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C54" w:rsidP="0010332F" w:rsidRDefault="00BA7C54" w14:paraId="714AED68" w14:textId="347F78E5">
      <w:pPr>
        <w:spacing w:line="360" w:lineRule="auto"/>
        <w:jc w:val="both"/>
        <w:rPr>
          <w:rFonts w:ascii="Palatino Linotype" w:hAnsi="Palatino Linotype"/>
          <w:sz w:val="22"/>
          <w:szCs w:val="22"/>
          <w:lang w:val="es-ES"/>
        </w:rPr>
      </w:pPr>
      <w:r>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E050A">
        <w:rPr>
          <w:rFonts w:ascii="Palatino Linotype" w:hAnsi="Palatino Linotype" w:cs="Tahoma"/>
          <w:bCs/>
          <w:sz w:val="22"/>
          <w:szCs w:val="22"/>
        </w:rPr>
        <w:t>veintiocho</w:t>
      </w:r>
      <w:r>
        <w:rPr>
          <w:rFonts w:ascii="Palatino Linotype" w:hAnsi="Palatino Linotype" w:cs="Tahoma"/>
          <w:bCs/>
          <w:sz w:val="22"/>
          <w:szCs w:val="22"/>
        </w:rPr>
        <w:t xml:space="preserve"> de </w:t>
      </w:r>
      <w:r w:rsidR="00E33CB9">
        <w:rPr>
          <w:rFonts w:ascii="Palatino Linotype" w:hAnsi="Palatino Linotype" w:cs="Tahoma"/>
          <w:bCs/>
          <w:sz w:val="22"/>
          <w:szCs w:val="22"/>
        </w:rPr>
        <w:t>abril</w:t>
      </w:r>
      <w:r>
        <w:rPr>
          <w:rFonts w:ascii="Palatino Linotype" w:hAnsi="Palatino Linotype" w:cs="Tahoma"/>
          <w:bCs/>
          <w:sz w:val="22"/>
          <w:szCs w:val="22"/>
        </w:rPr>
        <w:t xml:space="preserve"> de dos mil </w:t>
      </w:r>
      <w:r w:rsidR="00EF0115">
        <w:rPr>
          <w:rFonts w:ascii="Palatino Linotype" w:hAnsi="Palatino Linotype" w:cs="Tahoma"/>
          <w:bCs/>
          <w:sz w:val="22"/>
          <w:szCs w:val="22"/>
        </w:rPr>
        <w:t>veintiuno</w:t>
      </w:r>
      <w:r>
        <w:rPr>
          <w:rFonts w:ascii="Palatino Linotype" w:hAnsi="Palatino Linotype" w:cs="Tahoma"/>
          <w:bCs/>
          <w:sz w:val="22"/>
          <w:szCs w:val="22"/>
        </w:rPr>
        <w:t>.</w:t>
      </w:r>
    </w:p>
    <w:p w:rsidR="00BA7C54" w:rsidP="0010332F" w:rsidRDefault="00BA7C54" w14:paraId="62829B6D" w14:textId="26DEFC69">
      <w:pPr>
        <w:spacing w:line="360" w:lineRule="auto"/>
        <w:jc w:val="both"/>
        <w:rPr>
          <w:rFonts w:ascii="Palatino Linotype" w:hAnsi="Palatino Linotype"/>
          <w:sz w:val="22"/>
          <w:szCs w:val="22"/>
          <w:lang w:val="es-ES"/>
        </w:rPr>
      </w:pPr>
    </w:p>
    <w:p w:rsidR="00BA7C54" w:rsidP="1251A2FA" w:rsidRDefault="00BA7C54" w14:paraId="47918D1F" w14:textId="66588AC1">
      <w:pPr>
        <w:spacing w:line="360" w:lineRule="auto"/>
        <w:jc w:val="both"/>
        <w:rPr>
          <w:rFonts w:ascii="Palatino Linotype" w:hAnsi="Palatino Linotype" w:cs="Tahoma"/>
          <w:sz w:val="22"/>
          <w:szCs w:val="22"/>
        </w:rPr>
      </w:pPr>
      <w:r w:rsidRPr="1251A2FA" w:rsidR="1251A2FA">
        <w:rPr>
          <w:rFonts w:ascii="Palatino Linotype" w:hAnsi="Palatino Linotype" w:cs="Tahoma"/>
          <w:b w:val="1"/>
          <w:bCs w:val="1"/>
          <w:color w:val="0D0D0D" w:themeColor="text1" w:themeTint="F2" w:themeShade="FF"/>
          <w:sz w:val="22"/>
          <w:szCs w:val="22"/>
        </w:rPr>
        <w:t>VISTOS</w:t>
      </w:r>
      <w:r w:rsidRPr="1251A2FA" w:rsidR="1251A2FA">
        <w:rPr>
          <w:rFonts w:ascii="Palatino Linotype" w:hAnsi="Palatino Linotype" w:cs="Tahoma"/>
          <w:color w:val="0D0D0D" w:themeColor="text1" w:themeTint="F2" w:themeShade="FF"/>
          <w:sz w:val="22"/>
          <w:szCs w:val="22"/>
        </w:rPr>
        <w:t xml:space="preserve"> los expedientes conformados con motivo de los Recursos de Revisión </w:t>
      </w:r>
      <w:r w:rsidRPr="1251A2FA" w:rsidR="1251A2FA">
        <w:rPr>
          <w:rFonts w:ascii="Palatino Linotype" w:hAnsi="Palatino Linotype" w:cs="Tahoma"/>
          <w:b w:val="1"/>
          <w:bCs w:val="1"/>
          <w:color w:val="0D0D0D" w:themeColor="text1" w:themeTint="F2" w:themeShade="FF"/>
          <w:sz w:val="22"/>
          <w:szCs w:val="22"/>
        </w:rPr>
        <w:t xml:space="preserve">04601/INFOEM/IP/RR/2020, </w:t>
      </w:r>
      <w:r w:rsidRPr="1251A2FA" w:rsidR="1251A2FA">
        <w:rPr>
          <w:rFonts w:ascii="Palatino Linotype" w:hAnsi="Palatino Linotype" w:eastAsia="Calibri" w:cs="Tahoma"/>
          <w:b w:val="1"/>
          <w:bCs w:val="1"/>
          <w:sz w:val="22"/>
          <w:szCs w:val="22"/>
          <w:lang w:eastAsia="en-US"/>
        </w:rPr>
        <w:t>04602/INFOEM/IP/RR/2020, 04607/INFOEM/IP/RR/20200, y 04608/INFOEM/IP/RR/2020</w:t>
      </w:r>
      <w:r w:rsidRPr="1251A2FA" w:rsidR="1251A2FA">
        <w:rPr>
          <w:rFonts w:ascii="Palatino Linotype" w:hAnsi="Palatino Linotype" w:cs="Tahoma"/>
          <w:b w:val="1"/>
          <w:bCs w:val="1"/>
          <w:color w:val="0D0D0D" w:themeColor="text1" w:themeTint="F2" w:themeShade="FF"/>
          <w:sz w:val="22"/>
          <w:szCs w:val="22"/>
        </w:rPr>
        <w:t xml:space="preserve">, </w:t>
      </w:r>
      <w:r w:rsidRPr="1251A2FA" w:rsidR="1251A2FA">
        <w:rPr>
          <w:rFonts w:ascii="Palatino Linotype" w:hAnsi="Palatino Linotype" w:cs="Tahoma"/>
          <w:color w:val="0D0D0D" w:themeColor="text1" w:themeTint="F2" w:themeShade="FF"/>
          <w:sz w:val="22"/>
          <w:szCs w:val="22"/>
        </w:rPr>
        <w:t xml:space="preserve">interpuestos por </w:t>
      </w:r>
      <w:r w:rsidRPr="1251A2FA" w:rsidR="1251A2FA">
        <w:rPr>
          <w:rFonts w:ascii="Palatino Linotype" w:hAnsi="Palatino Linotype" w:cs="Tahoma"/>
          <w:b w:val="1"/>
          <w:bCs w:val="1"/>
          <w:color w:val="0D0D0D" w:themeColor="text1" w:themeTint="F2" w:themeShade="FF"/>
          <w:sz w:val="22"/>
          <w:szCs w:val="22"/>
          <w:highlight w:val="black"/>
        </w:rPr>
        <w:t>XXXXXXXXXXXXXXX</w:t>
      </w:r>
      <w:r w:rsidRPr="1251A2FA" w:rsidR="1251A2FA">
        <w:rPr>
          <w:rFonts w:ascii="Palatino Linotype" w:hAnsi="Palatino Linotype" w:cs="Tahoma"/>
          <w:b w:val="1"/>
          <w:bCs w:val="1"/>
          <w:color w:val="0D0D0D" w:themeColor="text1" w:themeTint="F2" w:themeShade="FF"/>
          <w:sz w:val="22"/>
          <w:szCs w:val="22"/>
        </w:rPr>
        <w:t xml:space="preserve"> </w:t>
      </w:r>
      <w:r w:rsidRPr="1251A2FA" w:rsidR="1251A2FA">
        <w:rPr>
          <w:rFonts w:ascii="Palatino Linotype" w:hAnsi="Palatino Linotype" w:cs="Tahoma"/>
          <w:color w:val="0D0D0D" w:themeColor="text1" w:themeTint="F2" w:themeShade="FF"/>
          <w:sz w:val="22"/>
          <w:szCs w:val="22"/>
        </w:rPr>
        <w:t xml:space="preserve">a quien en lo sucesivo se le denominará el Recurrente o Particular,  en contra de las respuestas del </w:t>
      </w:r>
      <w:r w:rsidRPr="1251A2FA" w:rsidR="1251A2FA">
        <w:rPr>
          <w:rFonts w:ascii="Palatino Linotype" w:hAnsi="Palatino Linotype" w:cs="Tahoma"/>
          <w:b w:val="1"/>
          <w:bCs w:val="1"/>
          <w:color w:val="0D0D0D" w:themeColor="text1" w:themeTint="F2" w:themeShade="FF"/>
          <w:sz w:val="22"/>
          <w:szCs w:val="22"/>
        </w:rPr>
        <w:t>Sujeto Obligado Ayuntamiento de Ixtapan de la Sal</w:t>
      </w:r>
      <w:r w:rsidRPr="1251A2FA" w:rsidR="1251A2FA">
        <w:rPr>
          <w:rFonts w:ascii="Palatino Linotype" w:hAnsi="Palatino Linotype" w:cs="Tahoma"/>
          <w:color w:val="0D0D0D" w:themeColor="text1" w:themeTint="F2" w:themeShade="FF"/>
          <w:sz w:val="22"/>
          <w:szCs w:val="22"/>
        </w:rPr>
        <w:t xml:space="preserve">, en cumplimiento al fallo emitido el veintitrés de febrero de dos mil veintiuno, por el Instituto Nacional de Transparencia, Acceso a la Información y Protección de Datos Personales, en lo sucesivo el Instituto Nacional, correspondiente al Recurso de Inconformidad número </w:t>
      </w:r>
      <w:r w:rsidRPr="1251A2FA" w:rsidR="1251A2FA">
        <w:rPr>
          <w:rFonts w:ascii="Palatino Linotype" w:hAnsi="Palatino Linotype" w:cs="Tahoma"/>
          <w:b w:val="1"/>
          <w:bCs w:val="1"/>
          <w:color w:val="0D0D0D" w:themeColor="text1" w:themeTint="F2" w:themeShade="FF"/>
          <w:sz w:val="22"/>
          <w:szCs w:val="22"/>
        </w:rPr>
        <w:t>RIA 05/21</w:t>
      </w:r>
      <w:r w:rsidRPr="1251A2FA" w:rsidR="1251A2FA">
        <w:rPr>
          <w:rFonts w:ascii="Palatino Linotype" w:hAnsi="Palatino Linotype" w:cs="Tahoma"/>
          <w:color w:val="0D0D0D" w:themeColor="text1" w:themeTint="F2" w:themeShade="FF"/>
          <w:sz w:val="22"/>
          <w:szCs w:val="22"/>
        </w:rPr>
        <w:t>, con base en los siguientes:</w:t>
      </w:r>
    </w:p>
    <w:p w:rsidR="00BA7C54" w:rsidP="0010332F" w:rsidRDefault="00BA7C54" w14:paraId="35DFC703" w14:textId="77777777">
      <w:pPr>
        <w:tabs>
          <w:tab w:val="center" w:pos="4522"/>
          <w:tab w:val="left" w:pos="7245"/>
          <w:tab w:val="right" w:pos="9044"/>
        </w:tabs>
        <w:spacing w:line="360" w:lineRule="auto"/>
        <w:rPr>
          <w:rFonts w:ascii="Palatino Linotype" w:hAnsi="Palatino Linotype" w:cs="Tahoma"/>
          <w:b/>
          <w:sz w:val="22"/>
          <w:szCs w:val="22"/>
        </w:rPr>
      </w:pPr>
    </w:p>
    <w:p w:rsidR="00BA7C54" w:rsidP="0010332F" w:rsidRDefault="00BA7C54" w14:paraId="64E29561" w14:textId="77777777">
      <w:pPr>
        <w:tabs>
          <w:tab w:val="center" w:pos="4522"/>
          <w:tab w:val="left" w:pos="7245"/>
          <w:tab w:val="right" w:pos="9044"/>
        </w:tabs>
        <w:spacing w:line="360" w:lineRule="auto"/>
        <w:jc w:val="center"/>
        <w:rPr>
          <w:rFonts w:ascii="Palatino Linotype" w:hAnsi="Palatino Linotype" w:cs="Tahoma"/>
          <w:b/>
          <w:sz w:val="22"/>
          <w:szCs w:val="22"/>
        </w:rPr>
      </w:pPr>
      <w:r>
        <w:rPr>
          <w:rFonts w:ascii="Palatino Linotype" w:hAnsi="Palatino Linotype" w:cs="Tahoma"/>
          <w:b/>
          <w:sz w:val="22"/>
          <w:szCs w:val="22"/>
        </w:rPr>
        <w:t>A N T E C E D E N T E S</w:t>
      </w:r>
    </w:p>
    <w:p w:rsidRPr="0089090D" w:rsidR="004E050A" w:rsidP="004E050A" w:rsidRDefault="004E050A" w14:paraId="0E9C4149" w14:textId="77777777">
      <w:pPr>
        <w:pStyle w:val="Prrafodelista"/>
        <w:tabs>
          <w:tab w:val="left" w:pos="567"/>
        </w:tabs>
        <w:spacing w:line="360" w:lineRule="auto"/>
        <w:ind w:left="0"/>
        <w:contextualSpacing w:val="0"/>
        <w:jc w:val="both"/>
        <w:rPr>
          <w:rFonts w:ascii="Palatino Linotype" w:hAnsi="Palatino Linotype" w:cs="Tahoma"/>
          <w:b/>
          <w:szCs w:val="22"/>
        </w:rPr>
      </w:pPr>
      <w:r w:rsidRPr="0089090D">
        <w:rPr>
          <w:rFonts w:ascii="Palatino Linotype" w:hAnsi="Palatino Linotype" w:cs="Tahoma"/>
          <w:b/>
          <w:szCs w:val="22"/>
        </w:rPr>
        <w:t xml:space="preserve">I. Presentación de la solicitud de información. </w:t>
      </w:r>
    </w:p>
    <w:p w:rsidRPr="0089090D" w:rsidR="004E050A" w:rsidP="004E050A" w:rsidRDefault="004E050A" w14:paraId="1B8141E6" w14:textId="77777777">
      <w:pPr>
        <w:pStyle w:val="Prrafodelista"/>
        <w:tabs>
          <w:tab w:val="left" w:pos="567"/>
        </w:tabs>
        <w:spacing w:line="360" w:lineRule="auto"/>
        <w:ind w:left="0"/>
        <w:contextualSpacing w:val="0"/>
        <w:jc w:val="both"/>
        <w:rPr>
          <w:rFonts w:ascii="Palatino Linotype" w:hAnsi="Palatino Linotype" w:cs="Tahoma"/>
          <w:szCs w:val="22"/>
        </w:rPr>
      </w:pPr>
    </w:p>
    <w:p w:rsidR="004E050A" w:rsidP="004E050A" w:rsidRDefault="004E050A" w14:paraId="48C9C6C2" w14:textId="77777777">
      <w:pPr>
        <w:pStyle w:val="Prrafodelista"/>
        <w:tabs>
          <w:tab w:val="left" w:pos="567"/>
        </w:tabs>
        <w:spacing w:line="360" w:lineRule="auto"/>
        <w:ind w:left="0"/>
        <w:contextualSpacing w:val="0"/>
        <w:jc w:val="both"/>
        <w:rPr>
          <w:rFonts w:ascii="Palatino Linotype" w:hAnsi="Palatino Linotype" w:cs="Tahoma"/>
          <w:szCs w:val="22"/>
        </w:rPr>
      </w:pPr>
      <w:r w:rsidRPr="0089090D">
        <w:rPr>
          <w:rFonts w:ascii="Palatino Linotype" w:hAnsi="Palatino Linotype" w:cs="Tahoma"/>
          <w:szCs w:val="22"/>
        </w:rPr>
        <w:t>Con fecha</w:t>
      </w:r>
      <w:r>
        <w:rPr>
          <w:rFonts w:ascii="Palatino Linotype" w:hAnsi="Palatino Linotype" w:cs="Tahoma"/>
          <w:szCs w:val="22"/>
        </w:rPr>
        <w:t>s</w:t>
      </w:r>
      <w:r w:rsidRPr="0089090D">
        <w:rPr>
          <w:rFonts w:ascii="Palatino Linotype" w:hAnsi="Palatino Linotype" w:cs="Tahoma"/>
          <w:szCs w:val="22"/>
        </w:rPr>
        <w:t xml:space="preserve"> </w:t>
      </w:r>
      <w:r>
        <w:rPr>
          <w:rFonts w:ascii="Palatino Linotype" w:hAnsi="Palatino Linotype" w:cs="Tahoma"/>
          <w:szCs w:val="22"/>
        </w:rPr>
        <w:t>cinco</w:t>
      </w:r>
      <w:r w:rsidRPr="0089090D">
        <w:rPr>
          <w:rFonts w:ascii="Palatino Linotype" w:hAnsi="Palatino Linotype" w:cs="Tahoma"/>
          <w:szCs w:val="22"/>
        </w:rPr>
        <w:t xml:space="preserve"> </w:t>
      </w:r>
      <w:r>
        <w:rPr>
          <w:rFonts w:ascii="Palatino Linotype" w:hAnsi="Palatino Linotype" w:cs="Tahoma"/>
          <w:szCs w:val="22"/>
        </w:rPr>
        <w:t xml:space="preserve">y nueve </w:t>
      </w:r>
      <w:r w:rsidRPr="0089090D">
        <w:rPr>
          <w:rFonts w:ascii="Palatino Linotype" w:hAnsi="Palatino Linotype" w:cs="Tahoma"/>
          <w:szCs w:val="22"/>
        </w:rPr>
        <w:t xml:space="preserve">de </w:t>
      </w:r>
      <w:r>
        <w:rPr>
          <w:rFonts w:ascii="Palatino Linotype" w:hAnsi="Palatino Linotype" w:cs="Tahoma"/>
          <w:szCs w:val="22"/>
        </w:rPr>
        <w:t>octubre</w:t>
      </w:r>
      <w:r w:rsidRPr="0089090D">
        <w:rPr>
          <w:rFonts w:ascii="Palatino Linotype" w:hAnsi="Palatino Linotype" w:cs="Tahoma"/>
          <w:szCs w:val="22"/>
        </w:rPr>
        <w:t xml:space="preserve"> de dos mil </w:t>
      </w:r>
      <w:r>
        <w:rPr>
          <w:rFonts w:ascii="Palatino Linotype" w:hAnsi="Palatino Linotype" w:cs="Tahoma"/>
          <w:szCs w:val="22"/>
        </w:rPr>
        <w:t>veinte</w:t>
      </w:r>
      <w:r w:rsidRPr="0089090D">
        <w:rPr>
          <w:rFonts w:ascii="Palatino Linotype" w:hAnsi="Palatino Linotype" w:cs="Tahoma"/>
          <w:szCs w:val="22"/>
        </w:rPr>
        <w:t xml:space="preserve">, </w:t>
      </w:r>
      <w:r>
        <w:rPr>
          <w:rFonts w:ascii="Palatino Linotype" w:hAnsi="Palatino Linotype" w:cs="Tahoma"/>
          <w:szCs w:val="22"/>
        </w:rPr>
        <w:t xml:space="preserve">el Particular presentó diversas solicitudes de acceso a la información pública a través del Sistema de Acceso a la Información Mexiquense (SAIMEX), ante el </w:t>
      </w:r>
      <w:r w:rsidRPr="00C421DC">
        <w:rPr>
          <w:rFonts w:ascii="Palatino Linotype" w:hAnsi="Palatino Linotype" w:cs="Tahoma"/>
          <w:b/>
          <w:szCs w:val="22"/>
        </w:rPr>
        <w:t>Ayuntamiento de Ixtapan de la Sal</w:t>
      </w:r>
      <w:r>
        <w:rPr>
          <w:rFonts w:ascii="Palatino Linotype" w:hAnsi="Palatino Linotype" w:cs="Tahoma"/>
          <w:szCs w:val="22"/>
        </w:rPr>
        <w:t xml:space="preserve">, </w:t>
      </w:r>
      <w:r w:rsidRPr="0072090E">
        <w:rPr>
          <w:rFonts w:ascii="Palatino Linotype" w:hAnsi="Palatino Linotype" w:cs="Tahoma"/>
          <w:szCs w:val="22"/>
        </w:rPr>
        <w:t>mediante la</w:t>
      </w:r>
      <w:r>
        <w:rPr>
          <w:rFonts w:ascii="Palatino Linotype" w:hAnsi="Palatino Linotype" w:cs="Tahoma"/>
          <w:szCs w:val="22"/>
        </w:rPr>
        <w:t>s</w:t>
      </w:r>
      <w:r w:rsidRPr="0072090E">
        <w:rPr>
          <w:rFonts w:ascii="Palatino Linotype" w:hAnsi="Palatino Linotype" w:cs="Tahoma"/>
          <w:szCs w:val="22"/>
        </w:rPr>
        <w:t xml:space="preserve"> cual</w:t>
      </w:r>
      <w:r>
        <w:rPr>
          <w:rFonts w:ascii="Palatino Linotype" w:hAnsi="Palatino Linotype" w:cs="Tahoma"/>
          <w:szCs w:val="22"/>
        </w:rPr>
        <w:t>es</w:t>
      </w:r>
      <w:r w:rsidRPr="0072090E">
        <w:rPr>
          <w:rFonts w:ascii="Palatino Linotype" w:hAnsi="Palatino Linotype" w:cs="Tahoma"/>
          <w:szCs w:val="22"/>
        </w:rPr>
        <w:t xml:space="preserve"> requirió</w:t>
      </w:r>
      <w:r>
        <w:rPr>
          <w:rFonts w:ascii="Palatino Linotype" w:hAnsi="Palatino Linotype" w:cs="Tahoma"/>
          <w:szCs w:val="22"/>
        </w:rPr>
        <w:t xml:space="preserve"> lo siguiente: </w:t>
      </w:r>
    </w:p>
    <w:p w:rsidRPr="0089090D" w:rsidR="004E050A" w:rsidP="004E050A" w:rsidRDefault="004E050A" w14:paraId="7FDACEC6" w14:textId="77777777">
      <w:pPr>
        <w:pStyle w:val="Prrafodelista"/>
        <w:tabs>
          <w:tab w:val="left" w:pos="567"/>
        </w:tabs>
        <w:spacing w:line="360" w:lineRule="auto"/>
        <w:ind w:left="0"/>
        <w:contextualSpacing w:val="0"/>
        <w:jc w:val="both"/>
        <w:rPr>
          <w:rFonts w:ascii="Palatino Linotype" w:hAnsi="Palatino Linotype" w:cs="Tahoma"/>
          <w:szCs w:val="22"/>
        </w:rPr>
      </w:pPr>
    </w:p>
    <w:tbl>
      <w:tblPr>
        <w:tblStyle w:val="Tablaconcuadrcula"/>
        <w:tblW w:w="8789" w:type="dxa"/>
        <w:tblInd w:w="137" w:type="dxa"/>
        <w:tblLook w:val="04A0" w:firstRow="1" w:lastRow="0" w:firstColumn="1" w:lastColumn="0" w:noHBand="0" w:noVBand="1"/>
      </w:tblPr>
      <w:tblGrid>
        <w:gridCol w:w="2703"/>
        <w:gridCol w:w="6086"/>
      </w:tblGrid>
      <w:tr w:rsidRPr="007C4FD7" w:rsidR="004E050A" w:rsidTr="004E050A" w14:paraId="10DD87F6" w14:textId="77777777">
        <w:tc>
          <w:tcPr>
            <w:tcW w:w="2703" w:type="dxa"/>
          </w:tcPr>
          <w:p w:rsidRPr="00AB191C" w:rsidR="004E050A" w:rsidP="004E050A" w:rsidRDefault="004E050A" w14:paraId="083B7B04" w14:textId="77777777">
            <w:pPr>
              <w:spacing w:line="360" w:lineRule="auto"/>
              <w:rPr>
                <w:rFonts w:ascii="Palatino Linotype" w:hAnsi="Palatino Linotype"/>
                <w:b/>
              </w:rPr>
            </w:pPr>
            <w:r w:rsidRPr="00AB191C">
              <w:rPr>
                <w:rFonts w:ascii="Palatino Linotype" w:hAnsi="Palatino Linotype"/>
                <w:b/>
              </w:rPr>
              <w:t>Folio de solicitud</w:t>
            </w:r>
          </w:p>
        </w:tc>
        <w:tc>
          <w:tcPr>
            <w:tcW w:w="6086" w:type="dxa"/>
          </w:tcPr>
          <w:p w:rsidRPr="007C4FD7" w:rsidR="004E050A" w:rsidP="004E050A" w:rsidRDefault="004E050A" w14:paraId="6CEB104F" w14:textId="77777777">
            <w:pPr>
              <w:spacing w:line="360" w:lineRule="auto"/>
              <w:rPr>
                <w:rFonts w:ascii="Palatino Linotype" w:hAnsi="Palatino Linotype"/>
                <w:b/>
              </w:rPr>
            </w:pPr>
            <w:r w:rsidRPr="007C4FD7">
              <w:rPr>
                <w:rFonts w:ascii="Palatino Linotype" w:hAnsi="Palatino Linotype"/>
                <w:b/>
              </w:rPr>
              <w:t>Información solicitada</w:t>
            </w:r>
          </w:p>
        </w:tc>
      </w:tr>
      <w:tr w:rsidRPr="00356602" w:rsidR="004E050A" w:rsidTr="004E050A" w14:paraId="33698AD4" w14:textId="77777777">
        <w:tc>
          <w:tcPr>
            <w:tcW w:w="2703" w:type="dxa"/>
          </w:tcPr>
          <w:p w:rsidRPr="00AB191C" w:rsidR="004E050A" w:rsidP="004E050A" w:rsidRDefault="004E050A" w14:paraId="1DB59327" w14:textId="77777777">
            <w:pPr>
              <w:spacing w:line="360" w:lineRule="auto"/>
              <w:jc w:val="both"/>
              <w:rPr>
                <w:rFonts w:ascii="Palatino Linotype" w:hAnsi="Palatino Linotype"/>
                <w:b/>
                <w:i/>
                <w:sz w:val="22"/>
                <w:szCs w:val="22"/>
              </w:rPr>
            </w:pPr>
            <w:r w:rsidRPr="00263239">
              <w:rPr>
                <w:rFonts w:ascii="Palatino Linotype" w:hAnsi="Palatino Linotype"/>
                <w:b/>
                <w:i/>
                <w:sz w:val="22"/>
                <w:szCs w:val="22"/>
              </w:rPr>
              <w:t>01719/IXTASAL/IP/2020</w:t>
            </w:r>
          </w:p>
        </w:tc>
        <w:tc>
          <w:tcPr>
            <w:tcW w:w="6086" w:type="dxa"/>
          </w:tcPr>
          <w:p w:rsidR="004E050A" w:rsidP="004E050A" w:rsidRDefault="004E050A" w14:paraId="59DB0E24" w14:textId="77777777">
            <w:pPr>
              <w:ind w:right="25"/>
              <w:jc w:val="both"/>
              <w:rPr>
                <w:rFonts w:ascii="Palatino Linotype" w:hAnsi="Palatino Linotype"/>
                <w:i/>
                <w:szCs w:val="22"/>
              </w:rPr>
            </w:pPr>
            <w:r w:rsidRPr="00263239">
              <w:rPr>
                <w:rFonts w:ascii="Palatino Linotype" w:hAnsi="Palatino Linotype"/>
                <w:i/>
                <w:szCs w:val="22"/>
              </w:rPr>
              <w:t>Las notificaciones realizadas por todos y cada uno de los integrantes de la comisión edilicia transitoria conformada por el ayuntamiento 2019-2021, con el fin de revisar y analizar el proceso de selección de la Comisión de Selección Municipal del Comité de Participación Ciudadana del Sistema Municipal Anticorrupción.</w:t>
            </w:r>
          </w:p>
          <w:p w:rsidR="004E050A" w:rsidP="004E050A" w:rsidRDefault="004E050A" w14:paraId="43BA6627" w14:textId="77777777">
            <w:pPr>
              <w:ind w:right="25"/>
              <w:jc w:val="both"/>
              <w:rPr>
                <w:rFonts w:ascii="Palatino Linotype" w:hAnsi="Palatino Linotype"/>
                <w:i/>
                <w:szCs w:val="22"/>
              </w:rPr>
            </w:pPr>
          </w:p>
          <w:p w:rsidRPr="00FF3E13" w:rsidR="004E050A" w:rsidP="004E050A" w:rsidRDefault="004E050A" w14:paraId="60EDAF4C" w14:textId="77777777">
            <w:pPr>
              <w:ind w:right="25"/>
              <w:jc w:val="both"/>
              <w:rPr>
                <w:rFonts w:ascii="Palatino Linotype" w:hAnsi="Palatino Linotype"/>
                <w:b/>
                <w:szCs w:val="22"/>
              </w:rPr>
            </w:pPr>
            <w:r>
              <w:rPr>
                <w:rFonts w:ascii="Palatino Linotype" w:hAnsi="Palatino Linotype"/>
                <w:b/>
                <w:szCs w:val="22"/>
              </w:rPr>
              <w:t>Modalidad de Entrega</w:t>
            </w:r>
          </w:p>
          <w:p w:rsidRPr="00356602" w:rsidR="004E050A" w:rsidP="004E050A" w:rsidRDefault="004E050A" w14:paraId="196ADB3E" w14:textId="77777777">
            <w:pPr>
              <w:ind w:right="25"/>
              <w:jc w:val="both"/>
              <w:rPr>
                <w:rFonts w:ascii="Palatino Linotype" w:hAnsi="Palatino Linotype"/>
                <w:i/>
                <w:szCs w:val="22"/>
              </w:rPr>
            </w:pPr>
            <w:r>
              <w:rPr>
                <w:rFonts w:ascii="Palatino Linotype" w:hAnsi="Palatino Linotype"/>
                <w:i/>
                <w:szCs w:val="22"/>
              </w:rPr>
              <w:t>A través del SAIMEX</w:t>
            </w:r>
          </w:p>
        </w:tc>
      </w:tr>
      <w:tr w:rsidRPr="00356602" w:rsidR="004E050A" w:rsidTr="004E050A" w14:paraId="435808D7" w14:textId="77777777">
        <w:trPr>
          <w:trHeight w:val="1326"/>
        </w:trPr>
        <w:tc>
          <w:tcPr>
            <w:tcW w:w="2703" w:type="dxa"/>
          </w:tcPr>
          <w:p w:rsidRPr="00AB191C" w:rsidR="004E050A" w:rsidP="004E050A" w:rsidRDefault="004E050A" w14:paraId="72FFAE6B" w14:textId="77777777">
            <w:pPr>
              <w:spacing w:line="360" w:lineRule="auto"/>
              <w:jc w:val="both"/>
              <w:rPr>
                <w:rFonts w:ascii="Palatino Linotype" w:hAnsi="Palatino Linotype"/>
                <w:i/>
                <w:sz w:val="22"/>
                <w:szCs w:val="22"/>
              </w:rPr>
            </w:pPr>
            <w:r w:rsidRPr="00263239">
              <w:rPr>
                <w:rFonts w:ascii="Palatino Linotype" w:hAnsi="Palatino Linotype"/>
                <w:b/>
                <w:bCs/>
                <w:i/>
                <w:sz w:val="22"/>
                <w:szCs w:val="22"/>
              </w:rPr>
              <w:lastRenderedPageBreak/>
              <w:t>01718/IXTASAL/IP/2020</w:t>
            </w:r>
          </w:p>
        </w:tc>
        <w:tc>
          <w:tcPr>
            <w:tcW w:w="6086" w:type="dxa"/>
          </w:tcPr>
          <w:p w:rsidR="004E050A" w:rsidP="004E050A" w:rsidRDefault="004E050A" w14:paraId="55D3430B" w14:textId="77777777">
            <w:pPr>
              <w:jc w:val="both"/>
              <w:rPr>
                <w:rFonts w:ascii="Palatino Linotype" w:hAnsi="Palatino Linotype"/>
                <w:i/>
                <w:szCs w:val="22"/>
              </w:rPr>
            </w:pPr>
            <w:r w:rsidRPr="00263239">
              <w:rPr>
                <w:rFonts w:ascii="Palatino Linotype" w:hAnsi="Palatino Linotype"/>
                <w:i/>
                <w:szCs w:val="22"/>
              </w:rPr>
              <w:t>Todo lo actuado por la comisión edilicia transitoria conformada por el ayuntamiento 2019-2021, con el fin de revisar y analizar el proceso de selección de la Comisión de Selección Municipal del Comité de Participación Ciudadana del Sistema Municipal Anticorrupción, especialmente, se les solicitan los citatorios emitidos a los integrantes de la Comisión de Selección por la síndico municipal, así como, todas y cada una de las actuaciones de todos y cada uno de los integrantes de dicha comisión hasta el momento en que se me otorgue la información; asimismo, el acuerdo de cabildo de fecha doce de junio de dos mil veinte, por virtud del cual se integró la citada comisión.</w:t>
            </w:r>
          </w:p>
          <w:p w:rsidR="004E050A" w:rsidP="004E050A" w:rsidRDefault="004E050A" w14:paraId="24BFE6B9" w14:textId="77777777">
            <w:pPr>
              <w:jc w:val="both"/>
              <w:rPr>
                <w:rFonts w:ascii="Palatino Linotype" w:hAnsi="Palatino Linotype"/>
                <w:i/>
                <w:szCs w:val="22"/>
              </w:rPr>
            </w:pPr>
          </w:p>
          <w:p w:rsidRPr="00FF3E13" w:rsidR="004E050A" w:rsidP="004E050A" w:rsidRDefault="004E050A" w14:paraId="710305FF" w14:textId="77777777">
            <w:pPr>
              <w:ind w:right="25"/>
              <w:jc w:val="both"/>
              <w:rPr>
                <w:rFonts w:ascii="Palatino Linotype" w:hAnsi="Palatino Linotype"/>
                <w:b/>
                <w:szCs w:val="22"/>
              </w:rPr>
            </w:pPr>
            <w:r>
              <w:rPr>
                <w:rFonts w:ascii="Palatino Linotype" w:hAnsi="Palatino Linotype"/>
                <w:b/>
                <w:szCs w:val="22"/>
              </w:rPr>
              <w:t>Modalidad de Entrega</w:t>
            </w:r>
          </w:p>
          <w:p w:rsidRPr="00356602" w:rsidR="004E050A" w:rsidP="004E050A" w:rsidRDefault="004E050A" w14:paraId="1C09E9B8" w14:textId="77777777">
            <w:pPr>
              <w:jc w:val="both"/>
              <w:rPr>
                <w:rFonts w:ascii="Palatino Linotype" w:hAnsi="Palatino Linotype"/>
                <w:i/>
                <w:szCs w:val="22"/>
              </w:rPr>
            </w:pPr>
            <w:r>
              <w:rPr>
                <w:rFonts w:ascii="Palatino Linotype" w:hAnsi="Palatino Linotype"/>
                <w:i/>
                <w:szCs w:val="22"/>
              </w:rPr>
              <w:t>A través del SAIMEX</w:t>
            </w:r>
          </w:p>
        </w:tc>
      </w:tr>
      <w:tr w:rsidRPr="00356602" w:rsidR="004E050A" w:rsidTr="004E050A" w14:paraId="3997D87B" w14:textId="77777777">
        <w:tc>
          <w:tcPr>
            <w:tcW w:w="2703" w:type="dxa"/>
          </w:tcPr>
          <w:p w:rsidRPr="00AB191C" w:rsidR="004E050A" w:rsidP="004E050A" w:rsidRDefault="004E050A" w14:paraId="23580782" w14:textId="77777777">
            <w:pPr>
              <w:spacing w:line="360" w:lineRule="auto"/>
              <w:jc w:val="both"/>
              <w:rPr>
                <w:rFonts w:ascii="Palatino Linotype" w:hAnsi="Palatino Linotype"/>
                <w:i/>
                <w:sz w:val="22"/>
                <w:szCs w:val="22"/>
              </w:rPr>
            </w:pPr>
            <w:r w:rsidRPr="00263239">
              <w:rPr>
                <w:rFonts w:ascii="Palatino Linotype" w:hAnsi="Palatino Linotype"/>
                <w:b/>
                <w:bCs/>
                <w:i/>
                <w:sz w:val="22"/>
                <w:szCs w:val="22"/>
              </w:rPr>
              <w:t>01694/IXTASAL/IP/2020</w:t>
            </w:r>
          </w:p>
        </w:tc>
        <w:tc>
          <w:tcPr>
            <w:tcW w:w="6086" w:type="dxa"/>
          </w:tcPr>
          <w:p w:rsidR="004E050A" w:rsidP="004E050A" w:rsidRDefault="004E050A" w14:paraId="0324D32F" w14:textId="77777777">
            <w:pPr>
              <w:jc w:val="both"/>
              <w:rPr>
                <w:rFonts w:ascii="Palatino Linotype" w:hAnsi="Palatino Linotype"/>
                <w:i/>
                <w:szCs w:val="22"/>
              </w:rPr>
            </w:pPr>
            <w:r w:rsidRPr="00263239">
              <w:rPr>
                <w:rFonts w:ascii="Palatino Linotype" w:hAnsi="Palatino Linotype"/>
                <w:i/>
                <w:szCs w:val="22"/>
              </w:rPr>
              <w:t>Los recibos de pago de todas las quincenas, aguinaldo, prima vacacional del presidente y síndico municipal del uno de enero de 2019 al 30 de septiembre de 2020.</w:t>
            </w:r>
          </w:p>
          <w:p w:rsidR="004E050A" w:rsidP="004E050A" w:rsidRDefault="004E050A" w14:paraId="36C65418" w14:textId="77777777">
            <w:pPr>
              <w:jc w:val="both"/>
              <w:rPr>
                <w:rFonts w:ascii="Palatino Linotype" w:hAnsi="Palatino Linotype"/>
                <w:i/>
                <w:szCs w:val="22"/>
              </w:rPr>
            </w:pPr>
          </w:p>
          <w:p w:rsidRPr="00FF3E13" w:rsidR="004E050A" w:rsidP="004E050A" w:rsidRDefault="004E050A" w14:paraId="7194E207" w14:textId="77777777">
            <w:pPr>
              <w:ind w:right="25"/>
              <w:jc w:val="both"/>
              <w:rPr>
                <w:rFonts w:ascii="Palatino Linotype" w:hAnsi="Palatino Linotype"/>
                <w:b/>
                <w:szCs w:val="22"/>
              </w:rPr>
            </w:pPr>
            <w:r>
              <w:rPr>
                <w:rFonts w:ascii="Palatino Linotype" w:hAnsi="Palatino Linotype"/>
                <w:b/>
                <w:szCs w:val="22"/>
              </w:rPr>
              <w:t>Modalidad de Entrega</w:t>
            </w:r>
          </w:p>
          <w:p w:rsidRPr="00356602" w:rsidR="004E050A" w:rsidP="004E050A" w:rsidRDefault="004E050A" w14:paraId="77B0180E" w14:textId="77777777">
            <w:pPr>
              <w:jc w:val="both"/>
              <w:rPr>
                <w:rFonts w:ascii="Palatino Linotype" w:hAnsi="Palatino Linotype"/>
                <w:i/>
                <w:szCs w:val="22"/>
              </w:rPr>
            </w:pPr>
            <w:r>
              <w:rPr>
                <w:rFonts w:ascii="Palatino Linotype" w:hAnsi="Palatino Linotype"/>
                <w:i/>
                <w:szCs w:val="22"/>
              </w:rPr>
              <w:t>A través del SAIMEX</w:t>
            </w:r>
          </w:p>
        </w:tc>
      </w:tr>
      <w:tr w:rsidRPr="00356602" w:rsidR="004E050A" w:rsidTr="004E050A" w14:paraId="4952EA48" w14:textId="77777777">
        <w:tc>
          <w:tcPr>
            <w:tcW w:w="2703" w:type="dxa"/>
          </w:tcPr>
          <w:p w:rsidRPr="00AB191C" w:rsidR="004E050A" w:rsidP="004E050A" w:rsidRDefault="004E050A" w14:paraId="1158C938" w14:textId="77777777">
            <w:pPr>
              <w:spacing w:line="360" w:lineRule="auto"/>
              <w:jc w:val="both"/>
              <w:rPr>
                <w:rFonts w:ascii="Palatino Linotype" w:hAnsi="Palatino Linotype"/>
                <w:i/>
                <w:sz w:val="22"/>
                <w:szCs w:val="22"/>
              </w:rPr>
            </w:pPr>
            <w:r w:rsidRPr="00263239">
              <w:rPr>
                <w:rFonts w:ascii="Palatino Linotype" w:hAnsi="Palatino Linotype"/>
                <w:b/>
                <w:bCs/>
                <w:i/>
                <w:sz w:val="22"/>
                <w:szCs w:val="22"/>
              </w:rPr>
              <w:t>01693/IXTASAL/IP/2020</w:t>
            </w:r>
          </w:p>
        </w:tc>
        <w:tc>
          <w:tcPr>
            <w:tcW w:w="6086" w:type="dxa"/>
          </w:tcPr>
          <w:p w:rsidR="004E050A" w:rsidP="004E050A" w:rsidRDefault="004E050A" w14:paraId="162C175A" w14:textId="77777777">
            <w:pPr>
              <w:jc w:val="both"/>
              <w:rPr>
                <w:rFonts w:ascii="Palatino Linotype" w:hAnsi="Palatino Linotype"/>
                <w:i/>
                <w:szCs w:val="22"/>
              </w:rPr>
            </w:pPr>
            <w:r w:rsidRPr="00263239">
              <w:rPr>
                <w:rFonts w:ascii="Palatino Linotype" w:hAnsi="Palatino Linotype"/>
                <w:i/>
                <w:szCs w:val="22"/>
              </w:rPr>
              <w:t>Todas las notificaciones realizadas por estrados en el año 2020, por todas y cada una de las autoridades municipales.</w:t>
            </w:r>
          </w:p>
          <w:p w:rsidR="004E050A" w:rsidP="004E050A" w:rsidRDefault="004E050A" w14:paraId="34889F67" w14:textId="77777777">
            <w:pPr>
              <w:jc w:val="both"/>
              <w:rPr>
                <w:rFonts w:ascii="Palatino Linotype" w:hAnsi="Palatino Linotype"/>
                <w:i/>
                <w:szCs w:val="22"/>
              </w:rPr>
            </w:pPr>
          </w:p>
          <w:p w:rsidRPr="00FF3E13" w:rsidR="004E050A" w:rsidP="004E050A" w:rsidRDefault="004E050A" w14:paraId="785805BC" w14:textId="77777777">
            <w:pPr>
              <w:ind w:right="25"/>
              <w:jc w:val="both"/>
              <w:rPr>
                <w:rFonts w:ascii="Palatino Linotype" w:hAnsi="Palatino Linotype"/>
                <w:b/>
                <w:szCs w:val="22"/>
              </w:rPr>
            </w:pPr>
            <w:r>
              <w:rPr>
                <w:rFonts w:ascii="Palatino Linotype" w:hAnsi="Palatino Linotype"/>
                <w:b/>
                <w:szCs w:val="22"/>
              </w:rPr>
              <w:t>Modalidad de Entrega</w:t>
            </w:r>
          </w:p>
          <w:p w:rsidRPr="00356602" w:rsidR="004E050A" w:rsidP="004E050A" w:rsidRDefault="004E050A" w14:paraId="63E0FCE6" w14:textId="77777777">
            <w:pPr>
              <w:jc w:val="both"/>
              <w:rPr>
                <w:rFonts w:ascii="Palatino Linotype" w:hAnsi="Palatino Linotype"/>
                <w:i/>
                <w:szCs w:val="22"/>
              </w:rPr>
            </w:pPr>
            <w:r>
              <w:rPr>
                <w:rFonts w:ascii="Palatino Linotype" w:hAnsi="Palatino Linotype"/>
                <w:i/>
                <w:szCs w:val="22"/>
              </w:rPr>
              <w:t>A través del SAIMEX</w:t>
            </w:r>
          </w:p>
        </w:tc>
      </w:tr>
    </w:tbl>
    <w:p w:rsidRPr="0089090D" w:rsidR="004E050A" w:rsidP="004E050A" w:rsidRDefault="004E050A" w14:paraId="0CF2A71F" w14:textId="77777777">
      <w:pPr>
        <w:pStyle w:val="Prrafodelista"/>
        <w:tabs>
          <w:tab w:val="left" w:pos="567"/>
        </w:tabs>
        <w:spacing w:line="360" w:lineRule="auto"/>
        <w:ind w:left="0"/>
        <w:contextualSpacing w:val="0"/>
        <w:jc w:val="both"/>
        <w:rPr>
          <w:rFonts w:ascii="Palatino Linotype" w:hAnsi="Palatino Linotype" w:cs="Tahoma"/>
          <w:b/>
          <w:szCs w:val="22"/>
        </w:rPr>
      </w:pPr>
    </w:p>
    <w:p w:rsidR="004E050A" w:rsidP="004E050A" w:rsidRDefault="004E050A" w14:paraId="5402175E" w14:textId="77777777">
      <w:pPr>
        <w:pStyle w:val="Prrafodelista"/>
        <w:tabs>
          <w:tab w:val="left" w:pos="567"/>
        </w:tabs>
        <w:spacing w:line="360" w:lineRule="auto"/>
        <w:ind w:left="0"/>
        <w:contextualSpacing w:val="0"/>
        <w:jc w:val="both"/>
        <w:rPr>
          <w:rFonts w:ascii="Palatino Linotype" w:hAnsi="Palatino Linotype" w:cs="Tahoma"/>
          <w:b/>
          <w:szCs w:val="22"/>
        </w:rPr>
      </w:pPr>
      <w:r w:rsidRPr="0089090D">
        <w:rPr>
          <w:rFonts w:ascii="Palatino Linotype" w:hAnsi="Palatino Linotype" w:cs="Tahoma"/>
          <w:b/>
          <w:szCs w:val="22"/>
        </w:rPr>
        <w:t>II. Respuesta</w:t>
      </w:r>
      <w:r>
        <w:rPr>
          <w:rFonts w:ascii="Palatino Linotype" w:hAnsi="Palatino Linotype" w:cs="Tahoma"/>
          <w:b/>
          <w:szCs w:val="22"/>
        </w:rPr>
        <w:t>s</w:t>
      </w:r>
      <w:r w:rsidRPr="0089090D">
        <w:rPr>
          <w:rFonts w:ascii="Palatino Linotype" w:hAnsi="Palatino Linotype" w:cs="Tahoma"/>
          <w:b/>
          <w:szCs w:val="22"/>
        </w:rPr>
        <w:t xml:space="preserve"> del Sujeto Obligado.</w:t>
      </w:r>
    </w:p>
    <w:p w:rsidRPr="0089090D" w:rsidR="004E050A" w:rsidP="004E050A" w:rsidRDefault="004E050A" w14:paraId="6F475972" w14:textId="77777777">
      <w:pPr>
        <w:pStyle w:val="Prrafodelista"/>
        <w:tabs>
          <w:tab w:val="left" w:pos="567"/>
        </w:tabs>
        <w:spacing w:line="360" w:lineRule="auto"/>
        <w:ind w:left="0"/>
        <w:contextualSpacing w:val="0"/>
        <w:jc w:val="both"/>
        <w:rPr>
          <w:rFonts w:ascii="Palatino Linotype" w:hAnsi="Palatino Linotype" w:cs="Tahoma"/>
          <w:b/>
          <w:szCs w:val="22"/>
        </w:rPr>
      </w:pPr>
    </w:p>
    <w:p w:rsidR="004E050A" w:rsidP="004E050A" w:rsidRDefault="004E050A" w14:paraId="1F3F64A0" w14:textId="669620F1">
      <w:pPr>
        <w:autoSpaceDE w:val="0"/>
        <w:autoSpaceDN w:val="0"/>
        <w:adjustRightInd w:val="0"/>
        <w:spacing w:line="360" w:lineRule="auto"/>
        <w:jc w:val="both"/>
        <w:rPr>
          <w:rFonts w:ascii="Palatino Linotype" w:hAnsi="Palatino Linotype" w:eastAsia="Calibri" w:cs="Tahoma"/>
          <w:bCs/>
          <w:sz w:val="22"/>
          <w:szCs w:val="22"/>
          <w:lang w:val="es-ES" w:eastAsia="en-US"/>
        </w:rPr>
      </w:pPr>
      <w:r w:rsidRPr="0089090D">
        <w:rPr>
          <w:rFonts w:ascii="Palatino Linotype" w:hAnsi="Palatino Linotype" w:cs="Tahoma"/>
          <w:sz w:val="22"/>
          <w:szCs w:val="22"/>
        </w:rPr>
        <w:t xml:space="preserve">Con fecha </w:t>
      </w:r>
      <w:r>
        <w:rPr>
          <w:rFonts w:ascii="Palatino Linotype" w:hAnsi="Palatino Linotype" w:cs="Tahoma"/>
          <w:sz w:val="22"/>
          <w:szCs w:val="22"/>
        </w:rPr>
        <w:t>veinte</w:t>
      </w:r>
      <w:r w:rsidRPr="0089090D">
        <w:rPr>
          <w:rFonts w:ascii="Palatino Linotype" w:hAnsi="Palatino Linotype" w:cs="Tahoma"/>
          <w:sz w:val="22"/>
          <w:szCs w:val="22"/>
        </w:rPr>
        <w:t xml:space="preserve"> de </w:t>
      </w:r>
      <w:r>
        <w:rPr>
          <w:rFonts w:ascii="Palatino Linotype" w:hAnsi="Palatino Linotype" w:cs="Tahoma"/>
          <w:sz w:val="22"/>
          <w:szCs w:val="22"/>
        </w:rPr>
        <w:t>octubre</w:t>
      </w:r>
      <w:r w:rsidRPr="0089090D">
        <w:rPr>
          <w:rFonts w:ascii="Palatino Linotype" w:hAnsi="Palatino Linotype" w:cs="Tahoma"/>
          <w:sz w:val="22"/>
          <w:szCs w:val="22"/>
        </w:rPr>
        <w:t xml:space="preserve"> de dos mil </w:t>
      </w:r>
      <w:r>
        <w:rPr>
          <w:rFonts w:ascii="Palatino Linotype" w:hAnsi="Palatino Linotype" w:cs="Tahoma"/>
          <w:sz w:val="22"/>
          <w:szCs w:val="22"/>
        </w:rPr>
        <w:t>veinte</w:t>
      </w:r>
      <w:r w:rsidRPr="0089090D">
        <w:rPr>
          <w:rFonts w:ascii="Palatino Linotype" w:hAnsi="Palatino Linotype" w:cs="Tahoma"/>
          <w:sz w:val="22"/>
          <w:szCs w:val="22"/>
        </w:rPr>
        <w:t xml:space="preserve">, </w:t>
      </w:r>
      <w:r w:rsidRPr="0072090E">
        <w:rPr>
          <w:rFonts w:ascii="Palatino Linotype" w:hAnsi="Palatino Linotype" w:eastAsia="Calibri" w:cs="Tahoma"/>
          <w:bCs/>
          <w:sz w:val="22"/>
          <w:szCs w:val="22"/>
          <w:lang w:val="es-ES" w:eastAsia="en-US"/>
        </w:rPr>
        <w:t>mediante el Sistema de Acceso a la Información Mexiquense (SAIMEX),</w:t>
      </w:r>
      <w:r>
        <w:rPr>
          <w:rFonts w:ascii="Palatino Linotype" w:hAnsi="Palatino Linotype" w:eastAsia="Calibri" w:cs="Tahoma"/>
          <w:bCs/>
          <w:sz w:val="22"/>
          <w:szCs w:val="22"/>
          <w:lang w:val="es-ES" w:eastAsia="en-US"/>
        </w:rPr>
        <w:t xml:space="preserve"> </w:t>
      </w:r>
      <w:r>
        <w:rPr>
          <w:rFonts w:ascii="Palatino Linotype" w:hAnsi="Palatino Linotype" w:eastAsia="Calibri" w:cs="Tahoma"/>
          <w:b/>
          <w:bCs/>
          <w:sz w:val="22"/>
          <w:szCs w:val="22"/>
          <w:lang w:val="es-ES" w:eastAsia="en-US"/>
        </w:rPr>
        <w:t xml:space="preserve">la Unidad de Transparencia del Ayuntamiento de Ixtapan de la Sal, </w:t>
      </w:r>
      <w:r w:rsidRPr="0072090E">
        <w:rPr>
          <w:rFonts w:ascii="Palatino Linotype" w:hAnsi="Palatino Linotype" w:eastAsia="Calibri" w:cs="Tahoma"/>
          <w:bCs/>
          <w:sz w:val="22"/>
          <w:szCs w:val="22"/>
          <w:lang w:val="es-ES" w:eastAsia="en-US"/>
        </w:rPr>
        <w:t xml:space="preserve">notificó al Particular la respuesta a </w:t>
      </w:r>
      <w:r>
        <w:rPr>
          <w:rFonts w:ascii="Palatino Linotype" w:hAnsi="Palatino Linotype" w:eastAsia="Calibri" w:cs="Tahoma"/>
          <w:bCs/>
          <w:sz w:val="22"/>
          <w:szCs w:val="22"/>
          <w:lang w:val="es-ES" w:eastAsia="en-US"/>
        </w:rPr>
        <w:t>las</w:t>
      </w:r>
      <w:r w:rsidRPr="0072090E">
        <w:rPr>
          <w:rFonts w:ascii="Palatino Linotype" w:hAnsi="Palatino Linotype" w:eastAsia="Calibri" w:cs="Tahoma"/>
          <w:bCs/>
          <w:sz w:val="22"/>
          <w:szCs w:val="22"/>
          <w:lang w:val="es-ES" w:eastAsia="en-US"/>
        </w:rPr>
        <w:t xml:space="preserve"> solicitud</w:t>
      </w:r>
      <w:r>
        <w:rPr>
          <w:rFonts w:ascii="Palatino Linotype" w:hAnsi="Palatino Linotype" w:eastAsia="Calibri" w:cs="Tahoma"/>
          <w:bCs/>
          <w:sz w:val="22"/>
          <w:szCs w:val="22"/>
          <w:lang w:val="es-ES" w:eastAsia="en-US"/>
        </w:rPr>
        <w:t>es</w:t>
      </w:r>
      <w:r w:rsidRPr="0072090E">
        <w:rPr>
          <w:rFonts w:ascii="Palatino Linotype" w:hAnsi="Palatino Linotype" w:eastAsia="Calibri" w:cs="Tahoma"/>
          <w:bCs/>
          <w:sz w:val="22"/>
          <w:szCs w:val="22"/>
          <w:lang w:val="es-ES" w:eastAsia="en-US"/>
        </w:rPr>
        <w:t xml:space="preserve"> de acceso a la información, en los términos siguientes</w:t>
      </w:r>
      <w:r w:rsidR="005C0915">
        <w:rPr>
          <w:rFonts w:ascii="Palatino Linotype" w:hAnsi="Palatino Linotype" w:eastAsia="Calibri" w:cs="Tahoma"/>
          <w:bCs/>
          <w:sz w:val="22"/>
          <w:szCs w:val="22"/>
          <w:lang w:val="es-ES" w:eastAsia="en-US"/>
        </w:rPr>
        <w:t>:</w:t>
      </w:r>
    </w:p>
    <w:p w:rsidR="005C0915" w:rsidP="004E050A" w:rsidRDefault="005C0915" w14:paraId="70CE8205" w14:textId="696349B9">
      <w:pPr>
        <w:autoSpaceDE w:val="0"/>
        <w:autoSpaceDN w:val="0"/>
        <w:adjustRightInd w:val="0"/>
        <w:spacing w:line="360" w:lineRule="auto"/>
        <w:jc w:val="both"/>
        <w:rPr>
          <w:rFonts w:ascii="Palatino Linotype" w:hAnsi="Palatino Linotype" w:eastAsia="Calibri" w:cs="Tahoma"/>
          <w:bCs/>
          <w:sz w:val="22"/>
          <w:szCs w:val="22"/>
          <w:lang w:val="es-ES" w:eastAsia="en-US"/>
        </w:rPr>
      </w:pPr>
    </w:p>
    <w:p w:rsidR="005C0915" w:rsidP="004E050A" w:rsidRDefault="005C0915" w14:paraId="211025E9" w14:textId="77777777">
      <w:pPr>
        <w:autoSpaceDE w:val="0"/>
        <w:autoSpaceDN w:val="0"/>
        <w:adjustRightInd w:val="0"/>
        <w:spacing w:line="360" w:lineRule="auto"/>
        <w:jc w:val="both"/>
        <w:rPr>
          <w:rFonts w:ascii="Palatino Linotype" w:hAnsi="Palatino Linotype" w:eastAsia="Calibri" w:cs="Tahoma"/>
          <w:bCs/>
          <w:sz w:val="22"/>
          <w:szCs w:val="22"/>
          <w:lang w:val="es-ES" w:eastAsia="en-US"/>
        </w:rPr>
      </w:pPr>
    </w:p>
    <w:p w:rsidR="004E050A" w:rsidP="004E050A" w:rsidRDefault="004E050A" w14:paraId="5E040B7D" w14:textId="415E14BD">
      <w:pPr>
        <w:autoSpaceDE w:val="0"/>
        <w:autoSpaceDN w:val="0"/>
        <w:adjustRightInd w:val="0"/>
        <w:spacing w:line="360" w:lineRule="auto"/>
        <w:ind w:right="-28"/>
        <w:jc w:val="both"/>
        <w:rPr>
          <w:rFonts w:ascii="Palatino Linotype" w:hAnsi="Palatino Linotype" w:cs="Tahoma"/>
          <w:bCs/>
          <w:sz w:val="22"/>
          <w:szCs w:val="22"/>
          <w:lang w:val="es-ES"/>
        </w:rPr>
      </w:pPr>
    </w:p>
    <w:tbl>
      <w:tblPr>
        <w:tblStyle w:val="Tablaconcuadrcula"/>
        <w:tblW w:w="0" w:type="auto"/>
        <w:tblLook w:val="04A0" w:firstRow="1" w:lastRow="0" w:firstColumn="1" w:lastColumn="0" w:noHBand="0" w:noVBand="1"/>
      </w:tblPr>
      <w:tblGrid>
        <w:gridCol w:w="2547"/>
        <w:gridCol w:w="6487"/>
      </w:tblGrid>
      <w:tr w:rsidR="004E050A" w:rsidTr="1251A2FA" w14:paraId="0AC8EE60" w14:textId="77777777">
        <w:tc>
          <w:tcPr>
            <w:tcW w:w="2547" w:type="dxa"/>
            <w:tcMar/>
          </w:tcPr>
          <w:p w:rsidRPr="00BC0821" w:rsidR="004E050A" w:rsidP="004E050A" w:rsidRDefault="004E050A" w14:paraId="5C39B18B" w14:textId="77777777">
            <w:pPr>
              <w:autoSpaceDE w:val="0"/>
              <w:autoSpaceDN w:val="0"/>
              <w:adjustRightInd w:val="0"/>
              <w:spacing w:line="360" w:lineRule="auto"/>
              <w:ind w:right="-28"/>
              <w:jc w:val="both"/>
              <w:rPr>
                <w:rFonts w:ascii="Palatino Linotype" w:hAnsi="Palatino Linotype" w:cs="Tahoma"/>
                <w:b/>
                <w:bCs/>
                <w:sz w:val="22"/>
                <w:szCs w:val="22"/>
              </w:rPr>
            </w:pPr>
            <w:r w:rsidRPr="00BC0821">
              <w:rPr>
                <w:rFonts w:ascii="Palatino Linotype" w:hAnsi="Palatino Linotype" w:cs="Tahoma"/>
                <w:b/>
                <w:bCs/>
                <w:sz w:val="22"/>
                <w:szCs w:val="22"/>
              </w:rPr>
              <w:lastRenderedPageBreak/>
              <w:t>Folio de la solicitud</w:t>
            </w:r>
          </w:p>
        </w:tc>
        <w:tc>
          <w:tcPr>
            <w:tcW w:w="6487" w:type="dxa"/>
            <w:tcMar/>
          </w:tcPr>
          <w:p w:rsidRPr="00BC0821" w:rsidR="004E050A" w:rsidP="004E050A" w:rsidRDefault="004E050A" w14:paraId="2C5D1A5B" w14:textId="77777777">
            <w:pPr>
              <w:autoSpaceDE w:val="0"/>
              <w:autoSpaceDN w:val="0"/>
              <w:adjustRightInd w:val="0"/>
              <w:spacing w:line="360" w:lineRule="auto"/>
              <w:ind w:right="-28"/>
              <w:jc w:val="both"/>
              <w:rPr>
                <w:rFonts w:ascii="Palatino Linotype" w:hAnsi="Palatino Linotype" w:cs="Tahoma"/>
                <w:b/>
                <w:bCs/>
                <w:sz w:val="22"/>
                <w:szCs w:val="22"/>
              </w:rPr>
            </w:pPr>
            <w:r w:rsidRPr="00BC0821">
              <w:rPr>
                <w:rFonts w:ascii="Palatino Linotype" w:hAnsi="Palatino Linotype" w:cs="Tahoma"/>
                <w:b/>
                <w:bCs/>
                <w:sz w:val="22"/>
                <w:szCs w:val="22"/>
              </w:rPr>
              <w:t>Respuesta notificada</w:t>
            </w:r>
          </w:p>
        </w:tc>
      </w:tr>
      <w:tr w:rsidR="004E050A" w:rsidTr="1251A2FA" w14:paraId="3A9DE172" w14:textId="77777777">
        <w:tc>
          <w:tcPr>
            <w:tcW w:w="2547" w:type="dxa"/>
            <w:tcMar/>
          </w:tcPr>
          <w:p w:rsidRPr="005C0915" w:rsidR="004E050A" w:rsidP="004E050A" w:rsidRDefault="004E050A" w14:paraId="596DA021" w14:textId="77777777">
            <w:pPr>
              <w:autoSpaceDE w:val="0"/>
              <w:autoSpaceDN w:val="0"/>
              <w:adjustRightInd w:val="0"/>
              <w:spacing w:line="360" w:lineRule="auto"/>
              <w:ind w:right="-28"/>
              <w:jc w:val="both"/>
              <w:rPr>
                <w:rFonts w:ascii="Palatino Linotype" w:hAnsi="Palatino Linotype" w:cs="Tahoma"/>
                <w:bCs/>
                <w:szCs w:val="22"/>
              </w:rPr>
            </w:pPr>
            <w:r w:rsidRPr="005C0915">
              <w:rPr>
                <w:rFonts w:ascii="Palatino Linotype" w:hAnsi="Palatino Linotype"/>
                <w:b/>
                <w:i/>
                <w:szCs w:val="22"/>
              </w:rPr>
              <w:t>01719/IXTASAL/IP/2020</w:t>
            </w:r>
          </w:p>
        </w:tc>
        <w:tc>
          <w:tcPr>
            <w:tcW w:w="6487" w:type="dxa"/>
            <w:vMerge w:val="restart"/>
            <w:tcMar/>
          </w:tcPr>
          <w:p w:rsidRPr="00BC0821" w:rsidR="004E050A" w:rsidP="004E050A" w:rsidRDefault="004E050A" w14:paraId="5DA50839" w14:textId="77777777">
            <w:pPr>
              <w:autoSpaceDE w:val="0"/>
              <w:autoSpaceDN w:val="0"/>
              <w:adjustRightInd w:val="0"/>
              <w:ind w:left="-20" w:right="-5"/>
              <w:jc w:val="both"/>
              <w:rPr>
                <w:rFonts w:ascii="Palatino Linotype" w:hAnsi="Palatino Linotype"/>
                <w:i/>
                <w:color w:val="000000"/>
              </w:rPr>
            </w:pPr>
            <w:r w:rsidRPr="00BC0821">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BC0821" w:rsidR="004E050A" w:rsidP="004E050A" w:rsidRDefault="004E050A" w14:paraId="1F3964AD" w14:textId="77777777">
            <w:pPr>
              <w:autoSpaceDE w:val="0"/>
              <w:autoSpaceDN w:val="0"/>
              <w:adjustRightInd w:val="0"/>
              <w:ind w:left="-20" w:right="-5"/>
              <w:jc w:val="both"/>
              <w:rPr>
                <w:rFonts w:ascii="Palatino Linotype" w:hAnsi="Palatino Linotype"/>
                <w:i/>
                <w:color w:val="000000"/>
              </w:rPr>
            </w:pPr>
            <w:r w:rsidRPr="00BC0821">
              <w:rPr>
                <w:rFonts w:ascii="Palatino Linotype" w:hAnsi="Palatino Linotype"/>
                <w:i/>
                <w:color w:val="000000"/>
              </w:rPr>
              <w:t xml:space="preserve">(…) </w:t>
            </w:r>
          </w:p>
          <w:p w:rsidRPr="00BC0821" w:rsidR="004E050A" w:rsidP="004E050A" w:rsidRDefault="004E050A" w14:paraId="77D7FEE3" w14:textId="77777777">
            <w:pPr>
              <w:autoSpaceDE w:val="0"/>
              <w:autoSpaceDN w:val="0"/>
              <w:adjustRightInd w:val="0"/>
              <w:ind w:left="-20" w:right="-5"/>
              <w:jc w:val="both"/>
              <w:rPr>
                <w:rFonts w:ascii="Palatino Linotype" w:hAnsi="Palatino Linotype"/>
                <w:i/>
                <w:color w:val="000000"/>
              </w:rPr>
            </w:pPr>
            <w:r w:rsidRPr="00BC0821">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Cuadragésima Primera Sesión Extraordinaria del Comité de Transparencia, de fecha trece de octubre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w:t>
            </w:r>
          </w:p>
          <w:p w:rsidRPr="00BC0821" w:rsidR="004E050A" w:rsidP="004E050A" w:rsidRDefault="004E050A" w14:paraId="345A3397" w14:textId="77777777">
            <w:pPr>
              <w:autoSpaceDE w:val="0"/>
              <w:autoSpaceDN w:val="0"/>
              <w:adjustRightInd w:val="0"/>
              <w:ind w:left="-20" w:right="-5"/>
              <w:jc w:val="both"/>
              <w:rPr>
                <w:rFonts w:ascii="Palatino Linotype" w:hAnsi="Palatino Linotype" w:cs="Tahoma"/>
                <w:bCs/>
                <w:i/>
              </w:rPr>
            </w:pPr>
            <w:r w:rsidRPr="00BC0821">
              <w:rPr>
                <w:rFonts w:ascii="Palatino Linotype" w:hAnsi="Palatino Linotype" w:cs="Tahoma"/>
                <w:bCs/>
                <w:i/>
              </w:rPr>
              <w:t xml:space="preserve">(…) </w:t>
            </w:r>
          </w:p>
          <w:p w:rsidRPr="00BC0821" w:rsidR="004E050A" w:rsidP="004E050A" w:rsidRDefault="004E050A" w14:paraId="0379FBB4" w14:textId="77777777">
            <w:pPr>
              <w:autoSpaceDE w:val="0"/>
              <w:autoSpaceDN w:val="0"/>
              <w:adjustRightInd w:val="0"/>
              <w:ind w:left="-20" w:right="-5"/>
              <w:jc w:val="both"/>
              <w:rPr>
                <w:rFonts w:ascii="Palatino Linotype" w:hAnsi="Palatino Linotype" w:cs="Tahoma"/>
                <w:bCs/>
                <w:i/>
              </w:rPr>
            </w:pPr>
          </w:p>
          <w:p w:rsidRPr="00BC0821" w:rsidR="004E050A" w:rsidP="004E050A" w:rsidRDefault="004E050A" w14:paraId="79B9E5AE" w14:textId="77777777">
            <w:pPr>
              <w:autoSpaceDE w:val="0"/>
              <w:autoSpaceDN w:val="0"/>
              <w:adjustRightInd w:val="0"/>
              <w:ind w:left="-20" w:right="-5"/>
              <w:jc w:val="both"/>
              <w:rPr>
                <w:rFonts w:ascii="Palatino Linotype" w:hAnsi="Palatino Linotype" w:cs="Tahoma"/>
              </w:rPr>
            </w:pPr>
            <w:r w:rsidRPr="00BC0821">
              <w:rPr>
                <w:rFonts w:ascii="Palatino Linotype" w:hAnsi="Palatino Linotype" w:cs="Tahoma"/>
              </w:rPr>
              <w:t>A sus respuestas el Sujeto Obligado adjuntó lo siguiente:</w:t>
            </w:r>
          </w:p>
          <w:p w:rsidRPr="00BC0821" w:rsidR="004E050A" w:rsidP="004E050A" w:rsidRDefault="004E050A" w14:paraId="6BAD3460" w14:textId="77777777">
            <w:pPr>
              <w:autoSpaceDE w:val="0"/>
              <w:autoSpaceDN w:val="0"/>
              <w:adjustRightInd w:val="0"/>
              <w:ind w:left="-20" w:right="-5"/>
              <w:jc w:val="both"/>
              <w:rPr>
                <w:rFonts w:ascii="Palatino Linotype" w:hAnsi="Palatino Linotype" w:cs="Tahoma"/>
              </w:rPr>
            </w:pPr>
          </w:p>
          <w:p w:rsidRPr="00BC0821" w:rsidR="004E050A" w:rsidP="004E050A" w:rsidRDefault="004E050A" w14:paraId="6EBF43EE" w14:textId="0D4B3CB6">
            <w:pPr>
              <w:pStyle w:val="Prrafodelista"/>
              <w:numPr>
                <w:ilvl w:val="0"/>
                <w:numId w:val="13"/>
              </w:numPr>
              <w:autoSpaceDE w:val="0"/>
              <w:autoSpaceDN w:val="0"/>
              <w:adjustRightInd w:val="0"/>
              <w:ind w:left="-20" w:right="-5"/>
              <w:jc w:val="both"/>
              <w:rPr>
                <w:rFonts w:ascii="Palatino Linotype" w:hAnsi="Palatino Linotype" w:cs="Tahoma"/>
                <w:sz w:val="20"/>
                <w:szCs w:val="20"/>
              </w:rPr>
            </w:pPr>
            <w:r w:rsidRPr="1251A2FA" w:rsidR="1251A2FA">
              <w:rPr>
                <w:rFonts w:ascii="Palatino Linotype" w:hAnsi="Palatino Linotype" w:cs="Tahoma"/>
                <w:sz w:val="20"/>
                <w:szCs w:val="20"/>
              </w:rPr>
              <w:t>El documento denominado: “</w:t>
            </w:r>
            <w:r w:rsidRPr="1251A2FA" w:rsidR="1251A2FA">
              <w:rPr>
                <w:rFonts w:ascii="Palatino Linotype" w:hAnsi="Palatino Linotype" w:cs="Tahoma"/>
                <w:b w:val="1"/>
                <w:bCs w:val="1"/>
                <w:sz w:val="20"/>
                <w:szCs w:val="20"/>
                <w:u w:val="single"/>
              </w:rPr>
              <w:t xml:space="preserve">ACTA IXTASAL-CT-041-EXT-2020- USUARIO </w:t>
            </w:r>
            <w:r w:rsidRPr="1251A2FA" w:rsidR="1251A2FA">
              <w:rPr>
                <w:rFonts w:ascii="Palatino Linotype" w:hAnsi="Palatino Linotype" w:cs="Tahoma"/>
                <w:b w:val="1"/>
                <w:bCs w:val="1"/>
                <w:sz w:val="20"/>
                <w:szCs w:val="20"/>
                <w:highlight w:val="black"/>
                <w:u w:val="single"/>
              </w:rPr>
              <w:t>XXXXXXXXXXXX</w:t>
            </w:r>
            <w:r w:rsidRPr="1251A2FA" w:rsidR="1251A2FA">
              <w:rPr>
                <w:rFonts w:ascii="Palatino Linotype" w:hAnsi="Palatino Linotype" w:cs="Tahoma"/>
                <w:b w:val="1"/>
                <w:bCs w:val="1"/>
                <w:sz w:val="20"/>
                <w:szCs w:val="20"/>
                <w:u w:val="single"/>
              </w:rPr>
              <w:t>.pdf”</w:t>
            </w:r>
            <w:r w:rsidRPr="1251A2FA" w:rsidR="1251A2FA">
              <w:rPr>
                <w:rFonts w:ascii="Palatino Linotype" w:hAnsi="Palatino Linotype" w:cs="Tahoma"/>
                <w:sz w:val="20"/>
                <w:szCs w:val="20"/>
              </w:rPr>
              <w:t xml:space="preserve"> del cual se desprende el acta del Comité de Transparencia </w:t>
            </w:r>
            <w:r w:rsidRPr="1251A2FA" w:rsidR="1251A2FA">
              <w:rPr>
                <w:rFonts w:ascii="Palatino Linotype" w:hAnsi="Palatino Linotype" w:cs="Tahoma"/>
                <w:b w:val="1"/>
                <w:bCs w:val="1"/>
                <w:sz w:val="20"/>
                <w:szCs w:val="20"/>
              </w:rPr>
              <w:t xml:space="preserve">IXTASAL/CT/041EXT/2020 </w:t>
            </w:r>
            <w:r w:rsidRPr="1251A2FA" w:rsidR="1251A2FA">
              <w:rPr>
                <w:rFonts w:ascii="Palatino Linotype" w:hAnsi="Palatino Linotype" w:cs="Tahoma"/>
                <w:sz w:val="20"/>
                <w:szCs w:val="20"/>
              </w:rPr>
              <w:t>de fecha trece de octubre de dos mil veinte, correspondiente a la Cuadragésima Primera Sesión Extraordinaria de donde se autorizó el cambio de modalidad de entrega de la información requerida, dentro de las solicitudes de información que nos ocupan</w:t>
            </w:r>
            <w:r w:rsidRPr="1251A2FA" w:rsidR="1251A2FA">
              <w:rPr>
                <w:rFonts w:ascii="Palatino Linotype" w:hAnsi="Palatino Linotype"/>
                <w:b w:val="1"/>
                <w:bCs w:val="1"/>
                <w:sz w:val="20"/>
                <w:szCs w:val="20"/>
              </w:rPr>
              <w:t xml:space="preserve">. </w:t>
            </w:r>
          </w:p>
        </w:tc>
      </w:tr>
      <w:tr w:rsidR="004E050A" w:rsidTr="1251A2FA" w14:paraId="27C5C6A0" w14:textId="77777777">
        <w:tc>
          <w:tcPr>
            <w:tcW w:w="2547" w:type="dxa"/>
            <w:tcMar/>
          </w:tcPr>
          <w:p w:rsidRPr="005C0915" w:rsidR="004E050A" w:rsidP="004E050A" w:rsidRDefault="004E050A" w14:paraId="55DEA01D" w14:textId="77777777">
            <w:pPr>
              <w:autoSpaceDE w:val="0"/>
              <w:autoSpaceDN w:val="0"/>
              <w:adjustRightInd w:val="0"/>
              <w:spacing w:line="360" w:lineRule="auto"/>
              <w:ind w:right="-28"/>
              <w:jc w:val="both"/>
              <w:rPr>
                <w:rFonts w:ascii="Palatino Linotype" w:hAnsi="Palatino Linotype" w:cs="Tahoma"/>
                <w:bCs/>
                <w:szCs w:val="22"/>
              </w:rPr>
            </w:pPr>
            <w:r w:rsidRPr="005C0915">
              <w:rPr>
                <w:rFonts w:ascii="Palatino Linotype" w:hAnsi="Palatino Linotype"/>
                <w:b/>
                <w:bCs/>
                <w:i/>
                <w:szCs w:val="22"/>
              </w:rPr>
              <w:t>01718/IXTASAL/IP/2020</w:t>
            </w:r>
          </w:p>
        </w:tc>
        <w:tc>
          <w:tcPr>
            <w:tcW w:w="6487" w:type="dxa"/>
            <w:vMerge/>
            <w:tcMar/>
          </w:tcPr>
          <w:p w:rsidR="004E050A" w:rsidP="004E050A" w:rsidRDefault="004E050A" w14:paraId="58B1603C" w14:textId="77777777">
            <w:pPr>
              <w:autoSpaceDE w:val="0"/>
              <w:autoSpaceDN w:val="0"/>
              <w:adjustRightInd w:val="0"/>
              <w:spacing w:line="360" w:lineRule="auto"/>
              <w:ind w:right="-28"/>
              <w:jc w:val="both"/>
              <w:rPr>
                <w:rFonts w:ascii="Palatino Linotype" w:hAnsi="Palatino Linotype" w:cs="Tahoma"/>
                <w:bCs/>
                <w:sz w:val="22"/>
                <w:szCs w:val="22"/>
              </w:rPr>
            </w:pPr>
          </w:p>
        </w:tc>
      </w:tr>
      <w:tr w:rsidR="004E050A" w:rsidTr="1251A2FA" w14:paraId="2778D257" w14:textId="77777777">
        <w:tc>
          <w:tcPr>
            <w:tcW w:w="2547" w:type="dxa"/>
            <w:tcMar/>
          </w:tcPr>
          <w:p w:rsidRPr="005C0915" w:rsidR="004E050A" w:rsidP="004E050A" w:rsidRDefault="004E050A" w14:paraId="6961A005" w14:textId="77777777">
            <w:pPr>
              <w:autoSpaceDE w:val="0"/>
              <w:autoSpaceDN w:val="0"/>
              <w:adjustRightInd w:val="0"/>
              <w:spacing w:line="360" w:lineRule="auto"/>
              <w:ind w:right="-28"/>
              <w:jc w:val="both"/>
              <w:rPr>
                <w:rFonts w:ascii="Palatino Linotype" w:hAnsi="Palatino Linotype" w:cs="Tahoma"/>
                <w:bCs/>
                <w:szCs w:val="22"/>
              </w:rPr>
            </w:pPr>
            <w:r w:rsidRPr="005C0915">
              <w:rPr>
                <w:rFonts w:ascii="Palatino Linotype" w:hAnsi="Palatino Linotype"/>
                <w:b/>
                <w:bCs/>
                <w:i/>
                <w:szCs w:val="22"/>
              </w:rPr>
              <w:t>01694/IXTASAL/IP/2020</w:t>
            </w:r>
          </w:p>
        </w:tc>
        <w:tc>
          <w:tcPr>
            <w:tcW w:w="6487" w:type="dxa"/>
            <w:vMerge/>
            <w:tcMar/>
          </w:tcPr>
          <w:p w:rsidR="004E050A" w:rsidP="004E050A" w:rsidRDefault="004E050A" w14:paraId="6144CCFC" w14:textId="77777777">
            <w:pPr>
              <w:autoSpaceDE w:val="0"/>
              <w:autoSpaceDN w:val="0"/>
              <w:adjustRightInd w:val="0"/>
              <w:spacing w:line="360" w:lineRule="auto"/>
              <w:ind w:right="-28"/>
              <w:jc w:val="both"/>
              <w:rPr>
                <w:rFonts w:ascii="Palatino Linotype" w:hAnsi="Palatino Linotype" w:cs="Tahoma"/>
                <w:bCs/>
                <w:sz w:val="22"/>
                <w:szCs w:val="22"/>
              </w:rPr>
            </w:pPr>
          </w:p>
        </w:tc>
      </w:tr>
      <w:tr w:rsidR="004E050A" w:rsidTr="1251A2FA" w14:paraId="273B860F" w14:textId="77777777">
        <w:tc>
          <w:tcPr>
            <w:tcW w:w="2547" w:type="dxa"/>
            <w:tcMar/>
          </w:tcPr>
          <w:p w:rsidRPr="005C0915" w:rsidR="004E050A" w:rsidP="004E050A" w:rsidRDefault="004E050A" w14:paraId="612A1192" w14:textId="77777777">
            <w:pPr>
              <w:autoSpaceDE w:val="0"/>
              <w:autoSpaceDN w:val="0"/>
              <w:adjustRightInd w:val="0"/>
              <w:spacing w:line="360" w:lineRule="auto"/>
              <w:ind w:right="-28"/>
              <w:jc w:val="both"/>
              <w:rPr>
                <w:rFonts w:ascii="Palatino Linotype" w:hAnsi="Palatino Linotype" w:cs="Tahoma"/>
                <w:bCs/>
                <w:szCs w:val="22"/>
              </w:rPr>
            </w:pPr>
            <w:r w:rsidRPr="005C0915">
              <w:rPr>
                <w:rFonts w:ascii="Palatino Linotype" w:hAnsi="Palatino Linotype"/>
                <w:b/>
                <w:bCs/>
                <w:i/>
                <w:szCs w:val="22"/>
              </w:rPr>
              <w:t>01693/IXTASAL/IP/2020</w:t>
            </w:r>
          </w:p>
        </w:tc>
        <w:tc>
          <w:tcPr>
            <w:tcW w:w="6487" w:type="dxa"/>
            <w:vMerge/>
            <w:tcMar/>
          </w:tcPr>
          <w:p w:rsidR="004E050A" w:rsidP="004E050A" w:rsidRDefault="004E050A" w14:paraId="25F0F032" w14:textId="77777777">
            <w:pPr>
              <w:autoSpaceDE w:val="0"/>
              <w:autoSpaceDN w:val="0"/>
              <w:adjustRightInd w:val="0"/>
              <w:spacing w:line="360" w:lineRule="auto"/>
              <w:ind w:right="-28"/>
              <w:jc w:val="both"/>
              <w:rPr>
                <w:rFonts w:ascii="Palatino Linotype" w:hAnsi="Palatino Linotype" w:cs="Tahoma"/>
                <w:bCs/>
                <w:sz w:val="22"/>
                <w:szCs w:val="22"/>
              </w:rPr>
            </w:pPr>
          </w:p>
        </w:tc>
      </w:tr>
    </w:tbl>
    <w:p w:rsidR="000D4305" w:rsidP="0010332F" w:rsidRDefault="000D4305" w14:paraId="2AD25122" w14:textId="3E1FA1FB">
      <w:pPr>
        <w:autoSpaceDE w:val="0"/>
        <w:autoSpaceDN w:val="0"/>
        <w:adjustRightInd w:val="0"/>
        <w:spacing w:line="360" w:lineRule="auto"/>
        <w:jc w:val="both"/>
        <w:rPr>
          <w:rFonts w:ascii="Palatino Linotype" w:hAnsi="Palatino Linotype" w:cs="Tahoma"/>
          <w:sz w:val="22"/>
          <w:szCs w:val="24"/>
        </w:rPr>
      </w:pPr>
    </w:p>
    <w:p w:rsidR="004E050A" w:rsidP="004E050A" w:rsidRDefault="004E050A" w14:paraId="2211FBBC" w14:textId="7777777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Pr="005378D5">
        <w:rPr>
          <w:rFonts w:ascii="Palatino Linotype" w:hAnsi="Palatino Linotype" w:cs="Tahoma"/>
          <w:b/>
          <w:sz w:val="22"/>
          <w:szCs w:val="22"/>
        </w:rPr>
        <w:t>. Interposición de</w:t>
      </w:r>
      <w:r>
        <w:rPr>
          <w:rFonts w:ascii="Palatino Linotype" w:hAnsi="Palatino Linotype" w:cs="Tahoma"/>
          <w:b/>
          <w:sz w:val="22"/>
          <w:szCs w:val="22"/>
        </w:rPr>
        <w:t xml:space="preserve"> </w:t>
      </w:r>
      <w:r w:rsidRPr="005378D5">
        <w:rPr>
          <w:rFonts w:ascii="Palatino Linotype" w:hAnsi="Palatino Linotype" w:cs="Tahoma"/>
          <w:b/>
          <w:sz w:val="22"/>
          <w:szCs w:val="22"/>
        </w:rPr>
        <w:t>l</w:t>
      </w:r>
      <w:r>
        <w:rPr>
          <w:rFonts w:ascii="Palatino Linotype" w:hAnsi="Palatino Linotype" w:cs="Tahoma"/>
          <w:b/>
          <w:sz w:val="22"/>
          <w:szCs w:val="22"/>
        </w:rPr>
        <w:t>os</w:t>
      </w:r>
      <w:r w:rsidRPr="005378D5">
        <w:rPr>
          <w:rFonts w:ascii="Palatino Linotype" w:hAnsi="Palatino Linotype" w:cs="Tahoma"/>
          <w:b/>
          <w:sz w:val="22"/>
          <w:szCs w:val="22"/>
        </w:rPr>
        <w:t xml:space="preserve"> Recurso</w:t>
      </w:r>
      <w:r>
        <w:rPr>
          <w:rFonts w:ascii="Palatino Linotype" w:hAnsi="Palatino Linotype" w:cs="Tahoma"/>
          <w:b/>
          <w:sz w:val="22"/>
          <w:szCs w:val="22"/>
        </w:rPr>
        <w:t>s</w:t>
      </w:r>
      <w:r w:rsidRPr="005378D5">
        <w:rPr>
          <w:rFonts w:ascii="Palatino Linotype" w:hAnsi="Palatino Linotype" w:cs="Tahoma"/>
          <w:b/>
          <w:sz w:val="22"/>
          <w:szCs w:val="22"/>
        </w:rPr>
        <w:t xml:space="preserve"> de Revisión. </w:t>
      </w:r>
    </w:p>
    <w:p w:rsidR="004E050A" w:rsidP="004E050A" w:rsidRDefault="004E050A" w14:paraId="26F31C56" w14:textId="77777777">
      <w:pPr>
        <w:tabs>
          <w:tab w:val="left" w:pos="3122"/>
          <w:tab w:val="right" w:pos="8838"/>
        </w:tabs>
        <w:spacing w:line="360" w:lineRule="auto"/>
        <w:ind w:right="-105"/>
        <w:jc w:val="both"/>
        <w:rPr>
          <w:rFonts w:ascii="Palatino Linotype" w:hAnsi="Palatino Linotype" w:cs="Tahoma"/>
          <w:sz w:val="22"/>
          <w:szCs w:val="22"/>
        </w:rPr>
      </w:pPr>
    </w:p>
    <w:p w:rsidR="004E050A" w:rsidP="004E050A" w:rsidRDefault="004E050A" w14:paraId="5792DC31" w14:textId="77777777">
      <w:pPr>
        <w:autoSpaceDE w:val="0"/>
        <w:autoSpaceDN w:val="0"/>
        <w:adjustRightInd w:val="0"/>
        <w:spacing w:line="360" w:lineRule="auto"/>
        <w:jc w:val="both"/>
        <w:rPr>
          <w:rFonts w:ascii="Palatino Linotype" w:hAnsi="Palatino Linotype" w:cs="Tahoma"/>
          <w:sz w:val="22"/>
          <w:szCs w:val="22"/>
        </w:rPr>
      </w:pPr>
      <w:r w:rsidRPr="0089090D">
        <w:rPr>
          <w:rFonts w:ascii="Palatino Linotype" w:hAnsi="Palatino Linotype" w:cs="Tahoma"/>
          <w:sz w:val="22"/>
          <w:szCs w:val="22"/>
        </w:rPr>
        <w:t xml:space="preserve">Con fecha </w:t>
      </w:r>
      <w:r>
        <w:rPr>
          <w:rFonts w:ascii="Palatino Linotype" w:hAnsi="Palatino Linotype" w:cs="Tahoma"/>
          <w:sz w:val="22"/>
          <w:szCs w:val="22"/>
        </w:rPr>
        <w:t>veintiuno</w:t>
      </w:r>
      <w:r w:rsidRPr="0089090D">
        <w:rPr>
          <w:rFonts w:ascii="Palatino Linotype" w:hAnsi="Palatino Linotype" w:cs="Tahoma"/>
          <w:sz w:val="22"/>
          <w:szCs w:val="22"/>
        </w:rPr>
        <w:t xml:space="preserve"> de </w:t>
      </w:r>
      <w:r>
        <w:rPr>
          <w:rFonts w:ascii="Palatino Linotype" w:hAnsi="Palatino Linotype" w:cs="Tahoma"/>
          <w:sz w:val="22"/>
          <w:szCs w:val="22"/>
        </w:rPr>
        <w:t>octubre</w:t>
      </w:r>
      <w:r w:rsidRPr="0089090D">
        <w:rPr>
          <w:rFonts w:ascii="Palatino Linotype" w:hAnsi="Palatino Linotype" w:cs="Tahoma"/>
          <w:sz w:val="22"/>
          <w:szCs w:val="22"/>
        </w:rPr>
        <w:t xml:space="preserve"> de dos mil </w:t>
      </w:r>
      <w:r>
        <w:rPr>
          <w:rFonts w:ascii="Palatino Linotype" w:hAnsi="Palatino Linotype" w:cs="Tahoma"/>
          <w:sz w:val="22"/>
          <w:szCs w:val="22"/>
        </w:rPr>
        <w:t>veinte</w:t>
      </w:r>
      <w:r w:rsidRPr="0089090D">
        <w:rPr>
          <w:rFonts w:ascii="Palatino Linotype" w:hAnsi="Palatino Linotype" w:cs="Tahoma"/>
          <w:sz w:val="22"/>
          <w:szCs w:val="22"/>
        </w:rPr>
        <w:t xml:space="preserve">, </w:t>
      </w:r>
      <w:r>
        <w:rPr>
          <w:rFonts w:ascii="Palatino Linotype" w:hAnsi="Palatino Linotype" w:cs="Tahoma"/>
          <w:sz w:val="22"/>
          <w:szCs w:val="22"/>
        </w:rPr>
        <w:t>se recibieron</w:t>
      </w:r>
      <w:r w:rsidRPr="005378D5">
        <w:rPr>
          <w:rFonts w:ascii="Palatino Linotype" w:hAnsi="Palatino Linotype" w:cs="Tahoma"/>
          <w:sz w:val="22"/>
          <w:szCs w:val="22"/>
        </w:rPr>
        <w:t xml:space="preserve"> en este </w:t>
      </w:r>
      <w:r w:rsidRPr="005378D5">
        <w:rPr>
          <w:rFonts w:ascii="Palatino Linotype" w:hAnsi="Palatino Linotype" w:eastAsia="Calibri" w:cs="Tahoma"/>
          <w:sz w:val="22"/>
          <w:szCs w:val="22"/>
          <w:lang w:eastAsia="en-US"/>
        </w:rPr>
        <w:t xml:space="preserve">Instituto, a través del </w:t>
      </w:r>
      <w:r w:rsidRPr="005378D5">
        <w:rPr>
          <w:rFonts w:ascii="Palatino Linotype" w:hAnsi="Palatino Linotype" w:cs="Tahoma"/>
          <w:sz w:val="22"/>
          <w:szCs w:val="22"/>
          <w:lang w:val="es-ES"/>
        </w:rPr>
        <w:t>Sistema de Acceso a la Información Mexiquense (SAIMEX)</w:t>
      </w:r>
      <w:r w:rsidRPr="005378D5">
        <w:rPr>
          <w:rFonts w:ascii="Palatino Linotype" w:hAnsi="Palatino Linotype" w:cs="Tahoma"/>
          <w:sz w:val="22"/>
          <w:szCs w:val="22"/>
        </w:rPr>
        <w:t>, l</w:t>
      </w:r>
      <w:r>
        <w:rPr>
          <w:rFonts w:ascii="Palatino Linotype" w:hAnsi="Palatino Linotype" w:cs="Tahoma"/>
          <w:sz w:val="22"/>
          <w:szCs w:val="22"/>
        </w:rPr>
        <w:t>os</w:t>
      </w:r>
      <w:r w:rsidRPr="005378D5">
        <w:rPr>
          <w:rFonts w:ascii="Palatino Linotype" w:hAnsi="Palatino Linotype" w:cs="Tahoma"/>
          <w:sz w:val="22"/>
          <w:szCs w:val="22"/>
        </w:rPr>
        <w:t xml:space="preserve"> Recurso</w:t>
      </w:r>
      <w:r>
        <w:rPr>
          <w:rFonts w:ascii="Palatino Linotype" w:hAnsi="Palatino Linotype" w:cs="Tahoma"/>
          <w:sz w:val="22"/>
          <w:szCs w:val="22"/>
        </w:rPr>
        <w:t>s</w:t>
      </w:r>
      <w:r w:rsidRPr="005378D5">
        <w:rPr>
          <w:rFonts w:ascii="Palatino Linotype" w:hAnsi="Palatino Linotype" w:cs="Tahoma"/>
          <w:sz w:val="22"/>
          <w:szCs w:val="22"/>
        </w:rPr>
        <w:t xml:space="preserve"> de Revisión</w:t>
      </w:r>
      <w:r>
        <w:rPr>
          <w:rFonts w:ascii="Palatino Linotype" w:hAnsi="Palatino Linotype" w:cs="Tahoma"/>
          <w:sz w:val="22"/>
          <w:szCs w:val="22"/>
        </w:rPr>
        <w:t>,</w:t>
      </w:r>
      <w:r w:rsidRPr="005378D5">
        <w:rPr>
          <w:rFonts w:ascii="Palatino Linotype" w:hAnsi="Palatino Linotype" w:cs="Tahoma"/>
          <w:sz w:val="22"/>
          <w:szCs w:val="22"/>
        </w:rPr>
        <w:t xml:space="preserve"> </w:t>
      </w:r>
      <w:r w:rsidRPr="005378D5">
        <w:rPr>
          <w:rFonts w:ascii="Palatino Linotype" w:hAnsi="Palatino Linotype" w:cs="Tahoma"/>
          <w:sz w:val="22"/>
          <w:szCs w:val="22"/>
        </w:rPr>
        <w:lastRenderedPageBreak/>
        <w:t>interpuesto</w:t>
      </w:r>
      <w:r>
        <w:rPr>
          <w:rFonts w:ascii="Palatino Linotype" w:hAnsi="Palatino Linotype" w:cs="Tahoma"/>
          <w:sz w:val="22"/>
          <w:szCs w:val="22"/>
        </w:rPr>
        <w:t>s</w:t>
      </w:r>
      <w:r w:rsidRPr="005378D5">
        <w:rPr>
          <w:rFonts w:ascii="Palatino Linotype" w:hAnsi="Palatino Linotype" w:cs="Tahoma"/>
          <w:sz w:val="22"/>
          <w:szCs w:val="22"/>
        </w:rPr>
        <w:t xml:space="preserve"> por</w:t>
      </w:r>
      <w:r>
        <w:rPr>
          <w:rFonts w:ascii="Palatino Linotype" w:hAnsi="Palatino Linotype" w:cs="Tahoma"/>
          <w:sz w:val="22"/>
          <w:szCs w:val="22"/>
        </w:rPr>
        <w:t xml:space="preserve"> el Particular, en contra de las </w:t>
      </w:r>
      <w:r w:rsidRPr="005378D5">
        <w:rPr>
          <w:rFonts w:ascii="Palatino Linotype" w:hAnsi="Palatino Linotype" w:cs="Tahoma"/>
          <w:sz w:val="22"/>
          <w:szCs w:val="22"/>
        </w:rPr>
        <w:t>respuesta</w:t>
      </w:r>
      <w:r>
        <w:rPr>
          <w:rFonts w:ascii="Palatino Linotype" w:hAnsi="Palatino Linotype" w:cs="Tahoma"/>
          <w:sz w:val="22"/>
          <w:szCs w:val="22"/>
        </w:rPr>
        <w:t>s</w:t>
      </w:r>
      <w:r w:rsidRPr="005378D5">
        <w:rPr>
          <w:rFonts w:ascii="Palatino Linotype" w:hAnsi="Palatino Linotype" w:cs="Tahoma"/>
          <w:sz w:val="22"/>
          <w:szCs w:val="22"/>
        </w:rPr>
        <w:t xml:space="preserve"> del Sujeto Obligado, en los </w:t>
      </w:r>
      <w:r>
        <w:rPr>
          <w:rFonts w:ascii="Palatino Linotype" w:hAnsi="Palatino Linotype" w:cs="Tahoma"/>
          <w:sz w:val="22"/>
          <w:szCs w:val="22"/>
        </w:rPr>
        <w:t>mismos términos como se muestra a continuación</w:t>
      </w:r>
      <w:r w:rsidRPr="005378D5">
        <w:rPr>
          <w:rFonts w:ascii="Palatino Linotype" w:hAnsi="Palatino Linotype" w:cs="Tahoma"/>
          <w:sz w:val="22"/>
          <w:szCs w:val="22"/>
        </w:rPr>
        <w:t>:</w:t>
      </w:r>
    </w:p>
    <w:p w:rsidRPr="0089090D" w:rsidR="004E050A" w:rsidP="004E050A" w:rsidRDefault="004E050A" w14:paraId="3816328C" w14:textId="77777777">
      <w:pPr>
        <w:tabs>
          <w:tab w:val="left" w:pos="3122"/>
          <w:tab w:val="right" w:pos="8838"/>
        </w:tabs>
        <w:spacing w:line="360" w:lineRule="auto"/>
        <w:ind w:left="-74" w:right="-105"/>
        <w:jc w:val="both"/>
        <w:rPr>
          <w:rFonts w:ascii="Palatino Linotype" w:hAnsi="Palatino Linotype" w:cs="Tahoma"/>
          <w:b/>
          <w:bCs/>
          <w:i/>
          <w:sz w:val="22"/>
          <w:szCs w:val="22"/>
        </w:rPr>
      </w:pPr>
    </w:p>
    <w:tbl>
      <w:tblPr>
        <w:tblStyle w:val="Tablaconcuadrcula"/>
        <w:tblW w:w="0" w:type="auto"/>
        <w:tblInd w:w="567" w:type="dxa"/>
        <w:tblLook w:val="04A0" w:firstRow="1" w:lastRow="0" w:firstColumn="1" w:lastColumn="0" w:noHBand="0" w:noVBand="1"/>
      </w:tblPr>
      <w:tblGrid>
        <w:gridCol w:w="3258"/>
        <w:gridCol w:w="5209"/>
      </w:tblGrid>
      <w:tr w:rsidR="004E050A" w:rsidTr="005C0915" w14:paraId="6C1B585F" w14:textId="77777777">
        <w:trPr>
          <w:trHeight w:val="363"/>
        </w:trPr>
        <w:tc>
          <w:tcPr>
            <w:tcW w:w="2405" w:type="dxa"/>
          </w:tcPr>
          <w:p w:rsidRPr="00FF3E13" w:rsidR="004E050A" w:rsidP="004E050A" w:rsidRDefault="004E050A" w14:paraId="469DEA2B" w14:textId="77777777">
            <w:pPr>
              <w:tabs>
                <w:tab w:val="left" w:pos="4667"/>
              </w:tabs>
              <w:ind w:right="567"/>
              <w:jc w:val="both"/>
              <w:rPr>
                <w:rFonts w:ascii="Palatino Linotype" w:hAnsi="Palatino Linotype" w:cs="Tahoma"/>
                <w:b/>
                <w:bCs/>
                <w:i/>
                <w:sz w:val="22"/>
                <w:szCs w:val="22"/>
              </w:rPr>
            </w:pPr>
            <w:r w:rsidRPr="00FF3E13">
              <w:rPr>
                <w:rFonts w:ascii="Palatino Linotype" w:hAnsi="Palatino Linotype"/>
                <w:b/>
                <w:sz w:val="22"/>
              </w:rPr>
              <w:t xml:space="preserve">Números de recursos </w:t>
            </w:r>
          </w:p>
        </w:tc>
        <w:tc>
          <w:tcPr>
            <w:tcW w:w="5209" w:type="dxa"/>
          </w:tcPr>
          <w:p w:rsidRPr="00FF3E13" w:rsidR="004E050A" w:rsidP="004E050A" w:rsidRDefault="004E050A" w14:paraId="332D4E23" w14:textId="77777777">
            <w:pPr>
              <w:tabs>
                <w:tab w:val="left" w:pos="4667"/>
              </w:tabs>
              <w:ind w:right="567"/>
              <w:jc w:val="both"/>
              <w:rPr>
                <w:rFonts w:ascii="Palatino Linotype" w:hAnsi="Palatino Linotype" w:cs="Tahoma"/>
                <w:b/>
                <w:bCs/>
                <w:i/>
                <w:sz w:val="22"/>
                <w:szCs w:val="22"/>
              </w:rPr>
            </w:pPr>
            <w:r w:rsidRPr="00FF3E13">
              <w:rPr>
                <w:rFonts w:ascii="Palatino Linotype" w:hAnsi="Palatino Linotype"/>
                <w:b/>
                <w:sz w:val="22"/>
              </w:rPr>
              <w:t xml:space="preserve">Recurso de revisión </w:t>
            </w:r>
          </w:p>
        </w:tc>
      </w:tr>
      <w:tr w:rsidR="004E050A" w:rsidTr="005C0915" w14:paraId="0C8F073F" w14:textId="77777777">
        <w:trPr>
          <w:trHeight w:val="1811"/>
        </w:trPr>
        <w:tc>
          <w:tcPr>
            <w:tcW w:w="2405" w:type="dxa"/>
          </w:tcPr>
          <w:p w:rsidRPr="005C0915" w:rsidR="004E050A" w:rsidP="004E050A" w:rsidRDefault="004E050A" w14:paraId="701A3589" w14:textId="77777777">
            <w:pPr>
              <w:tabs>
                <w:tab w:val="left" w:pos="2302"/>
                <w:tab w:val="left" w:pos="4667"/>
              </w:tabs>
              <w:spacing w:line="360" w:lineRule="auto"/>
              <w:ind w:right="-420"/>
              <w:jc w:val="both"/>
              <w:rPr>
                <w:rFonts w:ascii="Palatino Linotype" w:hAnsi="Palatino Linotype" w:cs="Tahoma"/>
                <w:b/>
                <w:bCs/>
                <w:i/>
                <w:szCs w:val="22"/>
              </w:rPr>
            </w:pPr>
            <w:r w:rsidRPr="005C0915">
              <w:rPr>
                <w:rFonts w:ascii="Palatino Linotype" w:hAnsi="Palatino Linotype" w:cs="Tahoma"/>
                <w:b/>
                <w:bCs/>
                <w:i/>
                <w:szCs w:val="22"/>
              </w:rPr>
              <w:t>04601/INFOEM/IP/RR/2020 04602/INFOEM/IP/RR/2020</w:t>
            </w:r>
          </w:p>
          <w:p w:rsidRPr="005C0915" w:rsidR="004E050A" w:rsidP="004E050A" w:rsidRDefault="004E050A" w14:paraId="3884C0E1" w14:textId="77777777">
            <w:pPr>
              <w:tabs>
                <w:tab w:val="left" w:pos="4667"/>
              </w:tabs>
              <w:spacing w:line="360" w:lineRule="auto"/>
              <w:ind w:right="567"/>
              <w:jc w:val="both"/>
              <w:rPr>
                <w:rFonts w:ascii="Palatino Linotype" w:hAnsi="Palatino Linotype" w:cs="Tahoma"/>
                <w:b/>
                <w:bCs/>
                <w:i/>
                <w:szCs w:val="22"/>
              </w:rPr>
            </w:pPr>
            <w:r w:rsidRPr="005C0915">
              <w:rPr>
                <w:rFonts w:ascii="Palatino Linotype" w:hAnsi="Palatino Linotype" w:cs="Tahoma"/>
                <w:b/>
                <w:bCs/>
                <w:i/>
                <w:szCs w:val="22"/>
              </w:rPr>
              <w:t>04607/INFOEM/IP/RR/2020</w:t>
            </w:r>
          </w:p>
          <w:p w:rsidR="004E050A" w:rsidP="004E050A" w:rsidRDefault="004E050A" w14:paraId="57E8582B" w14:textId="77777777">
            <w:pPr>
              <w:tabs>
                <w:tab w:val="left" w:pos="4667"/>
              </w:tabs>
              <w:spacing w:line="360" w:lineRule="auto"/>
              <w:ind w:right="567"/>
              <w:jc w:val="both"/>
              <w:rPr>
                <w:rFonts w:ascii="Palatino Linotype" w:hAnsi="Palatino Linotype" w:cs="Tahoma"/>
                <w:b/>
                <w:bCs/>
                <w:i/>
                <w:sz w:val="22"/>
                <w:szCs w:val="22"/>
              </w:rPr>
            </w:pPr>
            <w:r w:rsidRPr="005C0915">
              <w:rPr>
                <w:rFonts w:ascii="Palatino Linotype" w:hAnsi="Palatino Linotype" w:cs="Tahoma"/>
                <w:b/>
                <w:bCs/>
                <w:i/>
                <w:szCs w:val="22"/>
              </w:rPr>
              <w:t>04608/INFOEM/IP/RR/2020</w:t>
            </w:r>
          </w:p>
        </w:tc>
        <w:tc>
          <w:tcPr>
            <w:tcW w:w="5209" w:type="dxa"/>
          </w:tcPr>
          <w:p w:rsidRPr="00FF3E13" w:rsidR="004E050A" w:rsidP="004E050A" w:rsidRDefault="004E050A" w14:paraId="078B6110" w14:textId="77777777">
            <w:pPr>
              <w:tabs>
                <w:tab w:val="left" w:pos="4667"/>
              </w:tabs>
              <w:ind w:right="-5"/>
              <w:jc w:val="both"/>
              <w:rPr>
                <w:rFonts w:ascii="Palatino Linotype" w:hAnsi="Palatino Linotype" w:cs="Tahoma"/>
                <w:bCs/>
                <w:i/>
              </w:rPr>
            </w:pPr>
            <w:r w:rsidRPr="00FF3E13">
              <w:rPr>
                <w:rFonts w:ascii="Palatino Linotype" w:hAnsi="Palatino Linotype" w:cs="Tahoma"/>
                <w:b/>
                <w:bCs/>
                <w:i/>
              </w:rPr>
              <w:t>ACTO IMPUGNADO</w:t>
            </w:r>
          </w:p>
          <w:p w:rsidRPr="00FF3E13" w:rsidR="004E050A" w:rsidP="004E050A" w:rsidRDefault="004E050A" w14:paraId="09174476" w14:textId="77777777">
            <w:pPr>
              <w:autoSpaceDE w:val="0"/>
              <w:autoSpaceDN w:val="0"/>
              <w:adjustRightInd w:val="0"/>
              <w:ind w:right="-5"/>
              <w:jc w:val="both"/>
              <w:rPr>
                <w:rFonts w:ascii="Palatino Linotype" w:hAnsi="Palatino Linotype" w:cs="Tahoma"/>
                <w:i/>
              </w:rPr>
            </w:pPr>
            <w:r w:rsidRPr="00FF3E13">
              <w:rPr>
                <w:rFonts w:ascii="Palatino Linotype" w:hAnsi="Palatino Linotype" w:cs="Tahoma"/>
                <w:i/>
              </w:rPr>
              <w:t>La infundada acta de transparencia emitida por el sujeto obligado para, según, proporcionarme respuesta.</w:t>
            </w:r>
          </w:p>
          <w:p w:rsidRPr="00FF3E13" w:rsidR="004E050A" w:rsidP="004E050A" w:rsidRDefault="004E050A" w14:paraId="5CAA0555" w14:textId="77777777">
            <w:pPr>
              <w:autoSpaceDE w:val="0"/>
              <w:autoSpaceDN w:val="0"/>
              <w:adjustRightInd w:val="0"/>
              <w:ind w:right="-5"/>
              <w:jc w:val="both"/>
              <w:rPr>
                <w:rFonts w:ascii="Palatino Linotype" w:hAnsi="Palatino Linotype" w:cs="Tahoma"/>
                <w:i/>
              </w:rPr>
            </w:pPr>
          </w:p>
          <w:p w:rsidRPr="00FF3E13" w:rsidR="004E050A" w:rsidP="004E050A" w:rsidRDefault="004E050A" w14:paraId="019B7D00" w14:textId="77777777">
            <w:pPr>
              <w:autoSpaceDE w:val="0"/>
              <w:autoSpaceDN w:val="0"/>
              <w:adjustRightInd w:val="0"/>
              <w:ind w:right="-5"/>
              <w:jc w:val="both"/>
              <w:rPr>
                <w:rFonts w:ascii="Palatino Linotype" w:hAnsi="Palatino Linotype" w:cs="Tahoma"/>
                <w:b/>
                <w:i/>
              </w:rPr>
            </w:pPr>
            <w:r w:rsidRPr="00FF3E13">
              <w:rPr>
                <w:rFonts w:ascii="Palatino Linotype" w:hAnsi="Palatino Linotype" w:cs="Tahoma"/>
                <w:b/>
                <w:i/>
              </w:rPr>
              <w:t>RAZONES O MOTIVOS DE LA INCONFORMIDAD</w:t>
            </w:r>
          </w:p>
          <w:p w:rsidRPr="004E050A" w:rsidR="004E050A" w:rsidP="004E050A" w:rsidRDefault="004E050A" w14:paraId="24D14D4B" w14:textId="295A44BD">
            <w:pPr>
              <w:ind w:right="-5"/>
              <w:jc w:val="both"/>
              <w:rPr>
                <w:rFonts w:ascii="Palatino Linotype" w:hAnsi="Palatino Linotype" w:cs="Tahoma"/>
                <w:i/>
              </w:rPr>
            </w:pPr>
            <w:r w:rsidRPr="00FF3E13">
              <w:rPr>
                <w:rFonts w:ascii="Palatino Linotype" w:hAnsi="Palatino Linotype" w:cs="Tahoma"/>
                <w:i/>
              </w:rPr>
              <w:t xml:space="preserve">La indebida motivación y fundamentación de la respuesta otorgada por el sujeto obligado mediante el acta del comité de transparencia, pues es notorio, que la resolución que se combate infringe en mi perjuicio las garantías individuales de legalidad, seguridad jurídica y debido proceso previstas en los artículos 1o, 14 y 16 del Pacto Federal, así como, mi derecho humano de acceso a la información establecido en el artículo 6o de dicha ley fundamental, toda vez que no se encuentra debidamente fundada y motivada, en virtud que no existe adecuación entre los motivos aducidos por el sujeto obligado y las normas aplicadas al caso concreto para cambiar la modalidad de entrega de la información. Efectivamente, el artículo 16 Constitucional mandata: “NADIE PUEDE SER MOLESTADO EN SU PERSONA, FAMILIA, DOMICILIO, PAPELES O POSESIONES, SINO EN VIRTUD DE MANDAMIENTO ESCRITO DE LA AUTORIDAD COMPETENTE, QUE FUNDE Y MOTIVE LA CAUSA LEGAL DEL PROCEDIMIENTO”; y por consecuencia, al ser dicha garantía de orden imperativo, toda autoridad está obligada a respetarla a favor de cualquier persona, lo cual en el caso en concreto no es así, por las siguientes razones: El sujeto obligado con la única finalidad de identificarme, unilateralmente, mediante acta del comité de transparencia cambió la modalidad de entrega de la información, aduciendo que debido al cúmulo de asuntos (primera incongruencia y falsedad sólo he formulado ocho solicitudes), y a la pandemia por covid 19 (segunda incongruencia y falsedad, bajo protesta de decir verdad señalo que el sujeto obligado se encuentra laborando normalmente), no tiene el tiempo ni el personal suficiente (tercera incongruencia y falsedad tiene actualmente </w:t>
            </w:r>
            <w:r w:rsidRPr="00FF3E13">
              <w:rPr>
                <w:rFonts w:ascii="Palatino Linotype" w:hAnsi="Palatino Linotype" w:cs="Tahoma"/>
                <w:i/>
              </w:rPr>
              <w:lastRenderedPageBreak/>
              <w:t xml:space="preserve">comisionadas cuatro personas más su titular, más al menos treinta servidores públicos habilitados), pero resulta, incongruente e ilógico, que si cuenta con la información in situ, no me la pueda enviar vía saimex, es decir no existe adecuación entre los motivos aducidos y las normas aplicadas, ya que el Sujeto Obligado, no fundó, motivó ni justificó a cabalidad la imposibilidad de entregar documentos en formato electrónico a través de la plataforma digital; esto es, no acreditó el impedimento para proporcionar la información solicitada, a través del Sistema de Acceso a la Información Mexiquense SAIMEX. Lo anterior, contraviene lo expuesto en la “Relatoría Especial para la Libertad de Expresión Comisión de Derechos Humanos” 1 , que en su inciso “b”, punto 13 en el que se menciona: ‘b. Carga de la probatoria para el Estado en caso de establecer limitaciones al derecho de acceso a la información. Ello es así, en virtud, que el Sujeto Obligado pretende acreditar su imposibilidad técnica y humana para atender las solicitudes de información que nos ocupa, en la modalidad elegida por el suscrito, en virtud del número de solicitudes (por favor, sólo son ocho), el volumen de la información y el procesamiento de la misma (no indica cuántos documentos son, ni nada que justifique el supuesto volumen, sólo es por sus pistolas), sin que explique y justifique como arriba a ésa conclusión, esto es, NO EXISTE CONGRUENCIA, NI ADECUACIÓN ENTRE LOS MOTIVOS ADUCIDOS Y LAS NORMAS APLICADAS, pues no justificó debidamente la imposibilidad de entregar documentos a través de la plataforma digital, es decir no acreditó el impedimento para proporcionar la información solicitada, a través del Sistema de Acceso a la Información Mexiquense (SAIMEX). En las relatadas condiciones, es inconcuso, que el acta del comité de transparencia del sujeto obligado, no se encuentra debidamente fundada y motivada, por lo tanto, lo procedente es revocar o modificar su respuesta. En toda la argumentación del sujeto obligado, no existe adecuación entre los motivos aducidos, las normas aplicadas y el caso concreto, máxime, que no existe una justificación o relación causa-efecto de cómo el cambio de modalidad de entrega de la información solicitada, mágicamente, le permite cumplir con mi solicitud, pero al entregármela conforme a la vía solicitada se encuentra imposibilitado. Aunado a todo ello, el comité de transparencia emisor de la respuesta con que cambia la modalidad de entrega </w:t>
            </w:r>
            <w:r w:rsidRPr="00FF3E13">
              <w:rPr>
                <w:rFonts w:ascii="Palatino Linotype" w:hAnsi="Palatino Linotype" w:cs="Tahoma"/>
                <w:i/>
              </w:rPr>
              <w:lastRenderedPageBreak/>
              <w:t xml:space="preserve">de la información, carece de una atribución expresa y legalmente concedida a dicho órgano colegiado para cambiar la modalidad de la entrega de la información, ello es así, cuenta habida, que del contenido del artículo 49 de la Ley de Transparencia y acceso a la Información Pública del Estado de México y Municipios, que establece las atribuciones de los comités de transparencia, no se advierte atribución alguna para ordenar cambios en la modalidad de entrega de la información, y al hacerlo, como lo hizo en el caso que nos ocupa, violentó en mi agravio el principio de legalidad constitucional, conforme al cual “las autoridades sólo pueden hacer lo que la ley les faculta expresamente”. Por si fuera poco todo lo anterior, es pertinente señalar lo expuesto en la “Relatoría Especial para la Libertad de Expresión Comisión de Derechos Humanos”, que en su inciso “b”, punto 13 menciona: “b. Carga de la probatoria para el Estado en caso de establecer limitaciones al derecho de acceso a la información. 13. La jurisprudencia de la Corte Interamericana ha establecido que el Estado tiene la carga de la prueba de demostrar que las limitaciones al acceso a la información son compatibles con las normas interamericanas sobre libertad de expresión. Así También lo ha afirmado el Comité Jurídico Interamericano en su resolución sobre los “Principios sobre el Derecho de Acceso a la Información” al establecer que, la carga de la prueba para justificar cualquier negativa de acceso a la información debe recaer en el órgano al cual la información fue solicitada”. Lo anterior permite generar seguridad jurídica en el ejercicio del derecho de acceso a la información, pues, al estar la información en control del Estado debe evitarse al máximo la actuación discrecional y arbitraje del mismo en el establecimiento de las restricciones al derecho”’. Lo anterior, robustece que es el Sujeto Obligado quien en todo caso debe demostrar el cambio de modalidad de acceso a la misma, otorgando con ello la debida seguridad jurídica a todo gobernado y con ello la garantía del derecho humano de acceso a la información pública al suscrito, en este sentido, válidamente se arriba a la conclusión que la respuesta impugnada, no se encuentran debidamente fundadas y motivadas y no garantiza el pleno ejercicio del derecho de acceso a la información pública del suscrito, por lo que lo procedente será revocarlas y/o modificarlas con el objeto que se me otorgue acceso a la información en la modalidad elegida. Sirven de apoyo, las jurisprudencias que se transcriben a continuación y </w:t>
            </w:r>
            <w:r w:rsidRPr="00FF3E13">
              <w:rPr>
                <w:rFonts w:ascii="Palatino Linotype" w:hAnsi="Palatino Linotype" w:cs="Tahoma"/>
                <w:i/>
              </w:rPr>
              <w:lastRenderedPageBreak/>
              <w:t>que se solicita se tengan en consideración al momento de resolver sobre el presente asunto. Jurisprudencia 260, visible en la página 175, del Tomo VI, Materia Común, del Apéndice al Semanario Judicial de la Federación de los años 1917-1995, que dice: FUNDAMENTACION Y MOTIVACION. De acuerdo con el artículo 16 de la Constitución Federal todo acto de autoridad debe estar adecuada y suficientemente fundado y motivado, entendiéndose por lo primero que ha de expresarse con precisión el precepto legal aplicable al caso y, por lo segundo, que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FUNDAMENTACION Y MOTIVACION, GARANTIA DE. El requisito de fundamentación y motivación exigido por el artículo 16 constitucional, al tener el rango de una garantía individual, implica una obligación para las autoridades, de cualquier categoría que éstas sean, de actuar siempre con apego a las leyes y a la propia Constitución, de manera que sus actos no aparezcan emitidos arbitrariamente. Amparo en revisión 5141/66. Sara Ruiz Obregón. 5 de octubre de 1967. Cinco votos. Ponente: Pedro Guerrero Martínez. Sexta Época, Tercera Parte: Volumen CXVII, página 74. Amparo en revisión 5918/66. Rubén Suárez Astudillo y otros. 31 de marzo de 1967. Cinco votos. Ponente: Jorge Iñárritu. Volumen CXI, página 32. Amparo en revisión 1377/66. Salinas Mina de Oro, S. A. 26 de septiembre de 1966. Cinco votos. Ponente: Octavio Mendoza González. Volumen CXIV, página 30. Amparo en revisión 2018/60. Manuel Mora Pastor. 20 de julio de 1960. Cinco votos. Ponente: Felipe Tena Ramírez.</w:t>
            </w:r>
          </w:p>
        </w:tc>
      </w:tr>
    </w:tbl>
    <w:p w:rsidR="004E050A" w:rsidP="004E050A" w:rsidRDefault="004E050A" w14:paraId="6AFD9D0C" w14:textId="4124EB5B">
      <w:pPr>
        <w:spacing w:line="360" w:lineRule="auto"/>
        <w:ind w:right="822"/>
        <w:jc w:val="both"/>
        <w:rPr>
          <w:rFonts w:ascii="Palatino Linotype" w:hAnsi="Palatino Linotype" w:cs="Tahoma"/>
          <w:sz w:val="22"/>
          <w:szCs w:val="22"/>
        </w:rPr>
      </w:pPr>
      <w:r>
        <w:rPr>
          <w:rFonts w:ascii="Palatino Linotype" w:hAnsi="Palatino Linotype" w:cs="Tahoma"/>
          <w:sz w:val="22"/>
          <w:szCs w:val="22"/>
        </w:rPr>
        <w:lastRenderedPageBreak/>
        <w:t xml:space="preserve">A la interposición de los Recursos de Revisión, el Particular adjuntó lo siguiente: </w:t>
      </w:r>
    </w:p>
    <w:p w:rsidR="004E050A" w:rsidP="1251A2FA" w:rsidRDefault="00071145" w14:paraId="1E7EC41B" w14:textId="5FADBC7F">
      <w:pPr>
        <w:numPr>
          <w:ilvl w:val="0"/>
          <w:numId w:val="31"/>
        </w:numPr>
        <w:spacing w:before="100" w:beforeAutospacing="on" w:after="100" w:afterAutospacing="on"/>
        <w:rPr>
          <w:rFonts w:ascii="Palatino Linotype" w:hAnsi="Palatino Linotype" w:cs="Arial"/>
          <w:sz w:val="22"/>
          <w:szCs w:val="22"/>
          <w:lang w:eastAsia="es-MX"/>
        </w:rPr>
      </w:pPr>
      <w:hyperlink r:id="Rd648f6a61b8f402c">
        <w:r w:rsidRPr="1251A2FA" w:rsidR="1251A2FA">
          <w:rPr>
            <w:rStyle w:val="Hipervnculo"/>
            <w:rFonts w:ascii="Palatino Linotype" w:hAnsi="Palatino Linotype" w:cs="Arial"/>
            <w:b w:val="1"/>
            <w:bCs w:val="1"/>
            <w:color w:val="auto"/>
            <w:sz w:val="22"/>
            <w:szCs w:val="22"/>
          </w:rPr>
          <w:t xml:space="preserve">PRUEBAS </w:t>
        </w:r>
        <w:r w:rsidRPr="1251A2FA" w:rsidR="1251A2FA">
          <w:rPr>
            <w:rStyle w:val="Hipervnculo"/>
            <w:rFonts w:ascii="Palatino Linotype" w:hAnsi="Palatino Linotype" w:cs="Arial"/>
            <w:b w:val="1"/>
            <w:bCs w:val="1"/>
            <w:color w:val="auto"/>
            <w:sz w:val="22"/>
            <w:szCs w:val="22"/>
            <w:highlight w:val="black"/>
          </w:rPr>
          <w:t>XXXXXXXXXXXX</w:t>
        </w:r>
        <w:r w:rsidRPr="1251A2FA" w:rsidR="1251A2FA">
          <w:rPr>
            <w:rStyle w:val="Hipervnculo"/>
            <w:rFonts w:ascii="Palatino Linotype" w:hAnsi="Palatino Linotype" w:cs="Arial"/>
            <w:b w:val="1"/>
            <w:bCs w:val="1"/>
            <w:color w:val="auto"/>
            <w:sz w:val="22"/>
            <w:szCs w:val="22"/>
          </w:rPr>
          <w:t>.docx</w:t>
        </w:r>
      </w:hyperlink>
      <w:r w:rsidRPr="1251A2FA" w:rsidR="1251A2FA">
        <w:rPr>
          <w:rFonts w:ascii="Palatino Linotype" w:hAnsi="Palatino Linotype" w:cs="Arial"/>
          <w:sz w:val="22"/>
          <w:szCs w:val="22"/>
        </w:rPr>
        <w:t xml:space="preserve">; documento que contiene lo siguiente: </w:t>
      </w:r>
    </w:p>
    <w:p w:rsidRPr="00E503C8" w:rsidR="004E050A" w:rsidP="004E050A" w:rsidRDefault="004E050A" w14:paraId="00360545" w14:textId="77777777">
      <w:pPr>
        <w:ind w:left="567"/>
        <w:jc w:val="center"/>
        <w:rPr>
          <w:rFonts w:ascii="Palatino Linotype" w:hAnsi="Palatino Linotype" w:cs="Arial"/>
          <w:b/>
          <w:bCs/>
          <w:i/>
          <w:u w:val="single"/>
        </w:rPr>
      </w:pPr>
      <w:r w:rsidRPr="00E503C8">
        <w:rPr>
          <w:rFonts w:ascii="Palatino Linotype" w:hAnsi="Palatino Linotype" w:cs="Arial"/>
          <w:b/>
          <w:bCs/>
          <w:i/>
          <w:u w:val="single"/>
        </w:rPr>
        <w:t>PRUEBAS</w:t>
      </w:r>
    </w:p>
    <w:p w:rsidRPr="00E503C8" w:rsidR="004E050A" w:rsidP="004E050A" w:rsidRDefault="004E050A" w14:paraId="3374EA27" w14:textId="77777777">
      <w:pPr>
        <w:pStyle w:val="Prrafodelista"/>
        <w:ind w:left="567" w:right="539"/>
        <w:rPr>
          <w:rFonts w:ascii="Palatino Linotype" w:hAnsi="Palatino Linotype" w:cs="Arial"/>
          <w:b/>
          <w:bCs/>
          <w:i/>
          <w:sz w:val="20"/>
          <w:u w:val="single"/>
        </w:rPr>
      </w:pPr>
    </w:p>
    <w:p w:rsidRPr="00E503C8" w:rsidR="004E050A" w:rsidP="004E050A" w:rsidRDefault="004E050A" w14:paraId="2747BBF4" w14:textId="77777777">
      <w:pPr>
        <w:pStyle w:val="Prrafodelista"/>
        <w:ind w:left="567" w:right="539"/>
        <w:jc w:val="both"/>
        <w:rPr>
          <w:rFonts w:ascii="Palatino Linotype" w:hAnsi="Palatino Linotype" w:cs="Arial"/>
          <w:i/>
          <w:sz w:val="20"/>
        </w:rPr>
      </w:pPr>
      <w:r w:rsidRPr="00E503C8">
        <w:rPr>
          <w:rFonts w:ascii="Palatino Linotype" w:hAnsi="Palatino Linotype" w:cs="Arial"/>
          <w:i/>
          <w:sz w:val="20"/>
        </w:rPr>
        <w:t xml:space="preserve">La inspección o verificación que deberá realizar el INFOEM en sus registros para conocer cuántos servidores públicos habilitados tiene el sujeto obligado. Esta prueba la relaciono con todos y cada uno de los hechos y el derecho aducido, especialmente para acreditar que el sujeto obligado miente en sus </w:t>
      </w:r>
      <w:r w:rsidRPr="00E503C8">
        <w:rPr>
          <w:rFonts w:ascii="Palatino Linotype" w:hAnsi="Palatino Linotype" w:cs="Arial"/>
          <w:i/>
          <w:sz w:val="20"/>
        </w:rPr>
        <w:lastRenderedPageBreak/>
        <w:t xml:space="preserve">argumentos, </w:t>
      </w:r>
      <w:r w:rsidRPr="00E503C8">
        <w:rPr>
          <w:rFonts w:ascii="Palatino Linotype" w:hAnsi="Palatino Linotype" w:cs="Arial"/>
          <w:b/>
          <w:bCs/>
          <w:i/>
          <w:sz w:val="20"/>
        </w:rPr>
        <w:t xml:space="preserve">sin que éste INFOEM alegue que no puede dudar de lo que le manifiesta el opaco sujeto obligado, pues no se trata de eso, ni de una nueva solicitud de información, </w:t>
      </w:r>
      <w:r w:rsidRPr="00E503C8">
        <w:rPr>
          <w:rFonts w:ascii="Palatino Linotype" w:hAnsi="Palatino Linotype" w:cs="Arial"/>
          <w:b/>
          <w:bCs/>
          <w:i/>
          <w:sz w:val="20"/>
          <w:u w:val="single"/>
        </w:rPr>
        <w:t>(ya parecen defensores de oficio del sujeto obligado)</w:t>
      </w:r>
      <w:r w:rsidRPr="00E503C8">
        <w:rPr>
          <w:rFonts w:ascii="Palatino Linotype" w:hAnsi="Palatino Linotype" w:cs="Arial"/>
          <w:b/>
          <w:bCs/>
          <w:i/>
          <w:sz w:val="20"/>
        </w:rPr>
        <w:t>,</w:t>
      </w:r>
      <w:r w:rsidRPr="00E503C8">
        <w:rPr>
          <w:rFonts w:ascii="Palatino Linotype" w:hAnsi="Palatino Linotype" w:cs="Arial"/>
          <w:i/>
          <w:sz w:val="20"/>
        </w:rPr>
        <w:t xml:space="preserve"> sino de un medio de prueba legalmente ofrecido, el cuál debe ser atendido o en su defecto se recurrirá al INAI y en su caso, al Juicio de Amparo Indirecto, así como, les promoveré el inicio de procedimiento de investigación por la probable comisión de faltas administrativas, basta de corrupción de ustedes y del sujeto obligado, cumplan con su objeto o renuncien, también iniciaré conferencias de prensa para dar a conocer a la Legislatura Local y a la sociedad mexiquense en general, cómo se comporta el INFOEM de manera contraria a su objeto y corruptamente impide el acceso al derecho humano a la información validando cambios de modalidad de entrega de la información por demás ilegales, igualmente acudiré a la Comisión de Derechos Humanos.</w:t>
      </w:r>
    </w:p>
    <w:p w:rsidRPr="00E503C8" w:rsidR="004E050A" w:rsidP="004E050A" w:rsidRDefault="004E050A" w14:paraId="06024314" w14:textId="77777777">
      <w:pPr>
        <w:pStyle w:val="Prrafodelista"/>
        <w:ind w:left="567" w:right="539"/>
        <w:jc w:val="both"/>
        <w:rPr>
          <w:rFonts w:ascii="Palatino Linotype" w:hAnsi="Palatino Linotype" w:cs="Arial"/>
          <w:i/>
          <w:sz w:val="20"/>
        </w:rPr>
      </w:pPr>
      <w:r w:rsidRPr="00E503C8">
        <w:rPr>
          <w:rFonts w:ascii="Palatino Linotype" w:hAnsi="Palatino Linotype" w:cs="Arial"/>
          <w:i/>
          <w:sz w:val="20"/>
        </w:rPr>
        <w:t xml:space="preserve"> </w:t>
      </w:r>
    </w:p>
    <w:p w:rsidR="004E050A" w:rsidP="004E050A" w:rsidRDefault="004E050A" w14:paraId="1FD41C07" w14:textId="4B427D04">
      <w:pPr>
        <w:pStyle w:val="Prrafodelista"/>
        <w:ind w:left="567" w:right="539"/>
        <w:jc w:val="both"/>
        <w:rPr>
          <w:rFonts w:ascii="Palatino Linotype" w:hAnsi="Palatino Linotype" w:cs="Arial"/>
          <w:i/>
          <w:sz w:val="20"/>
        </w:rPr>
      </w:pPr>
      <w:r w:rsidRPr="00E503C8">
        <w:rPr>
          <w:rFonts w:ascii="Palatino Linotype" w:hAnsi="Palatino Linotype" w:cs="Arial"/>
          <w:i/>
          <w:sz w:val="20"/>
        </w:rPr>
        <w:t xml:space="preserve">2) El informe que deberá requerir al sujeto obligado para que bajo protesta de decir verdad, señale si actualmente se encuentran laborando normalmente el personal adscrito y comisionado a la unidad de transparencia y los servidores públicos habilitados. Esta prueba la relaciono con todos y cada uno de los hechos y el derecho aducido, especialmente para acreditar que el sujeto obligado miente en sus argumentos, </w:t>
      </w:r>
      <w:r w:rsidRPr="00E503C8">
        <w:rPr>
          <w:rFonts w:ascii="Palatino Linotype" w:hAnsi="Palatino Linotype" w:cs="Arial"/>
          <w:b/>
          <w:bCs/>
          <w:i/>
          <w:sz w:val="20"/>
        </w:rPr>
        <w:t xml:space="preserve">sin que éste INFOEM alegue que no puede dudar de lo que le manifiesta el opaco sujeto obligado, pues no se trata de eso, ni de una nueva solicitud de información, </w:t>
      </w:r>
      <w:r w:rsidRPr="00E503C8">
        <w:rPr>
          <w:rFonts w:ascii="Palatino Linotype" w:hAnsi="Palatino Linotype" w:cs="Arial"/>
          <w:b/>
          <w:bCs/>
          <w:i/>
          <w:sz w:val="20"/>
          <w:u w:val="single"/>
        </w:rPr>
        <w:t>(ya parecen defensores de oficio del sujeto obligado)</w:t>
      </w:r>
      <w:r w:rsidRPr="00E503C8">
        <w:rPr>
          <w:rFonts w:ascii="Palatino Linotype" w:hAnsi="Palatino Linotype" w:cs="Arial"/>
          <w:b/>
          <w:bCs/>
          <w:i/>
          <w:sz w:val="20"/>
        </w:rPr>
        <w:t>,</w:t>
      </w:r>
      <w:r w:rsidRPr="00E503C8">
        <w:rPr>
          <w:rFonts w:ascii="Palatino Linotype" w:hAnsi="Palatino Linotype" w:cs="Arial"/>
          <w:i/>
          <w:sz w:val="20"/>
        </w:rPr>
        <w:t xml:space="preserve"> sino de un medio de prueba legalmente ofrecido, el cuál debe ser atendido o en su defecto se recurrirá al INAI y en su caso, al Juicio de Amparo Indirecto, así como, les promoveré el inicio de procedimiento de investigación por la probable comisión de faltas administrativas, basta de corrupción de ustedes y del sujeto obligado, cumplan con su objeto o renuncien, también iniciaré conferencias de prensa para dar a conocer a la Legislatura Local y a la sociedad mexiquense en general, cómo se comporta el INFOEM de manera contraria a su objeto y corruptamente impide el acceso al derecho humano a la información validando cambios de modalidad de entrega de la información por demás ilegales, igualmente acudiré a la Comisión de Derechos Humanos. </w:t>
      </w:r>
    </w:p>
    <w:p w:rsidR="004E050A" w:rsidP="004E050A" w:rsidRDefault="004E050A" w14:paraId="50C2DADE" w14:textId="268C5DDE">
      <w:pPr>
        <w:pStyle w:val="Prrafodelista"/>
        <w:ind w:left="567" w:right="539"/>
        <w:jc w:val="both"/>
        <w:rPr>
          <w:rFonts w:ascii="Palatino Linotype" w:hAnsi="Palatino Linotype" w:cs="Arial"/>
          <w:i/>
          <w:sz w:val="20"/>
        </w:rPr>
      </w:pPr>
    </w:p>
    <w:p w:rsidR="004E050A" w:rsidP="004E050A" w:rsidRDefault="004E050A" w14:paraId="71F9C624" w14:textId="77777777">
      <w:pPr>
        <w:pStyle w:val="Prrafodelista"/>
        <w:ind w:left="567" w:right="539"/>
        <w:jc w:val="both"/>
        <w:rPr>
          <w:rFonts w:ascii="Palatino Linotype" w:hAnsi="Palatino Linotype" w:cs="Arial"/>
          <w:i/>
          <w:sz w:val="20"/>
        </w:rPr>
      </w:pPr>
    </w:p>
    <w:p w:rsidR="00BA7C54" w:rsidP="0010332F" w:rsidRDefault="00BA7C54" w14:paraId="7DDF2206" w14:textId="0C728896">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 xml:space="preserve">IV. </w:t>
      </w:r>
      <w:r>
        <w:rPr>
          <w:rFonts w:ascii="Palatino Linotype" w:hAnsi="Palatino Linotype" w:eastAsia="Batang" w:cs="Tahoma"/>
          <w:b/>
          <w:bCs/>
          <w:sz w:val="22"/>
          <w:szCs w:val="22"/>
        </w:rPr>
        <w:t xml:space="preserve">Trámite del </w:t>
      </w:r>
      <w:r>
        <w:rPr>
          <w:rFonts w:ascii="Palatino Linotype" w:hAnsi="Palatino Linotype" w:cs="Tahoma"/>
          <w:b/>
          <w:sz w:val="22"/>
          <w:szCs w:val="22"/>
        </w:rPr>
        <w:t xml:space="preserve">Recurso de Revisión </w:t>
      </w:r>
      <w:r w:rsidR="00EF58C3">
        <w:rPr>
          <w:rFonts w:ascii="Palatino Linotype" w:hAnsi="Palatino Linotype" w:eastAsia="Batang" w:cs="Tahoma"/>
          <w:b/>
          <w:bCs/>
          <w:sz w:val="22"/>
          <w:szCs w:val="22"/>
        </w:rPr>
        <w:t xml:space="preserve">ante el Instituto </w:t>
      </w:r>
      <w:r w:rsidRPr="00EF58C3" w:rsidR="00EF58C3">
        <w:rPr>
          <w:rFonts w:ascii="Palatino Linotype" w:hAnsi="Palatino Linotype" w:eastAsia="Batang" w:cs="Tahoma"/>
          <w:b/>
          <w:bCs/>
          <w:sz w:val="22"/>
          <w:szCs w:val="22"/>
        </w:rPr>
        <w:t>el Instituto de Transparencia, Acceso la Información Pública y Protección de Datos Personales del Estado de México y Municipios.</w:t>
      </w:r>
      <w:r w:rsidR="00302995">
        <w:rPr>
          <w:rFonts w:ascii="Palatino Linotype" w:hAnsi="Palatino Linotype" w:eastAsia="Batang" w:cs="Tahoma"/>
          <w:b/>
          <w:bCs/>
          <w:sz w:val="22"/>
          <w:szCs w:val="22"/>
        </w:rPr>
        <w:t xml:space="preserve"> </w:t>
      </w:r>
    </w:p>
    <w:p w:rsidR="004E050A" w:rsidP="0010332F" w:rsidRDefault="004E050A" w14:paraId="20EE9EE3" w14:textId="77777777">
      <w:pPr>
        <w:spacing w:line="360" w:lineRule="auto"/>
        <w:jc w:val="both"/>
        <w:rPr>
          <w:rFonts w:ascii="Palatino Linotype" w:hAnsi="Palatino Linotype" w:eastAsia="Batang" w:cs="Tahoma"/>
          <w:b/>
          <w:bCs/>
          <w:sz w:val="22"/>
          <w:szCs w:val="22"/>
        </w:rPr>
      </w:pPr>
    </w:p>
    <w:p w:rsidRPr="0089090D" w:rsidR="004E050A" w:rsidP="004E050A" w:rsidRDefault="004E050A" w14:paraId="65FA4F05" w14:textId="77777777">
      <w:pPr>
        <w:spacing w:line="360" w:lineRule="auto"/>
        <w:jc w:val="both"/>
        <w:rPr>
          <w:rFonts w:ascii="Palatino Linotype" w:hAnsi="Palatino Linotype" w:eastAsia="Batang" w:cs="Tahoma"/>
          <w:b/>
          <w:bCs/>
          <w:sz w:val="22"/>
          <w:szCs w:val="22"/>
        </w:rPr>
      </w:pPr>
      <w:r w:rsidRPr="0089090D">
        <w:rPr>
          <w:rFonts w:ascii="Palatino Linotype" w:hAnsi="Palatino Linotype" w:eastAsia="Batang" w:cs="Tahoma"/>
          <w:b/>
          <w:bCs/>
          <w:sz w:val="22"/>
          <w:szCs w:val="22"/>
        </w:rPr>
        <w:t xml:space="preserve">a) </w:t>
      </w:r>
      <w:r>
        <w:rPr>
          <w:rFonts w:ascii="Palatino Linotype" w:hAnsi="Palatino Linotype" w:eastAsia="Batang" w:cs="Tahoma"/>
          <w:b/>
          <w:bCs/>
          <w:sz w:val="22"/>
          <w:szCs w:val="22"/>
        </w:rPr>
        <w:t>Turno de los</w:t>
      </w:r>
      <w:r w:rsidRPr="0089090D">
        <w:rPr>
          <w:rFonts w:ascii="Palatino Linotype" w:hAnsi="Palatino Linotype" w:eastAsia="Batang" w:cs="Tahoma"/>
          <w:b/>
          <w:bCs/>
          <w:sz w:val="22"/>
          <w:szCs w:val="22"/>
        </w:rPr>
        <w:t xml:space="preserve"> </w:t>
      </w:r>
      <w:r w:rsidRPr="0089090D">
        <w:rPr>
          <w:rFonts w:ascii="Palatino Linotype" w:hAnsi="Palatino Linotype" w:cs="Tahoma"/>
          <w:b/>
          <w:sz w:val="22"/>
          <w:szCs w:val="22"/>
        </w:rPr>
        <w:t>Recurso</w:t>
      </w:r>
      <w:r>
        <w:rPr>
          <w:rFonts w:ascii="Palatino Linotype" w:hAnsi="Palatino Linotype" w:cs="Tahoma"/>
          <w:b/>
          <w:sz w:val="22"/>
          <w:szCs w:val="22"/>
        </w:rPr>
        <w:t>s</w:t>
      </w:r>
      <w:r w:rsidRPr="0089090D">
        <w:rPr>
          <w:rFonts w:ascii="Palatino Linotype" w:hAnsi="Palatino Linotype" w:cs="Tahoma"/>
          <w:b/>
          <w:sz w:val="22"/>
          <w:szCs w:val="22"/>
        </w:rPr>
        <w:t xml:space="preserve"> de Revisión</w:t>
      </w:r>
      <w:r w:rsidRPr="0089090D">
        <w:rPr>
          <w:rFonts w:ascii="Palatino Linotype" w:hAnsi="Palatino Linotype" w:eastAsia="Batang" w:cs="Tahoma"/>
          <w:b/>
          <w:bCs/>
          <w:sz w:val="22"/>
          <w:szCs w:val="22"/>
        </w:rPr>
        <w:t xml:space="preserve">. </w:t>
      </w:r>
    </w:p>
    <w:p w:rsidRPr="0089090D" w:rsidR="004E050A" w:rsidP="004E050A" w:rsidRDefault="004E050A" w14:paraId="4EB66ED2" w14:textId="77777777">
      <w:pPr>
        <w:spacing w:line="360" w:lineRule="auto"/>
        <w:jc w:val="both"/>
        <w:rPr>
          <w:rFonts w:ascii="Palatino Linotype" w:hAnsi="Palatino Linotype" w:eastAsia="Batang" w:cs="Tahoma"/>
          <w:bCs/>
          <w:sz w:val="22"/>
          <w:szCs w:val="22"/>
        </w:rPr>
      </w:pPr>
    </w:p>
    <w:p w:rsidRPr="0089090D" w:rsidR="004E050A" w:rsidP="004E050A" w:rsidRDefault="004E050A" w14:paraId="47C65FBB" w14:textId="77777777">
      <w:pPr>
        <w:spacing w:line="360" w:lineRule="auto"/>
        <w:jc w:val="both"/>
        <w:rPr>
          <w:rFonts w:ascii="Palatino Linotype" w:hAnsi="Palatino Linotype" w:eastAsia="Batang" w:cs="Tahoma"/>
          <w:bCs/>
          <w:sz w:val="22"/>
          <w:szCs w:val="22"/>
        </w:rPr>
      </w:pPr>
      <w:r>
        <w:rPr>
          <w:rFonts w:ascii="Palatino Linotype" w:hAnsi="Palatino Linotype" w:eastAsia="Batang" w:cs="Tahoma"/>
          <w:bCs/>
          <w:sz w:val="22"/>
          <w:szCs w:val="22"/>
        </w:rPr>
        <w:t xml:space="preserve">Con fecha veintiuno de octubre de dos mil veinte, el </w:t>
      </w:r>
      <w:r>
        <w:rPr>
          <w:rFonts w:ascii="Palatino Linotype" w:hAnsi="Palatino Linotype" w:cs="Tahoma"/>
          <w:sz w:val="22"/>
          <w:szCs w:val="22"/>
          <w:lang w:val="es-ES"/>
        </w:rPr>
        <w:t>Sistema de Acceso a la Información Mexiquense (SAIMEX),</w:t>
      </w:r>
      <w:r>
        <w:rPr>
          <w:rFonts w:ascii="Palatino Linotype" w:hAnsi="Palatino Linotype" w:eastAsia="Batang" w:cs="Tahoma"/>
          <w:bCs/>
          <w:sz w:val="22"/>
          <w:szCs w:val="22"/>
        </w:rPr>
        <w:t xml:space="preserve"> asignó los números de expedientes </w:t>
      </w:r>
      <w:r>
        <w:rPr>
          <w:rFonts w:ascii="Palatino Linotype" w:hAnsi="Palatino Linotype" w:eastAsia="Calibri" w:cs="Tahoma"/>
          <w:b/>
          <w:sz w:val="22"/>
        </w:rPr>
        <w:t>04601</w:t>
      </w:r>
      <w:r w:rsidRPr="007D6DD2">
        <w:rPr>
          <w:rFonts w:ascii="Palatino Linotype" w:hAnsi="Palatino Linotype" w:eastAsia="Calibri" w:cs="Tahoma"/>
          <w:b/>
          <w:sz w:val="22"/>
        </w:rPr>
        <w:t>/INFOEM/IP/RR/2020</w:t>
      </w:r>
      <w:r>
        <w:rPr>
          <w:rFonts w:ascii="Palatino Linotype" w:hAnsi="Palatino Linotype" w:eastAsia="Calibri" w:cs="Tahoma"/>
          <w:b/>
          <w:sz w:val="22"/>
        </w:rPr>
        <w:t xml:space="preserve">, </w:t>
      </w:r>
      <w:r>
        <w:rPr>
          <w:rFonts w:ascii="Palatino Linotype" w:hAnsi="Palatino Linotype" w:eastAsia="Calibri" w:cs="Tahoma"/>
          <w:b/>
          <w:sz w:val="22"/>
          <w:szCs w:val="22"/>
          <w:lang w:eastAsia="en-US"/>
        </w:rPr>
        <w:lastRenderedPageBreak/>
        <w:t>04602/INFOEM/IP/RR/2020,   04606/INFOEM/IP/RR/2020 y 04608/INFOEM/IP/RR/2020</w:t>
      </w:r>
      <w:r>
        <w:rPr>
          <w:rFonts w:ascii="Palatino Linotype" w:hAnsi="Palatino Linotype" w:eastAsia="Batang" w:cs="Tahoma"/>
          <w:bCs/>
          <w:sz w:val="22"/>
          <w:szCs w:val="22"/>
        </w:rPr>
        <w:t xml:space="preserve"> a los medios de impugnación que nos ocupan, </w:t>
      </w:r>
      <w:r w:rsidRPr="0089090D">
        <w:rPr>
          <w:rFonts w:ascii="Palatino Linotype" w:hAnsi="Palatino Linotype" w:eastAsia="Batang" w:cs="Tahoma"/>
          <w:bCs/>
          <w:sz w:val="22"/>
          <w:szCs w:val="22"/>
        </w:rPr>
        <w:t>con base en el sistema aprobado por el Pleno de este Órgano Garante y lo</w:t>
      </w:r>
      <w:r>
        <w:rPr>
          <w:rFonts w:ascii="Palatino Linotype" w:hAnsi="Palatino Linotype" w:eastAsia="Batang" w:cs="Tahoma"/>
          <w:bCs/>
          <w:sz w:val="22"/>
          <w:szCs w:val="22"/>
        </w:rPr>
        <w:t>s</w:t>
      </w:r>
      <w:r w:rsidRPr="0089090D">
        <w:rPr>
          <w:rFonts w:ascii="Palatino Linotype" w:hAnsi="Palatino Linotype" w:eastAsia="Batang" w:cs="Tahoma"/>
          <w:bCs/>
          <w:sz w:val="22"/>
          <w:szCs w:val="22"/>
        </w:rPr>
        <w:t xml:space="preserve"> turnó al </w:t>
      </w:r>
      <w:r w:rsidRPr="00090775">
        <w:rPr>
          <w:rFonts w:ascii="Palatino Linotype" w:hAnsi="Palatino Linotype" w:eastAsia="Batang" w:cs="Tahoma"/>
          <w:bCs/>
          <w:sz w:val="22"/>
          <w:szCs w:val="22"/>
        </w:rPr>
        <w:t>Comisionado Ponente Luis Gustavo Parra Noriega</w:t>
      </w:r>
      <w:r w:rsidRPr="0089090D">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9090D" w:rsidR="004E050A" w:rsidP="004E050A" w:rsidRDefault="004E050A" w14:paraId="205362ED" w14:textId="77777777">
      <w:pPr>
        <w:spacing w:line="360" w:lineRule="auto"/>
        <w:jc w:val="both"/>
        <w:rPr>
          <w:rFonts w:ascii="Palatino Linotype" w:hAnsi="Palatino Linotype" w:eastAsia="Batang" w:cs="Tahoma"/>
          <w:bCs/>
          <w:sz w:val="22"/>
          <w:szCs w:val="22"/>
        </w:rPr>
      </w:pPr>
    </w:p>
    <w:p w:rsidR="004E050A" w:rsidP="004E050A" w:rsidRDefault="004E050A" w14:paraId="3A06D758" w14:textId="77777777">
      <w:pPr>
        <w:spacing w:line="360" w:lineRule="auto"/>
        <w:jc w:val="both"/>
        <w:rPr>
          <w:rFonts w:ascii="Palatino Linotype" w:hAnsi="Palatino Linotype" w:eastAsia="Batang" w:cs="Tahoma"/>
          <w:b/>
          <w:bCs/>
          <w:sz w:val="22"/>
          <w:szCs w:val="22"/>
        </w:rPr>
      </w:pPr>
      <w:r>
        <w:rPr>
          <w:rFonts w:ascii="Palatino Linotype" w:hAnsi="Palatino Linotype" w:eastAsia="Batang" w:cs="Tahoma"/>
          <w:b/>
          <w:bCs/>
          <w:sz w:val="22"/>
          <w:szCs w:val="22"/>
        </w:rPr>
        <w:t xml:space="preserve">b) Admisión de los </w:t>
      </w:r>
      <w:r>
        <w:rPr>
          <w:rFonts w:ascii="Palatino Linotype" w:hAnsi="Palatino Linotype" w:cs="Tahoma"/>
          <w:b/>
          <w:sz w:val="22"/>
          <w:szCs w:val="22"/>
        </w:rPr>
        <w:t>Recursos de Revisión</w:t>
      </w:r>
      <w:r>
        <w:rPr>
          <w:rFonts w:ascii="Palatino Linotype" w:hAnsi="Palatino Linotype" w:eastAsia="Batang" w:cs="Tahoma"/>
          <w:b/>
          <w:bCs/>
          <w:sz w:val="22"/>
          <w:szCs w:val="22"/>
        </w:rPr>
        <w:t xml:space="preserve">. </w:t>
      </w:r>
    </w:p>
    <w:p w:rsidRPr="0089090D" w:rsidR="004E050A" w:rsidP="004E050A" w:rsidRDefault="004E050A" w14:paraId="33801C1E" w14:textId="77777777">
      <w:pPr>
        <w:spacing w:line="360" w:lineRule="auto"/>
        <w:jc w:val="both"/>
        <w:rPr>
          <w:rFonts w:ascii="Palatino Linotype" w:hAnsi="Palatino Linotype" w:eastAsia="Batang" w:cs="Tahoma"/>
          <w:b/>
          <w:bCs/>
          <w:sz w:val="22"/>
          <w:szCs w:val="22"/>
          <w:lang w:val="es-ES_tradnl"/>
        </w:rPr>
      </w:pPr>
    </w:p>
    <w:p w:rsidR="004E050A" w:rsidP="004E050A" w:rsidRDefault="004E050A" w14:paraId="54C379DF" w14:textId="77777777">
      <w:pPr>
        <w:spacing w:line="360" w:lineRule="auto"/>
        <w:jc w:val="both"/>
        <w:rPr>
          <w:rFonts w:ascii="Palatino Linotype" w:hAnsi="Palatino Linotype" w:eastAsia="Batang" w:cs="Tahoma"/>
          <w:bCs/>
          <w:sz w:val="22"/>
          <w:szCs w:val="22"/>
          <w:lang w:val="es-ES_tradnl"/>
        </w:rPr>
      </w:pPr>
      <w:r w:rsidRPr="0089090D">
        <w:rPr>
          <w:rFonts w:ascii="Palatino Linotype" w:hAnsi="Palatino Linotype" w:eastAsia="Batang" w:cs="Tahoma"/>
          <w:bCs/>
          <w:sz w:val="22"/>
          <w:szCs w:val="22"/>
          <w:lang w:val="es-ES_tradnl"/>
        </w:rPr>
        <w:t xml:space="preserve">El </w:t>
      </w:r>
      <w:r>
        <w:rPr>
          <w:rFonts w:ascii="Palatino Linotype" w:hAnsi="Palatino Linotype" w:eastAsia="Batang" w:cs="Tahoma"/>
          <w:bCs/>
          <w:sz w:val="22"/>
          <w:szCs w:val="22"/>
          <w:lang w:val="es-ES_tradnl"/>
        </w:rPr>
        <w:t>veintisiete</w:t>
      </w:r>
      <w:r w:rsidRPr="0089090D">
        <w:rPr>
          <w:rFonts w:ascii="Palatino Linotype" w:hAnsi="Palatino Linotype" w:eastAsia="Batang" w:cs="Tahoma"/>
          <w:bCs/>
          <w:sz w:val="22"/>
          <w:szCs w:val="22"/>
          <w:lang w:val="es-ES_tradnl"/>
        </w:rPr>
        <w:t xml:space="preserve"> de </w:t>
      </w:r>
      <w:r>
        <w:rPr>
          <w:rFonts w:ascii="Palatino Linotype" w:hAnsi="Palatino Linotype" w:eastAsia="Batang" w:cs="Tahoma"/>
          <w:bCs/>
          <w:sz w:val="22"/>
          <w:szCs w:val="22"/>
          <w:lang w:val="es-ES_tradnl"/>
        </w:rPr>
        <w:t>octubre</w:t>
      </w:r>
      <w:r w:rsidRPr="0089090D">
        <w:rPr>
          <w:rFonts w:ascii="Palatino Linotype" w:hAnsi="Palatino Linotype" w:eastAsia="Batang" w:cs="Tahoma"/>
          <w:bCs/>
          <w:sz w:val="22"/>
          <w:szCs w:val="22"/>
          <w:lang w:val="es-ES_tradnl"/>
        </w:rPr>
        <w:t xml:space="preserve"> de dos mil </w:t>
      </w:r>
      <w:r>
        <w:rPr>
          <w:rFonts w:ascii="Palatino Linotype" w:hAnsi="Palatino Linotype" w:eastAsia="Batang" w:cs="Tahoma"/>
          <w:bCs/>
          <w:sz w:val="22"/>
          <w:szCs w:val="22"/>
          <w:lang w:val="es-ES_tradnl"/>
        </w:rPr>
        <w:t xml:space="preserve">veinte, se acordó la admisión de los Recursos </w:t>
      </w:r>
      <w:r w:rsidRPr="0089090D">
        <w:rPr>
          <w:rFonts w:ascii="Palatino Linotype" w:hAnsi="Palatino Linotype" w:eastAsia="Batang" w:cs="Tahoma"/>
          <w:bCs/>
          <w:sz w:val="22"/>
          <w:szCs w:val="22"/>
          <w:lang w:val="es-ES_tradnl"/>
        </w:rPr>
        <w:t>de Revisión interpuesto</w:t>
      </w:r>
      <w:r>
        <w:rPr>
          <w:rFonts w:ascii="Palatino Linotype" w:hAnsi="Palatino Linotype" w:eastAsia="Batang" w:cs="Tahoma"/>
          <w:bCs/>
          <w:sz w:val="22"/>
          <w:szCs w:val="22"/>
          <w:lang w:val="es-ES_tradnl"/>
        </w:rPr>
        <w:t>s</w:t>
      </w:r>
      <w:r w:rsidRPr="0089090D">
        <w:rPr>
          <w:rFonts w:ascii="Palatino Linotype" w:hAnsi="Palatino Linotype" w:eastAsia="Batang" w:cs="Tahoma"/>
          <w:bCs/>
          <w:sz w:val="22"/>
          <w:szCs w:val="22"/>
          <w:lang w:val="es-ES_tradnl"/>
        </w:rPr>
        <w:t xml:space="preserve"> por el </w:t>
      </w:r>
      <w:r w:rsidRPr="002F3B3E">
        <w:rPr>
          <w:rFonts w:ascii="Palatino Linotype" w:hAnsi="Palatino Linotype" w:eastAsia="Batang" w:cs="Tahoma"/>
          <w:bCs/>
          <w:sz w:val="22"/>
          <w:szCs w:val="22"/>
          <w:lang w:val="es-ES_tradnl"/>
        </w:rPr>
        <w:t>Recurrente</w:t>
      </w:r>
      <w:r w:rsidRPr="0089090D">
        <w:rPr>
          <w:rFonts w:ascii="Palatino Linotype" w:hAnsi="Palatino Linotype" w:eastAsia="Batang" w:cs="Tahoma"/>
          <w:bCs/>
          <w:sz w:val="22"/>
          <w:szCs w:val="22"/>
          <w:lang w:val="es-ES_tradnl"/>
        </w:rPr>
        <w:t xml:space="preserve"> en contra del </w:t>
      </w:r>
      <w:r w:rsidRPr="002F3B3E">
        <w:rPr>
          <w:rFonts w:ascii="Palatino Linotype" w:hAnsi="Palatino Linotype" w:eastAsia="Batang" w:cs="Tahoma"/>
          <w:bCs/>
          <w:sz w:val="22"/>
          <w:szCs w:val="22"/>
          <w:lang w:val="es-ES_tradnl"/>
        </w:rPr>
        <w:t>Sujeto Obligado</w:t>
      </w:r>
      <w:r w:rsidRPr="0089090D">
        <w:rPr>
          <w:rFonts w:ascii="Palatino Linotype" w:hAnsi="Palatino Linotype" w:eastAsia="Batang"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w:t>
      </w:r>
      <w:r>
        <w:rPr>
          <w:rFonts w:ascii="Palatino Linotype" w:hAnsi="Palatino Linotype" w:eastAsia="Batang" w:cs="Tahoma"/>
          <w:bCs/>
          <w:sz w:val="22"/>
          <w:szCs w:val="22"/>
          <w:lang w:val="es-ES_tradnl"/>
        </w:rPr>
        <w:t>aran alegatos.</w:t>
      </w:r>
    </w:p>
    <w:p w:rsidRPr="001F6602" w:rsidR="004E050A" w:rsidP="004E050A" w:rsidRDefault="004E050A" w14:paraId="6A274B15" w14:textId="77777777">
      <w:pPr>
        <w:spacing w:line="360" w:lineRule="auto"/>
        <w:jc w:val="both"/>
        <w:rPr>
          <w:rFonts w:ascii="Palatino Linotype" w:hAnsi="Palatino Linotype" w:eastAsia="Batang" w:cs="Tahoma"/>
          <w:bCs/>
          <w:sz w:val="22"/>
          <w:szCs w:val="22"/>
          <w:lang w:val="es-ES_tradnl"/>
        </w:rPr>
      </w:pPr>
    </w:p>
    <w:p w:rsidR="004E050A" w:rsidP="004E050A" w:rsidRDefault="004E050A" w14:paraId="00785420" w14:textId="77777777">
      <w:pPr>
        <w:spacing w:line="360" w:lineRule="auto"/>
        <w:jc w:val="both"/>
        <w:rPr>
          <w:rFonts w:ascii="Palatino Linotype" w:hAnsi="Palatino Linotype" w:cs="Tahoma"/>
          <w:b/>
          <w:bCs/>
          <w:sz w:val="22"/>
          <w:szCs w:val="22"/>
        </w:rPr>
      </w:pPr>
      <w:r w:rsidRPr="00205439">
        <w:rPr>
          <w:rFonts w:ascii="Palatino Linotype" w:hAnsi="Palatino Linotype" w:cs="Tahoma"/>
          <w:b/>
          <w:bCs/>
          <w:sz w:val="22"/>
          <w:szCs w:val="22"/>
        </w:rPr>
        <w:t>Es de precisar que, transcurrido el plazo establecido, ni el Recurrente ni el Sujeto Obligado presentaron ningún tipo de manifestaciones o alegatos</w:t>
      </w:r>
      <w:r>
        <w:rPr>
          <w:rFonts w:ascii="Palatino Linotype" w:hAnsi="Palatino Linotype" w:cs="Tahoma"/>
          <w:b/>
          <w:bCs/>
          <w:sz w:val="22"/>
          <w:szCs w:val="22"/>
        </w:rPr>
        <w:t xml:space="preserve">. </w:t>
      </w:r>
    </w:p>
    <w:p w:rsidR="004E050A" w:rsidP="004E050A" w:rsidRDefault="004E050A" w14:paraId="23400DE4" w14:textId="77777777">
      <w:pPr>
        <w:spacing w:line="360" w:lineRule="auto"/>
        <w:jc w:val="both"/>
        <w:rPr>
          <w:rFonts w:ascii="Palatino Linotype" w:hAnsi="Palatino Linotype" w:cs="Tahoma"/>
          <w:b/>
          <w:bCs/>
          <w:sz w:val="22"/>
          <w:szCs w:val="22"/>
        </w:rPr>
      </w:pPr>
    </w:p>
    <w:p w:rsidR="004E050A" w:rsidP="004E050A" w:rsidRDefault="004E050A" w14:paraId="6B61BB7E" w14:textId="77777777">
      <w:pPr>
        <w:widowControl w:val="0"/>
        <w:spacing w:line="360" w:lineRule="auto"/>
        <w:jc w:val="both"/>
        <w:rPr>
          <w:rFonts w:ascii="Palatino Linotype" w:hAnsi="Palatino Linotype" w:cs="Tahoma"/>
          <w:sz w:val="22"/>
          <w:szCs w:val="22"/>
        </w:rPr>
      </w:pPr>
      <w:r>
        <w:rPr>
          <w:rFonts w:ascii="Palatino Linotype" w:hAnsi="Palatino Linotype" w:cs="Tahoma"/>
          <w:b/>
          <w:sz w:val="22"/>
          <w:szCs w:val="22"/>
        </w:rPr>
        <w:t>c) Acumulación de los Medios de Impugnación.</w:t>
      </w:r>
      <w:r>
        <w:rPr>
          <w:rFonts w:ascii="Palatino Linotype" w:hAnsi="Palatino Linotype" w:cs="Tahoma"/>
          <w:sz w:val="22"/>
          <w:szCs w:val="22"/>
        </w:rPr>
        <w:t xml:space="preserve"> </w:t>
      </w:r>
    </w:p>
    <w:p w:rsidR="004E050A" w:rsidP="004E050A" w:rsidRDefault="004E050A" w14:paraId="1F62CA0C" w14:textId="77777777">
      <w:pPr>
        <w:widowControl w:val="0"/>
        <w:spacing w:line="360" w:lineRule="auto"/>
        <w:jc w:val="both"/>
        <w:rPr>
          <w:rFonts w:ascii="Palatino Linotype" w:hAnsi="Palatino Linotype" w:cs="Tahoma"/>
          <w:sz w:val="22"/>
          <w:szCs w:val="22"/>
        </w:rPr>
      </w:pPr>
    </w:p>
    <w:p w:rsidRPr="00205439" w:rsidR="004E050A" w:rsidP="004E050A" w:rsidRDefault="004E050A" w14:paraId="2BEDF492" w14:textId="77777777">
      <w:pPr>
        <w:spacing w:line="360" w:lineRule="auto"/>
        <w:jc w:val="both"/>
        <w:rPr>
          <w:rFonts w:ascii="Palatino Linotype" w:hAnsi="Palatino Linotype" w:eastAsia="Batang" w:cs="Tahoma"/>
          <w:bCs/>
          <w:sz w:val="24"/>
          <w:szCs w:val="22"/>
          <w:lang w:val="es-ES_tradnl"/>
        </w:rPr>
      </w:pPr>
      <w:r>
        <w:rPr>
          <w:rFonts w:ascii="Palatino Linotype" w:hAnsi="Palatino Linotype" w:eastAsia="Calibri" w:cs="Tahoma"/>
          <w:sz w:val="22"/>
          <w:szCs w:val="22"/>
          <w:lang w:eastAsia="en-US"/>
        </w:rPr>
        <w:t xml:space="preserve">En fecha veintitrés de noviembre y primero de diciembre de dos mil veinte, </w:t>
      </w:r>
      <w:r>
        <w:rPr>
          <w:rFonts w:ascii="Palatino Linotype" w:hAnsi="Palatino Linotype" w:eastAsia="Calibri" w:cs="Tahoma"/>
          <w:sz w:val="22"/>
          <w:szCs w:val="22"/>
          <w:lang w:val="es-ES" w:eastAsia="en-US"/>
        </w:rPr>
        <w:t>con fundamento en el artículo 14, fracciones I, II, V y XVI del Reglamento Interior del Instituto de Transparencia, Acceso a la Información Pública y Protección de Datos Personales del Estado de México y Municipios, previo</w:t>
      </w:r>
      <w:r>
        <w:rPr>
          <w:rFonts w:ascii="Palatino Linotype" w:hAnsi="Palatino Linotype" w:eastAsia="Calibri" w:cs="Tahoma"/>
          <w:sz w:val="22"/>
          <w:szCs w:val="22"/>
          <w:lang w:eastAsia="en-US"/>
        </w:rPr>
        <w:t xml:space="preserve"> análisis de las características de los medios de impugnación </w:t>
      </w:r>
      <w:r>
        <w:rPr>
          <w:rFonts w:ascii="Palatino Linotype" w:hAnsi="Palatino Linotype" w:eastAsia="Calibri" w:cs="Tahoma"/>
          <w:sz w:val="22"/>
          <w:szCs w:val="22"/>
          <w:lang w:eastAsia="en-US"/>
        </w:rPr>
        <w:lastRenderedPageBreak/>
        <w:t xml:space="preserve">identificados con las claves </w:t>
      </w:r>
      <w:r>
        <w:rPr>
          <w:rFonts w:ascii="Palatino Linotype" w:hAnsi="Palatino Linotype" w:eastAsia="Calibri" w:cs="Tahoma"/>
          <w:b/>
          <w:sz w:val="22"/>
        </w:rPr>
        <w:t>04601</w:t>
      </w:r>
      <w:r w:rsidRPr="00C64454">
        <w:rPr>
          <w:rFonts w:ascii="Palatino Linotype" w:hAnsi="Palatino Linotype" w:eastAsia="Calibri" w:cs="Tahoma"/>
          <w:b/>
          <w:sz w:val="22"/>
        </w:rPr>
        <w:t>/INFOEM/IP/RR/2020</w:t>
      </w:r>
      <w:r>
        <w:rPr>
          <w:rFonts w:ascii="Palatino Linotype" w:hAnsi="Palatino Linotype" w:eastAsia="Calibri" w:cs="Tahoma"/>
          <w:b/>
          <w:sz w:val="22"/>
        </w:rPr>
        <w:t xml:space="preserve">, </w:t>
      </w:r>
      <w:r>
        <w:rPr>
          <w:rFonts w:ascii="Palatino Linotype" w:hAnsi="Palatino Linotype" w:eastAsia="Calibri" w:cs="Tahoma"/>
          <w:b/>
          <w:sz w:val="22"/>
          <w:szCs w:val="22"/>
          <w:lang w:eastAsia="en-US"/>
        </w:rPr>
        <w:t xml:space="preserve">04602/INFOEM/IP/RR/2020,   04607/INFOEM/IP/RR/2020 y 04608/INFOEM/IP/RR/2020 y </w:t>
      </w:r>
      <w:r>
        <w:rPr>
          <w:rFonts w:ascii="Palatino Linotype" w:hAnsi="Palatino Linotype" w:eastAsia="Calibri" w:cs="Tahoma"/>
          <w:sz w:val="22"/>
          <w:szCs w:val="22"/>
          <w:lang w:eastAsia="en-US"/>
        </w:rPr>
        <w:t xml:space="preserve">al advertirse conexidad entre estos, al haber sido promovidos por la misma persona, en los que se señaló como dependencia o entidad recurrida al </w:t>
      </w:r>
      <w:r>
        <w:rPr>
          <w:rFonts w:ascii="Palatino Linotype" w:hAnsi="Palatino Linotype" w:eastAsia="Calibri" w:cs="Tahoma"/>
          <w:bCs/>
          <w:sz w:val="22"/>
          <w:szCs w:val="22"/>
          <w:lang w:val="es-ES" w:eastAsia="en-US"/>
        </w:rPr>
        <w:t xml:space="preserve">Ayuntamiento de </w:t>
      </w:r>
      <w:r>
        <w:rPr>
          <w:rFonts w:ascii="Palatino Linotype" w:hAnsi="Palatino Linotype" w:eastAsia="Calibri" w:cs="Tahoma"/>
          <w:bCs/>
          <w:sz w:val="22"/>
          <w:szCs w:val="22"/>
          <w:lang w:eastAsia="en-US"/>
        </w:rPr>
        <w:t>Ixtapan de la Sal</w:t>
      </w:r>
      <w:r>
        <w:rPr>
          <w:rFonts w:ascii="Palatino Linotype" w:hAnsi="Palatino Linotype" w:eastAsia="Calibri" w:cs="Tahoma"/>
          <w:sz w:val="22"/>
          <w:szCs w:val="22"/>
          <w:lang w:eastAsia="en-US"/>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Pr>
          <w:rFonts w:ascii="Palatino Linotype" w:hAnsi="Palatino Linotype" w:eastAsia="Calibri" w:cs="Tahoma"/>
          <w:b/>
          <w:sz w:val="22"/>
          <w:szCs w:val="22"/>
          <w:lang w:eastAsia="en-US"/>
        </w:rPr>
        <w:t>decretó</w:t>
      </w:r>
      <w:r>
        <w:rPr>
          <w:rFonts w:ascii="Palatino Linotype" w:hAnsi="Palatino Linotype" w:eastAsia="Calibri" w:cs="Tahoma"/>
          <w:sz w:val="22"/>
          <w:szCs w:val="22"/>
          <w:lang w:eastAsia="en-US"/>
        </w:rPr>
        <w:t xml:space="preserve"> la acumulación de los Recursos de Revisión: </w:t>
      </w:r>
      <w:r>
        <w:rPr>
          <w:rFonts w:ascii="Palatino Linotype" w:hAnsi="Palatino Linotype" w:eastAsia="Calibri" w:cs="Tahoma"/>
          <w:b/>
        </w:rPr>
        <w:t xml:space="preserve"> </w:t>
      </w:r>
      <w:r>
        <w:rPr>
          <w:rFonts w:ascii="Palatino Linotype" w:hAnsi="Palatino Linotype" w:eastAsia="Calibri" w:cs="Tahoma"/>
          <w:b/>
          <w:sz w:val="22"/>
          <w:szCs w:val="22"/>
          <w:lang w:eastAsia="en-US"/>
        </w:rPr>
        <w:t xml:space="preserve">04602/INFOEM/IP/RR/2020,   04607/INFOEM/IP/RR/2020 y 04608/INFOEM/IP/RR/2020 </w:t>
      </w:r>
      <w:r>
        <w:rPr>
          <w:rFonts w:ascii="Palatino Linotype" w:hAnsi="Palatino Linotype" w:eastAsia="Calibri" w:cs="Tahoma"/>
          <w:sz w:val="22"/>
          <w:szCs w:val="22"/>
          <w:lang w:eastAsia="en-US"/>
        </w:rPr>
        <w:t xml:space="preserve">al diverso </w:t>
      </w:r>
      <w:r>
        <w:rPr>
          <w:rFonts w:ascii="Palatino Linotype" w:hAnsi="Palatino Linotype" w:eastAsia="Calibri" w:cs="Tahoma"/>
          <w:b/>
          <w:bCs/>
          <w:sz w:val="22"/>
          <w:szCs w:val="22"/>
          <w:lang w:eastAsia="en-US"/>
        </w:rPr>
        <w:t>04601/INFOEM/IP/RR/2020</w:t>
      </w:r>
      <w:r>
        <w:rPr>
          <w:rFonts w:ascii="Palatino Linotype" w:hAnsi="Palatino Linotype" w:eastAsia="Calibri" w:cs="Tahoma"/>
          <w:sz w:val="22"/>
          <w:szCs w:val="22"/>
          <w:lang w:eastAsia="en-US"/>
        </w:rPr>
        <w:t xml:space="preserve">, por ser este último el más antiguo, sustanciado bajo el índice de esta Ponencia.  </w:t>
      </w:r>
    </w:p>
    <w:p w:rsidR="004E050A" w:rsidP="004E050A" w:rsidRDefault="004E050A" w14:paraId="62CC4015" w14:textId="77777777">
      <w:pPr>
        <w:spacing w:line="360" w:lineRule="auto"/>
        <w:jc w:val="both"/>
        <w:rPr>
          <w:rFonts w:ascii="Palatino Linotype" w:hAnsi="Palatino Linotype" w:eastAsia="Batang" w:cs="Tahoma"/>
          <w:bCs/>
          <w:sz w:val="22"/>
          <w:szCs w:val="22"/>
          <w:lang w:val="es-ES_tradnl"/>
        </w:rPr>
      </w:pPr>
    </w:p>
    <w:p w:rsidRPr="0030470A" w:rsidR="004E050A" w:rsidP="004E050A" w:rsidRDefault="004E050A" w14:paraId="50C34490" w14:textId="77777777">
      <w:pPr>
        <w:spacing w:line="360" w:lineRule="auto"/>
        <w:jc w:val="both"/>
        <w:rPr>
          <w:rFonts w:ascii="Palatino Linotype" w:hAnsi="Palatino Linotype" w:cs="Tahoma"/>
          <w:sz w:val="22"/>
          <w:szCs w:val="22"/>
        </w:rPr>
      </w:pPr>
      <w:r>
        <w:rPr>
          <w:rFonts w:ascii="Palatino Linotype" w:hAnsi="Palatino Linotype" w:cs="Tahoma"/>
          <w:b/>
          <w:bCs/>
          <w:sz w:val="22"/>
          <w:szCs w:val="22"/>
          <w:lang w:val="es-ES"/>
        </w:rPr>
        <w:t>d</w:t>
      </w:r>
      <w:r w:rsidRPr="0030470A">
        <w:rPr>
          <w:rFonts w:ascii="Palatino Linotype" w:hAnsi="Palatino Linotype" w:cs="Tahoma"/>
          <w:b/>
          <w:bCs/>
          <w:sz w:val="22"/>
          <w:szCs w:val="22"/>
          <w:lang w:val="es-ES"/>
        </w:rPr>
        <w:t xml:space="preserve">) </w:t>
      </w:r>
      <w:r w:rsidRPr="0030470A">
        <w:rPr>
          <w:rFonts w:ascii="Palatino Linotype" w:hAnsi="Palatino Linotype" w:cs="Tahoma"/>
          <w:b/>
          <w:sz w:val="22"/>
          <w:szCs w:val="22"/>
        </w:rPr>
        <w:t>Cierre de instrucción.</w:t>
      </w:r>
      <w:r w:rsidRPr="0030470A">
        <w:rPr>
          <w:rFonts w:ascii="Palatino Linotype" w:hAnsi="Palatino Linotype" w:cs="Tahoma"/>
          <w:sz w:val="22"/>
          <w:szCs w:val="22"/>
        </w:rPr>
        <w:t xml:space="preserve"> </w:t>
      </w:r>
    </w:p>
    <w:p w:rsidRPr="0030470A" w:rsidR="004E050A" w:rsidP="004E050A" w:rsidRDefault="004E050A" w14:paraId="6E2A2778" w14:textId="77777777">
      <w:pPr>
        <w:spacing w:line="360" w:lineRule="auto"/>
        <w:jc w:val="both"/>
        <w:rPr>
          <w:rFonts w:ascii="Palatino Linotype" w:hAnsi="Palatino Linotype" w:cs="Tahoma"/>
          <w:sz w:val="22"/>
          <w:szCs w:val="22"/>
        </w:rPr>
      </w:pPr>
    </w:p>
    <w:p w:rsidR="004E050A" w:rsidP="004E050A" w:rsidRDefault="004E050A" w14:paraId="62391AA8" w14:textId="77777777">
      <w:pPr>
        <w:spacing w:line="360" w:lineRule="auto"/>
        <w:jc w:val="both"/>
        <w:rPr>
          <w:rFonts w:ascii="Palatino Linotype" w:hAnsi="Palatino Linotype" w:cs="Tahoma"/>
          <w:sz w:val="22"/>
          <w:szCs w:val="22"/>
        </w:rPr>
      </w:pPr>
      <w:r w:rsidRPr="0030470A">
        <w:rPr>
          <w:rFonts w:ascii="Palatino Linotype" w:hAnsi="Palatino Linotype" w:cs="Tahoma"/>
          <w:sz w:val="22"/>
          <w:szCs w:val="22"/>
        </w:rPr>
        <w:t xml:space="preserve">El </w:t>
      </w:r>
      <w:r>
        <w:rPr>
          <w:rFonts w:ascii="Palatino Linotype" w:hAnsi="Palatino Linotype" w:cs="Tahoma"/>
          <w:sz w:val="22"/>
          <w:szCs w:val="22"/>
        </w:rPr>
        <w:t>siete</w:t>
      </w:r>
      <w:r w:rsidRPr="0030470A">
        <w:rPr>
          <w:rFonts w:ascii="Palatino Linotype" w:hAnsi="Palatino Linotype" w:cs="Tahoma"/>
          <w:sz w:val="22"/>
          <w:szCs w:val="22"/>
        </w:rPr>
        <w:t xml:space="preserve"> de </w:t>
      </w:r>
      <w:r>
        <w:rPr>
          <w:rFonts w:ascii="Palatino Linotype" w:hAnsi="Palatino Linotype" w:cs="Tahoma"/>
          <w:sz w:val="22"/>
          <w:szCs w:val="22"/>
        </w:rPr>
        <w:t>diciembre</w:t>
      </w:r>
      <w:r w:rsidRPr="0030470A">
        <w:rPr>
          <w:rFonts w:ascii="Palatino Linotype" w:hAnsi="Palatino Linotype" w:cs="Tahoma"/>
          <w:sz w:val="22"/>
          <w:szCs w:val="22"/>
        </w:rPr>
        <w:t xml:space="preserve"> de dos mil veinte, al</w:t>
      </w:r>
      <w:r w:rsidRPr="0089090D">
        <w:rPr>
          <w:rFonts w:ascii="Palatino Linotype" w:hAnsi="Palatino Linotype" w:cs="Tahoma"/>
          <w:sz w:val="22"/>
          <w:szCs w:val="22"/>
        </w:rPr>
        <w:t xml:space="preserve"> no existir diligencias pendientes por desahogar, se emitió el acuerdo por medio del cual se declaró cerrada la ins</w:t>
      </w:r>
      <w:r>
        <w:rPr>
          <w:rFonts w:ascii="Palatino Linotype" w:hAnsi="Palatino Linotype" w:cs="Tahoma"/>
          <w:sz w:val="22"/>
          <w:szCs w:val="22"/>
        </w:rPr>
        <w:t>trucción y se determinó pasar los</w:t>
      </w:r>
      <w:r w:rsidRPr="0089090D">
        <w:rPr>
          <w:rFonts w:ascii="Palatino Linotype" w:hAnsi="Palatino Linotype" w:cs="Tahoma"/>
          <w:sz w:val="22"/>
          <w:szCs w:val="22"/>
        </w:rPr>
        <w:t xml:space="preserve"> expediente</w:t>
      </w:r>
      <w:r>
        <w:rPr>
          <w:rFonts w:ascii="Palatino Linotype" w:hAnsi="Palatino Linotype" w:cs="Tahoma"/>
          <w:sz w:val="22"/>
          <w:szCs w:val="22"/>
        </w:rPr>
        <w:t>s</w:t>
      </w:r>
      <w:r w:rsidRPr="0089090D">
        <w:rPr>
          <w:rFonts w:ascii="Palatino Linotype" w:hAnsi="Palatino Linotype" w:cs="Tahoma"/>
          <w:sz w:val="22"/>
          <w:szCs w:val="22"/>
        </w:rPr>
        <w:t xml:space="preserve"> a resolución, en términos de lo dispuesto en los artículos 185, fracciones VI y VIII de la Ley de Transparencia y Acceso a la Información Pública del Estado de México y Municipios, mismo que fue notificado a las partes el mismo día, a través del </w:t>
      </w:r>
      <w:r w:rsidRPr="0089090D">
        <w:rPr>
          <w:rFonts w:ascii="Palatino Linotype" w:hAnsi="Palatino Linotype" w:cs="Tahoma"/>
          <w:sz w:val="22"/>
          <w:szCs w:val="22"/>
          <w:lang w:val="es-ES"/>
        </w:rPr>
        <w:t>Sistema de Acceso a la Información Mexiquense (SAIMEX)</w:t>
      </w:r>
      <w:r w:rsidRPr="0089090D">
        <w:rPr>
          <w:rFonts w:ascii="Palatino Linotype" w:hAnsi="Palatino Linotype" w:cs="Tahoma"/>
          <w:sz w:val="22"/>
          <w:szCs w:val="22"/>
        </w:rPr>
        <w:t>.</w:t>
      </w:r>
    </w:p>
    <w:p w:rsidR="00EF58C3" w:rsidP="0010332F" w:rsidRDefault="00EF58C3" w14:paraId="1C8F5CB3" w14:textId="6A2B4784">
      <w:pPr>
        <w:spacing w:line="360" w:lineRule="auto"/>
        <w:jc w:val="both"/>
        <w:rPr>
          <w:rFonts w:ascii="Palatino Linotype" w:hAnsi="Palatino Linotype" w:cs="Tahoma"/>
          <w:sz w:val="22"/>
          <w:szCs w:val="22"/>
        </w:rPr>
      </w:pPr>
    </w:p>
    <w:p w:rsidR="001D32B6" w:rsidP="0010332F" w:rsidRDefault="001D32B6" w14:paraId="0ED383D7" w14:textId="761F9076">
      <w:pPr>
        <w:spacing w:line="360" w:lineRule="auto"/>
        <w:jc w:val="both"/>
        <w:rPr>
          <w:rFonts w:ascii="Palatino Linotype" w:hAnsi="Palatino Linotype" w:cs="Tahoma"/>
          <w:b/>
          <w:sz w:val="22"/>
          <w:szCs w:val="22"/>
        </w:rPr>
      </w:pPr>
      <w:r>
        <w:rPr>
          <w:rFonts w:ascii="Palatino Linotype" w:hAnsi="Palatino Linotype" w:cs="Tahoma"/>
          <w:b/>
          <w:sz w:val="22"/>
          <w:szCs w:val="22"/>
        </w:rPr>
        <w:t>g</w:t>
      </w:r>
      <w:r w:rsidRPr="00EF58C3" w:rsidR="00EF58C3">
        <w:rPr>
          <w:rFonts w:ascii="Palatino Linotype" w:hAnsi="Palatino Linotype" w:cs="Tahoma"/>
          <w:b/>
          <w:sz w:val="22"/>
          <w:szCs w:val="22"/>
        </w:rPr>
        <w:t xml:space="preserve">) Resolución del Recurso de Revisión </w:t>
      </w:r>
      <w:r w:rsidR="004E050A">
        <w:rPr>
          <w:rFonts w:ascii="Palatino Linotype" w:hAnsi="Palatino Linotype" w:cs="Tahoma"/>
          <w:b/>
          <w:sz w:val="22"/>
          <w:szCs w:val="22"/>
        </w:rPr>
        <w:t>04601</w:t>
      </w:r>
      <w:r w:rsidRPr="00EF58C3" w:rsidR="00EF58C3">
        <w:rPr>
          <w:rFonts w:ascii="Palatino Linotype" w:hAnsi="Palatino Linotype" w:cs="Tahoma"/>
          <w:b/>
          <w:sz w:val="22"/>
          <w:szCs w:val="22"/>
        </w:rPr>
        <w:t>/INFOEM/IP/RR/2020</w:t>
      </w:r>
      <w:r>
        <w:rPr>
          <w:rFonts w:ascii="Palatino Linotype" w:hAnsi="Palatino Linotype" w:cs="Tahoma"/>
          <w:b/>
          <w:sz w:val="22"/>
          <w:szCs w:val="22"/>
        </w:rPr>
        <w:t xml:space="preserve"> y acumulados</w:t>
      </w:r>
      <w:r w:rsidRPr="00EF58C3" w:rsidR="00EF58C3">
        <w:rPr>
          <w:rFonts w:ascii="Palatino Linotype" w:hAnsi="Palatino Linotype" w:cs="Tahoma"/>
          <w:b/>
          <w:sz w:val="22"/>
          <w:szCs w:val="22"/>
        </w:rPr>
        <w:t xml:space="preserve">. </w:t>
      </w:r>
    </w:p>
    <w:p w:rsidR="001D32B6" w:rsidP="0010332F" w:rsidRDefault="001D32B6" w14:paraId="4A1DCA09" w14:textId="77777777">
      <w:pPr>
        <w:spacing w:line="360" w:lineRule="auto"/>
        <w:jc w:val="both"/>
        <w:rPr>
          <w:rFonts w:ascii="Palatino Linotype" w:hAnsi="Palatino Linotype" w:cs="Tahoma"/>
          <w:b/>
          <w:sz w:val="22"/>
          <w:szCs w:val="22"/>
        </w:rPr>
      </w:pPr>
    </w:p>
    <w:p w:rsidR="00EF58C3" w:rsidP="0010332F" w:rsidRDefault="00EF58C3" w14:paraId="0A91F508" w14:textId="0E6815EC">
      <w:pPr>
        <w:spacing w:line="360" w:lineRule="auto"/>
        <w:jc w:val="both"/>
        <w:rPr>
          <w:rFonts w:ascii="Palatino Linotype" w:hAnsi="Palatino Linotype" w:cs="Tahoma"/>
          <w:sz w:val="22"/>
          <w:szCs w:val="22"/>
        </w:rPr>
      </w:pPr>
      <w:r w:rsidRPr="00EF58C3">
        <w:rPr>
          <w:rFonts w:ascii="Palatino Linotype" w:hAnsi="Palatino Linotype" w:cs="Tahoma"/>
          <w:sz w:val="22"/>
          <w:szCs w:val="22"/>
        </w:rPr>
        <w:lastRenderedPageBreak/>
        <w:t xml:space="preserve">El </w:t>
      </w:r>
      <w:r w:rsidR="001D32B6">
        <w:rPr>
          <w:rFonts w:ascii="Palatino Linotype" w:hAnsi="Palatino Linotype" w:cs="Tahoma"/>
          <w:sz w:val="22"/>
          <w:szCs w:val="22"/>
        </w:rPr>
        <w:t>nueve</w:t>
      </w:r>
      <w:r w:rsidRPr="00EF58C3">
        <w:rPr>
          <w:rFonts w:ascii="Palatino Linotype" w:hAnsi="Palatino Linotype" w:cs="Tahoma"/>
          <w:sz w:val="22"/>
          <w:szCs w:val="22"/>
        </w:rPr>
        <w:t xml:space="preserve"> de </w:t>
      </w:r>
      <w:r w:rsidR="001D32B6">
        <w:rPr>
          <w:rFonts w:ascii="Palatino Linotype" w:hAnsi="Palatino Linotype" w:cs="Tahoma"/>
          <w:sz w:val="22"/>
          <w:szCs w:val="22"/>
        </w:rPr>
        <w:t>diciembre</w:t>
      </w:r>
      <w:r w:rsidRPr="00EF58C3">
        <w:rPr>
          <w:rFonts w:ascii="Palatino Linotype" w:hAnsi="Palatino Linotype" w:cs="Tahoma"/>
          <w:sz w:val="22"/>
          <w:szCs w:val="22"/>
        </w:rPr>
        <w:t xml:space="preserve"> dos mil veinte, el Pleno del Instituto de Transparencia, Accesos la Información Pública y Protección de Datos Personales del Estado de México y Municipios, durante la Vigésima </w:t>
      </w:r>
      <w:r>
        <w:rPr>
          <w:rFonts w:ascii="Palatino Linotype" w:hAnsi="Palatino Linotype" w:cs="Tahoma"/>
          <w:sz w:val="22"/>
          <w:szCs w:val="22"/>
        </w:rPr>
        <w:t>Primera</w:t>
      </w:r>
      <w:r w:rsidRPr="00EF58C3">
        <w:rPr>
          <w:rFonts w:ascii="Palatino Linotype" w:hAnsi="Palatino Linotype" w:cs="Tahoma"/>
          <w:sz w:val="22"/>
          <w:szCs w:val="22"/>
        </w:rPr>
        <w:t xml:space="preserve"> Sesión Ordinaria, aprobó por mayoría de votos, la Resolución del Recurso de Revisión, en la cual se determinó lo siguiente:</w:t>
      </w:r>
    </w:p>
    <w:p w:rsidR="00EF58C3" w:rsidP="0010332F" w:rsidRDefault="00EF58C3" w14:paraId="574137F7" w14:textId="3E99E6C8">
      <w:pPr>
        <w:spacing w:line="360" w:lineRule="auto"/>
        <w:jc w:val="both"/>
        <w:rPr>
          <w:rFonts w:ascii="Palatino Linotype" w:hAnsi="Palatino Linotype" w:cs="Tahoma"/>
          <w:sz w:val="22"/>
          <w:szCs w:val="22"/>
        </w:rPr>
      </w:pPr>
    </w:p>
    <w:p w:rsidRPr="00EF58C3" w:rsidR="00EF58C3" w:rsidP="00EF58C3" w:rsidRDefault="00EF58C3" w14:paraId="313756FB" w14:textId="33001D4D">
      <w:pPr>
        <w:spacing w:line="360" w:lineRule="auto"/>
        <w:ind w:left="567" w:right="539"/>
        <w:jc w:val="both"/>
        <w:rPr>
          <w:rFonts w:ascii="Palatino Linotype" w:hAnsi="Palatino Linotype" w:cs="Tahoma"/>
          <w:i/>
          <w:szCs w:val="22"/>
        </w:rPr>
      </w:pPr>
      <w:r w:rsidRPr="00EF58C3">
        <w:rPr>
          <w:rFonts w:ascii="Palatino Linotype" w:hAnsi="Palatino Linotype" w:cs="Tahoma"/>
          <w:i/>
          <w:szCs w:val="22"/>
        </w:rPr>
        <w:t xml:space="preserve">“… </w:t>
      </w:r>
    </w:p>
    <w:p w:rsidRPr="004E050A" w:rsidR="00BA7C54" w:rsidP="004E050A" w:rsidRDefault="004E050A" w14:paraId="1EC81A90" w14:textId="63036A48">
      <w:pPr>
        <w:spacing w:line="360" w:lineRule="auto"/>
        <w:ind w:left="567" w:right="539"/>
        <w:jc w:val="both"/>
        <w:rPr>
          <w:rFonts w:ascii="Palatino Linotype" w:hAnsi="Palatino Linotype"/>
          <w:bCs/>
          <w:i/>
          <w:szCs w:val="22"/>
        </w:rPr>
      </w:pPr>
      <w:r w:rsidRPr="004E050A">
        <w:rPr>
          <w:rFonts w:ascii="Palatino Linotype" w:hAnsi="Palatino Linotype"/>
          <w:b/>
          <w:bCs/>
          <w:i/>
          <w:szCs w:val="22"/>
        </w:rPr>
        <w:t xml:space="preserve">PRIMERO. </w:t>
      </w:r>
      <w:r w:rsidRPr="004E050A">
        <w:rPr>
          <w:rFonts w:ascii="Palatino Linotype" w:hAnsi="Palatino Linotype"/>
          <w:bCs/>
          <w:i/>
          <w:szCs w:val="22"/>
        </w:rPr>
        <w:t>Se CONFIRMAN las respuestas del Sujeto Obligado a las solicitudes de información; 01719/IXTASAL/IP/2020, 01718/IXTASAL/IP/2020, 01694/IXTASAL/IP/2020 y 01693/IXTASAL/IP/2020, por resultar infundadas las razones o motivos de inconformidad hechos valer por el Recurrente en los Recursos de Revisión 04601/INFOEM/IP/RR/2020 04602/INFOEM/IP/RR/2020, 04607/INFOEM/IP/RR/2020 y 04608/INFOEM/IP/RR/2020, en términos del Considerando QUINTO de esta Resolución.</w:t>
      </w:r>
    </w:p>
    <w:p w:rsidRPr="004E050A" w:rsidR="004E050A" w:rsidP="004E050A" w:rsidRDefault="004E050A" w14:paraId="46F8E1BD" w14:textId="27A19D09">
      <w:pPr>
        <w:spacing w:line="360" w:lineRule="auto"/>
        <w:ind w:left="567" w:right="539"/>
        <w:jc w:val="both"/>
        <w:rPr>
          <w:rFonts w:ascii="Palatino Linotype" w:hAnsi="Palatino Linotype"/>
          <w:b/>
          <w:bCs/>
          <w:i/>
          <w:szCs w:val="22"/>
        </w:rPr>
      </w:pPr>
    </w:p>
    <w:p w:rsidR="001D32B6" w:rsidP="00EF58C3" w:rsidRDefault="001D32B6" w14:paraId="518DE399" w14:textId="2F9756BB">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h</w:t>
      </w:r>
      <w:r w:rsidRPr="00EF58C3" w:rsidR="00EF58C3">
        <w:rPr>
          <w:rFonts w:ascii="Palatino Linotype" w:hAnsi="Palatino Linotype" w:cs="Tahoma"/>
          <w:b/>
          <w:sz w:val="22"/>
          <w:szCs w:val="22"/>
          <w:lang w:val="es-ES"/>
        </w:rPr>
        <w:t xml:space="preserve">) Notificación de la Resolución del Recurso de Revisión </w:t>
      </w:r>
      <w:r w:rsidR="006073B7">
        <w:rPr>
          <w:rFonts w:ascii="Palatino Linotype" w:hAnsi="Palatino Linotype" w:cs="Tahoma"/>
          <w:b/>
          <w:sz w:val="22"/>
          <w:szCs w:val="22"/>
          <w:lang w:val="es-ES"/>
        </w:rPr>
        <w:t>04601</w:t>
      </w:r>
      <w:r w:rsidRPr="00EF58C3" w:rsidR="00EF58C3">
        <w:rPr>
          <w:rFonts w:ascii="Palatino Linotype" w:hAnsi="Palatino Linotype" w:cs="Tahoma"/>
          <w:b/>
          <w:sz w:val="22"/>
          <w:szCs w:val="22"/>
          <w:lang w:val="es-ES"/>
        </w:rPr>
        <w:t>/INFOEM/IP/RR/2020</w:t>
      </w:r>
      <w:r>
        <w:rPr>
          <w:rFonts w:ascii="Palatino Linotype" w:hAnsi="Palatino Linotype" w:cs="Tahoma"/>
          <w:b/>
          <w:sz w:val="22"/>
          <w:szCs w:val="22"/>
          <w:lang w:val="es-ES"/>
        </w:rPr>
        <w:t xml:space="preserve"> y acumulados</w:t>
      </w:r>
      <w:r w:rsidRPr="00EF58C3" w:rsidR="00EF58C3">
        <w:rPr>
          <w:rFonts w:ascii="Palatino Linotype" w:hAnsi="Palatino Linotype" w:cs="Tahoma"/>
          <w:b/>
          <w:sz w:val="22"/>
          <w:szCs w:val="22"/>
          <w:lang w:val="es-ES"/>
        </w:rPr>
        <w:t>.</w:t>
      </w:r>
      <w:r w:rsidRPr="00EF58C3" w:rsidR="00EF58C3">
        <w:rPr>
          <w:rFonts w:ascii="Palatino Linotype" w:hAnsi="Palatino Linotype" w:cs="Tahoma"/>
          <w:sz w:val="22"/>
          <w:szCs w:val="22"/>
          <w:lang w:val="es-ES"/>
        </w:rPr>
        <w:t xml:space="preserve"> </w:t>
      </w:r>
    </w:p>
    <w:p w:rsidR="001D32B6" w:rsidP="00EF58C3" w:rsidRDefault="001D32B6" w14:paraId="0528718D" w14:textId="77777777">
      <w:pPr>
        <w:spacing w:line="360" w:lineRule="auto"/>
        <w:jc w:val="both"/>
        <w:rPr>
          <w:rFonts w:ascii="Palatino Linotype" w:hAnsi="Palatino Linotype" w:cs="Tahoma"/>
          <w:sz w:val="22"/>
          <w:szCs w:val="22"/>
          <w:lang w:val="es-ES"/>
        </w:rPr>
      </w:pPr>
    </w:p>
    <w:p w:rsidR="00EF58C3" w:rsidP="00EF58C3" w:rsidRDefault="00EF58C3" w14:paraId="6622ABC1" w14:textId="0A841788">
      <w:pPr>
        <w:spacing w:line="360" w:lineRule="auto"/>
        <w:jc w:val="both"/>
        <w:rPr>
          <w:rFonts w:ascii="Palatino Linotype" w:hAnsi="Palatino Linotype" w:cs="Tahoma"/>
          <w:sz w:val="22"/>
          <w:szCs w:val="22"/>
          <w:lang w:val="es-ES"/>
        </w:rPr>
      </w:pPr>
      <w:r w:rsidRPr="00EF58C3">
        <w:rPr>
          <w:rFonts w:ascii="Palatino Linotype" w:hAnsi="Palatino Linotype" w:cs="Tahoma"/>
          <w:sz w:val="22"/>
          <w:szCs w:val="22"/>
          <w:lang w:val="es-ES"/>
        </w:rPr>
        <w:t xml:space="preserve">El </w:t>
      </w:r>
      <w:r w:rsidR="001D32B6">
        <w:rPr>
          <w:rFonts w:ascii="Palatino Linotype" w:hAnsi="Palatino Linotype" w:cs="Tahoma"/>
          <w:sz w:val="22"/>
          <w:szCs w:val="22"/>
          <w:lang w:val="es-ES"/>
        </w:rPr>
        <w:t>catorce</w:t>
      </w:r>
      <w:r w:rsidRPr="00EF58C3">
        <w:rPr>
          <w:rFonts w:ascii="Palatino Linotype" w:hAnsi="Palatino Linotype" w:cs="Tahoma"/>
          <w:sz w:val="22"/>
          <w:szCs w:val="22"/>
          <w:lang w:val="es-ES"/>
        </w:rPr>
        <w:t xml:space="preserve"> de </w:t>
      </w:r>
      <w:r w:rsidR="001D32B6">
        <w:rPr>
          <w:rFonts w:ascii="Palatino Linotype" w:hAnsi="Palatino Linotype" w:cs="Tahoma"/>
          <w:sz w:val="22"/>
          <w:szCs w:val="22"/>
          <w:lang w:val="es-ES"/>
        </w:rPr>
        <w:t>diciembre</w:t>
      </w:r>
      <w:r w:rsidRPr="00EF58C3">
        <w:rPr>
          <w:rFonts w:ascii="Palatino Linotype" w:hAnsi="Palatino Linotype" w:cs="Tahoma"/>
          <w:sz w:val="22"/>
          <w:szCs w:val="22"/>
          <w:lang w:val="es-ES"/>
        </w:rPr>
        <w:t xml:space="preserve"> de dos mil veinte, se notificó por medio del Sistema de Acceso a la Información Mexiquense (SAIMEX), a las partes, la Resolución del Recurso Revisión: </w:t>
      </w:r>
      <w:r w:rsidR="004E050A">
        <w:rPr>
          <w:rFonts w:ascii="Palatino Linotype" w:hAnsi="Palatino Linotype" w:cs="Tahoma"/>
          <w:sz w:val="22"/>
          <w:szCs w:val="22"/>
          <w:lang w:val="es-ES"/>
        </w:rPr>
        <w:t>04601</w:t>
      </w:r>
      <w:r w:rsidRPr="00EF58C3">
        <w:rPr>
          <w:rFonts w:ascii="Palatino Linotype" w:hAnsi="Palatino Linotype" w:cs="Tahoma"/>
          <w:sz w:val="22"/>
          <w:szCs w:val="22"/>
          <w:lang w:val="es-ES"/>
        </w:rPr>
        <w:t>/INFOEM/IP/RR/2020</w:t>
      </w:r>
      <w:r w:rsidR="001D32B6">
        <w:rPr>
          <w:rFonts w:ascii="Palatino Linotype" w:hAnsi="Palatino Linotype" w:cs="Tahoma"/>
          <w:sz w:val="22"/>
          <w:szCs w:val="22"/>
          <w:lang w:val="es-ES"/>
        </w:rPr>
        <w:t xml:space="preserve"> y acumulados</w:t>
      </w:r>
      <w:r w:rsidRPr="00EF58C3">
        <w:rPr>
          <w:rFonts w:ascii="Palatino Linotype" w:hAnsi="Palatino Linotype" w:cs="Tahoma"/>
          <w:sz w:val="22"/>
          <w:szCs w:val="22"/>
          <w:lang w:val="es-ES"/>
        </w:rPr>
        <w:t>.</w:t>
      </w:r>
    </w:p>
    <w:p w:rsidRPr="00EF58C3" w:rsidR="00EF58C3" w:rsidP="00EF58C3" w:rsidRDefault="00EF58C3" w14:paraId="0B68C912" w14:textId="2B9F7FBD">
      <w:pPr>
        <w:spacing w:line="360" w:lineRule="auto"/>
        <w:jc w:val="both"/>
        <w:rPr>
          <w:rFonts w:ascii="Palatino Linotype" w:hAnsi="Palatino Linotype" w:cs="Tahoma"/>
          <w:b/>
          <w:sz w:val="22"/>
          <w:szCs w:val="22"/>
          <w:lang w:val="es-ES"/>
        </w:rPr>
      </w:pPr>
    </w:p>
    <w:p w:rsidR="00EF58C3" w:rsidP="00EF58C3" w:rsidRDefault="00EF58C3" w14:paraId="20F4356E" w14:textId="4C4AA2B5">
      <w:pPr>
        <w:spacing w:line="360" w:lineRule="auto"/>
        <w:jc w:val="both"/>
        <w:rPr>
          <w:rFonts w:ascii="Palatino Linotype" w:hAnsi="Palatino Linotype" w:cs="Tahoma"/>
          <w:b/>
          <w:sz w:val="22"/>
          <w:szCs w:val="22"/>
          <w:lang w:val="es-ES"/>
        </w:rPr>
      </w:pPr>
      <w:r w:rsidRPr="00EF58C3">
        <w:rPr>
          <w:rFonts w:ascii="Palatino Linotype" w:hAnsi="Palatino Linotype" w:cs="Tahoma"/>
          <w:b/>
          <w:sz w:val="22"/>
          <w:szCs w:val="22"/>
          <w:lang w:val="es-ES"/>
        </w:rPr>
        <w:t>V. Interposición del Recurso de Inconformidad.</w:t>
      </w:r>
    </w:p>
    <w:p w:rsidR="00EF58C3" w:rsidP="00EF58C3" w:rsidRDefault="00EF58C3" w14:paraId="6650E86C" w14:textId="2F718653">
      <w:pPr>
        <w:spacing w:line="360" w:lineRule="auto"/>
        <w:jc w:val="both"/>
        <w:rPr>
          <w:rFonts w:ascii="Palatino Linotype" w:hAnsi="Palatino Linotype" w:cs="Tahoma"/>
          <w:b/>
          <w:sz w:val="22"/>
          <w:szCs w:val="22"/>
          <w:lang w:val="es-ES"/>
        </w:rPr>
      </w:pPr>
    </w:p>
    <w:p w:rsidR="00EF58C3" w:rsidP="00EF58C3" w:rsidRDefault="00EF58C3" w14:paraId="313ADA79" w14:textId="7723083E">
      <w:pPr>
        <w:spacing w:line="360" w:lineRule="auto"/>
        <w:jc w:val="both"/>
        <w:rPr>
          <w:rFonts w:ascii="Palatino Linotype" w:hAnsi="Palatino Linotype" w:cs="Tahoma"/>
          <w:sz w:val="22"/>
          <w:szCs w:val="22"/>
          <w:lang w:val="es-ES"/>
        </w:rPr>
      </w:pPr>
      <w:r w:rsidRPr="00EF58C3">
        <w:rPr>
          <w:rFonts w:ascii="Palatino Linotype" w:hAnsi="Palatino Linotype" w:cs="Tahoma"/>
          <w:sz w:val="22"/>
          <w:szCs w:val="22"/>
          <w:lang w:val="es-ES"/>
        </w:rPr>
        <w:t xml:space="preserve">Con fecha </w:t>
      </w:r>
      <w:r w:rsidR="001D32B6">
        <w:rPr>
          <w:rFonts w:ascii="Palatino Linotype" w:hAnsi="Palatino Linotype" w:cs="Tahoma"/>
          <w:sz w:val="22"/>
          <w:szCs w:val="22"/>
          <w:lang w:val="es-ES"/>
        </w:rPr>
        <w:t>once</w:t>
      </w:r>
      <w:r w:rsidRPr="00EF58C3">
        <w:rPr>
          <w:rFonts w:ascii="Palatino Linotype" w:hAnsi="Palatino Linotype" w:cs="Tahoma"/>
          <w:sz w:val="22"/>
          <w:szCs w:val="22"/>
          <w:lang w:val="es-ES"/>
        </w:rPr>
        <w:t xml:space="preserve"> de </w:t>
      </w:r>
      <w:r w:rsidR="001D32B6">
        <w:rPr>
          <w:rFonts w:ascii="Palatino Linotype" w:hAnsi="Palatino Linotype" w:cs="Tahoma"/>
          <w:sz w:val="22"/>
          <w:szCs w:val="22"/>
          <w:lang w:val="es-ES"/>
        </w:rPr>
        <w:t>enero de dos mil veintiuno</w:t>
      </w:r>
      <w:r w:rsidRPr="00EF58C3">
        <w:rPr>
          <w:rFonts w:ascii="Palatino Linotype" w:hAnsi="Palatino Linotype" w:cs="Tahoma"/>
          <w:sz w:val="22"/>
          <w:szCs w:val="22"/>
          <w:lang w:val="es-ES"/>
        </w:rPr>
        <w:t xml:space="preserve">, se recibió en el Instituto Nacional de Transparencia, Acceso a la Información y Protección de Datos Personales, </w:t>
      </w:r>
      <w:r w:rsidR="008B5989">
        <w:rPr>
          <w:rFonts w:ascii="Palatino Linotype" w:hAnsi="Palatino Linotype" w:cs="Tahoma"/>
          <w:sz w:val="22"/>
          <w:szCs w:val="22"/>
          <w:lang w:val="es-ES"/>
        </w:rPr>
        <w:t xml:space="preserve">el </w:t>
      </w:r>
      <w:r w:rsidRPr="00EF58C3">
        <w:rPr>
          <w:rFonts w:ascii="Palatino Linotype" w:hAnsi="Palatino Linotype" w:cs="Tahoma"/>
          <w:sz w:val="22"/>
          <w:szCs w:val="22"/>
          <w:lang w:val="es-ES"/>
        </w:rPr>
        <w:t xml:space="preserve">Recurso de Inconformidad, interpuesto por la parte Recurrente, en contra de la resolución emitida por este Instituto al Recurso de Revisión con número </w:t>
      </w:r>
      <w:r w:rsidR="005C064B">
        <w:rPr>
          <w:rFonts w:ascii="Palatino Linotype" w:hAnsi="Palatino Linotype" w:cs="Tahoma"/>
          <w:sz w:val="22"/>
          <w:szCs w:val="22"/>
          <w:lang w:val="es-ES"/>
        </w:rPr>
        <w:t>04601</w:t>
      </w:r>
      <w:r w:rsidRPr="00EF58C3">
        <w:rPr>
          <w:rFonts w:ascii="Palatino Linotype" w:hAnsi="Palatino Linotype" w:cs="Tahoma"/>
          <w:sz w:val="22"/>
          <w:szCs w:val="22"/>
          <w:lang w:val="es-ES"/>
        </w:rPr>
        <w:t>/INFOEM/IP/RR/2020</w:t>
      </w:r>
      <w:r w:rsidR="00C4378C">
        <w:rPr>
          <w:rFonts w:ascii="Palatino Linotype" w:hAnsi="Palatino Linotype" w:cs="Tahoma"/>
          <w:sz w:val="22"/>
          <w:szCs w:val="22"/>
          <w:lang w:val="es-ES"/>
        </w:rPr>
        <w:t xml:space="preserve"> y acumulados</w:t>
      </w:r>
      <w:r w:rsidRPr="00EF58C3">
        <w:rPr>
          <w:rFonts w:ascii="Palatino Linotype" w:hAnsi="Palatino Linotype" w:cs="Tahoma"/>
          <w:sz w:val="22"/>
          <w:szCs w:val="22"/>
          <w:lang w:val="es-ES"/>
        </w:rPr>
        <w:t>.</w:t>
      </w:r>
    </w:p>
    <w:p w:rsidRPr="008B5989" w:rsidR="008B5989" w:rsidP="008B5989" w:rsidRDefault="008B5989" w14:paraId="2D2446AC" w14:textId="77777777">
      <w:pPr>
        <w:spacing w:line="360" w:lineRule="auto"/>
        <w:rPr>
          <w:rFonts w:ascii="Palatino Linotype" w:hAnsi="Palatino Linotype" w:eastAsia="Calibri" w:cs="Tahoma"/>
          <w:b/>
          <w:bCs/>
          <w:color w:val="000000"/>
          <w:sz w:val="22"/>
          <w:szCs w:val="24"/>
        </w:rPr>
      </w:pPr>
      <w:r w:rsidRPr="008B5989">
        <w:rPr>
          <w:rFonts w:ascii="Palatino Linotype" w:hAnsi="Palatino Linotype" w:eastAsia="Calibri" w:cs="Tahoma"/>
          <w:b/>
          <w:bCs/>
          <w:color w:val="000000"/>
          <w:sz w:val="22"/>
          <w:szCs w:val="24"/>
        </w:rPr>
        <w:lastRenderedPageBreak/>
        <w:t xml:space="preserve">VI. Trámite del Recurso de Inconformidad ante el </w:t>
      </w:r>
      <w:r w:rsidRPr="008B5989">
        <w:rPr>
          <w:rFonts w:ascii="Palatino Linotype" w:hAnsi="Palatino Linotype" w:eastAsia="Calibri" w:cs="Tahoma"/>
          <w:b/>
          <w:bCs/>
          <w:color w:val="000000"/>
          <w:sz w:val="22"/>
          <w:szCs w:val="24"/>
          <w:lang w:val="es-ES_tradnl"/>
        </w:rPr>
        <w:t xml:space="preserve">Instituto Nacional de Transparencia, Acceso a la Información y Protección de Datos Personales. </w:t>
      </w:r>
    </w:p>
    <w:p w:rsidR="008B5989" w:rsidP="00EF58C3" w:rsidRDefault="008B5989" w14:paraId="33375208" w14:textId="63DFC2BE">
      <w:pPr>
        <w:spacing w:line="360" w:lineRule="auto"/>
        <w:jc w:val="both"/>
        <w:rPr>
          <w:rFonts w:ascii="Palatino Linotype" w:hAnsi="Palatino Linotype" w:cs="Tahoma"/>
          <w:sz w:val="22"/>
          <w:szCs w:val="22"/>
          <w:lang w:val="es-ES"/>
        </w:rPr>
      </w:pPr>
    </w:p>
    <w:p w:rsidRPr="008B5989" w:rsidR="008B5989" w:rsidP="008B5989" w:rsidRDefault="008B5989" w14:paraId="673A0845" w14:textId="410ACED5">
      <w:pPr>
        <w:spacing w:line="360" w:lineRule="auto"/>
        <w:jc w:val="both"/>
        <w:rPr>
          <w:rFonts w:ascii="Palatino Linotype" w:hAnsi="Palatino Linotype" w:cs="Tahoma"/>
          <w:sz w:val="22"/>
          <w:szCs w:val="22"/>
          <w:lang w:val="es-ES"/>
        </w:rPr>
      </w:pPr>
      <w:r w:rsidRPr="008B5989">
        <w:rPr>
          <w:rFonts w:ascii="Palatino Linotype" w:hAnsi="Palatino Linotype" w:cs="Tahoma"/>
          <w:b/>
          <w:sz w:val="22"/>
          <w:szCs w:val="22"/>
          <w:lang w:val="es-ES"/>
        </w:rPr>
        <w:t>a) Turno del Recurso de Inconformidad.</w:t>
      </w:r>
      <w:r w:rsidRPr="008B5989">
        <w:rPr>
          <w:rFonts w:ascii="Palatino Linotype" w:hAnsi="Palatino Linotype" w:cs="Tahoma"/>
          <w:sz w:val="22"/>
          <w:szCs w:val="22"/>
          <w:lang w:val="es-ES"/>
        </w:rPr>
        <w:t xml:space="preserve"> El </w:t>
      </w:r>
      <w:r w:rsidR="00C4378C">
        <w:rPr>
          <w:rFonts w:ascii="Palatino Linotype" w:hAnsi="Palatino Linotype" w:cs="Tahoma"/>
          <w:sz w:val="22"/>
          <w:szCs w:val="22"/>
          <w:lang w:val="es-ES"/>
        </w:rPr>
        <w:t>once</w:t>
      </w:r>
      <w:r w:rsidRPr="008B5989">
        <w:rPr>
          <w:rFonts w:ascii="Palatino Linotype" w:hAnsi="Palatino Linotype" w:cs="Tahoma"/>
          <w:sz w:val="22"/>
          <w:szCs w:val="22"/>
          <w:lang w:val="es-ES"/>
        </w:rPr>
        <w:t xml:space="preserve"> de </w:t>
      </w:r>
      <w:r w:rsidR="00C4378C">
        <w:rPr>
          <w:rFonts w:ascii="Palatino Linotype" w:hAnsi="Palatino Linotype" w:cs="Tahoma"/>
          <w:sz w:val="22"/>
          <w:szCs w:val="22"/>
          <w:lang w:val="es-ES"/>
        </w:rPr>
        <w:t>enero</w:t>
      </w:r>
      <w:r w:rsidRPr="008B5989">
        <w:rPr>
          <w:rFonts w:ascii="Palatino Linotype" w:hAnsi="Palatino Linotype" w:cs="Tahoma"/>
          <w:sz w:val="22"/>
          <w:szCs w:val="22"/>
          <w:lang w:val="es-ES"/>
        </w:rPr>
        <w:t xml:space="preserve"> de dos mil </w:t>
      </w:r>
      <w:r w:rsidR="00C4378C">
        <w:rPr>
          <w:rFonts w:ascii="Palatino Linotype" w:hAnsi="Palatino Linotype" w:cs="Tahoma"/>
          <w:sz w:val="22"/>
          <w:szCs w:val="22"/>
          <w:lang w:val="es-ES"/>
        </w:rPr>
        <w:t>veintiuno</w:t>
      </w:r>
      <w:r w:rsidRPr="008B5989">
        <w:rPr>
          <w:rFonts w:ascii="Palatino Linotype" w:hAnsi="Palatino Linotype" w:cs="Tahoma"/>
          <w:sz w:val="22"/>
          <w:szCs w:val="22"/>
          <w:lang w:val="es-ES"/>
        </w:rPr>
        <w:t xml:space="preserve">, </w:t>
      </w:r>
      <w:r w:rsidR="00C4378C">
        <w:rPr>
          <w:rFonts w:ascii="Palatino Linotype" w:hAnsi="Palatino Linotype" w:cs="Tahoma"/>
          <w:sz w:val="22"/>
          <w:szCs w:val="22"/>
          <w:lang w:val="es-ES"/>
        </w:rPr>
        <w:t>la Comisionada Presidenta</w:t>
      </w:r>
      <w:r w:rsidRPr="008B5989">
        <w:rPr>
          <w:rFonts w:ascii="Palatino Linotype" w:hAnsi="Palatino Linotype" w:cs="Tahoma"/>
          <w:sz w:val="22"/>
          <w:szCs w:val="22"/>
          <w:lang w:val="es-ES"/>
        </w:rPr>
        <w:t xml:space="preserve"> del Instituto Garante Nacional, asignó el número de expediente RIA </w:t>
      </w:r>
      <w:r w:rsidR="005C064B">
        <w:rPr>
          <w:rFonts w:ascii="Palatino Linotype" w:hAnsi="Palatino Linotype" w:cs="Tahoma"/>
          <w:sz w:val="22"/>
          <w:szCs w:val="22"/>
          <w:lang w:val="es-ES"/>
        </w:rPr>
        <w:t>05</w:t>
      </w:r>
      <w:r w:rsidR="00C4378C">
        <w:rPr>
          <w:rFonts w:ascii="Palatino Linotype" w:hAnsi="Palatino Linotype" w:cs="Tahoma"/>
          <w:sz w:val="22"/>
          <w:szCs w:val="22"/>
          <w:lang w:val="es-ES"/>
        </w:rPr>
        <w:t>/21</w:t>
      </w:r>
      <w:r w:rsidRPr="008B5989">
        <w:rPr>
          <w:rFonts w:ascii="Palatino Linotype" w:hAnsi="Palatino Linotype" w:cs="Tahoma"/>
          <w:sz w:val="22"/>
          <w:szCs w:val="22"/>
          <w:lang w:val="es-ES"/>
        </w:rPr>
        <w:t xml:space="preserve">, al Recurso de Inconformidad previamente referido y lo turnó a la Comisionada </w:t>
      </w:r>
      <w:r w:rsidR="005C064B">
        <w:rPr>
          <w:rFonts w:ascii="Palatino Linotype" w:hAnsi="Palatino Linotype" w:cs="Tahoma"/>
          <w:sz w:val="22"/>
          <w:szCs w:val="22"/>
          <w:lang w:val="es-ES"/>
        </w:rPr>
        <w:t>Blanca Lilia Ibarra Cadena</w:t>
      </w:r>
    </w:p>
    <w:p w:rsidRPr="008B5989" w:rsidR="008B5989" w:rsidP="008B5989" w:rsidRDefault="008B5989" w14:paraId="385C1B74" w14:textId="77777777">
      <w:pPr>
        <w:spacing w:line="360" w:lineRule="auto"/>
        <w:jc w:val="both"/>
        <w:rPr>
          <w:rFonts w:ascii="Palatino Linotype" w:hAnsi="Palatino Linotype" w:cs="Tahoma"/>
          <w:sz w:val="22"/>
          <w:szCs w:val="22"/>
          <w:lang w:val="es-ES"/>
        </w:rPr>
      </w:pPr>
    </w:p>
    <w:p w:rsidRPr="008B5989" w:rsidR="008B5989" w:rsidP="008B5989" w:rsidRDefault="008B5989" w14:paraId="4096098E" w14:textId="7BF92ACC">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b</w:t>
      </w:r>
      <w:r w:rsidRPr="008B5989">
        <w:rPr>
          <w:rFonts w:ascii="Palatino Linotype" w:hAnsi="Palatino Linotype" w:cs="Tahoma"/>
          <w:b/>
          <w:sz w:val="22"/>
          <w:szCs w:val="22"/>
          <w:lang w:val="es-ES"/>
        </w:rPr>
        <w:t>) Admisión del Recurso de Inconformidad.</w:t>
      </w:r>
      <w:r w:rsidRPr="008B5989">
        <w:rPr>
          <w:rFonts w:ascii="Palatino Linotype" w:hAnsi="Palatino Linotype" w:cs="Tahoma"/>
          <w:sz w:val="22"/>
          <w:szCs w:val="22"/>
          <w:lang w:val="es-ES"/>
        </w:rPr>
        <w:t xml:space="preserve"> El </w:t>
      </w:r>
      <w:r w:rsidR="005C064B">
        <w:rPr>
          <w:rFonts w:ascii="Palatino Linotype" w:hAnsi="Palatino Linotype" w:cs="Tahoma"/>
          <w:sz w:val="22"/>
          <w:szCs w:val="22"/>
          <w:lang w:val="es-ES"/>
        </w:rPr>
        <w:t xml:space="preserve">veintidós </w:t>
      </w:r>
      <w:r w:rsidRPr="008B5989">
        <w:rPr>
          <w:rFonts w:ascii="Palatino Linotype" w:hAnsi="Palatino Linotype" w:cs="Tahoma"/>
          <w:sz w:val="22"/>
          <w:szCs w:val="22"/>
          <w:lang w:val="es-ES"/>
        </w:rPr>
        <w:t xml:space="preserve">de </w:t>
      </w:r>
      <w:r w:rsidR="00C4378C">
        <w:rPr>
          <w:rFonts w:ascii="Palatino Linotype" w:hAnsi="Palatino Linotype" w:cs="Tahoma"/>
          <w:sz w:val="22"/>
          <w:szCs w:val="22"/>
          <w:lang w:val="es-ES"/>
        </w:rPr>
        <w:t>enero</w:t>
      </w:r>
      <w:r w:rsidRPr="008B5989">
        <w:rPr>
          <w:rFonts w:ascii="Palatino Linotype" w:hAnsi="Palatino Linotype" w:cs="Tahoma"/>
          <w:sz w:val="22"/>
          <w:szCs w:val="22"/>
          <w:lang w:val="es-ES"/>
        </w:rPr>
        <w:t xml:space="preserve"> de dos mil </w:t>
      </w:r>
      <w:r w:rsidR="00C4378C">
        <w:rPr>
          <w:rFonts w:ascii="Palatino Linotype" w:hAnsi="Palatino Linotype" w:cs="Tahoma"/>
          <w:sz w:val="22"/>
          <w:szCs w:val="22"/>
          <w:lang w:val="es-ES"/>
        </w:rPr>
        <w:t>veintiuno</w:t>
      </w:r>
      <w:r w:rsidRPr="008B5989">
        <w:rPr>
          <w:rFonts w:ascii="Palatino Linotype" w:hAnsi="Palatino Linotype" w:cs="Tahoma"/>
          <w:sz w:val="22"/>
          <w:szCs w:val="22"/>
          <w:lang w:val="es-ES"/>
        </w:rPr>
        <w:t xml:space="preserve">, se dictó acuerdo, por medio del cual se admitió a trámite el Recurso de Inconformidad RIA </w:t>
      </w:r>
      <w:r w:rsidR="005C064B">
        <w:rPr>
          <w:rFonts w:ascii="Palatino Linotype" w:hAnsi="Palatino Linotype" w:cs="Tahoma"/>
          <w:sz w:val="22"/>
          <w:szCs w:val="22"/>
          <w:lang w:val="es-ES"/>
        </w:rPr>
        <w:t>05</w:t>
      </w:r>
      <w:r w:rsidR="00C4378C">
        <w:rPr>
          <w:rFonts w:ascii="Palatino Linotype" w:hAnsi="Palatino Linotype" w:cs="Tahoma"/>
          <w:sz w:val="22"/>
          <w:szCs w:val="22"/>
          <w:lang w:val="es-ES"/>
        </w:rPr>
        <w:t>/21</w:t>
      </w:r>
      <w:r w:rsidRPr="008B5989">
        <w:rPr>
          <w:rFonts w:ascii="Palatino Linotype" w:hAnsi="Palatino Linotype" w:cs="Tahoma"/>
          <w:sz w:val="22"/>
          <w:szCs w:val="22"/>
          <w:lang w:val="es-ES"/>
        </w:rPr>
        <w:t>, el cual fue notificado a las partes, po</w:t>
      </w:r>
      <w:r w:rsidR="00C4378C">
        <w:rPr>
          <w:rFonts w:ascii="Palatino Linotype" w:hAnsi="Palatino Linotype" w:cs="Tahoma"/>
          <w:sz w:val="22"/>
          <w:szCs w:val="22"/>
          <w:lang w:val="es-ES"/>
        </w:rPr>
        <w:t>r correo electrónico</w:t>
      </w:r>
      <w:r w:rsidRPr="008B5989">
        <w:rPr>
          <w:rFonts w:ascii="Palatino Linotype" w:hAnsi="Palatino Linotype" w:cs="Tahoma"/>
          <w:sz w:val="22"/>
          <w:szCs w:val="22"/>
          <w:lang w:val="es-ES"/>
        </w:rPr>
        <w:t xml:space="preserve"> el mismo día.</w:t>
      </w:r>
    </w:p>
    <w:p w:rsidRPr="008B5989" w:rsidR="008B5989" w:rsidP="008B5989" w:rsidRDefault="008B5989" w14:paraId="56F97350" w14:textId="77777777">
      <w:pPr>
        <w:spacing w:line="360" w:lineRule="auto"/>
        <w:jc w:val="both"/>
        <w:rPr>
          <w:rFonts w:ascii="Palatino Linotype" w:hAnsi="Palatino Linotype" w:cs="Tahoma"/>
          <w:sz w:val="22"/>
          <w:szCs w:val="22"/>
          <w:lang w:val="es-ES"/>
        </w:rPr>
      </w:pPr>
    </w:p>
    <w:p w:rsidRPr="00C4378C" w:rsidR="008B5989" w:rsidP="006E703F" w:rsidRDefault="008B5989" w14:paraId="63E696A6" w14:textId="7E28C5FD">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c</w:t>
      </w:r>
      <w:r w:rsidRPr="008B5989">
        <w:rPr>
          <w:rFonts w:ascii="Palatino Linotype" w:hAnsi="Palatino Linotype" w:cs="Tahoma"/>
          <w:b/>
          <w:sz w:val="22"/>
          <w:szCs w:val="22"/>
          <w:lang w:val="es-ES"/>
        </w:rPr>
        <w:t xml:space="preserve">) Informe Justificado del Instituto Garante Local. </w:t>
      </w:r>
      <w:r w:rsidRPr="008B5989">
        <w:rPr>
          <w:rFonts w:ascii="Palatino Linotype" w:hAnsi="Palatino Linotype" w:cs="Tahoma"/>
          <w:sz w:val="22"/>
          <w:szCs w:val="22"/>
          <w:lang w:val="es-ES"/>
        </w:rPr>
        <w:t xml:space="preserve">El </w:t>
      </w:r>
      <w:r w:rsidR="00C4378C">
        <w:rPr>
          <w:rFonts w:ascii="Palatino Linotype" w:hAnsi="Palatino Linotype" w:cs="Tahoma"/>
          <w:sz w:val="22"/>
          <w:szCs w:val="22"/>
          <w:lang w:val="es-ES"/>
        </w:rPr>
        <w:t>dos</w:t>
      </w:r>
      <w:r w:rsidRPr="008B5989">
        <w:rPr>
          <w:rFonts w:ascii="Palatino Linotype" w:hAnsi="Palatino Linotype" w:cs="Tahoma"/>
          <w:sz w:val="22"/>
          <w:szCs w:val="22"/>
          <w:lang w:val="es-ES"/>
        </w:rPr>
        <w:t xml:space="preserve"> de </w:t>
      </w:r>
      <w:r w:rsidR="00C4378C">
        <w:rPr>
          <w:rFonts w:ascii="Palatino Linotype" w:hAnsi="Palatino Linotype" w:cs="Tahoma"/>
          <w:sz w:val="22"/>
          <w:szCs w:val="22"/>
          <w:lang w:val="es-ES"/>
        </w:rPr>
        <w:t>febrero</w:t>
      </w:r>
      <w:r w:rsidRPr="008B5989">
        <w:rPr>
          <w:rFonts w:ascii="Palatino Linotype" w:hAnsi="Palatino Linotype" w:cs="Tahoma"/>
          <w:sz w:val="22"/>
          <w:szCs w:val="22"/>
          <w:lang w:val="es-ES"/>
        </w:rPr>
        <w:t xml:space="preserve"> de dos mil </w:t>
      </w:r>
      <w:r w:rsidR="00C4378C">
        <w:rPr>
          <w:rFonts w:ascii="Palatino Linotype" w:hAnsi="Palatino Linotype" w:cs="Tahoma"/>
          <w:sz w:val="22"/>
          <w:szCs w:val="22"/>
          <w:lang w:val="es-ES"/>
        </w:rPr>
        <w:t>veintiuno</w:t>
      </w:r>
      <w:r w:rsidRPr="008B5989">
        <w:rPr>
          <w:rFonts w:ascii="Palatino Linotype" w:hAnsi="Palatino Linotype" w:cs="Tahoma"/>
          <w:sz w:val="22"/>
          <w:szCs w:val="22"/>
          <w:lang w:val="es-ES"/>
        </w:rPr>
        <w:t xml:space="preserve">, este Instituto remitió al Órgano Garante Nacional, el Informe Justificado con número </w:t>
      </w:r>
      <w:r w:rsidR="00C4378C">
        <w:rPr>
          <w:rFonts w:ascii="Palatino Linotype" w:hAnsi="Palatino Linotype" w:cs="Tahoma"/>
          <w:b/>
          <w:sz w:val="22"/>
          <w:szCs w:val="22"/>
          <w:lang w:val="es-ES"/>
        </w:rPr>
        <w:t>INFOEM/D</w:t>
      </w:r>
      <w:r w:rsidR="005C064B">
        <w:rPr>
          <w:rFonts w:ascii="Palatino Linotype" w:hAnsi="Palatino Linotype" w:cs="Tahoma"/>
          <w:b/>
          <w:sz w:val="22"/>
          <w:szCs w:val="22"/>
          <w:lang w:val="es-ES"/>
        </w:rPr>
        <w:t>G</w:t>
      </w:r>
      <w:r w:rsidRPr="008B5989">
        <w:rPr>
          <w:rFonts w:ascii="Palatino Linotype" w:hAnsi="Palatino Linotype" w:cs="Tahoma"/>
          <w:b/>
          <w:sz w:val="22"/>
          <w:szCs w:val="22"/>
          <w:lang w:val="es-ES"/>
        </w:rPr>
        <w:t>JV/</w:t>
      </w:r>
      <w:r w:rsidR="005C064B">
        <w:rPr>
          <w:rFonts w:ascii="Palatino Linotype" w:hAnsi="Palatino Linotype" w:cs="Tahoma"/>
          <w:b/>
          <w:sz w:val="22"/>
          <w:szCs w:val="22"/>
          <w:lang w:val="es-ES"/>
        </w:rPr>
        <w:t>0013</w:t>
      </w:r>
      <w:r w:rsidR="00C4378C">
        <w:rPr>
          <w:rFonts w:ascii="Palatino Linotype" w:hAnsi="Palatino Linotype" w:cs="Tahoma"/>
          <w:b/>
          <w:sz w:val="22"/>
          <w:szCs w:val="22"/>
          <w:lang w:val="es-ES"/>
        </w:rPr>
        <w:t>/2021</w:t>
      </w:r>
      <w:r w:rsidRPr="008B5989">
        <w:rPr>
          <w:rFonts w:ascii="Palatino Linotype" w:hAnsi="Palatino Linotype" w:cs="Tahoma"/>
          <w:sz w:val="22"/>
          <w:szCs w:val="22"/>
          <w:lang w:val="es-ES"/>
        </w:rPr>
        <w:t>, por medio del cual se realizan diversas manifestaciones y alegatos.</w:t>
      </w:r>
    </w:p>
    <w:p w:rsidRPr="008B5989" w:rsidR="006E703F" w:rsidP="006E703F" w:rsidRDefault="006E703F" w14:paraId="037E0B65" w14:textId="77777777">
      <w:pPr>
        <w:spacing w:line="360" w:lineRule="auto"/>
        <w:jc w:val="both"/>
        <w:rPr>
          <w:rFonts w:ascii="Palatino Linotype" w:hAnsi="Palatino Linotype" w:cs="Tahoma"/>
          <w:sz w:val="22"/>
          <w:szCs w:val="22"/>
          <w:lang w:val="es-ES"/>
        </w:rPr>
      </w:pPr>
    </w:p>
    <w:p w:rsidRPr="008B5989" w:rsidR="008B5989" w:rsidP="008B5989" w:rsidRDefault="006E703F" w14:paraId="202E469B" w14:textId="0CBBA620">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f</w:t>
      </w:r>
      <w:r w:rsidRPr="008B5989" w:rsidR="008B5989">
        <w:rPr>
          <w:rFonts w:ascii="Palatino Linotype" w:hAnsi="Palatino Linotype" w:cs="Tahoma"/>
          <w:b/>
          <w:sz w:val="22"/>
          <w:szCs w:val="22"/>
          <w:lang w:val="es-ES"/>
        </w:rPr>
        <w:t>) Cierre de Instrucción.</w:t>
      </w:r>
      <w:r w:rsidRPr="008B5989" w:rsidR="008B5989">
        <w:rPr>
          <w:rFonts w:ascii="Palatino Linotype" w:hAnsi="Palatino Linotype" w:cs="Tahoma"/>
          <w:sz w:val="22"/>
          <w:szCs w:val="22"/>
          <w:lang w:val="es-ES"/>
        </w:rPr>
        <w:t xml:space="preserve"> El </w:t>
      </w:r>
      <w:r w:rsidR="005C064B">
        <w:rPr>
          <w:rFonts w:ascii="Palatino Linotype" w:hAnsi="Palatino Linotype" w:cs="Tahoma"/>
          <w:sz w:val="22"/>
          <w:szCs w:val="22"/>
          <w:lang w:val="es-ES"/>
        </w:rPr>
        <w:t>diecinueve</w:t>
      </w:r>
      <w:r w:rsidRPr="008B5989" w:rsidR="008B5989">
        <w:rPr>
          <w:rFonts w:ascii="Palatino Linotype" w:hAnsi="Palatino Linotype" w:cs="Tahoma"/>
          <w:sz w:val="22"/>
          <w:szCs w:val="22"/>
          <w:lang w:val="es-ES"/>
        </w:rPr>
        <w:t xml:space="preserve"> de </w:t>
      </w:r>
      <w:r w:rsidR="00C4378C">
        <w:rPr>
          <w:rFonts w:ascii="Palatino Linotype" w:hAnsi="Palatino Linotype" w:cs="Tahoma"/>
          <w:sz w:val="22"/>
          <w:szCs w:val="22"/>
          <w:lang w:val="es-ES"/>
        </w:rPr>
        <w:t>febrero</w:t>
      </w:r>
      <w:r w:rsidRPr="008B5989" w:rsidR="008B5989">
        <w:rPr>
          <w:rFonts w:ascii="Palatino Linotype" w:hAnsi="Palatino Linotype" w:cs="Tahoma"/>
          <w:sz w:val="22"/>
          <w:szCs w:val="22"/>
          <w:lang w:val="es-ES"/>
        </w:rPr>
        <w:t xml:space="preserve"> de dos mil </w:t>
      </w:r>
      <w:r w:rsidR="00C4378C">
        <w:rPr>
          <w:rFonts w:ascii="Palatino Linotype" w:hAnsi="Palatino Linotype" w:cs="Tahoma"/>
          <w:sz w:val="22"/>
          <w:szCs w:val="22"/>
          <w:lang w:val="es-ES"/>
        </w:rPr>
        <w:t>veintiuno</w:t>
      </w:r>
      <w:r w:rsidRPr="008B5989" w:rsidR="008B5989">
        <w:rPr>
          <w:rFonts w:ascii="Palatino Linotype" w:hAnsi="Palatino Linotype" w:cs="Tahoma"/>
          <w:sz w:val="22"/>
          <w:szCs w:val="22"/>
          <w:lang w:val="es-ES"/>
        </w:rPr>
        <w:t xml:space="preserve">, se dictó acuerdo mediante el cual se declaró cerrada la instrucción del Recurso de Inconformidad RIA </w:t>
      </w:r>
      <w:r w:rsidR="005C064B">
        <w:rPr>
          <w:rFonts w:ascii="Palatino Linotype" w:hAnsi="Palatino Linotype" w:cs="Tahoma"/>
          <w:sz w:val="22"/>
          <w:szCs w:val="22"/>
          <w:lang w:val="es-ES"/>
        </w:rPr>
        <w:t>05</w:t>
      </w:r>
      <w:r w:rsidR="00C4378C">
        <w:rPr>
          <w:rFonts w:ascii="Palatino Linotype" w:hAnsi="Palatino Linotype" w:cs="Tahoma"/>
          <w:sz w:val="22"/>
          <w:szCs w:val="22"/>
          <w:lang w:val="es-ES"/>
        </w:rPr>
        <w:t>/21</w:t>
      </w:r>
      <w:r w:rsidRPr="008B5989" w:rsidR="008B5989">
        <w:rPr>
          <w:rFonts w:ascii="Palatino Linotype" w:hAnsi="Palatino Linotype" w:cs="Tahoma"/>
          <w:sz w:val="22"/>
          <w:szCs w:val="22"/>
          <w:lang w:val="es-ES"/>
        </w:rPr>
        <w:t xml:space="preserve"> y se determinó pasar el expediente a resolución.</w:t>
      </w:r>
    </w:p>
    <w:p w:rsidRPr="008B5989" w:rsidR="008B5989" w:rsidP="008B5989" w:rsidRDefault="008B5989" w14:paraId="2A577C28" w14:textId="77777777">
      <w:pPr>
        <w:spacing w:line="360" w:lineRule="auto"/>
        <w:jc w:val="both"/>
        <w:rPr>
          <w:rFonts w:ascii="Palatino Linotype" w:hAnsi="Palatino Linotype" w:cs="Tahoma"/>
          <w:sz w:val="22"/>
          <w:szCs w:val="22"/>
          <w:lang w:val="es-ES"/>
        </w:rPr>
      </w:pPr>
    </w:p>
    <w:p w:rsidR="008B5989" w:rsidP="008B5989" w:rsidRDefault="006E703F" w14:paraId="1A3EE96A" w14:textId="20374E6E">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g</w:t>
      </w:r>
      <w:r w:rsidRPr="008B5989" w:rsidR="008B5989">
        <w:rPr>
          <w:rFonts w:ascii="Palatino Linotype" w:hAnsi="Palatino Linotype" w:cs="Tahoma"/>
          <w:b/>
          <w:sz w:val="22"/>
          <w:szCs w:val="22"/>
          <w:lang w:val="es-ES"/>
        </w:rPr>
        <w:t>) Resolución del Recurso de Inconformidad</w:t>
      </w:r>
      <w:r w:rsidRPr="008B5989" w:rsidR="008B5989">
        <w:rPr>
          <w:rFonts w:ascii="Palatino Linotype" w:hAnsi="Palatino Linotype" w:cs="Tahoma"/>
          <w:sz w:val="22"/>
          <w:szCs w:val="22"/>
          <w:lang w:val="es-ES"/>
        </w:rPr>
        <w:t xml:space="preserve">. El </w:t>
      </w:r>
      <w:r w:rsidR="005C064B">
        <w:rPr>
          <w:rFonts w:ascii="Palatino Linotype" w:hAnsi="Palatino Linotype" w:cs="Tahoma"/>
          <w:sz w:val="22"/>
          <w:szCs w:val="22"/>
          <w:lang w:val="es-ES"/>
        </w:rPr>
        <w:t>veintitrés</w:t>
      </w:r>
      <w:r w:rsidRPr="008B5989" w:rsidR="008B5989">
        <w:rPr>
          <w:rFonts w:ascii="Palatino Linotype" w:hAnsi="Palatino Linotype" w:cs="Tahoma"/>
          <w:sz w:val="22"/>
          <w:szCs w:val="22"/>
          <w:lang w:val="es-ES"/>
        </w:rPr>
        <w:t xml:space="preserve"> de </w:t>
      </w:r>
      <w:r w:rsidR="00C4378C">
        <w:rPr>
          <w:rFonts w:ascii="Palatino Linotype" w:hAnsi="Palatino Linotype" w:cs="Tahoma"/>
          <w:sz w:val="22"/>
          <w:szCs w:val="22"/>
          <w:lang w:val="es-ES"/>
        </w:rPr>
        <w:t>febrero</w:t>
      </w:r>
      <w:r w:rsidRPr="008B5989" w:rsidR="008B5989">
        <w:rPr>
          <w:rFonts w:ascii="Palatino Linotype" w:hAnsi="Palatino Linotype" w:cs="Tahoma"/>
          <w:sz w:val="22"/>
          <w:szCs w:val="22"/>
          <w:lang w:val="es-ES"/>
        </w:rPr>
        <w:t xml:space="preserve"> </w:t>
      </w:r>
      <w:r>
        <w:rPr>
          <w:rFonts w:ascii="Palatino Linotype" w:hAnsi="Palatino Linotype" w:cs="Tahoma"/>
          <w:sz w:val="22"/>
          <w:szCs w:val="22"/>
          <w:lang w:val="es-ES"/>
        </w:rPr>
        <w:t xml:space="preserve">de </w:t>
      </w:r>
      <w:r w:rsidRPr="008B5989" w:rsidR="008B5989">
        <w:rPr>
          <w:rFonts w:ascii="Palatino Linotype" w:hAnsi="Palatino Linotype" w:cs="Tahoma"/>
          <w:sz w:val="22"/>
          <w:szCs w:val="22"/>
          <w:lang w:val="es-ES"/>
        </w:rPr>
        <w:t xml:space="preserve">dos mil </w:t>
      </w:r>
      <w:r w:rsidR="00C4378C">
        <w:rPr>
          <w:rFonts w:ascii="Palatino Linotype" w:hAnsi="Palatino Linotype" w:cs="Tahoma"/>
          <w:sz w:val="22"/>
          <w:szCs w:val="22"/>
          <w:lang w:val="es-ES"/>
        </w:rPr>
        <w:t>veintiuno</w:t>
      </w:r>
      <w:r w:rsidRPr="008B5989" w:rsidR="008B5989">
        <w:rPr>
          <w:rFonts w:ascii="Palatino Linotype" w:hAnsi="Palatino Linotype" w:cs="Tahoma"/>
          <w:sz w:val="22"/>
          <w:szCs w:val="22"/>
          <w:lang w:val="es-ES"/>
        </w:rPr>
        <w:t xml:space="preserve">, el Pleno del Instituto </w:t>
      </w:r>
      <w:r>
        <w:rPr>
          <w:rFonts w:ascii="Palatino Linotype" w:hAnsi="Palatino Linotype" w:cs="Tahoma"/>
          <w:sz w:val="22"/>
          <w:szCs w:val="22"/>
          <w:lang w:val="es-ES"/>
        </w:rPr>
        <w:t>Nacional de Transparencia, Acceso</w:t>
      </w:r>
      <w:r w:rsidRPr="008B5989" w:rsidR="008B5989">
        <w:rPr>
          <w:rFonts w:ascii="Palatino Linotype" w:hAnsi="Palatino Linotype" w:cs="Tahoma"/>
          <w:sz w:val="22"/>
          <w:szCs w:val="22"/>
          <w:lang w:val="es-ES"/>
        </w:rPr>
        <w:t xml:space="preserve"> la Información y Protección de Datos Personales, aprobó por unanimidad de votos la Resolución del Recurso de Inconformidad con número </w:t>
      </w:r>
      <w:r w:rsidRPr="00504BA1" w:rsidR="008B5989">
        <w:rPr>
          <w:rFonts w:ascii="Palatino Linotype" w:hAnsi="Palatino Linotype" w:cs="Tahoma"/>
          <w:b/>
          <w:sz w:val="22"/>
          <w:szCs w:val="22"/>
          <w:lang w:val="es-ES"/>
        </w:rPr>
        <w:t xml:space="preserve">RIA </w:t>
      </w:r>
      <w:r w:rsidRPr="00504BA1" w:rsidR="00C4378C">
        <w:rPr>
          <w:rFonts w:ascii="Palatino Linotype" w:hAnsi="Palatino Linotype" w:cs="Tahoma"/>
          <w:b/>
          <w:sz w:val="22"/>
          <w:szCs w:val="22"/>
          <w:lang w:val="es-ES"/>
        </w:rPr>
        <w:t>0</w:t>
      </w:r>
      <w:r w:rsidR="005C064B">
        <w:rPr>
          <w:rFonts w:ascii="Palatino Linotype" w:hAnsi="Palatino Linotype" w:cs="Tahoma"/>
          <w:b/>
          <w:sz w:val="22"/>
          <w:szCs w:val="22"/>
          <w:lang w:val="es-ES"/>
        </w:rPr>
        <w:t>5</w:t>
      </w:r>
      <w:r w:rsidRPr="00504BA1" w:rsidR="00C4378C">
        <w:rPr>
          <w:rFonts w:ascii="Palatino Linotype" w:hAnsi="Palatino Linotype" w:cs="Tahoma"/>
          <w:b/>
          <w:sz w:val="22"/>
          <w:szCs w:val="22"/>
          <w:lang w:val="es-ES"/>
        </w:rPr>
        <w:t>/21</w:t>
      </w:r>
      <w:r w:rsidR="00C4378C">
        <w:rPr>
          <w:rFonts w:ascii="Palatino Linotype" w:hAnsi="Palatino Linotype" w:cs="Tahoma"/>
          <w:sz w:val="22"/>
          <w:szCs w:val="22"/>
          <w:lang w:val="es-ES"/>
        </w:rPr>
        <w:t>, por medio de la cual determinó</w:t>
      </w:r>
      <w:r w:rsidRPr="008B5989" w:rsidR="008B5989">
        <w:rPr>
          <w:rFonts w:ascii="Palatino Linotype" w:hAnsi="Palatino Linotype" w:cs="Tahoma"/>
          <w:sz w:val="22"/>
          <w:szCs w:val="22"/>
          <w:lang w:val="es-ES"/>
        </w:rPr>
        <w:t xml:space="preserve"> lo siguiente:</w:t>
      </w:r>
    </w:p>
    <w:p w:rsidRPr="005C064B" w:rsidR="006E703F" w:rsidP="005C064B" w:rsidRDefault="005C064B" w14:paraId="61FFAFF1" w14:textId="34E89F41">
      <w:pPr>
        <w:spacing w:line="360" w:lineRule="auto"/>
        <w:ind w:left="567" w:right="539"/>
        <w:jc w:val="both"/>
        <w:rPr>
          <w:rFonts w:ascii="Palatino Linotype" w:hAnsi="Palatino Linotype" w:cs="Tahoma"/>
          <w:i/>
          <w:sz w:val="18"/>
          <w:szCs w:val="22"/>
          <w:lang w:val="es-ES"/>
        </w:rPr>
      </w:pPr>
      <w:r>
        <w:rPr>
          <w:rFonts w:ascii="Palatino Linotype" w:hAnsi="Palatino Linotype" w:cs="Tahoma"/>
          <w:i/>
          <w:sz w:val="18"/>
          <w:szCs w:val="22"/>
          <w:lang w:val="es-ES"/>
        </w:rPr>
        <w:t>(…)</w:t>
      </w:r>
    </w:p>
    <w:p w:rsidR="00D8102E" w:rsidP="005C064B" w:rsidRDefault="005C064B" w14:paraId="4C5A0EF0" w14:textId="5105B6B4">
      <w:pPr>
        <w:pStyle w:val="Default"/>
        <w:ind w:left="567" w:right="539"/>
        <w:jc w:val="both"/>
        <w:rPr>
          <w:rFonts w:ascii="Palatino Linotype" w:hAnsi="Palatino Linotype"/>
          <w:i/>
          <w:sz w:val="20"/>
        </w:rPr>
      </w:pPr>
      <w:r w:rsidRPr="005C064B">
        <w:rPr>
          <w:rFonts w:ascii="Palatino Linotype" w:hAnsi="Palatino Linotype"/>
          <w:i/>
          <w:sz w:val="20"/>
        </w:rPr>
        <w:lastRenderedPageBreak/>
        <w:t>PRIMERO. Con fundamento en el artículo 170, fracción III de la Ley General de Transparencia y Acceso a la Información Pública, se REVOCA la resolución emitida por el órgano garante local de acuerdo con lo señalado en las Consideraciones Tercera y Cuarta de la presente resolución.</w:t>
      </w:r>
    </w:p>
    <w:p w:rsidR="005C064B" w:rsidP="005C064B" w:rsidRDefault="005C064B" w14:paraId="633F0755" w14:textId="18AB1DA8">
      <w:pPr>
        <w:pStyle w:val="Default"/>
        <w:ind w:left="567" w:right="539"/>
        <w:jc w:val="both"/>
        <w:rPr>
          <w:rFonts w:ascii="Palatino Linotype" w:hAnsi="Palatino Linotype"/>
          <w:i/>
          <w:sz w:val="20"/>
        </w:rPr>
      </w:pPr>
      <w:r>
        <w:rPr>
          <w:rFonts w:ascii="Palatino Linotype" w:hAnsi="Palatino Linotype"/>
          <w:i/>
          <w:sz w:val="20"/>
        </w:rPr>
        <w:t>(…)</w:t>
      </w:r>
    </w:p>
    <w:p w:rsidR="005C064B" w:rsidP="005C064B" w:rsidRDefault="005C064B" w14:paraId="779D7D23" w14:textId="1B01257C">
      <w:pPr>
        <w:pStyle w:val="Default"/>
        <w:ind w:left="567" w:right="539"/>
        <w:jc w:val="both"/>
        <w:rPr>
          <w:rFonts w:ascii="Palatino Linotype" w:hAnsi="Palatino Linotype"/>
          <w:i/>
          <w:sz w:val="20"/>
        </w:rPr>
      </w:pPr>
    </w:p>
    <w:p w:rsidR="005C064B" w:rsidP="005C064B" w:rsidRDefault="005C064B" w14:paraId="1607C909" w14:textId="33281762">
      <w:pPr>
        <w:pStyle w:val="Default"/>
        <w:ind w:left="567" w:right="539"/>
        <w:jc w:val="both"/>
        <w:rPr>
          <w:rFonts w:ascii="Palatino Linotype" w:hAnsi="Palatino Linotype"/>
          <w:i/>
          <w:sz w:val="20"/>
        </w:rPr>
      </w:pPr>
      <w:r>
        <w:rPr>
          <w:rFonts w:ascii="Palatino Linotype" w:hAnsi="Palatino Linotype"/>
          <w:i/>
          <w:sz w:val="20"/>
        </w:rPr>
        <w:t>(…)</w:t>
      </w:r>
    </w:p>
    <w:p w:rsidRPr="005C064B" w:rsidR="005C064B" w:rsidP="005C064B" w:rsidRDefault="005C064B" w14:paraId="4CAD27D3" w14:textId="5834F0BA">
      <w:pPr>
        <w:pStyle w:val="Default"/>
        <w:ind w:left="567" w:right="539"/>
        <w:jc w:val="both"/>
        <w:rPr>
          <w:rFonts w:ascii="Palatino Linotype" w:hAnsi="Palatino Linotype"/>
          <w:i/>
          <w:sz w:val="16"/>
        </w:rPr>
      </w:pPr>
      <w:r w:rsidRPr="005C064B">
        <w:rPr>
          <w:rFonts w:ascii="Palatino Linotype" w:hAnsi="Palatino Linotype"/>
          <w:i/>
          <w:sz w:val="20"/>
        </w:rPr>
        <w:t>CUARTA. Decisión. Con fundamento en el artículo 170, fracción III, de la Ley General de Transparencia y Acceso a la Información Pública, este Organismo Autónomo considera procedente REVOCAR la resolución del recurso de revisión 04601/INFOEM/IP/RR/2020 y acumulados, a efecto de que, en un plazo máximo de quince días, el Órgano Garante Local emita una nueva resolución en la que instruya al Ayuntamiento de Ixtapan de la Sal, a realizar la entrega de lo requerido en los numerales 1 al 5, privilegiando en todo momento la modalidad elegida por la parte recurrente, esto es en medios electrónicos y, únicamente en el caso de las documentales que no se encuentren digitalizadas, deberá ofrecer la entrega de dichos documentos a través de todas las demás modalidades que permita la documentación en cuestión, de manera fundada y motivada. Asimismo, atendiendo a las circunstancias que pueda derivar del volumen de la información o las características de esta, deberá señalar el tiempo correspondiente para que se dé cumplimiento a la resolución que emita ese Órgano Garante Local. Para efectos del cumplimiento de la presente resolución, el Instituto de Transparencia, Acceso a la Información Pública y Protección de Datos Personales del Estado de México y Municipios deberá notificar a la hoy recurrente la disponibilidad de la nueva resolución, a través del medio que haya seleccionado para oír y recibir todo tipo de notificaciones.</w:t>
      </w:r>
    </w:p>
    <w:p w:rsidR="005C064B" w:rsidP="005C064B" w:rsidRDefault="005C064B" w14:paraId="1E4E12F5" w14:textId="40F811D3">
      <w:pPr>
        <w:pStyle w:val="Default"/>
        <w:ind w:left="567" w:right="539"/>
        <w:jc w:val="both"/>
        <w:rPr>
          <w:rFonts w:ascii="Palatino Linotype" w:hAnsi="Palatino Linotype"/>
          <w:i/>
          <w:sz w:val="18"/>
          <w:szCs w:val="20"/>
        </w:rPr>
      </w:pPr>
      <w:r>
        <w:rPr>
          <w:rFonts w:ascii="Palatino Linotype" w:hAnsi="Palatino Linotype"/>
          <w:i/>
          <w:sz w:val="18"/>
          <w:szCs w:val="20"/>
        </w:rPr>
        <w:t xml:space="preserve">(…) </w:t>
      </w:r>
    </w:p>
    <w:p w:rsidRPr="00D8102E" w:rsidR="00504BA1" w:rsidP="00D8102E" w:rsidRDefault="00504BA1" w14:paraId="2040B33E" w14:textId="094EA6FD">
      <w:pPr>
        <w:pStyle w:val="Default"/>
        <w:ind w:right="539"/>
        <w:jc w:val="both"/>
        <w:rPr>
          <w:rFonts w:ascii="Palatino Linotype" w:hAnsi="Palatino Linotype"/>
          <w:i/>
          <w:sz w:val="22"/>
          <w:szCs w:val="20"/>
        </w:rPr>
      </w:pPr>
    </w:p>
    <w:p w:rsidR="00504BA1" w:rsidP="00D8102E" w:rsidRDefault="00D8102E" w14:paraId="2A777DD5" w14:textId="307F0D64">
      <w:pPr>
        <w:spacing w:line="360" w:lineRule="auto"/>
        <w:jc w:val="both"/>
        <w:rPr>
          <w:rFonts w:ascii="Palatino Linotype" w:hAnsi="Palatino Linotype" w:eastAsia="Calibri" w:cs="Tahoma"/>
          <w:b/>
          <w:bCs/>
          <w:color w:val="000000"/>
          <w:sz w:val="22"/>
          <w:szCs w:val="24"/>
        </w:rPr>
      </w:pPr>
      <w:r w:rsidRPr="00D8102E">
        <w:rPr>
          <w:rFonts w:ascii="Palatino Linotype" w:hAnsi="Palatino Linotype" w:eastAsia="Calibri" w:cs="Tahoma"/>
          <w:b/>
          <w:bCs/>
          <w:color w:val="000000"/>
          <w:sz w:val="22"/>
          <w:szCs w:val="24"/>
        </w:rPr>
        <w:t xml:space="preserve">g) Notificación de la Resolución del Recurso de Inconformidad con número RIA </w:t>
      </w:r>
      <w:r w:rsidR="006073B7">
        <w:rPr>
          <w:rFonts w:ascii="Palatino Linotype" w:hAnsi="Palatino Linotype" w:eastAsia="Calibri" w:cs="Tahoma"/>
          <w:b/>
          <w:bCs/>
          <w:color w:val="000000"/>
          <w:sz w:val="22"/>
          <w:szCs w:val="24"/>
        </w:rPr>
        <w:t>05</w:t>
      </w:r>
      <w:r w:rsidR="00504BA1">
        <w:rPr>
          <w:rFonts w:ascii="Palatino Linotype" w:hAnsi="Palatino Linotype" w:eastAsia="Calibri" w:cs="Tahoma"/>
          <w:b/>
          <w:bCs/>
          <w:color w:val="000000"/>
          <w:sz w:val="22"/>
          <w:szCs w:val="24"/>
        </w:rPr>
        <w:t>/21</w:t>
      </w:r>
      <w:r w:rsidRPr="00D8102E">
        <w:rPr>
          <w:rFonts w:ascii="Palatino Linotype" w:hAnsi="Palatino Linotype" w:eastAsia="Calibri" w:cs="Tahoma"/>
          <w:b/>
          <w:bCs/>
          <w:color w:val="000000"/>
          <w:sz w:val="22"/>
          <w:szCs w:val="24"/>
        </w:rPr>
        <w:t>.</w:t>
      </w:r>
    </w:p>
    <w:p w:rsidR="00504BA1" w:rsidP="00D8102E" w:rsidRDefault="00504BA1" w14:paraId="2FA786E0" w14:textId="77777777">
      <w:pPr>
        <w:spacing w:line="360" w:lineRule="auto"/>
        <w:jc w:val="both"/>
        <w:rPr>
          <w:rFonts w:ascii="Palatino Linotype" w:hAnsi="Palatino Linotype" w:eastAsia="Calibri" w:cs="Tahoma"/>
          <w:b/>
          <w:bCs/>
          <w:color w:val="000000"/>
          <w:sz w:val="22"/>
          <w:szCs w:val="24"/>
        </w:rPr>
      </w:pPr>
    </w:p>
    <w:p w:rsidRPr="00D8102E" w:rsidR="00D8102E" w:rsidP="00D8102E" w:rsidRDefault="00D8102E" w14:paraId="411F5A0A" w14:textId="6D021525">
      <w:pPr>
        <w:spacing w:line="360" w:lineRule="auto"/>
        <w:jc w:val="both"/>
        <w:rPr>
          <w:rFonts w:ascii="Palatino Linotype" w:hAnsi="Palatino Linotype" w:eastAsia="Calibri" w:cs="Tahoma"/>
          <w:color w:val="000000"/>
          <w:sz w:val="22"/>
          <w:szCs w:val="24"/>
        </w:rPr>
      </w:pPr>
      <w:r w:rsidRPr="00D8102E">
        <w:rPr>
          <w:rFonts w:ascii="Palatino Linotype" w:hAnsi="Palatino Linotype" w:eastAsia="Calibri" w:cs="Tahoma"/>
          <w:color w:val="000000"/>
          <w:sz w:val="22"/>
          <w:szCs w:val="24"/>
        </w:rPr>
        <w:t xml:space="preserve">El </w:t>
      </w:r>
      <w:r w:rsidR="005C064B">
        <w:rPr>
          <w:rFonts w:ascii="Palatino Linotype" w:hAnsi="Palatino Linotype" w:eastAsia="Calibri" w:cs="Tahoma"/>
          <w:color w:val="000000"/>
          <w:sz w:val="22"/>
          <w:szCs w:val="24"/>
        </w:rPr>
        <w:t>siete</w:t>
      </w:r>
      <w:r w:rsidRPr="00D8102E">
        <w:rPr>
          <w:rFonts w:ascii="Palatino Linotype" w:hAnsi="Palatino Linotype" w:eastAsia="Calibri" w:cs="Tahoma"/>
          <w:color w:val="000000"/>
          <w:sz w:val="22"/>
          <w:szCs w:val="24"/>
        </w:rPr>
        <w:t xml:space="preserve"> de </w:t>
      </w:r>
      <w:r w:rsidR="005C064B">
        <w:rPr>
          <w:rFonts w:ascii="Palatino Linotype" w:hAnsi="Palatino Linotype" w:eastAsia="Calibri" w:cs="Tahoma"/>
          <w:color w:val="000000"/>
          <w:sz w:val="22"/>
          <w:szCs w:val="24"/>
        </w:rPr>
        <w:t>abril</w:t>
      </w:r>
      <w:r w:rsidRPr="00D8102E">
        <w:rPr>
          <w:rFonts w:ascii="Palatino Linotype" w:hAnsi="Palatino Linotype" w:eastAsia="Calibri" w:cs="Tahoma"/>
          <w:color w:val="000000"/>
          <w:sz w:val="22"/>
          <w:szCs w:val="24"/>
        </w:rPr>
        <w:t xml:space="preserve"> de dos mil veintiuno, se notificó por medio de correo electrónico, a las partes, la Resolución del Recurso de Inconformidad con número RIA </w:t>
      </w:r>
      <w:r w:rsidR="005C064B">
        <w:rPr>
          <w:rFonts w:ascii="Palatino Linotype" w:hAnsi="Palatino Linotype" w:eastAsia="Calibri" w:cs="Tahoma"/>
          <w:color w:val="000000"/>
          <w:sz w:val="22"/>
          <w:szCs w:val="24"/>
        </w:rPr>
        <w:t>05</w:t>
      </w:r>
      <w:r w:rsidR="00504BA1">
        <w:rPr>
          <w:rFonts w:ascii="Palatino Linotype" w:hAnsi="Palatino Linotype" w:eastAsia="Calibri" w:cs="Tahoma"/>
          <w:color w:val="000000"/>
          <w:sz w:val="22"/>
          <w:szCs w:val="24"/>
        </w:rPr>
        <w:t>/21</w:t>
      </w:r>
      <w:r w:rsidRPr="00D8102E">
        <w:rPr>
          <w:rFonts w:ascii="Palatino Linotype" w:hAnsi="Palatino Linotype" w:eastAsia="Calibri" w:cs="Tahoma"/>
          <w:color w:val="000000"/>
          <w:sz w:val="22"/>
          <w:szCs w:val="24"/>
        </w:rPr>
        <w:t>.</w:t>
      </w:r>
    </w:p>
    <w:p w:rsidRPr="00D8102E" w:rsidR="00D8102E" w:rsidP="00D8102E" w:rsidRDefault="00D8102E" w14:paraId="6ACE0A32" w14:textId="77777777">
      <w:pPr>
        <w:spacing w:line="360" w:lineRule="auto"/>
        <w:jc w:val="both"/>
        <w:rPr>
          <w:rFonts w:ascii="Palatino Linotype" w:hAnsi="Palatino Linotype" w:eastAsia="Calibri" w:cs="Tahoma"/>
          <w:color w:val="000000"/>
          <w:sz w:val="22"/>
          <w:szCs w:val="24"/>
        </w:rPr>
      </w:pPr>
    </w:p>
    <w:p w:rsidR="00BA7C54" w:rsidP="00D8102E" w:rsidRDefault="00D8102E" w14:paraId="5C79A965" w14:textId="4935CFC0">
      <w:pPr>
        <w:spacing w:line="360" w:lineRule="auto"/>
        <w:jc w:val="both"/>
        <w:rPr>
          <w:rFonts w:ascii="Palatino Linotype" w:hAnsi="Palatino Linotype" w:eastAsia="Palatino Linotype" w:cs="Palatino Linotype"/>
          <w:sz w:val="22"/>
        </w:rPr>
      </w:pPr>
      <w:r w:rsidRPr="00D8102E">
        <w:rPr>
          <w:rFonts w:ascii="Palatino Linotype" w:hAnsi="Palatino Linotype" w:eastAsia="Palatino Linotype" w:cs="Palatino Linotype"/>
          <w:sz w:val="22"/>
        </w:rPr>
        <w:t xml:space="preserve">En razón de que fue debidamente sustanciado e integrado el expediente electrónico y no existe diligencia pendiente de desahogo, en atención al artículo 172 de la Ley General de Transparencia y Acceso a la Información Pública, </w:t>
      </w:r>
      <w:r w:rsidRPr="00D8102E">
        <w:rPr>
          <w:rFonts w:ascii="Palatino Linotype" w:hAnsi="Palatino Linotype"/>
          <w:sz w:val="22"/>
          <w:lang w:val="es-ES_tradnl"/>
        </w:rPr>
        <w:t xml:space="preserve">se deja sin efecto la Resolución recaída al Recurso de Revisión con número </w:t>
      </w:r>
      <w:r w:rsidR="005C064B">
        <w:rPr>
          <w:rFonts w:ascii="Palatino Linotype" w:hAnsi="Palatino Linotype" w:eastAsia="Calibri" w:cs="Tahoma"/>
          <w:sz w:val="22"/>
        </w:rPr>
        <w:t>04601</w:t>
      </w:r>
      <w:r w:rsidRPr="00D8102E">
        <w:rPr>
          <w:rFonts w:ascii="Palatino Linotype" w:hAnsi="Palatino Linotype" w:eastAsia="Calibri" w:cs="Tahoma"/>
          <w:sz w:val="22"/>
        </w:rPr>
        <w:t>/INFOEM/IP/RR/2020</w:t>
      </w:r>
      <w:r>
        <w:rPr>
          <w:rFonts w:ascii="Palatino Linotype" w:hAnsi="Palatino Linotype" w:eastAsia="Calibri" w:cs="Tahoma"/>
          <w:sz w:val="22"/>
        </w:rPr>
        <w:t xml:space="preserve"> y acumulados</w:t>
      </w:r>
      <w:r w:rsidRPr="00D8102E">
        <w:rPr>
          <w:rFonts w:ascii="Palatino Linotype" w:hAnsi="Palatino Linotype" w:eastAsia="Calibri" w:cs="Tahoma"/>
          <w:sz w:val="22"/>
        </w:rPr>
        <w:t xml:space="preserve">, del </w:t>
      </w:r>
      <w:r w:rsidR="009324A1">
        <w:rPr>
          <w:rFonts w:ascii="Palatino Linotype" w:hAnsi="Palatino Linotype" w:eastAsia="Calibri" w:cs="Tahoma"/>
          <w:sz w:val="22"/>
        </w:rPr>
        <w:t>nueve</w:t>
      </w:r>
      <w:r w:rsidRPr="00D8102E">
        <w:rPr>
          <w:rFonts w:ascii="Palatino Linotype" w:hAnsi="Palatino Linotype" w:eastAsia="Calibri" w:cs="Tahoma"/>
          <w:sz w:val="22"/>
        </w:rPr>
        <w:t xml:space="preserve"> de </w:t>
      </w:r>
      <w:r w:rsidR="009324A1">
        <w:rPr>
          <w:rFonts w:ascii="Palatino Linotype" w:hAnsi="Palatino Linotype" w:eastAsia="Calibri" w:cs="Tahoma"/>
          <w:sz w:val="22"/>
        </w:rPr>
        <w:t>diciembre</w:t>
      </w:r>
      <w:r w:rsidRPr="00D8102E">
        <w:rPr>
          <w:rFonts w:ascii="Palatino Linotype" w:hAnsi="Palatino Linotype" w:eastAsia="Calibri" w:cs="Tahoma"/>
          <w:sz w:val="22"/>
        </w:rPr>
        <w:t xml:space="preserve"> de dos mil </w:t>
      </w:r>
      <w:r w:rsidR="009324A1">
        <w:rPr>
          <w:rFonts w:ascii="Palatino Linotype" w:hAnsi="Palatino Linotype" w:eastAsia="Calibri" w:cs="Tahoma"/>
          <w:sz w:val="22"/>
        </w:rPr>
        <w:t>veintiuno</w:t>
      </w:r>
      <w:r w:rsidRPr="00D8102E">
        <w:rPr>
          <w:rFonts w:ascii="Palatino Linotype" w:hAnsi="Palatino Linotype" w:eastAsia="Calibri" w:cs="Tahoma"/>
          <w:sz w:val="22"/>
        </w:rPr>
        <w:t xml:space="preserve"> y, en su lugar, se</w:t>
      </w:r>
      <w:r w:rsidRPr="00D8102E">
        <w:rPr>
          <w:rFonts w:ascii="Palatino Linotype" w:hAnsi="Palatino Linotype" w:eastAsia="Palatino Linotype" w:cs="Palatino Linotype"/>
          <w:sz w:val="22"/>
        </w:rPr>
        <w:t xml:space="preserve"> emite la resolución que conforme a Derecho proceda, de acuerdo a los siguientes:</w:t>
      </w:r>
    </w:p>
    <w:p w:rsidRPr="00D8102E" w:rsidR="009324A1" w:rsidP="00D8102E" w:rsidRDefault="009324A1" w14:paraId="284F2FD9" w14:textId="77777777">
      <w:pPr>
        <w:spacing w:line="360" w:lineRule="auto"/>
        <w:jc w:val="both"/>
        <w:rPr>
          <w:rFonts w:ascii="Palatino Linotype" w:hAnsi="Palatino Linotype" w:eastAsia="Palatino Linotype" w:cs="Palatino Linotype"/>
          <w:sz w:val="22"/>
        </w:rPr>
      </w:pPr>
    </w:p>
    <w:p w:rsidR="00BA7C54" w:rsidP="0010332F" w:rsidRDefault="00BA7C54" w14:paraId="42646953" w14:textId="77777777">
      <w:pPr>
        <w:spacing w:line="360" w:lineRule="auto"/>
        <w:jc w:val="center"/>
        <w:rPr>
          <w:rFonts w:ascii="Palatino Linotype" w:hAnsi="Palatino Linotype" w:cs="Tahoma"/>
          <w:b/>
          <w:sz w:val="22"/>
          <w:szCs w:val="22"/>
          <w:lang w:val="es-ES"/>
        </w:rPr>
      </w:pPr>
      <w:r>
        <w:rPr>
          <w:rFonts w:ascii="Palatino Linotype" w:hAnsi="Palatino Linotype" w:cs="Tahoma"/>
          <w:b/>
          <w:sz w:val="22"/>
          <w:szCs w:val="22"/>
          <w:lang w:val="es-ES"/>
        </w:rPr>
        <w:t>C O N S I D E R A N D O S</w:t>
      </w:r>
    </w:p>
    <w:p w:rsidR="00BA7C54" w:rsidP="0010332F" w:rsidRDefault="00BA7C54" w14:paraId="212962A1" w14:textId="77777777">
      <w:pPr>
        <w:spacing w:line="360" w:lineRule="auto"/>
        <w:jc w:val="center"/>
        <w:rPr>
          <w:rFonts w:ascii="Palatino Linotype" w:hAnsi="Palatino Linotype" w:cs="Tahoma"/>
          <w:b/>
          <w:sz w:val="22"/>
          <w:szCs w:val="22"/>
          <w:lang w:val="es-ES"/>
        </w:rPr>
      </w:pPr>
    </w:p>
    <w:p w:rsidR="00BA7C54" w:rsidP="0010332F" w:rsidRDefault="00BA7C54" w14:paraId="4BB98D49" w14:textId="77777777">
      <w:pPr>
        <w:autoSpaceDE w:val="0"/>
        <w:autoSpaceDN w:val="0"/>
        <w:adjustRightInd w:val="0"/>
        <w:spacing w:line="360" w:lineRule="auto"/>
        <w:jc w:val="both"/>
        <w:rPr>
          <w:rFonts w:ascii="Palatino Linotype" w:hAnsi="Palatino Linotype" w:cs="Tahoma"/>
          <w:b/>
          <w:sz w:val="22"/>
          <w:szCs w:val="22"/>
          <w:lang w:val="es-ES"/>
        </w:rPr>
      </w:pPr>
      <w:r>
        <w:rPr>
          <w:rFonts w:ascii="Palatino Linotype" w:hAnsi="Palatino Linotype" w:eastAsia="Calibri" w:cs="Tahoma"/>
          <w:b/>
          <w:color w:val="000000"/>
          <w:sz w:val="22"/>
          <w:szCs w:val="22"/>
          <w:lang w:val="es-ES" w:eastAsia="es-MX"/>
        </w:rPr>
        <w:t>PRIMERO</w:t>
      </w:r>
      <w:r>
        <w:rPr>
          <w:rFonts w:ascii="Palatino Linotype" w:hAnsi="Palatino Linotype" w:eastAsia="Calibri" w:cs="Tahoma"/>
          <w:color w:val="000000"/>
          <w:sz w:val="22"/>
          <w:szCs w:val="22"/>
          <w:lang w:val="es-ES" w:eastAsia="es-MX"/>
        </w:rPr>
        <w:t xml:space="preserve">. </w:t>
      </w:r>
      <w:r>
        <w:rPr>
          <w:rFonts w:ascii="Palatino Linotype" w:hAnsi="Palatino Linotype" w:cs="Tahoma"/>
          <w:b/>
          <w:sz w:val="22"/>
          <w:szCs w:val="22"/>
          <w:lang w:val="es-ES"/>
        </w:rPr>
        <w:t>Competencia.</w:t>
      </w:r>
    </w:p>
    <w:p w:rsidR="00BA7C54" w:rsidP="0010332F" w:rsidRDefault="00BA7C54" w14:paraId="286DF859" w14:textId="77777777">
      <w:pPr>
        <w:autoSpaceDE w:val="0"/>
        <w:autoSpaceDN w:val="0"/>
        <w:adjustRightInd w:val="0"/>
        <w:spacing w:line="360" w:lineRule="auto"/>
        <w:jc w:val="both"/>
        <w:rPr>
          <w:rFonts w:ascii="Palatino Linotype" w:hAnsi="Palatino Linotype" w:cs="Tahoma"/>
          <w:b/>
          <w:sz w:val="22"/>
          <w:szCs w:val="22"/>
          <w:lang w:val="es-ES"/>
        </w:rPr>
      </w:pPr>
    </w:p>
    <w:p w:rsidR="00BA7C54" w:rsidP="0010332F" w:rsidRDefault="00BA7C54" w14:paraId="1DDD251B" w14:textId="77777777">
      <w:pPr>
        <w:spacing w:line="360" w:lineRule="auto"/>
        <w:jc w:val="both"/>
        <w:rPr>
          <w:rFonts w:ascii="Palatino Linotype" w:hAnsi="Palatino Linotype" w:cs="Tahoma"/>
          <w:sz w:val="22"/>
          <w:szCs w:val="22"/>
          <w:shd w:val="clear" w:color="auto" w:fill="FFFFFF"/>
        </w:rPr>
      </w:pPr>
      <w:r>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6º, apartado A de la Constitución Política de los Estados Unidos Mexicanos; 5º, párrafos </w:t>
      </w:r>
      <w:r>
        <w:rPr>
          <w:rFonts w:ascii="Palatino Linotype" w:hAnsi="Palatino Linotype" w:cs="Tahoma"/>
          <w:sz w:val="22"/>
          <w:szCs w:val="24"/>
          <w:shd w:val="clear" w:color="auto" w:fill="FFFFFF"/>
        </w:rPr>
        <w:t>vigésimo segundo, vigésimo tercero y vigésimo cuarto</w:t>
      </w:r>
      <w:r>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BA7C54" w:rsidP="0010332F" w:rsidRDefault="00BA7C54" w14:paraId="47E54E2E" w14:textId="77777777">
      <w:pPr>
        <w:spacing w:line="360" w:lineRule="auto"/>
        <w:jc w:val="both"/>
        <w:rPr>
          <w:rFonts w:ascii="Palatino Linotype" w:hAnsi="Palatino Linotype" w:eastAsia="Calibri" w:cs="Tahoma"/>
          <w:bCs/>
          <w:color w:val="000000"/>
          <w:sz w:val="22"/>
          <w:szCs w:val="22"/>
          <w:lang w:val="es-ES"/>
        </w:rPr>
      </w:pPr>
    </w:p>
    <w:p w:rsidR="00BA7C54" w:rsidP="0010332F" w:rsidRDefault="00BA7C54" w14:paraId="42F51E97"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Pr>
          <w:rFonts w:ascii="Palatino Linotype" w:hAnsi="Palatino Linotype" w:eastAsia="Calibri" w:cs="Tahoma"/>
          <w:b/>
          <w:color w:val="000000"/>
          <w:sz w:val="22"/>
          <w:szCs w:val="22"/>
          <w:lang w:eastAsia="es-MX"/>
        </w:rPr>
        <w:t>SEGUNDO</w:t>
      </w:r>
      <w:r>
        <w:rPr>
          <w:rFonts w:ascii="Palatino Linotype" w:hAnsi="Palatino Linotype" w:eastAsia="Calibri" w:cs="Tahoma"/>
          <w:color w:val="000000"/>
          <w:sz w:val="22"/>
          <w:szCs w:val="22"/>
          <w:lang w:eastAsia="es-MX"/>
        </w:rPr>
        <w:t xml:space="preserve">. </w:t>
      </w:r>
      <w:r>
        <w:rPr>
          <w:rFonts w:ascii="Palatino Linotype" w:hAnsi="Palatino Linotype" w:eastAsia="Calibri" w:cs="Tahoma"/>
          <w:b/>
          <w:color w:val="000000"/>
          <w:sz w:val="22"/>
          <w:szCs w:val="22"/>
          <w:lang w:eastAsia="es-MX"/>
        </w:rPr>
        <w:t>Causales de improcedencia y sobreseimiento.</w:t>
      </w:r>
      <w:r>
        <w:rPr>
          <w:rFonts w:ascii="Palatino Linotype" w:hAnsi="Palatino Linotype" w:eastAsia="Calibri" w:cs="Tahoma"/>
          <w:color w:val="000000"/>
          <w:sz w:val="22"/>
          <w:szCs w:val="22"/>
          <w:lang w:eastAsia="es-MX"/>
        </w:rPr>
        <w:t xml:space="preserve"> </w:t>
      </w:r>
    </w:p>
    <w:p w:rsidR="00BA7C54" w:rsidP="0010332F" w:rsidRDefault="00BA7C54" w14:paraId="50A36590"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BA7C54" w:rsidP="0010332F" w:rsidRDefault="00BA7C54" w14:paraId="277C35E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Pr>
          <w:rFonts w:ascii="Palatino Linotype" w:hAnsi="Palatino Linotype" w:eastAsia="Calibri" w:cs="Tahoma"/>
          <w:color w:val="000000"/>
          <w:sz w:val="22"/>
          <w:szCs w:val="22"/>
          <w:lang w:eastAsia="es-MX"/>
        </w:rPr>
        <w:lastRenderedPageBreak/>
        <w:t>supuestos establecidos en el artículo 191 de la Ley de Transparencia y Acceso a la Información Pública del Estado de México y Municipios, por ser improcedente.</w:t>
      </w:r>
    </w:p>
    <w:p w:rsidR="00BA7C54" w:rsidP="0010332F" w:rsidRDefault="00BA7C54" w14:paraId="632DC586"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BA7C54" w:rsidP="0010332F" w:rsidRDefault="00BA7C54" w14:paraId="6DFF8C41"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BA7C54" w:rsidP="0010332F" w:rsidRDefault="00BA7C54" w14:paraId="7FB48D00" w14:textId="77777777">
      <w:pPr>
        <w:spacing w:line="360" w:lineRule="auto"/>
        <w:jc w:val="both"/>
        <w:rPr>
          <w:rFonts w:ascii="Palatino Linotype" w:hAnsi="Palatino Linotype" w:eastAsia="Calibri" w:cs="Tahoma"/>
          <w:b/>
          <w:sz w:val="22"/>
          <w:szCs w:val="22"/>
        </w:rPr>
      </w:pPr>
    </w:p>
    <w:p w:rsidR="00BA7C54" w:rsidP="0010332F" w:rsidRDefault="00BA7C54" w14:paraId="4C922EB6" w14:textId="77777777">
      <w:pPr>
        <w:spacing w:line="360" w:lineRule="auto"/>
        <w:jc w:val="both"/>
        <w:rPr>
          <w:rFonts w:ascii="Palatino Linotype" w:hAnsi="Palatino Linotype" w:eastAsia="Calibri" w:cs="Tahoma"/>
          <w:b/>
          <w:sz w:val="22"/>
          <w:szCs w:val="22"/>
        </w:rPr>
      </w:pPr>
      <w:r>
        <w:rPr>
          <w:rFonts w:ascii="Palatino Linotype" w:hAnsi="Palatino Linotype" w:eastAsia="Calibri" w:cs="Tahoma"/>
          <w:b/>
          <w:sz w:val="22"/>
          <w:szCs w:val="22"/>
        </w:rPr>
        <w:t>Causales de sobreseimiento.</w:t>
      </w:r>
    </w:p>
    <w:p w:rsidR="00BA7C54" w:rsidP="0010332F" w:rsidRDefault="00BA7C54" w14:paraId="1F16E3BF" w14:textId="77777777">
      <w:pPr>
        <w:spacing w:line="360" w:lineRule="auto"/>
        <w:jc w:val="both"/>
        <w:rPr>
          <w:rFonts w:ascii="Palatino Linotype" w:hAnsi="Palatino Linotype" w:eastAsia="Calibri" w:cs="Tahoma"/>
          <w:sz w:val="22"/>
          <w:szCs w:val="22"/>
        </w:rPr>
      </w:pPr>
    </w:p>
    <w:p w:rsidR="00BA7C54" w:rsidP="0010332F" w:rsidRDefault="00BA7C54" w14:paraId="4C2BD1E1" w14:textId="77777777">
      <w:pPr>
        <w:spacing w:line="360" w:lineRule="auto"/>
        <w:jc w:val="both"/>
        <w:rPr>
          <w:rFonts w:ascii="Palatino Linotype" w:hAnsi="Palatino Linotype" w:cs="Tahoma"/>
          <w:sz w:val="22"/>
          <w:szCs w:val="22"/>
        </w:rPr>
      </w:pPr>
      <w:r>
        <w:rPr>
          <w:rFonts w:ascii="Palatino Linotype" w:hAnsi="Palatino Linotype" w:eastAsia="Calibri" w:cs="Tahoma"/>
          <w:sz w:val="22"/>
          <w:szCs w:val="22"/>
        </w:rPr>
        <w:t>Por lo que hace a las causales de sobreseimiento, del análisis realizado por este Instituto, se advierte que</w:t>
      </w:r>
      <w:r>
        <w:rPr>
          <w:rFonts w:ascii="Palatino Linotype" w:hAnsi="Palatino Linotype" w:eastAsia="Calibri" w:cs="Tahoma"/>
          <w:b/>
          <w:sz w:val="22"/>
          <w:szCs w:val="22"/>
        </w:rPr>
        <w:t xml:space="preserve"> no se actualiza ninguna de las previstas por el artículo 192 de la Ley de Transparencia y Acceso a la Información Pública del Estado de México y Municipios; </w:t>
      </w:r>
      <w:r>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BA7C54" w:rsidP="0010332F" w:rsidRDefault="00BA7C54" w14:paraId="481F871E" w14:textId="77777777">
      <w:pPr>
        <w:spacing w:line="360" w:lineRule="auto"/>
        <w:jc w:val="both"/>
        <w:rPr>
          <w:rFonts w:ascii="Palatino Linotype" w:hAnsi="Palatino Linotype" w:cs="Tahoma"/>
          <w:sz w:val="22"/>
          <w:szCs w:val="22"/>
        </w:rPr>
      </w:pPr>
    </w:p>
    <w:p w:rsidR="00BA7C54" w:rsidP="0010332F" w:rsidRDefault="00BA7C54" w14:paraId="7C8F76B1" w14:textId="77777777">
      <w:pPr>
        <w:spacing w:line="360" w:lineRule="auto"/>
        <w:jc w:val="both"/>
        <w:rPr>
          <w:rFonts w:ascii="Palatino Linotype" w:hAnsi="Palatino Linotype" w:eastAsia="Calibri" w:cs="Tahoma"/>
          <w:sz w:val="22"/>
          <w:szCs w:val="22"/>
        </w:rPr>
      </w:pPr>
      <w:r>
        <w:rPr>
          <w:rFonts w:ascii="Palatino Linotype" w:hAnsi="Palatino Linotype" w:eastAsia="Calibri" w:cs="Tahoma"/>
          <w:bCs/>
          <w:sz w:val="22"/>
          <w:szCs w:val="22"/>
        </w:rPr>
        <w:t xml:space="preserve">Por tales motivos, </w:t>
      </w:r>
      <w:r>
        <w:rPr>
          <w:rFonts w:ascii="Palatino Linotype" w:hAnsi="Palatino Linotype" w:eastAsia="Calibri" w:cs="Tahoma"/>
          <w:sz w:val="22"/>
          <w:szCs w:val="22"/>
        </w:rPr>
        <w:t xml:space="preserve">se considera procedente entrar al fondo del presente asunto. </w:t>
      </w:r>
    </w:p>
    <w:p w:rsidR="00BA7C54" w:rsidP="0010332F" w:rsidRDefault="00BA7C54" w14:paraId="26C95A9D" w14:textId="77777777">
      <w:pPr>
        <w:tabs>
          <w:tab w:val="left" w:pos="4962"/>
        </w:tabs>
        <w:spacing w:line="360" w:lineRule="auto"/>
        <w:jc w:val="both"/>
        <w:rPr>
          <w:rFonts w:ascii="Palatino Linotype" w:hAnsi="Palatino Linotype" w:eastAsia="Calibri" w:cs="Tahoma"/>
          <w:b/>
          <w:iCs/>
          <w:sz w:val="22"/>
          <w:szCs w:val="22"/>
          <w:lang w:val="es-ES"/>
        </w:rPr>
      </w:pPr>
    </w:p>
    <w:p w:rsidR="005C064B" w:rsidP="005C064B" w:rsidRDefault="00BA7C54" w14:paraId="33C46ECB" w14:textId="5DFD5F39">
      <w:pPr>
        <w:tabs>
          <w:tab w:val="left" w:pos="4962"/>
        </w:tabs>
        <w:spacing w:line="360" w:lineRule="auto"/>
        <w:jc w:val="both"/>
        <w:rPr>
          <w:rFonts w:ascii="Palatino Linotype" w:hAnsi="Palatino Linotype" w:eastAsia="Calibri" w:cs="Tahoma"/>
          <w:b/>
          <w:iCs/>
          <w:sz w:val="22"/>
          <w:szCs w:val="22"/>
          <w:lang w:val="es-ES"/>
        </w:rPr>
      </w:pPr>
      <w:r>
        <w:rPr>
          <w:rFonts w:ascii="Palatino Linotype" w:hAnsi="Palatino Linotype" w:eastAsia="Calibri" w:cs="Tahoma"/>
          <w:b/>
          <w:iCs/>
          <w:sz w:val="22"/>
          <w:szCs w:val="22"/>
          <w:lang w:val="es-ES"/>
        </w:rPr>
        <w:t xml:space="preserve">TERCERO. Determinación de la Controversia. </w:t>
      </w:r>
    </w:p>
    <w:p w:rsidRPr="00D51C43" w:rsidR="00D51C43" w:rsidP="005C064B" w:rsidRDefault="00D51C43" w14:paraId="5C3B0418" w14:textId="77777777">
      <w:pPr>
        <w:tabs>
          <w:tab w:val="left" w:pos="4962"/>
        </w:tabs>
        <w:spacing w:line="360" w:lineRule="auto"/>
        <w:jc w:val="both"/>
        <w:rPr>
          <w:rFonts w:ascii="Palatino Linotype" w:hAnsi="Palatino Linotype" w:eastAsia="Calibri" w:cs="Tahoma"/>
          <w:b/>
          <w:iCs/>
          <w:sz w:val="22"/>
          <w:szCs w:val="22"/>
          <w:lang w:val="es-ES"/>
        </w:rPr>
      </w:pPr>
    </w:p>
    <w:p w:rsidR="005C064B" w:rsidP="005C064B" w:rsidRDefault="005C064B" w14:paraId="11DB2629" w14:textId="38778602">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89090D">
        <w:rPr>
          <w:rFonts w:ascii="Palatino Linotype" w:hAnsi="Palatino Linotype" w:eastAsia="Calibri" w:cs="Tahoma"/>
          <w:color w:val="000000"/>
          <w:sz w:val="22"/>
          <w:szCs w:val="22"/>
          <w:lang w:eastAsia="es-MX"/>
        </w:rPr>
        <w:lastRenderedPageBreak/>
        <w:t xml:space="preserve">Con el objeto de ilustrar la controversia planteada, resulta conveniente precisar la secuencia de actuaciones que tuvieron lugar durante la sustanciación del presente Recurso, por lo que se precisa la solicitud, respuesta, motivos de agravio y manifestaciones de las partes en el presente asunto, en los siguientes términos: </w:t>
      </w:r>
    </w:p>
    <w:p w:rsidRPr="0089090D" w:rsidR="005C064B" w:rsidP="005C064B" w:rsidRDefault="005C064B" w14:paraId="5C5CCDA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5C064B" w:rsidP="005C064B" w:rsidRDefault="005C064B" w14:paraId="1F53A027"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89090D">
        <w:rPr>
          <w:rFonts w:ascii="Palatino Linotype" w:hAnsi="Palatino Linotype" w:eastAsia="Calibri" w:cs="Tahoma"/>
          <w:color w:val="000000"/>
          <w:sz w:val="22"/>
          <w:szCs w:val="22"/>
          <w:lang w:eastAsia="es-MX"/>
        </w:rPr>
        <w:t xml:space="preserve">El Particular solicitó al </w:t>
      </w:r>
      <w:r w:rsidRPr="0089090D">
        <w:rPr>
          <w:rFonts w:ascii="Palatino Linotype" w:hAnsi="Palatino Linotype" w:cs="Tahoma"/>
          <w:b/>
          <w:bCs/>
          <w:color w:val="0D0D0D" w:themeColor="text1" w:themeTint="F2"/>
          <w:sz w:val="22"/>
          <w:szCs w:val="22"/>
        </w:rPr>
        <w:t xml:space="preserve">Ayuntamiento de </w:t>
      </w:r>
      <w:r>
        <w:rPr>
          <w:rFonts w:ascii="Palatino Linotype" w:hAnsi="Palatino Linotype" w:cs="Tahoma"/>
          <w:b/>
          <w:bCs/>
          <w:color w:val="0D0D0D" w:themeColor="text1" w:themeTint="F2"/>
          <w:sz w:val="22"/>
          <w:szCs w:val="22"/>
        </w:rPr>
        <w:t>Ixtapan de la Sal</w:t>
      </w:r>
      <w:r w:rsidRPr="0089090D">
        <w:rPr>
          <w:rFonts w:ascii="Palatino Linotype" w:hAnsi="Palatino Linotype" w:cs="Tahoma"/>
          <w:b/>
          <w:bCs/>
          <w:color w:val="0D0D0D" w:themeColor="text1" w:themeTint="F2"/>
          <w:sz w:val="22"/>
          <w:szCs w:val="22"/>
        </w:rPr>
        <w:t>,</w:t>
      </w:r>
      <w:r w:rsidRPr="0089090D">
        <w:rPr>
          <w:rFonts w:ascii="Palatino Linotype" w:hAnsi="Palatino Linotype" w:eastAsia="Calibri" w:cs="Tahoma"/>
          <w:color w:val="000000"/>
          <w:sz w:val="22"/>
          <w:szCs w:val="22"/>
          <w:lang w:eastAsia="es-MX"/>
        </w:rPr>
        <w:t xml:space="preserve"> lo siguiente:</w:t>
      </w:r>
    </w:p>
    <w:p w:rsidRPr="0089090D" w:rsidR="005C064B" w:rsidP="005C064B" w:rsidRDefault="005C064B" w14:paraId="6633C6E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5C064B" w:rsidP="00D51C43" w:rsidRDefault="005C064B" w14:paraId="6B62FB89" w14:textId="77777777">
      <w:pPr>
        <w:pStyle w:val="Prrafodelista"/>
        <w:numPr>
          <w:ilvl w:val="0"/>
          <w:numId w:val="32"/>
        </w:numPr>
        <w:spacing w:line="360" w:lineRule="auto"/>
        <w:ind w:right="539"/>
        <w:jc w:val="both"/>
        <w:rPr>
          <w:rFonts w:ascii="Palatino Linotype" w:hAnsi="Palatino Linotype" w:eastAsia="Calibri" w:cs="Tahoma"/>
          <w:color w:val="000000"/>
          <w:szCs w:val="22"/>
          <w:lang w:eastAsia="es-MX"/>
        </w:rPr>
      </w:pPr>
      <w:r w:rsidRPr="00372602">
        <w:rPr>
          <w:rFonts w:ascii="Palatino Linotype" w:hAnsi="Palatino Linotype" w:eastAsia="Calibri" w:cs="Tahoma"/>
          <w:color w:val="000000"/>
          <w:szCs w:val="22"/>
          <w:lang w:eastAsia="es-MX"/>
        </w:rPr>
        <w:t xml:space="preserve">Las notificaciones realizadas por todos </w:t>
      </w:r>
      <w:r>
        <w:rPr>
          <w:rFonts w:ascii="Palatino Linotype" w:hAnsi="Palatino Linotype" w:eastAsia="Calibri" w:cs="Tahoma"/>
          <w:color w:val="000000"/>
          <w:szCs w:val="22"/>
          <w:lang w:eastAsia="es-MX"/>
        </w:rPr>
        <w:t>los integrantes de la Comisión Edilicia T</w:t>
      </w:r>
      <w:r w:rsidRPr="00372602">
        <w:rPr>
          <w:rFonts w:ascii="Palatino Linotype" w:hAnsi="Palatino Linotype" w:eastAsia="Calibri" w:cs="Tahoma"/>
          <w:color w:val="000000"/>
          <w:szCs w:val="22"/>
          <w:lang w:eastAsia="es-MX"/>
        </w:rPr>
        <w:t>ransitoria 2019-2021, con el fin de revisar y analizar el proceso de selección de la Comisión de Selección Municipal del Comité de Participación Ciudadana del Sistema Municipal Anticorrupción.</w:t>
      </w:r>
    </w:p>
    <w:p w:rsidR="005C064B" w:rsidP="00D51C43" w:rsidRDefault="005C064B" w14:paraId="4F58B2A0" w14:textId="77777777">
      <w:pPr>
        <w:pStyle w:val="Prrafodelista"/>
        <w:numPr>
          <w:ilvl w:val="0"/>
          <w:numId w:val="32"/>
        </w:numPr>
        <w:spacing w:line="360" w:lineRule="auto"/>
        <w:ind w:right="539"/>
        <w:jc w:val="both"/>
        <w:rPr>
          <w:rFonts w:ascii="Palatino Linotype" w:hAnsi="Palatino Linotype" w:eastAsia="Calibri" w:cs="Tahoma"/>
          <w:color w:val="000000"/>
          <w:szCs w:val="22"/>
          <w:lang w:eastAsia="es-MX"/>
        </w:rPr>
      </w:pPr>
      <w:r>
        <w:rPr>
          <w:rFonts w:ascii="Palatino Linotype" w:hAnsi="Palatino Linotype" w:eastAsia="Calibri" w:cs="Tahoma"/>
          <w:color w:val="000000"/>
          <w:szCs w:val="22"/>
          <w:lang w:eastAsia="es-MX"/>
        </w:rPr>
        <w:t>Las actuaciones realizadas por la Comisión Edilicia T</w:t>
      </w:r>
      <w:r w:rsidRPr="00372602">
        <w:rPr>
          <w:rFonts w:ascii="Palatino Linotype" w:hAnsi="Palatino Linotype" w:eastAsia="Calibri" w:cs="Tahoma"/>
          <w:color w:val="000000"/>
          <w:szCs w:val="22"/>
          <w:lang w:eastAsia="es-MX"/>
        </w:rPr>
        <w:t>ransitoria 2019-2021, con el fin de revisar y analizar el proceso de selección de la Comisión de Selección Municipal del Comité de Participación Ciudadana del Sistema Municipal Antico</w:t>
      </w:r>
      <w:r>
        <w:rPr>
          <w:rFonts w:ascii="Palatino Linotype" w:hAnsi="Palatino Linotype" w:eastAsia="Calibri" w:cs="Tahoma"/>
          <w:color w:val="000000"/>
          <w:szCs w:val="22"/>
          <w:lang w:eastAsia="es-MX"/>
        </w:rPr>
        <w:t xml:space="preserve">rrupción. </w:t>
      </w:r>
    </w:p>
    <w:p w:rsidR="005C064B" w:rsidP="00D51C43" w:rsidRDefault="005C064B" w14:paraId="18C987B5" w14:textId="77777777">
      <w:pPr>
        <w:pStyle w:val="Prrafodelista"/>
        <w:numPr>
          <w:ilvl w:val="0"/>
          <w:numId w:val="32"/>
        </w:numPr>
        <w:spacing w:line="360" w:lineRule="auto"/>
        <w:ind w:right="539"/>
        <w:jc w:val="both"/>
        <w:rPr>
          <w:rFonts w:ascii="Palatino Linotype" w:hAnsi="Palatino Linotype" w:eastAsia="Calibri" w:cs="Tahoma"/>
          <w:color w:val="000000"/>
          <w:szCs w:val="22"/>
          <w:lang w:eastAsia="es-MX"/>
        </w:rPr>
      </w:pPr>
      <w:r>
        <w:rPr>
          <w:rFonts w:ascii="Palatino Linotype" w:hAnsi="Palatino Linotype" w:eastAsia="Calibri" w:cs="Tahoma"/>
          <w:color w:val="000000"/>
          <w:szCs w:val="22"/>
          <w:lang w:eastAsia="es-MX"/>
        </w:rPr>
        <w:t>C</w:t>
      </w:r>
      <w:r w:rsidRPr="00372602">
        <w:rPr>
          <w:rFonts w:ascii="Palatino Linotype" w:hAnsi="Palatino Linotype" w:eastAsia="Calibri" w:cs="Tahoma"/>
          <w:color w:val="000000"/>
          <w:szCs w:val="22"/>
          <w:lang w:eastAsia="es-MX"/>
        </w:rPr>
        <w:t>itatorios emitidos a los integrantes de l</w:t>
      </w:r>
      <w:r>
        <w:rPr>
          <w:rFonts w:ascii="Palatino Linotype" w:hAnsi="Palatino Linotype" w:eastAsia="Calibri" w:cs="Tahoma"/>
          <w:color w:val="000000"/>
          <w:szCs w:val="22"/>
          <w:lang w:eastAsia="es-MX"/>
        </w:rPr>
        <w:t>a Comisión de Selección Municipal por la Síndico Municipal.</w:t>
      </w:r>
    </w:p>
    <w:p w:rsidR="005C064B" w:rsidP="00D51C43" w:rsidRDefault="005C064B" w14:paraId="0667ED98" w14:textId="77777777">
      <w:pPr>
        <w:pStyle w:val="Prrafodelista"/>
        <w:numPr>
          <w:ilvl w:val="0"/>
          <w:numId w:val="32"/>
        </w:numPr>
        <w:spacing w:line="360" w:lineRule="auto"/>
        <w:ind w:right="539"/>
        <w:jc w:val="both"/>
        <w:rPr>
          <w:rFonts w:ascii="Palatino Linotype" w:hAnsi="Palatino Linotype" w:eastAsia="Calibri" w:cs="Tahoma"/>
          <w:color w:val="000000"/>
          <w:szCs w:val="22"/>
          <w:lang w:eastAsia="es-MX"/>
        </w:rPr>
      </w:pPr>
      <w:r>
        <w:rPr>
          <w:rFonts w:ascii="Palatino Linotype" w:hAnsi="Palatino Linotype" w:eastAsia="Calibri" w:cs="Tahoma"/>
          <w:color w:val="000000"/>
          <w:szCs w:val="22"/>
          <w:lang w:eastAsia="es-MX"/>
        </w:rPr>
        <w:t>Todas l</w:t>
      </w:r>
      <w:r w:rsidRPr="00372602">
        <w:rPr>
          <w:rFonts w:ascii="Palatino Linotype" w:hAnsi="Palatino Linotype" w:eastAsia="Calibri" w:cs="Tahoma"/>
          <w:color w:val="000000"/>
          <w:szCs w:val="22"/>
          <w:lang w:eastAsia="es-MX"/>
        </w:rPr>
        <w:t xml:space="preserve">as actuaciones de </w:t>
      </w:r>
      <w:r>
        <w:rPr>
          <w:rFonts w:ascii="Palatino Linotype" w:hAnsi="Palatino Linotype" w:eastAsia="Calibri" w:cs="Tahoma"/>
          <w:color w:val="000000"/>
          <w:szCs w:val="22"/>
          <w:lang w:eastAsia="es-MX"/>
        </w:rPr>
        <w:t xml:space="preserve">la Comisión de Selección Municipal a la fecha de presentación de la solicitud de información. </w:t>
      </w:r>
    </w:p>
    <w:p w:rsidR="005C064B" w:rsidP="00D51C43" w:rsidRDefault="005C064B" w14:paraId="5C129498" w14:textId="77777777">
      <w:pPr>
        <w:pStyle w:val="Prrafodelista"/>
        <w:numPr>
          <w:ilvl w:val="0"/>
          <w:numId w:val="32"/>
        </w:numPr>
        <w:spacing w:line="360" w:lineRule="auto"/>
        <w:ind w:right="539"/>
        <w:jc w:val="both"/>
        <w:rPr>
          <w:rFonts w:ascii="Palatino Linotype" w:hAnsi="Palatino Linotype" w:eastAsia="Calibri" w:cs="Tahoma"/>
          <w:color w:val="000000"/>
          <w:szCs w:val="22"/>
          <w:lang w:eastAsia="es-MX"/>
        </w:rPr>
      </w:pPr>
      <w:r>
        <w:rPr>
          <w:rFonts w:ascii="Palatino Linotype" w:hAnsi="Palatino Linotype" w:eastAsia="Calibri" w:cs="Tahoma"/>
          <w:color w:val="000000"/>
          <w:szCs w:val="22"/>
          <w:lang w:eastAsia="es-MX"/>
        </w:rPr>
        <w:t>El acuerdo de C</w:t>
      </w:r>
      <w:r w:rsidRPr="00372602">
        <w:rPr>
          <w:rFonts w:ascii="Palatino Linotype" w:hAnsi="Palatino Linotype" w:eastAsia="Calibri" w:cs="Tahoma"/>
          <w:color w:val="000000"/>
          <w:szCs w:val="22"/>
          <w:lang w:eastAsia="es-MX"/>
        </w:rPr>
        <w:t>abildo de fecha doce de junio de dos mil veinte, por virtud del cual se integró la</w:t>
      </w:r>
      <w:r>
        <w:rPr>
          <w:rFonts w:ascii="Palatino Linotype" w:hAnsi="Palatino Linotype" w:eastAsia="Calibri" w:cs="Tahoma"/>
          <w:color w:val="000000"/>
          <w:szCs w:val="22"/>
          <w:lang w:eastAsia="es-MX"/>
        </w:rPr>
        <w:t xml:space="preserve"> Comisión de Selección Municipal</w:t>
      </w:r>
      <w:r w:rsidRPr="00372602">
        <w:rPr>
          <w:rFonts w:ascii="Palatino Linotype" w:hAnsi="Palatino Linotype" w:eastAsia="Calibri" w:cs="Tahoma"/>
          <w:color w:val="000000"/>
          <w:szCs w:val="22"/>
          <w:lang w:eastAsia="es-MX"/>
        </w:rPr>
        <w:t>.</w:t>
      </w:r>
    </w:p>
    <w:p w:rsidR="005C064B" w:rsidP="00D51C43" w:rsidRDefault="005C064B" w14:paraId="4FDB63C9" w14:textId="77777777">
      <w:pPr>
        <w:pStyle w:val="Prrafodelista"/>
        <w:numPr>
          <w:ilvl w:val="0"/>
          <w:numId w:val="32"/>
        </w:numPr>
        <w:spacing w:line="360" w:lineRule="auto"/>
        <w:ind w:right="539"/>
        <w:jc w:val="both"/>
        <w:rPr>
          <w:rFonts w:ascii="Palatino Linotype" w:hAnsi="Palatino Linotype" w:eastAsia="Calibri" w:cs="Tahoma"/>
          <w:color w:val="000000"/>
          <w:szCs w:val="22"/>
          <w:lang w:eastAsia="es-MX"/>
        </w:rPr>
      </w:pPr>
      <w:r w:rsidRPr="00372602">
        <w:rPr>
          <w:rFonts w:ascii="Palatino Linotype" w:hAnsi="Palatino Linotype" w:eastAsia="Calibri" w:cs="Tahoma"/>
          <w:color w:val="000000"/>
          <w:szCs w:val="22"/>
          <w:lang w:eastAsia="es-MX"/>
        </w:rPr>
        <w:t>Los recibos de pago de todas las quincenas, a</w:t>
      </w:r>
      <w:r>
        <w:rPr>
          <w:rFonts w:ascii="Palatino Linotype" w:hAnsi="Palatino Linotype" w:eastAsia="Calibri" w:cs="Tahoma"/>
          <w:color w:val="000000"/>
          <w:szCs w:val="22"/>
          <w:lang w:eastAsia="es-MX"/>
        </w:rPr>
        <w:t>guinaldo, prima vacacional del Presidente y Síndico M</w:t>
      </w:r>
      <w:r w:rsidRPr="00372602">
        <w:rPr>
          <w:rFonts w:ascii="Palatino Linotype" w:hAnsi="Palatino Linotype" w:eastAsia="Calibri" w:cs="Tahoma"/>
          <w:color w:val="000000"/>
          <w:szCs w:val="22"/>
          <w:lang w:eastAsia="es-MX"/>
        </w:rPr>
        <w:t>unicipal</w:t>
      </w:r>
      <w:r>
        <w:rPr>
          <w:rFonts w:ascii="Palatino Linotype" w:hAnsi="Palatino Linotype" w:eastAsia="Calibri" w:cs="Tahoma"/>
          <w:color w:val="000000"/>
          <w:szCs w:val="22"/>
          <w:lang w:eastAsia="es-MX"/>
        </w:rPr>
        <w:t>,</w:t>
      </w:r>
      <w:r w:rsidRPr="00372602">
        <w:rPr>
          <w:rFonts w:ascii="Palatino Linotype" w:hAnsi="Palatino Linotype" w:eastAsia="Calibri" w:cs="Tahoma"/>
          <w:color w:val="000000"/>
          <w:szCs w:val="22"/>
          <w:lang w:eastAsia="es-MX"/>
        </w:rPr>
        <w:t xml:space="preserve"> del uno de enero de 2019 al 30 de septiembre de 2020.</w:t>
      </w:r>
    </w:p>
    <w:p w:rsidRPr="00372602" w:rsidR="005C064B" w:rsidP="00D51C43" w:rsidRDefault="005C064B" w14:paraId="2E8FE452" w14:textId="77777777">
      <w:pPr>
        <w:pStyle w:val="Prrafodelista"/>
        <w:numPr>
          <w:ilvl w:val="0"/>
          <w:numId w:val="32"/>
        </w:numPr>
        <w:spacing w:line="360" w:lineRule="auto"/>
        <w:ind w:right="539"/>
        <w:jc w:val="both"/>
        <w:rPr>
          <w:rFonts w:ascii="Palatino Linotype" w:hAnsi="Palatino Linotype" w:eastAsia="Calibri" w:cs="Tahoma"/>
          <w:color w:val="000000"/>
          <w:szCs w:val="22"/>
          <w:lang w:eastAsia="es-MX"/>
        </w:rPr>
      </w:pPr>
      <w:r w:rsidRPr="00372602">
        <w:rPr>
          <w:rFonts w:ascii="Palatino Linotype" w:hAnsi="Palatino Linotype" w:eastAsia="Calibri" w:cs="Tahoma"/>
          <w:color w:val="000000"/>
          <w:szCs w:val="22"/>
          <w:lang w:eastAsia="es-MX"/>
        </w:rPr>
        <w:lastRenderedPageBreak/>
        <w:t>Todas las notificaciones por estrados en el año 2020,</w:t>
      </w:r>
      <w:r>
        <w:rPr>
          <w:rFonts w:ascii="Palatino Linotype" w:hAnsi="Palatino Linotype" w:eastAsia="Calibri" w:cs="Tahoma"/>
          <w:color w:val="000000"/>
          <w:szCs w:val="22"/>
          <w:lang w:eastAsia="es-MX"/>
        </w:rPr>
        <w:t xml:space="preserve"> </w:t>
      </w:r>
      <w:r w:rsidRPr="00372602">
        <w:rPr>
          <w:rFonts w:ascii="Palatino Linotype" w:hAnsi="Palatino Linotype" w:eastAsia="Calibri" w:cs="Tahoma"/>
          <w:color w:val="000000"/>
          <w:szCs w:val="22"/>
          <w:lang w:eastAsia="es-MX"/>
        </w:rPr>
        <w:t>realizadas por todas las autoridades municipales.</w:t>
      </w:r>
    </w:p>
    <w:p w:rsidRPr="0089090D" w:rsidR="005C064B" w:rsidP="005C064B" w:rsidRDefault="005C064B" w14:paraId="6136F082" w14:textId="77777777">
      <w:pPr>
        <w:spacing w:line="360" w:lineRule="auto"/>
        <w:jc w:val="both"/>
        <w:rPr>
          <w:rFonts w:ascii="Palatino Linotype" w:hAnsi="Palatino Linotype" w:eastAsia="Calibri" w:cs="Tahoma"/>
          <w:bCs/>
          <w:sz w:val="22"/>
          <w:szCs w:val="22"/>
          <w:lang w:val="es-ES_tradnl" w:eastAsia="en-US"/>
        </w:rPr>
      </w:pPr>
    </w:p>
    <w:p w:rsidRPr="0089090D" w:rsidR="005C064B" w:rsidP="005C064B" w:rsidRDefault="005C064B" w14:paraId="13B59973" w14:textId="77777777">
      <w:pPr>
        <w:spacing w:line="360" w:lineRule="auto"/>
        <w:jc w:val="both"/>
        <w:rPr>
          <w:rFonts w:ascii="Palatino Linotype" w:hAnsi="Palatino Linotype" w:eastAsia="Calibri" w:cs="Tahoma"/>
          <w:bCs/>
          <w:sz w:val="22"/>
          <w:szCs w:val="22"/>
          <w:lang w:val="es-ES_tradnl" w:eastAsia="en-US"/>
        </w:rPr>
      </w:pPr>
      <w:r w:rsidRPr="0089090D">
        <w:rPr>
          <w:rFonts w:ascii="Palatino Linotype" w:hAnsi="Palatino Linotype" w:eastAsia="Calibri" w:cs="Tahoma"/>
          <w:bCs/>
          <w:sz w:val="22"/>
          <w:szCs w:val="22"/>
          <w:lang w:val="es-ES_tradnl" w:eastAsia="en-US"/>
        </w:rPr>
        <w:t xml:space="preserve">El Sujeto Obligado en respuesta indicó que, su Comité de Transparencia acordó la entrega de la información en las instalaciones del Sujeto Obligado, por lo que envió el acta del Comité de Transparencia como soporte; e indicó el horario, dirección y el servidor público que atendería. </w:t>
      </w:r>
    </w:p>
    <w:p w:rsidRPr="0089090D" w:rsidR="005C064B" w:rsidP="005C064B" w:rsidRDefault="005C064B" w14:paraId="38CC8BAC" w14:textId="77777777">
      <w:pPr>
        <w:spacing w:line="360" w:lineRule="auto"/>
        <w:jc w:val="both"/>
        <w:rPr>
          <w:rFonts w:ascii="Palatino Linotype" w:hAnsi="Palatino Linotype" w:eastAsia="Calibri" w:cs="Tahoma"/>
          <w:bCs/>
          <w:sz w:val="22"/>
          <w:szCs w:val="22"/>
          <w:lang w:val="es-ES_tradnl" w:eastAsia="en-US"/>
        </w:rPr>
      </w:pPr>
    </w:p>
    <w:p w:rsidR="00D51C43" w:rsidP="005C064B" w:rsidRDefault="005C064B" w14:paraId="0BA97088" w14:textId="77777777">
      <w:pPr>
        <w:spacing w:line="360" w:lineRule="auto"/>
        <w:jc w:val="both"/>
        <w:rPr>
          <w:rFonts w:ascii="Palatino Linotype" w:hAnsi="Palatino Linotype" w:eastAsia="Calibri" w:cs="Tahoma"/>
          <w:bCs/>
          <w:sz w:val="22"/>
          <w:szCs w:val="22"/>
          <w:lang w:val="es-ES_tradnl" w:eastAsia="en-US"/>
        </w:rPr>
      </w:pPr>
      <w:r w:rsidRPr="0089090D">
        <w:rPr>
          <w:rFonts w:ascii="Palatino Linotype" w:hAnsi="Palatino Linotype" w:eastAsia="Calibri" w:cs="Tahoma"/>
          <w:bCs/>
          <w:sz w:val="22"/>
          <w:szCs w:val="22"/>
          <w:lang w:val="es-ES_tradnl" w:eastAsia="en-US"/>
        </w:rPr>
        <w:t>Ante la respuesta, el Particular interpuso el presente Recurso de Revisión en el que indicó como motivo de agravió el cambio de modalidad e indicó su descontento con que no se le remitiera la información vía Sistema de Acceso a la Información Mexiquense (SAIMEX).</w:t>
      </w:r>
      <w:r>
        <w:rPr>
          <w:rFonts w:ascii="Palatino Linotype" w:hAnsi="Palatino Linotype" w:eastAsia="Calibri" w:cs="Tahoma"/>
          <w:bCs/>
          <w:sz w:val="22"/>
          <w:szCs w:val="22"/>
          <w:lang w:val="es-ES_tradnl" w:eastAsia="en-US"/>
        </w:rPr>
        <w:t xml:space="preserve"> </w:t>
      </w:r>
    </w:p>
    <w:p w:rsidR="00D51C43" w:rsidP="005C064B" w:rsidRDefault="00D51C43" w14:paraId="3106CC4D" w14:textId="77777777">
      <w:pPr>
        <w:spacing w:line="360" w:lineRule="auto"/>
        <w:jc w:val="both"/>
        <w:rPr>
          <w:rFonts w:ascii="Palatino Linotype" w:hAnsi="Palatino Linotype" w:eastAsia="Calibri" w:cs="Tahoma"/>
          <w:bCs/>
          <w:sz w:val="22"/>
          <w:szCs w:val="22"/>
          <w:lang w:val="es-ES_tradnl" w:eastAsia="en-US"/>
        </w:rPr>
      </w:pPr>
    </w:p>
    <w:p w:rsidR="005C064B" w:rsidP="005C064B" w:rsidRDefault="005C064B" w14:paraId="1A17167C" w14:textId="128C723A">
      <w:pPr>
        <w:spacing w:line="360" w:lineRule="auto"/>
        <w:jc w:val="both"/>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t xml:space="preserve">Así entonces, transcurrido el plazo de ley el sujeto obligado fue omiso en presentar su informe justificado. </w:t>
      </w:r>
    </w:p>
    <w:p w:rsidRPr="00205439" w:rsidR="005C064B" w:rsidP="005C064B" w:rsidRDefault="005C064B" w14:paraId="02C65417" w14:textId="77777777">
      <w:pPr>
        <w:spacing w:line="360" w:lineRule="auto"/>
        <w:jc w:val="both"/>
        <w:rPr>
          <w:rFonts w:ascii="Palatino Linotype" w:hAnsi="Palatino Linotype" w:eastAsia="Calibri" w:cs="Tahoma"/>
          <w:bCs/>
          <w:sz w:val="22"/>
          <w:szCs w:val="22"/>
          <w:lang w:val="es-ES_tradnl" w:eastAsia="en-US"/>
        </w:rPr>
      </w:pPr>
    </w:p>
    <w:p w:rsidR="00D220D0" w:rsidP="005C064B" w:rsidRDefault="00D220D0" w14:paraId="012EDD0D" w14:textId="4707DAE9">
      <w:pPr>
        <w:autoSpaceDE w:val="0"/>
        <w:autoSpaceDN w:val="0"/>
        <w:adjustRightInd w:val="0"/>
        <w:spacing w:line="360" w:lineRule="auto"/>
        <w:jc w:val="both"/>
        <w:rPr>
          <w:rFonts w:ascii="Palatino Linotype" w:hAnsi="Palatino Linotype" w:eastAsia="Calibri" w:cs="Tahoma"/>
          <w:color w:val="000000"/>
          <w:sz w:val="22"/>
          <w:szCs w:val="22"/>
        </w:rPr>
      </w:pPr>
    </w:p>
    <w:p w:rsidRPr="0089090D" w:rsidR="005C064B" w:rsidP="005C064B" w:rsidRDefault="005C064B" w14:paraId="0D949CF2" w14:textId="581A39F9">
      <w:pPr>
        <w:autoSpaceDE w:val="0"/>
        <w:autoSpaceDN w:val="0"/>
        <w:adjustRightInd w:val="0"/>
        <w:spacing w:line="360" w:lineRule="auto"/>
        <w:jc w:val="both"/>
        <w:rPr>
          <w:rFonts w:ascii="Palatino Linotype" w:hAnsi="Palatino Linotype" w:eastAsia="Calibri" w:cs="Tahoma"/>
          <w:bCs/>
          <w:color w:val="000000"/>
          <w:sz w:val="22"/>
          <w:szCs w:val="22"/>
        </w:rPr>
      </w:pPr>
      <w:r w:rsidRPr="0089090D">
        <w:rPr>
          <w:rFonts w:ascii="Palatino Linotype" w:hAnsi="Palatino Linotype" w:eastAsia="Calibri" w:cs="Tahoma"/>
          <w:color w:val="000000"/>
          <w:sz w:val="22"/>
          <w:szCs w:val="22"/>
        </w:rPr>
        <w:t xml:space="preserve">Finalmente, en el asunto que nos ocupa se actualiza la causal de procedencia señalada en el </w:t>
      </w:r>
      <w:r w:rsidRPr="0089090D">
        <w:rPr>
          <w:rFonts w:ascii="Palatino Linotype" w:hAnsi="Palatino Linotype" w:eastAsia="Calibri" w:cs="Tahoma"/>
          <w:b/>
          <w:sz w:val="22"/>
          <w:szCs w:val="22"/>
        </w:rPr>
        <w:t>artículo 179, fracción VIII, de la Ley de la materia</w:t>
      </w:r>
      <w:r w:rsidRPr="0089090D">
        <w:rPr>
          <w:rFonts w:ascii="Palatino Linotype" w:hAnsi="Palatino Linotype" w:eastAsia="Calibri" w:cs="Tahoma"/>
          <w:b/>
          <w:bCs/>
          <w:sz w:val="22"/>
          <w:szCs w:val="22"/>
        </w:rPr>
        <w:t xml:space="preserve">, toda vez que la parte solicitante se inconformó </w:t>
      </w:r>
      <w:r>
        <w:rPr>
          <w:rFonts w:ascii="Palatino Linotype" w:hAnsi="Palatino Linotype" w:eastAsia="Calibri" w:cs="Tahoma"/>
          <w:b/>
          <w:bCs/>
          <w:sz w:val="22"/>
          <w:szCs w:val="22"/>
        </w:rPr>
        <w:t>por la puesta</w:t>
      </w:r>
      <w:r w:rsidRPr="0089090D">
        <w:rPr>
          <w:rFonts w:ascii="Palatino Linotype" w:hAnsi="Palatino Linotype" w:eastAsia="Calibri" w:cs="Tahoma"/>
          <w:b/>
          <w:bCs/>
          <w:sz w:val="22"/>
          <w:szCs w:val="22"/>
        </w:rPr>
        <w:t xml:space="preserve"> a disposición de la información en una modalidad o formato distinto al solicitado.</w:t>
      </w:r>
    </w:p>
    <w:p w:rsidRPr="0089090D" w:rsidR="00542B7D" w:rsidP="0010332F" w:rsidRDefault="00542B7D" w14:paraId="488961D0" w14:textId="77777777">
      <w:pPr>
        <w:spacing w:line="360" w:lineRule="auto"/>
        <w:jc w:val="both"/>
        <w:rPr>
          <w:rFonts w:ascii="Palatino Linotype" w:hAnsi="Palatino Linotype" w:eastAsia="Calibri" w:cs="Tahoma"/>
          <w:bCs/>
          <w:sz w:val="22"/>
          <w:szCs w:val="22"/>
          <w:lang w:val="es-ES_tradnl" w:eastAsia="en-US"/>
        </w:rPr>
      </w:pPr>
    </w:p>
    <w:p w:rsidRPr="0089090D" w:rsidR="00542B7D" w:rsidP="0010332F" w:rsidRDefault="00542B7D" w14:paraId="597A3ECE" w14:textId="77777777">
      <w:pPr>
        <w:spacing w:line="360" w:lineRule="auto"/>
        <w:ind w:right="-93"/>
        <w:jc w:val="both"/>
        <w:rPr>
          <w:rFonts w:ascii="Palatino Linotype" w:hAnsi="Palatino Linotype" w:cs="Tahoma"/>
          <w:b/>
          <w:sz w:val="22"/>
          <w:szCs w:val="22"/>
          <w:lang w:val="es-ES_tradnl"/>
        </w:rPr>
      </w:pPr>
      <w:r w:rsidRPr="0089090D">
        <w:rPr>
          <w:rFonts w:ascii="Palatino Linotype" w:hAnsi="Palatino Linotype" w:cs="Tahoma"/>
          <w:b/>
          <w:sz w:val="22"/>
          <w:szCs w:val="22"/>
          <w:lang w:val="es-ES_tradnl"/>
        </w:rPr>
        <w:t>CUARTO. Marco normativo aplicable en materia de transparencia y acceso a la información pública.</w:t>
      </w:r>
    </w:p>
    <w:p w:rsidRPr="0089090D" w:rsidR="00542B7D" w:rsidP="0010332F" w:rsidRDefault="00542B7D" w14:paraId="41C8414C" w14:textId="77777777">
      <w:pPr>
        <w:spacing w:line="360" w:lineRule="auto"/>
        <w:ind w:right="-93"/>
        <w:jc w:val="both"/>
        <w:rPr>
          <w:rFonts w:ascii="Palatino Linotype" w:hAnsi="Palatino Linotype" w:cs="Tahoma"/>
          <w:b/>
          <w:sz w:val="22"/>
          <w:szCs w:val="22"/>
          <w:lang w:val="es-ES_tradnl"/>
        </w:rPr>
      </w:pPr>
    </w:p>
    <w:p w:rsidRPr="0089090D" w:rsidR="00542B7D" w:rsidP="0010332F" w:rsidRDefault="00542B7D" w14:paraId="3A7DDFFE" w14:textId="77777777">
      <w:pPr>
        <w:spacing w:line="360" w:lineRule="auto"/>
        <w:contextualSpacing/>
        <w:jc w:val="both"/>
        <w:rPr>
          <w:rFonts w:ascii="Palatino Linotype" w:hAnsi="Palatino Linotype" w:cs="Tahoma"/>
          <w:sz w:val="22"/>
          <w:szCs w:val="22"/>
          <w:lang w:val="es-ES_tradnl"/>
        </w:rPr>
      </w:pPr>
      <w:r w:rsidRPr="0089090D">
        <w:rPr>
          <w:rFonts w:ascii="Palatino Linotype" w:hAnsi="Palatino Linotype" w:cs="Tahoma"/>
          <w:sz w:val="22"/>
          <w:szCs w:val="22"/>
          <w:lang w:val="es-ES_tradnl"/>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9090D" w:rsidR="00542B7D" w:rsidP="0010332F" w:rsidRDefault="00542B7D" w14:paraId="0A06F5E2" w14:textId="77777777">
      <w:pPr>
        <w:spacing w:line="360" w:lineRule="auto"/>
        <w:contextualSpacing/>
        <w:jc w:val="both"/>
        <w:rPr>
          <w:rFonts w:ascii="Palatino Linotype" w:hAnsi="Palatino Linotype" w:cs="Tahoma"/>
          <w:sz w:val="22"/>
          <w:szCs w:val="22"/>
          <w:lang w:val="es-ES_tradnl"/>
        </w:rPr>
      </w:pPr>
    </w:p>
    <w:p w:rsidRPr="0089090D" w:rsidR="00542B7D" w:rsidP="0010332F" w:rsidRDefault="00542B7D" w14:paraId="48139413" w14:textId="77777777">
      <w:pPr>
        <w:spacing w:line="360" w:lineRule="auto"/>
        <w:jc w:val="both"/>
        <w:rPr>
          <w:rFonts w:ascii="Palatino Linotype" w:hAnsi="Palatino Linotype" w:cs="Tahoma"/>
          <w:sz w:val="22"/>
          <w:szCs w:val="22"/>
          <w:lang w:val="es-ES_tradnl"/>
        </w:rPr>
      </w:pPr>
      <w:r w:rsidRPr="0089090D">
        <w:rPr>
          <w:rFonts w:ascii="Palatino Linotype" w:hAnsi="Palatino Linotype" w:cs="Tahoma"/>
          <w:sz w:val="22"/>
          <w:szCs w:val="22"/>
          <w:lang w:val="es-ES_tradnl"/>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89090D" w:rsidR="00542B7D" w:rsidP="0010332F" w:rsidRDefault="00542B7D" w14:paraId="322486DA" w14:textId="77777777">
      <w:pPr>
        <w:spacing w:line="360" w:lineRule="auto"/>
        <w:jc w:val="both"/>
        <w:rPr>
          <w:rFonts w:ascii="Palatino Linotype" w:hAnsi="Palatino Linotype" w:cs="Tahoma"/>
          <w:sz w:val="22"/>
          <w:szCs w:val="22"/>
          <w:lang w:val="es-ES_tradnl"/>
        </w:rPr>
      </w:pPr>
    </w:p>
    <w:p w:rsidRPr="0089090D" w:rsidR="00542B7D" w:rsidP="0010332F" w:rsidRDefault="00542B7D" w14:paraId="3E562CE4" w14:textId="77777777">
      <w:pPr>
        <w:spacing w:line="360" w:lineRule="auto"/>
        <w:jc w:val="both"/>
        <w:rPr>
          <w:rFonts w:ascii="Palatino Linotype" w:hAnsi="Palatino Linotype" w:cs="Tahoma"/>
          <w:sz w:val="22"/>
          <w:szCs w:val="22"/>
          <w:lang w:val="es-ES_tradnl"/>
        </w:rPr>
      </w:pPr>
      <w:r w:rsidRPr="0089090D">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9090D" w:rsidR="00542B7D" w:rsidP="0010332F" w:rsidRDefault="00542B7D" w14:paraId="0B04FC8D" w14:textId="77777777">
      <w:pPr>
        <w:spacing w:line="360" w:lineRule="auto"/>
        <w:jc w:val="both"/>
        <w:rPr>
          <w:rFonts w:ascii="Palatino Linotype" w:hAnsi="Palatino Linotype" w:cs="Tahoma"/>
          <w:sz w:val="22"/>
          <w:szCs w:val="22"/>
          <w:lang w:val="es-ES_tradnl"/>
        </w:rPr>
      </w:pPr>
    </w:p>
    <w:p w:rsidRPr="0089090D" w:rsidR="00542B7D" w:rsidP="0010332F" w:rsidRDefault="00542B7D" w14:paraId="53B49226" w14:textId="33647E57">
      <w:pPr>
        <w:spacing w:line="360" w:lineRule="auto"/>
        <w:jc w:val="both"/>
        <w:rPr>
          <w:rFonts w:ascii="Palatino Linotype" w:hAnsi="Palatino Linotype" w:cs="Tahoma"/>
          <w:sz w:val="22"/>
          <w:szCs w:val="22"/>
          <w:lang w:val="es-ES_tradnl"/>
        </w:rPr>
      </w:pPr>
      <w:r w:rsidRPr="0089090D">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rsidR="00542B7D" w:rsidP="0010332F" w:rsidRDefault="00542B7D" w14:paraId="51579BC9" w14:textId="11ECF820">
      <w:pPr>
        <w:spacing w:line="360" w:lineRule="auto"/>
        <w:jc w:val="both"/>
        <w:rPr>
          <w:rFonts w:ascii="Palatino Linotype" w:hAnsi="Palatino Linotype" w:cs="Tahoma"/>
          <w:sz w:val="22"/>
          <w:szCs w:val="22"/>
          <w:lang w:val="es-ES_tradnl"/>
        </w:rPr>
      </w:pPr>
      <w:r w:rsidRPr="0089090D">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rsidRPr="0089090D" w:rsidR="00D220D0" w:rsidP="0010332F" w:rsidRDefault="00D220D0" w14:paraId="1B62448B" w14:textId="77777777">
      <w:pPr>
        <w:spacing w:line="360" w:lineRule="auto"/>
        <w:jc w:val="both"/>
        <w:rPr>
          <w:rFonts w:ascii="Palatino Linotype" w:hAnsi="Palatino Linotype" w:cs="Tahoma"/>
          <w:sz w:val="22"/>
          <w:szCs w:val="22"/>
          <w:lang w:val="es-ES_tradnl"/>
        </w:rPr>
      </w:pPr>
    </w:p>
    <w:p w:rsidRPr="0089090D" w:rsidR="00542B7D" w:rsidP="0010332F" w:rsidRDefault="00542B7D" w14:paraId="29006203" w14:textId="77777777">
      <w:pPr>
        <w:spacing w:line="360" w:lineRule="auto"/>
        <w:jc w:val="both"/>
        <w:rPr>
          <w:rFonts w:ascii="Palatino Linotype" w:hAnsi="Palatino Linotype" w:cs="Tahoma"/>
          <w:sz w:val="22"/>
          <w:szCs w:val="22"/>
          <w:lang w:val="es-ES_tradnl"/>
        </w:rPr>
      </w:pPr>
      <w:r w:rsidRPr="0089090D">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rsidRPr="0089090D" w:rsidR="00542B7D" w:rsidP="0010332F" w:rsidRDefault="00542B7D" w14:paraId="0EBCC776" w14:textId="77777777">
      <w:pPr>
        <w:spacing w:line="360" w:lineRule="auto"/>
        <w:jc w:val="both"/>
        <w:rPr>
          <w:rFonts w:ascii="Palatino Linotype" w:hAnsi="Palatino Linotype" w:cs="Tahoma"/>
          <w:sz w:val="22"/>
          <w:szCs w:val="22"/>
          <w:lang w:val="es-ES_tradnl"/>
        </w:rPr>
      </w:pPr>
    </w:p>
    <w:p w:rsidRPr="0089090D" w:rsidR="00542B7D" w:rsidP="0010332F" w:rsidRDefault="00542B7D" w14:paraId="7B3CC072" w14:textId="77777777">
      <w:pPr>
        <w:spacing w:line="360" w:lineRule="auto"/>
        <w:jc w:val="both"/>
        <w:rPr>
          <w:rFonts w:ascii="Palatino Linotype" w:hAnsi="Palatino Linotype" w:cs="Tahoma"/>
          <w:sz w:val="22"/>
          <w:szCs w:val="22"/>
          <w:lang w:val="es-ES_tradnl"/>
        </w:rPr>
      </w:pPr>
      <w:r w:rsidRPr="0089090D">
        <w:rPr>
          <w:rFonts w:ascii="Palatino Linotype" w:hAnsi="Palatino Linotype" w:cs="Tahoma"/>
          <w:sz w:val="22"/>
          <w:szCs w:val="22"/>
          <w:lang w:val="es-ES_tradnl"/>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89090D" w:rsidR="00542B7D" w:rsidP="0010332F" w:rsidRDefault="00542B7D" w14:paraId="64AFD9A9" w14:textId="77777777">
      <w:pPr>
        <w:spacing w:line="360" w:lineRule="auto"/>
        <w:jc w:val="both"/>
        <w:rPr>
          <w:rFonts w:ascii="Palatino Linotype" w:hAnsi="Palatino Linotype" w:eastAsia="Calibri" w:cs="Tahoma"/>
          <w:sz w:val="22"/>
          <w:szCs w:val="22"/>
          <w:lang w:val="es-ES" w:eastAsia="es-ES_tradnl"/>
        </w:rPr>
      </w:pPr>
    </w:p>
    <w:p w:rsidR="00542B7D" w:rsidP="0010332F" w:rsidRDefault="00542B7D" w14:paraId="493E1929" w14:textId="00D50996">
      <w:pPr>
        <w:spacing w:line="360" w:lineRule="auto"/>
        <w:contextualSpacing/>
        <w:jc w:val="both"/>
        <w:rPr>
          <w:rFonts w:ascii="Palatino Linotype" w:hAnsi="Palatino Linotype" w:cs="Tahoma"/>
          <w:b/>
          <w:sz w:val="22"/>
          <w:szCs w:val="22"/>
          <w:lang w:val="es-ES"/>
        </w:rPr>
      </w:pPr>
      <w:r w:rsidRPr="0089090D">
        <w:rPr>
          <w:rFonts w:ascii="Palatino Linotype" w:hAnsi="Palatino Linotype" w:cs="Tahoma"/>
          <w:b/>
          <w:sz w:val="22"/>
          <w:szCs w:val="22"/>
          <w:lang w:val="es-ES"/>
        </w:rPr>
        <w:t>QUINTO. Estudio de Fondo.</w:t>
      </w:r>
    </w:p>
    <w:p w:rsidRPr="0089090D" w:rsidR="003A3A83" w:rsidP="0010332F" w:rsidRDefault="003A3A83" w14:paraId="07DD60C4" w14:textId="77777777">
      <w:pPr>
        <w:spacing w:line="360" w:lineRule="auto"/>
        <w:contextualSpacing/>
        <w:jc w:val="both"/>
        <w:rPr>
          <w:rFonts w:ascii="Palatino Linotype" w:hAnsi="Palatino Linotype" w:cs="Tahoma"/>
          <w:b/>
          <w:sz w:val="22"/>
          <w:szCs w:val="22"/>
          <w:lang w:val="es-ES"/>
        </w:rPr>
      </w:pPr>
    </w:p>
    <w:p w:rsidR="0070122D" w:rsidP="0010332F" w:rsidRDefault="0060274D" w14:paraId="632045AF" w14:textId="22C85B06">
      <w:pPr>
        <w:spacing w:line="360" w:lineRule="auto"/>
        <w:ind w:right="-28"/>
        <w:jc w:val="both"/>
        <w:rPr>
          <w:rFonts w:ascii="Palatino Linotype" w:hAnsi="Palatino Linotype" w:cs="Tahoma"/>
          <w:sz w:val="22"/>
          <w:szCs w:val="22"/>
          <w:lang w:val="es-ES"/>
        </w:rPr>
      </w:pPr>
      <w:r w:rsidRPr="0060274D">
        <w:rPr>
          <w:rFonts w:ascii="Palatino Linotype" w:hAnsi="Palatino Linotype" w:cs="Tahoma"/>
          <w:sz w:val="22"/>
          <w:szCs w:val="22"/>
          <w:lang w:val="es-ES"/>
        </w:rPr>
        <w:t xml:space="preserve">Expuesta la controversia, se procede al análisis del agravio hecho valer por la ahora Recurrente, concerniente a la respuesta del Ayuntamiento de Ixtapan de la Sal, es decir, a la entrega de información en una modalidad distinta a la requerida; </w:t>
      </w:r>
      <w:r w:rsidR="0070122D">
        <w:rPr>
          <w:rFonts w:ascii="Palatino Linotype" w:hAnsi="Palatino Linotype" w:cs="Tahoma"/>
          <w:sz w:val="22"/>
          <w:szCs w:val="22"/>
          <w:lang w:val="es-ES"/>
        </w:rPr>
        <w:t>en principio, resulta necesario</w:t>
      </w:r>
      <w:r w:rsidRPr="0060274D">
        <w:rPr>
          <w:rFonts w:ascii="Palatino Linotype" w:hAnsi="Palatino Linotype" w:cs="Tahoma"/>
          <w:sz w:val="22"/>
          <w:szCs w:val="22"/>
          <w:lang w:val="es-ES"/>
        </w:rPr>
        <w:t xml:space="preserve"> contextualizar la</w:t>
      </w:r>
      <w:r w:rsidR="00E33025">
        <w:rPr>
          <w:rFonts w:ascii="Palatino Linotype" w:hAnsi="Palatino Linotype" w:cs="Tahoma"/>
          <w:sz w:val="22"/>
          <w:szCs w:val="22"/>
          <w:lang w:val="es-ES"/>
        </w:rPr>
        <w:t xml:space="preserve">s solicitudes </w:t>
      </w:r>
      <w:r w:rsidRPr="0060274D">
        <w:rPr>
          <w:rFonts w:ascii="Palatino Linotype" w:hAnsi="Palatino Linotype" w:cs="Tahoma"/>
          <w:sz w:val="22"/>
          <w:szCs w:val="22"/>
          <w:lang w:val="es-ES"/>
        </w:rPr>
        <w:t xml:space="preserve">de información; </w:t>
      </w:r>
      <w:r w:rsidR="00E33025">
        <w:rPr>
          <w:rFonts w:ascii="Palatino Linotype" w:hAnsi="Palatino Linotype" w:cs="Tahoma"/>
          <w:sz w:val="22"/>
          <w:szCs w:val="22"/>
          <w:lang w:val="es-ES"/>
        </w:rPr>
        <w:t xml:space="preserve">con la finalidad de identificar aquellas que se encuadran dentro de lo señalado en el artículo 92 </w:t>
      </w:r>
      <w:r w:rsidR="009D02DC">
        <w:rPr>
          <w:rFonts w:ascii="Palatino Linotype" w:hAnsi="Palatino Linotype" w:cs="Tahoma"/>
          <w:sz w:val="22"/>
          <w:szCs w:val="22"/>
          <w:lang w:val="es-ES"/>
        </w:rPr>
        <w:t xml:space="preserve">y 94 </w:t>
      </w:r>
      <w:r w:rsidR="00E33025">
        <w:rPr>
          <w:rFonts w:ascii="Palatino Linotype" w:hAnsi="Palatino Linotype" w:cs="Tahoma"/>
          <w:sz w:val="22"/>
          <w:szCs w:val="22"/>
          <w:lang w:val="es-ES"/>
        </w:rPr>
        <w:t>de la Ley local de la materia,</w:t>
      </w:r>
      <w:r w:rsidR="0070122D">
        <w:rPr>
          <w:rFonts w:ascii="Palatino Linotype" w:hAnsi="Palatino Linotype" w:cs="Tahoma"/>
          <w:sz w:val="22"/>
          <w:szCs w:val="22"/>
          <w:lang w:val="es-ES"/>
        </w:rPr>
        <w:t xml:space="preserve"> </w:t>
      </w:r>
      <w:r w:rsidR="009D02DC">
        <w:rPr>
          <w:rFonts w:ascii="Palatino Linotype" w:hAnsi="Palatino Linotype" w:cs="Tahoma"/>
          <w:sz w:val="22"/>
          <w:szCs w:val="22"/>
          <w:lang w:val="es-ES"/>
        </w:rPr>
        <w:t>esto es, aquella información que se encuadra en el supuesto de obligaciones comunes de transparencia, por lo tanto se inserta lo siguiente</w:t>
      </w:r>
      <w:r w:rsidR="00E33025">
        <w:rPr>
          <w:rFonts w:ascii="Palatino Linotype" w:hAnsi="Palatino Linotype" w:cs="Tahoma"/>
          <w:sz w:val="22"/>
          <w:szCs w:val="22"/>
          <w:lang w:val="es-ES"/>
        </w:rPr>
        <w:t xml:space="preserve">: </w:t>
      </w:r>
    </w:p>
    <w:p w:rsidR="0070122D" w:rsidP="0051675E" w:rsidRDefault="0070122D" w14:paraId="060A2737" w14:textId="22FE8131">
      <w:pPr>
        <w:spacing w:line="360" w:lineRule="auto"/>
        <w:ind w:right="-28"/>
        <w:jc w:val="both"/>
        <w:rPr>
          <w:rFonts w:ascii="Palatino Linotype" w:hAnsi="Palatino Linotype" w:cs="Tahoma"/>
          <w:b/>
          <w:sz w:val="22"/>
          <w:szCs w:val="22"/>
          <w:lang w:val="es-ES"/>
        </w:rPr>
      </w:pPr>
    </w:p>
    <w:tbl>
      <w:tblPr>
        <w:tblStyle w:val="Tablaconcuadrcula"/>
        <w:tblW w:w="0" w:type="auto"/>
        <w:tblLook w:val="04A0" w:firstRow="1" w:lastRow="0" w:firstColumn="1" w:lastColumn="0" w:noHBand="0" w:noVBand="1"/>
      </w:tblPr>
      <w:tblGrid>
        <w:gridCol w:w="2889"/>
        <w:gridCol w:w="2918"/>
        <w:gridCol w:w="1628"/>
        <w:gridCol w:w="1593"/>
        <w:gridCol w:w="6"/>
      </w:tblGrid>
      <w:tr w:rsidR="0051675E" w:rsidTr="00D51C43" w14:paraId="55174822" w14:textId="77777777">
        <w:trPr>
          <w:trHeight w:val="859"/>
        </w:trPr>
        <w:tc>
          <w:tcPr>
            <w:tcW w:w="5807" w:type="dxa"/>
            <w:gridSpan w:val="2"/>
            <w:shd w:val="clear" w:color="auto" w:fill="AEAAAA" w:themeFill="background2" w:themeFillShade="BF"/>
          </w:tcPr>
          <w:p w:rsidRPr="0051675E" w:rsidR="0051675E" w:rsidP="0051675E" w:rsidRDefault="0051675E" w14:paraId="05B81562" w14:textId="4E31097B">
            <w:pPr>
              <w:spacing w:line="360" w:lineRule="auto"/>
              <w:ind w:right="-28"/>
              <w:jc w:val="both"/>
              <w:rPr>
                <w:rFonts w:ascii="Palatino Linotype" w:hAnsi="Palatino Linotype" w:cs="Tahoma"/>
                <w:b/>
              </w:rPr>
            </w:pPr>
            <w:r w:rsidRPr="0051675E">
              <w:rPr>
                <w:rFonts w:ascii="Palatino Linotype" w:hAnsi="Palatino Linotype" w:cs="Tahoma"/>
                <w:b/>
              </w:rPr>
              <w:t>Información solicitada</w:t>
            </w:r>
          </w:p>
        </w:tc>
        <w:tc>
          <w:tcPr>
            <w:tcW w:w="1628" w:type="dxa"/>
            <w:shd w:val="clear" w:color="auto" w:fill="AEAAAA" w:themeFill="background2" w:themeFillShade="BF"/>
          </w:tcPr>
          <w:p w:rsidRPr="0051675E" w:rsidR="0051675E" w:rsidP="0051675E" w:rsidRDefault="0051675E" w14:paraId="0218F133" w14:textId="361AC7AC">
            <w:pPr>
              <w:spacing w:line="360" w:lineRule="auto"/>
              <w:ind w:right="-28"/>
              <w:jc w:val="both"/>
              <w:rPr>
                <w:rFonts w:ascii="Palatino Linotype" w:hAnsi="Palatino Linotype" w:cs="Tahoma"/>
                <w:b/>
              </w:rPr>
            </w:pPr>
            <w:r w:rsidRPr="0051675E">
              <w:rPr>
                <w:rFonts w:ascii="Palatino Linotype" w:hAnsi="Palatino Linotype" w:cs="Tahoma"/>
                <w:b/>
              </w:rPr>
              <w:t xml:space="preserve">Fracción del Artículo 92 de la Ley de Transparencia </w:t>
            </w:r>
          </w:p>
        </w:tc>
        <w:tc>
          <w:tcPr>
            <w:tcW w:w="1599" w:type="dxa"/>
            <w:gridSpan w:val="2"/>
            <w:shd w:val="clear" w:color="auto" w:fill="AEAAAA" w:themeFill="background2" w:themeFillShade="BF"/>
          </w:tcPr>
          <w:p w:rsidRPr="0051675E" w:rsidR="0051675E" w:rsidP="0051675E" w:rsidRDefault="0051675E" w14:paraId="11E9E588" w14:textId="01409966">
            <w:pPr>
              <w:spacing w:line="360" w:lineRule="auto"/>
              <w:ind w:right="-28"/>
              <w:jc w:val="both"/>
              <w:rPr>
                <w:rFonts w:ascii="Palatino Linotype" w:hAnsi="Palatino Linotype" w:cs="Tahoma"/>
                <w:b/>
              </w:rPr>
            </w:pPr>
            <w:r w:rsidRPr="0051675E">
              <w:rPr>
                <w:rFonts w:ascii="Palatino Linotype" w:hAnsi="Palatino Linotype" w:cs="Tahoma"/>
                <w:b/>
              </w:rPr>
              <w:t>Observaciones</w:t>
            </w:r>
          </w:p>
        </w:tc>
      </w:tr>
      <w:tr w:rsidR="00D220D0" w:rsidTr="00D51C43" w14:paraId="6840907D" w14:textId="77777777">
        <w:trPr>
          <w:gridAfter w:val="1"/>
          <w:wAfter w:w="6" w:type="dxa"/>
        </w:trPr>
        <w:tc>
          <w:tcPr>
            <w:tcW w:w="2889" w:type="dxa"/>
          </w:tcPr>
          <w:p w:rsidRPr="0051675E" w:rsidR="00D220D0" w:rsidP="00D51C43" w:rsidRDefault="00D220D0" w14:paraId="793713E5" w14:textId="59FC2097">
            <w:pPr>
              <w:ind w:right="-896"/>
              <w:jc w:val="both"/>
              <w:rPr>
                <w:rFonts w:ascii="Palatino Linotype" w:hAnsi="Palatino Linotype" w:cs="Tahoma"/>
                <w:b/>
                <w:szCs w:val="22"/>
              </w:rPr>
            </w:pPr>
            <w:r w:rsidRPr="0051675E">
              <w:rPr>
                <w:rFonts w:ascii="Palatino Linotype" w:hAnsi="Palatino Linotype"/>
                <w:b/>
                <w:i/>
                <w:szCs w:val="22"/>
              </w:rPr>
              <w:t>01719/IXTASAL/IP/2020</w:t>
            </w:r>
          </w:p>
        </w:tc>
        <w:tc>
          <w:tcPr>
            <w:tcW w:w="2918" w:type="dxa"/>
          </w:tcPr>
          <w:p w:rsidR="00D220D0" w:rsidP="00D220D0" w:rsidRDefault="00D220D0" w14:paraId="51032656" w14:textId="03374242">
            <w:pPr>
              <w:ind w:right="-28"/>
              <w:jc w:val="both"/>
              <w:rPr>
                <w:rFonts w:ascii="Palatino Linotype" w:hAnsi="Palatino Linotype" w:cs="Tahoma"/>
                <w:b/>
                <w:sz w:val="22"/>
                <w:szCs w:val="22"/>
              </w:rPr>
            </w:pPr>
            <w:r w:rsidRPr="00372602">
              <w:rPr>
                <w:rFonts w:ascii="Palatino Linotype" w:hAnsi="Palatino Linotype" w:eastAsia="Calibri" w:cs="Tahoma"/>
                <w:color w:val="000000"/>
                <w:szCs w:val="22"/>
                <w:lang w:eastAsia="es-MX"/>
              </w:rPr>
              <w:t xml:space="preserve">Las notificaciones realizadas por todos </w:t>
            </w:r>
            <w:r>
              <w:rPr>
                <w:rFonts w:ascii="Palatino Linotype" w:hAnsi="Palatino Linotype" w:eastAsia="Calibri" w:cs="Tahoma"/>
                <w:color w:val="000000"/>
                <w:szCs w:val="22"/>
                <w:lang w:eastAsia="es-MX"/>
              </w:rPr>
              <w:t>los integrantes de la Comisión Edilicia T</w:t>
            </w:r>
            <w:r w:rsidRPr="00372602">
              <w:rPr>
                <w:rFonts w:ascii="Palatino Linotype" w:hAnsi="Palatino Linotype" w:eastAsia="Calibri" w:cs="Tahoma"/>
                <w:color w:val="000000"/>
                <w:szCs w:val="22"/>
                <w:lang w:eastAsia="es-MX"/>
              </w:rPr>
              <w:t>ransitoria 2019-2021, con el fin de revisar y analizar el proceso de selección de la Comisión de Selección Municipal del Comité de Participación Ciudadana del Sistema Municipal Anticorrupción</w:t>
            </w:r>
          </w:p>
        </w:tc>
        <w:tc>
          <w:tcPr>
            <w:tcW w:w="1628" w:type="dxa"/>
          </w:tcPr>
          <w:p w:rsidR="00D220D0" w:rsidP="00D51C43" w:rsidRDefault="00D220D0" w14:paraId="00E28BAF" w14:textId="77777777">
            <w:pPr>
              <w:ind w:right="-28"/>
              <w:jc w:val="both"/>
              <w:rPr>
                <w:rFonts w:ascii="Palatino Linotype" w:hAnsi="Palatino Linotype" w:cs="Tahoma"/>
                <w:b/>
                <w:sz w:val="22"/>
                <w:szCs w:val="22"/>
              </w:rPr>
            </w:pPr>
          </w:p>
        </w:tc>
        <w:tc>
          <w:tcPr>
            <w:tcW w:w="1593" w:type="dxa"/>
          </w:tcPr>
          <w:p w:rsidR="00D220D0" w:rsidP="00D51C43" w:rsidRDefault="00D220D0" w14:paraId="0E157545" w14:textId="0FDBA88B">
            <w:pPr>
              <w:ind w:right="-28"/>
              <w:jc w:val="both"/>
              <w:rPr>
                <w:rFonts w:ascii="Palatino Linotype" w:hAnsi="Palatino Linotype" w:cs="Tahoma"/>
                <w:b/>
                <w:sz w:val="22"/>
                <w:szCs w:val="22"/>
              </w:rPr>
            </w:pPr>
            <w:r>
              <w:rPr>
                <w:rFonts w:ascii="Palatino Linotype" w:hAnsi="Palatino Linotype"/>
              </w:rPr>
              <w:t>No c</w:t>
            </w:r>
            <w:r w:rsidRPr="00837F45">
              <w:rPr>
                <w:rFonts w:ascii="Palatino Linotype" w:hAnsi="Palatino Linotype"/>
              </w:rPr>
              <w:t>orresponde a información pública de oficio.</w:t>
            </w:r>
          </w:p>
        </w:tc>
      </w:tr>
      <w:tr w:rsidR="00D220D0" w:rsidTr="00D51C43" w14:paraId="4D39738D" w14:textId="77777777">
        <w:trPr>
          <w:gridAfter w:val="1"/>
          <w:wAfter w:w="6" w:type="dxa"/>
        </w:trPr>
        <w:tc>
          <w:tcPr>
            <w:tcW w:w="2889" w:type="dxa"/>
          </w:tcPr>
          <w:p w:rsidR="00D220D0" w:rsidP="00D220D0" w:rsidRDefault="00D220D0" w14:paraId="0FF3E823" w14:textId="2E5DFB22">
            <w:pPr>
              <w:spacing w:line="360" w:lineRule="auto"/>
              <w:ind w:right="-28"/>
              <w:jc w:val="both"/>
              <w:rPr>
                <w:rFonts w:ascii="Palatino Linotype" w:hAnsi="Palatino Linotype" w:cs="Tahoma"/>
                <w:b/>
                <w:sz w:val="22"/>
                <w:szCs w:val="22"/>
              </w:rPr>
            </w:pPr>
            <w:r>
              <w:rPr>
                <w:rFonts w:ascii="Palatino Linotype" w:hAnsi="Palatino Linotype"/>
                <w:b/>
                <w:i/>
                <w:szCs w:val="22"/>
              </w:rPr>
              <w:lastRenderedPageBreak/>
              <w:t>01718</w:t>
            </w:r>
            <w:r w:rsidRPr="0051675E">
              <w:rPr>
                <w:rFonts w:ascii="Palatino Linotype" w:hAnsi="Palatino Linotype"/>
                <w:b/>
                <w:i/>
                <w:szCs w:val="22"/>
              </w:rPr>
              <w:t>/IXTASAL/IP/2020</w:t>
            </w:r>
          </w:p>
        </w:tc>
        <w:tc>
          <w:tcPr>
            <w:tcW w:w="2918" w:type="dxa"/>
          </w:tcPr>
          <w:p w:rsidRPr="00D220D0" w:rsidR="00D220D0" w:rsidP="00D220D0" w:rsidRDefault="00D220D0" w14:paraId="4729B42B" w14:textId="77777777">
            <w:pPr>
              <w:jc w:val="both"/>
              <w:rPr>
                <w:rFonts w:ascii="Palatino Linotype" w:hAnsi="Palatino Linotype" w:eastAsia="Calibri" w:cs="Tahoma"/>
                <w:color w:val="000000"/>
                <w:lang w:eastAsia="es-MX"/>
              </w:rPr>
            </w:pPr>
            <w:r w:rsidRPr="00D220D0">
              <w:rPr>
                <w:rFonts w:ascii="Palatino Linotype" w:hAnsi="Palatino Linotype" w:eastAsia="Calibri" w:cs="Tahoma"/>
                <w:color w:val="000000"/>
                <w:lang w:eastAsia="es-MX"/>
              </w:rPr>
              <w:t xml:space="preserve">Las actuaciones realizadas por la Comisión Edilicia Transitoria 2019-2021, con el fin de revisar y analizar el proceso de selección de la Comisión de Selección Municipal del Comité de Participación Ciudadana del Sistema Municipal Anticorrupción. </w:t>
            </w:r>
          </w:p>
          <w:p w:rsidRPr="00D220D0" w:rsidR="00D220D0" w:rsidP="00D220D0" w:rsidRDefault="00D220D0" w14:paraId="7CC5C88D" w14:textId="77777777">
            <w:pPr>
              <w:jc w:val="both"/>
              <w:rPr>
                <w:rFonts w:ascii="Palatino Linotype" w:hAnsi="Palatino Linotype" w:eastAsia="Calibri" w:cs="Tahoma"/>
                <w:color w:val="000000"/>
                <w:lang w:eastAsia="es-MX"/>
              </w:rPr>
            </w:pPr>
          </w:p>
          <w:p w:rsidRPr="00D220D0" w:rsidR="00D220D0" w:rsidP="00D220D0" w:rsidRDefault="00D220D0" w14:paraId="538130D3" w14:textId="5D28A85A">
            <w:pPr>
              <w:pStyle w:val="Prrafodelista"/>
              <w:numPr>
                <w:ilvl w:val="0"/>
                <w:numId w:val="33"/>
              </w:numPr>
              <w:ind w:left="0"/>
              <w:jc w:val="both"/>
              <w:rPr>
                <w:rFonts w:ascii="Palatino Linotype" w:hAnsi="Palatino Linotype" w:eastAsia="Calibri" w:cs="Tahoma"/>
                <w:color w:val="000000"/>
                <w:sz w:val="20"/>
                <w:szCs w:val="20"/>
                <w:lang w:eastAsia="es-MX"/>
              </w:rPr>
            </w:pPr>
            <w:r w:rsidRPr="00D220D0">
              <w:rPr>
                <w:rFonts w:ascii="Palatino Linotype" w:hAnsi="Palatino Linotype" w:eastAsia="Calibri" w:cs="Tahoma"/>
                <w:color w:val="000000"/>
                <w:sz w:val="20"/>
                <w:szCs w:val="20"/>
                <w:lang w:eastAsia="es-MX"/>
              </w:rPr>
              <w:t>Citatorios emitidos a los integrantes de la Comisión de Selección Municipal por la Síndico Municipal.</w:t>
            </w:r>
          </w:p>
          <w:p w:rsidRPr="00D220D0" w:rsidR="00D220D0" w:rsidP="00D220D0" w:rsidRDefault="00D220D0" w14:paraId="7BCF6BDE" w14:textId="36DB3F41">
            <w:pPr>
              <w:jc w:val="both"/>
              <w:rPr>
                <w:rFonts w:ascii="Palatino Linotype" w:hAnsi="Palatino Linotype" w:eastAsia="Calibri" w:cs="Tahoma"/>
                <w:color w:val="000000"/>
                <w:lang w:eastAsia="es-MX"/>
              </w:rPr>
            </w:pPr>
          </w:p>
          <w:p w:rsidRPr="00D220D0" w:rsidR="00D220D0" w:rsidP="00D220D0" w:rsidRDefault="00D220D0" w14:paraId="648EE5FE" w14:textId="77777777">
            <w:pPr>
              <w:pStyle w:val="Prrafodelista"/>
              <w:numPr>
                <w:ilvl w:val="0"/>
                <w:numId w:val="34"/>
              </w:numPr>
              <w:ind w:left="0"/>
              <w:jc w:val="both"/>
              <w:rPr>
                <w:rFonts w:ascii="Palatino Linotype" w:hAnsi="Palatino Linotype" w:eastAsia="Calibri" w:cs="Tahoma"/>
                <w:color w:val="000000"/>
                <w:sz w:val="20"/>
                <w:szCs w:val="20"/>
                <w:lang w:eastAsia="es-MX"/>
              </w:rPr>
            </w:pPr>
            <w:r w:rsidRPr="00D220D0">
              <w:rPr>
                <w:rFonts w:ascii="Palatino Linotype" w:hAnsi="Palatino Linotype" w:eastAsia="Calibri" w:cs="Tahoma"/>
                <w:color w:val="000000"/>
                <w:sz w:val="20"/>
                <w:szCs w:val="20"/>
                <w:lang w:eastAsia="es-MX"/>
              </w:rPr>
              <w:t xml:space="preserve">Todas las actuaciones de la Comisión de Selección Municipal a la fecha de presentación de la solicitud de información. </w:t>
            </w:r>
          </w:p>
          <w:p w:rsidR="00D220D0" w:rsidP="00D220D0" w:rsidRDefault="00D220D0" w14:paraId="141665B3" w14:textId="05060118">
            <w:pPr>
              <w:jc w:val="both"/>
              <w:rPr>
                <w:rFonts w:ascii="Palatino Linotype" w:hAnsi="Palatino Linotype" w:eastAsia="Calibri" w:cs="Tahoma"/>
                <w:color w:val="000000"/>
                <w:lang w:eastAsia="es-MX"/>
              </w:rPr>
            </w:pPr>
          </w:p>
          <w:p w:rsidRPr="00D220D0" w:rsidR="00D220D0" w:rsidP="00D220D0" w:rsidRDefault="00D220D0" w14:paraId="1B1D44E8" w14:textId="38FFA4AB">
            <w:pPr>
              <w:jc w:val="both"/>
              <w:rPr>
                <w:rFonts w:ascii="Palatino Linotype" w:hAnsi="Palatino Linotype" w:eastAsia="Calibri" w:cs="Tahoma"/>
                <w:color w:val="000000"/>
                <w:szCs w:val="22"/>
                <w:lang w:eastAsia="es-MX"/>
              </w:rPr>
            </w:pPr>
            <w:r w:rsidRPr="00D220D0">
              <w:rPr>
                <w:rFonts w:ascii="Palatino Linotype" w:hAnsi="Palatino Linotype" w:eastAsia="Calibri" w:cs="Tahoma"/>
                <w:color w:val="000000"/>
                <w:szCs w:val="22"/>
                <w:lang w:eastAsia="es-MX"/>
              </w:rPr>
              <w:t>El acuerdo de Cabildo de fecha doce de junio de dos mil veinte, por virtud del cual se integró la Comisión de Selección Municipal.</w:t>
            </w:r>
          </w:p>
        </w:tc>
        <w:tc>
          <w:tcPr>
            <w:tcW w:w="1628" w:type="dxa"/>
          </w:tcPr>
          <w:p w:rsidR="00D220D0" w:rsidP="00D51C43" w:rsidRDefault="00D220D0" w14:paraId="4CE948FB" w14:textId="77777777">
            <w:pPr>
              <w:ind w:right="-28"/>
              <w:jc w:val="both"/>
              <w:rPr>
                <w:rFonts w:ascii="Palatino Linotype" w:hAnsi="Palatino Linotype" w:cs="Tahoma"/>
                <w:b/>
                <w:sz w:val="22"/>
                <w:szCs w:val="22"/>
              </w:rPr>
            </w:pPr>
          </w:p>
        </w:tc>
        <w:tc>
          <w:tcPr>
            <w:tcW w:w="1593" w:type="dxa"/>
          </w:tcPr>
          <w:p w:rsidR="00D220D0" w:rsidP="00D51C43" w:rsidRDefault="00D220D0" w14:paraId="2CA190B6" w14:textId="1AE5F809">
            <w:pPr>
              <w:ind w:right="-28"/>
              <w:jc w:val="both"/>
              <w:rPr>
                <w:rFonts w:ascii="Palatino Linotype" w:hAnsi="Palatino Linotype" w:cs="Tahoma"/>
                <w:b/>
                <w:sz w:val="22"/>
                <w:szCs w:val="22"/>
              </w:rPr>
            </w:pPr>
            <w:r>
              <w:rPr>
                <w:rFonts w:ascii="Palatino Linotype" w:hAnsi="Palatino Linotype"/>
              </w:rPr>
              <w:t>No c</w:t>
            </w:r>
            <w:r w:rsidRPr="00837F45">
              <w:rPr>
                <w:rFonts w:ascii="Palatino Linotype" w:hAnsi="Palatino Linotype"/>
              </w:rPr>
              <w:t>orresponde a información pública de oficio.</w:t>
            </w:r>
          </w:p>
        </w:tc>
      </w:tr>
      <w:tr w:rsidR="00D220D0" w:rsidTr="00D51C43" w14:paraId="6A731254" w14:textId="77777777">
        <w:trPr>
          <w:gridAfter w:val="1"/>
          <w:wAfter w:w="6" w:type="dxa"/>
        </w:trPr>
        <w:tc>
          <w:tcPr>
            <w:tcW w:w="2889" w:type="dxa"/>
          </w:tcPr>
          <w:p w:rsidR="00D220D0" w:rsidP="00D220D0" w:rsidRDefault="00D220D0" w14:paraId="3012D578" w14:textId="396D8CF9">
            <w:pPr>
              <w:spacing w:line="360" w:lineRule="auto"/>
              <w:ind w:right="-28"/>
              <w:jc w:val="both"/>
              <w:rPr>
                <w:rFonts w:ascii="Palatino Linotype" w:hAnsi="Palatino Linotype" w:cs="Tahoma"/>
                <w:b/>
                <w:sz w:val="22"/>
                <w:szCs w:val="22"/>
              </w:rPr>
            </w:pPr>
            <w:r w:rsidRPr="00263239">
              <w:rPr>
                <w:rFonts w:ascii="Palatino Linotype" w:hAnsi="Palatino Linotype"/>
                <w:b/>
                <w:bCs/>
                <w:i/>
                <w:sz w:val="22"/>
                <w:szCs w:val="22"/>
              </w:rPr>
              <w:t>01694/IXTASAL/IP/2020</w:t>
            </w:r>
          </w:p>
        </w:tc>
        <w:tc>
          <w:tcPr>
            <w:tcW w:w="2918" w:type="dxa"/>
          </w:tcPr>
          <w:p w:rsidRPr="00D220D0" w:rsidR="00D220D0" w:rsidP="00D220D0" w:rsidRDefault="00D220D0" w14:paraId="5D942FFD" w14:textId="01ED36ED">
            <w:pPr>
              <w:jc w:val="both"/>
              <w:rPr>
                <w:rFonts w:ascii="Palatino Linotype" w:hAnsi="Palatino Linotype" w:eastAsia="Calibri" w:cs="Tahoma"/>
                <w:color w:val="000000"/>
                <w:szCs w:val="22"/>
                <w:lang w:eastAsia="es-MX"/>
              </w:rPr>
            </w:pPr>
            <w:r w:rsidRPr="00D220D0">
              <w:rPr>
                <w:rFonts w:ascii="Palatino Linotype" w:hAnsi="Palatino Linotype" w:eastAsia="Calibri" w:cs="Tahoma"/>
                <w:color w:val="000000"/>
                <w:szCs w:val="22"/>
                <w:lang w:eastAsia="es-MX"/>
              </w:rPr>
              <w:t>Los recibos de pago de todas las quincenas, aguinaldo, prima vacacional del Presidente y Síndico Municipal, del uno de enero de 2019 al 30 de septiembre de 2020.</w:t>
            </w:r>
          </w:p>
        </w:tc>
        <w:tc>
          <w:tcPr>
            <w:tcW w:w="1628" w:type="dxa"/>
          </w:tcPr>
          <w:p w:rsidRPr="00D220D0" w:rsidR="00D220D0" w:rsidP="00D51C43" w:rsidRDefault="00D220D0" w14:paraId="1901DD1F" w14:textId="337302E8">
            <w:pPr>
              <w:ind w:right="-28"/>
              <w:jc w:val="both"/>
              <w:rPr>
                <w:rFonts w:ascii="Palatino Linotype" w:hAnsi="Palatino Linotype" w:cs="Tahoma"/>
                <w:b/>
              </w:rPr>
            </w:pPr>
            <w:r w:rsidRPr="00D220D0">
              <w:rPr>
                <w:rFonts w:ascii="Palatino Linotype" w:hAnsi="Palatino Linotype" w:cs="Tahoma"/>
                <w:b/>
              </w:rPr>
              <w:t xml:space="preserve">VIII: </w:t>
            </w:r>
            <w:r w:rsidRPr="00D220D0">
              <w:rPr>
                <w:rFonts w:ascii="Palatino Linotype" w:hAnsi="Palatino Linotype"/>
              </w:rPr>
              <w:t xml:space="preserve">La remuneración bruta y neta de todos los servidores públicos de base o de confianza, de todas las percepciones, incluyendo sueldos, prestaciones, gratificaciones, primas, comisiones, </w:t>
            </w:r>
            <w:r w:rsidRPr="00D220D0">
              <w:rPr>
                <w:rFonts w:ascii="Palatino Linotype" w:hAnsi="Palatino Linotype"/>
              </w:rPr>
              <w:lastRenderedPageBreak/>
              <w:t>dietas, bonos, estímulos, ingresos y sistemas de compensación, señalando la periodicidad de dicha remuneración;</w:t>
            </w:r>
          </w:p>
        </w:tc>
        <w:tc>
          <w:tcPr>
            <w:tcW w:w="1593" w:type="dxa"/>
          </w:tcPr>
          <w:p w:rsidRPr="00D220D0" w:rsidR="00D220D0" w:rsidP="00D51C43" w:rsidRDefault="00D220D0" w14:paraId="778CAA6D" w14:textId="5241B024">
            <w:pPr>
              <w:ind w:right="-28"/>
              <w:jc w:val="both"/>
              <w:rPr>
                <w:rFonts w:ascii="Palatino Linotype" w:hAnsi="Palatino Linotype" w:cs="Tahoma"/>
                <w:sz w:val="22"/>
                <w:szCs w:val="22"/>
              </w:rPr>
            </w:pPr>
            <w:r w:rsidRPr="00D220D0">
              <w:rPr>
                <w:rFonts w:ascii="Palatino Linotype" w:hAnsi="Palatino Linotype" w:cs="Tahoma"/>
                <w:szCs w:val="22"/>
              </w:rPr>
              <w:lastRenderedPageBreak/>
              <w:t>Corresponde a información pública de oficio</w:t>
            </w:r>
          </w:p>
        </w:tc>
      </w:tr>
      <w:tr w:rsidR="00D220D0" w:rsidTr="00D51C43" w14:paraId="11D2245C" w14:textId="77777777">
        <w:trPr>
          <w:gridAfter w:val="1"/>
          <w:wAfter w:w="6" w:type="dxa"/>
        </w:trPr>
        <w:tc>
          <w:tcPr>
            <w:tcW w:w="2889" w:type="dxa"/>
          </w:tcPr>
          <w:p w:rsidR="00D220D0" w:rsidP="00D220D0" w:rsidRDefault="00D220D0" w14:paraId="5B930EBC" w14:textId="573CEB94">
            <w:pPr>
              <w:spacing w:line="360" w:lineRule="auto"/>
              <w:ind w:right="-28"/>
              <w:jc w:val="both"/>
              <w:rPr>
                <w:rFonts w:ascii="Palatino Linotype" w:hAnsi="Palatino Linotype" w:cs="Tahoma"/>
                <w:b/>
                <w:sz w:val="22"/>
                <w:szCs w:val="22"/>
              </w:rPr>
            </w:pPr>
            <w:r w:rsidRPr="00263239">
              <w:rPr>
                <w:rFonts w:ascii="Palatino Linotype" w:hAnsi="Palatino Linotype"/>
                <w:b/>
                <w:bCs/>
                <w:i/>
                <w:sz w:val="22"/>
                <w:szCs w:val="22"/>
              </w:rPr>
              <w:t>01693/IXTASAL/IP/</w:t>
            </w:r>
            <w:r w:rsidR="009D1326">
              <w:rPr>
                <w:rFonts w:ascii="Palatino Linotype" w:hAnsi="Palatino Linotype"/>
                <w:b/>
                <w:bCs/>
                <w:i/>
                <w:sz w:val="22"/>
                <w:szCs w:val="22"/>
              </w:rPr>
              <w:t>24/</w:t>
            </w:r>
            <w:r w:rsidRPr="00263239">
              <w:rPr>
                <w:rFonts w:ascii="Palatino Linotype" w:hAnsi="Palatino Linotype"/>
                <w:b/>
                <w:bCs/>
                <w:i/>
                <w:sz w:val="22"/>
                <w:szCs w:val="22"/>
              </w:rPr>
              <w:t>2020</w:t>
            </w:r>
          </w:p>
        </w:tc>
        <w:tc>
          <w:tcPr>
            <w:tcW w:w="2918" w:type="dxa"/>
          </w:tcPr>
          <w:p w:rsidRPr="00D220D0" w:rsidR="00D220D0" w:rsidP="00D220D0" w:rsidRDefault="00D220D0" w14:paraId="33A9238E" w14:textId="5FA2F239">
            <w:pPr>
              <w:jc w:val="both"/>
              <w:rPr>
                <w:rFonts w:ascii="Palatino Linotype" w:hAnsi="Palatino Linotype" w:eastAsia="Calibri" w:cs="Tahoma"/>
                <w:color w:val="000000"/>
                <w:szCs w:val="22"/>
                <w:lang w:eastAsia="es-MX"/>
              </w:rPr>
            </w:pPr>
            <w:r w:rsidRPr="00D220D0">
              <w:rPr>
                <w:rFonts w:ascii="Palatino Linotype" w:hAnsi="Palatino Linotype" w:eastAsia="Calibri" w:cs="Tahoma"/>
                <w:color w:val="000000"/>
                <w:szCs w:val="22"/>
                <w:lang w:eastAsia="es-MX"/>
              </w:rPr>
              <w:t>Todas las notificaciones por estrados en el año 2020, realizadas por todas las autoridades municipales.</w:t>
            </w:r>
          </w:p>
        </w:tc>
        <w:tc>
          <w:tcPr>
            <w:tcW w:w="1628" w:type="dxa"/>
          </w:tcPr>
          <w:p w:rsidR="00D220D0" w:rsidP="00D220D0" w:rsidRDefault="00D220D0" w14:paraId="7AC5CF95" w14:textId="77777777">
            <w:pPr>
              <w:spacing w:line="360" w:lineRule="auto"/>
              <w:ind w:right="-28"/>
              <w:jc w:val="both"/>
              <w:rPr>
                <w:rFonts w:ascii="Palatino Linotype" w:hAnsi="Palatino Linotype" w:cs="Tahoma"/>
                <w:b/>
                <w:sz w:val="22"/>
                <w:szCs w:val="22"/>
              </w:rPr>
            </w:pPr>
          </w:p>
        </w:tc>
        <w:tc>
          <w:tcPr>
            <w:tcW w:w="1593" w:type="dxa"/>
          </w:tcPr>
          <w:p w:rsidR="00D220D0" w:rsidP="00D51C43" w:rsidRDefault="00D220D0" w14:paraId="11B96E88" w14:textId="681A6A7B">
            <w:pPr>
              <w:ind w:right="-28"/>
              <w:jc w:val="both"/>
              <w:rPr>
                <w:rFonts w:ascii="Palatino Linotype" w:hAnsi="Palatino Linotype" w:cs="Tahoma"/>
                <w:b/>
                <w:sz w:val="22"/>
                <w:szCs w:val="22"/>
              </w:rPr>
            </w:pPr>
            <w:r>
              <w:rPr>
                <w:rFonts w:ascii="Palatino Linotype" w:hAnsi="Palatino Linotype"/>
              </w:rPr>
              <w:t>No c</w:t>
            </w:r>
            <w:r w:rsidRPr="00837F45">
              <w:rPr>
                <w:rFonts w:ascii="Palatino Linotype" w:hAnsi="Palatino Linotype"/>
              </w:rPr>
              <w:t>orresponde a información pública de oficio.</w:t>
            </w:r>
          </w:p>
        </w:tc>
      </w:tr>
    </w:tbl>
    <w:p w:rsidR="00444288" w:rsidP="0010332F" w:rsidRDefault="00444288" w14:paraId="2EAC140F" w14:textId="5D8B1917">
      <w:pPr>
        <w:spacing w:line="360" w:lineRule="auto"/>
        <w:ind w:right="-28"/>
        <w:jc w:val="both"/>
        <w:rPr>
          <w:rFonts w:ascii="Palatino Linotype" w:hAnsi="Palatino Linotype" w:cs="Tahoma"/>
          <w:sz w:val="22"/>
          <w:szCs w:val="22"/>
          <w:lang w:val="es-ES"/>
        </w:rPr>
      </w:pPr>
    </w:p>
    <w:p w:rsidRPr="00523BE3" w:rsidR="00523BE3" w:rsidP="00523BE3" w:rsidRDefault="00523BE3" w14:paraId="6E44179E" w14:textId="15D18421">
      <w:pPr>
        <w:spacing w:line="360" w:lineRule="auto"/>
        <w:jc w:val="both"/>
        <w:rPr>
          <w:rFonts w:ascii="Palatino Linotype" w:hAnsi="Palatino Linotype" w:cs="Tahoma"/>
          <w:bCs/>
          <w:sz w:val="22"/>
        </w:rPr>
      </w:pPr>
      <w:r w:rsidRPr="00523BE3">
        <w:rPr>
          <w:rFonts w:ascii="Palatino Linotype" w:hAnsi="Palatino Linotype"/>
          <w:sz w:val="22"/>
        </w:rPr>
        <w:t xml:space="preserve">Establecido lo anterior, </w:t>
      </w:r>
      <w:r w:rsidRPr="00523BE3">
        <w:rPr>
          <w:rFonts w:ascii="Palatino Linotype" w:hAnsi="Palatino Linotype" w:cs="Tahoma"/>
          <w:iCs/>
          <w:sz w:val="22"/>
        </w:rPr>
        <w:t>se procede analizar el agravió hecho valer por el Particular, referente al cambio de modalidad realizada por el Ayuntamiento de Ixtapan de la Sal</w:t>
      </w:r>
      <w:r w:rsidRPr="00523BE3">
        <w:rPr>
          <w:rFonts w:ascii="Palatino Linotype" w:hAnsi="Palatino Linotype" w:cs="Tahoma"/>
          <w:b/>
          <w:iCs/>
          <w:sz w:val="22"/>
        </w:rPr>
        <w:t>;</w:t>
      </w:r>
      <w:r w:rsidRPr="00523BE3">
        <w:rPr>
          <w:rFonts w:ascii="Palatino Linotype" w:hAnsi="Palatino Linotype" w:cs="Tahoma"/>
          <w:bCs/>
          <w:iCs/>
          <w:sz w:val="22"/>
        </w:rPr>
        <w:t xml:space="preserve"> </w:t>
      </w:r>
      <w:r w:rsidRPr="00523BE3">
        <w:rPr>
          <w:rFonts w:ascii="Palatino Linotype" w:hAnsi="Palatino Linotype" w:cs="Tahoma"/>
          <w:bCs/>
          <w:sz w:val="22"/>
        </w:rPr>
        <w:t xml:space="preserve">cabe recordar que se requirió la información, a través del Sistema de Acceso a </w:t>
      </w:r>
      <w:r w:rsidR="00A74007">
        <w:rPr>
          <w:rFonts w:ascii="Palatino Linotype" w:hAnsi="Palatino Linotype" w:cs="Tahoma"/>
          <w:bCs/>
          <w:sz w:val="22"/>
        </w:rPr>
        <w:t>Información Mexiquense (SAIMEX)</w:t>
      </w:r>
    </w:p>
    <w:p w:rsidRPr="00523BE3" w:rsidR="00523BE3" w:rsidP="00523BE3" w:rsidRDefault="00523BE3" w14:paraId="454AFC50" w14:textId="77777777">
      <w:pPr>
        <w:spacing w:line="360" w:lineRule="auto"/>
        <w:jc w:val="both"/>
        <w:rPr>
          <w:rFonts w:ascii="Palatino Linotype" w:hAnsi="Palatino Linotype" w:cs="Tahoma"/>
          <w:bCs/>
          <w:sz w:val="22"/>
        </w:rPr>
      </w:pPr>
    </w:p>
    <w:p w:rsidR="00523BE3" w:rsidP="00523BE3" w:rsidRDefault="00523BE3" w14:paraId="68BE62E6" w14:textId="2FEBF4CB">
      <w:pPr>
        <w:spacing w:line="360" w:lineRule="auto"/>
        <w:jc w:val="both"/>
        <w:rPr>
          <w:rFonts w:ascii="Palatino Linotype" w:hAnsi="Palatino Linotype" w:eastAsia="Calibri" w:cs="Tahoma"/>
          <w:bCs/>
          <w:sz w:val="22"/>
        </w:rPr>
      </w:pPr>
      <w:r w:rsidRPr="00523BE3">
        <w:rPr>
          <w:rFonts w:ascii="Palatino Linotype" w:hAnsi="Palatino Linotype" w:eastAsia="Calibri" w:cs="Tahoma"/>
          <w:bCs/>
          <w:sz w:val="22"/>
          <w:lang w:val="es-ES"/>
        </w:rPr>
        <w:t xml:space="preserve">Al respecto, el artículo 155, fracción V, de la Ley de Transparencia y Acceso a la Información Pública del Estado de México y Municipios, precisa que </w:t>
      </w:r>
      <w:r w:rsidRPr="00523BE3">
        <w:rPr>
          <w:rFonts w:ascii="Palatino Linotype" w:hAnsi="Palatino Linotype" w:eastAsia="Calibri" w:cs="Tahoma"/>
          <w:bCs/>
          <w:sz w:val="22"/>
        </w:rPr>
        <w:t xml:space="preserve">para presentar una solicitud, la particular podrá señalar </w:t>
      </w:r>
      <w:r w:rsidRPr="00523BE3">
        <w:rPr>
          <w:rFonts w:ascii="Palatino Linotype" w:hAnsi="Palatino Linotype" w:eastAsia="Calibri" w:cs="Tahoma"/>
          <w:b/>
          <w:bCs/>
          <w:sz w:val="22"/>
        </w:rPr>
        <w:t>la modalidad en la que prefiere se otorgue el acceso a la información</w:t>
      </w:r>
      <w:r w:rsidRPr="00523BE3">
        <w:rPr>
          <w:rFonts w:ascii="Palatino Linotype" w:hAnsi="Palatino Linotype" w:eastAsia="Calibri" w:cs="Tahoma"/>
          <w:bCs/>
          <w:sz w:val="22"/>
        </w:rPr>
        <w:t>, la cual podrá ser verbal, siempre y cuando sea para fines de orientación, mediante consulta directa, a través de la expedición de copias simples o certificadas o la reproducción en cualquier otro medio, incluidos los electrónicos.</w:t>
      </w:r>
    </w:p>
    <w:p w:rsidR="00B10F5A" w:rsidP="00523BE3" w:rsidRDefault="00B10F5A" w14:paraId="0A1AECBC" w14:textId="4FA2D0B4">
      <w:pPr>
        <w:spacing w:line="360" w:lineRule="auto"/>
        <w:jc w:val="both"/>
        <w:rPr>
          <w:rFonts w:ascii="Palatino Linotype" w:hAnsi="Palatino Linotype" w:eastAsia="Calibri" w:cs="Tahoma"/>
          <w:bCs/>
          <w:sz w:val="22"/>
        </w:rPr>
      </w:pPr>
    </w:p>
    <w:p w:rsidRPr="009137D6" w:rsidR="00B10F5A" w:rsidP="00B10F5A" w:rsidRDefault="00B10F5A" w14:paraId="24B07DAC" w14:textId="77777777">
      <w:pPr>
        <w:spacing w:line="360" w:lineRule="auto"/>
        <w:jc w:val="both"/>
        <w:rPr>
          <w:rFonts w:ascii="Palatino Linotype" w:hAnsi="Palatino Linotype" w:eastAsia="Calibri" w:cs="Tahoma"/>
          <w:b/>
          <w:bCs/>
          <w:sz w:val="22"/>
        </w:rPr>
      </w:pPr>
      <w:r w:rsidRPr="00B10F5A">
        <w:rPr>
          <w:rFonts w:ascii="Palatino Linotype" w:hAnsi="Palatino Linotype" w:eastAsia="Calibri" w:cs="Tahoma"/>
          <w:bCs/>
          <w:sz w:val="22"/>
        </w:rPr>
        <w:t xml:space="preserve">El artículo 158, dispone que, de manera excepcional, cuando de manera fundada y motivada lo determine el Sujeto Obligado, </w:t>
      </w:r>
      <w:r w:rsidRPr="009137D6">
        <w:rPr>
          <w:rFonts w:ascii="Palatino Linotype" w:hAnsi="Palatino Linotype" w:eastAsia="Calibri" w:cs="Tahoma"/>
          <w:b/>
          <w:bCs/>
          <w:sz w:val="22"/>
        </w:rPr>
        <w:t xml:space="preserve">en los casos en que la entrega de la información que se encuentre a su disposición, sobrepase las capacidades técnicas, administrativas y humanas </w:t>
      </w:r>
      <w:r w:rsidRPr="009137D6">
        <w:rPr>
          <w:rFonts w:ascii="Palatino Linotype" w:hAnsi="Palatino Linotype" w:eastAsia="Calibri" w:cs="Tahoma"/>
          <w:b/>
          <w:bCs/>
          <w:sz w:val="22"/>
        </w:rPr>
        <w:lastRenderedPageBreak/>
        <w:t>del Sujeto Obligado para cumplir con la solicitud, se podrá poner a disposición del solicitante la información en consulta directa.</w:t>
      </w:r>
    </w:p>
    <w:p w:rsidRPr="00B10F5A" w:rsidR="00B10F5A" w:rsidP="00B10F5A" w:rsidRDefault="00B10F5A" w14:paraId="21D208BA" w14:textId="77777777">
      <w:pPr>
        <w:spacing w:line="360" w:lineRule="auto"/>
        <w:jc w:val="both"/>
        <w:rPr>
          <w:rFonts w:ascii="Palatino Linotype" w:hAnsi="Palatino Linotype" w:eastAsia="Calibri" w:cs="Tahoma"/>
          <w:bCs/>
          <w:sz w:val="22"/>
        </w:rPr>
      </w:pPr>
    </w:p>
    <w:p w:rsidRPr="00B10F5A" w:rsidR="00B10F5A" w:rsidP="00B10F5A" w:rsidRDefault="00B10F5A" w14:paraId="11A587DD" w14:textId="77777777">
      <w:pPr>
        <w:spacing w:line="360" w:lineRule="auto"/>
        <w:jc w:val="both"/>
        <w:rPr>
          <w:rFonts w:ascii="Palatino Linotype" w:hAnsi="Palatino Linotype" w:eastAsia="Calibri" w:cs="Tahoma"/>
          <w:bCs/>
          <w:sz w:val="22"/>
        </w:rPr>
      </w:pPr>
      <w:r w:rsidRPr="00B10F5A">
        <w:rPr>
          <w:rFonts w:ascii="Palatino Linotype" w:hAnsi="Palatino Linotype" w:eastAsia="Calibri" w:cs="Tahoma"/>
          <w:bCs/>
          <w:sz w:val="22"/>
        </w:rPr>
        <w:t xml:space="preserve"> En ese orden de ideas, el artículo 164 de dicho ordenamiento jurídico, prevé que el acceso se dará en la modalidad de entrega y, en su caso, de envío elegidos por al solicitante. </w:t>
      </w:r>
      <w:r w:rsidRPr="009137D6">
        <w:rPr>
          <w:rFonts w:ascii="Palatino Linotype" w:hAnsi="Palatino Linotype" w:eastAsia="Calibri" w:cs="Tahoma"/>
          <w:b/>
          <w:bCs/>
          <w:sz w:val="22"/>
        </w:rPr>
        <w:t>Cuando la información no pueda entregarse o enviarse en la modalidad elegida, el sujeto obligado deberá ofrecer otra u otras modalidades de entrega.</w:t>
      </w:r>
      <w:r w:rsidRPr="00B10F5A">
        <w:rPr>
          <w:rFonts w:ascii="Palatino Linotype" w:hAnsi="Palatino Linotype" w:eastAsia="Calibri" w:cs="Tahoma"/>
          <w:bCs/>
          <w:sz w:val="22"/>
        </w:rPr>
        <w:t xml:space="preserve"> En cualquier caso, se deberá fundar y motivar la necesidad de ofrecer otras modalidades.</w:t>
      </w:r>
    </w:p>
    <w:p w:rsidRPr="00B10F5A" w:rsidR="00B10F5A" w:rsidP="00B10F5A" w:rsidRDefault="00B10F5A" w14:paraId="1659D6EB" w14:textId="77777777">
      <w:pPr>
        <w:spacing w:line="360" w:lineRule="auto"/>
        <w:jc w:val="both"/>
        <w:rPr>
          <w:rFonts w:ascii="Palatino Linotype" w:hAnsi="Palatino Linotype" w:eastAsia="Calibri" w:cs="Tahoma"/>
          <w:bCs/>
          <w:sz w:val="22"/>
        </w:rPr>
      </w:pPr>
    </w:p>
    <w:p w:rsidRPr="00B10F5A" w:rsidR="00B10F5A" w:rsidP="00B10F5A" w:rsidRDefault="00B10F5A" w14:paraId="0F96C09A" w14:textId="77777777">
      <w:pPr>
        <w:spacing w:line="360" w:lineRule="auto"/>
        <w:jc w:val="both"/>
        <w:rPr>
          <w:rFonts w:ascii="Palatino Linotype" w:hAnsi="Palatino Linotype" w:eastAsia="Calibri" w:cs="Tahoma"/>
          <w:bCs/>
          <w:sz w:val="22"/>
        </w:rPr>
      </w:pPr>
      <w:r w:rsidRPr="00B10F5A">
        <w:rPr>
          <w:rFonts w:ascii="Palatino Linotype" w:hAnsi="Palatino Linotype" w:eastAsia="Calibri" w:cs="Tahoma"/>
          <w:bCs/>
          <w:sz w:val="22"/>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9137D6">
        <w:rPr>
          <w:rFonts w:ascii="Palatino Linotype" w:hAnsi="Palatino Linotype" w:eastAsia="Calibri" w:cs="Tahoma"/>
          <w:b/>
          <w:bCs/>
          <w:sz w:val="22"/>
        </w:rPr>
        <w:t>en la medida de lo posible, en la forma solicitada por el interesado, salvo que exista un impedimento justificado para atenderla</w:t>
      </w:r>
      <w:r w:rsidRPr="00B10F5A">
        <w:rPr>
          <w:rFonts w:ascii="Palatino Linotype" w:hAnsi="Palatino Linotype" w:eastAsia="Calibri" w:cs="Tahoma"/>
          <w:bCs/>
          <w:sz w:val="22"/>
        </w:rPr>
        <w:t xml:space="preserve">, en cuyo caso, deberán exponerse las razones por las cuales no es posible utilizar el medio de reproducción solicitado; en este sentido, la entrega de la información en una modalidad distinta a la elegida por la particular sólo procede, en caso de que se acredite la imposibilidad de atenderla. </w:t>
      </w:r>
    </w:p>
    <w:p w:rsidRPr="00B10F5A" w:rsidR="00B10F5A" w:rsidP="00B10F5A" w:rsidRDefault="00B10F5A" w14:paraId="25679582" w14:textId="77777777">
      <w:pPr>
        <w:spacing w:line="360" w:lineRule="auto"/>
        <w:jc w:val="both"/>
        <w:rPr>
          <w:rFonts w:ascii="Palatino Linotype" w:hAnsi="Palatino Linotype" w:eastAsia="Calibri" w:cs="Tahoma"/>
          <w:bCs/>
          <w:sz w:val="22"/>
        </w:rPr>
      </w:pPr>
    </w:p>
    <w:p w:rsidRPr="00B10F5A" w:rsidR="00B10F5A" w:rsidP="00B10F5A" w:rsidRDefault="00B10F5A" w14:paraId="11DF7399" w14:textId="77777777">
      <w:pPr>
        <w:spacing w:line="360" w:lineRule="auto"/>
        <w:jc w:val="both"/>
        <w:rPr>
          <w:rFonts w:ascii="Palatino Linotype" w:hAnsi="Palatino Linotype" w:eastAsia="Calibri" w:cs="Tahoma"/>
          <w:bCs/>
          <w:sz w:val="22"/>
        </w:rPr>
      </w:pPr>
      <w:r w:rsidRPr="00B10F5A">
        <w:rPr>
          <w:rFonts w:ascii="Palatino Linotype" w:hAnsi="Palatino Linotype" w:eastAsia="Calibri" w:cs="Tahoma"/>
          <w:bCs/>
          <w:sz w:val="22"/>
        </w:rPr>
        <w:t xml:space="preserve">Así, cuando se justifique el impedimento, </w:t>
      </w:r>
      <w:r w:rsidRPr="009137D6">
        <w:rPr>
          <w:rFonts w:ascii="Palatino Linotype" w:hAnsi="Palatino Linotype" w:eastAsia="Calibri" w:cs="Tahoma"/>
          <w:b/>
          <w:bCs/>
          <w:sz w:val="22"/>
        </w:rPr>
        <w:t>los Sujetos Obligados deberán ofrecer al particular otras modalidades de entrega que permita la información</w:t>
      </w:r>
      <w:r w:rsidRPr="00B10F5A">
        <w:rPr>
          <w:rFonts w:ascii="Palatino Linotype" w:hAnsi="Palatino Linotype" w:eastAsia="Calibri" w:cs="Tahoma"/>
          <w:bCs/>
          <w:sz w:val="22"/>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Pr="00B10F5A" w:rsidR="00B10F5A" w:rsidP="00B10F5A" w:rsidRDefault="00B10F5A" w14:paraId="4462601E" w14:textId="77777777">
      <w:pPr>
        <w:spacing w:line="360" w:lineRule="auto"/>
        <w:jc w:val="both"/>
        <w:rPr>
          <w:rFonts w:ascii="Palatino Linotype" w:hAnsi="Palatino Linotype" w:eastAsia="Calibri" w:cs="Tahoma"/>
          <w:bCs/>
          <w:sz w:val="22"/>
        </w:rPr>
      </w:pPr>
    </w:p>
    <w:p w:rsidRPr="009137D6" w:rsidR="00B10F5A" w:rsidP="009137D6" w:rsidRDefault="00B10F5A" w14:paraId="0D0E26D5" w14:textId="77777777">
      <w:pPr>
        <w:spacing w:line="360" w:lineRule="auto"/>
        <w:ind w:left="567" w:right="539"/>
        <w:jc w:val="both"/>
        <w:rPr>
          <w:rFonts w:ascii="Palatino Linotype" w:hAnsi="Palatino Linotype" w:eastAsia="Calibri" w:cs="Tahoma"/>
          <w:bCs/>
          <w:i/>
        </w:rPr>
      </w:pPr>
      <w:r w:rsidRPr="009137D6">
        <w:rPr>
          <w:rFonts w:ascii="Palatino Linotype" w:hAnsi="Palatino Linotype" w:eastAsia="Calibri" w:cs="Tahoma"/>
          <w:b/>
          <w:bCs/>
          <w:i/>
        </w:rPr>
        <w:t>“Modalidad de entrega. Procedencia de proporcionar la información solicitada en una diversa a la elegida por el solicitante</w:t>
      </w:r>
      <w:r w:rsidRPr="009137D6">
        <w:rPr>
          <w:rFonts w:ascii="Palatino Linotype" w:hAnsi="Palatino Linotype" w:eastAsia="Calibri" w:cs="Tahoma"/>
          <w:bCs/>
          <w:i/>
        </w:rPr>
        <w:t xml:space="preserve">. De una interpretación a los artículos 133 de la Ley General </w:t>
      </w:r>
      <w:r w:rsidRPr="009137D6">
        <w:rPr>
          <w:rFonts w:ascii="Palatino Linotype" w:hAnsi="Palatino Linotype" w:eastAsia="Calibri" w:cs="Tahoma"/>
          <w:bCs/>
          <w:i/>
        </w:rPr>
        <w:lastRenderedPageBreak/>
        <w:t>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Pr="00B10F5A" w:rsidR="00B10F5A" w:rsidP="00B10F5A" w:rsidRDefault="00B10F5A" w14:paraId="72F47B3D" w14:textId="77777777">
      <w:pPr>
        <w:spacing w:line="360" w:lineRule="auto"/>
        <w:jc w:val="both"/>
        <w:rPr>
          <w:rFonts w:ascii="Palatino Linotype" w:hAnsi="Palatino Linotype" w:eastAsia="Calibri" w:cs="Tahoma"/>
          <w:bCs/>
          <w:sz w:val="22"/>
        </w:rPr>
      </w:pPr>
    </w:p>
    <w:p w:rsidRPr="00B10F5A" w:rsidR="00B10F5A" w:rsidP="00B10F5A" w:rsidRDefault="00B10F5A" w14:paraId="2828C667" w14:textId="77777777">
      <w:pPr>
        <w:spacing w:line="360" w:lineRule="auto"/>
        <w:jc w:val="both"/>
        <w:rPr>
          <w:rFonts w:ascii="Palatino Linotype" w:hAnsi="Palatino Linotype" w:eastAsia="Calibri" w:cs="Tahoma"/>
          <w:bCs/>
          <w:sz w:val="22"/>
        </w:rPr>
      </w:pPr>
      <w:r w:rsidRPr="00B10F5A">
        <w:rPr>
          <w:rFonts w:ascii="Palatino Linotype" w:hAnsi="Palatino Linotype" w:eastAsia="Calibri" w:cs="Tahoma"/>
          <w:bCs/>
          <w:sz w:val="22"/>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9137D6">
        <w:rPr>
          <w:rFonts w:ascii="Palatino Linotype" w:hAnsi="Palatino Linotype" w:eastAsia="Calibri" w:cs="Tahoma"/>
          <w:b/>
          <w:bCs/>
          <w:sz w:val="22"/>
        </w:rPr>
        <w:t>información en todas las modalidades que lo permitan, procurando reducir los costos de entrega.</w:t>
      </w:r>
    </w:p>
    <w:p w:rsidRPr="00B10F5A" w:rsidR="00B10F5A" w:rsidP="00B10F5A" w:rsidRDefault="00B10F5A" w14:paraId="3F501EFB" w14:textId="77777777">
      <w:pPr>
        <w:spacing w:line="360" w:lineRule="auto"/>
        <w:jc w:val="both"/>
        <w:rPr>
          <w:rFonts w:ascii="Palatino Linotype" w:hAnsi="Palatino Linotype" w:eastAsia="Calibri" w:cs="Tahoma"/>
          <w:bCs/>
          <w:sz w:val="22"/>
        </w:rPr>
      </w:pPr>
    </w:p>
    <w:p w:rsidRPr="00B10F5A" w:rsidR="00B10F5A" w:rsidP="00B10F5A" w:rsidRDefault="00B10F5A" w14:paraId="7FC15A8C" w14:textId="29E2395B">
      <w:pPr>
        <w:spacing w:line="360" w:lineRule="auto"/>
        <w:jc w:val="both"/>
        <w:rPr>
          <w:rFonts w:ascii="Palatino Linotype" w:hAnsi="Palatino Linotype" w:eastAsia="Calibri" w:cs="Tahoma"/>
          <w:bCs/>
          <w:sz w:val="22"/>
        </w:rPr>
      </w:pPr>
      <w:r w:rsidRPr="00B10F5A">
        <w:rPr>
          <w:rFonts w:ascii="Palatino Linotype" w:hAnsi="Palatino Linotype" w:eastAsia="Calibri" w:cs="Tahoma"/>
          <w:bCs/>
          <w:sz w:val="22"/>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r w:rsidR="00D51C43">
        <w:rPr>
          <w:rFonts w:ascii="Palatino Linotype" w:hAnsi="Palatino Linotype" w:eastAsia="Calibri" w:cs="Tahoma"/>
          <w:bCs/>
          <w:sz w:val="22"/>
        </w:rPr>
        <w:t xml:space="preserve"> </w:t>
      </w:r>
    </w:p>
    <w:p w:rsidRPr="00B10F5A" w:rsidR="00B10F5A" w:rsidP="00B10F5A" w:rsidRDefault="00B10F5A" w14:paraId="37BBA51F" w14:textId="77777777">
      <w:pPr>
        <w:spacing w:line="360" w:lineRule="auto"/>
        <w:jc w:val="both"/>
        <w:rPr>
          <w:rFonts w:ascii="Palatino Linotype" w:hAnsi="Palatino Linotype" w:eastAsia="Calibri" w:cs="Tahoma"/>
          <w:bCs/>
          <w:sz w:val="22"/>
        </w:rPr>
      </w:pPr>
    </w:p>
    <w:p w:rsidRPr="00B10F5A" w:rsidR="00B10F5A" w:rsidP="00B10F5A" w:rsidRDefault="00B10F5A" w14:paraId="34BA5E45" w14:textId="77777777">
      <w:pPr>
        <w:spacing w:line="360" w:lineRule="auto"/>
        <w:ind w:left="567" w:right="539"/>
        <w:jc w:val="both"/>
        <w:rPr>
          <w:rFonts w:ascii="Palatino Linotype" w:hAnsi="Palatino Linotype" w:eastAsia="Calibri" w:cs="Tahoma"/>
          <w:bCs/>
          <w:sz w:val="22"/>
        </w:rPr>
      </w:pPr>
      <w:r w:rsidRPr="00B10F5A">
        <w:rPr>
          <w:rFonts w:ascii="Palatino Linotype" w:hAnsi="Palatino Linotype" w:eastAsia="Calibri" w:cs="Tahoma"/>
          <w:bCs/>
          <w:sz w:val="22"/>
        </w:rPr>
        <w:t>•</w:t>
      </w:r>
      <w:r w:rsidRPr="00B10F5A">
        <w:rPr>
          <w:rFonts w:ascii="Palatino Linotype" w:hAnsi="Palatino Linotype" w:eastAsia="Calibri" w:cs="Tahoma"/>
          <w:bCs/>
          <w:sz w:val="22"/>
        </w:rPr>
        <w:tab/>
      </w:r>
      <w:r w:rsidRPr="00B10F5A">
        <w:rPr>
          <w:rFonts w:ascii="Palatino Linotype" w:hAnsi="Palatino Linotype" w:eastAsia="Calibri" w:cs="Tahoma"/>
          <w:bCs/>
          <w:sz w:val="22"/>
        </w:rPr>
        <w:t>Las razones por las cuales la información implicaba un análisis, estudio o procesamiento de datos;</w:t>
      </w:r>
    </w:p>
    <w:p w:rsidRPr="00B10F5A" w:rsidR="00B10F5A" w:rsidP="00B10F5A" w:rsidRDefault="00B10F5A" w14:paraId="6CBF45E5" w14:textId="77777777">
      <w:pPr>
        <w:spacing w:line="360" w:lineRule="auto"/>
        <w:ind w:left="567" w:right="539"/>
        <w:jc w:val="both"/>
        <w:rPr>
          <w:rFonts w:ascii="Palatino Linotype" w:hAnsi="Palatino Linotype" w:eastAsia="Calibri" w:cs="Tahoma"/>
          <w:bCs/>
          <w:sz w:val="22"/>
        </w:rPr>
      </w:pPr>
    </w:p>
    <w:p w:rsidRPr="00B10F5A" w:rsidR="00B10F5A" w:rsidP="00B10F5A" w:rsidRDefault="00B10F5A" w14:paraId="00E95150" w14:textId="77777777">
      <w:pPr>
        <w:spacing w:line="360" w:lineRule="auto"/>
        <w:ind w:left="567" w:right="539"/>
        <w:jc w:val="both"/>
        <w:rPr>
          <w:rFonts w:ascii="Palatino Linotype" w:hAnsi="Palatino Linotype" w:eastAsia="Calibri" w:cs="Tahoma"/>
          <w:bCs/>
          <w:sz w:val="22"/>
        </w:rPr>
      </w:pPr>
      <w:r w:rsidRPr="00B10F5A">
        <w:rPr>
          <w:rFonts w:ascii="Palatino Linotype" w:hAnsi="Palatino Linotype" w:eastAsia="Calibri" w:cs="Tahoma"/>
          <w:bCs/>
          <w:sz w:val="22"/>
        </w:rPr>
        <w:t>•</w:t>
      </w:r>
      <w:r w:rsidRPr="00B10F5A">
        <w:rPr>
          <w:rFonts w:ascii="Palatino Linotype" w:hAnsi="Palatino Linotype" w:eastAsia="Calibri" w:cs="Tahoma"/>
          <w:bCs/>
          <w:sz w:val="22"/>
        </w:rPr>
        <w:tab/>
      </w:r>
      <w:r w:rsidRPr="00B10F5A">
        <w:rPr>
          <w:rFonts w:ascii="Palatino Linotype" w:hAnsi="Palatino Linotype" w:eastAsia="Calibri" w:cs="Tahoma"/>
          <w:bCs/>
          <w:sz w:val="22"/>
        </w:rPr>
        <w:t>El tiempo no es suficiente para atender la solicitud en la modalidad elegida, y</w:t>
      </w:r>
    </w:p>
    <w:p w:rsidRPr="00B10F5A" w:rsidR="00B10F5A" w:rsidP="00B10F5A" w:rsidRDefault="00B10F5A" w14:paraId="11E12BED" w14:textId="77777777">
      <w:pPr>
        <w:spacing w:line="360" w:lineRule="auto"/>
        <w:ind w:left="567" w:right="539"/>
        <w:jc w:val="both"/>
        <w:rPr>
          <w:rFonts w:ascii="Palatino Linotype" w:hAnsi="Palatino Linotype" w:eastAsia="Calibri" w:cs="Tahoma"/>
          <w:bCs/>
          <w:sz w:val="22"/>
        </w:rPr>
      </w:pPr>
    </w:p>
    <w:p w:rsidRPr="00B10F5A" w:rsidR="00B10F5A" w:rsidP="00B10F5A" w:rsidRDefault="00B10F5A" w14:paraId="065EEFFB" w14:textId="77777777">
      <w:pPr>
        <w:spacing w:line="360" w:lineRule="auto"/>
        <w:ind w:left="567" w:right="539"/>
        <w:jc w:val="both"/>
        <w:rPr>
          <w:rFonts w:ascii="Palatino Linotype" w:hAnsi="Palatino Linotype" w:eastAsia="Calibri" w:cs="Tahoma"/>
          <w:bCs/>
          <w:sz w:val="22"/>
        </w:rPr>
      </w:pPr>
      <w:r w:rsidRPr="00B10F5A">
        <w:rPr>
          <w:rFonts w:ascii="Palatino Linotype" w:hAnsi="Palatino Linotype" w:eastAsia="Calibri" w:cs="Tahoma"/>
          <w:bCs/>
          <w:sz w:val="22"/>
        </w:rPr>
        <w:t>•</w:t>
      </w:r>
      <w:r w:rsidRPr="00B10F5A">
        <w:rPr>
          <w:rFonts w:ascii="Palatino Linotype" w:hAnsi="Palatino Linotype" w:eastAsia="Calibri" w:cs="Tahoma"/>
          <w:bCs/>
          <w:sz w:val="22"/>
        </w:rPr>
        <w:tab/>
      </w:r>
      <w:r w:rsidRPr="00B10F5A">
        <w:rPr>
          <w:rFonts w:ascii="Palatino Linotype" w:hAnsi="Palatino Linotype" w:eastAsia="Calibri" w:cs="Tahoma"/>
          <w:bCs/>
          <w:sz w:val="22"/>
        </w:rPr>
        <w:t>La cantidad de recursos humanos y materiales con los que cuenta el Sujeto Obligado son insuficientes.</w:t>
      </w:r>
    </w:p>
    <w:p w:rsidRPr="00B10F5A" w:rsidR="00B10F5A" w:rsidP="00B10F5A" w:rsidRDefault="00B10F5A" w14:paraId="032916BD" w14:textId="77777777">
      <w:pPr>
        <w:spacing w:line="360" w:lineRule="auto"/>
        <w:jc w:val="both"/>
        <w:rPr>
          <w:rFonts w:ascii="Palatino Linotype" w:hAnsi="Palatino Linotype" w:eastAsia="Calibri" w:cs="Tahoma"/>
          <w:bCs/>
          <w:sz w:val="22"/>
        </w:rPr>
      </w:pPr>
    </w:p>
    <w:p w:rsidR="00B10F5A" w:rsidP="00B10F5A" w:rsidRDefault="00B10F5A" w14:paraId="342D664E" w14:textId="646F0A7D">
      <w:pPr>
        <w:spacing w:line="360" w:lineRule="auto"/>
        <w:jc w:val="both"/>
        <w:rPr>
          <w:rFonts w:ascii="Palatino Linotype" w:hAnsi="Palatino Linotype" w:eastAsia="Calibri" w:cs="Tahoma"/>
          <w:bCs/>
          <w:sz w:val="22"/>
        </w:rPr>
      </w:pPr>
      <w:r w:rsidRPr="00B10F5A">
        <w:rPr>
          <w:rFonts w:ascii="Palatino Linotype" w:hAnsi="Palatino Linotype" w:eastAsia="Calibri" w:cs="Tahoma"/>
          <w:bCs/>
          <w:sz w:val="22"/>
        </w:rPr>
        <w:t xml:space="preserve">Ahora bien, el Sujeto Obligado, a través del Acta número </w:t>
      </w:r>
      <w:r w:rsidRPr="00D51C43" w:rsidR="00D51C43">
        <w:rPr>
          <w:rFonts w:ascii="Palatino Linotype" w:hAnsi="Palatino Linotype" w:eastAsia="Calibri" w:cs="Tahoma"/>
          <w:bCs/>
          <w:sz w:val="22"/>
        </w:rPr>
        <w:t>IXTASAL-CT-041-EXT-2020</w:t>
      </w:r>
      <w:r w:rsidRPr="00C408EE">
        <w:rPr>
          <w:rFonts w:ascii="Palatino Linotype" w:hAnsi="Palatino Linotype" w:eastAsia="Calibri" w:cs="Tahoma"/>
          <w:bCs/>
          <w:sz w:val="22"/>
        </w:rPr>
        <w:t>,</w:t>
      </w:r>
      <w:r w:rsidRPr="00B10F5A">
        <w:rPr>
          <w:rFonts w:ascii="Palatino Linotype" w:hAnsi="Palatino Linotype" w:eastAsia="Calibri" w:cs="Tahoma"/>
          <w:bCs/>
          <w:sz w:val="22"/>
        </w:rPr>
        <w:t xml:space="preserve"> de la </w:t>
      </w:r>
      <w:r w:rsidR="00454368">
        <w:rPr>
          <w:rFonts w:ascii="Palatino Linotype" w:hAnsi="Palatino Linotype" w:cs="Tahoma"/>
          <w:sz w:val="22"/>
          <w:szCs w:val="22"/>
        </w:rPr>
        <w:t>Cuadragésima Primera</w:t>
      </w:r>
      <w:r w:rsidRPr="000D4305">
        <w:rPr>
          <w:rFonts w:ascii="Palatino Linotype" w:hAnsi="Palatino Linotype" w:cs="Tahoma"/>
          <w:sz w:val="22"/>
          <w:szCs w:val="22"/>
        </w:rPr>
        <w:t xml:space="preserve"> Sesión Extraordinaria</w:t>
      </w:r>
      <w:r w:rsidRPr="00B10F5A">
        <w:rPr>
          <w:rFonts w:ascii="Palatino Linotype" w:hAnsi="Palatino Linotype" w:eastAsia="Calibri" w:cs="Tahoma"/>
          <w:bCs/>
          <w:sz w:val="22"/>
        </w:rPr>
        <w:t xml:space="preserve">, del </w:t>
      </w:r>
      <w:r w:rsidR="00454368">
        <w:rPr>
          <w:rFonts w:ascii="Palatino Linotype" w:hAnsi="Palatino Linotype" w:cs="Tahoma"/>
          <w:sz w:val="22"/>
          <w:szCs w:val="22"/>
        </w:rPr>
        <w:t>trece</w:t>
      </w:r>
      <w:r w:rsidR="0054508A">
        <w:rPr>
          <w:rFonts w:ascii="Palatino Linotype" w:hAnsi="Palatino Linotype" w:cs="Tahoma"/>
          <w:sz w:val="22"/>
          <w:szCs w:val="22"/>
        </w:rPr>
        <w:t xml:space="preserve"> de octubre</w:t>
      </w:r>
      <w:r w:rsidRPr="000D4305">
        <w:rPr>
          <w:rFonts w:ascii="Palatino Linotype" w:hAnsi="Palatino Linotype" w:cs="Tahoma"/>
          <w:sz w:val="22"/>
          <w:szCs w:val="22"/>
        </w:rPr>
        <w:t xml:space="preserve"> de dos mil veinte</w:t>
      </w:r>
      <w:r w:rsidRPr="00B10F5A">
        <w:rPr>
          <w:rFonts w:ascii="Palatino Linotype" w:hAnsi="Palatino Linotype" w:eastAsia="Calibri" w:cs="Tahoma"/>
          <w:bCs/>
          <w:sz w:val="22"/>
        </w:rPr>
        <w:t>, suscrita por el Comité de Transparencia, por medio del cual, aprobó el cambio de modalidad de la solicitud, al considerar lo siguiente:</w:t>
      </w:r>
      <w:r w:rsidR="00A74007">
        <w:rPr>
          <w:rFonts w:ascii="Palatino Linotype" w:hAnsi="Palatino Linotype" w:eastAsia="Calibri" w:cs="Tahoma"/>
          <w:bCs/>
          <w:sz w:val="22"/>
        </w:rPr>
        <w:t xml:space="preserve"> </w:t>
      </w:r>
      <w:r w:rsidR="00C408EE">
        <w:rPr>
          <w:rFonts w:ascii="Palatino Linotype" w:hAnsi="Palatino Linotype" w:eastAsia="Calibri" w:cs="Tahoma"/>
          <w:bCs/>
          <w:sz w:val="22"/>
        </w:rPr>
        <w:t xml:space="preserve"> </w:t>
      </w:r>
    </w:p>
    <w:p w:rsidR="00A74007" w:rsidP="00B10F5A" w:rsidRDefault="00A74007" w14:paraId="024760C6" w14:textId="55099C71">
      <w:pPr>
        <w:spacing w:line="360" w:lineRule="auto"/>
        <w:jc w:val="both"/>
        <w:rPr>
          <w:rFonts w:ascii="Palatino Linotype" w:hAnsi="Palatino Linotype" w:eastAsia="Calibri" w:cs="Tahoma"/>
          <w:bCs/>
          <w:sz w:val="22"/>
        </w:rPr>
      </w:pPr>
    </w:p>
    <w:p w:rsidRPr="000B0479" w:rsidR="000B0479" w:rsidP="009137D6" w:rsidRDefault="000B0479" w14:paraId="4C02A8D3" w14:textId="77777777">
      <w:pPr>
        <w:spacing w:line="360" w:lineRule="auto"/>
        <w:ind w:left="567" w:right="539"/>
        <w:jc w:val="both"/>
        <w:rPr>
          <w:rFonts w:ascii="Palatino Linotype" w:hAnsi="Palatino Linotype" w:eastAsia="Calibri" w:cs="Tahoma"/>
          <w:bCs/>
          <w:sz w:val="22"/>
        </w:rPr>
      </w:pPr>
      <w:r w:rsidRPr="000B0479">
        <w:rPr>
          <w:rFonts w:ascii="Palatino Linotype" w:hAnsi="Palatino Linotype" w:eastAsia="Calibri" w:cs="Tahoma"/>
          <w:bCs/>
          <w:sz w:val="22"/>
        </w:rPr>
        <w:t>•</w:t>
      </w:r>
      <w:r w:rsidRPr="000B0479">
        <w:rPr>
          <w:rFonts w:ascii="Palatino Linotype" w:hAnsi="Palatino Linotype" w:eastAsia="Calibri" w:cs="Tahoma"/>
          <w:bCs/>
          <w:sz w:val="22"/>
        </w:rPr>
        <w:tab/>
      </w:r>
      <w:r w:rsidRPr="000B0479">
        <w:rPr>
          <w:rFonts w:ascii="Palatino Linotype" w:hAnsi="Palatino Linotype" w:eastAsia="Calibri" w:cs="Tahoma"/>
          <w:bCs/>
          <w:sz w:val="22"/>
        </w:rPr>
        <w:t>Que la información implicaba un análisis, estudio y procesamiento de documentos, así como, elaboración de versiones públicas y proyectos para su clasificación;</w:t>
      </w:r>
    </w:p>
    <w:p w:rsidRPr="000B0479" w:rsidR="000B0479" w:rsidP="009137D6" w:rsidRDefault="000B0479" w14:paraId="1D1390D4" w14:textId="77777777">
      <w:pPr>
        <w:spacing w:line="360" w:lineRule="auto"/>
        <w:ind w:left="567" w:right="539"/>
        <w:jc w:val="both"/>
        <w:rPr>
          <w:rFonts w:ascii="Palatino Linotype" w:hAnsi="Palatino Linotype" w:eastAsia="Calibri" w:cs="Tahoma"/>
          <w:bCs/>
          <w:sz w:val="22"/>
        </w:rPr>
      </w:pPr>
    </w:p>
    <w:p w:rsidRPr="000B0479" w:rsidR="000B0479" w:rsidP="009137D6" w:rsidRDefault="000B0479" w14:paraId="12A7D741" w14:textId="77777777">
      <w:pPr>
        <w:spacing w:line="360" w:lineRule="auto"/>
        <w:ind w:left="567" w:right="539"/>
        <w:jc w:val="both"/>
        <w:rPr>
          <w:rFonts w:ascii="Palatino Linotype" w:hAnsi="Palatino Linotype" w:eastAsia="Calibri" w:cs="Tahoma"/>
          <w:bCs/>
          <w:sz w:val="22"/>
        </w:rPr>
      </w:pPr>
      <w:r w:rsidRPr="000B0479">
        <w:rPr>
          <w:rFonts w:ascii="Palatino Linotype" w:hAnsi="Palatino Linotype" w:eastAsia="Calibri" w:cs="Tahoma"/>
          <w:bCs/>
          <w:sz w:val="22"/>
        </w:rPr>
        <w:t>•</w:t>
      </w:r>
      <w:r w:rsidRPr="000B0479">
        <w:rPr>
          <w:rFonts w:ascii="Palatino Linotype" w:hAnsi="Palatino Linotype" w:eastAsia="Calibri" w:cs="Tahoma"/>
          <w:bCs/>
          <w:sz w:val="22"/>
        </w:rPr>
        <w:tab/>
      </w:r>
      <w:r w:rsidRPr="000B0479">
        <w:rPr>
          <w:rFonts w:ascii="Palatino Linotype" w:hAnsi="Palatino Linotype" w:eastAsia="Calibri" w:cs="Tahoma"/>
          <w:bCs/>
          <w:sz w:val="22"/>
        </w:rPr>
        <w:t xml:space="preserve">Que, para atender a todas las solicitudes de información, implicaba destinar un número significativo de días, horas y personal exclusivo para atender las solicitudes; </w:t>
      </w:r>
    </w:p>
    <w:p w:rsidRPr="000B0479" w:rsidR="000B0479" w:rsidP="009137D6" w:rsidRDefault="000B0479" w14:paraId="4BF9A1F8" w14:textId="77777777">
      <w:pPr>
        <w:spacing w:line="360" w:lineRule="auto"/>
        <w:ind w:left="567" w:right="539"/>
        <w:jc w:val="both"/>
        <w:rPr>
          <w:rFonts w:ascii="Palatino Linotype" w:hAnsi="Palatino Linotype" w:eastAsia="Calibri" w:cs="Tahoma"/>
          <w:bCs/>
          <w:sz w:val="22"/>
        </w:rPr>
      </w:pPr>
    </w:p>
    <w:p w:rsidRPr="000B0479" w:rsidR="000B0479" w:rsidP="009137D6" w:rsidRDefault="000B0479" w14:paraId="42C77A44" w14:textId="77777777">
      <w:pPr>
        <w:spacing w:line="360" w:lineRule="auto"/>
        <w:ind w:left="567" w:right="539"/>
        <w:jc w:val="both"/>
        <w:rPr>
          <w:rFonts w:ascii="Palatino Linotype" w:hAnsi="Palatino Linotype" w:eastAsia="Calibri" w:cs="Tahoma"/>
          <w:bCs/>
          <w:sz w:val="22"/>
        </w:rPr>
      </w:pPr>
      <w:r w:rsidRPr="000B0479">
        <w:rPr>
          <w:rFonts w:ascii="Palatino Linotype" w:hAnsi="Palatino Linotype" w:eastAsia="Calibri" w:cs="Tahoma"/>
          <w:bCs/>
          <w:sz w:val="22"/>
        </w:rPr>
        <w:t>•</w:t>
      </w:r>
      <w:r w:rsidRPr="000B0479">
        <w:rPr>
          <w:rFonts w:ascii="Palatino Linotype" w:hAnsi="Palatino Linotype" w:eastAsia="Calibri" w:cs="Tahoma"/>
          <w:bCs/>
          <w:sz w:val="22"/>
        </w:rPr>
        <w:tab/>
      </w:r>
      <w:r w:rsidRPr="000B0479">
        <w:rPr>
          <w:rFonts w:ascii="Palatino Linotype" w:hAnsi="Palatino Linotype" w:eastAsia="Calibri" w:cs="Tahoma"/>
          <w:bCs/>
          <w:sz w:val="22"/>
        </w:rPr>
        <w:t>Que la Unidad de Transparencia contaba únicamente con tres servidores públicos para dar atención a las solicitudes de información, por lo que, entregar la información en la modalidad, impediría la realización de las actividades o atribuciones esenciales del Sujeto Obligado;</w:t>
      </w:r>
    </w:p>
    <w:p w:rsidRPr="000B0479" w:rsidR="000B0479" w:rsidP="009137D6" w:rsidRDefault="000B0479" w14:paraId="79AA4E01" w14:textId="77777777">
      <w:pPr>
        <w:spacing w:line="360" w:lineRule="auto"/>
        <w:ind w:left="567" w:right="539"/>
        <w:jc w:val="both"/>
        <w:rPr>
          <w:rFonts w:ascii="Palatino Linotype" w:hAnsi="Palatino Linotype" w:eastAsia="Calibri" w:cs="Tahoma"/>
          <w:bCs/>
          <w:sz w:val="22"/>
        </w:rPr>
      </w:pPr>
    </w:p>
    <w:p w:rsidRPr="000B0479" w:rsidR="000B0479" w:rsidP="009137D6" w:rsidRDefault="000B0479" w14:paraId="157F6B43" w14:textId="77777777">
      <w:pPr>
        <w:spacing w:line="360" w:lineRule="auto"/>
        <w:ind w:left="567" w:right="539"/>
        <w:jc w:val="both"/>
        <w:rPr>
          <w:rFonts w:ascii="Palatino Linotype" w:hAnsi="Palatino Linotype" w:eastAsia="Calibri" w:cs="Tahoma"/>
          <w:bCs/>
          <w:sz w:val="22"/>
        </w:rPr>
      </w:pPr>
      <w:r w:rsidRPr="000B0479">
        <w:rPr>
          <w:rFonts w:ascii="Palatino Linotype" w:hAnsi="Palatino Linotype" w:eastAsia="Calibri" w:cs="Tahoma"/>
          <w:bCs/>
          <w:sz w:val="22"/>
        </w:rPr>
        <w:t>•</w:t>
      </w:r>
      <w:r w:rsidRPr="000B0479">
        <w:rPr>
          <w:rFonts w:ascii="Palatino Linotype" w:hAnsi="Palatino Linotype" w:eastAsia="Calibri" w:cs="Tahoma"/>
          <w:bCs/>
          <w:sz w:val="22"/>
        </w:rPr>
        <w:tab/>
      </w:r>
      <w:r w:rsidRPr="000B0479">
        <w:rPr>
          <w:rFonts w:ascii="Palatino Linotype" w:hAnsi="Palatino Linotype" w:eastAsia="Calibri" w:cs="Tahoma"/>
          <w:bCs/>
          <w:sz w:val="22"/>
        </w:rPr>
        <w:t xml:space="preserve">Que no contaba con la estructura humana y material para dar atención exclusiva a todas las solicitudes; por lo que, para su atención implicaría que el personal del Ayuntamiento se distrajera de sus funciones sustantivas, y </w:t>
      </w:r>
    </w:p>
    <w:p w:rsidRPr="000B0479" w:rsidR="000B0479" w:rsidP="009137D6" w:rsidRDefault="000B0479" w14:paraId="54429639" w14:textId="77777777">
      <w:pPr>
        <w:spacing w:line="360" w:lineRule="auto"/>
        <w:ind w:left="567" w:right="539"/>
        <w:jc w:val="both"/>
        <w:rPr>
          <w:rFonts w:ascii="Palatino Linotype" w:hAnsi="Palatino Linotype" w:eastAsia="Calibri" w:cs="Tahoma"/>
          <w:bCs/>
          <w:sz w:val="22"/>
        </w:rPr>
      </w:pPr>
    </w:p>
    <w:p w:rsidRPr="000B0479" w:rsidR="000B0479" w:rsidP="009137D6" w:rsidRDefault="000B0479" w14:paraId="1989DAFB" w14:textId="77777777">
      <w:pPr>
        <w:spacing w:line="360" w:lineRule="auto"/>
        <w:ind w:left="567" w:right="539"/>
        <w:jc w:val="both"/>
        <w:rPr>
          <w:rFonts w:ascii="Palatino Linotype" w:hAnsi="Palatino Linotype" w:eastAsia="Calibri" w:cs="Tahoma"/>
          <w:bCs/>
          <w:sz w:val="22"/>
        </w:rPr>
      </w:pPr>
      <w:r w:rsidRPr="000B0479">
        <w:rPr>
          <w:rFonts w:ascii="Palatino Linotype" w:hAnsi="Palatino Linotype" w:eastAsia="Calibri" w:cs="Tahoma"/>
          <w:bCs/>
          <w:sz w:val="22"/>
        </w:rPr>
        <w:lastRenderedPageBreak/>
        <w:t>•</w:t>
      </w:r>
      <w:r w:rsidRPr="000B0479">
        <w:rPr>
          <w:rFonts w:ascii="Palatino Linotype" w:hAnsi="Palatino Linotype" w:eastAsia="Calibri" w:cs="Tahoma"/>
          <w:bCs/>
          <w:sz w:val="22"/>
        </w:rPr>
        <w:tab/>
      </w:r>
      <w:r w:rsidRPr="000B0479">
        <w:rPr>
          <w:rFonts w:ascii="Palatino Linotype" w:hAnsi="Palatino Linotype" w:eastAsia="Calibri" w:cs="Tahoma"/>
          <w:bCs/>
          <w:sz w:val="22"/>
        </w:rPr>
        <w:t>Que derivado a la pandemia generada por el virus SARX.CoV2, el Ayuntamiento estaba laborando con el personal mínimo e indispensable para cumplir con las funciones esenciales.</w:t>
      </w:r>
    </w:p>
    <w:p w:rsidRPr="000B0479" w:rsidR="000B0479" w:rsidP="000B0479" w:rsidRDefault="000B0479" w14:paraId="58A29398" w14:textId="77777777">
      <w:pPr>
        <w:spacing w:line="360" w:lineRule="auto"/>
        <w:jc w:val="both"/>
        <w:rPr>
          <w:rFonts w:ascii="Palatino Linotype" w:hAnsi="Palatino Linotype" w:eastAsia="Calibri" w:cs="Tahoma"/>
          <w:bCs/>
          <w:sz w:val="22"/>
        </w:rPr>
      </w:pPr>
    </w:p>
    <w:p w:rsidR="000B0479" w:rsidP="000B0479" w:rsidRDefault="000B0479" w14:paraId="0B2463DC" w14:textId="7FF0C71E">
      <w:pPr>
        <w:spacing w:line="360" w:lineRule="auto"/>
        <w:jc w:val="both"/>
        <w:rPr>
          <w:rFonts w:ascii="Palatino Linotype" w:hAnsi="Palatino Linotype" w:eastAsia="Calibri" w:cs="Tahoma"/>
          <w:bCs/>
          <w:sz w:val="22"/>
        </w:rPr>
      </w:pPr>
      <w:r w:rsidRPr="000B0479">
        <w:rPr>
          <w:rFonts w:ascii="Palatino Linotype" w:hAnsi="Palatino Linotype" w:eastAsia="Calibri" w:cs="Tahoma"/>
          <w:bCs/>
          <w:sz w:val="22"/>
        </w:rPr>
        <w:t>Al respecto, cabe precisar que este Instituto, no tiene atribuciones para pronunciarse sobre la veracidad de lo señalado por el Sujeto Obligado; apoya lo anterior, el Criterio 31/10, emitido por el Pleno del entonces Instituto Federal de Acceso a la Información y Protección de Datos, que a continuación se cita:</w:t>
      </w:r>
    </w:p>
    <w:p w:rsidRPr="000B0479" w:rsidR="00454368" w:rsidP="000B0479" w:rsidRDefault="00454368" w14:paraId="5313D9AF" w14:textId="77777777">
      <w:pPr>
        <w:spacing w:line="360" w:lineRule="auto"/>
        <w:jc w:val="both"/>
        <w:rPr>
          <w:rFonts w:ascii="Palatino Linotype" w:hAnsi="Palatino Linotype" w:eastAsia="Calibri" w:cs="Tahoma"/>
          <w:bCs/>
          <w:sz w:val="22"/>
        </w:rPr>
      </w:pPr>
    </w:p>
    <w:p w:rsidRPr="009137D6" w:rsidR="000B0479" w:rsidP="009137D6" w:rsidRDefault="000B0479" w14:paraId="0E179ECE" w14:textId="77777777">
      <w:pPr>
        <w:spacing w:line="360" w:lineRule="auto"/>
        <w:ind w:left="567" w:right="539"/>
        <w:jc w:val="both"/>
        <w:rPr>
          <w:rFonts w:ascii="Palatino Linotype" w:hAnsi="Palatino Linotype" w:eastAsia="Calibri" w:cs="Tahoma"/>
          <w:bCs/>
          <w:i/>
        </w:rPr>
      </w:pPr>
      <w:r w:rsidRPr="009137D6">
        <w:rPr>
          <w:rFonts w:ascii="Palatino Linotype" w:hAnsi="Palatino Linotype" w:eastAsia="Calibri" w:cs="Tahoma"/>
          <w:bCs/>
          <w:i/>
        </w:rPr>
        <w:t>“</w:t>
      </w:r>
      <w:r w:rsidRPr="009137D6">
        <w:rPr>
          <w:rFonts w:ascii="Palatino Linotype" w:hAnsi="Palatino Linotype" w:eastAsia="Calibri" w:cs="Tahoma"/>
          <w:b/>
          <w:bCs/>
          <w:i/>
        </w:rPr>
        <w:t>El Instituto Federal de Acceso a la Información y Protección de Datos no cuenta con facultades para pronunciarse respecto de la veracidad de los documentos proporcionados por los sujetos obligados.</w:t>
      </w:r>
      <w:r w:rsidRPr="009137D6">
        <w:rPr>
          <w:rFonts w:ascii="Palatino Linotype" w:hAnsi="Palatino Linotype" w:eastAsia="Calibri" w:cs="Tahoma"/>
          <w:bCs/>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0B0479" w:rsidR="000B0479" w:rsidP="000B0479" w:rsidRDefault="000B0479" w14:paraId="3B33FAEF" w14:textId="77777777">
      <w:pPr>
        <w:spacing w:line="360" w:lineRule="auto"/>
        <w:jc w:val="both"/>
        <w:rPr>
          <w:rFonts w:ascii="Palatino Linotype" w:hAnsi="Palatino Linotype" w:eastAsia="Calibri" w:cs="Tahoma"/>
          <w:bCs/>
          <w:sz w:val="22"/>
        </w:rPr>
      </w:pPr>
    </w:p>
    <w:p w:rsidRPr="000B0479" w:rsidR="000B0479" w:rsidP="000B0479" w:rsidRDefault="000B0479" w14:paraId="542E8235" w14:textId="77777777">
      <w:pPr>
        <w:spacing w:line="360" w:lineRule="auto"/>
        <w:jc w:val="both"/>
        <w:rPr>
          <w:rFonts w:ascii="Palatino Linotype" w:hAnsi="Palatino Linotype" w:eastAsia="Calibri" w:cs="Tahoma"/>
          <w:bCs/>
          <w:sz w:val="22"/>
        </w:rPr>
      </w:pPr>
      <w:r w:rsidRPr="000B0479">
        <w:rPr>
          <w:rFonts w:ascii="Palatino Linotype" w:hAnsi="Palatino Linotype" w:eastAsia="Calibri" w:cs="Tahoma"/>
          <w:bCs/>
          <w:sz w:val="22"/>
        </w:rPr>
        <w:t xml:space="preserve">En ese contexto, este Instituto considera que el Sujeto Obligado precisó las razones por las cuales la información solicitada implicaba un análisis, estudio y procesamiento de información, que sobrepasaba el plazo para emitir respuesta, así como, que contaba con recursos humanos y materiales insuficientes para atender el requerimiento; a saber, que por </w:t>
      </w:r>
      <w:r w:rsidRPr="000B0479">
        <w:rPr>
          <w:rFonts w:ascii="Palatino Linotype" w:hAnsi="Palatino Linotype" w:eastAsia="Calibri" w:cs="Tahoma"/>
          <w:bCs/>
          <w:sz w:val="22"/>
        </w:rPr>
        <w:lastRenderedPageBreak/>
        <w:t>el número de solicitudes recibidas por el Sistema de Acceso a la Información Mexiquense (SAIMEX), implicaban un análisis para localizar la información, elaborar las versión públicas y los proyectos de clasificación, lo cual implicaba destinar un número significativo de días, horas y personal exclusivo para la atención de las solicitudes; situación que se complicaba pues el Ayuntamiento de Ixtapan de la Sal, se encontraba, laborando con el personal mínimo en las oficinas del Ayuntamiento, lugar donde se localizan los archivos del Sujeto Obligado y que los servidores públicos, únicamente estaban realizando funciones esenciales.</w:t>
      </w:r>
    </w:p>
    <w:p w:rsidRPr="000B0479" w:rsidR="000B0479" w:rsidP="000B0479" w:rsidRDefault="000B0479" w14:paraId="17460DDD" w14:textId="77777777">
      <w:pPr>
        <w:spacing w:line="360" w:lineRule="auto"/>
        <w:jc w:val="both"/>
        <w:rPr>
          <w:rFonts w:ascii="Palatino Linotype" w:hAnsi="Palatino Linotype" w:eastAsia="Calibri" w:cs="Tahoma"/>
          <w:bCs/>
          <w:sz w:val="22"/>
        </w:rPr>
      </w:pPr>
    </w:p>
    <w:p w:rsidRPr="000B0479" w:rsidR="000B0479" w:rsidP="000B0479" w:rsidRDefault="000B0479" w14:paraId="758E8C42" w14:textId="77777777">
      <w:pPr>
        <w:spacing w:line="360" w:lineRule="auto"/>
        <w:jc w:val="both"/>
        <w:rPr>
          <w:rFonts w:ascii="Palatino Linotype" w:hAnsi="Palatino Linotype" w:eastAsia="Calibri" w:cs="Tahoma"/>
          <w:bCs/>
          <w:sz w:val="22"/>
        </w:rPr>
      </w:pPr>
      <w:r w:rsidRPr="000B0479">
        <w:rPr>
          <w:rFonts w:ascii="Palatino Linotype" w:hAnsi="Palatino Linotype" w:eastAsia="Calibri" w:cs="Tahoma"/>
          <w:bCs/>
          <w:sz w:val="22"/>
        </w:rPr>
        <w:t>En ese contexto, caber recordar que el artículo 158 de la Ley de la materia, dispone que cuando la información implique un análisis, estudio o procesamiento de documentos, cuya entrega o reproducción sobrepase las capacidades técnicas, administrativas y humanas del Sujeto Obligado, deberá poner la información a disposición del Solicitante en consulta directa.</w:t>
      </w:r>
    </w:p>
    <w:p w:rsidRPr="000B0479" w:rsidR="000B0479" w:rsidP="000B0479" w:rsidRDefault="000B0479" w14:paraId="78A7A9EC" w14:textId="77777777">
      <w:pPr>
        <w:spacing w:line="360" w:lineRule="auto"/>
        <w:jc w:val="both"/>
        <w:rPr>
          <w:rFonts w:ascii="Palatino Linotype" w:hAnsi="Palatino Linotype" w:eastAsia="Calibri" w:cs="Tahoma"/>
          <w:bCs/>
          <w:sz w:val="22"/>
        </w:rPr>
      </w:pPr>
    </w:p>
    <w:p w:rsidRPr="000B0479" w:rsidR="000B0479" w:rsidP="000B0479" w:rsidRDefault="000B0479" w14:paraId="532EBCF1" w14:textId="77777777">
      <w:pPr>
        <w:spacing w:line="360" w:lineRule="auto"/>
        <w:jc w:val="both"/>
        <w:rPr>
          <w:rFonts w:ascii="Palatino Linotype" w:hAnsi="Palatino Linotype" w:eastAsia="Calibri" w:cs="Tahoma"/>
          <w:bCs/>
          <w:sz w:val="22"/>
        </w:rPr>
      </w:pPr>
      <w:r w:rsidRPr="000B0479">
        <w:rPr>
          <w:rFonts w:ascii="Palatino Linotype" w:hAnsi="Palatino Linotype" w:eastAsia="Calibri" w:cs="Tahoma"/>
          <w:bCs/>
          <w:sz w:val="22"/>
        </w:rPr>
        <w:t>Además, es de señalar que si bien, el Comité de Transparencia no tiene la atribución expresa de confirmar o revocar un cambio de modalidad, conforme al artículo 47 y 49, fracción XII, de la Ley de Transparencia y Acceso a la Información Pública del Estado de México y Municipios, dicho órgano colegiado, es la autoridad máxima al interior de los sujetos obligados, en materia de acceso a la información y es el encargado de emitir las resoluciones que correspondan para satisfacer el derecho de acceso a la información.</w:t>
      </w:r>
    </w:p>
    <w:p w:rsidRPr="000B0479" w:rsidR="000B0479" w:rsidP="000B0479" w:rsidRDefault="000B0479" w14:paraId="43134D48" w14:textId="77777777">
      <w:pPr>
        <w:spacing w:line="360" w:lineRule="auto"/>
        <w:jc w:val="both"/>
        <w:rPr>
          <w:rFonts w:ascii="Palatino Linotype" w:hAnsi="Palatino Linotype" w:eastAsia="Calibri" w:cs="Tahoma"/>
          <w:bCs/>
          <w:sz w:val="22"/>
        </w:rPr>
      </w:pPr>
    </w:p>
    <w:p w:rsidRPr="000B0479" w:rsidR="000B0479" w:rsidP="000B0479" w:rsidRDefault="000B0479" w14:paraId="568893EE" w14:textId="77777777">
      <w:pPr>
        <w:spacing w:line="360" w:lineRule="auto"/>
        <w:jc w:val="both"/>
        <w:rPr>
          <w:rFonts w:ascii="Palatino Linotype" w:hAnsi="Palatino Linotype" w:eastAsia="Calibri" w:cs="Tahoma"/>
          <w:bCs/>
          <w:sz w:val="22"/>
        </w:rPr>
      </w:pPr>
      <w:r w:rsidRPr="000B0479">
        <w:rPr>
          <w:rFonts w:ascii="Palatino Linotype" w:hAnsi="Palatino Linotype" w:eastAsia="Calibri" w:cs="Tahoma"/>
          <w:bCs/>
          <w:sz w:val="22"/>
        </w:rPr>
        <w:t>Por lo cual, no existe algún impedimento legal, para que el Comité de Transparencia del Ayuntamiento de Ixtapan de la Sal, no pueda llevar a cabo un cambio de modalidad; pues, al contrario, efectuarlo ante dicho órgano, da certeza y robustece la imposibilidad de proporcionar la información en el medio señalado en la solicitud.</w:t>
      </w:r>
    </w:p>
    <w:p w:rsidRPr="000B0479" w:rsidR="000B0479" w:rsidP="000B0479" w:rsidRDefault="000B0479" w14:paraId="509FE3F5" w14:textId="77777777">
      <w:pPr>
        <w:spacing w:line="360" w:lineRule="auto"/>
        <w:jc w:val="both"/>
        <w:rPr>
          <w:rFonts w:ascii="Palatino Linotype" w:hAnsi="Palatino Linotype" w:eastAsia="Calibri" w:cs="Tahoma"/>
          <w:bCs/>
          <w:sz w:val="22"/>
        </w:rPr>
      </w:pPr>
    </w:p>
    <w:p w:rsidR="004C33D2" w:rsidP="000B0479" w:rsidRDefault="000B0479" w14:paraId="0094DFF2" w14:textId="7EB036F1">
      <w:pPr>
        <w:spacing w:line="360" w:lineRule="auto"/>
        <w:jc w:val="both"/>
        <w:rPr>
          <w:rFonts w:ascii="Palatino Linotype" w:hAnsi="Palatino Linotype" w:eastAsia="Calibri" w:cs="Tahoma"/>
          <w:bCs/>
          <w:sz w:val="22"/>
        </w:rPr>
      </w:pPr>
      <w:r w:rsidRPr="000B0479">
        <w:rPr>
          <w:rFonts w:ascii="Palatino Linotype" w:hAnsi="Palatino Linotype" w:eastAsia="Calibri" w:cs="Tahoma"/>
          <w:bCs/>
          <w:sz w:val="22"/>
        </w:rPr>
        <w:lastRenderedPageBreak/>
        <w:t>Conforme a lo anterior, se considera que el Sujeto Obligado, si acreditó de manera fundada y motivada, el cambio de modalidad a consulta directa, para atender el requerimiento de información, materia de la presente Resolución; sin embargo, es de señalar que el Órgano Garanta Nacional, consideró que no resultaba suficiente justificar una imposibilidad técnica y humana para acreditar un cambio de modalidad, sino que era necesario demostrar otros impedimentos, como que la información se encontrara en un formato diverso a lo solicitado, que fuera de imposible reproducción en el medio elegido por el Solicitante, que la información ameritara el cruce de información en los sistemas de datos, entre otros.</w:t>
      </w:r>
    </w:p>
    <w:p w:rsidRPr="000B0479" w:rsidR="00454368" w:rsidP="000B0479" w:rsidRDefault="00454368" w14:paraId="4938CAAA" w14:textId="77777777">
      <w:pPr>
        <w:spacing w:line="360" w:lineRule="auto"/>
        <w:jc w:val="both"/>
        <w:rPr>
          <w:rFonts w:ascii="Palatino Linotype" w:hAnsi="Palatino Linotype" w:eastAsia="Calibri" w:cs="Tahoma"/>
          <w:bCs/>
          <w:sz w:val="22"/>
        </w:rPr>
      </w:pPr>
    </w:p>
    <w:p w:rsidRPr="000B0479" w:rsidR="000B0479" w:rsidP="000B0479" w:rsidRDefault="000B0479" w14:paraId="2261483C" w14:textId="77777777">
      <w:pPr>
        <w:spacing w:line="360" w:lineRule="auto"/>
        <w:jc w:val="both"/>
        <w:rPr>
          <w:rFonts w:ascii="Palatino Linotype" w:hAnsi="Palatino Linotype" w:eastAsia="Calibri" w:cs="Tahoma"/>
          <w:bCs/>
          <w:sz w:val="22"/>
        </w:rPr>
      </w:pPr>
      <w:r w:rsidRPr="000B0479">
        <w:rPr>
          <w:rFonts w:ascii="Palatino Linotype" w:hAnsi="Palatino Linotype" w:eastAsia="Calibri" w:cs="Tahoma"/>
          <w:bCs/>
          <w:sz w:val="22"/>
        </w:rPr>
        <w:t>Además, que el Sujeto Obligado, había sido omiso en poner a disposición de la Recurrente, la información en todas las modalidades que los documentos solicitados permitiera, tales como copia simple o certificada, en disco compacto, medios de almacenamiento, e incluso para su envió a través de correo certificado, previo pago de los costos de reproducción, y en su caso, envío.</w:t>
      </w:r>
    </w:p>
    <w:p w:rsidRPr="000B0479" w:rsidR="000B0479" w:rsidP="000B0479" w:rsidRDefault="000B0479" w14:paraId="091CF167" w14:textId="77777777">
      <w:pPr>
        <w:spacing w:line="360" w:lineRule="auto"/>
        <w:jc w:val="both"/>
        <w:rPr>
          <w:rFonts w:ascii="Palatino Linotype" w:hAnsi="Palatino Linotype" w:eastAsia="Calibri" w:cs="Tahoma"/>
          <w:bCs/>
          <w:sz w:val="22"/>
        </w:rPr>
      </w:pPr>
    </w:p>
    <w:p w:rsidR="000B0479" w:rsidP="000B0479" w:rsidRDefault="000B0479" w14:paraId="6CC3867F" w14:textId="23439D13">
      <w:pPr>
        <w:spacing w:line="360" w:lineRule="auto"/>
        <w:jc w:val="both"/>
        <w:rPr>
          <w:rFonts w:ascii="Palatino Linotype" w:hAnsi="Palatino Linotype" w:eastAsia="Calibri" w:cs="Tahoma"/>
          <w:bCs/>
          <w:sz w:val="22"/>
        </w:rPr>
      </w:pPr>
      <w:r w:rsidRPr="000B0479">
        <w:rPr>
          <w:rFonts w:ascii="Palatino Linotype" w:hAnsi="Palatino Linotype" w:eastAsia="Calibri" w:cs="Tahoma"/>
          <w:bCs/>
          <w:sz w:val="22"/>
        </w:rPr>
        <w:t>En ese orden de ideas y toda vez que, en contra del artículo 158 de la Ley de Transparencia y Acceso a la Información, el Órgano Garante Nacional, determinó que no resultaba procedente el cambio de modalidad, pues a su conside</w:t>
      </w:r>
      <w:r w:rsidR="0054508A">
        <w:rPr>
          <w:rFonts w:ascii="Palatino Linotype" w:hAnsi="Palatino Linotype" w:eastAsia="Calibri" w:cs="Tahoma"/>
          <w:bCs/>
          <w:sz w:val="22"/>
        </w:rPr>
        <w:t>ración, la imposibilidad humana</w:t>
      </w:r>
      <w:r w:rsidRPr="000B0479">
        <w:rPr>
          <w:rFonts w:ascii="Palatino Linotype" w:hAnsi="Palatino Linotype" w:eastAsia="Calibri" w:cs="Tahoma"/>
          <w:bCs/>
          <w:sz w:val="22"/>
        </w:rPr>
        <w:t xml:space="preserve"> para atender el requerimiento de información no resultaba suficiente, para cambiar la modalidad; se advierte que el agravio hecho valer por el Particular resulta </w:t>
      </w:r>
      <w:r w:rsidRPr="000B0479">
        <w:rPr>
          <w:rFonts w:ascii="Palatino Linotype" w:hAnsi="Palatino Linotype" w:eastAsia="Calibri" w:cs="Tahoma"/>
          <w:b/>
          <w:bCs/>
          <w:sz w:val="22"/>
        </w:rPr>
        <w:t>PARCIALMENTE FUNDADO.</w:t>
      </w:r>
    </w:p>
    <w:p w:rsidR="000B0479" w:rsidP="00B10F5A" w:rsidRDefault="000B0479" w14:paraId="7A0763B5" w14:textId="14B1EDE7">
      <w:pPr>
        <w:spacing w:line="360" w:lineRule="auto"/>
        <w:jc w:val="both"/>
        <w:rPr>
          <w:rFonts w:ascii="Palatino Linotype" w:hAnsi="Palatino Linotype" w:eastAsia="Calibri" w:cs="Tahoma"/>
          <w:bCs/>
          <w:sz w:val="22"/>
        </w:rPr>
      </w:pPr>
    </w:p>
    <w:p w:rsidR="00430305" w:rsidP="00430305" w:rsidRDefault="00430305" w14:paraId="4B0E13F9" w14:textId="55E1FA7E">
      <w:pPr>
        <w:spacing w:line="360" w:lineRule="auto"/>
        <w:jc w:val="both"/>
        <w:rPr>
          <w:rFonts w:ascii="Palatino Linotype" w:hAnsi="Palatino Linotype" w:cs="Tahoma"/>
          <w:bCs/>
          <w:sz w:val="22"/>
          <w:szCs w:val="22"/>
        </w:rPr>
      </w:pPr>
      <w:r w:rsidRPr="00FA4C72">
        <w:rPr>
          <w:rFonts w:ascii="Palatino Linotype" w:hAnsi="Palatino Linotype" w:cs="Tahoma"/>
          <w:iCs/>
          <w:sz w:val="22"/>
          <w:szCs w:val="22"/>
        </w:rPr>
        <w:t>Conforme a lo anterior, para atender el requerimiento de información</w:t>
      </w:r>
      <w:r>
        <w:rPr>
          <w:rFonts w:ascii="Palatino Linotype" w:hAnsi="Palatino Linotype" w:cs="Tahoma"/>
          <w:iCs/>
          <w:sz w:val="22"/>
          <w:szCs w:val="22"/>
        </w:rPr>
        <w:t xml:space="preserve"> </w:t>
      </w:r>
      <w:r w:rsidR="004C33D2">
        <w:rPr>
          <w:rFonts w:ascii="Palatino Linotype" w:hAnsi="Palatino Linotype" w:cs="Tahoma"/>
          <w:iCs/>
          <w:sz w:val="22"/>
          <w:szCs w:val="22"/>
        </w:rPr>
        <w:t>realizado por el Particular</w:t>
      </w:r>
      <w:r w:rsidRPr="00FA4C72">
        <w:rPr>
          <w:rFonts w:ascii="Palatino Linotype" w:hAnsi="Palatino Linotype" w:cs="Tahoma"/>
          <w:iCs/>
          <w:sz w:val="22"/>
          <w:szCs w:val="22"/>
        </w:rPr>
        <w:t xml:space="preserve">, el Ayuntamiento de Ixtapan de la Sal, deberá realizar una búsqueda exhaustiva y razonable </w:t>
      </w:r>
      <w:r>
        <w:rPr>
          <w:rFonts w:ascii="Palatino Linotype" w:hAnsi="Palatino Linotype" w:cs="Tahoma"/>
          <w:iCs/>
          <w:sz w:val="22"/>
          <w:szCs w:val="22"/>
        </w:rPr>
        <w:t>en las áreas competentes</w:t>
      </w:r>
      <w:r w:rsidRPr="00FA4C72">
        <w:rPr>
          <w:rFonts w:ascii="Palatino Linotype" w:hAnsi="Palatino Linotype" w:cs="Tahoma"/>
          <w:iCs/>
          <w:sz w:val="22"/>
          <w:szCs w:val="22"/>
        </w:rPr>
        <w:t xml:space="preserve">, a efecto de que proporcionen los documentos que obren en sus archivos y den cuenta de la información solicitada. Lo anterior, para cumplir con el </w:t>
      </w:r>
      <w:r w:rsidRPr="00FA4C72">
        <w:rPr>
          <w:rFonts w:ascii="Palatino Linotype" w:hAnsi="Palatino Linotype" w:cs="Tahoma"/>
          <w:iCs/>
          <w:sz w:val="22"/>
          <w:szCs w:val="22"/>
        </w:rPr>
        <w:lastRenderedPageBreak/>
        <w:t xml:space="preserve">procedimiento establecido en los artículos </w:t>
      </w:r>
      <w:r w:rsidRPr="00FA4C72">
        <w:rPr>
          <w:rFonts w:ascii="Palatino Linotype" w:hAnsi="Palatino Linotype" w:cs="Tahoma"/>
          <w:bCs/>
          <w:sz w:val="22"/>
          <w:szCs w:val="22"/>
        </w:rPr>
        <w:t>los artículos 160 y 162 de la Ley de Transparencia y Acceso a la Información Pública del Estado de México y Municipios, mismo que es el siguiente:</w:t>
      </w:r>
    </w:p>
    <w:p w:rsidRPr="00FA4C72" w:rsidR="009137D6" w:rsidP="00430305" w:rsidRDefault="009137D6" w14:paraId="24420AA4" w14:textId="77777777">
      <w:pPr>
        <w:spacing w:line="360" w:lineRule="auto"/>
        <w:jc w:val="both"/>
        <w:rPr>
          <w:rFonts w:ascii="Palatino Linotype" w:hAnsi="Palatino Linotype" w:eastAsia="Calibri"/>
          <w:color w:val="000000"/>
          <w:sz w:val="22"/>
          <w:szCs w:val="22"/>
          <w:lang w:eastAsia="en-US"/>
        </w:rPr>
      </w:pPr>
    </w:p>
    <w:p w:rsidRPr="009137D6" w:rsidR="00430305" w:rsidP="00430305" w:rsidRDefault="00430305" w14:paraId="57BCE260" w14:textId="1C7F2F5C">
      <w:pPr>
        <w:numPr>
          <w:ilvl w:val="0"/>
          <w:numId w:val="22"/>
        </w:numPr>
        <w:spacing w:after="160" w:line="360" w:lineRule="auto"/>
        <w:jc w:val="both"/>
        <w:rPr>
          <w:rFonts w:ascii="Palatino Linotype" w:hAnsi="Palatino Linotype" w:cs="Tahoma"/>
          <w:bCs/>
          <w:sz w:val="22"/>
          <w:szCs w:val="22"/>
          <w:lang w:val="es-ES"/>
        </w:rPr>
      </w:pPr>
      <w:r w:rsidRPr="00FA4C72">
        <w:rPr>
          <w:rFonts w:ascii="Palatino Linotype" w:hAnsi="Palatino Linotype" w:cs="Tahoma"/>
          <w:b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FA4C72" w:rsidR="00430305" w:rsidP="00430305" w:rsidRDefault="00430305" w14:paraId="0445663A" w14:textId="77777777">
      <w:pPr>
        <w:numPr>
          <w:ilvl w:val="0"/>
          <w:numId w:val="22"/>
        </w:numPr>
        <w:spacing w:after="160" w:line="360" w:lineRule="auto"/>
        <w:jc w:val="both"/>
        <w:rPr>
          <w:rFonts w:ascii="Palatino Linotype" w:hAnsi="Palatino Linotype" w:cs="Tahoma"/>
          <w:bCs/>
          <w:sz w:val="22"/>
          <w:szCs w:val="22"/>
          <w:lang w:val="es-ES"/>
        </w:rPr>
      </w:pPr>
      <w:r w:rsidRPr="00FA4C72">
        <w:rPr>
          <w:rFonts w:ascii="Palatino Linotype" w:hAnsi="Palatino Linotype" w:cs="Tahoma"/>
          <w:b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430305" w:rsidR="00430305" w:rsidP="00430305" w:rsidRDefault="00430305" w14:paraId="7E52CED4" w14:textId="77777777">
      <w:pPr>
        <w:spacing w:line="360" w:lineRule="auto"/>
        <w:jc w:val="both"/>
        <w:rPr>
          <w:rFonts w:ascii="Palatino Linotype" w:hAnsi="Palatino Linotype" w:eastAsia="Calibri" w:cs="Tahoma"/>
          <w:iCs/>
          <w:color w:val="000000"/>
          <w:sz w:val="22"/>
          <w:szCs w:val="22"/>
          <w:lang w:eastAsia="en-US"/>
        </w:rPr>
      </w:pPr>
      <w:r w:rsidRPr="00430305">
        <w:rPr>
          <w:rFonts w:ascii="Palatino Linotype" w:hAnsi="Palatino Linotype" w:eastAsia="Calibri" w:cs="Tahoma"/>
          <w:iCs/>
          <w:color w:val="000000"/>
          <w:sz w:val="22"/>
          <w:szCs w:val="22"/>
          <w:lang w:eastAsia="en-US"/>
        </w:rPr>
        <w:t>Conforme a lo anterior, se infiere que el Sujeto Obligado deberá realizar una búsqueda exhaustiva y razonable, en todas las unidades administrativas idóneas, a efecto de que proporcionen los documentos donde obre la información solicitada, para cumplir con lo establecido en los artículos 12, 160 y 162 de la Ley de Transparencia y Acceso a la Información Pública del Estado de México y Municipios.</w:t>
      </w:r>
    </w:p>
    <w:p w:rsidR="000B0479" w:rsidP="00B10F5A" w:rsidRDefault="000B0479" w14:paraId="09006EF8" w14:textId="113F21AF">
      <w:pPr>
        <w:spacing w:line="360" w:lineRule="auto"/>
        <w:jc w:val="both"/>
        <w:rPr>
          <w:rFonts w:ascii="Palatino Linotype" w:hAnsi="Palatino Linotype" w:eastAsia="Calibri" w:cs="Tahoma"/>
          <w:bCs/>
          <w:sz w:val="22"/>
        </w:rPr>
      </w:pPr>
    </w:p>
    <w:p w:rsidR="00430305" w:rsidP="0054508A" w:rsidRDefault="00430305" w14:paraId="32D09D68" w14:textId="02A685FA">
      <w:pPr>
        <w:spacing w:line="360" w:lineRule="auto"/>
        <w:jc w:val="both"/>
        <w:rPr>
          <w:rFonts w:ascii="Palatino Linotype" w:hAnsi="Palatino Linotype" w:eastAsia="Batang" w:cs="Tahoma"/>
          <w:bCs/>
          <w:color w:val="000000"/>
          <w:sz w:val="22"/>
          <w:szCs w:val="22"/>
          <w:lang w:val="es-ES_tradnl"/>
        </w:rPr>
      </w:pPr>
      <w:r w:rsidRPr="00454368">
        <w:rPr>
          <w:rFonts w:ascii="Palatino Linotype" w:hAnsi="Palatino Linotype" w:eastAsia="Calibri" w:cs="Tahoma"/>
          <w:iCs/>
          <w:color w:val="000000"/>
          <w:sz w:val="22"/>
          <w:szCs w:val="22"/>
          <w:lang w:eastAsia="en-US"/>
        </w:rPr>
        <w:t xml:space="preserve">Ahora bien, es de señalar que </w:t>
      </w:r>
      <w:r w:rsidRPr="00454368" w:rsidR="00454368">
        <w:rPr>
          <w:rFonts w:ascii="Palatino Linotype" w:hAnsi="Palatino Linotype" w:eastAsia="Calibri" w:cs="Tahoma"/>
          <w:iCs/>
          <w:color w:val="000000"/>
          <w:sz w:val="22"/>
          <w:szCs w:val="22"/>
          <w:lang w:eastAsia="en-US"/>
        </w:rPr>
        <w:t>los recibos de pago de todas las quincenas del Presidente y Síndico Municipal,</w:t>
      </w:r>
      <w:r w:rsidR="00844AAE">
        <w:rPr>
          <w:rFonts w:ascii="Palatino Linotype" w:hAnsi="Palatino Linotype" w:eastAsia="Calibri" w:cs="Tahoma"/>
          <w:iCs/>
          <w:color w:val="000000"/>
          <w:sz w:val="22"/>
          <w:szCs w:val="22"/>
          <w:lang w:eastAsia="en-US"/>
        </w:rPr>
        <w:t xml:space="preserve"> requeridas en el punto 6, </w:t>
      </w:r>
      <w:r w:rsidRPr="00454368">
        <w:rPr>
          <w:rFonts w:ascii="Palatino Linotype" w:hAnsi="Palatino Linotype" w:eastAsia="Calibri" w:cs="Tahoma"/>
          <w:iCs/>
          <w:color w:val="000000"/>
          <w:sz w:val="22"/>
          <w:szCs w:val="22"/>
          <w:lang w:eastAsia="en-US"/>
        </w:rPr>
        <w:t>forma</w:t>
      </w:r>
      <w:r w:rsidRPr="00454368" w:rsidR="00454368">
        <w:rPr>
          <w:rFonts w:ascii="Palatino Linotype" w:hAnsi="Palatino Linotype" w:eastAsia="Calibri" w:cs="Tahoma"/>
          <w:iCs/>
          <w:color w:val="000000"/>
          <w:sz w:val="22"/>
          <w:szCs w:val="22"/>
          <w:lang w:eastAsia="en-US"/>
        </w:rPr>
        <w:t>n</w:t>
      </w:r>
      <w:r w:rsidRPr="00454368">
        <w:rPr>
          <w:rFonts w:ascii="Palatino Linotype" w:hAnsi="Palatino Linotype" w:eastAsia="Calibri" w:cs="Tahoma"/>
          <w:iCs/>
          <w:color w:val="000000"/>
          <w:sz w:val="22"/>
          <w:szCs w:val="22"/>
          <w:lang w:eastAsia="en-US"/>
        </w:rPr>
        <w:t xml:space="preserve"> parte</w:t>
      </w:r>
      <w:r w:rsidRPr="00454368">
        <w:rPr>
          <w:rFonts w:ascii="Palatino Linotype" w:hAnsi="Palatino Linotype" w:cs="Tahoma"/>
          <w:bCs/>
          <w:color w:val="000000"/>
          <w:sz w:val="22"/>
          <w:szCs w:val="22"/>
        </w:rPr>
        <w:t xml:space="preserve"> de las obligaciones comunes y específicas de transpa</w:t>
      </w:r>
      <w:r w:rsidRPr="00454368" w:rsidR="00454368">
        <w:rPr>
          <w:rFonts w:ascii="Palatino Linotype" w:hAnsi="Palatino Linotype" w:cs="Tahoma"/>
          <w:bCs/>
          <w:color w:val="000000"/>
          <w:sz w:val="22"/>
          <w:szCs w:val="22"/>
        </w:rPr>
        <w:t>rencia, que deben publicar los S</w:t>
      </w:r>
      <w:r w:rsidRPr="00454368">
        <w:rPr>
          <w:rFonts w:ascii="Palatino Linotype" w:hAnsi="Palatino Linotype" w:cs="Tahoma"/>
          <w:bCs/>
          <w:color w:val="000000"/>
          <w:sz w:val="22"/>
          <w:szCs w:val="22"/>
        </w:rPr>
        <w:t>ujetos</w:t>
      </w:r>
      <w:r w:rsidR="00454368">
        <w:rPr>
          <w:rFonts w:ascii="Palatino Linotype" w:hAnsi="Palatino Linotype" w:cs="Tahoma"/>
          <w:bCs/>
          <w:color w:val="000000"/>
          <w:sz w:val="22"/>
          <w:szCs w:val="22"/>
        </w:rPr>
        <w:t xml:space="preserve"> O</w:t>
      </w:r>
      <w:r>
        <w:rPr>
          <w:rFonts w:ascii="Palatino Linotype" w:hAnsi="Palatino Linotype" w:cs="Tahoma"/>
          <w:bCs/>
          <w:color w:val="000000"/>
          <w:sz w:val="22"/>
          <w:szCs w:val="22"/>
        </w:rPr>
        <w:t xml:space="preserve">bligados en medios electrónicos, establecidas en el artículo 92 de la Ley de Transparencia y Acceso a la Información Pública del Estado de México y Municipios, </w:t>
      </w:r>
      <w:r w:rsidR="00844AAE">
        <w:rPr>
          <w:rFonts w:ascii="Palatino Linotype" w:hAnsi="Palatino Linotype" w:cs="Tahoma"/>
          <w:bCs/>
          <w:color w:val="000000"/>
          <w:sz w:val="22"/>
          <w:szCs w:val="22"/>
        </w:rPr>
        <w:t xml:space="preserve">-contrario a lo señalado por el Órgano Garante Nacional- </w:t>
      </w:r>
      <w:r>
        <w:rPr>
          <w:rFonts w:ascii="Palatino Linotype" w:hAnsi="Palatino Linotype" w:cs="Tahoma"/>
          <w:bCs/>
          <w:color w:val="000000"/>
          <w:sz w:val="22"/>
          <w:szCs w:val="22"/>
        </w:rPr>
        <w:t xml:space="preserve">se prevé que dicha información se debe encontrar digitalizada, por lo que deberá hacer entrega </w:t>
      </w:r>
      <w:r>
        <w:rPr>
          <w:rFonts w:ascii="Palatino Linotype" w:hAnsi="Palatino Linotype" w:cs="Tahoma"/>
          <w:bCs/>
          <w:color w:val="000000"/>
          <w:sz w:val="22"/>
          <w:szCs w:val="22"/>
        </w:rPr>
        <w:lastRenderedPageBreak/>
        <w:t xml:space="preserve">de la información a través de la modalidad elegida por el Particular; es decir, a través de </w:t>
      </w:r>
      <w:r w:rsidRPr="00DB21DF">
        <w:rPr>
          <w:rFonts w:ascii="Palatino Linotype" w:hAnsi="Palatino Linotype" w:eastAsia="Batang" w:cs="Tahoma"/>
          <w:bCs/>
          <w:color w:val="000000"/>
          <w:sz w:val="22"/>
          <w:szCs w:val="22"/>
          <w:lang w:val="es-ES_tradnl"/>
        </w:rPr>
        <w:t>Sistema de Acceso a la Información Mexiquense (SAIMEX)</w:t>
      </w:r>
      <w:r w:rsidR="00844AAE">
        <w:rPr>
          <w:rFonts w:ascii="Palatino Linotype" w:hAnsi="Palatino Linotype" w:eastAsia="Batang" w:cs="Tahoma"/>
          <w:bCs/>
          <w:color w:val="000000"/>
          <w:sz w:val="22"/>
          <w:szCs w:val="22"/>
          <w:lang w:val="es-ES_tradnl"/>
        </w:rPr>
        <w:t>o bien</w:t>
      </w:r>
      <w:r w:rsidR="00DE106E">
        <w:rPr>
          <w:rFonts w:ascii="Palatino Linotype" w:hAnsi="Palatino Linotype" w:eastAsia="Batang" w:cs="Tahoma"/>
          <w:bCs/>
          <w:color w:val="000000"/>
          <w:sz w:val="22"/>
          <w:szCs w:val="22"/>
          <w:lang w:val="es-ES_tradnl"/>
        </w:rPr>
        <w:t>;</w:t>
      </w:r>
      <w:r w:rsidR="004C33D2">
        <w:rPr>
          <w:rFonts w:ascii="Palatino Linotype" w:hAnsi="Palatino Linotype" w:eastAsia="Batang" w:cs="Tahoma"/>
          <w:bCs/>
          <w:color w:val="000000"/>
          <w:sz w:val="22"/>
          <w:szCs w:val="22"/>
          <w:lang w:val="es-ES_tradnl"/>
        </w:rPr>
        <w:t xml:space="preserve"> </w:t>
      </w:r>
      <w:r w:rsidRPr="004C33D2" w:rsidR="004C33D2">
        <w:rPr>
          <w:rFonts w:ascii="Palatino Linotype" w:hAnsi="Palatino Linotype" w:eastAsia="Batang" w:cs="Tahoma"/>
          <w:bCs/>
          <w:color w:val="000000"/>
          <w:sz w:val="22"/>
          <w:szCs w:val="22"/>
          <w:lang w:val="es-ES_tradnl"/>
        </w:rPr>
        <w:t xml:space="preserve">en medios electrónicos, </w:t>
      </w:r>
      <w:r w:rsidRPr="0054508A" w:rsidR="0054508A">
        <w:rPr>
          <w:rFonts w:ascii="Palatino Linotype" w:hAnsi="Palatino Linotype" w:eastAsia="Batang" w:cs="Tahoma"/>
          <w:bCs/>
          <w:color w:val="000000"/>
          <w:sz w:val="22"/>
          <w:szCs w:val="22"/>
          <w:lang w:val="es-ES_tradnl"/>
        </w:rPr>
        <w:t>conceder el acceso en disco compacto, co</w:t>
      </w:r>
      <w:r w:rsidR="0054508A">
        <w:rPr>
          <w:rFonts w:ascii="Palatino Linotype" w:hAnsi="Palatino Linotype" w:eastAsia="Batang" w:cs="Tahoma"/>
          <w:bCs/>
          <w:color w:val="000000"/>
          <w:sz w:val="22"/>
          <w:szCs w:val="22"/>
          <w:lang w:val="es-ES_tradnl"/>
        </w:rPr>
        <w:t xml:space="preserve">n la </w:t>
      </w:r>
      <w:r w:rsidRPr="0054508A" w:rsidR="0054508A">
        <w:rPr>
          <w:rFonts w:ascii="Palatino Linotype" w:hAnsi="Palatino Linotype" w:eastAsia="Batang" w:cs="Tahoma"/>
          <w:bCs/>
          <w:color w:val="000000"/>
          <w:sz w:val="22"/>
          <w:szCs w:val="22"/>
          <w:lang w:val="es-ES_tradnl"/>
        </w:rPr>
        <w:t>posibilidad de envío mediante correo cer</w:t>
      </w:r>
      <w:r w:rsidR="0054508A">
        <w:rPr>
          <w:rFonts w:ascii="Palatino Linotype" w:hAnsi="Palatino Linotype" w:eastAsia="Batang" w:cs="Tahoma"/>
          <w:bCs/>
          <w:color w:val="000000"/>
          <w:sz w:val="22"/>
          <w:szCs w:val="22"/>
          <w:lang w:val="es-ES_tradnl"/>
        </w:rPr>
        <w:t xml:space="preserve">tificado, previo pago del costo </w:t>
      </w:r>
      <w:r w:rsidRPr="0054508A" w:rsidR="0054508A">
        <w:rPr>
          <w:rFonts w:ascii="Palatino Linotype" w:hAnsi="Palatino Linotype" w:eastAsia="Batang" w:cs="Tahoma"/>
          <w:bCs/>
          <w:color w:val="000000"/>
          <w:sz w:val="22"/>
          <w:szCs w:val="22"/>
          <w:lang w:val="es-ES_tradnl"/>
        </w:rPr>
        <w:t xml:space="preserve">de CD y del envío; </w:t>
      </w:r>
      <w:r w:rsidR="003F3442">
        <w:rPr>
          <w:rFonts w:ascii="Palatino Linotype" w:hAnsi="Palatino Linotype" w:eastAsia="Batang" w:cs="Tahoma"/>
          <w:bCs/>
          <w:color w:val="000000"/>
          <w:sz w:val="22"/>
          <w:szCs w:val="22"/>
          <w:lang w:val="es-ES_tradnl"/>
        </w:rPr>
        <w:t>o bien,</w:t>
      </w:r>
      <w:r w:rsidRPr="0054508A" w:rsidR="0054508A">
        <w:rPr>
          <w:rFonts w:ascii="Palatino Linotype" w:hAnsi="Palatino Linotype" w:eastAsia="Batang" w:cs="Tahoma"/>
          <w:bCs/>
          <w:color w:val="000000"/>
          <w:sz w:val="22"/>
          <w:szCs w:val="22"/>
          <w:lang w:val="es-ES_tradnl"/>
        </w:rPr>
        <w:t xml:space="preserve"> </w:t>
      </w:r>
      <w:r w:rsidR="003F3442">
        <w:rPr>
          <w:rFonts w:ascii="Palatino Linotype" w:hAnsi="Palatino Linotype" w:eastAsia="Batang" w:cs="Tahoma"/>
          <w:bCs/>
          <w:color w:val="000000"/>
          <w:sz w:val="22"/>
          <w:szCs w:val="22"/>
          <w:lang w:val="es-ES_tradnl"/>
        </w:rPr>
        <w:t>que el Particular aporte</w:t>
      </w:r>
      <w:r w:rsidRPr="0054508A" w:rsidR="0054508A">
        <w:rPr>
          <w:rFonts w:ascii="Palatino Linotype" w:hAnsi="Palatino Linotype" w:eastAsia="Batang" w:cs="Tahoma"/>
          <w:bCs/>
          <w:color w:val="000000"/>
          <w:sz w:val="22"/>
          <w:szCs w:val="22"/>
          <w:lang w:val="es-ES_tradnl"/>
        </w:rPr>
        <w:t xml:space="preserve"> un CD o USB</w:t>
      </w:r>
      <w:r w:rsidR="003F3442">
        <w:rPr>
          <w:rFonts w:ascii="Palatino Linotype" w:hAnsi="Palatino Linotype" w:eastAsia="Batang" w:cs="Tahoma"/>
          <w:bCs/>
          <w:color w:val="000000"/>
          <w:sz w:val="22"/>
          <w:szCs w:val="22"/>
          <w:lang w:val="es-ES_tradnl"/>
        </w:rPr>
        <w:t xml:space="preserve">, o, finalmente, en las medidas de </w:t>
      </w:r>
      <w:r w:rsidR="00F41C2D">
        <w:rPr>
          <w:rFonts w:ascii="Palatino Linotype" w:hAnsi="Palatino Linotype" w:eastAsia="Batang" w:cs="Tahoma"/>
          <w:bCs/>
          <w:color w:val="000000"/>
          <w:sz w:val="22"/>
          <w:szCs w:val="22"/>
          <w:lang w:val="es-ES_tradnl"/>
        </w:rPr>
        <w:t>las</w:t>
      </w:r>
      <w:r w:rsidR="003F3442">
        <w:rPr>
          <w:rFonts w:ascii="Palatino Linotype" w:hAnsi="Palatino Linotype" w:eastAsia="Batang" w:cs="Tahoma"/>
          <w:bCs/>
          <w:color w:val="000000"/>
          <w:sz w:val="22"/>
          <w:szCs w:val="22"/>
          <w:lang w:val="es-ES_tradnl"/>
        </w:rPr>
        <w:t xml:space="preserve"> </w:t>
      </w:r>
      <w:r w:rsidRPr="0054508A" w:rsidR="0054508A">
        <w:rPr>
          <w:rFonts w:ascii="Palatino Linotype" w:hAnsi="Palatino Linotype" w:eastAsia="Batang" w:cs="Tahoma"/>
          <w:bCs/>
          <w:color w:val="000000"/>
          <w:sz w:val="22"/>
          <w:szCs w:val="22"/>
          <w:lang w:val="es-ES_tradnl"/>
        </w:rPr>
        <w:t xml:space="preserve">posibilidades </w:t>
      </w:r>
      <w:r w:rsidR="00F41C2D">
        <w:rPr>
          <w:rFonts w:ascii="Palatino Linotype" w:hAnsi="Palatino Linotype" w:eastAsia="Batang" w:cs="Tahoma"/>
          <w:bCs/>
          <w:color w:val="000000"/>
          <w:sz w:val="22"/>
          <w:szCs w:val="22"/>
          <w:lang w:val="es-ES_tradnl"/>
        </w:rPr>
        <w:t xml:space="preserve">del Sujeto Obligado, </w:t>
      </w:r>
      <w:r w:rsidRPr="0054508A" w:rsidR="0054508A">
        <w:rPr>
          <w:rFonts w:ascii="Palatino Linotype" w:hAnsi="Palatino Linotype" w:eastAsia="Batang" w:cs="Tahoma"/>
          <w:bCs/>
          <w:color w:val="000000"/>
          <w:sz w:val="22"/>
          <w:szCs w:val="22"/>
          <w:lang w:val="es-ES_tradnl"/>
        </w:rPr>
        <w:t xml:space="preserve">habilitar una liga electrónica </w:t>
      </w:r>
      <w:r w:rsidR="003F3442">
        <w:rPr>
          <w:rFonts w:ascii="Palatino Linotype" w:hAnsi="Palatino Linotype" w:eastAsia="Batang" w:cs="Tahoma"/>
          <w:bCs/>
          <w:color w:val="000000"/>
          <w:sz w:val="22"/>
          <w:szCs w:val="22"/>
          <w:lang w:val="es-ES_tradnl"/>
        </w:rPr>
        <w:t xml:space="preserve">en la que sea posible consultar </w:t>
      </w:r>
      <w:r w:rsidRPr="0054508A" w:rsidR="0054508A">
        <w:rPr>
          <w:rFonts w:ascii="Palatino Linotype" w:hAnsi="Palatino Linotype" w:eastAsia="Batang" w:cs="Tahoma"/>
          <w:bCs/>
          <w:color w:val="000000"/>
          <w:sz w:val="22"/>
          <w:szCs w:val="22"/>
          <w:lang w:val="es-ES_tradnl"/>
        </w:rPr>
        <w:t>la información.</w:t>
      </w:r>
    </w:p>
    <w:p w:rsidR="00430305" w:rsidP="00B10F5A" w:rsidRDefault="00430305" w14:paraId="2DDB48A9" w14:textId="4353FB42">
      <w:pPr>
        <w:spacing w:line="360" w:lineRule="auto"/>
        <w:jc w:val="both"/>
        <w:rPr>
          <w:rFonts w:ascii="Palatino Linotype" w:hAnsi="Palatino Linotype" w:eastAsia="Calibri" w:cs="Tahoma"/>
          <w:bCs/>
          <w:sz w:val="22"/>
        </w:rPr>
      </w:pPr>
    </w:p>
    <w:p w:rsidR="00430305" w:rsidP="00430305" w:rsidRDefault="00430305" w14:paraId="3B25F337" w14:textId="18041CE5">
      <w:pPr>
        <w:spacing w:line="360" w:lineRule="auto"/>
        <w:jc w:val="both"/>
        <w:rPr>
          <w:rFonts w:ascii="Palatino Linotype" w:hAnsi="Palatino Linotype" w:eastAsia="Batang" w:cs="Tahoma"/>
          <w:bCs/>
          <w:color w:val="000000"/>
          <w:sz w:val="22"/>
          <w:szCs w:val="22"/>
          <w:lang w:val="es-ES_tradnl"/>
        </w:rPr>
      </w:pPr>
      <w:r>
        <w:rPr>
          <w:rFonts w:ascii="Palatino Linotype" w:hAnsi="Palatino Linotype" w:eastAsia="Batang" w:cs="Tahoma"/>
          <w:bCs/>
          <w:color w:val="000000"/>
          <w:sz w:val="22"/>
          <w:szCs w:val="22"/>
          <w:lang w:val="es-ES_tradnl"/>
        </w:rPr>
        <w:t xml:space="preserve">Cabe precisar, que para el caso de que la información ya </w:t>
      </w:r>
      <w:r w:rsidR="00844AAE">
        <w:rPr>
          <w:rFonts w:ascii="Palatino Linotype" w:hAnsi="Palatino Linotype" w:eastAsia="Batang" w:cs="Tahoma"/>
          <w:bCs/>
          <w:color w:val="000000"/>
          <w:sz w:val="22"/>
          <w:szCs w:val="22"/>
          <w:lang w:val="es-ES_tradnl"/>
        </w:rPr>
        <w:t>obre</w:t>
      </w:r>
      <w:r>
        <w:rPr>
          <w:rFonts w:ascii="Palatino Linotype" w:hAnsi="Palatino Linotype" w:eastAsia="Batang" w:cs="Tahoma"/>
          <w:bCs/>
          <w:color w:val="000000"/>
          <w:sz w:val="22"/>
          <w:szCs w:val="22"/>
          <w:lang w:val="es-ES_tradnl"/>
        </w:rPr>
        <w:t xml:space="preserve"> publicada en algún sitio de </w:t>
      </w:r>
      <w:r>
        <w:rPr>
          <w:rFonts w:ascii="Palatino Linotype" w:hAnsi="Palatino Linotype" w:eastAsia="Batang" w:cs="Tahoma"/>
          <w:bCs/>
          <w:i/>
          <w:color w:val="000000"/>
          <w:sz w:val="22"/>
          <w:szCs w:val="22"/>
          <w:lang w:val="es-ES_tradnl"/>
        </w:rPr>
        <w:t>Internet</w:t>
      </w:r>
      <w:r>
        <w:rPr>
          <w:rFonts w:ascii="Palatino Linotype" w:hAnsi="Palatino Linotype" w:eastAsia="Batang" w:cs="Tahoma"/>
          <w:bCs/>
          <w:color w:val="000000"/>
          <w:sz w:val="22"/>
          <w:szCs w:val="22"/>
          <w:lang w:val="es-ES_tradnl"/>
        </w:rPr>
        <w:t xml:space="preserve">, bastara con que le </w:t>
      </w:r>
      <w:r w:rsidR="00844AAE">
        <w:rPr>
          <w:rFonts w:ascii="Palatino Linotype" w:hAnsi="Palatino Linotype" w:eastAsia="Batang" w:cs="Tahoma"/>
          <w:bCs/>
          <w:color w:val="000000"/>
          <w:sz w:val="22"/>
          <w:szCs w:val="22"/>
          <w:lang w:val="es-ES_tradnl"/>
        </w:rPr>
        <w:t>informé</w:t>
      </w:r>
      <w:r>
        <w:rPr>
          <w:rFonts w:ascii="Palatino Linotype" w:hAnsi="Palatino Linotype" w:eastAsia="Batang" w:cs="Tahoma"/>
          <w:bCs/>
          <w:color w:val="000000"/>
          <w:sz w:val="22"/>
          <w:szCs w:val="22"/>
          <w:lang w:val="es-ES_tradnl"/>
        </w:rPr>
        <w:t xml:space="preserve"> a la Recurrente a través de </w:t>
      </w:r>
      <w:r w:rsidRPr="00DB21DF">
        <w:rPr>
          <w:rFonts w:ascii="Palatino Linotype" w:hAnsi="Palatino Linotype" w:eastAsia="Batang" w:cs="Tahoma"/>
          <w:bCs/>
          <w:color w:val="000000"/>
          <w:sz w:val="22"/>
          <w:szCs w:val="22"/>
          <w:lang w:val="es-ES_tradnl"/>
        </w:rPr>
        <w:t>Sistema de Acceso a la Información Mexiquense (SAIMEX)</w:t>
      </w:r>
      <w:r>
        <w:rPr>
          <w:rFonts w:ascii="Palatino Linotype" w:hAnsi="Palatino Linotype" w:eastAsia="Batang" w:cs="Tahoma"/>
          <w:bCs/>
          <w:color w:val="000000"/>
          <w:sz w:val="22"/>
          <w:szCs w:val="22"/>
          <w:lang w:val="es-ES_tradnl"/>
        </w:rPr>
        <w:t xml:space="preserve">, la liga electrónica y las indicaciones precisas de la ubicación de la información, ello de conformidad con lo dispuesto en el artículo 161 de la </w:t>
      </w:r>
      <w:r w:rsidRPr="00DB21DF">
        <w:rPr>
          <w:rFonts w:ascii="Palatino Linotype" w:hAnsi="Palatino Linotype" w:eastAsia="Batang" w:cs="Tahoma"/>
          <w:bCs/>
          <w:color w:val="000000"/>
          <w:sz w:val="22"/>
          <w:szCs w:val="22"/>
          <w:lang w:val="es-ES_tradnl"/>
        </w:rPr>
        <w:t>Ley de Transparencia y Acceso a la Información Pública del Estado de México y Municipios</w:t>
      </w:r>
      <w:r>
        <w:rPr>
          <w:rFonts w:ascii="Palatino Linotype" w:hAnsi="Palatino Linotype" w:eastAsia="Batang" w:cs="Tahoma"/>
          <w:bCs/>
          <w:color w:val="000000"/>
          <w:sz w:val="22"/>
          <w:szCs w:val="22"/>
          <w:lang w:val="es-ES_tradnl"/>
        </w:rPr>
        <w:t>, que a la letra dispone:</w:t>
      </w:r>
    </w:p>
    <w:p w:rsidR="00430305" w:rsidP="00430305" w:rsidRDefault="00430305" w14:paraId="39F06544" w14:textId="77777777">
      <w:pPr>
        <w:spacing w:line="360" w:lineRule="auto"/>
        <w:jc w:val="both"/>
        <w:rPr>
          <w:rFonts w:ascii="Palatino Linotype" w:hAnsi="Palatino Linotype" w:eastAsia="Batang" w:cs="Tahoma"/>
          <w:bCs/>
          <w:color w:val="000000"/>
          <w:sz w:val="22"/>
          <w:szCs w:val="22"/>
          <w:lang w:val="es-ES_tradnl"/>
        </w:rPr>
      </w:pPr>
    </w:p>
    <w:p w:rsidRPr="00DB21DF" w:rsidR="00430305" w:rsidP="00430305" w:rsidRDefault="00430305" w14:paraId="5669A4D6" w14:textId="77777777">
      <w:pPr>
        <w:tabs>
          <w:tab w:val="left" w:pos="2066"/>
        </w:tabs>
        <w:spacing w:line="360" w:lineRule="auto"/>
        <w:ind w:left="567" w:right="539"/>
        <w:contextualSpacing/>
        <w:jc w:val="both"/>
        <w:rPr>
          <w:rFonts w:ascii="Palatino Linotype" w:hAnsi="Palatino Linotype" w:cs="Tahoma"/>
          <w:b/>
          <w:i/>
          <w:sz w:val="18"/>
          <w:szCs w:val="22"/>
          <w:lang w:val="es-ES"/>
        </w:rPr>
      </w:pPr>
      <w:r w:rsidRPr="00DB21DF">
        <w:rPr>
          <w:rFonts w:ascii="Palatino Linotype" w:hAnsi="Palatino Linotype"/>
          <w:b/>
          <w:bCs/>
          <w:i/>
        </w:rPr>
        <w:t xml:space="preserve">Artículo 161. </w:t>
      </w:r>
      <w:r w:rsidRPr="00DB21DF">
        <w:rPr>
          <w:rFonts w:ascii="Palatino Linotype" w:hAnsi="Palatino Linotype"/>
          <w:i/>
        </w:rPr>
        <w:t xml:space="preserve">Cuando la información requerida por el solicitante </w:t>
      </w:r>
      <w:r w:rsidRPr="00DB21DF">
        <w:rPr>
          <w:rFonts w:ascii="Palatino Linotype" w:hAnsi="Palatino Linotype"/>
          <w:b/>
          <w:i/>
        </w:rPr>
        <w:t>ya esté disponible al público</w:t>
      </w:r>
      <w:r w:rsidRPr="00DB21DF">
        <w:rPr>
          <w:rFonts w:ascii="Palatino Linotype" w:hAnsi="Palatino Linotype"/>
          <w:i/>
        </w:rPr>
        <w:t xml:space="preserve"> en medios impresos, tales como libros, compendios, trípticos, registros públicos, en formatos </w:t>
      </w:r>
      <w:r w:rsidRPr="00DB21DF">
        <w:rPr>
          <w:rFonts w:ascii="Palatino Linotype" w:hAnsi="Palatino Linotype"/>
          <w:b/>
          <w:i/>
        </w:rPr>
        <w:t>electrónicos disponibles en Internet</w:t>
      </w:r>
      <w:r w:rsidRPr="00DB21DF">
        <w:rPr>
          <w:rFonts w:ascii="Palatino Linotype" w:hAnsi="Palatino Linotype"/>
          <w:i/>
        </w:rPr>
        <w:t xml:space="preserve"> o en cualquier otro medio, se le hará saber por el medio requerido por el solicitante la fuente, </w:t>
      </w:r>
      <w:r w:rsidRPr="00DB21DF">
        <w:rPr>
          <w:rFonts w:ascii="Palatino Linotype" w:hAnsi="Palatino Linotype"/>
          <w:b/>
          <w:i/>
        </w:rPr>
        <w:t xml:space="preserve">el lugar y la forma en que puede consultar, reproducir o adquirir dicha información </w:t>
      </w:r>
      <w:r w:rsidRPr="00DB21DF">
        <w:rPr>
          <w:rFonts w:ascii="Palatino Linotype" w:hAnsi="Palatino Linotype"/>
          <w:i/>
        </w:rPr>
        <w:t xml:space="preserve">en un plazo no mayor a cinco días hábiles. </w:t>
      </w:r>
      <w:r w:rsidRPr="00DB21DF">
        <w:rPr>
          <w:rFonts w:ascii="Palatino Linotype" w:hAnsi="Palatino Linotype"/>
          <w:b/>
          <w:i/>
        </w:rPr>
        <w:t>La fuente deberá ser precisa y concreta y no debe implicar que el solicitante realice una búsqueda en toda la información que se encuentre disponible.</w:t>
      </w:r>
    </w:p>
    <w:p w:rsidR="00430305" w:rsidP="004C33D2" w:rsidRDefault="00430305" w14:paraId="5CAC1723" w14:textId="1FBF2467">
      <w:pPr>
        <w:spacing w:line="360" w:lineRule="auto"/>
        <w:ind w:left="567" w:right="567"/>
        <w:jc w:val="both"/>
        <w:rPr>
          <w:rFonts w:ascii="Palatino Linotype" w:hAnsi="Palatino Linotype" w:eastAsia="Calibri" w:cs="Tahoma"/>
          <w:bCs/>
          <w:szCs w:val="22"/>
          <w:lang w:val="es-ES" w:eastAsia="en-US"/>
        </w:rPr>
      </w:pPr>
      <w:r w:rsidRPr="00DB21DF">
        <w:rPr>
          <w:rFonts w:ascii="Palatino Linotype" w:hAnsi="Palatino Linotype" w:eastAsia="Calibri" w:cs="Tahoma"/>
          <w:bCs/>
          <w:szCs w:val="22"/>
          <w:lang w:val="es-ES" w:eastAsia="en-US"/>
        </w:rPr>
        <w:t>(Énfasis añadido)</w:t>
      </w:r>
    </w:p>
    <w:p w:rsidRPr="004C33D2" w:rsidR="00DE106E" w:rsidP="004C33D2" w:rsidRDefault="00DE106E" w14:paraId="02E45611" w14:textId="77777777">
      <w:pPr>
        <w:spacing w:line="360" w:lineRule="auto"/>
        <w:ind w:left="567" w:right="567"/>
        <w:jc w:val="both"/>
        <w:rPr>
          <w:rFonts w:ascii="Palatino Linotype" w:hAnsi="Palatino Linotype" w:eastAsia="Calibri" w:cs="Tahoma"/>
          <w:bCs/>
          <w:szCs w:val="22"/>
          <w:lang w:val="es-ES" w:eastAsia="en-US"/>
        </w:rPr>
      </w:pPr>
    </w:p>
    <w:p w:rsidR="00430305" w:rsidP="00430305" w:rsidRDefault="00430305" w14:paraId="51008FE0" w14:textId="77777777">
      <w:pPr>
        <w:spacing w:line="360" w:lineRule="auto"/>
        <w:jc w:val="both"/>
        <w:rPr>
          <w:rFonts w:ascii="Palatino Linotype" w:hAnsi="Palatino Linotype" w:cs="Tahoma"/>
          <w:bCs/>
          <w:color w:val="000000"/>
          <w:sz w:val="22"/>
          <w:szCs w:val="22"/>
        </w:rPr>
      </w:pPr>
      <w:r>
        <w:rPr>
          <w:rFonts w:ascii="Palatino Linotype" w:hAnsi="Palatino Linotype" w:cs="Tahoma"/>
          <w:sz w:val="22"/>
          <w:szCs w:val="22"/>
          <w:lang w:val="es-ES"/>
        </w:rPr>
        <w:t xml:space="preserve">En relación al precepto legal en cita, se desprende que para el caso de que la información que solicita el Particular, ya se encuentre publicada en un sitio electrónico de </w:t>
      </w:r>
      <w:r w:rsidRPr="00DB21DF">
        <w:rPr>
          <w:rFonts w:ascii="Palatino Linotype" w:hAnsi="Palatino Linotype" w:cs="Tahoma"/>
          <w:i/>
          <w:sz w:val="22"/>
          <w:szCs w:val="22"/>
          <w:lang w:val="es-ES"/>
        </w:rPr>
        <w:t>Internet</w:t>
      </w:r>
      <w:r>
        <w:rPr>
          <w:rFonts w:ascii="Palatino Linotype" w:hAnsi="Palatino Linotype" w:cs="Tahoma"/>
          <w:sz w:val="22"/>
          <w:szCs w:val="22"/>
          <w:lang w:val="es-ES"/>
        </w:rPr>
        <w:t>, el Sujeto Obligado debe indicar de forma precisa y concreta la fuente en la que puede consultarlo.</w:t>
      </w:r>
    </w:p>
    <w:p w:rsidR="00430305" w:rsidP="00B10F5A" w:rsidRDefault="0094027E" w14:paraId="5CAD1965" w14:textId="72D629D0">
      <w:pPr>
        <w:spacing w:line="360" w:lineRule="auto"/>
        <w:jc w:val="both"/>
        <w:rPr>
          <w:rFonts w:ascii="Palatino Linotype" w:hAnsi="Palatino Linotype" w:eastAsia="Calibri" w:cs="Tahoma"/>
          <w:bCs/>
          <w:sz w:val="22"/>
        </w:rPr>
      </w:pPr>
      <w:r w:rsidRPr="00844AAE">
        <w:rPr>
          <w:rFonts w:ascii="Palatino Linotype" w:hAnsi="Palatino Linotype" w:eastAsia="Calibri" w:cs="Tahoma"/>
          <w:bCs/>
          <w:sz w:val="22"/>
        </w:rPr>
        <w:lastRenderedPageBreak/>
        <w:t xml:space="preserve">Ahora bien, es de señalar que este Instituto no tiene certeza en el formato en que se encuentra la información </w:t>
      </w:r>
      <w:r w:rsidRPr="00844AAE" w:rsidR="004C33D2">
        <w:rPr>
          <w:rFonts w:ascii="Palatino Linotype" w:hAnsi="Palatino Linotype" w:eastAsia="Calibri" w:cs="Tahoma"/>
          <w:bCs/>
          <w:sz w:val="22"/>
        </w:rPr>
        <w:t>que se identificó que no encuadra en los supuestos legales de información pública de oficio</w:t>
      </w:r>
      <w:r w:rsidRPr="00844AAE">
        <w:rPr>
          <w:rFonts w:ascii="Palatino Linotype" w:hAnsi="Palatino Linotype" w:eastAsia="Calibri" w:cs="Tahoma"/>
          <w:bCs/>
          <w:sz w:val="22"/>
        </w:rPr>
        <w:t>, esto es, de manera física o electrónica, pues como se precisó no se trata de obligaciones comunes y específicas de transparencia; por lo que, con el fin de privilegiar el Principio de Gratuidad y Máxima Publicidad, se considera procedente ordenar la entrega, a través del Sistema de Acceso a la Información Mexiquense (SAI</w:t>
      </w:r>
      <w:r w:rsidRPr="00844AAE" w:rsidR="003F3442">
        <w:rPr>
          <w:rFonts w:ascii="Palatino Linotype" w:hAnsi="Palatino Linotype" w:eastAsia="Calibri" w:cs="Tahoma"/>
          <w:bCs/>
          <w:sz w:val="22"/>
        </w:rPr>
        <w:t>MEX); sin embargo, para el caso</w:t>
      </w:r>
      <w:r w:rsidRPr="00844AAE">
        <w:rPr>
          <w:rFonts w:ascii="Palatino Linotype" w:hAnsi="Palatino Linotype" w:eastAsia="Calibri" w:cs="Tahoma"/>
          <w:bCs/>
          <w:sz w:val="22"/>
        </w:rPr>
        <w:t xml:space="preserve"> de que la información se encuentre en un formato electrónico, que no pueda ser proporcionada por dicha vía, al sobrepasar sus capacidades técnicas, deberá ponerla a disposición en Disco Compacto y en un dispositivo de almacenamiento,</w:t>
      </w:r>
      <w:r w:rsidRPr="00844AAE" w:rsidR="003F3442">
        <w:rPr>
          <w:rFonts w:ascii="Palatino Linotype" w:hAnsi="Palatino Linotype" w:eastAsia="Calibri" w:cs="Tahoma"/>
          <w:bCs/>
          <w:sz w:val="22"/>
        </w:rPr>
        <w:t xml:space="preserve"> o bien en copias simples y certificadas</w:t>
      </w:r>
      <w:r w:rsidRPr="00844AAE">
        <w:rPr>
          <w:rFonts w:ascii="Palatino Linotype" w:hAnsi="Palatino Linotype" w:eastAsia="Calibri" w:cs="Tahoma"/>
          <w:bCs/>
          <w:sz w:val="22"/>
        </w:rPr>
        <w:t xml:space="preserve"> con posibilidad de envió certifica</w:t>
      </w:r>
      <w:r w:rsidRPr="00844AAE" w:rsidR="003F3442">
        <w:rPr>
          <w:rFonts w:ascii="Palatino Linotype" w:hAnsi="Palatino Linotype" w:eastAsia="Calibri" w:cs="Tahoma"/>
          <w:bCs/>
          <w:sz w:val="22"/>
        </w:rPr>
        <w:t>do, previo pago de los derechos, así como incluir de nueva cuenta la consulta directa.</w:t>
      </w:r>
    </w:p>
    <w:p w:rsidR="0094027E" w:rsidP="00B10F5A" w:rsidRDefault="0094027E" w14:paraId="4E0F8906" w14:textId="5884C1FB">
      <w:pPr>
        <w:spacing w:line="360" w:lineRule="auto"/>
        <w:jc w:val="both"/>
        <w:rPr>
          <w:rFonts w:ascii="Palatino Linotype" w:hAnsi="Palatino Linotype" w:eastAsia="Calibri" w:cs="Tahoma"/>
          <w:bCs/>
          <w:sz w:val="22"/>
        </w:rPr>
      </w:pPr>
    </w:p>
    <w:p w:rsidR="0094027E" w:rsidP="0094027E" w:rsidRDefault="0094027E" w14:paraId="0E5EC831" w14:textId="1BF479C0">
      <w:pPr>
        <w:spacing w:line="360" w:lineRule="auto"/>
        <w:jc w:val="both"/>
        <w:rPr>
          <w:rFonts w:ascii="Palatino Linotype" w:hAnsi="Palatino Linotype" w:eastAsia="Calibri" w:cs="Tahoma"/>
          <w:bCs/>
          <w:sz w:val="22"/>
        </w:rPr>
      </w:pPr>
      <w:r w:rsidRPr="0094027E">
        <w:rPr>
          <w:rFonts w:ascii="Palatino Linotype" w:hAnsi="Palatino Linotype" w:eastAsia="Calibri" w:cs="Tahoma"/>
          <w:bCs/>
          <w:sz w:val="22"/>
        </w:rPr>
        <w:t>Para el supuesto, que la información se encuentre de manera física y no pueda digitalizarla, deberá ponerla a disposición la información, en copias simples o certificadas, con posibilidad de envió por correo certificado, previo pago de los derechos.</w:t>
      </w:r>
    </w:p>
    <w:p w:rsidRPr="0094027E" w:rsidR="004C33D2" w:rsidP="0094027E" w:rsidRDefault="004C33D2" w14:paraId="0CEF702D" w14:textId="77777777">
      <w:pPr>
        <w:spacing w:line="360" w:lineRule="auto"/>
        <w:jc w:val="both"/>
        <w:rPr>
          <w:rFonts w:ascii="Palatino Linotype" w:hAnsi="Palatino Linotype" w:eastAsia="Calibri" w:cs="Tahoma"/>
          <w:bCs/>
          <w:sz w:val="22"/>
        </w:rPr>
      </w:pPr>
    </w:p>
    <w:p w:rsidR="0094027E" w:rsidP="0094027E" w:rsidRDefault="0094027E" w14:paraId="7812A40E" w14:textId="6532B958">
      <w:pPr>
        <w:spacing w:line="360" w:lineRule="auto"/>
        <w:jc w:val="both"/>
        <w:rPr>
          <w:rFonts w:ascii="Palatino Linotype" w:hAnsi="Palatino Linotype" w:eastAsia="Calibri" w:cs="Tahoma"/>
          <w:bCs/>
          <w:sz w:val="22"/>
        </w:rPr>
      </w:pPr>
      <w:r w:rsidRPr="0094027E">
        <w:rPr>
          <w:rFonts w:ascii="Palatino Linotype" w:hAnsi="Palatino Linotype" w:eastAsia="Calibri" w:cs="Tahoma"/>
          <w:bCs/>
          <w:sz w:val="22"/>
        </w:rPr>
        <w:t>Lo anterior, conforme al artículo 174, de la Ley de Transparencia y Acceso a la Información Pública del Estado de México y Municipios, que establece que, en el caso de existir costos para obtener la información, este no deberá sobrepasar el costo de los materiales utilizados, de envió y pago por certificación de documentos.</w:t>
      </w:r>
    </w:p>
    <w:p w:rsidRPr="0089090D" w:rsidR="00E33025" w:rsidP="0010332F" w:rsidRDefault="00E33025" w14:paraId="5D0FF2BD" w14:textId="56ADA035">
      <w:pPr>
        <w:spacing w:line="360" w:lineRule="auto"/>
        <w:contextualSpacing/>
        <w:jc w:val="both"/>
        <w:rPr>
          <w:rFonts w:ascii="Palatino Linotype" w:hAnsi="Palatino Linotype" w:cs="Tahoma"/>
          <w:color w:val="000000"/>
          <w:sz w:val="22"/>
          <w:szCs w:val="22"/>
        </w:rPr>
      </w:pPr>
    </w:p>
    <w:p w:rsidR="0094027E" w:rsidP="0094027E" w:rsidRDefault="00B53F2D" w14:paraId="6FF72E5F" w14:textId="6CD12821">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rsidRPr="0094027E" w:rsidR="00DE106E" w:rsidP="0094027E" w:rsidRDefault="00DE106E" w14:paraId="2EFD7253" w14:textId="77777777">
      <w:pPr>
        <w:spacing w:line="360" w:lineRule="auto"/>
        <w:jc w:val="both"/>
        <w:rPr>
          <w:rFonts w:ascii="Palatino Linotype" w:hAnsi="Palatino Linotype" w:cs="Tahoma"/>
          <w:b/>
          <w:sz w:val="22"/>
          <w:szCs w:val="22"/>
          <w:lang w:val="es-ES"/>
        </w:rPr>
      </w:pPr>
    </w:p>
    <w:p w:rsidR="004C33D2" w:rsidP="0094027E" w:rsidRDefault="0094027E" w14:paraId="66F7C65A" w14:textId="3E9F2C37">
      <w:pPr>
        <w:spacing w:line="360" w:lineRule="auto"/>
        <w:jc w:val="both"/>
        <w:rPr>
          <w:rFonts w:ascii="Palatino Linotype" w:hAnsi="Palatino Linotype" w:cs="Tahoma"/>
          <w:sz w:val="22"/>
          <w:szCs w:val="22"/>
          <w:lang w:val="es-ES"/>
        </w:rPr>
      </w:pPr>
      <w:r w:rsidRPr="0094027E">
        <w:rPr>
          <w:rFonts w:ascii="Palatino Linotype" w:hAnsi="Palatino Linotype" w:cs="Tahoma"/>
          <w:sz w:val="22"/>
          <w:szCs w:val="22"/>
          <w:lang w:val="es-ES"/>
        </w:rPr>
        <w:t xml:space="preserve">De acuerdo con lo expuesto y, con fundamento en el artículo 186, fracción III, de la Ley de Transparencia y Acceso a la Información Pública del Estado de México y Municipios, este </w:t>
      </w:r>
      <w:r w:rsidRPr="0094027E">
        <w:rPr>
          <w:rFonts w:ascii="Palatino Linotype" w:hAnsi="Palatino Linotype" w:cs="Tahoma"/>
          <w:sz w:val="22"/>
          <w:szCs w:val="22"/>
          <w:lang w:val="es-ES"/>
        </w:rPr>
        <w:lastRenderedPageBreak/>
        <w:t xml:space="preserve">Instituto considera procedente </w:t>
      </w:r>
      <w:r w:rsidRPr="0094027E">
        <w:rPr>
          <w:rFonts w:ascii="Palatino Linotype" w:hAnsi="Palatino Linotype" w:cs="Tahoma"/>
          <w:b/>
          <w:sz w:val="22"/>
          <w:szCs w:val="22"/>
          <w:lang w:val="es-ES"/>
        </w:rPr>
        <w:t>REVOCAR</w:t>
      </w:r>
      <w:r w:rsidRPr="0094027E">
        <w:rPr>
          <w:rFonts w:ascii="Palatino Linotype" w:hAnsi="Palatino Linotype" w:cs="Tahoma"/>
          <w:sz w:val="22"/>
          <w:szCs w:val="22"/>
          <w:lang w:val="es-ES"/>
        </w:rPr>
        <w:t xml:space="preserve"> la repuesta otorgada a la solicitud de información, a efecto de que, previa búsqueda exhaustiva y razonable en todas las unidad</w:t>
      </w:r>
      <w:r>
        <w:rPr>
          <w:rFonts w:ascii="Palatino Linotype" w:hAnsi="Palatino Linotype" w:cs="Tahoma"/>
          <w:sz w:val="22"/>
          <w:szCs w:val="22"/>
          <w:lang w:val="es-ES"/>
        </w:rPr>
        <w:t>es administrativas competentes</w:t>
      </w:r>
      <w:r w:rsidRPr="0094027E">
        <w:rPr>
          <w:rFonts w:ascii="Palatino Linotype" w:hAnsi="Palatino Linotype" w:cs="Tahoma"/>
          <w:sz w:val="22"/>
          <w:szCs w:val="22"/>
          <w:lang w:val="es-ES"/>
        </w:rPr>
        <w:t>, entregue, a través del Sistema de Acceso a la In</w:t>
      </w:r>
      <w:r>
        <w:rPr>
          <w:rFonts w:ascii="Palatino Linotype" w:hAnsi="Palatino Linotype" w:cs="Tahoma"/>
          <w:sz w:val="22"/>
          <w:szCs w:val="22"/>
          <w:lang w:val="es-ES"/>
        </w:rPr>
        <w:t>formación Mexiquense (SAIMEX),</w:t>
      </w:r>
      <w:r w:rsidR="00DE106E">
        <w:rPr>
          <w:rFonts w:ascii="Palatino Linotype" w:hAnsi="Palatino Linotype" w:cs="Tahoma"/>
          <w:sz w:val="22"/>
          <w:szCs w:val="22"/>
          <w:lang w:val="es-ES"/>
        </w:rPr>
        <w:t xml:space="preserve"> o bien, </w:t>
      </w:r>
      <w:r w:rsidRPr="004C33D2" w:rsidR="00DE106E">
        <w:rPr>
          <w:rFonts w:ascii="Palatino Linotype" w:hAnsi="Palatino Linotype" w:eastAsia="Batang" w:cs="Tahoma"/>
          <w:bCs/>
          <w:color w:val="000000"/>
          <w:sz w:val="22"/>
          <w:szCs w:val="22"/>
          <w:lang w:val="es-ES_tradnl"/>
        </w:rPr>
        <w:t>en medios electrónicos, debiendo brindar la opción de que</w:t>
      </w:r>
      <w:r w:rsidR="00DE106E">
        <w:rPr>
          <w:rFonts w:ascii="Palatino Linotype" w:hAnsi="Palatino Linotype" w:eastAsia="Batang" w:cs="Tahoma"/>
          <w:bCs/>
          <w:color w:val="000000"/>
          <w:sz w:val="22"/>
          <w:szCs w:val="22"/>
          <w:lang w:val="es-ES_tradnl"/>
        </w:rPr>
        <w:t xml:space="preserve"> el Particular</w:t>
      </w:r>
      <w:r w:rsidRPr="004C33D2" w:rsidR="00DE106E">
        <w:rPr>
          <w:rFonts w:ascii="Palatino Linotype" w:hAnsi="Palatino Linotype" w:eastAsia="Batang" w:cs="Tahoma"/>
          <w:bCs/>
          <w:color w:val="000000"/>
          <w:sz w:val="22"/>
          <w:szCs w:val="22"/>
          <w:lang w:val="es-ES_tradnl"/>
        </w:rPr>
        <w:t xml:space="preserve"> acuda con su USB o cualquier dispositiv</w:t>
      </w:r>
      <w:r w:rsidR="00DE106E">
        <w:rPr>
          <w:rFonts w:ascii="Palatino Linotype" w:hAnsi="Palatino Linotype" w:eastAsia="Batang" w:cs="Tahoma"/>
          <w:bCs/>
          <w:color w:val="000000"/>
          <w:sz w:val="22"/>
          <w:szCs w:val="22"/>
          <w:lang w:val="es-ES_tradnl"/>
        </w:rPr>
        <w:t>o de almacenamiento electrónico,</w:t>
      </w:r>
      <w:r w:rsidR="00EE5542">
        <w:rPr>
          <w:rFonts w:ascii="Palatino Linotype" w:hAnsi="Palatino Linotype" w:eastAsia="Batang" w:cs="Tahoma"/>
          <w:bCs/>
          <w:color w:val="000000"/>
          <w:sz w:val="22"/>
          <w:szCs w:val="22"/>
          <w:lang w:val="es-ES_tradnl"/>
        </w:rPr>
        <w:t xml:space="preserve"> </w:t>
      </w:r>
      <w:r w:rsidR="004C33D2">
        <w:rPr>
          <w:rFonts w:ascii="Palatino Linotype" w:hAnsi="Palatino Linotype" w:cs="Tahoma"/>
          <w:sz w:val="22"/>
          <w:szCs w:val="22"/>
          <w:lang w:val="es-ES"/>
        </w:rPr>
        <w:t xml:space="preserve">lo siguiente: </w:t>
      </w:r>
    </w:p>
    <w:p w:rsidR="00DE106E" w:rsidP="0094027E" w:rsidRDefault="00DE106E" w14:paraId="6C8037FD" w14:textId="6D87A2A1">
      <w:pPr>
        <w:spacing w:line="360" w:lineRule="auto"/>
        <w:jc w:val="both"/>
        <w:rPr>
          <w:rFonts w:ascii="Palatino Linotype" w:hAnsi="Palatino Linotype" w:cs="Tahoma"/>
          <w:sz w:val="22"/>
          <w:szCs w:val="22"/>
          <w:lang w:val="es-ES"/>
        </w:rPr>
      </w:pPr>
    </w:p>
    <w:p w:rsidRPr="0060535C" w:rsidR="003B0AF4" w:rsidP="0060535C" w:rsidRDefault="00844AAE" w14:paraId="144DDDA1" w14:textId="4EFF3573">
      <w:pPr>
        <w:pStyle w:val="Prrafodelista"/>
        <w:spacing w:line="360" w:lineRule="auto"/>
        <w:jc w:val="both"/>
        <w:rPr>
          <w:rFonts w:ascii="Palatino Linotype" w:hAnsi="Palatino Linotype" w:eastAsia="Calibri" w:cs="Tahoma"/>
          <w:color w:val="000000"/>
          <w:szCs w:val="22"/>
          <w:lang w:eastAsia="es-MX"/>
        </w:rPr>
      </w:pPr>
      <w:r w:rsidRPr="0060535C">
        <w:rPr>
          <w:rFonts w:ascii="Palatino Linotype" w:hAnsi="Palatino Linotype" w:eastAsia="Calibri" w:cs="Tahoma"/>
          <w:color w:val="000000"/>
          <w:szCs w:val="22"/>
          <w:lang w:eastAsia="es-MX"/>
        </w:rPr>
        <w:t xml:space="preserve">Los recibos de pago de todas las quincenas, aguinaldo, prima vacacional del Presidente y Síndico Municipal, del uno de enero de 2019 al 30 de septiembre de 2020, por ser la fecha más cercana a la fecha de presentación de la solicitud. </w:t>
      </w:r>
    </w:p>
    <w:p w:rsidR="00B27730" w:rsidP="0094027E" w:rsidRDefault="00B27730" w14:paraId="2D3BA830" w14:textId="77777777">
      <w:pPr>
        <w:spacing w:line="360" w:lineRule="auto"/>
        <w:jc w:val="both"/>
        <w:rPr>
          <w:rFonts w:ascii="Palatino Linotype" w:hAnsi="Palatino Linotype" w:cs="Tahoma"/>
          <w:sz w:val="22"/>
          <w:szCs w:val="22"/>
          <w:lang w:val="es-ES"/>
        </w:rPr>
      </w:pPr>
    </w:p>
    <w:p w:rsidR="006073B7" w:rsidP="0060535C" w:rsidRDefault="006073B7" w14:paraId="165B627E" w14:textId="77777777">
      <w:pPr>
        <w:pStyle w:val="Prrafodelista"/>
        <w:spacing w:line="360" w:lineRule="auto"/>
        <w:ind w:right="539"/>
        <w:jc w:val="both"/>
        <w:rPr>
          <w:rFonts w:ascii="Palatino Linotype" w:hAnsi="Palatino Linotype" w:eastAsia="Calibri" w:cs="Tahoma"/>
          <w:color w:val="000000"/>
          <w:szCs w:val="22"/>
          <w:lang w:eastAsia="es-MX"/>
        </w:rPr>
      </w:pPr>
      <w:r w:rsidRPr="00372602">
        <w:rPr>
          <w:rFonts w:ascii="Palatino Linotype" w:hAnsi="Palatino Linotype" w:eastAsia="Calibri" w:cs="Tahoma"/>
          <w:color w:val="000000"/>
          <w:szCs w:val="22"/>
          <w:lang w:eastAsia="es-MX"/>
        </w:rPr>
        <w:t xml:space="preserve">Las notificaciones realizadas por todos </w:t>
      </w:r>
      <w:r>
        <w:rPr>
          <w:rFonts w:ascii="Palatino Linotype" w:hAnsi="Palatino Linotype" w:eastAsia="Calibri" w:cs="Tahoma"/>
          <w:color w:val="000000"/>
          <w:szCs w:val="22"/>
          <w:lang w:eastAsia="es-MX"/>
        </w:rPr>
        <w:t>los integrantes de la Comisión Edilicia T</w:t>
      </w:r>
      <w:r w:rsidRPr="00372602">
        <w:rPr>
          <w:rFonts w:ascii="Palatino Linotype" w:hAnsi="Palatino Linotype" w:eastAsia="Calibri" w:cs="Tahoma"/>
          <w:color w:val="000000"/>
          <w:szCs w:val="22"/>
          <w:lang w:eastAsia="es-MX"/>
        </w:rPr>
        <w:t>ransitoria 2019-2021, con el fin de revisar y analizar el proceso de selección de la Comisión de Selección Municipal del Comité de Participación Ciudadana del Sistema Municipal Anticorrupción.</w:t>
      </w:r>
    </w:p>
    <w:p w:rsidR="0060535C" w:rsidP="0060535C" w:rsidRDefault="0060535C" w14:paraId="1183EB8B" w14:textId="77777777">
      <w:pPr>
        <w:pStyle w:val="Prrafodelista"/>
        <w:spacing w:line="360" w:lineRule="auto"/>
        <w:ind w:right="539"/>
        <w:jc w:val="both"/>
        <w:rPr>
          <w:rFonts w:ascii="Palatino Linotype" w:hAnsi="Palatino Linotype" w:eastAsia="Calibri" w:cs="Tahoma"/>
          <w:color w:val="000000"/>
          <w:szCs w:val="22"/>
          <w:lang w:eastAsia="es-MX"/>
        </w:rPr>
      </w:pPr>
    </w:p>
    <w:p w:rsidR="006073B7" w:rsidP="0060535C" w:rsidRDefault="006073B7" w14:paraId="4ADE26DB" w14:textId="455964FC">
      <w:pPr>
        <w:pStyle w:val="Prrafodelista"/>
        <w:spacing w:line="360" w:lineRule="auto"/>
        <w:ind w:right="539"/>
        <w:jc w:val="both"/>
        <w:rPr>
          <w:rFonts w:ascii="Palatino Linotype" w:hAnsi="Palatino Linotype" w:eastAsia="Calibri" w:cs="Tahoma"/>
          <w:color w:val="000000"/>
          <w:szCs w:val="22"/>
          <w:lang w:eastAsia="es-MX"/>
        </w:rPr>
      </w:pPr>
      <w:r>
        <w:rPr>
          <w:rFonts w:ascii="Palatino Linotype" w:hAnsi="Palatino Linotype" w:eastAsia="Calibri" w:cs="Tahoma"/>
          <w:color w:val="000000"/>
          <w:szCs w:val="22"/>
          <w:lang w:eastAsia="es-MX"/>
        </w:rPr>
        <w:t>Las actuaciones realizadas por la Comisión Edilicia T</w:t>
      </w:r>
      <w:r w:rsidRPr="00372602">
        <w:rPr>
          <w:rFonts w:ascii="Palatino Linotype" w:hAnsi="Palatino Linotype" w:eastAsia="Calibri" w:cs="Tahoma"/>
          <w:color w:val="000000"/>
          <w:szCs w:val="22"/>
          <w:lang w:eastAsia="es-MX"/>
        </w:rPr>
        <w:t>ransitoria 2019-2021, con el fin de revisar y analizar el proceso de selección de la Comisión de Selección Municipal del Comité de Participación Ciudadana del Sistema Municipal Antico</w:t>
      </w:r>
      <w:r>
        <w:rPr>
          <w:rFonts w:ascii="Palatino Linotype" w:hAnsi="Palatino Linotype" w:eastAsia="Calibri" w:cs="Tahoma"/>
          <w:color w:val="000000"/>
          <w:szCs w:val="22"/>
          <w:lang w:eastAsia="es-MX"/>
        </w:rPr>
        <w:t xml:space="preserve">rrupción. </w:t>
      </w:r>
    </w:p>
    <w:p w:rsidR="0060535C" w:rsidP="0060535C" w:rsidRDefault="0060535C" w14:paraId="6E0BE721" w14:textId="77777777">
      <w:pPr>
        <w:pStyle w:val="Prrafodelista"/>
        <w:spacing w:line="360" w:lineRule="auto"/>
        <w:ind w:right="539"/>
        <w:jc w:val="both"/>
        <w:rPr>
          <w:rFonts w:ascii="Palatino Linotype" w:hAnsi="Palatino Linotype" w:eastAsia="Calibri" w:cs="Tahoma"/>
          <w:color w:val="000000"/>
          <w:szCs w:val="22"/>
          <w:lang w:eastAsia="es-MX"/>
        </w:rPr>
      </w:pPr>
    </w:p>
    <w:p w:rsidR="006073B7" w:rsidP="0060535C" w:rsidRDefault="006073B7" w14:paraId="47858A68" w14:textId="0CEFFEBA">
      <w:pPr>
        <w:pStyle w:val="Prrafodelista"/>
        <w:spacing w:line="360" w:lineRule="auto"/>
        <w:ind w:right="539"/>
        <w:jc w:val="both"/>
        <w:rPr>
          <w:rFonts w:ascii="Palatino Linotype" w:hAnsi="Palatino Linotype" w:eastAsia="Calibri" w:cs="Tahoma"/>
          <w:color w:val="000000"/>
          <w:szCs w:val="22"/>
          <w:lang w:eastAsia="es-MX"/>
        </w:rPr>
      </w:pPr>
      <w:r>
        <w:rPr>
          <w:rFonts w:ascii="Palatino Linotype" w:hAnsi="Palatino Linotype" w:eastAsia="Calibri" w:cs="Tahoma"/>
          <w:color w:val="000000"/>
          <w:szCs w:val="22"/>
          <w:lang w:eastAsia="es-MX"/>
        </w:rPr>
        <w:t>C</w:t>
      </w:r>
      <w:r w:rsidRPr="00372602">
        <w:rPr>
          <w:rFonts w:ascii="Palatino Linotype" w:hAnsi="Palatino Linotype" w:eastAsia="Calibri" w:cs="Tahoma"/>
          <w:color w:val="000000"/>
          <w:szCs w:val="22"/>
          <w:lang w:eastAsia="es-MX"/>
        </w:rPr>
        <w:t>itatorios emitidos a los integrantes de l</w:t>
      </w:r>
      <w:r>
        <w:rPr>
          <w:rFonts w:ascii="Palatino Linotype" w:hAnsi="Palatino Linotype" w:eastAsia="Calibri" w:cs="Tahoma"/>
          <w:color w:val="000000"/>
          <w:szCs w:val="22"/>
          <w:lang w:eastAsia="es-MX"/>
        </w:rPr>
        <w:t>a Comisión de Selección Municipal por la Síndico Municipal.</w:t>
      </w:r>
    </w:p>
    <w:p w:rsidR="0060535C" w:rsidP="0060535C" w:rsidRDefault="0060535C" w14:paraId="240996E4" w14:textId="77777777">
      <w:pPr>
        <w:pStyle w:val="Prrafodelista"/>
        <w:spacing w:line="360" w:lineRule="auto"/>
        <w:ind w:right="539"/>
        <w:jc w:val="both"/>
        <w:rPr>
          <w:rFonts w:ascii="Palatino Linotype" w:hAnsi="Palatino Linotype" w:eastAsia="Calibri" w:cs="Tahoma"/>
          <w:color w:val="000000"/>
          <w:szCs w:val="22"/>
          <w:lang w:eastAsia="es-MX"/>
        </w:rPr>
      </w:pPr>
    </w:p>
    <w:p w:rsidR="006073B7" w:rsidP="0060535C" w:rsidRDefault="006073B7" w14:paraId="691B925E" w14:textId="59AEDAB7">
      <w:pPr>
        <w:pStyle w:val="Prrafodelista"/>
        <w:spacing w:line="360" w:lineRule="auto"/>
        <w:ind w:right="539"/>
        <w:jc w:val="both"/>
        <w:rPr>
          <w:rFonts w:ascii="Palatino Linotype" w:hAnsi="Palatino Linotype" w:eastAsia="Calibri" w:cs="Tahoma"/>
          <w:color w:val="000000"/>
          <w:szCs w:val="22"/>
          <w:lang w:eastAsia="es-MX"/>
        </w:rPr>
      </w:pPr>
      <w:r>
        <w:rPr>
          <w:rFonts w:ascii="Palatino Linotype" w:hAnsi="Palatino Linotype" w:eastAsia="Calibri" w:cs="Tahoma"/>
          <w:color w:val="000000"/>
          <w:szCs w:val="22"/>
          <w:lang w:eastAsia="es-MX"/>
        </w:rPr>
        <w:t>Todas l</w:t>
      </w:r>
      <w:r w:rsidRPr="00372602">
        <w:rPr>
          <w:rFonts w:ascii="Palatino Linotype" w:hAnsi="Palatino Linotype" w:eastAsia="Calibri" w:cs="Tahoma"/>
          <w:color w:val="000000"/>
          <w:szCs w:val="22"/>
          <w:lang w:eastAsia="es-MX"/>
        </w:rPr>
        <w:t xml:space="preserve">as actuaciones de </w:t>
      </w:r>
      <w:r>
        <w:rPr>
          <w:rFonts w:ascii="Palatino Linotype" w:hAnsi="Palatino Linotype" w:eastAsia="Calibri" w:cs="Tahoma"/>
          <w:color w:val="000000"/>
          <w:szCs w:val="22"/>
          <w:lang w:eastAsia="es-MX"/>
        </w:rPr>
        <w:t xml:space="preserve">la Comisión de Selección Municipal a la fecha de presentación de la solicitud de información. </w:t>
      </w:r>
    </w:p>
    <w:p w:rsidR="006073B7" w:rsidP="0060535C" w:rsidRDefault="006073B7" w14:paraId="61CB1123" w14:textId="6C69CF0B">
      <w:pPr>
        <w:pStyle w:val="Prrafodelista"/>
        <w:spacing w:line="360" w:lineRule="auto"/>
        <w:ind w:right="539"/>
        <w:jc w:val="both"/>
        <w:rPr>
          <w:rFonts w:ascii="Palatino Linotype" w:hAnsi="Palatino Linotype" w:eastAsia="Calibri" w:cs="Tahoma"/>
          <w:color w:val="000000"/>
          <w:szCs w:val="22"/>
          <w:lang w:eastAsia="es-MX"/>
        </w:rPr>
      </w:pPr>
      <w:r>
        <w:rPr>
          <w:rFonts w:ascii="Palatino Linotype" w:hAnsi="Palatino Linotype" w:eastAsia="Calibri" w:cs="Tahoma"/>
          <w:color w:val="000000"/>
          <w:szCs w:val="22"/>
          <w:lang w:eastAsia="es-MX"/>
        </w:rPr>
        <w:lastRenderedPageBreak/>
        <w:t>El acuerdo de C</w:t>
      </w:r>
      <w:r w:rsidRPr="00372602">
        <w:rPr>
          <w:rFonts w:ascii="Palatino Linotype" w:hAnsi="Palatino Linotype" w:eastAsia="Calibri" w:cs="Tahoma"/>
          <w:color w:val="000000"/>
          <w:szCs w:val="22"/>
          <w:lang w:eastAsia="es-MX"/>
        </w:rPr>
        <w:t>abildo de fecha doce de junio de dos mil veinte, por virtud del cual se integró la</w:t>
      </w:r>
      <w:r>
        <w:rPr>
          <w:rFonts w:ascii="Palatino Linotype" w:hAnsi="Palatino Linotype" w:eastAsia="Calibri" w:cs="Tahoma"/>
          <w:color w:val="000000"/>
          <w:szCs w:val="22"/>
          <w:lang w:eastAsia="es-MX"/>
        </w:rPr>
        <w:t xml:space="preserve"> Comisión de Selección Municipal</w:t>
      </w:r>
      <w:r w:rsidRPr="00372602">
        <w:rPr>
          <w:rFonts w:ascii="Palatino Linotype" w:hAnsi="Palatino Linotype" w:eastAsia="Calibri" w:cs="Tahoma"/>
          <w:color w:val="000000"/>
          <w:szCs w:val="22"/>
          <w:lang w:eastAsia="es-MX"/>
        </w:rPr>
        <w:t>.</w:t>
      </w:r>
    </w:p>
    <w:p w:rsidR="0060535C" w:rsidP="0060535C" w:rsidRDefault="0060535C" w14:paraId="3E7F52A6" w14:textId="77777777">
      <w:pPr>
        <w:pStyle w:val="Prrafodelista"/>
        <w:spacing w:line="360" w:lineRule="auto"/>
        <w:ind w:right="539"/>
        <w:jc w:val="both"/>
        <w:rPr>
          <w:rFonts w:ascii="Palatino Linotype" w:hAnsi="Palatino Linotype" w:eastAsia="Calibri" w:cs="Tahoma"/>
          <w:color w:val="000000"/>
          <w:szCs w:val="22"/>
          <w:lang w:eastAsia="es-MX"/>
        </w:rPr>
      </w:pPr>
    </w:p>
    <w:p w:rsidRPr="006073B7" w:rsidR="006073B7" w:rsidP="0060535C" w:rsidRDefault="006073B7" w14:paraId="3238C4E5" w14:textId="1EEE7EB3">
      <w:pPr>
        <w:pStyle w:val="Prrafodelista"/>
        <w:spacing w:line="360" w:lineRule="auto"/>
        <w:ind w:right="539"/>
        <w:jc w:val="both"/>
        <w:rPr>
          <w:rFonts w:ascii="Palatino Linotype" w:hAnsi="Palatino Linotype" w:eastAsia="Calibri" w:cs="Tahoma"/>
          <w:color w:val="000000"/>
          <w:szCs w:val="22"/>
          <w:lang w:eastAsia="es-MX"/>
        </w:rPr>
      </w:pPr>
      <w:r w:rsidRPr="00372602">
        <w:rPr>
          <w:rFonts w:ascii="Palatino Linotype" w:hAnsi="Palatino Linotype" w:eastAsia="Calibri" w:cs="Tahoma"/>
          <w:color w:val="000000"/>
          <w:szCs w:val="22"/>
          <w:lang w:eastAsia="es-MX"/>
        </w:rPr>
        <w:t>Todas las notificaciones por estrados en el año 2020,</w:t>
      </w:r>
      <w:r>
        <w:rPr>
          <w:rFonts w:ascii="Palatino Linotype" w:hAnsi="Palatino Linotype" w:eastAsia="Calibri" w:cs="Tahoma"/>
          <w:color w:val="000000"/>
          <w:szCs w:val="22"/>
          <w:lang w:eastAsia="es-MX"/>
        </w:rPr>
        <w:t xml:space="preserve"> </w:t>
      </w:r>
      <w:r w:rsidRPr="00372602">
        <w:rPr>
          <w:rFonts w:ascii="Palatino Linotype" w:hAnsi="Palatino Linotype" w:eastAsia="Calibri" w:cs="Tahoma"/>
          <w:color w:val="000000"/>
          <w:szCs w:val="22"/>
          <w:lang w:eastAsia="es-MX"/>
        </w:rPr>
        <w:t>realizadas por todas las autoridades municipales.</w:t>
      </w:r>
    </w:p>
    <w:p w:rsidRPr="003F6970" w:rsidR="003F6970" w:rsidP="003F6970" w:rsidRDefault="003F6970" w14:paraId="3D5160FF" w14:textId="77777777">
      <w:pPr>
        <w:spacing w:line="360" w:lineRule="auto"/>
        <w:ind w:left="491"/>
        <w:jc w:val="both"/>
        <w:rPr>
          <w:rFonts w:ascii="Palatino Linotype" w:hAnsi="Palatino Linotype" w:cs="Tahoma"/>
          <w:szCs w:val="22"/>
          <w:lang w:val="es-ES"/>
        </w:rPr>
      </w:pPr>
    </w:p>
    <w:p w:rsidRPr="0094027E" w:rsidR="0094027E" w:rsidP="0094027E" w:rsidRDefault="000C57A1" w14:paraId="28AF93F9" w14:textId="782A308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El Sujeto Obligado</w:t>
      </w:r>
      <w:r w:rsidR="00AA58BF">
        <w:rPr>
          <w:rFonts w:ascii="Palatino Linotype" w:hAnsi="Palatino Linotype" w:cs="Tahoma"/>
          <w:sz w:val="22"/>
          <w:szCs w:val="22"/>
          <w:lang w:val="es-ES"/>
        </w:rPr>
        <w:t>,</w:t>
      </w:r>
      <w:r w:rsidRPr="0094027E" w:rsidR="0094027E">
        <w:rPr>
          <w:rFonts w:ascii="Palatino Linotype" w:hAnsi="Palatino Linotype" w:cs="Tahoma"/>
          <w:b/>
          <w:sz w:val="22"/>
          <w:szCs w:val="22"/>
          <w:lang w:val="es-ES"/>
        </w:rPr>
        <w:t xml:space="preserve"> </w:t>
      </w:r>
      <w:r w:rsidRPr="0094027E" w:rsidR="0094027E">
        <w:rPr>
          <w:rFonts w:ascii="Palatino Linotype" w:hAnsi="Palatino Linotype" w:cs="Tahoma"/>
          <w:sz w:val="22"/>
          <w:szCs w:val="22"/>
          <w:lang w:val="es-ES"/>
        </w:rPr>
        <w:t>deberá ponerla a</w:t>
      </w:r>
      <w:r w:rsidR="0094027E">
        <w:rPr>
          <w:rFonts w:ascii="Palatino Linotype" w:hAnsi="Palatino Linotype" w:cs="Tahoma"/>
          <w:sz w:val="22"/>
          <w:szCs w:val="22"/>
          <w:lang w:val="es-ES"/>
        </w:rPr>
        <w:t xml:space="preserve"> disposición en cualquiera de las siguientes modalidades; Disco Compacto, </w:t>
      </w:r>
      <w:r w:rsidRPr="0094027E" w:rsidR="0094027E">
        <w:rPr>
          <w:rFonts w:ascii="Palatino Linotype" w:hAnsi="Palatino Linotype" w:cs="Tahoma"/>
          <w:sz w:val="22"/>
          <w:szCs w:val="22"/>
          <w:lang w:val="es-ES"/>
        </w:rPr>
        <w:t>dispositivo de almacenamiento,</w:t>
      </w:r>
      <w:r w:rsidR="0094027E">
        <w:rPr>
          <w:rFonts w:ascii="Palatino Linotype" w:hAnsi="Palatino Linotype" w:cs="Tahoma"/>
          <w:sz w:val="22"/>
          <w:szCs w:val="22"/>
          <w:lang w:val="es-ES"/>
        </w:rPr>
        <w:t xml:space="preserve"> </w:t>
      </w:r>
      <w:r w:rsidRPr="0094027E" w:rsidR="0094027E">
        <w:rPr>
          <w:rFonts w:ascii="Palatino Linotype" w:hAnsi="Palatino Linotype" w:cs="Tahoma"/>
          <w:sz w:val="22"/>
          <w:szCs w:val="22"/>
          <w:lang w:val="es-ES"/>
        </w:rPr>
        <w:t>en copias simples o certificadas, con posibilidad de envió por correo certificado, previo pago de los derechos.</w:t>
      </w:r>
    </w:p>
    <w:p w:rsidR="0094027E" w:rsidP="0010332F" w:rsidRDefault="0094027E" w14:paraId="505CC49D" w14:textId="10F1A285">
      <w:pPr>
        <w:spacing w:line="360" w:lineRule="auto"/>
        <w:jc w:val="both"/>
        <w:rPr>
          <w:rFonts w:ascii="Palatino Linotype" w:hAnsi="Palatino Linotype" w:cs="Tahoma"/>
          <w:b/>
          <w:sz w:val="22"/>
          <w:szCs w:val="22"/>
          <w:lang w:val="es-ES"/>
        </w:rPr>
      </w:pPr>
    </w:p>
    <w:p w:rsidR="001423C7" w:rsidP="0094027E" w:rsidRDefault="0094027E" w14:paraId="526EEB79" w14:textId="359277EE">
      <w:pPr>
        <w:spacing w:line="360" w:lineRule="auto"/>
        <w:jc w:val="both"/>
        <w:rPr>
          <w:rFonts w:ascii="Palatino Linotype" w:hAnsi="Palatino Linotype" w:cs="Tahoma"/>
          <w:sz w:val="22"/>
          <w:szCs w:val="22"/>
          <w:lang w:val="es-ES"/>
        </w:rPr>
      </w:pPr>
      <w:r w:rsidRPr="00FA4C72">
        <w:rPr>
          <w:rFonts w:ascii="Palatino Linotype" w:hAnsi="Palatino Linotype" w:cs="Tahoma"/>
          <w:sz w:val="22"/>
          <w:szCs w:val="22"/>
          <w:lang w:val="es-ES"/>
        </w:rPr>
        <w:t>Además, en su caso, deberá proporcionar el Acuerdo de Clasificación donde el Comité de Transparencia, confirme la eliminación de los datos confidenciales, en la versión pública, de conformidad con los artículos 49, fracciones II y VIII, 143, fracción I y 149 de la Ley de Transparencia y Acceso a la Información Pública del Estado de México y Municipios.</w:t>
      </w:r>
    </w:p>
    <w:p w:rsidR="0060535C" w:rsidP="0094027E" w:rsidRDefault="0060535C" w14:paraId="4F0FC631" w14:textId="77777777">
      <w:pPr>
        <w:spacing w:line="360" w:lineRule="auto"/>
        <w:jc w:val="both"/>
        <w:rPr>
          <w:rFonts w:ascii="Palatino Linotype" w:hAnsi="Palatino Linotype" w:cs="Tahoma"/>
          <w:sz w:val="22"/>
          <w:szCs w:val="22"/>
          <w:lang w:val="es-ES"/>
        </w:rPr>
      </w:pPr>
    </w:p>
    <w:p w:rsidRPr="001423C7" w:rsidR="001423C7" w:rsidP="001423C7" w:rsidRDefault="001423C7" w14:paraId="10A88692" w14:textId="77777777">
      <w:pPr>
        <w:spacing w:line="360" w:lineRule="auto"/>
        <w:jc w:val="both"/>
        <w:rPr>
          <w:rFonts w:ascii="Palatino Linotype" w:hAnsi="Palatino Linotype" w:eastAsia="Calibri" w:cs="Tahoma"/>
          <w:bCs/>
          <w:sz w:val="22"/>
          <w:szCs w:val="22"/>
          <w:lang w:val="es-ES"/>
        </w:rPr>
      </w:pPr>
      <w:r w:rsidRPr="001423C7">
        <w:rPr>
          <w:rFonts w:ascii="Palatino Linotype" w:hAnsi="Palatino Linotype"/>
          <w:sz w:val="22"/>
          <w:szCs w:val="22"/>
        </w:rPr>
        <w:t xml:space="preserve">Ahora bien, para el caso de que exista algún impedimento para entregar la información, a través del </w:t>
      </w:r>
      <w:r w:rsidRPr="001423C7">
        <w:rPr>
          <w:rFonts w:ascii="Palatino Linotype" w:hAnsi="Palatino Linotype" w:eastAsia="Calibri" w:cs="Tahoma"/>
          <w:bCs/>
          <w:sz w:val="22"/>
          <w:szCs w:val="22"/>
          <w:lang w:val="es-ES"/>
        </w:rPr>
        <w:t>Sistema de Acceso a la Información Mexiquense (SAIMEX), al sobrepasar las capacidades técnicas o la información se encuentra de manera física, deberá informárselo a la Particular, de manera fundada y motivada, y además deberá poner a disposición la información, de la siguiente manera:</w:t>
      </w:r>
    </w:p>
    <w:p w:rsidRPr="001423C7" w:rsidR="001423C7" w:rsidP="001423C7" w:rsidRDefault="001423C7" w14:paraId="2C3F4BA8" w14:textId="77777777">
      <w:pPr>
        <w:spacing w:line="360" w:lineRule="auto"/>
        <w:jc w:val="both"/>
        <w:rPr>
          <w:rFonts w:ascii="Palatino Linotype" w:hAnsi="Palatino Linotype" w:eastAsia="Calibri" w:cs="Tahoma"/>
          <w:bCs/>
          <w:sz w:val="22"/>
          <w:szCs w:val="22"/>
          <w:lang w:val="es-ES"/>
        </w:rPr>
      </w:pPr>
    </w:p>
    <w:p w:rsidRPr="001423C7" w:rsidR="001423C7" w:rsidP="001423C7" w:rsidRDefault="001423C7" w14:paraId="134643DA" w14:textId="77777777">
      <w:pPr>
        <w:pStyle w:val="Prrafodelista"/>
        <w:numPr>
          <w:ilvl w:val="0"/>
          <w:numId w:val="24"/>
        </w:numPr>
        <w:spacing w:line="360" w:lineRule="auto"/>
        <w:jc w:val="both"/>
        <w:rPr>
          <w:rFonts w:ascii="Palatino Linotype" w:hAnsi="Palatino Linotype" w:cs="Tahoma"/>
          <w:iCs/>
          <w:szCs w:val="22"/>
        </w:rPr>
      </w:pPr>
      <w:r w:rsidRPr="001423C7">
        <w:rPr>
          <w:rFonts w:ascii="Palatino Linotype" w:hAnsi="Palatino Linotype" w:cs="Tahoma"/>
          <w:iCs/>
          <w:szCs w:val="22"/>
        </w:rPr>
        <w:t>Para el caso, de que la documentación se encuentre en un formato electrónico, deberá ponerla a disposición en Disco Compacto o en un dispositivo de almacenamiento, con posibilidad de entrega en la Unidad de Transparencia o mediante correo certificado, previo pago de los derechos correspondientes.</w:t>
      </w:r>
    </w:p>
    <w:p w:rsidRPr="001423C7" w:rsidR="001423C7" w:rsidP="001423C7" w:rsidRDefault="001423C7" w14:paraId="348AE0EB" w14:textId="77777777">
      <w:pPr>
        <w:pStyle w:val="Prrafodelista"/>
        <w:numPr>
          <w:ilvl w:val="0"/>
          <w:numId w:val="24"/>
        </w:numPr>
        <w:spacing w:line="360" w:lineRule="auto"/>
        <w:jc w:val="both"/>
        <w:rPr>
          <w:rFonts w:ascii="Palatino Linotype" w:hAnsi="Palatino Linotype" w:cs="Tahoma"/>
          <w:iCs/>
          <w:szCs w:val="22"/>
        </w:rPr>
      </w:pPr>
      <w:r w:rsidRPr="001423C7">
        <w:rPr>
          <w:rFonts w:ascii="Palatino Linotype" w:hAnsi="Palatino Linotype" w:cs="Tahoma"/>
          <w:iCs/>
          <w:szCs w:val="22"/>
        </w:rPr>
        <w:lastRenderedPageBreak/>
        <w:t>Para el supuesto, que la información se localice de manera física y no pueda digitalizarla, deberá ponerla a disposición, en copias simples o certificadas, con posibilidad de entrega en la Unidad de Transparencia o por correo certificado, previo pago de los derechos correspondientes.</w:t>
      </w:r>
    </w:p>
    <w:p w:rsidRPr="001423C7" w:rsidR="001423C7" w:rsidP="001423C7" w:rsidRDefault="001423C7" w14:paraId="4EE35B7B" w14:textId="77777777">
      <w:pPr>
        <w:spacing w:line="360" w:lineRule="auto"/>
        <w:jc w:val="both"/>
        <w:rPr>
          <w:rFonts w:ascii="Palatino Linotype" w:hAnsi="Palatino Linotype"/>
          <w:sz w:val="22"/>
          <w:szCs w:val="22"/>
        </w:rPr>
      </w:pPr>
    </w:p>
    <w:p w:rsidRPr="001423C7" w:rsidR="001423C7" w:rsidP="001423C7" w:rsidRDefault="001423C7" w14:paraId="03395BCC" w14:textId="77777777">
      <w:pPr>
        <w:spacing w:line="360" w:lineRule="auto"/>
        <w:jc w:val="both"/>
        <w:rPr>
          <w:rFonts w:ascii="Palatino Linotype" w:hAnsi="Palatino Linotype"/>
          <w:sz w:val="22"/>
          <w:szCs w:val="22"/>
        </w:rPr>
      </w:pPr>
      <w:r w:rsidRPr="001423C7">
        <w:rPr>
          <w:rFonts w:ascii="Palatino Linotype" w:hAnsi="Palatino Linotype"/>
          <w:sz w:val="22"/>
          <w:szCs w:val="22"/>
        </w:rPr>
        <w:t>Para cualquiera de los casos, a través del Sistema de Acceso a la Información Mexiquense (SAIMEX), deberá indicar el procedimiento que tendrá que seguir la Particular, para acceder a la información, es decir, los pasos para realizar el pago de derechos, en caso de proceder y la manera de obtener la información.</w:t>
      </w:r>
    </w:p>
    <w:p w:rsidR="0094027E" w:rsidP="0010332F" w:rsidRDefault="0094027E" w14:paraId="20F4847C" w14:textId="204AF119">
      <w:pPr>
        <w:spacing w:line="360" w:lineRule="auto"/>
        <w:jc w:val="both"/>
        <w:rPr>
          <w:rFonts w:ascii="Palatino Linotype" w:hAnsi="Palatino Linotype" w:cs="Tahoma"/>
          <w:b/>
          <w:sz w:val="22"/>
          <w:szCs w:val="22"/>
          <w:lang w:val="es-ES"/>
        </w:rPr>
      </w:pPr>
    </w:p>
    <w:p w:rsidRPr="00AA58BF" w:rsidR="00542B7D" w:rsidP="00AA58BF" w:rsidRDefault="0094027E" w14:paraId="3C851FF0" w14:textId="0EBE40AE">
      <w:pPr>
        <w:spacing w:after="160" w:line="360" w:lineRule="auto"/>
        <w:jc w:val="both"/>
        <w:rPr>
          <w:rFonts w:ascii="Palatino Linotype" w:hAnsi="Palatino Linotype" w:eastAsia="Calibri" w:cs="Tahoma"/>
          <w:bCs/>
          <w:color w:val="000000"/>
          <w:sz w:val="22"/>
          <w:szCs w:val="22"/>
          <w:lang w:eastAsia="en-US"/>
        </w:rPr>
      </w:pPr>
      <w:r w:rsidRPr="00FA4C72">
        <w:rPr>
          <w:rFonts w:ascii="Palatino Linotype" w:hAnsi="Palatino Linotype" w:eastAsia="Calibri" w:cs="Tahoma"/>
          <w:bCs/>
          <w:color w:val="000000"/>
          <w:sz w:val="22"/>
          <w:szCs w:val="22"/>
          <w:lang w:eastAsia="en-US"/>
        </w:rPr>
        <w:t>Por lo expuesto y fundado</w:t>
      </w:r>
      <w:r w:rsidR="00AA58BF">
        <w:rPr>
          <w:rFonts w:ascii="Palatino Linotype" w:hAnsi="Palatino Linotype" w:eastAsia="Calibri" w:cs="Tahoma"/>
          <w:bCs/>
          <w:color w:val="000000"/>
          <w:sz w:val="22"/>
          <w:szCs w:val="22"/>
          <w:lang w:eastAsia="en-US"/>
        </w:rPr>
        <w:t>, este Pleno:</w:t>
      </w:r>
    </w:p>
    <w:p w:rsidRPr="008420F2" w:rsidR="008420F2" w:rsidP="0010332F" w:rsidRDefault="00542B7D" w14:paraId="1768582C" w14:textId="02D6D11D">
      <w:pPr>
        <w:spacing w:line="360" w:lineRule="auto"/>
        <w:contextualSpacing/>
        <w:jc w:val="center"/>
        <w:rPr>
          <w:rFonts w:ascii="Palatino Linotype" w:hAnsi="Palatino Linotype" w:eastAsia="Calibri" w:cs="Tahoma"/>
          <w:b/>
          <w:bCs/>
          <w:sz w:val="22"/>
          <w:szCs w:val="22"/>
          <w:lang w:eastAsia="en-US"/>
        </w:rPr>
      </w:pPr>
      <w:r w:rsidRPr="0089090D">
        <w:rPr>
          <w:rFonts w:ascii="Palatino Linotype" w:hAnsi="Palatino Linotype" w:eastAsia="Calibri" w:cs="Tahoma"/>
          <w:b/>
          <w:bCs/>
          <w:sz w:val="22"/>
          <w:szCs w:val="22"/>
          <w:lang w:eastAsia="en-US"/>
        </w:rPr>
        <w:t>R E S U E L V E</w:t>
      </w:r>
    </w:p>
    <w:p w:rsidR="008420F2" w:rsidP="0010332F" w:rsidRDefault="008420F2" w14:paraId="190B5C30" w14:textId="3FEF374C">
      <w:pPr>
        <w:spacing w:line="360" w:lineRule="auto"/>
        <w:contextualSpacing/>
        <w:jc w:val="both"/>
        <w:rPr>
          <w:rFonts w:ascii="Palatino Linotype" w:hAnsi="Palatino Linotype" w:eastAsia="Calibri" w:cs="Tahoma"/>
          <w:bCs/>
          <w:iCs/>
          <w:sz w:val="22"/>
          <w:szCs w:val="22"/>
          <w:lang w:eastAsia="en-US"/>
        </w:rPr>
      </w:pPr>
    </w:p>
    <w:p w:rsidR="0094027E" w:rsidP="0010332F" w:rsidRDefault="0094027E" w14:paraId="57292770" w14:textId="2B3332C0">
      <w:pPr>
        <w:spacing w:line="360" w:lineRule="auto"/>
        <w:contextualSpacing/>
        <w:jc w:val="both"/>
        <w:rPr>
          <w:rFonts w:ascii="Palatino Linotype" w:hAnsi="Palatino Linotype" w:eastAsia="Calibri" w:cs="Tahoma"/>
          <w:bCs/>
          <w:iCs/>
          <w:sz w:val="22"/>
          <w:szCs w:val="22"/>
          <w:lang w:eastAsia="en-US"/>
        </w:rPr>
      </w:pPr>
      <w:r w:rsidRPr="00ED4BE8">
        <w:rPr>
          <w:rFonts w:ascii="Palatino Linotype" w:hAnsi="Palatino Linotype" w:eastAsia="Calibri" w:cs="Tahoma"/>
          <w:b/>
          <w:color w:val="000000"/>
          <w:sz w:val="22"/>
          <w:szCs w:val="22"/>
          <w:lang w:val="es-ES" w:eastAsia="en-US"/>
        </w:rPr>
        <w:t xml:space="preserve">PRIMERO. </w:t>
      </w:r>
      <w:r w:rsidRPr="00ED4BE8">
        <w:rPr>
          <w:rFonts w:ascii="Palatino Linotype" w:hAnsi="Palatino Linotype" w:eastAsia="Calibri" w:cs="Tahoma"/>
          <w:bCs/>
          <w:color w:val="000000"/>
          <w:sz w:val="22"/>
          <w:szCs w:val="22"/>
          <w:lang w:val="es-ES" w:eastAsia="en-US"/>
        </w:rPr>
        <w:t>Se deja sin efectos la Resolución de</w:t>
      </w:r>
      <w:r>
        <w:rPr>
          <w:rFonts w:ascii="Palatino Linotype" w:hAnsi="Palatino Linotype" w:eastAsia="Calibri" w:cs="Tahoma"/>
          <w:bCs/>
          <w:color w:val="000000"/>
          <w:sz w:val="22"/>
          <w:szCs w:val="22"/>
          <w:lang w:val="es-ES" w:eastAsia="en-US"/>
        </w:rPr>
        <w:t xml:space="preserve"> </w:t>
      </w:r>
      <w:r w:rsidRPr="00ED4BE8">
        <w:rPr>
          <w:rFonts w:ascii="Palatino Linotype" w:hAnsi="Palatino Linotype" w:eastAsia="Calibri" w:cs="Tahoma"/>
          <w:bCs/>
          <w:color w:val="000000"/>
          <w:sz w:val="22"/>
          <w:szCs w:val="22"/>
          <w:lang w:val="es-ES" w:eastAsia="en-US"/>
        </w:rPr>
        <w:t>l</w:t>
      </w:r>
      <w:r>
        <w:rPr>
          <w:rFonts w:ascii="Palatino Linotype" w:hAnsi="Palatino Linotype" w:eastAsia="Calibri" w:cs="Tahoma"/>
          <w:bCs/>
          <w:color w:val="000000"/>
          <w:sz w:val="22"/>
          <w:szCs w:val="22"/>
          <w:lang w:val="es-ES" w:eastAsia="en-US"/>
        </w:rPr>
        <w:t>os</w:t>
      </w:r>
      <w:r w:rsidRPr="00ED4BE8">
        <w:rPr>
          <w:rFonts w:ascii="Palatino Linotype" w:hAnsi="Palatino Linotype" w:eastAsia="Calibri" w:cs="Tahoma"/>
          <w:bCs/>
          <w:color w:val="000000"/>
          <w:sz w:val="22"/>
          <w:szCs w:val="22"/>
          <w:lang w:val="es-ES" w:eastAsia="en-US"/>
        </w:rPr>
        <w:t xml:space="preserve"> Recurso</w:t>
      </w:r>
      <w:r>
        <w:rPr>
          <w:rFonts w:ascii="Palatino Linotype" w:hAnsi="Palatino Linotype" w:eastAsia="Calibri" w:cs="Tahoma"/>
          <w:bCs/>
          <w:color w:val="000000"/>
          <w:sz w:val="22"/>
          <w:szCs w:val="22"/>
          <w:lang w:val="es-ES" w:eastAsia="en-US"/>
        </w:rPr>
        <w:t>s</w:t>
      </w:r>
      <w:r w:rsidRPr="00ED4BE8">
        <w:rPr>
          <w:rFonts w:ascii="Palatino Linotype" w:hAnsi="Palatino Linotype" w:eastAsia="Calibri" w:cs="Tahoma"/>
          <w:bCs/>
          <w:color w:val="000000"/>
          <w:sz w:val="22"/>
          <w:szCs w:val="22"/>
          <w:lang w:val="es-ES" w:eastAsia="en-US"/>
        </w:rPr>
        <w:t xml:space="preserve"> de Revisión </w:t>
      </w:r>
      <w:r w:rsidR="006073B7">
        <w:rPr>
          <w:rFonts w:ascii="Palatino Linotype" w:hAnsi="Palatino Linotype" w:eastAsia="Calibri" w:cs="Tahoma"/>
          <w:b/>
          <w:bCs/>
          <w:sz w:val="22"/>
          <w:szCs w:val="22"/>
          <w:lang w:eastAsia="en-US"/>
        </w:rPr>
        <w:t>04601</w:t>
      </w:r>
      <w:r w:rsidRPr="00CF37E6">
        <w:rPr>
          <w:rFonts w:ascii="Palatino Linotype" w:hAnsi="Palatino Linotype" w:eastAsia="Calibri" w:cs="Tahoma"/>
          <w:b/>
          <w:bCs/>
          <w:sz w:val="22"/>
          <w:szCs w:val="22"/>
          <w:lang w:eastAsia="en-US"/>
        </w:rPr>
        <w:t>/INFOEM/IP/RR/</w:t>
      </w:r>
      <w:r w:rsidRPr="00610F27">
        <w:rPr>
          <w:rFonts w:ascii="Palatino Linotype" w:hAnsi="Palatino Linotype" w:eastAsia="Calibri" w:cs="Tahoma"/>
          <w:b/>
          <w:bCs/>
          <w:sz w:val="22"/>
          <w:szCs w:val="22"/>
          <w:lang w:eastAsia="en-US"/>
        </w:rPr>
        <w:t>2020</w:t>
      </w:r>
      <w:r w:rsidRPr="00610F27" w:rsidR="00610F27">
        <w:rPr>
          <w:rFonts w:ascii="Palatino Linotype" w:hAnsi="Palatino Linotype" w:eastAsia="Calibri" w:cs="Tahoma"/>
          <w:b/>
          <w:bCs/>
          <w:color w:val="000000"/>
          <w:sz w:val="22"/>
          <w:szCs w:val="22"/>
          <w:lang w:val="es-ES" w:eastAsia="en-US"/>
        </w:rPr>
        <w:t xml:space="preserve"> y acumulados</w:t>
      </w:r>
      <w:r w:rsidR="00610F27">
        <w:rPr>
          <w:rFonts w:ascii="Palatino Linotype" w:hAnsi="Palatino Linotype" w:eastAsia="Calibri" w:cs="Tahoma"/>
          <w:bCs/>
          <w:color w:val="000000"/>
          <w:sz w:val="22"/>
          <w:szCs w:val="22"/>
          <w:lang w:val="es-ES" w:eastAsia="en-US"/>
        </w:rPr>
        <w:t xml:space="preserve">, </w:t>
      </w:r>
      <w:r w:rsidR="009A0DDA">
        <w:rPr>
          <w:rFonts w:ascii="Palatino Linotype" w:hAnsi="Palatino Linotype" w:eastAsia="Calibri" w:cs="Tahoma"/>
          <w:bCs/>
          <w:color w:val="000000"/>
          <w:sz w:val="22"/>
          <w:szCs w:val="22"/>
          <w:lang w:val="es-ES" w:eastAsia="en-US"/>
        </w:rPr>
        <w:t>votada en la Trig</w:t>
      </w:r>
      <w:r w:rsidRPr="00ED4BE8">
        <w:rPr>
          <w:rFonts w:ascii="Palatino Linotype" w:hAnsi="Palatino Linotype" w:eastAsia="Calibri" w:cs="Tahoma"/>
          <w:bCs/>
          <w:color w:val="000000"/>
          <w:sz w:val="22"/>
          <w:szCs w:val="22"/>
          <w:lang w:val="es-ES" w:eastAsia="en-US"/>
        </w:rPr>
        <w:t>ésima</w:t>
      </w:r>
      <w:r w:rsidR="009A0DDA">
        <w:rPr>
          <w:rFonts w:ascii="Palatino Linotype" w:hAnsi="Palatino Linotype" w:eastAsia="Calibri" w:cs="Tahoma"/>
          <w:bCs/>
          <w:color w:val="000000"/>
          <w:sz w:val="22"/>
          <w:szCs w:val="22"/>
          <w:lang w:val="es-ES" w:eastAsia="en-US"/>
        </w:rPr>
        <w:t xml:space="preserve"> Sesión</w:t>
      </w:r>
      <w:r w:rsidRPr="00ED4BE8">
        <w:rPr>
          <w:rFonts w:ascii="Palatino Linotype" w:hAnsi="Palatino Linotype" w:eastAsia="Calibri" w:cs="Tahoma"/>
          <w:bCs/>
          <w:color w:val="000000"/>
          <w:sz w:val="22"/>
          <w:szCs w:val="22"/>
          <w:lang w:val="es-ES" w:eastAsia="en-US"/>
        </w:rPr>
        <w:t xml:space="preserve"> Ordinaria, del </w:t>
      </w:r>
      <w:r w:rsidR="009A0DDA">
        <w:rPr>
          <w:rFonts w:ascii="Palatino Linotype" w:hAnsi="Palatino Linotype" w:eastAsia="Calibri" w:cs="Tahoma"/>
          <w:bCs/>
          <w:color w:val="000000"/>
          <w:sz w:val="22"/>
          <w:szCs w:val="22"/>
          <w:lang w:val="es-ES" w:eastAsia="en-US"/>
        </w:rPr>
        <w:t>nueve</w:t>
      </w:r>
      <w:r w:rsidRPr="00ED4BE8">
        <w:rPr>
          <w:rFonts w:ascii="Palatino Linotype" w:hAnsi="Palatino Linotype" w:eastAsia="Calibri" w:cs="Tahoma"/>
          <w:bCs/>
          <w:color w:val="000000"/>
          <w:sz w:val="22"/>
          <w:szCs w:val="22"/>
          <w:lang w:val="es-ES" w:eastAsia="en-US"/>
        </w:rPr>
        <w:t xml:space="preserve"> de </w:t>
      </w:r>
      <w:r w:rsidR="009A0DDA">
        <w:rPr>
          <w:rFonts w:ascii="Palatino Linotype" w:hAnsi="Palatino Linotype" w:eastAsia="Calibri" w:cs="Tahoma"/>
          <w:bCs/>
          <w:color w:val="000000"/>
          <w:sz w:val="22"/>
          <w:szCs w:val="22"/>
          <w:lang w:val="es-ES" w:eastAsia="en-US"/>
        </w:rPr>
        <w:t>diciembre</w:t>
      </w:r>
      <w:r w:rsidRPr="00ED4BE8">
        <w:rPr>
          <w:rFonts w:ascii="Palatino Linotype" w:hAnsi="Palatino Linotype" w:eastAsia="Calibri" w:cs="Tahoma"/>
          <w:bCs/>
          <w:color w:val="000000"/>
          <w:sz w:val="22"/>
          <w:szCs w:val="22"/>
          <w:lang w:val="es-ES" w:eastAsia="en-US"/>
        </w:rPr>
        <w:t xml:space="preserve"> de dos mil </w:t>
      </w:r>
      <w:r w:rsidR="009A0DDA">
        <w:rPr>
          <w:rFonts w:ascii="Palatino Linotype" w:hAnsi="Palatino Linotype" w:eastAsia="Calibri" w:cs="Tahoma"/>
          <w:bCs/>
          <w:color w:val="000000"/>
          <w:sz w:val="22"/>
          <w:szCs w:val="22"/>
          <w:lang w:val="es-ES" w:eastAsia="en-US"/>
        </w:rPr>
        <w:t>veinte</w:t>
      </w:r>
      <w:r w:rsidRPr="00ED4BE8">
        <w:rPr>
          <w:rFonts w:ascii="Palatino Linotype" w:hAnsi="Palatino Linotype" w:eastAsia="Calibri" w:cs="Tahoma"/>
          <w:bCs/>
          <w:color w:val="000000"/>
          <w:sz w:val="22"/>
          <w:szCs w:val="22"/>
          <w:lang w:val="es-ES" w:eastAsia="en-US"/>
        </w:rPr>
        <w:t>.</w:t>
      </w:r>
    </w:p>
    <w:p w:rsidR="0094027E" w:rsidP="0010332F" w:rsidRDefault="0094027E" w14:paraId="414DA8BB" w14:textId="2B8E66EF">
      <w:pPr>
        <w:spacing w:line="360" w:lineRule="auto"/>
        <w:contextualSpacing/>
        <w:jc w:val="both"/>
        <w:rPr>
          <w:rFonts w:ascii="Palatino Linotype" w:hAnsi="Palatino Linotype" w:eastAsia="Calibri" w:cs="Tahoma"/>
          <w:bCs/>
          <w:iCs/>
          <w:sz w:val="22"/>
          <w:szCs w:val="22"/>
          <w:lang w:eastAsia="en-US"/>
        </w:rPr>
      </w:pPr>
    </w:p>
    <w:p w:rsidR="001423C7" w:rsidP="001423C7" w:rsidRDefault="001423C7" w14:paraId="4C262BE4" w14:textId="02B9A8D8">
      <w:pPr>
        <w:spacing w:line="360" w:lineRule="auto"/>
        <w:jc w:val="both"/>
        <w:rPr>
          <w:rFonts w:ascii="Palatino Linotype" w:hAnsi="Palatino Linotype" w:eastAsia="Calibri" w:cs="Tahoma"/>
          <w:bCs/>
          <w:color w:val="000000"/>
          <w:sz w:val="22"/>
          <w:szCs w:val="22"/>
          <w:lang w:val="es-ES" w:eastAsia="en-US"/>
        </w:rPr>
      </w:pPr>
      <w:r w:rsidRPr="00FA4C72">
        <w:rPr>
          <w:rFonts w:ascii="Palatino Linotype" w:hAnsi="Palatino Linotype" w:eastAsia="Calibri" w:cs="Tahoma"/>
          <w:b/>
          <w:color w:val="000000"/>
          <w:sz w:val="22"/>
          <w:szCs w:val="22"/>
          <w:lang w:val="es-ES" w:eastAsia="en-US"/>
        </w:rPr>
        <w:t xml:space="preserve">SEGUNDO. </w:t>
      </w:r>
      <w:r w:rsidRPr="00ED4BE8">
        <w:rPr>
          <w:rFonts w:ascii="Palatino Linotype" w:hAnsi="Palatino Linotype" w:eastAsia="Calibri" w:cs="Tahoma"/>
          <w:bCs/>
          <w:color w:val="000000"/>
          <w:sz w:val="22"/>
          <w:szCs w:val="22"/>
          <w:lang w:val="es-ES" w:eastAsia="en-US"/>
        </w:rPr>
        <w:t xml:space="preserve">Se </w:t>
      </w:r>
      <w:r w:rsidRPr="00ED4BE8">
        <w:rPr>
          <w:rFonts w:ascii="Palatino Linotype" w:hAnsi="Palatino Linotype" w:eastAsia="Calibri" w:cs="Tahoma"/>
          <w:b/>
          <w:color w:val="000000"/>
          <w:sz w:val="22"/>
          <w:szCs w:val="22"/>
          <w:lang w:val="es-ES" w:eastAsia="en-US"/>
        </w:rPr>
        <w:t>REVOCAN</w:t>
      </w:r>
      <w:r w:rsidRPr="00ED4BE8">
        <w:rPr>
          <w:rFonts w:ascii="Palatino Linotype" w:hAnsi="Palatino Linotype" w:eastAsia="Calibri" w:cs="Tahoma"/>
          <w:bCs/>
          <w:color w:val="000000"/>
          <w:sz w:val="22"/>
          <w:szCs w:val="22"/>
          <w:lang w:val="es-ES" w:eastAsia="en-US"/>
        </w:rPr>
        <w:t xml:space="preserve"> la</w:t>
      </w:r>
      <w:r>
        <w:rPr>
          <w:rFonts w:ascii="Palatino Linotype" w:hAnsi="Palatino Linotype" w:eastAsia="Calibri" w:cs="Tahoma"/>
          <w:bCs/>
          <w:color w:val="000000"/>
          <w:sz w:val="22"/>
          <w:szCs w:val="22"/>
          <w:lang w:val="es-ES" w:eastAsia="en-US"/>
        </w:rPr>
        <w:t>s</w:t>
      </w:r>
      <w:r w:rsidRPr="00ED4BE8">
        <w:rPr>
          <w:rFonts w:ascii="Palatino Linotype" w:hAnsi="Palatino Linotype" w:eastAsia="Calibri" w:cs="Tahoma"/>
          <w:bCs/>
          <w:color w:val="000000"/>
          <w:sz w:val="22"/>
          <w:szCs w:val="22"/>
          <w:lang w:val="es-ES" w:eastAsia="en-US"/>
        </w:rPr>
        <w:t xml:space="preserve"> respuesta</w:t>
      </w:r>
      <w:r>
        <w:rPr>
          <w:rFonts w:ascii="Palatino Linotype" w:hAnsi="Palatino Linotype" w:eastAsia="Calibri" w:cs="Tahoma"/>
          <w:bCs/>
          <w:color w:val="000000"/>
          <w:sz w:val="22"/>
          <w:szCs w:val="22"/>
          <w:lang w:val="es-ES" w:eastAsia="en-US"/>
        </w:rPr>
        <w:t>s</w:t>
      </w:r>
      <w:r w:rsidRPr="00ED4BE8">
        <w:rPr>
          <w:rFonts w:ascii="Palatino Linotype" w:hAnsi="Palatino Linotype" w:eastAsia="Calibri" w:cs="Tahoma"/>
          <w:bCs/>
          <w:color w:val="000000"/>
          <w:sz w:val="22"/>
          <w:szCs w:val="22"/>
          <w:lang w:val="es-ES" w:eastAsia="en-US"/>
        </w:rPr>
        <w:t xml:space="preserve"> entregada</w:t>
      </w:r>
      <w:r>
        <w:rPr>
          <w:rFonts w:ascii="Palatino Linotype" w:hAnsi="Palatino Linotype" w:eastAsia="Calibri" w:cs="Tahoma"/>
          <w:bCs/>
          <w:color w:val="000000"/>
          <w:sz w:val="22"/>
          <w:szCs w:val="22"/>
          <w:lang w:val="es-ES" w:eastAsia="en-US"/>
        </w:rPr>
        <w:t>s</w:t>
      </w:r>
      <w:r w:rsidRPr="00ED4BE8">
        <w:rPr>
          <w:rFonts w:ascii="Palatino Linotype" w:hAnsi="Palatino Linotype" w:eastAsia="Calibri" w:cs="Tahoma"/>
          <w:bCs/>
          <w:color w:val="000000"/>
          <w:sz w:val="22"/>
          <w:szCs w:val="22"/>
          <w:lang w:val="es-ES" w:eastAsia="en-US"/>
        </w:rPr>
        <w:t xml:space="preserve"> por el Sujeto Obligado a la</w:t>
      </w:r>
      <w:r>
        <w:rPr>
          <w:rFonts w:ascii="Palatino Linotype" w:hAnsi="Palatino Linotype" w:eastAsia="Calibri" w:cs="Tahoma"/>
          <w:bCs/>
          <w:color w:val="000000"/>
          <w:sz w:val="22"/>
          <w:szCs w:val="22"/>
          <w:lang w:val="es-ES" w:eastAsia="en-US"/>
        </w:rPr>
        <w:t>s</w:t>
      </w:r>
      <w:r w:rsidRPr="00ED4BE8">
        <w:rPr>
          <w:rFonts w:ascii="Palatino Linotype" w:hAnsi="Palatino Linotype" w:eastAsia="Calibri" w:cs="Tahoma"/>
          <w:bCs/>
          <w:color w:val="000000"/>
          <w:sz w:val="22"/>
          <w:szCs w:val="22"/>
          <w:lang w:val="es-ES" w:eastAsia="en-US"/>
        </w:rPr>
        <w:t xml:space="preserve"> solicitud</w:t>
      </w:r>
      <w:r>
        <w:rPr>
          <w:rFonts w:ascii="Palatino Linotype" w:hAnsi="Palatino Linotype" w:eastAsia="Calibri" w:cs="Tahoma"/>
          <w:bCs/>
          <w:color w:val="000000"/>
          <w:sz w:val="22"/>
          <w:szCs w:val="22"/>
          <w:lang w:val="es-ES" w:eastAsia="en-US"/>
        </w:rPr>
        <w:t>es</w:t>
      </w:r>
      <w:r w:rsidRPr="00ED4BE8">
        <w:rPr>
          <w:rFonts w:ascii="Palatino Linotype" w:hAnsi="Palatino Linotype" w:eastAsia="Calibri" w:cs="Tahoma"/>
          <w:bCs/>
          <w:color w:val="000000"/>
          <w:sz w:val="22"/>
          <w:szCs w:val="22"/>
          <w:lang w:val="es-ES" w:eastAsia="en-US"/>
        </w:rPr>
        <w:t xml:space="preserve"> de información con número </w:t>
      </w:r>
      <w:r w:rsidRPr="00A47A86" w:rsidR="006073B7">
        <w:rPr>
          <w:rFonts w:ascii="Palatino Linotype" w:hAnsi="Palatino Linotype" w:cs="Tahoma"/>
          <w:b/>
          <w:bCs/>
          <w:sz w:val="22"/>
          <w:szCs w:val="22"/>
        </w:rPr>
        <w:t>01719/IXTASAL/IP/2020, 01718/IXTASAL/IP/2020</w:t>
      </w:r>
      <w:r w:rsidRPr="00A47A86" w:rsidR="006073B7">
        <w:rPr>
          <w:rFonts w:ascii="Palatino Linotype" w:hAnsi="Palatino Linotype" w:cs="Tahoma"/>
          <w:bCs/>
          <w:sz w:val="22"/>
          <w:szCs w:val="22"/>
        </w:rPr>
        <w:t xml:space="preserve">, </w:t>
      </w:r>
      <w:r w:rsidRPr="00A47A86" w:rsidR="006073B7">
        <w:rPr>
          <w:rFonts w:ascii="Palatino Linotype" w:hAnsi="Palatino Linotype" w:cs="Tahoma"/>
          <w:b/>
          <w:bCs/>
          <w:sz w:val="22"/>
          <w:szCs w:val="22"/>
        </w:rPr>
        <w:t>01694/IXTASAL/IP/2020 y 01693/IXTASAL/IP/2020</w:t>
      </w:r>
      <w:r w:rsidRPr="008420F2" w:rsidR="006073B7">
        <w:rPr>
          <w:rFonts w:ascii="Palatino Linotype" w:hAnsi="Palatino Linotype" w:eastAsia="Calibri" w:cs="Tahoma"/>
          <w:b/>
          <w:bCs/>
          <w:iCs/>
          <w:sz w:val="22"/>
          <w:szCs w:val="22"/>
          <w:lang w:eastAsia="en-US"/>
        </w:rPr>
        <w:t>,</w:t>
      </w:r>
      <w:r w:rsidRPr="00FA4C72">
        <w:rPr>
          <w:rFonts w:ascii="Palatino Linotype" w:hAnsi="Palatino Linotype" w:eastAsia="Calibri" w:cs="Tahoma"/>
          <w:bCs/>
          <w:color w:val="000000"/>
          <w:sz w:val="22"/>
          <w:szCs w:val="22"/>
          <w:lang w:val="es-ES" w:eastAsia="en-US"/>
        </w:rPr>
        <w:t xml:space="preserve"> por resultar </w:t>
      </w:r>
      <w:r w:rsidRPr="00FA4C72">
        <w:rPr>
          <w:rFonts w:ascii="Palatino Linotype" w:hAnsi="Palatino Linotype" w:eastAsia="Calibri" w:cs="Tahoma"/>
          <w:b/>
          <w:color w:val="000000"/>
          <w:sz w:val="22"/>
          <w:szCs w:val="22"/>
          <w:lang w:val="es-ES" w:eastAsia="en-US"/>
        </w:rPr>
        <w:t>PARCIALMENTE</w:t>
      </w:r>
      <w:r w:rsidRPr="00FA4C72">
        <w:rPr>
          <w:rFonts w:ascii="Palatino Linotype" w:hAnsi="Palatino Linotype" w:eastAsia="Calibri" w:cs="Tahoma"/>
          <w:bCs/>
          <w:color w:val="000000"/>
          <w:sz w:val="22"/>
          <w:szCs w:val="22"/>
          <w:lang w:val="es-ES" w:eastAsia="en-US"/>
        </w:rPr>
        <w:t xml:space="preserve"> </w:t>
      </w:r>
      <w:r w:rsidRPr="00FA4C72">
        <w:rPr>
          <w:rFonts w:ascii="Palatino Linotype" w:hAnsi="Palatino Linotype" w:eastAsia="Calibri" w:cs="Tahoma"/>
          <w:b/>
          <w:color w:val="000000"/>
          <w:sz w:val="22"/>
          <w:szCs w:val="22"/>
          <w:lang w:val="es-ES" w:eastAsia="en-US"/>
        </w:rPr>
        <w:t>FUNDADOS</w:t>
      </w:r>
      <w:r w:rsidRPr="00FA4C72">
        <w:rPr>
          <w:rFonts w:ascii="Palatino Linotype" w:hAnsi="Palatino Linotype" w:eastAsia="Calibri" w:cs="Tahoma"/>
          <w:bCs/>
          <w:color w:val="000000"/>
          <w:sz w:val="22"/>
          <w:szCs w:val="22"/>
          <w:lang w:val="es-ES" w:eastAsia="en-US"/>
        </w:rPr>
        <w:t xml:space="preserve"> los motivos </w:t>
      </w:r>
      <w:r w:rsidRPr="007271A0" w:rsidR="006073B7">
        <w:rPr>
          <w:rFonts w:ascii="Palatino Linotype" w:hAnsi="Palatino Linotype" w:eastAsia="Calibri" w:cs="Tahoma"/>
          <w:bCs/>
          <w:iCs/>
          <w:sz w:val="22"/>
          <w:szCs w:val="22"/>
          <w:lang w:eastAsia="en-US"/>
        </w:rPr>
        <w:t>de inconformidad hechos valer por el Recurrente</w:t>
      </w:r>
      <w:r w:rsidR="006073B7">
        <w:rPr>
          <w:rFonts w:ascii="Palatino Linotype" w:hAnsi="Palatino Linotype" w:eastAsia="Calibri" w:cs="Tahoma"/>
          <w:bCs/>
          <w:iCs/>
          <w:sz w:val="22"/>
          <w:szCs w:val="22"/>
          <w:lang w:eastAsia="en-US"/>
        </w:rPr>
        <w:t xml:space="preserve"> en los Recursos de Revisión </w:t>
      </w:r>
      <w:r w:rsidRPr="00A47A86" w:rsidR="006073B7">
        <w:rPr>
          <w:rFonts w:ascii="Palatino Linotype" w:hAnsi="Palatino Linotype" w:eastAsia="Calibri" w:cs="Tahoma"/>
          <w:b/>
          <w:sz w:val="22"/>
          <w:szCs w:val="22"/>
          <w:lang w:eastAsia="en-US"/>
        </w:rPr>
        <w:t>04601/INFOEM/IP/RR/2020</w:t>
      </w:r>
      <w:r w:rsidR="006073B7">
        <w:rPr>
          <w:rFonts w:ascii="Palatino Linotype" w:hAnsi="Palatino Linotype" w:eastAsia="Calibri" w:cs="Tahoma"/>
          <w:bCs/>
          <w:iCs/>
          <w:sz w:val="22"/>
          <w:szCs w:val="22"/>
          <w:lang w:eastAsia="en-US"/>
        </w:rPr>
        <w:t xml:space="preserve"> </w:t>
      </w:r>
      <w:r w:rsidRPr="00A47A86" w:rsidR="006073B7">
        <w:rPr>
          <w:rFonts w:ascii="Palatino Linotype" w:hAnsi="Palatino Linotype" w:eastAsia="Calibri" w:cs="Tahoma"/>
          <w:b/>
          <w:sz w:val="22"/>
          <w:szCs w:val="22"/>
          <w:lang w:eastAsia="en-US"/>
        </w:rPr>
        <w:t>04602/INFOEM/IP/RR/2020, 04607/INFOEM/IP/RR/2020 y 04608/INFOEM/IP/RR/2020</w:t>
      </w:r>
      <w:r w:rsidR="006073B7">
        <w:rPr>
          <w:rFonts w:ascii="Palatino Linotype" w:hAnsi="Palatino Linotype" w:eastAsia="Calibri" w:cs="Tahoma"/>
          <w:bCs/>
          <w:iCs/>
          <w:sz w:val="22"/>
          <w:szCs w:val="22"/>
          <w:lang w:eastAsia="en-US"/>
        </w:rPr>
        <w:t>,</w:t>
      </w:r>
      <w:r w:rsidRPr="007271A0" w:rsidR="006073B7">
        <w:rPr>
          <w:rFonts w:ascii="Palatino Linotype" w:hAnsi="Palatino Linotype" w:eastAsia="Calibri" w:cs="Tahoma"/>
          <w:bCs/>
          <w:iCs/>
          <w:sz w:val="22"/>
          <w:szCs w:val="22"/>
          <w:lang w:eastAsia="en-US"/>
        </w:rPr>
        <w:t xml:space="preserve"> </w:t>
      </w:r>
      <w:r w:rsidRPr="00FA4C72">
        <w:rPr>
          <w:rFonts w:ascii="Palatino Linotype" w:hAnsi="Palatino Linotype" w:eastAsia="Calibri" w:cs="Tahoma"/>
          <w:bCs/>
          <w:color w:val="000000"/>
          <w:sz w:val="22"/>
          <w:szCs w:val="22"/>
          <w:lang w:val="es-ES" w:eastAsia="en-US"/>
        </w:rPr>
        <w:t xml:space="preserve">en términos de los Considerandos </w:t>
      </w:r>
      <w:r w:rsidRPr="00FA4C72">
        <w:rPr>
          <w:rFonts w:ascii="Palatino Linotype" w:hAnsi="Palatino Linotype" w:eastAsia="Calibri" w:cs="Tahoma"/>
          <w:b/>
          <w:color w:val="000000"/>
          <w:sz w:val="22"/>
          <w:szCs w:val="22"/>
          <w:lang w:val="es-ES" w:eastAsia="en-US"/>
        </w:rPr>
        <w:t xml:space="preserve">QUINTO </w:t>
      </w:r>
      <w:r w:rsidRPr="00FA4C72">
        <w:rPr>
          <w:rFonts w:ascii="Palatino Linotype" w:hAnsi="Palatino Linotype" w:eastAsia="Calibri" w:cs="Tahoma"/>
          <w:bCs/>
          <w:color w:val="000000"/>
          <w:sz w:val="22"/>
          <w:szCs w:val="22"/>
          <w:lang w:val="es-ES" w:eastAsia="en-US"/>
        </w:rPr>
        <w:t>y</w:t>
      </w:r>
      <w:r w:rsidRPr="00FA4C72">
        <w:rPr>
          <w:rFonts w:ascii="Palatino Linotype" w:hAnsi="Palatino Linotype" w:eastAsia="Calibri" w:cs="Tahoma"/>
          <w:b/>
          <w:color w:val="000000"/>
          <w:sz w:val="22"/>
          <w:szCs w:val="22"/>
          <w:lang w:val="es-ES" w:eastAsia="en-US"/>
        </w:rPr>
        <w:t xml:space="preserve"> SEXTO</w:t>
      </w:r>
      <w:r w:rsidRPr="00FA4C72">
        <w:rPr>
          <w:rFonts w:ascii="Palatino Linotype" w:hAnsi="Palatino Linotype" w:eastAsia="Calibri" w:cs="Tahoma"/>
          <w:bCs/>
          <w:color w:val="000000"/>
          <w:sz w:val="22"/>
          <w:szCs w:val="22"/>
          <w:lang w:val="es-ES" w:eastAsia="en-US"/>
        </w:rPr>
        <w:t xml:space="preserve"> de la presente Resolución.</w:t>
      </w:r>
    </w:p>
    <w:p w:rsidR="001423C7" w:rsidP="001423C7" w:rsidRDefault="001423C7" w14:paraId="7221DBEB" w14:textId="43BCEC45">
      <w:pPr>
        <w:spacing w:line="360" w:lineRule="auto"/>
        <w:jc w:val="both"/>
        <w:rPr>
          <w:rFonts w:ascii="Palatino Linotype" w:hAnsi="Palatino Linotype" w:eastAsia="Calibri" w:cs="Tahoma"/>
          <w:bCs/>
          <w:color w:val="000000"/>
          <w:sz w:val="22"/>
          <w:szCs w:val="22"/>
          <w:lang w:val="es-ES" w:eastAsia="en-US"/>
        </w:rPr>
      </w:pPr>
    </w:p>
    <w:p w:rsidR="0068728F" w:rsidP="001423C7" w:rsidRDefault="001423C7" w14:paraId="4D79DFE1" w14:textId="77777777">
      <w:pPr>
        <w:spacing w:line="360" w:lineRule="auto"/>
        <w:jc w:val="both"/>
        <w:rPr>
          <w:rFonts w:ascii="Palatino Linotype" w:hAnsi="Palatino Linotype" w:eastAsia="Calibri" w:cs="Tahoma"/>
          <w:bCs/>
          <w:color w:val="000000"/>
          <w:sz w:val="22"/>
          <w:szCs w:val="22"/>
          <w:lang w:val="es-ES" w:eastAsia="en-US"/>
        </w:rPr>
      </w:pPr>
      <w:r w:rsidRPr="00FA4C72">
        <w:rPr>
          <w:rFonts w:ascii="Palatino Linotype" w:hAnsi="Palatino Linotype" w:eastAsia="Calibri" w:cs="Tahoma"/>
          <w:b/>
          <w:color w:val="000000"/>
          <w:sz w:val="22"/>
          <w:szCs w:val="22"/>
          <w:lang w:val="es-ES" w:eastAsia="en-US"/>
        </w:rPr>
        <w:lastRenderedPageBreak/>
        <w:t xml:space="preserve">TERCERO. </w:t>
      </w:r>
      <w:r w:rsidRPr="00FA4C72">
        <w:rPr>
          <w:rFonts w:ascii="Palatino Linotype" w:hAnsi="Palatino Linotype" w:eastAsia="Calibri" w:cs="Tahoma"/>
          <w:bCs/>
          <w:color w:val="000000"/>
          <w:sz w:val="22"/>
          <w:szCs w:val="22"/>
          <w:lang w:val="es-ES" w:eastAsia="en-US"/>
        </w:rPr>
        <w:t xml:space="preserve">Se </w:t>
      </w:r>
      <w:r w:rsidRPr="00FA4C72">
        <w:rPr>
          <w:rFonts w:ascii="Palatino Linotype" w:hAnsi="Palatino Linotype" w:eastAsia="Calibri" w:cs="Tahoma"/>
          <w:b/>
          <w:color w:val="000000"/>
          <w:sz w:val="22"/>
          <w:szCs w:val="22"/>
          <w:lang w:val="es-ES" w:eastAsia="en-US"/>
        </w:rPr>
        <w:t>ORDENA</w:t>
      </w:r>
      <w:r w:rsidRPr="00FA4C72">
        <w:rPr>
          <w:rFonts w:ascii="Palatino Linotype" w:hAnsi="Palatino Linotype" w:eastAsia="Calibri" w:cs="Tahoma"/>
          <w:bCs/>
          <w:color w:val="000000"/>
          <w:sz w:val="22"/>
          <w:szCs w:val="22"/>
          <w:lang w:val="es-ES" w:eastAsia="en-US"/>
        </w:rPr>
        <w:t xml:space="preserve"> al Ente Recurrido, a efecto de que entregue, a través del Sistema de Acceso a la Información Mexiquense (SAIMEX),</w:t>
      </w:r>
      <w:r w:rsidR="009A5F12">
        <w:rPr>
          <w:rFonts w:ascii="Palatino Linotype" w:hAnsi="Palatino Linotype" w:eastAsia="Calibri" w:cs="Tahoma"/>
          <w:bCs/>
          <w:color w:val="000000"/>
          <w:sz w:val="22"/>
          <w:szCs w:val="22"/>
          <w:lang w:val="es-ES" w:eastAsia="en-US"/>
        </w:rPr>
        <w:t xml:space="preserve"> </w:t>
      </w:r>
      <w:r w:rsidRPr="00FA4C72">
        <w:rPr>
          <w:rFonts w:ascii="Palatino Linotype" w:hAnsi="Palatino Linotype" w:eastAsia="Calibri" w:cs="Tahoma"/>
          <w:bCs/>
          <w:color w:val="000000"/>
          <w:sz w:val="22"/>
          <w:szCs w:val="22"/>
          <w:lang w:val="es-ES" w:eastAsia="en-US"/>
        </w:rPr>
        <w:t>en su caso, en versión pública</w:t>
      </w:r>
      <w:r w:rsidR="0068728F">
        <w:rPr>
          <w:rFonts w:ascii="Palatino Linotype" w:hAnsi="Palatino Linotype" w:eastAsia="Calibri" w:cs="Tahoma"/>
          <w:bCs/>
          <w:color w:val="000000"/>
          <w:sz w:val="22"/>
          <w:szCs w:val="22"/>
          <w:lang w:val="es-ES" w:eastAsia="en-US"/>
        </w:rPr>
        <w:t>:</w:t>
      </w:r>
    </w:p>
    <w:p w:rsidR="0068728F" w:rsidP="001423C7" w:rsidRDefault="0068728F" w14:paraId="16FD3FE0" w14:textId="77777777">
      <w:pPr>
        <w:spacing w:line="360" w:lineRule="auto"/>
        <w:jc w:val="both"/>
        <w:rPr>
          <w:rFonts w:ascii="Palatino Linotype" w:hAnsi="Palatino Linotype" w:eastAsia="Calibri" w:cs="Tahoma"/>
          <w:bCs/>
          <w:color w:val="000000"/>
          <w:sz w:val="22"/>
          <w:szCs w:val="22"/>
          <w:lang w:val="es-ES" w:eastAsia="en-US"/>
        </w:rPr>
      </w:pPr>
    </w:p>
    <w:p w:rsidR="006C2911" w:rsidP="004557B8" w:rsidRDefault="006C2911" w14:paraId="52390423" w14:textId="0B90F7A0">
      <w:pPr>
        <w:spacing w:line="360" w:lineRule="auto"/>
        <w:jc w:val="both"/>
        <w:rPr>
          <w:rFonts w:ascii="Palatino Linotype" w:hAnsi="Palatino Linotype" w:eastAsia="Calibri" w:cs="Tahoma"/>
          <w:color w:val="000000"/>
          <w:sz w:val="22"/>
          <w:szCs w:val="22"/>
          <w:lang w:val="es-ES" w:eastAsia="en-US"/>
        </w:rPr>
      </w:pPr>
      <w:r w:rsidRPr="004557B8">
        <w:rPr>
          <w:rFonts w:ascii="Palatino Linotype" w:hAnsi="Palatino Linotype" w:eastAsia="Calibri" w:cs="Tahoma"/>
          <w:color w:val="000000"/>
          <w:sz w:val="22"/>
          <w:szCs w:val="22"/>
          <w:lang w:val="es-ES" w:eastAsia="en-US"/>
        </w:rPr>
        <w:t xml:space="preserve">1. </w:t>
      </w:r>
      <w:r w:rsidR="004557B8">
        <w:rPr>
          <w:rFonts w:ascii="Palatino Linotype" w:hAnsi="Palatino Linotype" w:eastAsia="Calibri" w:cs="Tahoma"/>
          <w:color w:val="000000"/>
          <w:sz w:val="22"/>
          <w:szCs w:val="22"/>
          <w:lang w:val="es-ES" w:eastAsia="en-US"/>
        </w:rPr>
        <w:t>Las n</w:t>
      </w:r>
      <w:r w:rsidRPr="004557B8">
        <w:rPr>
          <w:rFonts w:ascii="Palatino Linotype" w:hAnsi="Palatino Linotype" w:eastAsia="Calibri" w:cs="Tahoma"/>
          <w:color w:val="000000"/>
          <w:sz w:val="22"/>
          <w:szCs w:val="22"/>
          <w:lang w:val="es-ES" w:eastAsia="en-US"/>
        </w:rPr>
        <w:t>otificaciones realizadas por cada uno de los integrantes de la Comisión Edilicia</w:t>
      </w:r>
      <w:r w:rsidR="00047290">
        <w:rPr>
          <w:rFonts w:ascii="Palatino Linotype" w:hAnsi="Palatino Linotype" w:eastAsia="Calibri" w:cs="Tahoma"/>
          <w:color w:val="000000"/>
          <w:sz w:val="22"/>
          <w:szCs w:val="22"/>
          <w:lang w:val="es-ES" w:eastAsia="en-US"/>
        </w:rPr>
        <w:t xml:space="preserve"> </w:t>
      </w:r>
      <w:r w:rsidRPr="004557B8">
        <w:rPr>
          <w:rFonts w:ascii="Palatino Linotype" w:hAnsi="Palatino Linotype" w:eastAsia="Calibri" w:cs="Tahoma"/>
          <w:color w:val="000000"/>
          <w:sz w:val="22"/>
          <w:szCs w:val="22"/>
          <w:lang w:val="es-ES" w:eastAsia="en-US"/>
        </w:rPr>
        <w:t>Transitoria conformada por el Ayuntamiento, con la finalidad de</w:t>
      </w:r>
      <w:r w:rsidR="004557B8">
        <w:rPr>
          <w:rFonts w:ascii="Palatino Linotype" w:hAnsi="Palatino Linotype" w:eastAsia="Calibri" w:cs="Tahoma"/>
          <w:color w:val="000000"/>
          <w:sz w:val="22"/>
          <w:szCs w:val="22"/>
          <w:lang w:val="es-ES" w:eastAsia="en-US"/>
        </w:rPr>
        <w:t xml:space="preserve"> </w:t>
      </w:r>
      <w:r w:rsidRPr="004557B8">
        <w:rPr>
          <w:rFonts w:ascii="Palatino Linotype" w:hAnsi="Palatino Linotype" w:eastAsia="Calibri" w:cs="Tahoma"/>
          <w:color w:val="000000"/>
          <w:sz w:val="22"/>
          <w:szCs w:val="22"/>
          <w:lang w:val="es-ES" w:eastAsia="en-US"/>
        </w:rPr>
        <w:t>revisar y analizar el proceso de selección de la Comisión de Selección Municipal</w:t>
      </w:r>
      <w:r w:rsidR="004557B8">
        <w:rPr>
          <w:rFonts w:ascii="Palatino Linotype" w:hAnsi="Palatino Linotype" w:eastAsia="Calibri" w:cs="Tahoma"/>
          <w:color w:val="000000"/>
          <w:sz w:val="22"/>
          <w:szCs w:val="22"/>
          <w:lang w:val="es-ES" w:eastAsia="en-US"/>
        </w:rPr>
        <w:t xml:space="preserve"> </w:t>
      </w:r>
      <w:r w:rsidRPr="004557B8">
        <w:rPr>
          <w:rFonts w:ascii="Palatino Linotype" w:hAnsi="Palatino Linotype" w:eastAsia="Calibri" w:cs="Tahoma"/>
          <w:color w:val="000000"/>
          <w:sz w:val="22"/>
          <w:szCs w:val="22"/>
          <w:lang w:val="es-ES" w:eastAsia="en-US"/>
        </w:rPr>
        <w:t>del Comité de Participación Ciudadana del Sistema Municipal Anticorrupción.</w:t>
      </w:r>
    </w:p>
    <w:p w:rsidRPr="004557B8" w:rsidR="00047290" w:rsidP="004557B8" w:rsidRDefault="00047290" w14:paraId="537870FE" w14:textId="77777777">
      <w:pPr>
        <w:spacing w:line="360" w:lineRule="auto"/>
        <w:jc w:val="both"/>
        <w:rPr>
          <w:rFonts w:ascii="Palatino Linotype" w:hAnsi="Palatino Linotype" w:eastAsia="Calibri" w:cs="Tahoma"/>
          <w:color w:val="000000"/>
          <w:sz w:val="22"/>
          <w:szCs w:val="22"/>
          <w:lang w:val="es-ES" w:eastAsia="en-US"/>
        </w:rPr>
      </w:pPr>
    </w:p>
    <w:p w:rsidR="006C2911" w:rsidP="006C2911" w:rsidRDefault="006C2911" w14:paraId="012D9FF7" w14:textId="2CEDDE48">
      <w:pPr>
        <w:spacing w:line="360" w:lineRule="auto"/>
        <w:jc w:val="both"/>
        <w:rPr>
          <w:rFonts w:ascii="Palatino Linotype" w:hAnsi="Palatino Linotype" w:eastAsia="Calibri" w:cs="Tahoma"/>
          <w:color w:val="000000"/>
          <w:sz w:val="22"/>
          <w:szCs w:val="22"/>
          <w:lang w:val="es-ES" w:eastAsia="en-US"/>
        </w:rPr>
      </w:pPr>
      <w:r w:rsidRPr="004557B8">
        <w:rPr>
          <w:rFonts w:ascii="Palatino Linotype" w:hAnsi="Palatino Linotype" w:eastAsia="Calibri" w:cs="Tahoma"/>
          <w:color w:val="000000"/>
          <w:sz w:val="22"/>
          <w:szCs w:val="22"/>
          <w:lang w:val="es-ES" w:eastAsia="en-US"/>
        </w:rPr>
        <w:t xml:space="preserve">2. </w:t>
      </w:r>
      <w:r w:rsidR="00047290">
        <w:rPr>
          <w:rFonts w:ascii="Palatino Linotype" w:hAnsi="Palatino Linotype" w:eastAsia="Calibri" w:cs="Tahoma"/>
          <w:color w:val="000000"/>
          <w:sz w:val="22"/>
          <w:szCs w:val="22"/>
          <w:lang w:val="es-ES" w:eastAsia="en-US"/>
        </w:rPr>
        <w:t>Las a</w:t>
      </w:r>
      <w:r w:rsidRPr="004557B8">
        <w:rPr>
          <w:rFonts w:ascii="Palatino Linotype" w:hAnsi="Palatino Linotype" w:eastAsia="Calibri" w:cs="Tahoma"/>
          <w:color w:val="000000"/>
          <w:sz w:val="22"/>
          <w:szCs w:val="22"/>
          <w:lang w:val="es-ES" w:eastAsia="en-US"/>
        </w:rPr>
        <w:t xml:space="preserve">ctuaciones </w:t>
      </w:r>
      <w:r w:rsidR="00047290">
        <w:rPr>
          <w:rFonts w:ascii="Palatino Linotype" w:hAnsi="Palatino Linotype" w:eastAsia="Calibri" w:cs="Tahoma"/>
          <w:color w:val="000000"/>
          <w:sz w:val="22"/>
          <w:szCs w:val="22"/>
          <w:lang w:val="es-ES" w:eastAsia="en-US"/>
        </w:rPr>
        <w:t xml:space="preserve">realizadas </w:t>
      </w:r>
      <w:r w:rsidRPr="004557B8">
        <w:rPr>
          <w:rFonts w:ascii="Palatino Linotype" w:hAnsi="Palatino Linotype" w:eastAsia="Calibri" w:cs="Tahoma"/>
          <w:color w:val="000000"/>
          <w:sz w:val="22"/>
          <w:szCs w:val="22"/>
          <w:lang w:val="es-ES" w:eastAsia="en-US"/>
        </w:rPr>
        <w:t>por la Comisión Edilicia Transitoria</w:t>
      </w:r>
      <w:r w:rsidR="00047290">
        <w:rPr>
          <w:rFonts w:ascii="Palatino Linotype" w:hAnsi="Palatino Linotype" w:eastAsia="Calibri" w:cs="Tahoma"/>
          <w:color w:val="000000"/>
          <w:sz w:val="22"/>
          <w:szCs w:val="22"/>
          <w:lang w:val="es-ES" w:eastAsia="en-US"/>
        </w:rPr>
        <w:t>,</w:t>
      </w:r>
      <w:r w:rsidRPr="004557B8">
        <w:rPr>
          <w:rFonts w:ascii="Palatino Linotype" w:hAnsi="Palatino Linotype" w:eastAsia="Calibri" w:cs="Tahoma"/>
          <w:color w:val="000000"/>
          <w:sz w:val="22"/>
          <w:szCs w:val="22"/>
          <w:lang w:val="es-ES" w:eastAsia="en-US"/>
        </w:rPr>
        <w:t xml:space="preserve"> conformada por el Ayuntamiento, con la finalidad de revisar y analizar el proceso de selección de la</w:t>
      </w:r>
      <w:r w:rsidR="00047290">
        <w:rPr>
          <w:rFonts w:ascii="Palatino Linotype" w:hAnsi="Palatino Linotype" w:eastAsia="Calibri" w:cs="Tahoma"/>
          <w:color w:val="000000"/>
          <w:sz w:val="22"/>
          <w:szCs w:val="22"/>
          <w:lang w:val="es-ES" w:eastAsia="en-US"/>
        </w:rPr>
        <w:t xml:space="preserve"> </w:t>
      </w:r>
      <w:r w:rsidRPr="004557B8">
        <w:rPr>
          <w:rFonts w:ascii="Palatino Linotype" w:hAnsi="Palatino Linotype" w:eastAsia="Calibri" w:cs="Tahoma"/>
          <w:color w:val="000000"/>
          <w:sz w:val="22"/>
          <w:szCs w:val="22"/>
          <w:lang w:val="es-ES" w:eastAsia="en-US"/>
        </w:rPr>
        <w:t>Comisión de Selección Municipal del Comité de Participación Ciudadana del</w:t>
      </w:r>
      <w:r w:rsidR="00047290">
        <w:rPr>
          <w:rFonts w:ascii="Palatino Linotype" w:hAnsi="Palatino Linotype" w:eastAsia="Calibri" w:cs="Tahoma"/>
          <w:color w:val="000000"/>
          <w:sz w:val="22"/>
          <w:szCs w:val="22"/>
          <w:lang w:val="es-ES" w:eastAsia="en-US"/>
        </w:rPr>
        <w:t xml:space="preserve"> </w:t>
      </w:r>
      <w:r w:rsidRPr="004557B8">
        <w:rPr>
          <w:rFonts w:ascii="Palatino Linotype" w:hAnsi="Palatino Linotype" w:eastAsia="Calibri" w:cs="Tahoma"/>
          <w:color w:val="000000"/>
          <w:sz w:val="22"/>
          <w:szCs w:val="22"/>
          <w:lang w:val="es-ES" w:eastAsia="en-US"/>
        </w:rPr>
        <w:t xml:space="preserve">Sistema Municipal Anticorrupción, </w:t>
      </w:r>
      <w:r w:rsidR="00047290">
        <w:rPr>
          <w:rFonts w:ascii="Palatino Linotype" w:hAnsi="Palatino Linotype" w:eastAsia="Calibri" w:cs="Tahoma"/>
          <w:color w:val="000000"/>
          <w:sz w:val="22"/>
          <w:szCs w:val="22"/>
          <w:lang w:val="es-ES" w:eastAsia="en-US"/>
        </w:rPr>
        <w:t>que incluya</w:t>
      </w:r>
      <w:r w:rsidRPr="004557B8">
        <w:rPr>
          <w:rFonts w:ascii="Palatino Linotype" w:hAnsi="Palatino Linotype" w:eastAsia="Calibri" w:cs="Tahoma"/>
          <w:color w:val="000000"/>
          <w:sz w:val="22"/>
          <w:szCs w:val="22"/>
          <w:lang w:val="es-ES" w:eastAsia="en-US"/>
        </w:rPr>
        <w:t xml:space="preserve"> los citatorios</w:t>
      </w:r>
      <w:r w:rsidR="00047290">
        <w:rPr>
          <w:rFonts w:ascii="Palatino Linotype" w:hAnsi="Palatino Linotype" w:eastAsia="Calibri" w:cs="Tahoma"/>
          <w:color w:val="000000"/>
          <w:sz w:val="22"/>
          <w:szCs w:val="22"/>
          <w:lang w:val="es-ES" w:eastAsia="en-US"/>
        </w:rPr>
        <w:t xml:space="preserve"> </w:t>
      </w:r>
      <w:r w:rsidRPr="004557B8">
        <w:rPr>
          <w:rFonts w:ascii="Palatino Linotype" w:hAnsi="Palatino Linotype" w:eastAsia="Calibri" w:cs="Tahoma"/>
          <w:color w:val="000000"/>
          <w:sz w:val="22"/>
          <w:szCs w:val="22"/>
          <w:lang w:val="es-ES" w:eastAsia="en-US"/>
        </w:rPr>
        <w:t>emitidos a los integrantes de la Comisión de Selección</w:t>
      </w:r>
      <w:r w:rsidR="00876278">
        <w:rPr>
          <w:rFonts w:ascii="Palatino Linotype" w:hAnsi="Palatino Linotype" w:eastAsia="Calibri" w:cs="Tahoma"/>
          <w:color w:val="000000"/>
          <w:sz w:val="22"/>
          <w:szCs w:val="22"/>
          <w:lang w:val="es-ES" w:eastAsia="en-US"/>
        </w:rPr>
        <w:t>,</w:t>
      </w:r>
      <w:r w:rsidRPr="004557B8">
        <w:rPr>
          <w:rFonts w:ascii="Palatino Linotype" w:hAnsi="Palatino Linotype" w:eastAsia="Calibri" w:cs="Tahoma"/>
          <w:color w:val="000000"/>
          <w:sz w:val="22"/>
          <w:szCs w:val="22"/>
          <w:lang w:val="es-ES" w:eastAsia="en-US"/>
        </w:rPr>
        <w:t xml:space="preserve"> </w:t>
      </w:r>
      <w:r w:rsidR="00876278">
        <w:rPr>
          <w:rFonts w:ascii="Palatino Linotype" w:hAnsi="Palatino Linotype" w:eastAsia="Calibri" w:cs="Tahoma"/>
          <w:color w:val="000000"/>
          <w:sz w:val="22"/>
          <w:szCs w:val="22"/>
          <w:lang w:val="es-ES" w:eastAsia="en-US"/>
        </w:rPr>
        <w:t>por</w:t>
      </w:r>
      <w:r w:rsidRPr="004557B8">
        <w:rPr>
          <w:rFonts w:ascii="Palatino Linotype" w:hAnsi="Palatino Linotype" w:eastAsia="Calibri" w:cs="Tahoma"/>
          <w:color w:val="000000"/>
          <w:sz w:val="22"/>
          <w:szCs w:val="22"/>
          <w:lang w:val="es-ES" w:eastAsia="en-US"/>
        </w:rPr>
        <w:t xml:space="preserve"> la </w:t>
      </w:r>
      <w:r w:rsidR="00876278">
        <w:rPr>
          <w:rFonts w:ascii="Palatino Linotype" w:hAnsi="Palatino Linotype" w:eastAsia="Calibri" w:cs="Tahoma"/>
          <w:color w:val="000000"/>
          <w:sz w:val="22"/>
          <w:szCs w:val="22"/>
          <w:lang w:val="es-ES" w:eastAsia="en-US"/>
        </w:rPr>
        <w:t>S</w:t>
      </w:r>
      <w:r w:rsidRPr="004557B8">
        <w:rPr>
          <w:rFonts w:ascii="Palatino Linotype" w:hAnsi="Palatino Linotype" w:eastAsia="Calibri" w:cs="Tahoma"/>
          <w:color w:val="000000"/>
          <w:sz w:val="22"/>
          <w:szCs w:val="22"/>
          <w:lang w:val="es-ES" w:eastAsia="en-US"/>
        </w:rPr>
        <w:t xml:space="preserve">índico </w:t>
      </w:r>
      <w:r w:rsidR="00876278">
        <w:rPr>
          <w:rFonts w:ascii="Palatino Linotype" w:hAnsi="Palatino Linotype" w:eastAsia="Calibri" w:cs="Tahoma"/>
          <w:color w:val="000000"/>
          <w:sz w:val="22"/>
          <w:szCs w:val="22"/>
          <w:lang w:val="es-ES" w:eastAsia="en-US"/>
        </w:rPr>
        <w:t>M</w:t>
      </w:r>
      <w:r w:rsidRPr="004557B8">
        <w:rPr>
          <w:rFonts w:ascii="Palatino Linotype" w:hAnsi="Palatino Linotype" w:eastAsia="Calibri" w:cs="Tahoma"/>
          <w:color w:val="000000"/>
          <w:sz w:val="22"/>
          <w:szCs w:val="22"/>
          <w:lang w:val="es-ES" w:eastAsia="en-US"/>
        </w:rPr>
        <w:t>unicipal,</w:t>
      </w:r>
      <w:r w:rsidR="00047290">
        <w:rPr>
          <w:rFonts w:ascii="Palatino Linotype" w:hAnsi="Palatino Linotype" w:eastAsia="Calibri" w:cs="Tahoma"/>
          <w:color w:val="000000"/>
          <w:sz w:val="22"/>
          <w:szCs w:val="22"/>
          <w:lang w:val="es-ES" w:eastAsia="en-US"/>
        </w:rPr>
        <w:t xml:space="preserve"> </w:t>
      </w:r>
      <w:r w:rsidRPr="004557B8">
        <w:rPr>
          <w:rFonts w:ascii="Palatino Linotype" w:hAnsi="Palatino Linotype" w:eastAsia="Calibri" w:cs="Tahoma"/>
          <w:color w:val="000000"/>
          <w:sz w:val="22"/>
          <w:szCs w:val="22"/>
          <w:lang w:val="es-ES" w:eastAsia="en-US"/>
        </w:rPr>
        <w:t>así como, todas las actuaciones de cada uno de los integrantes de dicha</w:t>
      </w:r>
      <w:r w:rsidR="00047290">
        <w:rPr>
          <w:rFonts w:ascii="Palatino Linotype" w:hAnsi="Palatino Linotype" w:eastAsia="Calibri" w:cs="Tahoma"/>
          <w:color w:val="000000"/>
          <w:sz w:val="22"/>
          <w:szCs w:val="22"/>
          <w:lang w:val="es-ES" w:eastAsia="en-US"/>
        </w:rPr>
        <w:t xml:space="preserve"> </w:t>
      </w:r>
      <w:r w:rsidRPr="004557B8">
        <w:rPr>
          <w:rFonts w:ascii="Palatino Linotype" w:hAnsi="Palatino Linotype" w:eastAsia="Calibri" w:cs="Tahoma"/>
          <w:color w:val="000000"/>
          <w:sz w:val="22"/>
          <w:szCs w:val="22"/>
          <w:lang w:val="es-ES" w:eastAsia="en-US"/>
        </w:rPr>
        <w:t>Comisión</w:t>
      </w:r>
      <w:r w:rsidR="00876278">
        <w:rPr>
          <w:rFonts w:ascii="Palatino Linotype" w:hAnsi="Palatino Linotype" w:eastAsia="Calibri" w:cs="Tahoma"/>
          <w:color w:val="000000"/>
          <w:sz w:val="22"/>
          <w:szCs w:val="22"/>
          <w:lang w:val="es-ES" w:eastAsia="en-US"/>
        </w:rPr>
        <w:t xml:space="preserve">; desde el primero emitido hasta </w:t>
      </w:r>
      <w:r w:rsidR="00E43D7E">
        <w:rPr>
          <w:rFonts w:ascii="Palatino Linotype" w:hAnsi="Palatino Linotype" w:eastAsia="Calibri" w:cs="Tahoma"/>
          <w:color w:val="000000"/>
          <w:sz w:val="22"/>
          <w:szCs w:val="22"/>
          <w:lang w:val="es-ES" w:eastAsia="en-US"/>
        </w:rPr>
        <w:t>el nueve de octubre de dos mil veinte</w:t>
      </w:r>
      <w:r w:rsidRPr="004557B8">
        <w:rPr>
          <w:rFonts w:ascii="Palatino Linotype" w:hAnsi="Palatino Linotype" w:eastAsia="Calibri" w:cs="Tahoma"/>
          <w:color w:val="000000"/>
          <w:sz w:val="22"/>
          <w:szCs w:val="22"/>
          <w:lang w:val="es-ES" w:eastAsia="en-US"/>
        </w:rPr>
        <w:t>, asimismo</w:t>
      </w:r>
      <w:r w:rsidR="00876278">
        <w:rPr>
          <w:rFonts w:ascii="Palatino Linotype" w:hAnsi="Palatino Linotype" w:eastAsia="Calibri" w:cs="Tahoma"/>
          <w:color w:val="000000"/>
          <w:sz w:val="22"/>
          <w:szCs w:val="22"/>
          <w:lang w:val="es-ES" w:eastAsia="en-US"/>
        </w:rPr>
        <w:t xml:space="preserve"> </w:t>
      </w:r>
      <w:r w:rsidRPr="004557B8">
        <w:rPr>
          <w:rFonts w:ascii="Palatino Linotype" w:hAnsi="Palatino Linotype" w:eastAsia="Calibri" w:cs="Tahoma"/>
          <w:color w:val="000000"/>
          <w:sz w:val="22"/>
          <w:szCs w:val="22"/>
          <w:lang w:val="es-ES" w:eastAsia="en-US"/>
        </w:rPr>
        <w:t>el</w:t>
      </w:r>
      <w:r w:rsidR="00047290">
        <w:rPr>
          <w:rFonts w:ascii="Palatino Linotype" w:hAnsi="Palatino Linotype" w:eastAsia="Calibri" w:cs="Tahoma"/>
          <w:color w:val="000000"/>
          <w:sz w:val="22"/>
          <w:szCs w:val="22"/>
          <w:lang w:val="es-ES" w:eastAsia="en-US"/>
        </w:rPr>
        <w:t xml:space="preserve"> </w:t>
      </w:r>
      <w:r w:rsidR="00E43D7E">
        <w:rPr>
          <w:rFonts w:ascii="Palatino Linotype" w:hAnsi="Palatino Linotype" w:eastAsia="Calibri" w:cs="Tahoma"/>
          <w:color w:val="000000"/>
          <w:sz w:val="22"/>
          <w:szCs w:val="22"/>
          <w:lang w:val="es-ES" w:eastAsia="en-US"/>
        </w:rPr>
        <w:t>A</w:t>
      </w:r>
      <w:r w:rsidRPr="004557B8">
        <w:rPr>
          <w:rFonts w:ascii="Palatino Linotype" w:hAnsi="Palatino Linotype" w:eastAsia="Calibri" w:cs="Tahoma"/>
          <w:color w:val="000000"/>
          <w:sz w:val="22"/>
          <w:szCs w:val="22"/>
          <w:lang w:val="es-ES" w:eastAsia="en-US"/>
        </w:rPr>
        <w:t xml:space="preserve">cuerdo de </w:t>
      </w:r>
      <w:r w:rsidR="00876278">
        <w:rPr>
          <w:rFonts w:ascii="Palatino Linotype" w:hAnsi="Palatino Linotype" w:eastAsia="Calibri" w:cs="Tahoma"/>
          <w:color w:val="000000"/>
          <w:sz w:val="22"/>
          <w:szCs w:val="22"/>
          <w:lang w:val="es-ES" w:eastAsia="en-US"/>
        </w:rPr>
        <w:t>C</w:t>
      </w:r>
      <w:r w:rsidRPr="004557B8">
        <w:rPr>
          <w:rFonts w:ascii="Palatino Linotype" w:hAnsi="Palatino Linotype" w:eastAsia="Calibri" w:cs="Tahoma"/>
          <w:color w:val="000000"/>
          <w:sz w:val="22"/>
          <w:szCs w:val="22"/>
          <w:lang w:val="es-ES" w:eastAsia="en-US"/>
        </w:rPr>
        <w:t>abildo del doce de junio de dos mil veinte, por virtud del cual se</w:t>
      </w:r>
      <w:r w:rsidR="00047290">
        <w:rPr>
          <w:rFonts w:ascii="Palatino Linotype" w:hAnsi="Palatino Linotype" w:eastAsia="Calibri" w:cs="Tahoma"/>
          <w:color w:val="000000"/>
          <w:sz w:val="22"/>
          <w:szCs w:val="22"/>
          <w:lang w:val="es-ES" w:eastAsia="en-US"/>
        </w:rPr>
        <w:t xml:space="preserve"> </w:t>
      </w:r>
      <w:r w:rsidRPr="004557B8">
        <w:rPr>
          <w:rFonts w:ascii="Palatino Linotype" w:hAnsi="Palatino Linotype" w:eastAsia="Calibri" w:cs="Tahoma"/>
          <w:color w:val="000000"/>
          <w:sz w:val="22"/>
          <w:szCs w:val="22"/>
          <w:lang w:val="es-ES" w:eastAsia="en-US"/>
        </w:rPr>
        <w:t>integró dicha Comisión.</w:t>
      </w:r>
    </w:p>
    <w:p w:rsidRPr="004557B8" w:rsidR="004C4484" w:rsidP="006C2911" w:rsidRDefault="004C4484" w14:paraId="3C75341E" w14:textId="77777777">
      <w:pPr>
        <w:spacing w:line="360" w:lineRule="auto"/>
        <w:jc w:val="both"/>
        <w:rPr>
          <w:rFonts w:ascii="Palatino Linotype" w:hAnsi="Palatino Linotype" w:eastAsia="Calibri" w:cs="Tahoma"/>
          <w:color w:val="000000"/>
          <w:sz w:val="22"/>
          <w:szCs w:val="22"/>
          <w:lang w:val="es-ES" w:eastAsia="en-US"/>
        </w:rPr>
      </w:pPr>
    </w:p>
    <w:p w:rsidR="006C2911" w:rsidP="006C2911" w:rsidRDefault="006C2911" w14:paraId="45706F55" w14:textId="676D59F0">
      <w:pPr>
        <w:spacing w:line="360" w:lineRule="auto"/>
        <w:jc w:val="both"/>
        <w:rPr>
          <w:rFonts w:ascii="Palatino Linotype" w:hAnsi="Palatino Linotype" w:eastAsia="Calibri" w:cs="Tahoma"/>
          <w:color w:val="000000"/>
          <w:sz w:val="22"/>
          <w:szCs w:val="22"/>
          <w:lang w:val="es-ES" w:eastAsia="en-US"/>
        </w:rPr>
      </w:pPr>
      <w:r w:rsidRPr="004557B8">
        <w:rPr>
          <w:rFonts w:ascii="Palatino Linotype" w:hAnsi="Palatino Linotype" w:eastAsia="Calibri" w:cs="Tahoma"/>
          <w:color w:val="000000"/>
          <w:sz w:val="22"/>
          <w:szCs w:val="22"/>
          <w:lang w:val="es-ES" w:eastAsia="en-US"/>
        </w:rPr>
        <w:t xml:space="preserve">3. </w:t>
      </w:r>
      <w:r w:rsidR="004C4484">
        <w:rPr>
          <w:rFonts w:ascii="Palatino Linotype" w:hAnsi="Palatino Linotype" w:eastAsia="Calibri" w:cs="Tahoma"/>
          <w:color w:val="000000"/>
          <w:sz w:val="22"/>
          <w:szCs w:val="22"/>
          <w:lang w:val="es-ES" w:eastAsia="en-US"/>
        </w:rPr>
        <w:t>Los r</w:t>
      </w:r>
      <w:r w:rsidRPr="004557B8">
        <w:rPr>
          <w:rFonts w:ascii="Palatino Linotype" w:hAnsi="Palatino Linotype" w:eastAsia="Calibri" w:cs="Tahoma"/>
          <w:color w:val="000000"/>
          <w:sz w:val="22"/>
          <w:szCs w:val="22"/>
          <w:lang w:val="es-ES" w:eastAsia="en-US"/>
        </w:rPr>
        <w:t>ecibos de pago de todas las quincenas,</w:t>
      </w:r>
      <w:r w:rsidR="004C4484">
        <w:rPr>
          <w:rFonts w:ascii="Palatino Linotype" w:hAnsi="Palatino Linotype" w:eastAsia="Calibri" w:cs="Tahoma"/>
          <w:color w:val="000000"/>
          <w:sz w:val="22"/>
          <w:szCs w:val="22"/>
          <w:lang w:val="es-ES" w:eastAsia="en-US"/>
        </w:rPr>
        <w:t xml:space="preserve"> incluidos los de</w:t>
      </w:r>
      <w:r w:rsidRPr="004557B8">
        <w:rPr>
          <w:rFonts w:ascii="Palatino Linotype" w:hAnsi="Palatino Linotype" w:eastAsia="Calibri" w:cs="Tahoma"/>
          <w:color w:val="000000"/>
          <w:sz w:val="22"/>
          <w:szCs w:val="22"/>
          <w:lang w:val="es-ES" w:eastAsia="en-US"/>
        </w:rPr>
        <w:t xml:space="preserve"> aguinaldo</w:t>
      </w:r>
      <w:r w:rsidR="004C4484">
        <w:rPr>
          <w:rFonts w:ascii="Palatino Linotype" w:hAnsi="Palatino Linotype" w:eastAsia="Calibri" w:cs="Tahoma"/>
          <w:color w:val="000000"/>
          <w:sz w:val="22"/>
          <w:szCs w:val="22"/>
          <w:lang w:val="es-ES" w:eastAsia="en-US"/>
        </w:rPr>
        <w:t xml:space="preserve"> y</w:t>
      </w:r>
      <w:r w:rsidRPr="004557B8">
        <w:rPr>
          <w:rFonts w:ascii="Palatino Linotype" w:hAnsi="Palatino Linotype" w:eastAsia="Calibri" w:cs="Tahoma"/>
          <w:color w:val="000000"/>
          <w:sz w:val="22"/>
          <w:szCs w:val="22"/>
          <w:lang w:val="es-ES" w:eastAsia="en-US"/>
        </w:rPr>
        <w:t xml:space="preserve"> prima vacacional del</w:t>
      </w:r>
      <w:r w:rsidR="004C4484">
        <w:rPr>
          <w:rFonts w:ascii="Palatino Linotype" w:hAnsi="Palatino Linotype" w:eastAsia="Calibri" w:cs="Tahoma"/>
          <w:color w:val="000000"/>
          <w:sz w:val="22"/>
          <w:szCs w:val="22"/>
          <w:lang w:val="es-ES" w:eastAsia="en-US"/>
        </w:rPr>
        <w:t xml:space="preserve"> P</w:t>
      </w:r>
      <w:r w:rsidRPr="004557B8">
        <w:rPr>
          <w:rFonts w:ascii="Palatino Linotype" w:hAnsi="Palatino Linotype" w:eastAsia="Calibri" w:cs="Tahoma"/>
          <w:color w:val="000000"/>
          <w:sz w:val="22"/>
          <w:szCs w:val="22"/>
          <w:lang w:val="es-ES" w:eastAsia="en-US"/>
        </w:rPr>
        <w:t>residente</w:t>
      </w:r>
      <w:r w:rsidR="004C4484">
        <w:rPr>
          <w:rFonts w:ascii="Palatino Linotype" w:hAnsi="Palatino Linotype" w:eastAsia="Calibri" w:cs="Tahoma"/>
          <w:color w:val="000000"/>
          <w:sz w:val="22"/>
          <w:szCs w:val="22"/>
          <w:lang w:val="es-ES" w:eastAsia="en-US"/>
        </w:rPr>
        <w:t xml:space="preserve"> Municipal</w:t>
      </w:r>
      <w:r w:rsidRPr="004557B8">
        <w:rPr>
          <w:rFonts w:ascii="Palatino Linotype" w:hAnsi="Palatino Linotype" w:eastAsia="Calibri" w:cs="Tahoma"/>
          <w:color w:val="000000"/>
          <w:sz w:val="22"/>
          <w:szCs w:val="22"/>
          <w:lang w:val="es-ES" w:eastAsia="en-US"/>
        </w:rPr>
        <w:t xml:space="preserve"> y </w:t>
      </w:r>
      <w:r w:rsidR="004C4484">
        <w:rPr>
          <w:rFonts w:ascii="Palatino Linotype" w:hAnsi="Palatino Linotype" w:eastAsia="Calibri" w:cs="Tahoma"/>
          <w:color w:val="000000"/>
          <w:sz w:val="22"/>
          <w:szCs w:val="22"/>
          <w:lang w:val="es-ES" w:eastAsia="en-US"/>
        </w:rPr>
        <w:t>S</w:t>
      </w:r>
      <w:r w:rsidRPr="004557B8">
        <w:rPr>
          <w:rFonts w:ascii="Palatino Linotype" w:hAnsi="Palatino Linotype" w:eastAsia="Calibri" w:cs="Tahoma"/>
          <w:color w:val="000000"/>
          <w:sz w:val="22"/>
          <w:szCs w:val="22"/>
          <w:lang w:val="es-ES" w:eastAsia="en-US"/>
        </w:rPr>
        <w:t xml:space="preserve">índico </w:t>
      </w:r>
      <w:r w:rsidR="004C4484">
        <w:rPr>
          <w:rFonts w:ascii="Palatino Linotype" w:hAnsi="Palatino Linotype" w:eastAsia="Calibri" w:cs="Tahoma"/>
          <w:color w:val="000000"/>
          <w:sz w:val="22"/>
          <w:szCs w:val="22"/>
          <w:lang w:val="es-ES" w:eastAsia="en-US"/>
        </w:rPr>
        <w:t>M</w:t>
      </w:r>
      <w:r w:rsidRPr="004557B8">
        <w:rPr>
          <w:rFonts w:ascii="Palatino Linotype" w:hAnsi="Palatino Linotype" w:eastAsia="Calibri" w:cs="Tahoma"/>
          <w:color w:val="000000"/>
          <w:sz w:val="22"/>
          <w:szCs w:val="22"/>
          <w:lang w:val="es-ES" w:eastAsia="en-US"/>
        </w:rPr>
        <w:t xml:space="preserve">unicipal, del </w:t>
      </w:r>
      <w:r w:rsidR="004C4484">
        <w:rPr>
          <w:rFonts w:ascii="Palatino Linotype" w:hAnsi="Palatino Linotype" w:eastAsia="Calibri" w:cs="Tahoma"/>
          <w:color w:val="000000"/>
          <w:sz w:val="22"/>
          <w:szCs w:val="22"/>
          <w:lang w:val="es-ES" w:eastAsia="en-US"/>
        </w:rPr>
        <w:t>primero</w:t>
      </w:r>
      <w:r w:rsidRPr="004557B8">
        <w:rPr>
          <w:rFonts w:ascii="Palatino Linotype" w:hAnsi="Palatino Linotype" w:eastAsia="Calibri" w:cs="Tahoma"/>
          <w:color w:val="000000"/>
          <w:sz w:val="22"/>
          <w:szCs w:val="22"/>
          <w:lang w:val="es-ES" w:eastAsia="en-US"/>
        </w:rPr>
        <w:t xml:space="preserve"> de enero de dos mil diecinueve al treinta</w:t>
      </w:r>
      <w:r w:rsidR="00E0272C">
        <w:rPr>
          <w:rFonts w:ascii="Palatino Linotype" w:hAnsi="Palatino Linotype" w:eastAsia="Calibri" w:cs="Tahoma"/>
          <w:color w:val="000000"/>
          <w:sz w:val="22"/>
          <w:szCs w:val="22"/>
          <w:lang w:val="es-ES" w:eastAsia="en-US"/>
        </w:rPr>
        <w:t xml:space="preserve"> </w:t>
      </w:r>
      <w:r w:rsidRPr="004557B8">
        <w:rPr>
          <w:rFonts w:ascii="Palatino Linotype" w:hAnsi="Palatino Linotype" w:eastAsia="Calibri" w:cs="Tahoma"/>
          <w:color w:val="000000"/>
          <w:sz w:val="22"/>
          <w:szCs w:val="22"/>
          <w:lang w:val="es-ES" w:eastAsia="en-US"/>
        </w:rPr>
        <w:t>de septiembre de dos mil veinte.</w:t>
      </w:r>
    </w:p>
    <w:p w:rsidRPr="004557B8" w:rsidR="00E0272C" w:rsidP="006C2911" w:rsidRDefault="00E0272C" w14:paraId="692027F9" w14:textId="77777777">
      <w:pPr>
        <w:spacing w:line="360" w:lineRule="auto"/>
        <w:jc w:val="both"/>
        <w:rPr>
          <w:rFonts w:ascii="Palatino Linotype" w:hAnsi="Palatino Linotype" w:eastAsia="Calibri" w:cs="Tahoma"/>
          <w:color w:val="000000"/>
          <w:sz w:val="22"/>
          <w:szCs w:val="22"/>
          <w:lang w:val="es-ES" w:eastAsia="en-US"/>
        </w:rPr>
      </w:pPr>
    </w:p>
    <w:p w:rsidRPr="004557B8" w:rsidR="001423C7" w:rsidP="006C2911" w:rsidRDefault="006C2911" w14:paraId="41C0F2E6" w14:textId="5CDD7652">
      <w:pPr>
        <w:spacing w:line="360" w:lineRule="auto"/>
        <w:jc w:val="both"/>
        <w:rPr>
          <w:rFonts w:ascii="Palatino Linotype" w:hAnsi="Palatino Linotype" w:eastAsia="Calibri" w:cs="Tahoma"/>
          <w:color w:val="000000"/>
          <w:sz w:val="22"/>
          <w:szCs w:val="22"/>
          <w:lang w:val="es-ES" w:eastAsia="en-US"/>
        </w:rPr>
      </w:pPr>
      <w:r w:rsidRPr="004557B8">
        <w:rPr>
          <w:rFonts w:ascii="Palatino Linotype" w:hAnsi="Palatino Linotype" w:eastAsia="Calibri" w:cs="Tahoma"/>
          <w:color w:val="000000"/>
          <w:sz w:val="22"/>
          <w:szCs w:val="22"/>
          <w:lang w:val="es-ES" w:eastAsia="en-US"/>
        </w:rPr>
        <w:t xml:space="preserve">4. </w:t>
      </w:r>
      <w:r w:rsidR="00E0272C">
        <w:rPr>
          <w:rFonts w:ascii="Palatino Linotype" w:hAnsi="Palatino Linotype" w:eastAsia="Calibri" w:cs="Tahoma"/>
          <w:color w:val="000000"/>
          <w:sz w:val="22"/>
          <w:szCs w:val="22"/>
          <w:lang w:val="es-ES" w:eastAsia="en-US"/>
        </w:rPr>
        <w:t xml:space="preserve"> Las n</w:t>
      </w:r>
      <w:r w:rsidRPr="004557B8">
        <w:rPr>
          <w:rFonts w:ascii="Palatino Linotype" w:hAnsi="Palatino Linotype" w:eastAsia="Calibri" w:cs="Tahoma"/>
          <w:color w:val="000000"/>
          <w:sz w:val="22"/>
          <w:szCs w:val="22"/>
          <w:lang w:val="es-ES" w:eastAsia="en-US"/>
        </w:rPr>
        <w:t xml:space="preserve">otificaciones realizadas por estrados en el dos mil veinte, </w:t>
      </w:r>
      <w:r w:rsidR="00E0272C">
        <w:rPr>
          <w:rFonts w:ascii="Palatino Linotype" w:hAnsi="Palatino Linotype" w:eastAsia="Calibri" w:cs="Tahoma"/>
          <w:color w:val="000000"/>
          <w:sz w:val="22"/>
          <w:szCs w:val="22"/>
          <w:lang w:val="es-ES" w:eastAsia="en-US"/>
        </w:rPr>
        <w:t>por todas</w:t>
      </w:r>
      <w:r w:rsidRPr="004557B8">
        <w:rPr>
          <w:rFonts w:ascii="Palatino Linotype" w:hAnsi="Palatino Linotype" w:eastAsia="Calibri" w:cs="Tahoma"/>
          <w:color w:val="000000"/>
          <w:sz w:val="22"/>
          <w:szCs w:val="22"/>
          <w:lang w:val="es-ES" w:eastAsia="en-US"/>
        </w:rPr>
        <w:t xml:space="preserve"> las</w:t>
      </w:r>
      <w:r w:rsidR="00E0272C">
        <w:rPr>
          <w:rFonts w:ascii="Palatino Linotype" w:hAnsi="Palatino Linotype" w:eastAsia="Calibri" w:cs="Tahoma"/>
          <w:color w:val="000000"/>
          <w:sz w:val="22"/>
          <w:szCs w:val="22"/>
          <w:lang w:val="es-ES" w:eastAsia="en-US"/>
        </w:rPr>
        <w:t xml:space="preserve"> </w:t>
      </w:r>
      <w:r w:rsidRPr="004557B8">
        <w:rPr>
          <w:rFonts w:ascii="Palatino Linotype" w:hAnsi="Palatino Linotype" w:eastAsia="Calibri" w:cs="Tahoma"/>
          <w:color w:val="000000"/>
          <w:sz w:val="22"/>
          <w:szCs w:val="22"/>
          <w:lang w:val="es-ES" w:eastAsia="en-US"/>
        </w:rPr>
        <w:t>autoridades municipales.</w:t>
      </w:r>
    </w:p>
    <w:p w:rsidR="000C57A1" w:rsidP="001423C7" w:rsidRDefault="000C57A1" w14:paraId="5714B57D" w14:textId="03725478">
      <w:pPr>
        <w:spacing w:line="360" w:lineRule="auto"/>
        <w:jc w:val="both"/>
        <w:rPr>
          <w:rFonts w:ascii="Palatino Linotype" w:hAnsi="Palatino Linotype" w:eastAsia="Calibri" w:cs="Tahoma"/>
          <w:b/>
          <w:bCs/>
          <w:color w:val="000000"/>
          <w:sz w:val="22"/>
          <w:szCs w:val="22"/>
          <w:lang w:val="es-ES" w:eastAsia="en-US"/>
        </w:rPr>
      </w:pPr>
    </w:p>
    <w:p w:rsidRPr="00696F6E" w:rsidR="00665843" w:rsidP="00665843" w:rsidRDefault="00FA3B0B" w14:paraId="79A2E424" w14:textId="69EA4138">
      <w:pPr>
        <w:spacing w:line="360" w:lineRule="auto"/>
        <w:jc w:val="both"/>
        <w:rPr>
          <w:rFonts w:ascii="Palatino Linotype" w:hAnsi="Palatino Linotype" w:eastAsiaTheme="minorHAnsi" w:cstheme="minorBidi"/>
          <w:color w:val="000000" w:themeColor="text1"/>
          <w:sz w:val="22"/>
          <w:szCs w:val="22"/>
          <w:lang w:eastAsia="en-US"/>
        </w:rPr>
      </w:pPr>
      <w:r>
        <w:rPr>
          <w:rFonts w:ascii="Palatino Linotype" w:hAnsi="Palatino Linotype" w:eastAsia="Calibri" w:cs="Tahoma"/>
          <w:bCs/>
          <w:color w:val="000000"/>
          <w:sz w:val="22"/>
          <w:szCs w:val="22"/>
          <w:lang w:val="es-ES" w:eastAsia="en-US"/>
        </w:rPr>
        <w:lastRenderedPageBreak/>
        <w:t xml:space="preserve">Para </w:t>
      </w:r>
      <w:r w:rsidR="00A30997">
        <w:rPr>
          <w:rFonts w:ascii="Palatino Linotype" w:hAnsi="Palatino Linotype" w:eastAsia="Calibri" w:cs="Tahoma"/>
          <w:bCs/>
          <w:color w:val="000000"/>
          <w:sz w:val="22"/>
          <w:szCs w:val="22"/>
          <w:lang w:val="es-ES" w:eastAsia="en-US"/>
        </w:rPr>
        <w:t xml:space="preserve">el cumplimiento de esta Resolución, se deberá favorecer la entrega de la información en medios electrónicos y, sólo para </w:t>
      </w:r>
      <w:r>
        <w:rPr>
          <w:rFonts w:ascii="Palatino Linotype" w:hAnsi="Palatino Linotype" w:eastAsia="Calibri" w:cs="Tahoma"/>
          <w:bCs/>
          <w:color w:val="000000"/>
          <w:sz w:val="22"/>
          <w:szCs w:val="22"/>
          <w:lang w:val="es-ES" w:eastAsia="en-US"/>
        </w:rPr>
        <w:t>el caso de que las documentales no se encuentren digitalizadas</w:t>
      </w:r>
      <w:r w:rsidR="00A30997">
        <w:rPr>
          <w:rFonts w:ascii="Palatino Linotype" w:hAnsi="Palatino Linotype" w:eastAsia="Calibri" w:cs="Tahoma"/>
          <w:bCs/>
          <w:color w:val="000000"/>
          <w:sz w:val="22"/>
          <w:szCs w:val="22"/>
          <w:lang w:val="es-ES" w:eastAsia="en-US"/>
        </w:rPr>
        <w:t xml:space="preserve">, </w:t>
      </w:r>
      <w:r>
        <w:rPr>
          <w:rFonts w:ascii="Palatino Linotype" w:hAnsi="Palatino Linotype" w:eastAsia="Calibri" w:cs="Tahoma"/>
          <w:bCs/>
          <w:color w:val="000000"/>
          <w:sz w:val="22"/>
          <w:szCs w:val="22"/>
          <w:lang w:val="es-ES" w:eastAsia="en-US"/>
        </w:rPr>
        <w:t xml:space="preserve"> </w:t>
      </w:r>
      <w:r w:rsidR="00FA223E">
        <w:rPr>
          <w:rFonts w:ascii="Palatino Linotype" w:hAnsi="Palatino Linotype" w:eastAsia="Calibri" w:cs="Tahoma"/>
          <w:bCs/>
          <w:color w:val="000000"/>
          <w:sz w:val="22"/>
          <w:szCs w:val="22"/>
          <w:lang w:val="es-ES" w:eastAsia="en-US"/>
        </w:rPr>
        <w:t xml:space="preserve">deberá ofrecer al Recurrente </w:t>
      </w:r>
      <w:r w:rsidRPr="00FA223E" w:rsidR="00FA223E">
        <w:rPr>
          <w:rFonts w:ascii="Palatino Linotype" w:hAnsi="Palatino Linotype" w:eastAsia="Calibri" w:cs="Tahoma"/>
          <w:bCs/>
          <w:color w:val="000000"/>
          <w:sz w:val="22"/>
          <w:szCs w:val="22"/>
          <w:lang w:val="es-ES" w:eastAsia="en-US"/>
        </w:rPr>
        <w:t>todas las demás modalidades que permita la documentación</w:t>
      </w:r>
      <w:r w:rsidR="00FA223E">
        <w:rPr>
          <w:rFonts w:ascii="Palatino Linotype" w:hAnsi="Palatino Linotype" w:eastAsia="Calibri" w:cs="Tahoma"/>
          <w:bCs/>
          <w:color w:val="000000"/>
          <w:sz w:val="22"/>
          <w:szCs w:val="22"/>
          <w:lang w:val="es-ES" w:eastAsia="en-US"/>
        </w:rPr>
        <w:t xml:space="preserve"> </w:t>
      </w:r>
      <w:r w:rsidRPr="00FA223E" w:rsidR="00FA223E">
        <w:rPr>
          <w:rFonts w:ascii="Palatino Linotype" w:hAnsi="Palatino Linotype" w:eastAsia="Calibri" w:cs="Tahoma"/>
          <w:bCs/>
          <w:color w:val="000000"/>
          <w:sz w:val="22"/>
          <w:szCs w:val="22"/>
          <w:lang w:val="es-ES" w:eastAsia="en-US"/>
        </w:rPr>
        <w:t>en cuestión, de manera fundada y motivada.</w:t>
      </w:r>
      <w:r w:rsidR="00665843">
        <w:rPr>
          <w:rFonts w:ascii="Palatino Linotype" w:hAnsi="Palatino Linotype" w:eastAsia="Calibri" w:cs="Tahoma"/>
          <w:bCs/>
          <w:color w:val="000000"/>
          <w:sz w:val="22"/>
          <w:szCs w:val="22"/>
          <w:lang w:val="es-ES" w:eastAsia="en-US"/>
        </w:rPr>
        <w:t xml:space="preserve"> </w:t>
      </w:r>
      <w:r w:rsidRPr="00696F6E" w:rsidR="00665843">
        <w:rPr>
          <w:rFonts w:ascii="Palatino Linotype" w:hAnsi="Palatino Linotype"/>
          <w:sz w:val="22"/>
          <w:szCs w:val="22"/>
        </w:rPr>
        <w:t>Para tal situación, a través del Sistema de Acceso a la Información Mexiquense (SAIMEX), deberá indicar el procedimiento que tendrá que seguir la Particular, para acceder a la documentación, es decir, los pasos para realizar el pago de derechos, en caso de proceder, y la manera de obtener la información.</w:t>
      </w:r>
    </w:p>
    <w:p w:rsidR="00FA223E" w:rsidP="00FA223E" w:rsidRDefault="00FA223E" w14:paraId="233538FE" w14:textId="791720ED">
      <w:pPr>
        <w:spacing w:line="360" w:lineRule="auto"/>
        <w:jc w:val="both"/>
        <w:rPr>
          <w:rFonts w:ascii="Palatino Linotype" w:hAnsi="Palatino Linotype" w:eastAsia="Calibri" w:cs="Tahoma"/>
          <w:bCs/>
          <w:color w:val="000000"/>
          <w:sz w:val="22"/>
          <w:szCs w:val="22"/>
          <w:lang w:val="es-ES" w:eastAsia="en-US"/>
        </w:rPr>
      </w:pPr>
    </w:p>
    <w:p w:rsidRPr="00FA4C72" w:rsidR="00596A6A" w:rsidP="00596A6A" w:rsidRDefault="00475197" w14:paraId="252CD813" w14:textId="2E81557B">
      <w:pPr>
        <w:spacing w:line="360" w:lineRule="auto"/>
        <w:jc w:val="both"/>
        <w:rPr>
          <w:rFonts w:ascii="Palatino Linotype" w:hAnsi="Palatino Linotype" w:cs="Tahoma"/>
          <w:sz w:val="22"/>
          <w:szCs w:val="22"/>
        </w:rPr>
      </w:pPr>
      <w:r>
        <w:rPr>
          <w:rFonts w:ascii="Palatino Linotype" w:hAnsi="Palatino Linotype" w:cs="Tahoma"/>
          <w:sz w:val="22"/>
          <w:szCs w:val="22"/>
          <w:lang w:val="es-ES"/>
        </w:rPr>
        <w:t>De ser necesarias las versiones públicas</w:t>
      </w:r>
      <w:r w:rsidRPr="00FA4C72" w:rsidR="00596A6A">
        <w:rPr>
          <w:rFonts w:ascii="Palatino Linotype" w:hAnsi="Palatino Linotype" w:cs="Tahoma"/>
          <w:sz w:val="22"/>
          <w:szCs w:val="22"/>
          <w:lang w:val="es-ES"/>
        </w:rPr>
        <w:t>, deberá proporcionar el Acuerdo de Clasificación donde el Comité de Transparencia, confirme la eliminación de los datos confidenciales, en la versión pública, de conformidad con los artículos 49, fracciones II y VIII, 143, fracción I y 149 de la Ley de Transparencia y Acceso a la Información Pública del Estado de México y Municipios.</w:t>
      </w:r>
    </w:p>
    <w:p w:rsidRPr="00FA4C72" w:rsidR="00596A6A" w:rsidP="00596A6A" w:rsidRDefault="00596A6A" w14:paraId="446A1443" w14:textId="77777777">
      <w:pPr>
        <w:spacing w:line="360" w:lineRule="auto"/>
        <w:jc w:val="both"/>
        <w:rPr>
          <w:rFonts w:ascii="Palatino Linotype" w:hAnsi="Palatino Linotype" w:eastAsia="Calibri"/>
          <w:color w:val="000000"/>
          <w:sz w:val="22"/>
          <w:szCs w:val="22"/>
          <w:lang w:eastAsia="en-US"/>
        </w:rPr>
      </w:pPr>
    </w:p>
    <w:p w:rsidR="00596A6A" w:rsidP="00596A6A" w:rsidRDefault="00596A6A" w14:paraId="6C86B77F" w14:textId="4622F863">
      <w:pPr>
        <w:spacing w:line="360" w:lineRule="auto"/>
        <w:jc w:val="both"/>
        <w:rPr>
          <w:rFonts w:ascii="Palatino Linotype" w:hAnsi="Palatino Linotype" w:cs="Tahoma"/>
          <w:sz w:val="22"/>
          <w:szCs w:val="22"/>
          <w:lang w:eastAsia="es-MX"/>
        </w:rPr>
      </w:pPr>
      <w:r w:rsidRPr="00FA4C72">
        <w:rPr>
          <w:rFonts w:ascii="Palatino Linotype" w:hAnsi="Palatino Linotype" w:eastAsia="Calibri" w:cs="Tahoma"/>
          <w:b/>
          <w:bCs/>
          <w:color w:val="000000"/>
          <w:sz w:val="22"/>
          <w:szCs w:val="22"/>
          <w:lang w:eastAsia="en-US"/>
        </w:rPr>
        <w:t>CUARTO.</w:t>
      </w:r>
      <w:r w:rsidRPr="00FA4C72">
        <w:rPr>
          <w:rFonts w:ascii="Palatino Linotype" w:hAnsi="Palatino Linotype" w:eastAsia="Calibri" w:cs="Tahoma"/>
          <w:color w:val="000000"/>
          <w:sz w:val="22"/>
          <w:szCs w:val="22"/>
          <w:lang w:eastAsia="en-US"/>
        </w:rPr>
        <w:t xml:space="preserve"> </w:t>
      </w:r>
      <w:r w:rsidRPr="00FA4C72">
        <w:rPr>
          <w:rFonts w:ascii="Palatino Linotype" w:hAnsi="Palatino Linotype" w:eastAsia="Calibri" w:cs="Tahoma"/>
          <w:b/>
          <w:bCs/>
          <w:color w:val="000000"/>
          <w:sz w:val="22"/>
          <w:szCs w:val="22"/>
          <w:lang w:eastAsia="en-US"/>
        </w:rPr>
        <w:t xml:space="preserve">NOTIFÍQUESE </w:t>
      </w:r>
      <w:r w:rsidRPr="00FA4C72">
        <w:rPr>
          <w:rFonts w:ascii="Palatino Linotype" w:hAnsi="Palatino Linotype" w:eastAsia="Calibri" w:cs="Tahoma"/>
          <w:color w:val="000000"/>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FA4C72">
        <w:rPr>
          <w:rFonts w:ascii="Palatino Linotype" w:hAnsi="Palatino Linotype" w:cs="Tahoma"/>
          <w:sz w:val="22"/>
          <w:szCs w:val="22"/>
          <w:lang w:eastAsia="es-MX"/>
        </w:rPr>
        <w:t xml:space="preserve">Municipios; dé cumplimiento a lo ordenado dentro del plazo de </w:t>
      </w:r>
      <w:r w:rsidR="00BB5CDD">
        <w:rPr>
          <w:rFonts w:ascii="Palatino Linotype" w:hAnsi="Palatino Linotype" w:cs="Tahoma"/>
          <w:sz w:val="22"/>
          <w:szCs w:val="22"/>
          <w:lang w:eastAsia="es-MX"/>
        </w:rPr>
        <w:t>treinta</w:t>
      </w:r>
      <w:r w:rsidRPr="00FA4C72">
        <w:rPr>
          <w:rFonts w:ascii="Palatino Linotype" w:hAnsi="Palatino Linotype" w:cs="Tahoma"/>
          <w:sz w:val="22"/>
          <w:szCs w:val="22"/>
          <w:lang w:eastAsia="es-MX"/>
        </w:rPr>
        <w:t xml:space="preserve"> días hábiles, e informe a este Instituto en un plazo de tres días hábiles siguientes sobre el cumplimiento dado a la presente.</w:t>
      </w:r>
    </w:p>
    <w:p w:rsidRPr="00FA4C72" w:rsidR="000C57A1" w:rsidP="00596A6A" w:rsidRDefault="000C57A1" w14:paraId="50BCF8D7" w14:textId="77777777">
      <w:pPr>
        <w:spacing w:line="360" w:lineRule="auto"/>
        <w:jc w:val="both"/>
        <w:rPr>
          <w:rFonts w:ascii="Palatino Linotype" w:hAnsi="Palatino Linotype" w:cs="Tahoma"/>
          <w:sz w:val="22"/>
          <w:szCs w:val="22"/>
          <w:lang w:eastAsia="es-MX"/>
        </w:rPr>
      </w:pPr>
    </w:p>
    <w:p w:rsidRPr="00FA4C72" w:rsidR="00596A6A" w:rsidP="00596A6A" w:rsidRDefault="00596A6A" w14:paraId="666984D7" w14:textId="77777777">
      <w:pPr>
        <w:spacing w:line="360" w:lineRule="auto"/>
        <w:jc w:val="both"/>
        <w:rPr>
          <w:rFonts w:ascii="Palatino Linotype" w:hAnsi="Palatino Linotype" w:cs="Tahoma"/>
          <w:sz w:val="22"/>
          <w:szCs w:val="22"/>
          <w:lang w:eastAsia="es-MX"/>
        </w:rPr>
      </w:pPr>
      <w:r w:rsidRPr="00FA4C72">
        <w:rPr>
          <w:rFonts w:ascii="Palatino Linotype" w:hAnsi="Palatino Linotype" w:cs="Tahoma"/>
          <w:sz w:val="22"/>
          <w:szCs w:val="22"/>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FA4C72" w:rsidR="00596A6A" w:rsidP="00596A6A" w:rsidRDefault="00596A6A" w14:paraId="791A2BEE" w14:textId="77777777">
      <w:pPr>
        <w:spacing w:line="360" w:lineRule="auto"/>
        <w:jc w:val="both"/>
        <w:rPr>
          <w:rFonts w:ascii="Palatino Linotype" w:hAnsi="Palatino Linotype" w:cs="Tahoma"/>
          <w:sz w:val="22"/>
          <w:szCs w:val="22"/>
          <w:lang w:eastAsia="es-MX"/>
        </w:rPr>
      </w:pPr>
    </w:p>
    <w:p w:rsidRPr="00FA4C72" w:rsidR="00596A6A" w:rsidP="00596A6A" w:rsidRDefault="00596A6A" w14:paraId="7C144504" w14:textId="77777777">
      <w:pPr>
        <w:spacing w:line="360" w:lineRule="auto"/>
        <w:jc w:val="both"/>
        <w:rPr>
          <w:rFonts w:ascii="Palatino Linotype" w:hAnsi="Palatino Linotype" w:cs="Tahoma"/>
          <w:sz w:val="22"/>
          <w:szCs w:val="22"/>
          <w:lang w:eastAsia="es-MX"/>
        </w:rPr>
      </w:pPr>
      <w:r w:rsidRPr="00FA4C72">
        <w:rPr>
          <w:rFonts w:ascii="Palatino Linotype" w:hAnsi="Palatino Linotype" w:eastAsia="Calibri" w:cs="Tahoma"/>
          <w:b/>
          <w:color w:val="000000"/>
          <w:sz w:val="22"/>
          <w:szCs w:val="22"/>
          <w:lang w:eastAsia="en-US"/>
        </w:rPr>
        <w:t>QUINTO. NOTIFÍQUESE</w:t>
      </w:r>
      <w:r w:rsidRPr="00FA4C72">
        <w:rPr>
          <w:rFonts w:ascii="Palatino Linotype" w:hAnsi="Palatino Linotype" w:eastAsia="Calibri" w:cs="Tahoma"/>
          <w:color w:val="000000"/>
          <w:sz w:val="22"/>
          <w:szCs w:val="22"/>
          <w:lang w:eastAsia="en-US"/>
        </w:rPr>
        <w:t xml:space="preserve"> a la Recurrente la presente Resolución, asimismo, se hace de su conocimiento que de conformidad con lo establecido en el artículo 196 de la Ley de Transparencia y Acceso a la Información Pública del Estado de México y Municipios, podrá </w:t>
      </w:r>
      <w:r w:rsidRPr="00FA4C72">
        <w:rPr>
          <w:rFonts w:ascii="Palatino Linotype" w:hAnsi="Palatino Linotype" w:cs="Tahoma"/>
          <w:sz w:val="22"/>
          <w:szCs w:val="22"/>
          <w:lang w:eastAsia="es-MX"/>
        </w:rPr>
        <w:t>promover el Juicio de Amparo en los términos de las leyes aplicables.</w:t>
      </w:r>
    </w:p>
    <w:p w:rsidRPr="00FA4C72" w:rsidR="00596A6A" w:rsidP="00596A6A" w:rsidRDefault="00596A6A" w14:paraId="30A89886" w14:textId="77777777">
      <w:pPr>
        <w:spacing w:line="360" w:lineRule="auto"/>
        <w:jc w:val="both"/>
        <w:rPr>
          <w:rFonts w:ascii="Palatino Linotype" w:hAnsi="Palatino Linotype" w:cs="Tahoma"/>
          <w:sz w:val="22"/>
          <w:szCs w:val="22"/>
          <w:lang w:eastAsia="es-MX"/>
        </w:rPr>
      </w:pPr>
    </w:p>
    <w:p w:rsidRPr="00FA4C72" w:rsidR="00596A6A" w:rsidP="00596A6A" w:rsidRDefault="00596A6A" w14:paraId="4EF02013" w14:textId="367B6631">
      <w:pPr>
        <w:spacing w:line="360" w:lineRule="auto"/>
        <w:jc w:val="both"/>
        <w:rPr>
          <w:rFonts w:ascii="Palatino Linotype" w:hAnsi="Palatino Linotype" w:eastAsia="Calibri" w:cs="Tahoma"/>
          <w:color w:val="000000"/>
          <w:sz w:val="22"/>
          <w:szCs w:val="22"/>
          <w:lang w:eastAsia="en-US"/>
        </w:rPr>
      </w:pPr>
      <w:r w:rsidRPr="00C92A1A">
        <w:rPr>
          <w:rFonts w:ascii="Palatino Linotype" w:hAnsi="Palatino Linotype" w:cs="Tahoma"/>
          <w:b/>
          <w:bCs/>
          <w:sz w:val="22"/>
          <w:szCs w:val="22"/>
          <w:lang w:eastAsia="es-MX"/>
        </w:rPr>
        <w:t>SEXTO</w:t>
      </w:r>
      <w:r w:rsidRPr="00C92A1A">
        <w:rPr>
          <w:rFonts w:ascii="Palatino Linotype" w:hAnsi="Palatino Linotype" w:eastAsia="Calibri" w:cs="Tahoma"/>
          <w:b/>
          <w:bCs/>
          <w:color w:val="000000"/>
          <w:sz w:val="22"/>
          <w:szCs w:val="22"/>
          <w:lang w:eastAsia="en-US"/>
        </w:rPr>
        <w:t xml:space="preserve">. NOTIFÍQUESE </w:t>
      </w:r>
      <w:r w:rsidRPr="00C92A1A">
        <w:rPr>
          <w:rFonts w:ascii="Palatino Linotype" w:hAnsi="Palatino Linotype" w:eastAsia="Calibri" w:cs="Tahoma"/>
          <w:color w:val="000000"/>
          <w:sz w:val="22"/>
          <w:szCs w:val="22"/>
          <w:lang w:eastAsia="en-US"/>
        </w:rPr>
        <w:t xml:space="preserve">al Instituto Nacional de Transparencia, Acceso a la Información y Protección de Datos Personales (INAI) la presente resolución, en cumplimiento a la resolución del Recurso de Inconformidad </w:t>
      </w:r>
      <w:r w:rsidRPr="00C92A1A">
        <w:rPr>
          <w:rFonts w:ascii="Palatino Linotype" w:hAnsi="Palatino Linotype" w:eastAsia="Calibri" w:cs="Tahoma"/>
          <w:b/>
          <w:color w:val="000000"/>
          <w:sz w:val="22"/>
          <w:szCs w:val="22"/>
          <w:lang w:eastAsia="en-US"/>
        </w:rPr>
        <w:t xml:space="preserve">RIA </w:t>
      </w:r>
      <w:r w:rsidR="006073B7">
        <w:rPr>
          <w:rFonts w:ascii="Palatino Linotype" w:hAnsi="Palatino Linotype" w:eastAsia="Calibri" w:cs="Tahoma"/>
          <w:b/>
          <w:color w:val="000000"/>
          <w:sz w:val="22"/>
          <w:szCs w:val="22"/>
          <w:lang w:eastAsia="en-US"/>
        </w:rPr>
        <w:t>05</w:t>
      </w:r>
      <w:r w:rsidR="009A0DDA">
        <w:rPr>
          <w:rFonts w:ascii="Palatino Linotype" w:hAnsi="Palatino Linotype" w:eastAsia="Calibri" w:cs="Tahoma"/>
          <w:b/>
          <w:color w:val="000000"/>
          <w:sz w:val="22"/>
          <w:szCs w:val="22"/>
          <w:lang w:eastAsia="en-US"/>
        </w:rPr>
        <w:t>/21</w:t>
      </w:r>
      <w:r w:rsidRPr="00C92A1A">
        <w:rPr>
          <w:rFonts w:ascii="Palatino Linotype" w:hAnsi="Palatino Linotype" w:eastAsia="Calibri" w:cs="Tahoma"/>
          <w:color w:val="000000"/>
          <w:sz w:val="22"/>
          <w:szCs w:val="22"/>
          <w:lang w:eastAsia="en-US"/>
        </w:rPr>
        <w:t>, en términos del artículo 173 de la Ley General de Transparencia y Acceso a la Información Pública.</w:t>
      </w:r>
    </w:p>
    <w:p w:rsidRPr="00FA4C72" w:rsidR="00596A6A" w:rsidP="00596A6A" w:rsidRDefault="00596A6A" w14:paraId="6D0B591C" w14:textId="77777777">
      <w:pPr>
        <w:spacing w:line="360" w:lineRule="auto"/>
        <w:jc w:val="both"/>
        <w:rPr>
          <w:rFonts w:ascii="Palatino Linotype" w:hAnsi="Palatino Linotype" w:eastAsia="Calibri" w:cs="Tahoma"/>
          <w:color w:val="000000"/>
          <w:sz w:val="22"/>
          <w:szCs w:val="22"/>
          <w:lang w:eastAsia="en-US"/>
        </w:rPr>
      </w:pPr>
    </w:p>
    <w:p w:rsidRPr="00FA4C72" w:rsidR="00596A6A" w:rsidP="00596A6A" w:rsidRDefault="00596A6A" w14:paraId="676669B3" w14:textId="77777777">
      <w:pPr>
        <w:spacing w:line="360" w:lineRule="auto"/>
        <w:jc w:val="both"/>
        <w:rPr>
          <w:rFonts w:ascii="Palatino Linotype" w:hAnsi="Palatino Linotype" w:eastAsia="Calibri" w:cs="Tahoma"/>
          <w:color w:val="000000"/>
          <w:sz w:val="22"/>
          <w:szCs w:val="22"/>
          <w:lang w:eastAsia="en-US"/>
        </w:rPr>
      </w:pPr>
      <w:r w:rsidRPr="00FA4C72">
        <w:rPr>
          <w:rFonts w:ascii="Palatino Linotype" w:hAnsi="Palatino Linotype" w:cs="Tahoma"/>
          <w:b/>
          <w:bCs/>
          <w:sz w:val="22"/>
          <w:szCs w:val="22"/>
          <w:lang w:eastAsia="es-MX"/>
        </w:rPr>
        <w:t xml:space="preserve">SÉPTIMO. </w:t>
      </w:r>
      <w:r w:rsidRPr="00FA4C72">
        <w:rPr>
          <w:rFonts w:ascii="Palatino Linotype" w:hAnsi="Palatino Linotype" w:eastAsia="Calibri" w:cs="Tahoma"/>
          <w:color w:val="000000"/>
          <w:sz w:val="22"/>
          <w:szCs w:val="22"/>
          <w:lang w:eastAsia="en-US"/>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Pr="0089090D" w:rsidR="00542B7D" w:rsidP="0010332F" w:rsidRDefault="00542B7D" w14:paraId="6B79539E" w14:textId="77777777">
      <w:pPr>
        <w:spacing w:line="360" w:lineRule="auto"/>
        <w:contextualSpacing/>
        <w:jc w:val="both"/>
        <w:rPr>
          <w:rFonts w:ascii="Palatino Linotype" w:hAnsi="Palatino Linotype" w:eastAsia="Calibri" w:cs="Tahoma"/>
          <w:b/>
          <w:bCs/>
          <w:sz w:val="22"/>
          <w:szCs w:val="22"/>
          <w:lang w:eastAsia="en-US"/>
        </w:rPr>
      </w:pPr>
    </w:p>
    <w:p w:rsidR="008420F2" w:rsidP="0010332F" w:rsidRDefault="00542B7D" w14:paraId="5A311F3C" w14:textId="43E916BB">
      <w:pPr>
        <w:spacing w:line="360" w:lineRule="auto"/>
        <w:contextualSpacing/>
        <w:jc w:val="both"/>
        <w:rPr>
          <w:rFonts w:ascii="Palatino Linotype" w:hAnsi="Palatino Linotype" w:eastAsia="Calibri" w:cs="Tahoma"/>
          <w:color w:val="000000"/>
          <w:sz w:val="22"/>
          <w:szCs w:val="22"/>
          <w:lang w:eastAsia="es-MX"/>
        </w:rPr>
      </w:pPr>
      <w:r w:rsidRPr="0089090D">
        <w:rPr>
          <w:rFonts w:ascii="Palatino Linotype" w:hAnsi="Palatino Linotype" w:cs="Tahoma"/>
          <w:sz w:val="22"/>
          <w:szCs w:val="22"/>
          <w:lang w:eastAsia="es-MX"/>
        </w:rPr>
        <w:t xml:space="preserve">ASÍ, POR </w:t>
      </w:r>
      <w:r w:rsidRPr="0089090D">
        <w:rPr>
          <w:rFonts w:ascii="Palatino Linotype" w:hAnsi="Palatino Linotype" w:cs="Tahoma"/>
          <w:b/>
          <w:sz w:val="22"/>
          <w:szCs w:val="22"/>
          <w:lang w:eastAsia="es-MX"/>
        </w:rPr>
        <w:t>UNANIMIDAD</w:t>
      </w:r>
      <w:r w:rsidRPr="0089090D">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89090D">
        <w:rPr>
          <w:rFonts w:ascii="Palatino Linotype" w:hAnsi="Palatino Linotype" w:cs="Tahoma"/>
          <w:bCs/>
          <w:sz w:val="22"/>
          <w:szCs w:val="22"/>
          <w:lang w:eastAsia="es-MX"/>
        </w:rPr>
        <w:t>EVA ABAID YAPUR</w:t>
      </w:r>
      <w:r w:rsidRPr="0089090D">
        <w:rPr>
          <w:rFonts w:ascii="Palatino Linotype" w:hAnsi="Palatino Linotype" w:cs="Tahoma"/>
          <w:sz w:val="22"/>
          <w:szCs w:val="22"/>
          <w:lang w:eastAsia="es-MX"/>
        </w:rPr>
        <w:t xml:space="preserve">; JOSÉ GUADALUPE LUNA HERNÁNDEZ; </w:t>
      </w:r>
      <w:r w:rsidRPr="0089090D">
        <w:rPr>
          <w:rFonts w:ascii="Palatino Linotype" w:hAnsi="Palatino Linotype" w:cs="Tahoma"/>
          <w:sz w:val="22"/>
          <w:szCs w:val="22"/>
          <w:lang w:val="es-ES_tradnl" w:eastAsia="es-MX"/>
        </w:rPr>
        <w:t>JAVIER MARTÍNEZ CRUZ Y LUIS GUSTAVO PARRA NORIEGA</w:t>
      </w:r>
      <w:r w:rsidRPr="0089090D">
        <w:rPr>
          <w:rFonts w:ascii="Palatino Linotype" w:hAnsi="Palatino Linotype" w:cs="Tahoma"/>
          <w:sz w:val="22"/>
          <w:szCs w:val="22"/>
          <w:lang w:eastAsia="es-MX"/>
        </w:rPr>
        <w:t xml:space="preserve">, EN </w:t>
      </w:r>
      <w:r w:rsidRPr="00FA4C72" w:rsidR="00596A6A">
        <w:rPr>
          <w:rFonts w:ascii="Palatino Linotype" w:hAnsi="Palatino Linotype" w:eastAsia="Calibri" w:cs="Tahoma"/>
          <w:color w:val="000000"/>
          <w:sz w:val="22"/>
          <w:szCs w:val="22"/>
          <w:lang w:eastAsia="es-MX"/>
        </w:rPr>
        <w:t xml:space="preserve">LA </w:t>
      </w:r>
      <w:r w:rsidR="009A0DDA">
        <w:rPr>
          <w:rFonts w:ascii="Palatino Linotype" w:hAnsi="Palatino Linotype" w:eastAsia="Calibri" w:cs="Tahoma"/>
          <w:color w:val="000000"/>
          <w:sz w:val="22"/>
          <w:szCs w:val="22"/>
          <w:lang w:eastAsia="es-MX"/>
        </w:rPr>
        <w:t xml:space="preserve">DÉCIMA </w:t>
      </w:r>
      <w:r w:rsidR="004B01D2">
        <w:rPr>
          <w:rFonts w:ascii="Palatino Linotype" w:hAnsi="Palatino Linotype" w:eastAsia="Calibri" w:cs="Tahoma"/>
          <w:color w:val="000000"/>
          <w:sz w:val="22"/>
          <w:szCs w:val="22"/>
          <w:lang w:eastAsia="es-MX"/>
        </w:rPr>
        <w:t>CUARTA</w:t>
      </w:r>
      <w:r w:rsidRPr="00FA4C72" w:rsidR="00596A6A">
        <w:rPr>
          <w:rFonts w:ascii="Palatino Linotype" w:hAnsi="Palatino Linotype" w:eastAsia="Calibri" w:cs="Tahoma"/>
          <w:color w:val="000000"/>
          <w:sz w:val="22"/>
          <w:szCs w:val="22"/>
          <w:lang w:eastAsia="es-MX"/>
        </w:rPr>
        <w:t xml:space="preserve"> SESIÓN ORDINARIA, CELEBRADA EL </w:t>
      </w:r>
      <w:r w:rsidR="006073B7">
        <w:rPr>
          <w:rFonts w:ascii="Palatino Linotype" w:hAnsi="Palatino Linotype" w:eastAsia="Calibri" w:cs="Tahoma"/>
          <w:color w:val="000000"/>
          <w:sz w:val="22"/>
          <w:szCs w:val="22"/>
          <w:lang w:eastAsia="es-MX"/>
        </w:rPr>
        <w:t>VEINTIOCHO</w:t>
      </w:r>
      <w:r w:rsidRPr="00FA4C72" w:rsidR="00596A6A">
        <w:rPr>
          <w:rFonts w:ascii="Palatino Linotype" w:hAnsi="Palatino Linotype" w:eastAsia="Calibri" w:cs="Tahoma"/>
          <w:color w:val="000000"/>
          <w:sz w:val="22"/>
          <w:szCs w:val="22"/>
          <w:lang w:eastAsia="es-MX"/>
        </w:rPr>
        <w:t xml:space="preserve"> DE </w:t>
      </w:r>
      <w:r w:rsidR="009A0DDA">
        <w:rPr>
          <w:rFonts w:ascii="Palatino Linotype" w:hAnsi="Palatino Linotype" w:eastAsia="Calibri" w:cs="Tahoma"/>
          <w:color w:val="000000"/>
          <w:sz w:val="22"/>
          <w:szCs w:val="22"/>
          <w:lang w:eastAsia="es-MX"/>
        </w:rPr>
        <w:t>ABRIL</w:t>
      </w:r>
      <w:r w:rsidRPr="00FA4C72" w:rsidR="00596A6A">
        <w:rPr>
          <w:rFonts w:ascii="Palatino Linotype" w:hAnsi="Palatino Linotype" w:eastAsia="Calibri" w:cs="Tahoma"/>
          <w:color w:val="000000"/>
          <w:sz w:val="22"/>
          <w:szCs w:val="22"/>
          <w:lang w:eastAsia="es-MX"/>
        </w:rPr>
        <w:t xml:space="preserve"> DE DOS MIL VEINTIUNO, ANTE EL SECRETARIO TÉCNICO DEL PLENO, ALEXIS TAPIA RAMÍREZ</w:t>
      </w:r>
      <w:r w:rsidR="00596A6A">
        <w:rPr>
          <w:rFonts w:ascii="Palatino Linotype" w:hAnsi="Palatino Linotype" w:eastAsia="Calibri" w:cs="Tahoma"/>
          <w:color w:val="000000"/>
          <w:sz w:val="22"/>
          <w:szCs w:val="22"/>
          <w:lang w:eastAsia="es-MX"/>
        </w:rPr>
        <w:t xml:space="preserve">. </w:t>
      </w:r>
    </w:p>
    <w:p w:rsidR="00D82AA7" w:rsidRDefault="00D82AA7" w14:paraId="0CF6F2D3" w14:textId="6EB05A9A">
      <w:pPr>
        <w:spacing w:after="160" w:line="259" w:lineRule="auto"/>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br w:type="page"/>
      </w:r>
    </w:p>
    <w:p w:rsidRPr="002E1218" w:rsidR="007B00A0" w:rsidP="0010332F" w:rsidRDefault="007B00A0" w14:paraId="7E90C8FE" w14:textId="77777777">
      <w:pPr>
        <w:spacing w:line="360" w:lineRule="auto"/>
        <w:ind w:right="-93"/>
        <w:jc w:val="both"/>
        <w:rPr>
          <w:rFonts w:ascii="Palatino Linotype" w:hAnsi="Palatino Linotype" w:eastAsia="Calibri" w:cs="Tahoma"/>
          <w:b/>
          <w:bCs/>
          <w:sz w:val="22"/>
          <w:szCs w:val="22"/>
          <w:lang w:eastAsia="en-US"/>
        </w:rPr>
      </w:pPr>
    </w:p>
    <w:sectPr w:rsidRPr="002E1218" w:rsidR="007B00A0" w:rsidSect="00DB7E5F">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E050A" w:rsidP="00B31222" w:rsidRDefault="004E050A" w14:paraId="33EB5962" w14:textId="77777777">
      <w:r>
        <w:separator/>
      </w:r>
    </w:p>
  </w:endnote>
  <w:endnote w:type="continuationSeparator" w:id="0">
    <w:p w:rsidR="004E050A" w:rsidP="00B31222" w:rsidRDefault="004E050A" w14:paraId="7396C1E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4E050A" w:rsidRDefault="004E050A" w14:paraId="790B3B76" w14:textId="073859A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B01D2">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B01D2">
              <w:rPr>
                <w:b/>
                <w:bCs/>
                <w:noProof/>
              </w:rPr>
              <w:t>37</w:t>
            </w:r>
            <w:r>
              <w:rPr>
                <w:b/>
                <w:bCs/>
                <w:sz w:val="24"/>
                <w:szCs w:val="24"/>
              </w:rPr>
              <w:fldChar w:fldCharType="end"/>
            </w:r>
          </w:p>
        </w:sdtContent>
      </w:sdt>
    </w:sdtContent>
  </w:sdt>
  <w:p w:rsidR="004E050A" w:rsidRDefault="004E050A" w14:paraId="3EF50A8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4E050A" w:rsidRDefault="004E050A" w14:paraId="1551C98D" w14:textId="672531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B01D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B01D2">
              <w:rPr>
                <w:b/>
                <w:bCs/>
                <w:noProof/>
              </w:rPr>
              <w:t>37</w:t>
            </w:r>
            <w:r>
              <w:rPr>
                <w:b/>
                <w:bCs/>
                <w:sz w:val="24"/>
                <w:szCs w:val="24"/>
              </w:rPr>
              <w:fldChar w:fldCharType="end"/>
            </w:r>
          </w:p>
        </w:sdtContent>
      </w:sdt>
    </w:sdtContent>
  </w:sdt>
  <w:p w:rsidR="004E050A" w:rsidRDefault="004E050A" w14:paraId="7DADEB01"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E050A" w:rsidP="00B31222" w:rsidRDefault="004E050A" w14:paraId="40CAC108" w14:textId="77777777">
      <w:r>
        <w:separator/>
      </w:r>
    </w:p>
  </w:footnote>
  <w:footnote w:type="continuationSeparator" w:id="0">
    <w:p w:rsidR="004E050A" w:rsidP="00B31222" w:rsidRDefault="004E050A" w14:paraId="131F1D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9568" w:type="dxa"/>
      <w:tblLayout w:type="fixed"/>
      <w:tblLook w:val="04A0" w:firstRow="1" w:lastRow="0" w:firstColumn="1" w:lastColumn="0" w:noHBand="0" w:noVBand="1"/>
    </w:tblPr>
    <w:tblGrid>
      <w:gridCol w:w="2835"/>
      <w:gridCol w:w="6733"/>
    </w:tblGrid>
    <w:tr w:rsidRPr="005C106F" w:rsidR="004E050A" w:rsidTr="00202DB8" w14:paraId="5DE0B769" w14:textId="77777777">
      <w:trPr>
        <w:trHeight w:val="1435"/>
      </w:trPr>
      <w:tc>
        <w:tcPr>
          <w:tcW w:w="2835" w:type="dxa"/>
          <w:shd w:val="clear" w:color="auto" w:fill="auto"/>
        </w:tcPr>
        <w:p w:rsidRPr="005C106F" w:rsidR="004E050A" w:rsidP="00EF4A64" w:rsidRDefault="004E050A" w14:paraId="62B92DFF" w14:textId="19F78A51">
          <w:pPr>
            <w:tabs>
              <w:tab w:val="right" w:pos="4273"/>
            </w:tabs>
            <w:rPr>
              <w:rFonts w:ascii="Garamond" w:hAnsi="Garamond" w:eastAsia="Calibri"/>
              <w:sz w:val="16"/>
              <w:szCs w:val="16"/>
              <w:lang w:eastAsia="en-US"/>
            </w:rPr>
          </w:pPr>
        </w:p>
      </w:tc>
      <w:tc>
        <w:tcPr>
          <w:tcW w:w="6733" w:type="dxa"/>
          <w:shd w:val="clear" w:color="auto" w:fill="auto"/>
        </w:tcPr>
        <w:p w:rsidR="004E050A" w:rsidP="005743D2" w:rsidRDefault="004E050A" w14:paraId="75267B9C" w14:textId="77777777"/>
        <w:tbl>
          <w:tblPr>
            <w:tblStyle w:val="Tablaconcuadrcula"/>
            <w:tblW w:w="66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156"/>
            <w:gridCol w:w="3543"/>
          </w:tblGrid>
          <w:tr w:rsidR="004E050A" w:rsidTr="006E703F" w14:paraId="267A485C" w14:textId="77777777">
            <w:trPr>
              <w:trHeight w:val="144"/>
            </w:trPr>
            <w:tc>
              <w:tcPr>
                <w:tcW w:w="3156" w:type="dxa"/>
              </w:tcPr>
              <w:p w:rsidRPr="00FF46FD" w:rsidR="004E050A" w:rsidP="00E43A0F" w:rsidRDefault="004E050A" w14:paraId="6060F6B2" w14:textId="77777777">
                <w:pPr>
                  <w:tabs>
                    <w:tab w:val="right" w:pos="8838"/>
                  </w:tabs>
                  <w:ind w:right="-105"/>
                  <w:rPr>
                    <w:rFonts w:ascii="Palatino Linotype" w:hAnsi="Palatino Linotype" w:eastAsia="Calibri" w:cs="Tahoma"/>
                    <w:b/>
                    <w:sz w:val="24"/>
                    <w:szCs w:val="24"/>
                    <w:lang w:val="es-MX" w:eastAsia="en-US"/>
                  </w:rPr>
                </w:pPr>
                <w:r w:rsidRPr="00FF46FD">
                  <w:rPr>
                    <w:rFonts w:ascii="Palatino Linotype" w:hAnsi="Palatino Linotype" w:eastAsia="Calibri" w:cs="Tahoma"/>
                    <w:b/>
                    <w:sz w:val="24"/>
                    <w:szCs w:val="24"/>
                    <w:lang w:val="es-MX" w:eastAsia="en-US"/>
                  </w:rPr>
                  <w:t>Recurso de Revisión:</w:t>
                </w:r>
              </w:p>
            </w:tc>
            <w:tc>
              <w:tcPr>
                <w:tcW w:w="3543" w:type="dxa"/>
              </w:tcPr>
              <w:p w:rsidRPr="00071145" w:rsidR="004E050A" w:rsidP="00BA7C54" w:rsidRDefault="005C064B" w14:paraId="02E50194" w14:textId="3CBD9351">
                <w:pPr>
                  <w:tabs>
                    <w:tab w:val="right" w:pos="8838"/>
                  </w:tabs>
                  <w:ind w:left="-28" w:right="171"/>
                  <w:jc w:val="both"/>
                  <w:rPr>
                    <w:rFonts w:ascii="Palatino Linotype" w:hAnsi="Palatino Linotype" w:eastAsia="Calibri" w:cs="Tahoma"/>
                    <w:sz w:val="24"/>
                    <w:szCs w:val="24"/>
                    <w:lang w:eastAsia="en-US"/>
                  </w:rPr>
                </w:pPr>
                <w:r w:rsidRPr="00071145">
                  <w:rPr>
                    <w:rFonts w:ascii="Palatino Linotype" w:hAnsi="Palatino Linotype" w:eastAsia="Calibri" w:cs="Tahoma"/>
                    <w:sz w:val="24"/>
                    <w:szCs w:val="24"/>
                    <w:lang w:eastAsia="en-US"/>
                  </w:rPr>
                  <w:t>04601</w:t>
                </w:r>
                <w:r w:rsidRPr="00071145" w:rsidR="004E050A">
                  <w:rPr>
                    <w:rFonts w:ascii="Palatino Linotype" w:hAnsi="Palatino Linotype" w:eastAsia="Calibri" w:cs="Tahoma"/>
                    <w:sz w:val="24"/>
                    <w:szCs w:val="24"/>
                    <w:lang w:eastAsia="en-US"/>
                  </w:rPr>
                  <w:t>/INFOEM/IP/RR/2020 y acumulados</w:t>
                </w:r>
              </w:p>
            </w:tc>
          </w:tr>
          <w:tr w:rsidR="004E050A" w:rsidTr="006E703F" w14:paraId="25921329" w14:textId="77777777">
            <w:trPr>
              <w:trHeight w:val="144"/>
            </w:trPr>
            <w:tc>
              <w:tcPr>
                <w:tcW w:w="3156" w:type="dxa"/>
              </w:tcPr>
              <w:p w:rsidRPr="00FF46FD" w:rsidR="004E050A" w:rsidP="00E43A0F" w:rsidRDefault="004E050A" w14:paraId="389F0E6F" w14:textId="5EE174B0">
                <w:pPr>
                  <w:tabs>
                    <w:tab w:val="right" w:pos="8838"/>
                  </w:tabs>
                  <w:ind w:right="-105"/>
                  <w:rPr>
                    <w:rFonts w:ascii="Palatino Linotype" w:hAnsi="Palatino Linotype" w:eastAsia="Calibri" w:cs="Tahoma"/>
                    <w:b/>
                    <w:sz w:val="24"/>
                    <w:szCs w:val="24"/>
                    <w:lang w:eastAsia="en-US"/>
                  </w:rPr>
                </w:pPr>
                <w:r>
                  <w:rPr>
                    <w:rFonts w:ascii="Palatino Linotype" w:hAnsi="Palatino Linotype" w:eastAsia="Calibri" w:cs="Tahoma"/>
                    <w:b/>
                    <w:sz w:val="24"/>
                    <w:szCs w:val="24"/>
                    <w:lang w:eastAsia="en-US"/>
                  </w:rPr>
                  <w:t xml:space="preserve">Recurso de Inconformidad </w:t>
                </w:r>
              </w:p>
            </w:tc>
            <w:tc>
              <w:tcPr>
                <w:tcW w:w="3543" w:type="dxa"/>
              </w:tcPr>
              <w:p w:rsidRPr="00071145" w:rsidR="004E050A" w:rsidP="005C064B" w:rsidRDefault="004E050A" w14:paraId="48F9788A" w14:textId="052E77FB">
                <w:pPr>
                  <w:tabs>
                    <w:tab w:val="right" w:pos="8838"/>
                  </w:tabs>
                  <w:ind w:left="-28" w:right="171"/>
                  <w:jc w:val="both"/>
                  <w:rPr>
                    <w:rFonts w:ascii="Palatino Linotype" w:hAnsi="Palatino Linotype" w:eastAsia="Calibri" w:cs="Tahoma"/>
                    <w:sz w:val="24"/>
                    <w:szCs w:val="24"/>
                    <w:lang w:eastAsia="en-US"/>
                  </w:rPr>
                </w:pPr>
                <w:r w:rsidRPr="00071145">
                  <w:rPr>
                    <w:rFonts w:ascii="Palatino Linotype" w:hAnsi="Palatino Linotype" w:eastAsia="Calibri" w:cs="Tahoma"/>
                    <w:sz w:val="24"/>
                    <w:szCs w:val="24"/>
                    <w:lang w:eastAsia="en-US"/>
                  </w:rPr>
                  <w:t xml:space="preserve">RIA: </w:t>
                </w:r>
                <w:r w:rsidRPr="00071145" w:rsidR="005C064B">
                  <w:rPr>
                    <w:rFonts w:ascii="Palatino Linotype" w:hAnsi="Palatino Linotype" w:eastAsia="Calibri" w:cs="Tahoma"/>
                    <w:sz w:val="24"/>
                    <w:szCs w:val="24"/>
                    <w:lang w:eastAsia="en-US"/>
                  </w:rPr>
                  <w:t>05</w:t>
                </w:r>
                <w:r w:rsidRPr="00071145">
                  <w:rPr>
                    <w:rFonts w:ascii="Palatino Linotype" w:hAnsi="Palatino Linotype" w:eastAsia="Calibri" w:cs="Tahoma"/>
                    <w:sz w:val="24"/>
                    <w:szCs w:val="24"/>
                    <w:lang w:eastAsia="en-US"/>
                  </w:rPr>
                  <w:t>/21</w:t>
                </w:r>
              </w:p>
            </w:tc>
          </w:tr>
          <w:tr w:rsidR="004E050A" w:rsidTr="006E703F" w14:paraId="0CFBA67C" w14:textId="77777777">
            <w:trPr>
              <w:trHeight w:val="283"/>
            </w:trPr>
            <w:tc>
              <w:tcPr>
                <w:tcW w:w="3156" w:type="dxa"/>
              </w:tcPr>
              <w:p w:rsidRPr="00FF46FD" w:rsidR="004E050A" w:rsidP="00E43A0F" w:rsidRDefault="004E050A" w14:paraId="3C36B0BD" w14:textId="77777777">
                <w:pPr>
                  <w:tabs>
                    <w:tab w:val="right" w:pos="8838"/>
                  </w:tabs>
                  <w:ind w:right="-105"/>
                  <w:rPr>
                    <w:rFonts w:ascii="Palatino Linotype" w:hAnsi="Palatino Linotype" w:eastAsia="Calibri" w:cs="Tahoma"/>
                    <w:b/>
                    <w:sz w:val="24"/>
                    <w:szCs w:val="24"/>
                    <w:lang w:val="es-MX" w:eastAsia="en-US"/>
                  </w:rPr>
                </w:pPr>
                <w:r w:rsidRPr="00FF46FD">
                  <w:rPr>
                    <w:rFonts w:ascii="Palatino Linotype" w:hAnsi="Palatino Linotype" w:eastAsia="Calibri" w:cs="Tahoma"/>
                    <w:b/>
                    <w:sz w:val="24"/>
                    <w:szCs w:val="24"/>
                    <w:lang w:val="es-MX" w:eastAsia="en-US"/>
                  </w:rPr>
                  <w:t>Sujeto Obligado:</w:t>
                </w:r>
              </w:p>
            </w:tc>
            <w:tc>
              <w:tcPr>
                <w:tcW w:w="3543" w:type="dxa"/>
              </w:tcPr>
              <w:p w:rsidRPr="00FF46FD" w:rsidR="004E050A" w:rsidP="003A0579" w:rsidRDefault="004E050A" w14:paraId="19271FCC" w14:textId="655DEDC8">
                <w:pPr>
                  <w:tabs>
                    <w:tab w:val="left" w:pos="2834"/>
                    <w:tab w:val="right" w:pos="8838"/>
                  </w:tabs>
                  <w:ind w:right="171"/>
                  <w:jc w:val="both"/>
                  <w:rPr>
                    <w:rFonts w:ascii="Palatino Linotype" w:hAnsi="Palatino Linotype" w:eastAsia="Calibri" w:cs="Tahoma"/>
                    <w:b/>
                    <w:sz w:val="24"/>
                    <w:szCs w:val="24"/>
                    <w:lang w:val="es-MX" w:eastAsia="en-US"/>
                  </w:rPr>
                </w:pPr>
                <w:r w:rsidRPr="00CD64D0">
                  <w:rPr>
                    <w:rFonts w:ascii="Palatino Linotype" w:hAnsi="Palatino Linotype" w:eastAsia="Calibri" w:cs="Tahoma"/>
                    <w:sz w:val="24"/>
                    <w:szCs w:val="24"/>
                    <w:lang w:val="es-MX" w:eastAsia="en-US"/>
                  </w:rPr>
                  <w:t>Ayuntamient</w:t>
                </w:r>
                <w:r>
                  <w:rPr>
                    <w:rFonts w:ascii="Palatino Linotype" w:hAnsi="Palatino Linotype" w:eastAsia="Calibri" w:cs="Tahoma"/>
                    <w:sz w:val="24"/>
                    <w:szCs w:val="24"/>
                    <w:lang w:val="es-MX" w:eastAsia="en-US"/>
                  </w:rPr>
                  <w:t>o de Ixtapan de la Sal</w:t>
                </w:r>
              </w:p>
            </w:tc>
          </w:tr>
          <w:tr w:rsidR="004E050A" w:rsidTr="006E703F" w14:paraId="595F176F" w14:textId="77777777">
            <w:trPr>
              <w:trHeight w:val="283"/>
            </w:trPr>
            <w:tc>
              <w:tcPr>
                <w:tcW w:w="3156" w:type="dxa"/>
              </w:tcPr>
              <w:p w:rsidRPr="00FF46FD" w:rsidR="004E050A" w:rsidP="00E43A0F" w:rsidRDefault="004E050A" w14:paraId="2D2EA091" w14:textId="77777777">
                <w:pPr>
                  <w:tabs>
                    <w:tab w:val="right" w:pos="8838"/>
                  </w:tabs>
                  <w:ind w:right="-105"/>
                  <w:rPr>
                    <w:rFonts w:ascii="Palatino Linotype" w:hAnsi="Palatino Linotype" w:eastAsia="Calibri" w:cs="Tahoma"/>
                    <w:b/>
                    <w:sz w:val="24"/>
                    <w:szCs w:val="24"/>
                    <w:lang w:val="es-MX" w:eastAsia="en-US"/>
                  </w:rPr>
                </w:pPr>
                <w:r w:rsidRPr="00FF46FD">
                  <w:rPr>
                    <w:rFonts w:ascii="Palatino Linotype" w:hAnsi="Palatino Linotype" w:eastAsia="Calibri" w:cs="Tahoma"/>
                    <w:b/>
                    <w:sz w:val="24"/>
                    <w:szCs w:val="24"/>
                    <w:lang w:val="es-MX" w:eastAsia="en-US"/>
                  </w:rPr>
                  <w:t>Comisionado Ponente:</w:t>
                </w:r>
              </w:p>
            </w:tc>
            <w:tc>
              <w:tcPr>
                <w:tcW w:w="3543" w:type="dxa"/>
              </w:tcPr>
              <w:p w:rsidRPr="00FF46FD" w:rsidR="004E050A" w:rsidP="00E43A0F" w:rsidRDefault="004E050A" w14:paraId="70D29305" w14:textId="77777777">
                <w:pPr>
                  <w:tabs>
                    <w:tab w:val="right" w:pos="8838"/>
                  </w:tabs>
                  <w:ind w:right="171"/>
                  <w:jc w:val="both"/>
                  <w:rPr>
                    <w:rFonts w:ascii="Palatino Linotype" w:hAnsi="Palatino Linotype" w:eastAsia="Calibri" w:cs="Tahoma"/>
                    <w:b/>
                    <w:sz w:val="24"/>
                    <w:szCs w:val="24"/>
                    <w:lang w:val="es-MX" w:eastAsia="en-US"/>
                  </w:rPr>
                </w:pPr>
                <w:r w:rsidRPr="00FF46FD">
                  <w:rPr>
                    <w:rFonts w:ascii="Palatino Linotype" w:hAnsi="Palatino Linotype" w:eastAsia="Calibri" w:cs="Tahoma"/>
                    <w:sz w:val="24"/>
                    <w:szCs w:val="24"/>
                    <w:lang w:val="es-MX" w:eastAsia="en-US"/>
                  </w:rPr>
                  <w:t>Luis Gustavo Parra Noriega</w:t>
                </w:r>
              </w:p>
            </w:tc>
          </w:tr>
        </w:tbl>
        <w:p w:rsidRPr="005C106F" w:rsidR="004E050A" w:rsidP="005743D2" w:rsidRDefault="004E050A" w14:paraId="3012D777" w14:textId="77777777">
          <w:pPr>
            <w:tabs>
              <w:tab w:val="right" w:pos="8838"/>
            </w:tabs>
            <w:ind w:left="-28"/>
            <w:jc w:val="both"/>
            <w:rPr>
              <w:rFonts w:ascii="Arial" w:hAnsi="Arial" w:eastAsia="Calibri" w:cs="Arial"/>
              <w:b/>
              <w:sz w:val="22"/>
              <w:szCs w:val="22"/>
              <w:lang w:eastAsia="en-US"/>
            </w:rPr>
          </w:pPr>
        </w:p>
      </w:tc>
    </w:tr>
  </w:tbl>
  <w:p w:rsidRPr="00443C6B" w:rsidR="004E050A" w:rsidP="00EF4A64" w:rsidRDefault="004E050A" w14:paraId="10E9266B" w14:textId="0A87C0FC">
    <w:pPr>
      <w:pStyle w:val="Encabezado"/>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5EF8D171">
          <wp:simplePos x="0" y="0"/>
          <wp:positionH relativeFrom="margin">
            <wp:posOffset>-1228090</wp:posOffset>
          </wp:positionH>
          <wp:positionV relativeFrom="margin">
            <wp:posOffset>-1673225</wp:posOffset>
          </wp:positionV>
          <wp:extent cx="8426450" cy="10972800"/>
          <wp:effectExtent l="0" t="0" r="0" b="0"/>
          <wp:wrapNone/>
          <wp:docPr id="1" name="Imagen 1"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Pr="00330DA7" w:rsidR="004E050A" w:rsidTr="1251A2FA" w14:paraId="13C137E2" w14:textId="77777777">
      <w:trPr>
        <w:trHeight w:val="1435"/>
      </w:trPr>
      <w:tc>
        <w:tcPr>
          <w:tcW w:w="2835" w:type="dxa"/>
          <w:shd w:val="clear" w:color="auto" w:fill="auto"/>
          <w:tcMar/>
        </w:tcPr>
        <w:p w:rsidRPr="00330DA7" w:rsidR="004E050A" w:rsidP="00DB7E5F" w:rsidRDefault="004E050A" w14:paraId="17263D4A" w14:textId="2F0F4836">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4E050A" w:rsidTr="1251A2FA" w14:paraId="67997BD3" w14:textId="77777777">
            <w:trPr>
              <w:trHeight w:val="144"/>
            </w:trPr>
            <w:tc>
              <w:tcPr>
                <w:tcW w:w="2727" w:type="dxa"/>
                <w:tcMar/>
              </w:tcPr>
              <w:p w:rsidRPr="00596F93" w:rsidR="004E050A" w:rsidP="00844CB5" w:rsidRDefault="004E050A" w14:paraId="3109F0D0" w14:textId="77777777">
                <w:pPr>
                  <w:tabs>
                    <w:tab w:val="right" w:pos="8838"/>
                  </w:tabs>
                  <w:ind w:left="-74" w:right="-105"/>
                  <w:rPr>
                    <w:rFonts w:ascii="Palatino Linotype" w:hAnsi="Palatino Linotype" w:eastAsia="Calibri" w:cs="Tahoma"/>
                    <w:sz w:val="22"/>
                    <w:szCs w:val="22"/>
                    <w:lang w:val="es-MX" w:eastAsia="en-US"/>
                  </w:rPr>
                </w:pPr>
                <w:r w:rsidRPr="00596F93">
                  <w:rPr>
                    <w:rFonts w:ascii="Palatino Linotype" w:hAnsi="Palatino Linotype" w:eastAsia="Calibri" w:cs="Tahoma"/>
                    <w:sz w:val="22"/>
                    <w:szCs w:val="22"/>
                    <w:lang w:val="es-MX" w:eastAsia="en-US"/>
                  </w:rPr>
                  <w:t>Recurso de Revisión:</w:t>
                </w:r>
              </w:p>
            </w:tc>
            <w:tc>
              <w:tcPr>
                <w:tcW w:w="3402" w:type="dxa"/>
                <w:tcMar/>
              </w:tcPr>
              <w:p w:rsidRPr="00596F93" w:rsidR="004E050A" w:rsidP="007B4EF5" w:rsidRDefault="006073B7" w14:paraId="6568267D" w14:textId="37B9DD23">
                <w:pPr>
                  <w:tabs>
                    <w:tab w:val="right" w:pos="8838"/>
                  </w:tabs>
                  <w:ind w:left="-74"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04601</w:t>
                </w:r>
                <w:r w:rsidRPr="00596F93" w:rsidR="004E050A">
                  <w:rPr>
                    <w:rFonts w:ascii="Palatino Linotype" w:hAnsi="Palatino Linotype" w:eastAsia="Calibri" w:cs="Tahoma"/>
                    <w:bCs/>
                    <w:sz w:val="22"/>
                    <w:szCs w:val="22"/>
                    <w:lang w:eastAsia="en-US"/>
                  </w:rPr>
                  <w:t xml:space="preserve">/INFOEM/IP/RR/2020 y acumulados. </w:t>
                </w:r>
              </w:p>
            </w:tc>
          </w:tr>
          <w:tr w:rsidRPr="00330DA7" w:rsidR="004E050A" w:rsidTr="1251A2FA" w14:paraId="393CEE5C" w14:textId="77777777">
            <w:trPr>
              <w:trHeight w:val="144"/>
            </w:trPr>
            <w:tc>
              <w:tcPr>
                <w:tcW w:w="2727" w:type="dxa"/>
                <w:tcMar/>
              </w:tcPr>
              <w:p w:rsidRPr="00330DA7" w:rsidR="004E050A" w:rsidP="00844CB5" w:rsidRDefault="004E050A" w14:paraId="06303582"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Recurrente:</w:t>
                </w:r>
              </w:p>
            </w:tc>
            <w:tc>
              <w:tcPr>
                <w:tcW w:w="3402" w:type="dxa"/>
                <w:tcMar/>
              </w:tcPr>
              <w:p w:rsidRPr="00330DA7" w:rsidR="004E050A" w:rsidP="1251A2FA" w:rsidRDefault="006073B7" w14:paraId="02816644" w14:textId="17351A07">
                <w:pPr>
                  <w:tabs>
                    <w:tab w:val="left" w:pos="3122"/>
                    <w:tab w:val="right" w:pos="8838"/>
                  </w:tabs>
                  <w:ind w:left="-74" w:right="-105"/>
                  <w:jc w:val="both"/>
                  <w:rPr>
                    <w:rFonts w:ascii="Palatino Linotype" w:hAnsi="Palatino Linotype" w:eastAsia="Calibri" w:cs="Tahoma"/>
                    <w:b w:val="1"/>
                    <w:bCs w:val="1"/>
                    <w:sz w:val="22"/>
                    <w:szCs w:val="22"/>
                    <w:highlight w:val="black"/>
                    <w:lang w:val="es-MX" w:eastAsia="en-US"/>
                  </w:rPr>
                </w:pPr>
                <w:r w:rsidRPr="1251A2FA" w:rsidR="1251A2FA">
                  <w:rPr>
                    <w:rFonts w:ascii="Palatino Linotype" w:hAnsi="Palatino Linotype" w:eastAsia="Calibri" w:cs="Tahoma"/>
                    <w:b w:val="1"/>
                    <w:bCs w:val="1"/>
                    <w:sz w:val="22"/>
                    <w:szCs w:val="22"/>
                    <w:highlight w:val="black"/>
                    <w:lang w:val="es-MX" w:eastAsia="en-US"/>
                  </w:rPr>
                  <w:t>XXXXXXXXXXXXXXX</w:t>
                </w:r>
              </w:p>
            </w:tc>
          </w:tr>
          <w:tr w:rsidRPr="00330DA7" w:rsidR="004E050A" w:rsidTr="1251A2FA" w14:paraId="30BA6488" w14:textId="77777777">
            <w:trPr>
              <w:trHeight w:val="283"/>
            </w:trPr>
            <w:tc>
              <w:tcPr>
                <w:tcW w:w="2727" w:type="dxa"/>
                <w:tcMar/>
              </w:tcPr>
              <w:p w:rsidRPr="00330DA7" w:rsidR="004E050A" w:rsidP="00844CB5" w:rsidRDefault="004E050A" w14:paraId="719106FA"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Sujeto Obligado:</w:t>
                </w:r>
              </w:p>
            </w:tc>
            <w:tc>
              <w:tcPr>
                <w:tcW w:w="3402" w:type="dxa"/>
                <w:tcMar/>
              </w:tcPr>
              <w:p w:rsidRPr="00330DA7" w:rsidR="004E050A" w:rsidP="007B4EF5" w:rsidRDefault="004E050A" w14:paraId="63C5A791" w14:textId="2E072EFD">
                <w:pPr>
                  <w:tabs>
                    <w:tab w:val="left" w:pos="2834"/>
                    <w:tab w:val="right" w:pos="8838"/>
                  </w:tabs>
                  <w:ind w:left="-74" w:right="-105"/>
                  <w:jc w:val="both"/>
                  <w:rPr>
                    <w:rFonts w:ascii="Palatino Linotype" w:hAnsi="Palatino Linotype" w:eastAsia="Calibri" w:cs="Tahoma"/>
                    <w:b/>
                    <w:sz w:val="22"/>
                    <w:szCs w:val="22"/>
                    <w:lang w:val="es-MX" w:eastAsia="en-US"/>
                  </w:rPr>
                </w:pPr>
                <w:r w:rsidRPr="00CD64D0">
                  <w:rPr>
                    <w:rFonts w:ascii="Palatino Linotype" w:hAnsi="Palatino Linotype" w:eastAsia="Calibri" w:cs="Tahoma"/>
                    <w:sz w:val="22"/>
                    <w:szCs w:val="22"/>
                    <w:lang w:val="es-MX" w:eastAsia="en-US"/>
                  </w:rPr>
                  <w:t xml:space="preserve">Ayuntamiento de </w:t>
                </w:r>
                <w:r>
                  <w:rPr>
                    <w:rFonts w:ascii="Palatino Linotype" w:hAnsi="Palatino Linotype" w:eastAsia="Calibri" w:cs="Tahoma"/>
                    <w:sz w:val="22"/>
                    <w:szCs w:val="22"/>
                    <w:lang w:val="es-MX" w:eastAsia="en-US"/>
                  </w:rPr>
                  <w:t>Ixtapan de la Sal</w:t>
                </w:r>
              </w:p>
            </w:tc>
          </w:tr>
          <w:tr w:rsidRPr="00330DA7" w:rsidR="004E050A" w:rsidTr="1251A2FA" w14:paraId="327E5D6C" w14:textId="77777777">
            <w:trPr>
              <w:trHeight w:val="283"/>
            </w:trPr>
            <w:tc>
              <w:tcPr>
                <w:tcW w:w="2727" w:type="dxa"/>
                <w:tcMar/>
              </w:tcPr>
              <w:p w:rsidRPr="00330DA7" w:rsidR="004E050A" w:rsidP="00844CB5" w:rsidRDefault="004E050A" w14:paraId="79AF7CBC"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Comisionado Ponente:</w:t>
                </w:r>
              </w:p>
            </w:tc>
            <w:tc>
              <w:tcPr>
                <w:tcW w:w="3402" w:type="dxa"/>
                <w:tcMar/>
              </w:tcPr>
              <w:p w:rsidRPr="00330DA7" w:rsidR="004E050A" w:rsidP="00844CB5" w:rsidRDefault="004E050A" w14:paraId="5C513580" w14:textId="77777777">
                <w:pPr>
                  <w:tabs>
                    <w:tab w:val="right" w:pos="8838"/>
                  </w:tabs>
                  <w:ind w:left="-74" w:right="-105"/>
                  <w:jc w:val="both"/>
                  <w:rPr>
                    <w:rFonts w:ascii="Palatino Linotype" w:hAnsi="Palatino Linotype" w:eastAsia="Calibri" w:cs="Tahoma"/>
                    <w:b/>
                    <w:sz w:val="22"/>
                    <w:szCs w:val="22"/>
                    <w:lang w:val="es-MX" w:eastAsia="en-US"/>
                  </w:rPr>
                </w:pPr>
                <w:r w:rsidRPr="00330DA7">
                  <w:rPr>
                    <w:rFonts w:ascii="Palatino Linotype" w:hAnsi="Palatino Linotype" w:eastAsia="Calibri" w:cs="Tahoma"/>
                    <w:sz w:val="22"/>
                    <w:szCs w:val="22"/>
                    <w:lang w:val="es-MX" w:eastAsia="en-US"/>
                  </w:rPr>
                  <w:t>Luis Gustavo Parra Noriega</w:t>
                </w:r>
              </w:p>
            </w:tc>
          </w:tr>
        </w:tbl>
        <w:p w:rsidRPr="00330DA7" w:rsidR="004E050A" w:rsidP="00DB7E5F" w:rsidRDefault="004E050A" w14:paraId="34D2BD9E" w14:textId="77777777">
          <w:pPr>
            <w:tabs>
              <w:tab w:val="right" w:pos="8838"/>
            </w:tabs>
            <w:ind w:left="-28"/>
            <w:jc w:val="both"/>
            <w:rPr>
              <w:rFonts w:ascii="Arial" w:hAnsi="Arial" w:eastAsia="Calibri" w:cs="Arial"/>
              <w:b/>
              <w:sz w:val="22"/>
              <w:szCs w:val="22"/>
              <w:lang w:eastAsia="en-US"/>
            </w:rPr>
          </w:pPr>
        </w:p>
      </w:tc>
    </w:tr>
  </w:tbl>
  <w:p w:rsidRPr="00330DA7" w:rsidR="004E050A" w:rsidP="00B727C5" w:rsidRDefault="00071145" w14:paraId="768998A3" w14:textId="7852122F">
    <w:pPr>
      <w:pStyle w:val="Encabezado"/>
      <w:rPr>
        <w:sz w:val="22"/>
        <w:szCs w:val="22"/>
      </w:rPr>
    </w:pPr>
    <w:r>
      <w:rPr>
        <w:rFonts w:ascii="Garamond" w:hAnsi="Garamond" w:eastAsia="Calibri"/>
        <w:noProof/>
        <w:sz w:val="22"/>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4.9pt;margin-top:-134.3pt;width:663.5pt;height:12in;z-index:-251658240;mso-position-horizontal-relative:margin;mso-position-vertical-relative:margin" o:spid="_x0000_s2050"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8C1F6F"/>
    <w:multiLevelType w:val="hybridMultilevel"/>
    <w:tmpl w:val="22C5CE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28DB2F"/>
    <w:multiLevelType w:val="hybridMultilevel"/>
    <w:tmpl w:val="6BCC72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3" w15:restartNumberingAfterBreak="0">
    <w:nsid w:val="03B90CFB"/>
    <w:multiLevelType w:val="hybridMultilevel"/>
    <w:tmpl w:val="33EC75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DE17C4"/>
    <w:multiLevelType w:val="hybridMultilevel"/>
    <w:tmpl w:val="DCCAB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5007F8"/>
    <w:multiLevelType w:val="hybridMultilevel"/>
    <w:tmpl w:val="33EC75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277285"/>
    <w:multiLevelType w:val="hybridMultilevel"/>
    <w:tmpl w:val="2C948DAA"/>
    <w:lvl w:ilvl="0" w:tplc="080A0001">
      <w:start w:val="1"/>
      <w:numFmt w:val="bullet"/>
      <w:lvlText w:val=""/>
      <w:lvlJc w:val="left"/>
      <w:pPr>
        <w:ind w:left="927" w:hanging="360"/>
      </w:pPr>
      <w:rPr>
        <w:rFonts w:hint="default" w:ascii="Symbol" w:hAnsi="Symbol"/>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7" w15:restartNumberingAfterBreak="0">
    <w:nsid w:val="0E4B071D"/>
    <w:multiLevelType w:val="hybridMultilevel"/>
    <w:tmpl w:val="C5E0BB3E"/>
    <w:lvl w:ilvl="0" w:tplc="080A0001">
      <w:start w:val="1"/>
      <w:numFmt w:val="bullet"/>
      <w:lvlText w:val=""/>
      <w:lvlJc w:val="left"/>
      <w:pPr>
        <w:ind w:left="1287" w:hanging="360"/>
      </w:pPr>
      <w:rPr>
        <w:rFonts w:hint="default" w:ascii="Symbol" w:hAnsi="Symbol"/>
      </w:rPr>
    </w:lvl>
    <w:lvl w:ilvl="1" w:tplc="DD3AAC06">
      <w:numFmt w:val="bullet"/>
      <w:lvlText w:val="•"/>
      <w:lvlJc w:val="left"/>
      <w:pPr>
        <w:ind w:left="2007" w:hanging="360"/>
      </w:pPr>
      <w:rPr>
        <w:rFonts w:hint="default" w:ascii="Palatino Linotype" w:hAnsi="Palatino Linotype" w:cs="Arial" w:eastAsiaTheme="minorHAnsi"/>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8" w15:restartNumberingAfterBreak="0">
    <w:nsid w:val="121320B5"/>
    <w:multiLevelType w:val="multilevel"/>
    <w:tmpl w:val="E8406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648754F"/>
    <w:multiLevelType w:val="hybridMultilevel"/>
    <w:tmpl w:val="82C67E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E21B8E"/>
    <w:multiLevelType w:val="hybridMultilevel"/>
    <w:tmpl w:val="5AA609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1B642930"/>
    <w:multiLevelType w:val="hybridMultilevel"/>
    <w:tmpl w:val="9A38FD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F1B7E7B"/>
    <w:multiLevelType w:val="hybridMultilevel"/>
    <w:tmpl w:val="82C67E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4C06A5"/>
    <w:multiLevelType w:val="hybridMultilevel"/>
    <w:tmpl w:val="617E97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8B589B"/>
    <w:multiLevelType w:val="hybridMultilevel"/>
    <w:tmpl w:val="97EE22B8"/>
    <w:lvl w:ilvl="0" w:tplc="CF12947A">
      <w:numFmt w:val="bullet"/>
      <w:lvlText w:val=""/>
      <w:lvlJc w:val="left"/>
      <w:pPr>
        <w:ind w:left="720" w:hanging="360"/>
      </w:pPr>
      <w:rPr>
        <w:rFonts w:hint="default" w:ascii="Symbol" w:hAnsi="Symbol" w:eastAsia="Times New Roman" w:cs="Tahoma"/>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9030630"/>
    <w:multiLevelType w:val="hybridMultilevel"/>
    <w:tmpl w:val="AB1CD5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29640D32"/>
    <w:multiLevelType w:val="hybridMultilevel"/>
    <w:tmpl w:val="DB8896C6"/>
    <w:lvl w:ilvl="0" w:tplc="7E0870D4">
      <w:start w:val="94"/>
      <w:numFmt w:val="bullet"/>
      <w:lvlText w:val="-"/>
      <w:lvlJc w:val="left"/>
      <w:pPr>
        <w:ind w:left="1429" w:hanging="360"/>
      </w:pPr>
      <w:rPr>
        <w:rFonts w:hint="default" w:ascii="Palatino Linotype" w:hAnsi="Palatino Linotype" w:eastAsia="Times New Roman" w:cs="Times New Roman"/>
      </w:rPr>
    </w:lvl>
    <w:lvl w:ilvl="1" w:tplc="080A0003" w:tentative="1">
      <w:start w:val="1"/>
      <w:numFmt w:val="bullet"/>
      <w:lvlText w:val="o"/>
      <w:lvlJc w:val="left"/>
      <w:pPr>
        <w:ind w:left="2149" w:hanging="360"/>
      </w:pPr>
      <w:rPr>
        <w:rFonts w:hint="default" w:ascii="Courier New" w:hAnsi="Courier New" w:cs="Courier New"/>
      </w:rPr>
    </w:lvl>
    <w:lvl w:ilvl="2" w:tplc="080A0005" w:tentative="1">
      <w:start w:val="1"/>
      <w:numFmt w:val="bullet"/>
      <w:lvlText w:val=""/>
      <w:lvlJc w:val="left"/>
      <w:pPr>
        <w:ind w:left="2869" w:hanging="360"/>
      </w:pPr>
      <w:rPr>
        <w:rFonts w:hint="default" w:ascii="Wingdings" w:hAnsi="Wingdings"/>
      </w:rPr>
    </w:lvl>
    <w:lvl w:ilvl="3" w:tplc="080A0001" w:tentative="1">
      <w:start w:val="1"/>
      <w:numFmt w:val="bullet"/>
      <w:lvlText w:val=""/>
      <w:lvlJc w:val="left"/>
      <w:pPr>
        <w:ind w:left="3589" w:hanging="360"/>
      </w:pPr>
      <w:rPr>
        <w:rFonts w:hint="default" w:ascii="Symbol" w:hAnsi="Symbol"/>
      </w:rPr>
    </w:lvl>
    <w:lvl w:ilvl="4" w:tplc="080A0003" w:tentative="1">
      <w:start w:val="1"/>
      <w:numFmt w:val="bullet"/>
      <w:lvlText w:val="o"/>
      <w:lvlJc w:val="left"/>
      <w:pPr>
        <w:ind w:left="4309" w:hanging="360"/>
      </w:pPr>
      <w:rPr>
        <w:rFonts w:hint="default" w:ascii="Courier New" w:hAnsi="Courier New" w:cs="Courier New"/>
      </w:rPr>
    </w:lvl>
    <w:lvl w:ilvl="5" w:tplc="080A0005" w:tentative="1">
      <w:start w:val="1"/>
      <w:numFmt w:val="bullet"/>
      <w:lvlText w:val=""/>
      <w:lvlJc w:val="left"/>
      <w:pPr>
        <w:ind w:left="5029" w:hanging="360"/>
      </w:pPr>
      <w:rPr>
        <w:rFonts w:hint="default" w:ascii="Wingdings" w:hAnsi="Wingdings"/>
      </w:rPr>
    </w:lvl>
    <w:lvl w:ilvl="6" w:tplc="080A0001" w:tentative="1">
      <w:start w:val="1"/>
      <w:numFmt w:val="bullet"/>
      <w:lvlText w:val=""/>
      <w:lvlJc w:val="left"/>
      <w:pPr>
        <w:ind w:left="5749" w:hanging="360"/>
      </w:pPr>
      <w:rPr>
        <w:rFonts w:hint="default" w:ascii="Symbol" w:hAnsi="Symbol"/>
      </w:rPr>
    </w:lvl>
    <w:lvl w:ilvl="7" w:tplc="080A0003" w:tentative="1">
      <w:start w:val="1"/>
      <w:numFmt w:val="bullet"/>
      <w:lvlText w:val="o"/>
      <w:lvlJc w:val="left"/>
      <w:pPr>
        <w:ind w:left="6469" w:hanging="360"/>
      </w:pPr>
      <w:rPr>
        <w:rFonts w:hint="default" w:ascii="Courier New" w:hAnsi="Courier New" w:cs="Courier New"/>
      </w:rPr>
    </w:lvl>
    <w:lvl w:ilvl="8" w:tplc="080A0005" w:tentative="1">
      <w:start w:val="1"/>
      <w:numFmt w:val="bullet"/>
      <w:lvlText w:val=""/>
      <w:lvlJc w:val="left"/>
      <w:pPr>
        <w:ind w:left="7189" w:hanging="360"/>
      </w:pPr>
      <w:rPr>
        <w:rFonts w:hint="default" w:ascii="Wingdings" w:hAnsi="Wingdings"/>
      </w:rPr>
    </w:lvl>
  </w:abstractNum>
  <w:abstractNum w:abstractNumId="18" w15:restartNumberingAfterBreak="0">
    <w:nsid w:val="2B854E17"/>
    <w:multiLevelType w:val="hybridMultilevel"/>
    <w:tmpl w:val="21C61F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1517E2"/>
    <w:multiLevelType w:val="hybridMultilevel"/>
    <w:tmpl w:val="82C67E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931093"/>
    <w:multiLevelType w:val="hybridMultilevel"/>
    <w:tmpl w:val="33EC75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F206F6"/>
    <w:multiLevelType w:val="hybridMultilevel"/>
    <w:tmpl w:val="82C67E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33BB4A"/>
    <w:multiLevelType w:val="hybridMultilevel"/>
    <w:tmpl w:val="EB0103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E601B44"/>
    <w:multiLevelType w:val="hybridMultilevel"/>
    <w:tmpl w:val="82C67E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A70C3A"/>
    <w:multiLevelType w:val="hybridMultilevel"/>
    <w:tmpl w:val="934EA95A"/>
    <w:lvl w:ilvl="0" w:tplc="7E0870D4">
      <w:start w:val="94"/>
      <w:numFmt w:val="bullet"/>
      <w:lvlText w:val="-"/>
      <w:lvlJc w:val="left"/>
      <w:pPr>
        <w:ind w:left="720" w:hanging="360"/>
      </w:pPr>
      <w:rPr>
        <w:rFonts w:hint="default" w:ascii="Palatino Linotype" w:hAnsi="Palatino Linotype" w:eastAsia="Times New Roman" w:cs="Times New Roman"/>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7F42511"/>
    <w:multiLevelType w:val="hybridMultilevel"/>
    <w:tmpl w:val="617E97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7E72A1"/>
    <w:multiLevelType w:val="hybridMultilevel"/>
    <w:tmpl w:val="CA7C8F88"/>
    <w:lvl w:ilvl="0" w:tplc="080A000F">
      <w:start w:val="1"/>
      <w:numFmt w:val="decimal"/>
      <w:lvlText w:val="%1."/>
      <w:lvlJc w:val="left"/>
      <w:pPr>
        <w:ind w:left="5606" w:hanging="360"/>
      </w:pPr>
    </w:lvl>
    <w:lvl w:ilvl="1" w:tplc="080A0019" w:tentative="1">
      <w:start w:val="1"/>
      <w:numFmt w:val="lowerLetter"/>
      <w:lvlText w:val="%2."/>
      <w:lvlJc w:val="left"/>
      <w:pPr>
        <w:ind w:left="6326" w:hanging="360"/>
      </w:pPr>
    </w:lvl>
    <w:lvl w:ilvl="2" w:tplc="080A001B" w:tentative="1">
      <w:start w:val="1"/>
      <w:numFmt w:val="lowerRoman"/>
      <w:lvlText w:val="%3."/>
      <w:lvlJc w:val="right"/>
      <w:pPr>
        <w:ind w:left="7046" w:hanging="180"/>
      </w:pPr>
    </w:lvl>
    <w:lvl w:ilvl="3" w:tplc="080A000F" w:tentative="1">
      <w:start w:val="1"/>
      <w:numFmt w:val="decimal"/>
      <w:lvlText w:val="%4."/>
      <w:lvlJc w:val="left"/>
      <w:pPr>
        <w:ind w:left="7766" w:hanging="360"/>
      </w:pPr>
    </w:lvl>
    <w:lvl w:ilvl="4" w:tplc="080A0019" w:tentative="1">
      <w:start w:val="1"/>
      <w:numFmt w:val="lowerLetter"/>
      <w:lvlText w:val="%5."/>
      <w:lvlJc w:val="left"/>
      <w:pPr>
        <w:ind w:left="8486" w:hanging="360"/>
      </w:pPr>
    </w:lvl>
    <w:lvl w:ilvl="5" w:tplc="080A001B" w:tentative="1">
      <w:start w:val="1"/>
      <w:numFmt w:val="lowerRoman"/>
      <w:lvlText w:val="%6."/>
      <w:lvlJc w:val="right"/>
      <w:pPr>
        <w:ind w:left="9206" w:hanging="180"/>
      </w:pPr>
    </w:lvl>
    <w:lvl w:ilvl="6" w:tplc="080A000F" w:tentative="1">
      <w:start w:val="1"/>
      <w:numFmt w:val="decimal"/>
      <w:lvlText w:val="%7."/>
      <w:lvlJc w:val="left"/>
      <w:pPr>
        <w:ind w:left="9926" w:hanging="360"/>
      </w:pPr>
    </w:lvl>
    <w:lvl w:ilvl="7" w:tplc="080A0019" w:tentative="1">
      <w:start w:val="1"/>
      <w:numFmt w:val="lowerLetter"/>
      <w:lvlText w:val="%8."/>
      <w:lvlJc w:val="left"/>
      <w:pPr>
        <w:ind w:left="10646" w:hanging="360"/>
      </w:pPr>
    </w:lvl>
    <w:lvl w:ilvl="8" w:tplc="080A001B" w:tentative="1">
      <w:start w:val="1"/>
      <w:numFmt w:val="lowerRoman"/>
      <w:lvlText w:val="%9."/>
      <w:lvlJc w:val="right"/>
      <w:pPr>
        <w:ind w:left="11366" w:hanging="180"/>
      </w:pPr>
    </w:lvl>
  </w:abstractNum>
  <w:abstractNum w:abstractNumId="27" w15:restartNumberingAfterBreak="0">
    <w:nsid w:val="4CDA0D91"/>
    <w:multiLevelType w:val="hybridMultilevel"/>
    <w:tmpl w:val="82C67E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576237"/>
    <w:multiLevelType w:val="hybridMultilevel"/>
    <w:tmpl w:val="27961E1E"/>
    <w:lvl w:ilvl="0" w:tplc="080A0001">
      <w:start w:val="1"/>
      <w:numFmt w:val="bullet"/>
      <w:lvlText w:val=""/>
      <w:lvlJc w:val="left"/>
      <w:pPr>
        <w:ind w:left="1854" w:hanging="360"/>
      </w:pPr>
      <w:rPr>
        <w:rFonts w:hint="default" w:ascii="Symbol" w:hAnsi="Symbol"/>
      </w:rPr>
    </w:lvl>
    <w:lvl w:ilvl="1" w:tplc="080A0003" w:tentative="1">
      <w:start w:val="1"/>
      <w:numFmt w:val="bullet"/>
      <w:lvlText w:val="o"/>
      <w:lvlJc w:val="left"/>
      <w:pPr>
        <w:ind w:left="2574" w:hanging="360"/>
      </w:pPr>
      <w:rPr>
        <w:rFonts w:hint="default" w:ascii="Courier New" w:hAnsi="Courier New" w:cs="Courier New"/>
      </w:rPr>
    </w:lvl>
    <w:lvl w:ilvl="2" w:tplc="080A0005" w:tentative="1">
      <w:start w:val="1"/>
      <w:numFmt w:val="bullet"/>
      <w:lvlText w:val=""/>
      <w:lvlJc w:val="left"/>
      <w:pPr>
        <w:ind w:left="3294" w:hanging="360"/>
      </w:pPr>
      <w:rPr>
        <w:rFonts w:hint="default" w:ascii="Wingdings" w:hAnsi="Wingdings"/>
      </w:rPr>
    </w:lvl>
    <w:lvl w:ilvl="3" w:tplc="080A0001" w:tentative="1">
      <w:start w:val="1"/>
      <w:numFmt w:val="bullet"/>
      <w:lvlText w:val=""/>
      <w:lvlJc w:val="left"/>
      <w:pPr>
        <w:ind w:left="4014" w:hanging="360"/>
      </w:pPr>
      <w:rPr>
        <w:rFonts w:hint="default" w:ascii="Symbol" w:hAnsi="Symbol"/>
      </w:rPr>
    </w:lvl>
    <w:lvl w:ilvl="4" w:tplc="080A0003" w:tentative="1">
      <w:start w:val="1"/>
      <w:numFmt w:val="bullet"/>
      <w:lvlText w:val="o"/>
      <w:lvlJc w:val="left"/>
      <w:pPr>
        <w:ind w:left="4734" w:hanging="360"/>
      </w:pPr>
      <w:rPr>
        <w:rFonts w:hint="default" w:ascii="Courier New" w:hAnsi="Courier New" w:cs="Courier New"/>
      </w:rPr>
    </w:lvl>
    <w:lvl w:ilvl="5" w:tplc="080A0005" w:tentative="1">
      <w:start w:val="1"/>
      <w:numFmt w:val="bullet"/>
      <w:lvlText w:val=""/>
      <w:lvlJc w:val="left"/>
      <w:pPr>
        <w:ind w:left="5454" w:hanging="360"/>
      </w:pPr>
      <w:rPr>
        <w:rFonts w:hint="default" w:ascii="Wingdings" w:hAnsi="Wingdings"/>
      </w:rPr>
    </w:lvl>
    <w:lvl w:ilvl="6" w:tplc="080A0001" w:tentative="1">
      <w:start w:val="1"/>
      <w:numFmt w:val="bullet"/>
      <w:lvlText w:val=""/>
      <w:lvlJc w:val="left"/>
      <w:pPr>
        <w:ind w:left="6174" w:hanging="360"/>
      </w:pPr>
      <w:rPr>
        <w:rFonts w:hint="default" w:ascii="Symbol" w:hAnsi="Symbol"/>
      </w:rPr>
    </w:lvl>
    <w:lvl w:ilvl="7" w:tplc="080A0003" w:tentative="1">
      <w:start w:val="1"/>
      <w:numFmt w:val="bullet"/>
      <w:lvlText w:val="o"/>
      <w:lvlJc w:val="left"/>
      <w:pPr>
        <w:ind w:left="6894" w:hanging="360"/>
      </w:pPr>
      <w:rPr>
        <w:rFonts w:hint="default" w:ascii="Courier New" w:hAnsi="Courier New" w:cs="Courier New"/>
      </w:rPr>
    </w:lvl>
    <w:lvl w:ilvl="8" w:tplc="080A0005" w:tentative="1">
      <w:start w:val="1"/>
      <w:numFmt w:val="bullet"/>
      <w:lvlText w:val=""/>
      <w:lvlJc w:val="left"/>
      <w:pPr>
        <w:ind w:left="7614" w:hanging="360"/>
      </w:pPr>
      <w:rPr>
        <w:rFonts w:hint="default" w:ascii="Wingdings" w:hAnsi="Wingdings"/>
      </w:rPr>
    </w:lvl>
  </w:abstractNum>
  <w:abstractNum w:abstractNumId="29" w15:restartNumberingAfterBreak="0">
    <w:nsid w:val="5A830F9C"/>
    <w:multiLevelType w:val="hybridMultilevel"/>
    <w:tmpl w:val="5E683626"/>
    <w:lvl w:ilvl="0" w:tplc="FE324A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3616FB"/>
    <w:multiLevelType w:val="hybridMultilevel"/>
    <w:tmpl w:val="CF209C00"/>
    <w:lvl w:ilvl="0" w:tplc="3B44099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EF1CB5"/>
    <w:multiLevelType w:val="hybridMultilevel"/>
    <w:tmpl w:val="27846B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64FA23F6"/>
    <w:multiLevelType w:val="hybridMultilevel"/>
    <w:tmpl w:val="F5AEB7A0"/>
    <w:lvl w:ilvl="0" w:tplc="7E0870D4">
      <w:start w:val="94"/>
      <w:numFmt w:val="bullet"/>
      <w:lvlText w:val="-"/>
      <w:lvlJc w:val="left"/>
      <w:pPr>
        <w:ind w:left="720" w:hanging="360"/>
      </w:pPr>
      <w:rPr>
        <w:rFonts w:hint="default" w:ascii="Palatino Linotype" w:hAnsi="Palatino Linotype" w:eastAsia="Times New Roman" w:cs="Times New Roman"/>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740B1565"/>
    <w:multiLevelType w:val="hybridMultilevel"/>
    <w:tmpl w:val="05865CE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7ED7E78"/>
    <w:multiLevelType w:val="hybridMultilevel"/>
    <w:tmpl w:val="5346FC4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C13A87"/>
    <w:multiLevelType w:val="hybridMultilevel"/>
    <w:tmpl w:val="E9864834"/>
    <w:lvl w:ilvl="0" w:tplc="FACABE74">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2"/>
  </w:num>
  <w:num w:numId="2">
    <w:abstractNumId w:val="15"/>
  </w:num>
  <w:num w:numId="3">
    <w:abstractNumId w:val="35"/>
  </w:num>
  <w:num w:numId="4">
    <w:abstractNumId w:val="6"/>
  </w:num>
  <w:num w:numId="5">
    <w:abstractNumId w:val="34"/>
  </w:num>
  <w:num w:numId="6">
    <w:abstractNumId w:val="37"/>
  </w:num>
  <w:num w:numId="7">
    <w:abstractNumId w:val="14"/>
  </w:num>
  <w:num w:numId="8">
    <w:abstractNumId w:val="10"/>
  </w:num>
  <w:num w:numId="9">
    <w:abstractNumId w:val="3"/>
  </w:num>
  <w:num w:numId="10">
    <w:abstractNumId w:val="13"/>
  </w:num>
  <w:num w:numId="11">
    <w:abstractNumId w:val="28"/>
  </w:num>
  <w:num w:numId="12">
    <w:abstractNumId w:val="25"/>
  </w:num>
  <w:num w:numId="13">
    <w:abstractNumId w:val="31"/>
  </w:num>
  <w:num w:numId="14">
    <w:abstractNumId w:val="29"/>
  </w:num>
  <w:num w:numId="15">
    <w:abstractNumId w:val="18"/>
  </w:num>
  <w:num w:numId="16">
    <w:abstractNumId w:val="5"/>
  </w:num>
  <w:num w:numId="17">
    <w:abstractNumId w:val="11"/>
  </w:num>
  <w:num w:numId="18">
    <w:abstractNumId w:val="0"/>
  </w:num>
  <w:num w:numId="19">
    <w:abstractNumId w:val="1"/>
  </w:num>
  <w:num w:numId="20">
    <w:abstractNumId w:val="22"/>
  </w:num>
  <w:num w:numId="21">
    <w:abstractNumId w:val="7"/>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6"/>
  </w:num>
  <w:num w:numId="25">
    <w:abstractNumId w:val="30"/>
  </w:num>
  <w:num w:numId="26">
    <w:abstractNumId w:val="26"/>
  </w:num>
  <w:num w:numId="27">
    <w:abstractNumId w:val="20"/>
  </w:num>
  <w:num w:numId="28">
    <w:abstractNumId w:val="32"/>
  </w:num>
  <w:num w:numId="29">
    <w:abstractNumId w:val="17"/>
  </w:num>
  <w:num w:numId="30">
    <w:abstractNumId w:val="24"/>
  </w:num>
  <w:num w:numId="31">
    <w:abstractNumId w:val="8"/>
  </w:num>
  <w:num w:numId="32">
    <w:abstractNumId w:val="21"/>
  </w:num>
  <w:num w:numId="33">
    <w:abstractNumId w:val="9"/>
  </w:num>
  <w:num w:numId="34">
    <w:abstractNumId w:val="4"/>
  </w:num>
  <w:num w:numId="35">
    <w:abstractNumId w:val="23"/>
  </w:num>
  <w:num w:numId="36">
    <w:abstractNumId w:val="27"/>
  </w:num>
  <w:num w:numId="37">
    <w:abstractNumId w:val="12"/>
  </w:num>
  <w:num w:numId="38">
    <w:abstractNumId w:val="19"/>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90"/>
  <w:proofState w:spelling="clean" w:grammar="dirty"/>
  <w:trackRevisions w:val="fals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39F"/>
    <w:rsid w:val="0000485A"/>
    <w:rsid w:val="00006543"/>
    <w:rsid w:val="00013A19"/>
    <w:rsid w:val="00014465"/>
    <w:rsid w:val="00017858"/>
    <w:rsid w:val="00017D26"/>
    <w:rsid w:val="00020818"/>
    <w:rsid w:val="000212E5"/>
    <w:rsid w:val="00021C64"/>
    <w:rsid w:val="000241C5"/>
    <w:rsid w:val="00024D74"/>
    <w:rsid w:val="00025F5D"/>
    <w:rsid w:val="000313A7"/>
    <w:rsid w:val="00032F5B"/>
    <w:rsid w:val="00033086"/>
    <w:rsid w:val="00034E9D"/>
    <w:rsid w:val="00035F9E"/>
    <w:rsid w:val="000373BC"/>
    <w:rsid w:val="000378BC"/>
    <w:rsid w:val="00037B34"/>
    <w:rsid w:val="00037F4B"/>
    <w:rsid w:val="000415F1"/>
    <w:rsid w:val="00043C4B"/>
    <w:rsid w:val="000441FD"/>
    <w:rsid w:val="00045736"/>
    <w:rsid w:val="0004630A"/>
    <w:rsid w:val="0004646B"/>
    <w:rsid w:val="00047290"/>
    <w:rsid w:val="0004735D"/>
    <w:rsid w:val="000528E6"/>
    <w:rsid w:val="00057250"/>
    <w:rsid w:val="0006017B"/>
    <w:rsid w:val="000620E1"/>
    <w:rsid w:val="00064855"/>
    <w:rsid w:val="00071145"/>
    <w:rsid w:val="00071A4A"/>
    <w:rsid w:val="000758B2"/>
    <w:rsid w:val="00075D37"/>
    <w:rsid w:val="000813B0"/>
    <w:rsid w:val="0008148B"/>
    <w:rsid w:val="00092475"/>
    <w:rsid w:val="00096500"/>
    <w:rsid w:val="00097211"/>
    <w:rsid w:val="000A0518"/>
    <w:rsid w:val="000A0861"/>
    <w:rsid w:val="000A20A4"/>
    <w:rsid w:val="000A5058"/>
    <w:rsid w:val="000A7211"/>
    <w:rsid w:val="000B0479"/>
    <w:rsid w:val="000B1D37"/>
    <w:rsid w:val="000B2C93"/>
    <w:rsid w:val="000B36DD"/>
    <w:rsid w:val="000B5711"/>
    <w:rsid w:val="000B6020"/>
    <w:rsid w:val="000B63B2"/>
    <w:rsid w:val="000C2283"/>
    <w:rsid w:val="000C27CA"/>
    <w:rsid w:val="000C57A1"/>
    <w:rsid w:val="000C59CB"/>
    <w:rsid w:val="000D0B08"/>
    <w:rsid w:val="000D1DDF"/>
    <w:rsid w:val="000D2A27"/>
    <w:rsid w:val="000D4305"/>
    <w:rsid w:val="000D62EF"/>
    <w:rsid w:val="000D6304"/>
    <w:rsid w:val="000E0BEA"/>
    <w:rsid w:val="000E5945"/>
    <w:rsid w:val="000F24C8"/>
    <w:rsid w:val="000F2EBF"/>
    <w:rsid w:val="000F3DA0"/>
    <w:rsid w:val="000F4183"/>
    <w:rsid w:val="000F4876"/>
    <w:rsid w:val="000F555D"/>
    <w:rsid w:val="000F6834"/>
    <w:rsid w:val="000F76AB"/>
    <w:rsid w:val="000F7A45"/>
    <w:rsid w:val="000F7FD8"/>
    <w:rsid w:val="00100BAC"/>
    <w:rsid w:val="001017B7"/>
    <w:rsid w:val="0010332F"/>
    <w:rsid w:val="001034C6"/>
    <w:rsid w:val="001049B0"/>
    <w:rsid w:val="00104ADB"/>
    <w:rsid w:val="001057BC"/>
    <w:rsid w:val="00107D2F"/>
    <w:rsid w:val="001133D5"/>
    <w:rsid w:val="00114068"/>
    <w:rsid w:val="001150E9"/>
    <w:rsid w:val="001166C8"/>
    <w:rsid w:val="001171BD"/>
    <w:rsid w:val="001221B8"/>
    <w:rsid w:val="00127757"/>
    <w:rsid w:val="001279BF"/>
    <w:rsid w:val="00132A80"/>
    <w:rsid w:val="00132F95"/>
    <w:rsid w:val="00134409"/>
    <w:rsid w:val="0013647C"/>
    <w:rsid w:val="0013791C"/>
    <w:rsid w:val="00137B8F"/>
    <w:rsid w:val="00141895"/>
    <w:rsid w:val="001423C7"/>
    <w:rsid w:val="00142715"/>
    <w:rsid w:val="00142B5B"/>
    <w:rsid w:val="0014307A"/>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3387"/>
    <w:rsid w:val="00165891"/>
    <w:rsid w:val="0016783F"/>
    <w:rsid w:val="00170545"/>
    <w:rsid w:val="00171ADD"/>
    <w:rsid w:val="00172F78"/>
    <w:rsid w:val="0017459B"/>
    <w:rsid w:val="00175CEB"/>
    <w:rsid w:val="00176367"/>
    <w:rsid w:val="00177532"/>
    <w:rsid w:val="00180DE9"/>
    <w:rsid w:val="001818E5"/>
    <w:rsid w:val="001821D9"/>
    <w:rsid w:val="00182D6C"/>
    <w:rsid w:val="00182DCE"/>
    <w:rsid w:val="00182F0F"/>
    <w:rsid w:val="00183D24"/>
    <w:rsid w:val="001851A6"/>
    <w:rsid w:val="001875A7"/>
    <w:rsid w:val="001879E1"/>
    <w:rsid w:val="0019389B"/>
    <w:rsid w:val="00196522"/>
    <w:rsid w:val="001A1B94"/>
    <w:rsid w:val="001A22F5"/>
    <w:rsid w:val="001A3AF1"/>
    <w:rsid w:val="001A4B83"/>
    <w:rsid w:val="001A7FD2"/>
    <w:rsid w:val="001B107D"/>
    <w:rsid w:val="001B2CD9"/>
    <w:rsid w:val="001B38FF"/>
    <w:rsid w:val="001B62A0"/>
    <w:rsid w:val="001C080B"/>
    <w:rsid w:val="001C17B0"/>
    <w:rsid w:val="001C282F"/>
    <w:rsid w:val="001D0086"/>
    <w:rsid w:val="001D0094"/>
    <w:rsid w:val="001D32B6"/>
    <w:rsid w:val="001D67AC"/>
    <w:rsid w:val="001D7012"/>
    <w:rsid w:val="001D7BD2"/>
    <w:rsid w:val="001E2A4D"/>
    <w:rsid w:val="001E53C2"/>
    <w:rsid w:val="001E6357"/>
    <w:rsid w:val="001E6840"/>
    <w:rsid w:val="001E6FC5"/>
    <w:rsid w:val="001F02E8"/>
    <w:rsid w:val="001F0E9C"/>
    <w:rsid w:val="001F0EB8"/>
    <w:rsid w:val="001F1540"/>
    <w:rsid w:val="001F652C"/>
    <w:rsid w:val="001F78D9"/>
    <w:rsid w:val="002020FA"/>
    <w:rsid w:val="00202DB8"/>
    <w:rsid w:val="00205439"/>
    <w:rsid w:val="002060B4"/>
    <w:rsid w:val="00207736"/>
    <w:rsid w:val="00210546"/>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53A0"/>
    <w:rsid w:val="00236863"/>
    <w:rsid w:val="00237C1F"/>
    <w:rsid w:val="00237D0D"/>
    <w:rsid w:val="00241116"/>
    <w:rsid w:val="002433A4"/>
    <w:rsid w:val="002435DC"/>
    <w:rsid w:val="00246501"/>
    <w:rsid w:val="00247B17"/>
    <w:rsid w:val="00250389"/>
    <w:rsid w:val="00251FF7"/>
    <w:rsid w:val="00252669"/>
    <w:rsid w:val="00253A88"/>
    <w:rsid w:val="00254209"/>
    <w:rsid w:val="00254288"/>
    <w:rsid w:val="0025469C"/>
    <w:rsid w:val="002579CE"/>
    <w:rsid w:val="00260FEC"/>
    <w:rsid w:val="00261DD6"/>
    <w:rsid w:val="002657E2"/>
    <w:rsid w:val="0027007E"/>
    <w:rsid w:val="00271E0B"/>
    <w:rsid w:val="002727CC"/>
    <w:rsid w:val="00273679"/>
    <w:rsid w:val="00274FAD"/>
    <w:rsid w:val="00275CC4"/>
    <w:rsid w:val="00281A35"/>
    <w:rsid w:val="00281AD9"/>
    <w:rsid w:val="00284486"/>
    <w:rsid w:val="00285118"/>
    <w:rsid w:val="00285644"/>
    <w:rsid w:val="0028581E"/>
    <w:rsid w:val="00287034"/>
    <w:rsid w:val="00291EFE"/>
    <w:rsid w:val="00293491"/>
    <w:rsid w:val="00295F53"/>
    <w:rsid w:val="002A0FB8"/>
    <w:rsid w:val="002A1B97"/>
    <w:rsid w:val="002A57D2"/>
    <w:rsid w:val="002A6193"/>
    <w:rsid w:val="002A66CD"/>
    <w:rsid w:val="002A7BD4"/>
    <w:rsid w:val="002A7F32"/>
    <w:rsid w:val="002B20A1"/>
    <w:rsid w:val="002B226E"/>
    <w:rsid w:val="002B46D4"/>
    <w:rsid w:val="002B4C49"/>
    <w:rsid w:val="002B54CF"/>
    <w:rsid w:val="002C06E4"/>
    <w:rsid w:val="002C4046"/>
    <w:rsid w:val="002C458A"/>
    <w:rsid w:val="002C647D"/>
    <w:rsid w:val="002D1BE4"/>
    <w:rsid w:val="002D1D6C"/>
    <w:rsid w:val="002D4C3D"/>
    <w:rsid w:val="002E1218"/>
    <w:rsid w:val="002E1DB3"/>
    <w:rsid w:val="002E2418"/>
    <w:rsid w:val="002E5015"/>
    <w:rsid w:val="002E7ACF"/>
    <w:rsid w:val="002F0C1A"/>
    <w:rsid w:val="002F0CE9"/>
    <w:rsid w:val="002F3B3E"/>
    <w:rsid w:val="002F3BD0"/>
    <w:rsid w:val="002F459A"/>
    <w:rsid w:val="002F58D8"/>
    <w:rsid w:val="0030032A"/>
    <w:rsid w:val="00300A0B"/>
    <w:rsid w:val="00301F46"/>
    <w:rsid w:val="00302995"/>
    <w:rsid w:val="00303CAD"/>
    <w:rsid w:val="00303E71"/>
    <w:rsid w:val="0030470A"/>
    <w:rsid w:val="00304E7C"/>
    <w:rsid w:val="00306418"/>
    <w:rsid w:val="0030780A"/>
    <w:rsid w:val="003100F3"/>
    <w:rsid w:val="003103C6"/>
    <w:rsid w:val="00310C11"/>
    <w:rsid w:val="00311D8B"/>
    <w:rsid w:val="00311DCB"/>
    <w:rsid w:val="00312456"/>
    <w:rsid w:val="00312AD2"/>
    <w:rsid w:val="00316600"/>
    <w:rsid w:val="003172EC"/>
    <w:rsid w:val="0032170B"/>
    <w:rsid w:val="00323325"/>
    <w:rsid w:val="003243B0"/>
    <w:rsid w:val="00325EC0"/>
    <w:rsid w:val="00330729"/>
    <w:rsid w:val="00330DA7"/>
    <w:rsid w:val="003340EC"/>
    <w:rsid w:val="003350FF"/>
    <w:rsid w:val="003351B6"/>
    <w:rsid w:val="0034057C"/>
    <w:rsid w:val="003427D4"/>
    <w:rsid w:val="0034326D"/>
    <w:rsid w:val="00350142"/>
    <w:rsid w:val="00350D3D"/>
    <w:rsid w:val="00353B6D"/>
    <w:rsid w:val="00353F67"/>
    <w:rsid w:val="00354920"/>
    <w:rsid w:val="00355DC6"/>
    <w:rsid w:val="00356602"/>
    <w:rsid w:val="00357700"/>
    <w:rsid w:val="003604D7"/>
    <w:rsid w:val="00361176"/>
    <w:rsid w:val="0036164E"/>
    <w:rsid w:val="0036351E"/>
    <w:rsid w:val="00363615"/>
    <w:rsid w:val="00364521"/>
    <w:rsid w:val="00365026"/>
    <w:rsid w:val="00367F82"/>
    <w:rsid w:val="00370CB0"/>
    <w:rsid w:val="00372444"/>
    <w:rsid w:val="00372803"/>
    <w:rsid w:val="00373387"/>
    <w:rsid w:val="003749EC"/>
    <w:rsid w:val="003756AF"/>
    <w:rsid w:val="00375815"/>
    <w:rsid w:val="00380441"/>
    <w:rsid w:val="00381447"/>
    <w:rsid w:val="00382696"/>
    <w:rsid w:val="0038358D"/>
    <w:rsid w:val="0038438A"/>
    <w:rsid w:val="003864D2"/>
    <w:rsid w:val="00390249"/>
    <w:rsid w:val="00390BF8"/>
    <w:rsid w:val="0039109D"/>
    <w:rsid w:val="00392877"/>
    <w:rsid w:val="00392E12"/>
    <w:rsid w:val="00394D7E"/>
    <w:rsid w:val="00394F38"/>
    <w:rsid w:val="003956E9"/>
    <w:rsid w:val="003965EC"/>
    <w:rsid w:val="00396BA0"/>
    <w:rsid w:val="003A0579"/>
    <w:rsid w:val="003A0E17"/>
    <w:rsid w:val="003A24F5"/>
    <w:rsid w:val="003A357E"/>
    <w:rsid w:val="003A3A83"/>
    <w:rsid w:val="003A6E62"/>
    <w:rsid w:val="003A78B5"/>
    <w:rsid w:val="003A7BE8"/>
    <w:rsid w:val="003A7C85"/>
    <w:rsid w:val="003A7FBE"/>
    <w:rsid w:val="003B0AF4"/>
    <w:rsid w:val="003B0D09"/>
    <w:rsid w:val="003B165A"/>
    <w:rsid w:val="003B1A7B"/>
    <w:rsid w:val="003B2140"/>
    <w:rsid w:val="003B571C"/>
    <w:rsid w:val="003B5AD4"/>
    <w:rsid w:val="003B5D41"/>
    <w:rsid w:val="003B6BEF"/>
    <w:rsid w:val="003C0AFA"/>
    <w:rsid w:val="003C0CA6"/>
    <w:rsid w:val="003C1B21"/>
    <w:rsid w:val="003C28B8"/>
    <w:rsid w:val="003C4519"/>
    <w:rsid w:val="003C5C01"/>
    <w:rsid w:val="003C6934"/>
    <w:rsid w:val="003C7FD0"/>
    <w:rsid w:val="003D0268"/>
    <w:rsid w:val="003D0AEF"/>
    <w:rsid w:val="003D1A43"/>
    <w:rsid w:val="003D1A64"/>
    <w:rsid w:val="003D5FF4"/>
    <w:rsid w:val="003D624F"/>
    <w:rsid w:val="003D75E8"/>
    <w:rsid w:val="003E31E5"/>
    <w:rsid w:val="003E32ED"/>
    <w:rsid w:val="003E3A39"/>
    <w:rsid w:val="003E589E"/>
    <w:rsid w:val="003E58C9"/>
    <w:rsid w:val="003E601D"/>
    <w:rsid w:val="003E68B5"/>
    <w:rsid w:val="003F0DFC"/>
    <w:rsid w:val="003F25D4"/>
    <w:rsid w:val="003F3442"/>
    <w:rsid w:val="003F650B"/>
    <w:rsid w:val="003F6970"/>
    <w:rsid w:val="004004E9"/>
    <w:rsid w:val="004035C1"/>
    <w:rsid w:val="004052C5"/>
    <w:rsid w:val="004059FB"/>
    <w:rsid w:val="00405D3A"/>
    <w:rsid w:val="00407A93"/>
    <w:rsid w:val="004100AA"/>
    <w:rsid w:val="00410488"/>
    <w:rsid w:val="00410CD2"/>
    <w:rsid w:val="00412203"/>
    <w:rsid w:val="00414F9B"/>
    <w:rsid w:val="00417DE3"/>
    <w:rsid w:val="00420B07"/>
    <w:rsid w:val="00422869"/>
    <w:rsid w:val="00423D2F"/>
    <w:rsid w:val="00423F48"/>
    <w:rsid w:val="00426448"/>
    <w:rsid w:val="00426613"/>
    <w:rsid w:val="00427457"/>
    <w:rsid w:val="00430305"/>
    <w:rsid w:val="004321C5"/>
    <w:rsid w:val="0043257A"/>
    <w:rsid w:val="004339FC"/>
    <w:rsid w:val="00434202"/>
    <w:rsid w:val="00436FD3"/>
    <w:rsid w:val="004406CF"/>
    <w:rsid w:val="00441804"/>
    <w:rsid w:val="004435B4"/>
    <w:rsid w:val="00444288"/>
    <w:rsid w:val="0044550A"/>
    <w:rsid w:val="00447F7D"/>
    <w:rsid w:val="00453729"/>
    <w:rsid w:val="00454368"/>
    <w:rsid w:val="004557B8"/>
    <w:rsid w:val="00460032"/>
    <w:rsid w:val="0046048A"/>
    <w:rsid w:val="00466346"/>
    <w:rsid w:val="004702B0"/>
    <w:rsid w:val="00475197"/>
    <w:rsid w:val="004751D6"/>
    <w:rsid w:val="00475A26"/>
    <w:rsid w:val="00475E6B"/>
    <w:rsid w:val="004769EB"/>
    <w:rsid w:val="00477DBA"/>
    <w:rsid w:val="00477E20"/>
    <w:rsid w:val="00480BB8"/>
    <w:rsid w:val="00481D51"/>
    <w:rsid w:val="0048519E"/>
    <w:rsid w:val="00485EC7"/>
    <w:rsid w:val="004860BD"/>
    <w:rsid w:val="00487430"/>
    <w:rsid w:val="00490487"/>
    <w:rsid w:val="004A0337"/>
    <w:rsid w:val="004A0A7B"/>
    <w:rsid w:val="004A0BB0"/>
    <w:rsid w:val="004A260B"/>
    <w:rsid w:val="004A26CD"/>
    <w:rsid w:val="004A2C97"/>
    <w:rsid w:val="004A3584"/>
    <w:rsid w:val="004A466C"/>
    <w:rsid w:val="004A5121"/>
    <w:rsid w:val="004A577A"/>
    <w:rsid w:val="004A5780"/>
    <w:rsid w:val="004A6ECB"/>
    <w:rsid w:val="004A7990"/>
    <w:rsid w:val="004B01D2"/>
    <w:rsid w:val="004B1796"/>
    <w:rsid w:val="004B1DA9"/>
    <w:rsid w:val="004B1FEF"/>
    <w:rsid w:val="004B591D"/>
    <w:rsid w:val="004B7165"/>
    <w:rsid w:val="004B7542"/>
    <w:rsid w:val="004B769A"/>
    <w:rsid w:val="004B7DB2"/>
    <w:rsid w:val="004C14AC"/>
    <w:rsid w:val="004C25C3"/>
    <w:rsid w:val="004C33D2"/>
    <w:rsid w:val="004C4484"/>
    <w:rsid w:val="004C4ACC"/>
    <w:rsid w:val="004C6F68"/>
    <w:rsid w:val="004C7E83"/>
    <w:rsid w:val="004D2B43"/>
    <w:rsid w:val="004D583C"/>
    <w:rsid w:val="004D5DB3"/>
    <w:rsid w:val="004E050A"/>
    <w:rsid w:val="004E345F"/>
    <w:rsid w:val="004E3BBA"/>
    <w:rsid w:val="004E401B"/>
    <w:rsid w:val="004E41C7"/>
    <w:rsid w:val="004E7DB7"/>
    <w:rsid w:val="004F2C69"/>
    <w:rsid w:val="004F2D88"/>
    <w:rsid w:val="004F3D21"/>
    <w:rsid w:val="004F60EF"/>
    <w:rsid w:val="00502050"/>
    <w:rsid w:val="00504BA1"/>
    <w:rsid w:val="005070C3"/>
    <w:rsid w:val="0051276F"/>
    <w:rsid w:val="005130AC"/>
    <w:rsid w:val="0051675E"/>
    <w:rsid w:val="005220BE"/>
    <w:rsid w:val="00523BE3"/>
    <w:rsid w:val="00526575"/>
    <w:rsid w:val="0053107D"/>
    <w:rsid w:val="00533B79"/>
    <w:rsid w:val="00533FD4"/>
    <w:rsid w:val="00534258"/>
    <w:rsid w:val="00536006"/>
    <w:rsid w:val="00542B7D"/>
    <w:rsid w:val="00542D5F"/>
    <w:rsid w:val="005435DE"/>
    <w:rsid w:val="00543AD3"/>
    <w:rsid w:val="005441AD"/>
    <w:rsid w:val="00544C28"/>
    <w:rsid w:val="0054508A"/>
    <w:rsid w:val="00546769"/>
    <w:rsid w:val="00546BAE"/>
    <w:rsid w:val="00546C4E"/>
    <w:rsid w:val="00552EBD"/>
    <w:rsid w:val="00553827"/>
    <w:rsid w:val="00555F71"/>
    <w:rsid w:val="005567E1"/>
    <w:rsid w:val="00563BEB"/>
    <w:rsid w:val="00566849"/>
    <w:rsid w:val="00570981"/>
    <w:rsid w:val="005740F6"/>
    <w:rsid w:val="005743D2"/>
    <w:rsid w:val="00575905"/>
    <w:rsid w:val="00575ADA"/>
    <w:rsid w:val="005802BD"/>
    <w:rsid w:val="0058070D"/>
    <w:rsid w:val="00580BBC"/>
    <w:rsid w:val="00583079"/>
    <w:rsid w:val="00584BF9"/>
    <w:rsid w:val="00586FA8"/>
    <w:rsid w:val="00587F23"/>
    <w:rsid w:val="00591E3A"/>
    <w:rsid w:val="00593CB4"/>
    <w:rsid w:val="00593E68"/>
    <w:rsid w:val="0059433D"/>
    <w:rsid w:val="00596A6A"/>
    <w:rsid w:val="00596F93"/>
    <w:rsid w:val="005A52AC"/>
    <w:rsid w:val="005A62BE"/>
    <w:rsid w:val="005B04E6"/>
    <w:rsid w:val="005B08E6"/>
    <w:rsid w:val="005B0D7C"/>
    <w:rsid w:val="005B0E86"/>
    <w:rsid w:val="005B5CB1"/>
    <w:rsid w:val="005B6854"/>
    <w:rsid w:val="005C064B"/>
    <w:rsid w:val="005C0915"/>
    <w:rsid w:val="005C0E82"/>
    <w:rsid w:val="005C1943"/>
    <w:rsid w:val="005C37A0"/>
    <w:rsid w:val="005C4034"/>
    <w:rsid w:val="005C483A"/>
    <w:rsid w:val="005C651C"/>
    <w:rsid w:val="005C656A"/>
    <w:rsid w:val="005D1427"/>
    <w:rsid w:val="005D22D3"/>
    <w:rsid w:val="005D457F"/>
    <w:rsid w:val="005D49C8"/>
    <w:rsid w:val="005D5607"/>
    <w:rsid w:val="005D66DF"/>
    <w:rsid w:val="005D6A2B"/>
    <w:rsid w:val="005D6AD9"/>
    <w:rsid w:val="005E0B4F"/>
    <w:rsid w:val="005E1EE5"/>
    <w:rsid w:val="005E37E9"/>
    <w:rsid w:val="005F03DB"/>
    <w:rsid w:val="005F4259"/>
    <w:rsid w:val="005F48F1"/>
    <w:rsid w:val="005F7E02"/>
    <w:rsid w:val="00601E59"/>
    <w:rsid w:val="0060274D"/>
    <w:rsid w:val="00603A46"/>
    <w:rsid w:val="0060535C"/>
    <w:rsid w:val="00606194"/>
    <w:rsid w:val="006073B7"/>
    <w:rsid w:val="006101EA"/>
    <w:rsid w:val="00610F27"/>
    <w:rsid w:val="0061115C"/>
    <w:rsid w:val="00611A49"/>
    <w:rsid w:val="00611ECE"/>
    <w:rsid w:val="00613017"/>
    <w:rsid w:val="00613A54"/>
    <w:rsid w:val="00614619"/>
    <w:rsid w:val="00615050"/>
    <w:rsid w:val="006157C9"/>
    <w:rsid w:val="00616189"/>
    <w:rsid w:val="0062078C"/>
    <w:rsid w:val="00620E8F"/>
    <w:rsid w:val="00621760"/>
    <w:rsid w:val="006217BB"/>
    <w:rsid w:val="00622FAE"/>
    <w:rsid w:val="00625BD5"/>
    <w:rsid w:val="00625DFB"/>
    <w:rsid w:val="006277B7"/>
    <w:rsid w:val="00634D1A"/>
    <w:rsid w:val="00636904"/>
    <w:rsid w:val="00636D9C"/>
    <w:rsid w:val="00637179"/>
    <w:rsid w:val="006418ED"/>
    <w:rsid w:val="00642B13"/>
    <w:rsid w:val="006431FF"/>
    <w:rsid w:val="00645F7D"/>
    <w:rsid w:val="00646100"/>
    <w:rsid w:val="0064644E"/>
    <w:rsid w:val="006476CA"/>
    <w:rsid w:val="006552AE"/>
    <w:rsid w:val="00655773"/>
    <w:rsid w:val="006563CA"/>
    <w:rsid w:val="006578FC"/>
    <w:rsid w:val="006608AB"/>
    <w:rsid w:val="00661700"/>
    <w:rsid w:val="006620DA"/>
    <w:rsid w:val="00663357"/>
    <w:rsid w:val="00664587"/>
    <w:rsid w:val="00665843"/>
    <w:rsid w:val="00666F25"/>
    <w:rsid w:val="00667C1C"/>
    <w:rsid w:val="0067001F"/>
    <w:rsid w:val="00670A43"/>
    <w:rsid w:val="00673DD4"/>
    <w:rsid w:val="00674AEB"/>
    <w:rsid w:val="0067655A"/>
    <w:rsid w:val="006828D8"/>
    <w:rsid w:val="0068455C"/>
    <w:rsid w:val="00684887"/>
    <w:rsid w:val="006867FA"/>
    <w:rsid w:val="0068728F"/>
    <w:rsid w:val="00693C8E"/>
    <w:rsid w:val="006969BA"/>
    <w:rsid w:val="00697FF1"/>
    <w:rsid w:val="006A026A"/>
    <w:rsid w:val="006A0425"/>
    <w:rsid w:val="006A1D62"/>
    <w:rsid w:val="006A4EAE"/>
    <w:rsid w:val="006A56C3"/>
    <w:rsid w:val="006A6B88"/>
    <w:rsid w:val="006A6D7F"/>
    <w:rsid w:val="006B0298"/>
    <w:rsid w:val="006B04AF"/>
    <w:rsid w:val="006B0E83"/>
    <w:rsid w:val="006B5493"/>
    <w:rsid w:val="006B6A8F"/>
    <w:rsid w:val="006B77E2"/>
    <w:rsid w:val="006C10C0"/>
    <w:rsid w:val="006C1B1D"/>
    <w:rsid w:val="006C2911"/>
    <w:rsid w:val="006C32BB"/>
    <w:rsid w:val="006C3747"/>
    <w:rsid w:val="006C7760"/>
    <w:rsid w:val="006C7EEA"/>
    <w:rsid w:val="006D233A"/>
    <w:rsid w:val="006D522C"/>
    <w:rsid w:val="006D56AA"/>
    <w:rsid w:val="006D7795"/>
    <w:rsid w:val="006D7ACB"/>
    <w:rsid w:val="006E00EF"/>
    <w:rsid w:val="006E06BB"/>
    <w:rsid w:val="006E10D3"/>
    <w:rsid w:val="006E1A7A"/>
    <w:rsid w:val="006E4723"/>
    <w:rsid w:val="006E703F"/>
    <w:rsid w:val="006E716F"/>
    <w:rsid w:val="006E7DA9"/>
    <w:rsid w:val="006E7DEE"/>
    <w:rsid w:val="006F01E7"/>
    <w:rsid w:val="006F1F3A"/>
    <w:rsid w:val="006F7EB8"/>
    <w:rsid w:val="0070094A"/>
    <w:rsid w:val="0070122D"/>
    <w:rsid w:val="00702DD7"/>
    <w:rsid w:val="007047D3"/>
    <w:rsid w:val="00705663"/>
    <w:rsid w:val="00705C40"/>
    <w:rsid w:val="0071087E"/>
    <w:rsid w:val="007143A9"/>
    <w:rsid w:val="007147C2"/>
    <w:rsid w:val="0071508D"/>
    <w:rsid w:val="007169A8"/>
    <w:rsid w:val="00721648"/>
    <w:rsid w:val="007229A1"/>
    <w:rsid w:val="00722F18"/>
    <w:rsid w:val="007235AA"/>
    <w:rsid w:val="00725E35"/>
    <w:rsid w:val="00730D13"/>
    <w:rsid w:val="00730D35"/>
    <w:rsid w:val="00732289"/>
    <w:rsid w:val="007343FD"/>
    <w:rsid w:val="00735915"/>
    <w:rsid w:val="00735C21"/>
    <w:rsid w:val="0073614A"/>
    <w:rsid w:val="00736FF2"/>
    <w:rsid w:val="00740C8C"/>
    <w:rsid w:val="00741AC4"/>
    <w:rsid w:val="00742CA5"/>
    <w:rsid w:val="00747181"/>
    <w:rsid w:val="007513F0"/>
    <w:rsid w:val="007515BC"/>
    <w:rsid w:val="00752606"/>
    <w:rsid w:val="0075402E"/>
    <w:rsid w:val="00756D31"/>
    <w:rsid w:val="00756D3D"/>
    <w:rsid w:val="007573B2"/>
    <w:rsid w:val="007574BB"/>
    <w:rsid w:val="0075764C"/>
    <w:rsid w:val="00762198"/>
    <w:rsid w:val="00763CE8"/>
    <w:rsid w:val="00770792"/>
    <w:rsid w:val="007737B5"/>
    <w:rsid w:val="00774B5C"/>
    <w:rsid w:val="00774FFE"/>
    <w:rsid w:val="00775638"/>
    <w:rsid w:val="00775677"/>
    <w:rsid w:val="0077599A"/>
    <w:rsid w:val="00776811"/>
    <w:rsid w:val="0077724D"/>
    <w:rsid w:val="00777353"/>
    <w:rsid w:val="0078047D"/>
    <w:rsid w:val="00780CD6"/>
    <w:rsid w:val="00781A64"/>
    <w:rsid w:val="00782EA4"/>
    <w:rsid w:val="00785461"/>
    <w:rsid w:val="00786FF3"/>
    <w:rsid w:val="007876CF"/>
    <w:rsid w:val="00787B77"/>
    <w:rsid w:val="00793090"/>
    <w:rsid w:val="00796F2A"/>
    <w:rsid w:val="007A0176"/>
    <w:rsid w:val="007A0F2A"/>
    <w:rsid w:val="007A2F67"/>
    <w:rsid w:val="007A3918"/>
    <w:rsid w:val="007A5398"/>
    <w:rsid w:val="007B00A0"/>
    <w:rsid w:val="007B0E89"/>
    <w:rsid w:val="007B2C38"/>
    <w:rsid w:val="007B2E54"/>
    <w:rsid w:val="007B31B9"/>
    <w:rsid w:val="007B4EF5"/>
    <w:rsid w:val="007B56A8"/>
    <w:rsid w:val="007B7498"/>
    <w:rsid w:val="007B7AEE"/>
    <w:rsid w:val="007C5C9B"/>
    <w:rsid w:val="007C6C24"/>
    <w:rsid w:val="007C7EB6"/>
    <w:rsid w:val="007D2F75"/>
    <w:rsid w:val="007D6DD2"/>
    <w:rsid w:val="007D710E"/>
    <w:rsid w:val="007D7E3A"/>
    <w:rsid w:val="007E1177"/>
    <w:rsid w:val="007E22E7"/>
    <w:rsid w:val="007E2893"/>
    <w:rsid w:val="007E4232"/>
    <w:rsid w:val="007E5C74"/>
    <w:rsid w:val="007E67A1"/>
    <w:rsid w:val="007E69BB"/>
    <w:rsid w:val="007E6AB8"/>
    <w:rsid w:val="007E7E96"/>
    <w:rsid w:val="007F2109"/>
    <w:rsid w:val="007F21C5"/>
    <w:rsid w:val="007F26EE"/>
    <w:rsid w:val="007F3EF1"/>
    <w:rsid w:val="0080056E"/>
    <w:rsid w:val="00801457"/>
    <w:rsid w:val="00801BCE"/>
    <w:rsid w:val="00801E7D"/>
    <w:rsid w:val="00802515"/>
    <w:rsid w:val="00807232"/>
    <w:rsid w:val="00807A2F"/>
    <w:rsid w:val="0081283F"/>
    <w:rsid w:val="00812C0C"/>
    <w:rsid w:val="00814338"/>
    <w:rsid w:val="0081480A"/>
    <w:rsid w:val="0081496A"/>
    <w:rsid w:val="008202EB"/>
    <w:rsid w:val="00820F86"/>
    <w:rsid w:val="008216D3"/>
    <w:rsid w:val="008242C5"/>
    <w:rsid w:val="00827F88"/>
    <w:rsid w:val="008315CE"/>
    <w:rsid w:val="008336A5"/>
    <w:rsid w:val="00835474"/>
    <w:rsid w:val="008373C0"/>
    <w:rsid w:val="00837F45"/>
    <w:rsid w:val="0084105A"/>
    <w:rsid w:val="0084145F"/>
    <w:rsid w:val="00841DA2"/>
    <w:rsid w:val="008420F2"/>
    <w:rsid w:val="00844AAE"/>
    <w:rsid w:val="00844CB5"/>
    <w:rsid w:val="008458F6"/>
    <w:rsid w:val="00845AED"/>
    <w:rsid w:val="0084708E"/>
    <w:rsid w:val="00851AE4"/>
    <w:rsid w:val="008549BA"/>
    <w:rsid w:val="00855019"/>
    <w:rsid w:val="008554B6"/>
    <w:rsid w:val="0085598D"/>
    <w:rsid w:val="00862771"/>
    <w:rsid w:val="0086682F"/>
    <w:rsid w:val="00867687"/>
    <w:rsid w:val="008704DF"/>
    <w:rsid w:val="00874748"/>
    <w:rsid w:val="00874894"/>
    <w:rsid w:val="00876278"/>
    <w:rsid w:val="00876F54"/>
    <w:rsid w:val="00877292"/>
    <w:rsid w:val="0087754A"/>
    <w:rsid w:val="0087766C"/>
    <w:rsid w:val="00880552"/>
    <w:rsid w:val="0088187C"/>
    <w:rsid w:val="008839DA"/>
    <w:rsid w:val="00884EE8"/>
    <w:rsid w:val="00885168"/>
    <w:rsid w:val="0088587F"/>
    <w:rsid w:val="0089090D"/>
    <w:rsid w:val="0089173B"/>
    <w:rsid w:val="00891E76"/>
    <w:rsid w:val="0089220F"/>
    <w:rsid w:val="00892B57"/>
    <w:rsid w:val="008935AA"/>
    <w:rsid w:val="008963F0"/>
    <w:rsid w:val="00897394"/>
    <w:rsid w:val="00897444"/>
    <w:rsid w:val="008A03A5"/>
    <w:rsid w:val="008A0DF3"/>
    <w:rsid w:val="008A1B76"/>
    <w:rsid w:val="008A282C"/>
    <w:rsid w:val="008A3EC5"/>
    <w:rsid w:val="008A4138"/>
    <w:rsid w:val="008A5D96"/>
    <w:rsid w:val="008B5989"/>
    <w:rsid w:val="008B5AB3"/>
    <w:rsid w:val="008B6848"/>
    <w:rsid w:val="008C2FA1"/>
    <w:rsid w:val="008C3993"/>
    <w:rsid w:val="008C4E00"/>
    <w:rsid w:val="008C58DF"/>
    <w:rsid w:val="008D1369"/>
    <w:rsid w:val="008D2C4C"/>
    <w:rsid w:val="008D5925"/>
    <w:rsid w:val="008D6DF0"/>
    <w:rsid w:val="008D7E0D"/>
    <w:rsid w:val="008D7EDB"/>
    <w:rsid w:val="008E064C"/>
    <w:rsid w:val="008E1829"/>
    <w:rsid w:val="008E1A61"/>
    <w:rsid w:val="008E2327"/>
    <w:rsid w:val="008E2D66"/>
    <w:rsid w:val="008E49D6"/>
    <w:rsid w:val="008E5077"/>
    <w:rsid w:val="008E64F0"/>
    <w:rsid w:val="008E6FF3"/>
    <w:rsid w:val="008E7B05"/>
    <w:rsid w:val="008F13A5"/>
    <w:rsid w:val="008F18ED"/>
    <w:rsid w:val="008F46C2"/>
    <w:rsid w:val="008F5C6C"/>
    <w:rsid w:val="008F7068"/>
    <w:rsid w:val="0090360E"/>
    <w:rsid w:val="00903D37"/>
    <w:rsid w:val="0091055D"/>
    <w:rsid w:val="00912034"/>
    <w:rsid w:val="009137D6"/>
    <w:rsid w:val="00914C61"/>
    <w:rsid w:val="00917D6F"/>
    <w:rsid w:val="0092073B"/>
    <w:rsid w:val="00921B1A"/>
    <w:rsid w:val="00921B7F"/>
    <w:rsid w:val="00921DDA"/>
    <w:rsid w:val="00922DE1"/>
    <w:rsid w:val="00924B6C"/>
    <w:rsid w:val="0092600D"/>
    <w:rsid w:val="00930345"/>
    <w:rsid w:val="0093039D"/>
    <w:rsid w:val="00931E4F"/>
    <w:rsid w:val="009324A1"/>
    <w:rsid w:val="0093364D"/>
    <w:rsid w:val="00936574"/>
    <w:rsid w:val="00937EE1"/>
    <w:rsid w:val="0094027E"/>
    <w:rsid w:val="00943BCE"/>
    <w:rsid w:val="009508A0"/>
    <w:rsid w:val="00953FF0"/>
    <w:rsid w:val="00960346"/>
    <w:rsid w:val="009617D3"/>
    <w:rsid w:val="009621ED"/>
    <w:rsid w:val="0096463B"/>
    <w:rsid w:val="00967869"/>
    <w:rsid w:val="0096796E"/>
    <w:rsid w:val="00971F54"/>
    <w:rsid w:val="009725C5"/>
    <w:rsid w:val="00972AEA"/>
    <w:rsid w:val="00972B4E"/>
    <w:rsid w:val="00973661"/>
    <w:rsid w:val="00973F40"/>
    <w:rsid w:val="00980900"/>
    <w:rsid w:val="00983EDC"/>
    <w:rsid w:val="00983EED"/>
    <w:rsid w:val="009849EF"/>
    <w:rsid w:val="00986DB7"/>
    <w:rsid w:val="009934CF"/>
    <w:rsid w:val="00994396"/>
    <w:rsid w:val="00994FB1"/>
    <w:rsid w:val="009A03C5"/>
    <w:rsid w:val="009A0D75"/>
    <w:rsid w:val="009A0DDA"/>
    <w:rsid w:val="009A306D"/>
    <w:rsid w:val="009A347A"/>
    <w:rsid w:val="009A5F12"/>
    <w:rsid w:val="009A620E"/>
    <w:rsid w:val="009B6452"/>
    <w:rsid w:val="009B6A6F"/>
    <w:rsid w:val="009C1AFE"/>
    <w:rsid w:val="009C3E33"/>
    <w:rsid w:val="009C4764"/>
    <w:rsid w:val="009C5F24"/>
    <w:rsid w:val="009D02DC"/>
    <w:rsid w:val="009D048B"/>
    <w:rsid w:val="009D1326"/>
    <w:rsid w:val="009D1B5D"/>
    <w:rsid w:val="009D3DA4"/>
    <w:rsid w:val="009D43FE"/>
    <w:rsid w:val="009D69C6"/>
    <w:rsid w:val="009D6F70"/>
    <w:rsid w:val="009E10E1"/>
    <w:rsid w:val="009E5419"/>
    <w:rsid w:val="009E5A6E"/>
    <w:rsid w:val="009E70E7"/>
    <w:rsid w:val="009F25A8"/>
    <w:rsid w:val="009F4579"/>
    <w:rsid w:val="009F46DC"/>
    <w:rsid w:val="009F65AF"/>
    <w:rsid w:val="00A01C00"/>
    <w:rsid w:val="00A02488"/>
    <w:rsid w:val="00A03A1B"/>
    <w:rsid w:val="00A06CC5"/>
    <w:rsid w:val="00A11659"/>
    <w:rsid w:val="00A11CAD"/>
    <w:rsid w:val="00A1620D"/>
    <w:rsid w:val="00A16AC0"/>
    <w:rsid w:val="00A16DC1"/>
    <w:rsid w:val="00A23D31"/>
    <w:rsid w:val="00A24C9B"/>
    <w:rsid w:val="00A26ECD"/>
    <w:rsid w:val="00A27D2B"/>
    <w:rsid w:val="00A301A7"/>
    <w:rsid w:val="00A30997"/>
    <w:rsid w:val="00A30C34"/>
    <w:rsid w:val="00A30FD3"/>
    <w:rsid w:val="00A34223"/>
    <w:rsid w:val="00A34F11"/>
    <w:rsid w:val="00A352DA"/>
    <w:rsid w:val="00A35E2F"/>
    <w:rsid w:val="00A36013"/>
    <w:rsid w:val="00A37891"/>
    <w:rsid w:val="00A40A51"/>
    <w:rsid w:val="00A415BA"/>
    <w:rsid w:val="00A4594F"/>
    <w:rsid w:val="00A47916"/>
    <w:rsid w:val="00A50123"/>
    <w:rsid w:val="00A536DA"/>
    <w:rsid w:val="00A5406C"/>
    <w:rsid w:val="00A54801"/>
    <w:rsid w:val="00A5596D"/>
    <w:rsid w:val="00A56F39"/>
    <w:rsid w:val="00A571CD"/>
    <w:rsid w:val="00A57C3D"/>
    <w:rsid w:val="00A6353E"/>
    <w:rsid w:val="00A6697B"/>
    <w:rsid w:val="00A719AA"/>
    <w:rsid w:val="00A73DE3"/>
    <w:rsid w:val="00A74007"/>
    <w:rsid w:val="00A74C2D"/>
    <w:rsid w:val="00A76B34"/>
    <w:rsid w:val="00A83487"/>
    <w:rsid w:val="00A84A8E"/>
    <w:rsid w:val="00A854FF"/>
    <w:rsid w:val="00A86E30"/>
    <w:rsid w:val="00A87035"/>
    <w:rsid w:val="00A8745D"/>
    <w:rsid w:val="00A908DA"/>
    <w:rsid w:val="00A90F9B"/>
    <w:rsid w:val="00A92694"/>
    <w:rsid w:val="00A93072"/>
    <w:rsid w:val="00A93A85"/>
    <w:rsid w:val="00A9629C"/>
    <w:rsid w:val="00A97601"/>
    <w:rsid w:val="00AA2289"/>
    <w:rsid w:val="00AA35D5"/>
    <w:rsid w:val="00AA417B"/>
    <w:rsid w:val="00AA49FF"/>
    <w:rsid w:val="00AA505C"/>
    <w:rsid w:val="00AA533F"/>
    <w:rsid w:val="00AA58BF"/>
    <w:rsid w:val="00AA5A86"/>
    <w:rsid w:val="00AA5C7C"/>
    <w:rsid w:val="00AA7F48"/>
    <w:rsid w:val="00AB010D"/>
    <w:rsid w:val="00AB0749"/>
    <w:rsid w:val="00AB2617"/>
    <w:rsid w:val="00AB76D8"/>
    <w:rsid w:val="00AB7760"/>
    <w:rsid w:val="00AB7E6A"/>
    <w:rsid w:val="00AC1B50"/>
    <w:rsid w:val="00AC1B61"/>
    <w:rsid w:val="00AC2C6E"/>
    <w:rsid w:val="00AC5EE6"/>
    <w:rsid w:val="00AC706C"/>
    <w:rsid w:val="00AC7201"/>
    <w:rsid w:val="00AD0D24"/>
    <w:rsid w:val="00AD1923"/>
    <w:rsid w:val="00AD2611"/>
    <w:rsid w:val="00AD3AC5"/>
    <w:rsid w:val="00AD3D57"/>
    <w:rsid w:val="00AD497C"/>
    <w:rsid w:val="00AD50F9"/>
    <w:rsid w:val="00AE0890"/>
    <w:rsid w:val="00AE0B4B"/>
    <w:rsid w:val="00AE19C0"/>
    <w:rsid w:val="00AE47BF"/>
    <w:rsid w:val="00AE489D"/>
    <w:rsid w:val="00AE552E"/>
    <w:rsid w:val="00AE67A8"/>
    <w:rsid w:val="00AF0A77"/>
    <w:rsid w:val="00AF4610"/>
    <w:rsid w:val="00AF4C29"/>
    <w:rsid w:val="00AF6432"/>
    <w:rsid w:val="00AF6A51"/>
    <w:rsid w:val="00AF6DED"/>
    <w:rsid w:val="00AF79BD"/>
    <w:rsid w:val="00B01191"/>
    <w:rsid w:val="00B06136"/>
    <w:rsid w:val="00B07F12"/>
    <w:rsid w:val="00B07FE3"/>
    <w:rsid w:val="00B10BAE"/>
    <w:rsid w:val="00B10F5A"/>
    <w:rsid w:val="00B14154"/>
    <w:rsid w:val="00B1415B"/>
    <w:rsid w:val="00B15278"/>
    <w:rsid w:val="00B222A2"/>
    <w:rsid w:val="00B234EC"/>
    <w:rsid w:val="00B274AE"/>
    <w:rsid w:val="00B274BF"/>
    <w:rsid w:val="00B27730"/>
    <w:rsid w:val="00B31222"/>
    <w:rsid w:val="00B31516"/>
    <w:rsid w:val="00B318C9"/>
    <w:rsid w:val="00B31FDB"/>
    <w:rsid w:val="00B42C7F"/>
    <w:rsid w:val="00B42E81"/>
    <w:rsid w:val="00B4329D"/>
    <w:rsid w:val="00B45BEE"/>
    <w:rsid w:val="00B520F9"/>
    <w:rsid w:val="00B52812"/>
    <w:rsid w:val="00B53057"/>
    <w:rsid w:val="00B53F2D"/>
    <w:rsid w:val="00B541CB"/>
    <w:rsid w:val="00B5495A"/>
    <w:rsid w:val="00B560C4"/>
    <w:rsid w:val="00B577A3"/>
    <w:rsid w:val="00B6144B"/>
    <w:rsid w:val="00B6170F"/>
    <w:rsid w:val="00B63796"/>
    <w:rsid w:val="00B64641"/>
    <w:rsid w:val="00B7262F"/>
    <w:rsid w:val="00B727C5"/>
    <w:rsid w:val="00B73FD4"/>
    <w:rsid w:val="00B74FC5"/>
    <w:rsid w:val="00B75A6C"/>
    <w:rsid w:val="00B82F2D"/>
    <w:rsid w:val="00B83E2A"/>
    <w:rsid w:val="00B83E38"/>
    <w:rsid w:val="00B85DF3"/>
    <w:rsid w:val="00B86C19"/>
    <w:rsid w:val="00B924EF"/>
    <w:rsid w:val="00B92EDF"/>
    <w:rsid w:val="00B93510"/>
    <w:rsid w:val="00B93640"/>
    <w:rsid w:val="00B93E33"/>
    <w:rsid w:val="00B93FFB"/>
    <w:rsid w:val="00B94C73"/>
    <w:rsid w:val="00B954F3"/>
    <w:rsid w:val="00B95BCD"/>
    <w:rsid w:val="00B95CDC"/>
    <w:rsid w:val="00B95CE5"/>
    <w:rsid w:val="00B96107"/>
    <w:rsid w:val="00BA0D0B"/>
    <w:rsid w:val="00BA4CE5"/>
    <w:rsid w:val="00BA7C54"/>
    <w:rsid w:val="00BB375D"/>
    <w:rsid w:val="00BB49A0"/>
    <w:rsid w:val="00BB515F"/>
    <w:rsid w:val="00BB532B"/>
    <w:rsid w:val="00BB5CDD"/>
    <w:rsid w:val="00BC0924"/>
    <w:rsid w:val="00BC11E0"/>
    <w:rsid w:val="00BC1FA5"/>
    <w:rsid w:val="00BC2C0C"/>
    <w:rsid w:val="00BC732A"/>
    <w:rsid w:val="00BC758B"/>
    <w:rsid w:val="00BD2EAC"/>
    <w:rsid w:val="00BD4BB3"/>
    <w:rsid w:val="00BE0AF7"/>
    <w:rsid w:val="00BE17C6"/>
    <w:rsid w:val="00BE2BD3"/>
    <w:rsid w:val="00BE4843"/>
    <w:rsid w:val="00BE4865"/>
    <w:rsid w:val="00BE5595"/>
    <w:rsid w:val="00BE69BF"/>
    <w:rsid w:val="00BE725A"/>
    <w:rsid w:val="00BE73C1"/>
    <w:rsid w:val="00BE7430"/>
    <w:rsid w:val="00BE7B48"/>
    <w:rsid w:val="00BF3381"/>
    <w:rsid w:val="00BF667D"/>
    <w:rsid w:val="00C10FCF"/>
    <w:rsid w:val="00C12810"/>
    <w:rsid w:val="00C16B4B"/>
    <w:rsid w:val="00C17427"/>
    <w:rsid w:val="00C20C00"/>
    <w:rsid w:val="00C210FD"/>
    <w:rsid w:val="00C22901"/>
    <w:rsid w:val="00C25238"/>
    <w:rsid w:val="00C305F2"/>
    <w:rsid w:val="00C3345C"/>
    <w:rsid w:val="00C407E5"/>
    <w:rsid w:val="00C408EE"/>
    <w:rsid w:val="00C421DC"/>
    <w:rsid w:val="00C42DAC"/>
    <w:rsid w:val="00C4342B"/>
    <w:rsid w:val="00C4378C"/>
    <w:rsid w:val="00C459A9"/>
    <w:rsid w:val="00C477E7"/>
    <w:rsid w:val="00C502A5"/>
    <w:rsid w:val="00C521F7"/>
    <w:rsid w:val="00C53008"/>
    <w:rsid w:val="00C54C18"/>
    <w:rsid w:val="00C55151"/>
    <w:rsid w:val="00C5575D"/>
    <w:rsid w:val="00C558FF"/>
    <w:rsid w:val="00C560FA"/>
    <w:rsid w:val="00C56772"/>
    <w:rsid w:val="00C577C1"/>
    <w:rsid w:val="00C57FF9"/>
    <w:rsid w:val="00C6103F"/>
    <w:rsid w:val="00C64434"/>
    <w:rsid w:val="00C64454"/>
    <w:rsid w:val="00C64A51"/>
    <w:rsid w:val="00C64B27"/>
    <w:rsid w:val="00C65C4D"/>
    <w:rsid w:val="00C679FC"/>
    <w:rsid w:val="00C7063C"/>
    <w:rsid w:val="00C73C57"/>
    <w:rsid w:val="00C746D9"/>
    <w:rsid w:val="00C74D43"/>
    <w:rsid w:val="00C75714"/>
    <w:rsid w:val="00C75CA7"/>
    <w:rsid w:val="00C761F8"/>
    <w:rsid w:val="00C7683D"/>
    <w:rsid w:val="00C81CAF"/>
    <w:rsid w:val="00C86432"/>
    <w:rsid w:val="00C86FC6"/>
    <w:rsid w:val="00C901BB"/>
    <w:rsid w:val="00C90CD3"/>
    <w:rsid w:val="00C92552"/>
    <w:rsid w:val="00C92C27"/>
    <w:rsid w:val="00C93F1B"/>
    <w:rsid w:val="00C96DFE"/>
    <w:rsid w:val="00C976D1"/>
    <w:rsid w:val="00CA308F"/>
    <w:rsid w:val="00CA3266"/>
    <w:rsid w:val="00CA71D4"/>
    <w:rsid w:val="00CB5D29"/>
    <w:rsid w:val="00CB675A"/>
    <w:rsid w:val="00CB6EC8"/>
    <w:rsid w:val="00CB7423"/>
    <w:rsid w:val="00CB782B"/>
    <w:rsid w:val="00CC082B"/>
    <w:rsid w:val="00CC0E77"/>
    <w:rsid w:val="00CC2092"/>
    <w:rsid w:val="00CC285C"/>
    <w:rsid w:val="00CC5595"/>
    <w:rsid w:val="00CC5AAD"/>
    <w:rsid w:val="00CC5E76"/>
    <w:rsid w:val="00CC7FC0"/>
    <w:rsid w:val="00CD1770"/>
    <w:rsid w:val="00CD3A5D"/>
    <w:rsid w:val="00CD5FD4"/>
    <w:rsid w:val="00CD64D0"/>
    <w:rsid w:val="00CD6A63"/>
    <w:rsid w:val="00CE0DCE"/>
    <w:rsid w:val="00CE12BA"/>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1198"/>
    <w:rsid w:val="00D1276A"/>
    <w:rsid w:val="00D14DB7"/>
    <w:rsid w:val="00D15ED5"/>
    <w:rsid w:val="00D16656"/>
    <w:rsid w:val="00D200AB"/>
    <w:rsid w:val="00D220D0"/>
    <w:rsid w:val="00D2578A"/>
    <w:rsid w:val="00D31CD5"/>
    <w:rsid w:val="00D3376E"/>
    <w:rsid w:val="00D34402"/>
    <w:rsid w:val="00D348F7"/>
    <w:rsid w:val="00D3564E"/>
    <w:rsid w:val="00D36EF4"/>
    <w:rsid w:val="00D371D0"/>
    <w:rsid w:val="00D4062A"/>
    <w:rsid w:val="00D40BC3"/>
    <w:rsid w:val="00D41A41"/>
    <w:rsid w:val="00D434EC"/>
    <w:rsid w:val="00D44E9D"/>
    <w:rsid w:val="00D472A7"/>
    <w:rsid w:val="00D47EE1"/>
    <w:rsid w:val="00D51515"/>
    <w:rsid w:val="00D51C43"/>
    <w:rsid w:val="00D54BD5"/>
    <w:rsid w:val="00D575F0"/>
    <w:rsid w:val="00D60578"/>
    <w:rsid w:val="00D61A0E"/>
    <w:rsid w:val="00D62055"/>
    <w:rsid w:val="00D62551"/>
    <w:rsid w:val="00D6295D"/>
    <w:rsid w:val="00D71CF9"/>
    <w:rsid w:val="00D7675E"/>
    <w:rsid w:val="00D80080"/>
    <w:rsid w:val="00D80F9D"/>
    <w:rsid w:val="00D80FFB"/>
    <w:rsid w:val="00D8102E"/>
    <w:rsid w:val="00D81BAE"/>
    <w:rsid w:val="00D81D20"/>
    <w:rsid w:val="00D82AA7"/>
    <w:rsid w:val="00D84B17"/>
    <w:rsid w:val="00D8507D"/>
    <w:rsid w:val="00D86735"/>
    <w:rsid w:val="00D8691D"/>
    <w:rsid w:val="00D8718E"/>
    <w:rsid w:val="00D871FB"/>
    <w:rsid w:val="00D87BB4"/>
    <w:rsid w:val="00D90C9D"/>
    <w:rsid w:val="00D90E57"/>
    <w:rsid w:val="00D91910"/>
    <w:rsid w:val="00D91AA8"/>
    <w:rsid w:val="00D920F1"/>
    <w:rsid w:val="00D944A6"/>
    <w:rsid w:val="00D95B5F"/>
    <w:rsid w:val="00D96FC3"/>
    <w:rsid w:val="00DA0839"/>
    <w:rsid w:val="00DA12C3"/>
    <w:rsid w:val="00DA22B5"/>
    <w:rsid w:val="00DA2594"/>
    <w:rsid w:val="00DA495D"/>
    <w:rsid w:val="00DA4F15"/>
    <w:rsid w:val="00DA5DCA"/>
    <w:rsid w:val="00DA7BA0"/>
    <w:rsid w:val="00DB42EB"/>
    <w:rsid w:val="00DB42F5"/>
    <w:rsid w:val="00DB469A"/>
    <w:rsid w:val="00DB52C3"/>
    <w:rsid w:val="00DB5454"/>
    <w:rsid w:val="00DB5DA3"/>
    <w:rsid w:val="00DB7E5F"/>
    <w:rsid w:val="00DC10B0"/>
    <w:rsid w:val="00DC1594"/>
    <w:rsid w:val="00DC4BCD"/>
    <w:rsid w:val="00DD10E3"/>
    <w:rsid w:val="00DD1107"/>
    <w:rsid w:val="00DD178F"/>
    <w:rsid w:val="00DD186A"/>
    <w:rsid w:val="00DD1FE4"/>
    <w:rsid w:val="00DD4022"/>
    <w:rsid w:val="00DE106E"/>
    <w:rsid w:val="00DE2966"/>
    <w:rsid w:val="00DE40E0"/>
    <w:rsid w:val="00DE4107"/>
    <w:rsid w:val="00DE42BC"/>
    <w:rsid w:val="00DE736A"/>
    <w:rsid w:val="00DF04ED"/>
    <w:rsid w:val="00DF0B5E"/>
    <w:rsid w:val="00DF0ED5"/>
    <w:rsid w:val="00DF72D9"/>
    <w:rsid w:val="00DF7EC8"/>
    <w:rsid w:val="00E0272C"/>
    <w:rsid w:val="00E028ED"/>
    <w:rsid w:val="00E02E44"/>
    <w:rsid w:val="00E0499F"/>
    <w:rsid w:val="00E104F6"/>
    <w:rsid w:val="00E10748"/>
    <w:rsid w:val="00E12F57"/>
    <w:rsid w:val="00E14282"/>
    <w:rsid w:val="00E156F2"/>
    <w:rsid w:val="00E15D04"/>
    <w:rsid w:val="00E2250E"/>
    <w:rsid w:val="00E2370C"/>
    <w:rsid w:val="00E24BF5"/>
    <w:rsid w:val="00E27DDF"/>
    <w:rsid w:val="00E27E01"/>
    <w:rsid w:val="00E30A90"/>
    <w:rsid w:val="00E32DBA"/>
    <w:rsid w:val="00E33025"/>
    <w:rsid w:val="00E33CB9"/>
    <w:rsid w:val="00E424DE"/>
    <w:rsid w:val="00E43469"/>
    <w:rsid w:val="00E4369C"/>
    <w:rsid w:val="00E436DC"/>
    <w:rsid w:val="00E43A0F"/>
    <w:rsid w:val="00E43AA2"/>
    <w:rsid w:val="00E43D7E"/>
    <w:rsid w:val="00E445DA"/>
    <w:rsid w:val="00E45379"/>
    <w:rsid w:val="00E45FE7"/>
    <w:rsid w:val="00E465CB"/>
    <w:rsid w:val="00E47C0D"/>
    <w:rsid w:val="00E50B22"/>
    <w:rsid w:val="00E51E18"/>
    <w:rsid w:val="00E533BD"/>
    <w:rsid w:val="00E53706"/>
    <w:rsid w:val="00E57CE2"/>
    <w:rsid w:val="00E617BD"/>
    <w:rsid w:val="00E61E05"/>
    <w:rsid w:val="00E64BD9"/>
    <w:rsid w:val="00E6519C"/>
    <w:rsid w:val="00E67E50"/>
    <w:rsid w:val="00E705B4"/>
    <w:rsid w:val="00E72967"/>
    <w:rsid w:val="00E8155D"/>
    <w:rsid w:val="00E84AD7"/>
    <w:rsid w:val="00E85CC0"/>
    <w:rsid w:val="00E91404"/>
    <w:rsid w:val="00E96762"/>
    <w:rsid w:val="00E96AB8"/>
    <w:rsid w:val="00E96E1A"/>
    <w:rsid w:val="00EA0E04"/>
    <w:rsid w:val="00EA220D"/>
    <w:rsid w:val="00EA3156"/>
    <w:rsid w:val="00EA40A2"/>
    <w:rsid w:val="00EA4CD5"/>
    <w:rsid w:val="00EA5D2C"/>
    <w:rsid w:val="00EA5D8E"/>
    <w:rsid w:val="00EA5DE6"/>
    <w:rsid w:val="00EB07CF"/>
    <w:rsid w:val="00EB3B88"/>
    <w:rsid w:val="00EC0C14"/>
    <w:rsid w:val="00EC2B42"/>
    <w:rsid w:val="00EC3B8F"/>
    <w:rsid w:val="00EC5CA0"/>
    <w:rsid w:val="00EC7372"/>
    <w:rsid w:val="00ED19D1"/>
    <w:rsid w:val="00ED25B3"/>
    <w:rsid w:val="00ED2AC0"/>
    <w:rsid w:val="00ED30E8"/>
    <w:rsid w:val="00ED3B69"/>
    <w:rsid w:val="00ED3ECA"/>
    <w:rsid w:val="00ED3F39"/>
    <w:rsid w:val="00ED63AE"/>
    <w:rsid w:val="00ED6CD1"/>
    <w:rsid w:val="00ED7A42"/>
    <w:rsid w:val="00EE5542"/>
    <w:rsid w:val="00EE5F2E"/>
    <w:rsid w:val="00EF0115"/>
    <w:rsid w:val="00EF2C2D"/>
    <w:rsid w:val="00EF4A64"/>
    <w:rsid w:val="00EF58C3"/>
    <w:rsid w:val="00EF7651"/>
    <w:rsid w:val="00F02171"/>
    <w:rsid w:val="00F033EF"/>
    <w:rsid w:val="00F061A6"/>
    <w:rsid w:val="00F0710C"/>
    <w:rsid w:val="00F11AB3"/>
    <w:rsid w:val="00F14017"/>
    <w:rsid w:val="00F15404"/>
    <w:rsid w:val="00F1684C"/>
    <w:rsid w:val="00F20633"/>
    <w:rsid w:val="00F25CFE"/>
    <w:rsid w:val="00F26CBF"/>
    <w:rsid w:val="00F304E8"/>
    <w:rsid w:val="00F35243"/>
    <w:rsid w:val="00F36E9F"/>
    <w:rsid w:val="00F41B19"/>
    <w:rsid w:val="00F41C2D"/>
    <w:rsid w:val="00F42AB2"/>
    <w:rsid w:val="00F43E6E"/>
    <w:rsid w:val="00F43EBF"/>
    <w:rsid w:val="00F44423"/>
    <w:rsid w:val="00F50BE6"/>
    <w:rsid w:val="00F51236"/>
    <w:rsid w:val="00F51CB0"/>
    <w:rsid w:val="00F5374C"/>
    <w:rsid w:val="00F541B8"/>
    <w:rsid w:val="00F56B6D"/>
    <w:rsid w:val="00F56CC2"/>
    <w:rsid w:val="00F60BC0"/>
    <w:rsid w:val="00F61B7F"/>
    <w:rsid w:val="00F62370"/>
    <w:rsid w:val="00F628D3"/>
    <w:rsid w:val="00F62EF2"/>
    <w:rsid w:val="00F6497E"/>
    <w:rsid w:val="00F677E2"/>
    <w:rsid w:val="00F717E6"/>
    <w:rsid w:val="00F71CCB"/>
    <w:rsid w:val="00F7216B"/>
    <w:rsid w:val="00F73751"/>
    <w:rsid w:val="00F75EAD"/>
    <w:rsid w:val="00F77154"/>
    <w:rsid w:val="00F80F33"/>
    <w:rsid w:val="00F846D6"/>
    <w:rsid w:val="00F871D7"/>
    <w:rsid w:val="00F9173A"/>
    <w:rsid w:val="00F91800"/>
    <w:rsid w:val="00F93C23"/>
    <w:rsid w:val="00F94A68"/>
    <w:rsid w:val="00F94E99"/>
    <w:rsid w:val="00F9650A"/>
    <w:rsid w:val="00F967C7"/>
    <w:rsid w:val="00FA0437"/>
    <w:rsid w:val="00FA0DFA"/>
    <w:rsid w:val="00FA223E"/>
    <w:rsid w:val="00FA233F"/>
    <w:rsid w:val="00FA2E05"/>
    <w:rsid w:val="00FA3B0B"/>
    <w:rsid w:val="00FA3DF0"/>
    <w:rsid w:val="00FA7D57"/>
    <w:rsid w:val="00FB0008"/>
    <w:rsid w:val="00FB071C"/>
    <w:rsid w:val="00FB1ACE"/>
    <w:rsid w:val="00FB3EA0"/>
    <w:rsid w:val="00FB55F4"/>
    <w:rsid w:val="00FB58D8"/>
    <w:rsid w:val="00FB7140"/>
    <w:rsid w:val="00FC0B63"/>
    <w:rsid w:val="00FC2209"/>
    <w:rsid w:val="00FC71A8"/>
    <w:rsid w:val="00FC7531"/>
    <w:rsid w:val="00FC7950"/>
    <w:rsid w:val="00FC7EAA"/>
    <w:rsid w:val="00FD4FA5"/>
    <w:rsid w:val="00FD5166"/>
    <w:rsid w:val="00FD6F5C"/>
    <w:rsid w:val="00FD702A"/>
    <w:rsid w:val="00FD758C"/>
    <w:rsid w:val="00FE524D"/>
    <w:rsid w:val="00FF05B9"/>
    <w:rsid w:val="00FF05E6"/>
    <w:rsid w:val="00FF0EB1"/>
    <w:rsid w:val="00FF456A"/>
    <w:rsid w:val="00FF46FD"/>
    <w:rsid w:val="00FF6204"/>
    <w:rsid w:val="00FF634D"/>
    <w:rsid w:val="1251A2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22CEF6"/>
  <w15:docId w15:val="{23C14858-B7B5-4933-915E-EDBF3347F1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5AAD"/>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049173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4879120">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04075">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984712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4247107">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https://www.saimex.org.mx/saimex/solicitud/downloadAttach/1007443.page" TargetMode="External" Id="Rd648f6a61b8f402c" /><Relationship Type="http://schemas.openxmlformats.org/officeDocument/2006/relationships/glossaryDocument" Target="/word/glossary/document.xml" Id="R10b3d32851d9421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70bc698-e048-46c6-8a3f-9b2d2bab4a6d}"/>
      </w:docPartPr>
      <w:docPartBody>
        <w:p w14:paraId="6464504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D42CD-5CC0-42B1-A862-79E30A2C646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JAEL RUBIO SANCHEZ</lastModifiedBy>
  <revision>26</revision>
  <lastPrinted>2019-05-23T17:44:00.0000000Z</lastPrinted>
  <dcterms:created xsi:type="dcterms:W3CDTF">2021-04-22T00:46:00.0000000Z</dcterms:created>
  <dcterms:modified xsi:type="dcterms:W3CDTF">2021-05-06T21:48:43.5685122Z</dcterms:modified>
</coreProperties>
</file>