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35729" w14:textId="77777777" w:rsidR="004D040A" w:rsidRDefault="004D040A" w:rsidP="007C2415">
      <w:pPr>
        <w:tabs>
          <w:tab w:val="left" w:pos="567"/>
        </w:tabs>
        <w:spacing w:line="360" w:lineRule="auto"/>
        <w:jc w:val="both"/>
        <w:rPr>
          <w:rFonts w:ascii="Palatino Linotype" w:hAnsi="Palatino Linotype"/>
          <w:b/>
        </w:rPr>
      </w:pPr>
    </w:p>
    <w:p w14:paraId="3219DA47" w14:textId="5BD797B1" w:rsidR="007C2415" w:rsidRPr="004E4C2D" w:rsidRDefault="007C2415" w:rsidP="007C2415">
      <w:pPr>
        <w:tabs>
          <w:tab w:val="left" w:pos="567"/>
        </w:tabs>
        <w:spacing w:line="360" w:lineRule="auto"/>
        <w:jc w:val="both"/>
        <w:rPr>
          <w:rFonts w:ascii="Palatino Linotype" w:hAnsi="Palatino Linotype"/>
          <w:lang w:eastAsia="es-MX"/>
        </w:rPr>
      </w:pPr>
      <w:r w:rsidRPr="004E4C2D">
        <w:rPr>
          <w:rFonts w:ascii="Palatino Linotype" w:hAnsi="Palatino Linotype"/>
          <w:b/>
        </w:rPr>
        <w:t xml:space="preserve">RESPUESTAS IMPRECISAS O INCOMPLETAS, DEBER DE REPARACIÓN. </w:t>
      </w:r>
      <w:r w:rsidRPr="004E4C2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24D7ACDD" w14:textId="77777777" w:rsidR="007C2415" w:rsidRPr="004E4C2D" w:rsidRDefault="007C2415" w:rsidP="007C2415">
      <w:pPr>
        <w:tabs>
          <w:tab w:val="left" w:pos="567"/>
        </w:tabs>
        <w:spacing w:line="360" w:lineRule="auto"/>
        <w:jc w:val="both"/>
        <w:rPr>
          <w:rFonts w:ascii="Palatino Linotype" w:hAnsi="Palatino Linotype"/>
          <w:lang w:eastAsia="es-MX"/>
        </w:rPr>
      </w:pPr>
    </w:p>
    <w:p w14:paraId="010F5050" w14:textId="77777777" w:rsidR="007C2415" w:rsidRPr="004E4C2D" w:rsidRDefault="007C2415" w:rsidP="007C2415">
      <w:pPr>
        <w:spacing w:line="360" w:lineRule="auto"/>
        <w:jc w:val="both"/>
        <w:rPr>
          <w:rFonts w:ascii="Palatino Linotype" w:hAnsi="Palatino Linotype" w:cs="Arial"/>
        </w:rPr>
      </w:pPr>
      <w:r w:rsidRPr="004E4C2D">
        <w:rPr>
          <w:rFonts w:ascii="Palatino Linotype" w:hAnsi="Palatino Linotype" w:cs="Arial"/>
          <w:b/>
        </w:rPr>
        <w:t>MODIFICACIÓN DEL ACTO IMPUGNADO, SOBRESEIMIENTO DEL RECURSO POR</w:t>
      </w:r>
      <w:r w:rsidRPr="004E4C2D">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4388BF1D" w14:textId="77777777" w:rsidR="007C2415" w:rsidRPr="004E4C2D" w:rsidRDefault="007C2415" w:rsidP="007C2415">
      <w:pPr>
        <w:tabs>
          <w:tab w:val="left" w:pos="567"/>
        </w:tabs>
        <w:spacing w:line="360" w:lineRule="auto"/>
        <w:jc w:val="both"/>
        <w:rPr>
          <w:rFonts w:ascii="Palatino Linotype" w:eastAsia="Calibri" w:hAnsi="Palatino Linotype"/>
          <w:b/>
        </w:rPr>
      </w:pPr>
    </w:p>
    <w:p w14:paraId="7018A243" w14:textId="77777777" w:rsidR="007C2415" w:rsidRPr="004E4C2D" w:rsidRDefault="007C2415" w:rsidP="007C2415">
      <w:pPr>
        <w:tabs>
          <w:tab w:val="left" w:pos="567"/>
        </w:tabs>
        <w:spacing w:line="360" w:lineRule="auto"/>
        <w:jc w:val="both"/>
        <w:rPr>
          <w:rFonts w:ascii="Palatino Linotype" w:eastAsia="Calibri" w:hAnsi="Palatino Linotype"/>
        </w:rPr>
      </w:pPr>
      <w:r w:rsidRPr="004E4C2D">
        <w:rPr>
          <w:rFonts w:ascii="Palatino Linotype" w:eastAsia="Calibri" w:hAnsi="Palatino Linotype"/>
          <w:b/>
        </w:rPr>
        <w:t xml:space="preserve">SOBRESEIMIENTO, RAZONES PARA SU ACTUALIZACIÓN. </w:t>
      </w:r>
      <w:r w:rsidRPr="004E4C2D">
        <w:rPr>
          <w:rFonts w:ascii="Palatino Linotype" w:eastAsia="Calibri" w:hAnsi="Palatino Linotype"/>
        </w:rPr>
        <w:t xml:space="preserve">Para que se actualice el sobreseimiento de un recurso de revisión, el </w:t>
      </w:r>
      <w:r w:rsidRPr="004E4C2D">
        <w:rPr>
          <w:rFonts w:ascii="Palatino Linotype" w:eastAsia="Calibri" w:hAnsi="Palatino Linotype"/>
          <w:b/>
        </w:rPr>
        <w:t>SUJETO OBLIGADO</w:t>
      </w:r>
      <w:r w:rsidRPr="004E4C2D">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545F21AB" w14:textId="77777777" w:rsidR="00AA2EAA" w:rsidRPr="004E4C2D" w:rsidRDefault="00AA2EAA" w:rsidP="00AA2EAA">
      <w:pPr>
        <w:tabs>
          <w:tab w:val="left" w:pos="567"/>
        </w:tabs>
        <w:spacing w:line="360" w:lineRule="auto"/>
        <w:jc w:val="both"/>
        <w:rPr>
          <w:rFonts w:ascii="Palatino Linotype" w:eastAsia="Calibri" w:hAnsi="Palatino Linotype"/>
        </w:rPr>
      </w:pPr>
    </w:p>
    <w:p w14:paraId="31137936" w14:textId="302D1D0F" w:rsidR="00BC61B2" w:rsidRPr="004E4C2D" w:rsidRDefault="00A20B1F" w:rsidP="001E74A5">
      <w:pPr>
        <w:spacing w:line="360" w:lineRule="auto"/>
        <w:jc w:val="center"/>
        <w:rPr>
          <w:rFonts w:ascii="Palatino Linotype" w:hAnsi="Palatino Linotype"/>
          <w:b/>
          <w:u w:val="single"/>
        </w:rPr>
      </w:pPr>
      <w:r w:rsidRPr="004E4C2D">
        <w:rPr>
          <w:rFonts w:ascii="Palatino Linotype" w:hAnsi="Palatino Linotype"/>
          <w:b/>
          <w:u w:val="single"/>
        </w:rPr>
        <w:t>ÍNDICE</w:t>
      </w:r>
    </w:p>
    <w:sdt>
      <w:sdtPr>
        <w:rPr>
          <w:rFonts w:ascii="Palatino Linotype" w:eastAsia="Times New Roman" w:hAnsi="Palatino Linotype" w:cs="Times New Roman"/>
          <w:b/>
          <w:lang w:val="es-ES" w:eastAsia="es-ES_tradnl"/>
        </w:rPr>
        <w:id w:val="-1245946457"/>
        <w:docPartObj>
          <w:docPartGallery w:val="Table of Contents"/>
          <w:docPartUnique/>
        </w:docPartObj>
      </w:sdtPr>
      <w:sdtEndPr>
        <w:rPr>
          <w:bCs/>
        </w:rPr>
      </w:sdtEndPr>
      <w:sdtContent>
        <w:p w14:paraId="1FFF85CF" w14:textId="01EDA474" w:rsidR="007C2415" w:rsidRPr="004E4C2D" w:rsidRDefault="00DA7E2F" w:rsidP="00A56EAE">
          <w:pPr>
            <w:pStyle w:val="TDC1"/>
            <w:rPr>
              <w:rFonts w:ascii="Palatino Linotype" w:hAnsi="Palatino Linotype"/>
              <w:b/>
              <w:noProof/>
              <w:sz w:val="22"/>
              <w:szCs w:val="22"/>
              <w:lang w:val="es-MX" w:eastAsia="es-MX"/>
            </w:rPr>
          </w:pPr>
          <w:r w:rsidRPr="004E4C2D">
            <w:rPr>
              <w:rFonts w:ascii="Palatino Linotype" w:eastAsiaTheme="majorEastAsia" w:hAnsi="Palatino Linotype" w:cstheme="majorBidi"/>
              <w:b/>
              <w:lang w:val="es-MX" w:eastAsia="es-MX"/>
            </w:rPr>
            <w:fldChar w:fldCharType="begin"/>
          </w:r>
          <w:r w:rsidRPr="004E4C2D">
            <w:rPr>
              <w:rFonts w:ascii="Palatino Linotype" w:hAnsi="Palatino Linotype"/>
              <w:b/>
            </w:rPr>
            <w:instrText xml:space="preserve"> TOC \o "1-3" \h \z \u </w:instrText>
          </w:r>
          <w:r w:rsidRPr="004E4C2D">
            <w:rPr>
              <w:rFonts w:ascii="Palatino Linotype" w:eastAsiaTheme="majorEastAsia" w:hAnsi="Palatino Linotype" w:cstheme="majorBidi"/>
              <w:b/>
              <w:lang w:val="es-MX" w:eastAsia="es-MX"/>
            </w:rPr>
            <w:fldChar w:fldCharType="separate"/>
          </w:r>
          <w:hyperlink w:anchor="_Toc57728226" w:history="1">
            <w:r w:rsidR="007C2415" w:rsidRPr="004E4C2D">
              <w:rPr>
                <w:rStyle w:val="Hipervnculo"/>
                <w:rFonts w:ascii="Palatino Linotype" w:hAnsi="Palatino Linotype"/>
                <w:b/>
                <w:noProof/>
              </w:rPr>
              <w:t>ANTECEDENTES</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_Toc57728226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3</w:t>
            </w:r>
            <w:r w:rsidR="007C2415" w:rsidRPr="004E4C2D">
              <w:rPr>
                <w:rStyle w:val="Hipervnculo"/>
                <w:rFonts w:ascii="Palatino Linotype" w:hAnsi="Palatino Linotype"/>
                <w:b/>
                <w:noProof/>
              </w:rPr>
              <w:fldChar w:fldCharType="end"/>
            </w:r>
          </w:hyperlink>
        </w:p>
        <w:p w14:paraId="28BD2181" w14:textId="77777777" w:rsidR="007C2415" w:rsidRPr="004E4C2D" w:rsidRDefault="00A35030">
          <w:pPr>
            <w:pStyle w:val="TDC1"/>
            <w:rPr>
              <w:rFonts w:ascii="Palatino Linotype" w:hAnsi="Palatino Linotype"/>
              <w:b/>
              <w:noProof/>
              <w:sz w:val="22"/>
              <w:szCs w:val="22"/>
              <w:lang w:val="es-MX" w:eastAsia="es-MX"/>
            </w:rPr>
          </w:pPr>
          <w:hyperlink w:anchor="_Toc57728229" w:history="1">
            <w:r w:rsidR="007C2415" w:rsidRPr="004E4C2D">
              <w:rPr>
                <w:rStyle w:val="Hipervnculo"/>
                <w:rFonts w:ascii="Palatino Linotype" w:hAnsi="Palatino Linotype"/>
                <w:b/>
                <w:noProof/>
              </w:rPr>
              <w:t>CONSIDERANDO</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_Toc57728229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6</w:t>
            </w:r>
            <w:r w:rsidR="007C2415" w:rsidRPr="004E4C2D">
              <w:rPr>
                <w:rStyle w:val="Hipervnculo"/>
                <w:rFonts w:ascii="Palatino Linotype" w:hAnsi="Palatino Linotype"/>
                <w:b/>
                <w:noProof/>
              </w:rPr>
              <w:fldChar w:fldCharType="end"/>
            </w:r>
          </w:hyperlink>
        </w:p>
        <w:p w14:paraId="7ABB1A64" w14:textId="77777777" w:rsidR="007C2415" w:rsidRPr="004E4C2D" w:rsidRDefault="00A35030">
          <w:pPr>
            <w:pStyle w:val="TDC2"/>
            <w:rPr>
              <w:rFonts w:ascii="Palatino Linotype" w:hAnsi="Palatino Linotype"/>
              <w:b/>
              <w:noProof/>
              <w:sz w:val="22"/>
              <w:szCs w:val="22"/>
              <w:lang w:val="es-MX" w:eastAsia="es-MX"/>
            </w:rPr>
          </w:pPr>
          <w:hyperlink w:anchor="_Toc57728230" w:history="1">
            <w:r w:rsidR="007C2415" w:rsidRPr="004E4C2D">
              <w:rPr>
                <w:rStyle w:val="Hipervnculo"/>
                <w:rFonts w:ascii="Palatino Linotype" w:hAnsi="Palatino Linotype"/>
                <w:b/>
                <w:noProof/>
              </w:rPr>
              <w:t>PRIMERO. De la competencia</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_Toc57728230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6</w:t>
            </w:r>
            <w:r w:rsidR="007C2415" w:rsidRPr="004E4C2D">
              <w:rPr>
                <w:rStyle w:val="Hipervnculo"/>
                <w:rFonts w:ascii="Palatino Linotype" w:hAnsi="Palatino Linotype"/>
                <w:b/>
                <w:noProof/>
              </w:rPr>
              <w:fldChar w:fldCharType="end"/>
            </w:r>
          </w:hyperlink>
        </w:p>
        <w:p w14:paraId="76F067EF" w14:textId="77777777" w:rsidR="007C2415" w:rsidRPr="004E4C2D" w:rsidRDefault="00A35030">
          <w:pPr>
            <w:pStyle w:val="TDC2"/>
            <w:rPr>
              <w:rFonts w:ascii="Palatino Linotype" w:hAnsi="Palatino Linotype"/>
              <w:b/>
              <w:noProof/>
              <w:sz w:val="22"/>
              <w:szCs w:val="22"/>
              <w:lang w:val="es-MX" w:eastAsia="es-MX"/>
            </w:rPr>
          </w:pPr>
          <w:hyperlink w:anchor="_Toc57728231" w:history="1">
            <w:r w:rsidR="007C2415" w:rsidRPr="004E4C2D">
              <w:rPr>
                <w:rStyle w:val="Hipervnculo"/>
                <w:rFonts w:ascii="Palatino Linotype" w:hAnsi="Palatino Linotype"/>
                <w:b/>
                <w:noProof/>
              </w:rPr>
              <w:t>SEGUNDO. De la oportunidad y procedencia.</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_Toc57728231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7</w:t>
            </w:r>
            <w:r w:rsidR="007C2415" w:rsidRPr="004E4C2D">
              <w:rPr>
                <w:rStyle w:val="Hipervnculo"/>
                <w:rFonts w:ascii="Palatino Linotype" w:hAnsi="Palatino Linotype"/>
                <w:b/>
                <w:noProof/>
              </w:rPr>
              <w:fldChar w:fldCharType="end"/>
            </w:r>
          </w:hyperlink>
        </w:p>
        <w:p w14:paraId="7FD03488" w14:textId="77777777" w:rsidR="007C2415" w:rsidRPr="004E4C2D" w:rsidRDefault="00A35030">
          <w:pPr>
            <w:pStyle w:val="TDC1"/>
            <w:rPr>
              <w:rFonts w:ascii="Palatino Linotype" w:hAnsi="Palatino Linotype"/>
              <w:b/>
              <w:noProof/>
              <w:sz w:val="22"/>
              <w:szCs w:val="22"/>
              <w:lang w:val="es-MX" w:eastAsia="es-MX"/>
            </w:rPr>
          </w:pPr>
          <w:hyperlink w:anchor="_Toc57728232" w:history="1">
            <w:r w:rsidR="007C2415" w:rsidRPr="004E4C2D">
              <w:rPr>
                <w:rStyle w:val="Hipervnculo"/>
                <w:rFonts w:ascii="Palatino Linotype" w:hAnsi="Palatino Linotype"/>
                <w:b/>
                <w:noProof/>
              </w:rPr>
              <w:t>TERCERO. De las causales del sobreseimiento.</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_Toc57728232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7</w:t>
            </w:r>
            <w:r w:rsidR="007C2415" w:rsidRPr="004E4C2D">
              <w:rPr>
                <w:rStyle w:val="Hipervnculo"/>
                <w:rFonts w:ascii="Palatino Linotype" w:hAnsi="Palatino Linotype"/>
                <w:b/>
                <w:noProof/>
              </w:rPr>
              <w:fldChar w:fldCharType="end"/>
            </w:r>
          </w:hyperlink>
        </w:p>
        <w:p w14:paraId="717C3738" w14:textId="77777777" w:rsidR="007C2415" w:rsidRPr="004E4C2D" w:rsidRDefault="00A35030">
          <w:pPr>
            <w:pStyle w:val="TDC1"/>
            <w:rPr>
              <w:rFonts w:ascii="Palatino Linotype" w:hAnsi="Palatino Linotype"/>
              <w:b/>
              <w:noProof/>
              <w:sz w:val="22"/>
              <w:szCs w:val="22"/>
              <w:lang w:val="es-MX" w:eastAsia="es-MX"/>
            </w:rPr>
          </w:pPr>
          <w:hyperlink w:anchor="_Toc57728233" w:history="1">
            <w:r w:rsidR="007C2415" w:rsidRPr="004E4C2D">
              <w:rPr>
                <w:rStyle w:val="Hipervnculo"/>
                <w:rFonts w:ascii="Palatino Linotype" w:hAnsi="Palatino Linotype"/>
                <w:b/>
                <w:noProof/>
              </w:rPr>
              <w:t>R E S O L U T I V O S</w:t>
            </w:r>
            <w:r w:rsidR="007C2415" w:rsidRPr="004E4C2D">
              <w:rPr>
                <w:rFonts w:ascii="Palatino Linotype" w:hAnsi="Palatino Linotype"/>
                <w:b/>
                <w:noProof/>
                <w:webHidden/>
              </w:rPr>
              <w:tab/>
            </w:r>
            <w:r w:rsidR="007C2415" w:rsidRPr="004E4C2D">
              <w:rPr>
                <w:rStyle w:val="Hipervnculo"/>
                <w:rFonts w:ascii="Palatino Linotype" w:hAnsi="Palatino Linotype"/>
                <w:b/>
                <w:noProof/>
              </w:rPr>
              <w:fldChar w:fldCharType="begin"/>
            </w:r>
            <w:r w:rsidR="007C2415" w:rsidRPr="004E4C2D">
              <w:rPr>
                <w:rFonts w:ascii="Palatino Linotype" w:hAnsi="Palatino Linotype"/>
                <w:b/>
                <w:noProof/>
                <w:webHidden/>
              </w:rPr>
              <w:instrText xml:space="preserve"> PAGEREF _Toc57728233 \h </w:instrText>
            </w:r>
            <w:r w:rsidR="007C2415" w:rsidRPr="004E4C2D">
              <w:rPr>
                <w:rStyle w:val="Hipervnculo"/>
                <w:rFonts w:ascii="Palatino Linotype" w:hAnsi="Palatino Linotype"/>
                <w:b/>
                <w:noProof/>
              </w:rPr>
            </w:r>
            <w:r w:rsidR="007C2415" w:rsidRPr="004E4C2D">
              <w:rPr>
                <w:rStyle w:val="Hipervnculo"/>
                <w:rFonts w:ascii="Palatino Linotype" w:hAnsi="Palatino Linotype"/>
                <w:b/>
                <w:noProof/>
              </w:rPr>
              <w:fldChar w:fldCharType="separate"/>
            </w:r>
            <w:r w:rsidR="007C2415" w:rsidRPr="004E4C2D">
              <w:rPr>
                <w:rFonts w:ascii="Palatino Linotype" w:hAnsi="Palatino Linotype"/>
                <w:b/>
                <w:noProof/>
                <w:webHidden/>
              </w:rPr>
              <w:t>18</w:t>
            </w:r>
            <w:r w:rsidR="007C2415" w:rsidRPr="004E4C2D">
              <w:rPr>
                <w:rStyle w:val="Hipervnculo"/>
                <w:rFonts w:ascii="Palatino Linotype" w:hAnsi="Palatino Linotype"/>
                <w:b/>
                <w:noProof/>
              </w:rPr>
              <w:fldChar w:fldCharType="end"/>
            </w:r>
          </w:hyperlink>
        </w:p>
        <w:p w14:paraId="2416AEAB" w14:textId="51426476" w:rsidR="00100B8B" w:rsidRPr="004E4C2D" w:rsidRDefault="00DA7E2F" w:rsidP="00C91E6F">
          <w:pPr>
            <w:spacing w:line="480" w:lineRule="auto"/>
            <w:rPr>
              <w:rFonts w:ascii="Palatino Linotype" w:hAnsi="Palatino Linotype"/>
            </w:rPr>
          </w:pPr>
          <w:r w:rsidRPr="004E4C2D">
            <w:rPr>
              <w:rFonts w:ascii="Palatino Linotype" w:hAnsi="Palatino Linotype"/>
              <w:b/>
              <w:bCs/>
              <w:lang w:val="es-ES"/>
            </w:rPr>
            <w:fldChar w:fldCharType="end"/>
          </w:r>
        </w:p>
      </w:sdtContent>
    </w:sdt>
    <w:p w14:paraId="18E6F21E" w14:textId="77777777" w:rsidR="00A206F7" w:rsidRPr="004E4C2D" w:rsidRDefault="00A206F7" w:rsidP="00440800">
      <w:pPr>
        <w:tabs>
          <w:tab w:val="left" w:pos="3465"/>
        </w:tabs>
        <w:spacing w:before="240" w:after="360" w:line="360" w:lineRule="auto"/>
        <w:jc w:val="both"/>
        <w:rPr>
          <w:rFonts w:ascii="Palatino Linotype" w:hAnsi="Palatino Linotype"/>
        </w:rPr>
      </w:pPr>
    </w:p>
    <w:p w14:paraId="34703EC8" w14:textId="731E4DA8" w:rsidR="00AC22B5" w:rsidRPr="004E4C2D" w:rsidRDefault="00AC22B5" w:rsidP="00440800">
      <w:pPr>
        <w:tabs>
          <w:tab w:val="left" w:pos="3465"/>
        </w:tabs>
        <w:spacing w:before="240" w:after="360" w:line="360" w:lineRule="auto"/>
        <w:jc w:val="both"/>
        <w:rPr>
          <w:rFonts w:ascii="Palatino Linotype" w:hAnsi="Palatino Linotype"/>
        </w:rPr>
      </w:pPr>
    </w:p>
    <w:p w14:paraId="6C961D77" w14:textId="711DE6B3" w:rsidR="00A56EAE" w:rsidRPr="004E4C2D" w:rsidRDefault="00A56EAE" w:rsidP="00440800">
      <w:pPr>
        <w:tabs>
          <w:tab w:val="left" w:pos="3465"/>
        </w:tabs>
        <w:spacing w:before="240" w:after="360" w:line="360" w:lineRule="auto"/>
        <w:jc w:val="both"/>
        <w:rPr>
          <w:rFonts w:ascii="Palatino Linotype" w:hAnsi="Palatino Linotype"/>
        </w:rPr>
      </w:pPr>
    </w:p>
    <w:p w14:paraId="232845CF" w14:textId="77777777" w:rsidR="00A56EAE" w:rsidRPr="004E4C2D" w:rsidRDefault="00A56EAE" w:rsidP="00440800">
      <w:pPr>
        <w:tabs>
          <w:tab w:val="left" w:pos="3465"/>
        </w:tabs>
        <w:spacing w:before="240" w:after="360" w:line="360" w:lineRule="auto"/>
        <w:jc w:val="both"/>
        <w:rPr>
          <w:rFonts w:ascii="Palatino Linotype" w:hAnsi="Palatino Linotype"/>
        </w:rPr>
      </w:pPr>
    </w:p>
    <w:p w14:paraId="51256143" w14:textId="77777777" w:rsidR="00AC22B5" w:rsidRPr="004E4C2D" w:rsidRDefault="00AC22B5" w:rsidP="00440800">
      <w:pPr>
        <w:tabs>
          <w:tab w:val="left" w:pos="3465"/>
        </w:tabs>
        <w:spacing w:before="240" w:after="360" w:line="360" w:lineRule="auto"/>
        <w:jc w:val="both"/>
        <w:rPr>
          <w:rFonts w:ascii="Palatino Linotype" w:hAnsi="Palatino Linotype"/>
        </w:rPr>
      </w:pPr>
    </w:p>
    <w:p w14:paraId="73F7F940" w14:textId="59EA8B70" w:rsidR="00662C69" w:rsidRPr="004E4C2D" w:rsidRDefault="009B11D6" w:rsidP="00440800">
      <w:pPr>
        <w:tabs>
          <w:tab w:val="left" w:pos="3465"/>
        </w:tabs>
        <w:spacing w:before="240" w:after="360" w:line="360" w:lineRule="auto"/>
        <w:jc w:val="both"/>
        <w:rPr>
          <w:rFonts w:ascii="Palatino Linotype" w:hAnsi="Palatino Linotype"/>
        </w:rPr>
      </w:pPr>
      <w:r w:rsidRPr="004E4C2D">
        <w:rPr>
          <w:rFonts w:ascii="Palatino Linotype" w:hAnsi="Palatino Linotype"/>
        </w:rPr>
        <w:lastRenderedPageBreak/>
        <w:t>R</w:t>
      </w:r>
      <w:r w:rsidR="00662C69" w:rsidRPr="004E4C2D">
        <w:rPr>
          <w:rFonts w:ascii="Palatino Linotype" w:hAnsi="Palatino Linotype"/>
        </w:rPr>
        <w:t>esolución del Pleno del Instituto de Transparencia, Acceso a la Información Pública y Protección de Datos Personales del Estado de México y Mun</w:t>
      </w:r>
      <w:r w:rsidR="000D5A1D" w:rsidRPr="004E4C2D">
        <w:rPr>
          <w:rFonts w:ascii="Palatino Linotype" w:hAnsi="Palatino Linotype"/>
        </w:rPr>
        <w:t>icipios, con</w:t>
      </w:r>
      <w:r w:rsidR="00662C69" w:rsidRPr="004E4C2D">
        <w:rPr>
          <w:rFonts w:ascii="Palatino Linotype" w:hAnsi="Palatino Linotype"/>
        </w:rPr>
        <w:t xml:space="preserve"> </w:t>
      </w:r>
      <w:r w:rsidR="00485DB6" w:rsidRPr="004E4C2D">
        <w:rPr>
          <w:rFonts w:ascii="Palatino Linotype" w:hAnsi="Palatino Linotype"/>
        </w:rPr>
        <w:t xml:space="preserve">domicilio </w:t>
      </w:r>
      <w:r w:rsidR="00662C69" w:rsidRPr="004E4C2D">
        <w:rPr>
          <w:rFonts w:ascii="Palatino Linotype" w:hAnsi="Palatino Linotype"/>
        </w:rPr>
        <w:t xml:space="preserve">en </w:t>
      </w:r>
      <w:r w:rsidR="00AC22B5" w:rsidRPr="004E4C2D">
        <w:rPr>
          <w:rFonts w:ascii="Palatino Linotype" w:hAnsi="Palatino Linotype"/>
        </w:rPr>
        <w:t>Metepec</w:t>
      </w:r>
      <w:r w:rsidR="00662C69" w:rsidRPr="004E4C2D">
        <w:rPr>
          <w:rFonts w:ascii="Palatino Linotype" w:hAnsi="Palatino Linotype"/>
        </w:rPr>
        <w:t xml:space="preserve">, Estado de México; de </w:t>
      </w:r>
      <w:r w:rsidR="000D5A1D" w:rsidRPr="004E4C2D">
        <w:rPr>
          <w:rFonts w:ascii="Palatino Linotype" w:hAnsi="Palatino Linotype"/>
        </w:rPr>
        <w:t xml:space="preserve">fecha </w:t>
      </w:r>
      <w:r w:rsidR="004E4C2D">
        <w:rPr>
          <w:rFonts w:ascii="Palatino Linotype" w:hAnsi="Palatino Linotype"/>
        </w:rPr>
        <w:t>nueve</w:t>
      </w:r>
      <w:r w:rsidR="00A56EAE" w:rsidRPr="004E4C2D">
        <w:rPr>
          <w:rFonts w:ascii="Palatino Linotype" w:hAnsi="Palatino Linotype"/>
        </w:rPr>
        <w:t xml:space="preserve"> (</w:t>
      </w:r>
      <w:r w:rsidR="004E4C2D">
        <w:rPr>
          <w:rFonts w:ascii="Palatino Linotype" w:hAnsi="Palatino Linotype"/>
        </w:rPr>
        <w:t>09</w:t>
      </w:r>
      <w:r w:rsidR="00A56EAE" w:rsidRPr="004E4C2D">
        <w:rPr>
          <w:rFonts w:ascii="Palatino Linotype" w:hAnsi="Palatino Linotype"/>
        </w:rPr>
        <w:t xml:space="preserve">) de diciembre de </w:t>
      </w:r>
      <w:r w:rsidR="00662C69" w:rsidRPr="004E4C2D">
        <w:rPr>
          <w:rFonts w:ascii="Palatino Linotype" w:hAnsi="Palatino Linotype"/>
        </w:rPr>
        <w:t xml:space="preserve">dos mil </w:t>
      </w:r>
      <w:r w:rsidR="00222AAA" w:rsidRPr="004E4C2D">
        <w:rPr>
          <w:rFonts w:ascii="Palatino Linotype" w:hAnsi="Palatino Linotype"/>
        </w:rPr>
        <w:t>veinte</w:t>
      </w:r>
      <w:r w:rsidR="00662C69" w:rsidRPr="004E4C2D">
        <w:rPr>
          <w:rFonts w:ascii="Palatino Linotype" w:hAnsi="Palatino Linotype"/>
        </w:rPr>
        <w:t>.</w:t>
      </w:r>
    </w:p>
    <w:p w14:paraId="548BA910" w14:textId="52064866" w:rsidR="00F854D7" w:rsidRPr="004E4C2D" w:rsidRDefault="00662C69" w:rsidP="001E74A5">
      <w:pPr>
        <w:spacing w:before="240" w:after="360" w:line="360" w:lineRule="auto"/>
        <w:jc w:val="both"/>
        <w:rPr>
          <w:rFonts w:ascii="Palatino Linotype" w:hAnsi="Palatino Linotype"/>
          <w:b/>
        </w:rPr>
      </w:pPr>
      <w:r w:rsidRPr="004E4C2D">
        <w:rPr>
          <w:rFonts w:ascii="Palatino Linotype" w:hAnsi="Palatino Linotype"/>
          <w:b/>
        </w:rPr>
        <w:t>VISTO</w:t>
      </w:r>
      <w:r w:rsidRPr="004E4C2D">
        <w:rPr>
          <w:rFonts w:ascii="Palatino Linotype" w:hAnsi="Palatino Linotype"/>
        </w:rPr>
        <w:t xml:space="preserve"> el expediente electrónico for</w:t>
      </w:r>
      <w:r w:rsidR="00D37494" w:rsidRPr="004E4C2D">
        <w:rPr>
          <w:rFonts w:ascii="Palatino Linotype" w:hAnsi="Palatino Linotype"/>
        </w:rPr>
        <w:t>mado con motivo del</w:t>
      </w:r>
      <w:r w:rsidRPr="004E4C2D">
        <w:rPr>
          <w:rFonts w:ascii="Palatino Linotype" w:hAnsi="Palatino Linotype"/>
        </w:rPr>
        <w:t xml:space="preserve"> recurso de revisión </w:t>
      </w:r>
      <w:r w:rsidR="008F2163" w:rsidRPr="004E4C2D">
        <w:rPr>
          <w:rFonts w:ascii="Palatino Linotype" w:hAnsi="Palatino Linotype"/>
          <w:b/>
        </w:rPr>
        <w:t>04978/INFOEM/IP/RR/2020</w:t>
      </w:r>
      <w:r w:rsidR="004F3DEB" w:rsidRPr="004E4C2D">
        <w:rPr>
          <w:rFonts w:ascii="Palatino Linotype" w:hAnsi="Palatino Linotype"/>
          <w:b/>
        </w:rPr>
        <w:t>,</w:t>
      </w:r>
      <w:r w:rsidR="00335BFE" w:rsidRPr="004E4C2D">
        <w:rPr>
          <w:rFonts w:ascii="Palatino Linotype" w:hAnsi="Palatino Linotype" w:cs="Arial"/>
          <w:b/>
          <w:bCs/>
        </w:rPr>
        <w:t xml:space="preserve"> </w:t>
      </w:r>
      <w:r w:rsidR="008B554A" w:rsidRPr="004E4C2D">
        <w:rPr>
          <w:rFonts w:ascii="Palatino Linotype" w:hAnsi="Palatino Linotype"/>
        </w:rPr>
        <w:t>donde el promoven</w:t>
      </w:r>
      <w:r w:rsidR="008F2163" w:rsidRPr="004E4C2D">
        <w:rPr>
          <w:rFonts w:ascii="Palatino Linotype" w:hAnsi="Palatino Linotype"/>
        </w:rPr>
        <w:t xml:space="preserve">te no manifiesta sus datos y </w:t>
      </w:r>
      <w:r w:rsidR="0064508B" w:rsidRPr="004E4C2D">
        <w:rPr>
          <w:rFonts w:ascii="Palatino Linotype" w:hAnsi="Palatino Linotype"/>
        </w:rPr>
        <w:t xml:space="preserve">a quien </w:t>
      </w:r>
      <w:r w:rsidR="00A05D06" w:rsidRPr="004E4C2D">
        <w:rPr>
          <w:rFonts w:ascii="Palatino Linotype" w:hAnsi="Palatino Linotype"/>
        </w:rPr>
        <w:t xml:space="preserve">en </w:t>
      </w:r>
      <w:r w:rsidR="00E64EAF" w:rsidRPr="004E4C2D">
        <w:rPr>
          <w:rFonts w:ascii="Palatino Linotype" w:hAnsi="Palatino Linotype"/>
        </w:rPr>
        <w:t>lo sucesivo</w:t>
      </w:r>
      <w:r w:rsidR="00A05D06" w:rsidRPr="004E4C2D">
        <w:rPr>
          <w:rFonts w:ascii="Palatino Linotype" w:hAnsi="Palatino Linotype"/>
        </w:rPr>
        <w:t xml:space="preserve"> se </w:t>
      </w:r>
      <w:r w:rsidR="007521DE" w:rsidRPr="004E4C2D">
        <w:rPr>
          <w:rFonts w:ascii="Palatino Linotype" w:hAnsi="Palatino Linotype"/>
        </w:rPr>
        <w:t xml:space="preserve">le </w:t>
      </w:r>
      <w:r w:rsidR="00A05D06" w:rsidRPr="004E4C2D">
        <w:rPr>
          <w:rFonts w:ascii="Palatino Linotype" w:hAnsi="Palatino Linotype"/>
        </w:rPr>
        <w:t>identificará como</w:t>
      </w:r>
      <w:r w:rsidR="00FF0139" w:rsidRPr="004E4C2D">
        <w:rPr>
          <w:rFonts w:ascii="Palatino Linotype" w:hAnsi="Palatino Linotype"/>
        </w:rPr>
        <w:t xml:space="preserve"> </w:t>
      </w:r>
      <w:r w:rsidR="0051659D" w:rsidRPr="004E4C2D">
        <w:rPr>
          <w:rFonts w:ascii="Palatino Linotype" w:hAnsi="Palatino Linotype"/>
        </w:rPr>
        <w:t>e</w:t>
      </w:r>
      <w:r w:rsidR="0064508B" w:rsidRPr="004E4C2D">
        <w:rPr>
          <w:rFonts w:ascii="Palatino Linotype" w:hAnsi="Palatino Linotype"/>
        </w:rPr>
        <w:t>l</w:t>
      </w:r>
      <w:r w:rsidR="0004427A" w:rsidRPr="004E4C2D">
        <w:rPr>
          <w:rFonts w:ascii="Palatino Linotype" w:hAnsi="Palatino Linotype"/>
          <w:b/>
        </w:rPr>
        <w:t xml:space="preserve"> </w:t>
      </w:r>
      <w:r w:rsidRPr="004E4C2D">
        <w:rPr>
          <w:rFonts w:ascii="Palatino Linotype" w:hAnsi="Palatino Linotype" w:cs="Arial"/>
          <w:b/>
        </w:rPr>
        <w:t>RECURRENTE</w:t>
      </w:r>
      <w:r w:rsidRPr="004E4C2D">
        <w:rPr>
          <w:rFonts w:ascii="Palatino Linotype" w:hAnsi="Palatino Linotype" w:cs="Arial"/>
        </w:rPr>
        <w:t xml:space="preserve">, en contra </w:t>
      </w:r>
      <w:r w:rsidR="000D5A1D" w:rsidRPr="004E4C2D">
        <w:rPr>
          <w:rFonts w:ascii="Palatino Linotype" w:hAnsi="Palatino Linotype" w:cs="Arial"/>
        </w:rPr>
        <w:t xml:space="preserve">de </w:t>
      </w:r>
      <w:r w:rsidR="00843908" w:rsidRPr="004E4C2D">
        <w:rPr>
          <w:rFonts w:ascii="Palatino Linotype" w:hAnsi="Palatino Linotype" w:cs="Arial"/>
        </w:rPr>
        <w:t>la respuesta d</w:t>
      </w:r>
      <w:r w:rsidR="008F2163" w:rsidRPr="004E4C2D">
        <w:rPr>
          <w:rFonts w:ascii="Palatino Linotype" w:hAnsi="Palatino Linotype" w:cs="Arial"/>
        </w:rPr>
        <w:t xml:space="preserve">el </w:t>
      </w:r>
      <w:r w:rsidR="008F2163" w:rsidRPr="004E4C2D">
        <w:rPr>
          <w:rFonts w:ascii="Palatino Linotype" w:hAnsi="Palatino Linotype" w:cs="Arial"/>
          <w:b/>
        </w:rPr>
        <w:t>Consejo Estatal de la Mujer y Bienestar Social</w:t>
      </w:r>
      <w:r w:rsidR="004F3DEB" w:rsidRPr="004E4C2D">
        <w:rPr>
          <w:rFonts w:ascii="Palatino Linotype" w:hAnsi="Palatino Linotype" w:cs="Arial"/>
          <w:b/>
        </w:rPr>
        <w:t>,</w:t>
      </w:r>
      <w:r w:rsidR="0036073F" w:rsidRPr="004E4C2D">
        <w:rPr>
          <w:rFonts w:ascii="Palatino Linotype" w:hAnsi="Palatino Linotype"/>
          <w:b/>
        </w:rPr>
        <w:t xml:space="preserve"> </w:t>
      </w:r>
      <w:r w:rsidR="00F378CB" w:rsidRPr="004E4C2D">
        <w:rPr>
          <w:rFonts w:ascii="Palatino Linotype" w:hAnsi="Palatino Linotype"/>
        </w:rPr>
        <w:t xml:space="preserve">en lo sucesivo </w:t>
      </w:r>
      <w:r w:rsidR="0081425E" w:rsidRPr="004E4C2D">
        <w:rPr>
          <w:rFonts w:ascii="Palatino Linotype" w:hAnsi="Palatino Linotype"/>
        </w:rPr>
        <w:t>e</w:t>
      </w:r>
      <w:r w:rsidRPr="004E4C2D">
        <w:rPr>
          <w:rFonts w:ascii="Palatino Linotype" w:hAnsi="Palatino Linotype"/>
        </w:rPr>
        <w:t>l</w:t>
      </w:r>
      <w:r w:rsidRPr="004E4C2D">
        <w:rPr>
          <w:rFonts w:ascii="Palatino Linotype" w:hAnsi="Palatino Linotype"/>
          <w:b/>
        </w:rPr>
        <w:t xml:space="preserve"> SUJETO OBLIGADO</w:t>
      </w:r>
      <w:r w:rsidR="00F854D7" w:rsidRPr="004E4C2D">
        <w:rPr>
          <w:rFonts w:ascii="Palatino Linotype" w:hAnsi="Palatino Linotype"/>
          <w:b/>
        </w:rPr>
        <w:t xml:space="preserve">; </w:t>
      </w:r>
      <w:r w:rsidR="00F854D7" w:rsidRPr="004E4C2D">
        <w:rPr>
          <w:rFonts w:ascii="Palatino Linotype" w:hAnsi="Palatino Linotype"/>
        </w:rPr>
        <w:t xml:space="preserve">se procede a dictar la presente resolución, con base en los siguientes: </w:t>
      </w:r>
    </w:p>
    <w:p w14:paraId="769E1410" w14:textId="5740327F" w:rsidR="00587366" w:rsidRPr="004E4C2D" w:rsidRDefault="00662C69" w:rsidP="001E74A5">
      <w:pPr>
        <w:pStyle w:val="Ttulo1"/>
        <w:spacing w:line="360" w:lineRule="auto"/>
        <w:jc w:val="center"/>
        <w:rPr>
          <w:b/>
          <w:szCs w:val="24"/>
        </w:rPr>
      </w:pPr>
      <w:bookmarkStart w:id="0" w:name="_Toc461555884"/>
      <w:bookmarkStart w:id="1" w:name="_Toc466371847"/>
      <w:bookmarkStart w:id="2" w:name="_Toc57728226"/>
      <w:r w:rsidRPr="004E4C2D">
        <w:rPr>
          <w:b/>
          <w:szCs w:val="24"/>
        </w:rPr>
        <w:t>ANTECEDENTES</w:t>
      </w:r>
      <w:bookmarkEnd w:id="0"/>
      <w:bookmarkEnd w:id="1"/>
      <w:bookmarkEnd w:id="2"/>
    </w:p>
    <w:p w14:paraId="056CC9CF" w14:textId="38ADF630" w:rsidR="004512AB" w:rsidRPr="004E4C2D" w:rsidRDefault="00D9392E" w:rsidP="005A6B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E4C2D">
        <w:rPr>
          <w:rFonts w:ascii="Palatino Linotype" w:eastAsia="Calibri" w:hAnsi="Palatino Linotype" w:cs="Arial"/>
          <w:lang w:val="es-ES"/>
        </w:rPr>
        <w:t xml:space="preserve">El día </w:t>
      </w:r>
      <w:r w:rsidR="008F2163" w:rsidRPr="004E4C2D">
        <w:rPr>
          <w:rFonts w:ascii="Palatino Linotype" w:eastAsia="Calibri" w:hAnsi="Palatino Linotype" w:cs="Arial"/>
          <w:lang w:val="es-ES"/>
        </w:rPr>
        <w:t>cinco</w:t>
      </w:r>
      <w:r w:rsidR="00525972" w:rsidRPr="004E4C2D">
        <w:rPr>
          <w:rFonts w:ascii="Palatino Linotype" w:eastAsia="Calibri" w:hAnsi="Palatino Linotype" w:cs="Arial"/>
          <w:lang w:val="es-ES"/>
        </w:rPr>
        <w:t xml:space="preserve"> </w:t>
      </w:r>
      <w:r w:rsidRPr="004E4C2D">
        <w:rPr>
          <w:rFonts w:ascii="Palatino Linotype" w:eastAsia="Calibri" w:hAnsi="Palatino Linotype" w:cs="Arial"/>
          <w:lang w:val="es-ES"/>
        </w:rPr>
        <w:t xml:space="preserve"> (</w:t>
      </w:r>
      <w:r w:rsidR="008F2163" w:rsidRPr="004E4C2D">
        <w:rPr>
          <w:rFonts w:ascii="Palatino Linotype" w:eastAsia="Calibri" w:hAnsi="Palatino Linotype" w:cs="Arial"/>
          <w:lang w:val="es-ES"/>
        </w:rPr>
        <w:t>05</w:t>
      </w:r>
      <w:r w:rsidRPr="004E4C2D">
        <w:rPr>
          <w:rFonts w:ascii="Palatino Linotype" w:eastAsia="Calibri" w:hAnsi="Palatino Linotype" w:cs="Arial"/>
          <w:lang w:val="es-ES"/>
        </w:rPr>
        <w:t xml:space="preserve">) de </w:t>
      </w:r>
      <w:r w:rsidR="008F2163" w:rsidRPr="004E4C2D">
        <w:rPr>
          <w:rFonts w:ascii="Palatino Linotype" w:eastAsia="Calibri" w:hAnsi="Palatino Linotype" w:cs="Arial"/>
          <w:lang w:val="es-ES"/>
        </w:rPr>
        <w:t>octubre</w:t>
      </w:r>
      <w:r w:rsidR="00DA3F4B" w:rsidRPr="004E4C2D">
        <w:rPr>
          <w:rFonts w:ascii="Palatino Linotype" w:eastAsia="Calibri" w:hAnsi="Palatino Linotype" w:cs="Arial"/>
          <w:lang w:val="es-ES"/>
        </w:rPr>
        <w:t xml:space="preserve"> de dos mil veinte</w:t>
      </w:r>
      <w:r w:rsidRPr="004E4C2D">
        <w:rPr>
          <w:rFonts w:ascii="Palatino Linotype" w:hAnsi="Palatino Linotype"/>
          <w:b/>
        </w:rPr>
        <w:t xml:space="preserve">, </w:t>
      </w:r>
      <w:r w:rsidRPr="004E4C2D">
        <w:rPr>
          <w:rFonts w:ascii="Palatino Linotype" w:eastAsia="Calibri" w:hAnsi="Palatino Linotype" w:cs="Arial"/>
          <w:lang w:val="es-ES"/>
        </w:rPr>
        <w:t>se presentó</w:t>
      </w:r>
      <w:r w:rsidR="00223D1A" w:rsidRPr="004E4C2D">
        <w:rPr>
          <w:rFonts w:ascii="Palatino Linotype" w:eastAsia="Calibri" w:hAnsi="Palatino Linotype" w:cs="Arial"/>
          <w:lang w:val="es-ES"/>
        </w:rPr>
        <w:t xml:space="preserve"> ante </w:t>
      </w:r>
      <w:r w:rsidR="0081425E" w:rsidRPr="004E4C2D">
        <w:rPr>
          <w:rFonts w:ascii="Palatino Linotype" w:eastAsia="Calibri" w:hAnsi="Palatino Linotype" w:cs="Arial"/>
          <w:lang w:val="es-ES"/>
        </w:rPr>
        <w:t>e</w:t>
      </w:r>
      <w:r w:rsidRPr="004E4C2D">
        <w:rPr>
          <w:rFonts w:ascii="Palatino Linotype" w:eastAsia="Calibri" w:hAnsi="Palatino Linotype" w:cs="Arial"/>
          <w:lang w:val="es-ES"/>
        </w:rPr>
        <w:t xml:space="preserve">l </w:t>
      </w:r>
      <w:r w:rsidRPr="004E4C2D">
        <w:rPr>
          <w:rFonts w:ascii="Palatino Linotype" w:eastAsia="Calibri" w:hAnsi="Palatino Linotype" w:cs="Arial"/>
          <w:b/>
          <w:lang w:val="es-ES"/>
        </w:rPr>
        <w:t>SUJETO OBLIGADO</w:t>
      </w:r>
      <w:r w:rsidRPr="004E4C2D">
        <w:rPr>
          <w:rFonts w:ascii="Palatino Linotype" w:eastAsia="Calibri" w:hAnsi="Palatino Linotype" w:cs="Arial"/>
        </w:rPr>
        <w:t xml:space="preserve"> vía </w:t>
      </w:r>
      <w:r w:rsidR="00DA3F4B" w:rsidRPr="004E4C2D">
        <w:rPr>
          <w:rFonts w:ascii="Palatino Linotype" w:eastAsia="Calibri" w:hAnsi="Palatino Linotype" w:cs="Arial"/>
          <w:lang w:val="es-ES"/>
        </w:rPr>
        <w:t>SAIMEX</w:t>
      </w:r>
      <w:r w:rsidRPr="004E4C2D">
        <w:rPr>
          <w:rFonts w:ascii="Palatino Linotype" w:eastAsia="Calibri" w:hAnsi="Palatino Linotype" w:cs="Arial"/>
          <w:lang w:val="es-ES"/>
        </w:rPr>
        <w:t>, la solicitud de información pública registrad</w:t>
      </w:r>
      <w:r w:rsidR="0081425E" w:rsidRPr="004E4C2D">
        <w:rPr>
          <w:rFonts w:ascii="Palatino Linotype" w:eastAsia="Calibri" w:hAnsi="Palatino Linotype" w:cs="Arial"/>
          <w:lang w:val="es-ES"/>
        </w:rPr>
        <w:t>a</w:t>
      </w:r>
      <w:r w:rsidRPr="004E4C2D">
        <w:rPr>
          <w:rFonts w:ascii="Palatino Linotype" w:eastAsia="Calibri" w:hAnsi="Palatino Linotype" w:cs="Arial"/>
          <w:lang w:val="es-ES"/>
        </w:rPr>
        <w:t xml:space="preserve"> con </w:t>
      </w:r>
      <w:r w:rsidR="0081425E" w:rsidRPr="004E4C2D">
        <w:rPr>
          <w:rFonts w:ascii="Palatino Linotype" w:eastAsia="Calibri" w:hAnsi="Palatino Linotype" w:cs="Arial"/>
          <w:lang w:val="es-ES"/>
        </w:rPr>
        <w:t>e</w:t>
      </w:r>
      <w:r w:rsidRPr="004E4C2D">
        <w:rPr>
          <w:rFonts w:ascii="Palatino Linotype" w:eastAsia="Calibri" w:hAnsi="Palatino Linotype" w:cs="Arial"/>
          <w:lang w:val="es-ES"/>
        </w:rPr>
        <w:t>l</w:t>
      </w:r>
      <w:r w:rsidR="0081425E" w:rsidRPr="004E4C2D">
        <w:rPr>
          <w:rFonts w:ascii="Palatino Linotype" w:eastAsia="Calibri" w:hAnsi="Palatino Linotype" w:cs="Arial"/>
          <w:lang w:val="es-ES"/>
        </w:rPr>
        <w:t xml:space="preserve"> número</w:t>
      </w:r>
      <w:r w:rsidR="004D71C0" w:rsidRPr="004E4C2D">
        <w:rPr>
          <w:rFonts w:ascii="Palatino Linotype" w:hAnsi="Palatino Linotype"/>
          <w:b/>
          <w:bCs/>
          <w:color w:val="000000" w:themeColor="text1"/>
        </w:rPr>
        <w:t xml:space="preserve"> </w:t>
      </w:r>
      <w:r w:rsidR="008F2163" w:rsidRPr="004E4C2D">
        <w:rPr>
          <w:rFonts w:ascii="Palatino Linotype" w:hAnsi="Palatino Linotype"/>
          <w:b/>
          <w:bCs/>
          <w:color w:val="000000" w:themeColor="text1"/>
        </w:rPr>
        <w:t>00126/CEMYBS/IP/2020</w:t>
      </w:r>
      <w:r w:rsidR="008F2163" w:rsidRPr="004E4C2D">
        <w:rPr>
          <w:rFonts w:ascii="Palatino Linotype" w:eastAsia="Calibri" w:hAnsi="Palatino Linotype" w:cs="Arial"/>
          <w:color w:val="000000" w:themeColor="text1"/>
        </w:rPr>
        <w:t xml:space="preserve"> </w:t>
      </w:r>
      <w:r w:rsidRPr="004E4C2D">
        <w:rPr>
          <w:rFonts w:ascii="Palatino Linotype" w:eastAsia="Calibri" w:hAnsi="Palatino Linotype" w:cs="Arial"/>
          <w:lang w:val="es-ES"/>
        </w:rPr>
        <w:t xml:space="preserve">mediante la cual </w:t>
      </w:r>
      <w:r w:rsidR="00A133FA" w:rsidRPr="004E4C2D">
        <w:rPr>
          <w:rFonts w:ascii="Palatino Linotype" w:eastAsia="Calibri" w:hAnsi="Palatino Linotype" w:cs="Arial"/>
          <w:lang w:val="es-ES"/>
        </w:rPr>
        <w:t xml:space="preserve">se </w:t>
      </w:r>
      <w:r w:rsidRPr="004E4C2D">
        <w:rPr>
          <w:rFonts w:ascii="Palatino Linotype" w:eastAsia="Calibri" w:hAnsi="Palatino Linotype" w:cs="Arial"/>
          <w:lang w:val="es-ES"/>
        </w:rPr>
        <w:t>solicitó</w:t>
      </w:r>
      <w:r w:rsidR="00A16B32" w:rsidRPr="004E4C2D">
        <w:rPr>
          <w:rFonts w:ascii="Palatino Linotype" w:eastAsia="Calibri" w:hAnsi="Palatino Linotype" w:cs="Arial"/>
          <w:lang w:val="es-ES"/>
        </w:rPr>
        <w:t xml:space="preserve"> </w:t>
      </w:r>
      <w:r w:rsidR="00646BEE" w:rsidRPr="004E4C2D">
        <w:rPr>
          <w:rFonts w:ascii="Palatino Linotype" w:eastAsia="Calibri" w:hAnsi="Palatino Linotype" w:cs="Arial"/>
          <w:lang w:val="es-ES"/>
        </w:rPr>
        <w:t>la</w:t>
      </w:r>
      <w:r w:rsidR="00A16B32" w:rsidRPr="004E4C2D">
        <w:rPr>
          <w:rFonts w:ascii="Palatino Linotype" w:eastAsia="Calibri" w:hAnsi="Palatino Linotype" w:cs="Arial"/>
          <w:lang w:val="es-ES"/>
        </w:rPr>
        <w:t xml:space="preserve"> siguiente</w:t>
      </w:r>
      <w:r w:rsidR="00646BEE" w:rsidRPr="004E4C2D">
        <w:rPr>
          <w:rFonts w:ascii="Palatino Linotype" w:eastAsia="Calibri" w:hAnsi="Palatino Linotype" w:cs="Arial"/>
          <w:lang w:val="es-ES"/>
        </w:rPr>
        <w:t xml:space="preserve"> información</w:t>
      </w:r>
      <w:r w:rsidRPr="004E4C2D">
        <w:rPr>
          <w:rFonts w:ascii="Palatino Linotype" w:eastAsia="Calibri" w:hAnsi="Palatino Linotype" w:cs="Arial"/>
          <w:lang w:val="es-ES"/>
        </w:rPr>
        <w:t>:</w:t>
      </w:r>
    </w:p>
    <w:p w14:paraId="27CCF7BC" w14:textId="1E21F1EF" w:rsidR="004512AB" w:rsidRPr="004E4C2D" w:rsidRDefault="004512AB" w:rsidP="005A6B49">
      <w:pPr>
        <w:spacing w:line="276" w:lineRule="auto"/>
        <w:ind w:left="630"/>
        <w:jc w:val="both"/>
        <w:rPr>
          <w:rFonts w:ascii="Palatino Linotype" w:hAnsi="Palatino Linotype"/>
          <w:b/>
          <w:i/>
          <w:sz w:val="22"/>
          <w:szCs w:val="22"/>
        </w:rPr>
      </w:pPr>
      <w:r w:rsidRPr="004E4C2D">
        <w:rPr>
          <w:rFonts w:ascii="Palatino Linotype" w:eastAsia="Calibri" w:hAnsi="Palatino Linotype" w:cs="Arial"/>
          <w:i/>
          <w:sz w:val="22"/>
          <w:szCs w:val="22"/>
          <w:lang w:val="es-ES"/>
        </w:rPr>
        <w:t>“</w:t>
      </w:r>
      <w:r w:rsidR="008F2163" w:rsidRPr="004E4C2D">
        <w:rPr>
          <w:rFonts w:ascii="Palatino Linotype" w:eastAsia="Calibri" w:hAnsi="Palatino Linotype" w:cs="Arial"/>
          <w:i/>
          <w:sz w:val="22"/>
          <w:szCs w:val="22"/>
          <w:lang w:val="es-ES"/>
        </w:rPr>
        <w:t>1.- Plantilla (Nivel, rango y percepciones ordinarias y extraordinarias) de personal adscrito a vocalia ejecutiva y secretaria particular, básificados y eventuales</w:t>
      </w:r>
      <w:r w:rsidR="005A6B49" w:rsidRPr="004E4C2D">
        <w:rPr>
          <w:rFonts w:ascii="Palatino Linotype" w:hAnsi="Palatino Linotype"/>
          <w:b/>
          <w:i/>
          <w:color w:val="000000"/>
          <w:sz w:val="22"/>
          <w:szCs w:val="22"/>
        </w:rPr>
        <w:t>.”</w:t>
      </w:r>
      <w:r w:rsidR="008F2163" w:rsidRPr="004E4C2D">
        <w:rPr>
          <w:rFonts w:ascii="Palatino Linotype" w:hAnsi="Palatino Linotype"/>
          <w:b/>
          <w:i/>
          <w:sz w:val="22"/>
          <w:szCs w:val="22"/>
        </w:rPr>
        <w:t xml:space="preserve"> </w:t>
      </w:r>
      <w:r w:rsidR="008F2163" w:rsidRPr="004E4C2D">
        <w:rPr>
          <w:rFonts w:ascii="Palatino Linotype" w:hAnsi="Palatino Linotype"/>
          <w:sz w:val="22"/>
          <w:szCs w:val="22"/>
        </w:rPr>
        <w:t>(SIC.)</w:t>
      </w:r>
    </w:p>
    <w:p w14:paraId="3986AF97" w14:textId="77777777" w:rsidR="004512AB" w:rsidRPr="004E4C2D" w:rsidRDefault="004512AB" w:rsidP="004512AB">
      <w:pPr>
        <w:pStyle w:val="Prrafodelista"/>
        <w:spacing w:line="360" w:lineRule="auto"/>
        <w:ind w:left="851" w:right="34"/>
        <w:jc w:val="both"/>
        <w:rPr>
          <w:rFonts w:ascii="Palatino Linotype" w:hAnsi="Palatino Linotype"/>
        </w:rPr>
      </w:pPr>
    </w:p>
    <w:p w14:paraId="66D521F1" w14:textId="5FF36EB0" w:rsidR="00525972" w:rsidRPr="004E4C2D" w:rsidRDefault="00BC2CF8" w:rsidP="00F21903">
      <w:pPr>
        <w:pStyle w:val="Prrafodelista"/>
        <w:numPr>
          <w:ilvl w:val="0"/>
          <w:numId w:val="4"/>
        </w:numPr>
        <w:spacing w:line="360" w:lineRule="auto"/>
        <w:ind w:left="851" w:right="34"/>
        <w:jc w:val="both"/>
        <w:rPr>
          <w:rFonts w:ascii="Palatino Linotype" w:hAnsi="Palatino Linotype"/>
        </w:rPr>
      </w:pPr>
      <w:r w:rsidRPr="004E4C2D">
        <w:rPr>
          <w:rFonts w:ascii="Palatino Linotype" w:eastAsia="Times New Roman" w:hAnsi="Palatino Linotype" w:cs="Arial"/>
          <w:lang w:val="es-ES"/>
        </w:rPr>
        <w:t>Se eligió como modalidad de entrega de la información</w:t>
      </w:r>
      <w:r w:rsidRPr="004E4C2D">
        <w:rPr>
          <w:rFonts w:ascii="Palatino Linotype" w:hAnsi="Palatino Linotype"/>
        </w:rPr>
        <w:t xml:space="preserve">: </w:t>
      </w:r>
      <w:r w:rsidR="008F2163" w:rsidRPr="004E4C2D">
        <w:rPr>
          <w:rFonts w:ascii="Palatino Linotype" w:hAnsi="Palatino Linotype"/>
        </w:rPr>
        <w:t>Vía SAIMEX</w:t>
      </w:r>
      <w:r w:rsidR="005A6B49" w:rsidRPr="004E4C2D">
        <w:rPr>
          <w:rFonts w:ascii="Palatino Linotype" w:hAnsi="Palatino Linotype"/>
        </w:rPr>
        <w:t>.</w:t>
      </w:r>
    </w:p>
    <w:p w14:paraId="18EA4715" w14:textId="77777777" w:rsidR="00F21903" w:rsidRPr="004E4C2D" w:rsidRDefault="00F21903" w:rsidP="00F21903">
      <w:pPr>
        <w:pStyle w:val="Prrafodelista"/>
        <w:spacing w:line="360" w:lineRule="auto"/>
        <w:ind w:left="851" w:right="34"/>
        <w:jc w:val="both"/>
        <w:rPr>
          <w:rFonts w:ascii="Palatino Linotype" w:hAnsi="Palatino Linotype"/>
        </w:rPr>
      </w:pPr>
    </w:p>
    <w:p w14:paraId="6737AA64" w14:textId="14ADDDBC" w:rsidR="00E86BA5" w:rsidRPr="004E4C2D" w:rsidRDefault="004512AB"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E4C2D">
        <w:rPr>
          <w:rFonts w:ascii="Palatino Linotype" w:hAnsi="Palatino Linotype" w:cs="Arial"/>
          <w:color w:val="000000" w:themeColor="text1"/>
        </w:rPr>
        <w:lastRenderedPageBreak/>
        <w:t>El día</w:t>
      </w:r>
      <w:r w:rsidR="007F76E9" w:rsidRPr="004E4C2D">
        <w:rPr>
          <w:rFonts w:ascii="Palatino Linotype" w:hAnsi="Palatino Linotype" w:cs="Arial"/>
          <w:color w:val="000000" w:themeColor="text1"/>
        </w:rPr>
        <w:t xml:space="preserve"> </w:t>
      </w:r>
      <w:r w:rsidR="00F21903" w:rsidRPr="004E4C2D">
        <w:rPr>
          <w:rFonts w:ascii="Palatino Linotype" w:hAnsi="Palatino Linotype" w:cs="Arial"/>
          <w:color w:val="000000" w:themeColor="text1"/>
        </w:rPr>
        <w:t xml:space="preserve">veintiséis </w:t>
      </w:r>
      <w:r w:rsidR="007F76E9" w:rsidRPr="004E4C2D">
        <w:rPr>
          <w:rFonts w:ascii="Palatino Linotype" w:hAnsi="Palatino Linotype" w:cs="Arial"/>
          <w:color w:val="000000" w:themeColor="text1"/>
        </w:rPr>
        <w:t>(</w:t>
      </w:r>
      <w:r w:rsidR="00E86BA5" w:rsidRPr="004E4C2D">
        <w:rPr>
          <w:rFonts w:ascii="Palatino Linotype" w:hAnsi="Palatino Linotype" w:cs="Arial"/>
          <w:color w:val="000000" w:themeColor="text1"/>
        </w:rPr>
        <w:t>2</w:t>
      </w:r>
      <w:r w:rsidR="00F21903" w:rsidRPr="004E4C2D">
        <w:rPr>
          <w:rFonts w:ascii="Palatino Linotype" w:hAnsi="Palatino Linotype" w:cs="Arial"/>
          <w:color w:val="000000" w:themeColor="text1"/>
        </w:rPr>
        <w:t>6</w:t>
      </w:r>
      <w:r w:rsidR="007F76E9" w:rsidRPr="004E4C2D">
        <w:rPr>
          <w:rFonts w:ascii="Palatino Linotype" w:hAnsi="Palatino Linotype" w:cs="Arial"/>
          <w:color w:val="000000" w:themeColor="text1"/>
        </w:rPr>
        <w:t xml:space="preserve">) </w:t>
      </w:r>
      <w:r w:rsidR="00C90ADB" w:rsidRPr="004E4C2D">
        <w:rPr>
          <w:rFonts w:ascii="Palatino Linotype" w:hAnsi="Palatino Linotype" w:cs="Arial"/>
          <w:color w:val="000000" w:themeColor="text1"/>
        </w:rPr>
        <w:t xml:space="preserve">de </w:t>
      </w:r>
      <w:r w:rsidR="00F21903" w:rsidRPr="004E4C2D">
        <w:rPr>
          <w:rFonts w:ascii="Palatino Linotype" w:hAnsi="Palatino Linotype" w:cs="Arial"/>
          <w:color w:val="000000" w:themeColor="text1"/>
        </w:rPr>
        <w:t>octubre</w:t>
      </w:r>
      <w:r w:rsidR="00C90ADB" w:rsidRPr="004E4C2D">
        <w:rPr>
          <w:rFonts w:ascii="Palatino Linotype" w:hAnsi="Palatino Linotype" w:cs="Arial"/>
          <w:color w:val="000000" w:themeColor="text1"/>
        </w:rPr>
        <w:t xml:space="preserve"> de dos mil veinte, el </w:t>
      </w:r>
      <w:r w:rsidR="00C90ADB" w:rsidRPr="004E4C2D">
        <w:rPr>
          <w:rFonts w:ascii="Palatino Linotype" w:hAnsi="Palatino Linotype" w:cs="Arial"/>
          <w:b/>
          <w:color w:val="000000" w:themeColor="text1"/>
        </w:rPr>
        <w:t>SUJETO OBLIGADO,</w:t>
      </w:r>
      <w:r w:rsidR="00C90ADB" w:rsidRPr="004E4C2D">
        <w:rPr>
          <w:rFonts w:ascii="Palatino Linotype" w:hAnsi="Palatino Linotype" w:cs="Arial"/>
          <w:color w:val="000000" w:themeColor="text1"/>
        </w:rPr>
        <w:t xml:space="preserve"> dio respuesta a </w:t>
      </w:r>
      <w:r w:rsidR="007F76E9" w:rsidRPr="004E4C2D">
        <w:rPr>
          <w:rFonts w:ascii="Palatino Linotype" w:hAnsi="Palatino Linotype" w:cs="Arial"/>
          <w:color w:val="000000" w:themeColor="text1"/>
        </w:rPr>
        <w:t>la</w:t>
      </w:r>
      <w:r w:rsidRPr="004E4C2D">
        <w:rPr>
          <w:rFonts w:ascii="Palatino Linotype" w:hAnsi="Palatino Linotype" w:cs="Arial"/>
          <w:color w:val="000000" w:themeColor="text1"/>
        </w:rPr>
        <w:t xml:space="preserve"> solicitud</w:t>
      </w:r>
      <w:r w:rsidR="007F76E9" w:rsidRPr="004E4C2D">
        <w:rPr>
          <w:rFonts w:ascii="Palatino Linotype" w:hAnsi="Palatino Linotype" w:cs="Arial"/>
          <w:color w:val="000000" w:themeColor="text1"/>
        </w:rPr>
        <w:t xml:space="preserve"> de información, a </w:t>
      </w:r>
      <w:r w:rsidR="00C90ADB" w:rsidRPr="004E4C2D">
        <w:rPr>
          <w:rFonts w:ascii="Palatino Linotype" w:hAnsi="Palatino Linotype" w:cs="Arial"/>
          <w:color w:val="000000" w:themeColor="text1"/>
        </w:rPr>
        <w:t xml:space="preserve">través </w:t>
      </w:r>
      <w:r w:rsidR="007F76E9" w:rsidRPr="004E4C2D">
        <w:rPr>
          <w:rFonts w:ascii="Palatino Linotype" w:hAnsi="Palatino Linotype" w:cs="Arial"/>
          <w:color w:val="000000" w:themeColor="text1"/>
        </w:rPr>
        <w:t>de</w:t>
      </w:r>
      <w:r w:rsidR="00F21903" w:rsidRPr="004E4C2D">
        <w:rPr>
          <w:rFonts w:ascii="Palatino Linotype" w:hAnsi="Palatino Linotype" w:cs="Arial"/>
          <w:color w:val="000000" w:themeColor="text1"/>
        </w:rPr>
        <w:t>l</w:t>
      </w:r>
      <w:r w:rsidR="00A967EB" w:rsidRPr="004E4C2D">
        <w:rPr>
          <w:rFonts w:ascii="Palatino Linotype" w:hAnsi="Palatino Linotype" w:cs="Arial"/>
          <w:color w:val="000000" w:themeColor="text1"/>
        </w:rPr>
        <w:t xml:space="preserve"> </w:t>
      </w:r>
      <w:r w:rsidRPr="004E4C2D">
        <w:rPr>
          <w:rFonts w:ascii="Palatino Linotype" w:hAnsi="Palatino Linotype" w:cs="Arial"/>
          <w:color w:val="000000" w:themeColor="text1"/>
        </w:rPr>
        <w:t xml:space="preserve">siguiente </w:t>
      </w:r>
      <w:r w:rsidR="00E86BA5" w:rsidRPr="004E4C2D">
        <w:rPr>
          <w:rFonts w:ascii="Palatino Linotype" w:hAnsi="Palatino Linotype" w:cs="Arial"/>
          <w:color w:val="000000" w:themeColor="text1"/>
        </w:rPr>
        <w:t>archivo</w:t>
      </w:r>
      <w:r w:rsidR="00FA4835" w:rsidRPr="004E4C2D">
        <w:rPr>
          <w:rFonts w:ascii="Palatino Linotype" w:hAnsi="Palatino Linotype" w:cs="Arial"/>
          <w:color w:val="000000" w:themeColor="text1"/>
        </w:rPr>
        <w:t xml:space="preserve"> electrónico</w:t>
      </w:r>
      <w:r w:rsidR="00C90ADB" w:rsidRPr="004E4C2D">
        <w:rPr>
          <w:rFonts w:ascii="Palatino Linotype" w:hAnsi="Palatino Linotype" w:cs="Arial"/>
          <w:color w:val="000000" w:themeColor="text1"/>
        </w:rPr>
        <w:t>:</w:t>
      </w:r>
    </w:p>
    <w:p w14:paraId="6D2030CA" w14:textId="77777777" w:rsidR="00A56EAE" w:rsidRPr="004E4C2D" w:rsidRDefault="00A56EAE" w:rsidP="00A56EAE">
      <w:pPr>
        <w:pStyle w:val="Prrafodelista"/>
        <w:tabs>
          <w:tab w:val="left" w:pos="0"/>
        </w:tabs>
        <w:spacing w:line="360" w:lineRule="auto"/>
        <w:ind w:left="0" w:right="49"/>
        <w:jc w:val="both"/>
        <w:rPr>
          <w:rFonts w:ascii="Palatino Linotype" w:hAnsi="Palatino Linotype" w:cs="Arial"/>
          <w:i/>
          <w:color w:val="000000" w:themeColor="text1"/>
        </w:rPr>
      </w:pPr>
    </w:p>
    <w:p w14:paraId="22586F2D" w14:textId="28BB2E5C" w:rsidR="00A967EB" w:rsidRPr="004E4C2D" w:rsidRDefault="00A56EAE" w:rsidP="00F21903">
      <w:pPr>
        <w:pStyle w:val="Prrafodelista"/>
        <w:numPr>
          <w:ilvl w:val="0"/>
          <w:numId w:val="4"/>
        </w:numPr>
        <w:tabs>
          <w:tab w:val="left" w:pos="0"/>
        </w:tabs>
        <w:spacing w:line="360" w:lineRule="auto"/>
        <w:ind w:right="49"/>
        <w:jc w:val="both"/>
        <w:rPr>
          <w:rFonts w:ascii="Palatino Linotype" w:hAnsi="Palatino Linotype" w:cs="Arial"/>
          <w:b/>
          <w:color w:val="000000" w:themeColor="text1"/>
          <w:sz w:val="22"/>
          <w:lang w:val="es-MX"/>
        </w:rPr>
      </w:pPr>
      <w:r w:rsidRPr="004E4C2D">
        <w:rPr>
          <w:rFonts w:ascii="Palatino Linotype" w:hAnsi="Palatino Linotype" w:cs="Arial"/>
          <w:b/>
          <w:i/>
          <w:color w:val="000000" w:themeColor="text1"/>
          <w:sz w:val="22"/>
          <w:lang w:val="es-MX"/>
        </w:rPr>
        <w:t>“</w:t>
      </w:r>
      <w:r w:rsidR="00F21903" w:rsidRPr="004E4C2D">
        <w:rPr>
          <w:rFonts w:ascii="Palatino Linotype" w:hAnsi="Palatino Linotype" w:cs="Arial"/>
          <w:b/>
          <w:i/>
          <w:color w:val="000000" w:themeColor="text1"/>
          <w:sz w:val="22"/>
          <w:lang w:val="es-MX"/>
        </w:rPr>
        <w:t>00126-UNIDAD DE TRANSPARENCIA.pdf</w:t>
      </w:r>
      <w:r w:rsidRPr="004E4C2D">
        <w:rPr>
          <w:rFonts w:ascii="Palatino Linotype" w:hAnsi="Palatino Linotype" w:cs="Arial"/>
          <w:b/>
          <w:i/>
          <w:color w:val="000000" w:themeColor="text1"/>
          <w:sz w:val="22"/>
          <w:lang w:val="es-MX"/>
        </w:rPr>
        <w:t>”</w:t>
      </w:r>
      <w:r w:rsidR="00E86BA5" w:rsidRPr="004E4C2D">
        <w:rPr>
          <w:rFonts w:ascii="Palatino Linotype" w:hAnsi="Palatino Linotype" w:cs="Arial"/>
          <w:b/>
          <w:i/>
          <w:color w:val="000000" w:themeColor="text1"/>
          <w:sz w:val="22"/>
          <w:lang w:val="es-MX"/>
        </w:rPr>
        <w:t>,</w:t>
      </w:r>
      <w:r w:rsidR="00E86BA5" w:rsidRPr="004E4C2D">
        <w:rPr>
          <w:rFonts w:ascii="Palatino Linotype" w:hAnsi="Palatino Linotype" w:cs="Arial"/>
          <w:b/>
          <w:color w:val="000000" w:themeColor="text1"/>
          <w:sz w:val="22"/>
          <w:lang w:val="es-MX"/>
        </w:rPr>
        <w:t xml:space="preserve"> </w:t>
      </w:r>
      <w:r w:rsidR="00E86BA5" w:rsidRPr="004E4C2D">
        <w:rPr>
          <w:rFonts w:ascii="Palatino Linotype" w:hAnsi="Palatino Linotype" w:cs="Arial"/>
          <w:color w:val="000000" w:themeColor="text1"/>
          <w:sz w:val="22"/>
          <w:lang w:val="es-MX"/>
        </w:rPr>
        <w:t xml:space="preserve">cuyo contenido corresponde al </w:t>
      </w:r>
      <w:r w:rsidR="00A967EB" w:rsidRPr="004E4C2D">
        <w:rPr>
          <w:rFonts w:ascii="Palatino Linotype" w:hAnsi="Palatino Linotype" w:cs="Arial"/>
          <w:color w:val="000000" w:themeColor="text1"/>
          <w:sz w:val="22"/>
          <w:lang w:val="es-MX"/>
        </w:rPr>
        <w:t xml:space="preserve">oficio número </w:t>
      </w:r>
      <w:r w:rsidR="00BD58CA" w:rsidRPr="004E4C2D">
        <w:rPr>
          <w:rFonts w:ascii="Palatino Linotype" w:hAnsi="Palatino Linotype" w:cs="Arial"/>
          <w:color w:val="000000" w:themeColor="text1"/>
          <w:sz w:val="22"/>
          <w:lang w:val="es-MX"/>
        </w:rPr>
        <w:t>SM/UT/010/2020 de fecha veintiséis (26</w:t>
      </w:r>
      <w:r w:rsidR="00A967EB" w:rsidRPr="004E4C2D">
        <w:rPr>
          <w:rFonts w:ascii="Palatino Linotype" w:hAnsi="Palatino Linotype" w:cs="Arial"/>
          <w:color w:val="000000" w:themeColor="text1"/>
          <w:sz w:val="22"/>
          <w:lang w:val="es-MX"/>
        </w:rPr>
        <w:t xml:space="preserve">) de </w:t>
      </w:r>
      <w:r w:rsidR="00BD58CA" w:rsidRPr="004E4C2D">
        <w:rPr>
          <w:rFonts w:ascii="Palatino Linotype" w:hAnsi="Palatino Linotype" w:cs="Arial"/>
          <w:color w:val="000000" w:themeColor="text1"/>
          <w:sz w:val="22"/>
          <w:lang w:val="es-MX"/>
        </w:rPr>
        <w:t>octubre</w:t>
      </w:r>
      <w:r w:rsidR="00A967EB" w:rsidRPr="004E4C2D">
        <w:rPr>
          <w:rFonts w:ascii="Palatino Linotype" w:hAnsi="Palatino Linotype" w:cs="Arial"/>
          <w:color w:val="000000" w:themeColor="text1"/>
          <w:sz w:val="22"/>
          <w:lang w:val="es-MX"/>
        </w:rPr>
        <w:t xml:space="preserve"> de dos mil veinte, suscrito por </w:t>
      </w:r>
      <w:r w:rsidR="00BD58CA" w:rsidRPr="004E4C2D">
        <w:rPr>
          <w:rFonts w:ascii="Palatino Linotype" w:hAnsi="Palatino Linotype" w:cs="Arial"/>
          <w:color w:val="000000" w:themeColor="text1"/>
          <w:sz w:val="22"/>
          <w:lang w:val="es-MX"/>
        </w:rPr>
        <w:t>el M. en D. J. Jesús Morales Gil</w:t>
      </w:r>
      <w:r w:rsidR="00A967EB" w:rsidRPr="004E4C2D">
        <w:rPr>
          <w:rFonts w:ascii="Palatino Linotype" w:hAnsi="Palatino Linotype" w:cs="Arial"/>
          <w:color w:val="000000" w:themeColor="text1"/>
          <w:sz w:val="22"/>
          <w:lang w:val="es-MX"/>
        </w:rPr>
        <w:t>, mediante el cual da respu</w:t>
      </w:r>
      <w:r w:rsidR="00BD58CA" w:rsidRPr="004E4C2D">
        <w:rPr>
          <w:rFonts w:ascii="Palatino Linotype" w:hAnsi="Palatino Linotype" w:cs="Arial"/>
          <w:color w:val="000000" w:themeColor="text1"/>
          <w:sz w:val="22"/>
          <w:lang w:val="es-MX"/>
        </w:rPr>
        <w:t>e</w:t>
      </w:r>
      <w:r w:rsidR="00A967EB" w:rsidRPr="004E4C2D">
        <w:rPr>
          <w:rFonts w:ascii="Palatino Linotype" w:hAnsi="Palatino Linotype" w:cs="Arial"/>
          <w:color w:val="000000" w:themeColor="text1"/>
          <w:sz w:val="22"/>
          <w:lang w:val="es-MX"/>
        </w:rPr>
        <w:t>sta a la solicitud de información en los siguientes términos:</w:t>
      </w:r>
    </w:p>
    <w:p w14:paraId="51DB8EC6" w14:textId="77777777" w:rsidR="00A967EB" w:rsidRPr="004E4C2D" w:rsidRDefault="00A967EB" w:rsidP="00A967EB">
      <w:pPr>
        <w:tabs>
          <w:tab w:val="left" w:pos="0"/>
        </w:tabs>
        <w:spacing w:line="360" w:lineRule="auto"/>
        <w:ind w:right="49"/>
        <w:jc w:val="both"/>
        <w:rPr>
          <w:noProof/>
        </w:rPr>
      </w:pPr>
    </w:p>
    <w:p w14:paraId="04BF8916" w14:textId="771B2588" w:rsidR="00A967EB" w:rsidRPr="004E4C2D" w:rsidRDefault="00A967EB" w:rsidP="007431BA">
      <w:pPr>
        <w:tabs>
          <w:tab w:val="left" w:pos="450"/>
        </w:tabs>
        <w:spacing w:line="360" w:lineRule="auto"/>
        <w:ind w:left="1080" w:right="49"/>
        <w:jc w:val="both"/>
        <w:rPr>
          <w:rFonts w:ascii="Palatino Linotype" w:hAnsi="Palatino Linotype"/>
          <w:i/>
          <w:noProof/>
          <w:sz w:val="20"/>
          <w:szCs w:val="20"/>
        </w:rPr>
      </w:pPr>
      <w:r w:rsidRPr="004E4C2D">
        <w:rPr>
          <w:rFonts w:ascii="Palatino Linotype" w:hAnsi="Palatino Linotype"/>
          <w:i/>
          <w:noProof/>
          <w:sz w:val="20"/>
          <w:szCs w:val="20"/>
        </w:rPr>
        <w:t>“</w:t>
      </w:r>
      <w:r w:rsidR="007431BA" w:rsidRPr="004E4C2D">
        <w:rPr>
          <w:rFonts w:ascii="Palatino Linotype" w:hAnsi="Palatino Linotype"/>
          <w:i/>
          <w:noProof/>
          <w:sz w:val="20"/>
          <w:szCs w:val="20"/>
        </w:rPr>
        <w:t>Por lo anterior, y con fundamento en lo dispuesto por los articulos 3 fracción XXXIX, 12 párrafo segundo y 59 fracciones I, II y III, de la Ley de Transparencia y Acceso a la informacion Pública del Estado de México y Municipios, y de acuerdo a la informacion proporcionada por la Subdirección de Recusros Humanos, adscrita a la Unidad de Apoyo Administrativo</w:t>
      </w:r>
      <w:r w:rsidR="007431BA" w:rsidRPr="004E4C2D">
        <w:rPr>
          <w:rFonts w:ascii="Palatino Linotype" w:hAnsi="Palatino Linotype"/>
          <w:b/>
          <w:i/>
          <w:noProof/>
          <w:sz w:val="20"/>
          <w:szCs w:val="20"/>
        </w:rPr>
        <w:t>, adjunto al presente le hago llegar copia simple de la planilla personal de contrato por tiempo determinado y de base, que estuvieron adscritos a la Secretaria Particular y a la Vocalía Ejecutiva del Consejo Estatal de la Mujer y Bienestar Social, (ahora Secretaria de la Mujer), con corte a la segunda quincena del mes de septiembre de 2020”</w:t>
      </w:r>
      <w:r w:rsidR="007431BA" w:rsidRPr="004E4C2D">
        <w:rPr>
          <w:rFonts w:ascii="Palatino Linotype" w:hAnsi="Palatino Linotype"/>
          <w:i/>
          <w:noProof/>
          <w:sz w:val="20"/>
          <w:szCs w:val="20"/>
        </w:rPr>
        <w:t>.(SIC).</w:t>
      </w:r>
    </w:p>
    <w:p w14:paraId="677BBFE0" w14:textId="77777777" w:rsidR="007431BA" w:rsidRPr="004E4C2D" w:rsidRDefault="007431BA" w:rsidP="007431BA">
      <w:pPr>
        <w:tabs>
          <w:tab w:val="left" w:pos="450"/>
        </w:tabs>
        <w:spacing w:line="360" w:lineRule="auto"/>
        <w:ind w:left="1080" w:right="49"/>
        <w:jc w:val="both"/>
        <w:rPr>
          <w:rFonts w:ascii="Palatino Linotype" w:hAnsi="Palatino Linotype"/>
          <w:i/>
          <w:noProof/>
          <w:sz w:val="20"/>
          <w:szCs w:val="20"/>
        </w:rPr>
      </w:pPr>
    </w:p>
    <w:p w14:paraId="63ACDCD1" w14:textId="547244B3" w:rsidR="00CB3448" w:rsidRPr="004E4C2D"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E4C2D">
        <w:rPr>
          <w:rFonts w:ascii="Palatino Linotype" w:eastAsia="Times New Roman" w:hAnsi="Palatino Linotype" w:cs="Arial"/>
          <w:color w:val="000000" w:themeColor="text1"/>
          <w:lang w:val="es-ES"/>
        </w:rPr>
        <w:t xml:space="preserve">En fecha </w:t>
      </w:r>
      <w:r w:rsidR="007431BA" w:rsidRPr="004E4C2D">
        <w:rPr>
          <w:rFonts w:ascii="Palatino Linotype" w:eastAsia="Times New Roman" w:hAnsi="Palatino Linotype" w:cs="Arial"/>
          <w:color w:val="000000" w:themeColor="text1"/>
          <w:lang w:val="es-ES"/>
        </w:rPr>
        <w:t>veintiséis</w:t>
      </w:r>
      <w:r w:rsidR="00715488" w:rsidRPr="004E4C2D">
        <w:rPr>
          <w:rFonts w:ascii="Palatino Linotype" w:eastAsia="Times New Roman" w:hAnsi="Palatino Linotype" w:cs="Arial"/>
          <w:color w:val="000000" w:themeColor="text1"/>
          <w:lang w:val="es-ES"/>
        </w:rPr>
        <w:t xml:space="preserve"> </w:t>
      </w:r>
      <w:r w:rsidRPr="004E4C2D">
        <w:rPr>
          <w:rFonts w:ascii="Palatino Linotype" w:eastAsia="Times New Roman" w:hAnsi="Palatino Linotype" w:cs="Arial"/>
          <w:color w:val="000000" w:themeColor="text1"/>
          <w:lang w:val="es-ES"/>
        </w:rPr>
        <w:t>(</w:t>
      </w:r>
      <w:r w:rsidR="00E86BA5" w:rsidRPr="004E4C2D">
        <w:rPr>
          <w:rFonts w:ascii="Palatino Linotype" w:eastAsia="Times New Roman" w:hAnsi="Palatino Linotype" w:cs="Arial"/>
          <w:color w:val="000000" w:themeColor="text1"/>
          <w:lang w:val="es-ES"/>
        </w:rPr>
        <w:t>2</w:t>
      </w:r>
      <w:r w:rsidR="007431BA" w:rsidRPr="004E4C2D">
        <w:rPr>
          <w:rFonts w:ascii="Palatino Linotype" w:eastAsia="Times New Roman" w:hAnsi="Palatino Linotype" w:cs="Arial"/>
          <w:color w:val="000000" w:themeColor="text1"/>
          <w:lang w:val="es-ES"/>
        </w:rPr>
        <w:t>6</w:t>
      </w:r>
      <w:r w:rsidR="00DA3F4B" w:rsidRPr="004E4C2D">
        <w:rPr>
          <w:rFonts w:ascii="Palatino Linotype" w:eastAsia="Times New Roman" w:hAnsi="Palatino Linotype" w:cs="Arial"/>
          <w:color w:val="000000" w:themeColor="text1"/>
          <w:lang w:val="es-ES"/>
        </w:rPr>
        <w:t xml:space="preserve">) de </w:t>
      </w:r>
      <w:r w:rsidR="007431BA" w:rsidRPr="004E4C2D">
        <w:rPr>
          <w:rFonts w:ascii="Palatino Linotype" w:eastAsia="Times New Roman" w:hAnsi="Palatino Linotype" w:cs="Arial"/>
          <w:color w:val="000000" w:themeColor="text1"/>
          <w:lang w:val="es-ES"/>
        </w:rPr>
        <w:t>octubre</w:t>
      </w:r>
      <w:r w:rsidRPr="004E4C2D">
        <w:rPr>
          <w:rFonts w:ascii="Palatino Linotype" w:eastAsia="Times New Roman" w:hAnsi="Palatino Linotype" w:cs="Arial"/>
          <w:color w:val="000000" w:themeColor="text1"/>
          <w:lang w:val="es-ES"/>
        </w:rPr>
        <w:t xml:space="preserve"> de</w:t>
      </w:r>
      <w:r w:rsidR="00C965D0" w:rsidRPr="004E4C2D">
        <w:rPr>
          <w:rFonts w:ascii="Palatino Linotype" w:eastAsia="Times New Roman" w:hAnsi="Palatino Linotype" w:cs="Arial"/>
          <w:color w:val="000000" w:themeColor="text1"/>
          <w:lang w:val="es-ES"/>
        </w:rPr>
        <w:t xml:space="preserve"> dos mil ve</w:t>
      </w:r>
      <w:r w:rsidR="00372AE1" w:rsidRPr="004E4C2D">
        <w:rPr>
          <w:rFonts w:ascii="Palatino Linotype" w:eastAsia="Times New Roman" w:hAnsi="Palatino Linotype" w:cs="Arial"/>
          <w:color w:val="000000" w:themeColor="text1"/>
          <w:lang w:val="es-ES"/>
        </w:rPr>
        <w:t>inte</w:t>
      </w:r>
      <w:r w:rsidRPr="004E4C2D">
        <w:rPr>
          <w:rFonts w:ascii="Palatino Linotype" w:eastAsia="Times New Roman" w:hAnsi="Palatino Linotype" w:cs="Arial"/>
          <w:color w:val="000000" w:themeColor="text1"/>
          <w:lang w:val="es-ES"/>
        </w:rPr>
        <w:t>, el particular interpuso el recurso de revisión en contra de la</w:t>
      </w:r>
      <w:r w:rsidR="00372AE1" w:rsidRPr="004E4C2D">
        <w:rPr>
          <w:rFonts w:ascii="Palatino Linotype" w:eastAsia="Times New Roman" w:hAnsi="Palatino Linotype" w:cs="Arial"/>
          <w:color w:val="000000" w:themeColor="text1"/>
          <w:lang w:val="es-ES"/>
        </w:rPr>
        <w:t xml:space="preserve"> </w:t>
      </w:r>
      <w:r w:rsidRPr="004E4C2D">
        <w:rPr>
          <w:rFonts w:ascii="Palatino Linotype" w:eastAsia="Times New Roman" w:hAnsi="Palatino Linotype" w:cs="Arial"/>
          <w:color w:val="000000" w:themeColor="text1"/>
          <w:lang w:val="es-ES"/>
        </w:rPr>
        <w:t>respuesta</w:t>
      </w:r>
      <w:r w:rsidR="00CD6BD3" w:rsidRPr="004E4C2D">
        <w:rPr>
          <w:rFonts w:ascii="Palatino Linotype" w:eastAsia="Times New Roman" w:hAnsi="Palatino Linotype" w:cs="Arial"/>
          <w:color w:val="000000" w:themeColor="text1"/>
          <w:lang w:val="es-ES"/>
        </w:rPr>
        <w:t xml:space="preserve">, </w:t>
      </w:r>
      <w:r w:rsidR="00646C7D" w:rsidRPr="004E4C2D">
        <w:rPr>
          <w:rFonts w:ascii="Palatino Linotype" w:eastAsia="Times New Roman" w:hAnsi="Palatino Linotype" w:cs="Arial"/>
          <w:color w:val="000000" w:themeColor="text1"/>
          <w:lang w:val="es-ES"/>
        </w:rPr>
        <w:t>señalando como</w:t>
      </w:r>
      <w:r w:rsidRPr="004E4C2D">
        <w:rPr>
          <w:rFonts w:ascii="Palatino Linotype" w:eastAsia="Times New Roman" w:hAnsi="Palatino Linotype" w:cs="Arial"/>
          <w:color w:val="000000" w:themeColor="text1"/>
          <w:lang w:val="es-ES"/>
        </w:rPr>
        <w:t>:</w:t>
      </w:r>
    </w:p>
    <w:p w14:paraId="1744C6A0" w14:textId="017C7CC4" w:rsidR="00CB3448" w:rsidRPr="004E4C2D" w:rsidRDefault="00CB3448" w:rsidP="00CB3448">
      <w:pPr>
        <w:spacing w:line="360" w:lineRule="auto"/>
        <w:ind w:right="34"/>
        <w:jc w:val="both"/>
        <w:rPr>
          <w:rFonts w:ascii="Palatino Linotype" w:hAnsi="Palatino Linotype"/>
          <w:b/>
        </w:rPr>
      </w:pPr>
    </w:p>
    <w:p w14:paraId="41517A7C" w14:textId="3BB281B8" w:rsidR="00585F00" w:rsidRPr="004E4C2D" w:rsidRDefault="00585F00" w:rsidP="006851C1">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7728227"/>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4E4C2D">
        <w:rPr>
          <w:rStyle w:val="Ttulo2Car"/>
          <w:rFonts w:ascii="Palatino Linotype" w:hAnsi="Palatino Linotype"/>
          <w:b/>
          <w:color w:val="auto"/>
          <w:sz w:val="24"/>
          <w:szCs w:val="24"/>
        </w:rPr>
        <w:lastRenderedPageBreak/>
        <w:t>Acto impugnado</w:t>
      </w:r>
      <w:bookmarkEnd w:id="3"/>
      <w:r w:rsidR="00F95F7E" w:rsidRPr="004E4C2D">
        <w:rPr>
          <w:rStyle w:val="Ttulo2Car"/>
          <w:rFonts w:ascii="Palatino Linotype" w:hAnsi="Palatino Linotype"/>
          <w:b/>
          <w:color w:val="000000" w:themeColor="text1"/>
          <w:sz w:val="24"/>
          <w:szCs w:val="24"/>
        </w:rPr>
        <w:t xml:space="preserve">: </w:t>
      </w:r>
      <w:r w:rsidR="00F95F7E" w:rsidRPr="004E4C2D">
        <w:rPr>
          <w:rStyle w:val="Ttulo2Car"/>
          <w:rFonts w:ascii="Palatino Linotype" w:hAnsi="Palatino Linotype"/>
          <w:i/>
          <w:color w:val="000000" w:themeColor="text1"/>
          <w:sz w:val="22"/>
          <w:szCs w:val="22"/>
        </w:rPr>
        <w:t>“</w:t>
      </w:r>
      <w:r w:rsidR="006851C1" w:rsidRPr="004E4C2D">
        <w:rPr>
          <w:rFonts w:ascii="Palatino Linotype" w:eastAsia="Times New Roman" w:hAnsi="Palatino Linotype" w:cs="Times New Roman"/>
          <w:i/>
          <w:color w:val="000000"/>
          <w:sz w:val="22"/>
          <w:szCs w:val="22"/>
          <w:lang w:val="es-US" w:eastAsia="es-ES_tradnl"/>
        </w:rPr>
        <w:t>La respuesta incompleta a la solicitud de información bajo folio 0126/CEMYBS/IP/2020, ya que no cumple con los requisitos necesarios establecidos por la ley de transparencia del Estado de México y municipios</w:t>
      </w:r>
      <w:r w:rsidRPr="004E4C2D">
        <w:rPr>
          <w:rFonts w:ascii="Palatino Linotype" w:hAnsi="Palatino Linotype"/>
          <w:i/>
          <w:color w:val="000000" w:themeColor="text1"/>
          <w:sz w:val="22"/>
          <w:szCs w:val="22"/>
        </w:rPr>
        <w:t>”</w:t>
      </w:r>
      <w:bookmarkEnd w:id="4"/>
      <w:bookmarkEnd w:id="5"/>
      <w:bookmarkEnd w:id="6"/>
      <w:bookmarkEnd w:id="7"/>
      <w:bookmarkEnd w:id="8"/>
      <w:bookmarkEnd w:id="9"/>
      <w:bookmarkEnd w:id="10"/>
      <w:bookmarkEnd w:id="11"/>
      <w:bookmarkEnd w:id="12"/>
      <w:bookmarkEnd w:id="13"/>
      <w:bookmarkEnd w:id="14"/>
      <w:r w:rsidRPr="004E4C2D">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2FEE3872" w:rsidR="00585F00" w:rsidRPr="004E4C2D" w:rsidRDefault="002820F3" w:rsidP="00A56EAE">
      <w:pPr>
        <w:pStyle w:val="Prrafodelista"/>
        <w:rPr>
          <w:rFonts w:ascii="Times New Roman" w:eastAsia="Times New Roman" w:hAnsi="Times New Roman" w:cs="Times New Roman"/>
          <w:lang w:val="es-US" w:eastAsia="es-ES_tradnl"/>
        </w:rPr>
      </w:pPr>
      <w:r w:rsidRPr="004E4C2D">
        <w:rPr>
          <w:rFonts w:ascii="Verdana" w:eastAsia="Times New Roman" w:hAnsi="Verdana" w:cs="Times New Roman"/>
          <w:color w:val="000000"/>
          <w:sz w:val="14"/>
          <w:szCs w:val="14"/>
          <w:lang w:val="es-US" w:eastAsia="es-ES_tradnl"/>
        </w:rPr>
        <w:t>.</w:t>
      </w:r>
    </w:p>
    <w:p w14:paraId="496CE205" w14:textId="641FBAF1" w:rsidR="00EB781A" w:rsidRPr="004E4C2D" w:rsidRDefault="00585F00" w:rsidP="006851C1">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71908127"/>
      <w:bookmarkStart w:id="73" w:name="_Toc491791301"/>
      <w:bookmarkStart w:id="74" w:name="_Toc496726171"/>
      <w:bookmarkStart w:id="75" w:name="_Toc497242135"/>
      <w:bookmarkStart w:id="76" w:name="_Toc497292518"/>
      <w:bookmarkStart w:id="77" w:name="_Toc498503717"/>
      <w:bookmarkStart w:id="78" w:name="_Toc499568661"/>
      <w:bookmarkStart w:id="79" w:name="_Toc499568694"/>
      <w:bookmarkStart w:id="80" w:name="_Toc499665453"/>
      <w:bookmarkStart w:id="81" w:name="_Toc499729820"/>
      <w:bookmarkStart w:id="82" w:name="_Toc499835025"/>
      <w:bookmarkStart w:id="83" w:name="_Toc499835836"/>
      <w:bookmarkStart w:id="84" w:name="_Toc499835859"/>
      <w:bookmarkStart w:id="85" w:name="_Toc500264538"/>
      <w:bookmarkStart w:id="86" w:name="_Toc503290276"/>
      <w:bookmarkStart w:id="87" w:name="_Toc524009638"/>
      <w:bookmarkStart w:id="88" w:name="_Toc524009673"/>
      <w:bookmarkStart w:id="89" w:name="_Toc524602721"/>
      <w:bookmarkStart w:id="90" w:name="_Toc526365280"/>
      <w:bookmarkStart w:id="91" w:name="_Toc526365338"/>
      <w:bookmarkStart w:id="92" w:name="_Toc530067665"/>
      <w:bookmarkStart w:id="93" w:name="_Toc530067693"/>
      <w:bookmarkStart w:id="94" w:name="_Toc530067940"/>
      <w:bookmarkStart w:id="95" w:name="_Toc530590421"/>
      <w:bookmarkStart w:id="96" w:name="_Toc530593952"/>
      <w:bookmarkStart w:id="97" w:name="_Toc531190249"/>
      <w:bookmarkStart w:id="98" w:name="_Toc531190296"/>
      <w:bookmarkStart w:id="99" w:name="_Toc534908209"/>
      <w:bookmarkStart w:id="100" w:name="_Toc534909345"/>
      <w:bookmarkStart w:id="101" w:name="_Toc535353306"/>
      <w:bookmarkStart w:id="102" w:name="_Toc535353792"/>
      <w:bookmarkStart w:id="103" w:name="_Toc18436352"/>
      <w:bookmarkStart w:id="104" w:name="_Toc18436386"/>
      <w:bookmarkStart w:id="105" w:name="_Toc18513478"/>
      <w:bookmarkStart w:id="106" w:name="_Toc18513504"/>
      <w:bookmarkStart w:id="107" w:name="_Toc18606802"/>
      <w:bookmarkStart w:id="108" w:name="_Toc19723537"/>
      <w:bookmarkStart w:id="109" w:name="_Toc20322796"/>
      <w:bookmarkStart w:id="110" w:name="_Toc20323053"/>
      <w:bookmarkStart w:id="111" w:name="_Toc20323182"/>
      <w:bookmarkStart w:id="112" w:name="_Toc20420592"/>
      <w:bookmarkStart w:id="113" w:name="_Toc20421580"/>
      <w:bookmarkStart w:id="114" w:name="_Toc21027317"/>
      <w:bookmarkStart w:id="115" w:name="_Toc22660653"/>
      <w:bookmarkStart w:id="116" w:name="_Toc22811624"/>
      <w:bookmarkStart w:id="117" w:name="_Toc26436016"/>
      <w:bookmarkStart w:id="118" w:name="_Toc57728228"/>
      <w:r w:rsidRPr="004E4C2D">
        <w:rPr>
          <w:rStyle w:val="Ttulo2Car"/>
          <w:rFonts w:ascii="Palatino Linotype" w:hAnsi="Palatino Linotype"/>
          <w:b/>
          <w:color w:val="000000" w:themeColor="text1"/>
          <w:sz w:val="24"/>
          <w:szCs w:val="24"/>
        </w:rPr>
        <w:t>Razones o Motivos de inconformidad:</w:t>
      </w:r>
      <w:bookmarkEnd w:id="61"/>
      <w:r w:rsidRPr="004E4C2D">
        <w:rPr>
          <w:rFonts w:ascii="Palatino Linotype" w:hAnsi="Palatino Linotype"/>
          <w:b/>
          <w:color w:val="000000" w:themeColor="text1"/>
          <w:sz w:val="24"/>
          <w:szCs w:val="24"/>
        </w:rPr>
        <w:t xml:space="preserve"> </w:t>
      </w:r>
      <w:r w:rsidRPr="004E4C2D">
        <w:rPr>
          <w:rFonts w:ascii="Palatino Linotype" w:hAnsi="Palatino Linotype"/>
          <w:i/>
          <w:color w:val="000000" w:themeColor="text1"/>
          <w:sz w:val="24"/>
          <w:szCs w:val="24"/>
        </w:rPr>
        <w:t>“</w:t>
      </w:r>
      <w:r w:rsidR="006851C1" w:rsidRPr="004E4C2D">
        <w:rPr>
          <w:rFonts w:ascii="Palatino Linotype" w:eastAsia="Times New Roman" w:hAnsi="Palatino Linotype" w:cs="Times New Roman"/>
          <w:i/>
          <w:color w:val="000000"/>
          <w:sz w:val="24"/>
          <w:szCs w:val="24"/>
          <w:lang w:val="es-US" w:eastAsia="es-ES_tradnl"/>
        </w:rPr>
        <w:t>De forma infundada no remite el anexo, demuestran que como institución tratan de incubrir los movimientos de personal de la antigua vocal</w:t>
      </w:r>
      <w:r w:rsidR="002820F3" w:rsidRPr="004E4C2D">
        <w:rPr>
          <w:rFonts w:ascii="Palatino Linotype" w:eastAsia="Times New Roman" w:hAnsi="Palatino Linotype" w:cs="Times New Roman"/>
          <w:i/>
          <w:color w:val="000000"/>
          <w:sz w:val="24"/>
          <w:szCs w:val="24"/>
          <w:lang w:val="es-US" w:eastAsia="es-ES_tradnl"/>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26A4579" w14:textId="41F7F139" w:rsidR="00A56EAE" w:rsidRPr="004E4C2D" w:rsidRDefault="00034A1F" w:rsidP="00E522DC">
      <w:pPr>
        <w:pStyle w:val="Prrafodelista"/>
        <w:numPr>
          <w:ilvl w:val="0"/>
          <w:numId w:val="2"/>
        </w:numPr>
        <w:spacing w:before="240" w:after="240" w:line="360" w:lineRule="auto"/>
        <w:ind w:left="0" w:firstLine="0"/>
        <w:jc w:val="both"/>
        <w:rPr>
          <w:rFonts w:ascii="Palatino Linotype" w:hAnsi="Palatino Linotype"/>
          <w:i/>
        </w:rPr>
      </w:pPr>
      <w:r w:rsidRPr="004E4C2D">
        <w:rPr>
          <w:rFonts w:ascii="Palatino Linotype" w:eastAsia="Calibri" w:hAnsi="Palatino Linotype" w:cs="Arial"/>
          <w:lang w:val="es-ES"/>
        </w:rPr>
        <w:t>El Comisionado Ponente con fundamento en lo dispuesto por el artículo 185 fracción II de la</w:t>
      </w:r>
      <w:r w:rsidR="003364ED" w:rsidRPr="004E4C2D">
        <w:rPr>
          <w:rFonts w:ascii="Palatino Linotype" w:eastAsia="Calibri" w:hAnsi="Palatino Linotype" w:cs="Arial"/>
          <w:lang w:val="es-ES"/>
        </w:rPr>
        <w:t xml:space="preserve"> ley de la materia, a través de</w:t>
      </w:r>
      <w:r w:rsidRPr="004E4C2D">
        <w:rPr>
          <w:rFonts w:ascii="Palatino Linotype" w:eastAsia="Calibri" w:hAnsi="Palatino Linotype" w:cs="Arial"/>
          <w:lang w:val="es-ES"/>
        </w:rPr>
        <w:t xml:space="preserve">l acuerdo de admisión de fecha </w:t>
      </w:r>
      <w:r w:rsidR="006851C1" w:rsidRPr="004E4C2D">
        <w:rPr>
          <w:rFonts w:ascii="Palatino Linotype" w:eastAsia="Calibri" w:hAnsi="Palatino Linotype" w:cs="Arial"/>
          <w:lang w:val="es-ES"/>
        </w:rPr>
        <w:t>treinta (30</w:t>
      </w:r>
      <w:r w:rsidR="004F6AFC" w:rsidRPr="004E4C2D">
        <w:rPr>
          <w:rFonts w:ascii="Palatino Linotype" w:eastAsia="Calibri" w:hAnsi="Palatino Linotype" w:cs="Arial"/>
          <w:lang w:val="es-ES"/>
        </w:rPr>
        <w:t xml:space="preserve">) de </w:t>
      </w:r>
      <w:r w:rsidR="006851C1" w:rsidRPr="004E4C2D">
        <w:rPr>
          <w:rFonts w:ascii="Palatino Linotype" w:eastAsia="Calibri" w:hAnsi="Palatino Linotype" w:cs="Arial"/>
          <w:lang w:val="es-ES"/>
        </w:rPr>
        <w:t>octubre</w:t>
      </w:r>
      <w:r w:rsidR="004F6AFC" w:rsidRPr="004E4C2D">
        <w:rPr>
          <w:rFonts w:ascii="Palatino Linotype" w:eastAsia="Calibri" w:hAnsi="Palatino Linotype" w:cs="Arial"/>
          <w:lang w:val="es-ES"/>
        </w:rPr>
        <w:t xml:space="preserve"> </w:t>
      </w:r>
      <w:r w:rsidRPr="004E4C2D">
        <w:rPr>
          <w:rFonts w:ascii="Palatino Linotype" w:eastAsia="Calibri" w:hAnsi="Palatino Linotype" w:cs="Arial"/>
          <w:lang w:val="es-ES"/>
        </w:rPr>
        <w:t xml:space="preserve">del año en curso, puso a disposición de las partes </w:t>
      </w:r>
      <w:r w:rsidR="00C93405" w:rsidRPr="004E4C2D">
        <w:rPr>
          <w:rFonts w:ascii="Palatino Linotype" w:eastAsia="Calibri" w:hAnsi="Palatino Linotype" w:cs="Arial"/>
          <w:lang w:val="es-ES"/>
        </w:rPr>
        <w:t>e</w:t>
      </w:r>
      <w:r w:rsidRPr="004E4C2D">
        <w:rPr>
          <w:rFonts w:ascii="Palatino Linotype" w:eastAsia="Calibri" w:hAnsi="Palatino Linotype" w:cs="Arial"/>
          <w:lang w:val="es-ES"/>
        </w:rPr>
        <w:t xml:space="preserve">l expediente electrónico </w:t>
      </w:r>
      <w:r w:rsidRPr="004E4C2D">
        <w:rPr>
          <w:rFonts w:ascii="Palatino Linotype" w:eastAsia="Calibri" w:hAnsi="Palatino Linotype" w:cs="Arial"/>
        </w:rPr>
        <w:t xml:space="preserve">vía </w:t>
      </w:r>
      <w:r w:rsidRPr="004E4C2D">
        <w:rPr>
          <w:rFonts w:ascii="Palatino Linotype" w:eastAsia="Calibri" w:hAnsi="Palatino Linotype" w:cs="Arial"/>
          <w:b/>
          <w:lang w:val="es-ES"/>
        </w:rPr>
        <w:t xml:space="preserve">SAIMEX </w:t>
      </w:r>
      <w:r w:rsidRPr="004E4C2D">
        <w:rPr>
          <w:rFonts w:ascii="Palatino Linotype" w:eastAsia="Calibri" w:hAnsi="Palatino Linotype" w:cs="Arial"/>
          <w:lang w:val="es-ES"/>
        </w:rPr>
        <w:t>a efecto de que en un plazo máximo de siete días manifestaran</w:t>
      </w:r>
      <w:r w:rsidR="005E77E6" w:rsidRPr="004E4C2D">
        <w:rPr>
          <w:rFonts w:ascii="Palatino Linotype" w:eastAsia="Calibri" w:hAnsi="Palatino Linotype" w:cs="Arial"/>
          <w:lang w:val="es-ES"/>
        </w:rPr>
        <w:t xml:space="preserve"> lo que a su derecho conviniera</w:t>
      </w:r>
      <w:r w:rsidRPr="004E4C2D">
        <w:rPr>
          <w:rFonts w:ascii="Palatino Linotype" w:eastAsia="Calibri" w:hAnsi="Palatino Linotype" w:cs="Arial"/>
          <w:lang w:val="es-ES"/>
        </w:rPr>
        <w:t xml:space="preserve">, ofrecieran pruebas y alegatos según corresponda a los casos concretos, </w:t>
      </w:r>
      <w:r w:rsidR="00FA448D" w:rsidRPr="004E4C2D">
        <w:rPr>
          <w:rFonts w:ascii="Palatino Linotype" w:eastAsia="Calibri" w:hAnsi="Palatino Linotype" w:cs="Arial"/>
          <w:lang w:val="es-ES"/>
        </w:rPr>
        <w:t>y</w:t>
      </w:r>
      <w:r w:rsidRPr="004E4C2D">
        <w:rPr>
          <w:rFonts w:ascii="Palatino Linotype" w:eastAsia="Calibri" w:hAnsi="Palatino Linotype" w:cs="Arial"/>
          <w:lang w:val="es-ES"/>
        </w:rPr>
        <w:t xml:space="preserve"> el </w:t>
      </w:r>
      <w:r w:rsidRPr="004E4C2D">
        <w:rPr>
          <w:rFonts w:ascii="Palatino Linotype" w:eastAsia="Calibri" w:hAnsi="Palatino Linotype" w:cs="Arial"/>
          <w:b/>
          <w:lang w:val="es-ES"/>
        </w:rPr>
        <w:t>SUJETO OBLIGADO</w:t>
      </w:r>
      <w:r w:rsidRPr="004E4C2D">
        <w:rPr>
          <w:rFonts w:ascii="Palatino Linotype" w:eastAsia="Calibri" w:hAnsi="Palatino Linotype" w:cs="Arial"/>
          <w:lang w:val="es-ES"/>
        </w:rPr>
        <w:t xml:space="preserve"> presentará el Informe Justificado procedente.</w:t>
      </w:r>
    </w:p>
    <w:p w14:paraId="5FEDEF60" w14:textId="77777777" w:rsidR="00A56EAE" w:rsidRPr="004E4C2D" w:rsidRDefault="00A56EAE" w:rsidP="00A56EAE">
      <w:pPr>
        <w:pStyle w:val="Prrafodelista"/>
        <w:spacing w:before="240" w:after="240" w:line="360" w:lineRule="auto"/>
        <w:ind w:left="0"/>
        <w:jc w:val="both"/>
        <w:rPr>
          <w:rFonts w:ascii="Palatino Linotype" w:hAnsi="Palatino Linotype"/>
          <w:i/>
        </w:rPr>
      </w:pPr>
    </w:p>
    <w:p w14:paraId="25323B1B" w14:textId="782E4BD0" w:rsidR="00FB0E32" w:rsidRPr="004E4C2D" w:rsidRDefault="00FB0E32" w:rsidP="00E522DC">
      <w:pPr>
        <w:pStyle w:val="Prrafodelista"/>
        <w:numPr>
          <w:ilvl w:val="0"/>
          <w:numId w:val="2"/>
        </w:numPr>
        <w:spacing w:before="240" w:after="240" w:line="360" w:lineRule="auto"/>
        <w:ind w:left="0" w:firstLine="0"/>
        <w:jc w:val="both"/>
        <w:rPr>
          <w:rFonts w:ascii="Palatino Linotype" w:hAnsi="Palatino Linotype"/>
          <w:i/>
        </w:rPr>
      </w:pPr>
      <w:r w:rsidRPr="004E4C2D">
        <w:rPr>
          <w:rFonts w:ascii="Palatino Linotype" w:hAnsi="Palatino Linotype" w:cs="Arial"/>
        </w:rPr>
        <w:t xml:space="preserve">El </w:t>
      </w:r>
      <w:r w:rsidRPr="004E4C2D">
        <w:rPr>
          <w:rFonts w:ascii="Palatino Linotype" w:hAnsi="Palatino Linotype" w:cs="Arial"/>
          <w:b/>
        </w:rPr>
        <w:t>SUJETO OBLIGADO</w:t>
      </w:r>
      <w:r w:rsidRPr="004E4C2D">
        <w:rPr>
          <w:rFonts w:ascii="Palatino Linotype" w:hAnsi="Palatino Linotype" w:cs="Arial"/>
        </w:rPr>
        <w:t xml:space="preserve"> en fecha </w:t>
      </w:r>
      <w:r w:rsidR="006851C1" w:rsidRPr="004E4C2D">
        <w:rPr>
          <w:rFonts w:ascii="Palatino Linotype" w:hAnsi="Palatino Linotype" w:cs="Arial"/>
        </w:rPr>
        <w:t>cuatro (04</w:t>
      </w:r>
      <w:r w:rsidRPr="004E4C2D">
        <w:rPr>
          <w:rFonts w:ascii="Palatino Linotype" w:hAnsi="Palatino Linotype" w:cs="Arial"/>
        </w:rPr>
        <w:t xml:space="preserve">) de </w:t>
      </w:r>
      <w:r w:rsidR="006851C1" w:rsidRPr="004E4C2D">
        <w:rPr>
          <w:rFonts w:ascii="Palatino Linotype" w:hAnsi="Palatino Linotype" w:cs="Arial"/>
        </w:rPr>
        <w:t>noviembre</w:t>
      </w:r>
      <w:r w:rsidRPr="004E4C2D">
        <w:rPr>
          <w:rFonts w:ascii="Palatino Linotype" w:hAnsi="Palatino Linotype" w:cs="Arial"/>
        </w:rPr>
        <w:t xml:space="preserve"> de dos mil veinte, rindió su Informe Justificado a través del</w:t>
      </w:r>
      <w:r w:rsidR="006851C1" w:rsidRPr="004E4C2D">
        <w:rPr>
          <w:rFonts w:ascii="Palatino Linotype" w:hAnsi="Palatino Linotype" w:cs="Arial"/>
        </w:rPr>
        <w:t xml:space="preserve"> archivo electrónico denominado </w:t>
      </w:r>
      <w:r w:rsidR="00A56EAE" w:rsidRPr="004E4C2D">
        <w:rPr>
          <w:rFonts w:ascii="Palatino Linotype" w:hAnsi="Palatino Linotype" w:cs="Arial"/>
          <w:i/>
        </w:rPr>
        <w:t>“</w:t>
      </w:r>
      <w:r w:rsidR="006851C1" w:rsidRPr="004E4C2D">
        <w:rPr>
          <w:rFonts w:ascii="Palatino Linotype" w:hAnsi="Palatino Linotype" w:cs="Arial"/>
          <w:b/>
          <w:bCs/>
          <w:i/>
        </w:rPr>
        <w:t>000126-INFORME JUSTIFICADO-NOVIEMBRE 2020.pdf</w:t>
      </w:r>
      <w:r w:rsidR="00A56EAE" w:rsidRPr="004E4C2D">
        <w:rPr>
          <w:rFonts w:ascii="Palatino Linotype" w:hAnsi="Palatino Linotype" w:cs="Arial"/>
          <w:b/>
          <w:bCs/>
          <w:i/>
        </w:rPr>
        <w:t>”</w:t>
      </w:r>
      <w:r w:rsidRPr="004E4C2D">
        <w:rPr>
          <w:rFonts w:ascii="Palatino Linotype" w:hAnsi="Palatino Linotype" w:cs="Arial"/>
          <w:i/>
        </w:rPr>
        <w:t>,</w:t>
      </w:r>
      <w:r w:rsidR="00E522DC" w:rsidRPr="004E4C2D">
        <w:rPr>
          <w:rFonts w:ascii="Palatino Linotype" w:hAnsi="Palatino Linotype" w:cs="Arial"/>
        </w:rPr>
        <w:t xml:space="preserve"> constante de cinco (05) fojas, </w:t>
      </w:r>
      <w:r w:rsidRPr="004E4C2D">
        <w:rPr>
          <w:rFonts w:ascii="Palatino Linotype" w:hAnsi="Palatino Linotype" w:cs="Arial"/>
        </w:rPr>
        <w:t xml:space="preserve"> mismo que</w:t>
      </w:r>
      <w:r w:rsidRPr="004E4C2D">
        <w:rPr>
          <w:rFonts w:ascii="Palatino Linotype" w:hAnsi="Palatino Linotype" w:cs="Arial"/>
          <w:b/>
        </w:rPr>
        <w:t xml:space="preserve"> </w:t>
      </w:r>
      <w:r w:rsidRPr="004E4C2D">
        <w:rPr>
          <w:rFonts w:ascii="Palatino Linotype" w:hAnsi="Palatino Linotype" w:cs="Arial"/>
        </w:rPr>
        <w:t>fue puesto a disposición del particular en virtud de que se actualiza el supuesto contenido en la fracción III del artículo 185 de la Ley de Transparencia y Acceso a la Información Pública del Estado de México y Municipios</w:t>
      </w:r>
      <w:r w:rsidR="00AC134F" w:rsidRPr="004E4C2D">
        <w:rPr>
          <w:rFonts w:ascii="Palatino Linotype" w:hAnsi="Palatino Linotype" w:cs="Arial"/>
        </w:rPr>
        <w:t xml:space="preserve">, para que en un plazo de tres días hábiles </w:t>
      </w:r>
      <w:r w:rsidR="00A56EAE" w:rsidRPr="004E4C2D">
        <w:rPr>
          <w:rFonts w:ascii="Palatino Linotype" w:hAnsi="Palatino Linotype" w:cs="Arial"/>
        </w:rPr>
        <w:t>manifestara</w:t>
      </w:r>
      <w:r w:rsidR="00AC134F" w:rsidRPr="004E4C2D">
        <w:rPr>
          <w:rFonts w:ascii="Palatino Linotype" w:hAnsi="Palatino Linotype" w:cs="Arial"/>
        </w:rPr>
        <w:t xml:space="preserve"> lo que a su derecho convenga, apercibiéndolo </w:t>
      </w:r>
      <w:r w:rsidR="00AC134F" w:rsidRPr="004E4C2D">
        <w:rPr>
          <w:rFonts w:ascii="Palatino Linotype" w:hAnsi="Palatino Linotype" w:cs="Arial"/>
        </w:rPr>
        <w:lastRenderedPageBreak/>
        <w:t xml:space="preserve">de que en caso de no hacerlo se tendrá por precluído su derecho; sin embargo, el </w:t>
      </w:r>
      <w:r w:rsidR="00AC134F" w:rsidRPr="004E4C2D">
        <w:rPr>
          <w:rFonts w:ascii="Palatino Linotype" w:hAnsi="Palatino Linotype" w:cs="Arial"/>
          <w:b/>
        </w:rPr>
        <w:t>RECURRENTE</w:t>
      </w:r>
      <w:r w:rsidR="00AC134F" w:rsidRPr="004E4C2D">
        <w:rPr>
          <w:rFonts w:ascii="Palatino Linotype" w:hAnsi="Palatino Linotype" w:cs="Arial"/>
        </w:rPr>
        <w:t xml:space="preserve"> no hizo manifestaciones que a su derecho convengan.</w:t>
      </w:r>
    </w:p>
    <w:p w14:paraId="3F5E252B" w14:textId="77777777" w:rsidR="00FB0E32" w:rsidRPr="004E4C2D" w:rsidRDefault="00FB0E32" w:rsidP="00FB0E32">
      <w:pPr>
        <w:pStyle w:val="Prrafodelista"/>
        <w:spacing w:before="240" w:after="240" w:line="360" w:lineRule="auto"/>
        <w:ind w:left="0"/>
        <w:jc w:val="both"/>
        <w:rPr>
          <w:rFonts w:ascii="Palatino Linotype" w:hAnsi="Palatino Linotype"/>
          <w:lang w:val="es-MX"/>
        </w:rPr>
      </w:pPr>
    </w:p>
    <w:p w14:paraId="66F0290E" w14:textId="13175985" w:rsidR="00643903" w:rsidRPr="004E4C2D"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4E4C2D">
        <w:rPr>
          <w:rFonts w:ascii="Palatino Linotype" w:hAnsi="Palatino Linotype"/>
        </w:rPr>
        <w:t xml:space="preserve">El Comisionado Ponente </w:t>
      </w:r>
      <w:r w:rsidR="00CE2991" w:rsidRPr="004E4C2D">
        <w:rPr>
          <w:rFonts w:ascii="Palatino Linotype" w:hAnsi="Palatino Linotype"/>
        </w:rPr>
        <w:t xml:space="preserve">decreto el cierre de instrucción mediante acuerdo de </w:t>
      </w:r>
      <w:r w:rsidR="00CE2991" w:rsidRPr="004E4C2D">
        <w:rPr>
          <w:rFonts w:ascii="Palatino Linotype" w:hAnsi="Palatino Linotype"/>
          <w:color w:val="000000" w:themeColor="text1"/>
        </w:rPr>
        <w:t xml:space="preserve">fecha </w:t>
      </w:r>
      <w:r w:rsidR="00AC134F" w:rsidRPr="004E4C2D">
        <w:rPr>
          <w:rFonts w:ascii="Palatino Linotype" w:hAnsi="Palatino Linotype"/>
          <w:color w:val="000000" w:themeColor="text1"/>
        </w:rPr>
        <w:t>13 (trece</w:t>
      </w:r>
      <w:r w:rsidR="00AA2EAA" w:rsidRPr="004E4C2D">
        <w:rPr>
          <w:rFonts w:ascii="Palatino Linotype" w:hAnsi="Palatino Linotype"/>
          <w:color w:val="000000" w:themeColor="text1"/>
        </w:rPr>
        <w:t xml:space="preserve">) de </w:t>
      </w:r>
      <w:r w:rsidR="00AC134F" w:rsidRPr="004E4C2D">
        <w:rPr>
          <w:rFonts w:ascii="Palatino Linotype" w:hAnsi="Palatino Linotype"/>
          <w:color w:val="000000" w:themeColor="text1"/>
        </w:rPr>
        <w:t>noviembre</w:t>
      </w:r>
      <w:r w:rsidR="00AA2EAA" w:rsidRPr="004E4C2D">
        <w:rPr>
          <w:rFonts w:ascii="Palatino Linotype" w:hAnsi="Palatino Linotype"/>
          <w:color w:val="000000" w:themeColor="text1"/>
        </w:rPr>
        <w:t xml:space="preserve"> de </w:t>
      </w:r>
      <w:r w:rsidR="004F6AFC" w:rsidRPr="004E4C2D">
        <w:rPr>
          <w:rFonts w:ascii="Palatino Linotype" w:hAnsi="Palatino Linotype"/>
          <w:color w:val="000000" w:themeColor="text1"/>
        </w:rPr>
        <w:t>dos mil veinte</w:t>
      </w:r>
      <w:r w:rsidR="00C8486C" w:rsidRPr="004E4C2D">
        <w:rPr>
          <w:rFonts w:ascii="Palatino Linotype" w:hAnsi="Palatino Linotype"/>
          <w:color w:val="000000" w:themeColor="text1"/>
        </w:rPr>
        <w:t xml:space="preserve">, </w:t>
      </w:r>
      <w:r w:rsidR="006A3E8C" w:rsidRPr="004E4C2D">
        <w:rPr>
          <w:rFonts w:ascii="Palatino Linotype" w:hAnsi="Palatino Linotype"/>
        </w:rPr>
        <w:t>por lo que</w:t>
      </w:r>
      <w:r w:rsidR="00CF3F0A" w:rsidRPr="004E4C2D">
        <w:rPr>
          <w:rFonts w:ascii="Palatino Linotype" w:hAnsi="Palatino Linotype"/>
        </w:rPr>
        <w:t xml:space="preserve"> </w:t>
      </w:r>
      <w:r w:rsidRPr="004E4C2D">
        <w:rPr>
          <w:rFonts w:ascii="Palatino Linotype" w:hAnsi="Palatino Linotype"/>
        </w:rPr>
        <w:t>se</w:t>
      </w:r>
      <w:r w:rsidR="00585F00" w:rsidRPr="004E4C2D">
        <w:rPr>
          <w:rFonts w:ascii="Palatino Linotype" w:hAnsi="Palatino Linotype" w:cs="Arial"/>
        </w:rPr>
        <w:t xml:space="preserve"> ordenó tur</w:t>
      </w:r>
      <w:r w:rsidR="00434B23" w:rsidRPr="004E4C2D">
        <w:rPr>
          <w:rFonts w:ascii="Palatino Linotype" w:hAnsi="Palatino Linotype" w:cs="Arial"/>
        </w:rPr>
        <w:t xml:space="preserve">nar el expediente a resolución, </w:t>
      </w:r>
      <w:r w:rsidR="00274F7F" w:rsidRPr="004E4C2D">
        <w:rPr>
          <w:rFonts w:ascii="Palatino Linotype" w:hAnsi="Palatino Linotype" w:cs="Arial"/>
        </w:rPr>
        <w:t xml:space="preserve">por lo que no habiendo más que hacer constar, </w:t>
      </w:r>
      <w:r w:rsidR="001F5AF8" w:rsidRPr="004E4C2D">
        <w:rPr>
          <w:rFonts w:ascii="Palatino Linotype" w:hAnsi="Palatino Linotype" w:cs="Arial"/>
        </w:rPr>
        <w:t xml:space="preserve">y - </w:t>
      </w:r>
      <w:r w:rsidR="00AD747C" w:rsidRPr="004E4C2D">
        <w:rPr>
          <w:rFonts w:ascii="Palatino Linotype" w:hAnsi="Palatino Linotype" w:cs="Arial"/>
        </w:rPr>
        <w:t xml:space="preserve">- - - - - - </w:t>
      </w:r>
    </w:p>
    <w:p w14:paraId="560C6DB6" w14:textId="77777777" w:rsidR="00FC35FD" w:rsidRPr="004E4C2D" w:rsidRDefault="00FC35FD" w:rsidP="00FC35FD">
      <w:pPr>
        <w:pStyle w:val="Prrafodelista"/>
        <w:spacing w:before="240" w:after="240" w:line="360" w:lineRule="auto"/>
        <w:ind w:left="0"/>
        <w:jc w:val="both"/>
        <w:rPr>
          <w:rFonts w:ascii="Palatino Linotype" w:hAnsi="Palatino Linotype"/>
        </w:rPr>
      </w:pPr>
    </w:p>
    <w:p w14:paraId="0064F4F8" w14:textId="77777777" w:rsidR="00FC35FD" w:rsidRPr="004E4C2D" w:rsidRDefault="00FC35FD" w:rsidP="00FC35FD">
      <w:pPr>
        <w:pStyle w:val="Ttulo1"/>
        <w:jc w:val="center"/>
        <w:rPr>
          <w:b/>
          <w:szCs w:val="24"/>
        </w:rPr>
      </w:pPr>
      <w:bookmarkStart w:id="119" w:name="_Toc491791302"/>
      <w:bookmarkStart w:id="120" w:name="_Toc57728229"/>
      <w:r w:rsidRPr="004E4C2D">
        <w:rPr>
          <w:b/>
          <w:szCs w:val="24"/>
        </w:rPr>
        <w:t>CONSIDERANDO</w:t>
      </w:r>
      <w:bookmarkEnd w:id="119"/>
      <w:bookmarkEnd w:id="120"/>
    </w:p>
    <w:p w14:paraId="3C167548" w14:textId="77777777" w:rsidR="00FC35FD" w:rsidRPr="004E4C2D" w:rsidRDefault="00FC35FD" w:rsidP="00FC35FD">
      <w:pPr>
        <w:rPr>
          <w:rFonts w:ascii="Palatino Linotype" w:hAnsi="Palatino Linotype"/>
          <w:lang w:val="es-MX" w:eastAsia="en-US"/>
        </w:rPr>
      </w:pPr>
    </w:p>
    <w:p w14:paraId="449E24EC" w14:textId="77777777" w:rsidR="00FC35FD" w:rsidRPr="004E4C2D" w:rsidRDefault="00FC35FD" w:rsidP="00FC35FD">
      <w:pPr>
        <w:pStyle w:val="Ttulo2"/>
        <w:rPr>
          <w:rFonts w:ascii="Palatino Linotype" w:hAnsi="Palatino Linotype"/>
          <w:b/>
          <w:color w:val="auto"/>
          <w:sz w:val="24"/>
          <w:szCs w:val="24"/>
        </w:rPr>
      </w:pPr>
      <w:bookmarkStart w:id="121" w:name="_Toc491791303"/>
      <w:bookmarkStart w:id="122" w:name="_Toc57728230"/>
      <w:r w:rsidRPr="004E4C2D">
        <w:rPr>
          <w:rFonts w:ascii="Palatino Linotype" w:hAnsi="Palatino Linotype"/>
          <w:b/>
          <w:color w:val="auto"/>
          <w:sz w:val="24"/>
          <w:szCs w:val="24"/>
        </w:rPr>
        <w:t>PRIMERO. De la competencia</w:t>
      </w:r>
      <w:bookmarkEnd w:id="121"/>
      <w:bookmarkEnd w:id="122"/>
    </w:p>
    <w:p w14:paraId="01FB4AD4" w14:textId="77777777" w:rsidR="00FC35FD" w:rsidRPr="004E4C2D" w:rsidRDefault="00FC35FD" w:rsidP="00FC35FD">
      <w:pPr>
        <w:rPr>
          <w:rFonts w:ascii="Palatino Linotype" w:hAnsi="Palatino Linotype"/>
          <w:lang w:val="es-MX" w:eastAsia="en-US"/>
        </w:rPr>
      </w:pPr>
    </w:p>
    <w:p w14:paraId="2072595F" w14:textId="77777777" w:rsidR="00FC35FD" w:rsidRPr="004E4C2D" w:rsidRDefault="00FC35FD" w:rsidP="00FC35FD">
      <w:pPr>
        <w:pStyle w:val="Prrafodelista"/>
        <w:numPr>
          <w:ilvl w:val="0"/>
          <w:numId w:val="2"/>
        </w:numPr>
        <w:spacing w:line="360" w:lineRule="auto"/>
        <w:ind w:left="0" w:firstLine="0"/>
        <w:jc w:val="both"/>
        <w:rPr>
          <w:rFonts w:ascii="Palatino Linotype" w:eastAsia="Calibri" w:hAnsi="Palatino Linotype" w:cs="Times New Roman"/>
          <w:b/>
          <w:lang w:val="es-ES"/>
        </w:rPr>
      </w:pPr>
      <w:r w:rsidRPr="004E4C2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4C2D">
        <w:rPr>
          <w:rFonts w:ascii="Palatino Linotype" w:eastAsia="Calibri" w:hAnsi="Palatino Linotype" w:cs="Times New Roman"/>
          <w:b/>
          <w:lang w:val="es-ES"/>
        </w:rPr>
        <w:t>Constitución Política de los Estados Unidos Mexicanos</w:t>
      </w:r>
      <w:r w:rsidRPr="004E4C2D">
        <w:rPr>
          <w:rFonts w:ascii="Palatino Linotype" w:eastAsia="Calibri" w:hAnsi="Palatino Linotype" w:cs="Times New Roman"/>
          <w:lang w:val="es-ES"/>
        </w:rPr>
        <w:t xml:space="preserve">; 5, párrafos vigésimo, vigésimo primero y vigésimo segundo fracciones IV y V de la </w:t>
      </w:r>
      <w:r w:rsidRPr="004E4C2D">
        <w:rPr>
          <w:rFonts w:ascii="Palatino Linotype" w:eastAsia="Calibri" w:hAnsi="Palatino Linotype" w:cs="Times New Roman"/>
          <w:b/>
          <w:lang w:val="es-ES"/>
        </w:rPr>
        <w:t>Constitución Política del Estado Libre y Soberano de México</w:t>
      </w:r>
      <w:r w:rsidRPr="004E4C2D">
        <w:rPr>
          <w:rFonts w:ascii="Palatino Linotype" w:eastAsia="Calibri" w:hAnsi="Palatino Linotype" w:cs="Times New Roman"/>
          <w:lang w:val="es-ES"/>
        </w:rPr>
        <w:t xml:space="preserve">; artículos 1, 2 fracción II, 13, 29, 36 fracciones I y II, 176, 178, 179, 181 párrafo tercero y 185 </w:t>
      </w:r>
      <w:r w:rsidRPr="004E4C2D">
        <w:rPr>
          <w:rFonts w:ascii="Palatino Linotype" w:eastAsia="Calibri" w:hAnsi="Palatino Linotype" w:cs="Arial"/>
          <w:lang w:val="es-ES"/>
        </w:rPr>
        <w:t xml:space="preserve">de la </w:t>
      </w:r>
      <w:r w:rsidRPr="004E4C2D">
        <w:rPr>
          <w:rFonts w:ascii="Palatino Linotype" w:eastAsia="Calibri" w:hAnsi="Palatino Linotype" w:cs="Arial"/>
          <w:b/>
          <w:lang w:val="es-ES"/>
        </w:rPr>
        <w:t>Ley de Transparencia y Acceso a la Información Pública del Estado de México y Municipios</w:t>
      </w:r>
      <w:r w:rsidRPr="004E4C2D">
        <w:rPr>
          <w:rFonts w:ascii="Palatino Linotype" w:eastAsia="Calibri" w:hAnsi="Palatino Linotype" w:cs="Arial"/>
          <w:lang w:val="es-ES"/>
        </w:rPr>
        <w:t xml:space="preserve">;  y 10, 7, 9 fracciones I y XXIV, y 11 del </w:t>
      </w:r>
      <w:r w:rsidRPr="004E4C2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5DDB4763" w14:textId="77777777" w:rsidR="00FC35FD" w:rsidRPr="004E4C2D" w:rsidRDefault="00FC35FD" w:rsidP="00FC35FD">
      <w:pPr>
        <w:pStyle w:val="Prrafodelista"/>
        <w:spacing w:line="360" w:lineRule="auto"/>
        <w:ind w:left="0"/>
        <w:jc w:val="both"/>
        <w:rPr>
          <w:rFonts w:ascii="Palatino Linotype" w:eastAsia="Calibri" w:hAnsi="Palatino Linotype" w:cs="Times New Roman"/>
          <w:b/>
          <w:lang w:val="es-ES"/>
        </w:rPr>
      </w:pPr>
    </w:p>
    <w:p w14:paraId="404E8272" w14:textId="77777777" w:rsidR="00FC35FD" w:rsidRPr="004E4C2D" w:rsidRDefault="00FC35FD" w:rsidP="00FC35FD">
      <w:pPr>
        <w:pStyle w:val="Ttulo2"/>
        <w:rPr>
          <w:rFonts w:ascii="Palatino Linotype" w:hAnsi="Palatino Linotype"/>
          <w:b/>
          <w:color w:val="auto"/>
          <w:sz w:val="24"/>
          <w:szCs w:val="24"/>
        </w:rPr>
      </w:pPr>
      <w:bookmarkStart w:id="123" w:name="_Toc491791304"/>
      <w:bookmarkStart w:id="124" w:name="_Toc57728231"/>
      <w:r w:rsidRPr="004E4C2D">
        <w:rPr>
          <w:rFonts w:ascii="Palatino Linotype" w:hAnsi="Palatino Linotype"/>
          <w:b/>
          <w:color w:val="auto"/>
          <w:sz w:val="24"/>
          <w:szCs w:val="24"/>
        </w:rPr>
        <w:lastRenderedPageBreak/>
        <w:t>SEGUNDO. De la oportunidad y procedencia.</w:t>
      </w:r>
      <w:bookmarkEnd w:id="123"/>
      <w:bookmarkEnd w:id="124"/>
    </w:p>
    <w:p w14:paraId="1EEF3552" w14:textId="77777777" w:rsidR="00FC35FD" w:rsidRPr="004E4C2D" w:rsidRDefault="00FC35FD" w:rsidP="00FC35FD">
      <w:pPr>
        <w:rPr>
          <w:rFonts w:ascii="Palatino Linotype" w:hAnsi="Palatino Linotype"/>
          <w:lang w:val="es-MX" w:eastAsia="en-US"/>
        </w:rPr>
      </w:pPr>
    </w:p>
    <w:p w14:paraId="59DD3F76" w14:textId="775E1163" w:rsidR="00FC35FD" w:rsidRPr="004E4C2D" w:rsidRDefault="00FC35FD" w:rsidP="00FC35FD">
      <w:pPr>
        <w:numPr>
          <w:ilvl w:val="0"/>
          <w:numId w:val="2"/>
        </w:numPr>
        <w:spacing w:before="240" w:after="240" w:line="360" w:lineRule="auto"/>
        <w:ind w:left="0" w:firstLine="0"/>
        <w:contextualSpacing/>
        <w:jc w:val="both"/>
        <w:rPr>
          <w:rFonts w:ascii="Palatino Linotype" w:hAnsi="Palatino Linotype" w:cs="Arial"/>
        </w:rPr>
      </w:pPr>
      <w:bookmarkStart w:id="125" w:name="_Toc521431830"/>
      <w:bookmarkStart w:id="126" w:name="_Toc27653760"/>
      <w:r w:rsidRPr="004E4C2D">
        <w:rPr>
          <w:rFonts w:ascii="Palatino Linotype" w:eastAsia="Calibri" w:hAnsi="Palatino Linotype" w:cs="Arial"/>
        </w:rPr>
        <w:t xml:space="preserve">El medio de impugnación fue presentado a través del </w:t>
      </w:r>
      <w:r w:rsidRPr="004E4C2D">
        <w:rPr>
          <w:rFonts w:ascii="Palatino Linotype" w:eastAsia="Calibri" w:hAnsi="Palatino Linotype" w:cs="Arial"/>
          <w:b/>
        </w:rPr>
        <w:t>SAIMEX,</w:t>
      </w:r>
      <w:r w:rsidRPr="004E4C2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E4C2D">
        <w:rPr>
          <w:rFonts w:ascii="Palatino Linotype" w:eastAsia="Calibri" w:hAnsi="Palatino Linotype" w:cs="Arial"/>
          <w:b/>
        </w:rPr>
        <w:t>SUJETO OBLIGADO</w:t>
      </w:r>
      <w:r w:rsidRPr="004E4C2D">
        <w:rPr>
          <w:rFonts w:ascii="Palatino Linotype" w:eastAsia="Calibri" w:hAnsi="Palatino Linotype" w:cs="Arial"/>
        </w:rPr>
        <w:t xml:space="preserve"> entregó la respuesta el veintiséis (26) de octubre de dos mil veinte, siendo en esa misma fecha que </w:t>
      </w:r>
      <w:r w:rsidRPr="004E4C2D">
        <w:rPr>
          <w:rFonts w:ascii="Palatino Linotype" w:hAnsi="Palatino Linotype" w:cs="Arial"/>
        </w:rPr>
        <w:t xml:space="preserve">el </w:t>
      </w:r>
      <w:r w:rsidRPr="004E4C2D">
        <w:rPr>
          <w:rFonts w:ascii="Palatino Linotype" w:hAnsi="Palatino Linotype" w:cs="Arial"/>
          <w:b/>
        </w:rPr>
        <w:t>RECURRENTE</w:t>
      </w:r>
      <w:r w:rsidRPr="004E4C2D">
        <w:rPr>
          <w:rFonts w:ascii="Palatino Linotype" w:hAnsi="Palatino Linotype" w:cs="Arial"/>
        </w:rPr>
        <w:t xml:space="preserve"> presentó su inconformidad, por lo que el medio de impugnación se interpuso dentro del lapso legalmente establecido para tal efecto. </w:t>
      </w:r>
    </w:p>
    <w:p w14:paraId="6C90C614" w14:textId="77777777" w:rsidR="004D040A" w:rsidRPr="004E4C2D" w:rsidRDefault="004D040A" w:rsidP="004D040A">
      <w:pPr>
        <w:pStyle w:val="Prrafodelista"/>
        <w:spacing w:line="360" w:lineRule="auto"/>
        <w:ind w:left="0"/>
        <w:jc w:val="both"/>
        <w:rPr>
          <w:rFonts w:ascii="Palatino Linotype" w:eastAsia="Calibri" w:hAnsi="Palatino Linotype"/>
          <w:b/>
          <w:lang w:val="es-ES"/>
        </w:rPr>
      </w:pPr>
    </w:p>
    <w:p w14:paraId="090BD98A" w14:textId="55E30D8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4E4C2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26A548BE" w14:textId="77777777" w:rsidR="004D040A" w:rsidRPr="004E4C2D" w:rsidRDefault="004D040A" w:rsidP="004D040A">
      <w:pPr>
        <w:pStyle w:val="Prrafodelista"/>
        <w:rPr>
          <w:rFonts w:ascii="Palatino Linotype" w:hAnsi="Palatino Linotype" w:cs="Arial"/>
          <w:lang w:val="es-ES"/>
        </w:rPr>
      </w:pPr>
    </w:p>
    <w:p w14:paraId="2DE4710C" w14:textId="7777777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4E4C2D">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D1B2E6" w14:textId="77777777" w:rsidR="004D040A" w:rsidRPr="004E4C2D" w:rsidRDefault="004D040A" w:rsidP="004D040A">
      <w:pPr>
        <w:pStyle w:val="Prrafodelista"/>
        <w:rPr>
          <w:rFonts w:ascii="Palatino Linotype" w:hAnsi="Palatino Linotype" w:cs="Arial"/>
          <w:lang w:val="es-ES"/>
        </w:rPr>
      </w:pPr>
    </w:p>
    <w:p w14:paraId="1AC8FDB8" w14:textId="7777777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BBA3F5B" w14:textId="77777777" w:rsidR="004D040A" w:rsidRPr="004E4C2D" w:rsidRDefault="004D040A" w:rsidP="004D040A">
      <w:pPr>
        <w:pStyle w:val="Prrafodelista"/>
        <w:spacing w:line="360" w:lineRule="auto"/>
        <w:ind w:left="0"/>
        <w:jc w:val="both"/>
        <w:rPr>
          <w:rFonts w:ascii="Palatino Linotype" w:eastAsia="Calibri" w:hAnsi="Palatino Linotype"/>
          <w:b/>
          <w:lang w:val="es-ES"/>
        </w:rPr>
      </w:pPr>
    </w:p>
    <w:p w14:paraId="231D52CA" w14:textId="7777777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6FDC2DC" w14:textId="77777777" w:rsidR="004D040A" w:rsidRPr="004E4C2D" w:rsidRDefault="004D040A" w:rsidP="004D040A">
      <w:pPr>
        <w:pStyle w:val="Prrafodelista"/>
        <w:rPr>
          <w:rFonts w:ascii="Palatino Linotype" w:hAnsi="Palatino Linotype" w:cs="Arial"/>
          <w:lang w:val="es-ES"/>
        </w:rPr>
      </w:pPr>
    </w:p>
    <w:p w14:paraId="40294398" w14:textId="7777777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hAnsi="Palatino Linotype" w:cs="Arial"/>
          <w:lang w:val="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A12F79D" w14:textId="77777777" w:rsidR="004D040A" w:rsidRPr="004E4C2D" w:rsidRDefault="004D040A" w:rsidP="004D040A">
      <w:pPr>
        <w:pStyle w:val="Prrafodelista"/>
        <w:rPr>
          <w:rFonts w:ascii="Palatino Linotype" w:eastAsia="Calibri" w:hAnsi="Palatino Linotype" w:cs="Arial"/>
        </w:rPr>
      </w:pPr>
    </w:p>
    <w:p w14:paraId="14B1E9E6" w14:textId="77777777" w:rsidR="004D040A" w:rsidRPr="004E4C2D" w:rsidRDefault="004D040A" w:rsidP="004D040A">
      <w:pPr>
        <w:pStyle w:val="Prrafodelista"/>
        <w:numPr>
          <w:ilvl w:val="0"/>
          <w:numId w:val="2"/>
        </w:numPr>
        <w:spacing w:line="360" w:lineRule="auto"/>
        <w:ind w:left="0" w:firstLine="0"/>
        <w:jc w:val="both"/>
        <w:rPr>
          <w:rFonts w:ascii="Palatino Linotype" w:eastAsia="Calibri" w:hAnsi="Palatino Linotype"/>
          <w:b/>
          <w:lang w:val="es-ES"/>
        </w:rPr>
      </w:pPr>
      <w:r w:rsidRPr="004E4C2D">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66E850" w14:textId="77777777" w:rsidR="004D040A" w:rsidRPr="004E4C2D" w:rsidRDefault="004D040A" w:rsidP="004D040A">
      <w:pPr>
        <w:rPr>
          <w:rFonts w:ascii="Palatino Linotype" w:hAnsi="Palatino Linotype"/>
        </w:rPr>
      </w:pPr>
    </w:p>
    <w:p w14:paraId="17D8864F" w14:textId="77777777" w:rsidR="00FC35FD" w:rsidRPr="004E4C2D" w:rsidRDefault="00FC35FD" w:rsidP="004D040A">
      <w:pPr>
        <w:numPr>
          <w:ilvl w:val="0"/>
          <w:numId w:val="2"/>
        </w:numPr>
        <w:spacing w:before="240" w:after="240" w:line="360" w:lineRule="auto"/>
        <w:ind w:left="0" w:firstLine="0"/>
        <w:contextualSpacing/>
        <w:jc w:val="both"/>
        <w:rPr>
          <w:rFonts w:ascii="Palatino Linotype" w:hAnsi="Palatino Linotype" w:cs="Arial"/>
        </w:rPr>
      </w:pPr>
      <w:r w:rsidRPr="004E4C2D">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A54283" w14:textId="77777777" w:rsidR="00FC35FD" w:rsidRPr="004E4C2D" w:rsidRDefault="00FC35FD" w:rsidP="00FC35FD">
      <w:pPr>
        <w:rPr>
          <w:rFonts w:ascii="Palatino Linotype" w:hAnsi="Palatino Linotype" w:cs="Arial"/>
        </w:rPr>
      </w:pPr>
    </w:p>
    <w:p w14:paraId="26F5962D" w14:textId="77777777" w:rsidR="00FC35FD" w:rsidRPr="004E4C2D" w:rsidRDefault="00FC35FD" w:rsidP="00FC35FD">
      <w:pPr>
        <w:pStyle w:val="Ttulo1"/>
        <w:spacing w:before="0" w:line="360" w:lineRule="auto"/>
        <w:rPr>
          <w:b/>
          <w:szCs w:val="24"/>
        </w:rPr>
      </w:pPr>
      <w:bookmarkStart w:id="127" w:name="_Toc495427545"/>
      <w:bookmarkStart w:id="128" w:name="_Toc19116878"/>
      <w:bookmarkStart w:id="129" w:name="_Toc35266381"/>
      <w:bookmarkStart w:id="130" w:name="_Toc57728232"/>
      <w:bookmarkStart w:id="131" w:name="_Toc34246179"/>
      <w:r w:rsidRPr="004E4C2D">
        <w:rPr>
          <w:b/>
          <w:color w:val="000000" w:themeColor="text1"/>
          <w:szCs w:val="24"/>
        </w:rPr>
        <w:t xml:space="preserve">TERCERO. </w:t>
      </w:r>
      <w:r w:rsidRPr="004E4C2D">
        <w:rPr>
          <w:b/>
          <w:szCs w:val="24"/>
        </w:rPr>
        <w:t>De las causales del sobreseimiento.</w:t>
      </w:r>
      <w:bookmarkEnd w:id="127"/>
      <w:bookmarkEnd w:id="128"/>
      <w:bookmarkEnd w:id="129"/>
      <w:bookmarkEnd w:id="130"/>
    </w:p>
    <w:p w14:paraId="368EF61E" w14:textId="77777777" w:rsidR="00FC35FD" w:rsidRPr="004E4C2D" w:rsidRDefault="00FC35FD" w:rsidP="00FC35FD">
      <w:pPr>
        <w:spacing w:line="360" w:lineRule="auto"/>
        <w:rPr>
          <w:rFonts w:ascii="Palatino Linotype" w:hAnsi="Palatino Linotype"/>
        </w:rPr>
      </w:pPr>
    </w:p>
    <w:p w14:paraId="2584B876" w14:textId="77777777" w:rsidR="00FC35FD" w:rsidRPr="004E4C2D" w:rsidRDefault="00FC35FD" w:rsidP="00FC35FD">
      <w:pPr>
        <w:pStyle w:val="Prrafodelista"/>
        <w:numPr>
          <w:ilvl w:val="0"/>
          <w:numId w:val="2"/>
        </w:numPr>
        <w:spacing w:line="360" w:lineRule="auto"/>
        <w:ind w:left="0" w:firstLine="0"/>
        <w:jc w:val="both"/>
        <w:rPr>
          <w:rFonts w:ascii="Palatino Linotype" w:hAnsi="Palatino Linotype" w:cs="Arial"/>
        </w:rPr>
      </w:pPr>
      <w:r w:rsidRPr="004E4C2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E4C2D">
        <w:rPr>
          <w:rFonts w:ascii="Palatino Linotype" w:eastAsia="Calibri" w:hAnsi="Palatino Linotype" w:cs="Arial"/>
        </w:rPr>
        <w:t>Transparencia, Acceso a la Información Pública del Estado de México y Municipios</w:t>
      </w:r>
      <w:r w:rsidRPr="004E4C2D">
        <w:rPr>
          <w:rFonts w:ascii="Palatino Linotype" w:hAnsi="Palatino Linotype" w:cs="Arial"/>
        </w:rPr>
        <w:t xml:space="preserve">, y determinar la confirmación; revocación o modificación; </w:t>
      </w:r>
      <w:r w:rsidRPr="004E4C2D">
        <w:rPr>
          <w:rFonts w:ascii="Palatino Linotype" w:hAnsi="Palatino Linotype" w:cs="Arial"/>
        </w:rPr>
        <w:lastRenderedPageBreak/>
        <w:t xml:space="preserve">desechamiento o </w:t>
      </w:r>
      <w:r w:rsidRPr="004E4C2D">
        <w:rPr>
          <w:rFonts w:ascii="Palatino Linotype" w:hAnsi="Palatino Linotype" w:cs="Arial"/>
          <w:b/>
        </w:rPr>
        <w:t>sobreseimiento</w:t>
      </w:r>
      <w:r w:rsidRPr="004E4C2D">
        <w:rPr>
          <w:rFonts w:ascii="Palatino Linotype" w:hAnsi="Palatino Linotype" w:cs="Arial"/>
        </w:rPr>
        <w:t xml:space="preserve">; y en su caso ordenar la entrega de la información con respecto a la respuesta emitida por el </w:t>
      </w:r>
      <w:r w:rsidRPr="004E4C2D">
        <w:rPr>
          <w:rFonts w:ascii="Palatino Linotype" w:hAnsi="Palatino Linotype" w:cs="Arial"/>
          <w:b/>
        </w:rPr>
        <w:t>Sujeto</w:t>
      </w:r>
      <w:r w:rsidRPr="004E4C2D">
        <w:rPr>
          <w:rFonts w:ascii="Palatino Linotype" w:hAnsi="Palatino Linotype" w:cs="Arial"/>
        </w:rPr>
        <w:t xml:space="preserve"> </w:t>
      </w:r>
      <w:r w:rsidRPr="004E4C2D">
        <w:rPr>
          <w:rFonts w:ascii="Palatino Linotype" w:hAnsi="Palatino Linotype" w:cs="Arial"/>
          <w:b/>
        </w:rPr>
        <w:t>Obligado</w:t>
      </w:r>
      <w:r w:rsidRPr="004E4C2D">
        <w:rPr>
          <w:rFonts w:ascii="Palatino Linotype" w:hAnsi="Palatino Linotype" w:cs="Arial"/>
        </w:rPr>
        <w:t>.</w:t>
      </w:r>
    </w:p>
    <w:p w14:paraId="6FA55F5B" w14:textId="77777777" w:rsidR="00FC35FD" w:rsidRPr="004E4C2D" w:rsidRDefault="00FC35FD" w:rsidP="00FC35FD">
      <w:pPr>
        <w:pStyle w:val="Prrafodelista"/>
        <w:spacing w:line="360" w:lineRule="auto"/>
        <w:ind w:left="0"/>
        <w:jc w:val="both"/>
        <w:rPr>
          <w:rFonts w:ascii="Palatino Linotype" w:hAnsi="Palatino Linotype" w:cs="Arial"/>
        </w:rPr>
      </w:pPr>
    </w:p>
    <w:p w14:paraId="0272F594" w14:textId="2DE32F34" w:rsidR="00F07F30" w:rsidRPr="004E4C2D" w:rsidRDefault="00FC35FD" w:rsidP="00F07F30">
      <w:pPr>
        <w:pStyle w:val="Prrafodelista"/>
        <w:numPr>
          <w:ilvl w:val="0"/>
          <w:numId w:val="2"/>
        </w:numPr>
        <w:spacing w:line="360" w:lineRule="auto"/>
        <w:ind w:left="0" w:firstLine="0"/>
        <w:jc w:val="both"/>
        <w:rPr>
          <w:rFonts w:ascii="Palatino Linotype" w:hAnsi="Palatino Linotype" w:cs="Arial"/>
        </w:rPr>
      </w:pPr>
      <w:r w:rsidRPr="004E4C2D">
        <w:rPr>
          <w:rFonts w:ascii="Palatino Linotype" w:eastAsia="Calibri" w:hAnsi="Palatino Linotype" w:cs="Arial"/>
          <w:color w:val="000000" w:themeColor="text1"/>
        </w:rPr>
        <w:t xml:space="preserve">Ahora bien, del caso concreto y derivado del razonamiento lógico-jurídico de las constancias que obran en el expediente electrónico al rubro indicado, es de señalar que el </w:t>
      </w:r>
      <w:r w:rsidRPr="004E4C2D">
        <w:rPr>
          <w:rFonts w:ascii="Palatino Linotype" w:hAnsi="Palatino Linotype" w:cs="Arial"/>
          <w:color w:val="000000" w:themeColor="text1"/>
        </w:rPr>
        <w:t xml:space="preserve">ahora </w:t>
      </w:r>
      <w:r w:rsidRPr="004E4C2D">
        <w:rPr>
          <w:rFonts w:ascii="Palatino Linotype" w:hAnsi="Palatino Linotype" w:cs="Arial"/>
          <w:b/>
          <w:color w:val="000000" w:themeColor="text1"/>
        </w:rPr>
        <w:t>RECURRENTE,</w:t>
      </w:r>
      <w:r w:rsidRPr="004E4C2D">
        <w:rPr>
          <w:rFonts w:ascii="Palatino Linotype" w:hAnsi="Palatino Linotype" w:cs="Arial"/>
          <w:color w:val="000000" w:themeColor="text1"/>
        </w:rPr>
        <w:t xml:space="preserve"> solicitó </w:t>
      </w:r>
      <w:r w:rsidRPr="004E4C2D">
        <w:rPr>
          <w:rFonts w:ascii="Palatino Linotype" w:hAnsi="Palatino Linotype" w:cs="Arial"/>
        </w:rPr>
        <w:t xml:space="preserve">del </w:t>
      </w:r>
      <w:r w:rsidRPr="004E4C2D">
        <w:rPr>
          <w:rFonts w:ascii="Palatino Linotype" w:hAnsi="Palatino Linotype" w:cs="Arial"/>
          <w:b/>
        </w:rPr>
        <w:t>SUJETO OBLIGADO</w:t>
      </w:r>
      <w:r w:rsidRPr="004E4C2D">
        <w:rPr>
          <w:rFonts w:ascii="Palatino Linotype" w:hAnsi="Palatino Linotype" w:cs="Arial"/>
        </w:rPr>
        <w:t xml:space="preserve"> </w:t>
      </w:r>
      <w:r w:rsidR="00F07F30" w:rsidRPr="004E4C2D">
        <w:rPr>
          <w:rFonts w:ascii="Palatino Linotype" w:eastAsia="Calibri" w:hAnsi="Palatino Linotype" w:cs="Arial"/>
          <w:lang w:val="es-ES"/>
        </w:rPr>
        <w:t>la</w:t>
      </w:r>
      <w:r w:rsidRPr="004E4C2D">
        <w:rPr>
          <w:rFonts w:ascii="Palatino Linotype" w:eastAsia="Calibri" w:hAnsi="Palatino Linotype" w:cs="Arial"/>
          <w:lang w:val="es-ES"/>
        </w:rPr>
        <w:t xml:space="preserve"> plantilla </w:t>
      </w:r>
      <w:r w:rsidR="00F07F30" w:rsidRPr="004E4C2D">
        <w:rPr>
          <w:rFonts w:ascii="Palatino Linotype" w:eastAsia="Calibri" w:hAnsi="Palatino Linotype" w:cs="Arial"/>
          <w:lang w:val="es-ES"/>
        </w:rPr>
        <w:t>conforme al n</w:t>
      </w:r>
      <w:r w:rsidRPr="004E4C2D">
        <w:rPr>
          <w:rFonts w:ascii="Palatino Linotype" w:eastAsia="Calibri" w:hAnsi="Palatino Linotype" w:cs="Arial"/>
          <w:lang w:val="es-ES"/>
        </w:rPr>
        <w:t>ivel, rango y percepcione</w:t>
      </w:r>
      <w:r w:rsidR="00F07F30" w:rsidRPr="004E4C2D">
        <w:rPr>
          <w:rFonts w:ascii="Palatino Linotype" w:eastAsia="Calibri" w:hAnsi="Palatino Linotype" w:cs="Arial"/>
          <w:lang w:val="es-ES"/>
        </w:rPr>
        <w:t xml:space="preserve">s ordinarias y extraordinarias </w:t>
      </w:r>
      <w:r w:rsidRPr="004E4C2D">
        <w:rPr>
          <w:rFonts w:ascii="Palatino Linotype" w:eastAsia="Calibri" w:hAnsi="Palatino Linotype" w:cs="Arial"/>
          <w:lang w:val="es-ES"/>
        </w:rPr>
        <w:t>de</w:t>
      </w:r>
      <w:r w:rsidR="00F07F30" w:rsidRPr="004E4C2D">
        <w:rPr>
          <w:rFonts w:ascii="Palatino Linotype" w:eastAsia="Calibri" w:hAnsi="Palatino Linotype" w:cs="Arial"/>
          <w:lang w:val="es-ES"/>
        </w:rPr>
        <w:t>l</w:t>
      </w:r>
      <w:r w:rsidRPr="004E4C2D">
        <w:rPr>
          <w:rFonts w:ascii="Palatino Linotype" w:eastAsia="Calibri" w:hAnsi="Palatino Linotype" w:cs="Arial"/>
          <w:lang w:val="es-ES"/>
        </w:rPr>
        <w:t xml:space="preserve"> personal adscrito a </w:t>
      </w:r>
      <w:r w:rsidR="00F07F30" w:rsidRPr="004E4C2D">
        <w:rPr>
          <w:rFonts w:ascii="Palatino Linotype" w:eastAsia="Calibri" w:hAnsi="Palatino Linotype" w:cs="Arial"/>
          <w:lang w:val="es-ES"/>
        </w:rPr>
        <w:t xml:space="preserve">Vocalía Ejecutiva y la Secretaria Particular </w:t>
      </w:r>
      <w:r w:rsidR="00F07F30" w:rsidRPr="004E4C2D">
        <w:rPr>
          <w:rFonts w:ascii="Palatino Linotype" w:hAnsi="Palatino Linotype"/>
          <w:noProof/>
        </w:rPr>
        <w:t>del Consejo Estatal de la Mujer y Bienestar Social</w:t>
      </w:r>
      <w:r w:rsidRPr="004E4C2D">
        <w:rPr>
          <w:rFonts w:ascii="Palatino Linotype" w:hAnsi="Palatino Linotype"/>
          <w:b/>
          <w:color w:val="000000"/>
        </w:rPr>
        <w:t>.</w:t>
      </w:r>
    </w:p>
    <w:p w14:paraId="7F96B747" w14:textId="77777777" w:rsidR="004D040A" w:rsidRPr="004E4C2D" w:rsidRDefault="004D040A" w:rsidP="004D040A">
      <w:pPr>
        <w:pStyle w:val="Prrafodelista"/>
        <w:spacing w:line="360" w:lineRule="auto"/>
        <w:ind w:left="0"/>
        <w:jc w:val="both"/>
        <w:rPr>
          <w:rFonts w:ascii="Palatino Linotype" w:hAnsi="Palatino Linotype" w:cs="Arial"/>
        </w:rPr>
      </w:pPr>
    </w:p>
    <w:p w14:paraId="2DC6E37D" w14:textId="02DEE4E8" w:rsidR="00FC35FD" w:rsidRPr="004E4C2D" w:rsidRDefault="00FC35FD" w:rsidP="00F07F30">
      <w:pPr>
        <w:pStyle w:val="Prrafodelista"/>
        <w:numPr>
          <w:ilvl w:val="0"/>
          <w:numId w:val="2"/>
        </w:numPr>
        <w:spacing w:line="360" w:lineRule="auto"/>
        <w:ind w:left="0" w:firstLine="0"/>
        <w:jc w:val="both"/>
        <w:rPr>
          <w:rFonts w:ascii="Palatino Linotype" w:hAnsi="Palatino Linotype" w:cs="Arial"/>
        </w:rPr>
      </w:pPr>
      <w:r w:rsidRPr="004E4C2D">
        <w:rPr>
          <w:rFonts w:ascii="Palatino Linotype" w:hAnsi="Palatino Linotype" w:cs="Arial"/>
        </w:rPr>
        <w:t xml:space="preserve">En respuesta, el </w:t>
      </w:r>
      <w:r w:rsidRPr="004E4C2D">
        <w:rPr>
          <w:rFonts w:ascii="Palatino Linotype" w:hAnsi="Palatino Linotype" w:cs="Arial"/>
          <w:b/>
        </w:rPr>
        <w:t>SUJETO OBLIGADO</w:t>
      </w:r>
      <w:r w:rsidRPr="004E4C2D">
        <w:rPr>
          <w:rFonts w:ascii="Palatino Linotype" w:hAnsi="Palatino Linotype" w:cs="Arial"/>
        </w:rPr>
        <w:t xml:space="preserve"> adjunto el archivo denominado  </w:t>
      </w:r>
      <w:r w:rsidR="00F07F30" w:rsidRPr="004E4C2D">
        <w:rPr>
          <w:rFonts w:ascii="Palatino Linotype" w:hAnsi="Palatino Linotype" w:cs="Arial"/>
          <w:b/>
          <w:color w:val="000000" w:themeColor="text1"/>
          <w:sz w:val="22"/>
          <w:lang w:val="es-MX"/>
        </w:rPr>
        <w:t>00126-UNIDAD DE TRANSPARENCIA.pdf</w:t>
      </w:r>
      <w:r w:rsidRPr="004E4C2D">
        <w:rPr>
          <w:rFonts w:ascii="Palatino Linotype" w:hAnsi="Palatino Linotype" w:cs="Arial"/>
          <w:b/>
          <w:i/>
          <w:color w:val="000000" w:themeColor="text1"/>
          <w:lang w:val="es-MX"/>
        </w:rPr>
        <w:t>”,</w:t>
      </w:r>
      <w:r w:rsidRPr="004E4C2D">
        <w:rPr>
          <w:rFonts w:ascii="Palatino Linotype" w:hAnsi="Palatino Linotype" w:cs="Arial"/>
          <w:b/>
          <w:color w:val="000000" w:themeColor="text1"/>
          <w:lang w:val="es-MX"/>
        </w:rPr>
        <w:t xml:space="preserve"> </w:t>
      </w:r>
      <w:r w:rsidR="00F07F30" w:rsidRPr="004E4C2D">
        <w:rPr>
          <w:rFonts w:ascii="Palatino Linotype" w:hAnsi="Palatino Linotype" w:cs="Arial"/>
          <w:color w:val="000000" w:themeColor="text1"/>
          <w:lang w:val="es-MX"/>
        </w:rPr>
        <w:t>cuyo contenido</w:t>
      </w:r>
      <w:r w:rsidR="00F07F30" w:rsidRPr="004E4C2D">
        <w:rPr>
          <w:rFonts w:ascii="Palatino Linotype" w:hAnsi="Palatino Linotype" w:cs="Arial"/>
          <w:b/>
          <w:color w:val="000000" w:themeColor="text1"/>
          <w:lang w:val="es-MX"/>
        </w:rPr>
        <w:t xml:space="preserve"> </w:t>
      </w:r>
      <w:r w:rsidR="00F07F30" w:rsidRPr="004E4C2D">
        <w:rPr>
          <w:rFonts w:ascii="Palatino Linotype" w:hAnsi="Palatino Linotype" w:cs="Arial"/>
          <w:color w:val="000000" w:themeColor="text1"/>
          <w:sz w:val="22"/>
          <w:lang w:val="es-MX"/>
        </w:rPr>
        <w:t>corresponde al oficio número SM/UT/010/2020 de fecha veintiséis (26) de octubre de dos mil veinte, suscrito por el M. en D. J. Jesús Morales Gil, mediante el cual da respuesta a la solicitud</w:t>
      </w:r>
      <w:r w:rsidR="00F07F30" w:rsidRPr="004E4C2D">
        <w:rPr>
          <w:rFonts w:ascii="Palatino Linotype" w:hAnsi="Palatino Linotype" w:cs="Arial"/>
          <w:color w:val="000000" w:themeColor="text1"/>
          <w:lang w:val="es-MX"/>
        </w:rPr>
        <w:t xml:space="preserve"> </w:t>
      </w:r>
      <w:r w:rsidR="00FA480B" w:rsidRPr="004E4C2D">
        <w:rPr>
          <w:rFonts w:ascii="Palatino Linotype" w:hAnsi="Palatino Linotype" w:cs="Arial"/>
          <w:color w:val="000000" w:themeColor="text1"/>
          <w:lang w:val="es-MX"/>
        </w:rPr>
        <w:t xml:space="preserve">donde manifiesta </w:t>
      </w:r>
      <w:r w:rsidR="00E354B0" w:rsidRPr="004E4C2D">
        <w:rPr>
          <w:rFonts w:ascii="Palatino Linotype" w:hAnsi="Palatino Linotype" w:cs="Arial"/>
          <w:color w:val="000000" w:themeColor="text1"/>
          <w:lang w:val="es-MX"/>
        </w:rPr>
        <w:t>que adjunta</w:t>
      </w:r>
      <w:r w:rsidR="00F07F30" w:rsidRPr="004E4C2D">
        <w:rPr>
          <w:rFonts w:ascii="Palatino Linotype" w:hAnsi="Palatino Linotype" w:cs="Arial"/>
          <w:color w:val="000000" w:themeColor="text1"/>
          <w:lang w:val="es-MX"/>
        </w:rPr>
        <w:t xml:space="preserve"> </w:t>
      </w:r>
      <w:r w:rsidR="00F07F30" w:rsidRPr="004E4C2D">
        <w:rPr>
          <w:rFonts w:ascii="Palatino Linotype" w:hAnsi="Palatino Linotype"/>
          <w:noProof/>
        </w:rPr>
        <w:t>copia simple de la planilla personal de contrato por tiempo determinado y de base, que estuvieron adscritos a la Secretaria Particular y a la Vocalía Ejecutiva del Consejo Estatal de la Mujer y Bienestar Social, (ahora Secretaria de la Mujer), con corte a la segunda quincena del mes de septiembre de 2020.</w:t>
      </w:r>
    </w:p>
    <w:p w14:paraId="4211F0D3" w14:textId="77777777" w:rsidR="00FC35FD" w:rsidRPr="004E4C2D" w:rsidRDefault="00FC35FD" w:rsidP="00FC35FD">
      <w:pPr>
        <w:spacing w:line="360" w:lineRule="auto"/>
        <w:contextualSpacing/>
        <w:jc w:val="both"/>
        <w:rPr>
          <w:rFonts w:ascii="Palatino Linotype" w:hAnsi="Palatino Linotype" w:cs="Arial"/>
        </w:rPr>
      </w:pPr>
    </w:p>
    <w:p w14:paraId="4550B441" w14:textId="125B59D6" w:rsidR="00FC35FD" w:rsidRPr="004E4C2D" w:rsidRDefault="00FC35FD" w:rsidP="00FC35FD">
      <w:pPr>
        <w:numPr>
          <w:ilvl w:val="0"/>
          <w:numId w:val="2"/>
        </w:numPr>
        <w:spacing w:line="360" w:lineRule="auto"/>
        <w:ind w:left="0" w:firstLine="0"/>
        <w:contextualSpacing/>
        <w:jc w:val="both"/>
        <w:rPr>
          <w:rFonts w:ascii="Palatino Linotype" w:hAnsi="Palatino Linotype" w:cs="Arial"/>
          <w:lang w:val="es-MX"/>
        </w:rPr>
      </w:pPr>
      <w:r w:rsidRPr="004E4C2D">
        <w:rPr>
          <w:rFonts w:ascii="Palatino Linotype" w:hAnsi="Palatino Linotype" w:cs="Arial"/>
        </w:rPr>
        <w:t>El particular</w:t>
      </w:r>
      <w:r w:rsidRPr="004E4C2D">
        <w:rPr>
          <w:rFonts w:ascii="Palatino Linotype" w:hAnsi="Palatino Linotype" w:cs="Arial"/>
          <w:b/>
        </w:rPr>
        <w:t xml:space="preserve"> </w:t>
      </w:r>
      <w:r w:rsidRPr="004E4C2D">
        <w:rPr>
          <w:rFonts w:ascii="Palatino Linotype" w:hAnsi="Palatino Linotype" w:cs="Arial"/>
        </w:rPr>
        <w:t>inconforme con la respuesta, expuso que</w:t>
      </w:r>
      <w:r w:rsidR="00FF1C4A" w:rsidRPr="004E4C2D">
        <w:rPr>
          <w:rFonts w:ascii="Palatino Linotype" w:hAnsi="Palatino Linotype" w:cs="Arial"/>
        </w:rPr>
        <w:t xml:space="preserve"> la información entregada es incompleta</w:t>
      </w:r>
      <w:r w:rsidRPr="004E4C2D">
        <w:rPr>
          <w:rFonts w:ascii="Palatino Linotype" w:hAnsi="Palatino Linotype" w:cs="Arial"/>
        </w:rPr>
        <w:t xml:space="preserve">, ya que el </w:t>
      </w:r>
      <w:r w:rsidRPr="004E4C2D">
        <w:rPr>
          <w:rFonts w:ascii="Palatino Linotype" w:hAnsi="Palatino Linotype" w:cs="Arial"/>
          <w:b/>
        </w:rPr>
        <w:t>SUJETO OBLIGADO</w:t>
      </w:r>
      <w:r w:rsidR="00FF1C4A" w:rsidRPr="004E4C2D">
        <w:rPr>
          <w:rFonts w:ascii="Palatino Linotype" w:hAnsi="Palatino Linotype" w:cs="Arial"/>
        </w:rPr>
        <w:t xml:space="preserve"> no entregó el anexo </w:t>
      </w:r>
      <w:r w:rsidR="00E522DC" w:rsidRPr="004E4C2D">
        <w:rPr>
          <w:rFonts w:ascii="Palatino Linotype" w:hAnsi="Palatino Linotype" w:cs="Arial"/>
        </w:rPr>
        <w:lastRenderedPageBreak/>
        <w:t xml:space="preserve">requerido sin manifestar fundamento alguno, por lo que el </w:t>
      </w:r>
      <w:r w:rsidR="00E522DC" w:rsidRPr="004E4C2D">
        <w:rPr>
          <w:rFonts w:ascii="Palatino Linotype" w:hAnsi="Palatino Linotype" w:cs="Arial"/>
          <w:b/>
        </w:rPr>
        <w:t>SUJETO OBLIGADO</w:t>
      </w:r>
      <w:r w:rsidR="00E522DC" w:rsidRPr="004E4C2D">
        <w:rPr>
          <w:rFonts w:ascii="Palatino Linotype" w:hAnsi="Palatino Linotype" w:cs="Arial"/>
        </w:rPr>
        <w:t xml:space="preserve"> presume </w:t>
      </w:r>
      <w:r w:rsidR="00FF1C4A" w:rsidRPr="004E4C2D">
        <w:rPr>
          <w:rFonts w:ascii="Palatino Linotype" w:hAnsi="Palatino Linotype" w:cs="Arial"/>
        </w:rPr>
        <w:t>que la Institución trata de encubrirse.</w:t>
      </w:r>
    </w:p>
    <w:p w14:paraId="44200724" w14:textId="77777777" w:rsidR="00FC35FD" w:rsidRPr="004E4C2D" w:rsidRDefault="00FC35FD" w:rsidP="00FC35FD">
      <w:pPr>
        <w:spacing w:line="360" w:lineRule="auto"/>
        <w:jc w:val="both"/>
        <w:rPr>
          <w:rFonts w:ascii="Palatino Linotype" w:hAnsi="Palatino Linotype" w:cs="Arial"/>
          <w:lang w:val="es-MX"/>
        </w:rPr>
      </w:pPr>
    </w:p>
    <w:p w14:paraId="1BBECEA4" w14:textId="77777777" w:rsidR="00FC35FD" w:rsidRPr="004E4C2D" w:rsidRDefault="00FC35FD" w:rsidP="00FC35FD">
      <w:pPr>
        <w:numPr>
          <w:ilvl w:val="0"/>
          <w:numId w:val="2"/>
        </w:numPr>
        <w:spacing w:line="360" w:lineRule="auto"/>
        <w:ind w:left="0" w:firstLine="0"/>
        <w:contextualSpacing/>
        <w:jc w:val="both"/>
        <w:rPr>
          <w:rFonts w:ascii="Palatino Linotype" w:eastAsia="MS Mincho" w:hAnsi="Palatino Linotype"/>
        </w:rPr>
      </w:pPr>
      <w:r w:rsidRPr="004E4C2D">
        <w:rPr>
          <w:rFonts w:ascii="Palatino Linotype" w:eastAsia="MS Mincho" w:hAnsi="Palatino Linotype"/>
        </w:rPr>
        <w:t xml:space="preserve">Derivado de lo anterior, el </w:t>
      </w:r>
      <w:r w:rsidRPr="004E4C2D">
        <w:rPr>
          <w:rFonts w:ascii="Palatino Linotype" w:eastAsia="MS Mincho" w:hAnsi="Palatino Linotype"/>
          <w:b/>
          <w:bCs/>
        </w:rPr>
        <w:t xml:space="preserve">SUJETO OBLIGADO </w:t>
      </w:r>
      <w:r w:rsidRPr="004E4C2D">
        <w:rPr>
          <w:rFonts w:ascii="Palatino Linotype" w:eastAsia="MS Mincho" w:hAnsi="Palatino Linotype"/>
        </w:rPr>
        <w:t>por medio de su informe justificado adjunto los archivos electrónicos siguientes:</w:t>
      </w:r>
    </w:p>
    <w:p w14:paraId="020A25E6" w14:textId="77777777" w:rsidR="00FC35FD" w:rsidRPr="004E4C2D" w:rsidRDefault="00FC35FD" w:rsidP="00FC35FD">
      <w:pPr>
        <w:pStyle w:val="Prrafodelista"/>
        <w:spacing w:line="360" w:lineRule="auto"/>
        <w:ind w:left="810"/>
        <w:jc w:val="both"/>
        <w:rPr>
          <w:rFonts w:ascii="Palatino Linotype" w:eastAsia="MS Mincho" w:hAnsi="Palatino Linotype"/>
          <w:b/>
        </w:rPr>
      </w:pPr>
    </w:p>
    <w:p w14:paraId="5A5CA47F" w14:textId="206D1D4B" w:rsidR="00FC35FD" w:rsidRPr="004E4C2D" w:rsidRDefault="006C7A0F" w:rsidP="00FC35FD">
      <w:pPr>
        <w:pStyle w:val="Prrafodelista"/>
        <w:numPr>
          <w:ilvl w:val="0"/>
          <w:numId w:val="44"/>
        </w:numPr>
        <w:spacing w:line="360" w:lineRule="auto"/>
        <w:ind w:left="810"/>
        <w:jc w:val="both"/>
        <w:rPr>
          <w:rFonts w:ascii="Palatino Linotype" w:eastAsia="MS Mincho" w:hAnsi="Palatino Linotype"/>
        </w:rPr>
      </w:pPr>
      <w:r w:rsidRPr="004E4C2D">
        <w:rPr>
          <w:rFonts w:ascii="Palatino Linotype" w:hAnsi="Palatino Linotype" w:cs="Arial"/>
          <w:b/>
          <w:bCs/>
          <w:i/>
        </w:rPr>
        <w:t>000126-INFORME JUSTIFICADO-NOVIEMBRE 2020.pdf</w:t>
      </w:r>
      <w:r w:rsidRPr="004E4C2D">
        <w:rPr>
          <w:rFonts w:ascii="Palatino Linotype" w:hAnsi="Palatino Linotype" w:cs="Arial"/>
        </w:rPr>
        <w:t>,</w:t>
      </w:r>
      <w:r w:rsidR="00FC35FD" w:rsidRPr="004E4C2D">
        <w:rPr>
          <w:rFonts w:ascii="Palatino Linotype" w:hAnsi="Palatino Linotype" w:cs="Arial"/>
        </w:rPr>
        <w:t xml:space="preserve"> el cual contie</w:t>
      </w:r>
      <w:r w:rsidRPr="004E4C2D">
        <w:rPr>
          <w:rFonts w:ascii="Palatino Linotype" w:hAnsi="Palatino Linotype" w:cs="Arial"/>
        </w:rPr>
        <w:t>ne el escrito de fecha cuatro (04</w:t>
      </w:r>
      <w:r w:rsidR="00FC35FD" w:rsidRPr="004E4C2D">
        <w:rPr>
          <w:rFonts w:ascii="Palatino Linotype" w:hAnsi="Palatino Linotype" w:cs="Arial"/>
        </w:rPr>
        <w:t xml:space="preserve">) de octubre de dos mil veinte, suscrito por </w:t>
      </w:r>
      <w:r w:rsidRPr="004E4C2D">
        <w:rPr>
          <w:rFonts w:ascii="Palatino Linotype" w:hAnsi="Palatino Linotype" w:cs="Arial"/>
        </w:rPr>
        <w:t>la Titular de la Unidad de Transparencia de la Secretaría de la Mujer</w:t>
      </w:r>
      <w:r w:rsidR="00FC35FD" w:rsidRPr="004E4C2D">
        <w:rPr>
          <w:rFonts w:ascii="Palatino Linotype" w:hAnsi="Palatino Linotype" w:cs="Arial"/>
        </w:rPr>
        <w:t>, mediante el cual rinde su info</w:t>
      </w:r>
      <w:r w:rsidRPr="004E4C2D">
        <w:rPr>
          <w:rFonts w:ascii="Palatino Linotype" w:hAnsi="Palatino Linotype" w:cs="Arial"/>
        </w:rPr>
        <w:t xml:space="preserve">rme justificado, constante de cinco (05) </w:t>
      </w:r>
      <w:r w:rsidR="00FC35FD" w:rsidRPr="004E4C2D">
        <w:rPr>
          <w:rFonts w:ascii="Palatino Linotype" w:hAnsi="Palatino Linotype" w:cs="Arial"/>
        </w:rPr>
        <w:t xml:space="preserve"> fojas y que en su parte medular señala lo siguiente:</w:t>
      </w:r>
    </w:p>
    <w:p w14:paraId="2F1F81F8" w14:textId="77777777" w:rsidR="00FC35FD" w:rsidRPr="004E4C2D" w:rsidRDefault="00FC35FD" w:rsidP="00FC35FD">
      <w:pPr>
        <w:pStyle w:val="Prrafodelista"/>
        <w:spacing w:line="360" w:lineRule="auto"/>
        <w:ind w:left="810"/>
        <w:jc w:val="both"/>
        <w:rPr>
          <w:rFonts w:ascii="Palatino Linotype" w:eastAsia="MS Mincho" w:hAnsi="Palatino Linotype"/>
        </w:rPr>
      </w:pPr>
    </w:p>
    <w:p w14:paraId="668FA30C" w14:textId="1190C630" w:rsidR="00AC3924" w:rsidRPr="004E4C2D" w:rsidRDefault="00FC35FD" w:rsidP="00FC35FD">
      <w:pPr>
        <w:pStyle w:val="Prrafodelista"/>
        <w:spacing w:line="360" w:lineRule="auto"/>
        <w:ind w:left="810"/>
        <w:jc w:val="both"/>
        <w:rPr>
          <w:rFonts w:ascii="Palatino Linotype" w:hAnsi="Palatino Linotype" w:cs="Arial"/>
          <w:b/>
          <w:i/>
          <w:u w:val="single"/>
        </w:rPr>
      </w:pPr>
      <w:r w:rsidRPr="004E4C2D">
        <w:rPr>
          <w:rFonts w:ascii="Palatino Linotype" w:hAnsi="Palatino Linotype" w:cs="Arial"/>
          <w:i/>
        </w:rPr>
        <w:t>“</w:t>
      </w:r>
      <w:r w:rsidR="00AC3924" w:rsidRPr="004E4C2D">
        <w:rPr>
          <w:rFonts w:ascii="Palatino Linotype" w:hAnsi="Palatino Linotype" w:cs="Arial"/>
          <w:i/>
        </w:rPr>
        <w:t xml:space="preserve">En consideración de lo anterior y de un análisis concatenado del recurso de revisión, se advierte que la apreciación del acto impugnado es correcta, </w:t>
      </w:r>
      <w:r w:rsidR="00AC3924" w:rsidRPr="004E4C2D">
        <w:rPr>
          <w:rFonts w:ascii="Palatino Linotype" w:hAnsi="Palatino Linotype" w:cs="Arial"/>
          <w:b/>
          <w:i/>
          <w:u w:val="single"/>
        </w:rPr>
        <w:t xml:space="preserve">debido a que la Unidad de Transparencia le proporcionó el oficio de respuesta número SM/UT/010/2020 y por “error involuntario” no se le adjuntó el archivo anexo, relacionado con la plantilla del personal de contrato por tiempo determinado y de base que estuvieron adscrito a la </w:t>
      </w:r>
      <w:r w:rsidR="006331C6" w:rsidRPr="004E4C2D">
        <w:rPr>
          <w:rFonts w:ascii="Palatino Linotype" w:hAnsi="Palatino Linotype" w:cs="Arial"/>
          <w:b/>
          <w:i/>
          <w:u w:val="single"/>
        </w:rPr>
        <w:t>Secretaría</w:t>
      </w:r>
      <w:r w:rsidR="00AC3924" w:rsidRPr="004E4C2D">
        <w:rPr>
          <w:rFonts w:ascii="Palatino Linotype" w:hAnsi="Palatino Linotype" w:cs="Arial"/>
          <w:b/>
          <w:i/>
          <w:u w:val="single"/>
        </w:rPr>
        <w:t xml:space="preserve"> Particular y a la </w:t>
      </w:r>
      <w:r w:rsidR="006331C6" w:rsidRPr="004E4C2D">
        <w:rPr>
          <w:rFonts w:ascii="Palatino Linotype" w:hAnsi="Palatino Linotype" w:cs="Arial"/>
          <w:b/>
          <w:i/>
          <w:u w:val="single"/>
        </w:rPr>
        <w:t>Vocalía</w:t>
      </w:r>
      <w:r w:rsidR="00AC3924" w:rsidRPr="004E4C2D">
        <w:rPr>
          <w:rFonts w:ascii="Palatino Linotype" w:hAnsi="Palatino Linotype" w:cs="Arial"/>
          <w:b/>
          <w:i/>
          <w:u w:val="single"/>
        </w:rPr>
        <w:t xml:space="preserve"> Ejecutiva del Consejo Estatal de la Mujer y Bienestar Social, (ahora Secretaria de la Mujer), con corte a la segunda quincena del mes de septiembre de 2020.</w:t>
      </w:r>
    </w:p>
    <w:p w14:paraId="5935E75D" w14:textId="59CFAFB4" w:rsidR="00AC3924" w:rsidRPr="004E4C2D" w:rsidRDefault="00AC3924" w:rsidP="00AC3924">
      <w:pPr>
        <w:pStyle w:val="Prrafodelista"/>
        <w:spacing w:line="360" w:lineRule="auto"/>
        <w:ind w:left="810"/>
        <w:jc w:val="both"/>
        <w:rPr>
          <w:rFonts w:ascii="Palatino Linotype" w:hAnsi="Palatino Linotype" w:cs="Arial"/>
          <w:b/>
          <w:i/>
        </w:rPr>
      </w:pPr>
      <w:r w:rsidRPr="004E4C2D">
        <w:rPr>
          <w:rFonts w:ascii="Palatino Linotype" w:hAnsi="Palatino Linotype" w:cs="Arial"/>
          <w:b/>
          <w:i/>
          <w:u w:val="single"/>
        </w:rPr>
        <w:lastRenderedPageBreak/>
        <w:t xml:space="preserve">Por lo anterior se adjunta al presente informe el archivo anexo </w:t>
      </w:r>
      <w:r w:rsidR="006331C6" w:rsidRPr="004E4C2D">
        <w:rPr>
          <w:rFonts w:ascii="Palatino Linotype" w:hAnsi="Palatino Linotype" w:cs="Arial"/>
          <w:b/>
          <w:i/>
          <w:u w:val="single"/>
        </w:rPr>
        <w:t>c</w:t>
      </w:r>
      <w:r w:rsidRPr="004E4C2D">
        <w:rPr>
          <w:rFonts w:ascii="Palatino Linotype" w:hAnsi="Palatino Linotype" w:cs="Arial"/>
          <w:b/>
          <w:i/>
          <w:u w:val="single"/>
        </w:rPr>
        <w:t>on la información solicitada por el CIUDADANO en formato Excel”.</w:t>
      </w:r>
      <w:r w:rsidR="007C2415" w:rsidRPr="004E4C2D">
        <w:rPr>
          <w:rFonts w:ascii="Palatino Linotype" w:hAnsi="Palatino Linotype" w:cs="Arial"/>
          <w:b/>
          <w:i/>
        </w:rPr>
        <w:t xml:space="preserve"> (Sic)</w:t>
      </w:r>
    </w:p>
    <w:p w14:paraId="4797B63F" w14:textId="77777777" w:rsidR="006331C6" w:rsidRPr="004E4C2D" w:rsidRDefault="006331C6" w:rsidP="00AC3924">
      <w:pPr>
        <w:pStyle w:val="Prrafodelista"/>
        <w:spacing w:line="360" w:lineRule="auto"/>
        <w:ind w:left="810"/>
        <w:jc w:val="both"/>
        <w:rPr>
          <w:rFonts w:ascii="Palatino Linotype" w:hAnsi="Palatino Linotype" w:cs="Arial"/>
          <w:b/>
          <w:i/>
          <w:u w:val="single"/>
        </w:rPr>
      </w:pPr>
    </w:p>
    <w:p w14:paraId="6DE9D796" w14:textId="2F9BE315" w:rsidR="002B2246" w:rsidRPr="004E4C2D" w:rsidRDefault="006331C6" w:rsidP="002B2246">
      <w:pPr>
        <w:pStyle w:val="Prrafodelista"/>
        <w:numPr>
          <w:ilvl w:val="0"/>
          <w:numId w:val="4"/>
        </w:numPr>
        <w:spacing w:line="360" w:lineRule="auto"/>
        <w:ind w:right="49"/>
        <w:jc w:val="both"/>
        <w:rPr>
          <w:rFonts w:ascii="Palatino Linotype" w:hAnsi="Palatino Linotype"/>
          <w:lang w:val="es-ES"/>
        </w:rPr>
      </w:pPr>
      <w:r w:rsidRPr="004E4C2D">
        <w:rPr>
          <w:rFonts w:ascii="Palatino Linotype" w:hAnsi="Palatino Linotype" w:cs="Arial"/>
          <w:b/>
          <w:i/>
        </w:rPr>
        <w:t>ANEXO 1-PLANTILLA VOCALIA Y SECRETARÍA PARTICULAR.xlsx</w:t>
      </w:r>
      <w:r w:rsidRPr="004E4C2D">
        <w:rPr>
          <w:rFonts w:ascii="Palatino Linotype" w:hAnsi="Palatino Linotype" w:cs="Arial"/>
        </w:rPr>
        <w:t xml:space="preserve">, </w:t>
      </w:r>
      <w:r w:rsidR="00FC35FD" w:rsidRPr="004E4C2D">
        <w:rPr>
          <w:rFonts w:ascii="Palatino Linotype" w:hAnsi="Palatino Linotype" w:cs="Arial"/>
        </w:rPr>
        <w:t xml:space="preserve">el cual contiene </w:t>
      </w:r>
      <w:r w:rsidRPr="004E4C2D">
        <w:rPr>
          <w:rFonts w:ascii="Palatino Linotype" w:hAnsi="Palatino Linotype"/>
          <w:lang w:val="es-ES"/>
        </w:rPr>
        <w:t xml:space="preserve">la plantilla del </w:t>
      </w:r>
      <w:r w:rsidR="004D040A" w:rsidRPr="004E4C2D">
        <w:rPr>
          <w:rFonts w:ascii="Palatino Linotype" w:hAnsi="Palatino Linotype"/>
          <w:lang w:val="es-ES"/>
        </w:rPr>
        <w:t xml:space="preserve">adscrito a </w:t>
      </w:r>
      <w:r w:rsidRPr="004E4C2D">
        <w:rPr>
          <w:rFonts w:ascii="Palatino Linotype" w:hAnsi="Palatino Linotype"/>
          <w:lang w:val="es-ES"/>
        </w:rPr>
        <w:t xml:space="preserve">la Secretaría </w:t>
      </w:r>
      <w:r w:rsidR="00E561D7" w:rsidRPr="004E4C2D">
        <w:rPr>
          <w:rFonts w:ascii="Palatino Linotype" w:hAnsi="Palatino Linotype"/>
          <w:lang w:val="es-ES"/>
        </w:rPr>
        <w:t>P</w:t>
      </w:r>
      <w:r w:rsidR="002B2246" w:rsidRPr="004E4C2D">
        <w:rPr>
          <w:rFonts w:ascii="Palatino Linotype" w:hAnsi="Palatino Linotype"/>
          <w:lang w:val="es-ES"/>
        </w:rPr>
        <w:t xml:space="preserve">articular y a la </w:t>
      </w:r>
      <w:r w:rsidR="004D040A" w:rsidRPr="004E4C2D">
        <w:rPr>
          <w:rFonts w:ascii="Palatino Linotype" w:hAnsi="Palatino Linotype"/>
          <w:lang w:val="es-ES"/>
        </w:rPr>
        <w:t>V</w:t>
      </w:r>
      <w:r w:rsidR="002B2246" w:rsidRPr="004E4C2D">
        <w:rPr>
          <w:rFonts w:ascii="Palatino Linotype" w:hAnsi="Palatino Linotype"/>
          <w:lang w:val="es-ES"/>
        </w:rPr>
        <w:t xml:space="preserve">ocalía </w:t>
      </w:r>
      <w:r w:rsidR="004D040A" w:rsidRPr="004E4C2D">
        <w:rPr>
          <w:rFonts w:ascii="Palatino Linotype" w:hAnsi="Palatino Linotype"/>
          <w:lang w:val="es-ES"/>
        </w:rPr>
        <w:t>E</w:t>
      </w:r>
      <w:r w:rsidR="002B2246" w:rsidRPr="004E4C2D">
        <w:rPr>
          <w:rFonts w:ascii="Palatino Linotype" w:hAnsi="Palatino Linotype"/>
          <w:lang w:val="es-ES"/>
        </w:rPr>
        <w:t>jecutiva del Consejo Estatal de la Mujer y Bienestar Social</w:t>
      </w:r>
      <w:r w:rsidR="00E561D7" w:rsidRPr="004E4C2D">
        <w:rPr>
          <w:rFonts w:ascii="Palatino Linotype" w:hAnsi="Palatino Linotype"/>
          <w:lang w:val="es-ES"/>
        </w:rPr>
        <w:t>, del cual se advierte que contiene la información relativa a</w:t>
      </w:r>
      <w:r w:rsidR="00890FAA" w:rsidRPr="004E4C2D">
        <w:rPr>
          <w:rFonts w:ascii="Palatino Linotype" w:hAnsi="Palatino Linotype"/>
          <w:lang w:val="es-ES"/>
        </w:rPr>
        <w:t>l nombre del servidor público, nivel y rango, puesto nominal, sueldo bruto y tipo de contratación, al treinta (30) de septiembre de dos  mil veinte.</w:t>
      </w:r>
    </w:p>
    <w:p w14:paraId="657B7D4F" w14:textId="77777777" w:rsidR="004D040A" w:rsidRPr="004E4C2D" w:rsidRDefault="004D040A" w:rsidP="004D040A">
      <w:pPr>
        <w:pStyle w:val="Prrafodelista"/>
        <w:spacing w:line="360" w:lineRule="auto"/>
        <w:ind w:left="1004" w:right="49"/>
        <w:jc w:val="both"/>
        <w:rPr>
          <w:rFonts w:ascii="Palatino Linotype" w:hAnsi="Palatino Linotype"/>
          <w:lang w:val="es-ES"/>
        </w:rPr>
      </w:pPr>
    </w:p>
    <w:p w14:paraId="74D7DCC2" w14:textId="462B6842" w:rsidR="00FC35FD" w:rsidRPr="004E4C2D" w:rsidRDefault="00FC35FD" w:rsidP="00FC35FD">
      <w:pPr>
        <w:numPr>
          <w:ilvl w:val="0"/>
          <w:numId w:val="2"/>
        </w:numPr>
        <w:spacing w:line="360" w:lineRule="auto"/>
        <w:ind w:left="0" w:firstLine="0"/>
        <w:contextualSpacing/>
        <w:jc w:val="both"/>
        <w:rPr>
          <w:rFonts w:ascii="Palatino Linotype" w:hAnsi="Palatino Linotype"/>
        </w:rPr>
      </w:pPr>
      <w:r w:rsidRPr="004E4C2D">
        <w:rPr>
          <w:rFonts w:ascii="Palatino Linotype" w:hAnsi="Palatino Linotype"/>
        </w:rPr>
        <w:t xml:space="preserve">Cabe precisar que el </w:t>
      </w:r>
      <w:r w:rsidRPr="004E4C2D">
        <w:rPr>
          <w:rFonts w:ascii="Palatino Linotype" w:hAnsi="Palatino Linotype"/>
          <w:b/>
        </w:rPr>
        <w:t>RECURRENTE</w:t>
      </w:r>
      <w:r w:rsidRPr="004E4C2D">
        <w:rPr>
          <w:rFonts w:ascii="Palatino Linotype" w:hAnsi="Palatino Linotype"/>
        </w:rPr>
        <w:t xml:space="preserve"> una vez que se le puso a </w:t>
      </w:r>
      <w:r w:rsidR="002B2246" w:rsidRPr="004E4C2D">
        <w:rPr>
          <w:rFonts w:ascii="Palatino Linotype" w:hAnsi="Palatino Linotype"/>
        </w:rPr>
        <w:t>disposición</w:t>
      </w:r>
      <w:r w:rsidRPr="004E4C2D">
        <w:rPr>
          <w:rFonts w:ascii="Palatino Linotype" w:hAnsi="Palatino Linotype"/>
        </w:rPr>
        <w:t xml:space="preserve"> el informe justificado del </w:t>
      </w:r>
      <w:r w:rsidRPr="004E4C2D">
        <w:rPr>
          <w:rFonts w:ascii="Palatino Linotype" w:hAnsi="Palatino Linotype"/>
          <w:b/>
        </w:rPr>
        <w:t>SUJETO OBLIGADO</w:t>
      </w:r>
      <w:r w:rsidRPr="004E4C2D">
        <w:rPr>
          <w:rFonts w:ascii="Palatino Linotype" w:hAnsi="Palatino Linotype"/>
        </w:rPr>
        <w:t xml:space="preserve">, no hizo manifestaciones que a su derecho conviniera. </w:t>
      </w:r>
    </w:p>
    <w:p w14:paraId="183D02A7" w14:textId="77777777" w:rsidR="00FC35FD" w:rsidRPr="004E4C2D" w:rsidRDefault="00FC35FD" w:rsidP="00FC35FD">
      <w:pPr>
        <w:pStyle w:val="Prrafodelista"/>
        <w:rPr>
          <w:rFonts w:ascii="Palatino Linotype" w:eastAsia="MS Mincho" w:hAnsi="Palatino Linotype"/>
        </w:rPr>
      </w:pPr>
    </w:p>
    <w:p w14:paraId="779B8407" w14:textId="1ADE7C89" w:rsidR="00FC35FD" w:rsidRPr="004E4C2D" w:rsidRDefault="00FC35FD" w:rsidP="00FC35FD">
      <w:pPr>
        <w:numPr>
          <w:ilvl w:val="0"/>
          <w:numId w:val="2"/>
        </w:numPr>
        <w:spacing w:line="360" w:lineRule="auto"/>
        <w:ind w:left="0" w:firstLine="0"/>
        <w:contextualSpacing/>
        <w:jc w:val="both"/>
        <w:rPr>
          <w:rFonts w:ascii="Palatino Linotype" w:hAnsi="Palatino Linotype"/>
        </w:rPr>
      </w:pPr>
      <w:r w:rsidRPr="004E4C2D">
        <w:rPr>
          <w:rFonts w:ascii="Palatino Linotype" w:eastAsia="MS Mincho" w:hAnsi="Palatino Linotype"/>
        </w:rPr>
        <w:t xml:space="preserve">Por todo lo anterior, se </w:t>
      </w:r>
      <w:r w:rsidRPr="004E4C2D">
        <w:rPr>
          <w:rFonts w:ascii="Palatino Linotype" w:hAnsi="Palatino Linotype"/>
        </w:rPr>
        <w:t xml:space="preserve">advierte que la información remitida mediante informe justificado, complementa la respuesta otorgada en un primer momento, ya que </w:t>
      </w:r>
      <w:r w:rsidR="00FA480B" w:rsidRPr="004E4C2D">
        <w:rPr>
          <w:rFonts w:ascii="Palatino Linotype" w:hAnsi="Palatino Linotype"/>
        </w:rPr>
        <w:t>el</w:t>
      </w:r>
      <w:r w:rsidR="00FA480B" w:rsidRPr="004E4C2D">
        <w:rPr>
          <w:rFonts w:ascii="Palatino Linotype" w:hAnsi="Palatino Linotype"/>
          <w:b/>
        </w:rPr>
        <w:t xml:space="preserve"> SUJETO OBLIGADO</w:t>
      </w:r>
      <w:r w:rsidR="00FA480B" w:rsidRPr="004E4C2D">
        <w:rPr>
          <w:rFonts w:ascii="Palatino Linotype" w:hAnsi="Palatino Linotype"/>
        </w:rPr>
        <w:t xml:space="preserve"> subsana el “error involuntario” </w:t>
      </w:r>
      <w:r w:rsidR="00890FAA" w:rsidRPr="004E4C2D">
        <w:rPr>
          <w:rFonts w:ascii="Palatino Linotype" w:hAnsi="Palatino Linotype"/>
        </w:rPr>
        <w:t xml:space="preserve">por no haber adjuntado el archivo a su respuesta, </w:t>
      </w:r>
      <w:r w:rsidR="00FA480B" w:rsidRPr="004E4C2D">
        <w:rPr>
          <w:rFonts w:ascii="Palatino Linotype" w:hAnsi="Palatino Linotype"/>
        </w:rPr>
        <w:t>entregando</w:t>
      </w:r>
      <w:r w:rsidRPr="004E4C2D">
        <w:rPr>
          <w:rFonts w:ascii="Palatino Linotype" w:hAnsi="Palatino Linotype"/>
        </w:rPr>
        <w:t xml:space="preserve"> </w:t>
      </w:r>
      <w:r w:rsidR="00890FAA" w:rsidRPr="004E4C2D">
        <w:rPr>
          <w:rFonts w:ascii="Palatino Linotype" w:hAnsi="Palatino Linotype"/>
        </w:rPr>
        <w:t xml:space="preserve">como anexo a su informe justificado, </w:t>
      </w:r>
      <w:r w:rsidRPr="004E4C2D">
        <w:rPr>
          <w:rFonts w:ascii="Palatino Linotype" w:hAnsi="Palatino Linotype"/>
        </w:rPr>
        <w:t>lo solicitado por el particular, relativo al</w:t>
      </w:r>
      <w:r w:rsidRPr="004E4C2D">
        <w:rPr>
          <w:rFonts w:ascii="Palatino Linotype" w:hAnsi="Palatino Linotype"/>
          <w:color w:val="000000"/>
        </w:rPr>
        <w:t xml:space="preserve"> documento mediante el cual </w:t>
      </w:r>
      <w:r w:rsidR="002B2246" w:rsidRPr="004E4C2D">
        <w:rPr>
          <w:rFonts w:ascii="Palatino Linotype" w:hAnsi="Palatino Linotype" w:cs="Arial"/>
        </w:rPr>
        <w:t>el Consejo Estatal de la Mujer y Bienestar Social, (ahora Secretaria de la Mujer), proporciona la plantilla del personal de contrato por tiempo determinado y de base adscrito</w:t>
      </w:r>
      <w:r w:rsidR="004D040A" w:rsidRPr="004E4C2D">
        <w:rPr>
          <w:rFonts w:ascii="Palatino Linotype" w:hAnsi="Palatino Linotype" w:cs="Arial"/>
        </w:rPr>
        <w:t>s</w:t>
      </w:r>
      <w:r w:rsidR="002B2246" w:rsidRPr="004E4C2D">
        <w:rPr>
          <w:rFonts w:ascii="Palatino Linotype" w:hAnsi="Palatino Linotype" w:cs="Arial"/>
        </w:rPr>
        <w:t xml:space="preserve"> a la Secretaría Particular y a la Vocalía Ejecutiva de la Secretaria de la Mujer </w:t>
      </w:r>
      <w:r w:rsidR="002B2246" w:rsidRPr="004E4C2D">
        <w:rPr>
          <w:rFonts w:ascii="Palatino Linotype" w:hAnsi="Palatino Linotype" w:cs="Arial"/>
        </w:rPr>
        <w:lastRenderedPageBreak/>
        <w:t xml:space="preserve">con corte a la segunda quincena del mes de septiembre de </w:t>
      </w:r>
      <w:r w:rsidR="004D040A" w:rsidRPr="004E4C2D">
        <w:rPr>
          <w:rFonts w:ascii="Palatino Linotype" w:hAnsi="Palatino Linotype" w:cs="Arial"/>
        </w:rPr>
        <w:t>dos mil veinte</w:t>
      </w:r>
      <w:r w:rsidRPr="004E4C2D">
        <w:rPr>
          <w:rFonts w:ascii="Palatino Linotype" w:hAnsi="Palatino Linotype"/>
        </w:rPr>
        <w:t xml:space="preserve">, aunado a ello, cabe precisar que este Órgano Garante no está facultado para pronunciarse sobre la veracidad de la información que los </w:t>
      </w:r>
      <w:r w:rsidRPr="004E4C2D">
        <w:rPr>
          <w:rFonts w:ascii="Palatino Linotype" w:hAnsi="Palatino Linotype"/>
          <w:b/>
          <w:bCs/>
        </w:rPr>
        <w:t xml:space="preserve">Sujetos Obligados </w:t>
      </w:r>
      <w:r w:rsidRPr="004E4C2D">
        <w:rPr>
          <w:rFonts w:ascii="Palatino Linotype" w:hAnsi="Palatino Linotype"/>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2424E5B3" w14:textId="77777777" w:rsidR="00FC35FD" w:rsidRPr="004E4C2D" w:rsidRDefault="00FC35FD" w:rsidP="00FC35FD">
      <w:pPr>
        <w:spacing w:line="360" w:lineRule="auto"/>
        <w:contextualSpacing/>
        <w:jc w:val="both"/>
        <w:rPr>
          <w:rFonts w:ascii="Palatino Linotype" w:hAnsi="Palatino Linotype"/>
        </w:rPr>
      </w:pPr>
    </w:p>
    <w:p w14:paraId="368CBFE5"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lang w:val="es-ES"/>
        </w:rPr>
      </w:pPr>
      <w:r w:rsidRPr="004E4C2D">
        <w:rPr>
          <w:rFonts w:ascii="Palatino Linotype" w:eastAsia="Calibri" w:hAnsi="Palatino Linotype" w:cs="Times New Roman"/>
        </w:rPr>
        <w:t xml:space="preserve">Por lo que hace a las causas de sobreseimiento contenidas en la fracción III del artículo 192 de la </w:t>
      </w:r>
      <w:r w:rsidRPr="004E4C2D">
        <w:rPr>
          <w:rFonts w:ascii="Palatino Linotype" w:eastAsia="Calibri" w:hAnsi="Palatino Linotype" w:cs="Times New Roman"/>
          <w:b/>
        </w:rPr>
        <w:t>Ley de Transparencia y Acceso a la Información Pública del Estado de México y Municipios</w:t>
      </w:r>
      <w:r w:rsidRPr="004E4C2D">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4E4C2D">
        <w:rPr>
          <w:rFonts w:ascii="Palatino Linotype" w:eastAsia="Calibri" w:hAnsi="Palatino Linotype" w:cs="Times New Roman"/>
          <w:b/>
        </w:rPr>
        <w:t>RECURRENTE</w:t>
      </w:r>
      <w:r w:rsidRPr="004E4C2D">
        <w:rPr>
          <w:rFonts w:ascii="Palatino Linotype" w:eastAsia="Calibri" w:hAnsi="Palatino Linotype" w:cs="Times New Roman"/>
        </w:rPr>
        <w:t xml:space="preserve"> o que el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 xml:space="preserve"> </w:t>
      </w:r>
      <w:r w:rsidRPr="004E4C2D">
        <w:rPr>
          <w:rFonts w:ascii="Palatino Linotype" w:eastAsia="Calibri" w:hAnsi="Palatino Linotype" w:cs="Times New Roman"/>
          <w:b/>
          <w:u w:val="single"/>
        </w:rPr>
        <w:t>modifique o revoque el acto</w:t>
      </w:r>
      <w:r w:rsidRPr="004E4C2D">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0AA930D" w14:textId="77777777" w:rsidR="00FC35FD" w:rsidRPr="004E4C2D" w:rsidRDefault="00FC35FD" w:rsidP="00FC35FD">
      <w:pPr>
        <w:pStyle w:val="Prrafodelista"/>
        <w:spacing w:line="360" w:lineRule="auto"/>
        <w:ind w:left="0"/>
        <w:jc w:val="both"/>
        <w:rPr>
          <w:rFonts w:ascii="Palatino Linotype" w:eastAsia="Calibri" w:hAnsi="Palatino Linotype" w:cs="Times New Roman"/>
          <w:lang w:val="es-ES"/>
        </w:rPr>
      </w:pPr>
    </w:p>
    <w:p w14:paraId="3AD831EA"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lang w:val="es-ES"/>
        </w:rPr>
      </w:pPr>
      <w:r w:rsidRPr="004E4C2D">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w:t>
      </w:r>
    </w:p>
    <w:p w14:paraId="12FFAFD5" w14:textId="77777777" w:rsidR="00FC35FD" w:rsidRPr="004E4C2D" w:rsidRDefault="00FC35FD" w:rsidP="00FC35FD">
      <w:pPr>
        <w:pStyle w:val="Prrafodelista"/>
        <w:spacing w:line="360" w:lineRule="auto"/>
        <w:ind w:left="0"/>
        <w:jc w:val="both"/>
        <w:rPr>
          <w:rFonts w:ascii="Palatino Linotype" w:eastAsia="Calibri" w:hAnsi="Palatino Linotype" w:cs="Times New Roman"/>
          <w:lang w:val="es-ES"/>
        </w:rPr>
      </w:pPr>
    </w:p>
    <w:p w14:paraId="76093F57" w14:textId="77777777" w:rsidR="00FC35FD" w:rsidRPr="004E4C2D" w:rsidRDefault="00FC35FD" w:rsidP="00FC35FD">
      <w:pPr>
        <w:numPr>
          <w:ilvl w:val="0"/>
          <w:numId w:val="42"/>
        </w:numPr>
        <w:spacing w:line="360" w:lineRule="auto"/>
        <w:ind w:left="567" w:right="616" w:firstLine="0"/>
        <w:contextualSpacing/>
        <w:jc w:val="both"/>
        <w:rPr>
          <w:rFonts w:ascii="Palatino Linotype" w:hAnsi="Palatino Linotype" w:cs="Arial"/>
        </w:rPr>
      </w:pPr>
      <w:r w:rsidRPr="004E4C2D">
        <w:rPr>
          <w:rFonts w:ascii="Palatino Linotype" w:hAnsi="Palatino Linotype" w:cs="Arial"/>
          <w:b/>
        </w:rPr>
        <w:lastRenderedPageBreak/>
        <w:t>Modifique el acto impugnado:</w:t>
      </w:r>
      <w:r w:rsidRPr="004E4C2D">
        <w:rPr>
          <w:rFonts w:ascii="Palatino Linotype" w:hAnsi="Palatino Linotype" w:cs="Arial"/>
        </w:rPr>
        <w:t xml:space="preserve"> Se actualiza cuando el </w:t>
      </w:r>
      <w:r w:rsidRPr="004E4C2D">
        <w:rPr>
          <w:rFonts w:ascii="Palatino Linotype" w:hAnsi="Palatino Linotype" w:cs="Arial"/>
          <w:b/>
        </w:rPr>
        <w:t>Sujeto Obligado</w:t>
      </w:r>
      <w:r w:rsidRPr="004E4C2D">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BCFD8F3" w14:textId="77777777" w:rsidR="00FC35FD" w:rsidRPr="004E4C2D" w:rsidRDefault="00FC35FD" w:rsidP="00FC35FD">
      <w:pPr>
        <w:spacing w:line="360" w:lineRule="auto"/>
        <w:ind w:left="1068" w:right="616"/>
        <w:contextualSpacing/>
        <w:jc w:val="both"/>
        <w:rPr>
          <w:rFonts w:ascii="Palatino Linotype" w:hAnsi="Palatino Linotype" w:cs="Arial"/>
        </w:rPr>
      </w:pPr>
    </w:p>
    <w:p w14:paraId="4FC2D54B" w14:textId="77777777" w:rsidR="00FC35FD" w:rsidRPr="004E4C2D" w:rsidRDefault="00FC35FD" w:rsidP="00FC35FD">
      <w:pPr>
        <w:numPr>
          <w:ilvl w:val="0"/>
          <w:numId w:val="42"/>
        </w:numPr>
        <w:spacing w:line="360" w:lineRule="auto"/>
        <w:ind w:left="567" w:right="616" w:firstLine="0"/>
        <w:contextualSpacing/>
        <w:jc w:val="both"/>
        <w:rPr>
          <w:rFonts w:ascii="Palatino Linotype" w:hAnsi="Palatino Linotype" w:cs="Arial"/>
        </w:rPr>
      </w:pPr>
      <w:r w:rsidRPr="004E4C2D">
        <w:rPr>
          <w:rFonts w:ascii="Palatino Linotype" w:hAnsi="Palatino Linotype" w:cs="Arial"/>
          <w:b/>
        </w:rPr>
        <w:t>Revoque el acto impugnado:</w:t>
      </w:r>
      <w:r w:rsidRPr="004E4C2D">
        <w:rPr>
          <w:rFonts w:ascii="Palatino Linotype" w:hAnsi="Palatino Linotype" w:cs="Arial"/>
        </w:rPr>
        <w:t xml:space="preserve"> En este supuesto, el </w:t>
      </w:r>
      <w:r w:rsidRPr="004E4C2D">
        <w:rPr>
          <w:rFonts w:ascii="Palatino Linotype" w:hAnsi="Palatino Linotype" w:cs="Arial"/>
          <w:b/>
        </w:rPr>
        <w:t>Sujeto Obligado</w:t>
      </w:r>
      <w:r w:rsidRPr="004E4C2D">
        <w:rPr>
          <w:rFonts w:ascii="Palatino Linotype" w:hAnsi="Palatino Linotype" w:cs="Arial"/>
        </w:rPr>
        <w:t xml:space="preserve"> deja sin efectos la primera respuesta y en su lugar emite otra que satisfaga lo solicitado por el particular en un primer momento.</w:t>
      </w:r>
    </w:p>
    <w:p w14:paraId="007D711F" w14:textId="77777777" w:rsidR="00FC35FD" w:rsidRPr="004E4C2D" w:rsidRDefault="00FC35FD" w:rsidP="00FC35FD">
      <w:pPr>
        <w:spacing w:line="360" w:lineRule="auto"/>
        <w:ind w:right="616"/>
        <w:contextualSpacing/>
        <w:jc w:val="both"/>
        <w:rPr>
          <w:rFonts w:ascii="Palatino Linotype" w:hAnsi="Palatino Linotype" w:cs="Arial"/>
        </w:rPr>
      </w:pPr>
    </w:p>
    <w:p w14:paraId="676961B0"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0D59C51"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2DDAACA3"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En el presente asunto, este Pleno advierte que el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 xml:space="preserve"> con la información enviada a través del informe de justificación, </w:t>
      </w:r>
      <w:r w:rsidRPr="004E4C2D">
        <w:rPr>
          <w:rFonts w:ascii="Palatino Linotype" w:eastAsia="Calibri" w:hAnsi="Palatino Linotype" w:cs="Times New Roman"/>
          <w:b/>
        </w:rPr>
        <w:t>modificó</w:t>
      </w:r>
      <w:r w:rsidRPr="004E4C2D">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391DC18E"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45974458"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lang w:val="es-ES"/>
        </w:rPr>
        <w:lastRenderedPageBreak/>
        <w:t xml:space="preserve"> </w:t>
      </w:r>
      <w:r w:rsidRPr="004E4C2D">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E4C2D">
        <w:rPr>
          <w:rFonts w:ascii="Palatino Linotype" w:eastAsia="Calibri" w:hAnsi="Palatino Linotype" w:cs="Times New Roman"/>
          <w:b/>
        </w:rPr>
        <w:t>Sujetos Obligados</w:t>
      </w:r>
      <w:r w:rsidRPr="004E4C2D">
        <w:rPr>
          <w:rFonts w:ascii="Palatino Linotype" w:eastAsia="Calibri" w:hAnsi="Palatino Linotype" w:cs="Times New Roman"/>
        </w:rPr>
        <w:t xml:space="preserve"> o la negativa de entrega de la misma, derivada de la solicitud de información pública.</w:t>
      </w:r>
    </w:p>
    <w:p w14:paraId="5725C30D" w14:textId="77777777" w:rsidR="00FC35FD" w:rsidRPr="004E4C2D" w:rsidRDefault="00FC35FD" w:rsidP="00FC35FD">
      <w:pPr>
        <w:pStyle w:val="Prrafodelista"/>
        <w:spacing w:line="360" w:lineRule="auto"/>
        <w:ind w:left="426"/>
        <w:jc w:val="both"/>
        <w:rPr>
          <w:rFonts w:ascii="Palatino Linotype" w:eastAsia="Calibri" w:hAnsi="Palatino Linotype" w:cs="Times New Roman"/>
        </w:rPr>
      </w:pPr>
    </w:p>
    <w:p w14:paraId="5EB8B6D1"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De este modo, cuando el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w:t>
      </w:r>
      <w:r w:rsidRPr="004E4C2D">
        <w:rPr>
          <w:rFonts w:ascii="Palatino Linotype" w:eastAsia="Calibri" w:hAnsi="Palatino Linotype" w:cs="Times New Roman"/>
          <w:b/>
        </w:rPr>
        <w:t xml:space="preserve"> </w:t>
      </w:r>
      <w:r w:rsidRPr="004E4C2D">
        <w:rPr>
          <w:rFonts w:ascii="Palatino Linotype" w:eastAsia="Calibri" w:hAnsi="Palatino Linotype" w:cs="Times New Roman"/>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6F4A5BBF"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12AE96D7"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Sirve de sustento a lo anterior la siguiente jurisprudencia por contradicción, cuyo rubro, texto y datos de identificación son los siguientes:</w:t>
      </w:r>
    </w:p>
    <w:p w14:paraId="4EDD71AC" w14:textId="77777777" w:rsidR="00FC35FD" w:rsidRPr="004E4C2D" w:rsidRDefault="00FC35FD" w:rsidP="00FC35FD">
      <w:pPr>
        <w:pStyle w:val="Prrafodelista"/>
        <w:spacing w:line="360" w:lineRule="auto"/>
        <w:ind w:left="567"/>
        <w:jc w:val="both"/>
        <w:rPr>
          <w:rFonts w:ascii="Palatino Linotype" w:eastAsia="Calibri" w:hAnsi="Palatino Linotype" w:cs="Times New Roman"/>
          <w:iCs/>
        </w:rPr>
      </w:pPr>
    </w:p>
    <w:p w14:paraId="205EBCD6" w14:textId="77777777" w:rsidR="00FC35FD" w:rsidRPr="004E4C2D" w:rsidRDefault="00FC35FD" w:rsidP="00FC35FD">
      <w:pPr>
        <w:pStyle w:val="Prrafodelista"/>
        <w:spacing w:line="276" w:lineRule="auto"/>
        <w:ind w:left="567" w:right="616"/>
        <w:jc w:val="both"/>
        <w:rPr>
          <w:rFonts w:ascii="Palatino Linotype" w:eastAsia="Calibri" w:hAnsi="Palatino Linotype" w:cs="Times New Roman"/>
          <w:i/>
        </w:rPr>
      </w:pPr>
      <w:r w:rsidRPr="004E4C2D">
        <w:rPr>
          <w:rFonts w:ascii="Palatino Linotype" w:eastAsia="Calibri" w:hAnsi="Palatino Linotype" w:cs="Times New Roman"/>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w:t>
      </w:r>
      <w:r w:rsidRPr="004E4C2D">
        <w:rPr>
          <w:rFonts w:ascii="Palatino Linotype" w:eastAsia="Calibri" w:hAnsi="Palatino Linotype" w:cs="Times New Roman"/>
          <w:b/>
          <w:i/>
        </w:rPr>
        <w:lastRenderedPageBreak/>
        <w:t>QUEJOSO PARA AMPLIAR SU DEMANDA INICIAL, PROMOVER OTRO JUICIO DE AMPARO O EL MEDIO ORDINARIO DE DEFENSA QUE PROCEDA.</w:t>
      </w:r>
      <w:r w:rsidRPr="004E4C2D">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D7F200D" w14:textId="77777777" w:rsidR="00FC35FD" w:rsidRPr="004E4C2D" w:rsidRDefault="00FC35FD" w:rsidP="00FC35FD">
      <w:pPr>
        <w:pStyle w:val="Prrafodelista"/>
        <w:spacing w:line="360" w:lineRule="auto"/>
        <w:ind w:left="708"/>
        <w:jc w:val="both"/>
        <w:rPr>
          <w:rFonts w:ascii="Palatino Linotype" w:eastAsia="Calibri" w:hAnsi="Palatino Linotype" w:cs="Times New Roman"/>
          <w:i/>
        </w:rPr>
      </w:pPr>
    </w:p>
    <w:p w14:paraId="40FD8969"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La anterior jurisprudencia resulta aplicable al presente asunto, en dos aspectos:</w:t>
      </w:r>
    </w:p>
    <w:p w14:paraId="598D5031" w14:textId="77777777" w:rsidR="00FC35FD" w:rsidRPr="004E4C2D" w:rsidRDefault="00FC35FD" w:rsidP="00FC35FD">
      <w:pPr>
        <w:pStyle w:val="Prrafodelista"/>
        <w:spacing w:line="360" w:lineRule="auto"/>
        <w:ind w:left="426"/>
        <w:jc w:val="both"/>
        <w:rPr>
          <w:rFonts w:ascii="Palatino Linotype" w:eastAsia="Calibri" w:hAnsi="Palatino Linotype" w:cs="Times New Roman"/>
        </w:rPr>
      </w:pPr>
    </w:p>
    <w:p w14:paraId="1D4A59D8" w14:textId="77777777" w:rsidR="00FC35FD" w:rsidRPr="004E4C2D" w:rsidRDefault="00FC35FD" w:rsidP="00FC35FD">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4E4C2D">
        <w:rPr>
          <w:rFonts w:ascii="Palatino Linotype" w:eastAsia="Calibri" w:hAnsi="Palatino Linotype" w:cs="Times New Roman"/>
          <w:b/>
          <w:i/>
          <w:iCs/>
        </w:rPr>
        <w:t>La cesación de los efectos perniciosos del acto de autoridad:</w:t>
      </w:r>
      <w:r w:rsidRPr="004E4C2D">
        <w:rPr>
          <w:rFonts w:ascii="Palatino Linotype" w:eastAsia="Calibri" w:hAnsi="Palatino Linotype" w:cs="Times New Roman"/>
          <w:i/>
          <w:iCs/>
        </w:rPr>
        <w:t xml:space="preserve"> Al respecto, la Ley de Transparencia contempla la figura jurídica del sobreseimiento cuando el </w:t>
      </w:r>
      <w:r w:rsidRPr="004E4C2D">
        <w:rPr>
          <w:rFonts w:ascii="Palatino Linotype" w:eastAsia="Calibri" w:hAnsi="Palatino Linotype" w:cs="Times New Roman"/>
          <w:b/>
          <w:i/>
          <w:iCs/>
        </w:rPr>
        <w:t>SUJETO OBLIGADO</w:t>
      </w:r>
      <w:r w:rsidRPr="004E4C2D">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4865787A" w14:textId="77777777" w:rsidR="00FC35FD" w:rsidRPr="004E4C2D" w:rsidRDefault="00FC35FD" w:rsidP="00FC35FD">
      <w:pPr>
        <w:pStyle w:val="Prrafodelista"/>
        <w:spacing w:line="360" w:lineRule="auto"/>
        <w:ind w:left="567" w:right="616"/>
        <w:rPr>
          <w:rFonts w:ascii="Palatino Linotype" w:eastAsia="Calibri" w:hAnsi="Palatino Linotype" w:cs="Times New Roman"/>
          <w:i/>
          <w:iCs/>
        </w:rPr>
      </w:pPr>
    </w:p>
    <w:p w14:paraId="77CBC552" w14:textId="77777777" w:rsidR="00FC35FD" w:rsidRPr="004E4C2D" w:rsidRDefault="00FC35FD" w:rsidP="00FC35FD">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4E4C2D">
        <w:rPr>
          <w:rFonts w:ascii="Palatino Linotype" w:eastAsia="Calibri" w:hAnsi="Palatino Linotype" w:cs="Times New Roman"/>
          <w:b/>
          <w:i/>
          <w:iCs/>
        </w:rPr>
        <w:t>El momento procesal para modificar el acto impugnado:</w:t>
      </w:r>
      <w:r w:rsidRPr="004E4C2D">
        <w:rPr>
          <w:rFonts w:ascii="Palatino Linotype" w:eastAsia="Calibri" w:hAnsi="Palatino Linotype" w:cs="Times New Roman"/>
          <w:i/>
          <w:iCs/>
        </w:rPr>
        <w:t xml:space="preserve"> Para que se actualice el sobreseimiento de un recurso de revisión, el </w:t>
      </w:r>
      <w:r w:rsidRPr="004E4C2D">
        <w:rPr>
          <w:rFonts w:ascii="Palatino Linotype" w:eastAsia="Calibri" w:hAnsi="Palatino Linotype" w:cs="Times New Roman"/>
          <w:b/>
          <w:i/>
          <w:iCs/>
        </w:rPr>
        <w:t>SUJETO OBLIGADO</w:t>
      </w:r>
      <w:r w:rsidRPr="004E4C2D">
        <w:rPr>
          <w:rFonts w:ascii="Palatino Linotype" w:eastAsia="Calibri" w:hAnsi="Palatino Linotype" w:cs="Times New Roman"/>
          <w:i/>
          <w:iCs/>
        </w:rPr>
        <w:t xml:space="preserve"> puede entregar o completar la información al momento de rendir su informe de justificación o </w:t>
      </w:r>
      <w:r w:rsidRPr="004E4C2D">
        <w:rPr>
          <w:rFonts w:ascii="Palatino Linotype" w:eastAsia="Calibri" w:hAnsi="Palatino Linotype" w:cs="Times New Roman"/>
          <w:b/>
          <w:i/>
          <w:iCs/>
          <w:u w:val="single"/>
        </w:rPr>
        <w:t>posteriormente</w:t>
      </w:r>
      <w:r w:rsidRPr="004E4C2D">
        <w:rPr>
          <w:rFonts w:ascii="Palatino Linotype" w:eastAsia="Calibri" w:hAnsi="Palatino Linotype" w:cs="Times New Roman"/>
          <w:i/>
          <w:iCs/>
        </w:rPr>
        <w:t xml:space="preserve"> a éste, siempre y cuando el Pleno del Instituto no haya dictado resolución definitiva.</w:t>
      </w:r>
    </w:p>
    <w:p w14:paraId="5F5DD54C" w14:textId="77777777" w:rsidR="00FC35FD" w:rsidRPr="004E4C2D" w:rsidRDefault="00FC35FD" w:rsidP="00FC35FD">
      <w:pPr>
        <w:spacing w:line="360" w:lineRule="auto"/>
        <w:ind w:right="616"/>
        <w:jc w:val="both"/>
        <w:rPr>
          <w:rFonts w:ascii="Palatino Linotype" w:eastAsia="Calibri" w:hAnsi="Palatino Linotype"/>
        </w:rPr>
      </w:pPr>
    </w:p>
    <w:p w14:paraId="2DCC9DDA"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Además, de acuerdo con el procesalista Niceto Alcalá-Zamora y Castillo en su obra </w:t>
      </w:r>
      <w:r w:rsidRPr="004E4C2D">
        <w:rPr>
          <w:rFonts w:ascii="Palatino Linotype" w:eastAsia="Calibri" w:hAnsi="Palatino Linotype" w:cs="Times New Roman"/>
          <w:i/>
        </w:rPr>
        <w:t>“Cuestiones de Terminología Procesal”</w:t>
      </w:r>
      <w:r w:rsidRPr="004E4C2D">
        <w:rPr>
          <w:rFonts w:ascii="Palatino Linotype" w:eastAsia="Calibri" w:hAnsi="Palatino Linotype" w:cs="Times New Roman"/>
        </w:rPr>
        <w:t xml:space="preserve">, el sobreseimiento es </w:t>
      </w:r>
      <w:r w:rsidRPr="004E4C2D">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1DD0747C"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61118D0A"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Eduardo Pallares, en su artículo </w:t>
      </w:r>
      <w:r w:rsidRPr="004E4C2D">
        <w:rPr>
          <w:rFonts w:ascii="Palatino Linotype" w:eastAsia="Calibri" w:hAnsi="Palatino Linotype" w:cs="Times New Roman"/>
          <w:i/>
        </w:rPr>
        <w:t>“La caducidad y el sobreseimiento en el amparo”</w:t>
      </w:r>
      <w:r w:rsidRPr="004E4C2D">
        <w:rPr>
          <w:rFonts w:ascii="Palatino Linotype" w:eastAsia="Calibri" w:hAnsi="Palatino Linotype" w:cs="Times New Roman"/>
        </w:rPr>
        <w:t xml:space="preserve">, cita la definición de Aguilera Paz, aduciendo que se </w:t>
      </w:r>
      <w:r w:rsidRPr="004E4C2D">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4E4C2D">
        <w:rPr>
          <w:rFonts w:ascii="Palatino Linotype" w:eastAsia="Calibri" w:hAnsi="Palatino Linotype" w:cs="Times New Roman"/>
        </w:rPr>
        <w:t>. Asimismo, señala que existe el sobreseimiento provisional y el definitivo</w:t>
      </w:r>
      <w:r w:rsidRPr="004E4C2D">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795CAA39"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72FB34A1"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lastRenderedPageBreak/>
        <w:t xml:space="preserve">Cabe señalar, que como se refirió en párrafos anteriores, </w:t>
      </w:r>
      <w:r w:rsidRPr="004E4C2D">
        <w:rPr>
          <w:rFonts w:ascii="Palatino Linotype" w:eastAsia="Calibri" w:hAnsi="Palatino Linotype" w:cs="Times New Roman"/>
          <w:b/>
        </w:rPr>
        <w:t>este Órgano Garante no está facultado para pronunciarse sobre la veracidad de la información</w:t>
      </w:r>
      <w:r w:rsidRPr="004E4C2D">
        <w:rPr>
          <w:rFonts w:ascii="Palatino Linotype" w:eastAsia="Calibri" w:hAnsi="Palatino Linotype" w:cs="Times New Roman"/>
        </w:rPr>
        <w:t xml:space="preserve"> que los </w:t>
      </w:r>
      <w:r w:rsidRPr="004E4C2D">
        <w:rPr>
          <w:rFonts w:ascii="Palatino Linotype" w:eastAsia="Calibri" w:hAnsi="Palatino Linotype" w:cs="Times New Roman"/>
          <w:b/>
        </w:rPr>
        <w:t>Sujetos Obligados</w:t>
      </w:r>
      <w:r w:rsidRPr="004E4C2D">
        <w:rPr>
          <w:rFonts w:ascii="Palatino Linotype" w:eastAsia="Calibri" w:hAnsi="Palatino Linotype" w:cs="Times New Roman"/>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2A1F024B" w14:textId="77777777" w:rsidR="00FC35FD" w:rsidRPr="004E4C2D" w:rsidRDefault="00FC35FD" w:rsidP="00FC35FD">
      <w:pPr>
        <w:pStyle w:val="Prrafodelista"/>
        <w:spacing w:line="360" w:lineRule="auto"/>
        <w:rPr>
          <w:rFonts w:ascii="Palatino Linotype" w:eastAsia="Calibri" w:hAnsi="Palatino Linotype" w:cs="Times New Roman"/>
        </w:rPr>
      </w:pPr>
    </w:p>
    <w:p w14:paraId="02A7D031" w14:textId="77777777" w:rsidR="00FC35FD" w:rsidRPr="004E4C2D" w:rsidRDefault="00FC35FD" w:rsidP="00FC35FD">
      <w:pPr>
        <w:pStyle w:val="Prrafodelista"/>
        <w:spacing w:line="276" w:lineRule="auto"/>
        <w:ind w:left="567" w:right="616"/>
        <w:jc w:val="both"/>
        <w:rPr>
          <w:rFonts w:ascii="Palatino Linotype" w:eastAsia="Calibri" w:hAnsi="Palatino Linotype" w:cs="Times New Roman"/>
          <w:iCs/>
        </w:rPr>
      </w:pPr>
      <w:r w:rsidRPr="004E4C2D">
        <w:rPr>
          <w:rFonts w:ascii="Palatino Linotype" w:eastAsia="Calibri" w:hAnsi="Palatino Linotype" w:cs="Times New Roman"/>
          <w:b/>
          <w:i/>
        </w:rPr>
        <w:t>EL INSTITUTO FEDERAL DE ACCESO A LA INFORMACIÓN Y PROTECCIÓN DE DATOS NO CUENTA CON FACULTADES PARA PRONUNCIARSE RESPECTO DE LA VERACIDAD DE LOS DOCUMENTOS PROPORCIONADOS POR LOS SUJETOS OBLIGADOS.</w:t>
      </w:r>
      <w:r w:rsidRPr="004E4C2D">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E4C2D">
        <w:rPr>
          <w:rFonts w:ascii="Palatino Linotype" w:eastAsia="Calibri" w:hAnsi="Palatino Linotype" w:cs="Times New Roman"/>
          <w:iCs/>
        </w:rPr>
        <w:t>.</w:t>
      </w:r>
    </w:p>
    <w:p w14:paraId="7AEA8C36" w14:textId="77777777" w:rsidR="00FC35FD" w:rsidRPr="004E4C2D" w:rsidRDefault="00FC35FD" w:rsidP="00FC35FD">
      <w:pPr>
        <w:pStyle w:val="Prrafodelista"/>
        <w:spacing w:line="360" w:lineRule="auto"/>
        <w:ind w:left="426"/>
        <w:jc w:val="both"/>
        <w:rPr>
          <w:rFonts w:ascii="Palatino Linotype" w:eastAsia="Calibri" w:hAnsi="Palatino Linotype" w:cs="Times New Roman"/>
        </w:rPr>
      </w:pPr>
    </w:p>
    <w:p w14:paraId="1311FE77"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Asimismo, el artículo 4 de la </w:t>
      </w:r>
      <w:r w:rsidRPr="004E4C2D">
        <w:rPr>
          <w:rFonts w:ascii="Palatino Linotype" w:eastAsia="Calibri" w:hAnsi="Palatino Linotype" w:cs="Times New Roman"/>
          <w:b/>
        </w:rPr>
        <w:t>Ley de Transparencia y Acceso a la Información Pública del Estado de México y Municipios</w:t>
      </w:r>
      <w:r w:rsidRPr="004E4C2D">
        <w:rPr>
          <w:rFonts w:ascii="Palatino Linotype" w:eastAsia="Calibri" w:hAnsi="Palatino Linotype" w:cs="Times New Roman"/>
        </w:rPr>
        <w:t xml:space="preserve"> establece que la información pública </w:t>
      </w:r>
      <w:r w:rsidRPr="004E4C2D">
        <w:rPr>
          <w:rFonts w:ascii="Palatino Linotype" w:eastAsia="Calibri" w:hAnsi="Palatino Linotype" w:cs="Times New Roman"/>
        </w:rPr>
        <w:lastRenderedPageBreak/>
        <w:t xml:space="preserve">generada, administrada o en posesión de los </w:t>
      </w:r>
      <w:r w:rsidRPr="004E4C2D">
        <w:rPr>
          <w:rFonts w:ascii="Palatino Linotype" w:eastAsia="Calibri" w:hAnsi="Palatino Linotype" w:cs="Times New Roman"/>
          <w:b/>
        </w:rPr>
        <w:t>Sujetos Obligados</w:t>
      </w:r>
      <w:r w:rsidRPr="004E4C2D">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45BD59A" w14:textId="77777777" w:rsidR="00FC35FD" w:rsidRPr="004E4C2D" w:rsidRDefault="00FC35FD" w:rsidP="00FC35FD">
      <w:pPr>
        <w:pStyle w:val="Prrafodelista"/>
        <w:spacing w:line="276" w:lineRule="auto"/>
        <w:ind w:left="426"/>
        <w:jc w:val="both"/>
        <w:rPr>
          <w:rFonts w:ascii="Palatino Linotype" w:eastAsia="Calibri" w:hAnsi="Palatino Linotype" w:cs="Times New Roman"/>
        </w:rPr>
      </w:pPr>
    </w:p>
    <w:p w14:paraId="421E3B87" w14:textId="77777777" w:rsidR="00FC35FD" w:rsidRPr="004E4C2D" w:rsidRDefault="00FC35FD" w:rsidP="00FC35FD">
      <w:pPr>
        <w:pStyle w:val="Prrafodelista"/>
        <w:spacing w:line="276" w:lineRule="auto"/>
        <w:ind w:left="567" w:right="567"/>
        <w:jc w:val="both"/>
        <w:rPr>
          <w:rFonts w:ascii="Palatino Linotype" w:eastAsia="Calibri" w:hAnsi="Palatino Linotype" w:cs="Times New Roman"/>
          <w:i/>
        </w:rPr>
      </w:pPr>
      <w:r w:rsidRPr="004E4C2D">
        <w:rPr>
          <w:rFonts w:ascii="Palatino Linotype" w:eastAsia="Calibri" w:hAnsi="Palatino Linotype" w:cs="Times New Roman"/>
          <w:i/>
        </w:rPr>
        <w:t>“</w:t>
      </w:r>
      <w:r w:rsidRPr="004E4C2D">
        <w:rPr>
          <w:rFonts w:ascii="Palatino Linotype" w:eastAsia="Calibri" w:hAnsi="Palatino Linotype" w:cs="Times New Roman"/>
          <w:b/>
          <w:i/>
        </w:rPr>
        <w:t>Artículo 4.</w:t>
      </w:r>
      <w:r w:rsidRPr="004E4C2D">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1CDE87EE" w14:textId="77777777" w:rsidR="00FC35FD" w:rsidRPr="004E4C2D" w:rsidRDefault="00FC35FD" w:rsidP="00FC35FD">
      <w:pPr>
        <w:pStyle w:val="Prrafodelista"/>
        <w:spacing w:line="276" w:lineRule="auto"/>
        <w:ind w:left="426"/>
        <w:jc w:val="both"/>
        <w:rPr>
          <w:rFonts w:ascii="Palatino Linotype" w:eastAsia="Calibri" w:hAnsi="Palatino Linotype" w:cs="Times New Roman"/>
        </w:rPr>
      </w:pPr>
    </w:p>
    <w:p w14:paraId="20117FCB"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Numerales que compelen al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 xml:space="preserve"> a apegarse en todo momento a los criterios ya expuestos, impidiendo a este Órgano Colegiado cuestionar la veracidad de la información.</w:t>
      </w:r>
    </w:p>
    <w:p w14:paraId="5A60496A"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3AED49F7"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lastRenderedPageBreak/>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3C3B5622" w14:textId="77777777" w:rsidR="00FC35FD" w:rsidRPr="004E4C2D" w:rsidRDefault="00FC35FD" w:rsidP="00FC35FD">
      <w:pPr>
        <w:pStyle w:val="Prrafodelista"/>
        <w:spacing w:line="360" w:lineRule="auto"/>
        <w:ind w:left="0"/>
        <w:jc w:val="both"/>
        <w:rPr>
          <w:rFonts w:ascii="Palatino Linotype" w:eastAsia="Calibri" w:hAnsi="Palatino Linotype" w:cs="Times New Roman"/>
        </w:rPr>
      </w:pPr>
    </w:p>
    <w:p w14:paraId="4B64222E" w14:textId="03B7B83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rPr>
        <w:t xml:space="preserve">Por lo que para que se actualice el sobreseimiento de un recurso de revisión, el </w:t>
      </w:r>
      <w:r w:rsidRPr="004E4C2D">
        <w:rPr>
          <w:rFonts w:ascii="Palatino Linotype" w:eastAsia="Calibri" w:hAnsi="Palatino Linotype" w:cs="Times New Roman"/>
          <w:b/>
        </w:rPr>
        <w:t>Sujeto Obligado</w:t>
      </w:r>
      <w:r w:rsidRPr="004E4C2D">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3A22BA40" w14:textId="77777777" w:rsidR="004D040A" w:rsidRPr="004E4C2D" w:rsidRDefault="004D040A" w:rsidP="004D040A">
      <w:pPr>
        <w:pStyle w:val="Prrafodelista"/>
        <w:spacing w:line="360" w:lineRule="auto"/>
        <w:ind w:left="0"/>
        <w:jc w:val="both"/>
        <w:rPr>
          <w:rFonts w:ascii="Palatino Linotype" w:eastAsia="Calibri" w:hAnsi="Palatino Linotype" w:cs="Times New Roman"/>
        </w:rPr>
      </w:pPr>
    </w:p>
    <w:p w14:paraId="5B8011A8" w14:textId="77777777" w:rsidR="00FC35FD" w:rsidRPr="004E4C2D" w:rsidRDefault="00FC35FD" w:rsidP="00FC35FD">
      <w:pPr>
        <w:pStyle w:val="Prrafodelista"/>
        <w:numPr>
          <w:ilvl w:val="0"/>
          <w:numId w:val="41"/>
        </w:numPr>
        <w:spacing w:line="360" w:lineRule="auto"/>
        <w:ind w:left="0" w:firstLine="0"/>
        <w:jc w:val="both"/>
        <w:rPr>
          <w:rFonts w:ascii="Palatino Linotype" w:eastAsia="Calibri" w:hAnsi="Palatino Linotype" w:cs="Times New Roman"/>
        </w:rPr>
      </w:pPr>
      <w:r w:rsidRPr="004E4C2D">
        <w:rPr>
          <w:rFonts w:ascii="Palatino Linotype" w:eastAsia="Calibri" w:hAnsi="Palatino Linotype" w:cs="Times New Roman"/>
          <w:lang w:val="es-CO"/>
        </w:rPr>
        <w:t xml:space="preserve">Bajo ese tenor y en términos del artículo 186 fracción I este Pleno determina el </w:t>
      </w:r>
      <w:r w:rsidRPr="004E4C2D">
        <w:rPr>
          <w:rFonts w:ascii="Palatino Linotype" w:eastAsia="Calibri" w:hAnsi="Palatino Linotype" w:cs="Times New Roman"/>
          <w:b/>
          <w:lang w:val="es-CO"/>
        </w:rPr>
        <w:t xml:space="preserve">SOBRESEIMIENTO </w:t>
      </w:r>
      <w:r w:rsidRPr="004E4C2D">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557FD522" w14:textId="77777777" w:rsidR="004E4C2D" w:rsidRPr="004E4C2D" w:rsidRDefault="004E4C2D" w:rsidP="004E4C2D">
      <w:pPr>
        <w:pStyle w:val="Prrafodelista"/>
        <w:rPr>
          <w:rFonts w:ascii="Palatino Linotype" w:eastAsia="Calibri" w:hAnsi="Palatino Linotype" w:cs="Times New Roman"/>
        </w:rPr>
      </w:pPr>
    </w:p>
    <w:p w14:paraId="15F43AC8" w14:textId="77777777" w:rsidR="004E4C2D" w:rsidRDefault="004E4C2D" w:rsidP="004E4C2D">
      <w:pPr>
        <w:spacing w:line="360" w:lineRule="auto"/>
        <w:jc w:val="both"/>
        <w:rPr>
          <w:rFonts w:ascii="Palatino Linotype" w:eastAsia="Calibri" w:hAnsi="Palatino Linotype"/>
        </w:rPr>
      </w:pPr>
    </w:p>
    <w:p w14:paraId="7787D889" w14:textId="77777777" w:rsidR="004E4C2D" w:rsidRDefault="004E4C2D" w:rsidP="004E4C2D">
      <w:pPr>
        <w:spacing w:line="360" w:lineRule="auto"/>
        <w:jc w:val="both"/>
        <w:rPr>
          <w:rFonts w:ascii="Palatino Linotype" w:eastAsia="Calibri" w:hAnsi="Palatino Linotype"/>
        </w:rPr>
      </w:pPr>
    </w:p>
    <w:p w14:paraId="318AE9CB" w14:textId="77777777" w:rsidR="004E4C2D" w:rsidRDefault="004E4C2D" w:rsidP="004E4C2D">
      <w:pPr>
        <w:spacing w:line="360" w:lineRule="auto"/>
        <w:jc w:val="both"/>
        <w:rPr>
          <w:rFonts w:ascii="Palatino Linotype" w:eastAsia="Calibri" w:hAnsi="Palatino Linotype"/>
        </w:rPr>
      </w:pPr>
    </w:p>
    <w:p w14:paraId="3937EB7C" w14:textId="77777777" w:rsidR="004E4C2D" w:rsidRPr="004E4C2D" w:rsidRDefault="004E4C2D" w:rsidP="004E4C2D">
      <w:pPr>
        <w:spacing w:line="360" w:lineRule="auto"/>
        <w:jc w:val="both"/>
        <w:rPr>
          <w:rFonts w:ascii="Palatino Linotype" w:eastAsia="Calibri" w:hAnsi="Palatino Linotype"/>
        </w:rPr>
      </w:pPr>
    </w:p>
    <w:p w14:paraId="5B3236CB" w14:textId="77777777" w:rsidR="00FC35FD" w:rsidRPr="004E4C2D" w:rsidRDefault="00FC35FD" w:rsidP="00FC35FD">
      <w:pPr>
        <w:pStyle w:val="Prrafodelista"/>
        <w:spacing w:line="360" w:lineRule="auto"/>
        <w:ind w:left="0"/>
        <w:jc w:val="both"/>
        <w:rPr>
          <w:rFonts w:ascii="Palatino Linotype" w:hAnsi="Palatino Linotype"/>
        </w:rPr>
      </w:pPr>
    </w:p>
    <w:p w14:paraId="306CDEA4" w14:textId="77777777" w:rsidR="00FC35FD" w:rsidRPr="004E4C2D" w:rsidRDefault="00FC35FD" w:rsidP="00FC35FD">
      <w:pPr>
        <w:pStyle w:val="Ttulo1"/>
        <w:spacing w:before="0" w:line="360" w:lineRule="auto"/>
        <w:jc w:val="center"/>
        <w:rPr>
          <w:b/>
          <w:color w:val="000000" w:themeColor="text1"/>
          <w:szCs w:val="24"/>
        </w:rPr>
      </w:pPr>
      <w:bookmarkStart w:id="132" w:name="_Toc466371865"/>
      <w:bookmarkStart w:id="133" w:name="_Toc466377653"/>
      <w:bookmarkStart w:id="134" w:name="_Toc495427547"/>
      <w:bookmarkStart w:id="135" w:name="_Toc535405813"/>
      <w:bookmarkStart w:id="136" w:name="_Toc8750067"/>
      <w:bookmarkStart w:id="137" w:name="_Toc35266382"/>
      <w:bookmarkStart w:id="138" w:name="_Toc57728233"/>
      <w:r w:rsidRPr="004E4C2D">
        <w:rPr>
          <w:b/>
          <w:color w:val="000000" w:themeColor="text1"/>
          <w:szCs w:val="24"/>
        </w:rPr>
        <w:lastRenderedPageBreak/>
        <w:t>R E S O L U T I V O S</w:t>
      </w:r>
      <w:bookmarkEnd w:id="132"/>
      <w:bookmarkEnd w:id="133"/>
      <w:bookmarkEnd w:id="134"/>
      <w:bookmarkEnd w:id="135"/>
      <w:bookmarkEnd w:id="136"/>
      <w:bookmarkEnd w:id="137"/>
      <w:bookmarkEnd w:id="138"/>
    </w:p>
    <w:p w14:paraId="0C1BAEDE" w14:textId="563D95F7" w:rsidR="00FC35FD" w:rsidRPr="004E4C2D" w:rsidRDefault="00FC35FD" w:rsidP="00FC35FD">
      <w:pPr>
        <w:pStyle w:val="Sinespaciado"/>
        <w:spacing w:line="360" w:lineRule="auto"/>
        <w:jc w:val="both"/>
        <w:rPr>
          <w:rFonts w:ascii="Palatino Linotype" w:hAnsi="Palatino Linotype"/>
        </w:rPr>
      </w:pPr>
      <w:r w:rsidRPr="004E4C2D">
        <w:rPr>
          <w:rFonts w:ascii="Palatino Linotype" w:hAnsi="Palatino Linotype"/>
          <w:b/>
        </w:rPr>
        <w:t xml:space="preserve">PRIMERO. </w:t>
      </w:r>
      <w:r w:rsidRPr="004E4C2D">
        <w:rPr>
          <w:rFonts w:ascii="Palatino Linotype" w:hAnsi="Palatino Linotype"/>
        </w:rPr>
        <w:t xml:space="preserve">Se </w:t>
      </w:r>
      <w:r w:rsidRPr="004E4C2D">
        <w:rPr>
          <w:rFonts w:ascii="Palatino Linotype" w:hAnsi="Palatino Linotype"/>
          <w:b/>
        </w:rPr>
        <w:t>SOBRESEE</w:t>
      </w:r>
      <w:r w:rsidRPr="004E4C2D">
        <w:rPr>
          <w:rFonts w:ascii="Palatino Linotype" w:hAnsi="Palatino Linotype"/>
        </w:rPr>
        <w:t xml:space="preserve"> el recurso de revisión número </w:t>
      </w:r>
      <w:r w:rsidR="002B2246" w:rsidRPr="004E4C2D">
        <w:rPr>
          <w:rFonts w:ascii="Palatino Linotype" w:hAnsi="Palatino Linotype" w:cs="Arial"/>
          <w:b/>
          <w:bCs/>
          <w:sz w:val="22"/>
          <w:szCs w:val="22"/>
          <w:lang w:eastAsia="es-MX"/>
        </w:rPr>
        <w:t>04978/INFOEM/IP/RR/2020</w:t>
      </w:r>
      <w:r w:rsidRPr="004E4C2D">
        <w:rPr>
          <w:rFonts w:ascii="Palatino Linotype" w:hAnsi="Palatino Linotype"/>
        </w:rPr>
        <w:t xml:space="preserve">, porque al </w:t>
      </w:r>
      <w:r w:rsidRPr="004E4C2D">
        <w:rPr>
          <w:rFonts w:ascii="Palatino Linotype" w:hAnsi="Palatino Linotype"/>
          <w:b/>
        </w:rPr>
        <w:t>modificar la respuesta a través del informe justificado y atender lo solicitado</w:t>
      </w:r>
      <w:r w:rsidRPr="004E4C2D">
        <w:rPr>
          <w:rFonts w:ascii="Palatino Linotype" w:hAnsi="Palatino Linotype"/>
        </w:rPr>
        <w:t xml:space="preserve"> en términos del Considerando </w:t>
      </w:r>
      <w:r w:rsidRPr="004E4C2D">
        <w:rPr>
          <w:rFonts w:ascii="Palatino Linotype" w:hAnsi="Palatino Linotype"/>
          <w:b/>
        </w:rPr>
        <w:t>TERCERO</w:t>
      </w:r>
      <w:r w:rsidRPr="004E4C2D">
        <w:rPr>
          <w:rFonts w:ascii="Palatino Linotype" w:hAnsi="Palatino Linotype"/>
        </w:rPr>
        <w:t xml:space="preserve"> de la presente resolución.</w:t>
      </w:r>
    </w:p>
    <w:p w14:paraId="1D103026" w14:textId="77777777" w:rsidR="00FC35FD" w:rsidRPr="004E4C2D" w:rsidRDefault="00FC35FD" w:rsidP="00FC35FD">
      <w:pPr>
        <w:pStyle w:val="Sinespaciado"/>
        <w:spacing w:line="360" w:lineRule="auto"/>
        <w:jc w:val="both"/>
        <w:rPr>
          <w:rFonts w:ascii="Palatino Linotype" w:hAnsi="Palatino Linotype"/>
        </w:rPr>
      </w:pPr>
    </w:p>
    <w:p w14:paraId="1113EFCF" w14:textId="77777777" w:rsidR="00FC35FD" w:rsidRPr="004E4C2D" w:rsidRDefault="00FC35FD" w:rsidP="00FC35FD">
      <w:pPr>
        <w:pStyle w:val="Sinespaciado"/>
        <w:spacing w:line="360" w:lineRule="auto"/>
        <w:jc w:val="both"/>
        <w:rPr>
          <w:rFonts w:ascii="Palatino Linotype" w:eastAsia="Calibri" w:hAnsi="Palatino Linotype" w:cs="Arial"/>
          <w:b/>
          <w:bCs/>
          <w:lang w:val="es-ES"/>
        </w:rPr>
      </w:pPr>
      <w:r w:rsidRPr="004E4C2D">
        <w:rPr>
          <w:rFonts w:ascii="Palatino Linotype" w:eastAsia="Calibri" w:hAnsi="Palatino Linotype" w:cs="Arial"/>
          <w:b/>
          <w:bCs/>
          <w:lang w:val="es-ES"/>
        </w:rPr>
        <w:t xml:space="preserve">SEGUNDO. REMÍTASE </w:t>
      </w:r>
      <w:r w:rsidRPr="004E4C2D">
        <w:rPr>
          <w:rFonts w:ascii="Palatino Linotype" w:eastAsia="Calibri" w:hAnsi="Palatino Linotype" w:cs="Arial"/>
          <w:bCs/>
          <w:lang w:val="es-ES"/>
        </w:rPr>
        <w:t xml:space="preserve">a través del Sistema de Acceso a la Información Mexiquense </w:t>
      </w:r>
      <w:r w:rsidRPr="004E4C2D">
        <w:rPr>
          <w:rFonts w:ascii="Palatino Linotype" w:eastAsia="Calibri" w:hAnsi="Palatino Linotype" w:cs="Arial"/>
          <w:b/>
          <w:bCs/>
          <w:lang w:val="es-ES"/>
        </w:rPr>
        <w:t xml:space="preserve">(SAIMEX) </w:t>
      </w:r>
      <w:r w:rsidRPr="004E4C2D">
        <w:rPr>
          <w:rFonts w:ascii="Palatino Linotype" w:eastAsia="Calibri" w:hAnsi="Palatino Linotype" w:cs="Arial"/>
          <w:bCs/>
          <w:lang w:val="es-ES"/>
        </w:rPr>
        <w:t>la presente resolución al Titular de la Unidad de Transparencia del</w:t>
      </w:r>
      <w:r w:rsidRPr="004E4C2D">
        <w:rPr>
          <w:rFonts w:ascii="Palatino Linotype" w:eastAsia="Calibri" w:hAnsi="Palatino Linotype" w:cs="Arial"/>
          <w:b/>
          <w:bCs/>
          <w:lang w:val="es-ES"/>
        </w:rPr>
        <w:t xml:space="preserve"> SUJETO OBLIGADO. </w:t>
      </w:r>
    </w:p>
    <w:p w14:paraId="44E38F0C" w14:textId="77777777" w:rsidR="00FC35FD" w:rsidRPr="004E4C2D" w:rsidRDefault="00FC35FD" w:rsidP="00FC35FD">
      <w:pPr>
        <w:pStyle w:val="Sinespaciado"/>
        <w:spacing w:line="360" w:lineRule="auto"/>
        <w:jc w:val="both"/>
        <w:rPr>
          <w:rFonts w:ascii="Palatino Linotype" w:eastAsia="Palatino Linotype" w:hAnsi="Palatino Linotype" w:cs="Palatino Linotype"/>
          <w:b/>
        </w:rPr>
      </w:pPr>
    </w:p>
    <w:p w14:paraId="68F397B3" w14:textId="77777777" w:rsidR="00FC35FD" w:rsidRPr="004E4C2D" w:rsidRDefault="00FC35FD" w:rsidP="00FC35FD">
      <w:pPr>
        <w:pStyle w:val="Sinespaciado"/>
        <w:spacing w:line="360" w:lineRule="auto"/>
        <w:jc w:val="both"/>
        <w:rPr>
          <w:rFonts w:ascii="Palatino Linotype" w:eastAsia="Times New Roman" w:hAnsi="Palatino Linotype" w:cs="Times New Roman"/>
          <w:lang w:val="es-ES" w:eastAsia="es-MX"/>
        </w:rPr>
      </w:pPr>
      <w:r w:rsidRPr="004E4C2D">
        <w:rPr>
          <w:rFonts w:ascii="Palatino Linotype" w:eastAsia="Times New Roman" w:hAnsi="Palatino Linotype" w:cs="Arial"/>
          <w:b/>
        </w:rPr>
        <w:t xml:space="preserve">TERCERO. </w:t>
      </w:r>
      <w:r w:rsidRPr="004E4C2D">
        <w:rPr>
          <w:rFonts w:ascii="Palatino Linotype" w:eastAsia="Times New Roman" w:hAnsi="Palatino Linotype" w:cs="Times New Roman"/>
          <w:b/>
          <w:bCs/>
          <w:lang w:val="es-ES"/>
        </w:rPr>
        <w:t xml:space="preserve">Notifíquese </w:t>
      </w:r>
      <w:r w:rsidRPr="004E4C2D">
        <w:rPr>
          <w:rFonts w:ascii="Palatino Linotype" w:eastAsia="Times New Roman" w:hAnsi="Palatino Linotype" w:cs="Times New Roman"/>
          <w:bCs/>
          <w:lang w:val="es-ES"/>
        </w:rPr>
        <w:t xml:space="preserve">al </w:t>
      </w:r>
      <w:r w:rsidRPr="004E4C2D">
        <w:rPr>
          <w:rFonts w:ascii="Palatino Linotype" w:eastAsia="Times New Roman" w:hAnsi="Palatino Linotype" w:cs="Times New Roman"/>
          <w:b/>
          <w:bCs/>
          <w:lang w:val="es-ES"/>
        </w:rPr>
        <w:t>RECURRENTE</w:t>
      </w:r>
      <w:r w:rsidRPr="004E4C2D">
        <w:rPr>
          <w:rFonts w:ascii="Palatino Linotype" w:eastAsia="Times New Roman" w:hAnsi="Palatino Linotype" w:cs="Times New Roman"/>
          <w:bCs/>
          <w:lang w:val="es-ES"/>
        </w:rPr>
        <w:t xml:space="preserve"> </w:t>
      </w:r>
      <w:r w:rsidRPr="004E4C2D">
        <w:rPr>
          <w:rFonts w:ascii="Palatino Linotype" w:hAnsi="Palatino Linotype"/>
        </w:rPr>
        <w:t>la</w:t>
      </w:r>
      <w:r w:rsidRPr="004E4C2D">
        <w:rPr>
          <w:rFonts w:ascii="Palatino Linotype" w:eastAsia="Times New Roman" w:hAnsi="Palatino Linotype" w:cs="Times New Roman"/>
          <w:lang w:val="es-ES" w:eastAsia="es-MX"/>
        </w:rPr>
        <w:t xml:space="preserve"> presente resolución.</w:t>
      </w:r>
    </w:p>
    <w:p w14:paraId="640F8DC9" w14:textId="77777777" w:rsidR="00FC35FD" w:rsidRPr="004E4C2D" w:rsidRDefault="00FC35FD" w:rsidP="00FC35FD">
      <w:pPr>
        <w:pStyle w:val="Sinespaciado"/>
        <w:spacing w:line="360" w:lineRule="auto"/>
        <w:jc w:val="both"/>
        <w:rPr>
          <w:rFonts w:ascii="Palatino Linotype" w:eastAsia="Times New Roman" w:hAnsi="Palatino Linotype" w:cs="Times New Roman"/>
          <w:color w:val="222222"/>
          <w:lang w:val="es-ES" w:eastAsia="es-MX"/>
        </w:rPr>
      </w:pPr>
    </w:p>
    <w:p w14:paraId="43BF371B" w14:textId="77777777" w:rsidR="00FC35FD" w:rsidRPr="004E4C2D" w:rsidRDefault="00FC35FD" w:rsidP="00FC35FD">
      <w:pPr>
        <w:shd w:val="clear" w:color="auto" w:fill="FFFFFF"/>
        <w:spacing w:line="360" w:lineRule="auto"/>
        <w:jc w:val="both"/>
        <w:rPr>
          <w:rFonts w:ascii="Palatino Linotype" w:eastAsia="MS Mincho" w:hAnsi="Palatino Linotype"/>
          <w:lang w:val="es-ES"/>
        </w:rPr>
      </w:pPr>
      <w:r w:rsidRPr="004E4C2D">
        <w:rPr>
          <w:rFonts w:ascii="Palatino Linotype" w:eastAsia="MS Mincho" w:hAnsi="Palatino Linotype"/>
          <w:b/>
        </w:rPr>
        <w:t>CUARTO.</w:t>
      </w:r>
      <w:r w:rsidRPr="004E4C2D">
        <w:rPr>
          <w:rFonts w:ascii="Palatino Linotype" w:eastAsia="MS Mincho" w:hAnsi="Palatino Linotype"/>
        </w:rPr>
        <w:t xml:space="preserve"> </w:t>
      </w:r>
      <w:r w:rsidRPr="004E4C2D">
        <w:rPr>
          <w:rFonts w:ascii="Palatino Linotype" w:eastAsia="MS Mincho" w:hAnsi="Palatino Linotype"/>
          <w:lang w:val="es-ES"/>
        </w:rPr>
        <w:t xml:space="preserve">Se hace del conocimiento del </w:t>
      </w:r>
      <w:r w:rsidRPr="004E4C2D">
        <w:rPr>
          <w:rFonts w:ascii="Palatino Linotype" w:eastAsia="MS Mincho" w:hAnsi="Palatino Linotype"/>
          <w:b/>
          <w:lang w:val="es-ES"/>
        </w:rPr>
        <w:t>RECURRENTE</w:t>
      </w:r>
      <w:r w:rsidRPr="004E4C2D">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E4C2D">
        <w:rPr>
          <w:rFonts w:ascii="Palatino Linotype" w:eastAsia="MS Mincho" w:hAnsi="Palatino Linotype"/>
          <w:bCs/>
          <w:lang w:val="es-ES"/>
        </w:rPr>
        <w:t>vía juicio de amparo</w:t>
      </w:r>
      <w:r w:rsidRPr="004E4C2D">
        <w:rPr>
          <w:rFonts w:ascii="Palatino Linotype" w:eastAsia="MS Mincho" w:hAnsi="Palatino Linotype"/>
          <w:lang w:val="es-ES"/>
        </w:rPr>
        <w:t> en los términos de las leyes aplicables.</w:t>
      </w:r>
    </w:p>
    <w:p w14:paraId="19B1CD8B" w14:textId="77777777" w:rsidR="00FC35FD" w:rsidRPr="004E4C2D" w:rsidRDefault="00FC35FD" w:rsidP="00FC35FD">
      <w:pPr>
        <w:spacing w:line="360" w:lineRule="auto"/>
        <w:ind w:right="49"/>
        <w:contextualSpacing/>
        <w:jc w:val="both"/>
        <w:rPr>
          <w:rFonts w:ascii="Palatino Linotype" w:hAnsi="Palatino Linotype"/>
        </w:rPr>
      </w:pPr>
    </w:p>
    <w:p w14:paraId="552712F4" w14:textId="2A237156" w:rsidR="00FC35FD" w:rsidRPr="004E4C2D" w:rsidRDefault="00FC35FD" w:rsidP="00FC35FD">
      <w:pPr>
        <w:spacing w:line="360" w:lineRule="auto"/>
        <w:jc w:val="both"/>
        <w:rPr>
          <w:rFonts w:ascii="Palatino Linotype" w:hAnsi="Palatino Linotype"/>
        </w:rPr>
      </w:pPr>
      <w:r w:rsidRPr="004E4C2D">
        <w:rPr>
          <w:rFonts w:ascii="Palatino Linotype" w:hAnsi="Palatino Linotype" w:cs="Arial"/>
        </w:rPr>
        <w:t>ASÍ LO RESUELVE, POR UNANIMIDAD DE VOTOS, EL PLENO DEL</w:t>
      </w:r>
      <w:r w:rsidRPr="004E4C2D">
        <w:rPr>
          <w:rFonts w:ascii="Palatino Linotype" w:eastAsia="Arial Unicode MS" w:hAnsi="Palatino Linotype" w:cs="Arial"/>
        </w:rPr>
        <w:t xml:space="preserve"> INSTITUTO DE TRANSPARENCIA, ACCESO A LA INFORMACIÓN PÚBLICA Y PROTECCIÓN DE DATOS PERSONALES DEL ESTADO DE MÉXICO Y MUNICIPIOS</w:t>
      </w:r>
      <w:r w:rsidRPr="004E4C2D">
        <w:rPr>
          <w:rFonts w:ascii="Palatino Linotype" w:hAnsi="Palatino Linotype" w:cs="Arial"/>
        </w:rPr>
        <w:t xml:space="preserve">, CONFORMADO POR LOS COMISIONADOS ZULEMA MARTÍNEZ SÁNCHEZ, EVA ABAID YAPUR, JOSÉ GUADALUPE LUNA </w:t>
      </w:r>
      <w:r w:rsidRPr="004E4C2D">
        <w:rPr>
          <w:rFonts w:ascii="Palatino Linotype" w:hAnsi="Palatino Linotype" w:cs="Arial"/>
        </w:rPr>
        <w:lastRenderedPageBreak/>
        <w:t xml:space="preserve">HERNÁNDEZ, JAVIER MARTÍNEZ CRUZ Y LUIS GUSTAVO PARRA NORIEGA, EN LA </w:t>
      </w:r>
      <w:r w:rsidR="004D040A" w:rsidRPr="004E4C2D">
        <w:rPr>
          <w:rFonts w:ascii="Palatino Linotype" w:hAnsi="Palatino Linotype" w:cs="Arial"/>
        </w:rPr>
        <w:t xml:space="preserve">TRIGÉSIMA </w:t>
      </w:r>
      <w:r w:rsidRPr="004E4C2D">
        <w:rPr>
          <w:rFonts w:ascii="Palatino Linotype" w:hAnsi="Palatino Linotype" w:cs="Arial"/>
        </w:rPr>
        <w:t xml:space="preserve">SESIÓN ORDINARIA CELEBRADA EL </w:t>
      </w:r>
      <w:r w:rsidR="004E4C2D">
        <w:rPr>
          <w:rFonts w:ascii="Palatino Linotype" w:hAnsi="Palatino Linotype" w:cs="Arial"/>
        </w:rPr>
        <w:t>NUEVE</w:t>
      </w:r>
      <w:r w:rsidR="004D040A" w:rsidRPr="004E4C2D">
        <w:rPr>
          <w:rFonts w:ascii="Palatino Linotype" w:hAnsi="Palatino Linotype" w:cs="Arial"/>
        </w:rPr>
        <w:t xml:space="preserve"> </w:t>
      </w:r>
      <w:r w:rsidRPr="004E4C2D">
        <w:rPr>
          <w:rFonts w:ascii="Palatino Linotype" w:hAnsi="Palatino Linotype" w:cs="Arial"/>
        </w:rPr>
        <w:t>DE DICIEMBRE DE DOS MIL VEINTE, ANTE EL SECRETARIO TÉCNICO DEL PLENO, ALEXIS TAPIA RAMÍREZ.</w:t>
      </w:r>
    </w:p>
    <w:p w14:paraId="570F0317" w14:textId="77777777" w:rsidR="00FC35FD" w:rsidRPr="004E4C2D" w:rsidRDefault="00FC35FD" w:rsidP="00FC35FD">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FC35FD" w:rsidRPr="004E4C2D" w14:paraId="47F656D5" w14:textId="77777777" w:rsidTr="00122A2C">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FC35FD" w:rsidRPr="004E4C2D" w14:paraId="194B7113" w14:textId="77777777" w:rsidTr="00122A2C">
              <w:trPr>
                <w:jc w:val="center"/>
              </w:trPr>
              <w:tc>
                <w:tcPr>
                  <w:tcW w:w="10365" w:type="dxa"/>
                  <w:gridSpan w:val="2"/>
                  <w:shd w:val="clear" w:color="auto" w:fill="auto"/>
                </w:tcPr>
                <w:p w14:paraId="75F66B22"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Zulema Martínez Sánchez</w:t>
                  </w:r>
                </w:p>
                <w:p w14:paraId="0978F922"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rPr>
                    <w:t>Comisionada Presidenta</w:t>
                  </w:r>
                </w:p>
                <w:p w14:paraId="00FA318C"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 xml:space="preserve">(RÚBRICA) </w:t>
                  </w:r>
                </w:p>
              </w:tc>
            </w:tr>
            <w:tr w:rsidR="00FC35FD" w:rsidRPr="004E4C2D" w14:paraId="1BEF3FA3" w14:textId="77777777" w:rsidTr="00122A2C">
              <w:trPr>
                <w:jc w:val="center"/>
              </w:trPr>
              <w:tc>
                <w:tcPr>
                  <w:tcW w:w="5182" w:type="dxa"/>
                  <w:shd w:val="clear" w:color="auto" w:fill="auto"/>
                </w:tcPr>
                <w:p w14:paraId="7E3D95A1" w14:textId="77777777" w:rsidR="00FC35FD" w:rsidRPr="004E4C2D" w:rsidRDefault="00FC35FD" w:rsidP="00122A2C">
                  <w:pPr>
                    <w:rPr>
                      <w:rFonts w:ascii="Palatino Linotype" w:hAnsi="Palatino Linotype" w:cs="Arial"/>
                      <w:b/>
                    </w:rPr>
                  </w:pPr>
                </w:p>
                <w:p w14:paraId="1BA241E1" w14:textId="77777777" w:rsidR="00FC35FD" w:rsidRPr="004E4C2D" w:rsidRDefault="00FC35FD" w:rsidP="00122A2C">
                  <w:pPr>
                    <w:jc w:val="center"/>
                    <w:rPr>
                      <w:rFonts w:ascii="Palatino Linotype" w:hAnsi="Palatino Linotype" w:cs="Arial"/>
                      <w:b/>
                    </w:rPr>
                  </w:pPr>
                </w:p>
                <w:p w14:paraId="3AC624B0" w14:textId="77777777" w:rsidR="00FC35FD" w:rsidRPr="004E4C2D" w:rsidRDefault="00FC35FD" w:rsidP="00122A2C">
                  <w:pPr>
                    <w:jc w:val="center"/>
                    <w:rPr>
                      <w:rFonts w:ascii="Palatino Linotype" w:hAnsi="Palatino Linotype" w:cs="Arial"/>
                      <w:b/>
                    </w:rPr>
                  </w:pPr>
                </w:p>
                <w:p w14:paraId="5E7A4682"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Eva Abaid Yapur</w:t>
                  </w:r>
                </w:p>
                <w:p w14:paraId="13EFC983" w14:textId="77777777" w:rsidR="00FC35FD" w:rsidRPr="004E4C2D" w:rsidRDefault="00FC35FD" w:rsidP="00122A2C">
                  <w:pPr>
                    <w:jc w:val="center"/>
                    <w:rPr>
                      <w:rFonts w:ascii="Palatino Linotype" w:hAnsi="Palatino Linotype" w:cs="Arial"/>
                    </w:rPr>
                  </w:pPr>
                  <w:r w:rsidRPr="004E4C2D">
                    <w:rPr>
                      <w:rFonts w:ascii="Palatino Linotype" w:hAnsi="Palatino Linotype" w:cs="Arial"/>
                    </w:rPr>
                    <w:t>Comisionada</w:t>
                  </w:r>
                </w:p>
                <w:p w14:paraId="711269B9"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(RÚBRICA)</w:t>
                  </w:r>
                </w:p>
              </w:tc>
              <w:tc>
                <w:tcPr>
                  <w:tcW w:w="5183" w:type="dxa"/>
                  <w:shd w:val="clear" w:color="auto" w:fill="auto"/>
                </w:tcPr>
                <w:p w14:paraId="6A6ED4D1" w14:textId="77777777" w:rsidR="00FC35FD" w:rsidRPr="004E4C2D" w:rsidRDefault="00FC35FD" w:rsidP="00122A2C">
                  <w:pPr>
                    <w:jc w:val="center"/>
                    <w:rPr>
                      <w:rFonts w:ascii="Palatino Linotype" w:hAnsi="Palatino Linotype" w:cs="Arial"/>
                      <w:b/>
                    </w:rPr>
                  </w:pPr>
                </w:p>
                <w:p w14:paraId="38E74472" w14:textId="77777777" w:rsidR="00FC35FD" w:rsidRPr="004E4C2D" w:rsidRDefault="00FC35FD" w:rsidP="00122A2C">
                  <w:pPr>
                    <w:rPr>
                      <w:rFonts w:ascii="Palatino Linotype" w:hAnsi="Palatino Linotype" w:cs="Arial"/>
                      <w:b/>
                    </w:rPr>
                  </w:pPr>
                </w:p>
                <w:p w14:paraId="1B39A02F" w14:textId="77777777" w:rsidR="00FC35FD" w:rsidRPr="004E4C2D" w:rsidRDefault="00FC35FD" w:rsidP="00122A2C">
                  <w:pPr>
                    <w:jc w:val="center"/>
                    <w:rPr>
                      <w:rFonts w:ascii="Palatino Linotype" w:hAnsi="Palatino Linotype" w:cs="Arial"/>
                      <w:b/>
                    </w:rPr>
                  </w:pPr>
                </w:p>
                <w:p w14:paraId="0CC2EB97"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José Guadalupe Luna Hernández</w:t>
                  </w:r>
                </w:p>
                <w:p w14:paraId="2CD4C265" w14:textId="77777777" w:rsidR="00FC35FD" w:rsidRPr="004E4C2D" w:rsidRDefault="00FC35FD" w:rsidP="00122A2C">
                  <w:pPr>
                    <w:jc w:val="center"/>
                    <w:rPr>
                      <w:rFonts w:ascii="Palatino Linotype" w:hAnsi="Palatino Linotype" w:cs="Arial"/>
                    </w:rPr>
                  </w:pPr>
                  <w:r w:rsidRPr="004E4C2D">
                    <w:rPr>
                      <w:rFonts w:ascii="Palatino Linotype" w:hAnsi="Palatino Linotype" w:cs="Arial"/>
                    </w:rPr>
                    <w:t>Comisionado</w:t>
                  </w:r>
                </w:p>
                <w:p w14:paraId="79325B8E"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(RÚBRICA)</w:t>
                  </w:r>
                </w:p>
              </w:tc>
            </w:tr>
            <w:tr w:rsidR="00FC35FD" w:rsidRPr="004E4C2D" w14:paraId="45698B15" w14:textId="77777777" w:rsidTr="00122A2C">
              <w:trPr>
                <w:jc w:val="center"/>
              </w:trPr>
              <w:tc>
                <w:tcPr>
                  <w:tcW w:w="5182" w:type="dxa"/>
                  <w:shd w:val="clear" w:color="auto" w:fill="auto"/>
                </w:tcPr>
                <w:p w14:paraId="44691D2B" w14:textId="77777777" w:rsidR="00FC35FD" w:rsidRPr="004E4C2D" w:rsidRDefault="00FC35FD" w:rsidP="00122A2C">
                  <w:pPr>
                    <w:jc w:val="center"/>
                    <w:rPr>
                      <w:rFonts w:ascii="Palatino Linotype" w:hAnsi="Palatino Linotype" w:cs="Arial"/>
                      <w:b/>
                    </w:rPr>
                  </w:pPr>
                </w:p>
                <w:p w14:paraId="0F90C301" w14:textId="77777777" w:rsidR="00FC35FD" w:rsidRPr="004E4C2D" w:rsidRDefault="00FC35FD" w:rsidP="00122A2C">
                  <w:pPr>
                    <w:rPr>
                      <w:rFonts w:ascii="Palatino Linotype" w:hAnsi="Palatino Linotype" w:cs="Arial"/>
                      <w:b/>
                    </w:rPr>
                  </w:pPr>
                </w:p>
                <w:p w14:paraId="6C693821" w14:textId="77777777" w:rsidR="00FC35FD" w:rsidRPr="004E4C2D" w:rsidRDefault="00FC35FD" w:rsidP="00122A2C">
                  <w:pPr>
                    <w:jc w:val="center"/>
                    <w:rPr>
                      <w:rFonts w:ascii="Palatino Linotype" w:hAnsi="Palatino Linotype" w:cs="Arial"/>
                      <w:b/>
                    </w:rPr>
                  </w:pPr>
                </w:p>
                <w:p w14:paraId="13B33BF8"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Javier Martínez Cruz</w:t>
                  </w:r>
                </w:p>
                <w:p w14:paraId="5E105D34" w14:textId="77777777" w:rsidR="00FC35FD" w:rsidRPr="004E4C2D" w:rsidRDefault="00FC35FD" w:rsidP="00122A2C">
                  <w:pPr>
                    <w:jc w:val="center"/>
                    <w:rPr>
                      <w:rFonts w:ascii="Palatino Linotype" w:hAnsi="Palatino Linotype" w:cs="Arial"/>
                    </w:rPr>
                  </w:pPr>
                  <w:r w:rsidRPr="004E4C2D">
                    <w:rPr>
                      <w:rFonts w:ascii="Palatino Linotype" w:hAnsi="Palatino Linotype" w:cs="Arial"/>
                    </w:rPr>
                    <w:t>Comisionado</w:t>
                  </w:r>
                </w:p>
                <w:p w14:paraId="34D47200" w14:textId="77777777" w:rsidR="00FC35FD" w:rsidRPr="004E4C2D" w:rsidRDefault="00FC35FD" w:rsidP="00122A2C">
                  <w:pPr>
                    <w:jc w:val="center"/>
                    <w:rPr>
                      <w:rFonts w:ascii="Palatino Linotype" w:hAnsi="Palatino Linotype" w:cs="Arial"/>
                    </w:rPr>
                  </w:pPr>
                  <w:r w:rsidRPr="004E4C2D">
                    <w:rPr>
                      <w:rFonts w:ascii="Palatino Linotype" w:hAnsi="Palatino Linotype" w:cs="Arial"/>
                      <w:b/>
                    </w:rPr>
                    <w:t>(RÚBRICA)</w:t>
                  </w:r>
                </w:p>
              </w:tc>
              <w:tc>
                <w:tcPr>
                  <w:tcW w:w="5183" w:type="dxa"/>
                  <w:shd w:val="clear" w:color="auto" w:fill="auto"/>
                </w:tcPr>
                <w:p w14:paraId="5526493C" w14:textId="77777777" w:rsidR="00FC35FD" w:rsidRPr="004E4C2D" w:rsidRDefault="00FC35FD" w:rsidP="00122A2C">
                  <w:pPr>
                    <w:jc w:val="center"/>
                    <w:rPr>
                      <w:rFonts w:ascii="Palatino Linotype" w:hAnsi="Palatino Linotype" w:cs="Arial"/>
                      <w:b/>
                    </w:rPr>
                  </w:pPr>
                </w:p>
                <w:p w14:paraId="38D45777" w14:textId="77777777" w:rsidR="00FC35FD" w:rsidRPr="004E4C2D" w:rsidRDefault="00FC35FD" w:rsidP="00122A2C">
                  <w:pPr>
                    <w:rPr>
                      <w:rFonts w:ascii="Palatino Linotype" w:hAnsi="Palatino Linotype" w:cs="Arial"/>
                      <w:b/>
                    </w:rPr>
                  </w:pPr>
                </w:p>
                <w:p w14:paraId="1BF17940" w14:textId="77777777" w:rsidR="00FC35FD" w:rsidRPr="004E4C2D" w:rsidRDefault="00FC35FD" w:rsidP="00122A2C">
                  <w:pPr>
                    <w:rPr>
                      <w:rFonts w:ascii="Palatino Linotype" w:hAnsi="Palatino Linotype" w:cs="Arial"/>
                      <w:b/>
                    </w:rPr>
                  </w:pPr>
                </w:p>
                <w:p w14:paraId="19C54BDE"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Luis Gustavo Parra Noriega</w:t>
                  </w:r>
                </w:p>
                <w:p w14:paraId="40FC3F4B" w14:textId="77777777" w:rsidR="00FC35FD" w:rsidRPr="004E4C2D" w:rsidRDefault="00FC35FD" w:rsidP="00122A2C">
                  <w:pPr>
                    <w:jc w:val="center"/>
                    <w:rPr>
                      <w:rFonts w:ascii="Palatino Linotype" w:hAnsi="Palatino Linotype" w:cs="Arial"/>
                    </w:rPr>
                  </w:pPr>
                  <w:r w:rsidRPr="004E4C2D">
                    <w:rPr>
                      <w:rFonts w:ascii="Palatino Linotype" w:hAnsi="Palatino Linotype" w:cs="Arial"/>
                    </w:rPr>
                    <w:t>Comisionado</w:t>
                  </w:r>
                </w:p>
                <w:p w14:paraId="2814EA34"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(RÚBRICA)</w:t>
                  </w:r>
                </w:p>
              </w:tc>
            </w:tr>
            <w:tr w:rsidR="00FC35FD" w:rsidRPr="004E4C2D" w14:paraId="2E2425F2" w14:textId="77777777" w:rsidTr="00122A2C">
              <w:trPr>
                <w:jc w:val="center"/>
              </w:trPr>
              <w:tc>
                <w:tcPr>
                  <w:tcW w:w="10365" w:type="dxa"/>
                  <w:gridSpan w:val="2"/>
                  <w:shd w:val="clear" w:color="auto" w:fill="auto"/>
                </w:tcPr>
                <w:p w14:paraId="7D097553" w14:textId="77777777" w:rsidR="00FC35FD" w:rsidRPr="004E4C2D" w:rsidRDefault="00FC35FD" w:rsidP="00122A2C">
                  <w:pPr>
                    <w:tabs>
                      <w:tab w:val="left" w:pos="3720"/>
                    </w:tabs>
                    <w:rPr>
                      <w:rFonts w:ascii="Palatino Linotype" w:hAnsi="Palatino Linotype" w:cs="Arial"/>
                      <w:b/>
                    </w:rPr>
                  </w:pPr>
                  <w:r w:rsidRPr="004E4C2D">
                    <w:rPr>
                      <w:rFonts w:ascii="Palatino Linotype" w:hAnsi="Palatino Linotype" w:cs="Arial"/>
                      <w:b/>
                    </w:rPr>
                    <w:tab/>
                  </w:r>
                </w:p>
                <w:p w14:paraId="2AA0FA6F" w14:textId="77777777" w:rsidR="00FC35FD" w:rsidRPr="004E4C2D" w:rsidRDefault="00FC35FD" w:rsidP="00122A2C">
                  <w:pPr>
                    <w:jc w:val="center"/>
                    <w:rPr>
                      <w:rFonts w:ascii="Palatino Linotype" w:hAnsi="Palatino Linotype" w:cs="Arial"/>
                      <w:b/>
                    </w:rPr>
                  </w:pPr>
                </w:p>
                <w:p w14:paraId="7320B18D" w14:textId="77777777" w:rsidR="00FC35FD" w:rsidRPr="004E4C2D" w:rsidRDefault="00FC35FD" w:rsidP="00122A2C">
                  <w:pPr>
                    <w:jc w:val="center"/>
                    <w:rPr>
                      <w:rFonts w:ascii="Palatino Linotype" w:hAnsi="Palatino Linotype" w:cs="Arial"/>
                      <w:b/>
                    </w:rPr>
                  </w:pPr>
                </w:p>
                <w:p w14:paraId="48485F11" w14:textId="77777777" w:rsidR="00FC35FD" w:rsidRPr="004E4C2D" w:rsidRDefault="00FC35FD" w:rsidP="00122A2C">
                  <w:pPr>
                    <w:jc w:val="center"/>
                    <w:rPr>
                      <w:rFonts w:ascii="Palatino Linotype" w:hAnsi="Palatino Linotype" w:cs="Arial"/>
                      <w:b/>
                    </w:rPr>
                  </w:pPr>
                  <w:r w:rsidRPr="004E4C2D">
                    <w:rPr>
                      <w:rFonts w:ascii="Palatino Linotype" w:hAnsi="Palatino Linotype" w:cs="Arial"/>
                      <w:b/>
                    </w:rPr>
                    <w:t>Alexis Tapia Ramírez</w:t>
                  </w:r>
                </w:p>
                <w:p w14:paraId="1B73D7EF" w14:textId="77777777" w:rsidR="00FC35FD" w:rsidRPr="004E4C2D" w:rsidRDefault="00FC35FD" w:rsidP="00122A2C">
                  <w:pPr>
                    <w:jc w:val="center"/>
                    <w:rPr>
                      <w:rFonts w:ascii="Palatino Linotype" w:hAnsi="Palatino Linotype" w:cs="Arial"/>
                    </w:rPr>
                  </w:pPr>
                  <w:r w:rsidRPr="004E4C2D">
                    <w:rPr>
                      <w:rFonts w:ascii="Palatino Linotype" w:hAnsi="Palatino Linotype" w:cs="Arial"/>
                    </w:rPr>
                    <w:t>Secretario Técnico del Pleno</w:t>
                  </w:r>
                </w:p>
                <w:p w14:paraId="462FAD9C" w14:textId="77777777" w:rsidR="00FC35FD" w:rsidRPr="004E4C2D" w:rsidRDefault="00FC35FD" w:rsidP="00122A2C">
                  <w:pPr>
                    <w:jc w:val="center"/>
                    <w:rPr>
                      <w:rFonts w:ascii="Palatino Linotype" w:hAnsi="Palatino Linotype" w:cs="Arial"/>
                    </w:rPr>
                  </w:pPr>
                  <w:r w:rsidRPr="004E4C2D">
                    <w:rPr>
                      <w:rFonts w:ascii="Palatino Linotype" w:hAnsi="Palatino Linotype" w:cs="Arial"/>
                      <w:b/>
                    </w:rPr>
                    <w:t>(RÚBRICA)</w:t>
                  </w:r>
                  <w:r w:rsidRPr="004E4C2D">
                    <w:rPr>
                      <w:rFonts w:ascii="Palatino Linotype" w:hAnsi="Palatino Linotype" w:cs="Arial"/>
                    </w:rPr>
                    <w:t xml:space="preserve"> </w:t>
                  </w:r>
                </w:p>
              </w:tc>
            </w:tr>
          </w:tbl>
          <w:p w14:paraId="3BD07A73" w14:textId="77777777" w:rsidR="00FC35FD" w:rsidRPr="004E4C2D" w:rsidRDefault="00FC35FD" w:rsidP="00122A2C">
            <w:pPr>
              <w:jc w:val="both"/>
              <w:rPr>
                <w:rFonts w:ascii="Palatino Linotype" w:hAnsi="Palatino Linotype" w:cs="Arial"/>
                <w:lang w:val="es-ES"/>
              </w:rPr>
            </w:pPr>
          </w:p>
        </w:tc>
      </w:tr>
      <w:tr w:rsidR="00FC35FD" w:rsidRPr="004E4C2D" w14:paraId="2B648445" w14:textId="77777777" w:rsidTr="00122A2C">
        <w:trPr>
          <w:jc w:val="center"/>
        </w:trPr>
        <w:tc>
          <w:tcPr>
            <w:tcW w:w="5184" w:type="dxa"/>
            <w:hideMark/>
          </w:tcPr>
          <w:p w14:paraId="506E070A" w14:textId="77777777" w:rsidR="00FC35FD" w:rsidRPr="004E4C2D" w:rsidRDefault="00FC35FD" w:rsidP="00122A2C">
            <w:pPr>
              <w:jc w:val="both"/>
              <w:rPr>
                <w:rFonts w:ascii="Palatino Linotype" w:hAnsi="Palatino Linotype" w:cs="Arial"/>
                <w:lang w:val="es-ES"/>
              </w:rPr>
            </w:pPr>
          </w:p>
        </w:tc>
        <w:tc>
          <w:tcPr>
            <w:tcW w:w="5184" w:type="dxa"/>
          </w:tcPr>
          <w:p w14:paraId="2810E66C" w14:textId="77777777" w:rsidR="00FC35FD" w:rsidRPr="004E4C2D" w:rsidRDefault="00FC35FD" w:rsidP="00122A2C">
            <w:pPr>
              <w:rPr>
                <w:rFonts w:ascii="Palatino Linotype" w:hAnsi="Palatino Linotype" w:cs="Arial"/>
                <w:b/>
              </w:rPr>
            </w:pPr>
          </w:p>
        </w:tc>
      </w:tr>
    </w:tbl>
    <w:p w14:paraId="09D5B693" w14:textId="2C681F2A" w:rsidR="00BB5CA9" w:rsidRPr="004E4C2D" w:rsidRDefault="00FC35FD" w:rsidP="004E4C2D">
      <w:pPr>
        <w:tabs>
          <w:tab w:val="left" w:pos="567"/>
        </w:tabs>
        <w:spacing w:before="240" w:after="240" w:line="360" w:lineRule="auto"/>
        <w:jc w:val="both"/>
        <w:rPr>
          <w:rFonts w:ascii="Palatino Linotype" w:hAnsi="Palatino Linotype"/>
          <w:b/>
        </w:rPr>
      </w:pPr>
      <w:r w:rsidRPr="004E4C2D">
        <w:rPr>
          <w:rFonts w:ascii="Palatino Linotype" w:hAnsi="Palatino Linotype" w:cs="Arial"/>
          <w:sz w:val="22"/>
          <w:szCs w:val="22"/>
        </w:rPr>
        <w:t xml:space="preserve">Esta hoja corresponde a la resolución del </w:t>
      </w:r>
      <w:r w:rsidR="004E4C2D">
        <w:rPr>
          <w:rFonts w:ascii="Palatino Linotype" w:hAnsi="Palatino Linotype" w:cs="Arial"/>
          <w:sz w:val="22"/>
          <w:szCs w:val="22"/>
        </w:rPr>
        <w:t>nueve</w:t>
      </w:r>
      <w:r w:rsidR="004D040A" w:rsidRPr="004E4C2D">
        <w:rPr>
          <w:rFonts w:ascii="Palatino Linotype" w:hAnsi="Palatino Linotype" w:cs="Arial"/>
          <w:sz w:val="22"/>
          <w:szCs w:val="22"/>
        </w:rPr>
        <w:t xml:space="preserve"> </w:t>
      </w:r>
      <w:r w:rsidRPr="004E4C2D">
        <w:rPr>
          <w:rFonts w:ascii="Palatino Linotype" w:hAnsi="Palatino Linotype" w:cs="Arial"/>
          <w:sz w:val="22"/>
          <w:szCs w:val="22"/>
        </w:rPr>
        <w:t>(</w:t>
      </w:r>
      <w:r w:rsidR="004E4C2D">
        <w:rPr>
          <w:rFonts w:ascii="Palatino Linotype" w:hAnsi="Palatino Linotype" w:cs="Arial"/>
          <w:sz w:val="22"/>
          <w:szCs w:val="22"/>
        </w:rPr>
        <w:t>09</w:t>
      </w:r>
      <w:bookmarkStart w:id="139" w:name="_GoBack"/>
      <w:bookmarkEnd w:id="139"/>
      <w:r w:rsidRPr="004E4C2D">
        <w:rPr>
          <w:rFonts w:ascii="Palatino Linotype" w:hAnsi="Palatino Linotype" w:cs="Arial"/>
          <w:sz w:val="22"/>
          <w:szCs w:val="22"/>
        </w:rPr>
        <w:t xml:space="preserve">) de diciembre dos mil veinte, emitida en el recurso de revisión </w:t>
      </w:r>
      <w:bookmarkEnd w:id="125"/>
      <w:bookmarkEnd w:id="126"/>
      <w:bookmarkEnd w:id="131"/>
      <w:r w:rsidR="004E4C2D">
        <w:rPr>
          <w:rFonts w:ascii="Palatino Linotype" w:hAnsi="Palatino Linotype" w:cs="Arial"/>
          <w:b/>
          <w:bCs/>
          <w:sz w:val="22"/>
          <w:szCs w:val="22"/>
          <w:lang w:eastAsia="es-MX"/>
        </w:rPr>
        <w:t>04978/INFOEM/IP/RR/2020</w:t>
      </w:r>
    </w:p>
    <w:sectPr w:rsidR="00BB5CA9" w:rsidRPr="004E4C2D"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04806" w14:textId="77777777" w:rsidR="00A35030" w:rsidRDefault="00A35030" w:rsidP="00587366">
      <w:r>
        <w:separator/>
      </w:r>
    </w:p>
  </w:endnote>
  <w:endnote w:type="continuationSeparator" w:id="0">
    <w:p w14:paraId="03F60609" w14:textId="77777777" w:rsidR="00A35030" w:rsidRDefault="00A350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512AB" w:rsidRPr="00883450" w:rsidRDefault="004512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4C2D">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4C2D">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4512AB" w:rsidRDefault="004512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62E7B28" w:rsidR="004512AB" w:rsidRPr="00883450" w:rsidRDefault="004512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4C2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4C2D" w:rsidRPr="004E4C2D">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4512AB" w:rsidRPr="00883450" w:rsidRDefault="004512A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38DD8" w14:textId="77777777" w:rsidR="00A35030" w:rsidRDefault="00A35030" w:rsidP="00587366">
      <w:r>
        <w:separator/>
      </w:r>
    </w:p>
  </w:footnote>
  <w:footnote w:type="continuationSeparator" w:id="0">
    <w:p w14:paraId="35BC89C0" w14:textId="77777777" w:rsidR="00A35030" w:rsidRDefault="00A3503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0E857" w14:textId="6C39D90A" w:rsidR="004E4C2D" w:rsidRDefault="004E4C2D">
    <w:pPr>
      <w:pStyle w:val="Encabezado"/>
    </w:pPr>
    <w:r>
      <w:rPr>
        <w:noProof/>
        <w:lang w:val="es-MX" w:eastAsia="es-MX"/>
      </w:rPr>
      <w:pict w14:anchorId="0248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323626"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A41FAA1" w:rsidR="004512AB" w:rsidRDefault="004E4C2D" w:rsidP="001C6012">
    <w:pPr>
      <w:pStyle w:val="Encabezado"/>
      <w:tabs>
        <w:tab w:val="clear" w:pos="4252"/>
        <w:tab w:val="clear" w:pos="8504"/>
        <w:tab w:val="left" w:pos="8460"/>
      </w:tabs>
    </w:pPr>
    <w:r>
      <w:rPr>
        <w:noProof/>
        <w:lang w:val="es-MX" w:eastAsia="es-MX"/>
      </w:rPr>
      <w:pict w14:anchorId="4038C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323627" o:spid="_x0000_s2054" type="#_x0000_t75" style="position:absolute;margin-left:-82.4pt;margin-top:-137.2pt;width:609.4pt;height:793.75pt;z-index:-251656192;mso-position-horizontal-relative:margin;mso-position-vertical-relative:margin" o:allowincell="f">
          <v:imagedata r:id="rId1" o:title="resolución"/>
        </v:shape>
      </w:pict>
    </w:r>
    <w:r w:rsidR="004512AB">
      <w:tab/>
    </w:r>
  </w:p>
  <w:p w14:paraId="64F5F23E" w14:textId="390690E5" w:rsidR="004512AB" w:rsidRDefault="004512A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512AB" w:rsidRPr="00674A46" w14:paraId="07F2896E" w14:textId="77777777" w:rsidTr="0081485A">
      <w:trPr>
        <w:trHeight w:val="138"/>
        <w:jc w:val="right"/>
      </w:trPr>
      <w:tc>
        <w:tcPr>
          <w:tcW w:w="4253" w:type="dxa"/>
          <w:vAlign w:val="center"/>
        </w:tcPr>
        <w:p w14:paraId="4A5B1974" w14:textId="3B2AB4E0"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BC9399E" w:rsidR="004512AB" w:rsidRPr="00674A46" w:rsidRDefault="008F2163" w:rsidP="0051659D">
          <w:pPr>
            <w:pStyle w:val="Encabezado"/>
            <w:rPr>
              <w:rFonts w:ascii="Palatino Linotype" w:hAnsi="Palatino Linotype"/>
              <w:b/>
              <w:sz w:val="22"/>
              <w:szCs w:val="22"/>
            </w:rPr>
          </w:pPr>
          <w:r w:rsidRPr="008F2163">
            <w:rPr>
              <w:rFonts w:ascii="Palatino Linotype" w:hAnsi="Palatino Linotype" w:cs="Arial"/>
              <w:b/>
              <w:bCs/>
              <w:sz w:val="22"/>
              <w:szCs w:val="22"/>
              <w:lang w:eastAsia="es-MX"/>
            </w:rPr>
            <w:t>04978/INFOEM/IP/RR/2020</w:t>
          </w:r>
        </w:p>
      </w:tc>
    </w:tr>
    <w:tr w:rsidR="004512AB" w:rsidRPr="00674A46" w14:paraId="1B5D8690" w14:textId="77777777" w:rsidTr="0081485A">
      <w:trPr>
        <w:trHeight w:val="233"/>
        <w:jc w:val="right"/>
      </w:trPr>
      <w:tc>
        <w:tcPr>
          <w:tcW w:w="4253" w:type="dxa"/>
          <w:vAlign w:val="center"/>
        </w:tcPr>
        <w:p w14:paraId="3903F2C6" w14:textId="22D569F8"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E41B8B4" w:rsidR="004512AB" w:rsidRPr="00B75F20" w:rsidRDefault="008F2163" w:rsidP="00926F75">
          <w:pPr>
            <w:pStyle w:val="Encabezado"/>
            <w:jc w:val="both"/>
            <w:rPr>
              <w:rFonts w:ascii="Palatino Linotype" w:hAnsi="Palatino Linotype"/>
              <w:b/>
              <w:sz w:val="22"/>
              <w:szCs w:val="22"/>
            </w:rPr>
          </w:pPr>
          <w:r w:rsidRPr="008F2163">
            <w:rPr>
              <w:rFonts w:ascii="Palatino Linotype" w:hAnsi="Palatino Linotype"/>
              <w:b/>
              <w:bCs/>
              <w:color w:val="000000"/>
              <w:sz w:val="22"/>
              <w:szCs w:val="22"/>
            </w:rPr>
            <w:t>Consejo Estatal de la Mujer y Bienestar Social</w:t>
          </w:r>
        </w:p>
      </w:tc>
    </w:tr>
    <w:tr w:rsidR="004512AB" w:rsidRPr="00674A46" w14:paraId="095EB01B" w14:textId="77777777" w:rsidTr="0081485A">
      <w:trPr>
        <w:trHeight w:val="321"/>
        <w:jc w:val="right"/>
      </w:trPr>
      <w:tc>
        <w:tcPr>
          <w:tcW w:w="4253" w:type="dxa"/>
          <w:vAlign w:val="center"/>
        </w:tcPr>
        <w:p w14:paraId="6E000A51" w14:textId="25DCC1C7"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12AB" w:rsidRDefault="004512AB"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C2F828E" w:rsidR="004512AB" w:rsidRDefault="004E4C2D" w:rsidP="00472C41">
    <w:pPr>
      <w:pStyle w:val="Encabezado"/>
      <w:tabs>
        <w:tab w:val="clear" w:pos="4252"/>
        <w:tab w:val="clear" w:pos="8504"/>
        <w:tab w:val="left" w:pos="3103"/>
      </w:tabs>
    </w:pPr>
    <w:r>
      <w:rPr>
        <w:noProof/>
        <w:lang w:val="es-MX" w:eastAsia="es-MX"/>
      </w:rPr>
      <w:pict w14:anchorId="55B06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323625"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4512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12AB" w:rsidRPr="00674A46" w14:paraId="0A3256F2" w14:textId="77777777" w:rsidTr="006E6B65">
      <w:trPr>
        <w:trHeight w:val="138"/>
        <w:jc w:val="right"/>
      </w:trPr>
      <w:tc>
        <w:tcPr>
          <w:tcW w:w="3261" w:type="dxa"/>
          <w:vAlign w:val="center"/>
        </w:tcPr>
        <w:p w14:paraId="3D80769D" w14:textId="2AEA72B1" w:rsidR="008F2163" w:rsidRPr="00674A46" w:rsidRDefault="004512AB" w:rsidP="008F2163">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3AFCE3" w:rsidR="004512AB" w:rsidRPr="00674A46" w:rsidRDefault="00D85782" w:rsidP="006D7F3D">
          <w:pPr>
            <w:pStyle w:val="Encabezado"/>
            <w:rPr>
              <w:rFonts w:ascii="Palatino Linotype" w:hAnsi="Palatino Linotype"/>
              <w:b/>
              <w:sz w:val="22"/>
              <w:szCs w:val="22"/>
            </w:rPr>
          </w:pPr>
          <w:r w:rsidRPr="00D85782">
            <w:rPr>
              <w:rFonts w:ascii="Palatino Linotype" w:hAnsi="Palatino Linotype" w:cs="Arial"/>
              <w:b/>
              <w:bCs/>
              <w:sz w:val="22"/>
              <w:szCs w:val="22"/>
              <w:lang w:eastAsia="es-MX"/>
            </w:rPr>
            <w:t>04978/INFOEM/IP/RR/2020</w:t>
          </w:r>
        </w:p>
      </w:tc>
    </w:tr>
    <w:tr w:rsidR="004512AB" w:rsidRPr="00B75F20" w14:paraId="128C8B3C" w14:textId="77777777" w:rsidTr="008F2163">
      <w:trPr>
        <w:trHeight w:val="80"/>
        <w:jc w:val="right"/>
      </w:trPr>
      <w:tc>
        <w:tcPr>
          <w:tcW w:w="3261" w:type="dxa"/>
          <w:vAlign w:val="center"/>
        </w:tcPr>
        <w:p w14:paraId="483E3371" w14:textId="1EF8FD94" w:rsidR="004512AB" w:rsidRPr="00674A46" w:rsidRDefault="004512AB" w:rsidP="008F2163">
          <w:pPr>
            <w:rPr>
              <w:rFonts w:ascii="Palatino Linotype" w:hAnsi="Palatino Linotype"/>
              <w:b/>
              <w:sz w:val="22"/>
              <w:szCs w:val="22"/>
            </w:rPr>
          </w:pPr>
        </w:p>
      </w:tc>
      <w:tc>
        <w:tcPr>
          <w:tcW w:w="4111" w:type="dxa"/>
        </w:tcPr>
        <w:p w14:paraId="1548525E" w14:textId="4D045613" w:rsidR="004512AB" w:rsidRPr="00B75F20" w:rsidRDefault="004512AB" w:rsidP="009B42A1">
          <w:pPr>
            <w:pStyle w:val="Encabezado"/>
            <w:tabs>
              <w:tab w:val="clear" w:pos="4252"/>
              <w:tab w:val="clear" w:pos="8504"/>
              <w:tab w:val="left" w:pos="521"/>
            </w:tabs>
            <w:rPr>
              <w:rFonts w:ascii="Palatino Linotype" w:hAnsi="Palatino Linotype"/>
              <w:b/>
              <w:sz w:val="22"/>
              <w:szCs w:val="22"/>
            </w:rPr>
          </w:pPr>
        </w:p>
      </w:tc>
    </w:tr>
    <w:tr w:rsidR="004512AB" w:rsidRPr="00674A46" w14:paraId="41BE0704" w14:textId="77777777" w:rsidTr="006E6B65">
      <w:trPr>
        <w:trHeight w:val="321"/>
        <w:jc w:val="right"/>
      </w:trPr>
      <w:tc>
        <w:tcPr>
          <w:tcW w:w="3261" w:type="dxa"/>
          <w:vAlign w:val="center"/>
        </w:tcPr>
        <w:p w14:paraId="34C64148" w14:textId="10C6C8A9" w:rsidR="004512AB" w:rsidRPr="00674A46" w:rsidRDefault="004512AB" w:rsidP="008F2163">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C8FB59" w:rsidR="004512AB" w:rsidRPr="00674A46" w:rsidRDefault="00D85782" w:rsidP="005C3414">
          <w:pPr>
            <w:pStyle w:val="Encabezado"/>
            <w:jc w:val="both"/>
            <w:rPr>
              <w:rFonts w:ascii="Palatino Linotype" w:hAnsi="Palatino Linotype"/>
              <w:b/>
              <w:sz w:val="22"/>
              <w:szCs w:val="22"/>
            </w:rPr>
          </w:pPr>
          <w:r w:rsidRPr="00D85782">
            <w:rPr>
              <w:rFonts w:ascii="Palatino Linotype" w:hAnsi="Palatino Linotype"/>
              <w:b/>
              <w:bCs/>
              <w:color w:val="000000"/>
              <w:sz w:val="22"/>
              <w:szCs w:val="22"/>
            </w:rPr>
            <w:t>Consejo Estatal de la Mujer y Bienestar Social</w:t>
          </w:r>
        </w:p>
      </w:tc>
    </w:tr>
    <w:tr w:rsidR="004512AB" w:rsidRPr="00674A46" w14:paraId="0C8B6193" w14:textId="77777777" w:rsidTr="006E6B65">
      <w:trPr>
        <w:trHeight w:val="321"/>
        <w:jc w:val="right"/>
      </w:trPr>
      <w:tc>
        <w:tcPr>
          <w:tcW w:w="3261" w:type="dxa"/>
          <w:vAlign w:val="center"/>
        </w:tcPr>
        <w:p w14:paraId="321FFAFF" w14:textId="40E5A67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12AB" w:rsidRDefault="004512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2B70A4"/>
    <w:multiLevelType w:val="hybridMultilevel"/>
    <w:tmpl w:val="43DCC4A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A7247D"/>
    <w:multiLevelType w:val="hybridMultilevel"/>
    <w:tmpl w:val="31C48D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BAF3DB4"/>
    <w:multiLevelType w:val="hybridMultilevel"/>
    <w:tmpl w:val="DE4A4F1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1"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2"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8"/>
  </w:num>
  <w:num w:numId="3">
    <w:abstractNumId w:val="31"/>
  </w:num>
  <w:num w:numId="4">
    <w:abstractNumId w:val="38"/>
  </w:num>
  <w:num w:numId="5">
    <w:abstractNumId w:val="20"/>
  </w:num>
  <w:num w:numId="6">
    <w:abstractNumId w:val="32"/>
  </w:num>
  <w:num w:numId="7">
    <w:abstractNumId w:val="3"/>
  </w:num>
  <w:num w:numId="8">
    <w:abstractNumId w:val="15"/>
  </w:num>
  <w:num w:numId="9">
    <w:abstractNumId w:val="11"/>
  </w:num>
  <w:num w:numId="10">
    <w:abstractNumId w:val="9"/>
  </w:num>
  <w:num w:numId="11">
    <w:abstractNumId w:val="22"/>
  </w:num>
  <w:num w:numId="12">
    <w:abstractNumId w:val="26"/>
  </w:num>
  <w:num w:numId="13">
    <w:abstractNumId w:val="2"/>
  </w:num>
  <w:num w:numId="14">
    <w:abstractNumId w:val="1"/>
  </w:num>
  <w:num w:numId="15">
    <w:abstractNumId w:val="12"/>
  </w:num>
  <w:num w:numId="16">
    <w:abstractNumId w:val="37"/>
  </w:num>
  <w:num w:numId="17">
    <w:abstractNumId w:val="33"/>
  </w:num>
  <w:num w:numId="18">
    <w:abstractNumId w:val="25"/>
  </w:num>
  <w:num w:numId="19">
    <w:abstractNumId w:val="29"/>
  </w:num>
  <w:num w:numId="20">
    <w:abstractNumId w:val="21"/>
  </w:num>
  <w:num w:numId="21">
    <w:abstractNumId w:val="34"/>
  </w:num>
  <w:num w:numId="22">
    <w:abstractNumId w:val="39"/>
  </w:num>
  <w:num w:numId="23">
    <w:abstractNumId w:val="23"/>
  </w:num>
  <w:num w:numId="24">
    <w:abstractNumId w:val="7"/>
  </w:num>
  <w:num w:numId="25">
    <w:abstractNumId w:val="14"/>
  </w:num>
  <w:num w:numId="26">
    <w:abstractNumId w:val="36"/>
  </w:num>
  <w:num w:numId="27">
    <w:abstractNumId w:val="27"/>
  </w:num>
  <w:num w:numId="28">
    <w:abstractNumId w:val="6"/>
  </w:num>
  <w:num w:numId="29">
    <w:abstractNumId w:val="8"/>
  </w:num>
  <w:num w:numId="30">
    <w:abstractNumId w:val="24"/>
  </w:num>
  <w:num w:numId="31">
    <w:abstractNumId w:val="17"/>
  </w:num>
  <w:num w:numId="32">
    <w:abstractNumId w:val="4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8"/>
  </w:num>
  <w:num w:numId="37">
    <w:abstractNumId w:val="30"/>
  </w:num>
  <w:num w:numId="38">
    <w:abstractNumId w:val="10"/>
  </w:num>
  <w:num w:numId="39">
    <w:abstractNumId w:val="35"/>
  </w:num>
  <w:num w:numId="40">
    <w:abstractNumId w:val="42"/>
  </w:num>
  <w:num w:numId="41">
    <w:abstractNumId w:val="5"/>
  </w:num>
  <w:num w:numId="42">
    <w:abstractNumId w:val="40"/>
  </w:num>
  <w:num w:numId="43">
    <w:abstractNumId w:val="16"/>
  </w:num>
  <w:num w:numId="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3A9A"/>
    <w:rsid w:val="00093E38"/>
    <w:rsid w:val="00094B9B"/>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57374"/>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1B1B"/>
    <w:rsid w:val="002B2246"/>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57EA0"/>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2A5"/>
    <w:rsid w:val="004C0A9B"/>
    <w:rsid w:val="004C0B60"/>
    <w:rsid w:val="004C20F2"/>
    <w:rsid w:val="004C251E"/>
    <w:rsid w:val="004C33A5"/>
    <w:rsid w:val="004C3F25"/>
    <w:rsid w:val="004C4A6E"/>
    <w:rsid w:val="004C525E"/>
    <w:rsid w:val="004C67E2"/>
    <w:rsid w:val="004C7301"/>
    <w:rsid w:val="004C7A27"/>
    <w:rsid w:val="004D040A"/>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4C2D"/>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5D18"/>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B01D9"/>
    <w:rsid w:val="005B1351"/>
    <w:rsid w:val="005B169C"/>
    <w:rsid w:val="005B2DD1"/>
    <w:rsid w:val="005B39B9"/>
    <w:rsid w:val="005B3A49"/>
    <w:rsid w:val="005B5C9F"/>
    <w:rsid w:val="005B6ADF"/>
    <w:rsid w:val="005B773D"/>
    <w:rsid w:val="005B79EA"/>
    <w:rsid w:val="005B7C5D"/>
    <w:rsid w:val="005C06D2"/>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4601"/>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31C6"/>
    <w:rsid w:val="00634476"/>
    <w:rsid w:val="006349FE"/>
    <w:rsid w:val="00635EBF"/>
    <w:rsid w:val="0063650E"/>
    <w:rsid w:val="00637580"/>
    <w:rsid w:val="00637624"/>
    <w:rsid w:val="00640146"/>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1C1"/>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C7A0F"/>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4DF4"/>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31BA"/>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7F7"/>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2415"/>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114"/>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A"/>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54A"/>
    <w:rsid w:val="008B5AB4"/>
    <w:rsid w:val="008B7FFE"/>
    <w:rsid w:val="008C0446"/>
    <w:rsid w:val="008C10D7"/>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2163"/>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97893"/>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4C7C"/>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6D8B"/>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030"/>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6EAE"/>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204"/>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134F"/>
    <w:rsid w:val="00AC22B5"/>
    <w:rsid w:val="00AC37C3"/>
    <w:rsid w:val="00AC3924"/>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012D"/>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08AE"/>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57EBA"/>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CA"/>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782"/>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673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54B0"/>
    <w:rsid w:val="00E37290"/>
    <w:rsid w:val="00E42F84"/>
    <w:rsid w:val="00E43ABE"/>
    <w:rsid w:val="00E43DA5"/>
    <w:rsid w:val="00E445BD"/>
    <w:rsid w:val="00E45726"/>
    <w:rsid w:val="00E457C2"/>
    <w:rsid w:val="00E47A5F"/>
    <w:rsid w:val="00E507A5"/>
    <w:rsid w:val="00E50F87"/>
    <w:rsid w:val="00E51DFC"/>
    <w:rsid w:val="00E51E1E"/>
    <w:rsid w:val="00E522DC"/>
    <w:rsid w:val="00E528D2"/>
    <w:rsid w:val="00E54E89"/>
    <w:rsid w:val="00E561D7"/>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759"/>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07F30"/>
    <w:rsid w:val="00F10319"/>
    <w:rsid w:val="00F10D6B"/>
    <w:rsid w:val="00F126D9"/>
    <w:rsid w:val="00F12CDC"/>
    <w:rsid w:val="00F13E45"/>
    <w:rsid w:val="00F147C6"/>
    <w:rsid w:val="00F15162"/>
    <w:rsid w:val="00F15D5F"/>
    <w:rsid w:val="00F160E5"/>
    <w:rsid w:val="00F16381"/>
    <w:rsid w:val="00F21705"/>
    <w:rsid w:val="00F21903"/>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0B"/>
    <w:rsid w:val="00FA4835"/>
    <w:rsid w:val="00FA5AE3"/>
    <w:rsid w:val="00FA73DD"/>
    <w:rsid w:val="00FB0E32"/>
    <w:rsid w:val="00FB13C2"/>
    <w:rsid w:val="00FB1677"/>
    <w:rsid w:val="00FB1953"/>
    <w:rsid w:val="00FB380D"/>
    <w:rsid w:val="00FB76C5"/>
    <w:rsid w:val="00FC026A"/>
    <w:rsid w:val="00FC214C"/>
    <w:rsid w:val="00FC2414"/>
    <w:rsid w:val="00FC2479"/>
    <w:rsid w:val="00FC2C4D"/>
    <w:rsid w:val="00FC3245"/>
    <w:rsid w:val="00FC35FD"/>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C4A"/>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BF"/>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37050172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45092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4727000">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1759514">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54831077">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53885431">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EEE5-102D-4362-8D15-72C86B41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4342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2020-12-07T05:30:00Z</dcterms:created>
  <dcterms:modified xsi:type="dcterms:W3CDTF">2020-12-14T16:06:00Z</dcterms:modified>
</cp:coreProperties>
</file>