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157B369" w14:textId="7AA1F0B6" w:rsidR="006F6451" w:rsidRPr="00A8772B" w:rsidRDefault="006F6451" w:rsidP="006F6451">
      <w:pPr>
        <w:spacing w:before="100" w:beforeAutospacing="1" w:after="100" w:afterAutospacing="1" w:line="360" w:lineRule="auto"/>
        <w:jc w:val="both"/>
        <w:rPr>
          <w:rFonts w:ascii="Palatino Linotype" w:hAnsi="Palatino Linotype"/>
        </w:rPr>
      </w:pPr>
      <w:bookmarkStart w:id="0" w:name="_Hlk54975019"/>
      <w:bookmarkEnd w:id="0"/>
      <w:r w:rsidRPr="00A8772B">
        <w:rPr>
          <w:rFonts w:ascii="Palatino Linotype" w:hAnsi="Palatino Linotype"/>
        </w:rPr>
        <w:t xml:space="preserve">Resolución del Pleno del Instituto de Transparencia, Acceso a la Información Pública y Protección de Datos Personales del Estado de México y Municipios, con domicilio en Metepec, Estado de México, de fecha </w:t>
      </w:r>
      <w:r w:rsidR="00905215" w:rsidRPr="00A8772B">
        <w:rPr>
          <w:rFonts w:ascii="Palatino Linotype" w:hAnsi="Palatino Linotype"/>
        </w:rPr>
        <w:t xml:space="preserve">dieciséis </w:t>
      </w:r>
      <w:r w:rsidRPr="00A8772B">
        <w:rPr>
          <w:rFonts w:ascii="Palatino Linotype" w:hAnsi="Palatino Linotype"/>
        </w:rPr>
        <w:t>de diciembre de dos mil veinte.</w:t>
      </w:r>
    </w:p>
    <w:p w14:paraId="0C8A9891" w14:textId="13372467" w:rsidR="006F6451" w:rsidRPr="00A8772B" w:rsidRDefault="006F6451" w:rsidP="006F6451">
      <w:pPr>
        <w:spacing w:before="100" w:beforeAutospacing="1" w:after="100" w:afterAutospacing="1" w:line="360" w:lineRule="auto"/>
        <w:jc w:val="both"/>
        <w:rPr>
          <w:rFonts w:ascii="Palatino Linotype" w:hAnsi="Palatino Linotype"/>
        </w:rPr>
      </w:pPr>
      <w:r w:rsidRPr="00A8772B">
        <w:rPr>
          <w:rFonts w:ascii="Palatino Linotype" w:hAnsi="Palatino Linotype"/>
          <w:b/>
        </w:rPr>
        <w:t>VISTO</w:t>
      </w:r>
      <w:r w:rsidRPr="00A8772B">
        <w:rPr>
          <w:rFonts w:ascii="Palatino Linotype" w:hAnsi="Palatino Linotype"/>
        </w:rPr>
        <w:t xml:space="preserve"> el expediente formado con motivo del recurso de revisión</w:t>
      </w:r>
      <w:r w:rsidRPr="00A8772B">
        <w:rPr>
          <w:rFonts w:ascii="Verdana" w:hAnsi="Verdana"/>
          <w:b/>
          <w:bCs/>
          <w:color w:val="FF0000"/>
        </w:rPr>
        <w:t xml:space="preserve"> </w:t>
      </w:r>
      <w:r w:rsidRPr="00A8772B">
        <w:rPr>
          <w:rFonts w:ascii="Palatino Linotype" w:hAnsi="Palatino Linotype"/>
          <w:b/>
          <w:bCs/>
        </w:rPr>
        <w:t>04627/INFOEM/IP/RR/2020</w:t>
      </w:r>
      <w:r w:rsidRPr="00A8772B">
        <w:rPr>
          <w:rFonts w:ascii="Palatino Linotype" w:hAnsi="Palatino Linotype"/>
        </w:rPr>
        <w:t>, promovido por</w:t>
      </w:r>
      <w:r w:rsidR="00905215" w:rsidRPr="00A8772B">
        <w:rPr>
          <w:rFonts w:ascii="Palatino Linotype" w:hAnsi="Palatino Linotype"/>
        </w:rPr>
        <w:t xml:space="preserve"> el C.</w:t>
      </w:r>
      <w:r w:rsidRPr="00A8772B">
        <w:rPr>
          <w:rFonts w:ascii="Palatino Linotype" w:hAnsi="Palatino Linotype"/>
        </w:rPr>
        <w:t xml:space="preserve"> </w:t>
      </w:r>
      <w:r w:rsidR="00501F30">
        <w:rPr>
          <w:rFonts w:ascii="Palatino Linotype" w:hAnsi="Palatino Linotype"/>
          <w:b/>
        </w:rPr>
        <w:t>XXXXXXXXXXXXX</w:t>
      </w:r>
      <w:r w:rsidRPr="00A8772B">
        <w:rPr>
          <w:rFonts w:ascii="Palatino Linotype" w:hAnsi="Palatino Linotype"/>
        </w:rPr>
        <w:t>,</w:t>
      </w:r>
      <w:r w:rsidRPr="00A8772B">
        <w:rPr>
          <w:rFonts w:ascii="Palatino Linotype" w:hAnsi="Palatino Linotype" w:cs="Arial"/>
        </w:rPr>
        <w:t xml:space="preserve"> en lo sucesivo</w:t>
      </w:r>
      <w:r w:rsidRPr="00A8772B">
        <w:rPr>
          <w:rFonts w:ascii="Palatino Linotype" w:hAnsi="Palatino Linotype" w:cs="Arial"/>
          <w:b/>
        </w:rPr>
        <w:t xml:space="preserve"> EL RECURRENTE</w:t>
      </w:r>
      <w:r w:rsidRPr="00A8772B">
        <w:rPr>
          <w:rFonts w:ascii="Palatino Linotype" w:hAnsi="Palatino Linotype"/>
        </w:rPr>
        <w:t>, en contra de la respuesta emitida por la</w:t>
      </w:r>
      <w:r w:rsidRPr="00A8772B">
        <w:rPr>
          <w:rFonts w:ascii="Palatino Linotype" w:hAnsi="Palatino Linotype"/>
          <w:b/>
          <w:bCs/>
        </w:rPr>
        <w:t xml:space="preserve"> Secretaría General de Gobierno</w:t>
      </w:r>
      <w:r w:rsidRPr="00A8772B">
        <w:rPr>
          <w:rFonts w:ascii="Palatino Linotype" w:hAnsi="Palatino Linotype"/>
        </w:rPr>
        <w:t xml:space="preserve">, en lo sucesivo </w:t>
      </w:r>
      <w:r w:rsidRPr="00A8772B">
        <w:rPr>
          <w:rFonts w:ascii="Palatino Linotype" w:hAnsi="Palatino Linotype"/>
          <w:b/>
        </w:rPr>
        <w:t>EL SUJETO OBLIGADO</w:t>
      </w:r>
      <w:r w:rsidRPr="00A8772B">
        <w:rPr>
          <w:rFonts w:ascii="Palatino Linotype" w:hAnsi="Palatino Linotype"/>
        </w:rPr>
        <w:t xml:space="preserve">, se procede a dictar la presente resolución con base en lo siguiente: </w:t>
      </w:r>
    </w:p>
    <w:p w14:paraId="3C0BA8D9" w14:textId="77777777" w:rsidR="006F6451" w:rsidRPr="00A8772B" w:rsidRDefault="006F6451" w:rsidP="006F6451">
      <w:pPr>
        <w:spacing w:before="100" w:beforeAutospacing="1" w:after="100" w:afterAutospacing="1" w:line="360" w:lineRule="auto"/>
        <w:jc w:val="center"/>
        <w:rPr>
          <w:rFonts w:ascii="Palatino Linotype" w:hAnsi="Palatino Linotype"/>
          <w:b/>
          <w:bCs/>
          <w:spacing w:val="60"/>
          <w:sz w:val="28"/>
        </w:rPr>
      </w:pPr>
      <w:r w:rsidRPr="00A8772B">
        <w:rPr>
          <w:rFonts w:ascii="Palatino Linotype" w:hAnsi="Palatino Linotype"/>
          <w:b/>
          <w:bCs/>
          <w:spacing w:val="60"/>
          <w:sz w:val="28"/>
        </w:rPr>
        <w:t>RESULTAN</w:t>
      </w:r>
      <w:bookmarkStart w:id="1" w:name="_GoBack"/>
      <w:bookmarkEnd w:id="1"/>
      <w:r w:rsidRPr="00A8772B">
        <w:rPr>
          <w:rFonts w:ascii="Palatino Linotype" w:hAnsi="Palatino Linotype"/>
          <w:b/>
          <w:bCs/>
          <w:spacing w:val="60"/>
          <w:sz w:val="28"/>
        </w:rPr>
        <w:t>DO</w:t>
      </w:r>
    </w:p>
    <w:p w14:paraId="26597330" w14:textId="0C2F7D96" w:rsidR="006F6451" w:rsidRPr="00A8772B" w:rsidRDefault="00905215" w:rsidP="00905215">
      <w:pPr>
        <w:pStyle w:val="Prrafodelista"/>
        <w:tabs>
          <w:tab w:val="left" w:pos="426"/>
        </w:tabs>
        <w:spacing w:before="100" w:beforeAutospacing="1" w:after="100" w:afterAutospacing="1" w:line="360" w:lineRule="auto"/>
        <w:ind w:left="0"/>
        <w:jc w:val="both"/>
        <w:rPr>
          <w:rFonts w:ascii="Palatino Linotype" w:hAnsi="Palatino Linotype" w:cs="Arial"/>
        </w:rPr>
      </w:pPr>
      <w:r w:rsidRPr="00A8772B">
        <w:rPr>
          <w:rFonts w:ascii="Palatino Linotype" w:hAnsi="Palatino Linotype"/>
          <w:b/>
          <w:sz w:val="28"/>
          <w:szCs w:val="28"/>
        </w:rPr>
        <w:t>I.</w:t>
      </w:r>
      <w:r w:rsidRPr="00A8772B">
        <w:rPr>
          <w:rFonts w:ascii="Palatino Linotype" w:hAnsi="Palatino Linotype"/>
        </w:rPr>
        <w:t xml:space="preserve"> </w:t>
      </w:r>
      <w:r w:rsidR="006F6451" w:rsidRPr="00A8772B">
        <w:rPr>
          <w:rFonts w:ascii="Palatino Linotype" w:hAnsi="Palatino Linotype"/>
        </w:rPr>
        <w:t xml:space="preserve">En </w:t>
      </w:r>
      <w:r w:rsidR="006F6451" w:rsidRPr="00A8772B">
        <w:rPr>
          <w:rFonts w:ascii="Palatino Linotype" w:hAnsi="Palatino Linotype" w:cs="Arial"/>
        </w:rPr>
        <w:t xml:space="preserve">fecha </w:t>
      </w:r>
      <w:r w:rsidR="006F6451" w:rsidRPr="00A8772B">
        <w:rPr>
          <w:rFonts w:ascii="Palatino Linotype" w:hAnsi="Palatino Linotype" w:cs="Arial"/>
          <w:bCs/>
        </w:rPr>
        <w:t>treinta de septiembre de dos mil veinte</w:t>
      </w:r>
      <w:r w:rsidR="006F6451" w:rsidRPr="00A8772B">
        <w:rPr>
          <w:rFonts w:ascii="Palatino Linotype" w:hAnsi="Palatino Linotype" w:cs="Arial"/>
        </w:rPr>
        <w:t>,</w:t>
      </w:r>
      <w:r w:rsidR="006F6451" w:rsidRPr="00A8772B">
        <w:rPr>
          <w:rFonts w:ascii="Palatino Linotype" w:hAnsi="Palatino Linotype"/>
        </w:rPr>
        <w:t xml:space="preserve"> </w:t>
      </w:r>
      <w:r w:rsidR="006F6451" w:rsidRPr="00A8772B">
        <w:rPr>
          <w:rFonts w:ascii="Palatino Linotype" w:hAnsi="Palatino Linotype" w:cs="Arial"/>
          <w:b/>
        </w:rPr>
        <w:t>EL RECURRENTE</w:t>
      </w:r>
      <w:r w:rsidR="006F6451" w:rsidRPr="00A8772B">
        <w:rPr>
          <w:rFonts w:ascii="Palatino Linotype" w:hAnsi="Palatino Linotype"/>
        </w:rPr>
        <w:t xml:space="preserve"> presentó a través del </w:t>
      </w:r>
      <w:r w:rsidR="006F6451" w:rsidRPr="00A8772B">
        <w:rPr>
          <w:rFonts w:ascii="Palatino Linotype" w:hAnsi="Palatino Linotype" w:cs="Arial"/>
        </w:rPr>
        <w:t>Sistema</w:t>
      </w:r>
      <w:r w:rsidR="006F6451" w:rsidRPr="00A8772B">
        <w:rPr>
          <w:rFonts w:ascii="Palatino Linotype" w:hAnsi="Palatino Linotype"/>
        </w:rPr>
        <w:t xml:space="preserve"> de Acceso a la Información Mexiquense, en lo subsecuente </w:t>
      </w:r>
      <w:r w:rsidR="006F6451" w:rsidRPr="00A8772B">
        <w:rPr>
          <w:rFonts w:ascii="Palatino Linotype" w:hAnsi="Palatino Linotype"/>
          <w:b/>
        </w:rPr>
        <w:t>EL SAIMEX</w:t>
      </w:r>
      <w:r w:rsidR="006F6451" w:rsidRPr="00A8772B">
        <w:rPr>
          <w:rFonts w:ascii="Palatino Linotype" w:hAnsi="Palatino Linotype"/>
        </w:rPr>
        <w:t xml:space="preserve"> ante </w:t>
      </w:r>
      <w:r w:rsidR="006F6451" w:rsidRPr="00A8772B">
        <w:rPr>
          <w:rFonts w:ascii="Palatino Linotype" w:hAnsi="Palatino Linotype"/>
          <w:b/>
        </w:rPr>
        <w:t>EL SUJETO OBLIGADO</w:t>
      </w:r>
      <w:r w:rsidR="006F6451" w:rsidRPr="00A8772B">
        <w:rPr>
          <w:rFonts w:ascii="Palatino Linotype" w:hAnsi="Palatino Linotype"/>
        </w:rPr>
        <w:t xml:space="preserve">, la solicitud de acceso a la información pública, a la que se le asignó el número </w:t>
      </w:r>
      <w:r w:rsidR="006F6451" w:rsidRPr="00A8772B">
        <w:rPr>
          <w:rFonts w:ascii="Palatino Linotype" w:hAnsi="Palatino Linotype"/>
          <w:b/>
          <w:bCs/>
        </w:rPr>
        <w:t>00274/SEGEGOB/IP/2020</w:t>
      </w:r>
      <w:r w:rsidR="006F6451" w:rsidRPr="00A8772B">
        <w:rPr>
          <w:rFonts w:ascii="Palatino Linotype" w:hAnsi="Palatino Linotype"/>
        </w:rPr>
        <w:t>, mediante la cual requirió lo siguiente:</w:t>
      </w:r>
    </w:p>
    <w:p w14:paraId="50A4B08F" w14:textId="77777777" w:rsidR="006F6451" w:rsidRPr="00A8772B" w:rsidRDefault="006F6451" w:rsidP="006F6451">
      <w:pPr>
        <w:ind w:left="709" w:right="709"/>
        <w:jc w:val="both"/>
        <w:rPr>
          <w:rFonts w:ascii="Palatino Linotype" w:hAnsi="Palatino Linotype"/>
          <w:i/>
          <w:sz w:val="22"/>
          <w:szCs w:val="22"/>
        </w:rPr>
      </w:pPr>
      <w:r w:rsidRPr="00A8772B">
        <w:rPr>
          <w:rFonts w:ascii="Palatino Linotype" w:hAnsi="Palatino Linotype"/>
          <w:i/>
          <w:sz w:val="22"/>
          <w:szCs w:val="22"/>
        </w:rPr>
        <w:t>“</w:t>
      </w:r>
      <w:r w:rsidRPr="00A8772B">
        <w:rPr>
          <w:rFonts w:ascii="Palatino Linotype" w:hAnsi="Palatino Linotype"/>
          <w:i/>
          <w:color w:val="000000"/>
          <w:sz w:val="22"/>
          <w:szCs w:val="22"/>
        </w:rPr>
        <w:t>SE SOLICITA ATENTAMENTE, LAS PLAZAS VANCANTES EN ESTA FECHA 30 DE SEPTIEMBRE DE 2020, DE TODA LA PLANTILLA QUE CONFORMA LA SECRETARIA GENERAL DE GOBIERNOY DE SU ESTRUCTURA, DE LOS NIVELES 01 HASTA LOS NIVELES 30, DE ACUERDO AL TABULADOR OFICIAL; ASI COMO LAS PLAZAS O CONTRATOS VACANTES DE LAS MISMAS OREAS DE LA DEPENDENCIA.</w:t>
      </w:r>
      <w:r w:rsidRPr="00A8772B">
        <w:rPr>
          <w:rFonts w:ascii="Palatino Linotype" w:hAnsi="Palatino Linotype"/>
          <w:i/>
          <w:sz w:val="22"/>
          <w:szCs w:val="22"/>
        </w:rPr>
        <w:t>”</w:t>
      </w:r>
      <w:r w:rsidRPr="00A8772B">
        <w:rPr>
          <w:rFonts w:ascii="Palatino Linotype" w:hAnsi="Palatino Linotype" w:cs="Arial"/>
          <w:i/>
          <w:sz w:val="22"/>
          <w:szCs w:val="22"/>
        </w:rPr>
        <w:t xml:space="preserve"> </w:t>
      </w:r>
      <w:r w:rsidRPr="00A8772B">
        <w:rPr>
          <w:rFonts w:ascii="Palatino Linotype" w:hAnsi="Palatino Linotype"/>
          <w:i/>
          <w:sz w:val="22"/>
          <w:szCs w:val="22"/>
        </w:rPr>
        <w:t>(Sic)</w:t>
      </w:r>
      <w:bookmarkStart w:id="2" w:name="_Ref531692384"/>
      <w:bookmarkStart w:id="3" w:name="_Ref516764469"/>
    </w:p>
    <w:p w14:paraId="44AEEED2" w14:textId="77777777" w:rsidR="006F6451" w:rsidRPr="00A8772B" w:rsidRDefault="006F6451" w:rsidP="00905215">
      <w:pPr>
        <w:spacing w:before="100" w:beforeAutospacing="1" w:after="100" w:afterAutospacing="1" w:line="360" w:lineRule="auto"/>
        <w:ind w:right="709"/>
        <w:jc w:val="both"/>
        <w:rPr>
          <w:rFonts w:ascii="Palatino Linotype" w:hAnsi="Palatino Linotype"/>
        </w:rPr>
      </w:pPr>
      <w:r w:rsidRPr="00A8772B">
        <w:rPr>
          <w:rFonts w:ascii="Palatino Linotype" w:hAnsi="Palatino Linotype"/>
          <w:b/>
        </w:rPr>
        <w:t>Modalidad de entrega:</w:t>
      </w:r>
      <w:r w:rsidRPr="00A8772B">
        <w:rPr>
          <w:rFonts w:ascii="Palatino Linotype" w:hAnsi="Palatino Linotype"/>
          <w:sz w:val="22"/>
          <w:szCs w:val="22"/>
        </w:rPr>
        <w:t xml:space="preserve"> </w:t>
      </w:r>
      <w:r w:rsidRPr="00A8772B">
        <w:rPr>
          <w:rFonts w:ascii="Palatino Linotype" w:hAnsi="Palatino Linotype"/>
        </w:rPr>
        <w:t xml:space="preserve">Vía </w:t>
      </w:r>
      <w:bookmarkStart w:id="4" w:name="_Ref507070922"/>
      <w:bookmarkEnd w:id="2"/>
      <w:bookmarkEnd w:id="3"/>
      <w:r w:rsidRPr="00A8772B">
        <w:rPr>
          <w:rFonts w:ascii="Palatino Linotype" w:hAnsi="Palatino Linotype"/>
        </w:rPr>
        <w:t>SAIMEX</w:t>
      </w:r>
    </w:p>
    <w:p w14:paraId="3523F79E" w14:textId="48DD2D46" w:rsidR="006F6451" w:rsidRPr="00A8772B" w:rsidRDefault="00905215" w:rsidP="00905215">
      <w:pPr>
        <w:pStyle w:val="Prrafodelista"/>
        <w:tabs>
          <w:tab w:val="left" w:pos="426"/>
        </w:tabs>
        <w:spacing w:line="360" w:lineRule="auto"/>
        <w:ind w:left="0"/>
        <w:jc w:val="both"/>
        <w:rPr>
          <w:rFonts w:ascii="Palatino Linotype" w:hAnsi="Palatino Linotype" w:cs="Arial"/>
          <w:color w:val="000000" w:themeColor="text1"/>
        </w:rPr>
      </w:pPr>
      <w:r w:rsidRPr="00A8772B">
        <w:rPr>
          <w:rFonts w:ascii="Palatino Linotype" w:hAnsi="Palatino Linotype" w:cs="Arial"/>
          <w:b/>
          <w:color w:val="000000" w:themeColor="text1"/>
          <w:sz w:val="28"/>
          <w:szCs w:val="28"/>
        </w:rPr>
        <w:lastRenderedPageBreak/>
        <w:t>II.</w:t>
      </w:r>
      <w:r w:rsidRPr="00A8772B">
        <w:rPr>
          <w:rFonts w:ascii="Palatino Linotype" w:hAnsi="Palatino Linotype" w:cs="Arial"/>
          <w:color w:val="000000" w:themeColor="text1"/>
        </w:rPr>
        <w:t xml:space="preserve"> </w:t>
      </w:r>
      <w:r w:rsidR="006F6451" w:rsidRPr="00A8772B">
        <w:rPr>
          <w:rFonts w:ascii="Palatino Linotype" w:hAnsi="Palatino Linotype" w:cs="Arial"/>
          <w:color w:val="000000" w:themeColor="text1"/>
        </w:rPr>
        <w:t xml:space="preserve">En cumplimiento al artículo 162 de la Ley de Transparencia y Acceso a la Información Pública del Estado de México y Municipios, el </w:t>
      </w:r>
      <w:r w:rsidR="006F6451" w:rsidRPr="00A8772B">
        <w:rPr>
          <w:rFonts w:ascii="Palatino Linotype" w:hAnsi="Palatino Linotype" w:cs="Arial"/>
          <w:bCs/>
          <w:color w:val="000000" w:themeColor="text1"/>
        </w:rPr>
        <w:t>uno de octubre de dos mil veinte</w:t>
      </w:r>
      <w:r w:rsidR="006F6451" w:rsidRPr="00A8772B">
        <w:rPr>
          <w:rFonts w:ascii="Palatino Linotype" w:hAnsi="Palatino Linotype" w:cs="Arial"/>
          <w:color w:val="000000" w:themeColor="text1"/>
        </w:rPr>
        <w:t xml:space="preserve">, la Titular de la Unidad de Transparencia del </w:t>
      </w:r>
      <w:r w:rsidR="006F6451" w:rsidRPr="00A8772B">
        <w:rPr>
          <w:rFonts w:ascii="Palatino Linotype" w:hAnsi="Palatino Linotype" w:cs="Arial"/>
          <w:b/>
          <w:color w:val="000000" w:themeColor="text1"/>
        </w:rPr>
        <w:t>SUJETO OBLIGADO</w:t>
      </w:r>
      <w:r w:rsidR="006F6451" w:rsidRPr="00A8772B">
        <w:rPr>
          <w:rFonts w:ascii="Palatino Linotype" w:hAnsi="Palatino Linotype" w:cs="Arial"/>
          <w:color w:val="000000" w:themeColor="text1"/>
        </w:rPr>
        <w:t xml:space="preserve">, mediante el folio </w:t>
      </w:r>
      <w:r w:rsidR="006F6451" w:rsidRPr="00A8772B">
        <w:rPr>
          <w:rFonts w:ascii="Palatino Linotype" w:hAnsi="Palatino Linotype" w:cs="Arial"/>
          <w:b/>
          <w:color w:val="000000" w:themeColor="text1"/>
        </w:rPr>
        <w:t xml:space="preserve">00274/SEGEGOB/IP/2020/T SP/0001, </w:t>
      </w:r>
      <w:r w:rsidR="006F6451" w:rsidRPr="00A8772B">
        <w:rPr>
          <w:rFonts w:ascii="Palatino Linotype" w:hAnsi="Palatino Linotype"/>
          <w:bCs/>
          <w:color w:val="000000" w:themeColor="text1"/>
        </w:rPr>
        <w:t xml:space="preserve">turnó el requerimiento de información al Servidor Público Habilitado que estimó </w:t>
      </w:r>
      <w:r w:rsidRPr="00A8772B">
        <w:rPr>
          <w:rFonts w:ascii="Palatino Linotype" w:hAnsi="Palatino Linotype"/>
          <w:bCs/>
          <w:color w:val="000000" w:themeColor="text1"/>
        </w:rPr>
        <w:t>competente</w:t>
      </w:r>
      <w:r w:rsidR="006F6451" w:rsidRPr="00A8772B">
        <w:rPr>
          <w:rFonts w:ascii="Palatino Linotype" w:hAnsi="Palatino Linotype"/>
          <w:bCs/>
          <w:color w:val="000000" w:themeColor="text1"/>
        </w:rPr>
        <w:t>, a fin de colmar la solicitud de acceso a la información; tal y como, se aprecia en la imagen siguiente:</w:t>
      </w:r>
    </w:p>
    <w:p w14:paraId="6F2E7BAC" w14:textId="77777777" w:rsidR="006F6451" w:rsidRPr="00A8772B" w:rsidRDefault="006F6451" w:rsidP="006F6451">
      <w:pPr>
        <w:tabs>
          <w:tab w:val="left" w:pos="426"/>
        </w:tabs>
        <w:spacing w:line="360" w:lineRule="auto"/>
        <w:jc w:val="center"/>
        <w:rPr>
          <w:rFonts w:ascii="Palatino Linotype" w:hAnsi="Palatino Linotype" w:cs="Arial"/>
          <w:color w:val="000000" w:themeColor="text1"/>
        </w:rPr>
      </w:pPr>
      <w:r w:rsidRPr="00A8772B">
        <w:rPr>
          <w:noProof/>
          <w:lang w:eastAsia="es-MX"/>
        </w:rPr>
        <w:drawing>
          <wp:inline distT="0" distB="0" distL="0" distR="0" wp14:anchorId="52862D3A" wp14:editId="45435C71">
            <wp:extent cx="5237683" cy="713105"/>
            <wp:effectExtent l="0" t="0" r="127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4606" t="39911" r="8793" b="48320"/>
                    <a:stretch/>
                  </pic:blipFill>
                  <pic:spPr bwMode="auto">
                    <a:xfrm>
                      <a:off x="0" y="0"/>
                      <a:ext cx="5277722" cy="718556"/>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1CD16D9" w14:textId="6C21FA66" w:rsidR="00905215" w:rsidRPr="00A8772B" w:rsidRDefault="00905215" w:rsidP="00905215">
      <w:pPr>
        <w:pStyle w:val="Prrafodelista"/>
        <w:tabs>
          <w:tab w:val="left" w:pos="426"/>
          <w:tab w:val="left" w:pos="567"/>
        </w:tabs>
        <w:spacing w:before="100" w:beforeAutospacing="1" w:after="100" w:afterAutospacing="1" w:line="360" w:lineRule="auto"/>
        <w:ind w:left="0"/>
        <w:jc w:val="both"/>
        <w:rPr>
          <w:rFonts w:ascii="Palatino Linotype" w:hAnsi="Palatino Linotype" w:cs="Arial"/>
        </w:rPr>
      </w:pPr>
      <w:r w:rsidRPr="00A8772B">
        <w:rPr>
          <w:rFonts w:ascii="Palatino Linotype" w:hAnsi="Palatino Linotype"/>
          <w:b/>
          <w:sz w:val="28"/>
          <w:szCs w:val="28"/>
        </w:rPr>
        <w:t>III.</w:t>
      </w:r>
      <w:r w:rsidRPr="00A8772B">
        <w:rPr>
          <w:rFonts w:ascii="Palatino Linotype" w:hAnsi="Palatino Linotype"/>
        </w:rPr>
        <w:t xml:space="preserve"> </w:t>
      </w:r>
      <w:r w:rsidR="006F6451" w:rsidRPr="00A8772B">
        <w:rPr>
          <w:rFonts w:ascii="Palatino Linotype" w:hAnsi="Palatino Linotype"/>
        </w:rPr>
        <w:t xml:space="preserve">De las constancias que obran en </w:t>
      </w:r>
      <w:r w:rsidR="006F6451" w:rsidRPr="00A8772B">
        <w:rPr>
          <w:rFonts w:ascii="Palatino Linotype" w:hAnsi="Palatino Linotype"/>
          <w:b/>
        </w:rPr>
        <w:t>EL SAIMEX,</w:t>
      </w:r>
      <w:r w:rsidR="006F6451" w:rsidRPr="00A8772B">
        <w:rPr>
          <w:rFonts w:ascii="Palatino Linotype" w:hAnsi="Palatino Linotype"/>
        </w:rPr>
        <w:t xml:space="preserve"> se advierte que en fecha </w:t>
      </w:r>
      <w:r w:rsidR="006F6451" w:rsidRPr="00A8772B">
        <w:rPr>
          <w:rFonts w:ascii="Palatino Linotype" w:hAnsi="Palatino Linotype"/>
          <w:bCs/>
        </w:rPr>
        <w:t>veintiuno de octubre de dos mil veinte</w:t>
      </w:r>
      <w:r w:rsidR="006F6451" w:rsidRPr="00A8772B">
        <w:rPr>
          <w:rFonts w:ascii="Palatino Linotype" w:hAnsi="Palatino Linotype"/>
        </w:rPr>
        <w:t>, la</w:t>
      </w:r>
      <w:r w:rsidR="006F6451" w:rsidRPr="00A8772B">
        <w:rPr>
          <w:rFonts w:ascii="Palatino Linotype" w:hAnsi="Palatino Linotype" w:cs="Arial"/>
        </w:rPr>
        <w:t xml:space="preserve"> Titular de la Unidad de Transparencia del</w:t>
      </w:r>
      <w:r w:rsidR="006F6451" w:rsidRPr="00A8772B">
        <w:rPr>
          <w:rFonts w:ascii="Palatino Linotype" w:hAnsi="Palatino Linotype" w:cs="Arial"/>
          <w:b/>
        </w:rPr>
        <w:t xml:space="preserve"> SUJETO OBLIGADO,</w:t>
      </w:r>
      <w:r w:rsidR="006F6451" w:rsidRPr="00A8772B">
        <w:rPr>
          <w:rFonts w:ascii="Palatino Linotype" w:hAnsi="Palatino Linotype" w:cs="Arial"/>
        </w:rPr>
        <w:t xml:space="preserve"> dio respuesta a la solicitud de información, </w:t>
      </w:r>
      <w:r w:rsidRPr="00A8772B">
        <w:rPr>
          <w:rFonts w:ascii="Palatino Linotype" w:hAnsi="Palatino Linotype" w:cs="Arial"/>
        </w:rPr>
        <w:t>adjuntando el archivo electrónico que a continuación se inserta:</w:t>
      </w:r>
    </w:p>
    <w:p w14:paraId="46E2213D" w14:textId="304C3812" w:rsidR="00905215" w:rsidRPr="00A8772B" w:rsidRDefault="00905215" w:rsidP="00905215">
      <w:pPr>
        <w:pStyle w:val="Prrafodelista"/>
        <w:tabs>
          <w:tab w:val="left" w:pos="426"/>
          <w:tab w:val="left" w:pos="567"/>
        </w:tabs>
        <w:spacing w:before="100" w:beforeAutospacing="1" w:after="100" w:afterAutospacing="1" w:line="360" w:lineRule="auto"/>
        <w:ind w:left="0"/>
        <w:jc w:val="center"/>
        <w:rPr>
          <w:rFonts w:ascii="Palatino Linotype" w:hAnsi="Palatino Linotype" w:cs="Arial"/>
        </w:rPr>
      </w:pPr>
      <w:r w:rsidRPr="00A8772B">
        <w:rPr>
          <w:noProof/>
          <w:lang w:eastAsia="es-MX"/>
        </w:rPr>
        <w:drawing>
          <wp:inline distT="0" distB="0" distL="0" distR="0" wp14:anchorId="770FC8A7" wp14:editId="34158400">
            <wp:extent cx="4156593" cy="3006547"/>
            <wp:effectExtent l="0" t="0" r="0" b="381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3682" t="18599" r="24441" b="14660"/>
                    <a:stretch/>
                  </pic:blipFill>
                  <pic:spPr bwMode="auto">
                    <a:xfrm>
                      <a:off x="0" y="0"/>
                      <a:ext cx="4163422" cy="3011487"/>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A3E3D7B" w14:textId="51D80677" w:rsidR="00905215" w:rsidRPr="00A8772B" w:rsidRDefault="00905215" w:rsidP="00905215">
      <w:pPr>
        <w:pStyle w:val="Prrafodelista"/>
        <w:tabs>
          <w:tab w:val="left" w:pos="426"/>
          <w:tab w:val="left" w:pos="567"/>
        </w:tabs>
        <w:spacing w:before="100" w:beforeAutospacing="1" w:after="100" w:afterAutospacing="1" w:line="360" w:lineRule="auto"/>
        <w:ind w:left="0"/>
        <w:jc w:val="center"/>
        <w:rPr>
          <w:rFonts w:ascii="Palatino Linotype" w:hAnsi="Palatino Linotype" w:cs="Arial"/>
        </w:rPr>
      </w:pPr>
      <w:r w:rsidRPr="00A8772B">
        <w:rPr>
          <w:noProof/>
          <w:lang w:eastAsia="es-MX"/>
        </w:rPr>
        <w:lastRenderedPageBreak/>
        <w:drawing>
          <wp:inline distT="0" distB="0" distL="0" distR="0" wp14:anchorId="677CE862" wp14:editId="5D4D835D">
            <wp:extent cx="4743450" cy="213806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8602" t="31911" r="29768" b="34714"/>
                    <a:stretch/>
                  </pic:blipFill>
                  <pic:spPr bwMode="auto">
                    <a:xfrm>
                      <a:off x="0" y="0"/>
                      <a:ext cx="4769281" cy="2149703"/>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EABA287" w14:textId="3CCA0472" w:rsidR="00905215" w:rsidRPr="00A8772B" w:rsidRDefault="00905215" w:rsidP="00905215">
      <w:pPr>
        <w:pStyle w:val="Prrafodelista"/>
        <w:tabs>
          <w:tab w:val="left" w:pos="426"/>
          <w:tab w:val="left" w:pos="567"/>
        </w:tabs>
        <w:spacing w:before="100" w:beforeAutospacing="1" w:after="100" w:afterAutospacing="1" w:line="360" w:lineRule="auto"/>
        <w:ind w:left="0"/>
        <w:jc w:val="center"/>
        <w:rPr>
          <w:rFonts w:ascii="Palatino Linotype" w:hAnsi="Palatino Linotype" w:cs="Arial"/>
        </w:rPr>
      </w:pPr>
      <w:r w:rsidRPr="00A8772B">
        <w:rPr>
          <w:noProof/>
          <w:lang w:eastAsia="es-MX"/>
        </w:rPr>
        <w:drawing>
          <wp:inline distT="0" distB="0" distL="0" distR="0" wp14:anchorId="2D196008" wp14:editId="2D7427FA">
            <wp:extent cx="4696544" cy="3644900"/>
            <wp:effectExtent l="0" t="0" r="889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9218" t="31181" r="30493" b="13203"/>
                    <a:stretch/>
                  </pic:blipFill>
                  <pic:spPr bwMode="auto">
                    <a:xfrm>
                      <a:off x="0" y="0"/>
                      <a:ext cx="4709604" cy="3655036"/>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4055293" w14:textId="44324FC6" w:rsidR="00905215" w:rsidRPr="00A8772B" w:rsidRDefault="00905215" w:rsidP="00905215">
      <w:pPr>
        <w:pStyle w:val="Prrafodelista"/>
        <w:tabs>
          <w:tab w:val="left" w:pos="426"/>
          <w:tab w:val="left" w:pos="567"/>
        </w:tabs>
        <w:spacing w:before="100" w:beforeAutospacing="1" w:after="100" w:afterAutospacing="1" w:line="360" w:lineRule="auto"/>
        <w:ind w:left="0"/>
        <w:jc w:val="center"/>
        <w:rPr>
          <w:rFonts w:ascii="Palatino Linotype" w:hAnsi="Palatino Linotype" w:cs="Arial"/>
        </w:rPr>
      </w:pPr>
      <w:r w:rsidRPr="00A8772B">
        <w:rPr>
          <w:noProof/>
          <w:lang w:eastAsia="es-MX"/>
        </w:rPr>
        <w:lastRenderedPageBreak/>
        <w:drawing>
          <wp:inline distT="0" distB="0" distL="0" distR="0" wp14:anchorId="592B3120" wp14:editId="3BC3140A">
            <wp:extent cx="5412923" cy="6662058"/>
            <wp:effectExtent l="0" t="0" r="0" b="571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4139" t="21517" r="32538" b="5534"/>
                    <a:stretch/>
                  </pic:blipFill>
                  <pic:spPr bwMode="auto">
                    <a:xfrm>
                      <a:off x="0" y="0"/>
                      <a:ext cx="5426500" cy="6678769"/>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45E491A2" w14:textId="47A002FB" w:rsidR="00905215" w:rsidRPr="00A8772B" w:rsidRDefault="00905215" w:rsidP="00905215">
      <w:pPr>
        <w:pStyle w:val="Prrafodelista"/>
        <w:tabs>
          <w:tab w:val="left" w:pos="426"/>
          <w:tab w:val="left" w:pos="567"/>
        </w:tabs>
        <w:spacing w:before="100" w:beforeAutospacing="1" w:after="100" w:afterAutospacing="1" w:line="360" w:lineRule="auto"/>
        <w:ind w:left="0"/>
        <w:jc w:val="center"/>
        <w:rPr>
          <w:rFonts w:ascii="Palatino Linotype" w:hAnsi="Palatino Linotype" w:cs="Arial"/>
        </w:rPr>
      </w:pPr>
      <w:r w:rsidRPr="00A8772B">
        <w:rPr>
          <w:noProof/>
          <w:lang w:eastAsia="es-MX"/>
        </w:rPr>
        <w:lastRenderedPageBreak/>
        <w:drawing>
          <wp:inline distT="0" distB="0" distL="0" distR="0" wp14:anchorId="609F3A16" wp14:editId="1458DC97">
            <wp:extent cx="5408136" cy="6905502"/>
            <wp:effectExtent l="0" t="0" r="254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3011" t="10028" r="35511" b="18481"/>
                    <a:stretch/>
                  </pic:blipFill>
                  <pic:spPr bwMode="auto">
                    <a:xfrm>
                      <a:off x="0" y="0"/>
                      <a:ext cx="5425135" cy="6927208"/>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6748302A" w14:textId="52E73F1D" w:rsidR="00786D35" w:rsidRPr="00A8772B" w:rsidRDefault="00786D35" w:rsidP="00905215">
      <w:pPr>
        <w:pStyle w:val="Prrafodelista"/>
        <w:tabs>
          <w:tab w:val="left" w:pos="426"/>
          <w:tab w:val="left" w:pos="567"/>
        </w:tabs>
        <w:spacing w:before="100" w:beforeAutospacing="1" w:after="100" w:afterAutospacing="1" w:line="360" w:lineRule="auto"/>
        <w:ind w:left="0"/>
        <w:jc w:val="center"/>
        <w:rPr>
          <w:rFonts w:ascii="Palatino Linotype" w:hAnsi="Palatino Linotype" w:cs="Arial"/>
        </w:rPr>
      </w:pPr>
      <w:r w:rsidRPr="00A8772B">
        <w:rPr>
          <w:noProof/>
          <w:lang w:eastAsia="es-MX"/>
        </w:rPr>
        <w:lastRenderedPageBreak/>
        <w:drawing>
          <wp:inline distT="0" distB="0" distL="0" distR="0" wp14:anchorId="0C6D27F6" wp14:editId="64EF4146">
            <wp:extent cx="4958669" cy="4769511"/>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9423" t="17140" r="32951" b="18488"/>
                    <a:stretch/>
                  </pic:blipFill>
                  <pic:spPr bwMode="auto">
                    <a:xfrm>
                      <a:off x="0" y="0"/>
                      <a:ext cx="4998117" cy="4807454"/>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4741B6E4" w14:textId="77777777" w:rsidR="006F6451" w:rsidRPr="00A8772B" w:rsidRDefault="006F6451" w:rsidP="006F6451">
      <w:pPr>
        <w:tabs>
          <w:tab w:val="left" w:pos="709"/>
        </w:tabs>
        <w:spacing w:before="100" w:beforeAutospacing="1" w:after="100" w:afterAutospacing="1" w:line="360" w:lineRule="auto"/>
        <w:jc w:val="both"/>
        <w:rPr>
          <w:rFonts w:ascii="Palatino Linotype" w:hAnsi="Palatino Linotype" w:cs="Arial"/>
        </w:rPr>
      </w:pPr>
      <w:r w:rsidRPr="00A8772B">
        <w:rPr>
          <w:rFonts w:ascii="Palatino Linotype" w:hAnsi="Palatino Linotype"/>
          <w:b/>
          <w:bCs/>
          <w:sz w:val="28"/>
          <w:szCs w:val="28"/>
        </w:rPr>
        <w:t xml:space="preserve">IV. </w:t>
      </w:r>
      <w:r w:rsidRPr="00A8772B">
        <w:rPr>
          <w:rFonts w:ascii="Palatino Linotype" w:hAnsi="Palatino Linotype"/>
        </w:rPr>
        <w:t xml:space="preserve">Inconforme </w:t>
      </w:r>
      <w:r w:rsidRPr="00A8772B">
        <w:rPr>
          <w:rFonts w:ascii="Palatino Linotype" w:hAnsi="Palatino Linotype" w:cs="Arial"/>
        </w:rPr>
        <w:t>con</w:t>
      </w:r>
      <w:r w:rsidRPr="00A8772B">
        <w:rPr>
          <w:rFonts w:ascii="Palatino Linotype" w:hAnsi="Palatino Linotype"/>
        </w:rPr>
        <w:t xml:space="preserve"> la respuesta proporcionada por el </w:t>
      </w:r>
      <w:r w:rsidRPr="00A8772B">
        <w:rPr>
          <w:rFonts w:ascii="Palatino Linotype" w:hAnsi="Palatino Linotype"/>
          <w:b/>
        </w:rPr>
        <w:t>SUJETO OBLIGADO</w:t>
      </w:r>
      <w:r w:rsidRPr="00A8772B">
        <w:rPr>
          <w:rFonts w:ascii="Palatino Linotype" w:hAnsi="Palatino Linotype"/>
        </w:rPr>
        <w:t xml:space="preserve">, en fecha </w:t>
      </w:r>
      <w:r w:rsidRPr="00A8772B">
        <w:rPr>
          <w:rFonts w:ascii="Palatino Linotype" w:hAnsi="Palatino Linotype"/>
          <w:bCs/>
        </w:rPr>
        <w:t>veintiuno de octubre de dos mil veinte</w:t>
      </w:r>
      <w:r w:rsidRPr="00A8772B">
        <w:rPr>
          <w:rFonts w:ascii="Palatino Linotype" w:hAnsi="Palatino Linotype"/>
        </w:rPr>
        <w:t xml:space="preserve">, </w:t>
      </w:r>
      <w:r w:rsidRPr="00A8772B">
        <w:rPr>
          <w:rFonts w:ascii="Palatino Linotype" w:hAnsi="Palatino Linotype"/>
          <w:b/>
        </w:rPr>
        <w:t>EL RECURRENTE</w:t>
      </w:r>
      <w:r w:rsidRPr="00A8772B">
        <w:rPr>
          <w:rFonts w:ascii="Palatino Linotype" w:hAnsi="Palatino Linotype"/>
        </w:rPr>
        <w:t xml:space="preserve"> a través </w:t>
      </w:r>
      <w:r w:rsidRPr="00A8772B">
        <w:rPr>
          <w:rFonts w:ascii="Palatino Linotype" w:hAnsi="Palatino Linotype"/>
          <w:b/>
          <w:bCs/>
        </w:rPr>
        <w:t xml:space="preserve">DEL </w:t>
      </w:r>
      <w:r w:rsidRPr="00A8772B">
        <w:rPr>
          <w:rFonts w:ascii="Palatino Linotype" w:hAnsi="Palatino Linotype"/>
          <w:b/>
        </w:rPr>
        <w:t xml:space="preserve">SAIMEX, </w:t>
      </w:r>
      <w:r w:rsidRPr="00A8772B">
        <w:rPr>
          <w:rFonts w:ascii="Palatino Linotype" w:hAnsi="Palatino Linotype"/>
        </w:rPr>
        <w:t xml:space="preserve">interpuso el recurso de revisión objeto del </w:t>
      </w:r>
      <w:r w:rsidRPr="00A8772B">
        <w:rPr>
          <w:rFonts w:ascii="Palatino Linotype" w:hAnsi="Palatino Linotype" w:cs="Arial"/>
        </w:rPr>
        <w:t>presente</w:t>
      </w:r>
      <w:r w:rsidRPr="00A8772B">
        <w:rPr>
          <w:rFonts w:ascii="Palatino Linotype" w:hAnsi="Palatino Linotype"/>
        </w:rPr>
        <w:t xml:space="preserve"> estudio, mismo que se le asignó el </w:t>
      </w:r>
      <w:r w:rsidRPr="00A8772B">
        <w:rPr>
          <w:rFonts w:ascii="Palatino Linotype" w:hAnsi="Palatino Linotype" w:cs="Arial"/>
        </w:rPr>
        <w:t xml:space="preserve">número </w:t>
      </w:r>
      <w:r w:rsidRPr="00A8772B">
        <w:rPr>
          <w:rFonts w:ascii="Palatino Linotype" w:hAnsi="Palatino Linotype" w:cs="Arial"/>
          <w:b/>
        </w:rPr>
        <w:t>04627/INFOEM/IP/RR/2020</w:t>
      </w:r>
      <w:r w:rsidRPr="00A8772B">
        <w:rPr>
          <w:rFonts w:ascii="Palatino Linotype" w:hAnsi="Palatino Linotype" w:cs="Arial"/>
        </w:rPr>
        <w:t xml:space="preserve">, en el que señaló como acto impugnado: </w:t>
      </w:r>
    </w:p>
    <w:p w14:paraId="38890C1C" w14:textId="3A9A530C" w:rsidR="006F6451" w:rsidRPr="00A8772B" w:rsidRDefault="006F6451" w:rsidP="006F6451">
      <w:pPr>
        <w:pStyle w:val="Prrafodelista"/>
        <w:ind w:left="720" w:right="709"/>
        <w:jc w:val="both"/>
        <w:rPr>
          <w:rFonts w:ascii="Palatino Linotype" w:hAnsi="Palatino Linotype"/>
          <w:i/>
          <w:iCs/>
          <w:sz w:val="22"/>
          <w:szCs w:val="22"/>
        </w:rPr>
      </w:pPr>
      <w:r w:rsidRPr="00A8772B">
        <w:rPr>
          <w:rFonts w:ascii="Palatino Linotype" w:hAnsi="Palatino Linotype"/>
          <w:i/>
          <w:iCs/>
          <w:sz w:val="22"/>
          <w:szCs w:val="22"/>
        </w:rPr>
        <w:t>“</w:t>
      </w:r>
      <w:r w:rsidR="00786D35" w:rsidRPr="00A8772B">
        <w:rPr>
          <w:rFonts w:ascii="Palatino Linotype" w:hAnsi="Palatino Linotype"/>
          <w:i/>
          <w:iCs/>
          <w:sz w:val="22"/>
          <w:szCs w:val="22"/>
        </w:rPr>
        <w:t xml:space="preserve">No contiene lo solicitado que es carácter de información pública, las plazas vacantes a la fecha, no el número de plazas, lo que se requiere son las plazas vacantes nombre de </w:t>
      </w:r>
      <w:r w:rsidR="00786D35" w:rsidRPr="00A8772B">
        <w:rPr>
          <w:rFonts w:ascii="Palatino Linotype" w:hAnsi="Palatino Linotype"/>
          <w:i/>
          <w:iCs/>
          <w:sz w:val="22"/>
          <w:szCs w:val="22"/>
        </w:rPr>
        <w:lastRenderedPageBreak/>
        <w:t>plaza y lugar de adscripción, tampoco proporcionaron las plazas vacantes de contratos.</w:t>
      </w:r>
      <w:r w:rsidRPr="00A8772B">
        <w:rPr>
          <w:rFonts w:ascii="Palatino Linotype" w:hAnsi="Palatino Linotype"/>
          <w:i/>
          <w:iCs/>
          <w:sz w:val="22"/>
          <w:szCs w:val="22"/>
        </w:rPr>
        <w:t xml:space="preserve">” (Sic) </w:t>
      </w:r>
    </w:p>
    <w:p w14:paraId="7CA25B58" w14:textId="714E9D26" w:rsidR="006F6451" w:rsidRPr="00A8772B" w:rsidRDefault="00786D35" w:rsidP="006F6451">
      <w:pPr>
        <w:tabs>
          <w:tab w:val="left" w:pos="709"/>
        </w:tabs>
        <w:spacing w:before="100" w:beforeAutospacing="1" w:after="100" w:afterAutospacing="1" w:line="360" w:lineRule="auto"/>
        <w:jc w:val="both"/>
        <w:rPr>
          <w:rFonts w:ascii="Palatino Linotype" w:hAnsi="Palatino Linotype" w:cs="Arial"/>
        </w:rPr>
      </w:pPr>
      <w:r w:rsidRPr="00A8772B">
        <w:rPr>
          <w:rFonts w:ascii="Palatino Linotype" w:hAnsi="Palatino Linotype" w:cs="Arial"/>
        </w:rPr>
        <w:t xml:space="preserve">Así como, </w:t>
      </w:r>
      <w:r w:rsidR="006F6451" w:rsidRPr="00A8772B">
        <w:rPr>
          <w:rFonts w:ascii="Palatino Linotype" w:hAnsi="Palatino Linotype" w:cs="Arial"/>
        </w:rPr>
        <w:t>razones o motivos de inconformidad:</w:t>
      </w:r>
    </w:p>
    <w:p w14:paraId="7B97429D" w14:textId="3C8F0AE0" w:rsidR="006F6451" w:rsidRPr="00A8772B" w:rsidRDefault="006F6451" w:rsidP="006F6451">
      <w:pPr>
        <w:tabs>
          <w:tab w:val="left" w:pos="709"/>
        </w:tabs>
        <w:ind w:left="709" w:right="760"/>
        <w:jc w:val="both"/>
        <w:rPr>
          <w:rFonts w:ascii="Palatino Linotype" w:hAnsi="Palatino Linotype"/>
          <w:i/>
          <w:iCs/>
          <w:color w:val="000000"/>
          <w:sz w:val="22"/>
          <w:szCs w:val="22"/>
        </w:rPr>
      </w:pPr>
      <w:r w:rsidRPr="00A8772B">
        <w:rPr>
          <w:rFonts w:ascii="Palatino Linotype" w:hAnsi="Palatino Linotype"/>
          <w:i/>
          <w:iCs/>
          <w:color w:val="000000"/>
          <w:sz w:val="22"/>
          <w:szCs w:val="22"/>
        </w:rPr>
        <w:t>“</w:t>
      </w:r>
      <w:r w:rsidR="00786D35" w:rsidRPr="00A8772B">
        <w:rPr>
          <w:rFonts w:ascii="Palatino Linotype" w:hAnsi="Palatino Linotype"/>
          <w:i/>
          <w:iCs/>
          <w:color w:val="000000"/>
          <w:sz w:val="22"/>
          <w:szCs w:val="22"/>
        </w:rPr>
        <w:t>Solo dieron información parcial a lo solicitado, faltante de información que es de carácter oficial y publico.”</w:t>
      </w:r>
      <w:r w:rsidRPr="00A8772B">
        <w:rPr>
          <w:rFonts w:ascii="Palatino Linotype" w:hAnsi="Palatino Linotype"/>
          <w:i/>
          <w:iCs/>
          <w:color w:val="000000"/>
          <w:sz w:val="22"/>
          <w:szCs w:val="22"/>
        </w:rPr>
        <w:t xml:space="preserve"> (Sic)</w:t>
      </w:r>
    </w:p>
    <w:p w14:paraId="74E386C7" w14:textId="56A1087E" w:rsidR="006F6451" w:rsidRPr="00A8772B" w:rsidRDefault="006F6451" w:rsidP="006F6451">
      <w:pPr>
        <w:widowControl w:val="0"/>
        <w:tabs>
          <w:tab w:val="left" w:pos="0"/>
          <w:tab w:val="left" w:pos="426"/>
          <w:tab w:val="left" w:pos="567"/>
        </w:tabs>
        <w:autoSpaceDE w:val="0"/>
        <w:autoSpaceDN w:val="0"/>
        <w:adjustRightInd w:val="0"/>
        <w:spacing w:before="100" w:beforeAutospacing="1" w:after="100" w:afterAutospacing="1" w:line="360" w:lineRule="auto"/>
        <w:jc w:val="both"/>
        <w:rPr>
          <w:rFonts w:ascii="Palatino Linotype" w:hAnsi="Palatino Linotype" w:cs="Arial"/>
        </w:rPr>
      </w:pPr>
      <w:r w:rsidRPr="00A8772B">
        <w:rPr>
          <w:rFonts w:ascii="Palatino Linotype" w:hAnsi="Palatino Linotype"/>
          <w:b/>
          <w:bCs/>
          <w:sz w:val="28"/>
          <w:szCs w:val="28"/>
        </w:rPr>
        <w:t xml:space="preserve">V. </w:t>
      </w:r>
      <w:r w:rsidRPr="00A8772B">
        <w:rPr>
          <w:rFonts w:ascii="Palatino Linotype" w:hAnsi="Palatino Linotype" w:cs="Arial"/>
        </w:rPr>
        <w:t>En fecha</w:t>
      </w:r>
      <w:r w:rsidRPr="00A8772B">
        <w:rPr>
          <w:rFonts w:ascii="Palatino Linotype" w:hAnsi="Palatino Linotype"/>
        </w:rPr>
        <w:t xml:space="preserve"> </w:t>
      </w:r>
      <w:r w:rsidRPr="00A8772B">
        <w:rPr>
          <w:rFonts w:ascii="Palatino Linotype" w:hAnsi="Palatino Linotype"/>
          <w:bCs/>
        </w:rPr>
        <w:t>veintiuno de octubre de dos mil veinte</w:t>
      </w:r>
      <w:r w:rsidRPr="00A8772B">
        <w:rPr>
          <w:rFonts w:ascii="Palatino Linotype" w:hAnsi="Palatino Linotype" w:cs="Arial"/>
        </w:rPr>
        <w:t xml:space="preserve">, el recurso de que se trata se envió electrónicamente al Instituto de Transparencia, Acceso a la Información Pública y Protección de </w:t>
      </w:r>
      <w:r w:rsidRPr="00A8772B">
        <w:rPr>
          <w:rFonts w:ascii="Palatino Linotype" w:hAnsi="Palatino Linotype"/>
        </w:rPr>
        <w:t>Datos</w:t>
      </w:r>
      <w:r w:rsidRPr="00A8772B">
        <w:rPr>
          <w:rFonts w:ascii="Palatino Linotype" w:hAnsi="Palatino Linotype" w:cs="Arial"/>
        </w:rPr>
        <w:t xml:space="preserve"> Personales del </w:t>
      </w:r>
      <w:r w:rsidRPr="00A8772B">
        <w:rPr>
          <w:rFonts w:ascii="Palatino Linotype" w:hAnsi="Palatino Linotype"/>
        </w:rPr>
        <w:t>Estado</w:t>
      </w:r>
      <w:r w:rsidRPr="00A8772B">
        <w:rPr>
          <w:rFonts w:ascii="Palatino Linotype" w:hAnsi="Palatino Linotype" w:cs="Arial"/>
        </w:rPr>
        <w:t xml:space="preserve"> de México y Municipios y con fundamento en el artículo 185, fracción I de la </w:t>
      </w:r>
      <w:r w:rsidRPr="00A8772B">
        <w:rPr>
          <w:rFonts w:ascii="Palatino Linotype" w:hAnsi="Palatino Linotype"/>
        </w:rPr>
        <w:t>Ley de Transparencia y Acceso a la Información Pública del Estado de México y Municipios</w:t>
      </w:r>
      <w:r w:rsidRPr="00A8772B">
        <w:rPr>
          <w:rFonts w:ascii="Palatino Linotype" w:hAnsi="Palatino Linotype" w:cs="Arial"/>
        </w:rPr>
        <w:t>, se turnó, a través del</w:t>
      </w:r>
      <w:r w:rsidRPr="00A8772B">
        <w:rPr>
          <w:rFonts w:ascii="Palatino Linotype" w:eastAsia="Arial Unicode MS" w:hAnsi="Palatino Linotype" w:cs="Arial"/>
        </w:rPr>
        <w:t xml:space="preserve"> </w:t>
      </w:r>
      <w:r w:rsidRPr="00A8772B">
        <w:rPr>
          <w:rFonts w:ascii="Palatino Linotype" w:eastAsia="Arial Unicode MS" w:hAnsi="Palatino Linotype" w:cs="Arial"/>
          <w:b/>
        </w:rPr>
        <w:t>SAIMEX</w:t>
      </w:r>
      <w:r w:rsidRPr="00A8772B">
        <w:rPr>
          <w:rFonts w:ascii="Palatino Linotype" w:hAnsi="Palatino Linotype"/>
        </w:rPr>
        <w:t xml:space="preserve">, a la </w:t>
      </w:r>
      <w:r w:rsidRPr="00A8772B">
        <w:rPr>
          <w:rFonts w:ascii="Palatino Linotype" w:hAnsi="Palatino Linotype" w:cs="Arial"/>
        </w:rPr>
        <w:t xml:space="preserve">Comisionada </w:t>
      </w:r>
      <w:r w:rsidRPr="00A8772B">
        <w:rPr>
          <w:rFonts w:ascii="Palatino Linotype" w:hAnsi="Palatino Linotype" w:cs="Arial"/>
          <w:b/>
        </w:rPr>
        <w:t>EVA ABAID YAPUR</w:t>
      </w:r>
      <w:r w:rsidRPr="00A8772B">
        <w:rPr>
          <w:rFonts w:ascii="Palatino Linotype" w:hAnsi="Palatino Linotype" w:cs="Arial"/>
        </w:rPr>
        <w:t>, a efecto de que decretara su admisión o desechamiento.</w:t>
      </w:r>
    </w:p>
    <w:p w14:paraId="57B68956" w14:textId="0263A3DD" w:rsidR="006F6451" w:rsidRPr="00A8772B" w:rsidRDefault="006F6451" w:rsidP="006F6451">
      <w:pPr>
        <w:widowControl w:val="0"/>
        <w:tabs>
          <w:tab w:val="left" w:pos="0"/>
        </w:tabs>
        <w:autoSpaceDE w:val="0"/>
        <w:autoSpaceDN w:val="0"/>
        <w:adjustRightInd w:val="0"/>
        <w:spacing w:before="100" w:beforeAutospacing="1" w:after="100" w:afterAutospacing="1" w:line="360" w:lineRule="auto"/>
        <w:jc w:val="both"/>
        <w:rPr>
          <w:rFonts w:ascii="Palatino Linotype" w:hAnsi="Palatino Linotype" w:cs="Arial"/>
        </w:rPr>
      </w:pPr>
      <w:r w:rsidRPr="00A8772B">
        <w:rPr>
          <w:rFonts w:ascii="Palatino Linotype" w:hAnsi="Palatino Linotype" w:cs="Arial"/>
          <w:b/>
          <w:bCs/>
          <w:sz w:val="28"/>
          <w:szCs w:val="28"/>
        </w:rPr>
        <w:t xml:space="preserve">VI. </w:t>
      </w:r>
      <w:r w:rsidRPr="00A8772B">
        <w:rPr>
          <w:rFonts w:ascii="Palatino Linotype" w:hAnsi="Palatino Linotype" w:cs="Arial"/>
        </w:rPr>
        <w:t>En fecha</w:t>
      </w:r>
      <w:r w:rsidRPr="00A8772B">
        <w:rPr>
          <w:rFonts w:ascii="Palatino Linotype" w:hAnsi="Palatino Linotype"/>
        </w:rPr>
        <w:t xml:space="preserve"> </w:t>
      </w:r>
      <w:r w:rsidRPr="00A8772B">
        <w:rPr>
          <w:rFonts w:ascii="Palatino Linotype" w:hAnsi="Palatino Linotype"/>
          <w:bCs/>
        </w:rPr>
        <w:t>veintisiete de octubre de dos mil veinte</w:t>
      </w:r>
      <w:r w:rsidRPr="00A8772B">
        <w:rPr>
          <w:rFonts w:ascii="Palatino Linotype" w:hAnsi="Palatino Linotype" w:cs="Arial"/>
        </w:rPr>
        <w:t xml:space="preserve">, atento a lo dispuesto en el artículo 185, fracciones I, II y IV, de la </w:t>
      </w:r>
      <w:r w:rsidRPr="00A8772B">
        <w:rPr>
          <w:rFonts w:ascii="Palatino Linotype" w:hAnsi="Palatino Linotype"/>
        </w:rPr>
        <w:t xml:space="preserve">Ley de Transparencia y Acceso a la Información Pública del </w:t>
      </w:r>
      <w:r w:rsidRPr="00A8772B">
        <w:rPr>
          <w:rFonts w:ascii="Palatino Linotype" w:hAnsi="Palatino Linotype" w:cs="Arial"/>
        </w:rPr>
        <w:t>Estado</w:t>
      </w:r>
      <w:r w:rsidRPr="00A8772B">
        <w:rPr>
          <w:rFonts w:ascii="Palatino Linotype" w:hAnsi="Palatino Linotype"/>
        </w:rPr>
        <w:t xml:space="preserve"> de México y </w:t>
      </w:r>
      <w:r w:rsidRPr="00A8772B">
        <w:rPr>
          <w:rFonts w:ascii="Palatino Linotype" w:hAnsi="Palatino Linotype" w:cs="Arial"/>
        </w:rPr>
        <w:t>Municipios</w:t>
      </w:r>
      <w:r w:rsidRPr="00A8772B">
        <w:rPr>
          <w:rFonts w:ascii="Palatino Linotype" w:hAnsi="Palatino Linotype"/>
        </w:rPr>
        <w:t>, se a</w:t>
      </w:r>
      <w:r w:rsidRPr="00A8772B">
        <w:rPr>
          <w:rFonts w:ascii="Palatino Linotype" w:hAnsi="Palatino Linotype" w:cs="Arial"/>
        </w:rPr>
        <w:t xml:space="preserve">cordó la admisión a trámite del referido recurso de revisión, así como la integración del expediente respectivo, mismo que se puso a disposición de las partes, para que en el plazo máximo de siete días hábiles, </w:t>
      </w:r>
      <w:r w:rsidRPr="00A8772B">
        <w:rPr>
          <w:rFonts w:ascii="Palatino Linotype" w:hAnsi="Palatino Linotype" w:cs="Arial"/>
          <w:b/>
        </w:rPr>
        <w:t>EL RECURRENTE</w:t>
      </w:r>
      <w:r w:rsidRPr="00A8772B">
        <w:rPr>
          <w:rFonts w:ascii="Palatino Linotype" w:hAnsi="Palatino Linotype" w:cs="Arial"/>
        </w:rPr>
        <w:t xml:space="preserve"> realizara manifestaciones, alegatos y ofreciera las pruebas que a su derecho conviniera y, en el caso del</w:t>
      </w:r>
      <w:r w:rsidRPr="00A8772B">
        <w:rPr>
          <w:rFonts w:ascii="Palatino Linotype" w:hAnsi="Palatino Linotype" w:cs="Arial"/>
          <w:b/>
        </w:rPr>
        <w:t xml:space="preserve"> SUJETO OBLIGADO</w:t>
      </w:r>
      <w:r w:rsidRPr="00A8772B">
        <w:rPr>
          <w:rFonts w:ascii="Palatino Linotype" w:hAnsi="Palatino Linotype" w:cs="Arial"/>
        </w:rPr>
        <w:t>, para que exhibiera el Informe Justificado correspondiente.</w:t>
      </w:r>
    </w:p>
    <w:p w14:paraId="1F35E28F" w14:textId="77777777" w:rsidR="006F6451" w:rsidRPr="00A8772B" w:rsidRDefault="006F6451" w:rsidP="006F6451">
      <w:pPr>
        <w:pStyle w:val="Prrafodelista"/>
        <w:widowControl w:val="0"/>
        <w:tabs>
          <w:tab w:val="left" w:pos="0"/>
        </w:tabs>
        <w:autoSpaceDE w:val="0"/>
        <w:autoSpaceDN w:val="0"/>
        <w:adjustRightInd w:val="0"/>
        <w:spacing w:before="100" w:beforeAutospacing="1" w:after="100" w:afterAutospacing="1" w:line="360" w:lineRule="auto"/>
        <w:ind w:left="0"/>
        <w:jc w:val="both"/>
        <w:rPr>
          <w:rFonts w:ascii="Palatino Linotype" w:eastAsia="Arial Unicode MS" w:hAnsi="Palatino Linotype" w:cs="Arial"/>
          <w:color w:val="000000" w:themeColor="text1"/>
          <w:lang w:val="es-ES_tradnl"/>
        </w:rPr>
      </w:pPr>
      <w:r w:rsidRPr="00A8772B">
        <w:rPr>
          <w:rFonts w:ascii="Palatino Linotype" w:eastAsia="Arial Unicode MS" w:hAnsi="Palatino Linotype" w:cs="Arial"/>
          <w:b/>
          <w:color w:val="000000" w:themeColor="text1"/>
          <w:sz w:val="28"/>
          <w:szCs w:val="28"/>
        </w:rPr>
        <w:t xml:space="preserve">VII. </w:t>
      </w:r>
      <w:r w:rsidRPr="00A8772B">
        <w:rPr>
          <w:rFonts w:ascii="Palatino Linotype" w:eastAsia="Arial Unicode MS" w:hAnsi="Palatino Linotype" w:cs="Arial"/>
          <w:lang w:val="es-ES_tradnl"/>
        </w:rPr>
        <w:t xml:space="preserve">Conforme a las constancias del </w:t>
      </w:r>
      <w:r w:rsidRPr="00A8772B">
        <w:rPr>
          <w:rFonts w:ascii="Palatino Linotype" w:eastAsia="Arial Unicode MS" w:hAnsi="Palatino Linotype" w:cs="Arial"/>
          <w:b/>
          <w:lang w:val="es-ES_tradnl"/>
        </w:rPr>
        <w:t>SAIMEX,</w:t>
      </w:r>
      <w:r w:rsidRPr="00A8772B">
        <w:rPr>
          <w:rFonts w:ascii="Palatino Linotype" w:eastAsia="Arial Unicode MS" w:hAnsi="Palatino Linotype" w:cs="Arial"/>
          <w:lang w:val="es-ES_tradnl"/>
        </w:rPr>
        <w:t xml:space="preserve"> se desprende que atento a lo dispuesto en el artículo 185 de la Ley de Transparencia y Acceso a la Información Pública del </w:t>
      </w:r>
      <w:r w:rsidRPr="00A8772B">
        <w:rPr>
          <w:rFonts w:ascii="Palatino Linotype" w:eastAsia="Arial Unicode MS" w:hAnsi="Palatino Linotype" w:cs="Arial"/>
          <w:lang w:val="es-ES_tradnl"/>
        </w:rPr>
        <w:lastRenderedPageBreak/>
        <w:t xml:space="preserve">Estado de México y Municipios, dentro del término legalmente concedido al </w:t>
      </w:r>
      <w:r w:rsidRPr="00A8772B">
        <w:rPr>
          <w:rFonts w:ascii="Palatino Linotype" w:eastAsia="Arial Unicode MS" w:hAnsi="Palatino Linotype" w:cs="Arial"/>
          <w:b/>
          <w:color w:val="000000" w:themeColor="text1"/>
          <w:lang w:val="es-ES_tradnl"/>
        </w:rPr>
        <w:t>RECURRENTE</w:t>
      </w:r>
      <w:r w:rsidRPr="00A8772B">
        <w:rPr>
          <w:rFonts w:ascii="Palatino Linotype" w:eastAsia="Arial Unicode MS" w:hAnsi="Palatino Linotype" w:cs="Arial"/>
          <w:color w:val="000000" w:themeColor="text1"/>
          <w:lang w:val="es-ES_tradnl"/>
        </w:rPr>
        <w:t xml:space="preserve">, éste no realizó manifestación alguna, ni presentó pruebas o alegatos. </w:t>
      </w:r>
    </w:p>
    <w:p w14:paraId="714157E5" w14:textId="0232B90E" w:rsidR="006F6451" w:rsidRPr="00A8772B" w:rsidRDefault="006F6451" w:rsidP="006F6451">
      <w:pPr>
        <w:pStyle w:val="Prrafodelista"/>
        <w:widowControl w:val="0"/>
        <w:tabs>
          <w:tab w:val="left" w:pos="0"/>
        </w:tabs>
        <w:autoSpaceDE w:val="0"/>
        <w:autoSpaceDN w:val="0"/>
        <w:adjustRightInd w:val="0"/>
        <w:spacing w:before="100" w:beforeAutospacing="1" w:after="100" w:afterAutospacing="1" w:line="360" w:lineRule="auto"/>
        <w:ind w:left="0"/>
        <w:jc w:val="both"/>
        <w:rPr>
          <w:rFonts w:ascii="Palatino Linotype" w:hAnsi="Palatino Linotype" w:cs="Arial"/>
          <w:color w:val="000000" w:themeColor="text1"/>
        </w:rPr>
      </w:pPr>
      <w:r w:rsidRPr="00A8772B">
        <w:rPr>
          <w:rFonts w:ascii="Palatino Linotype" w:eastAsia="Arial Unicode MS" w:hAnsi="Palatino Linotype" w:cs="Arial"/>
          <w:color w:val="000000" w:themeColor="text1"/>
          <w:lang w:val="es-ES_tradnl"/>
        </w:rPr>
        <w:t xml:space="preserve">Por su parte, en fecha </w:t>
      </w:r>
      <w:r w:rsidRPr="00A8772B">
        <w:rPr>
          <w:rFonts w:ascii="Palatino Linotype" w:hAnsi="Palatino Linotype"/>
          <w:b/>
          <w:color w:val="000000" w:themeColor="text1"/>
        </w:rPr>
        <w:t>tres de noviembre de dos mil veinte</w:t>
      </w:r>
      <w:r w:rsidRPr="00A8772B">
        <w:rPr>
          <w:rFonts w:ascii="Palatino Linotype" w:eastAsia="Arial Unicode MS" w:hAnsi="Palatino Linotype" w:cs="Arial"/>
          <w:color w:val="000000" w:themeColor="text1"/>
          <w:lang w:val="es-ES_tradnl"/>
        </w:rPr>
        <w:t xml:space="preserve"> </w:t>
      </w:r>
      <w:r w:rsidRPr="00A8772B">
        <w:rPr>
          <w:rFonts w:ascii="Palatino Linotype" w:eastAsia="Arial Unicode MS" w:hAnsi="Palatino Linotype" w:cs="Arial"/>
          <w:b/>
          <w:color w:val="000000" w:themeColor="text1"/>
          <w:lang w:val="es-ES_tradnl" w:eastAsia="es-MX"/>
        </w:rPr>
        <w:t>EL SUJETO OBLIGADO</w:t>
      </w:r>
      <w:r w:rsidRPr="00A8772B">
        <w:rPr>
          <w:rFonts w:ascii="Palatino Linotype" w:eastAsia="Arial Unicode MS" w:hAnsi="Palatino Linotype" w:cs="Arial"/>
          <w:color w:val="000000" w:themeColor="text1"/>
          <w:lang w:val="es-ES_tradnl"/>
        </w:rPr>
        <w:t xml:space="preserve"> rindió su Informe Justificado, </w:t>
      </w:r>
      <w:r w:rsidRPr="00A8772B">
        <w:rPr>
          <w:rFonts w:ascii="Palatino Linotype" w:hAnsi="Palatino Linotype" w:cs="Arial"/>
          <w:color w:val="000000" w:themeColor="text1"/>
        </w:rPr>
        <w:t>a través de los archivos</w:t>
      </w:r>
      <w:r w:rsidR="00786D35" w:rsidRPr="00A8772B">
        <w:rPr>
          <w:rFonts w:ascii="Palatino Linotype" w:hAnsi="Palatino Linotype" w:cs="Arial"/>
          <w:color w:val="000000" w:themeColor="text1"/>
        </w:rPr>
        <w:t xml:space="preserve"> adjuntos que a continuación en su parte medular se insertan:</w:t>
      </w:r>
    </w:p>
    <w:p w14:paraId="72D5E51F" w14:textId="76741F8C" w:rsidR="006F6451" w:rsidRPr="00A8772B" w:rsidRDefault="006F6451" w:rsidP="006F6451">
      <w:pPr>
        <w:pStyle w:val="Prrafodelista"/>
        <w:widowControl w:val="0"/>
        <w:numPr>
          <w:ilvl w:val="0"/>
          <w:numId w:val="4"/>
        </w:numPr>
        <w:tabs>
          <w:tab w:val="left" w:pos="0"/>
        </w:tabs>
        <w:autoSpaceDE w:val="0"/>
        <w:autoSpaceDN w:val="0"/>
        <w:adjustRightInd w:val="0"/>
        <w:spacing w:before="100" w:beforeAutospacing="1" w:after="100" w:afterAutospacing="1" w:line="360" w:lineRule="auto"/>
        <w:ind w:left="714" w:hanging="357"/>
        <w:jc w:val="both"/>
        <w:rPr>
          <w:rFonts w:ascii="Palatino Linotype" w:hAnsi="Palatino Linotype" w:cs="Arial"/>
          <w:color w:val="000000" w:themeColor="text1"/>
        </w:rPr>
      </w:pPr>
      <w:r w:rsidRPr="00A8772B">
        <w:rPr>
          <w:rFonts w:ascii="Palatino Linotype" w:hAnsi="Palatino Linotype" w:cs="Arial"/>
          <w:b/>
          <w:bCs/>
          <w:color w:val="000000" w:themeColor="text1"/>
        </w:rPr>
        <w:t xml:space="preserve">“Informe de Justificación 00274-2020.pdf”, </w:t>
      </w:r>
    </w:p>
    <w:p w14:paraId="5FEB3957" w14:textId="529FDE63" w:rsidR="00786D35" w:rsidRPr="00A8772B" w:rsidRDefault="00786D35" w:rsidP="00786D35">
      <w:pPr>
        <w:widowControl w:val="0"/>
        <w:tabs>
          <w:tab w:val="left" w:pos="0"/>
        </w:tabs>
        <w:autoSpaceDE w:val="0"/>
        <w:autoSpaceDN w:val="0"/>
        <w:adjustRightInd w:val="0"/>
        <w:spacing w:before="100" w:beforeAutospacing="1" w:after="100" w:afterAutospacing="1" w:line="360" w:lineRule="auto"/>
        <w:jc w:val="center"/>
        <w:rPr>
          <w:rFonts w:ascii="Palatino Linotype" w:hAnsi="Palatino Linotype" w:cs="Arial"/>
          <w:color w:val="000000" w:themeColor="text1"/>
        </w:rPr>
      </w:pPr>
      <w:r w:rsidRPr="00A8772B">
        <w:rPr>
          <w:noProof/>
          <w:lang w:eastAsia="es-MX"/>
        </w:rPr>
        <w:drawing>
          <wp:inline distT="0" distB="0" distL="0" distR="0" wp14:anchorId="5A23579A" wp14:editId="4E19B49C">
            <wp:extent cx="4647429" cy="2340864"/>
            <wp:effectExtent l="0" t="0" r="1270" b="254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1529" t="23340" r="22904" b="26877"/>
                    <a:stretch/>
                  </pic:blipFill>
                  <pic:spPr bwMode="auto">
                    <a:xfrm>
                      <a:off x="0" y="0"/>
                      <a:ext cx="4665069" cy="2349749"/>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5684877" w14:textId="26C9A1B4" w:rsidR="00786D35" w:rsidRPr="00A8772B" w:rsidRDefault="00786D35" w:rsidP="00786D35">
      <w:pPr>
        <w:widowControl w:val="0"/>
        <w:tabs>
          <w:tab w:val="left" w:pos="0"/>
        </w:tabs>
        <w:autoSpaceDE w:val="0"/>
        <w:autoSpaceDN w:val="0"/>
        <w:adjustRightInd w:val="0"/>
        <w:spacing w:before="100" w:beforeAutospacing="1" w:after="100" w:afterAutospacing="1" w:line="360" w:lineRule="auto"/>
        <w:jc w:val="center"/>
        <w:rPr>
          <w:rFonts w:ascii="Palatino Linotype" w:hAnsi="Palatino Linotype" w:cs="Arial"/>
          <w:color w:val="000000" w:themeColor="text1"/>
        </w:rPr>
      </w:pPr>
      <w:r w:rsidRPr="00A8772B">
        <w:rPr>
          <w:noProof/>
          <w:lang w:eastAsia="es-MX"/>
        </w:rPr>
        <w:lastRenderedPageBreak/>
        <w:drawing>
          <wp:inline distT="0" distB="0" distL="0" distR="0" wp14:anchorId="204D3136" wp14:editId="4412C9B5">
            <wp:extent cx="5114341" cy="2860243"/>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1734" t="19693" r="22901" b="25233"/>
                    <a:stretch/>
                  </pic:blipFill>
                  <pic:spPr bwMode="auto">
                    <a:xfrm>
                      <a:off x="0" y="0"/>
                      <a:ext cx="5146225" cy="2878074"/>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D398D51" w14:textId="32F412CB" w:rsidR="00786D35" w:rsidRPr="00A8772B" w:rsidRDefault="00786D35" w:rsidP="00786D35">
      <w:pPr>
        <w:widowControl w:val="0"/>
        <w:tabs>
          <w:tab w:val="left" w:pos="0"/>
        </w:tabs>
        <w:autoSpaceDE w:val="0"/>
        <w:autoSpaceDN w:val="0"/>
        <w:adjustRightInd w:val="0"/>
        <w:spacing w:before="100" w:beforeAutospacing="1" w:after="100" w:afterAutospacing="1" w:line="360" w:lineRule="auto"/>
        <w:jc w:val="center"/>
        <w:rPr>
          <w:rFonts w:ascii="Palatino Linotype" w:hAnsi="Palatino Linotype" w:cs="Arial"/>
          <w:color w:val="000000" w:themeColor="text1"/>
        </w:rPr>
      </w:pPr>
      <w:r w:rsidRPr="00A8772B">
        <w:rPr>
          <w:noProof/>
          <w:lang w:eastAsia="es-MX"/>
        </w:rPr>
        <w:drawing>
          <wp:inline distT="0" distB="0" distL="0" distR="0" wp14:anchorId="5881B8F5" wp14:editId="2C15E20C">
            <wp:extent cx="4109453" cy="2940711"/>
            <wp:effectExtent l="0" t="0" r="571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1221" t="20605" r="22901" b="8274"/>
                    <a:stretch/>
                  </pic:blipFill>
                  <pic:spPr bwMode="auto">
                    <a:xfrm>
                      <a:off x="0" y="0"/>
                      <a:ext cx="4129423" cy="2955001"/>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6126CF7E" w14:textId="0FD7889E" w:rsidR="00786D35" w:rsidRPr="00A8772B" w:rsidRDefault="00786D35" w:rsidP="00786D35">
      <w:pPr>
        <w:widowControl w:val="0"/>
        <w:tabs>
          <w:tab w:val="left" w:pos="0"/>
        </w:tabs>
        <w:autoSpaceDE w:val="0"/>
        <w:autoSpaceDN w:val="0"/>
        <w:adjustRightInd w:val="0"/>
        <w:spacing w:before="100" w:beforeAutospacing="1" w:after="100" w:afterAutospacing="1" w:line="360" w:lineRule="auto"/>
        <w:jc w:val="center"/>
        <w:rPr>
          <w:rFonts w:ascii="Palatino Linotype" w:hAnsi="Palatino Linotype" w:cs="Arial"/>
          <w:color w:val="000000" w:themeColor="text1"/>
        </w:rPr>
      </w:pPr>
      <w:r w:rsidRPr="00A8772B">
        <w:rPr>
          <w:noProof/>
          <w:lang w:eastAsia="es-MX"/>
        </w:rPr>
        <w:lastRenderedPageBreak/>
        <w:drawing>
          <wp:inline distT="0" distB="0" distL="0" distR="0" wp14:anchorId="5AA0CE1E" wp14:editId="5C48EDD2">
            <wp:extent cx="4272434" cy="1463040"/>
            <wp:effectExtent l="0" t="0" r="0" b="381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5322" t="20423" r="25871" b="49850"/>
                    <a:stretch/>
                  </pic:blipFill>
                  <pic:spPr bwMode="auto">
                    <a:xfrm>
                      <a:off x="0" y="0"/>
                      <a:ext cx="4299315" cy="147224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18FDECC9" w14:textId="041E401C" w:rsidR="00862BA8" w:rsidRPr="00A8772B" w:rsidRDefault="00862BA8" w:rsidP="00786D35">
      <w:pPr>
        <w:widowControl w:val="0"/>
        <w:tabs>
          <w:tab w:val="left" w:pos="0"/>
        </w:tabs>
        <w:autoSpaceDE w:val="0"/>
        <w:autoSpaceDN w:val="0"/>
        <w:adjustRightInd w:val="0"/>
        <w:spacing w:before="100" w:beforeAutospacing="1" w:after="100" w:afterAutospacing="1" w:line="360" w:lineRule="auto"/>
        <w:jc w:val="center"/>
        <w:rPr>
          <w:rFonts w:ascii="Palatino Linotype" w:hAnsi="Palatino Linotype" w:cs="Arial"/>
          <w:color w:val="000000" w:themeColor="text1"/>
        </w:rPr>
      </w:pPr>
      <w:r w:rsidRPr="00A8772B">
        <w:rPr>
          <w:noProof/>
          <w:lang w:eastAsia="es-MX"/>
        </w:rPr>
        <w:drawing>
          <wp:inline distT="0" distB="0" distL="0" distR="0" wp14:anchorId="178E1CBC" wp14:editId="67EFE18D">
            <wp:extent cx="4424947" cy="2260397"/>
            <wp:effectExtent l="0" t="0" r="0" b="698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0914" t="21881" r="22278" b="26503"/>
                    <a:stretch/>
                  </pic:blipFill>
                  <pic:spPr bwMode="auto">
                    <a:xfrm>
                      <a:off x="0" y="0"/>
                      <a:ext cx="4450730" cy="2273568"/>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D8EB1F1" w14:textId="698D872A" w:rsidR="00862BA8" w:rsidRPr="00A8772B" w:rsidRDefault="00862BA8" w:rsidP="00786D35">
      <w:pPr>
        <w:widowControl w:val="0"/>
        <w:tabs>
          <w:tab w:val="left" w:pos="0"/>
        </w:tabs>
        <w:autoSpaceDE w:val="0"/>
        <w:autoSpaceDN w:val="0"/>
        <w:adjustRightInd w:val="0"/>
        <w:spacing w:before="100" w:beforeAutospacing="1" w:after="100" w:afterAutospacing="1" w:line="360" w:lineRule="auto"/>
        <w:jc w:val="center"/>
        <w:rPr>
          <w:rFonts w:ascii="Palatino Linotype" w:hAnsi="Palatino Linotype" w:cs="Arial"/>
          <w:color w:val="000000" w:themeColor="text1"/>
        </w:rPr>
      </w:pPr>
      <w:r w:rsidRPr="00A8772B">
        <w:rPr>
          <w:noProof/>
          <w:lang w:eastAsia="es-MX"/>
        </w:rPr>
        <w:lastRenderedPageBreak/>
        <w:drawing>
          <wp:inline distT="0" distB="0" distL="0" distR="0" wp14:anchorId="75873869" wp14:editId="0921EDDD">
            <wp:extent cx="4931272" cy="3452775"/>
            <wp:effectExtent l="0" t="0" r="317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1325" t="20240" r="21572" b="8644"/>
                    <a:stretch/>
                  </pic:blipFill>
                  <pic:spPr bwMode="auto">
                    <a:xfrm>
                      <a:off x="0" y="0"/>
                      <a:ext cx="4944660" cy="3462149"/>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4A4B39E" w14:textId="16C3D05E" w:rsidR="00A56015" w:rsidRPr="00A8772B" w:rsidRDefault="00A56015" w:rsidP="00786D35">
      <w:pPr>
        <w:widowControl w:val="0"/>
        <w:tabs>
          <w:tab w:val="left" w:pos="0"/>
        </w:tabs>
        <w:autoSpaceDE w:val="0"/>
        <w:autoSpaceDN w:val="0"/>
        <w:adjustRightInd w:val="0"/>
        <w:spacing w:before="100" w:beforeAutospacing="1" w:after="100" w:afterAutospacing="1" w:line="360" w:lineRule="auto"/>
        <w:jc w:val="center"/>
        <w:rPr>
          <w:rFonts w:ascii="Palatino Linotype" w:hAnsi="Palatino Linotype" w:cs="Arial"/>
          <w:color w:val="000000" w:themeColor="text1"/>
        </w:rPr>
      </w:pPr>
      <w:r w:rsidRPr="00A8772B">
        <w:rPr>
          <w:noProof/>
          <w:lang w:eastAsia="es-MX"/>
        </w:rPr>
        <w:drawing>
          <wp:inline distT="0" distB="0" distL="0" distR="0" wp14:anchorId="711D5234" wp14:editId="36CCAC6D">
            <wp:extent cx="4734352" cy="2406701"/>
            <wp:effectExtent l="0" t="0" r="952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1631" t="35922" r="23096" b="14101"/>
                    <a:stretch/>
                  </pic:blipFill>
                  <pic:spPr bwMode="auto">
                    <a:xfrm>
                      <a:off x="0" y="0"/>
                      <a:ext cx="4759660" cy="2419566"/>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FB5E4FA" w14:textId="09BA194D" w:rsidR="00862BA8" w:rsidRPr="00A8772B" w:rsidRDefault="00862BA8" w:rsidP="00786D35">
      <w:pPr>
        <w:widowControl w:val="0"/>
        <w:tabs>
          <w:tab w:val="left" w:pos="0"/>
        </w:tabs>
        <w:autoSpaceDE w:val="0"/>
        <w:autoSpaceDN w:val="0"/>
        <w:adjustRightInd w:val="0"/>
        <w:spacing w:before="100" w:beforeAutospacing="1" w:after="100" w:afterAutospacing="1" w:line="360" w:lineRule="auto"/>
        <w:jc w:val="center"/>
        <w:rPr>
          <w:rFonts w:ascii="Palatino Linotype" w:hAnsi="Palatino Linotype" w:cs="Arial"/>
          <w:color w:val="000000" w:themeColor="text1"/>
        </w:rPr>
      </w:pPr>
      <w:r w:rsidRPr="00A8772B">
        <w:rPr>
          <w:noProof/>
          <w:lang w:eastAsia="es-MX"/>
        </w:rPr>
        <w:lastRenderedPageBreak/>
        <w:drawing>
          <wp:inline distT="0" distB="0" distL="0" distR="0" wp14:anchorId="43696362" wp14:editId="658DFC99">
            <wp:extent cx="4594234" cy="2487168"/>
            <wp:effectExtent l="0" t="0" r="0" b="889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1118" t="17870" r="21873" b="27236"/>
                    <a:stretch/>
                  </pic:blipFill>
                  <pic:spPr bwMode="auto">
                    <a:xfrm>
                      <a:off x="0" y="0"/>
                      <a:ext cx="4612072" cy="249682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45E8114C" w14:textId="404C13FE" w:rsidR="00862BA8" w:rsidRPr="00A8772B" w:rsidRDefault="00862BA8" w:rsidP="00786D35">
      <w:pPr>
        <w:widowControl w:val="0"/>
        <w:tabs>
          <w:tab w:val="left" w:pos="0"/>
        </w:tabs>
        <w:autoSpaceDE w:val="0"/>
        <w:autoSpaceDN w:val="0"/>
        <w:adjustRightInd w:val="0"/>
        <w:spacing w:before="100" w:beforeAutospacing="1" w:after="100" w:afterAutospacing="1" w:line="360" w:lineRule="auto"/>
        <w:jc w:val="center"/>
        <w:rPr>
          <w:rFonts w:ascii="Palatino Linotype" w:hAnsi="Palatino Linotype" w:cs="Arial"/>
          <w:color w:val="000000" w:themeColor="text1"/>
        </w:rPr>
      </w:pPr>
      <w:r w:rsidRPr="00A8772B">
        <w:rPr>
          <w:noProof/>
          <w:lang w:eastAsia="es-MX"/>
        </w:rPr>
        <w:drawing>
          <wp:inline distT="0" distB="0" distL="0" distR="0" wp14:anchorId="41A7C413" wp14:editId="01E7EA5D">
            <wp:extent cx="4820717" cy="721771"/>
            <wp:effectExtent l="0" t="0" r="0" b="254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2042" t="44674" r="22491" b="40555"/>
                    <a:stretch/>
                  </pic:blipFill>
                  <pic:spPr bwMode="auto">
                    <a:xfrm>
                      <a:off x="0" y="0"/>
                      <a:ext cx="4905890" cy="734523"/>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1CD7C10" w14:textId="21E7BF8D" w:rsidR="00862BA8" w:rsidRPr="00A8772B" w:rsidRDefault="00862BA8" w:rsidP="00786D35">
      <w:pPr>
        <w:widowControl w:val="0"/>
        <w:tabs>
          <w:tab w:val="left" w:pos="0"/>
        </w:tabs>
        <w:autoSpaceDE w:val="0"/>
        <w:autoSpaceDN w:val="0"/>
        <w:adjustRightInd w:val="0"/>
        <w:spacing w:before="100" w:beforeAutospacing="1" w:after="100" w:afterAutospacing="1" w:line="360" w:lineRule="auto"/>
        <w:jc w:val="center"/>
        <w:rPr>
          <w:rFonts w:ascii="Palatino Linotype" w:hAnsi="Palatino Linotype" w:cs="Arial"/>
          <w:color w:val="000000" w:themeColor="text1"/>
        </w:rPr>
      </w:pPr>
      <w:r w:rsidRPr="00A8772B">
        <w:rPr>
          <w:noProof/>
          <w:lang w:eastAsia="es-MX"/>
        </w:rPr>
        <w:drawing>
          <wp:inline distT="0" distB="0" distL="0" distR="0" wp14:anchorId="52AC4350" wp14:editId="7DC399A5">
            <wp:extent cx="4059498" cy="3394253"/>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1836" t="11123" r="23104" b="6993"/>
                    <a:stretch/>
                  </pic:blipFill>
                  <pic:spPr bwMode="auto">
                    <a:xfrm>
                      <a:off x="0" y="0"/>
                      <a:ext cx="4071922" cy="3404641"/>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1D255B4" w14:textId="77777777" w:rsidR="00862BA8" w:rsidRPr="00A8772B" w:rsidRDefault="006F6451" w:rsidP="00862BA8">
      <w:pPr>
        <w:pStyle w:val="Prrafodelista"/>
        <w:widowControl w:val="0"/>
        <w:numPr>
          <w:ilvl w:val="0"/>
          <w:numId w:val="4"/>
        </w:numPr>
        <w:tabs>
          <w:tab w:val="left" w:pos="0"/>
        </w:tabs>
        <w:autoSpaceDE w:val="0"/>
        <w:autoSpaceDN w:val="0"/>
        <w:adjustRightInd w:val="0"/>
        <w:spacing w:before="100" w:beforeAutospacing="1" w:after="100" w:afterAutospacing="1" w:line="360" w:lineRule="auto"/>
        <w:ind w:left="0" w:hanging="357"/>
        <w:jc w:val="both"/>
        <w:rPr>
          <w:rFonts w:ascii="Palatino Linotype" w:hAnsi="Palatino Linotype" w:cs="Arial"/>
          <w:color w:val="000000" w:themeColor="text1"/>
        </w:rPr>
      </w:pPr>
      <w:r w:rsidRPr="00A8772B">
        <w:rPr>
          <w:rFonts w:ascii="Palatino Linotype" w:hAnsi="Palatino Linotype" w:cs="Arial"/>
          <w:color w:val="000000" w:themeColor="text1"/>
        </w:rPr>
        <w:lastRenderedPageBreak/>
        <w:t>“</w:t>
      </w:r>
      <w:r w:rsidRPr="00A8772B">
        <w:rPr>
          <w:rFonts w:ascii="Palatino Linotype" w:hAnsi="Palatino Linotype" w:cs="Arial"/>
          <w:b/>
          <w:color w:val="000000" w:themeColor="text1"/>
        </w:rPr>
        <w:t xml:space="preserve">Anexo UNO RR 00274-2020.pdf”, </w:t>
      </w:r>
    </w:p>
    <w:p w14:paraId="79B888A2" w14:textId="5047C409" w:rsidR="00862BA8" w:rsidRPr="00A8772B" w:rsidRDefault="00862BA8" w:rsidP="00862BA8">
      <w:pPr>
        <w:pStyle w:val="Prrafodelista"/>
        <w:widowControl w:val="0"/>
        <w:tabs>
          <w:tab w:val="left" w:pos="0"/>
        </w:tabs>
        <w:autoSpaceDE w:val="0"/>
        <w:autoSpaceDN w:val="0"/>
        <w:adjustRightInd w:val="0"/>
        <w:spacing w:before="100" w:beforeAutospacing="1" w:after="100" w:afterAutospacing="1" w:line="360" w:lineRule="auto"/>
        <w:ind w:left="0"/>
        <w:jc w:val="center"/>
        <w:rPr>
          <w:rFonts w:ascii="Palatino Linotype" w:hAnsi="Palatino Linotype" w:cs="Arial"/>
          <w:color w:val="000000" w:themeColor="text1"/>
        </w:rPr>
      </w:pPr>
      <w:r w:rsidRPr="00A8772B">
        <w:rPr>
          <w:noProof/>
          <w:lang w:eastAsia="es-MX"/>
        </w:rPr>
        <w:drawing>
          <wp:inline distT="0" distB="0" distL="0" distR="0" wp14:anchorId="6C387352" wp14:editId="66841812">
            <wp:extent cx="4112932" cy="4030675"/>
            <wp:effectExtent l="0" t="0" r="1905" b="825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6860" t="12217" r="27002" b="7360"/>
                    <a:stretch/>
                  </pic:blipFill>
                  <pic:spPr bwMode="auto">
                    <a:xfrm>
                      <a:off x="0" y="0"/>
                      <a:ext cx="4133867" cy="4051192"/>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B07DC59" w14:textId="1D22530F" w:rsidR="00862BA8" w:rsidRPr="00A8772B" w:rsidRDefault="00862BA8" w:rsidP="00862BA8">
      <w:pPr>
        <w:pStyle w:val="Prrafodelista"/>
        <w:widowControl w:val="0"/>
        <w:tabs>
          <w:tab w:val="left" w:pos="0"/>
        </w:tabs>
        <w:autoSpaceDE w:val="0"/>
        <w:autoSpaceDN w:val="0"/>
        <w:adjustRightInd w:val="0"/>
        <w:spacing w:before="100" w:beforeAutospacing="1" w:after="100" w:afterAutospacing="1" w:line="360" w:lineRule="auto"/>
        <w:ind w:left="0"/>
        <w:jc w:val="center"/>
        <w:rPr>
          <w:rFonts w:ascii="Palatino Linotype" w:hAnsi="Palatino Linotype" w:cs="Arial"/>
          <w:color w:val="000000" w:themeColor="text1"/>
        </w:rPr>
      </w:pPr>
      <w:r w:rsidRPr="00A8772B">
        <w:rPr>
          <w:noProof/>
          <w:lang w:eastAsia="es-MX"/>
        </w:rPr>
        <w:drawing>
          <wp:inline distT="0" distB="0" distL="0" distR="0" wp14:anchorId="48D937D2" wp14:editId="5D215D9C">
            <wp:extent cx="4265841" cy="1885950"/>
            <wp:effectExtent l="0" t="0" r="190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9320" t="39387" r="21979" b="22316"/>
                    <a:stretch/>
                  </pic:blipFill>
                  <pic:spPr bwMode="auto">
                    <a:xfrm>
                      <a:off x="0" y="0"/>
                      <a:ext cx="4278644" cy="189161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EBA1DBB" w14:textId="5FC5176E" w:rsidR="00862BA8" w:rsidRPr="00A8772B" w:rsidRDefault="00862BA8" w:rsidP="00862BA8">
      <w:pPr>
        <w:pStyle w:val="Prrafodelista"/>
        <w:widowControl w:val="0"/>
        <w:tabs>
          <w:tab w:val="left" w:pos="0"/>
        </w:tabs>
        <w:autoSpaceDE w:val="0"/>
        <w:autoSpaceDN w:val="0"/>
        <w:adjustRightInd w:val="0"/>
        <w:spacing w:before="100" w:beforeAutospacing="1" w:after="100" w:afterAutospacing="1" w:line="360" w:lineRule="auto"/>
        <w:ind w:left="0"/>
        <w:jc w:val="center"/>
        <w:rPr>
          <w:rFonts w:ascii="Palatino Linotype" w:hAnsi="Palatino Linotype" w:cs="Arial"/>
          <w:color w:val="000000" w:themeColor="text1"/>
        </w:rPr>
      </w:pPr>
      <w:r w:rsidRPr="00A8772B">
        <w:rPr>
          <w:noProof/>
          <w:lang w:eastAsia="es-MX"/>
        </w:rPr>
        <w:lastRenderedPageBreak/>
        <w:drawing>
          <wp:inline distT="0" distB="0" distL="0" distR="0" wp14:anchorId="2720AF61" wp14:editId="4110FDBB">
            <wp:extent cx="4915497" cy="6078932"/>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2396" t="17323" r="32946" b="6443"/>
                    <a:stretch/>
                  </pic:blipFill>
                  <pic:spPr bwMode="auto">
                    <a:xfrm>
                      <a:off x="0" y="0"/>
                      <a:ext cx="4925907" cy="6091806"/>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F045998" w14:textId="50CBB26C" w:rsidR="006F6451" w:rsidRPr="00A8772B" w:rsidRDefault="006F6451" w:rsidP="00862BA8">
      <w:pPr>
        <w:pStyle w:val="Prrafodelista"/>
        <w:widowControl w:val="0"/>
        <w:tabs>
          <w:tab w:val="left" w:pos="0"/>
        </w:tabs>
        <w:autoSpaceDE w:val="0"/>
        <w:autoSpaceDN w:val="0"/>
        <w:adjustRightInd w:val="0"/>
        <w:spacing w:before="100" w:beforeAutospacing="1" w:after="100" w:afterAutospacing="1" w:line="360" w:lineRule="auto"/>
        <w:ind w:left="0"/>
        <w:jc w:val="both"/>
        <w:rPr>
          <w:rFonts w:ascii="Palatino Linotype" w:hAnsi="Palatino Linotype" w:cs="Arial"/>
          <w:color w:val="000000" w:themeColor="text1"/>
        </w:rPr>
      </w:pPr>
      <w:r w:rsidRPr="00A8772B">
        <w:rPr>
          <w:rFonts w:ascii="Palatino Linotype" w:hAnsi="Palatino Linotype" w:cs="Arial"/>
          <w:color w:val="000000" w:themeColor="text1"/>
        </w:rPr>
        <w:t xml:space="preserve">Informe Justificado que se hiciera del conocimiento del </w:t>
      </w:r>
      <w:r w:rsidRPr="00A8772B">
        <w:rPr>
          <w:rFonts w:ascii="Palatino Linotype" w:hAnsi="Palatino Linotype" w:cs="Arial"/>
          <w:b/>
          <w:color w:val="000000" w:themeColor="text1"/>
        </w:rPr>
        <w:t xml:space="preserve">RECURRENTE </w:t>
      </w:r>
      <w:r w:rsidRPr="00A8772B">
        <w:rPr>
          <w:rFonts w:ascii="Palatino Linotype" w:hAnsi="Palatino Linotype" w:cs="Arial"/>
          <w:color w:val="000000" w:themeColor="text1"/>
        </w:rPr>
        <w:t xml:space="preserve">en fecha </w:t>
      </w:r>
      <w:r w:rsidRPr="00A8772B">
        <w:rPr>
          <w:rFonts w:ascii="Palatino Linotype" w:hAnsi="Palatino Linotype" w:cs="Arial"/>
          <w:bCs/>
          <w:color w:val="000000" w:themeColor="text1"/>
        </w:rPr>
        <w:t>nueve de noviembre de dos mil veinte,</w:t>
      </w:r>
      <w:r w:rsidRPr="00A8772B">
        <w:rPr>
          <w:rFonts w:ascii="Palatino Linotype" w:hAnsi="Palatino Linotype" w:cs="Arial"/>
          <w:b/>
          <w:bCs/>
          <w:color w:val="000000" w:themeColor="text1"/>
        </w:rPr>
        <w:t xml:space="preserve"> </w:t>
      </w:r>
      <w:r w:rsidRPr="00A8772B">
        <w:rPr>
          <w:rFonts w:ascii="Palatino Linotype" w:hAnsi="Palatino Linotype" w:cs="Arial"/>
          <w:color w:val="000000" w:themeColor="text1"/>
        </w:rPr>
        <w:t xml:space="preserve">a efecto de que realizara las manifestaciones que a su derecho correspondían; sin embargo, fue omiso en realizar manifestación </w:t>
      </w:r>
      <w:r w:rsidRPr="00A8772B">
        <w:rPr>
          <w:rFonts w:ascii="Palatino Linotype" w:hAnsi="Palatino Linotype" w:cs="Arial"/>
          <w:color w:val="000000" w:themeColor="text1"/>
        </w:rPr>
        <w:lastRenderedPageBreak/>
        <w:t>alguna.</w:t>
      </w:r>
    </w:p>
    <w:p w14:paraId="1C245FD0" w14:textId="440A8BD8" w:rsidR="006F6451" w:rsidRPr="00A8772B" w:rsidRDefault="00A56015" w:rsidP="00862BA8">
      <w:pPr>
        <w:spacing w:before="100" w:beforeAutospacing="1" w:after="100" w:afterAutospacing="1" w:line="360" w:lineRule="auto"/>
        <w:jc w:val="both"/>
        <w:rPr>
          <w:rFonts w:ascii="Palatino Linotype" w:hAnsi="Palatino Linotype"/>
        </w:rPr>
      </w:pPr>
      <w:r w:rsidRPr="00A8772B">
        <w:rPr>
          <w:rFonts w:ascii="Palatino Linotype" w:hAnsi="Palatino Linotype" w:cs="Arial"/>
          <w:b/>
          <w:sz w:val="28"/>
          <w:szCs w:val="28"/>
        </w:rPr>
        <w:t>VIII.</w:t>
      </w:r>
      <w:r w:rsidRPr="00A8772B">
        <w:rPr>
          <w:rFonts w:ascii="Palatino Linotype" w:hAnsi="Palatino Linotype" w:cs="Arial"/>
        </w:rPr>
        <w:t xml:space="preserve"> </w:t>
      </w:r>
      <w:r w:rsidR="006F6451" w:rsidRPr="00A8772B">
        <w:rPr>
          <w:rFonts w:ascii="Palatino Linotype" w:hAnsi="Palatino Linotype" w:cs="Arial"/>
        </w:rPr>
        <w:t xml:space="preserve">Por lo que, una vez </w:t>
      </w:r>
      <w:r w:rsidR="006F6451" w:rsidRPr="00A8772B">
        <w:rPr>
          <w:rFonts w:ascii="Palatino Linotype" w:hAnsi="Palatino Linotype" w:cs="Arial"/>
          <w:color w:val="000000" w:themeColor="text1"/>
        </w:rPr>
        <w:t>analizado</w:t>
      </w:r>
      <w:r w:rsidR="006F6451" w:rsidRPr="00A8772B">
        <w:rPr>
          <w:rFonts w:ascii="Palatino Linotype" w:hAnsi="Palatino Linotype" w:cs="Arial"/>
        </w:rPr>
        <w:t xml:space="preserve"> el estado procesal que guarda el expediente, en fecha </w:t>
      </w:r>
      <w:r w:rsidR="006F6451" w:rsidRPr="00A8772B">
        <w:rPr>
          <w:rFonts w:ascii="Palatino Linotype" w:hAnsi="Palatino Linotype" w:cs="Arial"/>
          <w:bCs/>
          <w:color w:val="000000" w:themeColor="text1"/>
        </w:rPr>
        <w:t>tre</w:t>
      </w:r>
      <w:r w:rsidR="00862BA8" w:rsidRPr="00A8772B">
        <w:rPr>
          <w:rFonts w:ascii="Palatino Linotype" w:hAnsi="Palatino Linotype" w:cs="Arial"/>
          <w:bCs/>
          <w:color w:val="000000" w:themeColor="text1"/>
        </w:rPr>
        <w:t>ce</w:t>
      </w:r>
      <w:r w:rsidR="006F6451" w:rsidRPr="00A8772B">
        <w:rPr>
          <w:rFonts w:ascii="Palatino Linotype" w:hAnsi="Palatino Linotype" w:cs="Arial"/>
          <w:bCs/>
          <w:color w:val="000000" w:themeColor="text1"/>
        </w:rPr>
        <w:t xml:space="preserve"> de noviembre de dos mil veinte</w:t>
      </w:r>
      <w:r w:rsidR="006F6451" w:rsidRPr="00A8772B">
        <w:rPr>
          <w:rFonts w:ascii="Palatino Linotype" w:hAnsi="Palatino Linotype" w:cs="Arial"/>
        </w:rPr>
        <w:t>, la Comisionada Ponente acordó el cierre de instrucción; así como, la remisión del mismo a efecto de ser resuelto, de conformidad con lo establecido en el artículo 185, fracciones VI y VIII de la Ley de Transparencia y Acceso a la Información Pública del Estado de M</w:t>
      </w:r>
      <w:r w:rsidR="00862BA8" w:rsidRPr="00A8772B">
        <w:rPr>
          <w:rFonts w:ascii="Palatino Linotype" w:hAnsi="Palatino Linotype" w:cs="Arial"/>
        </w:rPr>
        <w:t>éxico y Municipios.</w:t>
      </w:r>
    </w:p>
    <w:p w14:paraId="7F8D843B" w14:textId="5351B594" w:rsidR="009E599B" w:rsidRPr="00A8772B" w:rsidRDefault="00A56015" w:rsidP="009E599B">
      <w:pPr>
        <w:pStyle w:val="Prrafodelista"/>
        <w:spacing w:before="240" w:after="240" w:line="360" w:lineRule="auto"/>
        <w:ind w:left="0"/>
        <w:jc w:val="both"/>
        <w:rPr>
          <w:rFonts w:ascii="Palatino Linotype" w:hAnsi="Palatino Linotype"/>
        </w:rPr>
      </w:pPr>
      <w:r w:rsidRPr="00A8772B">
        <w:rPr>
          <w:rFonts w:ascii="Palatino Linotype" w:hAnsi="Palatino Linotype"/>
          <w:b/>
          <w:sz w:val="28"/>
          <w:szCs w:val="28"/>
        </w:rPr>
        <w:t xml:space="preserve">IX. </w:t>
      </w:r>
      <w:r w:rsidR="009E599B" w:rsidRPr="00A8772B">
        <w:rPr>
          <w:rFonts w:ascii="Palatino Linotype" w:hAnsi="Palatino Linotype"/>
        </w:rPr>
        <w:t xml:space="preserve">En fecha diez de diciembre de dos mil veinte, </w:t>
      </w:r>
      <w:r w:rsidR="009E599B" w:rsidRPr="00A8772B">
        <w:rPr>
          <w:rFonts w:ascii="Palatino Linotype" w:hAnsi="Palatino Linotype"/>
          <w:b/>
        </w:rPr>
        <w:t xml:space="preserve">EL SUJETO OBLIGADO </w:t>
      </w:r>
      <w:r w:rsidR="009E599B" w:rsidRPr="00A8772B">
        <w:rPr>
          <w:rFonts w:ascii="Palatino Linotype" w:hAnsi="Palatino Linotype"/>
        </w:rPr>
        <w:t xml:space="preserve">mediante correo electrónico institucional hizo llegar a esta Ponencia Resolutora un alcance al Informe Justificado, </w:t>
      </w:r>
      <w:r w:rsidR="009251FE" w:rsidRPr="00A8772B">
        <w:rPr>
          <w:rFonts w:ascii="Palatino Linotype" w:hAnsi="Palatino Linotype"/>
        </w:rPr>
        <w:t xml:space="preserve">mismo que fue notificado en la misma fecha </w:t>
      </w:r>
      <w:r w:rsidR="009E599B" w:rsidRPr="00A8772B">
        <w:rPr>
          <w:rFonts w:ascii="Palatino Linotype" w:hAnsi="Palatino Linotype"/>
        </w:rPr>
        <w:t>tal y como se aprecia enseguida:</w:t>
      </w:r>
    </w:p>
    <w:p w14:paraId="0A8698B8" w14:textId="7F51B9DE" w:rsidR="009E599B" w:rsidRPr="00A8772B" w:rsidRDefault="009E599B" w:rsidP="009E599B">
      <w:pPr>
        <w:pStyle w:val="Prrafodelista"/>
        <w:spacing w:before="240" w:after="240" w:line="360" w:lineRule="auto"/>
        <w:ind w:left="0"/>
        <w:jc w:val="center"/>
        <w:rPr>
          <w:rFonts w:ascii="Palatino Linotype" w:hAnsi="Palatino Linotype"/>
          <w:b/>
          <w:sz w:val="28"/>
          <w:szCs w:val="28"/>
        </w:rPr>
      </w:pPr>
      <w:r w:rsidRPr="00A8772B">
        <w:rPr>
          <w:noProof/>
          <w:lang w:eastAsia="es-MX"/>
        </w:rPr>
        <mc:AlternateContent>
          <mc:Choice Requires="wps">
            <w:drawing>
              <wp:anchor distT="0" distB="0" distL="114300" distR="114300" simplePos="0" relativeHeight="251659264" behindDoc="0" locked="0" layoutInCell="1" allowOverlap="1" wp14:anchorId="7D547547" wp14:editId="6D18C609">
                <wp:simplePos x="0" y="0"/>
                <wp:positionH relativeFrom="column">
                  <wp:posOffset>478003</wp:posOffset>
                </wp:positionH>
                <wp:positionV relativeFrom="paragraph">
                  <wp:posOffset>3179318</wp:posOffset>
                </wp:positionV>
                <wp:extent cx="5113274" cy="972515"/>
                <wp:effectExtent l="19050" t="19050" r="30480" b="37465"/>
                <wp:wrapNone/>
                <wp:docPr id="27" name="Conector recto 27"/>
                <wp:cNvGraphicFramePr/>
                <a:graphic xmlns:a="http://schemas.openxmlformats.org/drawingml/2006/main">
                  <a:graphicData uri="http://schemas.microsoft.com/office/word/2010/wordprocessingShape">
                    <wps:wsp>
                      <wps:cNvCnPr/>
                      <wps:spPr>
                        <a:xfrm>
                          <a:off x="0" y="0"/>
                          <a:ext cx="5113274" cy="972515"/>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1DF775F" id="Conector recto 27"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65pt,250.35pt" to="440.25pt,32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" strokecolor="#4472c4 [3204]" strokeweight="2.25pt">
                <v:stroke joinstyle="miter"/>
              </v:line>
            </w:pict>
          </mc:Fallback>
        </mc:AlternateContent>
      </w:r>
      <w:r w:rsidRPr="00A8772B">
        <w:rPr>
          <w:noProof/>
          <w:lang w:eastAsia="es-MX"/>
        </w:rPr>
        <w:drawing>
          <wp:inline distT="0" distB="0" distL="0" distR="0" wp14:anchorId="0A764D70" wp14:editId="411949F1">
            <wp:extent cx="3996320" cy="3016250"/>
            <wp:effectExtent l="0" t="0" r="444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6971" t="26716" r="32792" b="12636"/>
                    <a:stretch/>
                  </pic:blipFill>
                  <pic:spPr bwMode="auto">
                    <a:xfrm>
                      <a:off x="0" y="0"/>
                      <a:ext cx="4006752" cy="3024123"/>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09F17AB" w14:textId="3A94C010" w:rsidR="009E599B" w:rsidRPr="00A8772B" w:rsidRDefault="009E599B" w:rsidP="009E599B">
      <w:pPr>
        <w:pStyle w:val="Prrafodelista"/>
        <w:spacing w:before="240" w:after="240" w:line="360" w:lineRule="auto"/>
        <w:ind w:left="0"/>
        <w:jc w:val="center"/>
        <w:rPr>
          <w:rFonts w:ascii="Palatino Linotype" w:hAnsi="Palatino Linotype"/>
          <w:b/>
          <w:sz w:val="28"/>
          <w:szCs w:val="28"/>
        </w:rPr>
      </w:pPr>
      <w:r w:rsidRPr="00A8772B">
        <w:rPr>
          <w:noProof/>
          <w:lang w:eastAsia="es-MX"/>
        </w:rPr>
        <w:lastRenderedPageBreak/>
        <w:drawing>
          <wp:inline distT="0" distB="0" distL="0" distR="0" wp14:anchorId="7798E786" wp14:editId="1E661266">
            <wp:extent cx="3708807" cy="3941374"/>
            <wp:effectExtent l="0" t="0" r="6350" b="254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2891" t="10335" r="33889" b="26872"/>
                    <a:stretch/>
                  </pic:blipFill>
                  <pic:spPr bwMode="auto">
                    <a:xfrm>
                      <a:off x="0" y="0"/>
                      <a:ext cx="3721043" cy="3954377"/>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62053AD" w14:textId="52BC2BCD" w:rsidR="00806E71" w:rsidRPr="00A8772B" w:rsidRDefault="000D2FA7" w:rsidP="009E599B">
      <w:pPr>
        <w:pStyle w:val="Prrafodelista"/>
        <w:spacing w:before="240" w:after="240" w:line="360" w:lineRule="auto"/>
        <w:ind w:left="0"/>
        <w:jc w:val="center"/>
        <w:rPr>
          <w:rFonts w:ascii="Palatino Linotype" w:hAnsi="Palatino Linotype"/>
          <w:b/>
          <w:sz w:val="28"/>
          <w:szCs w:val="28"/>
        </w:rPr>
      </w:pPr>
      <w:r w:rsidRPr="00A8772B">
        <w:rPr>
          <w:noProof/>
          <w:lang w:eastAsia="es-MX"/>
        </w:rPr>
        <mc:AlternateContent>
          <mc:Choice Requires="wps">
            <w:drawing>
              <wp:anchor distT="0" distB="0" distL="114300" distR="114300" simplePos="0" relativeHeight="251674624" behindDoc="0" locked="0" layoutInCell="1" allowOverlap="1" wp14:anchorId="17E9307E" wp14:editId="11E7EAD6">
                <wp:simplePos x="0" y="0"/>
                <wp:positionH relativeFrom="column">
                  <wp:posOffset>295123</wp:posOffset>
                </wp:positionH>
                <wp:positionV relativeFrom="paragraph">
                  <wp:posOffset>2044294</wp:posOffset>
                </wp:positionV>
                <wp:extent cx="5442305" cy="1221511"/>
                <wp:effectExtent l="19050" t="19050" r="25400" b="36195"/>
                <wp:wrapNone/>
                <wp:docPr id="45" name="Conector recto 45"/>
                <wp:cNvGraphicFramePr/>
                <a:graphic xmlns:a="http://schemas.openxmlformats.org/drawingml/2006/main">
                  <a:graphicData uri="http://schemas.microsoft.com/office/word/2010/wordprocessingShape">
                    <wps:wsp>
                      <wps:cNvCnPr/>
                      <wps:spPr>
                        <a:xfrm>
                          <a:off x="0" y="0"/>
                          <a:ext cx="5442305" cy="1221511"/>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8B44B3D" id="Conector recto 45" o:spid="_x0000_s1026" style="position:absolute;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25pt,160.95pt" to="451.8pt,25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" strokecolor="#4472c4 [3204]" strokeweight="2.25pt">
                <v:stroke joinstyle="miter"/>
              </v:line>
            </w:pict>
          </mc:Fallback>
        </mc:AlternateContent>
      </w:r>
      <w:r w:rsidRPr="00A8772B">
        <w:rPr>
          <w:noProof/>
          <w:lang w:eastAsia="es-MX"/>
        </w:rPr>
        <w:drawing>
          <wp:inline distT="0" distB="0" distL="0" distR="0" wp14:anchorId="0AE392F9" wp14:editId="270E2C87">
            <wp:extent cx="5331460" cy="1945843"/>
            <wp:effectExtent l="0" t="0" r="254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9829" t="24038" r="5393" b="34174"/>
                    <a:stretch/>
                  </pic:blipFill>
                  <pic:spPr bwMode="auto">
                    <a:xfrm>
                      <a:off x="0" y="0"/>
                      <a:ext cx="5346074" cy="1951177"/>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5F48032" w14:textId="6A01F201" w:rsidR="000D2FA7" w:rsidRPr="00A8772B" w:rsidRDefault="000D2FA7" w:rsidP="009E599B">
      <w:pPr>
        <w:pStyle w:val="Prrafodelista"/>
        <w:spacing w:before="240" w:after="240" w:line="360" w:lineRule="auto"/>
        <w:ind w:left="0"/>
        <w:jc w:val="center"/>
        <w:rPr>
          <w:rFonts w:ascii="Palatino Linotype" w:hAnsi="Palatino Linotype"/>
          <w:b/>
          <w:sz w:val="28"/>
          <w:szCs w:val="28"/>
        </w:rPr>
      </w:pPr>
      <w:r w:rsidRPr="00A8772B">
        <w:rPr>
          <w:noProof/>
          <w:lang w:eastAsia="es-MX"/>
        </w:rPr>
        <w:lastRenderedPageBreak/>
        <w:drawing>
          <wp:inline distT="0" distB="0" distL="0" distR="0" wp14:anchorId="67ADEDF2" wp14:editId="40A33AA1">
            <wp:extent cx="3730558" cy="2033626"/>
            <wp:effectExtent l="0" t="0" r="3810" b="508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2987" t="54590" r="42018" b="11479"/>
                    <a:stretch/>
                  </pic:blipFill>
                  <pic:spPr bwMode="auto">
                    <a:xfrm>
                      <a:off x="0" y="0"/>
                      <a:ext cx="3742060" cy="2039896"/>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D894A67" w14:textId="63FC6EFB" w:rsidR="00A56015" w:rsidRPr="00A8772B" w:rsidRDefault="009E599B" w:rsidP="00A56015">
      <w:pPr>
        <w:pStyle w:val="Prrafodelista"/>
        <w:spacing w:before="240" w:after="240" w:line="360" w:lineRule="auto"/>
        <w:ind w:left="0"/>
        <w:jc w:val="both"/>
        <w:rPr>
          <w:rFonts w:ascii="Palatino Linotype" w:hAnsi="Palatino Linotype"/>
        </w:rPr>
      </w:pPr>
      <w:r w:rsidRPr="00A8772B">
        <w:rPr>
          <w:rFonts w:ascii="Palatino Linotype" w:hAnsi="Palatino Linotype"/>
          <w:b/>
          <w:sz w:val="28"/>
          <w:szCs w:val="28"/>
        </w:rPr>
        <w:t>X.</w:t>
      </w:r>
      <w:r w:rsidRPr="00A8772B">
        <w:rPr>
          <w:rFonts w:ascii="Palatino Linotype" w:hAnsi="Palatino Linotype"/>
        </w:rPr>
        <w:t xml:space="preserve"> </w:t>
      </w:r>
      <w:r w:rsidR="00A56015" w:rsidRPr="00A8772B">
        <w:rPr>
          <w:rFonts w:ascii="Palatino Linotype" w:hAnsi="Palatino Linotype"/>
        </w:rPr>
        <w:t>En fecha diez de diciembre de dos mil veinte, la Comisionada Ponente acordó ampliar el plazo para resolver el recurso de revisión de mérito, por un periodo de hasta quince días hábiles, de conformidad con el artículo 181, tercer párrafo de la Ley de Transparencia y Acceso a la Información Pública del E</w:t>
      </w:r>
      <w:r w:rsidRPr="00A8772B">
        <w:rPr>
          <w:rFonts w:ascii="Palatino Linotype" w:hAnsi="Palatino Linotype"/>
        </w:rPr>
        <w:t xml:space="preserve">stado de México y Municipios; y, </w:t>
      </w:r>
    </w:p>
    <w:bookmarkEnd w:id="4"/>
    <w:p w14:paraId="505F9017" w14:textId="77777777" w:rsidR="006F6451" w:rsidRPr="00A8772B" w:rsidRDefault="006F6451" w:rsidP="006F6451">
      <w:pPr>
        <w:pStyle w:val="Prrafodelista"/>
        <w:tabs>
          <w:tab w:val="left" w:pos="709"/>
        </w:tabs>
        <w:spacing w:before="100" w:beforeAutospacing="1" w:after="100" w:afterAutospacing="1" w:line="360" w:lineRule="auto"/>
        <w:ind w:left="0"/>
        <w:jc w:val="center"/>
        <w:rPr>
          <w:rFonts w:ascii="Palatino Linotype" w:hAnsi="Palatino Linotype"/>
          <w:b/>
          <w:bCs/>
          <w:spacing w:val="60"/>
          <w:sz w:val="28"/>
        </w:rPr>
      </w:pPr>
      <w:r w:rsidRPr="00A8772B">
        <w:rPr>
          <w:rFonts w:ascii="Palatino Linotype" w:hAnsi="Palatino Linotype"/>
          <w:b/>
          <w:bCs/>
          <w:spacing w:val="60"/>
          <w:sz w:val="28"/>
        </w:rPr>
        <w:t>CONSIDERANDO</w:t>
      </w:r>
    </w:p>
    <w:p w14:paraId="7D279AC4" w14:textId="4145B57A" w:rsidR="006F6451" w:rsidRPr="00A8772B" w:rsidRDefault="00840AD3" w:rsidP="00840AD3">
      <w:pPr>
        <w:widowControl w:val="0"/>
        <w:tabs>
          <w:tab w:val="left" w:pos="1701"/>
          <w:tab w:val="left" w:pos="1843"/>
        </w:tabs>
        <w:autoSpaceDE w:val="0"/>
        <w:autoSpaceDN w:val="0"/>
        <w:adjustRightInd w:val="0"/>
        <w:spacing w:before="100" w:beforeAutospacing="1" w:after="100" w:afterAutospacing="1" w:line="360" w:lineRule="auto"/>
        <w:jc w:val="both"/>
        <w:rPr>
          <w:rFonts w:ascii="Palatino Linotype" w:hAnsi="Palatino Linotype" w:cs="Arial"/>
        </w:rPr>
      </w:pPr>
      <w:r w:rsidRPr="00A8772B">
        <w:rPr>
          <w:rFonts w:ascii="Palatino Linotype" w:hAnsi="Palatino Linotype"/>
          <w:b/>
          <w:sz w:val="28"/>
          <w:szCs w:val="28"/>
        </w:rPr>
        <w:t xml:space="preserve">PRIMERO. </w:t>
      </w:r>
      <w:r w:rsidR="006F6451" w:rsidRPr="00A8772B">
        <w:rPr>
          <w:rFonts w:ascii="Palatino Linotype" w:hAnsi="Palatino Linotype"/>
          <w:b/>
        </w:rPr>
        <w:t>Competencia</w:t>
      </w:r>
      <w:r w:rsidR="006F6451" w:rsidRPr="00A8772B">
        <w:rPr>
          <w:rFonts w:ascii="Palatino Linotype" w:hAnsi="Palatino Linotype"/>
        </w:rPr>
        <w:t>.</w:t>
      </w:r>
      <w:r w:rsidR="006F6451" w:rsidRPr="00A8772B">
        <w:rPr>
          <w:rFonts w:ascii="Palatino Linotype" w:hAnsi="Palatino Linotype"/>
          <w:b/>
        </w:rPr>
        <w:t xml:space="preserve"> </w:t>
      </w:r>
      <w:r w:rsidR="006F6451" w:rsidRPr="00A8772B">
        <w:rPr>
          <w:rFonts w:ascii="Palatino Linotype" w:hAnsi="Palatino Linotype"/>
        </w:rPr>
        <w:t xml:space="preserve">Este Instituto de Transparencia, Acceso a la Información Pública y Protección de Datos Personales del Estado de México y Municipios, es competente para conocer y resolver el presente recurso, conforme a lo dispuesto en el artículo 6, Apartado A, de la Constitución Política de los Estados Unidos Mexicanos; el artículo 5, párrafos vigésimo segundo, vigésimo tercero y vigésimo cuarto, fracciones IV y V, de la Constitución Política del Estado Libre y Soberano de México; los artículos 2, fracción II, 13, 29, 36, fracciones I y II, 176, 178, 179, 181, párrafo tercero y 185, de la Ley de Transparencia y Acceso a la Información Pública del Estado de México y Municipios, y los artículos 9, fracciones I y XXIV y 11 del Reglamento </w:t>
      </w:r>
      <w:r w:rsidR="006F6451" w:rsidRPr="00A8772B">
        <w:rPr>
          <w:rFonts w:ascii="Palatino Linotype" w:hAnsi="Palatino Linotype"/>
        </w:rPr>
        <w:lastRenderedPageBreak/>
        <w:t>Interior del Instituto de Transparencia, Acceso a la Información Pública y Protección de Datos Personales del Estado de México y Municipios</w:t>
      </w:r>
      <w:r w:rsidR="006F6451" w:rsidRPr="00A8772B">
        <w:rPr>
          <w:rFonts w:ascii="Palatino Linotype" w:hAnsi="Palatino Linotype" w:cs="Arial"/>
        </w:rPr>
        <w:t>.</w:t>
      </w:r>
    </w:p>
    <w:p w14:paraId="73695E4A" w14:textId="74EEB441" w:rsidR="006F6451" w:rsidRPr="00A8772B" w:rsidRDefault="00840AD3" w:rsidP="00840AD3">
      <w:pPr>
        <w:widowControl w:val="0"/>
        <w:tabs>
          <w:tab w:val="left" w:pos="1701"/>
          <w:tab w:val="left" w:pos="1843"/>
        </w:tabs>
        <w:autoSpaceDE w:val="0"/>
        <w:autoSpaceDN w:val="0"/>
        <w:adjustRightInd w:val="0"/>
        <w:spacing w:before="100" w:beforeAutospacing="1" w:after="100" w:afterAutospacing="1" w:line="360" w:lineRule="auto"/>
        <w:jc w:val="both"/>
        <w:rPr>
          <w:rFonts w:ascii="Palatino Linotype" w:hAnsi="Palatino Linotype" w:cs="Arial"/>
        </w:rPr>
      </w:pPr>
      <w:r w:rsidRPr="00A8772B">
        <w:rPr>
          <w:rFonts w:ascii="Palatino Linotype" w:hAnsi="Palatino Linotype" w:cs="Arial"/>
          <w:b/>
          <w:sz w:val="28"/>
          <w:szCs w:val="28"/>
        </w:rPr>
        <w:t>SEGUNDO.</w:t>
      </w:r>
      <w:r w:rsidR="006F6451" w:rsidRPr="00A8772B">
        <w:rPr>
          <w:rFonts w:ascii="Palatino Linotype" w:hAnsi="Palatino Linotype" w:cs="Arial"/>
          <w:b/>
          <w:sz w:val="28"/>
          <w:szCs w:val="28"/>
        </w:rPr>
        <w:t xml:space="preserve"> </w:t>
      </w:r>
      <w:r w:rsidR="006F6451" w:rsidRPr="00A8772B">
        <w:rPr>
          <w:rFonts w:ascii="Palatino Linotype" w:hAnsi="Palatino Linotype" w:cs="Arial"/>
          <w:b/>
        </w:rPr>
        <w:t>Interés.</w:t>
      </w:r>
      <w:r w:rsidR="006F6451" w:rsidRPr="00A8772B">
        <w:rPr>
          <w:rFonts w:ascii="Palatino Linotype" w:hAnsi="Palatino Linotype" w:cs="Arial"/>
        </w:rPr>
        <w:t xml:space="preserve"> El </w:t>
      </w:r>
      <w:r w:rsidR="006F6451" w:rsidRPr="00A8772B">
        <w:rPr>
          <w:rFonts w:ascii="Palatino Linotype" w:hAnsi="Palatino Linotype"/>
        </w:rPr>
        <w:t>recurso</w:t>
      </w:r>
      <w:r w:rsidR="006F6451" w:rsidRPr="00A8772B">
        <w:rPr>
          <w:rFonts w:ascii="Palatino Linotype" w:hAnsi="Palatino Linotype" w:cs="Arial"/>
        </w:rPr>
        <w:t xml:space="preserve"> de revisión fue </w:t>
      </w:r>
      <w:r w:rsidR="006F6451" w:rsidRPr="00A8772B">
        <w:rPr>
          <w:rFonts w:ascii="Palatino Linotype" w:hAnsi="Palatino Linotype"/>
        </w:rPr>
        <w:t>interpuesto</w:t>
      </w:r>
      <w:r w:rsidR="006F6451" w:rsidRPr="00A8772B">
        <w:rPr>
          <w:rFonts w:ascii="Palatino Linotype" w:hAnsi="Palatino Linotype" w:cs="Arial"/>
        </w:rPr>
        <w:t xml:space="preserve"> por parte legítima en atención a que fue </w:t>
      </w:r>
      <w:r w:rsidR="006F6451" w:rsidRPr="00A8772B">
        <w:rPr>
          <w:rFonts w:ascii="Palatino Linotype" w:hAnsi="Palatino Linotype"/>
        </w:rPr>
        <w:t>presentado</w:t>
      </w:r>
      <w:r w:rsidR="006F6451" w:rsidRPr="00A8772B">
        <w:rPr>
          <w:rFonts w:ascii="Palatino Linotype" w:hAnsi="Palatino Linotype" w:cs="Arial"/>
        </w:rPr>
        <w:t xml:space="preserve"> por </w:t>
      </w:r>
      <w:r w:rsidR="006F6451" w:rsidRPr="00A8772B">
        <w:rPr>
          <w:rFonts w:ascii="Palatino Linotype" w:hAnsi="Palatino Linotype" w:cs="Arial"/>
          <w:b/>
        </w:rPr>
        <w:t>EL RECURRENTE</w:t>
      </w:r>
      <w:r w:rsidR="006F6451" w:rsidRPr="00A8772B">
        <w:rPr>
          <w:rFonts w:ascii="Palatino Linotype" w:hAnsi="Palatino Linotype" w:cs="Arial"/>
          <w:snapToGrid w:val="0"/>
        </w:rPr>
        <w:t xml:space="preserve">, </w:t>
      </w:r>
      <w:r w:rsidR="006F6451" w:rsidRPr="00A8772B">
        <w:rPr>
          <w:rFonts w:ascii="Palatino Linotype" w:hAnsi="Palatino Linotype" w:cs="Arial"/>
        </w:rPr>
        <w:t>quien</w:t>
      </w:r>
      <w:r w:rsidR="006F6451" w:rsidRPr="00A8772B">
        <w:rPr>
          <w:rFonts w:ascii="Palatino Linotype" w:hAnsi="Palatino Linotype" w:cs="Arial"/>
          <w:snapToGrid w:val="0"/>
        </w:rPr>
        <w:t xml:space="preserve"> </w:t>
      </w:r>
      <w:r w:rsidR="006F6451" w:rsidRPr="00A8772B">
        <w:rPr>
          <w:rFonts w:ascii="Palatino Linotype" w:hAnsi="Palatino Linotype"/>
        </w:rPr>
        <w:t>formuló</w:t>
      </w:r>
      <w:r w:rsidR="006F6451" w:rsidRPr="00A8772B">
        <w:rPr>
          <w:rFonts w:ascii="Palatino Linotype" w:hAnsi="Palatino Linotype" w:cs="Arial"/>
          <w:snapToGrid w:val="0"/>
        </w:rPr>
        <w:t xml:space="preserve"> la </w:t>
      </w:r>
      <w:r w:rsidR="006F6451" w:rsidRPr="00A8772B">
        <w:rPr>
          <w:rFonts w:ascii="Palatino Linotype" w:hAnsi="Palatino Linotype" w:cs="Arial"/>
        </w:rPr>
        <w:t>solicitud</w:t>
      </w:r>
      <w:r w:rsidR="006F6451" w:rsidRPr="00A8772B">
        <w:rPr>
          <w:rFonts w:ascii="Palatino Linotype" w:hAnsi="Palatino Linotype" w:cs="Arial"/>
          <w:snapToGrid w:val="0"/>
        </w:rPr>
        <w:t xml:space="preserve"> de información pública </w:t>
      </w:r>
      <w:r w:rsidR="006F6451" w:rsidRPr="00A8772B">
        <w:rPr>
          <w:rFonts w:ascii="Palatino Linotype" w:hAnsi="Palatino Linotype"/>
        </w:rPr>
        <w:t>número</w:t>
      </w:r>
      <w:r w:rsidR="006F6451" w:rsidRPr="00A8772B">
        <w:rPr>
          <w:rFonts w:ascii="Palatino Linotype" w:hAnsi="Palatino Linotype"/>
          <w:b/>
          <w:bCs/>
        </w:rPr>
        <w:t xml:space="preserve"> 00</w:t>
      </w:r>
      <w:r w:rsidR="007E6415" w:rsidRPr="00A8772B">
        <w:rPr>
          <w:rFonts w:ascii="Palatino Linotype" w:hAnsi="Palatino Linotype"/>
          <w:b/>
          <w:bCs/>
        </w:rPr>
        <w:t>274</w:t>
      </w:r>
      <w:r w:rsidR="006F6451" w:rsidRPr="00A8772B">
        <w:rPr>
          <w:rFonts w:ascii="Palatino Linotype" w:hAnsi="Palatino Linotype"/>
          <w:b/>
          <w:bCs/>
        </w:rPr>
        <w:t>/</w:t>
      </w:r>
      <w:r w:rsidR="007E6415" w:rsidRPr="00A8772B">
        <w:rPr>
          <w:rFonts w:ascii="Palatino Linotype" w:hAnsi="Palatino Linotype"/>
          <w:b/>
          <w:bCs/>
        </w:rPr>
        <w:t>SEGEGOB</w:t>
      </w:r>
      <w:r w:rsidR="006F6451" w:rsidRPr="00A8772B">
        <w:rPr>
          <w:rFonts w:ascii="Palatino Linotype" w:hAnsi="Palatino Linotype"/>
          <w:b/>
          <w:bCs/>
        </w:rPr>
        <w:t xml:space="preserve">/IP/2020, </w:t>
      </w:r>
      <w:r w:rsidR="006F6451" w:rsidRPr="00A8772B">
        <w:rPr>
          <w:rFonts w:ascii="Palatino Linotype" w:hAnsi="Palatino Linotype"/>
        </w:rPr>
        <w:t xml:space="preserve">al </w:t>
      </w:r>
      <w:r w:rsidR="006F6451" w:rsidRPr="00A8772B">
        <w:rPr>
          <w:rFonts w:ascii="Palatino Linotype" w:hAnsi="Palatino Linotype"/>
          <w:b/>
          <w:bCs/>
        </w:rPr>
        <w:t>SUJETO OBLIGADO.</w:t>
      </w:r>
    </w:p>
    <w:p w14:paraId="2C533E49" w14:textId="15EA420C" w:rsidR="006F6451" w:rsidRPr="00A8772B" w:rsidRDefault="00840AD3" w:rsidP="00840AD3">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hAnsi="Palatino Linotype" w:cs="Arial"/>
        </w:rPr>
      </w:pPr>
      <w:r w:rsidRPr="00A8772B">
        <w:rPr>
          <w:rFonts w:ascii="Palatino Linotype" w:hAnsi="Palatino Linotype" w:cs="Arial"/>
          <w:b/>
          <w:sz w:val="28"/>
          <w:szCs w:val="28"/>
        </w:rPr>
        <w:t xml:space="preserve">TERCERO. </w:t>
      </w:r>
      <w:r w:rsidR="006F6451" w:rsidRPr="00A8772B">
        <w:rPr>
          <w:rFonts w:ascii="Palatino Linotype" w:hAnsi="Palatino Linotype" w:cs="Arial"/>
          <w:b/>
        </w:rPr>
        <w:t xml:space="preserve">Oportunidad. </w:t>
      </w:r>
      <w:r w:rsidR="006F6451" w:rsidRPr="00A8772B">
        <w:rPr>
          <w:rFonts w:ascii="Palatino Linotype" w:hAnsi="Palatino Linotype" w:cs="Arial"/>
        </w:rPr>
        <w:t xml:space="preserve">El recurso de revisión fue interpuesto dentro del plazo de quince días hábiles contados a partir del día siguiente al en que </w:t>
      </w:r>
      <w:r w:rsidR="006F6451" w:rsidRPr="00A8772B">
        <w:rPr>
          <w:rFonts w:ascii="Palatino Linotype" w:hAnsi="Palatino Linotype" w:cs="Arial"/>
          <w:b/>
        </w:rPr>
        <w:t xml:space="preserve">EL RECURRENTE </w:t>
      </w:r>
      <w:r w:rsidR="006F6451" w:rsidRPr="00A8772B">
        <w:rPr>
          <w:rFonts w:ascii="Palatino Linotype" w:hAnsi="Palatino Linotype" w:cs="Arial"/>
        </w:rPr>
        <w:t xml:space="preserve">tuvo conocimiento de la respuesta impugnada, tal y como lo prevé el artículo 178 de la Ley de Transparencia y Acceso a la Información Pública del Estado de México y Municipios, que establece: </w:t>
      </w:r>
    </w:p>
    <w:p w14:paraId="7D1C3F44" w14:textId="77777777" w:rsidR="006F6451" w:rsidRPr="00A8772B" w:rsidRDefault="006F6451" w:rsidP="006F6451">
      <w:pPr>
        <w:tabs>
          <w:tab w:val="left" w:pos="851"/>
        </w:tabs>
        <w:ind w:left="851" w:right="901"/>
        <w:jc w:val="both"/>
        <w:rPr>
          <w:rFonts w:ascii="Palatino Linotype" w:eastAsiaTheme="minorEastAsia" w:hAnsi="Palatino Linotype" w:cs="Arial"/>
          <w:i/>
          <w:sz w:val="22"/>
          <w:szCs w:val="22"/>
        </w:rPr>
      </w:pPr>
      <w:r w:rsidRPr="00A8772B">
        <w:rPr>
          <w:rFonts w:ascii="Palatino Linotype" w:eastAsiaTheme="minorEastAsia" w:hAnsi="Palatino Linotype" w:cs="Arial"/>
          <w:b/>
          <w:i/>
          <w:sz w:val="22"/>
          <w:szCs w:val="22"/>
        </w:rPr>
        <w:t>“Artículo 178.</w:t>
      </w:r>
      <w:r w:rsidRPr="00A8772B">
        <w:rPr>
          <w:rFonts w:ascii="Palatino Linotype" w:eastAsiaTheme="minorEastAsia" w:hAnsi="Palatino Linotype" w:cs="Arial"/>
          <w:i/>
          <w:sz w:val="22"/>
          <w:szCs w:val="22"/>
        </w:rPr>
        <w:t xml:space="preserve"> 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14:paraId="3FB40A2A" w14:textId="77777777" w:rsidR="006F6451" w:rsidRPr="00A8772B" w:rsidRDefault="006F6451" w:rsidP="006F6451">
      <w:pPr>
        <w:tabs>
          <w:tab w:val="left" w:pos="851"/>
        </w:tabs>
        <w:ind w:left="851" w:right="901"/>
        <w:jc w:val="both"/>
        <w:rPr>
          <w:rFonts w:ascii="Palatino Linotype" w:eastAsiaTheme="minorEastAsia" w:hAnsi="Palatino Linotype" w:cs="Arial"/>
          <w:i/>
          <w:sz w:val="22"/>
          <w:szCs w:val="22"/>
        </w:rPr>
      </w:pPr>
      <w:r w:rsidRPr="00A8772B">
        <w:rPr>
          <w:rFonts w:ascii="Palatino Linotype" w:eastAsiaTheme="minorEastAsia" w:hAnsi="Palatino Linotype" w:cs="Arial"/>
          <w:i/>
          <w:sz w:val="22"/>
          <w:szCs w:val="22"/>
        </w:rPr>
        <w:t>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14:paraId="78F6CDD6" w14:textId="77777777" w:rsidR="006F6451" w:rsidRPr="00A8772B" w:rsidRDefault="006F6451" w:rsidP="006F6451">
      <w:pPr>
        <w:tabs>
          <w:tab w:val="left" w:pos="851"/>
        </w:tabs>
        <w:ind w:left="851" w:right="901"/>
        <w:jc w:val="both"/>
        <w:rPr>
          <w:rFonts w:ascii="Palatino Linotype" w:eastAsiaTheme="minorEastAsia" w:hAnsi="Palatino Linotype" w:cs="Arial"/>
          <w:b/>
          <w:i/>
          <w:sz w:val="22"/>
          <w:szCs w:val="22"/>
        </w:rPr>
      </w:pPr>
      <w:r w:rsidRPr="00A8772B">
        <w:rPr>
          <w:rFonts w:ascii="Palatino Linotype" w:eastAsiaTheme="minorEastAsia" w:hAnsi="Palatino Linotype" w:cs="Arial"/>
          <w:i/>
          <w:sz w:val="22"/>
          <w:szCs w:val="22"/>
        </w:rPr>
        <w:t>En el caso de que se interponga ante la Unidad de Transparencia, ésta deberá remitir el recurso de revisión al Instituto a más tardar al día siguiente de haberlo recibido.</w:t>
      </w:r>
      <w:r w:rsidRPr="00A8772B">
        <w:rPr>
          <w:rFonts w:ascii="Palatino Linotype" w:eastAsiaTheme="minorEastAsia" w:hAnsi="Palatino Linotype" w:cs="Arial"/>
          <w:b/>
          <w:i/>
          <w:sz w:val="22"/>
          <w:szCs w:val="22"/>
        </w:rPr>
        <w:t>”</w:t>
      </w:r>
    </w:p>
    <w:p w14:paraId="7C7F5D5D" w14:textId="4200C17A" w:rsidR="000D67BB" w:rsidRPr="00A8772B" w:rsidRDefault="006F6451" w:rsidP="009E599B">
      <w:pPr>
        <w:spacing w:before="100" w:beforeAutospacing="1" w:after="100" w:afterAutospacing="1" w:line="360" w:lineRule="auto"/>
        <w:jc w:val="both"/>
        <w:rPr>
          <w:rFonts w:ascii="Palatino Linotype" w:hAnsi="Palatino Linotype" w:cs="Arial"/>
          <w:color w:val="000000" w:themeColor="text1"/>
        </w:rPr>
      </w:pPr>
      <w:r w:rsidRPr="00A8772B">
        <w:rPr>
          <w:rFonts w:ascii="Palatino Linotype" w:hAnsi="Palatino Linotype" w:cs="Arial"/>
        </w:rPr>
        <w:t xml:space="preserve">En esa tesitura, atendiendo a que </w:t>
      </w:r>
      <w:r w:rsidRPr="00A8772B">
        <w:rPr>
          <w:rFonts w:ascii="Palatino Linotype" w:hAnsi="Palatino Linotype" w:cs="Arial"/>
          <w:b/>
        </w:rPr>
        <w:t>EL SUJETO OBLIGADO</w:t>
      </w:r>
      <w:r w:rsidRPr="00A8772B">
        <w:rPr>
          <w:rFonts w:ascii="Palatino Linotype" w:hAnsi="Palatino Linotype" w:cs="Arial"/>
        </w:rPr>
        <w:t xml:space="preserve"> notificó la respuesta a la solicitud de información pública el día</w:t>
      </w:r>
      <w:r w:rsidRPr="00A8772B">
        <w:rPr>
          <w:rFonts w:ascii="Palatino Linotype" w:hAnsi="Palatino Linotype" w:cs="Arial"/>
          <w:b/>
        </w:rPr>
        <w:t xml:space="preserve"> </w:t>
      </w:r>
      <w:r w:rsidR="007E6415" w:rsidRPr="00A8772B">
        <w:rPr>
          <w:rFonts w:ascii="Palatino Linotype" w:hAnsi="Palatino Linotype" w:cs="Arial"/>
          <w:b/>
        </w:rPr>
        <w:t>veintiuno</w:t>
      </w:r>
      <w:r w:rsidRPr="00A8772B">
        <w:rPr>
          <w:rFonts w:ascii="Palatino Linotype" w:hAnsi="Palatino Linotype" w:cs="Arial"/>
          <w:b/>
        </w:rPr>
        <w:t xml:space="preserve"> de octubre de dos mil veinte</w:t>
      </w:r>
      <w:r w:rsidRPr="00A8772B">
        <w:rPr>
          <w:rFonts w:ascii="Palatino Linotype" w:hAnsi="Palatino Linotype" w:cs="Arial"/>
        </w:rPr>
        <w:t>; el plazo de quince días hábiles que el artículo 178 de la Ley de la materia otorga al</w:t>
      </w:r>
      <w:r w:rsidRPr="00A8772B">
        <w:rPr>
          <w:rFonts w:ascii="Palatino Linotype" w:hAnsi="Palatino Linotype" w:cs="Arial"/>
          <w:b/>
        </w:rPr>
        <w:t xml:space="preserve"> RECURRENTE</w:t>
      </w:r>
      <w:r w:rsidRPr="00A8772B">
        <w:rPr>
          <w:rFonts w:ascii="Palatino Linotype" w:hAnsi="Palatino Linotype" w:cs="Arial"/>
        </w:rPr>
        <w:t xml:space="preserve"> para presentar los recursos de revisión, transcurrió del</w:t>
      </w:r>
      <w:r w:rsidRPr="00A8772B">
        <w:rPr>
          <w:rFonts w:ascii="Palatino Linotype" w:hAnsi="Palatino Linotype" w:cs="Arial"/>
          <w:b/>
        </w:rPr>
        <w:t xml:space="preserve"> </w:t>
      </w:r>
      <w:r w:rsidR="00966848" w:rsidRPr="00A8772B">
        <w:rPr>
          <w:rFonts w:ascii="Palatino Linotype" w:hAnsi="Palatino Linotype" w:cs="Arial"/>
          <w:b/>
        </w:rPr>
        <w:t xml:space="preserve">veintidós de </w:t>
      </w:r>
      <w:r w:rsidR="00966848" w:rsidRPr="00A8772B">
        <w:rPr>
          <w:rFonts w:ascii="Palatino Linotype" w:hAnsi="Palatino Linotype" w:cs="Arial"/>
          <w:b/>
        </w:rPr>
        <w:lastRenderedPageBreak/>
        <w:t>octubre</w:t>
      </w:r>
      <w:r w:rsidRPr="00A8772B">
        <w:rPr>
          <w:rFonts w:ascii="Palatino Linotype" w:hAnsi="Palatino Linotype" w:cs="Arial"/>
          <w:b/>
        </w:rPr>
        <w:t xml:space="preserve"> al </w:t>
      </w:r>
      <w:r w:rsidR="00966848" w:rsidRPr="00A8772B">
        <w:rPr>
          <w:rFonts w:ascii="Palatino Linotype" w:hAnsi="Palatino Linotype" w:cs="Arial"/>
          <w:b/>
        </w:rPr>
        <w:t>doce de noviembre</w:t>
      </w:r>
      <w:r w:rsidRPr="00A8772B">
        <w:rPr>
          <w:rFonts w:ascii="Palatino Linotype" w:hAnsi="Palatino Linotype" w:cs="Arial"/>
          <w:b/>
        </w:rPr>
        <w:t xml:space="preserve"> de dos mil veinte</w:t>
      </w:r>
      <w:r w:rsidRPr="00A8772B">
        <w:rPr>
          <w:rFonts w:ascii="Palatino Linotype" w:hAnsi="Palatino Linotype" w:cs="Arial"/>
        </w:rPr>
        <w:t xml:space="preserve">, sin contemplar en el cómputo los días </w:t>
      </w:r>
      <w:r w:rsidR="00966848" w:rsidRPr="00A8772B">
        <w:rPr>
          <w:rFonts w:ascii="Palatino Linotype" w:hAnsi="Palatino Linotype" w:cs="Arial"/>
        </w:rPr>
        <w:t>veinticuatro, veinticinco y treinta y uno</w:t>
      </w:r>
      <w:r w:rsidRPr="00A8772B">
        <w:rPr>
          <w:rFonts w:ascii="Palatino Linotype" w:hAnsi="Palatino Linotype" w:cs="Arial"/>
        </w:rPr>
        <w:t xml:space="preserve"> de octubre</w:t>
      </w:r>
      <w:r w:rsidR="00966848" w:rsidRPr="00A8772B">
        <w:rPr>
          <w:rFonts w:ascii="Palatino Linotype" w:hAnsi="Palatino Linotype" w:cs="Arial"/>
        </w:rPr>
        <w:t>, así como uno de noviembre</w:t>
      </w:r>
      <w:r w:rsidRPr="00A8772B">
        <w:rPr>
          <w:rFonts w:ascii="Palatino Linotype" w:hAnsi="Palatino Linotype" w:cs="Arial"/>
        </w:rPr>
        <w:t xml:space="preserve"> de dos mil veinte, </w:t>
      </w:r>
      <w:r w:rsidR="000D67BB" w:rsidRPr="00A8772B">
        <w:rPr>
          <w:rFonts w:ascii="Palatino Linotype" w:hAnsi="Palatino Linotype" w:cs="Arial"/>
          <w:lang w:val="es-ES_tradnl"/>
        </w:rPr>
        <w:t>por corresponder a sábados y domingos</w:t>
      </w:r>
      <w:r w:rsidR="000D67BB" w:rsidRPr="00A8772B">
        <w:rPr>
          <w:rFonts w:ascii="Palatino Linotype" w:hAnsi="Palatino Linotype" w:cs="Arial"/>
        </w:rPr>
        <w:t xml:space="preserve">, considerados como días inhábiles en términos del artículo 3, fracción X de la </w:t>
      </w:r>
      <w:r w:rsidR="000D67BB" w:rsidRPr="00A8772B">
        <w:rPr>
          <w:rFonts w:ascii="Palatino Linotype" w:hAnsi="Palatino Linotype"/>
        </w:rPr>
        <w:t xml:space="preserve">Ley de Transparencia y Acceso a la Información Pública del Estado de México y Municipios; así como el </w:t>
      </w:r>
      <w:r w:rsidR="000D67BB" w:rsidRPr="00A8772B">
        <w:rPr>
          <w:rFonts w:ascii="Palatino Linotype" w:hAnsi="Palatino Linotype" w:cs="Arial"/>
        </w:rPr>
        <w:t xml:space="preserve">dos de noviembre de dos mil veinte, por ser considerado como día inhábil por suspensión de labores; </w:t>
      </w:r>
      <w:r w:rsidR="000D67BB" w:rsidRPr="00A8772B">
        <w:rPr>
          <w:rFonts w:ascii="Palatino Linotype" w:hAnsi="Palatino Linotype"/>
          <w:color w:val="000000" w:themeColor="text1"/>
        </w:rPr>
        <w:t xml:space="preserve">en términos del </w:t>
      </w:r>
      <w:r w:rsidR="000D67BB" w:rsidRPr="00A8772B">
        <w:rPr>
          <w:rFonts w:ascii="Palatino Linotype" w:hAnsi="Palatino Linotype" w:cs="Arial"/>
          <w:color w:val="000000" w:themeColor="text1"/>
        </w:rPr>
        <w:t>Calendario Oficial en Materia de Transparencia, Acceso a la Información Pública y Protección de Datos Personales del Estado de México y Municipios, publicado en el Periódico Oficial “Gaceta del Gobierno”, el diecinueve de diciembre de dos mil diecinueve.</w:t>
      </w:r>
    </w:p>
    <w:p w14:paraId="027EDD54" w14:textId="7F5200A8" w:rsidR="000D67BB" w:rsidRPr="00A8772B" w:rsidRDefault="000D67BB" w:rsidP="009E599B">
      <w:pPr>
        <w:pStyle w:val="Prrafodelista"/>
        <w:widowControl w:val="0"/>
        <w:autoSpaceDE w:val="0"/>
        <w:autoSpaceDN w:val="0"/>
        <w:adjustRightInd w:val="0"/>
        <w:spacing w:before="100" w:beforeAutospacing="1" w:after="100" w:afterAutospacing="1" w:line="360" w:lineRule="auto"/>
        <w:ind w:left="0"/>
        <w:jc w:val="both"/>
        <w:rPr>
          <w:rFonts w:ascii="Palatino Linotype" w:hAnsi="Palatino Linotype"/>
        </w:rPr>
      </w:pPr>
      <w:r w:rsidRPr="00A8772B">
        <w:rPr>
          <w:rFonts w:ascii="Palatino Linotype" w:hAnsi="Palatino Linotype"/>
        </w:rPr>
        <w:t xml:space="preserve">En ese tenor, se advierte que </w:t>
      </w:r>
      <w:r w:rsidRPr="00A8772B">
        <w:rPr>
          <w:rFonts w:ascii="Palatino Linotype" w:hAnsi="Palatino Linotype"/>
          <w:b/>
        </w:rPr>
        <w:t>EL RECURRENTE</w:t>
      </w:r>
      <w:r w:rsidRPr="00A8772B">
        <w:rPr>
          <w:rFonts w:ascii="Palatino Linotype" w:hAnsi="Palatino Linotype"/>
        </w:rPr>
        <w:t xml:space="preserve"> presentó el medio de impugnación al rubro anotado, el mismo día en que se le notificó la respuesta impugnada, es decir, el </w:t>
      </w:r>
      <w:r w:rsidRPr="00A8772B">
        <w:rPr>
          <w:rFonts w:ascii="Palatino Linotype" w:hAnsi="Palatino Linotype"/>
          <w:b/>
          <w:bCs/>
        </w:rPr>
        <w:t>veintiuno de octubre de dos mil veinte</w:t>
      </w:r>
      <w:r w:rsidRPr="00A8772B">
        <w:rPr>
          <w:rFonts w:ascii="Palatino Linotype" w:hAnsi="Palatino Linotype"/>
        </w:rPr>
        <w:t xml:space="preserve">; no obstante lo anterior, ello no implica que su interposición sea extemporánea, en atención a que si bien el artículo 178 de la Ley de Transparencia y Acceso a la Información Pública del Estado de México y Municipios, establece que los recursos de revisión se han de promover dentro de los quince días hábiles siguientes en que </w:t>
      </w:r>
      <w:r w:rsidRPr="00A8772B">
        <w:rPr>
          <w:rFonts w:ascii="Palatino Linotype" w:hAnsi="Palatino Linotype"/>
          <w:b/>
        </w:rPr>
        <w:t>EL RECURRENTE</w:t>
      </w:r>
      <w:r w:rsidRPr="00A8772B">
        <w:rPr>
          <w:rFonts w:ascii="Palatino Linotype" w:hAnsi="Palatino Linotype"/>
        </w:rPr>
        <w:t xml:space="preserve"> tenga conocimiento de las respuestas impugnadas, no prohíbe que se presenten el mismo día en que les sea notificada; es decir, no indica que de presentarse el recurso de revisión el mismo día de su notificación, éste resulte extemporáneo.</w:t>
      </w:r>
    </w:p>
    <w:p w14:paraId="371F3EE3" w14:textId="77777777" w:rsidR="000D67BB" w:rsidRPr="00A8772B" w:rsidRDefault="000D67BB" w:rsidP="000D67BB">
      <w:pPr>
        <w:pStyle w:val="Prrafodelista"/>
        <w:widowControl w:val="0"/>
        <w:autoSpaceDE w:val="0"/>
        <w:autoSpaceDN w:val="0"/>
        <w:adjustRightInd w:val="0"/>
        <w:spacing w:before="120" w:after="120" w:line="360" w:lineRule="auto"/>
        <w:ind w:left="0"/>
        <w:jc w:val="both"/>
        <w:rPr>
          <w:rFonts w:ascii="Palatino Linotype" w:hAnsi="Palatino Linotype"/>
        </w:rPr>
      </w:pPr>
      <w:r w:rsidRPr="00A8772B">
        <w:rPr>
          <w:rFonts w:ascii="Palatino Linotype" w:hAnsi="Palatino Linotype"/>
        </w:rPr>
        <w:t xml:space="preserve">En apoyo a lo anterior, resulta aplicable por analogía la Jurisprudencia número 1a./J. 41/2015 (10a.), Décima época, sustentada por la Primera Sala de la Suprema Corte de Justicia de la Nación, visible en la página 569, libro 19, tomo I, de la Gaceta del </w:t>
      </w:r>
      <w:r w:rsidRPr="00A8772B">
        <w:rPr>
          <w:rFonts w:ascii="Palatino Linotype" w:hAnsi="Palatino Linotype"/>
        </w:rPr>
        <w:lastRenderedPageBreak/>
        <w:t>Semanario Judicial de la Federación, del mes de junio de 2015, cuyo rubro y texto esgrimen:</w:t>
      </w:r>
    </w:p>
    <w:p w14:paraId="08DFA757" w14:textId="77777777" w:rsidR="000D67BB" w:rsidRPr="00A8772B" w:rsidRDefault="000D67BB" w:rsidP="00A56015">
      <w:pPr>
        <w:pStyle w:val="Prrafodelista"/>
        <w:widowControl w:val="0"/>
        <w:autoSpaceDE w:val="0"/>
        <w:autoSpaceDN w:val="0"/>
        <w:adjustRightInd w:val="0"/>
        <w:ind w:left="851" w:right="902"/>
        <w:jc w:val="both"/>
        <w:rPr>
          <w:rFonts w:ascii="Palatino Linotype" w:hAnsi="Palatino Linotype"/>
          <w:i/>
          <w:sz w:val="22"/>
          <w:szCs w:val="22"/>
        </w:rPr>
      </w:pPr>
      <w:r w:rsidRPr="00A8772B">
        <w:rPr>
          <w:rFonts w:ascii="Palatino Linotype" w:hAnsi="Palatino Linotype"/>
          <w:i/>
          <w:sz w:val="22"/>
          <w:szCs w:val="22"/>
        </w:rPr>
        <w:t>“</w:t>
      </w:r>
      <w:r w:rsidRPr="00A8772B">
        <w:rPr>
          <w:rFonts w:ascii="Palatino Linotype" w:hAnsi="Palatino Linotype"/>
          <w:b/>
          <w:i/>
          <w:sz w:val="22"/>
          <w:szCs w:val="22"/>
        </w:rPr>
        <w:t>RECURSO DE RECLAMACIÓN. SU INTERPOSICIÓN NO ES EXTEMPORÁNEA SI SE REALIZA ANTES DE QUE INICIE EL PLAZO PARA HACERLO</w:t>
      </w:r>
      <w:r w:rsidRPr="00A8772B">
        <w:rPr>
          <w:rFonts w:ascii="Palatino Linotype" w:hAnsi="Palatino Linotype"/>
          <w:i/>
          <w:sz w:val="22"/>
          <w:szCs w:val="22"/>
        </w:rPr>
        <w:t>. Conforme al artículo 104, párrafo segundo, de la Ley de Amparo, el recurso de reclamación podrá interponerse por cualquiera de las partes, por escrito, dentro del término de tres días siguientes al en que surta efectos la notificación de la resolución impugnada. Ahora bien, dicho numeral sólo refiere que el aludido medio de defensa no puede hacerse valer después de tres días, por tanto, no impide que el escrito correspondiente se presente antes de iniciado ese término. De ahí que si dicho recurso se interpone antes de que inicie el plazo para hacerlo, su presentación no es extemporánea.</w:t>
      </w:r>
    </w:p>
    <w:p w14:paraId="072376C5" w14:textId="77777777" w:rsidR="000D67BB" w:rsidRPr="00A8772B" w:rsidRDefault="000D67BB" w:rsidP="00A56015">
      <w:pPr>
        <w:pStyle w:val="Prrafodelista"/>
        <w:widowControl w:val="0"/>
        <w:autoSpaceDE w:val="0"/>
        <w:autoSpaceDN w:val="0"/>
        <w:adjustRightInd w:val="0"/>
        <w:ind w:left="851" w:right="902"/>
        <w:jc w:val="both"/>
        <w:rPr>
          <w:rFonts w:ascii="Palatino Linotype" w:hAnsi="Palatino Linotype"/>
          <w:i/>
          <w:sz w:val="10"/>
          <w:szCs w:val="22"/>
        </w:rPr>
      </w:pPr>
    </w:p>
    <w:p w14:paraId="769025F3" w14:textId="77777777" w:rsidR="000D67BB" w:rsidRPr="00A8772B" w:rsidRDefault="000D67BB" w:rsidP="00A56015">
      <w:pPr>
        <w:pStyle w:val="Prrafodelista"/>
        <w:widowControl w:val="0"/>
        <w:autoSpaceDE w:val="0"/>
        <w:autoSpaceDN w:val="0"/>
        <w:adjustRightInd w:val="0"/>
        <w:ind w:left="851" w:right="902"/>
        <w:jc w:val="both"/>
        <w:rPr>
          <w:rFonts w:ascii="Palatino Linotype" w:hAnsi="Palatino Linotype"/>
          <w:i/>
          <w:sz w:val="22"/>
          <w:szCs w:val="22"/>
        </w:rPr>
      </w:pPr>
      <w:r w:rsidRPr="00A8772B">
        <w:rPr>
          <w:rFonts w:ascii="Palatino Linotype" w:hAnsi="Palatino Linotype"/>
          <w:i/>
          <w:sz w:val="22"/>
          <w:szCs w:val="22"/>
        </w:rPr>
        <w:t>Recurso de reclamación 953/2013. 9 de abril de 2014. Cinco votos de los Ministros Arturo Zaldívar Lelo de Larrea, José Ramón Cossío Díaz, Alfredo Gutiérrez Ortiz Mena, Olga Sánchez Cordero de García Villegas y Jorge Mario Pardo Rebolledo. Ponente: Arturo Zaldívar Lelo de Larrea. Secretaria: Carmina Cortés Rodríguez.</w:t>
      </w:r>
    </w:p>
    <w:p w14:paraId="130CD8EF" w14:textId="77777777" w:rsidR="000D67BB" w:rsidRPr="00A8772B" w:rsidRDefault="000D67BB" w:rsidP="00A56015">
      <w:pPr>
        <w:pStyle w:val="Prrafodelista"/>
        <w:widowControl w:val="0"/>
        <w:autoSpaceDE w:val="0"/>
        <w:autoSpaceDN w:val="0"/>
        <w:adjustRightInd w:val="0"/>
        <w:ind w:left="851" w:right="902"/>
        <w:jc w:val="both"/>
        <w:rPr>
          <w:rFonts w:ascii="Palatino Linotype" w:hAnsi="Palatino Linotype"/>
          <w:i/>
          <w:sz w:val="10"/>
          <w:szCs w:val="22"/>
        </w:rPr>
      </w:pPr>
    </w:p>
    <w:p w14:paraId="6EEB13D3" w14:textId="77777777" w:rsidR="000D67BB" w:rsidRPr="00A8772B" w:rsidRDefault="000D67BB" w:rsidP="00A56015">
      <w:pPr>
        <w:pStyle w:val="Prrafodelista"/>
        <w:widowControl w:val="0"/>
        <w:autoSpaceDE w:val="0"/>
        <w:autoSpaceDN w:val="0"/>
        <w:adjustRightInd w:val="0"/>
        <w:ind w:left="851" w:right="902"/>
        <w:jc w:val="both"/>
        <w:rPr>
          <w:rFonts w:ascii="Palatino Linotype" w:hAnsi="Palatino Linotype"/>
          <w:i/>
          <w:sz w:val="22"/>
          <w:szCs w:val="22"/>
        </w:rPr>
      </w:pPr>
      <w:r w:rsidRPr="00A8772B">
        <w:rPr>
          <w:rFonts w:ascii="Palatino Linotype" w:hAnsi="Palatino Linotype"/>
          <w:i/>
          <w:sz w:val="22"/>
          <w:szCs w:val="22"/>
        </w:rPr>
        <w:t>Recurso de reclamación 1067/2014. Raúl Rodríguez Cervantes. 28 de enero de 2015. Cinco votos de los Ministros Arturo Zaldívar Lelo de Larrea, José Ramón Cossío Díaz, Jorge Mario Pardo Rebolledo, Olga Sánchez Cordero de García Villegas y Alfredo Gutiérrez Ortiz Mena. Ponente: Alfredo Gutiérrez Ortiz Mena. Secretaria: Cecilia Armengol Alonso.</w:t>
      </w:r>
    </w:p>
    <w:p w14:paraId="4B647F09" w14:textId="77777777" w:rsidR="000D67BB" w:rsidRPr="00A8772B" w:rsidRDefault="000D67BB" w:rsidP="00A56015">
      <w:pPr>
        <w:pStyle w:val="Prrafodelista"/>
        <w:widowControl w:val="0"/>
        <w:autoSpaceDE w:val="0"/>
        <w:autoSpaceDN w:val="0"/>
        <w:adjustRightInd w:val="0"/>
        <w:ind w:left="851" w:right="902"/>
        <w:jc w:val="both"/>
        <w:rPr>
          <w:rFonts w:ascii="Palatino Linotype" w:hAnsi="Palatino Linotype"/>
          <w:i/>
          <w:sz w:val="8"/>
          <w:szCs w:val="22"/>
        </w:rPr>
      </w:pPr>
    </w:p>
    <w:p w14:paraId="696A5FFF" w14:textId="77777777" w:rsidR="000D67BB" w:rsidRPr="00A8772B" w:rsidRDefault="000D67BB" w:rsidP="00A56015">
      <w:pPr>
        <w:pStyle w:val="Prrafodelista"/>
        <w:widowControl w:val="0"/>
        <w:autoSpaceDE w:val="0"/>
        <w:autoSpaceDN w:val="0"/>
        <w:adjustRightInd w:val="0"/>
        <w:ind w:left="851" w:right="902"/>
        <w:jc w:val="both"/>
        <w:rPr>
          <w:rFonts w:ascii="Palatino Linotype" w:hAnsi="Palatino Linotype"/>
          <w:i/>
          <w:sz w:val="22"/>
          <w:szCs w:val="22"/>
        </w:rPr>
      </w:pPr>
      <w:r w:rsidRPr="00A8772B">
        <w:rPr>
          <w:rFonts w:ascii="Palatino Linotype" w:hAnsi="Palatino Linotype"/>
          <w:i/>
          <w:sz w:val="22"/>
          <w:szCs w:val="22"/>
        </w:rPr>
        <w:t>Recurso de reclamación 895/2014. 18 de febrero de 2015. Cinco votos de los Ministros Arturo Zaldívar Lelo de Larrea, José Ramón Cossío Díaz, Jorge Mario Pardo Rebolledo, Olga Sánchez Cordero de García Villegas y Alfredo Gutiérrez Ortiz Mena. Ponente: José Ramón Cossío Díaz. Secretario: Rodrigo Montes de Oca Arboleya.</w:t>
      </w:r>
    </w:p>
    <w:p w14:paraId="30F1B0C6" w14:textId="77777777" w:rsidR="000D67BB" w:rsidRPr="00A8772B" w:rsidRDefault="000D67BB" w:rsidP="00A56015">
      <w:pPr>
        <w:pStyle w:val="Prrafodelista"/>
        <w:widowControl w:val="0"/>
        <w:autoSpaceDE w:val="0"/>
        <w:autoSpaceDN w:val="0"/>
        <w:adjustRightInd w:val="0"/>
        <w:ind w:left="851" w:right="902"/>
        <w:jc w:val="both"/>
        <w:rPr>
          <w:rFonts w:ascii="Palatino Linotype" w:hAnsi="Palatino Linotype"/>
          <w:i/>
          <w:sz w:val="10"/>
          <w:szCs w:val="22"/>
        </w:rPr>
      </w:pPr>
    </w:p>
    <w:p w14:paraId="43176E6D" w14:textId="77777777" w:rsidR="000D67BB" w:rsidRPr="00A8772B" w:rsidRDefault="000D67BB" w:rsidP="00A56015">
      <w:pPr>
        <w:pStyle w:val="Prrafodelista"/>
        <w:widowControl w:val="0"/>
        <w:autoSpaceDE w:val="0"/>
        <w:autoSpaceDN w:val="0"/>
        <w:adjustRightInd w:val="0"/>
        <w:ind w:left="851" w:right="902"/>
        <w:jc w:val="both"/>
        <w:rPr>
          <w:rFonts w:ascii="Palatino Linotype" w:hAnsi="Palatino Linotype"/>
          <w:i/>
          <w:sz w:val="22"/>
          <w:szCs w:val="22"/>
        </w:rPr>
      </w:pPr>
      <w:r w:rsidRPr="00A8772B">
        <w:rPr>
          <w:rFonts w:ascii="Palatino Linotype" w:hAnsi="Palatino Linotype"/>
          <w:i/>
          <w:sz w:val="22"/>
          <w:szCs w:val="22"/>
        </w:rPr>
        <w:t>Recurso de reclamación 1164/2014. Paula Abascal Valdez. 18 de febrero de 2015. Cinco votos de los Ministros Arturo Zaldívar Lelo de Larrea, José Ramón Cossío Díaz, Jorge Mario Pardo Rebolledo, Olga Sánchez Cordero de García Villegas y Alfredo Gutiérrez Ortiz Mena. Ponente: José Ramón Cossío Díaz. Secretaria: Lorena Goslinga Remírez.</w:t>
      </w:r>
    </w:p>
    <w:p w14:paraId="74F424E9" w14:textId="77777777" w:rsidR="000D67BB" w:rsidRPr="00A8772B" w:rsidRDefault="000D67BB" w:rsidP="00A56015">
      <w:pPr>
        <w:pStyle w:val="Prrafodelista"/>
        <w:widowControl w:val="0"/>
        <w:autoSpaceDE w:val="0"/>
        <w:autoSpaceDN w:val="0"/>
        <w:adjustRightInd w:val="0"/>
        <w:ind w:left="851" w:right="902"/>
        <w:jc w:val="both"/>
        <w:rPr>
          <w:rFonts w:ascii="Palatino Linotype" w:hAnsi="Palatino Linotype"/>
          <w:i/>
          <w:sz w:val="12"/>
          <w:szCs w:val="22"/>
        </w:rPr>
      </w:pPr>
    </w:p>
    <w:p w14:paraId="5538EC43" w14:textId="77777777" w:rsidR="000D67BB" w:rsidRPr="00A8772B" w:rsidRDefault="000D67BB" w:rsidP="00A56015">
      <w:pPr>
        <w:pStyle w:val="Prrafodelista"/>
        <w:widowControl w:val="0"/>
        <w:autoSpaceDE w:val="0"/>
        <w:autoSpaceDN w:val="0"/>
        <w:adjustRightInd w:val="0"/>
        <w:ind w:left="851" w:right="902"/>
        <w:jc w:val="both"/>
        <w:rPr>
          <w:rFonts w:ascii="Palatino Linotype" w:hAnsi="Palatino Linotype"/>
          <w:i/>
          <w:sz w:val="22"/>
          <w:szCs w:val="22"/>
        </w:rPr>
      </w:pPr>
      <w:r w:rsidRPr="00A8772B">
        <w:rPr>
          <w:rFonts w:ascii="Palatino Linotype" w:hAnsi="Palatino Linotype"/>
          <w:i/>
          <w:sz w:val="22"/>
          <w:szCs w:val="22"/>
        </w:rPr>
        <w:t xml:space="preserve">Recurso de reclamación 1231/2014. 18 de marzo de 2015. Cinco votos de los Ministros Arturo Zaldívar Lelo de Larrea, José Ramón Cossío Díaz, Jorge Mario Pardo Rebolledo, Olga Sánchez Cordero de García Villegas y Alfredo Gutiérrez Ortiz Mena. Ponente: Arturo Zaldívar Lelo de Larrea. Secretario: Saúl Armando </w:t>
      </w:r>
      <w:r w:rsidRPr="00A8772B">
        <w:rPr>
          <w:rFonts w:ascii="Palatino Linotype" w:hAnsi="Palatino Linotype"/>
          <w:i/>
          <w:sz w:val="22"/>
          <w:szCs w:val="22"/>
        </w:rPr>
        <w:lastRenderedPageBreak/>
        <w:t>Patiño Lara.”</w:t>
      </w:r>
    </w:p>
    <w:p w14:paraId="03CCBCA8" w14:textId="77777777" w:rsidR="000D67BB" w:rsidRPr="00A8772B" w:rsidRDefault="000D67BB" w:rsidP="000D67BB">
      <w:pPr>
        <w:spacing w:line="360" w:lineRule="auto"/>
        <w:jc w:val="both"/>
        <w:rPr>
          <w:rFonts w:ascii="Palatino Linotype" w:hAnsi="Palatino Linotype" w:cs="Arial"/>
          <w:sz w:val="2"/>
          <w:szCs w:val="22"/>
        </w:rPr>
      </w:pPr>
    </w:p>
    <w:p w14:paraId="606E253D" w14:textId="4A226372" w:rsidR="000D67BB" w:rsidRPr="00A8772B" w:rsidRDefault="000D67BB" w:rsidP="00840AD3">
      <w:pPr>
        <w:pStyle w:val="Prrafodelista"/>
        <w:widowControl w:val="0"/>
        <w:autoSpaceDE w:val="0"/>
        <w:autoSpaceDN w:val="0"/>
        <w:adjustRightInd w:val="0"/>
        <w:spacing w:before="100" w:beforeAutospacing="1" w:after="100" w:afterAutospacing="1" w:line="360" w:lineRule="auto"/>
        <w:ind w:left="0"/>
        <w:jc w:val="both"/>
        <w:rPr>
          <w:rFonts w:ascii="Palatino Linotype" w:hAnsi="Palatino Linotype"/>
        </w:rPr>
      </w:pPr>
      <w:r w:rsidRPr="00A8772B">
        <w:rPr>
          <w:rFonts w:ascii="Palatino Linotype" w:hAnsi="Palatino Linotype"/>
        </w:rPr>
        <w:t xml:space="preserve">En ese tenor, si el recurso de revisión que nos ocupa, se interpuso el </w:t>
      </w:r>
      <w:r w:rsidRPr="00A8772B">
        <w:rPr>
          <w:rFonts w:ascii="Palatino Linotype" w:hAnsi="Palatino Linotype"/>
          <w:b/>
        </w:rPr>
        <w:t>veinti</w:t>
      </w:r>
      <w:r w:rsidR="007C38EE" w:rsidRPr="00A8772B">
        <w:rPr>
          <w:rFonts w:ascii="Palatino Linotype" w:hAnsi="Palatino Linotype"/>
          <w:b/>
        </w:rPr>
        <w:t>uno</w:t>
      </w:r>
      <w:r w:rsidRPr="00A8772B">
        <w:rPr>
          <w:rFonts w:ascii="Palatino Linotype" w:hAnsi="Palatino Linotype"/>
          <w:b/>
        </w:rPr>
        <w:t xml:space="preserve"> de </w:t>
      </w:r>
      <w:r w:rsidR="007C38EE" w:rsidRPr="00A8772B">
        <w:rPr>
          <w:rFonts w:ascii="Palatino Linotype" w:hAnsi="Palatino Linotype"/>
          <w:b/>
        </w:rPr>
        <w:t>octubre</w:t>
      </w:r>
      <w:r w:rsidRPr="00A8772B">
        <w:rPr>
          <w:rFonts w:ascii="Palatino Linotype" w:hAnsi="Palatino Linotype"/>
          <w:b/>
        </w:rPr>
        <w:t xml:space="preserve"> de dos mil veinte</w:t>
      </w:r>
      <w:r w:rsidRPr="00A8772B">
        <w:rPr>
          <w:rFonts w:ascii="Palatino Linotype" w:hAnsi="Palatino Linotype"/>
        </w:rPr>
        <w:t>, éste se encuentra dentro de los márgenes temporales previstos en el citado precepto legal y, por tanto, su interposición considera oportuna.</w:t>
      </w:r>
    </w:p>
    <w:p w14:paraId="0BE12D28" w14:textId="77777777" w:rsidR="006F6451" w:rsidRPr="00A8772B" w:rsidRDefault="006F6451" w:rsidP="00840AD3">
      <w:pPr>
        <w:pStyle w:val="Prrafodelista"/>
        <w:widowControl w:val="0"/>
        <w:tabs>
          <w:tab w:val="left" w:pos="1418"/>
        </w:tabs>
        <w:autoSpaceDE w:val="0"/>
        <w:autoSpaceDN w:val="0"/>
        <w:adjustRightInd w:val="0"/>
        <w:spacing w:before="100" w:beforeAutospacing="1" w:after="100" w:afterAutospacing="1" w:line="360" w:lineRule="auto"/>
        <w:ind w:left="0"/>
        <w:jc w:val="both"/>
        <w:rPr>
          <w:rFonts w:ascii="Palatino Linotype" w:hAnsi="Palatino Linotype"/>
          <w:b/>
        </w:rPr>
      </w:pPr>
      <w:r w:rsidRPr="00A8772B">
        <w:rPr>
          <w:rFonts w:ascii="Palatino Linotype" w:hAnsi="Palatino Linotype"/>
          <w:b/>
          <w:sz w:val="28"/>
        </w:rPr>
        <w:t xml:space="preserve">CUARTO. </w:t>
      </w:r>
      <w:r w:rsidRPr="00A8772B">
        <w:rPr>
          <w:rFonts w:ascii="Palatino Linotype" w:hAnsi="Palatino Linotype" w:cs="Arial"/>
          <w:b/>
          <w:szCs w:val="28"/>
        </w:rPr>
        <w:t xml:space="preserve">Procedibilidad. </w:t>
      </w:r>
      <w:r w:rsidRPr="00A8772B">
        <w:rPr>
          <w:rFonts w:ascii="Palatino Linotype" w:hAnsi="Palatino Linotype" w:cs="Arial"/>
          <w:szCs w:val="28"/>
        </w:rPr>
        <w:t xml:space="preserve">Del análisis efectuado, se advierte que resulta procedente la interposición del recurso y se concluye la acreditación plena de todos y cada uno de los elementos formales exigidos por el artículo 180 de la Ley de Transparencia y Acceso a la Información Pública del Estado de México y Municipios, en atención a que fue presentado mediante el formato visible en el </w:t>
      </w:r>
      <w:r w:rsidRPr="00A8772B">
        <w:rPr>
          <w:rFonts w:ascii="Palatino Linotype" w:hAnsi="Palatino Linotype" w:cs="Arial"/>
          <w:b/>
          <w:szCs w:val="28"/>
        </w:rPr>
        <w:t>SAIMEX</w:t>
      </w:r>
      <w:r w:rsidRPr="00A8772B">
        <w:rPr>
          <w:rFonts w:ascii="Palatino Linotype" w:hAnsi="Palatino Linotype" w:cs="Arial"/>
          <w:szCs w:val="28"/>
        </w:rPr>
        <w:t>.</w:t>
      </w:r>
    </w:p>
    <w:p w14:paraId="26C1F464" w14:textId="4832BCDC" w:rsidR="006F6451" w:rsidRPr="00A8772B" w:rsidRDefault="006F0644" w:rsidP="006F6451">
      <w:pPr>
        <w:pStyle w:val="Prrafodelista"/>
        <w:widowControl w:val="0"/>
        <w:numPr>
          <w:ilvl w:val="0"/>
          <w:numId w:val="28"/>
        </w:numPr>
        <w:tabs>
          <w:tab w:val="left" w:pos="1276"/>
        </w:tabs>
        <w:autoSpaceDE w:val="0"/>
        <w:autoSpaceDN w:val="0"/>
        <w:adjustRightInd w:val="0"/>
        <w:spacing w:before="100" w:beforeAutospacing="1" w:after="100" w:afterAutospacing="1" w:line="360" w:lineRule="auto"/>
        <w:ind w:left="0" w:firstLine="0"/>
        <w:contextualSpacing/>
        <w:jc w:val="both"/>
        <w:rPr>
          <w:rFonts w:ascii="Palatino Linotype" w:hAnsi="Palatino Linotype" w:cs="Arial"/>
          <w:sz w:val="22"/>
          <w:szCs w:val="22"/>
          <w:lang w:eastAsia="es-MX"/>
        </w:rPr>
      </w:pPr>
      <w:bookmarkStart w:id="5" w:name="_Ref3465962"/>
      <w:r w:rsidRPr="00A8772B">
        <w:rPr>
          <w:rFonts w:ascii="Palatino Linotype" w:eastAsiaTheme="minorEastAsia" w:hAnsi="Palatino Linotype" w:cs="Arial"/>
          <w:b/>
          <w:bCs/>
          <w:lang w:val="es-ES"/>
        </w:rPr>
        <w:t>Análisis de las causales de sobreseimiento</w:t>
      </w:r>
      <w:r w:rsidR="006F6451" w:rsidRPr="00A8772B">
        <w:rPr>
          <w:rFonts w:ascii="Palatino Linotype" w:hAnsi="Palatino Linotype" w:cs="Arial"/>
          <w:b/>
        </w:rPr>
        <w:t>.</w:t>
      </w:r>
      <w:r w:rsidR="006F6451" w:rsidRPr="00A8772B">
        <w:rPr>
          <w:rFonts w:ascii="Palatino Linotype" w:hAnsi="Palatino Linotype" w:cs="Arial"/>
        </w:rPr>
        <w:t xml:space="preserve"> </w:t>
      </w:r>
      <w:bookmarkEnd w:id="5"/>
      <w:r w:rsidR="00A27546" w:rsidRPr="00A8772B">
        <w:rPr>
          <w:rFonts w:ascii="Palatino Linotype" w:hAnsi="Palatino Linotype" w:cs="Arial"/>
        </w:rPr>
        <w:t xml:space="preserve">Una vez establecida la vía por la que se resolverá el presente asunto, </w:t>
      </w:r>
      <w:r w:rsidR="006F6451" w:rsidRPr="00A8772B">
        <w:rPr>
          <w:rFonts w:ascii="Palatino Linotype" w:hAnsi="Palatino Linotype" w:cs="Arial"/>
        </w:rPr>
        <w:t>debemos recordar que el hoy</w:t>
      </w:r>
      <w:r w:rsidR="006F6451" w:rsidRPr="00A8772B">
        <w:rPr>
          <w:rFonts w:ascii="Palatino Linotype" w:hAnsi="Palatino Linotype" w:cs="Arial"/>
          <w:b/>
        </w:rPr>
        <w:t xml:space="preserve"> RECURRENTE </w:t>
      </w:r>
      <w:r w:rsidR="006F6451" w:rsidRPr="00A8772B">
        <w:rPr>
          <w:rFonts w:ascii="Palatino Linotype" w:hAnsi="Palatino Linotype"/>
        </w:rPr>
        <w:t>en la solicitud de acceso a la información pública, requirió del</w:t>
      </w:r>
      <w:r w:rsidR="006F6451" w:rsidRPr="00A8772B">
        <w:rPr>
          <w:rFonts w:ascii="Palatino Linotype" w:hAnsi="Palatino Linotype" w:cs="Arial"/>
        </w:rPr>
        <w:t xml:space="preserve"> </w:t>
      </w:r>
      <w:r w:rsidR="006F6451" w:rsidRPr="00A8772B">
        <w:rPr>
          <w:rFonts w:ascii="Palatino Linotype" w:hAnsi="Palatino Linotype" w:cs="Arial"/>
          <w:b/>
        </w:rPr>
        <w:t>SUJETO OBLIGADO</w:t>
      </w:r>
      <w:r w:rsidR="006F6451" w:rsidRPr="00A8772B">
        <w:rPr>
          <w:rFonts w:ascii="Palatino Linotype" w:hAnsi="Palatino Linotype" w:cs="Arial"/>
        </w:rPr>
        <w:t xml:space="preserve">, vía </w:t>
      </w:r>
      <w:r w:rsidR="006F6451" w:rsidRPr="00A8772B">
        <w:rPr>
          <w:rFonts w:ascii="Palatino Linotype" w:hAnsi="Palatino Linotype" w:cs="Arial"/>
          <w:b/>
        </w:rPr>
        <w:t>EL SAIMEX</w:t>
      </w:r>
      <w:r w:rsidR="006F6451" w:rsidRPr="00A8772B">
        <w:rPr>
          <w:rFonts w:ascii="Palatino Linotype" w:hAnsi="Palatino Linotype" w:cs="Arial"/>
        </w:rPr>
        <w:t>,</w:t>
      </w:r>
      <w:r w:rsidR="006F6451" w:rsidRPr="00A8772B">
        <w:rPr>
          <w:rFonts w:ascii="Palatino Linotype" w:hAnsi="Palatino Linotype"/>
        </w:rPr>
        <w:t xml:space="preserve"> conocer </w:t>
      </w:r>
      <w:r w:rsidR="001B2832" w:rsidRPr="00A8772B">
        <w:rPr>
          <w:rFonts w:ascii="Palatino Linotype" w:hAnsi="Palatino Linotype"/>
        </w:rPr>
        <w:t>las plazas vacantes al treinta de septiembre de dos mil veinte</w:t>
      </w:r>
      <w:r w:rsidR="00B62950" w:rsidRPr="00A8772B">
        <w:rPr>
          <w:rFonts w:ascii="Palatino Linotype" w:hAnsi="Palatino Linotype"/>
        </w:rPr>
        <w:t>,</w:t>
      </w:r>
      <w:r w:rsidR="001B2832" w:rsidRPr="00A8772B">
        <w:rPr>
          <w:rFonts w:ascii="Palatino Linotype" w:hAnsi="Palatino Linotype"/>
        </w:rPr>
        <w:t xml:space="preserve"> de toda la plantilla que conforma la Secretaría General de Gobierno, de los niveles 1 al 30, de acuerdo con el tabulador oficial</w:t>
      </w:r>
      <w:r w:rsidR="00B62950" w:rsidRPr="00A8772B">
        <w:rPr>
          <w:rFonts w:ascii="Palatino Linotype" w:hAnsi="Palatino Linotype"/>
        </w:rPr>
        <w:t>;</w:t>
      </w:r>
      <w:r w:rsidR="001B2832" w:rsidRPr="00A8772B">
        <w:rPr>
          <w:rFonts w:ascii="Palatino Linotype" w:hAnsi="Palatino Linotype"/>
        </w:rPr>
        <w:t xml:space="preserve"> así como las plazas de contratos vacantes de la misma dependencia.</w:t>
      </w:r>
    </w:p>
    <w:p w14:paraId="41B46923" w14:textId="32D54733" w:rsidR="006F0644" w:rsidRPr="00A8772B" w:rsidRDefault="006F6451" w:rsidP="00DC5146">
      <w:pPr>
        <w:tabs>
          <w:tab w:val="left" w:pos="709"/>
        </w:tabs>
        <w:spacing w:before="100" w:beforeAutospacing="1" w:after="100" w:afterAutospacing="1" w:line="360" w:lineRule="auto"/>
        <w:jc w:val="both"/>
        <w:rPr>
          <w:rFonts w:ascii="Palatino Linotype" w:hAnsi="Palatino Linotype"/>
        </w:rPr>
      </w:pPr>
      <w:r w:rsidRPr="00A8772B">
        <w:rPr>
          <w:rFonts w:ascii="Palatino Linotype" w:hAnsi="Palatino Linotype" w:cs="Arial"/>
        </w:rPr>
        <w:t xml:space="preserve">Al respecto, el </w:t>
      </w:r>
      <w:r w:rsidRPr="00A8772B">
        <w:rPr>
          <w:rFonts w:ascii="Palatino Linotype" w:hAnsi="Palatino Linotype" w:cs="Arial"/>
          <w:b/>
        </w:rPr>
        <w:t xml:space="preserve">SUJETO OBLIGADO </w:t>
      </w:r>
      <w:r w:rsidR="006F0644" w:rsidRPr="00A8772B">
        <w:rPr>
          <w:rFonts w:ascii="Palatino Linotype" w:hAnsi="Palatino Linotype"/>
        </w:rPr>
        <w:t xml:space="preserve">en respuesta entregó lo siguiente: </w:t>
      </w:r>
    </w:p>
    <w:p w14:paraId="3B193716" w14:textId="01B2EAF2" w:rsidR="006F0644" w:rsidRPr="00A8772B" w:rsidRDefault="006F0644" w:rsidP="006F0644">
      <w:pPr>
        <w:tabs>
          <w:tab w:val="left" w:pos="709"/>
        </w:tabs>
        <w:spacing w:before="100" w:beforeAutospacing="1" w:after="100" w:afterAutospacing="1" w:line="360" w:lineRule="auto"/>
        <w:jc w:val="center"/>
        <w:rPr>
          <w:rFonts w:ascii="Palatino Linotype" w:hAnsi="Palatino Linotype"/>
        </w:rPr>
      </w:pPr>
      <w:r w:rsidRPr="00A8772B">
        <w:rPr>
          <w:noProof/>
          <w:lang w:eastAsia="es-MX"/>
        </w:rPr>
        <w:lastRenderedPageBreak/>
        <w:drawing>
          <wp:inline distT="0" distB="0" distL="0" distR="0" wp14:anchorId="47EC09CD" wp14:editId="4B0A873B">
            <wp:extent cx="3533241" cy="3533241"/>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8304" t="15318" r="32529" b="15018"/>
                    <a:stretch/>
                  </pic:blipFill>
                  <pic:spPr bwMode="auto">
                    <a:xfrm>
                      <a:off x="0" y="0"/>
                      <a:ext cx="3541893" cy="3541893"/>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1EC45238" w14:textId="77777777" w:rsidR="006F0644" w:rsidRPr="00A8772B" w:rsidRDefault="006F0644" w:rsidP="00DC5146">
      <w:pPr>
        <w:tabs>
          <w:tab w:val="left" w:pos="709"/>
        </w:tabs>
        <w:spacing w:before="100" w:beforeAutospacing="1" w:after="100" w:afterAutospacing="1" w:line="360" w:lineRule="auto"/>
        <w:jc w:val="both"/>
        <w:rPr>
          <w:rFonts w:ascii="Palatino Linotype" w:hAnsi="Palatino Linotype" w:cs="Arial"/>
        </w:rPr>
      </w:pPr>
      <w:r w:rsidRPr="00A8772B">
        <w:rPr>
          <w:rFonts w:ascii="Palatino Linotype" w:hAnsi="Palatino Linotype" w:cs="Arial"/>
        </w:rPr>
        <w:t xml:space="preserve">Agregando que el nivel o rango se tomó de conformidad con el tabulador de sueldos del ejercicio fiscal 2020; proporcionando la liga electrónica en la que podría ser consultado; sirviendo de sustento a lo anterior lo siguiente: </w:t>
      </w:r>
    </w:p>
    <w:p w14:paraId="4AF2B3A6" w14:textId="68ED9C1A" w:rsidR="006F0644" w:rsidRPr="00A8772B" w:rsidRDefault="004A622B" w:rsidP="006F0644">
      <w:pPr>
        <w:pStyle w:val="Prrafodelista"/>
        <w:numPr>
          <w:ilvl w:val="0"/>
          <w:numId w:val="4"/>
        </w:numPr>
        <w:tabs>
          <w:tab w:val="left" w:pos="709"/>
        </w:tabs>
        <w:spacing w:before="100" w:beforeAutospacing="1" w:after="100" w:afterAutospacing="1" w:line="360" w:lineRule="auto"/>
        <w:jc w:val="both"/>
        <w:rPr>
          <w:rFonts w:ascii="Palatino Linotype" w:hAnsi="Palatino Linotype" w:cs="Arial"/>
        </w:rPr>
      </w:pPr>
      <w:hyperlink r:id="rId32" w:history="1">
        <w:r w:rsidR="006F0644" w:rsidRPr="00A8772B">
          <w:rPr>
            <w:rStyle w:val="Hipervnculo"/>
            <w:rFonts w:ascii="Palatino Linotype" w:hAnsi="Palatino Linotype" w:cs="Arial"/>
          </w:rPr>
          <w:t>http://transparenciafiscal.edomex.gob.mx/sites/transparenciafiscal.edomex.gob.mx/files/files/LDF/2020/LDF-tabuladores-2020.pdf</w:t>
        </w:r>
      </w:hyperlink>
    </w:p>
    <w:p w14:paraId="77141BDC" w14:textId="33000C4A" w:rsidR="006F0644" w:rsidRPr="00A8772B" w:rsidRDefault="006F0644" w:rsidP="007A206A">
      <w:pPr>
        <w:pStyle w:val="Prrafodelista"/>
        <w:tabs>
          <w:tab w:val="left" w:pos="709"/>
        </w:tabs>
        <w:spacing w:before="100" w:beforeAutospacing="1" w:after="100" w:afterAutospacing="1" w:line="360" w:lineRule="auto"/>
        <w:ind w:left="720"/>
        <w:jc w:val="center"/>
        <w:rPr>
          <w:rFonts w:ascii="Palatino Linotype" w:hAnsi="Palatino Linotype" w:cs="Arial"/>
        </w:rPr>
      </w:pPr>
      <w:r w:rsidRPr="00A8772B">
        <w:rPr>
          <w:noProof/>
          <w:lang w:eastAsia="es-MX"/>
        </w:rPr>
        <w:lastRenderedPageBreak/>
        <w:drawing>
          <wp:inline distT="0" distB="0" distL="0" distR="0" wp14:anchorId="23E4350C" wp14:editId="71607ECA">
            <wp:extent cx="3117445" cy="2501900"/>
            <wp:effectExtent l="0" t="0" r="698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5014" t="17505" r="26696" b="13562"/>
                    <a:stretch/>
                  </pic:blipFill>
                  <pic:spPr bwMode="auto">
                    <a:xfrm>
                      <a:off x="0" y="0"/>
                      <a:ext cx="3126137" cy="250887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CD9B0AF" w14:textId="77777777" w:rsidR="006F0644" w:rsidRPr="00A8772B" w:rsidRDefault="006F6451" w:rsidP="006F6451">
      <w:pPr>
        <w:spacing w:before="100" w:beforeAutospacing="1" w:after="100" w:afterAutospacing="1" w:line="360" w:lineRule="auto"/>
        <w:jc w:val="both"/>
        <w:rPr>
          <w:rFonts w:ascii="Palatino Linotype" w:hAnsi="Palatino Linotype" w:cs="Arial"/>
        </w:rPr>
      </w:pPr>
      <w:r w:rsidRPr="00A8772B">
        <w:rPr>
          <w:rFonts w:ascii="Palatino Linotype" w:hAnsi="Palatino Linotype" w:cs="Arial"/>
        </w:rPr>
        <w:t xml:space="preserve">Inconforme con la respuesta, </w:t>
      </w:r>
      <w:r w:rsidRPr="00A8772B">
        <w:rPr>
          <w:rFonts w:ascii="Palatino Linotype" w:hAnsi="Palatino Linotype" w:cs="Arial"/>
          <w:b/>
        </w:rPr>
        <w:t>EL RECURRENTE</w:t>
      </w:r>
      <w:r w:rsidRPr="00A8772B">
        <w:rPr>
          <w:rFonts w:ascii="Palatino Linotype" w:hAnsi="Palatino Linotype" w:cs="Arial"/>
        </w:rPr>
        <w:t xml:space="preserve"> interpuso el recurso de mérito, doliéndose de la entrega incompleta de la información solicitada, </w:t>
      </w:r>
      <w:r w:rsidR="00DC2EFE" w:rsidRPr="00A8772B">
        <w:rPr>
          <w:rFonts w:ascii="Palatino Linotype" w:hAnsi="Palatino Linotype" w:cs="Arial"/>
        </w:rPr>
        <w:t xml:space="preserve">mencionando que la </w:t>
      </w:r>
      <w:r w:rsidR="006F0644" w:rsidRPr="00A8772B">
        <w:rPr>
          <w:rFonts w:ascii="Palatino Linotype" w:hAnsi="Palatino Linotype" w:cs="Arial"/>
        </w:rPr>
        <w:t>era incompleta al no referir el nombre de las plazas vacantes y las áreas de adscripción; pues no solicitó conocer el número de vacantes; sino las plazas vacantes; así como, el que fuera omiso en entregarle las vacantes por contrato o personal eventual con que cuenta dicha dependencia.</w:t>
      </w:r>
    </w:p>
    <w:p w14:paraId="1E5E9626" w14:textId="66F181C0" w:rsidR="006F0644" w:rsidRPr="00A8772B" w:rsidRDefault="006F6451" w:rsidP="006F6451">
      <w:pPr>
        <w:spacing w:before="100" w:beforeAutospacing="1" w:after="100" w:afterAutospacing="1" w:line="360" w:lineRule="auto"/>
        <w:jc w:val="both"/>
        <w:rPr>
          <w:rFonts w:ascii="Palatino Linotype" w:hAnsi="Palatino Linotype" w:cs="Arial"/>
        </w:rPr>
      </w:pPr>
      <w:r w:rsidRPr="00A8772B">
        <w:rPr>
          <w:rFonts w:ascii="Palatino Linotype" w:hAnsi="Palatino Linotype" w:cs="Arial"/>
        </w:rPr>
        <w:t xml:space="preserve">Bajo ese </w:t>
      </w:r>
      <w:r w:rsidR="006F0644" w:rsidRPr="00A8772B">
        <w:rPr>
          <w:rFonts w:ascii="Palatino Linotype" w:hAnsi="Palatino Linotype" w:cs="Arial"/>
        </w:rPr>
        <w:t xml:space="preserve">tenor, </w:t>
      </w:r>
      <w:r w:rsidR="006F0644" w:rsidRPr="00A8772B">
        <w:rPr>
          <w:rFonts w:ascii="Palatino Linotype" w:hAnsi="Palatino Linotype" w:cs="Arial"/>
          <w:b/>
        </w:rPr>
        <w:t xml:space="preserve">EL SUJETO OBLIGADO </w:t>
      </w:r>
      <w:r w:rsidR="006F0644" w:rsidRPr="00A8772B">
        <w:rPr>
          <w:rFonts w:ascii="Palatino Linotype" w:hAnsi="Palatino Linotype" w:cs="Arial"/>
        </w:rPr>
        <w:t xml:space="preserve">mediante Informe Justificado, indicó al </w:t>
      </w:r>
      <w:r w:rsidR="006F0644" w:rsidRPr="00A8772B">
        <w:rPr>
          <w:rFonts w:ascii="Palatino Linotype" w:hAnsi="Palatino Linotype" w:cs="Arial"/>
          <w:b/>
        </w:rPr>
        <w:t xml:space="preserve">RECURRENTE </w:t>
      </w:r>
      <w:r w:rsidR="00052689" w:rsidRPr="00A8772B">
        <w:rPr>
          <w:rFonts w:ascii="Palatino Linotype" w:hAnsi="Palatino Linotype" w:cs="Arial"/>
        </w:rPr>
        <w:t>las consideraciones que a continuación se desagregan:</w:t>
      </w:r>
    </w:p>
    <w:p w14:paraId="595D2F6E" w14:textId="6A5F5A86" w:rsidR="00052689" w:rsidRPr="00A8772B" w:rsidRDefault="00052689" w:rsidP="00052689">
      <w:pPr>
        <w:pStyle w:val="Prrafodelista"/>
        <w:numPr>
          <w:ilvl w:val="0"/>
          <w:numId w:val="40"/>
        </w:numPr>
        <w:spacing w:before="100" w:beforeAutospacing="1" w:after="100" w:afterAutospacing="1" w:line="360" w:lineRule="auto"/>
        <w:contextualSpacing/>
        <w:jc w:val="both"/>
        <w:rPr>
          <w:rFonts w:ascii="Palatino Linotype" w:hAnsi="Palatino Linotype" w:cs="Arial"/>
        </w:rPr>
      </w:pPr>
      <w:r w:rsidRPr="00A8772B">
        <w:rPr>
          <w:rFonts w:ascii="Palatino Linotype" w:hAnsi="Palatino Linotype" w:cs="Arial"/>
        </w:rPr>
        <w:t xml:space="preserve">En primer lugar le refirió que el nombre de las plazas y el área de adscripción referidos en el recurso de revisión como información faltante, constituían peticiones novedosas; pues no se aprecian en su solicitud de información de origen; motivo por el cual no se adentraba en su estudio; sin embargo, en aras de garantizar el principio de máxima publicidad de la información, e proporcionaba la liga electrónica </w:t>
      </w:r>
      <w:hyperlink r:id="rId34" w:history="1">
        <w:r w:rsidRPr="00A8772B">
          <w:rPr>
            <w:rStyle w:val="Hipervnculo"/>
            <w:rFonts w:ascii="Palatino Linotype" w:hAnsi="Palatino Linotype" w:cs="Arial"/>
          </w:rPr>
          <w:t>https://www.ipomex.org.mx/ipo3/lgt/indice/SGG/art_92_x_a.web</w:t>
        </w:r>
      </w:hyperlink>
      <w:r w:rsidRPr="00A8772B">
        <w:rPr>
          <w:rFonts w:ascii="Palatino Linotype" w:hAnsi="Palatino Linotype" w:cs="Arial"/>
        </w:rPr>
        <w:t>, donde podría consultar de conformidad con el portal de ipomex las plazas vacantes donde podría visualizar el nombre completo de las mismas.</w:t>
      </w:r>
    </w:p>
    <w:p w14:paraId="5E8D360C" w14:textId="6AF62E2A" w:rsidR="00052689" w:rsidRPr="00A8772B" w:rsidRDefault="00052689" w:rsidP="00052689">
      <w:pPr>
        <w:pStyle w:val="Prrafodelista"/>
        <w:numPr>
          <w:ilvl w:val="0"/>
          <w:numId w:val="40"/>
        </w:numPr>
        <w:spacing w:before="100" w:beforeAutospacing="1" w:after="100" w:afterAutospacing="1" w:line="360" w:lineRule="auto"/>
        <w:contextualSpacing/>
        <w:jc w:val="both"/>
        <w:rPr>
          <w:rFonts w:ascii="Palatino Linotype" w:hAnsi="Palatino Linotype" w:cs="Arial"/>
        </w:rPr>
      </w:pPr>
      <w:r w:rsidRPr="00A8772B">
        <w:rPr>
          <w:rFonts w:ascii="Palatino Linotype" w:hAnsi="Palatino Linotype" w:cs="Arial"/>
        </w:rPr>
        <w:t>Mientras que en relación a las plazas vacantes por contrato o eventuales, indicó que dicha información debe obrar en los archivos de la Secretaría de Finanzas.</w:t>
      </w:r>
    </w:p>
    <w:p w14:paraId="1DECFBB4" w14:textId="3938EC3A" w:rsidR="007A206A" w:rsidRPr="00A8772B" w:rsidRDefault="00A27546" w:rsidP="00A27546">
      <w:pPr>
        <w:spacing w:before="100" w:beforeAutospacing="1" w:after="100" w:afterAutospacing="1" w:line="360" w:lineRule="auto"/>
        <w:jc w:val="both"/>
        <w:rPr>
          <w:rFonts w:ascii="Palatino Linotype" w:eastAsia="Arial Unicode MS" w:hAnsi="Palatino Linotype" w:cs="Arial"/>
        </w:rPr>
      </w:pPr>
      <w:r w:rsidRPr="00A8772B">
        <w:rPr>
          <w:rFonts w:ascii="Palatino Linotype" w:hAnsi="Palatino Linotype" w:cs="Arial"/>
        </w:rPr>
        <w:t xml:space="preserve">Posteriormente, en alcance al informe justificado </w:t>
      </w:r>
      <w:r w:rsidRPr="00A8772B">
        <w:rPr>
          <w:rFonts w:ascii="Palatino Linotype" w:hAnsi="Palatino Linotype" w:cs="Arial"/>
          <w:b/>
        </w:rPr>
        <w:t xml:space="preserve">EL SUJETO OBLIGADO </w:t>
      </w:r>
      <w:r w:rsidRPr="00A8772B">
        <w:rPr>
          <w:rFonts w:ascii="Palatino Linotype" w:hAnsi="Palatino Linotype" w:cs="Arial"/>
        </w:rPr>
        <w:t xml:space="preserve">indicó que las plazas vacantes tanto de base y de confianza podrían ser consultadas de manera directa en el portal de IPOMEX en la liga electrónica </w:t>
      </w:r>
      <w:hyperlink r:id="rId35" w:history="1">
        <w:r w:rsidRPr="00A8772B">
          <w:rPr>
            <w:rFonts w:ascii="Palatino Linotype" w:eastAsia="Arial Unicode MS" w:hAnsi="Palatino Linotype" w:cs="Arial"/>
          </w:rPr>
          <w:t>https://www.ipomex.org.mx/ipo3/lgt/indice/SGG/art_92_x_a.web</w:t>
        </w:r>
      </w:hyperlink>
      <w:r w:rsidRPr="00A8772B">
        <w:rPr>
          <w:rFonts w:ascii="Palatino Linotype" w:eastAsia="Arial Unicode MS" w:hAnsi="Palatino Linotype" w:cs="Arial"/>
        </w:rPr>
        <w:t xml:space="preserve">; mientras que destacó el hecho de que si en dicho portal no se aprecian o localizan vacantes de contrato o vacantes de personal eventual es porque dicha información </w:t>
      </w:r>
      <w:r w:rsidR="009251FE" w:rsidRPr="00A8772B">
        <w:rPr>
          <w:rFonts w:ascii="Palatino Linotype" w:eastAsia="Arial Unicode MS" w:hAnsi="Palatino Linotype" w:cs="Arial"/>
        </w:rPr>
        <w:t>no fue generada.</w:t>
      </w:r>
    </w:p>
    <w:p w14:paraId="44AABF83" w14:textId="7DB51500" w:rsidR="006D477B" w:rsidRPr="00A8772B" w:rsidRDefault="004D0658" w:rsidP="00A27546">
      <w:pPr>
        <w:spacing w:before="100" w:beforeAutospacing="1" w:after="100" w:afterAutospacing="1" w:line="360" w:lineRule="auto"/>
        <w:jc w:val="both"/>
        <w:rPr>
          <w:rFonts w:ascii="Palatino Linotype" w:eastAsia="Arial Unicode MS" w:hAnsi="Palatino Linotype" w:cs="Arial"/>
        </w:rPr>
      </w:pPr>
      <w:r w:rsidRPr="00A8772B">
        <w:rPr>
          <w:rFonts w:ascii="Palatino Linotype" w:eastAsia="Arial Unicode MS" w:hAnsi="Palatino Linotype" w:cs="Arial"/>
          <w:noProof/>
          <w:lang w:eastAsia="es-MX"/>
        </w:rPr>
        <mc:AlternateContent>
          <mc:Choice Requires="wps">
            <w:drawing>
              <wp:anchor distT="0" distB="0" distL="114300" distR="114300" simplePos="0" relativeHeight="251660288" behindDoc="0" locked="0" layoutInCell="1" allowOverlap="1" wp14:anchorId="26F38C00" wp14:editId="276B43AF">
                <wp:simplePos x="0" y="0"/>
                <wp:positionH relativeFrom="margin">
                  <wp:posOffset>97613</wp:posOffset>
                </wp:positionH>
                <wp:positionV relativeFrom="paragraph">
                  <wp:posOffset>910336</wp:posOffset>
                </wp:positionV>
                <wp:extent cx="5581498" cy="1880006"/>
                <wp:effectExtent l="19050" t="19050" r="19685" b="25400"/>
                <wp:wrapNone/>
                <wp:docPr id="29" name="Conector recto 29"/>
                <wp:cNvGraphicFramePr/>
                <a:graphic xmlns:a="http://schemas.openxmlformats.org/drawingml/2006/main">
                  <a:graphicData uri="http://schemas.microsoft.com/office/word/2010/wordprocessingShape">
                    <wps:wsp>
                      <wps:cNvCnPr/>
                      <wps:spPr>
                        <a:xfrm>
                          <a:off x="0" y="0"/>
                          <a:ext cx="5581498" cy="1880006"/>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8380174" id="Conector recto 29" o:spid="_x0000_s1026" style="position:absolute;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7pt,71.7pt" to="447.2pt,21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" strokecolor="#4472c4 [3204]" strokeweight="2.25pt">
                <v:stroke joinstyle="miter"/>
                <w10:wrap anchorx="margin"/>
              </v:line>
            </w:pict>
          </mc:Fallback>
        </mc:AlternateContent>
      </w:r>
      <w:r w:rsidR="006D477B" w:rsidRPr="00A8772B">
        <w:rPr>
          <w:rFonts w:ascii="Palatino Linotype" w:eastAsia="Arial Unicode MS" w:hAnsi="Palatino Linotype" w:cs="Arial"/>
        </w:rPr>
        <w:t xml:space="preserve">En ese tenor, dadas las manifestaciones esgrimidas por </w:t>
      </w:r>
      <w:r w:rsidR="006D477B" w:rsidRPr="00A8772B">
        <w:rPr>
          <w:rFonts w:ascii="Palatino Linotype" w:eastAsia="Arial Unicode MS" w:hAnsi="Palatino Linotype" w:cs="Arial"/>
          <w:b/>
        </w:rPr>
        <w:t xml:space="preserve">EL SUJETO OBLIGADO </w:t>
      </w:r>
      <w:r w:rsidR="006D477B" w:rsidRPr="00A8772B">
        <w:rPr>
          <w:rFonts w:ascii="Palatino Linotype" w:eastAsia="Arial Unicode MS" w:hAnsi="Palatino Linotype" w:cs="Arial"/>
        </w:rPr>
        <w:t xml:space="preserve">es que esta Ponencia Resolutora tuvo a bien inspeccionar </w:t>
      </w:r>
      <w:r w:rsidRPr="00A8772B">
        <w:rPr>
          <w:rFonts w:ascii="Palatino Linotype" w:eastAsia="Arial Unicode MS" w:hAnsi="Palatino Linotype" w:cs="Arial"/>
        </w:rPr>
        <w:t>la liga electrónica proporcionada en el alcance  al informe justificado encontrando lo siguiente:</w:t>
      </w:r>
    </w:p>
    <w:p w14:paraId="2D3A3201" w14:textId="618D1FBC" w:rsidR="004D0658" w:rsidRPr="00A8772B" w:rsidRDefault="004D0658" w:rsidP="004D0658">
      <w:pPr>
        <w:spacing w:before="100" w:beforeAutospacing="1" w:after="100" w:afterAutospacing="1" w:line="360" w:lineRule="auto"/>
        <w:jc w:val="center"/>
        <w:rPr>
          <w:rFonts w:ascii="Palatino Linotype" w:eastAsia="Arial Unicode MS" w:hAnsi="Palatino Linotype" w:cs="Arial"/>
        </w:rPr>
      </w:pPr>
      <w:r w:rsidRPr="00A8772B">
        <w:rPr>
          <w:noProof/>
          <w:lang w:eastAsia="es-MX"/>
        </w:rPr>
        <w:lastRenderedPageBreak/>
        <mc:AlternateContent>
          <mc:Choice Requires="wps">
            <w:drawing>
              <wp:anchor distT="0" distB="0" distL="114300" distR="114300" simplePos="0" relativeHeight="251662336" behindDoc="0" locked="0" layoutInCell="1" allowOverlap="1" wp14:anchorId="7E075C04" wp14:editId="53E203CD">
                <wp:simplePos x="0" y="0"/>
                <wp:positionH relativeFrom="column">
                  <wp:posOffset>653415</wp:posOffset>
                </wp:positionH>
                <wp:positionV relativeFrom="paragraph">
                  <wp:posOffset>2390775</wp:posOffset>
                </wp:positionV>
                <wp:extent cx="692150" cy="209550"/>
                <wp:effectExtent l="0" t="19050" r="31750" b="38100"/>
                <wp:wrapNone/>
                <wp:docPr id="32" name="Flecha derecha 32"/>
                <wp:cNvGraphicFramePr/>
                <a:graphic xmlns:a="http://schemas.openxmlformats.org/drawingml/2006/main">
                  <a:graphicData uri="http://schemas.microsoft.com/office/word/2010/wordprocessingShape">
                    <wps:wsp>
                      <wps:cNvSpPr/>
                      <wps:spPr>
                        <a:xfrm>
                          <a:off x="0" y="0"/>
                          <a:ext cx="692150" cy="2095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2173472"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32" o:spid="_x0000_s1026" type="#_x0000_t13" style="position:absolute;margin-left:51.45pt;margin-top:188.25pt;width:54.5pt;height:16.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" adj="18330" fillcolor="#4472c4 [3204]" strokecolor="#1f3763 [1604]" strokeweight="1pt"/>
            </w:pict>
          </mc:Fallback>
        </mc:AlternateContent>
      </w:r>
      <w:r w:rsidRPr="00A8772B">
        <w:rPr>
          <w:noProof/>
          <w:lang w:eastAsia="es-MX"/>
        </w:rPr>
        <mc:AlternateContent>
          <mc:Choice Requires="wps">
            <w:drawing>
              <wp:anchor distT="0" distB="0" distL="114300" distR="114300" simplePos="0" relativeHeight="251661312" behindDoc="0" locked="0" layoutInCell="1" allowOverlap="1" wp14:anchorId="13199E85" wp14:editId="663E20F5">
                <wp:simplePos x="0" y="0"/>
                <wp:positionH relativeFrom="column">
                  <wp:posOffset>4291965</wp:posOffset>
                </wp:positionH>
                <wp:positionV relativeFrom="paragraph">
                  <wp:posOffset>1139825</wp:posOffset>
                </wp:positionV>
                <wp:extent cx="1206500" cy="666750"/>
                <wp:effectExtent l="19050" t="19050" r="12700" b="19050"/>
                <wp:wrapNone/>
                <wp:docPr id="30" name="Rectángulo 30"/>
                <wp:cNvGraphicFramePr/>
                <a:graphic xmlns:a="http://schemas.openxmlformats.org/drawingml/2006/main">
                  <a:graphicData uri="http://schemas.microsoft.com/office/word/2010/wordprocessingShape">
                    <wps:wsp>
                      <wps:cNvSpPr/>
                      <wps:spPr>
                        <a:xfrm>
                          <a:off x="0" y="0"/>
                          <a:ext cx="1206500" cy="666750"/>
                        </a:xfrm>
                        <a:prstGeom prst="rect">
                          <a:avLst/>
                        </a:prstGeom>
                        <a:noFill/>
                        <a:ln w="3810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EF3CEBC" id="Rectángulo 30" o:spid="_x0000_s1026" style="position:absolute;margin-left:337.95pt;margin-top:89.75pt;width:95pt;height:52.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" filled="f" strokecolor="#4472c4 [3204]" strokeweight="3pt"/>
            </w:pict>
          </mc:Fallback>
        </mc:AlternateContent>
      </w:r>
      <w:r w:rsidRPr="00A8772B">
        <w:rPr>
          <w:noProof/>
          <w:lang w:eastAsia="es-MX"/>
        </w:rPr>
        <w:drawing>
          <wp:inline distT="0" distB="0" distL="0" distR="0" wp14:anchorId="2452FED3" wp14:editId="2B7535D2">
            <wp:extent cx="5410057" cy="2978150"/>
            <wp:effectExtent l="0" t="0" r="63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7894" t="4095" r="12839" b="18292"/>
                    <a:stretch/>
                  </pic:blipFill>
                  <pic:spPr bwMode="auto">
                    <a:xfrm>
                      <a:off x="0" y="0"/>
                      <a:ext cx="5421050" cy="2984201"/>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C128807" w14:textId="4D681F6E" w:rsidR="004D0658" w:rsidRPr="00A8772B" w:rsidRDefault="004D0658" w:rsidP="004D0658">
      <w:pPr>
        <w:spacing w:before="100" w:beforeAutospacing="1" w:after="100" w:afterAutospacing="1" w:line="360" w:lineRule="auto"/>
        <w:jc w:val="both"/>
        <w:rPr>
          <w:rFonts w:ascii="Palatino Linotype" w:eastAsia="Arial Unicode MS" w:hAnsi="Palatino Linotype" w:cs="Arial"/>
        </w:rPr>
      </w:pPr>
      <w:r w:rsidRPr="00A8772B">
        <w:rPr>
          <w:rFonts w:ascii="Palatino Linotype" w:eastAsia="Arial Unicode MS" w:hAnsi="Palatino Linotype" w:cs="Arial"/>
          <w:noProof/>
          <w:lang w:eastAsia="es-MX"/>
        </w:rPr>
        <mc:AlternateContent>
          <mc:Choice Requires="wps">
            <w:drawing>
              <wp:anchor distT="0" distB="0" distL="114300" distR="114300" simplePos="0" relativeHeight="251665408" behindDoc="0" locked="0" layoutInCell="1" allowOverlap="1" wp14:anchorId="2E8A9AF9" wp14:editId="7E400F1D">
                <wp:simplePos x="0" y="0"/>
                <wp:positionH relativeFrom="column">
                  <wp:posOffset>4317365</wp:posOffset>
                </wp:positionH>
                <wp:positionV relativeFrom="paragraph">
                  <wp:posOffset>481330</wp:posOffset>
                </wp:positionV>
                <wp:extent cx="368300" cy="482600"/>
                <wp:effectExtent l="19050" t="0" r="31750" b="31750"/>
                <wp:wrapNone/>
                <wp:docPr id="35" name="Flecha abajo 35"/>
                <wp:cNvGraphicFramePr/>
                <a:graphic xmlns:a="http://schemas.openxmlformats.org/drawingml/2006/main">
                  <a:graphicData uri="http://schemas.microsoft.com/office/word/2010/wordprocessingShape">
                    <wps:wsp>
                      <wps:cNvSpPr/>
                      <wps:spPr>
                        <a:xfrm>
                          <a:off x="0" y="0"/>
                          <a:ext cx="368300" cy="482600"/>
                        </a:xfrm>
                        <a:prstGeom prst="downArrow">
                          <a:avLst>
                            <a:gd name="adj1" fmla="val 50000"/>
                            <a:gd name="adj2" fmla="val 48485"/>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D42023"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abajo 35" o:spid="_x0000_s1026" type="#_x0000_t67" style="position:absolute;margin-left:339.95pt;margin-top:37.9pt;width:29pt;height:3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" adj="13608" fillcolor="#4472c4 [3204]" strokecolor="#1f3763 [1604]" strokeweight="1pt"/>
            </w:pict>
          </mc:Fallback>
        </mc:AlternateContent>
      </w:r>
      <w:r w:rsidRPr="00A8772B">
        <w:rPr>
          <w:rFonts w:ascii="Palatino Linotype" w:eastAsia="Arial Unicode MS" w:hAnsi="Palatino Linotype" w:cs="Arial"/>
          <w:noProof/>
          <w:lang w:eastAsia="es-MX"/>
        </w:rPr>
        <mc:AlternateContent>
          <mc:Choice Requires="wps">
            <w:drawing>
              <wp:anchor distT="0" distB="0" distL="114300" distR="114300" simplePos="0" relativeHeight="251663360" behindDoc="0" locked="0" layoutInCell="1" allowOverlap="1" wp14:anchorId="15324942" wp14:editId="19FE28E4">
                <wp:simplePos x="0" y="0"/>
                <wp:positionH relativeFrom="column">
                  <wp:posOffset>1072515</wp:posOffset>
                </wp:positionH>
                <wp:positionV relativeFrom="paragraph">
                  <wp:posOffset>500380</wp:posOffset>
                </wp:positionV>
                <wp:extent cx="368300" cy="482600"/>
                <wp:effectExtent l="19050" t="0" r="31750" b="31750"/>
                <wp:wrapNone/>
                <wp:docPr id="34" name="Flecha abajo 34"/>
                <wp:cNvGraphicFramePr/>
                <a:graphic xmlns:a="http://schemas.openxmlformats.org/drawingml/2006/main">
                  <a:graphicData uri="http://schemas.microsoft.com/office/word/2010/wordprocessingShape">
                    <wps:wsp>
                      <wps:cNvSpPr/>
                      <wps:spPr>
                        <a:xfrm>
                          <a:off x="0" y="0"/>
                          <a:ext cx="368300" cy="482600"/>
                        </a:xfrm>
                        <a:prstGeom prst="downArrow">
                          <a:avLst>
                            <a:gd name="adj1" fmla="val 50000"/>
                            <a:gd name="adj2" fmla="val 48485"/>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EDC32A" id="Flecha abajo 34" o:spid="_x0000_s1026" type="#_x0000_t67" style="position:absolute;margin-left:84.45pt;margin-top:39.4pt;width:29pt;height:3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" adj="13608" fillcolor="#4472c4 [3204]" strokecolor="#1f3763 [1604]" strokeweight="1pt"/>
            </w:pict>
          </mc:Fallback>
        </mc:AlternateContent>
      </w:r>
      <w:r w:rsidRPr="00A8772B">
        <w:rPr>
          <w:rFonts w:ascii="Palatino Linotype" w:eastAsia="Arial Unicode MS" w:hAnsi="Palatino Linotype" w:cs="Arial"/>
        </w:rPr>
        <w:t>Haciendo la descarga correspondiente al año 2020 en formato Excel, encontrando lo siguiente:</w:t>
      </w:r>
    </w:p>
    <w:p w14:paraId="1DB174C3" w14:textId="508F9CA3" w:rsidR="004D0658" w:rsidRPr="00A8772B" w:rsidRDefault="004D0658" w:rsidP="004D0658">
      <w:pPr>
        <w:spacing w:before="100" w:beforeAutospacing="1" w:after="100" w:afterAutospacing="1" w:line="360" w:lineRule="auto"/>
        <w:jc w:val="center"/>
        <w:rPr>
          <w:rFonts w:ascii="Palatino Linotype" w:eastAsia="Arial Unicode MS" w:hAnsi="Palatino Linotype" w:cs="Arial"/>
        </w:rPr>
      </w:pPr>
      <w:r w:rsidRPr="00A8772B">
        <w:rPr>
          <w:noProof/>
          <w:lang w:eastAsia="es-MX"/>
        </w:rPr>
        <w:drawing>
          <wp:inline distT="0" distB="0" distL="0" distR="0" wp14:anchorId="3079081C" wp14:editId="11D289C2">
            <wp:extent cx="4904101" cy="2432050"/>
            <wp:effectExtent l="0" t="0" r="0" b="635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3134" t="28081" r="9659" b="12637"/>
                    <a:stretch/>
                  </pic:blipFill>
                  <pic:spPr bwMode="auto">
                    <a:xfrm>
                      <a:off x="0" y="0"/>
                      <a:ext cx="4905948" cy="2432966"/>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A90D89F" w14:textId="120F8ED2" w:rsidR="004D0658" w:rsidRPr="00A8772B" w:rsidRDefault="00CC226F" w:rsidP="004D0658">
      <w:pPr>
        <w:spacing w:before="100" w:beforeAutospacing="1" w:after="100" w:afterAutospacing="1" w:line="360" w:lineRule="auto"/>
        <w:jc w:val="center"/>
        <w:rPr>
          <w:rFonts w:ascii="Palatino Linotype" w:eastAsia="Arial Unicode MS" w:hAnsi="Palatino Linotype" w:cs="Arial"/>
        </w:rPr>
      </w:pPr>
      <w:r w:rsidRPr="00A8772B">
        <w:rPr>
          <w:noProof/>
          <w:lang w:eastAsia="es-MX"/>
        </w:rPr>
        <w:lastRenderedPageBreak/>
        <mc:AlternateContent>
          <mc:Choice Requires="wps">
            <w:drawing>
              <wp:anchor distT="0" distB="0" distL="114300" distR="114300" simplePos="0" relativeHeight="251668480" behindDoc="0" locked="0" layoutInCell="1" allowOverlap="1" wp14:anchorId="79E6C595" wp14:editId="1A33D56C">
                <wp:simplePos x="0" y="0"/>
                <wp:positionH relativeFrom="column">
                  <wp:posOffset>4507865</wp:posOffset>
                </wp:positionH>
                <wp:positionV relativeFrom="paragraph">
                  <wp:posOffset>-263525</wp:posOffset>
                </wp:positionV>
                <wp:extent cx="260350" cy="400050"/>
                <wp:effectExtent l="19050" t="0" r="44450" b="38100"/>
                <wp:wrapNone/>
                <wp:docPr id="38" name="Flecha abajo 38"/>
                <wp:cNvGraphicFramePr/>
                <a:graphic xmlns:a="http://schemas.openxmlformats.org/drawingml/2006/main">
                  <a:graphicData uri="http://schemas.microsoft.com/office/word/2010/wordprocessingShape">
                    <wps:wsp>
                      <wps:cNvSpPr/>
                      <wps:spPr>
                        <a:xfrm>
                          <a:off x="0" y="0"/>
                          <a:ext cx="260350" cy="40005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E4A058" id="Flecha abajo 38" o:spid="_x0000_s1026" type="#_x0000_t67" style="position:absolute;margin-left:354.95pt;margin-top:-20.75pt;width:20.5pt;height:3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" adj="14571" fillcolor="#4472c4 [3204]" strokecolor="#1f3763 [1604]" strokeweight="1pt"/>
            </w:pict>
          </mc:Fallback>
        </mc:AlternateContent>
      </w:r>
      <w:r w:rsidRPr="00A8772B">
        <w:rPr>
          <w:noProof/>
          <w:lang w:eastAsia="es-MX"/>
        </w:rPr>
        <mc:AlternateContent>
          <mc:Choice Requires="wps">
            <w:drawing>
              <wp:anchor distT="0" distB="0" distL="114300" distR="114300" simplePos="0" relativeHeight="251666432" behindDoc="0" locked="0" layoutInCell="1" allowOverlap="1" wp14:anchorId="46602A46" wp14:editId="5783737C">
                <wp:simplePos x="0" y="0"/>
                <wp:positionH relativeFrom="column">
                  <wp:posOffset>1275715</wp:posOffset>
                </wp:positionH>
                <wp:positionV relativeFrom="paragraph">
                  <wp:posOffset>-244475</wp:posOffset>
                </wp:positionV>
                <wp:extent cx="260350" cy="400050"/>
                <wp:effectExtent l="19050" t="0" r="44450" b="38100"/>
                <wp:wrapNone/>
                <wp:docPr id="37" name="Flecha abajo 37"/>
                <wp:cNvGraphicFramePr/>
                <a:graphic xmlns:a="http://schemas.openxmlformats.org/drawingml/2006/main">
                  <a:graphicData uri="http://schemas.microsoft.com/office/word/2010/wordprocessingShape">
                    <wps:wsp>
                      <wps:cNvSpPr/>
                      <wps:spPr>
                        <a:xfrm>
                          <a:off x="0" y="0"/>
                          <a:ext cx="260350" cy="40005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E48F44" id="Flecha abajo 37" o:spid="_x0000_s1026" type="#_x0000_t67" style="position:absolute;margin-left:100.45pt;margin-top:-19.25pt;width:20.5pt;height:31.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" adj="14571" fillcolor="#4472c4 [3204]" strokecolor="#1f3763 [1604]" strokeweight="1pt"/>
            </w:pict>
          </mc:Fallback>
        </mc:AlternateContent>
      </w:r>
      <w:r w:rsidR="004D0658" w:rsidRPr="00A8772B">
        <w:rPr>
          <w:noProof/>
          <w:lang w:eastAsia="es-MX"/>
        </w:rPr>
        <w:drawing>
          <wp:inline distT="0" distB="0" distL="0" distR="0" wp14:anchorId="32ABC1FD" wp14:editId="450084CC">
            <wp:extent cx="4852786" cy="2324100"/>
            <wp:effectExtent l="0" t="0" r="508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317" t="31786" r="33669" b="12831"/>
                    <a:stretch/>
                  </pic:blipFill>
                  <pic:spPr bwMode="auto">
                    <a:xfrm>
                      <a:off x="0" y="0"/>
                      <a:ext cx="4855845" cy="232556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35B37CA" w14:textId="04FB109E" w:rsidR="00CC226F" w:rsidRPr="00A8772B" w:rsidRDefault="00CC226F" w:rsidP="00CC226F">
      <w:pPr>
        <w:spacing w:before="100" w:beforeAutospacing="1" w:after="100" w:afterAutospacing="1" w:line="360" w:lineRule="auto"/>
        <w:jc w:val="both"/>
        <w:rPr>
          <w:rFonts w:ascii="Palatino Linotype" w:eastAsia="Arial Unicode MS" w:hAnsi="Palatino Linotype" w:cs="Arial"/>
        </w:rPr>
      </w:pPr>
      <w:r w:rsidRPr="00A8772B">
        <w:rPr>
          <w:rFonts w:ascii="Palatino Linotype" w:eastAsia="Arial Unicode MS" w:hAnsi="Palatino Linotype" w:cs="Arial"/>
          <w:noProof/>
          <w:lang w:eastAsia="es-MX"/>
        </w:rPr>
        <mc:AlternateContent>
          <mc:Choice Requires="wps">
            <w:drawing>
              <wp:anchor distT="0" distB="0" distL="114300" distR="114300" simplePos="0" relativeHeight="251673600" behindDoc="0" locked="0" layoutInCell="1" allowOverlap="1" wp14:anchorId="2EB9306E" wp14:editId="5C8BF53A">
                <wp:simplePos x="0" y="0"/>
                <wp:positionH relativeFrom="column">
                  <wp:posOffset>4799965</wp:posOffset>
                </wp:positionH>
                <wp:positionV relativeFrom="paragraph">
                  <wp:posOffset>233680</wp:posOffset>
                </wp:positionV>
                <wp:extent cx="146050" cy="330200"/>
                <wp:effectExtent l="19050" t="0" r="25400" b="31750"/>
                <wp:wrapNone/>
                <wp:docPr id="42" name="Flecha abajo 42"/>
                <wp:cNvGraphicFramePr/>
                <a:graphic xmlns:a="http://schemas.openxmlformats.org/drawingml/2006/main">
                  <a:graphicData uri="http://schemas.microsoft.com/office/word/2010/wordprocessingShape">
                    <wps:wsp>
                      <wps:cNvSpPr/>
                      <wps:spPr>
                        <a:xfrm>
                          <a:off x="0" y="0"/>
                          <a:ext cx="146050" cy="3302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5609605" id="Flecha abajo 42" o:spid="_x0000_s1026" type="#_x0000_t67" style="position:absolute;margin-left:377.95pt;margin-top:18.4pt;width:11.5pt;height:26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" adj="16823" fillcolor="#4472c4 [3204]" strokecolor="#1f3763 [1604]" strokeweight="1pt"/>
            </w:pict>
          </mc:Fallback>
        </mc:AlternateContent>
      </w:r>
      <w:r w:rsidRPr="00A8772B">
        <w:rPr>
          <w:rFonts w:ascii="Palatino Linotype" w:eastAsia="Arial Unicode MS" w:hAnsi="Palatino Linotype" w:cs="Arial"/>
          <w:noProof/>
          <w:lang w:eastAsia="es-MX"/>
        </w:rPr>
        <mc:AlternateContent>
          <mc:Choice Requires="wps">
            <w:drawing>
              <wp:anchor distT="0" distB="0" distL="114300" distR="114300" simplePos="0" relativeHeight="251671552" behindDoc="0" locked="0" layoutInCell="1" allowOverlap="1" wp14:anchorId="76B1E363" wp14:editId="022949A6">
                <wp:simplePos x="0" y="0"/>
                <wp:positionH relativeFrom="column">
                  <wp:posOffset>1536065</wp:posOffset>
                </wp:positionH>
                <wp:positionV relativeFrom="paragraph">
                  <wp:posOffset>201930</wp:posOffset>
                </wp:positionV>
                <wp:extent cx="146050" cy="330200"/>
                <wp:effectExtent l="19050" t="0" r="25400" b="31750"/>
                <wp:wrapNone/>
                <wp:docPr id="41" name="Flecha abajo 41"/>
                <wp:cNvGraphicFramePr/>
                <a:graphic xmlns:a="http://schemas.openxmlformats.org/drawingml/2006/main">
                  <a:graphicData uri="http://schemas.microsoft.com/office/word/2010/wordprocessingShape">
                    <wps:wsp>
                      <wps:cNvSpPr/>
                      <wps:spPr>
                        <a:xfrm>
                          <a:off x="0" y="0"/>
                          <a:ext cx="146050" cy="3302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1B4BF06" id="Flecha abajo 41" o:spid="_x0000_s1026" type="#_x0000_t67" style="position:absolute;margin-left:120.95pt;margin-top:15.9pt;width:11.5pt;height:26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" adj="16823" fillcolor="#4472c4 [3204]" strokecolor="#1f3763 [1604]" strokeweight="1pt"/>
            </w:pict>
          </mc:Fallback>
        </mc:AlternateContent>
      </w:r>
      <w:r w:rsidRPr="00A8772B">
        <w:rPr>
          <w:rFonts w:ascii="Palatino Linotype" w:eastAsia="Arial Unicode MS" w:hAnsi="Palatino Linotype" w:cs="Arial"/>
          <w:noProof/>
          <w:lang w:eastAsia="es-MX"/>
        </w:rPr>
        <mc:AlternateContent>
          <mc:Choice Requires="wps">
            <w:drawing>
              <wp:anchor distT="0" distB="0" distL="114300" distR="114300" simplePos="0" relativeHeight="251669504" behindDoc="0" locked="0" layoutInCell="1" allowOverlap="1" wp14:anchorId="40425EE5" wp14:editId="06146A6D">
                <wp:simplePos x="0" y="0"/>
                <wp:positionH relativeFrom="column">
                  <wp:posOffset>735965</wp:posOffset>
                </wp:positionH>
                <wp:positionV relativeFrom="paragraph">
                  <wp:posOffset>265430</wp:posOffset>
                </wp:positionV>
                <wp:extent cx="146050" cy="330200"/>
                <wp:effectExtent l="19050" t="0" r="25400" b="31750"/>
                <wp:wrapNone/>
                <wp:docPr id="40" name="Flecha abajo 40"/>
                <wp:cNvGraphicFramePr/>
                <a:graphic xmlns:a="http://schemas.openxmlformats.org/drawingml/2006/main">
                  <a:graphicData uri="http://schemas.microsoft.com/office/word/2010/wordprocessingShape">
                    <wps:wsp>
                      <wps:cNvSpPr/>
                      <wps:spPr>
                        <a:xfrm>
                          <a:off x="0" y="0"/>
                          <a:ext cx="146050" cy="3302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1B15ED9" id="Flecha abajo 40" o:spid="_x0000_s1026" type="#_x0000_t67" style="position:absolute;margin-left:57.95pt;margin-top:20.9pt;width:11.5pt;height:26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" adj="16823" fillcolor="#4472c4 [3204]" strokecolor="#1f3763 [1604]" strokeweight="1pt"/>
            </w:pict>
          </mc:Fallback>
        </mc:AlternateContent>
      </w:r>
      <w:r w:rsidRPr="00A8772B">
        <w:rPr>
          <w:rFonts w:ascii="Palatino Linotype" w:eastAsia="Arial Unicode MS" w:hAnsi="Palatino Linotype" w:cs="Arial"/>
        </w:rPr>
        <w:t>Al aplicar el filtro para solo mostrar las plazas vacantes, se muestra lo siguiente:</w:t>
      </w:r>
    </w:p>
    <w:p w14:paraId="518F5372" w14:textId="4460A2E1" w:rsidR="00CC226F" w:rsidRPr="00A8772B" w:rsidRDefault="00CC226F" w:rsidP="004D0658">
      <w:pPr>
        <w:spacing w:before="100" w:beforeAutospacing="1" w:after="100" w:afterAutospacing="1" w:line="360" w:lineRule="auto"/>
        <w:jc w:val="center"/>
        <w:rPr>
          <w:rFonts w:ascii="Palatino Linotype" w:eastAsia="Arial Unicode MS" w:hAnsi="Palatino Linotype" w:cs="Arial"/>
        </w:rPr>
      </w:pPr>
      <w:r w:rsidRPr="00A8772B">
        <w:rPr>
          <w:noProof/>
          <w:lang w:eastAsia="es-MX"/>
        </w:rPr>
        <w:drawing>
          <wp:inline distT="0" distB="0" distL="0" distR="0" wp14:anchorId="4A555AF1" wp14:editId="724FDCF3">
            <wp:extent cx="5155461" cy="1993900"/>
            <wp:effectExtent l="0" t="0" r="7620" b="635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535" t="31981" r="15689" b="11076"/>
                    <a:stretch/>
                  </pic:blipFill>
                  <pic:spPr bwMode="auto">
                    <a:xfrm>
                      <a:off x="0" y="0"/>
                      <a:ext cx="5156919" cy="1994464"/>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0B8B5AD" w14:textId="61349A0F" w:rsidR="004D0658" w:rsidRPr="00A8772B" w:rsidRDefault="00CC226F" w:rsidP="004D0658">
      <w:pPr>
        <w:spacing w:before="100" w:beforeAutospacing="1" w:after="100" w:afterAutospacing="1" w:line="360" w:lineRule="auto"/>
        <w:jc w:val="both"/>
        <w:rPr>
          <w:rFonts w:ascii="Palatino Linotype" w:eastAsia="Arial Unicode MS" w:hAnsi="Palatino Linotype" w:cs="Arial"/>
        </w:rPr>
      </w:pPr>
      <w:r w:rsidRPr="00A8772B">
        <w:rPr>
          <w:rFonts w:ascii="Palatino Linotype" w:eastAsia="Arial Unicode MS" w:hAnsi="Palatino Linotype" w:cs="Arial"/>
        </w:rPr>
        <w:t xml:space="preserve">Por otra parte en relación a las vacantes del personal que se encuentra laborando de manera eventual (contrato), conviene recordar que </w:t>
      </w:r>
      <w:r w:rsidRPr="00A8772B">
        <w:rPr>
          <w:rFonts w:ascii="Palatino Linotype" w:eastAsia="Arial Unicode MS" w:hAnsi="Palatino Linotype" w:cs="Arial"/>
          <w:b/>
        </w:rPr>
        <w:t xml:space="preserve">EL SUJETO OBLIGADO </w:t>
      </w:r>
      <w:r w:rsidRPr="00A8772B">
        <w:rPr>
          <w:rFonts w:ascii="Palatino Linotype" w:eastAsia="Arial Unicode MS" w:hAnsi="Palatino Linotype" w:cs="Arial"/>
        </w:rPr>
        <w:t>en el alcance al informe justificado señaló que en el portal de IPOMEX antes analizado se debe encontrar dicha información; sin embargo, destaco que si no es localizable la misma es derivado de que no existen vacantes de personal eventual; lo que c</w:t>
      </w:r>
      <w:r w:rsidR="00A204A8" w:rsidRPr="00A8772B">
        <w:rPr>
          <w:rFonts w:ascii="Palatino Linotype" w:eastAsia="Arial Unicode MS" w:hAnsi="Palatino Linotype" w:cs="Arial"/>
        </w:rPr>
        <w:t>onstituye un hecho negativo.</w:t>
      </w:r>
    </w:p>
    <w:p w14:paraId="7D1AFD3F" w14:textId="516EDE96" w:rsidR="00CC226F" w:rsidRPr="00A8772B" w:rsidRDefault="00CC226F" w:rsidP="00CC226F">
      <w:pPr>
        <w:spacing w:before="100" w:beforeAutospacing="1" w:after="100" w:afterAutospacing="1" w:line="360" w:lineRule="auto"/>
        <w:jc w:val="both"/>
        <w:rPr>
          <w:rFonts w:ascii="Palatino Linotype" w:hAnsi="Palatino Linotype" w:cs="Arial"/>
        </w:rPr>
      </w:pPr>
      <w:r w:rsidRPr="00A8772B">
        <w:rPr>
          <w:rFonts w:ascii="Palatino Linotype" w:hAnsi="Palatino Linotype"/>
        </w:rPr>
        <w:lastRenderedPageBreak/>
        <w:t>Por lo que, al haber existido un pronunciamiento de parte de</w:t>
      </w:r>
      <w:r w:rsidR="00A204A8" w:rsidRPr="00A8772B">
        <w:rPr>
          <w:rFonts w:ascii="Palatino Linotype" w:hAnsi="Palatino Linotype"/>
        </w:rPr>
        <w:t xml:space="preserve">l </w:t>
      </w:r>
      <w:r w:rsidR="00A204A8" w:rsidRPr="00A8772B">
        <w:rPr>
          <w:rFonts w:ascii="Palatino Linotype" w:hAnsi="Palatino Linotype"/>
          <w:b/>
        </w:rPr>
        <w:t xml:space="preserve">SUJETO OBLIGADO </w:t>
      </w:r>
      <w:r w:rsidRPr="00A8772B">
        <w:rPr>
          <w:rFonts w:ascii="Palatino Linotype" w:hAnsi="Palatino Linotype"/>
        </w:rPr>
        <w:t xml:space="preserve"> se está ante la presencia de un hecho negativo, </w:t>
      </w:r>
      <w:r w:rsidRPr="00A8772B">
        <w:rPr>
          <w:rFonts w:ascii="Palatino Linotype" w:hAnsi="Palatino Linotype" w:cs="Arial"/>
        </w:rPr>
        <w:t xml:space="preserve">así, si se considera el hecho negativo, es obvio que éste no puede fácticamente obrar en los archivos del </w:t>
      </w:r>
      <w:r w:rsidRPr="00A8772B">
        <w:rPr>
          <w:rFonts w:ascii="Palatino Linotype" w:hAnsi="Palatino Linotype" w:cs="Arial"/>
          <w:b/>
        </w:rPr>
        <w:t>SUJETO OBLIGADO</w:t>
      </w:r>
      <w:r w:rsidRPr="00A8772B">
        <w:rPr>
          <w:rFonts w:ascii="Palatino Linotype" w:hAnsi="Palatino Linotype" w:cs="Arial"/>
        </w:rPr>
        <w:t>, ya que no puede probarse por ser lógica y materialmente imposible, en razón de que, al no haber generado dicha información, no la posee, no administra y no cuenta con la misma.</w:t>
      </w:r>
    </w:p>
    <w:p w14:paraId="0F72597E" w14:textId="77777777" w:rsidR="00CC226F" w:rsidRPr="00A8772B" w:rsidRDefault="00CC226F" w:rsidP="00CC226F">
      <w:pPr>
        <w:spacing w:before="100" w:beforeAutospacing="1" w:after="100" w:afterAutospacing="1" w:line="360" w:lineRule="auto"/>
        <w:jc w:val="both"/>
        <w:rPr>
          <w:rFonts w:ascii="Palatino Linotype" w:hAnsi="Palatino Linotype" w:cs="Arial"/>
        </w:rPr>
      </w:pPr>
      <w:r w:rsidRPr="00A8772B">
        <w:rPr>
          <w:rFonts w:ascii="Palatino Linotype" w:hAnsi="Palatino Linotype" w:cs="Arial"/>
        </w:rPr>
        <w:t>Asimismo, no se trata de un caso por el cual la negación del hecho implique la afirmación del mismo, simplemente se está ante una notoria y evidente inexistencia fáctica de la información solicitada.</w:t>
      </w:r>
    </w:p>
    <w:p w14:paraId="30DFF723" w14:textId="77777777" w:rsidR="00CC226F" w:rsidRPr="00A8772B" w:rsidRDefault="00CC226F" w:rsidP="00CC226F">
      <w:pPr>
        <w:spacing w:before="100" w:beforeAutospacing="1" w:after="100" w:afterAutospacing="1" w:line="360" w:lineRule="auto"/>
        <w:jc w:val="both"/>
        <w:rPr>
          <w:rFonts w:ascii="Palatino Linotype" w:hAnsi="Palatino Linotype" w:cs="Arial"/>
        </w:rPr>
      </w:pPr>
      <w:r w:rsidRPr="00A8772B">
        <w:rPr>
          <w:rFonts w:ascii="Palatino Linotype" w:hAnsi="Palatino Linotype" w:cs="Arial"/>
        </w:rPr>
        <w:t xml:space="preserve">Por ello, de conformidad con lo establecido en el artículo 12 de la Ley de Transparencia y Acceso a la Información Pública del Estado de México y Municipios </w:t>
      </w:r>
      <w:r w:rsidRPr="00A8772B">
        <w:rPr>
          <w:rFonts w:ascii="Palatino Linotype" w:hAnsi="Palatino Linotype" w:cs="Arial"/>
          <w:b/>
        </w:rPr>
        <w:t>EL SUJETO OBLIGADO</w:t>
      </w:r>
      <w:r w:rsidRPr="00A8772B">
        <w:rPr>
          <w:rFonts w:ascii="Palatino Linotype" w:hAnsi="Palatino Linotype" w:cs="Arial"/>
        </w:rPr>
        <w:t xml:space="preserve"> sólo proporcionará la información que se les requiera y que obre en sus archivos, lo que a contrario sensu significa que no se está obligado a proporcionar lo que no obre en sus archivos; destacando entonces que el Pleno de este Organismo Garante, ha sostenido que ante la presencia de un hecho negativo, resultaría innecesaria una declaratoria de inexistencia, en términos de los artículos 19, 169 y 170 de la Ley de la materia, y ante un hecho negativo resulta aplicable la siguiente tesis:</w:t>
      </w:r>
    </w:p>
    <w:p w14:paraId="1B18D4AE" w14:textId="77777777" w:rsidR="00CC226F" w:rsidRPr="00A8772B" w:rsidRDefault="00CC226F" w:rsidP="00CC226F">
      <w:pPr>
        <w:widowControl w:val="0"/>
        <w:tabs>
          <w:tab w:val="left" w:pos="1276"/>
        </w:tabs>
        <w:autoSpaceDE w:val="0"/>
        <w:autoSpaceDN w:val="0"/>
        <w:adjustRightInd w:val="0"/>
        <w:ind w:left="851" w:right="899"/>
        <w:jc w:val="both"/>
        <w:rPr>
          <w:rFonts w:ascii="Palatino Linotype" w:hAnsi="Palatino Linotype"/>
          <w:b/>
          <w:i/>
          <w:sz w:val="22"/>
          <w:szCs w:val="22"/>
        </w:rPr>
      </w:pPr>
      <w:r w:rsidRPr="00A8772B">
        <w:rPr>
          <w:rFonts w:ascii="Palatino Linotype" w:hAnsi="Palatino Linotype"/>
          <w:b/>
          <w:i/>
          <w:sz w:val="22"/>
          <w:szCs w:val="22"/>
        </w:rPr>
        <w:t>“HECHOS NEGATIVOS, NO SON SUSCEPTIBLES DE DEMOSTRACIÓN.</w:t>
      </w:r>
    </w:p>
    <w:p w14:paraId="22A3DE52" w14:textId="77777777" w:rsidR="00CC226F" w:rsidRPr="00A8772B" w:rsidRDefault="00CC226F" w:rsidP="00CC226F">
      <w:pPr>
        <w:widowControl w:val="0"/>
        <w:tabs>
          <w:tab w:val="left" w:pos="1276"/>
        </w:tabs>
        <w:autoSpaceDE w:val="0"/>
        <w:autoSpaceDN w:val="0"/>
        <w:adjustRightInd w:val="0"/>
        <w:ind w:left="851" w:right="899"/>
        <w:jc w:val="both"/>
        <w:rPr>
          <w:rFonts w:ascii="Palatino Linotype" w:hAnsi="Palatino Linotype"/>
          <w:i/>
          <w:sz w:val="22"/>
          <w:szCs w:val="22"/>
        </w:rPr>
      </w:pPr>
      <w:r w:rsidRPr="00A8772B">
        <w:rPr>
          <w:rFonts w:ascii="Palatino Linotype" w:hAnsi="Palatino Linotype"/>
          <w:i/>
          <w:sz w:val="22"/>
          <w:szCs w:val="22"/>
        </w:rPr>
        <w:t>Tratándose de un hecho negativo, el Juez no tiene por qué invocar prueba alguna de la que se desprenda, ya que es bien sabido que esta clase de hechos no son susceptibles de demostración.</w:t>
      </w:r>
    </w:p>
    <w:p w14:paraId="0394B1BB" w14:textId="77777777" w:rsidR="00CC226F" w:rsidRPr="00A8772B" w:rsidRDefault="00CC226F" w:rsidP="00CC226F">
      <w:pPr>
        <w:widowControl w:val="0"/>
        <w:tabs>
          <w:tab w:val="left" w:pos="1276"/>
        </w:tabs>
        <w:autoSpaceDE w:val="0"/>
        <w:autoSpaceDN w:val="0"/>
        <w:adjustRightInd w:val="0"/>
        <w:ind w:left="851" w:right="899"/>
        <w:jc w:val="both"/>
        <w:rPr>
          <w:rFonts w:ascii="Palatino Linotype" w:hAnsi="Palatino Linotype"/>
          <w:i/>
          <w:sz w:val="22"/>
          <w:szCs w:val="22"/>
        </w:rPr>
      </w:pPr>
      <w:r w:rsidRPr="00A8772B">
        <w:rPr>
          <w:rFonts w:ascii="Palatino Linotype" w:hAnsi="Palatino Linotype"/>
          <w:i/>
          <w:sz w:val="22"/>
          <w:szCs w:val="22"/>
        </w:rPr>
        <w:t xml:space="preserve">Amparo en revisión 2022/61. José García Florín (Menor). 9 de octubre de 1961. </w:t>
      </w:r>
      <w:r w:rsidRPr="00A8772B">
        <w:rPr>
          <w:rFonts w:ascii="Palatino Linotype" w:hAnsi="Palatino Linotype"/>
          <w:i/>
          <w:sz w:val="22"/>
          <w:szCs w:val="22"/>
        </w:rPr>
        <w:lastRenderedPageBreak/>
        <w:t>Cinco votos. Ponente: José Rivera Pérez Campos.”</w:t>
      </w:r>
    </w:p>
    <w:p w14:paraId="7A730069" w14:textId="77777777" w:rsidR="00CC226F" w:rsidRPr="00A8772B" w:rsidRDefault="00CC226F" w:rsidP="00CC226F">
      <w:pPr>
        <w:spacing w:before="100" w:beforeAutospacing="1" w:after="100" w:afterAutospacing="1" w:line="360" w:lineRule="auto"/>
        <w:jc w:val="both"/>
        <w:rPr>
          <w:rFonts w:ascii="Palatino Linotype" w:hAnsi="Palatino Linotype" w:cs="Arial"/>
        </w:rPr>
      </w:pPr>
      <w:r w:rsidRPr="00A8772B">
        <w:rPr>
          <w:rFonts w:ascii="Palatino Linotype" w:hAnsi="Palatino Linotype" w:cs="Arial"/>
        </w:rPr>
        <w:t>De igual forma, es aplicable el criterio 7/2017, emitido en la Segunda Época por el Instituto Nacional de Transparencia, Acceso a la Información y Protección de Datos Personales (INAI), el cual señala lo siguiente:</w:t>
      </w:r>
    </w:p>
    <w:p w14:paraId="28E3C62A" w14:textId="77777777" w:rsidR="00CC226F" w:rsidRPr="00A8772B" w:rsidRDefault="00CC226F" w:rsidP="00CC226F">
      <w:pPr>
        <w:widowControl w:val="0"/>
        <w:tabs>
          <w:tab w:val="left" w:pos="1276"/>
        </w:tabs>
        <w:autoSpaceDE w:val="0"/>
        <w:autoSpaceDN w:val="0"/>
        <w:adjustRightInd w:val="0"/>
        <w:ind w:left="851" w:right="899"/>
        <w:jc w:val="both"/>
        <w:rPr>
          <w:rFonts w:ascii="Palatino Linotype" w:hAnsi="Palatino Linotype"/>
          <w:i/>
          <w:sz w:val="22"/>
          <w:szCs w:val="22"/>
        </w:rPr>
      </w:pPr>
      <w:r w:rsidRPr="00A8772B">
        <w:rPr>
          <w:rFonts w:ascii="Palatino Linotype" w:hAnsi="Palatino Linotype"/>
          <w:i/>
          <w:sz w:val="22"/>
          <w:szCs w:val="22"/>
        </w:rPr>
        <w:t xml:space="preserve">“Casos en los que no es necesario que el Comité de Transparencia confirme formalmente la inexistencia de la información. La Ley General de Transparencia y Acceso a la Información Pública y la Ley Federal de Transparencia y Acceso a la Información Pública establecen el procedimiento que deben seguir los sujetos obligados cuando la información solicitada no se encuentre en sus archivos; el cual implica, entre otras cosas, que el Comité de Transparencia confirme la inexistencia manifestada por las áreas competentes que hubiesen realizado la búsqueda de la información. No obstante lo anterior, en aquellos casos en que no se advierta obligación alguna de los sujetos obligados para contar con la información, derivado del análisis a la normativa aplicable a la materia de la solicitud; y además no se tengan elementos de convicción que permitan suponer que ésta debe obrar en sus archivos, no será necesario que el Comité de Transparencia emita una resolución que confirme la inexistencia de la información. </w:t>
      </w:r>
    </w:p>
    <w:p w14:paraId="45360336" w14:textId="77777777" w:rsidR="00CC226F" w:rsidRPr="00A8772B" w:rsidRDefault="00CC226F" w:rsidP="00CC226F">
      <w:pPr>
        <w:widowControl w:val="0"/>
        <w:tabs>
          <w:tab w:val="left" w:pos="1276"/>
        </w:tabs>
        <w:autoSpaceDE w:val="0"/>
        <w:autoSpaceDN w:val="0"/>
        <w:adjustRightInd w:val="0"/>
        <w:ind w:left="851" w:right="899"/>
        <w:jc w:val="both"/>
        <w:rPr>
          <w:rFonts w:ascii="Palatino Linotype" w:hAnsi="Palatino Linotype"/>
          <w:i/>
          <w:sz w:val="22"/>
          <w:szCs w:val="22"/>
        </w:rPr>
      </w:pPr>
      <w:r w:rsidRPr="00A8772B">
        <w:rPr>
          <w:rFonts w:ascii="Palatino Linotype" w:hAnsi="Palatino Linotype"/>
          <w:i/>
          <w:sz w:val="22"/>
          <w:szCs w:val="22"/>
        </w:rPr>
        <w:t>Resoluciones:</w:t>
      </w:r>
    </w:p>
    <w:p w14:paraId="4426132C" w14:textId="77777777" w:rsidR="00CC226F" w:rsidRPr="00A8772B" w:rsidRDefault="00CC226F" w:rsidP="00CC226F">
      <w:pPr>
        <w:widowControl w:val="0"/>
        <w:tabs>
          <w:tab w:val="left" w:pos="1276"/>
        </w:tabs>
        <w:autoSpaceDE w:val="0"/>
        <w:autoSpaceDN w:val="0"/>
        <w:adjustRightInd w:val="0"/>
        <w:ind w:left="851" w:right="899"/>
        <w:jc w:val="both"/>
        <w:rPr>
          <w:rFonts w:ascii="Palatino Linotype" w:hAnsi="Palatino Linotype"/>
          <w:i/>
          <w:sz w:val="22"/>
          <w:szCs w:val="22"/>
        </w:rPr>
      </w:pPr>
      <w:r w:rsidRPr="00A8772B">
        <w:rPr>
          <w:rFonts w:ascii="Palatino Linotype" w:hAnsi="Palatino Linotype"/>
          <w:i/>
          <w:sz w:val="22"/>
          <w:szCs w:val="22"/>
        </w:rPr>
        <w:t>•</w:t>
      </w:r>
      <w:r w:rsidRPr="00A8772B">
        <w:rPr>
          <w:rFonts w:ascii="Palatino Linotype" w:hAnsi="Palatino Linotype"/>
          <w:i/>
          <w:sz w:val="22"/>
          <w:szCs w:val="22"/>
        </w:rPr>
        <w:tab/>
        <w:t>RRA 2959/16. Secretaría de Gobernación. 23 de noviembre de 2016. Por unanimidad. Comisionado Ponente Rosendoevgueni Monterrey Chepov.</w:t>
      </w:r>
    </w:p>
    <w:p w14:paraId="03BA4FB0" w14:textId="77777777" w:rsidR="00CC226F" w:rsidRPr="00A8772B" w:rsidRDefault="00CC226F" w:rsidP="00CC226F">
      <w:pPr>
        <w:widowControl w:val="0"/>
        <w:tabs>
          <w:tab w:val="left" w:pos="1276"/>
        </w:tabs>
        <w:autoSpaceDE w:val="0"/>
        <w:autoSpaceDN w:val="0"/>
        <w:adjustRightInd w:val="0"/>
        <w:ind w:left="851" w:right="899"/>
        <w:jc w:val="both"/>
        <w:rPr>
          <w:rFonts w:ascii="Palatino Linotype" w:hAnsi="Palatino Linotype"/>
          <w:i/>
          <w:sz w:val="22"/>
          <w:szCs w:val="22"/>
        </w:rPr>
      </w:pPr>
      <w:r w:rsidRPr="00A8772B">
        <w:rPr>
          <w:rFonts w:ascii="Palatino Linotype" w:hAnsi="Palatino Linotype"/>
          <w:i/>
          <w:sz w:val="22"/>
          <w:szCs w:val="22"/>
        </w:rPr>
        <w:t>•</w:t>
      </w:r>
      <w:r w:rsidRPr="00A8772B">
        <w:rPr>
          <w:rFonts w:ascii="Palatino Linotype" w:hAnsi="Palatino Linotype"/>
          <w:i/>
          <w:sz w:val="22"/>
          <w:szCs w:val="22"/>
        </w:rPr>
        <w:tab/>
        <w:t>RRA 3186/16. Petróleos Mexicanos. 13 de diciembre de 2016. Por unanimidad. Comisionado Ponente Francisco Javier Acuña Llamas.</w:t>
      </w:r>
    </w:p>
    <w:p w14:paraId="1D8FB81B" w14:textId="77777777" w:rsidR="00CC226F" w:rsidRPr="00A8772B" w:rsidRDefault="00CC226F" w:rsidP="00CC226F">
      <w:pPr>
        <w:widowControl w:val="0"/>
        <w:tabs>
          <w:tab w:val="left" w:pos="1276"/>
        </w:tabs>
        <w:autoSpaceDE w:val="0"/>
        <w:autoSpaceDN w:val="0"/>
        <w:adjustRightInd w:val="0"/>
        <w:ind w:left="851" w:right="899"/>
        <w:jc w:val="both"/>
        <w:rPr>
          <w:rFonts w:ascii="Palatino Linotype" w:hAnsi="Palatino Linotype"/>
          <w:i/>
          <w:sz w:val="22"/>
          <w:szCs w:val="22"/>
        </w:rPr>
      </w:pPr>
      <w:r w:rsidRPr="00A8772B">
        <w:rPr>
          <w:rFonts w:ascii="Palatino Linotype" w:hAnsi="Palatino Linotype"/>
          <w:i/>
          <w:sz w:val="22"/>
          <w:szCs w:val="22"/>
        </w:rPr>
        <w:t>•</w:t>
      </w:r>
      <w:r w:rsidRPr="00A8772B">
        <w:rPr>
          <w:rFonts w:ascii="Palatino Linotype" w:hAnsi="Palatino Linotype"/>
          <w:i/>
          <w:sz w:val="22"/>
          <w:szCs w:val="22"/>
        </w:rPr>
        <w:tab/>
        <w:t>RRA 4216/16. Cámara de Diputados. 05 de enero de 2017. Por unanimidad. Comisionada Ponente Areli Cano Guadiana.”</w:t>
      </w:r>
    </w:p>
    <w:p w14:paraId="2D969AE2" w14:textId="77777777" w:rsidR="00CC226F" w:rsidRPr="00A8772B" w:rsidRDefault="00CC226F" w:rsidP="00CC226F">
      <w:pPr>
        <w:spacing w:before="100" w:beforeAutospacing="1" w:after="100" w:afterAutospacing="1" w:line="360" w:lineRule="auto"/>
        <w:jc w:val="both"/>
        <w:rPr>
          <w:rFonts w:ascii="Palatino Linotype" w:hAnsi="Palatino Linotype" w:cs="Arial"/>
        </w:rPr>
      </w:pPr>
      <w:r w:rsidRPr="00A8772B">
        <w:rPr>
          <w:rFonts w:ascii="Palatino Linotype" w:hAnsi="Palatino Linotype" w:cs="Arial"/>
        </w:rPr>
        <w:t xml:space="preserve">Asimismo, no se omite comentar que al haber existido un pronunciamiento por parte del </w:t>
      </w:r>
      <w:r w:rsidRPr="00A8772B">
        <w:rPr>
          <w:rFonts w:ascii="Palatino Linotype" w:hAnsi="Palatino Linotype" w:cs="Arial"/>
          <w:b/>
        </w:rPr>
        <w:t>SUJETO OBLIGADO</w:t>
      </w:r>
      <w:r w:rsidRPr="00A8772B">
        <w:rPr>
          <w:rFonts w:ascii="Palatino Linotype" w:hAnsi="Palatino Linotype" w:cs="Arial"/>
        </w:rPr>
        <w:t>, a fin de dar respuesta a la solicitud planteada, este Instituto no está facultado para manifestarse sobre la veracidad de la información proporcionada, pues este Órgano Garante conforme al artículo 36 de la Ley de la Materia, no se encuentra facultado para pronunciarse acerca de la veracidad de la información remitida por los Sujetos Obligados.</w:t>
      </w:r>
    </w:p>
    <w:p w14:paraId="05C096FD" w14:textId="77777777" w:rsidR="00CC226F" w:rsidRPr="00A8772B" w:rsidRDefault="00CC226F" w:rsidP="00CC226F">
      <w:pPr>
        <w:spacing w:before="100" w:beforeAutospacing="1" w:after="100" w:afterAutospacing="1" w:line="360" w:lineRule="auto"/>
        <w:jc w:val="both"/>
        <w:rPr>
          <w:rFonts w:ascii="Palatino Linotype" w:eastAsiaTheme="minorEastAsia" w:hAnsi="Palatino Linotype" w:cs="Arial"/>
          <w:lang w:val="es-ES_tradnl"/>
        </w:rPr>
      </w:pPr>
      <w:r w:rsidRPr="00A8772B">
        <w:rPr>
          <w:rFonts w:ascii="Palatino Linotype" w:eastAsiaTheme="minorEastAsia" w:hAnsi="Palatino Linotype" w:cs="Arial"/>
          <w:lang w:val="es-ES_tradnl"/>
        </w:rPr>
        <w:lastRenderedPageBreak/>
        <w:t xml:space="preserve">Sirve de sustento a lo anterior, el criterio 31/10 emitido por el entonces Instituto Federal de Acceso a la Información y Protección de Datos, ahora Instituto Nacional de Acceso a la Información y Protección de Datos,  el cual refiere: </w:t>
      </w:r>
    </w:p>
    <w:p w14:paraId="486D14F1" w14:textId="77777777" w:rsidR="00CC226F" w:rsidRPr="00A8772B" w:rsidRDefault="00CC226F" w:rsidP="00CC226F">
      <w:pPr>
        <w:ind w:left="851" w:right="1041"/>
        <w:jc w:val="both"/>
        <w:rPr>
          <w:rFonts w:ascii="Palatino Linotype" w:eastAsiaTheme="minorEastAsia" w:hAnsi="Palatino Linotype" w:cs="Arial"/>
          <w:i/>
          <w:sz w:val="22"/>
          <w:szCs w:val="20"/>
          <w:lang w:val="es-ES_tradnl"/>
        </w:rPr>
      </w:pPr>
      <w:r w:rsidRPr="00A8772B">
        <w:rPr>
          <w:rFonts w:ascii="Palatino Linotype" w:eastAsiaTheme="minorEastAsia" w:hAnsi="Palatino Linotype" w:cs="Arial"/>
          <w:b/>
          <w:i/>
          <w:sz w:val="22"/>
          <w:szCs w:val="20"/>
          <w:lang w:val="es-ES_tradnl"/>
        </w:rPr>
        <w:t>“El Instituto Federal de Acceso a la Información y Protección de Datos no cuenta con facultades para pronunciarse respecto de la veracidad de los documentos proporcionados por los sujetos obligados</w:t>
      </w:r>
      <w:r w:rsidRPr="00A8772B">
        <w:rPr>
          <w:rFonts w:ascii="Palatino Linotype" w:eastAsiaTheme="minorEastAsia" w:hAnsi="Palatino Linotype" w:cs="Arial"/>
          <w:i/>
          <w:sz w:val="22"/>
          <w:szCs w:val="20"/>
          <w:lang w:val="es-ES_tradnl"/>
        </w:rPr>
        <w:t xml:space="preserve">.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 Expedientes: 2440/07 Comisión Federal de Electricidad - Alonso Lujambio Irazábal 0113/09 Instituto de Seguridad y Servicios Sociales de los Trabajadores del Estado – Alonso Lujambio Irazábal 1624/09 Instituto Nacional para la Educación de los Adultos - María Marván Laborde 2395/09 Secretaría de Economía - María Marván Laborde 0837/10 Administración Portuaria Integral de Veracruz, S.A. de C.V. – María Marván Laborde </w:t>
      </w:r>
    </w:p>
    <w:p w14:paraId="1BC941C3" w14:textId="77777777" w:rsidR="00CC226F" w:rsidRPr="00A8772B" w:rsidRDefault="00CC226F" w:rsidP="00CC226F">
      <w:pPr>
        <w:ind w:left="851" w:right="1041"/>
        <w:jc w:val="both"/>
        <w:rPr>
          <w:rFonts w:ascii="Palatino Linotype" w:eastAsiaTheme="minorEastAsia" w:hAnsi="Palatino Linotype" w:cs="Arial"/>
          <w:b/>
          <w:i/>
          <w:sz w:val="22"/>
          <w:szCs w:val="20"/>
          <w:lang w:val="es-ES_tradnl"/>
        </w:rPr>
      </w:pPr>
      <w:r w:rsidRPr="00A8772B">
        <w:rPr>
          <w:rFonts w:ascii="Palatino Linotype" w:eastAsiaTheme="minorEastAsia" w:hAnsi="Palatino Linotype" w:cs="Arial"/>
          <w:i/>
          <w:sz w:val="22"/>
          <w:szCs w:val="20"/>
          <w:lang w:val="es-ES_tradnl"/>
        </w:rPr>
        <w:t>Criterio 31/10</w:t>
      </w:r>
      <w:r w:rsidRPr="00A8772B">
        <w:rPr>
          <w:rFonts w:ascii="Palatino Linotype" w:eastAsiaTheme="minorEastAsia" w:hAnsi="Palatino Linotype" w:cs="Arial"/>
          <w:b/>
          <w:i/>
          <w:sz w:val="22"/>
          <w:szCs w:val="20"/>
          <w:lang w:val="es-ES_tradnl"/>
        </w:rPr>
        <w:t>”</w:t>
      </w:r>
      <w:r w:rsidRPr="00A8772B">
        <w:rPr>
          <w:rFonts w:ascii="Palatino Linotype" w:eastAsiaTheme="minorEastAsia" w:hAnsi="Palatino Linotype" w:cs="Arial"/>
          <w:i/>
          <w:sz w:val="22"/>
          <w:szCs w:val="20"/>
          <w:lang w:val="es-ES_tradnl"/>
        </w:rPr>
        <w:t xml:space="preserve"> (sic)</w:t>
      </w:r>
    </w:p>
    <w:p w14:paraId="13AB488D" w14:textId="77777777" w:rsidR="00D63A7E" w:rsidRPr="00A8772B" w:rsidRDefault="00D63A7E" w:rsidP="00A27546">
      <w:pPr>
        <w:spacing w:before="100" w:beforeAutospacing="1" w:after="100" w:afterAutospacing="1" w:line="360" w:lineRule="auto"/>
        <w:jc w:val="both"/>
        <w:rPr>
          <w:rFonts w:ascii="Palatino Linotype" w:eastAsia="Arial Unicode MS" w:hAnsi="Palatino Linotype" w:cs="Arial"/>
        </w:rPr>
      </w:pPr>
      <w:r w:rsidRPr="00A8772B">
        <w:rPr>
          <w:rFonts w:ascii="Palatino Linotype" w:eastAsia="Arial Unicode MS" w:hAnsi="Palatino Linotype" w:cs="Arial"/>
        </w:rPr>
        <w:t xml:space="preserve">En virtud de todo lo anteriormente expuesto, este Órgano Colegiado advierte que en el caso se actualiza la causal de sobreseimiento prevista en la fracción III del artículo 192 de la Ley de Transparencia y Acceso a la Información Pública del Estado de México y Municipios, que a la letra dice: </w:t>
      </w:r>
    </w:p>
    <w:p w14:paraId="1AFD2026" w14:textId="77777777" w:rsidR="00D63A7E" w:rsidRPr="00A8772B" w:rsidRDefault="00D63A7E" w:rsidP="00D63A7E">
      <w:pPr>
        <w:ind w:left="851" w:right="901"/>
        <w:jc w:val="both"/>
        <w:rPr>
          <w:rFonts w:ascii="Palatino Linotype" w:hAnsi="Palatino Linotype" w:cs="Arial"/>
          <w:i/>
          <w:sz w:val="22"/>
          <w:szCs w:val="22"/>
        </w:rPr>
      </w:pPr>
      <w:r w:rsidRPr="00A8772B">
        <w:rPr>
          <w:rFonts w:ascii="Palatino Linotype" w:hAnsi="Palatino Linotype" w:cs="Arial"/>
          <w:i/>
          <w:sz w:val="22"/>
          <w:szCs w:val="22"/>
        </w:rPr>
        <w:t>“</w:t>
      </w:r>
      <w:r w:rsidRPr="00A8772B">
        <w:rPr>
          <w:rFonts w:ascii="Palatino Linotype" w:hAnsi="Palatino Linotype" w:cs="Arial"/>
          <w:b/>
          <w:i/>
          <w:sz w:val="22"/>
          <w:szCs w:val="22"/>
        </w:rPr>
        <w:t xml:space="preserve">Artículo 192. </w:t>
      </w:r>
      <w:r w:rsidRPr="00A8772B">
        <w:rPr>
          <w:rFonts w:ascii="Palatino Linotype" w:hAnsi="Palatino Linotype" w:cs="Arial"/>
          <w:i/>
          <w:sz w:val="22"/>
          <w:szCs w:val="22"/>
        </w:rPr>
        <w:t>El recurso será sobreseído, en todo o en parte, cuando una vez admitido, se actualicen alguno de los siguientes supuestos:</w:t>
      </w:r>
    </w:p>
    <w:p w14:paraId="7BC70E6B" w14:textId="77777777" w:rsidR="00D63A7E" w:rsidRPr="00A8772B" w:rsidRDefault="00D63A7E" w:rsidP="00D63A7E">
      <w:pPr>
        <w:ind w:left="851" w:right="901"/>
        <w:jc w:val="both"/>
        <w:rPr>
          <w:rFonts w:ascii="Palatino Linotype" w:hAnsi="Palatino Linotype" w:cs="Arial"/>
          <w:i/>
          <w:sz w:val="22"/>
          <w:szCs w:val="22"/>
        </w:rPr>
      </w:pPr>
      <w:r w:rsidRPr="00A8772B">
        <w:rPr>
          <w:rFonts w:ascii="Palatino Linotype" w:hAnsi="Palatino Linotype" w:cs="Arial"/>
          <w:i/>
          <w:sz w:val="22"/>
          <w:szCs w:val="22"/>
        </w:rPr>
        <w:t>(…)</w:t>
      </w:r>
    </w:p>
    <w:p w14:paraId="1E811D0D" w14:textId="77777777" w:rsidR="00D63A7E" w:rsidRPr="00A8772B" w:rsidRDefault="00D63A7E" w:rsidP="00D63A7E">
      <w:pPr>
        <w:ind w:left="851" w:right="901"/>
        <w:jc w:val="both"/>
        <w:rPr>
          <w:rFonts w:ascii="Palatino Linotype" w:hAnsi="Palatino Linotype" w:cs="Arial"/>
          <w:b/>
          <w:i/>
          <w:sz w:val="22"/>
          <w:szCs w:val="22"/>
        </w:rPr>
      </w:pPr>
      <w:r w:rsidRPr="00A8772B">
        <w:rPr>
          <w:rFonts w:ascii="Palatino Linotype" w:hAnsi="Palatino Linotype" w:cs="Arial"/>
          <w:b/>
          <w:i/>
          <w:sz w:val="22"/>
          <w:szCs w:val="22"/>
        </w:rPr>
        <w:lastRenderedPageBreak/>
        <w:t xml:space="preserve">III. El sujeto obligado responsable del acto lo modifique o revoque de tal manera que el recurso de revisión quede sin materia;” </w:t>
      </w:r>
    </w:p>
    <w:p w14:paraId="09E6CEBF" w14:textId="77777777" w:rsidR="00D63A7E" w:rsidRPr="00A8772B" w:rsidRDefault="00D63A7E" w:rsidP="00A27546">
      <w:pPr>
        <w:spacing w:before="100" w:beforeAutospacing="1" w:after="100" w:afterAutospacing="1" w:line="360" w:lineRule="auto"/>
        <w:jc w:val="both"/>
        <w:rPr>
          <w:rFonts w:ascii="Palatino Linotype" w:hAnsi="Palatino Linotype" w:cs="Arial"/>
        </w:rPr>
      </w:pPr>
      <w:r w:rsidRPr="00A8772B">
        <w:rPr>
          <w:rFonts w:ascii="Palatino Linotype" w:hAnsi="Palatino Linotype" w:cs="Arial"/>
        </w:rPr>
        <w:t xml:space="preserve">Luego, conforme a la transcripción que antecede conviene desglosar los elementos de la disposición enunciada, de manera tal, que procede el sobreseimiento del recurso de revisión cuando </w:t>
      </w:r>
      <w:r w:rsidRPr="00A8772B">
        <w:rPr>
          <w:rFonts w:ascii="Palatino Linotype" w:hAnsi="Palatino Linotype" w:cs="Arial"/>
          <w:b/>
        </w:rPr>
        <w:t>EL SUJETO OBLIGADO</w:t>
      </w:r>
      <w:r w:rsidRPr="00A8772B">
        <w:rPr>
          <w:rFonts w:ascii="Palatino Linotype" w:hAnsi="Palatino Linotype" w:cs="Arial"/>
        </w:rPr>
        <w:t xml:space="preserve"> modifique o revoque el acto impugnado, quedando el medio de impugnación sin efecto o materia.</w:t>
      </w:r>
    </w:p>
    <w:p w14:paraId="7C289B3E" w14:textId="77777777" w:rsidR="00D63A7E" w:rsidRPr="00A8772B" w:rsidRDefault="00D63A7E" w:rsidP="00D63A7E">
      <w:pPr>
        <w:spacing w:line="360" w:lineRule="auto"/>
        <w:jc w:val="both"/>
        <w:rPr>
          <w:rFonts w:ascii="Palatino Linotype" w:hAnsi="Palatino Linotype" w:cs="Arial"/>
        </w:rPr>
      </w:pPr>
      <w:r w:rsidRPr="00A8772B">
        <w:rPr>
          <w:rFonts w:ascii="Palatino Linotype" w:hAnsi="Palatino Linotype" w:cs="Arial"/>
        </w:rPr>
        <w:t xml:space="preserve">1.- El sujeto obligado responsable, </w:t>
      </w:r>
    </w:p>
    <w:p w14:paraId="3CD89F1F" w14:textId="77777777" w:rsidR="00D63A7E" w:rsidRPr="00A8772B" w:rsidRDefault="00D63A7E" w:rsidP="00D63A7E">
      <w:pPr>
        <w:spacing w:line="360" w:lineRule="auto"/>
        <w:jc w:val="both"/>
        <w:rPr>
          <w:rFonts w:ascii="Palatino Linotype" w:hAnsi="Palatino Linotype" w:cs="Arial"/>
        </w:rPr>
      </w:pPr>
      <w:r w:rsidRPr="00A8772B">
        <w:rPr>
          <w:rFonts w:ascii="Palatino Linotype" w:hAnsi="Palatino Linotype" w:cs="Arial"/>
        </w:rPr>
        <w:t xml:space="preserve">2.- Acto, </w:t>
      </w:r>
    </w:p>
    <w:p w14:paraId="5D5D3D01" w14:textId="77777777" w:rsidR="00D63A7E" w:rsidRPr="00A8772B" w:rsidRDefault="00D63A7E" w:rsidP="00D63A7E">
      <w:pPr>
        <w:spacing w:line="360" w:lineRule="auto"/>
        <w:jc w:val="both"/>
        <w:rPr>
          <w:rFonts w:ascii="Palatino Linotype" w:hAnsi="Palatino Linotype" w:cs="Arial"/>
        </w:rPr>
      </w:pPr>
      <w:r w:rsidRPr="00A8772B">
        <w:rPr>
          <w:rFonts w:ascii="Palatino Linotype" w:hAnsi="Palatino Linotype" w:cs="Arial"/>
        </w:rPr>
        <w:t>3.- Que se modifique o revoque, y</w:t>
      </w:r>
    </w:p>
    <w:p w14:paraId="5CFA39E9" w14:textId="77777777" w:rsidR="00D63A7E" w:rsidRPr="00A8772B" w:rsidRDefault="00D63A7E" w:rsidP="004B5966">
      <w:pPr>
        <w:spacing w:before="100" w:beforeAutospacing="1" w:after="100" w:afterAutospacing="1" w:line="360" w:lineRule="auto"/>
        <w:jc w:val="both"/>
        <w:rPr>
          <w:rFonts w:ascii="Palatino Linotype" w:hAnsi="Palatino Linotype" w:cs="Arial"/>
        </w:rPr>
      </w:pPr>
      <w:r w:rsidRPr="00A8772B">
        <w:rPr>
          <w:rFonts w:ascii="Palatino Linotype" w:hAnsi="Palatino Linotype" w:cs="Arial"/>
        </w:rPr>
        <w:t>4.- De tal manera que el medio de impugnación quede sin efecto o materia.</w:t>
      </w:r>
    </w:p>
    <w:p w14:paraId="57CC8852" w14:textId="42B37A24" w:rsidR="00D63A7E" w:rsidRPr="00A8772B" w:rsidRDefault="00D63A7E" w:rsidP="004B5966">
      <w:pPr>
        <w:spacing w:before="100" w:beforeAutospacing="1" w:after="100" w:afterAutospacing="1" w:line="360" w:lineRule="auto"/>
        <w:jc w:val="both"/>
        <w:rPr>
          <w:rFonts w:ascii="Palatino Linotype" w:hAnsi="Palatino Linotype" w:cs="Arial"/>
        </w:rPr>
      </w:pPr>
      <w:r w:rsidRPr="00A8772B">
        <w:rPr>
          <w:rFonts w:ascii="Palatino Linotype" w:hAnsi="Palatino Linotype" w:cs="Arial"/>
        </w:rPr>
        <w:t xml:space="preserve">El primer elemento normativo, se actualiza ya que </w:t>
      </w:r>
      <w:r w:rsidRPr="00A8772B">
        <w:rPr>
          <w:rFonts w:ascii="Palatino Linotype" w:hAnsi="Palatino Linotype" w:cs="Arial"/>
          <w:b/>
        </w:rPr>
        <w:t xml:space="preserve">EL SUJETO OBLIGADO </w:t>
      </w:r>
      <w:r w:rsidRPr="00A8772B">
        <w:rPr>
          <w:rFonts w:ascii="Palatino Linotype" w:hAnsi="Palatino Linotype" w:cs="Arial"/>
        </w:rPr>
        <w:t xml:space="preserve">responsable, es la Secretaría </w:t>
      </w:r>
      <w:r w:rsidR="004B5966" w:rsidRPr="00A8772B">
        <w:rPr>
          <w:rFonts w:ascii="Palatino Linotype" w:hAnsi="Palatino Linotype" w:cs="Arial"/>
        </w:rPr>
        <w:t>General de Gobierno.</w:t>
      </w:r>
    </w:p>
    <w:p w14:paraId="15BF7971" w14:textId="7A618EB4" w:rsidR="00D63A7E" w:rsidRPr="00A8772B" w:rsidRDefault="00D63A7E" w:rsidP="004B5966">
      <w:pPr>
        <w:spacing w:before="100" w:beforeAutospacing="1" w:after="100" w:afterAutospacing="1" w:line="360" w:lineRule="auto"/>
        <w:jc w:val="both"/>
        <w:rPr>
          <w:rFonts w:ascii="Palatino Linotype" w:hAnsi="Palatino Linotype" w:cs="Arial"/>
        </w:rPr>
      </w:pPr>
      <w:r w:rsidRPr="00A8772B">
        <w:rPr>
          <w:rFonts w:ascii="Palatino Linotype" w:hAnsi="Palatino Linotype" w:cs="Arial"/>
        </w:rPr>
        <w:t xml:space="preserve">El segundo elemento normativo, es la existencia de un acto, en el caso en concreto que nos ocupa se actualiza con la respuesta del </w:t>
      </w:r>
      <w:r w:rsidRPr="00A8772B">
        <w:rPr>
          <w:rFonts w:ascii="Palatino Linotype" w:hAnsi="Palatino Linotype" w:cs="Arial"/>
          <w:b/>
        </w:rPr>
        <w:t>SUJETO OBLIGADO</w:t>
      </w:r>
      <w:r w:rsidRPr="00A8772B">
        <w:rPr>
          <w:rFonts w:ascii="Palatino Linotype" w:hAnsi="Palatino Linotype" w:cs="Arial"/>
        </w:rPr>
        <w:t>.</w:t>
      </w:r>
    </w:p>
    <w:p w14:paraId="10D2B0C5" w14:textId="77777777" w:rsidR="00D63A7E" w:rsidRPr="00A8772B" w:rsidRDefault="00D63A7E" w:rsidP="004B5966">
      <w:pPr>
        <w:spacing w:before="100" w:beforeAutospacing="1" w:after="100" w:afterAutospacing="1" w:line="360" w:lineRule="auto"/>
        <w:jc w:val="both"/>
        <w:rPr>
          <w:rFonts w:ascii="Palatino Linotype" w:hAnsi="Palatino Linotype" w:cs="Arial"/>
        </w:rPr>
      </w:pPr>
      <w:r w:rsidRPr="00A8772B">
        <w:rPr>
          <w:rFonts w:ascii="Palatino Linotype" w:hAnsi="Palatino Linotype" w:cs="Arial"/>
        </w:rPr>
        <w:t xml:space="preserve">Cabe destacar, que de la respuesta otorgada por </w:t>
      </w:r>
      <w:r w:rsidRPr="00A8772B">
        <w:rPr>
          <w:rFonts w:ascii="Palatino Linotype" w:hAnsi="Palatino Linotype" w:cs="Arial"/>
          <w:b/>
        </w:rPr>
        <w:t>EL SUJETO OBLIGADO</w:t>
      </w:r>
      <w:r w:rsidRPr="00A8772B">
        <w:rPr>
          <w:rFonts w:ascii="Palatino Linotype" w:hAnsi="Palatino Linotype" w:cs="Arial"/>
        </w:rPr>
        <w:t xml:space="preserve">, se desprende el precepto normativo en estudio, el cual se establece como “acto”, esto es así, pues la respuesta emitida por los Sujetos Obligados son consideradas, (en el contexto que la propia Ley establece), como “actos”, sin los cuales no existiría certeza de la de información pública, porque precisamente la evidencia notoria y específica del actuar del </w:t>
      </w:r>
      <w:r w:rsidRPr="00A8772B">
        <w:rPr>
          <w:rFonts w:ascii="Palatino Linotype" w:hAnsi="Palatino Linotype" w:cs="Arial"/>
          <w:b/>
        </w:rPr>
        <w:t>SUJETO OBLIGADO</w:t>
      </w:r>
      <w:r w:rsidRPr="00A8772B">
        <w:rPr>
          <w:rFonts w:ascii="Palatino Linotype" w:hAnsi="Palatino Linotype" w:cs="Arial"/>
        </w:rPr>
        <w:t xml:space="preserve"> se observa a través de sus actos que necesariamente ejecuta y ejerce al realizar sus atribuciones legalmente conferidas.</w:t>
      </w:r>
    </w:p>
    <w:p w14:paraId="7DD43C85" w14:textId="77777777" w:rsidR="00D63A7E" w:rsidRPr="00A8772B" w:rsidRDefault="00D63A7E" w:rsidP="004B5966">
      <w:pPr>
        <w:spacing w:before="100" w:beforeAutospacing="1" w:after="100" w:afterAutospacing="1" w:line="360" w:lineRule="auto"/>
        <w:jc w:val="both"/>
        <w:rPr>
          <w:rFonts w:ascii="Palatino Linotype" w:hAnsi="Palatino Linotype" w:cs="Arial"/>
        </w:rPr>
      </w:pPr>
      <w:r w:rsidRPr="00A8772B">
        <w:rPr>
          <w:rFonts w:ascii="Palatino Linotype" w:hAnsi="Palatino Linotype" w:cs="Arial"/>
        </w:rPr>
        <w:lastRenderedPageBreak/>
        <w:t>La naturaleza jurídica de los actos que emiten los Sujetos Obligados, está delimitada por la misma Ley de la materia, ya que, el hecho de emitir actos no previstos en el marco normativo que en transparencia rige su actuar, serían ilegales de estricto derecho, por lo que los “actos” a que se refiere esta fracción están contenidos en el siguiente artículo:</w:t>
      </w:r>
    </w:p>
    <w:p w14:paraId="196E713C" w14:textId="77777777" w:rsidR="00D63A7E" w:rsidRPr="00A8772B" w:rsidRDefault="00D63A7E" w:rsidP="00D63A7E">
      <w:pPr>
        <w:ind w:left="851" w:right="1183"/>
        <w:jc w:val="both"/>
        <w:rPr>
          <w:rFonts w:ascii="Palatino Linotype" w:hAnsi="Palatino Linotype" w:cs="Arial"/>
          <w:i/>
          <w:sz w:val="22"/>
          <w:szCs w:val="22"/>
        </w:rPr>
      </w:pPr>
      <w:r w:rsidRPr="00A8772B">
        <w:rPr>
          <w:rFonts w:ascii="Palatino Linotype" w:hAnsi="Palatino Linotype" w:cs="Arial"/>
          <w:b/>
          <w:i/>
          <w:sz w:val="22"/>
          <w:szCs w:val="22"/>
        </w:rPr>
        <w:t>“Artículo 53</w:t>
      </w:r>
      <w:r w:rsidRPr="00A8772B">
        <w:rPr>
          <w:rFonts w:ascii="Palatino Linotype" w:hAnsi="Palatino Linotype" w:cs="Arial"/>
          <w:i/>
          <w:sz w:val="22"/>
          <w:szCs w:val="22"/>
        </w:rPr>
        <w:t xml:space="preserve">. Las Unidades de Transparencia tendrán las siguientes funciones: </w:t>
      </w:r>
    </w:p>
    <w:p w14:paraId="3CFAD547" w14:textId="77777777" w:rsidR="00D63A7E" w:rsidRPr="00A8772B" w:rsidRDefault="00D63A7E" w:rsidP="00D63A7E">
      <w:pPr>
        <w:ind w:left="851" w:right="1183"/>
        <w:jc w:val="both"/>
        <w:rPr>
          <w:rFonts w:ascii="Palatino Linotype" w:hAnsi="Palatino Linotype" w:cs="Arial"/>
          <w:i/>
          <w:sz w:val="22"/>
          <w:szCs w:val="22"/>
        </w:rPr>
      </w:pPr>
      <w:r w:rsidRPr="00A8772B">
        <w:rPr>
          <w:rFonts w:ascii="Palatino Linotype" w:hAnsi="Palatino Linotype" w:cs="Arial"/>
          <w:i/>
          <w:sz w:val="22"/>
          <w:szCs w:val="22"/>
        </w:rPr>
        <w:t xml:space="preserve">I. Recabar, difundir y actualizar la información relativa a las obligaciones de transparencia comunes y específicas a la que se refiere la Ley General, esta Ley, la que determine el Instituto y las demás disposiciones de la materia, así como propiciar que las áreas la actualicen periódicamente conforme a la normatividad aplicable; </w:t>
      </w:r>
    </w:p>
    <w:p w14:paraId="7DD4CD65" w14:textId="77777777" w:rsidR="00D63A7E" w:rsidRPr="00A8772B" w:rsidRDefault="00D63A7E" w:rsidP="00D63A7E">
      <w:pPr>
        <w:ind w:left="851" w:right="1183"/>
        <w:jc w:val="both"/>
        <w:rPr>
          <w:rFonts w:ascii="Palatino Linotype" w:hAnsi="Palatino Linotype" w:cs="Arial"/>
          <w:i/>
          <w:sz w:val="22"/>
          <w:szCs w:val="22"/>
        </w:rPr>
      </w:pPr>
      <w:r w:rsidRPr="00A8772B">
        <w:rPr>
          <w:rFonts w:ascii="Palatino Linotype" w:hAnsi="Palatino Linotype" w:cs="Arial"/>
          <w:i/>
          <w:sz w:val="22"/>
          <w:szCs w:val="22"/>
        </w:rPr>
        <w:t xml:space="preserve">II. Recibir, tramitar y dar respuesta a las solicitudes de acceso a la información; </w:t>
      </w:r>
    </w:p>
    <w:p w14:paraId="67D89C44" w14:textId="77777777" w:rsidR="00D63A7E" w:rsidRPr="00A8772B" w:rsidRDefault="00D63A7E" w:rsidP="00D63A7E">
      <w:pPr>
        <w:ind w:left="851" w:right="1183"/>
        <w:jc w:val="both"/>
        <w:rPr>
          <w:rFonts w:ascii="Palatino Linotype" w:hAnsi="Palatino Linotype" w:cs="Arial"/>
          <w:i/>
          <w:sz w:val="22"/>
          <w:szCs w:val="22"/>
        </w:rPr>
      </w:pPr>
      <w:r w:rsidRPr="00A8772B">
        <w:rPr>
          <w:rFonts w:ascii="Palatino Linotype" w:hAnsi="Palatino Linotype" w:cs="Arial"/>
          <w:i/>
          <w:sz w:val="22"/>
          <w:szCs w:val="22"/>
        </w:rPr>
        <w:t xml:space="preserve">III. Auxiliar a los particulares en la elaboración de solicitudes de acceso a la información y, en su caso, orientarlos sobre los sujetos obligados competentes conforme a la normatividad aplicable; </w:t>
      </w:r>
    </w:p>
    <w:p w14:paraId="7BEFD137" w14:textId="77777777" w:rsidR="00D63A7E" w:rsidRPr="00A8772B" w:rsidRDefault="00D63A7E" w:rsidP="00D63A7E">
      <w:pPr>
        <w:ind w:left="851" w:right="1183"/>
        <w:jc w:val="both"/>
        <w:rPr>
          <w:rFonts w:ascii="Palatino Linotype" w:hAnsi="Palatino Linotype" w:cs="Arial"/>
          <w:i/>
          <w:sz w:val="22"/>
          <w:szCs w:val="22"/>
        </w:rPr>
      </w:pPr>
      <w:r w:rsidRPr="00A8772B">
        <w:rPr>
          <w:rFonts w:ascii="Palatino Linotype" w:hAnsi="Palatino Linotype" w:cs="Arial"/>
          <w:i/>
          <w:sz w:val="22"/>
          <w:szCs w:val="22"/>
        </w:rPr>
        <w:t xml:space="preserve">IV. Realizar, con efectividad, los trámites internos necesarios para la atención de las solicitudes de acceso a la información; </w:t>
      </w:r>
    </w:p>
    <w:p w14:paraId="3A3A1621" w14:textId="77777777" w:rsidR="00D63A7E" w:rsidRPr="00A8772B" w:rsidRDefault="00D63A7E" w:rsidP="00D63A7E">
      <w:pPr>
        <w:ind w:left="851" w:right="1183"/>
        <w:jc w:val="both"/>
        <w:rPr>
          <w:rFonts w:ascii="Palatino Linotype" w:hAnsi="Palatino Linotype" w:cs="Arial"/>
          <w:i/>
          <w:sz w:val="22"/>
          <w:szCs w:val="22"/>
        </w:rPr>
      </w:pPr>
      <w:r w:rsidRPr="00A8772B">
        <w:rPr>
          <w:rFonts w:ascii="Palatino Linotype" w:hAnsi="Palatino Linotype" w:cs="Arial"/>
          <w:i/>
          <w:sz w:val="22"/>
          <w:szCs w:val="22"/>
        </w:rPr>
        <w:t xml:space="preserve">V. Entregar, en su caso, a los particulares la información solicitada; </w:t>
      </w:r>
    </w:p>
    <w:p w14:paraId="616FC03C" w14:textId="77777777" w:rsidR="00D63A7E" w:rsidRPr="00A8772B" w:rsidRDefault="00D63A7E" w:rsidP="00D63A7E">
      <w:pPr>
        <w:ind w:left="851" w:right="1183"/>
        <w:jc w:val="both"/>
        <w:rPr>
          <w:rFonts w:ascii="Palatino Linotype" w:hAnsi="Palatino Linotype" w:cs="Arial"/>
          <w:i/>
          <w:sz w:val="22"/>
          <w:szCs w:val="22"/>
        </w:rPr>
      </w:pPr>
      <w:r w:rsidRPr="00A8772B">
        <w:rPr>
          <w:rFonts w:ascii="Palatino Linotype" w:hAnsi="Palatino Linotype" w:cs="Arial"/>
          <w:i/>
          <w:sz w:val="22"/>
          <w:szCs w:val="22"/>
        </w:rPr>
        <w:t xml:space="preserve">VI. Efectuar las notificaciones a los solicitantes; </w:t>
      </w:r>
    </w:p>
    <w:p w14:paraId="172EAC3E" w14:textId="77777777" w:rsidR="00D63A7E" w:rsidRPr="00A8772B" w:rsidRDefault="00D63A7E" w:rsidP="00D63A7E">
      <w:pPr>
        <w:ind w:left="851" w:right="1183"/>
        <w:jc w:val="both"/>
        <w:rPr>
          <w:rFonts w:ascii="Palatino Linotype" w:hAnsi="Palatino Linotype" w:cs="Arial"/>
          <w:i/>
          <w:sz w:val="22"/>
          <w:szCs w:val="22"/>
        </w:rPr>
      </w:pPr>
      <w:r w:rsidRPr="00A8772B">
        <w:rPr>
          <w:rFonts w:ascii="Palatino Linotype" w:hAnsi="Palatino Linotype" w:cs="Arial"/>
          <w:i/>
          <w:sz w:val="22"/>
          <w:szCs w:val="22"/>
        </w:rPr>
        <w:t xml:space="preserve">VII. Proponer al Comité de Transparencia, los procedimientos internos que aseguren la mayor eficiencia en la gestión de las solicitudes de acceso a la información, conforme a la normatividad aplicable; </w:t>
      </w:r>
    </w:p>
    <w:p w14:paraId="74929652" w14:textId="77777777" w:rsidR="00D63A7E" w:rsidRPr="00A8772B" w:rsidRDefault="00D63A7E" w:rsidP="00D63A7E">
      <w:pPr>
        <w:ind w:left="851" w:right="1183"/>
        <w:jc w:val="both"/>
        <w:rPr>
          <w:rFonts w:ascii="Palatino Linotype" w:hAnsi="Palatino Linotype" w:cs="Arial"/>
          <w:i/>
          <w:sz w:val="22"/>
          <w:szCs w:val="22"/>
        </w:rPr>
      </w:pPr>
      <w:r w:rsidRPr="00A8772B">
        <w:rPr>
          <w:rFonts w:ascii="Palatino Linotype" w:hAnsi="Palatino Linotype" w:cs="Arial"/>
          <w:i/>
          <w:sz w:val="22"/>
          <w:szCs w:val="22"/>
        </w:rPr>
        <w:t xml:space="preserve">VIII. Proponer a quien preside el Comité de Transparencia, personal habilitado que sea necesario para recibir y dar trámite a las solicitudes de acceso a la información; </w:t>
      </w:r>
    </w:p>
    <w:p w14:paraId="369DB2CA" w14:textId="77777777" w:rsidR="00D63A7E" w:rsidRPr="00A8772B" w:rsidRDefault="00D63A7E" w:rsidP="00D63A7E">
      <w:pPr>
        <w:ind w:left="851" w:right="1183"/>
        <w:jc w:val="both"/>
        <w:rPr>
          <w:rFonts w:ascii="Palatino Linotype" w:hAnsi="Palatino Linotype" w:cs="Arial"/>
          <w:i/>
          <w:sz w:val="22"/>
          <w:szCs w:val="22"/>
        </w:rPr>
      </w:pPr>
      <w:r w:rsidRPr="00A8772B">
        <w:rPr>
          <w:rFonts w:ascii="Palatino Linotype" w:hAnsi="Palatino Linotype" w:cs="Arial"/>
          <w:i/>
          <w:sz w:val="22"/>
          <w:szCs w:val="22"/>
        </w:rPr>
        <w:t xml:space="preserve">IX. Llevar un registro de las solicitudes de acceso a la información, sus respuestas, resultados, costos de reproducción y envío, resolución a los recursos de revisión que se hayan emitido en contra de sus respuestas y del cumplimiento de las mismas; </w:t>
      </w:r>
    </w:p>
    <w:p w14:paraId="5AE0B18B" w14:textId="77777777" w:rsidR="00D63A7E" w:rsidRPr="00A8772B" w:rsidRDefault="00D63A7E" w:rsidP="00D63A7E">
      <w:pPr>
        <w:ind w:left="851" w:right="1183"/>
        <w:jc w:val="both"/>
        <w:rPr>
          <w:rFonts w:ascii="Palatino Linotype" w:hAnsi="Palatino Linotype" w:cs="Arial"/>
          <w:i/>
          <w:sz w:val="22"/>
          <w:szCs w:val="22"/>
        </w:rPr>
      </w:pPr>
      <w:r w:rsidRPr="00A8772B">
        <w:rPr>
          <w:rFonts w:ascii="Palatino Linotype" w:hAnsi="Palatino Linotype" w:cs="Arial"/>
          <w:i/>
          <w:sz w:val="22"/>
          <w:szCs w:val="22"/>
        </w:rPr>
        <w:t xml:space="preserve">X. Presentar ante el Comité, el proyecto de clasificación de información; </w:t>
      </w:r>
    </w:p>
    <w:p w14:paraId="79080A3E" w14:textId="77777777" w:rsidR="00D63A7E" w:rsidRPr="00A8772B" w:rsidRDefault="00D63A7E" w:rsidP="00D63A7E">
      <w:pPr>
        <w:ind w:left="851" w:right="1183"/>
        <w:jc w:val="both"/>
        <w:rPr>
          <w:rFonts w:ascii="Palatino Linotype" w:hAnsi="Palatino Linotype" w:cs="Arial"/>
          <w:i/>
          <w:sz w:val="22"/>
          <w:szCs w:val="22"/>
        </w:rPr>
      </w:pPr>
      <w:r w:rsidRPr="00A8772B">
        <w:rPr>
          <w:rFonts w:ascii="Palatino Linotype" w:hAnsi="Palatino Linotype" w:cs="Arial"/>
          <w:i/>
          <w:sz w:val="22"/>
          <w:szCs w:val="22"/>
        </w:rPr>
        <w:t xml:space="preserve">XI. Promover e implementar políticas de transparencia proactiva procurando su accesibilidad; </w:t>
      </w:r>
    </w:p>
    <w:p w14:paraId="447DEA2E" w14:textId="77777777" w:rsidR="00D63A7E" w:rsidRPr="00A8772B" w:rsidRDefault="00D63A7E" w:rsidP="00D63A7E">
      <w:pPr>
        <w:ind w:left="851" w:right="1183"/>
        <w:jc w:val="both"/>
        <w:rPr>
          <w:rFonts w:ascii="Palatino Linotype" w:hAnsi="Palatino Linotype" w:cs="Arial"/>
          <w:i/>
          <w:sz w:val="22"/>
          <w:szCs w:val="22"/>
        </w:rPr>
      </w:pPr>
      <w:r w:rsidRPr="00A8772B">
        <w:rPr>
          <w:rFonts w:ascii="Palatino Linotype" w:hAnsi="Palatino Linotype" w:cs="Arial"/>
          <w:i/>
          <w:sz w:val="22"/>
          <w:szCs w:val="22"/>
        </w:rPr>
        <w:t xml:space="preserve">XII. Fomentar la transparencia y accesibilidad al interior del sujeto obligado; </w:t>
      </w:r>
    </w:p>
    <w:p w14:paraId="2D8DB1B7" w14:textId="77777777" w:rsidR="00D63A7E" w:rsidRPr="00A8772B" w:rsidRDefault="00D63A7E" w:rsidP="00D63A7E">
      <w:pPr>
        <w:ind w:left="851" w:right="1183"/>
        <w:jc w:val="both"/>
        <w:rPr>
          <w:rFonts w:ascii="Palatino Linotype" w:hAnsi="Palatino Linotype" w:cs="Arial"/>
          <w:i/>
          <w:sz w:val="22"/>
          <w:szCs w:val="22"/>
        </w:rPr>
      </w:pPr>
      <w:r w:rsidRPr="00A8772B">
        <w:rPr>
          <w:rFonts w:ascii="Palatino Linotype" w:hAnsi="Palatino Linotype" w:cs="Arial"/>
          <w:i/>
          <w:sz w:val="22"/>
          <w:szCs w:val="22"/>
        </w:rPr>
        <w:lastRenderedPageBreak/>
        <w:t xml:space="preserve">XIII. Hacer del conocimiento de la instancia competente la probable responsabilidad por el incumplimiento de las obligaciones previstas en la presente Ley; y </w:t>
      </w:r>
    </w:p>
    <w:p w14:paraId="2FE78C81" w14:textId="77777777" w:rsidR="00D63A7E" w:rsidRPr="00A8772B" w:rsidRDefault="00D63A7E" w:rsidP="00D63A7E">
      <w:pPr>
        <w:ind w:left="851" w:right="1183"/>
        <w:jc w:val="both"/>
        <w:rPr>
          <w:rFonts w:ascii="Palatino Linotype" w:hAnsi="Palatino Linotype" w:cs="Arial"/>
          <w:i/>
          <w:sz w:val="22"/>
          <w:szCs w:val="22"/>
        </w:rPr>
      </w:pPr>
      <w:r w:rsidRPr="00A8772B">
        <w:rPr>
          <w:rFonts w:ascii="Palatino Linotype" w:hAnsi="Palatino Linotype" w:cs="Arial"/>
          <w:i/>
          <w:sz w:val="22"/>
          <w:szCs w:val="22"/>
        </w:rPr>
        <w:t>XIV. Las demás que resulten necesarias para facilitar el acceso a la información y aquellas que se desprenden de la presente Ley y demás disposiciones jurídicas aplicables.</w:t>
      </w:r>
      <w:r w:rsidRPr="00A8772B">
        <w:rPr>
          <w:rFonts w:ascii="Palatino Linotype" w:hAnsi="Palatino Linotype" w:cs="Arial"/>
          <w:b/>
          <w:i/>
          <w:sz w:val="22"/>
          <w:szCs w:val="22"/>
        </w:rPr>
        <w:t>”</w:t>
      </w:r>
    </w:p>
    <w:p w14:paraId="3B911E35" w14:textId="2FE4D931" w:rsidR="00D63A7E" w:rsidRPr="00A8772B" w:rsidRDefault="00D63A7E" w:rsidP="004B5966">
      <w:pPr>
        <w:spacing w:before="100" w:beforeAutospacing="1" w:after="100" w:afterAutospacing="1" w:line="360" w:lineRule="auto"/>
        <w:jc w:val="both"/>
        <w:rPr>
          <w:rFonts w:ascii="Palatino Linotype" w:hAnsi="Palatino Linotype" w:cs="Arial"/>
        </w:rPr>
      </w:pPr>
      <w:r w:rsidRPr="00A8772B">
        <w:rPr>
          <w:rFonts w:ascii="Palatino Linotype" w:hAnsi="Palatino Linotype" w:cs="Arial"/>
        </w:rPr>
        <w:t>Es decir, la impugnación de</w:t>
      </w:r>
      <w:r w:rsidR="004B5966" w:rsidRPr="00A8772B">
        <w:rPr>
          <w:rFonts w:ascii="Palatino Linotype" w:hAnsi="Palatino Linotype" w:cs="Arial"/>
        </w:rPr>
        <w:t>l</w:t>
      </w:r>
      <w:r w:rsidRPr="00A8772B">
        <w:rPr>
          <w:rFonts w:ascii="Palatino Linotype" w:hAnsi="Palatino Linotype" w:cs="Arial"/>
        </w:rPr>
        <w:t xml:space="preserve"> </w:t>
      </w:r>
      <w:r w:rsidRPr="00A8772B">
        <w:rPr>
          <w:rFonts w:ascii="Palatino Linotype" w:hAnsi="Palatino Linotype" w:cs="Arial"/>
          <w:b/>
        </w:rPr>
        <w:t>RECURRENTE</w:t>
      </w:r>
      <w:r w:rsidRPr="00A8772B">
        <w:rPr>
          <w:rFonts w:ascii="Palatino Linotype" w:hAnsi="Palatino Linotype" w:cs="Arial"/>
        </w:rPr>
        <w:t xml:space="preserve"> debe ser sobre la emisión de un “Acto” contenido en la misma Ley o la omisión en la emisión de éste, lo que en el presente caso se actualiza con la respuesta dada por </w:t>
      </w:r>
      <w:r w:rsidRPr="00A8772B">
        <w:rPr>
          <w:rFonts w:ascii="Palatino Linotype" w:hAnsi="Palatino Linotype" w:cs="Arial"/>
          <w:b/>
        </w:rPr>
        <w:t>EL SUJETO OBLIGADO</w:t>
      </w:r>
      <w:r w:rsidRPr="00A8772B">
        <w:rPr>
          <w:rFonts w:ascii="Palatino Linotype" w:hAnsi="Palatino Linotype" w:cs="Arial"/>
        </w:rPr>
        <w:t>.</w:t>
      </w:r>
    </w:p>
    <w:p w14:paraId="50BD0410" w14:textId="77777777" w:rsidR="00D63A7E" w:rsidRPr="00A8772B" w:rsidRDefault="00D63A7E" w:rsidP="004B5966">
      <w:pPr>
        <w:spacing w:before="100" w:beforeAutospacing="1" w:after="100" w:afterAutospacing="1" w:line="360" w:lineRule="auto"/>
        <w:jc w:val="both"/>
        <w:rPr>
          <w:rFonts w:ascii="Palatino Linotype" w:hAnsi="Palatino Linotype" w:cs="Arial"/>
        </w:rPr>
      </w:pPr>
      <w:r w:rsidRPr="00A8772B">
        <w:rPr>
          <w:rFonts w:ascii="Palatino Linotype" w:hAnsi="Palatino Linotype" w:cs="Arial"/>
        </w:rPr>
        <w:t xml:space="preserve">Luego, el segundo elemento se actualiza al haber existido una respuesta; ahora bien, por cuanto hace al tercer elemento normativo, es en esencia una condicional, consistente en que la dependencia o entidad responsable del acto o resolución impugnada </w:t>
      </w:r>
      <w:r w:rsidRPr="00A8772B">
        <w:rPr>
          <w:rFonts w:ascii="Palatino Linotype" w:hAnsi="Palatino Linotype" w:cs="Arial"/>
          <w:b/>
          <w:u w:val="single"/>
        </w:rPr>
        <w:t>la modifique o revoque</w:t>
      </w:r>
      <w:r w:rsidRPr="00A8772B">
        <w:rPr>
          <w:rFonts w:ascii="Palatino Linotype" w:hAnsi="Palatino Linotype" w:cs="Arial"/>
        </w:rPr>
        <w:t xml:space="preserve">; en cuanto hace a la modificación, ocurre cuando quien emitió su respuesta (acto o resolución), con posterioridad cambia la información proporcionada en un principio, cuyos resultados no dejan sin efectos la respuesta dada, sino que tiene por objeto </w:t>
      </w:r>
      <w:r w:rsidRPr="00A8772B">
        <w:rPr>
          <w:rFonts w:ascii="Palatino Linotype" w:hAnsi="Palatino Linotype" w:cs="Arial"/>
          <w:b/>
          <w:u w:val="single"/>
        </w:rPr>
        <w:t>añadir</w:t>
      </w:r>
      <w:r w:rsidRPr="00A8772B">
        <w:rPr>
          <w:rFonts w:ascii="Palatino Linotype" w:hAnsi="Palatino Linotype" w:cs="Arial"/>
        </w:rPr>
        <w:t>, suprimir, o sustituir datos, lo cual puede ser de forma parcial.</w:t>
      </w:r>
    </w:p>
    <w:p w14:paraId="225CBD33" w14:textId="796CE97D" w:rsidR="00D63A7E" w:rsidRPr="00A8772B" w:rsidRDefault="00D63A7E" w:rsidP="004B5966">
      <w:pPr>
        <w:spacing w:before="100" w:beforeAutospacing="1" w:after="100" w:afterAutospacing="1" w:line="360" w:lineRule="auto"/>
        <w:jc w:val="both"/>
        <w:rPr>
          <w:rFonts w:ascii="Palatino Linotype" w:hAnsi="Palatino Linotype" w:cs="Arial"/>
        </w:rPr>
      </w:pPr>
      <w:r w:rsidRPr="00A8772B">
        <w:rPr>
          <w:rFonts w:ascii="Palatino Linotype" w:hAnsi="Palatino Linotype" w:cs="Arial"/>
        </w:rPr>
        <w:t>Por cuanto hace a la modificación, éste se actualiza en virtud de su respuesta y posteriormente emite otra en su lugar dejando sin efecto lo que en un principio respondió, esto es mediante el Informe Justificado</w:t>
      </w:r>
      <w:r w:rsidR="004B5966" w:rsidRPr="00A8772B">
        <w:rPr>
          <w:rFonts w:ascii="Palatino Linotype" w:hAnsi="Palatino Linotype" w:cs="Arial"/>
        </w:rPr>
        <w:t xml:space="preserve"> y el alcance al mismo</w:t>
      </w:r>
      <w:r w:rsidRPr="00A8772B">
        <w:rPr>
          <w:rFonts w:ascii="Palatino Linotype" w:hAnsi="Palatino Linotype" w:cs="Arial"/>
        </w:rPr>
        <w:t>.</w:t>
      </w:r>
    </w:p>
    <w:p w14:paraId="6F7DAB22" w14:textId="77777777" w:rsidR="00D63A7E" w:rsidRPr="00A8772B" w:rsidRDefault="00D63A7E" w:rsidP="004B5966">
      <w:pPr>
        <w:spacing w:before="100" w:beforeAutospacing="1" w:after="100" w:afterAutospacing="1" w:line="360" w:lineRule="auto"/>
        <w:jc w:val="both"/>
        <w:rPr>
          <w:rFonts w:ascii="Palatino Linotype" w:hAnsi="Palatino Linotype" w:cs="Arial"/>
        </w:rPr>
      </w:pPr>
      <w:r w:rsidRPr="00A8772B">
        <w:rPr>
          <w:rFonts w:ascii="Palatino Linotype" w:hAnsi="Palatino Linotype" w:cs="Arial"/>
        </w:rPr>
        <w:t>En ese tenor, un acto impugnado queda sin efectos, cuando aun existiendo jurídicamente (esto es, que no se ha revocado) ya no genera ninguna consecuencia legal.</w:t>
      </w:r>
    </w:p>
    <w:p w14:paraId="017D8A65" w14:textId="41B2F03F" w:rsidR="00D63A7E" w:rsidRPr="00A8772B" w:rsidRDefault="00D63A7E" w:rsidP="004B5966">
      <w:pPr>
        <w:spacing w:before="100" w:beforeAutospacing="1" w:after="100" w:afterAutospacing="1" w:line="360" w:lineRule="auto"/>
        <w:jc w:val="both"/>
        <w:rPr>
          <w:rFonts w:ascii="Palatino Linotype" w:hAnsi="Palatino Linotype" w:cs="Arial"/>
        </w:rPr>
      </w:pPr>
      <w:r w:rsidRPr="00A8772B">
        <w:rPr>
          <w:rFonts w:ascii="Palatino Linotype" w:hAnsi="Palatino Linotype" w:cs="Arial"/>
        </w:rPr>
        <w:lastRenderedPageBreak/>
        <w:t xml:space="preserve">En tanto que, un acto impugnado queda sin materia, cuando ha sido satisfecha la pretensión de lo pedido o exigido por </w:t>
      </w:r>
      <w:r w:rsidR="004B5966" w:rsidRPr="00A8772B">
        <w:rPr>
          <w:rFonts w:ascii="Palatino Linotype" w:hAnsi="Palatino Linotype" w:cs="Arial"/>
          <w:b/>
          <w:color w:val="000000"/>
        </w:rPr>
        <w:t>EL</w:t>
      </w:r>
      <w:r w:rsidRPr="00A8772B">
        <w:rPr>
          <w:rFonts w:ascii="Palatino Linotype" w:hAnsi="Palatino Linotype" w:cs="Arial"/>
          <w:b/>
          <w:color w:val="000000"/>
        </w:rPr>
        <w:t xml:space="preserve"> RECURRENTE</w:t>
      </w:r>
      <w:r w:rsidRPr="00A8772B">
        <w:rPr>
          <w:rFonts w:ascii="Palatino Linotype" w:hAnsi="Palatino Linotype" w:cs="Arial"/>
          <w:b/>
        </w:rPr>
        <w:t xml:space="preserve"> </w:t>
      </w:r>
      <w:r w:rsidRPr="00A8772B">
        <w:rPr>
          <w:rFonts w:ascii="Palatino Linotype" w:hAnsi="Palatino Linotype" w:cs="Arial"/>
        </w:rPr>
        <w:t xml:space="preserve">de manera que </w:t>
      </w:r>
      <w:r w:rsidRPr="00A8772B">
        <w:rPr>
          <w:rFonts w:ascii="Palatino Linotype" w:hAnsi="Palatino Linotype" w:cs="Arial"/>
          <w:b/>
        </w:rPr>
        <w:t xml:space="preserve">EL SUJETO OBLIGADO </w:t>
      </w:r>
      <w:r w:rsidRPr="00A8772B">
        <w:rPr>
          <w:rFonts w:ascii="Palatino Linotype" w:hAnsi="Palatino Linotype" w:cs="Arial"/>
        </w:rPr>
        <w:t xml:space="preserve">entrega una respuesta en los términos previstos en la ley y mediante ésta cumple lo establecido en la Ley de Transparencia y Acceso a la Información Pública del Estado de México y Municipios.  </w:t>
      </w:r>
    </w:p>
    <w:p w14:paraId="66D1B682" w14:textId="77777777" w:rsidR="00D63A7E" w:rsidRPr="00A8772B" w:rsidRDefault="00D63A7E" w:rsidP="004B5966">
      <w:pPr>
        <w:spacing w:before="100" w:beforeAutospacing="1" w:after="100" w:afterAutospacing="1" w:line="360" w:lineRule="auto"/>
        <w:jc w:val="both"/>
        <w:rPr>
          <w:rFonts w:ascii="Palatino Linotype" w:hAnsi="Palatino Linotype" w:cs="Arial"/>
        </w:rPr>
      </w:pPr>
      <w:r w:rsidRPr="00A8772B">
        <w:rPr>
          <w:rFonts w:ascii="Palatino Linotype" w:hAnsi="Palatino Linotype" w:cs="Arial"/>
        </w:rPr>
        <w:t xml:space="preserve">Bajo esas consideraciones, se afirma que en el recurso de revisión sujeto a estudio se actualiza la hipótesis jurídica citada en el cuarto elemento, toda vez que quedó probado que, </w:t>
      </w:r>
      <w:r w:rsidRPr="00A8772B">
        <w:rPr>
          <w:rFonts w:ascii="Palatino Linotype" w:hAnsi="Palatino Linotype" w:cs="Arial"/>
          <w:b/>
        </w:rPr>
        <w:t>EL SUJETO OBLIGADO</w:t>
      </w:r>
      <w:r w:rsidRPr="00A8772B">
        <w:rPr>
          <w:rFonts w:ascii="Palatino Linotype" w:hAnsi="Palatino Linotype" w:cs="Arial"/>
        </w:rPr>
        <w:t xml:space="preserve"> mediante un acto posterior a su respuesta, da contestación a los planteamientos, con lo cual, dejó sin materia el presente recurso. </w:t>
      </w:r>
    </w:p>
    <w:p w14:paraId="16537F0F" w14:textId="77777777" w:rsidR="00D63A7E" w:rsidRPr="00A8772B" w:rsidRDefault="00D63A7E" w:rsidP="004B5966">
      <w:pPr>
        <w:autoSpaceDE w:val="0"/>
        <w:autoSpaceDN w:val="0"/>
        <w:adjustRightInd w:val="0"/>
        <w:spacing w:before="100" w:beforeAutospacing="1" w:after="100" w:afterAutospacing="1" w:line="360" w:lineRule="auto"/>
        <w:jc w:val="both"/>
        <w:rPr>
          <w:rFonts w:ascii="Palatino Linotype" w:hAnsi="Palatino Linotype" w:cs="Arial"/>
        </w:rPr>
      </w:pPr>
      <w:r w:rsidRPr="00A8772B">
        <w:rPr>
          <w:rFonts w:ascii="Palatino Linotype" w:hAnsi="Palatino Linotype" w:cs="Arial"/>
        </w:rPr>
        <w:t xml:space="preserve">En consecuencia, resulta procedente </w:t>
      </w:r>
      <w:r w:rsidRPr="00A8772B">
        <w:rPr>
          <w:rFonts w:ascii="Palatino Linotype" w:hAnsi="Palatino Linotype" w:cs="Arial"/>
          <w:b/>
        </w:rPr>
        <w:t>SOBRESEER</w:t>
      </w:r>
      <w:r w:rsidRPr="00A8772B">
        <w:rPr>
          <w:rFonts w:ascii="Palatino Linotype" w:hAnsi="Palatino Linotype" w:cs="Arial"/>
        </w:rPr>
        <w:t xml:space="preserve"> el presente recurso de revisión, con fundamento en el artículo 192, fracciones III de la Ley de Transparencia y Acceso a la Información Pública del Estado de México y Municipios; toda vez que, queda sin materia, en atención a que </w:t>
      </w:r>
      <w:r w:rsidRPr="00A8772B">
        <w:rPr>
          <w:rFonts w:ascii="Palatino Linotype" w:hAnsi="Palatino Linotype" w:cs="Arial"/>
          <w:b/>
        </w:rPr>
        <w:t>EL SUJETO OBLIGADO</w:t>
      </w:r>
      <w:r w:rsidRPr="00A8772B">
        <w:rPr>
          <w:rFonts w:ascii="Palatino Linotype" w:hAnsi="Palatino Linotype" w:cs="Arial"/>
        </w:rPr>
        <w:t xml:space="preserve"> amplió su respuesta, como ya quedó asentado en párrafos que anteceden.</w:t>
      </w:r>
    </w:p>
    <w:p w14:paraId="1C3E1028" w14:textId="77777777" w:rsidR="00D63A7E" w:rsidRPr="00A8772B" w:rsidRDefault="00D63A7E" w:rsidP="004B5966">
      <w:pPr>
        <w:spacing w:before="100" w:beforeAutospacing="1" w:after="100" w:afterAutospacing="1" w:line="360" w:lineRule="auto"/>
        <w:jc w:val="both"/>
        <w:rPr>
          <w:rFonts w:ascii="Palatino Linotype" w:eastAsia="Calibri" w:hAnsi="Palatino Linotype" w:cs="Arial"/>
        </w:rPr>
      </w:pPr>
      <w:r w:rsidRPr="00A8772B">
        <w:rPr>
          <w:rFonts w:ascii="Palatino Linotype" w:eastAsia="Calibri" w:hAnsi="Palatino Linotype" w:cs="Arial"/>
        </w:rPr>
        <w:t xml:space="preserve">Finalmente, cabe precisar que esta Ponencia no se pronuncia acerca del acto impugnado o razones o motivos de inconformidad, pues como quedó asentado en líneas anteriores, el presente recurso ha quedado sin materia, lo que impide estudiar y pronunciarse al respecto. </w:t>
      </w:r>
    </w:p>
    <w:p w14:paraId="2A68E360" w14:textId="77777777" w:rsidR="00D63A7E" w:rsidRPr="00A8772B" w:rsidRDefault="00D63A7E" w:rsidP="004B5966">
      <w:pPr>
        <w:spacing w:before="100" w:beforeAutospacing="1" w:after="100" w:afterAutospacing="1" w:line="360" w:lineRule="auto"/>
        <w:jc w:val="both"/>
        <w:rPr>
          <w:rFonts w:ascii="Palatino Linotype" w:eastAsia="Calibri" w:hAnsi="Palatino Linotype"/>
        </w:rPr>
      </w:pPr>
      <w:r w:rsidRPr="00A8772B">
        <w:rPr>
          <w:rFonts w:ascii="Palatino Linotype" w:eastAsia="Batang" w:hAnsi="Palatino Linotype" w:cs="Arial"/>
        </w:rPr>
        <w:t xml:space="preserve">Por analogía, se cita la Tesis emitida por el </w:t>
      </w:r>
      <w:r w:rsidRPr="00A8772B">
        <w:rPr>
          <w:rFonts w:ascii="Palatino Linotype" w:eastAsia="Batang" w:hAnsi="Palatino Linotype" w:cs="Arial"/>
          <w:lang w:val="es-AR"/>
        </w:rPr>
        <w:t>Séptimo Tribunal Colegiado en Materia Civil del Primer Circuito que en su literalidad, establece lo siguiente:</w:t>
      </w:r>
    </w:p>
    <w:p w14:paraId="1795C8C7" w14:textId="77777777" w:rsidR="00D63A7E" w:rsidRPr="00A8772B" w:rsidRDefault="00D63A7E" w:rsidP="00217F6A">
      <w:pPr>
        <w:ind w:left="851" w:right="902"/>
        <w:jc w:val="both"/>
        <w:rPr>
          <w:rFonts w:ascii="Palatino Linotype" w:eastAsia="Calibri" w:hAnsi="Palatino Linotype"/>
          <w:sz w:val="22"/>
          <w:szCs w:val="22"/>
        </w:rPr>
      </w:pPr>
      <w:r w:rsidRPr="00A8772B">
        <w:rPr>
          <w:rFonts w:ascii="Palatino Linotype" w:eastAsia="Batang" w:hAnsi="Palatino Linotype" w:cs="Arial"/>
          <w:b/>
          <w:i/>
          <w:sz w:val="22"/>
          <w:szCs w:val="22"/>
          <w:lang w:val="es-AR"/>
        </w:rPr>
        <w:lastRenderedPageBreak/>
        <w:t>“SOBRESEIMIENTO EN EL JUICIO DE AMPARO DIRECTO. IMPIDE EL ESTUDIO DE LAS VIOLACIONES PROCESALES PLANTEADAS EN LOS CONCEPTOS DE VIOLACIÓN.</w:t>
      </w:r>
    </w:p>
    <w:p w14:paraId="68442D9E" w14:textId="77777777" w:rsidR="00D63A7E" w:rsidRPr="00A8772B" w:rsidRDefault="00D63A7E" w:rsidP="00217F6A">
      <w:pPr>
        <w:autoSpaceDE w:val="0"/>
        <w:autoSpaceDN w:val="0"/>
        <w:adjustRightInd w:val="0"/>
        <w:ind w:left="851" w:right="902"/>
        <w:jc w:val="both"/>
        <w:rPr>
          <w:rFonts w:ascii="Palatino Linotype" w:eastAsia="Batang" w:hAnsi="Palatino Linotype" w:cs="Arial"/>
          <w:i/>
          <w:sz w:val="22"/>
          <w:szCs w:val="22"/>
          <w:lang w:val="es-AR"/>
        </w:rPr>
      </w:pPr>
      <w:r w:rsidRPr="00A8772B">
        <w:rPr>
          <w:rFonts w:ascii="Palatino Linotype" w:eastAsia="Batang" w:hAnsi="Palatino Linotype" w:cs="Arial"/>
          <w:i/>
          <w:sz w:val="22"/>
          <w:szCs w:val="22"/>
          <w:lang w:val="es-AR"/>
        </w:rPr>
        <w:t>El sobreseimiento en el juicio de amparo directo provoca la terminación de la controversia planteada por el quejoso en la demanda de amparo, sin hacer un pronunciamiento de fondo sobre la legalidad o ilegalidad de la sentencia reclamada. Por consiguiente, si al sobreseerse en el juicio de amparo no se pueden estudiar los planteamientos que se hacen valer en contra del fallo reclamado, tampoco se deben analizar las violaciones procesales propuestas en los conceptos de violación, dado que, la principal consecuencia del sobreseimiento es poner fin al juicio de amparo sin resolver la controversia en sus méritos.</w:t>
      </w:r>
    </w:p>
    <w:p w14:paraId="1A96F080" w14:textId="77777777" w:rsidR="00D63A7E" w:rsidRPr="00A8772B" w:rsidRDefault="00D63A7E" w:rsidP="00217F6A">
      <w:pPr>
        <w:autoSpaceDE w:val="0"/>
        <w:autoSpaceDN w:val="0"/>
        <w:adjustRightInd w:val="0"/>
        <w:ind w:left="851" w:right="902"/>
        <w:jc w:val="both"/>
        <w:rPr>
          <w:rFonts w:ascii="Palatino Linotype" w:eastAsia="Batang" w:hAnsi="Palatino Linotype" w:cs="Arial"/>
          <w:i/>
          <w:sz w:val="22"/>
          <w:szCs w:val="22"/>
          <w:lang w:val="es-AR"/>
        </w:rPr>
      </w:pPr>
      <w:r w:rsidRPr="00A8772B">
        <w:rPr>
          <w:rFonts w:ascii="Palatino Linotype" w:eastAsia="Batang" w:hAnsi="Palatino Linotype" w:cs="Arial"/>
          <w:i/>
          <w:sz w:val="22"/>
          <w:szCs w:val="22"/>
          <w:lang w:val="es-AR"/>
        </w:rPr>
        <w:t>SÉPTIMO TRIBUNAL COLEGIADO EN MATERIA CIVIL DEL PRIMER CIRCUITO.</w:t>
      </w:r>
    </w:p>
    <w:p w14:paraId="2B9519C5" w14:textId="77777777" w:rsidR="00D63A7E" w:rsidRPr="00A8772B" w:rsidRDefault="00D63A7E" w:rsidP="00217F6A">
      <w:pPr>
        <w:autoSpaceDE w:val="0"/>
        <w:autoSpaceDN w:val="0"/>
        <w:adjustRightInd w:val="0"/>
        <w:ind w:left="851" w:right="902"/>
        <w:jc w:val="both"/>
        <w:rPr>
          <w:rFonts w:ascii="Palatino Linotype" w:eastAsia="Batang" w:hAnsi="Palatino Linotype" w:cs="Arial"/>
          <w:i/>
          <w:sz w:val="22"/>
          <w:szCs w:val="22"/>
          <w:lang w:val="es-AR"/>
        </w:rPr>
      </w:pPr>
      <w:r w:rsidRPr="00A8772B">
        <w:rPr>
          <w:rFonts w:ascii="Palatino Linotype" w:eastAsia="Batang" w:hAnsi="Palatino Linotype" w:cs="Arial"/>
          <w:i/>
          <w:sz w:val="22"/>
          <w:szCs w:val="22"/>
          <w:lang w:val="es-AR"/>
        </w:rPr>
        <w:t>Amparo directo 699/2008. Mariana Leticia González Steele. 13 de noviembre de 2008. Unanimidad de votos. Ponente: Sara Judith Montalvo Trejo. Secretario: Arnulfo Mateos García.”</w:t>
      </w:r>
    </w:p>
    <w:p w14:paraId="120A680C" w14:textId="77777777" w:rsidR="00D63A7E" w:rsidRPr="00A8772B" w:rsidRDefault="00D63A7E" w:rsidP="00D63A7E">
      <w:pPr>
        <w:widowControl w:val="0"/>
        <w:autoSpaceDE w:val="0"/>
        <w:autoSpaceDN w:val="0"/>
        <w:adjustRightInd w:val="0"/>
        <w:spacing w:before="240" w:after="120" w:line="360" w:lineRule="auto"/>
        <w:jc w:val="both"/>
        <w:rPr>
          <w:rFonts w:ascii="Palatino Linotype" w:eastAsia="Calibri" w:hAnsi="Palatino Linotype" w:cs="Arial"/>
        </w:rPr>
      </w:pPr>
      <w:r w:rsidRPr="00A8772B">
        <w:rPr>
          <w:rFonts w:ascii="Palatino Linotype" w:eastAsia="Calibri" w:hAnsi="Palatino Linotype" w:cs="Arial"/>
        </w:rPr>
        <w:t xml:space="preserve">Así, con </w:t>
      </w:r>
      <w:r w:rsidRPr="00A8772B">
        <w:rPr>
          <w:rFonts w:ascii="Palatino Linotype" w:hAnsi="Palatino Linotype" w:cs="Arial"/>
        </w:rPr>
        <w:t>fundamento</w:t>
      </w:r>
      <w:r w:rsidRPr="00A8772B">
        <w:rPr>
          <w:rFonts w:ascii="Palatino Linotype" w:eastAsia="Calibri" w:hAnsi="Palatino Linotype" w:cs="Arial"/>
        </w:rPr>
        <w:t xml:space="preserve"> en lo prescrito en los artículos 5 </w:t>
      </w:r>
      <w:r w:rsidRPr="00A8772B">
        <w:rPr>
          <w:rFonts w:ascii="Palatino Linotype" w:hAnsi="Palatino Linotype"/>
        </w:rPr>
        <w:t>párrafos vigésimo, vigésimo primero y vigésimo segundo fracciones IV y V</w:t>
      </w:r>
      <w:r w:rsidRPr="00A8772B">
        <w:rPr>
          <w:rFonts w:ascii="Palatino Linotype" w:eastAsia="Calibri" w:hAnsi="Palatino Linotype" w:cs="Arial"/>
        </w:rPr>
        <w:t xml:space="preserve"> de la Constitución Política del Estado Libre y Soberano de México; </w:t>
      </w:r>
      <w:r w:rsidRPr="00A8772B">
        <w:rPr>
          <w:rFonts w:ascii="Palatino Linotype" w:hAnsi="Palatino Linotype"/>
        </w:rPr>
        <w:t xml:space="preserve">2 fracción II, </w:t>
      </w:r>
      <w:r w:rsidRPr="00A8772B">
        <w:rPr>
          <w:rFonts w:ascii="Palatino Linotype" w:hAnsi="Palatino Linotype" w:cs="Arial"/>
          <w:lang w:val="es-ES_tradnl"/>
        </w:rPr>
        <w:t>29</w:t>
      </w:r>
      <w:r w:rsidRPr="00A8772B">
        <w:rPr>
          <w:rFonts w:ascii="Palatino Linotype" w:hAnsi="Palatino Linotype"/>
        </w:rPr>
        <w:t>, 36 fracciones I y II, 176, 178, 179, 181, 185 fracción I, 186 y 188</w:t>
      </w:r>
      <w:r w:rsidRPr="00A8772B">
        <w:rPr>
          <w:rFonts w:ascii="Palatino Linotype" w:eastAsia="Calibri" w:hAnsi="Palatino Linotype" w:cs="Arial"/>
        </w:rPr>
        <w:t xml:space="preserve"> de la Ley de Transparencia y Acceso a la Información Pública del Estado de México y Municipios, este Pleno:</w:t>
      </w:r>
    </w:p>
    <w:p w14:paraId="4F1BD08C" w14:textId="77777777" w:rsidR="006F6451" w:rsidRPr="00A8772B" w:rsidRDefault="006F6451" w:rsidP="006F6451">
      <w:pPr>
        <w:spacing w:before="240" w:after="100" w:afterAutospacing="1" w:line="360" w:lineRule="auto"/>
        <w:jc w:val="center"/>
        <w:rPr>
          <w:rFonts w:ascii="Palatino Linotype" w:hAnsi="Palatino Linotype"/>
          <w:b/>
          <w:bCs/>
          <w:spacing w:val="60"/>
          <w:sz w:val="28"/>
        </w:rPr>
      </w:pPr>
      <w:r w:rsidRPr="00A8772B">
        <w:rPr>
          <w:rFonts w:ascii="Palatino Linotype" w:hAnsi="Palatino Linotype"/>
          <w:b/>
          <w:bCs/>
          <w:spacing w:val="60"/>
          <w:sz w:val="28"/>
        </w:rPr>
        <w:t>RESUELVE</w:t>
      </w:r>
    </w:p>
    <w:p w14:paraId="28228726" w14:textId="7DE13526" w:rsidR="00A204A8" w:rsidRPr="00A8772B" w:rsidRDefault="00A204A8" w:rsidP="00A204A8">
      <w:pPr>
        <w:spacing w:before="100" w:beforeAutospacing="1" w:after="100" w:afterAutospacing="1" w:line="360" w:lineRule="auto"/>
        <w:jc w:val="both"/>
        <w:rPr>
          <w:rFonts w:ascii="Palatino Linotype" w:hAnsi="Palatino Linotype" w:cs="Arial"/>
          <w:lang w:val="es-ES"/>
        </w:rPr>
      </w:pPr>
      <w:r w:rsidRPr="00A8772B">
        <w:rPr>
          <w:rFonts w:ascii="Palatino Linotype" w:hAnsi="Palatino Linotype" w:cs="Arial"/>
          <w:b/>
          <w:color w:val="000000" w:themeColor="text1"/>
          <w:sz w:val="28"/>
          <w:lang w:val="es-ES"/>
        </w:rPr>
        <w:t>PRIMERO</w:t>
      </w:r>
      <w:r w:rsidRPr="00A8772B">
        <w:rPr>
          <w:rFonts w:ascii="Palatino Linotype" w:hAnsi="Palatino Linotype" w:cs="Arial"/>
          <w:lang w:val="es-ES"/>
        </w:rPr>
        <w:t xml:space="preserve">. </w:t>
      </w:r>
      <w:r w:rsidRPr="00A8772B">
        <w:rPr>
          <w:rFonts w:ascii="Palatino Linotype" w:hAnsi="Palatino Linotype" w:cs="Arial"/>
        </w:rPr>
        <w:t xml:space="preserve">Se </w:t>
      </w:r>
      <w:r w:rsidRPr="00A8772B">
        <w:rPr>
          <w:rFonts w:ascii="Palatino Linotype" w:hAnsi="Palatino Linotype" w:cs="Arial"/>
          <w:b/>
        </w:rPr>
        <w:t xml:space="preserve">SOBRESEE </w:t>
      </w:r>
      <w:r w:rsidRPr="00A8772B">
        <w:rPr>
          <w:rFonts w:ascii="Palatino Linotype" w:hAnsi="Palatino Linotype" w:cs="Arial"/>
        </w:rPr>
        <w:t xml:space="preserve">el recurso de revisión número 04627/INFOEM/IP/RR/2020 </w:t>
      </w:r>
      <w:r w:rsidR="009251FE" w:rsidRPr="00A8772B">
        <w:rPr>
          <w:rFonts w:ascii="Palatino Linotype" w:hAnsi="Palatino Linotype" w:cs="Arial"/>
          <w:b/>
        </w:rPr>
        <w:t>porque al modificar la respuesta el recurso de revisión quedó sin materia</w:t>
      </w:r>
      <w:r w:rsidR="009251FE" w:rsidRPr="00A8772B">
        <w:rPr>
          <w:rFonts w:ascii="Palatino Linotype" w:hAnsi="Palatino Linotype" w:cs="Arial"/>
        </w:rPr>
        <w:t xml:space="preserve"> </w:t>
      </w:r>
      <w:r w:rsidRPr="00A8772B">
        <w:rPr>
          <w:rFonts w:ascii="Palatino Linotype" w:hAnsi="Palatino Linotype" w:cs="Arial"/>
        </w:rPr>
        <w:t xml:space="preserve">en términos del Considerando </w:t>
      </w:r>
      <w:r w:rsidRPr="00A8772B">
        <w:rPr>
          <w:rFonts w:ascii="Palatino Linotype" w:hAnsi="Palatino Linotype" w:cs="Arial"/>
          <w:b/>
        </w:rPr>
        <w:t>QUINTO</w:t>
      </w:r>
      <w:r w:rsidRPr="00A8772B">
        <w:rPr>
          <w:rFonts w:ascii="Palatino Linotype" w:hAnsi="Palatino Linotype" w:cs="Arial"/>
          <w:lang w:val="es-ES"/>
        </w:rPr>
        <w:t xml:space="preserve"> de la presente resolución.</w:t>
      </w:r>
    </w:p>
    <w:p w14:paraId="4FA780B0" w14:textId="77777777" w:rsidR="00A204A8" w:rsidRPr="00A8772B" w:rsidRDefault="00A204A8" w:rsidP="00A204A8">
      <w:pPr>
        <w:spacing w:before="100" w:beforeAutospacing="1" w:after="100" w:afterAutospacing="1" w:line="360" w:lineRule="auto"/>
        <w:jc w:val="both"/>
        <w:rPr>
          <w:rFonts w:ascii="Palatino Linotype" w:hAnsi="Palatino Linotype" w:cs="Arial"/>
        </w:rPr>
      </w:pPr>
      <w:r w:rsidRPr="00A8772B">
        <w:rPr>
          <w:rFonts w:ascii="Palatino Linotype" w:hAnsi="Palatino Linotype" w:cs="Arial"/>
          <w:b/>
          <w:color w:val="000000" w:themeColor="text1"/>
          <w:sz w:val="28"/>
          <w:lang w:val="es-ES"/>
        </w:rPr>
        <w:t>SEGUNDO</w:t>
      </w:r>
      <w:r w:rsidRPr="00A8772B">
        <w:rPr>
          <w:rFonts w:ascii="Palatino Linotype" w:hAnsi="Palatino Linotype" w:cs="Arial"/>
          <w:color w:val="000000" w:themeColor="text1"/>
          <w:sz w:val="28"/>
          <w:lang w:val="es-ES"/>
        </w:rPr>
        <w:t xml:space="preserve">. </w:t>
      </w:r>
      <w:r w:rsidRPr="00A8772B">
        <w:rPr>
          <w:rFonts w:ascii="Palatino Linotype" w:hAnsi="Palatino Linotype" w:cs="Arial"/>
          <w:b/>
          <w:color w:val="222222"/>
          <w:shd w:val="clear" w:color="auto" w:fill="FFFFFF"/>
          <w:lang w:val="es-ES"/>
        </w:rPr>
        <w:t xml:space="preserve">Notifíquese </w:t>
      </w:r>
      <w:r w:rsidRPr="00A8772B">
        <w:rPr>
          <w:rFonts w:ascii="Palatino Linotype" w:hAnsi="Palatino Linotype" w:cs="Arial"/>
        </w:rPr>
        <w:t>al Titular de la Unidad de Transparencia del</w:t>
      </w:r>
      <w:r w:rsidRPr="00A8772B">
        <w:rPr>
          <w:rFonts w:ascii="Palatino Linotype" w:hAnsi="Palatino Linotype" w:cs="Arial"/>
          <w:b/>
          <w:color w:val="222222"/>
          <w:shd w:val="clear" w:color="auto" w:fill="FFFFFF"/>
          <w:lang w:val="es-ES"/>
        </w:rPr>
        <w:t xml:space="preserve"> SUJETO OBLIGADO</w:t>
      </w:r>
      <w:r w:rsidRPr="00A8772B">
        <w:rPr>
          <w:rFonts w:ascii="Palatino Linotype" w:hAnsi="Palatino Linotype" w:cs="Arial"/>
          <w:color w:val="222222"/>
          <w:shd w:val="clear" w:color="auto" w:fill="FFFFFF"/>
          <w:lang w:val="es-ES"/>
        </w:rPr>
        <w:t xml:space="preserve"> </w:t>
      </w:r>
      <w:r w:rsidRPr="00A8772B">
        <w:rPr>
          <w:rFonts w:ascii="Palatino Linotype" w:hAnsi="Palatino Linotype" w:cs="Arial"/>
        </w:rPr>
        <w:t xml:space="preserve">para su conocimiento. </w:t>
      </w:r>
    </w:p>
    <w:p w14:paraId="6800CF81" w14:textId="77777777" w:rsidR="00A204A8" w:rsidRPr="00A8772B" w:rsidRDefault="00A204A8" w:rsidP="00A204A8">
      <w:pPr>
        <w:widowControl w:val="0"/>
        <w:autoSpaceDE w:val="0"/>
        <w:autoSpaceDN w:val="0"/>
        <w:adjustRightInd w:val="0"/>
        <w:spacing w:before="100" w:beforeAutospacing="1" w:after="100" w:afterAutospacing="1" w:line="360" w:lineRule="auto"/>
        <w:jc w:val="both"/>
        <w:rPr>
          <w:rFonts w:ascii="Palatino Linotype" w:hAnsi="Palatino Linotype"/>
          <w:b/>
          <w:lang w:eastAsia="es-ES_tradnl"/>
        </w:rPr>
      </w:pPr>
      <w:r w:rsidRPr="00A8772B">
        <w:rPr>
          <w:rFonts w:ascii="Palatino Linotype" w:hAnsi="Palatino Linotype" w:cs="Arial"/>
          <w:b/>
          <w:color w:val="000000" w:themeColor="text1"/>
          <w:sz w:val="28"/>
          <w:szCs w:val="28"/>
          <w:lang w:val="es-ES"/>
        </w:rPr>
        <w:lastRenderedPageBreak/>
        <w:t>TERCERO.</w:t>
      </w:r>
      <w:r w:rsidRPr="00A8772B">
        <w:rPr>
          <w:rFonts w:ascii="Palatino Linotype" w:hAnsi="Palatino Linotype"/>
          <w:b/>
          <w:color w:val="222222"/>
          <w:szCs w:val="17"/>
          <w:lang w:val="es-ES" w:eastAsia="es-ES_tradnl"/>
        </w:rPr>
        <w:t xml:space="preserve"> Notifíquese</w:t>
      </w:r>
      <w:r w:rsidRPr="00A8772B">
        <w:rPr>
          <w:rFonts w:ascii="Palatino Linotype" w:hAnsi="Palatino Linotype"/>
          <w:color w:val="222222"/>
          <w:szCs w:val="17"/>
          <w:lang w:val="es-ES" w:eastAsia="es-ES_tradnl"/>
        </w:rPr>
        <w:t xml:space="preserve"> al </w:t>
      </w:r>
      <w:r w:rsidRPr="00A8772B">
        <w:rPr>
          <w:rFonts w:ascii="Palatino Linotype" w:hAnsi="Palatino Linotype"/>
          <w:b/>
          <w:color w:val="222222"/>
          <w:szCs w:val="17"/>
          <w:lang w:val="es-ES" w:eastAsia="es-ES_tradnl"/>
        </w:rPr>
        <w:t>RECURRENTE</w:t>
      </w:r>
      <w:r w:rsidRPr="00A8772B">
        <w:rPr>
          <w:rFonts w:ascii="Palatino Linotype" w:hAnsi="Palatino Linotype"/>
          <w:color w:val="222222"/>
          <w:szCs w:val="17"/>
          <w:lang w:val="es-ES" w:eastAsia="es-ES_tradnl"/>
        </w:rPr>
        <w:t xml:space="preserve"> la presente resolución </w:t>
      </w:r>
      <w:r w:rsidRPr="00A8772B">
        <w:rPr>
          <w:rFonts w:ascii="Palatino Linotype" w:hAnsi="Palatino Linotype"/>
          <w:lang w:eastAsia="es-ES_tradnl"/>
        </w:rPr>
        <w:t xml:space="preserve">vía </w:t>
      </w:r>
      <w:r w:rsidRPr="00A8772B">
        <w:rPr>
          <w:rFonts w:ascii="Palatino Linotype" w:hAnsi="Palatino Linotype"/>
          <w:b/>
          <w:lang w:eastAsia="es-ES_tradnl"/>
        </w:rPr>
        <w:t>SAIMEX.</w:t>
      </w:r>
    </w:p>
    <w:p w14:paraId="02257377" w14:textId="77777777" w:rsidR="00A204A8" w:rsidRPr="00A8772B" w:rsidRDefault="00A204A8" w:rsidP="00A204A8">
      <w:pPr>
        <w:widowControl w:val="0"/>
        <w:autoSpaceDE w:val="0"/>
        <w:autoSpaceDN w:val="0"/>
        <w:adjustRightInd w:val="0"/>
        <w:spacing w:before="100" w:beforeAutospacing="1" w:after="100" w:afterAutospacing="1" w:line="360" w:lineRule="auto"/>
        <w:jc w:val="both"/>
        <w:rPr>
          <w:rFonts w:ascii="Palatino Linotype" w:hAnsi="Palatino Linotype"/>
          <w:color w:val="222222"/>
          <w:szCs w:val="17"/>
          <w:lang w:val="es-ES" w:eastAsia="es-ES_tradnl"/>
        </w:rPr>
      </w:pPr>
      <w:r w:rsidRPr="00A8772B">
        <w:rPr>
          <w:rFonts w:ascii="Palatino Linotype" w:hAnsi="Palatino Linotype" w:cs="Arial"/>
          <w:b/>
          <w:color w:val="000000" w:themeColor="text1"/>
          <w:sz w:val="28"/>
          <w:szCs w:val="28"/>
          <w:lang w:val="es-ES"/>
        </w:rPr>
        <w:t xml:space="preserve">CUARTO. </w:t>
      </w:r>
      <w:r w:rsidRPr="00A8772B">
        <w:rPr>
          <w:rFonts w:ascii="Palatino Linotype" w:hAnsi="Palatino Linotype"/>
          <w:b/>
          <w:color w:val="222222"/>
          <w:szCs w:val="17"/>
          <w:lang w:val="es-ES" w:eastAsia="es-ES_tradnl"/>
        </w:rPr>
        <w:t>Hágase del conocimiento</w:t>
      </w:r>
      <w:r w:rsidRPr="00A8772B">
        <w:rPr>
          <w:rFonts w:ascii="Palatino Linotype" w:hAnsi="Palatino Linotype"/>
          <w:color w:val="222222"/>
          <w:szCs w:val="17"/>
          <w:lang w:val="es-ES" w:eastAsia="es-ES_tradnl"/>
        </w:rPr>
        <w:t xml:space="preserve"> del </w:t>
      </w:r>
      <w:r w:rsidRPr="00A8772B">
        <w:rPr>
          <w:rFonts w:ascii="Palatino Linotype" w:hAnsi="Palatino Linotype"/>
          <w:b/>
          <w:color w:val="222222"/>
          <w:szCs w:val="17"/>
          <w:lang w:val="es-ES" w:eastAsia="es-ES_tradnl"/>
        </w:rPr>
        <w:t>RECURRENTE</w:t>
      </w:r>
      <w:r w:rsidRPr="00A8772B">
        <w:rPr>
          <w:rFonts w:ascii="Palatino Linotype" w:hAnsi="Palatino Linotype"/>
          <w:color w:val="222222"/>
          <w:szCs w:val="17"/>
          <w:lang w:val="es-ES" w:eastAsia="es-ES_tradnl"/>
        </w:rPr>
        <w:t>, que de conformidad con lo establecido en el artículo 196 de la Ley de Transparencia y Acceso a la Información Pública del Estado de México y Municipios, podrá impugnarla vía Juicio de Amparo en los términos de las leyes aplicables.</w:t>
      </w:r>
    </w:p>
    <w:p w14:paraId="46FC8ED5" w14:textId="5C49CB79" w:rsidR="006F6451" w:rsidRPr="00A8772B" w:rsidRDefault="006F6451" w:rsidP="006F6451">
      <w:pPr>
        <w:spacing w:before="100" w:beforeAutospacing="1" w:after="100" w:afterAutospacing="1" w:line="360" w:lineRule="auto"/>
        <w:jc w:val="both"/>
        <w:rPr>
          <w:rFonts w:ascii="Palatino Linotype" w:hAnsi="Palatino Linotype" w:cs="Arial"/>
        </w:rPr>
      </w:pPr>
      <w:r w:rsidRPr="00A8772B">
        <w:rPr>
          <w:rFonts w:ascii="Palatino Linotype" w:hAnsi="Palatino Linotype" w:cs="Arial"/>
        </w:rPr>
        <w:t>ASÍ LO RESUELVE, POR</w:t>
      </w:r>
      <w:r w:rsidR="00A8772B">
        <w:rPr>
          <w:rFonts w:ascii="Palatino Linotype" w:hAnsi="Palatino Linotype" w:cs="Arial"/>
        </w:rPr>
        <w:t xml:space="preserve"> UNANIMIDAD </w:t>
      </w:r>
      <w:r w:rsidRPr="00A8772B">
        <w:rPr>
          <w:rFonts w:ascii="Palatino Linotype" w:hAnsi="Palatino Linotype" w:cs="Arial"/>
        </w:rPr>
        <w:t>DE VOTOS EL PLENO DEL</w:t>
      </w:r>
      <w:r w:rsidRPr="00A8772B">
        <w:rPr>
          <w:rFonts w:ascii="Palatino Linotype" w:eastAsia="Arial Unicode MS" w:hAnsi="Palatino Linotype" w:cs="Arial"/>
        </w:rPr>
        <w:t xml:space="preserve"> INSTITUTO DE </w:t>
      </w:r>
      <w:r w:rsidRPr="00A8772B">
        <w:rPr>
          <w:rFonts w:ascii="Palatino Linotype" w:hAnsi="Palatino Linotype"/>
          <w:lang w:eastAsia="en-US"/>
        </w:rPr>
        <w:t>TRANSPARENCIA</w:t>
      </w:r>
      <w:r w:rsidRPr="00A8772B">
        <w:rPr>
          <w:rFonts w:ascii="Palatino Linotype" w:eastAsia="Arial Unicode MS" w:hAnsi="Palatino Linotype" w:cs="Arial"/>
        </w:rPr>
        <w:t>, ACCESO A LA INFORMACIÓN PÚBLICA Y PROTECCIÓN DE DATOS PERSONALES DEL ESTADO DE MÉXICO Y MUNICIPIOS</w:t>
      </w:r>
      <w:r w:rsidRPr="00A8772B">
        <w:rPr>
          <w:rFonts w:ascii="Palatino Linotype" w:hAnsi="Palatino Linotype" w:cs="Arial"/>
        </w:rPr>
        <w:t>, CONFORMADO POR LOS COMISIONADOS ZULEMA MARTÍNEZ SÁNCHEZ; EVA ABAID YAPUR; JOSÉ GUADALUPE LUNA HERNÁNDEZ</w:t>
      </w:r>
      <w:r w:rsidR="00A8772B">
        <w:rPr>
          <w:rFonts w:ascii="Palatino Linotype" w:hAnsi="Palatino Linotype" w:cs="Arial"/>
        </w:rPr>
        <w:t xml:space="preserve"> EMITIENDO VOTO PARTICULAR</w:t>
      </w:r>
      <w:r w:rsidRPr="00A8772B">
        <w:rPr>
          <w:rFonts w:ascii="Palatino Linotype" w:hAnsi="Palatino Linotype" w:cs="Arial"/>
        </w:rPr>
        <w:t>; JAVIER MARTÍNEZ CRUZ Y LUIS GUSTAVO PARRA NORIEGA; EN</w:t>
      </w:r>
      <w:r w:rsidRPr="00A8772B">
        <w:rPr>
          <w:rFonts w:ascii="Palatino Linotype" w:hAnsi="Palatino Linotype" w:cs="Arial"/>
          <w:shd w:val="clear" w:color="auto" w:fill="FFFFFF" w:themeFill="background1"/>
        </w:rPr>
        <w:t xml:space="preserve"> LA </w:t>
      </w:r>
      <w:r w:rsidR="00F85C8F" w:rsidRPr="00A8772B">
        <w:rPr>
          <w:rFonts w:ascii="Palatino Linotype" w:hAnsi="Palatino Linotype" w:cs="Arial"/>
        </w:rPr>
        <w:t>TRIGÉSIMA</w:t>
      </w:r>
      <w:r w:rsidR="00A204A8" w:rsidRPr="00A8772B">
        <w:rPr>
          <w:rFonts w:ascii="Palatino Linotype" w:hAnsi="Palatino Linotype" w:cs="Arial"/>
        </w:rPr>
        <w:t xml:space="preserve"> PRIMERA</w:t>
      </w:r>
      <w:r w:rsidRPr="00A8772B">
        <w:rPr>
          <w:rFonts w:ascii="Palatino Linotype" w:hAnsi="Palatino Linotype" w:cs="Arial"/>
        </w:rPr>
        <w:t xml:space="preserve"> SESIÓN ORDINARIA CELEBRADA EL DÍA </w:t>
      </w:r>
      <w:r w:rsidR="00A204A8" w:rsidRPr="00A8772B">
        <w:rPr>
          <w:rFonts w:ascii="Palatino Linotype" w:hAnsi="Palatino Linotype" w:cs="Arial"/>
        </w:rPr>
        <w:t>DIECISÉIS</w:t>
      </w:r>
      <w:r w:rsidR="00F85C8F" w:rsidRPr="00A8772B">
        <w:rPr>
          <w:rFonts w:ascii="Palatino Linotype" w:hAnsi="Palatino Linotype" w:cs="Arial"/>
        </w:rPr>
        <w:t xml:space="preserve"> DE DICIEMBRE</w:t>
      </w:r>
      <w:r w:rsidRPr="00A8772B">
        <w:rPr>
          <w:rFonts w:ascii="Palatino Linotype" w:hAnsi="Palatino Linotype" w:cs="Arial"/>
        </w:rPr>
        <w:t xml:space="preserve"> DE DOS MIL VEINTE, ANTE EL SECRETARIO TÉCNICO DEL PLENO, ALEXIS TAPIA RAMÍREZ.</w:t>
      </w:r>
    </w:p>
    <w:tbl>
      <w:tblPr>
        <w:tblW w:w="9214" w:type="dxa"/>
        <w:jc w:val="center"/>
        <w:tblLayout w:type="fixed"/>
        <w:tblLook w:val="04A0" w:firstRow="1" w:lastRow="0" w:firstColumn="1" w:lastColumn="0" w:noHBand="0" w:noVBand="1"/>
      </w:tblPr>
      <w:tblGrid>
        <w:gridCol w:w="4756"/>
        <w:gridCol w:w="4458"/>
      </w:tblGrid>
      <w:tr w:rsidR="006F6451" w:rsidRPr="00A8772B" w14:paraId="06324771" w14:textId="77777777" w:rsidTr="00DC3E79">
        <w:trPr>
          <w:jc w:val="center"/>
        </w:trPr>
        <w:tc>
          <w:tcPr>
            <w:tcW w:w="9214" w:type="dxa"/>
            <w:gridSpan w:val="2"/>
            <w:shd w:val="clear" w:color="auto" w:fill="auto"/>
          </w:tcPr>
          <w:p w14:paraId="64641CD3" w14:textId="77777777" w:rsidR="00217F6A" w:rsidRPr="00A8772B" w:rsidRDefault="00217F6A" w:rsidP="00A8772B">
            <w:pPr>
              <w:rPr>
                <w:rFonts w:ascii="Palatino Linotype" w:hAnsi="Palatino Linotype" w:cs="Arial"/>
                <w:b/>
                <w:lang w:val="es-ES_tradnl"/>
              </w:rPr>
            </w:pPr>
          </w:p>
          <w:p w14:paraId="6FB2BDF7" w14:textId="77777777" w:rsidR="00217F6A" w:rsidRPr="00A8772B" w:rsidRDefault="00217F6A" w:rsidP="00DC3E79">
            <w:pPr>
              <w:jc w:val="center"/>
              <w:rPr>
                <w:rFonts w:ascii="Palatino Linotype" w:hAnsi="Palatino Linotype" w:cs="Arial"/>
                <w:b/>
                <w:lang w:val="es-ES_tradnl"/>
              </w:rPr>
            </w:pPr>
          </w:p>
          <w:p w14:paraId="62005E10" w14:textId="77777777" w:rsidR="006F6451" w:rsidRPr="00A8772B" w:rsidRDefault="006F6451" w:rsidP="00DC3E79">
            <w:pPr>
              <w:jc w:val="center"/>
              <w:rPr>
                <w:rFonts w:ascii="Palatino Linotype" w:hAnsi="Palatino Linotype" w:cs="Arial"/>
                <w:b/>
                <w:lang w:val="es-ES_tradnl"/>
              </w:rPr>
            </w:pPr>
            <w:r w:rsidRPr="00A8772B">
              <w:rPr>
                <w:rFonts w:ascii="Palatino Linotype" w:hAnsi="Palatino Linotype" w:cs="Arial"/>
                <w:b/>
                <w:lang w:val="es-ES_tradnl"/>
              </w:rPr>
              <w:t>Zulema Martínez Sánchez</w:t>
            </w:r>
          </w:p>
          <w:p w14:paraId="4325801A" w14:textId="77777777" w:rsidR="006F6451" w:rsidRPr="00A8772B" w:rsidRDefault="006F6451" w:rsidP="00DC3E79">
            <w:pPr>
              <w:jc w:val="center"/>
              <w:rPr>
                <w:rFonts w:ascii="Palatino Linotype" w:hAnsi="Palatino Linotype" w:cs="Arial"/>
                <w:b/>
                <w:lang w:val="es-ES_tradnl"/>
              </w:rPr>
            </w:pPr>
            <w:r w:rsidRPr="00A8772B">
              <w:rPr>
                <w:rFonts w:ascii="Palatino Linotype" w:hAnsi="Palatino Linotype" w:cs="Arial"/>
                <w:lang w:val="es-ES_tradnl"/>
              </w:rPr>
              <w:t>Comisionada Presidenta</w:t>
            </w:r>
          </w:p>
          <w:p w14:paraId="53EEAB66" w14:textId="45623A51" w:rsidR="006F6451" w:rsidRPr="00A8772B" w:rsidRDefault="006F6451" w:rsidP="00217F6A">
            <w:pPr>
              <w:jc w:val="center"/>
              <w:rPr>
                <w:rFonts w:ascii="Palatino Linotype" w:hAnsi="Palatino Linotype" w:cs="Arial"/>
                <w:b/>
                <w:lang w:val="es-ES_tradnl"/>
              </w:rPr>
            </w:pPr>
            <w:r w:rsidRPr="00A8772B">
              <w:rPr>
                <w:rFonts w:ascii="Palatino Linotype" w:hAnsi="Palatino Linotype" w:cs="Arial"/>
                <w:b/>
                <w:lang w:val="es-ES_tradnl"/>
              </w:rPr>
              <w:t>(RÚBRICA)</w:t>
            </w:r>
          </w:p>
        </w:tc>
      </w:tr>
      <w:tr w:rsidR="006F6451" w:rsidRPr="00A8772B" w14:paraId="306D3C80" w14:textId="77777777" w:rsidTr="00DC3E79">
        <w:trPr>
          <w:jc w:val="center"/>
        </w:trPr>
        <w:tc>
          <w:tcPr>
            <w:tcW w:w="4756" w:type="dxa"/>
            <w:shd w:val="clear" w:color="auto" w:fill="auto"/>
          </w:tcPr>
          <w:p w14:paraId="011B6F92" w14:textId="77777777" w:rsidR="00A204A8" w:rsidRPr="00A8772B" w:rsidRDefault="00A204A8" w:rsidP="00DC3E79">
            <w:pPr>
              <w:jc w:val="center"/>
              <w:rPr>
                <w:rFonts w:ascii="Palatino Linotype" w:hAnsi="Palatino Linotype" w:cs="Arial"/>
                <w:b/>
                <w:lang w:val="es-ES_tradnl"/>
              </w:rPr>
            </w:pPr>
          </w:p>
          <w:p w14:paraId="3172C56F" w14:textId="77777777" w:rsidR="00A204A8" w:rsidRPr="00A8772B" w:rsidRDefault="00A204A8" w:rsidP="00DC3E79">
            <w:pPr>
              <w:jc w:val="center"/>
              <w:rPr>
                <w:rFonts w:ascii="Palatino Linotype" w:hAnsi="Palatino Linotype" w:cs="Arial"/>
                <w:b/>
                <w:lang w:val="es-ES_tradnl"/>
              </w:rPr>
            </w:pPr>
          </w:p>
          <w:p w14:paraId="372E9B7A" w14:textId="77777777" w:rsidR="00217F6A" w:rsidRPr="00A8772B" w:rsidRDefault="00217F6A" w:rsidP="00DC3E79">
            <w:pPr>
              <w:jc w:val="center"/>
              <w:rPr>
                <w:rFonts w:ascii="Palatino Linotype" w:hAnsi="Palatino Linotype" w:cs="Arial"/>
                <w:b/>
                <w:lang w:val="es-ES_tradnl"/>
              </w:rPr>
            </w:pPr>
          </w:p>
          <w:p w14:paraId="51EB764B" w14:textId="77777777" w:rsidR="006F6451" w:rsidRPr="00A8772B" w:rsidRDefault="006F6451" w:rsidP="00DC3E79">
            <w:pPr>
              <w:jc w:val="center"/>
              <w:rPr>
                <w:rFonts w:ascii="Palatino Linotype" w:hAnsi="Palatino Linotype" w:cs="Arial"/>
                <w:b/>
                <w:lang w:val="es-ES_tradnl"/>
              </w:rPr>
            </w:pPr>
            <w:r w:rsidRPr="00A8772B">
              <w:rPr>
                <w:rFonts w:ascii="Palatino Linotype" w:hAnsi="Palatino Linotype" w:cs="Arial"/>
                <w:b/>
                <w:lang w:val="es-ES_tradnl"/>
              </w:rPr>
              <w:t>Eva Abaid Yapur</w:t>
            </w:r>
          </w:p>
          <w:p w14:paraId="5125F695" w14:textId="77777777" w:rsidR="006F6451" w:rsidRPr="00A8772B" w:rsidRDefault="006F6451" w:rsidP="00DC3E79">
            <w:pPr>
              <w:jc w:val="center"/>
              <w:rPr>
                <w:rFonts w:ascii="Palatino Linotype" w:hAnsi="Palatino Linotype" w:cs="Arial"/>
                <w:lang w:val="es-ES_tradnl"/>
              </w:rPr>
            </w:pPr>
            <w:r w:rsidRPr="00A8772B">
              <w:rPr>
                <w:rFonts w:ascii="Palatino Linotype" w:hAnsi="Palatino Linotype" w:cs="Arial"/>
                <w:lang w:val="es-ES_tradnl"/>
              </w:rPr>
              <w:t>Comisionada</w:t>
            </w:r>
          </w:p>
          <w:p w14:paraId="38719C14" w14:textId="77777777" w:rsidR="006F6451" w:rsidRPr="00A8772B" w:rsidRDefault="006F6451" w:rsidP="00DC3E79">
            <w:pPr>
              <w:jc w:val="center"/>
              <w:rPr>
                <w:rFonts w:ascii="Palatino Linotype" w:hAnsi="Palatino Linotype" w:cs="Arial"/>
                <w:b/>
                <w:lang w:val="es-ES_tradnl"/>
              </w:rPr>
            </w:pPr>
            <w:r w:rsidRPr="00A8772B">
              <w:rPr>
                <w:rFonts w:ascii="Palatino Linotype" w:hAnsi="Palatino Linotype" w:cs="Arial"/>
                <w:b/>
                <w:lang w:val="es-ES_tradnl"/>
              </w:rPr>
              <w:t>(RÚBRICA)</w:t>
            </w:r>
          </w:p>
        </w:tc>
        <w:tc>
          <w:tcPr>
            <w:tcW w:w="4458" w:type="dxa"/>
            <w:shd w:val="clear" w:color="auto" w:fill="auto"/>
          </w:tcPr>
          <w:p w14:paraId="1B0CFF9B" w14:textId="77777777" w:rsidR="00A204A8" w:rsidRPr="00A8772B" w:rsidRDefault="00A204A8" w:rsidP="00DC3E79">
            <w:pPr>
              <w:jc w:val="center"/>
              <w:rPr>
                <w:rFonts w:ascii="Palatino Linotype" w:hAnsi="Palatino Linotype" w:cs="Arial"/>
                <w:b/>
                <w:lang w:val="es-ES_tradnl"/>
              </w:rPr>
            </w:pPr>
          </w:p>
          <w:p w14:paraId="5CB68D56" w14:textId="77777777" w:rsidR="00A204A8" w:rsidRPr="00A8772B" w:rsidRDefault="00A204A8" w:rsidP="00DC3E79">
            <w:pPr>
              <w:jc w:val="center"/>
              <w:rPr>
                <w:rFonts w:ascii="Palatino Linotype" w:hAnsi="Palatino Linotype" w:cs="Arial"/>
                <w:b/>
                <w:lang w:val="es-ES_tradnl"/>
              </w:rPr>
            </w:pPr>
          </w:p>
          <w:p w14:paraId="120F5CC8" w14:textId="77777777" w:rsidR="00217F6A" w:rsidRPr="00A8772B" w:rsidRDefault="00217F6A" w:rsidP="00DC3E79">
            <w:pPr>
              <w:jc w:val="center"/>
              <w:rPr>
                <w:rFonts w:ascii="Palatino Linotype" w:hAnsi="Palatino Linotype" w:cs="Arial"/>
                <w:b/>
                <w:lang w:val="es-ES_tradnl"/>
              </w:rPr>
            </w:pPr>
          </w:p>
          <w:p w14:paraId="797D7EF5" w14:textId="77777777" w:rsidR="006F6451" w:rsidRPr="00A8772B" w:rsidRDefault="006F6451" w:rsidP="00DC3E79">
            <w:pPr>
              <w:jc w:val="center"/>
              <w:rPr>
                <w:rFonts w:ascii="Palatino Linotype" w:hAnsi="Palatino Linotype" w:cs="Arial"/>
                <w:b/>
                <w:lang w:val="es-ES_tradnl"/>
              </w:rPr>
            </w:pPr>
            <w:r w:rsidRPr="00A8772B">
              <w:rPr>
                <w:rFonts w:ascii="Palatino Linotype" w:hAnsi="Palatino Linotype" w:cs="Arial"/>
                <w:b/>
                <w:lang w:val="es-ES_tradnl"/>
              </w:rPr>
              <w:t>José Guadalupe Luna Hernández</w:t>
            </w:r>
          </w:p>
          <w:p w14:paraId="5E7C7915" w14:textId="77777777" w:rsidR="006F6451" w:rsidRPr="00A8772B" w:rsidRDefault="006F6451" w:rsidP="00DC3E79">
            <w:pPr>
              <w:jc w:val="center"/>
              <w:rPr>
                <w:rFonts w:ascii="Palatino Linotype" w:hAnsi="Palatino Linotype" w:cs="Arial"/>
                <w:lang w:val="es-ES_tradnl"/>
              </w:rPr>
            </w:pPr>
            <w:r w:rsidRPr="00A8772B">
              <w:rPr>
                <w:rFonts w:ascii="Palatino Linotype" w:hAnsi="Palatino Linotype" w:cs="Arial"/>
                <w:lang w:val="es-ES_tradnl"/>
              </w:rPr>
              <w:t>Comisionado</w:t>
            </w:r>
          </w:p>
          <w:p w14:paraId="683E1309" w14:textId="77777777" w:rsidR="006F6451" w:rsidRPr="00A8772B" w:rsidRDefault="006F6451" w:rsidP="00DC3E79">
            <w:pPr>
              <w:jc w:val="center"/>
              <w:rPr>
                <w:rFonts w:ascii="Palatino Linotype" w:hAnsi="Palatino Linotype" w:cs="Arial"/>
                <w:b/>
                <w:lang w:val="es-ES_tradnl"/>
              </w:rPr>
            </w:pPr>
            <w:r w:rsidRPr="00A8772B">
              <w:rPr>
                <w:rFonts w:ascii="Palatino Linotype" w:hAnsi="Palatino Linotype" w:cs="Arial"/>
                <w:b/>
                <w:lang w:val="es-ES_tradnl"/>
              </w:rPr>
              <w:t>(RÚBRICA)</w:t>
            </w:r>
          </w:p>
        </w:tc>
      </w:tr>
      <w:tr w:rsidR="006F6451" w:rsidRPr="00A8772B" w14:paraId="17497A07" w14:textId="77777777" w:rsidTr="00DC3E79">
        <w:trPr>
          <w:jc w:val="center"/>
        </w:trPr>
        <w:tc>
          <w:tcPr>
            <w:tcW w:w="4756" w:type="dxa"/>
            <w:shd w:val="clear" w:color="auto" w:fill="auto"/>
          </w:tcPr>
          <w:p w14:paraId="69B6DA7B" w14:textId="77777777" w:rsidR="006F6451" w:rsidRPr="00A8772B" w:rsidRDefault="006F6451" w:rsidP="00DC3E79">
            <w:pPr>
              <w:jc w:val="center"/>
              <w:rPr>
                <w:rFonts w:ascii="Palatino Linotype" w:hAnsi="Palatino Linotype" w:cs="Arial"/>
                <w:b/>
                <w:lang w:val="es-ES_tradnl"/>
              </w:rPr>
            </w:pPr>
          </w:p>
          <w:p w14:paraId="26E894AD" w14:textId="77777777" w:rsidR="006F6451" w:rsidRPr="00A8772B" w:rsidRDefault="006F6451" w:rsidP="00DC3E79">
            <w:pPr>
              <w:jc w:val="center"/>
              <w:rPr>
                <w:rFonts w:ascii="Palatino Linotype" w:hAnsi="Palatino Linotype" w:cs="Arial"/>
                <w:b/>
                <w:lang w:val="es-ES_tradnl"/>
              </w:rPr>
            </w:pPr>
          </w:p>
          <w:p w14:paraId="726726BE" w14:textId="77777777" w:rsidR="00217F6A" w:rsidRPr="00A8772B" w:rsidRDefault="00217F6A" w:rsidP="00DC3E79">
            <w:pPr>
              <w:jc w:val="center"/>
              <w:rPr>
                <w:rFonts w:ascii="Palatino Linotype" w:hAnsi="Palatino Linotype" w:cs="Arial"/>
                <w:b/>
                <w:lang w:val="es-ES_tradnl"/>
              </w:rPr>
            </w:pPr>
          </w:p>
          <w:p w14:paraId="7A4628CD" w14:textId="77777777" w:rsidR="00217F6A" w:rsidRPr="00A8772B" w:rsidRDefault="00217F6A" w:rsidP="00DC3E79">
            <w:pPr>
              <w:jc w:val="center"/>
              <w:rPr>
                <w:rFonts w:ascii="Palatino Linotype" w:hAnsi="Palatino Linotype" w:cs="Arial"/>
                <w:b/>
                <w:lang w:val="es-ES_tradnl"/>
              </w:rPr>
            </w:pPr>
          </w:p>
          <w:p w14:paraId="528D6C52" w14:textId="77777777" w:rsidR="00A204A8" w:rsidRPr="00A8772B" w:rsidRDefault="00A204A8" w:rsidP="00DC3E79">
            <w:pPr>
              <w:jc w:val="center"/>
              <w:rPr>
                <w:rFonts w:ascii="Palatino Linotype" w:hAnsi="Palatino Linotype" w:cs="Arial"/>
                <w:b/>
                <w:lang w:val="es-ES_tradnl"/>
              </w:rPr>
            </w:pPr>
          </w:p>
          <w:p w14:paraId="16817057" w14:textId="77777777" w:rsidR="00A204A8" w:rsidRPr="00A8772B" w:rsidRDefault="00A204A8" w:rsidP="00DC3E79">
            <w:pPr>
              <w:jc w:val="center"/>
              <w:rPr>
                <w:rFonts w:ascii="Palatino Linotype" w:hAnsi="Palatino Linotype" w:cs="Arial"/>
                <w:b/>
                <w:lang w:val="es-ES_tradnl"/>
              </w:rPr>
            </w:pPr>
          </w:p>
          <w:p w14:paraId="7EBF7851" w14:textId="77777777" w:rsidR="00A204A8" w:rsidRPr="00A8772B" w:rsidRDefault="00A204A8" w:rsidP="00DC3E79">
            <w:pPr>
              <w:jc w:val="center"/>
              <w:rPr>
                <w:rFonts w:ascii="Palatino Linotype" w:hAnsi="Palatino Linotype" w:cs="Arial"/>
                <w:b/>
                <w:lang w:val="es-ES_tradnl"/>
              </w:rPr>
            </w:pPr>
          </w:p>
          <w:p w14:paraId="439C6B38" w14:textId="77777777" w:rsidR="006F6451" w:rsidRPr="00A8772B" w:rsidRDefault="006F6451" w:rsidP="00DC3E79">
            <w:pPr>
              <w:jc w:val="center"/>
              <w:rPr>
                <w:rFonts w:ascii="Palatino Linotype" w:hAnsi="Palatino Linotype" w:cs="Arial"/>
                <w:b/>
                <w:lang w:val="es-ES_tradnl"/>
              </w:rPr>
            </w:pPr>
            <w:r w:rsidRPr="00A8772B">
              <w:rPr>
                <w:rFonts w:ascii="Palatino Linotype" w:hAnsi="Palatino Linotype" w:cs="Arial"/>
                <w:b/>
                <w:lang w:val="es-ES_tradnl"/>
              </w:rPr>
              <w:t>Javier Martínez Cruz</w:t>
            </w:r>
          </w:p>
          <w:p w14:paraId="62CA09ED" w14:textId="77777777" w:rsidR="006F6451" w:rsidRPr="00A8772B" w:rsidRDefault="006F6451" w:rsidP="00DC3E79">
            <w:pPr>
              <w:jc w:val="center"/>
              <w:rPr>
                <w:rFonts w:ascii="Palatino Linotype" w:hAnsi="Palatino Linotype" w:cs="Arial"/>
                <w:lang w:val="es-ES_tradnl"/>
              </w:rPr>
            </w:pPr>
            <w:r w:rsidRPr="00A8772B">
              <w:rPr>
                <w:rFonts w:ascii="Palatino Linotype" w:hAnsi="Palatino Linotype" w:cs="Arial"/>
                <w:lang w:val="es-ES_tradnl"/>
              </w:rPr>
              <w:t>Comisionado</w:t>
            </w:r>
          </w:p>
          <w:p w14:paraId="7BEBA6FB" w14:textId="77777777" w:rsidR="006F6451" w:rsidRPr="00A8772B" w:rsidRDefault="006F6451" w:rsidP="00DC3E79">
            <w:pPr>
              <w:jc w:val="center"/>
              <w:rPr>
                <w:rFonts w:ascii="Palatino Linotype" w:hAnsi="Palatino Linotype" w:cs="Arial"/>
                <w:lang w:val="es-ES_tradnl"/>
              </w:rPr>
            </w:pPr>
            <w:r w:rsidRPr="00A8772B">
              <w:rPr>
                <w:rFonts w:ascii="Palatino Linotype" w:hAnsi="Palatino Linotype" w:cs="Arial"/>
                <w:b/>
                <w:lang w:val="es-ES_tradnl"/>
              </w:rPr>
              <w:t>(RÚBRICA)</w:t>
            </w:r>
          </w:p>
        </w:tc>
        <w:tc>
          <w:tcPr>
            <w:tcW w:w="4458" w:type="dxa"/>
            <w:shd w:val="clear" w:color="auto" w:fill="auto"/>
          </w:tcPr>
          <w:p w14:paraId="1A71DBE1" w14:textId="77777777" w:rsidR="006F6451" w:rsidRPr="00A8772B" w:rsidRDefault="006F6451" w:rsidP="00DC3E79">
            <w:pPr>
              <w:jc w:val="center"/>
              <w:rPr>
                <w:rFonts w:ascii="Palatino Linotype" w:hAnsi="Palatino Linotype" w:cs="Arial"/>
                <w:b/>
                <w:lang w:val="es-ES_tradnl"/>
              </w:rPr>
            </w:pPr>
          </w:p>
          <w:p w14:paraId="1D0D0169" w14:textId="77777777" w:rsidR="006F6451" w:rsidRPr="00A8772B" w:rsidRDefault="006F6451" w:rsidP="00DC3E79">
            <w:pPr>
              <w:jc w:val="center"/>
              <w:rPr>
                <w:rFonts w:ascii="Palatino Linotype" w:hAnsi="Palatino Linotype" w:cs="Arial"/>
                <w:b/>
                <w:lang w:val="es-ES_tradnl"/>
              </w:rPr>
            </w:pPr>
          </w:p>
          <w:p w14:paraId="1277BCE8" w14:textId="77777777" w:rsidR="00A204A8" w:rsidRPr="00A8772B" w:rsidRDefault="00A204A8" w:rsidP="00DC3E79">
            <w:pPr>
              <w:jc w:val="center"/>
              <w:rPr>
                <w:rFonts w:ascii="Palatino Linotype" w:hAnsi="Palatino Linotype" w:cs="Arial"/>
                <w:b/>
                <w:lang w:val="es-ES_tradnl"/>
              </w:rPr>
            </w:pPr>
          </w:p>
          <w:p w14:paraId="1696BEF7" w14:textId="77777777" w:rsidR="00A204A8" w:rsidRPr="00A8772B" w:rsidRDefault="00A204A8" w:rsidP="00DC3E79">
            <w:pPr>
              <w:jc w:val="center"/>
              <w:rPr>
                <w:rFonts w:ascii="Palatino Linotype" w:hAnsi="Palatino Linotype" w:cs="Arial"/>
                <w:b/>
                <w:lang w:val="es-ES_tradnl"/>
              </w:rPr>
            </w:pPr>
          </w:p>
          <w:p w14:paraId="70984252" w14:textId="77777777" w:rsidR="00217F6A" w:rsidRPr="00A8772B" w:rsidRDefault="00217F6A" w:rsidP="00DC3E79">
            <w:pPr>
              <w:jc w:val="center"/>
              <w:rPr>
                <w:rFonts w:ascii="Palatino Linotype" w:hAnsi="Palatino Linotype" w:cs="Arial"/>
                <w:b/>
                <w:lang w:val="es-ES_tradnl"/>
              </w:rPr>
            </w:pPr>
          </w:p>
          <w:p w14:paraId="1C353BC0" w14:textId="77777777" w:rsidR="00217F6A" w:rsidRPr="00A8772B" w:rsidRDefault="00217F6A" w:rsidP="00DC3E79">
            <w:pPr>
              <w:jc w:val="center"/>
              <w:rPr>
                <w:rFonts w:ascii="Palatino Linotype" w:hAnsi="Palatino Linotype" w:cs="Arial"/>
                <w:b/>
                <w:lang w:val="es-ES_tradnl"/>
              </w:rPr>
            </w:pPr>
          </w:p>
          <w:p w14:paraId="3028C36D" w14:textId="77777777" w:rsidR="00A204A8" w:rsidRPr="00A8772B" w:rsidRDefault="00A204A8" w:rsidP="00DC3E79">
            <w:pPr>
              <w:jc w:val="center"/>
              <w:rPr>
                <w:rFonts w:ascii="Palatino Linotype" w:hAnsi="Palatino Linotype" w:cs="Arial"/>
                <w:b/>
                <w:lang w:val="es-ES_tradnl"/>
              </w:rPr>
            </w:pPr>
          </w:p>
          <w:p w14:paraId="16FBD53D" w14:textId="77777777" w:rsidR="006F6451" w:rsidRPr="00A8772B" w:rsidRDefault="006F6451" w:rsidP="00DC3E79">
            <w:pPr>
              <w:jc w:val="center"/>
              <w:rPr>
                <w:rFonts w:ascii="Palatino Linotype" w:hAnsi="Palatino Linotype" w:cs="Arial"/>
                <w:b/>
                <w:lang w:val="es-ES_tradnl"/>
              </w:rPr>
            </w:pPr>
            <w:r w:rsidRPr="00A8772B">
              <w:rPr>
                <w:rFonts w:ascii="Palatino Linotype" w:hAnsi="Palatino Linotype" w:cs="Arial"/>
                <w:b/>
                <w:lang w:val="es-ES_tradnl"/>
              </w:rPr>
              <w:t>Luis Gustavo Parra Noriega</w:t>
            </w:r>
          </w:p>
          <w:p w14:paraId="5630528F" w14:textId="77777777" w:rsidR="006F6451" w:rsidRPr="00A8772B" w:rsidRDefault="006F6451" w:rsidP="00DC3E79">
            <w:pPr>
              <w:jc w:val="center"/>
              <w:rPr>
                <w:rFonts w:ascii="Palatino Linotype" w:hAnsi="Palatino Linotype" w:cs="Arial"/>
                <w:lang w:val="es-ES_tradnl"/>
              </w:rPr>
            </w:pPr>
            <w:r w:rsidRPr="00A8772B">
              <w:rPr>
                <w:rFonts w:ascii="Palatino Linotype" w:hAnsi="Palatino Linotype" w:cs="Arial"/>
                <w:lang w:val="es-ES_tradnl"/>
              </w:rPr>
              <w:t>Comisionado</w:t>
            </w:r>
          </w:p>
          <w:p w14:paraId="16DC2A25" w14:textId="77777777" w:rsidR="006F6451" w:rsidRPr="00A8772B" w:rsidRDefault="006F6451" w:rsidP="00DC3E79">
            <w:pPr>
              <w:jc w:val="center"/>
              <w:rPr>
                <w:rFonts w:ascii="Palatino Linotype" w:hAnsi="Palatino Linotype" w:cs="Arial"/>
                <w:b/>
                <w:lang w:val="es-ES_tradnl"/>
              </w:rPr>
            </w:pPr>
            <w:r w:rsidRPr="00A8772B">
              <w:rPr>
                <w:rFonts w:ascii="Palatino Linotype" w:hAnsi="Palatino Linotype" w:cs="Arial"/>
                <w:b/>
                <w:lang w:val="es-ES_tradnl"/>
              </w:rPr>
              <w:t>(RÚBRICA)</w:t>
            </w:r>
          </w:p>
        </w:tc>
      </w:tr>
      <w:tr w:rsidR="006F6451" w:rsidRPr="00A8772B" w14:paraId="1741D800" w14:textId="77777777" w:rsidTr="00DC3E79">
        <w:trPr>
          <w:jc w:val="center"/>
        </w:trPr>
        <w:tc>
          <w:tcPr>
            <w:tcW w:w="9214" w:type="dxa"/>
            <w:gridSpan w:val="2"/>
            <w:shd w:val="clear" w:color="auto" w:fill="auto"/>
          </w:tcPr>
          <w:p w14:paraId="78DB14F0" w14:textId="77777777" w:rsidR="006F6451" w:rsidRPr="00A8772B" w:rsidRDefault="006F6451" w:rsidP="00DC3E79">
            <w:pPr>
              <w:jc w:val="center"/>
              <w:rPr>
                <w:rFonts w:ascii="Palatino Linotype" w:hAnsi="Palatino Linotype" w:cs="Arial"/>
                <w:b/>
                <w:lang w:val="es-ES_tradnl"/>
              </w:rPr>
            </w:pPr>
          </w:p>
          <w:p w14:paraId="26DE0132" w14:textId="77777777" w:rsidR="00A204A8" w:rsidRPr="00A8772B" w:rsidRDefault="00A204A8" w:rsidP="00DC3E79">
            <w:pPr>
              <w:jc w:val="center"/>
              <w:rPr>
                <w:rFonts w:ascii="Palatino Linotype" w:hAnsi="Palatino Linotype" w:cs="Arial"/>
                <w:b/>
                <w:lang w:val="es-ES_tradnl"/>
              </w:rPr>
            </w:pPr>
          </w:p>
          <w:p w14:paraId="4142073F" w14:textId="77777777" w:rsidR="00217F6A" w:rsidRPr="00A8772B" w:rsidRDefault="00217F6A" w:rsidP="00DC3E79">
            <w:pPr>
              <w:jc w:val="center"/>
              <w:rPr>
                <w:rFonts w:ascii="Palatino Linotype" w:hAnsi="Palatino Linotype" w:cs="Arial"/>
                <w:b/>
                <w:lang w:val="es-ES_tradnl"/>
              </w:rPr>
            </w:pPr>
          </w:p>
          <w:p w14:paraId="1D1CD534" w14:textId="77777777" w:rsidR="00217F6A" w:rsidRPr="00A8772B" w:rsidRDefault="00217F6A" w:rsidP="00DC3E79">
            <w:pPr>
              <w:jc w:val="center"/>
              <w:rPr>
                <w:rFonts w:ascii="Palatino Linotype" w:hAnsi="Palatino Linotype" w:cs="Arial"/>
                <w:b/>
                <w:lang w:val="es-ES_tradnl"/>
              </w:rPr>
            </w:pPr>
          </w:p>
          <w:p w14:paraId="2DE0916A" w14:textId="77777777" w:rsidR="00A204A8" w:rsidRPr="00A8772B" w:rsidRDefault="00A204A8" w:rsidP="00DC3E79">
            <w:pPr>
              <w:jc w:val="center"/>
              <w:rPr>
                <w:rFonts w:ascii="Palatino Linotype" w:hAnsi="Palatino Linotype" w:cs="Arial"/>
                <w:b/>
                <w:lang w:val="es-ES_tradnl"/>
              </w:rPr>
            </w:pPr>
          </w:p>
          <w:p w14:paraId="07BF3673" w14:textId="77777777" w:rsidR="006F6451" w:rsidRPr="00A8772B" w:rsidRDefault="006F6451" w:rsidP="00DC3E79">
            <w:pPr>
              <w:jc w:val="center"/>
              <w:rPr>
                <w:rFonts w:ascii="Palatino Linotype" w:hAnsi="Palatino Linotype" w:cs="Arial"/>
                <w:b/>
                <w:lang w:val="es-ES_tradnl"/>
              </w:rPr>
            </w:pPr>
          </w:p>
          <w:p w14:paraId="4D98859C" w14:textId="77777777" w:rsidR="006F6451" w:rsidRPr="00A8772B" w:rsidRDefault="006F6451" w:rsidP="00DC3E79">
            <w:pPr>
              <w:jc w:val="center"/>
              <w:rPr>
                <w:rFonts w:ascii="Palatino Linotype" w:hAnsi="Palatino Linotype" w:cs="Arial"/>
                <w:b/>
                <w:lang w:val="es-ES_tradnl"/>
              </w:rPr>
            </w:pPr>
            <w:r w:rsidRPr="00A8772B">
              <w:rPr>
                <w:rFonts w:ascii="Palatino Linotype" w:hAnsi="Palatino Linotype" w:cs="Arial"/>
                <w:b/>
                <w:lang w:val="es-ES_tradnl"/>
              </w:rPr>
              <w:t>Alexis Tapia Ramírez</w:t>
            </w:r>
          </w:p>
          <w:p w14:paraId="6F4A9579" w14:textId="77777777" w:rsidR="006F6451" w:rsidRPr="00A8772B" w:rsidRDefault="006F6451" w:rsidP="00DC3E79">
            <w:pPr>
              <w:jc w:val="center"/>
              <w:rPr>
                <w:rFonts w:ascii="Palatino Linotype" w:hAnsi="Palatino Linotype" w:cs="Arial"/>
                <w:lang w:val="es-ES_tradnl"/>
              </w:rPr>
            </w:pPr>
            <w:r w:rsidRPr="00A8772B">
              <w:rPr>
                <w:rFonts w:ascii="Palatino Linotype" w:hAnsi="Palatino Linotype" w:cs="Arial"/>
                <w:lang w:val="es-ES_tradnl"/>
              </w:rPr>
              <w:t>Secretario Técnico del Pleno</w:t>
            </w:r>
          </w:p>
          <w:p w14:paraId="1B554110" w14:textId="77777777" w:rsidR="006F6451" w:rsidRPr="00A8772B" w:rsidRDefault="006F6451" w:rsidP="00DC3E79">
            <w:pPr>
              <w:jc w:val="center"/>
              <w:rPr>
                <w:rFonts w:ascii="Palatino Linotype" w:hAnsi="Palatino Linotype" w:cs="Arial"/>
                <w:lang w:val="es-ES_tradnl"/>
              </w:rPr>
            </w:pPr>
            <w:r w:rsidRPr="00A8772B">
              <w:rPr>
                <w:rFonts w:ascii="Palatino Linotype" w:hAnsi="Palatino Linotype" w:cs="Arial"/>
                <w:b/>
                <w:lang w:val="es-ES_tradnl"/>
              </w:rPr>
              <w:t>(RÚBRICA)</w:t>
            </w:r>
            <w:r w:rsidRPr="00A8772B">
              <w:rPr>
                <w:rFonts w:ascii="Palatino Linotype" w:hAnsi="Palatino Linotype" w:cs="Arial"/>
                <w:lang w:val="es-ES_tradnl"/>
              </w:rPr>
              <w:t xml:space="preserve"> </w:t>
            </w:r>
          </w:p>
          <w:p w14:paraId="30ADD144" w14:textId="77777777" w:rsidR="006F6451" w:rsidRPr="00A8772B" w:rsidRDefault="006F6451" w:rsidP="00DC3E79">
            <w:pPr>
              <w:jc w:val="center"/>
              <w:rPr>
                <w:rFonts w:ascii="Palatino Linotype" w:hAnsi="Palatino Linotype" w:cs="Arial"/>
                <w:lang w:val="es-ES_tradnl"/>
              </w:rPr>
            </w:pPr>
          </w:p>
        </w:tc>
      </w:tr>
    </w:tbl>
    <w:p w14:paraId="6633BC4E" w14:textId="77777777" w:rsidR="00A204A8" w:rsidRPr="00A8772B" w:rsidRDefault="00A204A8" w:rsidP="006F6451">
      <w:pPr>
        <w:jc w:val="both"/>
        <w:rPr>
          <w:rFonts w:ascii="Palatino Linotype" w:hAnsi="Palatino Linotype" w:cs="Arial"/>
          <w:sz w:val="22"/>
          <w:szCs w:val="22"/>
          <w:lang w:val="es-ES"/>
        </w:rPr>
      </w:pPr>
    </w:p>
    <w:p w14:paraId="69CBDF3D" w14:textId="77777777" w:rsidR="00A204A8" w:rsidRPr="00A8772B" w:rsidRDefault="00A204A8" w:rsidP="006F6451">
      <w:pPr>
        <w:jc w:val="both"/>
        <w:rPr>
          <w:rFonts w:ascii="Palatino Linotype" w:hAnsi="Palatino Linotype" w:cs="Arial"/>
          <w:sz w:val="22"/>
          <w:szCs w:val="22"/>
          <w:lang w:val="es-ES"/>
        </w:rPr>
      </w:pPr>
    </w:p>
    <w:p w14:paraId="4D401E5F" w14:textId="77777777" w:rsidR="00A204A8" w:rsidRPr="00A8772B" w:rsidRDefault="00A204A8" w:rsidP="006F6451">
      <w:pPr>
        <w:jc w:val="both"/>
        <w:rPr>
          <w:rFonts w:ascii="Palatino Linotype" w:hAnsi="Palatino Linotype" w:cs="Arial"/>
          <w:sz w:val="22"/>
          <w:szCs w:val="22"/>
          <w:lang w:val="es-ES"/>
        </w:rPr>
      </w:pPr>
    </w:p>
    <w:p w14:paraId="2FD9FBFA" w14:textId="77777777" w:rsidR="00A204A8" w:rsidRPr="00A8772B" w:rsidRDefault="00A204A8" w:rsidP="006F6451">
      <w:pPr>
        <w:jc w:val="both"/>
        <w:rPr>
          <w:rFonts w:ascii="Palatino Linotype" w:hAnsi="Palatino Linotype" w:cs="Arial"/>
          <w:sz w:val="22"/>
          <w:szCs w:val="22"/>
          <w:lang w:val="es-ES"/>
        </w:rPr>
      </w:pPr>
    </w:p>
    <w:p w14:paraId="762BF325" w14:textId="77777777" w:rsidR="00217F6A" w:rsidRPr="00A8772B" w:rsidRDefault="00217F6A" w:rsidP="006F6451">
      <w:pPr>
        <w:jc w:val="both"/>
        <w:rPr>
          <w:rFonts w:ascii="Palatino Linotype" w:hAnsi="Palatino Linotype" w:cs="Arial"/>
          <w:sz w:val="22"/>
          <w:szCs w:val="22"/>
          <w:lang w:val="es-ES"/>
        </w:rPr>
      </w:pPr>
    </w:p>
    <w:p w14:paraId="5E2F69A2" w14:textId="77777777" w:rsidR="00217F6A" w:rsidRPr="00A8772B" w:rsidRDefault="00217F6A" w:rsidP="006F6451">
      <w:pPr>
        <w:jc w:val="both"/>
        <w:rPr>
          <w:rFonts w:ascii="Palatino Linotype" w:hAnsi="Palatino Linotype" w:cs="Arial"/>
          <w:sz w:val="22"/>
          <w:szCs w:val="22"/>
          <w:lang w:val="es-ES"/>
        </w:rPr>
      </w:pPr>
    </w:p>
    <w:p w14:paraId="5BF466BC" w14:textId="77777777" w:rsidR="00217F6A" w:rsidRPr="00A8772B" w:rsidRDefault="00217F6A" w:rsidP="006F6451">
      <w:pPr>
        <w:jc w:val="both"/>
        <w:rPr>
          <w:rFonts w:ascii="Palatino Linotype" w:hAnsi="Palatino Linotype" w:cs="Arial"/>
          <w:sz w:val="22"/>
          <w:szCs w:val="22"/>
          <w:lang w:val="es-ES"/>
        </w:rPr>
      </w:pPr>
    </w:p>
    <w:p w14:paraId="4A160FF1" w14:textId="77777777" w:rsidR="00217F6A" w:rsidRPr="00A8772B" w:rsidRDefault="00217F6A" w:rsidP="006F6451">
      <w:pPr>
        <w:jc w:val="both"/>
        <w:rPr>
          <w:rFonts w:ascii="Palatino Linotype" w:hAnsi="Palatino Linotype" w:cs="Arial"/>
          <w:sz w:val="22"/>
          <w:szCs w:val="22"/>
          <w:lang w:val="es-ES"/>
        </w:rPr>
      </w:pPr>
    </w:p>
    <w:p w14:paraId="4B6E5BA1" w14:textId="77777777" w:rsidR="00217F6A" w:rsidRPr="00A8772B" w:rsidRDefault="00217F6A" w:rsidP="006F6451">
      <w:pPr>
        <w:jc w:val="both"/>
        <w:rPr>
          <w:rFonts w:ascii="Palatino Linotype" w:hAnsi="Palatino Linotype" w:cs="Arial"/>
          <w:sz w:val="22"/>
          <w:szCs w:val="22"/>
          <w:lang w:val="es-ES"/>
        </w:rPr>
      </w:pPr>
    </w:p>
    <w:p w14:paraId="63BE097A" w14:textId="77777777" w:rsidR="00217F6A" w:rsidRPr="00A8772B" w:rsidRDefault="00217F6A" w:rsidP="006F6451">
      <w:pPr>
        <w:jc w:val="both"/>
        <w:rPr>
          <w:rFonts w:ascii="Palatino Linotype" w:hAnsi="Palatino Linotype" w:cs="Arial"/>
          <w:sz w:val="22"/>
          <w:szCs w:val="22"/>
          <w:lang w:val="es-ES"/>
        </w:rPr>
      </w:pPr>
    </w:p>
    <w:p w14:paraId="58A47B03" w14:textId="77777777" w:rsidR="00A204A8" w:rsidRPr="00A8772B" w:rsidRDefault="00A204A8" w:rsidP="006F6451">
      <w:pPr>
        <w:jc w:val="both"/>
        <w:rPr>
          <w:rFonts w:ascii="Palatino Linotype" w:hAnsi="Palatino Linotype" w:cs="Arial"/>
          <w:sz w:val="22"/>
          <w:szCs w:val="22"/>
          <w:lang w:val="es-ES"/>
        </w:rPr>
      </w:pPr>
    </w:p>
    <w:p w14:paraId="39101016" w14:textId="77777777" w:rsidR="00A204A8" w:rsidRPr="00A8772B" w:rsidRDefault="00A204A8" w:rsidP="006F6451">
      <w:pPr>
        <w:jc w:val="both"/>
        <w:rPr>
          <w:rFonts w:ascii="Palatino Linotype" w:hAnsi="Palatino Linotype" w:cs="Arial"/>
          <w:sz w:val="22"/>
          <w:szCs w:val="22"/>
          <w:lang w:val="es-ES"/>
        </w:rPr>
      </w:pPr>
    </w:p>
    <w:p w14:paraId="5408379D" w14:textId="34A95DCB" w:rsidR="006F6451" w:rsidRPr="00A8772B" w:rsidRDefault="006F6451" w:rsidP="006F6451">
      <w:pPr>
        <w:jc w:val="both"/>
        <w:rPr>
          <w:rFonts w:ascii="Palatino Linotype" w:hAnsi="Palatino Linotype" w:cs="Arial"/>
          <w:sz w:val="22"/>
          <w:szCs w:val="22"/>
          <w:lang w:val="es-ES"/>
        </w:rPr>
      </w:pPr>
      <w:r w:rsidRPr="00A8772B">
        <w:rPr>
          <w:rFonts w:ascii="Palatino Linotype" w:hAnsi="Palatino Linotype" w:cs="Arial"/>
          <w:sz w:val="22"/>
          <w:szCs w:val="22"/>
          <w:lang w:val="es-ES"/>
        </w:rPr>
        <w:t xml:space="preserve">Esta hoja corresponde a la resolución de fecha </w:t>
      </w:r>
      <w:r w:rsidR="00A204A8" w:rsidRPr="00A8772B">
        <w:rPr>
          <w:rFonts w:ascii="Palatino Linotype" w:hAnsi="Palatino Linotype" w:cs="Arial"/>
          <w:sz w:val="22"/>
          <w:szCs w:val="22"/>
          <w:lang w:val="es-ES"/>
        </w:rPr>
        <w:t>dieciséis</w:t>
      </w:r>
      <w:r w:rsidR="00F85C8F" w:rsidRPr="00A8772B">
        <w:rPr>
          <w:rFonts w:ascii="Palatino Linotype" w:hAnsi="Palatino Linotype" w:cs="Arial"/>
          <w:sz w:val="22"/>
          <w:szCs w:val="22"/>
          <w:lang w:val="es-ES"/>
        </w:rPr>
        <w:t xml:space="preserve"> de diciembre</w:t>
      </w:r>
      <w:r w:rsidRPr="00A8772B">
        <w:rPr>
          <w:rFonts w:ascii="Palatino Linotype" w:hAnsi="Palatino Linotype" w:cs="Arial"/>
          <w:sz w:val="22"/>
          <w:szCs w:val="22"/>
          <w:lang w:val="es-ES"/>
        </w:rPr>
        <w:t xml:space="preserve"> de dos mil veinte, emitida en el recurso de revisión número 04</w:t>
      </w:r>
      <w:r w:rsidR="00F85C8F" w:rsidRPr="00A8772B">
        <w:rPr>
          <w:rFonts w:ascii="Palatino Linotype" w:hAnsi="Palatino Linotype" w:cs="Arial"/>
          <w:sz w:val="22"/>
          <w:szCs w:val="22"/>
          <w:lang w:val="es-ES"/>
        </w:rPr>
        <w:t>627</w:t>
      </w:r>
      <w:r w:rsidRPr="00A8772B">
        <w:rPr>
          <w:rFonts w:ascii="Palatino Linotype" w:hAnsi="Palatino Linotype" w:cs="Arial"/>
          <w:sz w:val="22"/>
          <w:szCs w:val="22"/>
          <w:lang w:val="es-ES"/>
        </w:rPr>
        <w:t xml:space="preserve">/INFOEM/IP/RR/2020. </w:t>
      </w:r>
    </w:p>
    <w:p w14:paraId="5A4A640A" w14:textId="34FCED98" w:rsidR="006F6451" w:rsidRPr="00867D3D" w:rsidRDefault="006F6451" w:rsidP="006F6451">
      <w:pPr>
        <w:jc w:val="both"/>
        <w:rPr>
          <w:rFonts w:ascii="Palatino Linotype" w:hAnsi="Palatino Linotype" w:cs="Arial"/>
          <w:sz w:val="22"/>
          <w:szCs w:val="22"/>
          <w:lang w:val="es-ES"/>
        </w:rPr>
      </w:pPr>
      <w:r w:rsidRPr="00A8772B">
        <w:rPr>
          <w:rFonts w:ascii="Palatino Linotype" w:hAnsi="Palatino Linotype" w:cs="Arial"/>
          <w:sz w:val="22"/>
          <w:szCs w:val="22"/>
          <w:lang w:val="es-ES"/>
        </w:rPr>
        <w:t>YSM/</w:t>
      </w:r>
      <w:r w:rsidR="00A204A8" w:rsidRPr="00A8772B">
        <w:rPr>
          <w:rFonts w:ascii="Palatino Linotype" w:hAnsi="Palatino Linotype" w:cs="Arial"/>
          <w:sz w:val="22"/>
          <w:szCs w:val="22"/>
          <w:lang w:val="es-ES"/>
        </w:rPr>
        <w:t>AMV</w:t>
      </w:r>
    </w:p>
    <w:sectPr w:rsidR="006F6451" w:rsidRPr="00867D3D" w:rsidSect="00DC3E79">
      <w:headerReference w:type="even" r:id="rId40"/>
      <w:headerReference w:type="default" r:id="rId41"/>
      <w:footerReference w:type="default" r:id="rId42"/>
      <w:headerReference w:type="first" r:id="rId43"/>
      <w:footerReference w:type="first" r:id="rId44"/>
      <w:pgSz w:w="12240" w:h="15840"/>
      <w:pgMar w:top="1418" w:right="1418" w:bottom="1418" w:left="1701" w:header="709" w:footer="10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4AEA9ED" w14:textId="77777777" w:rsidR="004A622B" w:rsidRDefault="004A622B" w:rsidP="006F6451">
      <w:r>
        <w:separator/>
      </w:r>
    </w:p>
  </w:endnote>
  <w:endnote w:type="continuationSeparator" w:id="0">
    <w:p w14:paraId="7DF45FD3" w14:textId="77777777" w:rsidR="004A622B" w:rsidRDefault="004A622B" w:rsidP="006F64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00"/>
    <w:family w:val="roman"/>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游ゴシック Light">
    <w:panose1 w:val="00000000000000000000"/>
    <w:charset w:val="80"/>
    <w:family w:val="roman"/>
    <w:notTrueType/>
    <w:pitch w:val="default"/>
  </w:font>
  <w:font w:name="游明朝">
    <w:panose1 w:val="00000000000000000000"/>
    <w:charset w:val="80"/>
    <w:family w:val="roman"/>
    <w:notTrueType/>
    <w:pitch w:val="default"/>
  </w:font>
  <w:font w:name="Lucida Grande">
    <w:altName w:val="Arial"/>
    <w:charset w:val="00"/>
    <w:family w:val="auto"/>
    <w:pitch w:val="variable"/>
    <w:sig w:usb0="E1000AEF" w:usb1="5000A1FF" w:usb2="00000000" w:usb3="00000000" w:csb0="000001BF" w:csb1="00000000"/>
  </w:font>
  <w:font w:name="Liberation Serif">
    <w:altName w:val="Times New Roman"/>
    <w:charset w:val="01"/>
    <w:family w:val="roman"/>
    <w:pitch w:val="variable"/>
  </w:font>
  <w:font w:name="DejaVu Sans">
    <w:altName w:val="Times New Roman"/>
    <w:panose1 w:val="00000000000000000000"/>
    <w:charset w:val="00"/>
    <w:family w:val="roman"/>
    <w:notTrueType/>
    <w:pitch w:val="default"/>
  </w:font>
  <w:font w:name="Lohit Hindi">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Palatino">
    <w:charset w:val="00"/>
    <w:family w:val="auto"/>
    <w:pitch w:val="variable"/>
    <w:sig w:usb0="A00002FF" w:usb1="7800205A" w:usb2="14600000" w:usb3="00000000" w:csb0="00000193"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B56C45" w14:textId="77777777" w:rsidR="00DE30E0" w:rsidRPr="0010196A" w:rsidRDefault="00DE30E0" w:rsidP="00DC3E79">
    <w:pPr>
      <w:pStyle w:val="Piedepgina"/>
      <w:jc w:val="right"/>
      <w:rPr>
        <w:rFonts w:ascii="Palatino Linotype" w:hAnsi="Palatino Linotype" w:cs="Arial"/>
        <w:bCs/>
        <w:sz w:val="22"/>
        <w:szCs w:val="22"/>
      </w:rPr>
    </w:pPr>
    <w:r w:rsidRPr="0010196A">
      <w:rPr>
        <w:rFonts w:ascii="Palatino Linotype" w:hAnsi="Palatino Linotype" w:cs="Arial"/>
        <w:bCs/>
        <w:sz w:val="22"/>
        <w:szCs w:val="22"/>
      </w:rPr>
      <w:t xml:space="preserve">Página </w:t>
    </w:r>
    <w:r w:rsidRPr="0010196A">
      <w:rPr>
        <w:rFonts w:ascii="Palatino Linotype" w:hAnsi="Palatino Linotype" w:cs="Arial"/>
        <w:bCs/>
        <w:sz w:val="22"/>
        <w:szCs w:val="22"/>
      </w:rPr>
      <w:fldChar w:fldCharType="begin"/>
    </w:r>
    <w:r w:rsidRPr="0010196A">
      <w:rPr>
        <w:rFonts w:ascii="Palatino Linotype" w:hAnsi="Palatino Linotype" w:cs="Arial"/>
        <w:bCs/>
        <w:sz w:val="22"/>
        <w:szCs w:val="22"/>
      </w:rPr>
      <w:instrText>PAGE</w:instrText>
    </w:r>
    <w:r w:rsidRPr="0010196A">
      <w:rPr>
        <w:rFonts w:ascii="Palatino Linotype" w:hAnsi="Palatino Linotype" w:cs="Arial"/>
        <w:bCs/>
        <w:sz w:val="22"/>
        <w:szCs w:val="22"/>
      </w:rPr>
      <w:fldChar w:fldCharType="separate"/>
    </w:r>
    <w:r w:rsidR="00501F30">
      <w:rPr>
        <w:rFonts w:ascii="Palatino Linotype" w:hAnsi="Palatino Linotype" w:cs="Arial"/>
        <w:bCs/>
        <w:noProof/>
        <w:sz w:val="22"/>
        <w:szCs w:val="22"/>
      </w:rPr>
      <w:t>3</w:t>
    </w:r>
    <w:r w:rsidRPr="0010196A">
      <w:rPr>
        <w:rFonts w:ascii="Palatino Linotype" w:hAnsi="Palatino Linotype" w:cs="Arial"/>
        <w:bCs/>
        <w:sz w:val="22"/>
        <w:szCs w:val="22"/>
      </w:rPr>
      <w:fldChar w:fldCharType="end"/>
    </w:r>
    <w:r w:rsidRPr="0010196A">
      <w:rPr>
        <w:rFonts w:ascii="Palatino Linotype" w:hAnsi="Palatino Linotype" w:cs="Arial"/>
        <w:bCs/>
        <w:sz w:val="22"/>
        <w:szCs w:val="22"/>
      </w:rPr>
      <w:t xml:space="preserve"> de </w:t>
    </w:r>
    <w:r w:rsidRPr="0010196A">
      <w:rPr>
        <w:rFonts w:ascii="Palatino Linotype" w:hAnsi="Palatino Linotype" w:cs="Arial"/>
        <w:bCs/>
        <w:sz w:val="22"/>
        <w:szCs w:val="22"/>
      </w:rPr>
      <w:fldChar w:fldCharType="begin"/>
    </w:r>
    <w:r w:rsidRPr="0010196A">
      <w:rPr>
        <w:rFonts w:ascii="Palatino Linotype" w:hAnsi="Palatino Linotype" w:cs="Arial"/>
        <w:bCs/>
        <w:sz w:val="22"/>
        <w:szCs w:val="22"/>
      </w:rPr>
      <w:instrText>NUMPAGES</w:instrText>
    </w:r>
    <w:r w:rsidRPr="0010196A">
      <w:rPr>
        <w:rFonts w:ascii="Palatino Linotype" w:hAnsi="Palatino Linotype" w:cs="Arial"/>
        <w:bCs/>
        <w:sz w:val="22"/>
        <w:szCs w:val="22"/>
      </w:rPr>
      <w:fldChar w:fldCharType="separate"/>
    </w:r>
    <w:r w:rsidR="00501F30">
      <w:rPr>
        <w:rFonts w:ascii="Palatino Linotype" w:hAnsi="Palatino Linotype" w:cs="Arial"/>
        <w:bCs/>
        <w:noProof/>
        <w:sz w:val="22"/>
        <w:szCs w:val="22"/>
      </w:rPr>
      <w:t>36</w:t>
    </w:r>
    <w:r w:rsidRPr="0010196A">
      <w:rPr>
        <w:rFonts w:ascii="Palatino Linotype" w:hAnsi="Palatino Linotype" w:cs="Arial"/>
        <w:bCs/>
        <w:sz w:val="22"/>
        <w:szCs w:val="22"/>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331BEE" w14:textId="77777777" w:rsidR="00DE30E0" w:rsidRPr="0010196A" w:rsidRDefault="00DE30E0" w:rsidP="00DC3E79">
    <w:pPr>
      <w:pStyle w:val="Piedepgina"/>
      <w:spacing w:before="120"/>
      <w:jc w:val="right"/>
      <w:rPr>
        <w:rFonts w:ascii="Palatino Linotype" w:hAnsi="Palatino Linotype" w:cs="Arial"/>
        <w:bCs/>
        <w:sz w:val="22"/>
        <w:szCs w:val="22"/>
      </w:rPr>
    </w:pPr>
    <w:r w:rsidRPr="0010196A">
      <w:rPr>
        <w:rFonts w:ascii="Palatino Linotype" w:hAnsi="Palatino Linotype" w:cs="Arial"/>
        <w:bCs/>
        <w:sz w:val="22"/>
        <w:szCs w:val="22"/>
      </w:rPr>
      <w:t xml:space="preserve">Página </w:t>
    </w:r>
    <w:r w:rsidRPr="0010196A">
      <w:rPr>
        <w:rFonts w:ascii="Palatino Linotype" w:hAnsi="Palatino Linotype" w:cs="Arial"/>
        <w:bCs/>
        <w:sz w:val="22"/>
        <w:szCs w:val="22"/>
      </w:rPr>
      <w:fldChar w:fldCharType="begin"/>
    </w:r>
    <w:r w:rsidRPr="0010196A">
      <w:rPr>
        <w:rFonts w:ascii="Palatino Linotype" w:hAnsi="Palatino Linotype" w:cs="Arial"/>
        <w:bCs/>
        <w:sz w:val="22"/>
        <w:szCs w:val="22"/>
      </w:rPr>
      <w:instrText>PAGE</w:instrText>
    </w:r>
    <w:r w:rsidRPr="0010196A">
      <w:rPr>
        <w:rFonts w:ascii="Palatino Linotype" w:hAnsi="Palatino Linotype" w:cs="Arial"/>
        <w:bCs/>
        <w:sz w:val="22"/>
        <w:szCs w:val="22"/>
      </w:rPr>
      <w:fldChar w:fldCharType="separate"/>
    </w:r>
    <w:r w:rsidR="00501F30">
      <w:rPr>
        <w:rFonts w:ascii="Palatino Linotype" w:hAnsi="Palatino Linotype" w:cs="Arial"/>
        <w:bCs/>
        <w:noProof/>
        <w:sz w:val="22"/>
        <w:szCs w:val="22"/>
      </w:rPr>
      <w:t>1</w:t>
    </w:r>
    <w:r w:rsidRPr="0010196A">
      <w:rPr>
        <w:rFonts w:ascii="Palatino Linotype" w:hAnsi="Palatino Linotype" w:cs="Arial"/>
        <w:bCs/>
        <w:sz w:val="22"/>
        <w:szCs w:val="22"/>
      </w:rPr>
      <w:fldChar w:fldCharType="end"/>
    </w:r>
    <w:r w:rsidRPr="0010196A">
      <w:rPr>
        <w:rFonts w:ascii="Palatino Linotype" w:hAnsi="Palatino Linotype" w:cs="Arial"/>
        <w:sz w:val="22"/>
        <w:szCs w:val="22"/>
      </w:rPr>
      <w:t xml:space="preserve"> de </w:t>
    </w:r>
    <w:r w:rsidRPr="0010196A">
      <w:rPr>
        <w:rFonts w:ascii="Palatino Linotype" w:hAnsi="Palatino Linotype" w:cs="Arial"/>
        <w:bCs/>
        <w:sz w:val="22"/>
        <w:szCs w:val="22"/>
      </w:rPr>
      <w:fldChar w:fldCharType="begin"/>
    </w:r>
    <w:r w:rsidRPr="0010196A">
      <w:rPr>
        <w:rFonts w:ascii="Palatino Linotype" w:hAnsi="Palatino Linotype" w:cs="Arial"/>
        <w:bCs/>
        <w:sz w:val="22"/>
        <w:szCs w:val="22"/>
      </w:rPr>
      <w:instrText>NUMPAGES</w:instrText>
    </w:r>
    <w:r w:rsidRPr="0010196A">
      <w:rPr>
        <w:rFonts w:ascii="Palatino Linotype" w:hAnsi="Palatino Linotype" w:cs="Arial"/>
        <w:bCs/>
        <w:sz w:val="22"/>
        <w:szCs w:val="22"/>
      </w:rPr>
      <w:fldChar w:fldCharType="separate"/>
    </w:r>
    <w:r w:rsidR="00501F30">
      <w:rPr>
        <w:rFonts w:ascii="Palatino Linotype" w:hAnsi="Palatino Linotype" w:cs="Arial"/>
        <w:bCs/>
        <w:noProof/>
        <w:sz w:val="22"/>
        <w:szCs w:val="22"/>
      </w:rPr>
      <w:t>36</w:t>
    </w:r>
    <w:r w:rsidRPr="0010196A">
      <w:rPr>
        <w:rFonts w:ascii="Palatino Linotype" w:hAnsi="Palatino Linotype" w:cs="Arial"/>
        <w:bCs/>
        <w:sz w:val="22"/>
        <w:szCs w:val="22"/>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7E64BFD" w14:textId="77777777" w:rsidR="004A622B" w:rsidRDefault="004A622B" w:rsidP="006F6451">
      <w:r>
        <w:separator/>
      </w:r>
    </w:p>
  </w:footnote>
  <w:footnote w:type="continuationSeparator" w:id="0">
    <w:p w14:paraId="74A526F2" w14:textId="77777777" w:rsidR="004A622B" w:rsidRDefault="004A622B" w:rsidP="006F645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4CA51F" w14:textId="77777777" w:rsidR="00DE30E0" w:rsidRDefault="004A622B">
    <w:pPr>
      <w:pStyle w:val="Encabezado"/>
    </w:pPr>
    <w:r>
      <w:rPr>
        <w:noProof/>
        <w:lang w:val="es-MX" w:eastAsia="es-MX"/>
      </w:rPr>
      <w:pict w14:anchorId="754BC7C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95932797" o:spid="_x0000_s2050" type="#_x0000_t75" style="position:absolute;margin-left:0;margin-top:0;width:540pt;height:10in;z-index:-251656192;mso-position-horizontal:center;mso-position-horizontal-relative:margin;mso-position-vertical:center;mso-position-vertical-relative:margin" o:allowincell="f">
          <v:imagedata r:id="rId1" o:title="RESOLUCIÓN"/>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B3D409" w14:textId="77777777" w:rsidR="00DE30E0" w:rsidRPr="0010196A" w:rsidRDefault="004A622B" w:rsidP="00DC3E79">
    <w:pPr>
      <w:pStyle w:val="Encabezado"/>
      <w:tabs>
        <w:tab w:val="clear" w:pos="4252"/>
        <w:tab w:val="clear" w:pos="8504"/>
        <w:tab w:val="left" w:pos="2326"/>
      </w:tabs>
      <w:rPr>
        <w:rFonts w:ascii="Palatino Linotype" w:hAnsi="Palatino Linotype"/>
        <w:sz w:val="28"/>
        <w:szCs w:val="28"/>
      </w:rPr>
    </w:pPr>
    <w:r>
      <w:rPr>
        <w:rFonts w:ascii="Palatino Linotype" w:hAnsi="Palatino Linotype"/>
        <w:noProof/>
        <w:sz w:val="28"/>
        <w:szCs w:val="28"/>
        <w:lang w:val="es-MX" w:eastAsia="es-MX"/>
      </w:rPr>
      <w:pict w14:anchorId="773B84D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95932798" o:spid="_x0000_s2051" type="#_x0000_t75" style="position:absolute;margin-left:0;margin-top:0;width:540pt;height:10in;z-index:-251655168;mso-position-horizontal:center;mso-position-horizontal-relative:margin;mso-position-vertical:center;mso-position-vertical-relative:margin" o:allowincell="f">
          <v:imagedata r:id="rId1" o:title="RESOLUCIÓN"/>
          <w10:wrap anchorx="margin" anchory="margin"/>
        </v:shape>
      </w:pict>
    </w:r>
  </w:p>
  <w:tbl>
    <w:tblPr>
      <w:tblW w:w="9534" w:type="dxa"/>
      <w:tblInd w:w="-142" w:type="dxa"/>
      <w:tblLayout w:type="fixed"/>
      <w:tblLook w:val="04A0" w:firstRow="1" w:lastRow="0" w:firstColumn="1" w:lastColumn="0" w:noHBand="0" w:noVBand="1"/>
    </w:tblPr>
    <w:tblGrid>
      <w:gridCol w:w="3261"/>
      <w:gridCol w:w="2551"/>
      <w:gridCol w:w="3722"/>
    </w:tblGrid>
    <w:tr w:rsidR="00DE30E0" w:rsidRPr="008F2CCC" w14:paraId="7BE71144" w14:textId="77777777" w:rsidTr="00DC3E79">
      <w:tc>
        <w:tcPr>
          <w:tcW w:w="3261" w:type="dxa"/>
          <w:vMerge w:val="restart"/>
        </w:tcPr>
        <w:p w14:paraId="2BDA261A" w14:textId="77777777" w:rsidR="00DE30E0" w:rsidRPr="008F2CCC" w:rsidRDefault="00DE30E0" w:rsidP="00DC3E79">
          <w:pPr>
            <w:rPr>
              <w:rFonts w:ascii="Palatino Linotype" w:hAnsi="Palatino Linotype"/>
              <w:b/>
              <w:sz w:val="22"/>
              <w:szCs w:val="22"/>
              <w:lang w:val="es-ES_tradnl"/>
            </w:rPr>
          </w:pPr>
          <w:r>
            <w:rPr>
              <w:rFonts w:ascii="Palatino Linotype" w:hAnsi="Palatino Linotype"/>
              <w:noProof/>
              <w:sz w:val="28"/>
              <w:szCs w:val="28"/>
              <w:lang w:eastAsia="es-MX"/>
            </w:rPr>
            <w:drawing>
              <wp:inline distT="0" distB="0" distL="0" distR="0" wp14:anchorId="538B233C" wp14:editId="1BD39109">
                <wp:extent cx="1663440" cy="8382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ogoInfoem.png"/>
                        <pic:cNvPicPr/>
                      </pic:nvPicPr>
                      <pic:blipFill>
                        <a:blip r:embed="rId2">
                          <a:extLst>
                            <a:ext uri="{28A0092B-C50C-407E-A947-70E740481C1C}">
                              <a14:useLocalDpi xmlns:a14="http://schemas.microsoft.com/office/drawing/2010/main" val="0"/>
                            </a:ext>
                          </a:extLst>
                        </a:blip>
                        <a:stretch>
                          <a:fillRect/>
                        </a:stretch>
                      </pic:blipFill>
                      <pic:spPr>
                        <a:xfrm>
                          <a:off x="0" y="0"/>
                          <a:ext cx="1692162" cy="852673"/>
                        </a:xfrm>
                        <a:prstGeom prst="rect">
                          <a:avLst/>
                        </a:prstGeom>
                      </pic:spPr>
                    </pic:pic>
                  </a:graphicData>
                </a:graphic>
              </wp:inline>
            </w:drawing>
          </w:r>
        </w:p>
      </w:tc>
      <w:tc>
        <w:tcPr>
          <w:tcW w:w="2551" w:type="dxa"/>
          <w:shd w:val="clear" w:color="auto" w:fill="auto"/>
        </w:tcPr>
        <w:p w14:paraId="6AF47C33" w14:textId="77777777" w:rsidR="00DE30E0" w:rsidRPr="00664658" w:rsidRDefault="00DE30E0" w:rsidP="00DC3E79">
          <w:pPr>
            <w:rPr>
              <w:rFonts w:ascii="Palatino Linotype" w:hAnsi="Palatino Linotype"/>
              <w:b/>
              <w:sz w:val="22"/>
              <w:szCs w:val="22"/>
              <w:lang w:val="es-ES_tradnl"/>
            </w:rPr>
          </w:pPr>
          <w:r w:rsidRPr="00664658">
            <w:rPr>
              <w:rFonts w:ascii="Palatino Linotype" w:hAnsi="Palatino Linotype"/>
              <w:b/>
              <w:sz w:val="22"/>
              <w:szCs w:val="22"/>
              <w:lang w:val="es-ES_tradnl"/>
            </w:rPr>
            <w:t>Recurso</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de</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revisión:</w:t>
          </w:r>
        </w:p>
      </w:tc>
      <w:tc>
        <w:tcPr>
          <w:tcW w:w="3722" w:type="dxa"/>
          <w:shd w:val="clear" w:color="auto" w:fill="auto"/>
          <w:vAlign w:val="center"/>
        </w:tcPr>
        <w:p w14:paraId="404D98AE" w14:textId="25083C5B" w:rsidR="00DE30E0" w:rsidRPr="00664658" w:rsidRDefault="00DE30E0" w:rsidP="00DC3E79">
          <w:pPr>
            <w:jc w:val="both"/>
            <w:rPr>
              <w:rFonts w:ascii="Palatino Linotype" w:hAnsi="Palatino Linotype"/>
              <w:b/>
              <w:sz w:val="22"/>
              <w:szCs w:val="22"/>
              <w:lang w:val="es-ES_tradnl"/>
            </w:rPr>
          </w:pPr>
          <w:r>
            <w:rPr>
              <w:rFonts w:ascii="Palatino Linotype" w:hAnsi="Palatino Linotype"/>
              <w:b/>
              <w:sz w:val="22"/>
              <w:szCs w:val="22"/>
            </w:rPr>
            <w:t>04627</w:t>
          </w:r>
          <w:r w:rsidRPr="007E654B">
            <w:rPr>
              <w:rFonts w:ascii="Palatino Linotype" w:hAnsi="Palatino Linotype"/>
              <w:b/>
              <w:sz w:val="22"/>
              <w:szCs w:val="22"/>
            </w:rPr>
            <w:t>/INFOEM/IP/RR/20</w:t>
          </w:r>
          <w:r>
            <w:rPr>
              <w:rFonts w:ascii="Palatino Linotype" w:hAnsi="Palatino Linotype"/>
              <w:b/>
              <w:sz w:val="22"/>
              <w:szCs w:val="22"/>
            </w:rPr>
            <w:t>20</w:t>
          </w:r>
        </w:p>
      </w:tc>
    </w:tr>
    <w:tr w:rsidR="00DE30E0" w:rsidRPr="008F2CCC" w14:paraId="2EC083D4" w14:textId="77777777" w:rsidTr="00DC3E79">
      <w:tc>
        <w:tcPr>
          <w:tcW w:w="3261" w:type="dxa"/>
          <w:vMerge/>
        </w:tcPr>
        <w:p w14:paraId="6A8E5789" w14:textId="77777777" w:rsidR="00DE30E0" w:rsidRPr="008F2CCC" w:rsidRDefault="00DE30E0" w:rsidP="00DC3E79">
          <w:pPr>
            <w:rPr>
              <w:rFonts w:ascii="Palatino Linotype" w:hAnsi="Palatino Linotype"/>
              <w:b/>
              <w:sz w:val="22"/>
              <w:szCs w:val="22"/>
              <w:lang w:val="es-ES_tradnl"/>
            </w:rPr>
          </w:pPr>
        </w:p>
      </w:tc>
      <w:tc>
        <w:tcPr>
          <w:tcW w:w="2551" w:type="dxa"/>
          <w:shd w:val="clear" w:color="auto" w:fill="auto"/>
        </w:tcPr>
        <w:p w14:paraId="71C10A18" w14:textId="77777777" w:rsidR="00DE30E0" w:rsidRPr="00664658" w:rsidRDefault="00DE30E0" w:rsidP="00DC3E79">
          <w:pPr>
            <w:rPr>
              <w:rFonts w:ascii="Palatino Linotype" w:hAnsi="Palatino Linotype"/>
              <w:b/>
              <w:sz w:val="22"/>
              <w:szCs w:val="22"/>
              <w:lang w:val="es-ES_tradnl"/>
            </w:rPr>
          </w:pPr>
          <w:r w:rsidRPr="00664658">
            <w:rPr>
              <w:rFonts w:ascii="Palatino Linotype" w:hAnsi="Palatino Linotype"/>
              <w:b/>
              <w:sz w:val="22"/>
              <w:szCs w:val="22"/>
              <w:lang w:val="es-ES_tradnl"/>
            </w:rPr>
            <w:t>Sujeto</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Obligado:</w:t>
          </w:r>
        </w:p>
      </w:tc>
      <w:tc>
        <w:tcPr>
          <w:tcW w:w="3722" w:type="dxa"/>
          <w:shd w:val="clear" w:color="auto" w:fill="auto"/>
          <w:vAlign w:val="center"/>
        </w:tcPr>
        <w:p w14:paraId="15AD2711" w14:textId="4F73FDEE" w:rsidR="00DE30E0" w:rsidRPr="00D41D47" w:rsidRDefault="00DE30E0" w:rsidP="00DC3E79">
          <w:pPr>
            <w:jc w:val="both"/>
            <w:rPr>
              <w:rFonts w:ascii="Palatino Linotype" w:hAnsi="Palatino Linotype"/>
              <w:b/>
              <w:sz w:val="22"/>
              <w:szCs w:val="22"/>
              <w:lang w:val="es-ES_tradnl"/>
            </w:rPr>
          </w:pPr>
          <w:r>
            <w:rPr>
              <w:rFonts w:ascii="Palatino Linotype" w:hAnsi="Palatino Linotype"/>
              <w:b/>
              <w:sz w:val="22"/>
              <w:szCs w:val="22"/>
            </w:rPr>
            <w:t>Secretaría General de Gobierno</w:t>
          </w:r>
        </w:p>
      </w:tc>
    </w:tr>
    <w:tr w:rsidR="00DE30E0" w:rsidRPr="008F2CCC" w14:paraId="39CF3E05" w14:textId="77777777" w:rsidTr="00DC3E79">
      <w:trPr>
        <w:trHeight w:val="228"/>
      </w:trPr>
      <w:tc>
        <w:tcPr>
          <w:tcW w:w="3261" w:type="dxa"/>
          <w:vMerge/>
        </w:tcPr>
        <w:p w14:paraId="2A8E2EE3" w14:textId="77777777" w:rsidR="00DE30E0" w:rsidRPr="008F2CCC" w:rsidRDefault="00DE30E0" w:rsidP="00DC3E79">
          <w:pPr>
            <w:rPr>
              <w:rFonts w:ascii="Palatino Linotype" w:hAnsi="Palatino Linotype"/>
              <w:b/>
              <w:sz w:val="22"/>
              <w:szCs w:val="22"/>
              <w:lang w:val="es-ES_tradnl"/>
            </w:rPr>
          </w:pPr>
        </w:p>
      </w:tc>
      <w:tc>
        <w:tcPr>
          <w:tcW w:w="2551" w:type="dxa"/>
          <w:shd w:val="clear" w:color="auto" w:fill="auto"/>
        </w:tcPr>
        <w:p w14:paraId="2BA99042" w14:textId="77777777" w:rsidR="00DE30E0" w:rsidRPr="00664658" w:rsidRDefault="00DE30E0" w:rsidP="00DC3E79">
          <w:pPr>
            <w:rPr>
              <w:rFonts w:ascii="Palatino Linotype" w:hAnsi="Palatino Linotype"/>
              <w:b/>
              <w:sz w:val="22"/>
              <w:szCs w:val="22"/>
              <w:lang w:val="es-ES_tradnl"/>
            </w:rPr>
          </w:pPr>
          <w:r>
            <w:rPr>
              <w:rFonts w:ascii="Palatino Linotype" w:hAnsi="Palatino Linotype"/>
              <w:b/>
              <w:sz w:val="22"/>
              <w:szCs w:val="22"/>
              <w:lang w:val="es-ES_tradnl"/>
            </w:rPr>
            <w:t xml:space="preserve">Comisionada </w:t>
          </w:r>
          <w:r w:rsidRPr="00664658">
            <w:rPr>
              <w:rFonts w:ascii="Palatino Linotype" w:hAnsi="Palatino Linotype"/>
              <w:b/>
              <w:sz w:val="22"/>
              <w:szCs w:val="22"/>
              <w:lang w:val="es-ES_tradnl"/>
            </w:rPr>
            <w:t>ponente:</w:t>
          </w:r>
        </w:p>
      </w:tc>
      <w:tc>
        <w:tcPr>
          <w:tcW w:w="3722" w:type="dxa"/>
          <w:shd w:val="clear" w:color="auto" w:fill="auto"/>
        </w:tcPr>
        <w:p w14:paraId="23100CFE" w14:textId="77777777" w:rsidR="00DE30E0" w:rsidRPr="00664658" w:rsidRDefault="00DE30E0" w:rsidP="00DC3E79">
          <w:pPr>
            <w:jc w:val="both"/>
            <w:rPr>
              <w:rFonts w:ascii="Palatino Linotype" w:hAnsi="Palatino Linotype"/>
              <w:b/>
              <w:sz w:val="22"/>
              <w:szCs w:val="22"/>
              <w:lang w:val="es-ES_tradnl"/>
            </w:rPr>
          </w:pPr>
          <w:r w:rsidRPr="00664658">
            <w:rPr>
              <w:rFonts w:ascii="Palatino Linotype" w:hAnsi="Palatino Linotype"/>
              <w:b/>
              <w:sz w:val="22"/>
              <w:szCs w:val="22"/>
              <w:lang w:val="es-ES_tradnl"/>
            </w:rPr>
            <w:t>Eva</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Abaid</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Yapur</w:t>
          </w:r>
        </w:p>
      </w:tc>
    </w:tr>
  </w:tbl>
  <w:p w14:paraId="5E8B262C" w14:textId="77777777" w:rsidR="00DE30E0" w:rsidRPr="0010196A" w:rsidRDefault="00DE30E0" w:rsidP="00DC3E79">
    <w:pPr>
      <w:pStyle w:val="Encabezado"/>
      <w:tabs>
        <w:tab w:val="clear" w:pos="4252"/>
        <w:tab w:val="clear" w:pos="8504"/>
        <w:tab w:val="left" w:pos="2326"/>
      </w:tabs>
      <w:rPr>
        <w:rFonts w:ascii="Palatino Linotype" w:hAnsi="Palatino Linotype"/>
        <w:sz w:val="28"/>
        <w:szCs w:val="28"/>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4EEFF6" w14:textId="77777777" w:rsidR="00DE30E0" w:rsidRPr="0010196A" w:rsidRDefault="004A622B">
    <w:pPr>
      <w:rPr>
        <w:rFonts w:ascii="Palatino Linotype" w:hAnsi="Palatino Linotype"/>
        <w:sz w:val="28"/>
        <w:szCs w:val="28"/>
      </w:rPr>
    </w:pPr>
    <w:r>
      <w:rPr>
        <w:rFonts w:ascii="Palatino Linotype" w:hAnsi="Palatino Linotype"/>
        <w:noProof/>
        <w:sz w:val="28"/>
        <w:szCs w:val="28"/>
        <w:lang w:eastAsia="es-MX"/>
      </w:rPr>
      <w:pict w14:anchorId="41650A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95932796" o:spid="_x0000_s2049" type="#_x0000_t75" style="position:absolute;margin-left:0;margin-top:0;width:540pt;height:10in;z-index:-251657216;mso-position-horizontal:center;mso-position-horizontal-relative:margin;mso-position-vertical:center;mso-position-vertical-relative:margin" o:allowincell="f">
          <v:imagedata r:id="rId1" o:title="RESOLUCIÓN"/>
          <w10:wrap anchorx="margin" anchory="margin"/>
        </v:shape>
      </w:pict>
    </w:r>
  </w:p>
  <w:tbl>
    <w:tblPr>
      <w:tblW w:w="9214" w:type="dxa"/>
      <w:tblInd w:w="-142" w:type="dxa"/>
      <w:tblLayout w:type="fixed"/>
      <w:tblLook w:val="04A0" w:firstRow="1" w:lastRow="0" w:firstColumn="1" w:lastColumn="0" w:noHBand="0" w:noVBand="1"/>
    </w:tblPr>
    <w:tblGrid>
      <w:gridCol w:w="3403"/>
      <w:gridCol w:w="2552"/>
      <w:gridCol w:w="3259"/>
    </w:tblGrid>
    <w:tr w:rsidR="00DE30E0" w:rsidRPr="008F2CCC" w14:paraId="6DD225E5" w14:textId="77777777" w:rsidTr="00DE30E0">
      <w:tc>
        <w:tcPr>
          <w:tcW w:w="3403" w:type="dxa"/>
          <w:vMerge w:val="restart"/>
          <w:shd w:val="clear" w:color="auto" w:fill="auto"/>
        </w:tcPr>
        <w:p w14:paraId="5658608C" w14:textId="77777777" w:rsidR="00DE30E0" w:rsidRPr="008F2CCC" w:rsidRDefault="00DE30E0" w:rsidP="00DC3E79">
          <w:pPr>
            <w:rPr>
              <w:rFonts w:ascii="Palatino Linotype" w:hAnsi="Palatino Linotype"/>
              <w:b/>
              <w:sz w:val="22"/>
              <w:szCs w:val="22"/>
              <w:lang w:val="es-ES_tradnl"/>
            </w:rPr>
          </w:pPr>
          <w:r>
            <w:rPr>
              <w:rFonts w:ascii="Palatino Linotype" w:hAnsi="Palatino Linotype"/>
              <w:noProof/>
              <w:sz w:val="28"/>
              <w:szCs w:val="28"/>
              <w:lang w:eastAsia="es-MX"/>
            </w:rPr>
            <w:drawing>
              <wp:inline distT="0" distB="0" distL="0" distR="0" wp14:anchorId="1E6FD0C0" wp14:editId="42A81E5B">
                <wp:extent cx="1663440" cy="8382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ogoInfoem.png"/>
                        <pic:cNvPicPr/>
                      </pic:nvPicPr>
                      <pic:blipFill>
                        <a:blip r:embed="rId2">
                          <a:extLst>
                            <a:ext uri="{28A0092B-C50C-407E-A947-70E740481C1C}">
                              <a14:useLocalDpi xmlns:a14="http://schemas.microsoft.com/office/drawing/2010/main" val="0"/>
                            </a:ext>
                          </a:extLst>
                        </a:blip>
                        <a:stretch>
                          <a:fillRect/>
                        </a:stretch>
                      </pic:blipFill>
                      <pic:spPr>
                        <a:xfrm>
                          <a:off x="0" y="0"/>
                          <a:ext cx="1692162" cy="852673"/>
                        </a:xfrm>
                        <a:prstGeom prst="rect">
                          <a:avLst/>
                        </a:prstGeom>
                      </pic:spPr>
                    </pic:pic>
                  </a:graphicData>
                </a:graphic>
              </wp:inline>
            </w:drawing>
          </w:r>
        </w:p>
      </w:tc>
      <w:tc>
        <w:tcPr>
          <w:tcW w:w="2552" w:type="dxa"/>
          <w:shd w:val="clear" w:color="auto" w:fill="auto"/>
        </w:tcPr>
        <w:p w14:paraId="177CACD5" w14:textId="77777777" w:rsidR="00DE30E0" w:rsidRPr="008F2CCC" w:rsidRDefault="00DE30E0" w:rsidP="00DC3E79">
          <w:pPr>
            <w:rPr>
              <w:rFonts w:ascii="Palatino Linotype" w:hAnsi="Palatino Linotype"/>
              <w:b/>
              <w:sz w:val="22"/>
              <w:szCs w:val="22"/>
              <w:lang w:val="es-ES_tradnl"/>
            </w:rPr>
          </w:pPr>
          <w:r w:rsidRPr="008F2CCC">
            <w:rPr>
              <w:rFonts w:ascii="Palatino Linotype" w:hAnsi="Palatino Linotype"/>
              <w:b/>
              <w:sz w:val="22"/>
              <w:szCs w:val="22"/>
              <w:lang w:val="es-ES_tradnl"/>
            </w:rPr>
            <w:t>Recurso</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de</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revisión:</w:t>
          </w:r>
        </w:p>
      </w:tc>
      <w:tc>
        <w:tcPr>
          <w:tcW w:w="3259" w:type="dxa"/>
          <w:shd w:val="clear" w:color="auto" w:fill="auto"/>
          <w:vAlign w:val="center"/>
        </w:tcPr>
        <w:p w14:paraId="24FF3648" w14:textId="2CC40831" w:rsidR="00DE30E0" w:rsidRPr="008F2CCC" w:rsidRDefault="00DE30E0" w:rsidP="00DC3E79">
          <w:pPr>
            <w:jc w:val="both"/>
            <w:rPr>
              <w:rFonts w:ascii="Palatino Linotype" w:hAnsi="Palatino Linotype"/>
              <w:b/>
              <w:sz w:val="22"/>
              <w:szCs w:val="22"/>
              <w:lang w:val="es-ES_tradnl"/>
            </w:rPr>
          </w:pPr>
          <w:r>
            <w:rPr>
              <w:rFonts w:ascii="Palatino Linotype" w:hAnsi="Palatino Linotype"/>
              <w:b/>
              <w:sz w:val="22"/>
              <w:szCs w:val="22"/>
            </w:rPr>
            <w:t>04627</w:t>
          </w:r>
          <w:r w:rsidRPr="007E654B">
            <w:rPr>
              <w:rFonts w:ascii="Palatino Linotype" w:hAnsi="Palatino Linotype"/>
              <w:b/>
              <w:sz w:val="22"/>
              <w:szCs w:val="22"/>
            </w:rPr>
            <w:t>/INFOEM/IP/RR/20</w:t>
          </w:r>
          <w:r>
            <w:rPr>
              <w:rFonts w:ascii="Palatino Linotype" w:hAnsi="Palatino Linotype"/>
              <w:b/>
              <w:sz w:val="22"/>
              <w:szCs w:val="22"/>
            </w:rPr>
            <w:t>20</w:t>
          </w:r>
        </w:p>
      </w:tc>
    </w:tr>
    <w:tr w:rsidR="00DE30E0" w:rsidRPr="008F2CCC" w14:paraId="4194B78C" w14:textId="77777777" w:rsidTr="00DE30E0">
      <w:tc>
        <w:tcPr>
          <w:tcW w:w="3403" w:type="dxa"/>
          <w:vMerge/>
          <w:shd w:val="clear" w:color="auto" w:fill="auto"/>
        </w:tcPr>
        <w:p w14:paraId="3204B5CF" w14:textId="77777777" w:rsidR="00DE30E0" w:rsidRPr="008F2CCC" w:rsidRDefault="00DE30E0" w:rsidP="00DC3E79">
          <w:pPr>
            <w:rPr>
              <w:rFonts w:ascii="Palatino Linotype" w:hAnsi="Palatino Linotype"/>
              <w:b/>
              <w:sz w:val="22"/>
              <w:szCs w:val="22"/>
              <w:lang w:val="es-ES_tradnl"/>
            </w:rPr>
          </w:pPr>
        </w:p>
      </w:tc>
      <w:tc>
        <w:tcPr>
          <w:tcW w:w="2552" w:type="dxa"/>
          <w:shd w:val="clear" w:color="auto" w:fill="auto"/>
        </w:tcPr>
        <w:p w14:paraId="79BF8429" w14:textId="77777777" w:rsidR="00DE30E0" w:rsidRPr="008F2CCC" w:rsidRDefault="00DE30E0" w:rsidP="00DC3E79">
          <w:pPr>
            <w:rPr>
              <w:rFonts w:ascii="Palatino Linotype" w:hAnsi="Palatino Linotype"/>
              <w:b/>
              <w:sz w:val="22"/>
              <w:szCs w:val="22"/>
              <w:lang w:val="es-ES_tradnl"/>
            </w:rPr>
          </w:pPr>
          <w:r w:rsidRPr="008F2CCC">
            <w:rPr>
              <w:rFonts w:ascii="Palatino Linotype" w:hAnsi="Palatino Linotype"/>
              <w:b/>
              <w:sz w:val="22"/>
              <w:szCs w:val="22"/>
              <w:lang w:val="es-ES_tradnl"/>
            </w:rPr>
            <w:t>Recurrente:</w:t>
          </w:r>
        </w:p>
      </w:tc>
      <w:tc>
        <w:tcPr>
          <w:tcW w:w="3259" w:type="dxa"/>
          <w:shd w:val="clear" w:color="auto" w:fill="auto"/>
          <w:vAlign w:val="center"/>
        </w:tcPr>
        <w:p w14:paraId="433E216A" w14:textId="45A12C39" w:rsidR="00DE30E0" w:rsidRPr="008F2CCC" w:rsidRDefault="00501F30" w:rsidP="00DC3E79">
          <w:pPr>
            <w:jc w:val="both"/>
            <w:rPr>
              <w:rFonts w:ascii="Palatino Linotype" w:hAnsi="Palatino Linotype"/>
              <w:b/>
              <w:sz w:val="22"/>
              <w:szCs w:val="22"/>
              <w:lang w:val="es-ES_tradnl"/>
            </w:rPr>
          </w:pPr>
          <w:r>
            <w:rPr>
              <w:rFonts w:ascii="Palatino Linotype" w:hAnsi="Palatino Linotype"/>
              <w:b/>
            </w:rPr>
            <w:t>XXXXXXXXXXXXXXXXXXX</w:t>
          </w:r>
        </w:p>
      </w:tc>
    </w:tr>
    <w:tr w:rsidR="00DE30E0" w:rsidRPr="008F2CCC" w14:paraId="11DE49F8" w14:textId="77777777" w:rsidTr="00DE30E0">
      <w:trPr>
        <w:trHeight w:val="228"/>
      </w:trPr>
      <w:tc>
        <w:tcPr>
          <w:tcW w:w="3403" w:type="dxa"/>
          <w:vMerge/>
          <w:shd w:val="clear" w:color="auto" w:fill="auto"/>
        </w:tcPr>
        <w:p w14:paraId="0152601D" w14:textId="77777777" w:rsidR="00DE30E0" w:rsidRPr="008F2CCC" w:rsidRDefault="00DE30E0" w:rsidP="00DC3E79">
          <w:pPr>
            <w:rPr>
              <w:rFonts w:ascii="Palatino Linotype" w:hAnsi="Palatino Linotype"/>
              <w:b/>
              <w:sz w:val="22"/>
              <w:szCs w:val="22"/>
              <w:lang w:val="es-ES_tradnl"/>
            </w:rPr>
          </w:pPr>
        </w:p>
      </w:tc>
      <w:tc>
        <w:tcPr>
          <w:tcW w:w="2552" w:type="dxa"/>
          <w:shd w:val="clear" w:color="auto" w:fill="auto"/>
        </w:tcPr>
        <w:p w14:paraId="503DDB60" w14:textId="77777777" w:rsidR="00DE30E0" w:rsidRPr="008F2CCC" w:rsidRDefault="00DE30E0" w:rsidP="00DC3E79">
          <w:pPr>
            <w:rPr>
              <w:rFonts w:ascii="Palatino Linotype" w:hAnsi="Palatino Linotype"/>
              <w:b/>
              <w:sz w:val="22"/>
              <w:szCs w:val="22"/>
              <w:lang w:val="es-ES_tradnl"/>
            </w:rPr>
          </w:pPr>
          <w:r w:rsidRPr="008F2CCC">
            <w:rPr>
              <w:rFonts w:ascii="Palatino Linotype" w:hAnsi="Palatino Linotype"/>
              <w:b/>
              <w:sz w:val="22"/>
              <w:szCs w:val="22"/>
              <w:lang w:val="es-ES_tradnl"/>
            </w:rPr>
            <w:t>Sujeto</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Obligado:</w:t>
          </w:r>
        </w:p>
      </w:tc>
      <w:tc>
        <w:tcPr>
          <w:tcW w:w="3259" w:type="dxa"/>
          <w:shd w:val="clear" w:color="auto" w:fill="auto"/>
          <w:vAlign w:val="center"/>
        </w:tcPr>
        <w:p w14:paraId="7015DD78" w14:textId="7297C8E4" w:rsidR="00DE30E0" w:rsidRPr="00DC41C8" w:rsidRDefault="00DE30E0" w:rsidP="00DC3E79">
          <w:pPr>
            <w:jc w:val="both"/>
            <w:rPr>
              <w:rFonts w:ascii="Palatino Linotype" w:hAnsi="Palatino Linotype"/>
              <w:b/>
              <w:sz w:val="22"/>
              <w:szCs w:val="22"/>
            </w:rPr>
          </w:pPr>
          <w:r>
            <w:rPr>
              <w:rFonts w:ascii="Palatino Linotype" w:hAnsi="Palatino Linotype"/>
              <w:b/>
              <w:sz w:val="22"/>
              <w:szCs w:val="22"/>
            </w:rPr>
            <w:t>Secretaría General de Gobierno</w:t>
          </w:r>
        </w:p>
      </w:tc>
    </w:tr>
    <w:tr w:rsidR="00DE30E0" w:rsidRPr="008F2CCC" w14:paraId="0D5299C9" w14:textId="77777777" w:rsidTr="00DE30E0">
      <w:tc>
        <w:tcPr>
          <w:tcW w:w="3403" w:type="dxa"/>
          <w:vMerge/>
          <w:shd w:val="clear" w:color="auto" w:fill="auto"/>
        </w:tcPr>
        <w:p w14:paraId="17C86EDC" w14:textId="77777777" w:rsidR="00DE30E0" w:rsidRPr="008F2CCC" w:rsidRDefault="00DE30E0" w:rsidP="00DC3E79">
          <w:pPr>
            <w:rPr>
              <w:rFonts w:ascii="Palatino Linotype" w:hAnsi="Palatino Linotype"/>
              <w:b/>
              <w:sz w:val="22"/>
              <w:szCs w:val="22"/>
              <w:lang w:val="es-ES_tradnl"/>
            </w:rPr>
          </w:pPr>
        </w:p>
      </w:tc>
      <w:tc>
        <w:tcPr>
          <w:tcW w:w="2552" w:type="dxa"/>
          <w:shd w:val="clear" w:color="auto" w:fill="auto"/>
        </w:tcPr>
        <w:p w14:paraId="7F51B77F" w14:textId="77777777" w:rsidR="00DE30E0" w:rsidRPr="008F2CCC" w:rsidRDefault="00DE30E0" w:rsidP="00DC3E79">
          <w:pPr>
            <w:rPr>
              <w:rFonts w:ascii="Palatino Linotype" w:hAnsi="Palatino Linotype"/>
              <w:b/>
              <w:sz w:val="22"/>
              <w:szCs w:val="22"/>
              <w:lang w:val="es-ES_tradnl"/>
            </w:rPr>
          </w:pPr>
          <w:r w:rsidRPr="008F2CCC">
            <w:rPr>
              <w:rFonts w:ascii="Palatino Linotype" w:hAnsi="Palatino Linotype"/>
              <w:b/>
              <w:sz w:val="22"/>
              <w:szCs w:val="22"/>
              <w:lang w:val="es-ES_tradnl"/>
            </w:rPr>
            <w:t>Comisionad</w:t>
          </w:r>
          <w:r>
            <w:rPr>
              <w:rFonts w:ascii="Palatino Linotype" w:hAnsi="Palatino Linotype"/>
              <w:b/>
              <w:sz w:val="22"/>
              <w:szCs w:val="22"/>
              <w:lang w:val="es-ES_tradnl"/>
            </w:rPr>
            <w:t xml:space="preserve">a </w:t>
          </w:r>
          <w:r w:rsidRPr="008F2CCC">
            <w:rPr>
              <w:rFonts w:ascii="Palatino Linotype" w:hAnsi="Palatino Linotype"/>
              <w:b/>
              <w:sz w:val="22"/>
              <w:szCs w:val="22"/>
              <w:lang w:val="es-ES_tradnl"/>
            </w:rPr>
            <w:t>ponente:</w:t>
          </w:r>
        </w:p>
      </w:tc>
      <w:tc>
        <w:tcPr>
          <w:tcW w:w="3259" w:type="dxa"/>
          <w:shd w:val="clear" w:color="auto" w:fill="auto"/>
        </w:tcPr>
        <w:p w14:paraId="7CF99192" w14:textId="77777777" w:rsidR="00DE30E0" w:rsidRPr="008F2CCC" w:rsidRDefault="00DE30E0" w:rsidP="00DC3E79">
          <w:pPr>
            <w:jc w:val="both"/>
            <w:rPr>
              <w:rFonts w:ascii="Palatino Linotype" w:hAnsi="Palatino Linotype"/>
              <w:b/>
              <w:sz w:val="22"/>
              <w:szCs w:val="22"/>
              <w:lang w:val="es-ES_tradnl"/>
            </w:rPr>
          </w:pPr>
          <w:r w:rsidRPr="00664658">
            <w:rPr>
              <w:rFonts w:ascii="Palatino Linotype" w:hAnsi="Palatino Linotype"/>
              <w:b/>
              <w:sz w:val="22"/>
              <w:szCs w:val="22"/>
              <w:lang w:val="es-ES_tradnl"/>
            </w:rPr>
            <w:t>Eva</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Abaid</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Yapur</w:t>
          </w:r>
        </w:p>
      </w:tc>
    </w:tr>
  </w:tbl>
  <w:p w14:paraId="34E25E5B" w14:textId="77777777" w:rsidR="00DE30E0" w:rsidRPr="0010196A" w:rsidRDefault="00DE30E0" w:rsidP="00DC3E79">
    <w:pPr>
      <w:rPr>
        <w:rFonts w:ascii="Palatino Linotype" w:hAnsi="Palatino Linotype"/>
        <w:sz w:val="28"/>
        <w:szCs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797F93"/>
    <w:multiLevelType w:val="hybridMultilevel"/>
    <w:tmpl w:val="B4DE179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nsid w:val="05E6787F"/>
    <w:multiLevelType w:val="hybridMultilevel"/>
    <w:tmpl w:val="F1CA6596"/>
    <w:styleLink w:val="Estiloimportado12"/>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
    <w:nsid w:val="09F525A0"/>
    <w:multiLevelType w:val="hybridMultilevel"/>
    <w:tmpl w:val="0CA21B9E"/>
    <w:styleLink w:val="Estiloimportado14"/>
    <w:lvl w:ilvl="0" w:tplc="20EED110">
      <w:start w:val="1"/>
      <w:numFmt w:val="upperRoman"/>
      <w:lvlText w:val="%1."/>
      <w:lvlJc w:val="left"/>
      <w:pPr>
        <w:ind w:left="1080" w:hanging="72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
    <w:nsid w:val="0A214E90"/>
    <w:multiLevelType w:val="hybridMultilevel"/>
    <w:tmpl w:val="3CE818FE"/>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4">
    <w:nsid w:val="0D5C27C9"/>
    <w:multiLevelType w:val="hybridMultilevel"/>
    <w:tmpl w:val="DA440F22"/>
    <w:lvl w:ilvl="0" w:tplc="35929732">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102E6FD4"/>
    <w:multiLevelType w:val="hybridMultilevel"/>
    <w:tmpl w:val="E758A8AC"/>
    <w:lvl w:ilvl="0" w:tplc="67CA3ECE">
      <w:start w:val="1"/>
      <w:numFmt w:val="lowerLetter"/>
      <w:lvlText w:val="%1)"/>
      <w:lvlJc w:val="left"/>
      <w:pPr>
        <w:ind w:left="1211" w:hanging="360"/>
      </w:pPr>
      <w:rPr>
        <w:rFonts w:hint="default"/>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6">
    <w:nsid w:val="1713717B"/>
    <w:multiLevelType w:val="hybridMultilevel"/>
    <w:tmpl w:val="A32AF33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nsid w:val="17DE5657"/>
    <w:multiLevelType w:val="hybridMultilevel"/>
    <w:tmpl w:val="2EE44E28"/>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8">
    <w:nsid w:val="1E4F7C66"/>
    <w:multiLevelType w:val="hybridMultilevel"/>
    <w:tmpl w:val="50A683A4"/>
    <w:styleLink w:val="Estiloimportado22"/>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9">
    <w:nsid w:val="1FA072D2"/>
    <w:multiLevelType w:val="hybridMultilevel"/>
    <w:tmpl w:val="88489B26"/>
    <w:styleLink w:val="Estiloimportado1"/>
    <w:lvl w:ilvl="0" w:tplc="6AE8E0D6">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2E58419E">
      <w:start w:val="1"/>
      <w:numFmt w:val="decimal"/>
      <w:lvlText w:val="%2."/>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9FC8539E">
      <w:start w:val="1"/>
      <w:numFmt w:val="decimal"/>
      <w:lvlText w:val="%3."/>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3C74AAF4">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CC7C3BF0">
      <w:start w:val="1"/>
      <w:numFmt w:val="decimal"/>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FA44872C">
      <w:start w:val="1"/>
      <w:numFmt w:val="decimal"/>
      <w:lvlText w:val="%6."/>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373C5808">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9816EAB0">
      <w:start w:val="1"/>
      <w:numFmt w:val="decimal"/>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E4F412EE">
      <w:start w:val="1"/>
      <w:numFmt w:val="decimal"/>
      <w:lvlText w:val="%9."/>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0">
    <w:nsid w:val="20272720"/>
    <w:multiLevelType w:val="hybridMultilevel"/>
    <w:tmpl w:val="B4DE179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nsid w:val="208D6E27"/>
    <w:multiLevelType w:val="hybridMultilevel"/>
    <w:tmpl w:val="5A12C54C"/>
    <w:lvl w:ilvl="0" w:tplc="080A0001">
      <w:start w:val="1"/>
      <w:numFmt w:val="bullet"/>
      <w:lvlText w:val=""/>
      <w:lvlJc w:val="left"/>
      <w:pPr>
        <w:ind w:left="1571" w:hanging="360"/>
      </w:pPr>
      <w:rPr>
        <w:rFonts w:ascii="Symbol" w:hAnsi="Symbol" w:hint="default"/>
      </w:rPr>
    </w:lvl>
    <w:lvl w:ilvl="1" w:tplc="080A0003" w:tentative="1">
      <w:start w:val="1"/>
      <w:numFmt w:val="bullet"/>
      <w:lvlText w:val="o"/>
      <w:lvlJc w:val="left"/>
      <w:pPr>
        <w:ind w:left="2291" w:hanging="360"/>
      </w:pPr>
      <w:rPr>
        <w:rFonts w:ascii="Courier New" w:hAnsi="Courier New" w:cs="Courier New" w:hint="default"/>
      </w:rPr>
    </w:lvl>
    <w:lvl w:ilvl="2" w:tplc="080A0005" w:tentative="1">
      <w:start w:val="1"/>
      <w:numFmt w:val="bullet"/>
      <w:lvlText w:val=""/>
      <w:lvlJc w:val="left"/>
      <w:pPr>
        <w:ind w:left="3011" w:hanging="360"/>
      </w:pPr>
      <w:rPr>
        <w:rFonts w:ascii="Wingdings" w:hAnsi="Wingdings" w:hint="default"/>
      </w:rPr>
    </w:lvl>
    <w:lvl w:ilvl="3" w:tplc="080A0001" w:tentative="1">
      <w:start w:val="1"/>
      <w:numFmt w:val="bullet"/>
      <w:lvlText w:val=""/>
      <w:lvlJc w:val="left"/>
      <w:pPr>
        <w:ind w:left="3731" w:hanging="360"/>
      </w:pPr>
      <w:rPr>
        <w:rFonts w:ascii="Symbol" w:hAnsi="Symbol" w:hint="default"/>
      </w:rPr>
    </w:lvl>
    <w:lvl w:ilvl="4" w:tplc="080A0003" w:tentative="1">
      <w:start w:val="1"/>
      <w:numFmt w:val="bullet"/>
      <w:lvlText w:val="o"/>
      <w:lvlJc w:val="left"/>
      <w:pPr>
        <w:ind w:left="4451" w:hanging="360"/>
      </w:pPr>
      <w:rPr>
        <w:rFonts w:ascii="Courier New" w:hAnsi="Courier New" w:cs="Courier New" w:hint="default"/>
      </w:rPr>
    </w:lvl>
    <w:lvl w:ilvl="5" w:tplc="080A0005" w:tentative="1">
      <w:start w:val="1"/>
      <w:numFmt w:val="bullet"/>
      <w:lvlText w:val=""/>
      <w:lvlJc w:val="left"/>
      <w:pPr>
        <w:ind w:left="5171" w:hanging="360"/>
      </w:pPr>
      <w:rPr>
        <w:rFonts w:ascii="Wingdings" w:hAnsi="Wingdings" w:hint="default"/>
      </w:rPr>
    </w:lvl>
    <w:lvl w:ilvl="6" w:tplc="080A0001" w:tentative="1">
      <w:start w:val="1"/>
      <w:numFmt w:val="bullet"/>
      <w:lvlText w:val=""/>
      <w:lvlJc w:val="left"/>
      <w:pPr>
        <w:ind w:left="5891" w:hanging="360"/>
      </w:pPr>
      <w:rPr>
        <w:rFonts w:ascii="Symbol" w:hAnsi="Symbol" w:hint="default"/>
      </w:rPr>
    </w:lvl>
    <w:lvl w:ilvl="7" w:tplc="080A0003" w:tentative="1">
      <w:start w:val="1"/>
      <w:numFmt w:val="bullet"/>
      <w:lvlText w:val="o"/>
      <w:lvlJc w:val="left"/>
      <w:pPr>
        <w:ind w:left="6611" w:hanging="360"/>
      </w:pPr>
      <w:rPr>
        <w:rFonts w:ascii="Courier New" w:hAnsi="Courier New" w:cs="Courier New" w:hint="default"/>
      </w:rPr>
    </w:lvl>
    <w:lvl w:ilvl="8" w:tplc="080A0005" w:tentative="1">
      <w:start w:val="1"/>
      <w:numFmt w:val="bullet"/>
      <w:lvlText w:val=""/>
      <w:lvlJc w:val="left"/>
      <w:pPr>
        <w:ind w:left="7331" w:hanging="360"/>
      </w:pPr>
      <w:rPr>
        <w:rFonts w:ascii="Wingdings" w:hAnsi="Wingdings" w:hint="default"/>
      </w:rPr>
    </w:lvl>
  </w:abstractNum>
  <w:abstractNum w:abstractNumId="12">
    <w:nsid w:val="248B1095"/>
    <w:multiLevelType w:val="hybridMultilevel"/>
    <w:tmpl w:val="9C9C7F10"/>
    <w:styleLink w:val="Estiloimportado212"/>
    <w:lvl w:ilvl="0" w:tplc="080A0001">
      <w:start w:val="1"/>
      <w:numFmt w:val="bullet"/>
      <w:lvlText w:val=""/>
      <w:lvlJc w:val="left"/>
      <w:pPr>
        <w:ind w:left="1429" w:hanging="360"/>
      </w:pPr>
      <w:rPr>
        <w:rFonts w:ascii="Symbol" w:hAnsi="Symbol" w:hint="default"/>
      </w:rPr>
    </w:lvl>
    <w:lvl w:ilvl="1" w:tplc="080A0003">
      <w:start w:val="1"/>
      <w:numFmt w:val="bullet"/>
      <w:lvlText w:val="o"/>
      <w:lvlJc w:val="left"/>
      <w:pPr>
        <w:ind w:left="2149" w:hanging="360"/>
      </w:pPr>
      <w:rPr>
        <w:rFonts w:ascii="Courier New" w:hAnsi="Courier New" w:cs="Courier New" w:hint="default"/>
      </w:rPr>
    </w:lvl>
    <w:lvl w:ilvl="2" w:tplc="080A0005">
      <w:start w:val="1"/>
      <w:numFmt w:val="bullet"/>
      <w:lvlText w:val=""/>
      <w:lvlJc w:val="left"/>
      <w:pPr>
        <w:ind w:left="2869" w:hanging="360"/>
      </w:pPr>
      <w:rPr>
        <w:rFonts w:ascii="Wingdings" w:hAnsi="Wingdings" w:hint="default"/>
      </w:rPr>
    </w:lvl>
    <w:lvl w:ilvl="3" w:tplc="080A0001">
      <w:start w:val="1"/>
      <w:numFmt w:val="bullet"/>
      <w:lvlText w:val=""/>
      <w:lvlJc w:val="left"/>
      <w:pPr>
        <w:ind w:left="3589" w:hanging="360"/>
      </w:pPr>
      <w:rPr>
        <w:rFonts w:ascii="Symbol" w:hAnsi="Symbol" w:hint="default"/>
      </w:rPr>
    </w:lvl>
    <w:lvl w:ilvl="4" w:tplc="080A0003">
      <w:start w:val="1"/>
      <w:numFmt w:val="bullet"/>
      <w:lvlText w:val="o"/>
      <w:lvlJc w:val="left"/>
      <w:pPr>
        <w:ind w:left="4309" w:hanging="360"/>
      </w:pPr>
      <w:rPr>
        <w:rFonts w:ascii="Courier New" w:hAnsi="Courier New" w:cs="Courier New" w:hint="default"/>
      </w:rPr>
    </w:lvl>
    <w:lvl w:ilvl="5" w:tplc="080A0005">
      <w:start w:val="1"/>
      <w:numFmt w:val="bullet"/>
      <w:lvlText w:val=""/>
      <w:lvlJc w:val="left"/>
      <w:pPr>
        <w:ind w:left="5029" w:hanging="360"/>
      </w:pPr>
      <w:rPr>
        <w:rFonts w:ascii="Wingdings" w:hAnsi="Wingdings" w:hint="default"/>
      </w:rPr>
    </w:lvl>
    <w:lvl w:ilvl="6" w:tplc="080A0001">
      <w:start w:val="1"/>
      <w:numFmt w:val="bullet"/>
      <w:lvlText w:val=""/>
      <w:lvlJc w:val="left"/>
      <w:pPr>
        <w:ind w:left="5749" w:hanging="360"/>
      </w:pPr>
      <w:rPr>
        <w:rFonts w:ascii="Symbol" w:hAnsi="Symbol" w:hint="default"/>
      </w:rPr>
    </w:lvl>
    <w:lvl w:ilvl="7" w:tplc="080A0003">
      <w:start w:val="1"/>
      <w:numFmt w:val="bullet"/>
      <w:lvlText w:val="o"/>
      <w:lvlJc w:val="left"/>
      <w:pPr>
        <w:ind w:left="6469" w:hanging="360"/>
      </w:pPr>
      <w:rPr>
        <w:rFonts w:ascii="Courier New" w:hAnsi="Courier New" w:cs="Courier New" w:hint="default"/>
      </w:rPr>
    </w:lvl>
    <w:lvl w:ilvl="8" w:tplc="080A0005">
      <w:start w:val="1"/>
      <w:numFmt w:val="bullet"/>
      <w:lvlText w:val=""/>
      <w:lvlJc w:val="left"/>
      <w:pPr>
        <w:ind w:left="7189" w:hanging="360"/>
      </w:pPr>
      <w:rPr>
        <w:rFonts w:ascii="Wingdings" w:hAnsi="Wingdings" w:hint="default"/>
      </w:rPr>
    </w:lvl>
  </w:abstractNum>
  <w:abstractNum w:abstractNumId="13">
    <w:nsid w:val="24F341E3"/>
    <w:multiLevelType w:val="hybridMultilevel"/>
    <w:tmpl w:val="01766F6A"/>
    <w:lvl w:ilvl="0" w:tplc="080A0001">
      <w:start w:val="4"/>
      <w:numFmt w:val="bullet"/>
      <w:lvlText w:val=""/>
      <w:lvlJc w:val="left"/>
      <w:pPr>
        <w:ind w:left="720" w:hanging="360"/>
      </w:pPr>
      <w:rPr>
        <w:rFonts w:ascii="Symbol" w:eastAsia="Times New Roman" w:hAnsi="Symbol"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nsid w:val="26B52672"/>
    <w:multiLevelType w:val="hybridMultilevel"/>
    <w:tmpl w:val="2462168A"/>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nsid w:val="2AEC5010"/>
    <w:multiLevelType w:val="hybridMultilevel"/>
    <w:tmpl w:val="BA52558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nsid w:val="2FAE659D"/>
    <w:multiLevelType w:val="hybridMultilevel"/>
    <w:tmpl w:val="8D9062C0"/>
    <w:lvl w:ilvl="0" w:tplc="B682339E">
      <w:start w:val="1"/>
      <w:numFmt w:val="lowerLetter"/>
      <w:lvlText w:val="%1)"/>
      <w:lvlJc w:val="left"/>
      <w:pPr>
        <w:ind w:left="360" w:hanging="360"/>
      </w:pPr>
      <w:rPr>
        <w:b w:val="0"/>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7">
    <w:nsid w:val="336561CC"/>
    <w:multiLevelType w:val="hybridMultilevel"/>
    <w:tmpl w:val="18640776"/>
    <w:styleLink w:val="Estiloimportado2"/>
    <w:lvl w:ilvl="0" w:tplc="82300D46">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A960727A">
      <w:start w:val="1"/>
      <w:numFmt w:val="decimal"/>
      <w:lvlText w:val="%2."/>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4D589C78">
      <w:start w:val="1"/>
      <w:numFmt w:val="decimal"/>
      <w:lvlText w:val="%3."/>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2682AF7A">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67FA7FFE">
      <w:start w:val="1"/>
      <w:numFmt w:val="decimal"/>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6FCDF74">
      <w:start w:val="1"/>
      <w:numFmt w:val="decimal"/>
      <w:lvlText w:val="%6."/>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FE5A7246">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6C7A20EA">
      <w:start w:val="1"/>
      <w:numFmt w:val="decimal"/>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17069066">
      <w:start w:val="1"/>
      <w:numFmt w:val="decimal"/>
      <w:lvlText w:val="%9."/>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8">
    <w:nsid w:val="34876C02"/>
    <w:multiLevelType w:val="hybridMultilevel"/>
    <w:tmpl w:val="56F2E2C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nsid w:val="36936DD8"/>
    <w:multiLevelType w:val="hybridMultilevel"/>
    <w:tmpl w:val="66FC44AE"/>
    <w:lvl w:ilvl="0" w:tplc="259C5306">
      <w:start w:val="1"/>
      <w:numFmt w:val="bullet"/>
      <w:lvlText w:val=""/>
      <w:lvlJc w:val="left"/>
      <w:pPr>
        <w:ind w:left="720" w:hanging="360"/>
      </w:pPr>
      <w:rPr>
        <w:rFonts w:ascii="Wingdings" w:hAnsi="Wingdings" w:hint="default"/>
        <w:sz w:val="72"/>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nsid w:val="39BD3CCA"/>
    <w:multiLevelType w:val="hybridMultilevel"/>
    <w:tmpl w:val="9F6A211E"/>
    <w:styleLink w:val="Estiloimportado24"/>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1">
    <w:nsid w:val="3AA32CC6"/>
    <w:multiLevelType w:val="multilevel"/>
    <w:tmpl w:val="EC68D7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3EC97557"/>
    <w:multiLevelType w:val="multilevel"/>
    <w:tmpl w:val="C2E2D3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3F265FBF"/>
    <w:multiLevelType w:val="hybridMultilevel"/>
    <w:tmpl w:val="EE141088"/>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4">
    <w:nsid w:val="411A547A"/>
    <w:multiLevelType w:val="hybridMultilevel"/>
    <w:tmpl w:val="667410AC"/>
    <w:lvl w:ilvl="0" w:tplc="387C4A44">
      <w:start w:val="4"/>
      <w:numFmt w:val="bullet"/>
      <w:lvlText w:val=""/>
      <w:lvlJc w:val="left"/>
      <w:pPr>
        <w:ind w:left="720" w:hanging="360"/>
      </w:pPr>
      <w:rPr>
        <w:rFonts w:ascii="Symbol" w:eastAsia="Times New Roman" w:hAnsi="Symbo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nsid w:val="46E27EB9"/>
    <w:multiLevelType w:val="hybridMultilevel"/>
    <w:tmpl w:val="8642F78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nsid w:val="49BA312A"/>
    <w:multiLevelType w:val="hybridMultilevel"/>
    <w:tmpl w:val="8CB09EB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nsid w:val="4ABE0E7C"/>
    <w:multiLevelType w:val="hybridMultilevel"/>
    <w:tmpl w:val="9EB28832"/>
    <w:lvl w:ilvl="0" w:tplc="2234A5C8">
      <w:start w:val="8"/>
      <w:numFmt w:val="upperRoman"/>
      <w:lvlText w:val="%1."/>
      <w:lvlJc w:val="left"/>
      <w:pPr>
        <w:ind w:left="720" w:hanging="360"/>
      </w:pPr>
      <w:rPr>
        <w:rFonts w:hint="default"/>
        <w:b/>
        <w:i w:val="0"/>
        <w:caps/>
        <w:color w:val="auto"/>
        <w:sz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nsid w:val="5A0A0749"/>
    <w:multiLevelType w:val="hybridMultilevel"/>
    <w:tmpl w:val="73FE47D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nsid w:val="5AEE2F6E"/>
    <w:multiLevelType w:val="hybridMultilevel"/>
    <w:tmpl w:val="A052D1A4"/>
    <w:lvl w:ilvl="0" w:tplc="39D4C47E">
      <w:start w:val="5"/>
      <w:numFmt w:val="ordinalText"/>
      <w:lvlText w:val="%1."/>
      <w:lvlJc w:val="left"/>
      <w:pPr>
        <w:ind w:left="502" w:hanging="360"/>
      </w:pPr>
      <w:rPr>
        <w:b/>
        <w:caps/>
        <w:sz w:val="28"/>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0">
    <w:nsid w:val="61BB7C34"/>
    <w:multiLevelType w:val="hybridMultilevel"/>
    <w:tmpl w:val="4B14907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nsid w:val="62105449"/>
    <w:multiLevelType w:val="hybridMultilevel"/>
    <w:tmpl w:val="8BAE181A"/>
    <w:lvl w:ilvl="0" w:tplc="080A0017">
      <w:start w:val="1"/>
      <w:numFmt w:val="lowerLetter"/>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32">
    <w:nsid w:val="69536CAF"/>
    <w:multiLevelType w:val="hybridMultilevel"/>
    <w:tmpl w:val="B4DE179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nsid w:val="6EA328B1"/>
    <w:multiLevelType w:val="hybridMultilevel"/>
    <w:tmpl w:val="A8FA19D4"/>
    <w:styleLink w:val="Estiloimportado112"/>
    <w:lvl w:ilvl="0" w:tplc="819CA3E8">
      <w:start w:val="1"/>
      <w:numFmt w:val="upperRoman"/>
      <w:suff w:val="space"/>
      <w:lvlText w:val="%1."/>
      <w:lvlJc w:val="left"/>
      <w:pPr>
        <w:ind w:left="1080" w:hanging="720"/>
      </w:pPr>
      <w:rPr>
        <w:rFonts w:cs="Times New Roman"/>
        <w:b/>
        <w:sz w:val="28"/>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4">
    <w:nsid w:val="6F82241D"/>
    <w:multiLevelType w:val="hybridMultilevel"/>
    <w:tmpl w:val="56F2E2C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nsid w:val="758379FB"/>
    <w:multiLevelType w:val="hybridMultilevel"/>
    <w:tmpl w:val="AE266B3E"/>
    <w:lvl w:ilvl="0" w:tplc="080A000F">
      <w:start w:val="1"/>
      <w:numFmt w:val="decimal"/>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36">
    <w:nsid w:val="79795EEB"/>
    <w:multiLevelType w:val="hybridMultilevel"/>
    <w:tmpl w:val="DA069270"/>
    <w:lvl w:ilvl="0" w:tplc="FAA8B6DC">
      <w:start w:val="1"/>
      <w:numFmt w:val="ordinalText"/>
      <w:lvlText w:val="%1."/>
      <w:lvlJc w:val="left"/>
      <w:pPr>
        <w:ind w:left="502" w:hanging="360"/>
      </w:pPr>
      <w:rPr>
        <w:b/>
        <w:caps/>
        <w:sz w:val="28"/>
      </w:rPr>
    </w:lvl>
    <w:lvl w:ilvl="1" w:tplc="2EE68154">
      <w:numFmt w:val="bullet"/>
      <w:lvlText w:val="-"/>
      <w:lvlJc w:val="left"/>
      <w:pPr>
        <w:ind w:left="1440" w:hanging="360"/>
      </w:pPr>
      <w:rPr>
        <w:rFonts w:ascii="Palatino Linotype" w:eastAsia="Times New Roman" w:hAnsi="Palatino Linotype" w:cs="Times New Roman" w:hint="default"/>
      </w:r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7">
    <w:nsid w:val="7EA308DE"/>
    <w:multiLevelType w:val="hybridMultilevel"/>
    <w:tmpl w:val="ECD2BEB0"/>
    <w:lvl w:ilvl="0" w:tplc="D9A4E9FC">
      <w:start w:val="1"/>
      <w:numFmt w:val="upperRoman"/>
      <w:lvlText w:val="%1."/>
      <w:lvlJc w:val="left"/>
      <w:pPr>
        <w:ind w:left="720" w:hanging="360"/>
      </w:pPr>
      <w:rPr>
        <w:rFonts w:hint="default"/>
        <w:b/>
        <w:i w:val="0"/>
        <w:caps/>
        <w:color w:val="auto"/>
        <w:sz w:val="28"/>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ECD2C508">
      <w:start w:val="1"/>
      <w:numFmt w:val="decimal"/>
      <w:lvlText w:val="%4."/>
      <w:lvlJc w:val="left"/>
      <w:pPr>
        <w:ind w:left="3210" w:hanging="690"/>
      </w:pPr>
      <w:rPr>
        <w:rFonts w:hint="default"/>
      </w:rPr>
    </w:lvl>
    <w:lvl w:ilvl="4" w:tplc="E3FAAAF0">
      <w:start w:val="1"/>
      <w:numFmt w:val="lowerLetter"/>
      <w:lvlText w:val="%5)"/>
      <w:lvlJc w:val="left"/>
      <w:pPr>
        <w:ind w:left="3600" w:hanging="360"/>
      </w:pPr>
      <w:rPr>
        <w:rFonts w:hint="default"/>
      </w:r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
  </w:num>
  <w:num w:numId="3">
    <w:abstractNumId w:val="11"/>
  </w:num>
  <w:num w:numId="4">
    <w:abstractNumId w:val="15"/>
  </w:num>
  <w:num w:numId="5">
    <w:abstractNumId w:val="17"/>
  </w:num>
  <w:num w:numId="6">
    <w:abstractNumId w:val="9"/>
  </w:num>
  <w:num w:numId="7">
    <w:abstractNumId w:val="13"/>
  </w:num>
  <w:num w:numId="8">
    <w:abstractNumId w:val="26"/>
  </w:num>
  <w:num w:numId="9">
    <w:abstractNumId w:val="34"/>
  </w:num>
  <w:num w:numId="10">
    <w:abstractNumId w:val="18"/>
  </w:num>
  <w:num w:numId="1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2"/>
  </w:num>
  <w:num w:numId="13">
    <w:abstractNumId w:val="32"/>
  </w:num>
  <w:num w:numId="14">
    <w:abstractNumId w:val="14"/>
  </w:num>
  <w:num w:numId="15">
    <w:abstractNumId w:val="10"/>
  </w:num>
  <w:num w:numId="16">
    <w:abstractNumId w:val="0"/>
  </w:num>
  <w:num w:numId="17">
    <w:abstractNumId w:val="35"/>
  </w:num>
  <w:num w:numId="18">
    <w:abstractNumId w:val="4"/>
  </w:num>
  <w:num w:numId="19">
    <w:abstractNumId w:val="5"/>
  </w:num>
  <w:num w:numId="20">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1"/>
  </w:num>
  <w:num w:numId="22">
    <w:abstractNumId w:val="19"/>
  </w:num>
  <w:num w:numId="23">
    <w:abstractNumId w:val="6"/>
  </w:num>
  <w:num w:numId="24">
    <w:abstractNumId w:val="25"/>
  </w:num>
  <w:num w:numId="25">
    <w:abstractNumId w:val="24"/>
  </w:num>
  <w:num w:numId="26">
    <w:abstractNumId w:val="37"/>
  </w:num>
  <w:num w:numId="27">
    <w:abstractNumId w:val="36"/>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9"/>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
  </w:num>
  <w:num w:numId="30">
    <w:abstractNumId w:val="2"/>
  </w:num>
  <w:num w:numId="31">
    <w:abstractNumId w:val="8"/>
  </w:num>
  <w:num w:numId="32">
    <w:abstractNumId w:val="12"/>
  </w:num>
  <w:num w:numId="33">
    <w:abstractNumId w:val="20"/>
  </w:num>
  <w:num w:numId="34">
    <w:abstractNumId w:val="33"/>
  </w:num>
  <w:num w:numId="35">
    <w:abstractNumId w:val="30"/>
  </w:num>
  <w:num w:numId="36">
    <w:abstractNumId w:val="27"/>
  </w:num>
  <w:num w:numId="37">
    <w:abstractNumId w:val="31"/>
  </w:num>
  <w:num w:numId="38">
    <w:abstractNumId w:val="16"/>
  </w:num>
  <w:num w:numId="39">
    <w:abstractNumId w:val="7"/>
  </w:num>
  <w:num w:numId="40">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F6451"/>
    <w:rsid w:val="00015BB8"/>
    <w:rsid w:val="00052689"/>
    <w:rsid w:val="000D2FA7"/>
    <w:rsid w:val="000D67BB"/>
    <w:rsid w:val="001921A8"/>
    <w:rsid w:val="001A7CFF"/>
    <w:rsid w:val="001B2832"/>
    <w:rsid w:val="00201519"/>
    <w:rsid w:val="00217F6A"/>
    <w:rsid w:val="00233DD9"/>
    <w:rsid w:val="00251E70"/>
    <w:rsid w:val="00260557"/>
    <w:rsid w:val="002D545E"/>
    <w:rsid w:val="00361533"/>
    <w:rsid w:val="003936F4"/>
    <w:rsid w:val="003F3456"/>
    <w:rsid w:val="0040325E"/>
    <w:rsid w:val="00415014"/>
    <w:rsid w:val="00453E7B"/>
    <w:rsid w:val="004A622B"/>
    <w:rsid w:val="004B5966"/>
    <w:rsid w:val="004C1BF5"/>
    <w:rsid w:val="004D0658"/>
    <w:rsid w:val="00501F30"/>
    <w:rsid w:val="0051736B"/>
    <w:rsid w:val="00517C6A"/>
    <w:rsid w:val="0055706E"/>
    <w:rsid w:val="00577B44"/>
    <w:rsid w:val="0058762F"/>
    <w:rsid w:val="005A3C5F"/>
    <w:rsid w:val="0066638F"/>
    <w:rsid w:val="006D477B"/>
    <w:rsid w:val="006E06C2"/>
    <w:rsid w:val="006F0644"/>
    <w:rsid w:val="006F6451"/>
    <w:rsid w:val="00727CB3"/>
    <w:rsid w:val="00786D35"/>
    <w:rsid w:val="007A206A"/>
    <w:rsid w:val="007B5FC9"/>
    <w:rsid w:val="007C38EE"/>
    <w:rsid w:val="007E3B04"/>
    <w:rsid w:val="007E47E9"/>
    <w:rsid w:val="007E6415"/>
    <w:rsid w:val="0080170F"/>
    <w:rsid w:val="0080553F"/>
    <w:rsid w:val="00806E71"/>
    <w:rsid w:val="00825F0D"/>
    <w:rsid w:val="0083737A"/>
    <w:rsid w:val="00840AD3"/>
    <w:rsid w:val="00862990"/>
    <w:rsid w:val="00862BA8"/>
    <w:rsid w:val="00897699"/>
    <w:rsid w:val="008A49C1"/>
    <w:rsid w:val="008D3677"/>
    <w:rsid w:val="00905215"/>
    <w:rsid w:val="00915767"/>
    <w:rsid w:val="009251FE"/>
    <w:rsid w:val="009255C0"/>
    <w:rsid w:val="00966848"/>
    <w:rsid w:val="009D751C"/>
    <w:rsid w:val="009E599B"/>
    <w:rsid w:val="009F5C7F"/>
    <w:rsid w:val="00A204A8"/>
    <w:rsid w:val="00A27546"/>
    <w:rsid w:val="00A44297"/>
    <w:rsid w:val="00A56015"/>
    <w:rsid w:val="00A8772B"/>
    <w:rsid w:val="00AE4960"/>
    <w:rsid w:val="00AF1D02"/>
    <w:rsid w:val="00B62950"/>
    <w:rsid w:val="00BD13A1"/>
    <w:rsid w:val="00BE2369"/>
    <w:rsid w:val="00C32AA4"/>
    <w:rsid w:val="00C61EB8"/>
    <w:rsid w:val="00C95C02"/>
    <w:rsid w:val="00CC226F"/>
    <w:rsid w:val="00D14FE9"/>
    <w:rsid w:val="00D515E3"/>
    <w:rsid w:val="00D63A7E"/>
    <w:rsid w:val="00D76EA5"/>
    <w:rsid w:val="00DA3E1B"/>
    <w:rsid w:val="00DC2EFE"/>
    <w:rsid w:val="00DC3E79"/>
    <w:rsid w:val="00DC5146"/>
    <w:rsid w:val="00DC7DD1"/>
    <w:rsid w:val="00DE30E0"/>
    <w:rsid w:val="00E70EA8"/>
    <w:rsid w:val="00E95D38"/>
    <w:rsid w:val="00EB159B"/>
    <w:rsid w:val="00EB7C7F"/>
    <w:rsid w:val="00EE18A2"/>
    <w:rsid w:val="00F85C8F"/>
    <w:rsid w:val="00F971C1"/>
    <w:rsid w:val="00FE1568"/>
  </w:rsids>
  <m:mathPr>
    <m:mathFont m:val="Cambria Math"/>
    <m:brkBin m:val="before"/>
    <m:brkBinSub m:val="--"/>
    <m:smallFrac m:val="0"/>
    <m:dispDef/>
    <m:lMargin m:val="0"/>
    <m:rMargin m:val="0"/>
    <m:defJc m:val="centerGroup"/>
    <m:wrapIndent m:val="1440"/>
    <m:intLim m:val="subSup"/>
    <m:naryLim m:val="undOvr"/>
  </m:mathPr>
  <w:themeFontLang w:val="es-MX"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2"/>
    <o:shapelayout v:ext="edit">
      <o:idmap v:ext="edit" data="1"/>
    </o:shapelayout>
  </w:shapeDefaults>
  <w:decimalSymbol w:val="."/>
  <w:listSeparator w:val=","/>
  <w14:docId w14:val="58609C8D"/>
  <w15:docId w15:val="{9DB69110-F480-4075-88FB-322F406081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F6451"/>
    <w:pPr>
      <w:spacing w:after="0" w:line="240" w:lineRule="auto"/>
    </w:pPr>
    <w:rPr>
      <w:rFonts w:ascii="Times New Roman" w:eastAsia="Times New Roman" w:hAnsi="Times New Roman" w:cs="Times New Roman"/>
      <w:sz w:val="24"/>
      <w:szCs w:val="24"/>
      <w:lang w:eastAsia="es-ES"/>
    </w:rPr>
  </w:style>
  <w:style w:type="paragraph" w:styleId="Ttulo1">
    <w:name w:val="heading 1"/>
    <w:basedOn w:val="Normal"/>
    <w:next w:val="Normal"/>
    <w:link w:val="Ttulo1Car"/>
    <w:uiPriority w:val="9"/>
    <w:qFormat/>
    <w:rsid w:val="006F6451"/>
    <w:pPr>
      <w:keepNext/>
      <w:keepLines/>
      <w:spacing w:before="240"/>
      <w:outlineLvl w:val="0"/>
    </w:pPr>
    <w:rPr>
      <w:rFonts w:asciiTheme="majorHAnsi" w:eastAsiaTheme="majorEastAsia" w:hAnsiTheme="majorHAnsi" w:cstheme="majorBidi"/>
      <w:color w:val="2F5496" w:themeColor="accent1" w:themeShade="BF"/>
      <w:sz w:val="32"/>
      <w:szCs w:val="32"/>
      <w:lang w:val="es-ES"/>
    </w:rPr>
  </w:style>
  <w:style w:type="paragraph" w:styleId="Ttulo2">
    <w:name w:val="heading 2"/>
    <w:basedOn w:val="Normal"/>
    <w:next w:val="Normal"/>
    <w:link w:val="Ttulo2Car"/>
    <w:uiPriority w:val="9"/>
    <w:unhideWhenUsed/>
    <w:qFormat/>
    <w:rsid w:val="006F6451"/>
    <w:pPr>
      <w:keepNext/>
      <w:keepLines/>
      <w:spacing w:before="40" w:line="259" w:lineRule="auto"/>
      <w:outlineLvl w:val="1"/>
    </w:pPr>
    <w:rPr>
      <w:rFonts w:asciiTheme="majorHAnsi" w:eastAsiaTheme="majorEastAsia" w:hAnsiTheme="majorHAnsi" w:cstheme="majorBidi"/>
      <w:color w:val="2F5496" w:themeColor="accent1" w:themeShade="BF"/>
      <w:sz w:val="26"/>
      <w:szCs w:val="26"/>
      <w:lang w:eastAsia="en-US"/>
    </w:rPr>
  </w:style>
  <w:style w:type="paragraph" w:styleId="Ttulo3">
    <w:name w:val="heading 3"/>
    <w:basedOn w:val="Normal"/>
    <w:link w:val="Ttulo3Car"/>
    <w:uiPriority w:val="9"/>
    <w:qFormat/>
    <w:rsid w:val="006F6451"/>
    <w:pPr>
      <w:spacing w:before="100" w:beforeAutospacing="1" w:after="100" w:afterAutospacing="1"/>
      <w:outlineLvl w:val="2"/>
    </w:pPr>
    <w:rPr>
      <w:b/>
      <w:bCs/>
      <w:sz w:val="27"/>
      <w:szCs w:val="27"/>
      <w:lang w:eastAsia="es-MX"/>
    </w:rPr>
  </w:style>
  <w:style w:type="paragraph" w:styleId="Ttulo4">
    <w:name w:val="heading 4"/>
    <w:basedOn w:val="Normal"/>
    <w:next w:val="Normal"/>
    <w:link w:val="Ttulo4Car"/>
    <w:uiPriority w:val="9"/>
    <w:unhideWhenUsed/>
    <w:qFormat/>
    <w:rsid w:val="006F6451"/>
    <w:pPr>
      <w:keepNext/>
      <w:keepLines/>
      <w:spacing w:before="40"/>
      <w:outlineLvl w:val="3"/>
    </w:pPr>
    <w:rPr>
      <w:rFonts w:asciiTheme="majorHAnsi" w:eastAsiaTheme="majorEastAsia" w:hAnsiTheme="majorHAnsi" w:cstheme="majorBidi"/>
      <w:i/>
      <w:iCs/>
      <w:color w:val="2F5496" w:themeColor="accent1" w:themeShade="BF"/>
      <w:lang w:val="es-ES"/>
    </w:rPr>
  </w:style>
  <w:style w:type="paragraph" w:styleId="Ttulo5">
    <w:name w:val="heading 5"/>
    <w:basedOn w:val="Normal"/>
    <w:next w:val="Normal"/>
    <w:link w:val="Ttulo5Car"/>
    <w:uiPriority w:val="9"/>
    <w:unhideWhenUsed/>
    <w:qFormat/>
    <w:rsid w:val="006F6451"/>
    <w:pPr>
      <w:keepNext/>
      <w:keepLines/>
      <w:spacing w:before="40"/>
      <w:outlineLvl w:val="4"/>
    </w:pPr>
    <w:rPr>
      <w:rFonts w:asciiTheme="majorHAnsi" w:eastAsiaTheme="majorEastAsia" w:hAnsiTheme="majorHAnsi" w:cstheme="majorBidi"/>
      <w:color w:val="2F5496" w:themeColor="accent1" w:themeShade="BF"/>
      <w:lang w:val="es-ES"/>
    </w:rPr>
  </w:style>
  <w:style w:type="paragraph" w:styleId="Ttulo6">
    <w:name w:val="heading 6"/>
    <w:basedOn w:val="Normal"/>
    <w:next w:val="Normal"/>
    <w:link w:val="Ttulo6Car"/>
    <w:uiPriority w:val="9"/>
    <w:unhideWhenUsed/>
    <w:qFormat/>
    <w:rsid w:val="006F6451"/>
    <w:pPr>
      <w:keepNext/>
      <w:keepLines/>
      <w:spacing w:before="40"/>
      <w:outlineLvl w:val="5"/>
    </w:pPr>
    <w:rPr>
      <w:rFonts w:asciiTheme="majorHAnsi" w:eastAsiaTheme="majorEastAsia" w:hAnsiTheme="majorHAnsi" w:cstheme="majorBidi"/>
      <w:color w:val="1F3763" w:themeColor="accent1" w:themeShade="7F"/>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6F6451"/>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6F6451"/>
    <w:rPr>
      <w:rFonts w:eastAsiaTheme="minorEastAsia"/>
      <w:sz w:val="24"/>
      <w:szCs w:val="24"/>
      <w:lang w:val="es-ES_tradnl" w:eastAsia="es-ES"/>
    </w:rPr>
  </w:style>
  <w:style w:type="paragraph" w:styleId="Piedepgina">
    <w:name w:val="footer"/>
    <w:basedOn w:val="Normal"/>
    <w:link w:val="PiedepginaCar"/>
    <w:uiPriority w:val="99"/>
    <w:unhideWhenUsed/>
    <w:rsid w:val="006F6451"/>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6F6451"/>
    <w:rPr>
      <w:rFonts w:eastAsiaTheme="minorEastAsia"/>
      <w:sz w:val="24"/>
      <w:szCs w:val="24"/>
      <w:lang w:val="es-ES_tradnl"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72"/>
    <w:qFormat/>
    <w:rsid w:val="006F6451"/>
    <w:pPr>
      <w:ind w:left="708"/>
    </w:p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72"/>
    <w:qFormat/>
    <w:locked/>
    <w:rsid w:val="006F6451"/>
    <w:rPr>
      <w:rFonts w:ascii="Times New Roman" w:eastAsia="Times New Roman" w:hAnsi="Times New Roman" w:cs="Times New Roman"/>
      <w:sz w:val="24"/>
      <w:szCs w:val="24"/>
      <w:lang w:eastAsia="es-ES"/>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6F6451"/>
    <w:rPr>
      <w:rFonts w:asciiTheme="minorHAnsi" w:eastAsiaTheme="minorHAnsi" w:hAnsiTheme="minorHAnsi" w:cstheme="minorBidi"/>
      <w:sz w:val="20"/>
      <w:szCs w:val="20"/>
      <w:lang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6F6451"/>
    <w:rPr>
      <w:sz w:val="20"/>
      <w:szCs w:val="20"/>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
    <w:basedOn w:val="Fuentedeprrafopredeter"/>
    <w:uiPriority w:val="99"/>
    <w:unhideWhenUsed/>
    <w:qFormat/>
    <w:rsid w:val="006F6451"/>
    <w:rPr>
      <w:vertAlign w:val="superscript"/>
    </w:rPr>
  </w:style>
  <w:style w:type="character" w:customStyle="1" w:styleId="Ttulo1Car">
    <w:name w:val="Título 1 Car"/>
    <w:basedOn w:val="Fuentedeprrafopredeter"/>
    <w:link w:val="Ttulo1"/>
    <w:uiPriority w:val="9"/>
    <w:rsid w:val="006F6451"/>
    <w:rPr>
      <w:rFonts w:asciiTheme="majorHAnsi" w:eastAsiaTheme="majorEastAsia" w:hAnsiTheme="majorHAnsi" w:cstheme="majorBidi"/>
      <w:color w:val="2F5496" w:themeColor="accent1" w:themeShade="BF"/>
      <w:sz w:val="32"/>
      <w:szCs w:val="32"/>
      <w:lang w:val="es-ES" w:eastAsia="es-ES"/>
    </w:rPr>
  </w:style>
  <w:style w:type="character" w:customStyle="1" w:styleId="Ttulo2Car">
    <w:name w:val="Título 2 Car"/>
    <w:basedOn w:val="Fuentedeprrafopredeter"/>
    <w:link w:val="Ttulo2"/>
    <w:uiPriority w:val="9"/>
    <w:rsid w:val="006F6451"/>
    <w:rPr>
      <w:rFonts w:asciiTheme="majorHAnsi" w:eastAsiaTheme="majorEastAsia" w:hAnsiTheme="majorHAnsi" w:cstheme="majorBidi"/>
      <w:color w:val="2F5496" w:themeColor="accent1" w:themeShade="BF"/>
      <w:sz w:val="26"/>
      <w:szCs w:val="26"/>
    </w:rPr>
  </w:style>
  <w:style w:type="character" w:customStyle="1" w:styleId="Ttulo3Car">
    <w:name w:val="Título 3 Car"/>
    <w:basedOn w:val="Fuentedeprrafopredeter"/>
    <w:link w:val="Ttulo3"/>
    <w:uiPriority w:val="9"/>
    <w:rsid w:val="006F6451"/>
    <w:rPr>
      <w:rFonts w:ascii="Times New Roman" w:eastAsia="Times New Roman" w:hAnsi="Times New Roman" w:cs="Times New Roman"/>
      <w:b/>
      <w:bCs/>
      <w:sz w:val="27"/>
      <w:szCs w:val="27"/>
      <w:lang w:eastAsia="es-MX"/>
    </w:rPr>
  </w:style>
  <w:style w:type="character" w:customStyle="1" w:styleId="Ttulo4Car">
    <w:name w:val="Título 4 Car"/>
    <w:basedOn w:val="Fuentedeprrafopredeter"/>
    <w:link w:val="Ttulo4"/>
    <w:uiPriority w:val="9"/>
    <w:rsid w:val="006F6451"/>
    <w:rPr>
      <w:rFonts w:asciiTheme="majorHAnsi" w:eastAsiaTheme="majorEastAsia" w:hAnsiTheme="majorHAnsi" w:cstheme="majorBidi"/>
      <w:i/>
      <w:iCs/>
      <w:color w:val="2F5496" w:themeColor="accent1" w:themeShade="BF"/>
      <w:sz w:val="24"/>
      <w:szCs w:val="24"/>
      <w:lang w:val="es-ES" w:eastAsia="es-ES"/>
    </w:rPr>
  </w:style>
  <w:style w:type="character" w:customStyle="1" w:styleId="Ttulo5Car">
    <w:name w:val="Título 5 Car"/>
    <w:basedOn w:val="Fuentedeprrafopredeter"/>
    <w:link w:val="Ttulo5"/>
    <w:uiPriority w:val="9"/>
    <w:rsid w:val="006F6451"/>
    <w:rPr>
      <w:rFonts w:asciiTheme="majorHAnsi" w:eastAsiaTheme="majorEastAsia" w:hAnsiTheme="majorHAnsi" w:cstheme="majorBidi"/>
      <w:color w:val="2F5496" w:themeColor="accent1" w:themeShade="BF"/>
      <w:sz w:val="24"/>
      <w:szCs w:val="24"/>
      <w:lang w:val="es-ES" w:eastAsia="es-ES"/>
    </w:rPr>
  </w:style>
  <w:style w:type="character" w:customStyle="1" w:styleId="Ttulo6Car">
    <w:name w:val="Título 6 Car"/>
    <w:basedOn w:val="Fuentedeprrafopredeter"/>
    <w:link w:val="Ttulo6"/>
    <w:uiPriority w:val="9"/>
    <w:rsid w:val="006F6451"/>
    <w:rPr>
      <w:rFonts w:asciiTheme="majorHAnsi" w:eastAsiaTheme="majorEastAsia" w:hAnsiTheme="majorHAnsi" w:cstheme="majorBidi"/>
      <w:color w:val="1F3763" w:themeColor="accent1" w:themeShade="7F"/>
      <w:sz w:val="24"/>
      <w:szCs w:val="24"/>
      <w:lang w:val="es-ES" w:eastAsia="es-ES"/>
    </w:rPr>
  </w:style>
  <w:style w:type="paragraph" w:styleId="Textodeglobo">
    <w:name w:val="Balloon Text"/>
    <w:basedOn w:val="Normal"/>
    <w:link w:val="TextodegloboCar"/>
    <w:uiPriority w:val="99"/>
    <w:semiHidden/>
    <w:unhideWhenUsed/>
    <w:rsid w:val="006F6451"/>
    <w:rPr>
      <w:rFonts w:ascii="Lucida Grande" w:eastAsiaTheme="minorEastAsia" w:hAnsi="Lucida Grande" w:cs="Lucida Grande"/>
      <w:sz w:val="18"/>
      <w:szCs w:val="18"/>
      <w:lang w:val="es-ES_tradnl"/>
    </w:rPr>
  </w:style>
  <w:style w:type="character" w:customStyle="1" w:styleId="TextodegloboCar">
    <w:name w:val="Texto de globo Car"/>
    <w:basedOn w:val="Fuentedeprrafopredeter"/>
    <w:link w:val="Textodeglobo"/>
    <w:uiPriority w:val="99"/>
    <w:semiHidden/>
    <w:rsid w:val="006F6451"/>
    <w:rPr>
      <w:rFonts w:ascii="Lucida Grande" w:eastAsiaTheme="minorEastAsia" w:hAnsi="Lucida Grande" w:cs="Lucida Grande"/>
      <w:sz w:val="18"/>
      <w:szCs w:val="18"/>
      <w:lang w:val="es-ES_tradnl" w:eastAsia="es-ES"/>
    </w:rPr>
  </w:style>
  <w:style w:type="character" w:styleId="Hipervnculo">
    <w:name w:val="Hyperlink"/>
    <w:uiPriority w:val="99"/>
    <w:unhideWhenUsed/>
    <w:rsid w:val="006F6451"/>
    <w:rPr>
      <w:strike w:val="0"/>
      <w:dstrike w:val="0"/>
      <w:color w:val="035899"/>
      <w:u w:val="none"/>
      <w:effect w:val="none"/>
    </w:rPr>
  </w:style>
  <w:style w:type="paragraph" w:styleId="NormalWeb">
    <w:name w:val="Normal (Web)"/>
    <w:basedOn w:val="Normal"/>
    <w:uiPriority w:val="99"/>
    <w:rsid w:val="006F6451"/>
    <w:pPr>
      <w:spacing w:before="100" w:beforeAutospacing="1" w:after="100" w:afterAutospacing="1"/>
    </w:pPr>
  </w:style>
  <w:style w:type="character" w:styleId="Textoennegrita">
    <w:name w:val="Strong"/>
    <w:uiPriority w:val="22"/>
    <w:qFormat/>
    <w:rsid w:val="006F6451"/>
    <w:rPr>
      <w:b/>
      <w:bCs/>
    </w:rPr>
  </w:style>
  <w:style w:type="character" w:styleId="Hipervnculovisitado">
    <w:name w:val="FollowedHyperlink"/>
    <w:basedOn w:val="Fuentedeprrafopredeter"/>
    <w:uiPriority w:val="99"/>
    <w:semiHidden/>
    <w:unhideWhenUsed/>
    <w:rsid w:val="006F6451"/>
    <w:rPr>
      <w:color w:val="954F72" w:themeColor="followedHyperlink"/>
      <w:u w:val="single"/>
    </w:rPr>
  </w:style>
  <w:style w:type="paragraph" w:styleId="Textoindependiente2">
    <w:name w:val="Body Text 2"/>
    <w:basedOn w:val="Normal"/>
    <w:link w:val="Textoindependiente2Car"/>
    <w:uiPriority w:val="99"/>
    <w:unhideWhenUsed/>
    <w:rsid w:val="006F6451"/>
    <w:pPr>
      <w:spacing w:after="120" w:line="480" w:lineRule="auto"/>
    </w:pPr>
  </w:style>
  <w:style w:type="character" w:customStyle="1" w:styleId="Textoindependiente2Car">
    <w:name w:val="Texto independiente 2 Car"/>
    <w:basedOn w:val="Fuentedeprrafopredeter"/>
    <w:link w:val="Textoindependiente2"/>
    <w:uiPriority w:val="99"/>
    <w:rsid w:val="006F6451"/>
    <w:rPr>
      <w:rFonts w:ascii="Times New Roman" w:eastAsia="Times New Roman" w:hAnsi="Times New Roman" w:cs="Times New Roman"/>
      <w:sz w:val="24"/>
      <w:szCs w:val="24"/>
      <w:lang w:eastAsia="es-ES"/>
    </w:rPr>
  </w:style>
  <w:style w:type="character" w:styleId="Refdecomentario">
    <w:name w:val="annotation reference"/>
    <w:basedOn w:val="Fuentedeprrafopredeter"/>
    <w:uiPriority w:val="99"/>
    <w:semiHidden/>
    <w:unhideWhenUsed/>
    <w:rsid w:val="006F6451"/>
    <w:rPr>
      <w:sz w:val="16"/>
      <w:szCs w:val="16"/>
    </w:rPr>
  </w:style>
  <w:style w:type="character" w:customStyle="1" w:styleId="apple-converted-space">
    <w:name w:val="apple-converted-space"/>
    <w:basedOn w:val="Fuentedeprrafopredeter"/>
    <w:rsid w:val="006F6451"/>
  </w:style>
  <w:style w:type="paragraph" w:customStyle="1" w:styleId="Default">
    <w:name w:val="Default"/>
    <w:rsid w:val="006F6451"/>
    <w:pPr>
      <w:autoSpaceDE w:val="0"/>
      <w:autoSpaceDN w:val="0"/>
      <w:adjustRightInd w:val="0"/>
      <w:spacing w:after="0" w:line="240" w:lineRule="auto"/>
    </w:pPr>
    <w:rPr>
      <w:rFonts w:ascii="Arial" w:hAnsi="Arial" w:cs="Arial"/>
      <w:color w:val="000000"/>
      <w:sz w:val="24"/>
      <w:szCs w:val="24"/>
    </w:rPr>
  </w:style>
  <w:style w:type="paragraph" w:customStyle="1" w:styleId="Listavistosa-nfasis11">
    <w:name w:val="Lista vistosa - Énfasis 11"/>
    <w:basedOn w:val="Normal"/>
    <w:link w:val="Listavistosa-nfasis1Car"/>
    <w:uiPriority w:val="34"/>
    <w:qFormat/>
    <w:rsid w:val="006F6451"/>
    <w:pPr>
      <w:ind w:left="708"/>
    </w:pPr>
  </w:style>
  <w:style w:type="character" w:customStyle="1" w:styleId="Listavistosa-nfasis1Car">
    <w:name w:val="Lista vistosa - Énfasis 1 Car"/>
    <w:link w:val="Listavistosa-nfasis11"/>
    <w:uiPriority w:val="34"/>
    <w:locked/>
    <w:rsid w:val="006F6451"/>
    <w:rPr>
      <w:rFonts w:ascii="Times New Roman" w:eastAsia="Times New Roman" w:hAnsi="Times New Roman" w:cs="Times New Roman"/>
      <w:sz w:val="24"/>
      <w:szCs w:val="24"/>
      <w:lang w:eastAsia="es-ES"/>
    </w:rPr>
  </w:style>
  <w:style w:type="paragraph" w:customStyle="1" w:styleId="Texto">
    <w:name w:val="Texto"/>
    <w:basedOn w:val="Normal"/>
    <w:link w:val="TextoCar"/>
    <w:qFormat/>
    <w:rsid w:val="006F6451"/>
    <w:pPr>
      <w:spacing w:after="101" w:line="216" w:lineRule="exact"/>
      <w:ind w:firstLine="288"/>
      <w:jc w:val="both"/>
    </w:pPr>
    <w:rPr>
      <w:rFonts w:ascii="Arial" w:hAnsi="Arial" w:cs="Arial"/>
      <w:sz w:val="18"/>
      <w:szCs w:val="18"/>
    </w:rPr>
  </w:style>
  <w:style w:type="character" w:customStyle="1" w:styleId="apple-style-span">
    <w:name w:val="apple-style-span"/>
    <w:rsid w:val="006F6451"/>
  </w:style>
  <w:style w:type="paragraph" w:styleId="Sinespaciado">
    <w:name w:val="No Spacing"/>
    <w:aliases w:val="Francesa"/>
    <w:link w:val="SinespaciadoCar"/>
    <w:uiPriority w:val="1"/>
    <w:qFormat/>
    <w:rsid w:val="006F6451"/>
    <w:pPr>
      <w:spacing w:after="0" w:line="240" w:lineRule="auto"/>
    </w:pPr>
    <w:rPr>
      <w:rFonts w:ascii="Times New Roman" w:eastAsia="Times New Roman" w:hAnsi="Times New Roman" w:cs="Times New Roman"/>
      <w:sz w:val="24"/>
      <w:szCs w:val="24"/>
      <w:lang w:eastAsia="es-ES"/>
    </w:rPr>
  </w:style>
  <w:style w:type="paragraph" w:styleId="Textosinformato">
    <w:name w:val="Plain Text"/>
    <w:basedOn w:val="Normal"/>
    <w:link w:val="TextosinformatoCar"/>
    <w:rsid w:val="006F6451"/>
    <w:rPr>
      <w:rFonts w:ascii="Courier New" w:hAnsi="Courier New"/>
      <w:sz w:val="20"/>
      <w:szCs w:val="20"/>
    </w:rPr>
  </w:style>
  <w:style w:type="character" w:customStyle="1" w:styleId="TextosinformatoCar">
    <w:name w:val="Texto sin formato Car"/>
    <w:basedOn w:val="Fuentedeprrafopredeter"/>
    <w:link w:val="Textosinformato"/>
    <w:rsid w:val="006F6451"/>
    <w:rPr>
      <w:rFonts w:ascii="Courier New" w:eastAsia="Times New Roman" w:hAnsi="Courier New" w:cs="Times New Roman"/>
      <w:sz w:val="20"/>
      <w:szCs w:val="20"/>
      <w:lang w:eastAsia="es-ES"/>
    </w:rPr>
  </w:style>
  <w:style w:type="paragraph" w:customStyle="1" w:styleId="Standard">
    <w:name w:val="Standard"/>
    <w:rsid w:val="006F6451"/>
    <w:pPr>
      <w:widowControl w:val="0"/>
      <w:suppressAutoHyphens/>
      <w:autoSpaceDN w:val="0"/>
      <w:spacing w:after="0" w:line="240" w:lineRule="auto"/>
      <w:textAlignment w:val="baseline"/>
    </w:pPr>
    <w:rPr>
      <w:rFonts w:ascii="Liberation Serif" w:eastAsia="DejaVu Sans" w:hAnsi="Liberation Serif" w:cs="Lohit Hindi"/>
      <w:kern w:val="3"/>
      <w:sz w:val="24"/>
      <w:szCs w:val="24"/>
      <w:lang w:eastAsia="zh-CN" w:bidi="hi-IN"/>
    </w:rPr>
  </w:style>
  <w:style w:type="character" w:customStyle="1" w:styleId="negritas1">
    <w:name w:val="negritas1"/>
    <w:rsid w:val="006F6451"/>
    <w:rPr>
      <w:rFonts w:ascii="Arial" w:hAnsi="Arial" w:cs="Arial" w:hint="default"/>
      <w:b/>
      <w:bCs/>
      <w:sz w:val="18"/>
      <w:szCs w:val="18"/>
    </w:rPr>
  </w:style>
  <w:style w:type="paragraph" w:customStyle="1" w:styleId="Pa2">
    <w:name w:val="Pa2"/>
    <w:basedOn w:val="Normal"/>
    <w:next w:val="Normal"/>
    <w:uiPriority w:val="99"/>
    <w:rsid w:val="006F6451"/>
    <w:pPr>
      <w:autoSpaceDE w:val="0"/>
      <w:autoSpaceDN w:val="0"/>
      <w:adjustRightInd w:val="0"/>
      <w:spacing w:line="240" w:lineRule="atLeast"/>
    </w:pPr>
    <w:rPr>
      <w:rFonts w:ascii="Helvetica" w:hAnsi="Helvetica"/>
      <w:lang w:val="es-ES_tradnl" w:eastAsia="es-ES_tradnl"/>
    </w:rPr>
  </w:style>
  <w:style w:type="character" w:customStyle="1" w:styleId="f">
    <w:name w:val="f"/>
    <w:basedOn w:val="Fuentedeprrafopredeter"/>
    <w:rsid w:val="006F6451"/>
  </w:style>
  <w:style w:type="paragraph" w:customStyle="1" w:styleId="q">
    <w:name w:val="q"/>
    <w:basedOn w:val="Normal"/>
    <w:rsid w:val="006F6451"/>
    <w:pPr>
      <w:spacing w:before="100" w:beforeAutospacing="1" w:after="100" w:afterAutospacing="1"/>
    </w:pPr>
    <w:rPr>
      <w:lang w:eastAsia="es-MX"/>
    </w:rPr>
  </w:style>
  <w:style w:type="character" w:customStyle="1" w:styleId="d">
    <w:name w:val="d"/>
    <w:basedOn w:val="Fuentedeprrafopredeter"/>
    <w:rsid w:val="006F6451"/>
  </w:style>
  <w:style w:type="character" w:customStyle="1" w:styleId="b">
    <w:name w:val="b"/>
    <w:basedOn w:val="Fuentedeprrafopredeter"/>
    <w:rsid w:val="006F6451"/>
  </w:style>
  <w:style w:type="character" w:customStyle="1" w:styleId="k">
    <w:name w:val="k"/>
    <w:basedOn w:val="Fuentedeprrafopredeter"/>
    <w:rsid w:val="006F6451"/>
  </w:style>
  <w:style w:type="character" w:customStyle="1" w:styleId="h">
    <w:name w:val="h"/>
    <w:basedOn w:val="Fuentedeprrafopredeter"/>
    <w:rsid w:val="006F6451"/>
  </w:style>
  <w:style w:type="character" w:styleId="CitaHTML">
    <w:name w:val="HTML Cite"/>
    <w:uiPriority w:val="99"/>
    <w:semiHidden/>
    <w:unhideWhenUsed/>
    <w:rsid w:val="006F6451"/>
    <w:rPr>
      <w:i/>
      <w:iCs/>
    </w:rPr>
  </w:style>
  <w:style w:type="paragraph" w:customStyle="1" w:styleId="RSCGnotaalpie">
    <w:name w:val="RSCG nota al pie"/>
    <w:basedOn w:val="Normal"/>
    <w:uiPriority w:val="99"/>
    <w:qFormat/>
    <w:rsid w:val="006F6451"/>
    <w:pPr>
      <w:spacing w:after="120"/>
      <w:jc w:val="both"/>
    </w:pPr>
    <w:rPr>
      <w:rFonts w:ascii="Palatino" w:hAnsi="Palatino" w:cstheme="minorBidi"/>
      <w:sz w:val="22"/>
      <w:szCs w:val="22"/>
      <w:lang w:eastAsia="en-US"/>
    </w:rPr>
  </w:style>
  <w:style w:type="character" w:customStyle="1" w:styleId="lbl-encabezado-blanco2">
    <w:name w:val="lbl-encabezado-blanco2"/>
    <w:rsid w:val="006F6451"/>
    <w:rPr>
      <w:color w:val="FFFFFF"/>
    </w:rPr>
  </w:style>
  <w:style w:type="character" w:customStyle="1" w:styleId="TextoCar">
    <w:name w:val="Texto Car"/>
    <w:link w:val="Texto"/>
    <w:locked/>
    <w:rsid w:val="006F6451"/>
    <w:rPr>
      <w:rFonts w:ascii="Arial" w:eastAsia="Times New Roman" w:hAnsi="Arial" w:cs="Arial"/>
      <w:sz w:val="18"/>
      <w:szCs w:val="18"/>
      <w:lang w:eastAsia="es-ES"/>
    </w:rPr>
  </w:style>
  <w:style w:type="paragraph" w:customStyle="1" w:styleId="ANOTACION">
    <w:name w:val="ANOTACION"/>
    <w:basedOn w:val="Normal"/>
    <w:link w:val="ANOTACIONCar"/>
    <w:rsid w:val="006F6451"/>
    <w:pPr>
      <w:spacing w:before="101" w:after="101"/>
      <w:jc w:val="center"/>
    </w:pPr>
    <w:rPr>
      <w:b/>
      <w:sz w:val="18"/>
      <w:szCs w:val="18"/>
    </w:rPr>
  </w:style>
  <w:style w:type="character" w:customStyle="1" w:styleId="ANOTACIONCar">
    <w:name w:val="ANOTACION Car"/>
    <w:link w:val="ANOTACION"/>
    <w:locked/>
    <w:rsid w:val="006F6451"/>
    <w:rPr>
      <w:rFonts w:ascii="Times New Roman" w:eastAsia="Times New Roman" w:hAnsi="Times New Roman" w:cs="Times New Roman"/>
      <w:b/>
      <w:sz w:val="18"/>
      <w:szCs w:val="18"/>
      <w:lang w:eastAsia="es-ES"/>
    </w:rPr>
  </w:style>
  <w:style w:type="table" w:styleId="Tablaconcuadrcula">
    <w:name w:val="Table Grid"/>
    <w:basedOn w:val="Tablanormal"/>
    <w:uiPriority w:val="59"/>
    <w:rsid w:val="006F645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nfasis">
    <w:name w:val="Emphasis"/>
    <w:basedOn w:val="Fuentedeprrafopredeter"/>
    <w:uiPriority w:val="20"/>
    <w:qFormat/>
    <w:rsid w:val="006F6451"/>
    <w:rPr>
      <w:i/>
      <w:iCs/>
    </w:rPr>
  </w:style>
  <w:style w:type="character" w:customStyle="1" w:styleId="SinespaciadoCar">
    <w:name w:val="Sin espaciado Car"/>
    <w:aliases w:val="Francesa Car"/>
    <w:link w:val="Sinespaciado"/>
    <w:uiPriority w:val="1"/>
    <w:locked/>
    <w:rsid w:val="006F6451"/>
    <w:rPr>
      <w:rFonts w:ascii="Times New Roman" w:eastAsia="Times New Roman" w:hAnsi="Times New Roman" w:cs="Times New Roman"/>
      <w:sz w:val="24"/>
      <w:szCs w:val="24"/>
      <w:lang w:eastAsia="es-ES"/>
    </w:rPr>
  </w:style>
  <w:style w:type="paragraph" w:styleId="Bibliografa">
    <w:name w:val="Bibliography"/>
    <w:basedOn w:val="Normal"/>
    <w:next w:val="Normal"/>
    <w:uiPriority w:val="37"/>
    <w:semiHidden/>
    <w:unhideWhenUsed/>
    <w:rsid w:val="006F6451"/>
  </w:style>
  <w:style w:type="paragraph" w:styleId="Textocomentario">
    <w:name w:val="annotation text"/>
    <w:basedOn w:val="Normal"/>
    <w:link w:val="TextocomentarioCar"/>
    <w:uiPriority w:val="99"/>
    <w:semiHidden/>
    <w:unhideWhenUsed/>
    <w:rsid w:val="006F6451"/>
    <w:rPr>
      <w:sz w:val="20"/>
      <w:szCs w:val="20"/>
    </w:rPr>
  </w:style>
  <w:style w:type="character" w:customStyle="1" w:styleId="TextocomentarioCar">
    <w:name w:val="Texto comentario Car"/>
    <w:basedOn w:val="Fuentedeprrafopredeter"/>
    <w:link w:val="Textocomentario"/>
    <w:uiPriority w:val="99"/>
    <w:semiHidden/>
    <w:rsid w:val="006F6451"/>
    <w:rPr>
      <w:rFonts w:ascii="Times New Roman" w:eastAsia="Times New Roman" w:hAnsi="Times New Roman" w:cs="Times New Roman"/>
      <w:sz w:val="20"/>
      <w:szCs w:val="20"/>
      <w:lang w:eastAsia="es-ES"/>
    </w:rPr>
  </w:style>
  <w:style w:type="paragraph" w:styleId="Asuntodelcomentario">
    <w:name w:val="annotation subject"/>
    <w:basedOn w:val="Textocomentario"/>
    <w:next w:val="Textocomentario"/>
    <w:link w:val="AsuntodelcomentarioCar"/>
    <w:uiPriority w:val="99"/>
    <w:semiHidden/>
    <w:unhideWhenUsed/>
    <w:rsid w:val="006F6451"/>
    <w:rPr>
      <w:b/>
      <w:bCs/>
    </w:rPr>
  </w:style>
  <w:style w:type="character" w:customStyle="1" w:styleId="AsuntodelcomentarioCar">
    <w:name w:val="Asunto del comentario Car"/>
    <w:basedOn w:val="TextocomentarioCar"/>
    <w:link w:val="Asuntodelcomentario"/>
    <w:uiPriority w:val="99"/>
    <w:semiHidden/>
    <w:rsid w:val="006F6451"/>
    <w:rPr>
      <w:rFonts w:ascii="Times New Roman" w:eastAsia="Times New Roman" w:hAnsi="Times New Roman" w:cs="Times New Roman"/>
      <w:b/>
      <w:bCs/>
      <w:sz w:val="20"/>
      <w:szCs w:val="20"/>
      <w:lang w:eastAsia="es-ES"/>
    </w:rPr>
  </w:style>
  <w:style w:type="paragraph" w:customStyle="1" w:styleId="ROMANOS">
    <w:name w:val="ROMANOS"/>
    <w:basedOn w:val="Normal"/>
    <w:link w:val="ROMANOSCar"/>
    <w:rsid w:val="006F6451"/>
    <w:pPr>
      <w:tabs>
        <w:tab w:val="left" w:pos="720"/>
      </w:tabs>
      <w:spacing w:after="101" w:line="216" w:lineRule="exact"/>
      <w:ind w:left="720" w:hanging="432"/>
      <w:jc w:val="both"/>
    </w:pPr>
    <w:rPr>
      <w:rFonts w:ascii="Arial" w:hAnsi="Arial" w:cs="Arial"/>
      <w:sz w:val="18"/>
      <w:szCs w:val="18"/>
      <w:lang w:val="es-ES"/>
    </w:rPr>
  </w:style>
  <w:style w:type="character" w:customStyle="1" w:styleId="ROMANOSCar">
    <w:name w:val="ROMANOS Car"/>
    <w:link w:val="ROMANOS"/>
    <w:locked/>
    <w:rsid w:val="006F6451"/>
    <w:rPr>
      <w:rFonts w:ascii="Arial" w:eastAsia="Times New Roman" w:hAnsi="Arial" w:cs="Arial"/>
      <w:sz w:val="18"/>
      <w:szCs w:val="18"/>
      <w:lang w:val="es-ES" w:eastAsia="es-ES"/>
    </w:rPr>
  </w:style>
  <w:style w:type="character" w:customStyle="1" w:styleId="m1553324590483875794gmail-m8993139698400752374gmail-apple-converted-space">
    <w:name w:val="m_1553324590483875794gmail-m_8993139698400752374gmail-apple-converted-space"/>
    <w:basedOn w:val="Fuentedeprrafopredeter"/>
    <w:rsid w:val="006F6451"/>
  </w:style>
  <w:style w:type="character" w:customStyle="1" w:styleId="Ninguno">
    <w:name w:val="Ninguno"/>
    <w:rsid w:val="006F6451"/>
    <w:rPr>
      <w:lang w:val="es-ES_tradnl"/>
    </w:rPr>
  </w:style>
  <w:style w:type="paragraph" w:customStyle="1" w:styleId="Cuerpo">
    <w:name w:val="Cuerpo"/>
    <w:rsid w:val="006F6451"/>
    <w:pPr>
      <w:pBdr>
        <w:top w:val="nil"/>
        <w:left w:val="nil"/>
        <w:bottom w:val="nil"/>
        <w:right w:val="nil"/>
        <w:between w:val="nil"/>
        <w:bar w:val="nil"/>
      </w:pBdr>
    </w:pPr>
    <w:rPr>
      <w:rFonts w:ascii="Calibri" w:eastAsia="Calibri" w:hAnsi="Calibri" w:cs="Calibri"/>
      <w:color w:val="000000"/>
      <w:u w:color="000000"/>
      <w:bdr w:val="nil"/>
      <w:lang w:val="de-DE" w:eastAsia="es-ES"/>
    </w:rPr>
  </w:style>
  <w:style w:type="numbering" w:customStyle="1" w:styleId="Estiloimportado2">
    <w:name w:val="Estilo importado 2"/>
    <w:rsid w:val="006F6451"/>
    <w:pPr>
      <w:numPr>
        <w:numId w:val="5"/>
      </w:numPr>
    </w:pPr>
  </w:style>
  <w:style w:type="numbering" w:customStyle="1" w:styleId="Estiloimportado1">
    <w:name w:val="Estilo importado 1"/>
    <w:rsid w:val="006F6451"/>
    <w:pPr>
      <w:numPr>
        <w:numId w:val="6"/>
      </w:numPr>
    </w:pPr>
  </w:style>
  <w:style w:type="character" w:customStyle="1" w:styleId="normaltextrun">
    <w:name w:val="normaltextrun"/>
    <w:basedOn w:val="Fuentedeprrafopredeter"/>
    <w:rsid w:val="006F6451"/>
  </w:style>
  <w:style w:type="paragraph" w:customStyle="1" w:styleId="INCISO">
    <w:name w:val="INCISO"/>
    <w:basedOn w:val="Normal"/>
    <w:rsid w:val="006F6451"/>
    <w:pPr>
      <w:spacing w:after="101" w:line="216" w:lineRule="exact"/>
      <w:ind w:left="1080" w:hanging="360"/>
      <w:jc w:val="both"/>
    </w:pPr>
    <w:rPr>
      <w:rFonts w:ascii="Arial" w:hAnsi="Arial" w:cs="Arial"/>
      <w:sz w:val="18"/>
      <w:szCs w:val="18"/>
      <w:lang w:val="es-ES" w:eastAsia="es-MX"/>
    </w:rPr>
  </w:style>
  <w:style w:type="paragraph" w:customStyle="1" w:styleId="n2">
    <w:name w:val="n2"/>
    <w:basedOn w:val="Normal"/>
    <w:rsid w:val="006F6451"/>
    <w:pPr>
      <w:spacing w:before="100" w:beforeAutospacing="1" w:after="100" w:afterAutospacing="1"/>
    </w:pPr>
    <w:rPr>
      <w:lang w:eastAsia="es-MX"/>
    </w:rPr>
  </w:style>
  <w:style w:type="paragraph" w:customStyle="1" w:styleId="j">
    <w:name w:val="j"/>
    <w:basedOn w:val="Normal"/>
    <w:rsid w:val="006F6451"/>
    <w:pPr>
      <w:spacing w:before="100" w:beforeAutospacing="1" w:after="100" w:afterAutospacing="1"/>
    </w:pPr>
    <w:rPr>
      <w:lang w:eastAsia="es-MX"/>
    </w:rPr>
  </w:style>
  <w:style w:type="character" w:customStyle="1" w:styleId="nacep">
    <w:name w:val="n_acep"/>
    <w:basedOn w:val="Fuentedeprrafopredeter"/>
    <w:rsid w:val="006F6451"/>
  </w:style>
  <w:style w:type="paragraph" w:customStyle="1" w:styleId="m5212863947045306324gmail-msonormal">
    <w:name w:val="m_5212863947045306324gmail-msonormal"/>
    <w:basedOn w:val="Normal"/>
    <w:rsid w:val="006F6451"/>
    <w:pPr>
      <w:spacing w:before="100" w:beforeAutospacing="1" w:after="100" w:afterAutospacing="1"/>
    </w:pPr>
    <w:rPr>
      <w:lang w:eastAsia="es-MX"/>
    </w:rPr>
  </w:style>
  <w:style w:type="character" w:customStyle="1" w:styleId="user-highlighted-active">
    <w:name w:val="user-highlighted-active"/>
    <w:basedOn w:val="Fuentedeprrafopredeter"/>
    <w:rsid w:val="006F6451"/>
  </w:style>
  <w:style w:type="paragraph" w:styleId="Lista">
    <w:name w:val="List"/>
    <w:basedOn w:val="Normal"/>
    <w:uiPriority w:val="99"/>
    <w:unhideWhenUsed/>
    <w:rsid w:val="006F6451"/>
    <w:pPr>
      <w:ind w:left="283" w:hanging="283"/>
      <w:contextualSpacing/>
    </w:pPr>
    <w:rPr>
      <w:lang w:val="es-ES"/>
    </w:rPr>
  </w:style>
  <w:style w:type="paragraph" w:styleId="Lista2">
    <w:name w:val="List 2"/>
    <w:basedOn w:val="Normal"/>
    <w:uiPriority w:val="99"/>
    <w:unhideWhenUsed/>
    <w:rsid w:val="006F6451"/>
    <w:pPr>
      <w:ind w:left="566" w:hanging="283"/>
      <w:contextualSpacing/>
    </w:pPr>
    <w:rPr>
      <w:lang w:val="es-ES"/>
    </w:rPr>
  </w:style>
  <w:style w:type="paragraph" w:styleId="Lista3">
    <w:name w:val="List 3"/>
    <w:basedOn w:val="Normal"/>
    <w:uiPriority w:val="99"/>
    <w:unhideWhenUsed/>
    <w:rsid w:val="006F6451"/>
    <w:pPr>
      <w:ind w:left="849" w:hanging="283"/>
      <w:contextualSpacing/>
    </w:pPr>
    <w:rPr>
      <w:lang w:val="es-ES"/>
    </w:rPr>
  </w:style>
  <w:style w:type="paragraph" w:styleId="Textoindependiente">
    <w:name w:val="Body Text"/>
    <w:basedOn w:val="Normal"/>
    <w:link w:val="TextoindependienteCar"/>
    <w:uiPriority w:val="99"/>
    <w:unhideWhenUsed/>
    <w:rsid w:val="006F6451"/>
    <w:pPr>
      <w:spacing w:after="120"/>
    </w:pPr>
    <w:rPr>
      <w:lang w:val="es-ES"/>
    </w:rPr>
  </w:style>
  <w:style w:type="character" w:customStyle="1" w:styleId="TextoindependienteCar">
    <w:name w:val="Texto independiente Car"/>
    <w:basedOn w:val="Fuentedeprrafopredeter"/>
    <w:link w:val="Textoindependiente"/>
    <w:uiPriority w:val="99"/>
    <w:rsid w:val="006F6451"/>
    <w:rPr>
      <w:rFonts w:ascii="Times New Roman" w:eastAsia="Times New Roman" w:hAnsi="Times New Roman" w:cs="Times New Roman"/>
      <w:sz w:val="24"/>
      <w:szCs w:val="24"/>
      <w:lang w:val="es-ES" w:eastAsia="es-ES"/>
    </w:rPr>
  </w:style>
  <w:style w:type="paragraph" w:styleId="Sangradetextonormal">
    <w:name w:val="Body Text Indent"/>
    <w:basedOn w:val="Normal"/>
    <w:link w:val="SangradetextonormalCar"/>
    <w:uiPriority w:val="99"/>
    <w:unhideWhenUsed/>
    <w:rsid w:val="006F6451"/>
    <w:pPr>
      <w:spacing w:after="120"/>
      <w:ind w:left="283"/>
    </w:pPr>
    <w:rPr>
      <w:lang w:val="es-ES"/>
    </w:rPr>
  </w:style>
  <w:style w:type="character" w:customStyle="1" w:styleId="SangradetextonormalCar">
    <w:name w:val="Sangría de texto normal Car"/>
    <w:basedOn w:val="Fuentedeprrafopredeter"/>
    <w:link w:val="Sangradetextonormal"/>
    <w:uiPriority w:val="99"/>
    <w:rsid w:val="006F6451"/>
    <w:rPr>
      <w:rFonts w:ascii="Times New Roman" w:eastAsia="Times New Roman" w:hAnsi="Times New Roman" w:cs="Times New Roman"/>
      <w:sz w:val="24"/>
      <w:szCs w:val="24"/>
      <w:lang w:val="es-ES" w:eastAsia="es-ES"/>
    </w:rPr>
  </w:style>
  <w:style w:type="paragraph" w:styleId="Textoindependienteprimerasangra2">
    <w:name w:val="Body Text First Indent 2"/>
    <w:basedOn w:val="Sangradetextonormal"/>
    <w:link w:val="Textoindependienteprimerasangra2Car"/>
    <w:uiPriority w:val="99"/>
    <w:unhideWhenUsed/>
    <w:rsid w:val="006F6451"/>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6F6451"/>
    <w:rPr>
      <w:rFonts w:ascii="Times New Roman" w:eastAsia="Times New Roman" w:hAnsi="Times New Roman" w:cs="Times New Roman"/>
      <w:sz w:val="24"/>
      <w:szCs w:val="24"/>
      <w:lang w:val="es-ES" w:eastAsia="es-ES"/>
    </w:rPr>
  </w:style>
  <w:style w:type="character" w:customStyle="1" w:styleId="numberfracccentro">
    <w:name w:val="numberfracccentro"/>
    <w:basedOn w:val="Fuentedeprrafopredeter"/>
    <w:rsid w:val="006F6451"/>
  </w:style>
  <w:style w:type="character" w:customStyle="1" w:styleId="titulorubrolgt">
    <w:name w:val="titulorubrolgt"/>
    <w:basedOn w:val="Fuentedeprrafopredeter"/>
    <w:rsid w:val="006F6451"/>
  </w:style>
  <w:style w:type="paragraph" w:customStyle="1" w:styleId="Text">
    <w:name w:val="Text"/>
    <w:basedOn w:val="Normal"/>
    <w:link w:val="TextChar"/>
    <w:rsid w:val="006F6451"/>
    <w:pPr>
      <w:spacing w:after="240"/>
    </w:pPr>
    <w:rPr>
      <w:szCs w:val="20"/>
      <w:lang w:val="en-US" w:eastAsia="en-US"/>
    </w:rPr>
  </w:style>
  <w:style w:type="character" w:customStyle="1" w:styleId="TextChar">
    <w:name w:val="Text Char"/>
    <w:link w:val="Text"/>
    <w:locked/>
    <w:rsid w:val="006F6451"/>
    <w:rPr>
      <w:rFonts w:ascii="Times New Roman" w:eastAsia="Times New Roman" w:hAnsi="Times New Roman" w:cs="Times New Roman"/>
      <w:sz w:val="24"/>
      <w:szCs w:val="20"/>
      <w:lang w:val="en-US"/>
    </w:rPr>
  </w:style>
  <w:style w:type="paragraph" w:customStyle="1" w:styleId="corte5transcripcion">
    <w:name w:val="corte5 transcripcion"/>
    <w:basedOn w:val="Normal"/>
    <w:rsid w:val="006F6451"/>
    <w:pPr>
      <w:spacing w:line="360" w:lineRule="auto"/>
      <w:ind w:left="709" w:right="709"/>
      <w:jc w:val="both"/>
    </w:pPr>
    <w:rPr>
      <w:rFonts w:ascii="Arial" w:hAnsi="Arial" w:cs="Arial"/>
      <w:b/>
      <w:bCs/>
      <w:i/>
      <w:iCs/>
      <w:sz w:val="30"/>
      <w:szCs w:val="30"/>
      <w:lang w:eastAsia="es-MX"/>
    </w:rPr>
  </w:style>
  <w:style w:type="paragraph" w:customStyle="1" w:styleId="FAFunotente1">
    <w:name w:val="FA Fu?notente1"/>
    <w:basedOn w:val="Normal"/>
    <w:next w:val="Textonotapie"/>
    <w:uiPriority w:val="99"/>
    <w:rsid w:val="006F6451"/>
    <w:rPr>
      <w:rFonts w:asciiTheme="minorHAnsi" w:eastAsia="Cambria" w:hAnsiTheme="minorHAnsi" w:cstheme="minorBidi"/>
      <w:sz w:val="20"/>
      <w:szCs w:val="20"/>
      <w:lang w:eastAsia="en-US"/>
    </w:rPr>
  </w:style>
  <w:style w:type="paragraph" w:customStyle="1" w:styleId="paragraph">
    <w:name w:val="paragraph"/>
    <w:basedOn w:val="Normal"/>
    <w:uiPriority w:val="99"/>
    <w:rsid w:val="006F6451"/>
    <w:pPr>
      <w:spacing w:before="100" w:beforeAutospacing="1" w:after="100" w:afterAutospacing="1" w:line="264" w:lineRule="auto"/>
    </w:pPr>
    <w:rPr>
      <w:rFonts w:asciiTheme="minorHAnsi" w:eastAsiaTheme="minorEastAsia" w:hAnsiTheme="minorHAnsi" w:cstheme="minorBidi"/>
      <w:sz w:val="20"/>
      <w:szCs w:val="20"/>
      <w:lang w:eastAsia="es-MX"/>
    </w:rPr>
  </w:style>
  <w:style w:type="table" w:customStyle="1" w:styleId="Tablaconcuadrcula1">
    <w:name w:val="Tabla con cuadrícula1"/>
    <w:basedOn w:val="Tablanormal"/>
    <w:next w:val="Tablaconcuadrcula"/>
    <w:uiPriority w:val="39"/>
    <w:rsid w:val="006F6451"/>
    <w:pPr>
      <w:spacing w:after="0" w:line="240" w:lineRule="auto"/>
    </w:pPr>
    <w:rPr>
      <w:rFonts w:ascii="Calibri" w:eastAsia="Calibri" w:hAnsi="Calibri" w:cs="Times New Roman"/>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2">
    <w:name w:val="Tabla con cuadrícula2"/>
    <w:basedOn w:val="Tablanormal"/>
    <w:next w:val="Tablaconcuadrcula"/>
    <w:uiPriority w:val="39"/>
    <w:rsid w:val="006F6451"/>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extonotapieCar1">
    <w:name w:val="Texto nota pie Car1"/>
    <w:aliases w:val="Footnote Text Char Char Char Char Char Car1,Footnote Text Char Char Char Char Car1,Footnote reference Car1,FA Fu Car1,Footnote Text Char Char Char Car1,Footnote Text Cha Car1,FA Fußnotentext Car1,FA Fu?notentext Car1,Ca Car,ADB Car"/>
    <w:basedOn w:val="Fuentedeprrafopredeter"/>
    <w:uiPriority w:val="99"/>
    <w:semiHidden/>
    <w:rsid w:val="006F6451"/>
    <w:rPr>
      <w:rFonts w:ascii="Times New Roman" w:eastAsia="Times New Roman" w:hAnsi="Times New Roman" w:cs="Times New Roman"/>
      <w:sz w:val="20"/>
      <w:szCs w:val="20"/>
      <w:lang w:val="es-MX"/>
    </w:rPr>
  </w:style>
  <w:style w:type="paragraph" w:styleId="Textoindependiente3">
    <w:name w:val="Body Text 3"/>
    <w:basedOn w:val="Normal"/>
    <w:link w:val="Textoindependiente3Car"/>
    <w:uiPriority w:val="99"/>
    <w:semiHidden/>
    <w:unhideWhenUsed/>
    <w:rsid w:val="006F6451"/>
    <w:pPr>
      <w:spacing w:after="120"/>
    </w:pPr>
    <w:rPr>
      <w:sz w:val="16"/>
      <w:szCs w:val="16"/>
    </w:rPr>
  </w:style>
  <w:style w:type="character" w:customStyle="1" w:styleId="Textoindependiente3Car">
    <w:name w:val="Texto independiente 3 Car"/>
    <w:basedOn w:val="Fuentedeprrafopredeter"/>
    <w:link w:val="Textoindependiente3"/>
    <w:uiPriority w:val="99"/>
    <w:semiHidden/>
    <w:rsid w:val="006F6451"/>
    <w:rPr>
      <w:rFonts w:ascii="Times New Roman" w:eastAsia="Times New Roman" w:hAnsi="Times New Roman" w:cs="Times New Roman"/>
      <w:sz w:val="16"/>
      <w:szCs w:val="16"/>
      <w:lang w:eastAsia="es-ES"/>
    </w:rPr>
  </w:style>
  <w:style w:type="paragraph" w:customStyle="1" w:styleId="xmsonormal">
    <w:name w:val="x_msonormal"/>
    <w:basedOn w:val="Normal"/>
    <w:rsid w:val="006F6451"/>
    <w:pPr>
      <w:spacing w:before="100" w:beforeAutospacing="1" w:after="100" w:afterAutospacing="1"/>
    </w:pPr>
    <w:rPr>
      <w:lang w:eastAsia="es-MX"/>
    </w:rPr>
  </w:style>
  <w:style w:type="paragraph" w:customStyle="1" w:styleId="francesa">
    <w:name w:val="francesa"/>
    <w:basedOn w:val="Normal"/>
    <w:uiPriority w:val="99"/>
    <w:rsid w:val="006F6451"/>
    <w:pPr>
      <w:spacing w:before="100" w:beforeAutospacing="1" w:after="100" w:afterAutospacing="1"/>
    </w:pPr>
    <w:rPr>
      <w:lang w:eastAsia="es-MX"/>
    </w:rPr>
  </w:style>
  <w:style w:type="character" w:customStyle="1" w:styleId="eop">
    <w:name w:val="eop"/>
    <w:basedOn w:val="Fuentedeprrafopredeter"/>
    <w:rsid w:val="006F6451"/>
  </w:style>
  <w:style w:type="table" w:customStyle="1" w:styleId="Tablaconcuadrcula111">
    <w:name w:val="Tabla con cuadrícula111"/>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
    <w:name w:val="Tabla con cuadrícula11"/>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2">
    <w:name w:val="Tabla con cuadrícula12"/>
    <w:basedOn w:val="Tablanormal"/>
    <w:uiPriority w:val="5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2">
    <w:name w:val="Tabla con cuadrícula112"/>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
    <w:name w:val="Tabla con cuadrícula3"/>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4">
    <w:name w:val="Tabla con cuadrícula4"/>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11">
    <w:name w:val="Tabla con cuadrícula1111"/>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5">
    <w:name w:val="Tabla con cuadrícula5"/>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3">
    <w:name w:val="Tabla con cuadrícula13"/>
    <w:basedOn w:val="Tablanormal"/>
    <w:uiPriority w:val="5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1">
    <w:name w:val="Tabla con cuadrícula21"/>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3">
    <w:name w:val="Tabla con cuadrícula113"/>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1">
    <w:name w:val="Tabla con cuadrícula31"/>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41">
    <w:name w:val="Tabla con cuadrícula41"/>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21">
    <w:name w:val="Tabla con cuadrícula121"/>
    <w:basedOn w:val="Tablanormal"/>
    <w:uiPriority w:val="5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12">
    <w:name w:val="Tabla con cuadrícula1112"/>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21">
    <w:name w:val="Tabla con cuadrícula1121"/>
    <w:basedOn w:val="Tablanormal"/>
    <w:uiPriority w:val="39"/>
    <w:rsid w:val="006F6451"/>
    <w:pPr>
      <w:spacing w:after="0" w:line="240" w:lineRule="auto"/>
    </w:pPr>
    <w:rPr>
      <w:rFonts w:ascii="Cambria" w:eastAsia="Calibri" w:hAnsi="Cambria"/>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
    <w:name w:val="Tabla con cuadrícula6"/>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31">
    <w:name w:val="Tabla con cuadrícula1131"/>
    <w:basedOn w:val="Tablanormal"/>
    <w:uiPriority w:val="39"/>
    <w:rsid w:val="006F6451"/>
    <w:pPr>
      <w:spacing w:after="0" w:line="240" w:lineRule="auto"/>
    </w:pPr>
    <w:rPr>
      <w:rFonts w:ascii="Cambria" w:eastAsia="Calibri" w:hAnsi="Cambria"/>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7">
    <w:name w:val="Tabla con cuadrícula7"/>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2">
    <w:name w:val="Tabla con cuadrícula22"/>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2">
    <w:name w:val="Tabla con cuadrícula32"/>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42">
    <w:name w:val="Tabla con cuadrícula42"/>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51">
    <w:name w:val="Tabla con cuadrícula51"/>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4">
    <w:name w:val="Tabla con cuadrícula114"/>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1">
    <w:name w:val="Tabla con cuadrícula61"/>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11">
    <w:name w:val="Tabla con cuadrícula211"/>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111">
    <w:name w:val="Tabla con cuadrícula11111"/>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11">
    <w:name w:val="Tabla con cuadrícula311"/>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411">
    <w:name w:val="Tabla con cuadrícula411"/>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8">
    <w:name w:val="Tabla con cuadrícula8"/>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211">
    <w:name w:val="Tabla con cuadrícula11211"/>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22">
    <w:name w:val="Tabla con cuadrícula1122"/>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9">
    <w:name w:val="Tabla con cuadrícula9"/>
    <w:basedOn w:val="Tablanormal"/>
    <w:uiPriority w:val="5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4">
    <w:name w:val="Tabla con cuadrícula14"/>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3">
    <w:name w:val="Tabla con cuadrícula23"/>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3">
    <w:name w:val="Tabla con cuadrícula33"/>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43">
    <w:name w:val="Tabla con cuadrícula43"/>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52">
    <w:name w:val="Tabla con cuadrícula52"/>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5">
    <w:name w:val="Tabla con cuadrícula115"/>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71">
    <w:name w:val="Tabla con cuadrícula71"/>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2">
    <w:name w:val="Tabla con cuadrícula62"/>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22">
    <w:name w:val="Tabla con cuadrícula122"/>
    <w:basedOn w:val="Tablanormal"/>
    <w:uiPriority w:val="5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12">
    <w:name w:val="Tabla con cuadrícula212"/>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12">
    <w:name w:val="Tabla con cuadrícula312"/>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412">
    <w:name w:val="Tabla con cuadrícula412"/>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511">
    <w:name w:val="Tabla con cuadrícula511"/>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81">
    <w:name w:val="Tabla con cuadrícula81"/>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31">
    <w:name w:val="Tabla con cuadrícula131"/>
    <w:basedOn w:val="Tablanormal"/>
    <w:uiPriority w:val="5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21">
    <w:name w:val="Tabla con cuadrícula221"/>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23">
    <w:name w:val="Tabla con cuadrícula1123"/>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21">
    <w:name w:val="Tabla con cuadrícula321"/>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421">
    <w:name w:val="Tabla con cuadrícula421"/>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0">
    <w:name w:val="Tabla con cuadrícula10"/>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5">
    <w:name w:val="Tabla con cuadrícula15"/>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4">
    <w:name w:val="Tabla con cuadrícula24"/>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6">
    <w:name w:val="Tabla con cuadrícula116"/>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4">
    <w:name w:val="Tabla con cuadrícula34"/>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44">
    <w:name w:val="Tabla con cuadrícula44"/>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53">
    <w:name w:val="Tabla con cuadrícula53"/>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23">
    <w:name w:val="Tabla con cuadrícula123"/>
    <w:basedOn w:val="Tablanormal"/>
    <w:uiPriority w:val="5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13">
    <w:name w:val="Tabla con cuadrícula213"/>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13">
    <w:name w:val="Tabla con cuadrícula1113"/>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13">
    <w:name w:val="Tabla con cuadrícula313"/>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413">
    <w:name w:val="Tabla con cuadrícula413"/>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24">
    <w:name w:val="Tabla con cuadrícula1124"/>
    <w:basedOn w:val="Tablanormal"/>
    <w:uiPriority w:val="39"/>
    <w:rsid w:val="006F6451"/>
    <w:pPr>
      <w:spacing w:after="0" w:line="240" w:lineRule="auto"/>
    </w:pPr>
    <w:rPr>
      <w:rFonts w:ascii="Cambria" w:eastAsia="Calibri" w:hAnsi="Cambria"/>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3">
    <w:name w:val="Tabla con cuadrícula63"/>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7">
    <w:name w:val="Tabla con cuadrícula117"/>
    <w:basedOn w:val="Tablanormal"/>
    <w:uiPriority w:val="39"/>
    <w:rsid w:val="006F6451"/>
    <w:pPr>
      <w:spacing w:after="0" w:line="240" w:lineRule="auto"/>
    </w:pPr>
    <w:rPr>
      <w:rFonts w:ascii="Cambria" w:eastAsia="Calibri" w:hAnsi="Cambria"/>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6">
    <w:name w:val="Tabla con cuadrícula16"/>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14">
    <w:name w:val="Tabla con cuadrícula1114"/>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7">
    <w:name w:val="Tabla con cuadrícula17"/>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8">
    <w:name w:val="Tabla con cuadrícula118"/>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25">
    <w:name w:val="Tabla con cuadrícula1125"/>
    <w:basedOn w:val="Tablanormal"/>
    <w:uiPriority w:val="39"/>
    <w:rsid w:val="006F6451"/>
    <w:pPr>
      <w:spacing w:after="0" w:line="240" w:lineRule="auto"/>
    </w:pPr>
    <w:rPr>
      <w:rFonts w:ascii="Cambria" w:eastAsia="Calibri" w:hAnsi="Cambria"/>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5">
    <w:name w:val="Tabla con cuadrícula25"/>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5">
    <w:name w:val="Tabla con cuadrícula35"/>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45">
    <w:name w:val="Tabla con cuadrícula45"/>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54">
    <w:name w:val="Tabla con cuadrícula54"/>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24">
    <w:name w:val="Tabla con cuadrícula124"/>
    <w:basedOn w:val="Tablanormal"/>
    <w:uiPriority w:val="5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14">
    <w:name w:val="Tabla con cuadrícula214"/>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14">
    <w:name w:val="Tabla con cuadrícula314"/>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414">
    <w:name w:val="Tabla con cuadrícula414"/>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4">
    <w:name w:val="Tabla con cuadrícula64"/>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72">
    <w:name w:val="Tabla con cuadrícula72"/>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121">
    <w:name w:val="Tabla con cuadrícula11121"/>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32">
    <w:name w:val="Tabla con cuadrícula132"/>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311">
    <w:name w:val="Tabla con cuadrícula11311"/>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2111">
    <w:name w:val="Tabla con cuadrícula112111"/>
    <w:basedOn w:val="Tablanormal"/>
    <w:uiPriority w:val="39"/>
    <w:rsid w:val="006F6451"/>
    <w:pPr>
      <w:spacing w:after="0" w:line="240" w:lineRule="auto"/>
    </w:pPr>
    <w:rPr>
      <w:rFonts w:ascii="Cambria" w:eastAsia="Calibri" w:hAnsi="Cambria"/>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22">
    <w:name w:val="Tabla con cuadrícula222"/>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22">
    <w:name w:val="Tabla con cuadrícula322"/>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422">
    <w:name w:val="Tabla con cuadrícula422"/>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512">
    <w:name w:val="Tabla con cuadrícula512"/>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211">
    <w:name w:val="Tabla con cuadrícula1211"/>
    <w:basedOn w:val="Tablanormal"/>
    <w:uiPriority w:val="5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111">
    <w:name w:val="Tabla con cuadrícula2111"/>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111">
    <w:name w:val="Tabla con cuadrícula3111"/>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4111">
    <w:name w:val="Tabla con cuadrícula4111"/>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112">
    <w:name w:val="Tabla con cuadrícula11112"/>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1111">
    <w:name w:val="Tabla con cuadrícula111111"/>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11">
    <w:name w:val="Tabla con cuadrícula611"/>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711">
    <w:name w:val="Tabla con cuadrícula711"/>
    <w:basedOn w:val="Tablanormal"/>
    <w:uiPriority w:val="39"/>
    <w:rsid w:val="006F6451"/>
    <w:pPr>
      <w:spacing w:after="0" w:line="240" w:lineRule="auto"/>
    </w:pPr>
    <w:rPr>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221">
    <w:name w:val="Tabla con cuadrícula11221"/>
    <w:basedOn w:val="Tablanormal"/>
    <w:uiPriority w:val="39"/>
    <w:rsid w:val="006F6451"/>
    <w:pPr>
      <w:spacing w:after="0" w:line="240" w:lineRule="auto"/>
    </w:pPr>
    <w:rPr>
      <w:rFonts w:ascii="Cambria" w:eastAsia="Calibri" w:hAnsi="Cambria"/>
      <w:lang w:val="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8">
    <w:name w:val="Tabla con cuadrícula18"/>
    <w:basedOn w:val="Tablanormal"/>
    <w:uiPriority w:val="59"/>
    <w:rsid w:val="006F6451"/>
    <w:pPr>
      <w:spacing w:after="0" w:line="240" w:lineRule="auto"/>
    </w:pPr>
    <w:rPr>
      <w:rFonts w:ascii="Calibri" w:eastAsia="Calibri" w:hAnsi="Calibri" w:cs="Times New Roman"/>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decuadrcula4-nfasis31">
    <w:name w:val="Tabla de cuadrícula 4 - Énfasis 31"/>
    <w:basedOn w:val="Tablanormal"/>
    <w:uiPriority w:val="49"/>
    <w:rsid w:val="006F6451"/>
    <w:pPr>
      <w:spacing w:after="0" w:line="240" w:lineRule="auto"/>
    </w:pPr>
    <w:rPr>
      <w:lang w:val="es-ES_tradnl"/>
    </w:rPr>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numbering" w:customStyle="1" w:styleId="Estiloimportado12">
    <w:name w:val="Estilo importado 12"/>
    <w:rsid w:val="006F6451"/>
    <w:pPr>
      <w:numPr>
        <w:numId w:val="29"/>
      </w:numPr>
    </w:pPr>
  </w:style>
  <w:style w:type="numbering" w:customStyle="1" w:styleId="Estiloimportado14">
    <w:name w:val="Estilo importado 14"/>
    <w:rsid w:val="006F6451"/>
    <w:pPr>
      <w:numPr>
        <w:numId w:val="30"/>
      </w:numPr>
    </w:pPr>
  </w:style>
  <w:style w:type="numbering" w:customStyle="1" w:styleId="Estiloimportado22">
    <w:name w:val="Estilo importado 22"/>
    <w:rsid w:val="006F6451"/>
    <w:pPr>
      <w:numPr>
        <w:numId w:val="31"/>
      </w:numPr>
    </w:pPr>
  </w:style>
  <w:style w:type="numbering" w:customStyle="1" w:styleId="Estiloimportado212">
    <w:name w:val="Estilo importado 212"/>
    <w:rsid w:val="006F6451"/>
    <w:pPr>
      <w:numPr>
        <w:numId w:val="32"/>
      </w:numPr>
    </w:pPr>
  </w:style>
  <w:style w:type="numbering" w:customStyle="1" w:styleId="Estiloimportado24">
    <w:name w:val="Estilo importado 24"/>
    <w:rsid w:val="006F6451"/>
    <w:pPr>
      <w:numPr>
        <w:numId w:val="33"/>
      </w:numPr>
    </w:pPr>
  </w:style>
  <w:style w:type="numbering" w:customStyle="1" w:styleId="Estiloimportado112">
    <w:name w:val="Estilo importado 112"/>
    <w:rsid w:val="006F6451"/>
    <w:pPr>
      <w:numPr>
        <w:numId w:val="34"/>
      </w:numPr>
    </w:pPr>
  </w:style>
  <w:style w:type="paragraph" w:styleId="Textonotaalfinal">
    <w:name w:val="endnote text"/>
    <w:basedOn w:val="Normal"/>
    <w:link w:val="TextonotaalfinalCar"/>
    <w:uiPriority w:val="99"/>
    <w:semiHidden/>
    <w:unhideWhenUsed/>
    <w:rsid w:val="006F6451"/>
    <w:rPr>
      <w:sz w:val="20"/>
      <w:szCs w:val="20"/>
    </w:rPr>
  </w:style>
  <w:style w:type="character" w:customStyle="1" w:styleId="TextonotaalfinalCar">
    <w:name w:val="Texto nota al final Car"/>
    <w:basedOn w:val="Fuentedeprrafopredeter"/>
    <w:link w:val="Textonotaalfinal"/>
    <w:uiPriority w:val="99"/>
    <w:semiHidden/>
    <w:rsid w:val="006F6451"/>
    <w:rPr>
      <w:rFonts w:ascii="Times New Roman" w:eastAsia="Times New Roman" w:hAnsi="Times New Roman" w:cs="Times New Roman"/>
      <w:sz w:val="20"/>
      <w:szCs w:val="20"/>
      <w:lang w:eastAsia="es-ES"/>
    </w:rPr>
  </w:style>
  <w:style w:type="character" w:styleId="Refdenotaalfinal">
    <w:name w:val="endnote reference"/>
    <w:basedOn w:val="Fuentedeprrafopredeter"/>
    <w:uiPriority w:val="99"/>
    <w:semiHidden/>
    <w:unhideWhenUsed/>
    <w:rsid w:val="006F6451"/>
    <w:rPr>
      <w:vertAlign w:val="superscript"/>
    </w:rPr>
  </w:style>
  <w:style w:type="numbering" w:customStyle="1" w:styleId="Sinlista1">
    <w:name w:val="Sin lista1"/>
    <w:next w:val="Sinlista"/>
    <w:uiPriority w:val="99"/>
    <w:semiHidden/>
    <w:unhideWhenUsed/>
    <w:rsid w:val="006F6451"/>
  </w:style>
  <w:style w:type="numbering" w:customStyle="1" w:styleId="Sinlista11">
    <w:name w:val="Sin lista11"/>
    <w:next w:val="Sinlista"/>
    <w:uiPriority w:val="99"/>
    <w:semiHidden/>
    <w:unhideWhenUsed/>
    <w:rsid w:val="006F6451"/>
  </w:style>
  <w:style w:type="numbering" w:customStyle="1" w:styleId="Sinlista2">
    <w:name w:val="Sin lista2"/>
    <w:next w:val="Sinlista"/>
    <w:uiPriority w:val="99"/>
    <w:semiHidden/>
    <w:unhideWhenUsed/>
    <w:rsid w:val="006F6451"/>
  </w:style>
  <w:style w:type="numbering" w:customStyle="1" w:styleId="Sinlista3">
    <w:name w:val="Sin lista3"/>
    <w:next w:val="Sinlista"/>
    <w:uiPriority w:val="99"/>
    <w:semiHidden/>
    <w:unhideWhenUsed/>
    <w:rsid w:val="006F6451"/>
  </w:style>
  <w:style w:type="numbering" w:customStyle="1" w:styleId="Sinlista4">
    <w:name w:val="Sin lista4"/>
    <w:next w:val="Sinlista"/>
    <w:uiPriority w:val="99"/>
    <w:semiHidden/>
    <w:unhideWhenUsed/>
    <w:rsid w:val="006F6451"/>
  </w:style>
  <w:style w:type="numbering" w:customStyle="1" w:styleId="Sinlista5">
    <w:name w:val="Sin lista5"/>
    <w:next w:val="Sinlista"/>
    <w:uiPriority w:val="99"/>
    <w:semiHidden/>
    <w:unhideWhenUsed/>
    <w:rsid w:val="006F6451"/>
  </w:style>
  <w:style w:type="numbering" w:customStyle="1" w:styleId="Sinlista12">
    <w:name w:val="Sin lista12"/>
    <w:next w:val="Sinlista"/>
    <w:uiPriority w:val="99"/>
    <w:semiHidden/>
    <w:unhideWhenUsed/>
    <w:rsid w:val="006F6451"/>
  </w:style>
  <w:style w:type="numbering" w:customStyle="1" w:styleId="Sinlista111">
    <w:name w:val="Sin lista111"/>
    <w:next w:val="Sinlista"/>
    <w:uiPriority w:val="99"/>
    <w:semiHidden/>
    <w:unhideWhenUsed/>
    <w:rsid w:val="006F6451"/>
  </w:style>
  <w:style w:type="numbering" w:customStyle="1" w:styleId="Sinlista21">
    <w:name w:val="Sin lista21"/>
    <w:next w:val="Sinlista"/>
    <w:uiPriority w:val="99"/>
    <w:semiHidden/>
    <w:unhideWhenUsed/>
    <w:rsid w:val="006F6451"/>
  </w:style>
  <w:style w:type="numbering" w:customStyle="1" w:styleId="Sinlista31">
    <w:name w:val="Sin lista31"/>
    <w:next w:val="Sinlista"/>
    <w:uiPriority w:val="99"/>
    <w:semiHidden/>
    <w:unhideWhenUsed/>
    <w:rsid w:val="006F6451"/>
  </w:style>
  <w:style w:type="numbering" w:customStyle="1" w:styleId="Sinlista41">
    <w:name w:val="Sin lista41"/>
    <w:next w:val="Sinlista"/>
    <w:uiPriority w:val="99"/>
    <w:semiHidden/>
    <w:unhideWhenUsed/>
    <w:rsid w:val="006F6451"/>
  </w:style>
  <w:style w:type="numbering" w:customStyle="1" w:styleId="Estiloimportado21">
    <w:name w:val="Estilo importado 21"/>
    <w:rsid w:val="006F6451"/>
  </w:style>
  <w:style w:type="numbering" w:customStyle="1" w:styleId="Estiloimportado11">
    <w:name w:val="Estilo importado 11"/>
    <w:rsid w:val="006F6451"/>
  </w:style>
  <w:style w:type="numbering" w:customStyle="1" w:styleId="Sinlista6">
    <w:name w:val="Sin lista6"/>
    <w:next w:val="Sinlista"/>
    <w:uiPriority w:val="99"/>
    <w:semiHidden/>
    <w:unhideWhenUsed/>
    <w:rsid w:val="006F6451"/>
  </w:style>
  <w:style w:type="character" w:customStyle="1" w:styleId="Mencinsinresolver1">
    <w:name w:val="Mención sin resolver1"/>
    <w:basedOn w:val="Fuentedeprrafopredeter"/>
    <w:uiPriority w:val="99"/>
    <w:semiHidden/>
    <w:unhideWhenUsed/>
    <w:rsid w:val="006F6451"/>
    <w:rPr>
      <w:color w:val="605E5C"/>
      <w:shd w:val="clear" w:color="auto" w:fill="E1DFDD"/>
    </w:rPr>
  </w:style>
  <w:style w:type="paragraph" w:styleId="Revisin">
    <w:name w:val="Revision"/>
    <w:hidden/>
    <w:uiPriority w:val="99"/>
    <w:semiHidden/>
    <w:rsid w:val="006F6451"/>
    <w:pPr>
      <w:spacing w:after="0" w:line="240" w:lineRule="auto"/>
    </w:pPr>
    <w:rPr>
      <w:rFonts w:ascii="Times New Roman" w:eastAsia="Times New Roman" w:hAnsi="Times New Roman" w:cs="Times New Roman"/>
      <w:sz w:val="24"/>
      <w:szCs w:val="24"/>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502497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0.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hyperlink" Target="https://www.ipomex.org.mx/ipo3/lgt/indice/SGG/art_92_x_a.web" TargetMode="External"/><Relationship Id="rId42"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6.png"/><Relationship Id="rId38" Type="http://schemas.openxmlformats.org/officeDocument/2006/relationships/image" Target="media/image29.png"/><Relationship Id="rId46"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hyperlink" Target="http://transparenciafiscal.edomex.gob.mx/sites/transparenciafiscal.edomex.gob.mx/files/files/LDF/2020/LDF-tabuladores-2020.pdf" TargetMode="External"/><Relationship Id="rId37" Type="http://schemas.openxmlformats.org/officeDocument/2006/relationships/image" Target="media/image28.png"/><Relationship Id="rId40" Type="http://schemas.openxmlformats.org/officeDocument/2006/relationships/header" Target="header1.xml"/><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27.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hyperlink" Target="https://www.ipomex.org.mx/ipo3/lgt/indice/SGG/art_92_x_a.web" TargetMode="External"/><Relationship Id="rId43"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31.jpeg"/></Relationships>
</file>

<file path=word/_rels/header2.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31.jpeg"/></Relationships>
</file>

<file path=word/_rels/header3.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3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36</Pages>
  <Words>5066</Words>
  <Characters>27868</Characters>
  <Application>Microsoft Office Word</Application>
  <DocSecurity>0</DocSecurity>
  <Lines>232</Lines>
  <Paragraphs>65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32869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jlhr1986@hotmail.com</dc:creator>
  <cp:keywords/>
  <dc:description/>
  <cp:lastModifiedBy>alejandra mendoza</cp:lastModifiedBy>
  <cp:revision>5</cp:revision>
  <dcterms:created xsi:type="dcterms:W3CDTF">2020-12-11T03:07:00Z</dcterms:created>
  <dcterms:modified xsi:type="dcterms:W3CDTF">2021-01-19T22:52:00Z</dcterms:modified>
</cp:coreProperties>
</file>