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D40" w:rsidRPr="00B220A0" w:rsidRDefault="00863D40" w:rsidP="00863D40">
      <w:pPr>
        <w:spacing w:line="360" w:lineRule="auto"/>
        <w:jc w:val="center"/>
        <w:rPr>
          <w:rFonts w:ascii="Palatino Linotype" w:eastAsia="Times New Roman" w:hAnsi="Palatino Linotype" w:cs="Times New Roman"/>
          <w:b/>
        </w:rPr>
      </w:pPr>
      <w:r w:rsidRPr="00B220A0">
        <w:rPr>
          <w:rFonts w:ascii="Palatino Linotype" w:eastAsia="Times New Roman" w:hAnsi="Palatino Linotype" w:cs="Times New Roman"/>
          <w:b/>
        </w:rPr>
        <w:t>LÍNEAS ARGUMENTATIVAS</w:t>
      </w:r>
    </w:p>
    <w:p w:rsidR="00863D40" w:rsidRPr="00B220A0" w:rsidRDefault="00863D40" w:rsidP="00863D40">
      <w:pPr>
        <w:spacing w:line="360" w:lineRule="auto"/>
        <w:rPr>
          <w:rFonts w:ascii="Palatino Linotype" w:eastAsia="Times New Roman" w:hAnsi="Palatino Linotype" w:cs="Times New Roman"/>
          <w:b/>
        </w:rPr>
      </w:pPr>
    </w:p>
    <w:p w:rsidR="00970D3D" w:rsidRPr="00B220A0" w:rsidRDefault="00970D3D" w:rsidP="00970D3D">
      <w:pPr>
        <w:spacing w:line="360" w:lineRule="auto"/>
        <w:jc w:val="both"/>
        <w:rPr>
          <w:rFonts w:ascii="Palatino Linotype" w:eastAsia="Arial Unicode MS" w:hAnsi="Palatino Linotype" w:cs="Arial"/>
        </w:rPr>
      </w:pPr>
      <w:r w:rsidRPr="00B220A0">
        <w:rPr>
          <w:rFonts w:ascii="Palatino Linotype" w:eastAsia="Arial Unicode MS" w:hAnsi="Palatino Linotype" w:cs="Arial"/>
          <w:b/>
        </w:rPr>
        <w:t>DEBERES DE LAS AUTORIDADES</w:t>
      </w:r>
      <w:r w:rsidRPr="00B220A0">
        <w:rPr>
          <w:rFonts w:ascii="Palatino Linotype" w:eastAsia="Arial Unicode MS" w:hAnsi="Palatino Linotype" w:cs="Arial"/>
        </w:rPr>
        <w:t xml:space="preserve">. El derecho de acceso a la información pública es un derecho humano constitucionalmente reconocido en consecuencia todas las </w:t>
      </w:r>
      <w:proofErr w:type="gramStart"/>
      <w:r w:rsidRPr="00B220A0">
        <w:rPr>
          <w:rFonts w:ascii="Palatino Linotype" w:eastAsia="Arial Unicode MS" w:hAnsi="Palatino Linotype" w:cs="Arial"/>
        </w:rPr>
        <w:t>autoridades</w:t>
      </w:r>
      <w:proofErr w:type="gramEnd"/>
      <w:r w:rsidRPr="00B220A0">
        <w:rPr>
          <w:rFonts w:ascii="Palatino Linotype" w:eastAsia="Arial Unicode MS" w:hAnsi="Palatino Linotype" w:cs="Arial"/>
        </w:rPr>
        <w:t xml:space="preserve"> en el ámbito de sus competencias tienen la obligación de respetarlo, protegerlo y garantizarlo.</w:t>
      </w:r>
    </w:p>
    <w:p w:rsidR="00970D3D" w:rsidRPr="00B220A0" w:rsidRDefault="00970D3D" w:rsidP="00970D3D">
      <w:pPr>
        <w:spacing w:line="360" w:lineRule="auto"/>
        <w:jc w:val="both"/>
        <w:rPr>
          <w:rFonts w:ascii="Palatino Linotype" w:eastAsia="Arial Unicode MS" w:hAnsi="Palatino Linotype" w:cs="Arial"/>
          <w:b/>
        </w:rPr>
      </w:pPr>
    </w:p>
    <w:p w:rsidR="00970D3D" w:rsidRPr="00B220A0" w:rsidRDefault="00970D3D" w:rsidP="00970D3D">
      <w:pPr>
        <w:spacing w:line="360" w:lineRule="auto"/>
        <w:contextualSpacing/>
        <w:jc w:val="both"/>
        <w:rPr>
          <w:rFonts w:ascii="Palatino Linotype" w:eastAsia="Times New Roman" w:hAnsi="Palatino Linotype" w:cs="Arial"/>
          <w:sz w:val="23"/>
          <w:szCs w:val="23"/>
          <w:lang w:eastAsia="es-MX"/>
        </w:rPr>
      </w:pPr>
      <w:r w:rsidRPr="00B220A0">
        <w:rPr>
          <w:rFonts w:ascii="Palatino Linotype" w:eastAsia="Calibri" w:hAnsi="Palatino Linotype" w:cs="Times New Roman"/>
          <w:b/>
          <w:sz w:val="23"/>
          <w:szCs w:val="23"/>
        </w:rPr>
        <w:t>DE LAS RESPUESTAS INCOMPLETAS Y DEFICIENTES.</w:t>
      </w:r>
      <w:r w:rsidRPr="00B220A0">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B220A0">
        <w:rPr>
          <w:rFonts w:ascii="Palatino Linotype" w:eastAsia="Times New Roman" w:hAnsi="Palatino Linotype" w:cs="Arial"/>
          <w:sz w:val="23"/>
          <w:szCs w:val="23"/>
          <w:lang w:eastAsia="es-MX"/>
        </w:rPr>
        <w:t>acceso a la información pública vulnerando el derecho fundamental de la personas para acceder a la misma.</w:t>
      </w:r>
    </w:p>
    <w:p w:rsidR="00970D3D" w:rsidRPr="00B220A0" w:rsidRDefault="00970D3D" w:rsidP="00970D3D">
      <w:pPr>
        <w:spacing w:line="360" w:lineRule="auto"/>
        <w:jc w:val="both"/>
        <w:rPr>
          <w:rFonts w:ascii="Palatino Linotype" w:eastAsia="Calibri" w:hAnsi="Palatino Linotype" w:cs="Times New Roman"/>
          <w:b/>
        </w:rPr>
      </w:pPr>
    </w:p>
    <w:p w:rsidR="00970D3D" w:rsidRPr="00B220A0" w:rsidRDefault="00970D3D" w:rsidP="00970D3D">
      <w:pPr>
        <w:spacing w:line="360" w:lineRule="auto"/>
        <w:jc w:val="both"/>
        <w:rPr>
          <w:rFonts w:ascii="Palatino Linotype" w:eastAsia="Calibri" w:hAnsi="Palatino Linotype" w:cs="Times New Roman"/>
        </w:rPr>
      </w:pPr>
      <w:r w:rsidRPr="00B220A0">
        <w:rPr>
          <w:rFonts w:ascii="Palatino Linotype" w:eastAsia="Calibri" w:hAnsi="Palatino Linotype" w:cs="Times New Roman"/>
          <w:b/>
        </w:rPr>
        <w:t>DE LA GARANTÍA DE PROPORCIONAR LA INFORMACIÓN PÚBLICA GUBERNAMENTAL.</w:t>
      </w:r>
      <w:r w:rsidRPr="00B220A0">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970D3D" w:rsidRPr="00B220A0" w:rsidRDefault="00970D3D" w:rsidP="00970D3D">
      <w:pPr>
        <w:spacing w:line="360" w:lineRule="auto"/>
        <w:jc w:val="both"/>
        <w:rPr>
          <w:rFonts w:ascii="Palatino Linotype" w:eastAsia="Calibri" w:hAnsi="Palatino Linotype" w:cs="Times New Roman"/>
        </w:rPr>
      </w:pPr>
    </w:p>
    <w:p w:rsidR="00970D3D" w:rsidRPr="00B220A0" w:rsidRDefault="00970D3D" w:rsidP="00970D3D">
      <w:pPr>
        <w:spacing w:line="360" w:lineRule="auto"/>
        <w:jc w:val="both"/>
        <w:rPr>
          <w:rFonts w:ascii="Palatino Linotype" w:eastAsia="Arial Unicode MS" w:hAnsi="Palatino Linotype" w:cs="Arial"/>
        </w:rPr>
      </w:pPr>
      <w:r w:rsidRPr="00B220A0">
        <w:rPr>
          <w:rFonts w:ascii="Palatino Linotype" w:eastAsia="Arial Unicode MS" w:hAnsi="Palatino Linotype" w:cs="Arial"/>
          <w:b/>
        </w:rPr>
        <w:t>DE LA ELABORACIÓN DE LAS VERSIONES PÚBLICAS</w:t>
      </w:r>
      <w:r w:rsidRPr="00B220A0">
        <w:rPr>
          <w:rFonts w:ascii="Palatino Linotype" w:eastAsia="Arial Unicode MS"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center"/>
        <w:rPr>
          <w:rFonts w:ascii="Palatino Linotype" w:hAnsi="Palatino Linotype"/>
        </w:rPr>
      </w:pPr>
      <w:r w:rsidRPr="00B220A0">
        <w:rPr>
          <w:rFonts w:ascii="Palatino Linotype" w:hAnsi="Palatino Linotype"/>
          <w:b/>
        </w:rPr>
        <w:t>ÍNDICE</w:t>
      </w:r>
      <w:r w:rsidRPr="00B220A0">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863D40" w:rsidRPr="00B220A0" w:rsidRDefault="00863D40" w:rsidP="00863D40">
          <w:pPr>
            <w:pStyle w:val="TtulodeTDC"/>
            <w:spacing w:before="0" w:line="360" w:lineRule="auto"/>
          </w:pPr>
        </w:p>
        <w:p w:rsidR="00A14392" w:rsidRPr="00B220A0" w:rsidRDefault="00863D40" w:rsidP="00944418">
          <w:pPr>
            <w:pStyle w:val="TDC1"/>
            <w:tabs>
              <w:tab w:val="right" w:leader="dot" w:pos="8779"/>
            </w:tabs>
            <w:spacing w:line="360" w:lineRule="auto"/>
            <w:rPr>
              <w:rFonts w:ascii="Palatino Linotype" w:hAnsi="Palatino Linotype"/>
              <w:b/>
              <w:noProof/>
              <w:sz w:val="22"/>
              <w:szCs w:val="22"/>
              <w:lang w:val="es-MX" w:eastAsia="es-MX"/>
            </w:rPr>
          </w:pPr>
          <w:r w:rsidRPr="00B220A0">
            <w:rPr>
              <w:rFonts w:ascii="Palatino Linotype" w:hAnsi="Palatino Linotype"/>
              <w:b/>
            </w:rPr>
            <w:fldChar w:fldCharType="begin"/>
          </w:r>
          <w:r w:rsidRPr="00B220A0">
            <w:rPr>
              <w:rFonts w:ascii="Palatino Linotype" w:hAnsi="Palatino Linotype"/>
              <w:b/>
            </w:rPr>
            <w:instrText xml:space="preserve"> TOC \o "1-3" \h \z \u </w:instrText>
          </w:r>
          <w:r w:rsidRPr="00B220A0">
            <w:rPr>
              <w:rFonts w:ascii="Palatino Linotype" w:hAnsi="Palatino Linotype"/>
              <w:b/>
            </w:rPr>
            <w:fldChar w:fldCharType="separate"/>
          </w:r>
          <w:hyperlink w:anchor="_Toc36170178" w:history="1">
            <w:r w:rsidR="00A14392" w:rsidRPr="00B220A0">
              <w:rPr>
                <w:rStyle w:val="Hipervnculo"/>
                <w:rFonts w:ascii="Palatino Linotype" w:hAnsi="Palatino Linotype"/>
                <w:b/>
                <w:noProof/>
              </w:rPr>
              <w:t>ANTECEDENTES</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_Toc36170178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3</w:t>
            </w:r>
            <w:r w:rsidR="00A14392" w:rsidRPr="00B220A0">
              <w:rPr>
                <w:rFonts w:ascii="Palatino Linotype" w:hAnsi="Palatino Linotype"/>
                <w:b/>
                <w:noProof/>
                <w:webHidden/>
              </w:rPr>
              <w:fldChar w:fldCharType="end"/>
            </w:r>
          </w:hyperlink>
        </w:p>
        <w:p w:rsidR="00A14392" w:rsidRPr="00B220A0" w:rsidRDefault="00BC05DF" w:rsidP="00944418">
          <w:pPr>
            <w:pStyle w:val="TDC1"/>
            <w:tabs>
              <w:tab w:val="right" w:leader="dot" w:pos="8779"/>
            </w:tabs>
            <w:spacing w:line="360" w:lineRule="auto"/>
            <w:rPr>
              <w:rFonts w:ascii="Palatino Linotype" w:hAnsi="Palatino Linotype"/>
              <w:b/>
              <w:noProof/>
              <w:sz w:val="22"/>
              <w:szCs w:val="22"/>
              <w:lang w:val="es-MX" w:eastAsia="es-MX"/>
            </w:rPr>
          </w:pPr>
          <w:hyperlink w:anchor="_Toc36170179" w:history="1">
            <w:r w:rsidR="00A14392" w:rsidRPr="00B220A0">
              <w:rPr>
                <w:rStyle w:val="Hipervnculo"/>
                <w:rFonts w:ascii="Palatino Linotype" w:hAnsi="Palatino Linotype"/>
                <w:b/>
                <w:noProof/>
              </w:rPr>
              <w:t>CONSIDERANDO</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_Toc36170179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5</w:t>
            </w:r>
            <w:r w:rsidR="00A14392" w:rsidRPr="00B220A0">
              <w:rPr>
                <w:rFonts w:ascii="Palatino Linotype" w:hAnsi="Palatino Linotype"/>
                <w:b/>
                <w:noProof/>
                <w:webHidden/>
              </w:rPr>
              <w:fldChar w:fldCharType="end"/>
            </w:r>
          </w:hyperlink>
        </w:p>
        <w:p w:rsidR="00A14392" w:rsidRPr="00B220A0" w:rsidRDefault="00BC05DF" w:rsidP="00944418">
          <w:pPr>
            <w:pStyle w:val="TDC2"/>
            <w:spacing w:line="360" w:lineRule="auto"/>
            <w:rPr>
              <w:rFonts w:ascii="Palatino Linotype" w:hAnsi="Palatino Linotype"/>
              <w:b/>
              <w:noProof/>
              <w:sz w:val="22"/>
              <w:szCs w:val="22"/>
              <w:lang w:val="es-MX" w:eastAsia="es-MX"/>
            </w:rPr>
          </w:pPr>
          <w:hyperlink w:anchor="_Toc36170180" w:history="1">
            <w:r w:rsidR="00A14392" w:rsidRPr="00B220A0">
              <w:rPr>
                <w:rStyle w:val="Hipervnculo"/>
                <w:rFonts w:ascii="Palatino Linotype" w:hAnsi="Palatino Linotype"/>
                <w:b/>
                <w:noProof/>
              </w:rPr>
              <w:t>PRIMERO. De la competencia</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_Toc36170180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5</w:t>
            </w:r>
            <w:r w:rsidR="00A14392" w:rsidRPr="00B220A0">
              <w:rPr>
                <w:rFonts w:ascii="Palatino Linotype" w:hAnsi="Palatino Linotype"/>
                <w:b/>
                <w:noProof/>
                <w:webHidden/>
              </w:rPr>
              <w:fldChar w:fldCharType="end"/>
            </w:r>
          </w:hyperlink>
        </w:p>
        <w:p w:rsidR="00A14392" w:rsidRPr="00B220A0" w:rsidRDefault="00BC05DF" w:rsidP="00944418">
          <w:pPr>
            <w:pStyle w:val="TDC2"/>
            <w:spacing w:line="360" w:lineRule="auto"/>
            <w:rPr>
              <w:rFonts w:ascii="Palatino Linotype" w:hAnsi="Palatino Linotype"/>
              <w:b/>
              <w:noProof/>
              <w:sz w:val="22"/>
              <w:szCs w:val="22"/>
              <w:lang w:val="es-MX" w:eastAsia="es-MX"/>
            </w:rPr>
          </w:pPr>
          <w:hyperlink w:anchor="_Toc36170181" w:history="1">
            <w:r w:rsidR="00A14392" w:rsidRPr="00B220A0">
              <w:rPr>
                <w:rStyle w:val="Hipervnculo"/>
                <w:rFonts w:ascii="Palatino Linotype" w:hAnsi="Palatino Linotype"/>
                <w:b/>
                <w:noProof/>
              </w:rPr>
              <w:t>SEGUNDO. De la oportunidad y procedencia.</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_Toc36170181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6</w:t>
            </w:r>
            <w:r w:rsidR="00A14392" w:rsidRPr="00B220A0">
              <w:rPr>
                <w:rFonts w:ascii="Palatino Linotype" w:hAnsi="Palatino Linotype"/>
                <w:b/>
                <w:noProof/>
                <w:webHidden/>
              </w:rPr>
              <w:fldChar w:fldCharType="end"/>
            </w:r>
          </w:hyperlink>
        </w:p>
        <w:p w:rsidR="00A14392" w:rsidRPr="00B220A0" w:rsidRDefault="00BC05DF" w:rsidP="00944418">
          <w:pPr>
            <w:pStyle w:val="TDC2"/>
            <w:spacing w:line="360" w:lineRule="auto"/>
            <w:rPr>
              <w:rFonts w:ascii="Palatino Linotype" w:hAnsi="Palatino Linotype"/>
              <w:b/>
              <w:noProof/>
              <w:sz w:val="22"/>
              <w:szCs w:val="22"/>
              <w:lang w:val="es-MX" w:eastAsia="es-MX"/>
            </w:rPr>
          </w:pPr>
          <w:hyperlink w:anchor="_Toc36170182" w:history="1">
            <w:r w:rsidR="00A14392" w:rsidRPr="00B220A0">
              <w:rPr>
                <w:rStyle w:val="Hipervnculo"/>
                <w:rFonts w:ascii="Palatino Linotype" w:hAnsi="Palatino Linotype"/>
                <w:b/>
                <w:noProof/>
              </w:rPr>
              <w:t>TERCERO. Planteamiento de la Litis.</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_Toc36170182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6</w:t>
            </w:r>
            <w:r w:rsidR="00A14392" w:rsidRPr="00B220A0">
              <w:rPr>
                <w:rFonts w:ascii="Palatino Linotype" w:hAnsi="Palatino Linotype"/>
                <w:b/>
                <w:noProof/>
                <w:webHidden/>
              </w:rPr>
              <w:fldChar w:fldCharType="end"/>
            </w:r>
          </w:hyperlink>
        </w:p>
        <w:p w:rsidR="00A14392" w:rsidRPr="00B220A0" w:rsidRDefault="00BC05DF" w:rsidP="00944418">
          <w:pPr>
            <w:pStyle w:val="TDC2"/>
            <w:spacing w:line="360" w:lineRule="auto"/>
            <w:rPr>
              <w:rFonts w:ascii="Palatino Linotype" w:hAnsi="Palatino Linotype"/>
              <w:b/>
              <w:noProof/>
              <w:sz w:val="22"/>
              <w:szCs w:val="22"/>
              <w:lang w:val="es-MX" w:eastAsia="es-MX"/>
            </w:rPr>
          </w:pPr>
          <w:hyperlink w:anchor="_Toc36170183" w:history="1">
            <w:r w:rsidR="00A14392" w:rsidRPr="00B220A0">
              <w:rPr>
                <w:rStyle w:val="Hipervnculo"/>
                <w:rFonts w:ascii="Palatino Linotype" w:hAnsi="Palatino Linotype"/>
                <w:b/>
                <w:noProof/>
              </w:rPr>
              <w:t>CUARTO. Estudio y resolución del asunto.</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_Toc36170183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8</w:t>
            </w:r>
            <w:r w:rsidR="00A14392" w:rsidRPr="00B220A0">
              <w:rPr>
                <w:rFonts w:ascii="Palatino Linotype" w:hAnsi="Palatino Linotype"/>
                <w:b/>
                <w:noProof/>
                <w:webHidden/>
              </w:rPr>
              <w:fldChar w:fldCharType="end"/>
            </w:r>
          </w:hyperlink>
        </w:p>
        <w:p w:rsidR="00A14392" w:rsidRPr="00B220A0" w:rsidRDefault="00BC05DF" w:rsidP="00944418">
          <w:pPr>
            <w:pStyle w:val="TDC1"/>
            <w:tabs>
              <w:tab w:val="right" w:leader="dot" w:pos="8779"/>
            </w:tabs>
            <w:spacing w:line="360" w:lineRule="auto"/>
            <w:rPr>
              <w:rFonts w:ascii="Palatino Linotype" w:hAnsi="Palatino Linotype"/>
              <w:b/>
              <w:noProof/>
              <w:sz w:val="22"/>
              <w:szCs w:val="22"/>
              <w:lang w:val="es-MX" w:eastAsia="es-MX"/>
            </w:rPr>
          </w:pPr>
          <w:hyperlink w:anchor="_Toc36170184" w:history="1">
            <w:r w:rsidR="00A14392" w:rsidRPr="00B220A0">
              <w:rPr>
                <w:rStyle w:val="Hipervnculo"/>
                <w:rFonts w:ascii="Palatino Linotype" w:eastAsia="MS Gothic" w:hAnsi="Palatino Linotype" w:cstheme="majorBidi"/>
                <w:b/>
                <w:noProof/>
              </w:rPr>
              <w:t>I. Fuente Obligacional.</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_Toc36170184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8</w:t>
            </w:r>
            <w:r w:rsidR="00A14392" w:rsidRPr="00B220A0">
              <w:rPr>
                <w:rFonts w:ascii="Palatino Linotype" w:hAnsi="Palatino Linotype"/>
                <w:b/>
                <w:noProof/>
                <w:webHidden/>
              </w:rPr>
              <w:fldChar w:fldCharType="end"/>
            </w:r>
          </w:hyperlink>
        </w:p>
        <w:p w:rsidR="00A14392" w:rsidRPr="00B220A0" w:rsidRDefault="00BC05DF" w:rsidP="00944418">
          <w:pPr>
            <w:pStyle w:val="TDC1"/>
            <w:tabs>
              <w:tab w:val="right" w:leader="dot" w:pos="8779"/>
            </w:tabs>
            <w:spacing w:line="360" w:lineRule="auto"/>
            <w:rPr>
              <w:rFonts w:ascii="Palatino Linotype" w:hAnsi="Palatino Linotype"/>
              <w:b/>
              <w:noProof/>
              <w:sz w:val="22"/>
              <w:szCs w:val="22"/>
              <w:lang w:val="es-MX" w:eastAsia="es-MX"/>
            </w:rPr>
          </w:pPr>
          <w:hyperlink w:anchor="_Toc36170185" w:history="1">
            <w:r w:rsidR="00A14392" w:rsidRPr="00B220A0">
              <w:rPr>
                <w:rStyle w:val="Hipervnculo"/>
                <w:rFonts w:ascii="Palatino Linotype" w:eastAsia="MS Gothic" w:hAnsi="Palatino Linotype" w:cstheme="majorBidi"/>
                <w:b/>
                <w:noProof/>
              </w:rPr>
              <w:t>II. De la información solicitada y la respuesta del Sujeto Obligado.</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_Toc36170185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11</w:t>
            </w:r>
            <w:r w:rsidR="00A14392" w:rsidRPr="00B220A0">
              <w:rPr>
                <w:rFonts w:ascii="Palatino Linotype" w:hAnsi="Palatino Linotype"/>
                <w:b/>
                <w:noProof/>
                <w:webHidden/>
              </w:rPr>
              <w:fldChar w:fldCharType="end"/>
            </w:r>
          </w:hyperlink>
        </w:p>
        <w:p w:rsidR="00A14392" w:rsidRPr="00B220A0" w:rsidRDefault="00BC05DF" w:rsidP="00944418">
          <w:pPr>
            <w:pStyle w:val="TDC1"/>
            <w:tabs>
              <w:tab w:val="right" w:leader="dot" w:pos="8779"/>
            </w:tabs>
            <w:spacing w:line="360" w:lineRule="auto"/>
            <w:rPr>
              <w:rFonts w:ascii="Palatino Linotype" w:hAnsi="Palatino Linotype"/>
              <w:b/>
              <w:noProof/>
              <w:sz w:val="22"/>
              <w:szCs w:val="22"/>
              <w:lang w:val="es-MX" w:eastAsia="es-MX"/>
            </w:rPr>
          </w:pPr>
          <w:hyperlink w:anchor="_Toc36170186" w:history="1">
            <w:r w:rsidR="00A14392" w:rsidRPr="00B220A0">
              <w:rPr>
                <w:rStyle w:val="Hipervnculo"/>
                <w:rFonts w:ascii="Palatino Linotype" w:hAnsi="Palatino Linotype" w:cs="Times New Roman"/>
                <w:b/>
                <w:noProof/>
                <w:lang w:eastAsia="es-ES_tradnl"/>
              </w:rPr>
              <w:t xml:space="preserve">QUINTO. </w:t>
            </w:r>
            <w:r w:rsidR="00A14392" w:rsidRPr="00B220A0">
              <w:rPr>
                <w:rStyle w:val="Hipervnculo"/>
                <w:rFonts w:ascii="Palatino Linotype" w:hAnsi="Palatino Linotype"/>
                <w:b/>
                <w:noProof/>
              </w:rPr>
              <w:t xml:space="preserve"> De la elaboración de la versión pública.</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_Toc36170186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15</w:t>
            </w:r>
            <w:r w:rsidR="00A14392" w:rsidRPr="00B220A0">
              <w:rPr>
                <w:rFonts w:ascii="Palatino Linotype" w:hAnsi="Palatino Linotype"/>
                <w:b/>
                <w:noProof/>
                <w:webHidden/>
              </w:rPr>
              <w:fldChar w:fldCharType="end"/>
            </w:r>
          </w:hyperlink>
        </w:p>
        <w:p w:rsidR="00A14392" w:rsidRPr="00B220A0" w:rsidRDefault="00BC05DF" w:rsidP="00944418">
          <w:pPr>
            <w:pStyle w:val="TDC1"/>
            <w:tabs>
              <w:tab w:val="right" w:leader="dot" w:pos="8779"/>
            </w:tabs>
            <w:spacing w:line="360" w:lineRule="auto"/>
            <w:rPr>
              <w:rFonts w:ascii="Palatino Linotype" w:hAnsi="Palatino Linotype"/>
              <w:b/>
              <w:noProof/>
              <w:sz w:val="22"/>
              <w:szCs w:val="22"/>
              <w:lang w:val="es-MX" w:eastAsia="es-MX"/>
            </w:rPr>
          </w:pPr>
          <w:hyperlink w:anchor="_Toc36170187" w:history="1">
            <w:r w:rsidR="00A14392" w:rsidRPr="00B220A0">
              <w:rPr>
                <w:rStyle w:val="Hipervnculo"/>
                <w:rFonts w:ascii="Palatino Linotype" w:eastAsia="Times New Roman" w:hAnsi="Palatino Linotype" w:cstheme="majorBidi"/>
                <w:b/>
                <w:bCs/>
                <w:noProof/>
              </w:rPr>
              <w:t>R E S O L U T I V O S</w:t>
            </w:r>
            <w:r w:rsidR="00A14392" w:rsidRPr="00B220A0">
              <w:rPr>
                <w:rFonts w:ascii="Palatino Linotype" w:hAnsi="Palatino Linotype"/>
                <w:b/>
                <w:noProof/>
                <w:webHidden/>
              </w:rPr>
              <w:tab/>
            </w:r>
            <w:r w:rsidR="00A14392" w:rsidRPr="00B220A0">
              <w:rPr>
                <w:rFonts w:ascii="Palatino Linotype" w:hAnsi="Palatino Linotype"/>
                <w:b/>
                <w:noProof/>
                <w:webHidden/>
              </w:rPr>
              <w:fldChar w:fldCharType="begin"/>
            </w:r>
            <w:r w:rsidR="00A14392" w:rsidRPr="00B220A0">
              <w:rPr>
                <w:rFonts w:ascii="Palatino Linotype" w:hAnsi="Palatino Linotype"/>
                <w:b/>
                <w:noProof/>
                <w:webHidden/>
              </w:rPr>
              <w:instrText xml:space="preserve"> PAGEREF _Toc36170187 \h </w:instrText>
            </w:r>
            <w:r w:rsidR="00A14392" w:rsidRPr="00B220A0">
              <w:rPr>
                <w:rFonts w:ascii="Palatino Linotype" w:hAnsi="Palatino Linotype"/>
                <w:b/>
                <w:noProof/>
                <w:webHidden/>
              </w:rPr>
            </w:r>
            <w:r w:rsidR="00A14392" w:rsidRPr="00B220A0">
              <w:rPr>
                <w:rFonts w:ascii="Palatino Linotype" w:hAnsi="Palatino Linotype"/>
                <w:b/>
                <w:noProof/>
                <w:webHidden/>
              </w:rPr>
              <w:fldChar w:fldCharType="separate"/>
            </w:r>
            <w:r w:rsidR="00A14392" w:rsidRPr="00B220A0">
              <w:rPr>
                <w:rFonts w:ascii="Palatino Linotype" w:hAnsi="Palatino Linotype"/>
                <w:b/>
                <w:noProof/>
                <w:webHidden/>
              </w:rPr>
              <w:t>19</w:t>
            </w:r>
            <w:r w:rsidR="00A14392" w:rsidRPr="00B220A0">
              <w:rPr>
                <w:rFonts w:ascii="Palatino Linotype" w:hAnsi="Palatino Linotype"/>
                <w:b/>
                <w:noProof/>
                <w:webHidden/>
              </w:rPr>
              <w:fldChar w:fldCharType="end"/>
            </w:r>
          </w:hyperlink>
        </w:p>
        <w:p w:rsidR="00863D40" w:rsidRPr="00B220A0" w:rsidRDefault="00863D40" w:rsidP="00863D40">
          <w:pPr>
            <w:spacing w:line="360" w:lineRule="auto"/>
            <w:rPr>
              <w:rFonts w:ascii="Palatino Linotype" w:hAnsi="Palatino Linotype"/>
            </w:rPr>
          </w:pPr>
          <w:r w:rsidRPr="00B220A0">
            <w:rPr>
              <w:rFonts w:ascii="Palatino Linotype" w:hAnsi="Palatino Linotype"/>
              <w:b/>
              <w:bCs/>
              <w:lang w:val="es-ES"/>
            </w:rPr>
            <w:fldChar w:fldCharType="end"/>
          </w:r>
        </w:p>
      </w:sdtContent>
    </w:sdt>
    <w:p w:rsidR="00944418" w:rsidRPr="00B220A0" w:rsidRDefault="00944418" w:rsidP="00863D40">
      <w:pPr>
        <w:spacing w:line="360" w:lineRule="auto"/>
        <w:jc w:val="both"/>
        <w:rPr>
          <w:rFonts w:ascii="Palatino Linotype" w:hAnsi="Palatino Linotype"/>
        </w:rPr>
      </w:pPr>
    </w:p>
    <w:p w:rsidR="00944418" w:rsidRPr="00B220A0" w:rsidRDefault="00944418" w:rsidP="00863D40">
      <w:pPr>
        <w:spacing w:line="360" w:lineRule="auto"/>
        <w:jc w:val="both"/>
        <w:rPr>
          <w:rFonts w:ascii="Palatino Linotype" w:hAnsi="Palatino Linotype"/>
        </w:rPr>
      </w:pPr>
    </w:p>
    <w:p w:rsidR="00944418" w:rsidRPr="00B220A0" w:rsidRDefault="00944418" w:rsidP="00863D40">
      <w:pPr>
        <w:spacing w:line="360" w:lineRule="auto"/>
        <w:jc w:val="both"/>
        <w:rPr>
          <w:rFonts w:ascii="Palatino Linotype" w:hAnsi="Palatino Linotype"/>
        </w:rPr>
      </w:pPr>
    </w:p>
    <w:p w:rsidR="00944418" w:rsidRPr="00B220A0" w:rsidRDefault="00944418" w:rsidP="00863D40">
      <w:pPr>
        <w:spacing w:line="360" w:lineRule="auto"/>
        <w:jc w:val="both"/>
        <w:rPr>
          <w:rFonts w:ascii="Palatino Linotype" w:hAnsi="Palatino Linotype"/>
        </w:rPr>
      </w:pPr>
    </w:p>
    <w:p w:rsidR="00944418" w:rsidRPr="00B220A0" w:rsidRDefault="00944418" w:rsidP="00863D40">
      <w:pPr>
        <w:spacing w:line="360" w:lineRule="auto"/>
        <w:jc w:val="both"/>
        <w:rPr>
          <w:rFonts w:ascii="Palatino Linotype" w:hAnsi="Palatino Linotype"/>
        </w:rPr>
      </w:pPr>
    </w:p>
    <w:p w:rsidR="00944418" w:rsidRPr="00B220A0" w:rsidRDefault="00944418" w:rsidP="00863D40">
      <w:pPr>
        <w:spacing w:line="360" w:lineRule="auto"/>
        <w:jc w:val="both"/>
        <w:rPr>
          <w:rFonts w:ascii="Palatino Linotype" w:hAnsi="Palatino Linotype"/>
        </w:rPr>
      </w:pPr>
    </w:p>
    <w:p w:rsidR="00944418" w:rsidRPr="00B220A0" w:rsidRDefault="00944418" w:rsidP="00863D40">
      <w:pPr>
        <w:spacing w:line="360" w:lineRule="auto"/>
        <w:jc w:val="both"/>
        <w:rPr>
          <w:rFonts w:ascii="Palatino Linotype" w:hAnsi="Palatino Linotype"/>
        </w:rPr>
      </w:pPr>
    </w:p>
    <w:p w:rsidR="00944418" w:rsidRPr="00B220A0" w:rsidRDefault="00944418" w:rsidP="00863D40">
      <w:pPr>
        <w:spacing w:line="360" w:lineRule="auto"/>
        <w:jc w:val="both"/>
        <w:rPr>
          <w:rFonts w:ascii="Palatino Linotype" w:hAnsi="Palatino Linotype"/>
        </w:rPr>
      </w:pPr>
    </w:p>
    <w:p w:rsidR="00863D40" w:rsidRPr="00B220A0" w:rsidRDefault="00863D40" w:rsidP="00863D40">
      <w:pPr>
        <w:spacing w:line="360" w:lineRule="auto"/>
        <w:jc w:val="both"/>
        <w:rPr>
          <w:rFonts w:ascii="Palatino Linotype" w:hAnsi="Palatino Linotype"/>
        </w:rPr>
      </w:pPr>
      <w:r w:rsidRPr="00B220A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220A0" w:rsidRPr="00B220A0">
        <w:rPr>
          <w:rFonts w:ascii="Palatino Linotype" w:hAnsi="Palatino Linotype"/>
        </w:rPr>
        <w:t>doce de agosto de dos mil veinte.</w:t>
      </w:r>
    </w:p>
    <w:p w:rsidR="00863D40" w:rsidRPr="00B220A0" w:rsidRDefault="00863D40" w:rsidP="00863D40">
      <w:pPr>
        <w:spacing w:line="360" w:lineRule="auto"/>
        <w:jc w:val="both"/>
        <w:rPr>
          <w:rFonts w:ascii="Palatino Linotype" w:hAnsi="Palatino Linotype"/>
        </w:rPr>
      </w:pPr>
    </w:p>
    <w:p w:rsidR="00863D40" w:rsidRPr="00B220A0" w:rsidRDefault="00863D40" w:rsidP="00863D40">
      <w:pPr>
        <w:spacing w:line="360" w:lineRule="auto"/>
        <w:jc w:val="both"/>
        <w:rPr>
          <w:rFonts w:ascii="Palatino Linotype" w:hAnsi="Palatino Linotype"/>
        </w:rPr>
      </w:pPr>
      <w:r w:rsidRPr="00B220A0">
        <w:rPr>
          <w:rFonts w:ascii="Palatino Linotype" w:hAnsi="Palatino Linotype"/>
          <w:b/>
        </w:rPr>
        <w:t>VISTO el</w:t>
      </w:r>
      <w:r w:rsidRPr="00B220A0">
        <w:rPr>
          <w:rFonts w:ascii="Palatino Linotype" w:hAnsi="Palatino Linotype"/>
        </w:rPr>
        <w:t xml:space="preserve"> expediente electrónico formado con motivo del recurso de revisión </w:t>
      </w:r>
      <w:r w:rsidR="00C613E8" w:rsidRPr="00B220A0">
        <w:rPr>
          <w:rFonts w:ascii="Palatino Linotype" w:hAnsi="Palatino Linotype" w:cs="Arial"/>
          <w:b/>
          <w:bCs/>
          <w:lang w:eastAsia="es-MX"/>
        </w:rPr>
        <w:t>00748</w:t>
      </w:r>
      <w:r w:rsidR="00C613E8" w:rsidRPr="00B220A0">
        <w:rPr>
          <w:rFonts w:ascii="Palatino Linotype" w:hAnsi="Palatino Linotype" w:cs="Arial"/>
          <w:b/>
          <w:bCs/>
        </w:rPr>
        <w:t>/INFOEM/IP/RR/2020</w:t>
      </w:r>
      <w:r w:rsidRPr="00B220A0">
        <w:rPr>
          <w:rFonts w:ascii="Palatino Linotype" w:hAnsi="Palatino Linotype" w:cs="Arial"/>
          <w:b/>
          <w:bCs/>
        </w:rPr>
        <w:t xml:space="preserve">, </w:t>
      </w:r>
      <w:r w:rsidRPr="00B220A0">
        <w:rPr>
          <w:rFonts w:ascii="Palatino Linotype" w:hAnsi="Palatino Linotype"/>
        </w:rPr>
        <w:t xml:space="preserve">promovido por </w:t>
      </w:r>
      <w:r w:rsidR="003C5B83" w:rsidRPr="003C5B83">
        <w:rPr>
          <w:rFonts w:ascii="Palatino Linotype" w:hAnsi="Palatino Linotype"/>
          <w:b/>
          <w:highlight w:val="black"/>
        </w:rPr>
        <w:t>------------------------------------------------</w:t>
      </w:r>
      <w:r w:rsidRPr="00B220A0">
        <w:rPr>
          <w:rFonts w:ascii="Palatino Linotype" w:hAnsi="Palatino Linotype"/>
        </w:rPr>
        <w:t xml:space="preserve"> en su calidad de </w:t>
      </w:r>
      <w:r w:rsidRPr="00B220A0">
        <w:rPr>
          <w:rFonts w:ascii="Palatino Linotype" w:hAnsi="Palatino Linotype"/>
          <w:b/>
        </w:rPr>
        <w:t>RECURRENTE</w:t>
      </w:r>
      <w:r w:rsidRPr="00B220A0">
        <w:rPr>
          <w:rFonts w:ascii="Palatino Linotype" w:hAnsi="Palatino Linotype" w:cs="Arial"/>
        </w:rPr>
        <w:t xml:space="preserve">, en contra de la respuesta del </w:t>
      </w:r>
      <w:r w:rsidR="00C613E8" w:rsidRPr="00B220A0">
        <w:rPr>
          <w:rFonts w:ascii="Palatino Linotype" w:hAnsi="Palatino Linotype"/>
          <w:b/>
          <w:bCs/>
        </w:rPr>
        <w:t>Ayuntamiento</w:t>
      </w:r>
      <w:r w:rsidR="00C613E8" w:rsidRPr="00B220A0">
        <w:rPr>
          <w:rFonts w:ascii="Palatino Linotype" w:hAnsi="Palatino Linotype"/>
          <w:b/>
          <w:bCs/>
          <w:szCs w:val="22"/>
        </w:rPr>
        <w:t xml:space="preserve"> de </w:t>
      </w:r>
      <w:proofErr w:type="spellStart"/>
      <w:r w:rsidR="00C613E8" w:rsidRPr="00B220A0">
        <w:rPr>
          <w:rFonts w:ascii="Palatino Linotype" w:hAnsi="Palatino Linotype"/>
          <w:b/>
          <w:bCs/>
          <w:szCs w:val="22"/>
        </w:rPr>
        <w:t>Ayapango</w:t>
      </w:r>
      <w:proofErr w:type="spellEnd"/>
      <w:r w:rsidRPr="00B220A0">
        <w:rPr>
          <w:rFonts w:ascii="Palatino Linotype" w:hAnsi="Palatino Linotype" w:cs="Arial"/>
        </w:rPr>
        <w:t>,</w:t>
      </w:r>
      <w:r w:rsidRPr="00B220A0">
        <w:rPr>
          <w:rFonts w:ascii="Palatino Linotype" w:hAnsi="Palatino Linotype"/>
          <w:b/>
        </w:rPr>
        <w:t xml:space="preserve"> </w:t>
      </w:r>
      <w:r w:rsidRPr="00B220A0">
        <w:rPr>
          <w:rFonts w:ascii="Palatino Linotype" w:hAnsi="Palatino Linotype"/>
        </w:rPr>
        <w:t>en lo sucesivo el</w:t>
      </w:r>
      <w:r w:rsidRPr="00B220A0">
        <w:rPr>
          <w:rFonts w:ascii="Palatino Linotype" w:hAnsi="Palatino Linotype"/>
          <w:b/>
        </w:rPr>
        <w:t xml:space="preserve"> SUJETO OBLIGADO, </w:t>
      </w:r>
      <w:r w:rsidRPr="00B220A0">
        <w:rPr>
          <w:rFonts w:ascii="Palatino Linotype" w:hAnsi="Palatino Linotype"/>
        </w:rPr>
        <w:t xml:space="preserve">se procede a dictar la presente resolución, con base en los siguientes: </w:t>
      </w:r>
    </w:p>
    <w:p w:rsidR="00863D40" w:rsidRPr="00B220A0" w:rsidRDefault="00863D40" w:rsidP="00863D40">
      <w:pPr>
        <w:spacing w:line="360" w:lineRule="auto"/>
        <w:jc w:val="both"/>
        <w:rPr>
          <w:rFonts w:ascii="Palatino Linotype" w:hAnsi="Palatino Linotype"/>
        </w:rPr>
      </w:pPr>
    </w:p>
    <w:p w:rsidR="00863D40" w:rsidRPr="00B220A0" w:rsidRDefault="00863D40" w:rsidP="00863D40">
      <w:pPr>
        <w:pStyle w:val="Ttulo1"/>
        <w:spacing w:before="0" w:line="360" w:lineRule="auto"/>
        <w:jc w:val="center"/>
      </w:pPr>
      <w:bookmarkStart w:id="0" w:name="_Toc36170178"/>
      <w:r w:rsidRPr="00B220A0">
        <w:t>ANTECEDENTES</w:t>
      </w:r>
      <w:bookmarkEnd w:id="0"/>
    </w:p>
    <w:p w:rsidR="00863D40" w:rsidRPr="00B220A0" w:rsidRDefault="00863D40" w:rsidP="00863D40">
      <w:pPr>
        <w:spacing w:line="360" w:lineRule="auto"/>
        <w:rPr>
          <w:rFonts w:ascii="Palatino Linotype" w:hAnsi="Palatino Linotype"/>
          <w:lang w:val="es-MX" w:eastAsia="en-US"/>
        </w:rPr>
      </w:pPr>
    </w:p>
    <w:p w:rsidR="00863D40" w:rsidRPr="00B220A0" w:rsidRDefault="00863D40" w:rsidP="00863D40">
      <w:pPr>
        <w:pStyle w:val="Prrafodelista"/>
        <w:numPr>
          <w:ilvl w:val="0"/>
          <w:numId w:val="1"/>
        </w:numPr>
        <w:spacing w:line="360" w:lineRule="auto"/>
        <w:ind w:left="0" w:firstLine="0"/>
        <w:jc w:val="both"/>
        <w:rPr>
          <w:rFonts w:ascii="Palatino Linotype" w:eastAsia="Times New Roman" w:hAnsi="Palatino Linotype" w:cs="Arial"/>
          <w:lang w:val="es-ES"/>
        </w:rPr>
      </w:pPr>
      <w:r w:rsidRPr="00B220A0">
        <w:rPr>
          <w:rFonts w:ascii="Palatino Linotype" w:eastAsia="Calibri" w:hAnsi="Palatino Linotype" w:cs="Arial"/>
          <w:lang w:val="es-ES"/>
        </w:rPr>
        <w:t xml:space="preserve">El día </w:t>
      </w:r>
      <w:r w:rsidR="00C613E8" w:rsidRPr="00B220A0">
        <w:rPr>
          <w:rFonts w:ascii="Palatino Linotype" w:eastAsia="Calibri" w:hAnsi="Palatino Linotype" w:cs="Arial"/>
          <w:lang w:val="es-ES"/>
        </w:rPr>
        <w:t>veinte (20) de enero de dos mil veinte</w:t>
      </w:r>
      <w:r w:rsidRPr="00B220A0">
        <w:rPr>
          <w:rFonts w:ascii="Palatino Linotype" w:eastAsia="Calibri" w:hAnsi="Palatino Linotype" w:cs="Arial"/>
          <w:lang w:val="es-ES"/>
        </w:rPr>
        <w:t>,</w:t>
      </w:r>
      <w:r w:rsidRPr="00B220A0">
        <w:rPr>
          <w:rFonts w:ascii="Palatino Linotype" w:eastAsia="Calibri" w:hAnsi="Palatino Linotype" w:cs="Times New Roman"/>
          <w:lang w:val="es-ES"/>
        </w:rPr>
        <w:t xml:space="preserve"> </w:t>
      </w:r>
      <w:r w:rsidRPr="00B220A0">
        <w:rPr>
          <w:rFonts w:ascii="Palatino Linotype" w:eastAsia="Calibri" w:hAnsi="Palatino Linotype" w:cs="Times New Roman"/>
          <w:b/>
          <w:lang w:val="es-ES"/>
        </w:rPr>
        <w:t>EL RECURRENTE</w:t>
      </w:r>
      <w:r w:rsidRPr="00B220A0">
        <w:rPr>
          <w:rFonts w:ascii="Palatino Linotype" w:hAnsi="Palatino Linotype"/>
          <w:b/>
        </w:rPr>
        <w:t>,</w:t>
      </w:r>
      <w:r w:rsidRPr="00B220A0">
        <w:rPr>
          <w:rFonts w:ascii="Palatino Linotype" w:eastAsia="Calibri" w:hAnsi="Palatino Linotype" w:cs="Arial"/>
          <w:lang w:val="es-ES"/>
        </w:rPr>
        <w:t xml:space="preserve"> ante el </w:t>
      </w:r>
      <w:r w:rsidRPr="00B220A0">
        <w:rPr>
          <w:rFonts w:ascii="Palatino Linotype" w:eastAsia="Calibri" w:hAnsi="Palatino Linotype" w:cs="Arial"/>
          <w:b/>
          <w:lang w:val="es-ES"/>
        </w:rPr>
        <w:t>SUJETO OBLIGADO</w:t>
      </w:r>
      <w:r w:rsidRPr="00B220A0">
        <w:rPr>
          <w:rFonts w:ascii="Palatino Linotype" w:eastAsia="Calibri" w:hAnsi="Palatino Linotype" w:cs="Arial"/>
        </w:rPr>
        <w:t xml:space="preserve"> vía </w:t>
      </w:r>
      <w:r w:rsidRPr="00B220A0">
        <w:rPr>
          <w:rFonts w:ascii="Palatino Linotype" w:eastAsia="Calibri" w:hAnsi="Palatino Linotype" w:cs="Arial"/>
          <w:lang w:val="es-ES"/>
        </w:rPr>
        <w:t>Sistema de Acceso a la Información Mexiquense (</w:t>
      </w:r>
      <w:r w:rsidRPr="00B220A0">
        <w:rPr>
          <w:rFonts w:ascii="Palatino Linotype" w:eastAsia="Calibri" w:hAnsi="Palatino Linotype" w:cs="Arial"/>
          <w:b/>
          <w:lang w:val="es-ES"/>
        </w:rPr>
        <w:t>SAIMEX)</w:t>
      </w:r>
      <w:r w:rsidRPr="00B220A0">
        <w:rPr>
          <w:rFonts w:ascii="Palatino Linotype" w:eastAsia="Calibri" w:hAnsi="Palatino Linotype" w:cs="Arial"/>
          <w:lang w:val="es-ES"/>
        </w:rPr>
        <w:t xml:space="preserve">, presentó la solicitud de información pública registrada con el número </w:t>
      </w:r>
      <w:r w:rsidR="00C613E8" w:rsidRPr="00B220A0">
        <w:rPr>
          <w:rFonts w:ascii="Palatino Linotype" w:hAnsi="Palatino Linotype"/>
          <w:b/>
          <w:bCs/>
        </w:rPr>
        <w:t>00003/AYAPANGO/IP/2020</w:t>
      </w:r>
      <w:r w:rsidRPr="00B220A0">
        <w:rPr>
          <w:rFonts w:ascii="Palatino Linotype" w:hAnsi="Palatino Linotype"/>
          <w:b/>
        </w:rPr>
        <w:t xml:space="preserve">, </w:t>
      </w:r>
      <w:r w:rsidRPr="00B220A0">
        <w:rPr>
          <w:rFonts w:ascii="Palatino Linotype" w:eastAsia="Calibri" w:hAnsi="Palatino Linotype" w:cs="Arial"/>
          <w:lang w:val="es-ES"/>
        </w:rPr>
        <w:t>mediante la cual solicitó lo siguiente:</w:t>
      </w:r>
    </w:p>
    <w:p w:rsidR="00863D40" w:rsidRPr="00B220A0" w:rsidRDefault="00863D40" w:rsidP="00863D40">
      <w:pPr>
        <w:pStyle w:val="Prrafodelista"/>
        <w:spacing w:line="360" w:lineRule="auto"/>
        <w:ind w:left="0"/>
        <w:jc w:val="both"/>
        <w:rPr>
          <w:rFonts w:ascii="Palatino Linotype" w:eastAsia="Times New Roman" w:hAnsi="Palatino Linotype" w:cs="Arial"/>
          <w:lang w:val="es-ES"/>
        </w:rPr>
      </w:pPr>
    </w:p>
    <w:p w:rsidR="00863D40" w:rsidRPr="00B220A0" w:rsidRDefault="00863D40" w:rsidP="00863D40">
      <w:pPr>
        <w:spacing w:line="360" w:lineRule="auto"/>
        <w:ind w:left="567" w:right="567"/>
        <w:jc w:val="both"/>
        <w:rPr>
          <w:rFonts w:ascii="Palatino Linotype" w:eastAsia="Calibri" w:hAnsi="Palatino Linotype" w:cs="Arial"/>
          <w:i/>
          <w:sz w:val="22"/>
          <w:szCs w:val="22"/>
          <w:lang w:val="es-ES"/>
        </w:rPr>
      </w:pPr>
      <w:r w:rsidRPr="00B220A0">
        <w:rPr>
          <w:rFonts w:ascii="Palatino Linotype" w:eastAsia="Calibri" w:hAnsi="Palatino Linotype" w:cs="Arial"/>
          <w:i/>
          <w:sz w:val="22"/>
          <w:szCs w:val="22"/>
          <w:lang w:val="es-ES"/>
        </w:rPr>
        <w:t>“</w:t>
      </w:r>
      <w:r w:rsidR="00C613E8" w:rsidRPr="00B220A0">
        <w:rPr>
          <w:rFonts w:ascii="Palatino Linotype" w:hAnsi="Palatino Linotype"/>
          <w:i/>
          <w:color w:val="000000"/>
          <w:sz w:val="22"/>
          <w:szCs w:val="22"/>
        </w:rPr>
        <w:t xml:space="preserve">Nombre completo, y grado </w:t>
      </w:r>
      <w:proofErr w:type="spellStart"/>
      <w:r w:rsidR="00C613E8" w:rsidRPr="00B220A0">
        <w:rPr>
          <w:rFonts w:ascii="Palatino Linotype" w:hAnsi="Palatino Linotype"/>
          <w:i/>
          <w:color w:val="000000"/>
          <w:sz w:val="22"/>
          <w:szCs w:val="22"/>
        </w:rPr>
        <w:t>academico</w:t>
      </w:r>
      <w:proofErr w:type="spellEnd"/>
      <w:r w:rsidR="00C613E8" w:rsidRPr="00B220A0">
        <w:rPr>
          <w:rFonts w:ascii="Palatino Linotype" w:hAnsi="Palatino Linotype"/>
          <w:i/>
          <w:color w:val="000000"/>
          <w:sz w:val="22"/>
          <w:szCs w:val="22"/>
        </w:rPr>
        <w:t xml:space="preserve"> de (</w:t>
      </w:r>
      <w:proofErr w:type="spellStart"/>
      <w:r w:rsidR="00C613E8" w:rsidRPr="00B220A0">
        <w:rPr>
          <w:rFonts w:ascii="Palatino Linotype" w:hAnsi="Palatino Linotype"/>
          <w:i/>
          <w:color w:val="000000"/>
          <w:sz w:val="22"/>
          <w:szCs w:val="22"/>
        </w:rPr>
        <w:t>Presdiente</w:t>
      </w:r>
      <w:proofErr w:type="spellEnd"/>
      <w:r w:rsidR="00C613E8" w:rsidRPr="00B220A0">
        <w:rPr>
          <w:rFonts w:ascii="Palatino Linotype" w:hAnsi="Palatino Linotype"/>
          <w:i/>
          <w:color w:val="000000"/>
          <w:sz w:val="22"/>
          <w:szCs w:val="22"/>
        </w:rPr>
        <w:t xml:space="preserve"> Municipal, Sindico y Regidores) </w:t>
      </w:r>
      <w:proofErr w:type="spellStart"/>
      <w:r w:rsidR="00C613E8" w:rsidRPr="00B220A0">
        <w:rPr>
          <w:rFonts w:ascii="Palatino Linotype" w:hAnsi="Palatino Linotype"/>
          <w:i/>
          <w:color w:val="000000"/>
          <w:sz w:val="22"/>
          <w:szCs w:val="22"/>
        </w:rPr>
        <w:t>asi</w:t>
      </w:r>
      <w:proofErr w:type="spellEnd"/>
      <w:r w:rsidR="00C613E8" w:rsidRPr="00B220A0">
        <w:rPr>
          <w:rFonts w:ascii="Palatino Linotype" w:hAnsi="Palatino Linotype"/>
          <w:i/>
          <w:color w:val="000000"/>
          <w:sz w:val="22"/>
          <w:szCs w:val="22"/>
        </w:rPr>
        <w:t xml:space="preserve"> como documento que acredite dicho grado que ostenta.</w:t>
      </w:r>
      <w:r w:rsidRPr="00B220A0">
        <w:rPr>
          <w:rFonts w:ascii="Palatino Linotype" w:eastAsia="Calibri" w:hAnsi="Palatino Linotype" w:cs="Arial"/>
          <w:i/>
          <w:sz w:val="22"/>
          <w:szCs w:val="22"/>
          <w:lang w:val="es-ES"/>
        </w:rPr>
        <w:t>” (Sic)</w:t>
      </w:r>
    </w:p>
    <w:p w:rsidR="00863D40" w:rsidRPr="00B220A0" w:rsidRDefault="00863D40" w:rsidP="00863D40">
      <w:pPr>
        <w:pStyle w:val="Prrafodelista"/>
        <w:spacing w:line="360" w:lineRule="auto"/>
        <w:ind w:left="0"/>
        <w:jc w:val="both"/>
        <w:rPr>
          <w:rFonts w:ascii="Palatino Linotype" w:eastAsia="Times New Roman" w:hAnsi="Palatino Linotype" w:cs="Arial"/>
          <w:lang w:val="es-ES"/>
        </w:rPr>
      </w:pPr>
    </w:p>
    <w:p w:rsidR="00863D40" w:rsidRPr="00B220A0" w:rsidRDefault="00863D40" w:rsidP="00863D40">
      <w:pPr>
        <w:pStyle w:val="Prrafodelista"/>
        <w:numPr>
          <w:ilvl w:val="0"/>
          <w:numId w:val="1"/>
        </w:numPr>
        <w:spacing w:line="360" w:lineRule="auto"/>
        <w:ind w:left="0" w:firstLine="0"/>
        <w:jc w:val="both"/>
        <w:rPr>
          <w:rFonts w:ascii="Palatino Linotype" w:eastAsia="Times New Roman" w:hAnsi="Palatino Linotype" w:cs="Arial"/>
          <w:lang w:val="es-ES"/>
        </w:rPr>
      </w:pPr>
      <w:r w:rsidRPr="00B220A0">
        <w:rPr>
          <w:rFonts w:ascii="Palatino Linotype" w:eastAsia="Times New Roman" w:hAnsi="Palatino Linotype" w:cs="Arial"/>
          <w:lang w:val="es-ES"/>
        </w:rPr>
        <w:t>Señaló como modalidad de entrega de la información</w:t>
      </w:r>
      <w:r w:rsidRPr="00B220A0">
        <w:rPr>
          <w:rFonts w:ascii="Palatino Linotype" w:eastAsia="Times New Roman" w:hAnsi="Palatino Linotype" w:cs="Arial"/>
          <w:b/>
          <w:lang w:val="es-ES"/>
        </w:rPr>
        <w:t>:</w:t>
      </w:r>
      <w:r w:rsidRPr="00B220A0">
        <w:rPr>
          <w:rFonts w:ascii="Palatino Linotype" w:eastAsia="Times New Roman" w:hAnsi="Palatino Linotype" w:cs="Arial"/>
          <w:lang w:val="es-ES"/>
        </w:rPr>
        <w:t xml:space="preserve"> a través del </w:t>
      </w:r>
      <w:r w:rsidRPr="00B220A0">
        <w:rPr>
          <w:rFonts w:ascii="Palatino Linotype" w:eastAsia="Times New Roman" w:hAnsi="Palatino Linotype" w:cs="Arial"/>
          <w:b/>
          <w:lang w:val="es-ES"/>
        </w:rPr>
        <w:t>SAIMEX.</w:t>
      </w:r>
    </w:p>
    <w:p w:rsidR="00863D40" w:rsidRPr="00B220A0" w:rsidRDefault="00863D40" w:rsidP="00863D40">
      <w:pPr>
        <w:pStyle w:val="Prrafodelista"/>
        <w:spacing w:line="360" w:lineRule="auto"/>
        <w:ind w:left="0"/>
        <w:jc w:val="both"/>
        <w:rPr>
          <w:rFonts w:ascii="Palatino Linotype" w:hAnsi="Palatino Linotype"/>
        </w:rPr>
      </w:pPr>
    </w:p>
    <w:p w:rsidR="00863D40" w:rsidRPr="00B220A0" w:rsidRDefault="00863D40" w:rsidP="00863D40">
      <w:pPr>
        <w:pStyle w:val="Prrafodelista"/>
        <w:numPr>
          <w:ilvl w:val="0"/>
          <w:numId w:val="1"/>
        </w:numPr>
        <w:spacing w:line="360" w:lineRule="auto"/>
        <w:ind w:left="0" w:firstLine="0"/>
        <w:jc w:val="both"/>
        <w:rPr>
          <w:rFonts w:ascii="Palatino Linotype" w:eastAsia="Calibri" w:hAnsi="Palatino Linotype" w:cs="Times New Roman"/>
          <w:lang w:val="es-ES"/>
        </w:rPr>
      </w:pPr>
      <w:r w:rsidRPr="00B220A0">
        <w:rPr>
          <w:rFonts w:ascii="Palatino Linotype" w:eastAsia="Calibri" w:hAnsi="Palatino Linotype" w:cs="Times New Roman"/>
          <w:lang w:val="es-ES"/>
        </w:rPr>
        <w:lastRenderedPageBreak/>
        <w:t xml:space="preserve">El día </w:t>
      </w:r>
      <w:r w:rsidR="00C613E8" w:rsidRPr="00B220A0">
        <w:rPr>
          <w:rFonts w:ascii="Palatino Linotype" w:eastAsia="Calibri" w:hAnsi="Palatino Linotype" w:cs="Times New Roman"/>
          <w:lang w:val="es-ES"/>
        </w:rPr>
        <w:t>veinticuatro (24) de enero de dos mil veinte</w:t>
      </w:r>
      <w:r w:rsidRPr="00B220A0">
        <w:rPr>
          <w:rFonts w:ascii="Palatino Linotype" w:eastAsia="Calibri" w:hAnsi="Palatino Linotype" w:cs="Times New Roman"/>
          <w:lang w:val="es-ES"/>
        </w:rPr>
        <w:t xml:space="preserve">, el </w:t>
      </w:r>
      <w:r w:rsidRPr="00B220A0">
        <w:rPr>
          <w:rFonts w:ascii="Palatino Linotype" w:eastAsia="Calibri" w:hAnsi="Palatino Linotype" w:cs="Arial"/>
          <w:b/>
          <w:lang w:val="es-AR"/>
        </w:rPr>
        <w:t>SUJETO OBLIGADO</w:t>
      </w:r>
      <w:r w:rsidRPr="00B220A0">
        <w:rPr>
          <w:rFonts w:ascii="Palatino Linotype" w:eastAsia="Calibri" w:hAnsi="Palatino Linotype" w:cs="Arial"/>
          <w:b/>
          <w:i/>
          <w:lang w:val="es-AR"/>
        </w:rPr>
        <w:t xml:space="preserve"> </w:t>
      </w:r>
      <w:r w:rsidRPr="00B220A0">
        <w:rPr>
          <w:rFonts w:ascii="Palatino Linotype" w:eastAsia="Times New Roman" w:hAnsi="Palatino Linotype" w:cs="Arial"/>
          <w:lang w:val="es-ES"/>
        </w:rPr>
        <w:t xml:space="preserve">dio respuesta a la solicitud de información, adjuntando el documento denominado </w:t>
      </w:r>
      <w:hyperlink r:id="rId7" w:tgtFrame="_blank" w:history="1">
        <w:r w:rsidR="00C613E8" w:rsidRPr="00B220A0">
          <w:rPr>
            <w:rStyle w:val="Hipervnculo"/>
            <w:rFonts w:ascii="Palatino Linotype" w:hAnsi="Palatino Linotype" w:cs="Arial"/>
            <w:b/>
            <w:bCs/>
            <w:color w:val="auto"/>
            <w:sz w:val="22"/>
            <w:szCs w:val="22"/>
          </w:rPr>
          <w:t>03-20.PDF</w:t>
        </w:r>
      </w:hyperlink>
      <w:r w:rsidR="00C613E8" w:rsidRPr="00B220A0">
        <w:t xml:space="preserve"> </w:t>
      </w:r>
      <w:r w:rsidRPr="00B220A0">
        <w:rPr>
          <w:rFonts w:ascii="Palatino Linotype" w:eastAsia="Calibri" w:hAnsi="Palatino Linotype" w:cs="Times New Roman"/>
          <w:lang w:val="es-ES"/>
        </w:rPr>
        <w:t>y</w:t>
      </w:r>
      <w:r w:rsidRPr="00B220A0">
        <w:rPr>
          <w:rFonts w:ascii="Palatino Linotype" w:eastAsia="Times New Roman" w:hAnsi="Palatino Linotype" w:cs="Arial"/>
          <w:lang w:val="es-ES"/>
        </w:rPr>
        <w:t xml:space="preserve"> en los siguientes términos:</w:t>
      </w:r>
    </w:p>
    <w:p w:rsidR="00863D40" w:rsidRPr="00B220A0" w:rsidRDefault="00863D40" w:rsidP="00863D40">
      <w:pPr>
        <w:pStyle w:val="Prrafodelista"/>
        <w:spacing w:line="360" w:lineRule="auto"/>
        <w:rPr>
          <w:rFonts w:ascii="Palatino Linotype" w:eastAsia="Times New Roman" w:hAnsi="Palatino Linotype" w:cs="Arial"/>
          <w:i/>
          <w:sz w:val="22"/>
          <w:lang w:val="es-ES"/>
        </w:rPr>
      </w:pPr>
    </w:p>
    <w:p w:rsidR="00863D40" w:rsidRPr="00B220A0" w:rsidRDefault="002D60F1" w:rsidP="00863D40">
      <w:pPr>
        <w:pStyle w:val="Prrafodelista"/>
        <w:spacing w:line="360" w:lineRule="auto"/>
        <w:ind w:left="567" w:right="567"/>
        <w:jc w:val="both"/>
        <w:rPr>
          <w:rFonts w:ascii="Palatino Linotype" w:eastAsia="Times New Roman" w:hAnsi="Palatino Linotype" w:cs="Arial"/>
          <w:b/>
          <w:i/>
          <w:sz w:val="22"/>
          <w:lang w:val="es-ES"/>
        </w:rPr>
      </w:pPr>
      <w:proofErr w:type="spellStart"/>
      <w:r w:rsidRPr="00B220A0">
        <w:rPr>
          <w:rFonts w:ascii="Palatino Linotype" w:hAnsi="Palatino Linotype"/>
          <w:i/>
          <w:sz w:val="22"/>
        </w:rPr>
        <w:t>Ayapango</w:t>
      </w:r>
      <w:proofErr w:type="spellEnd"/>
      <w:r w:rsidRPr="00B220A0">
        <w:rPr>
          <w:rFonts w:ascii="Palatino Linotype" w:hAnsi="Palatino Linotype"/>
          <w:i/>
          <w:sz w:val="22"/>
        </w:rPr>
        <w:t>, Estado de México 23 de Enero de 2020. DEPENDENCIA: PRESIDENCIA MUNICIPAL SECCION: DIRECCION DE FINANZAS Y TESORERÍA ASUNTO: EL QUE SE INDICA OFICIO: AYA/DFT/0478/01/2020 P. EN ADMÓN SERGIO RODRIGO RAMOS MARTÍNEZ ENCARGADO DE DESPACHO DE LA UNIDAD DE INFORMACIÓN PÚBLICA DE AYAPANGO ESTADO DE MÉXICO PRESENTE: Por medio del presente reciba un cordial saludo, al tiempo de dar respuesta a su oficio número AYPG/UIP/0311-2020 remitido a esta H. Dirección derivado de la solicitud de información pública presentada a través del portal SAIMEX bajo el número 00003/AYAPANGO/IP/2020, por lo que manifiesto que después de realizar una búsqueda exhaustiva, dicha información solicitada, no obra dentro de los archivos manejados por ésta H. Dirección ya que al tratarse del Cuerpo Edilicio del H. Ayuntamiento y ser ciudadanos electos, no es necesario que los ediles presenten a ésta área su información curricular. Con respecto al nombre completo y/o datos personales de los ciudadanos antes requeridos, expreso que la información se encuentra pública y disponible para consultar en el momento que así lo requiera a través de la página electrónica de IPOMEX (Información Pública de Oficio Mexiquense) seguido del link: https://www.ipomex.org.mx/ipo3/Igt/indice/ayapango.web Sin más por el momento, me despido agradeciendo su fina atención al presente.</w:t>
      </w:r>
    </w:p>
    <w:p w:rsidR="00863D40" w:rsidRPr="00B220A0" w:rsidRDefault="00863D40" w:rsidP="00863D40">
      <w:pPr>
        <w:pStyle w:val="Prrafodelista"/>
        <w:spacing w:line="360" w:lineRule="auto"/>
        <w:ind w:left="567" w:right="567"/>
        <w:jc w:val="both"/>
        <w:rPr>
          <w:rFonts w:ascii="Palatino Linotype" w:eastAsia="Times New Roman" w:hAnsi="Palatino Linotype" w:cs="Arial"/>
          <w:b/>
          <w:i/>
          <w:lang w:val="es-ES"/>
        </w:rPr>
      </w:pPr>
    </w:p>
    <w:p w:rsidR="00863D40" w:rsidRPr="00B220A0" w:rsidRDefault="00863D40" w:rsidP="00863D40">
      <w:pPr>
        <w:pStyle w:val="Prrafodelista"/>
        <w:numPr>
          <w:ilvl w:val="0"/>
          <w:numId w:val="1"/>
        </w:numPr>
        <w:spacing w:line="360" w:lineRule="auto"/>
        <w:ind w:left="0" w:firstLine="0"/>
        <w:jc w:val="both"/>
        <w:rPr>
          <w:rFonts w:ascii="Palatino Linotype" w:hAnsi="Palatino Linotype" w:cs="Arial"/>
          <w:i/>
          <w:sz w:val="22"/>
          <w:szCs w:val="22"/>
        </w:rPr>
      </w:pPr>
      <w:r w:rsidRPr="00B220A0">
        <w:rPr>
          <w:rFonts w:ascii="Palatino Linotype" w:eastAsia="Calibri" w:hAnsi="Palatino Linotype" w:cs="Arial"/>
          <w:lang w:val="es-AR"/>
        </w:rPr>
        <w:t xml:space="preserve">El día </w:t>
      </w:r>
      <w:r w:rsidR="002D60F1" w:rsidRPr="00B220A0">
        <w:rPr>
          <w:rFonts w:ascii="Palatino Linotype" w:eastAsia="Calibri" w:hAnsi="Palatino Linotype" w:cs="Arial"/>
          <w:lang w:val="es-AR"/>
        </w:rPr>
        <w:t>veintisiete (27) de enero de dos mil veinte,</w:t>
      </w:r>
      <w:r w:rsidRPr="00B220A0">
        <w:rPr>
          <w:rFonts w:ascii="Palatino Linotype" w:eastAsia="Times New Roman" w:hAnsi="Palatino Linotype" w:cs="Arial"/>
          <w:lang w:val="es-ES"/>
        </w:rPr>
        <w:t xml:space="preserve"> </w:t>
      </w:r>
      <w:r w:rsidRPr="00B220A0">
        <w:rPr>
          <w:rFonts w:ascii="Palatino Linotype" w:hAnsi="Palatino Linotype"/>
          <w:b/>
        </w:rPr>
        <w:t>EL RECURRENTE</w:t>
      </w:r>
      <w:r w:rsidRPr="00B220A0">
        <w:rPr>
          <w:rFonts w:ascii="Palatino Linotype" w:eastAsia="Times New Roman" w:hAnsi="Palatino Linotype" w:cs="Arial"/>
          <w:lang w:val="es-ES"/>
        </w:rPr>
        <w:t xml:space="preserve"> interpuso el recurso de revisión, en contra de la respuesta y, señaló como:</w:t>
      </w:r>
      <w:bookmarkStart w:id="1" w:name="_Toc472500652"/>
      <w:bookmarkStart w:id="2" w:name="_Toc472427085"/>
      <w:bookmarkStart w:id="3" w:name="_Toc462307683"/>
    </w:p>
    <w:p w:rsidR="00863D40" w:rsidRPr="00B220A0" w:rsidRDefault="00863D40" w:rsidP="00863D40">
      <w:pPr>
        <w:pStyle w:val="Prrafodelista"/>
        <w:spacing w:line="360" w:lineRule="auto"/>
        <w:rPr>
          <w:rFonts w:ascii="Palatino Linotype" w:hAnsi="Palatino Linotype" w:cs="Arial"/>
          <w:i/>
          <w:sz w:val="22"/>
          <w:szCs w:val="22"/>
        </w:rPr>
      </w:pPr>
    </w:p>
    <w:p w:rsidR="00863D40" w:rsidRPr="00B220A0" w:rsidRDefault="00863D40" w:rsidP="00863D40">
      <w:pPr>
        <w:pStyle w:val="Prrafodelista"/>
        <w:spacing w:line="360" w:lineRule="auto"/>
        <w:jc w:val="both"/>
        <w:rPr>
          <w:rFonts w:ascii="Palatino Linotype" w:eastAsia="Calibri" w:hAnsi="Palatino Linotype" w:cs="Arial"/>
          <w:szCs w:val="22"/>
          <w:lang w:val="es-ES"/>
        </w:rPr>
      </w:pPr>
      <w:r w:rsidRPr="00B220A0">
        <w:rPr>
          <w:rFonts w:ascii="Palatino Linotype" w:hAnsi="Palatino Linotype"/>
          <w:b/>
        </w:rPr>
        <w:lastRenderedPageBreak/>
        <w:t>Acto impugnado:</w:t>
      </w:r>
      <w:r w:rsidRPr="00B220A0">
        <w:rPr>
          <w:rStyle w:val="Ttulo2Car"/>
          <w:rFonts w:ascii="Palatino Linotype" w:hAnsi="Palatino Linotype"/>
          <w:b/>
          <w:i/>
          <w:lang w:val="es-ES"/>
        </w:rPr>
        <w:t xml:space="preserve"> </w:t>
      </w:r>
      <w:r w:rsidRPr="00B220A0">
        <w:rPr>
          <w:rFonts w:ascii="Palatino Linotype" w:hAnsi="Palatino Linotype"/>
          <w:i/>
          <w:sz w:val="22"/>
          <w:szCs w:val="22"/>
        </w:rPr>
        <w:t>“</w:t>
      </w:r>
      <w:r w:rsidR="0069010E" w:rsidRPr="00B220A0">
        <w:rPr>
          <w:rFonts w:ascii="Palatino Linotype" w:hAnsi="Palatino Linotype"/>
          <w:i/>
          <w:color w:val="000000"/>
          <w:sz w:val="22"/>
          <w:szCs w:val="22"/>
        </w:rPr>
        <w:t>LA FALTA DE RESPUESTA DEL SUJETO OBLIGADO</w:t>
      </w:r>
      <w:r w:rsidRPr="00B220A0">
        <w:rPr>
          <w:rFonts w:ascii="Palatino Linotype" w:hAnsi="Palatino Linotype"/>
          <w:i/>
          <w:sz w:val="22"/>
          <w:szCs w:val="22"/>
        </w:rPr>
        <w:t>"</w:t>
      </w:r>
      <w:r w:rsidRPr="00B220A0">
        <w:rPr>
          <w:rFonts w:ascii="Palatino Linotype" w:eastAsia="Calibri" w:hAnsi="Palatino Linotype" w:cs="Arial"/>
          <w:i/>
          <w:sz w:val="22"/>
          <w:szCs w:val="22"/>
          <w:lang w:val="es-ES"/>
        </w:rPr>
        <w:t xml:space="preserve"> (Sic);</w:t>
      </w:r>
      <w:r w:rsidRPr="00B220A0">
        <w:rPr>
          <w:rFonts w:ascii="Palatino Linotype" w:eastAsia="Calibri" w:hAnsi="Palatino Linotype" w:cs="Arial"/>
          <w:szCs w:val="22"/>
          <w:lang w:val="es-ES"/>
        </w:rPr>
        <w:t xml:space="preserve"> Y</w:t>
      </w:r>
    </w:p>
    <w:p w:rsidR="00863D40" w:rsidRPr="00B220A0" w:rsidRDefault="00863D40" w:rsidP="00863D40">
      <w:pPr>
        <w:pStyle w:val="Prrafodelista"/>
        <w:spacing w:line="360" w:lineRule="auto"/>
        <w:jc w:val="both"/>
        <w:rPr>
          <w:rFonts w:ascii="Palatino Linotype" w:eastAsia="Calibri" w:hAnsi="Palatino Linotype" w:cs="Arial"/>
          <w:szCs w:val="22"/>
          <w:lang w:val="es-ES"/>
        </w:rPr>
      </w:pPr>
    </w:p>
    <w:p w:rsidR="00863D40" w:rsidRPr="00B220A0" w:rsidRDefault="00863D40" w:rsidP="00863D40">
      <w:pPr>
        <w:pStyle w:val="Prrafodelista"/>
        <w:spacing w:line="360" w:lineRule="auto"/>
        <w:jc w:val="both"/>
        <w:rPr>
          <w:rFonts w:ascii="Palatino Linotype" w:hAnsi="Palatino Linotype" w:cs="Arial"/>
          <w:sz w:val="22"/>
          <w:szCs w:val="22"/>
        </w:rPr>
      </w:pPr>
      <w:r w:rsidRPr="00B220A0">
        <w:rPr>
          <w:rFonts w:ascii="Palatino Linotype" w:hAnsi="Palatino Linotype"/>
          <w:b/>
        </w:rPr>
        <w:t>Razones o Motivos de inconformidad:</w:t>
      </w:r>
      <w:r w:rsidRPr="00B220A0">
        <w:rPr>
          <w:rStyle w:val="Ttulo2Car"/>
          <w:rFonts w:ascii="Palatino Linotype" w:hAnsi="Palatino Linotype"/>
          <w:b/>
          <w:lang w:val="es-ES"/>
        </w:rPr>
        <w:t xml:space="preserve"> </w:t>
      </w:r>
      <w:r w:rsidRPr="00B220A0">
        <w:rPr>
          <w:rFonts w:ascii="Palatino Linotype" w:hAnsi="Palatino Linotype"/>
          <w:i/>
          <w:sz w:val="22"/>
          <w:szCs w:val="22"/>
        </w:rPr>
        <w:t>“</w:t>
      </w:r>
      <w:r w:rsidR="0069010E" w:rsidRPr="00B220A0">
        <w:rPr>
          <w:rFonts w:ascii="Palatino Linotype" w:hAnsi="Palatino Linotype"/>
          <w:i/>
          <w:color w:val="000000"/>
          <w:sz w:val="22"/>
          <w:szCs w:val="22"/>
        </w:rPr>
        <w:t>LA ENTREGA DE INFORMACION INCOMPLETA POR PARTE DEL SUJETO OBLIGADO</w:t>
      </w:r>
      <w:r w:rsidRPr="00B220A0">
        <w:rPr>
          <w:rFonts w:ascii="Palatino Linotype" w:hAnsi="Palatino Linotype"/>
          <w:i/>
          <w:sz w:val="22"/>
          <w:szCs w:val="22"/>
        </w:rPr>
        <w:t xml:space="preserve">” </w:t>
      </w:r>
      <w:r w:rsidRPr="00B220A0">
        <w:rPr>
          <w:rFonts w:ascii="Palatino Linotype" w:hAnsi="Palatino Linotype" w:cs="Arial"/>
          <w:i/>
          <w:sz w:val="22"/>
          <w:szCs w:val="22"/>
        </w:rPr>
        <w:t>(Sic)</w:t>
      </w:r>
      <w:r w:rsidRPr="00B220A0">
        <w:rPr>
          <w:rFonts w:ascii="Palatino Linotype" w:hAnsi="Palatino Linotype" w:cs="Arial"/>
          <w:sz w:val="22"/>
          <w:szCs w:val="22"/>
        </w:rPr>
        <w:t xml:space="preserve"> </w:t>
      </w:r>
    </w:p>
    <w:p w:rsidR="00863D40" w:rsidRPr="00B220A0" w:rsidRDefault="00863D40" w:rsidP="00863D40">
      <w:pPr>
        <w:pStyle w:val="Prrafodelista"/>
        <w:spacing w:line="360" w:lineRule="auto"/>
        <w:jc w:val="both"/>
        <w:rPr>
          <w:rFonts w:ascii="Palatino Linotype" w:hAnsi="Palatino Linotype" w:cs="Arial"/>
          <w:sz w:val="22"/>
          <w:szCs w:val="22"/>
        </w:rPr>
      </w:pPr>
    </w:p>
    <w:bookmarkEnd w:id="1"/>
    <w:bookmarkEnd w:id="2"/>
    <w:bookmarkEnd w:id="3"/>
    <w:p w:rsidR="00863D40" w:rsidRPr="00B220A0" w:rsidRDefault="00863D40" w:rsidP="00863D40">
      <w:pPr>
        <w:pStyle w:val="Prrafodelista"/>
        <w:numPr>
          <w:ilvl w:val="0"/>
          <w:numId w:val="1"/>
        </w:numPr>
        <w:spacing w:line="360" w:lineRule="auto"/>
        <w:ind w:left="0" w:firstLine="0"/>
        <w:jc w:val="both"/>
        <w:rPr>
          <w:rFonts w:ascii="Palatino Linotype" w:eastAsia="Calibri" w:hAnsi="Palatino Linotype" w:cs="Arial"/>
          <w:lang w:val="es-AR"/>
        </w:rPr>
      </w:pPr>
      <w:r w:rsidRPr="00B220A0">
        <w:rPr>
          <w:rFonts w:ascii="Palatino Linotype" w:eastAsia="Times New Roman" w:hAnsi="Palatino Linotype" w:cs="Arial"/>
          <w:lang w:val="es-ES"/>
        </w:rPr>
        <w:t xml:space="preserve">Se registró el recurso de revisión bajo el número de expediente </w:t>
      </w:r>
      <w:r w:rsidRPr="00B220A0">
        <w:rPr>
          <w:rFonts w:ascii="Palatino Linotype" w:hAnsi="Palatino Linotype" w:cs="Arial"/>
          <w:bCs/>
        </w:rPr>
        <w:t xml:space="preserve">al rubro indicado, asimismo con fundamento en lo dispuesto por el </w:t>
      </w:r>
      <w:r w:rsidRPr="00B220A0">
        <w:rPr>
          <w:rFonts w:ascii="Palatino Linotype" w:eastAsia="Calibri" w:hAnsi="Palatino Linotype" w:cs="Arial"/>
          <w:lang w:val="es-ES"/>
        </w:rPr>
        <w:t xml:space="preserve">artículo 185 fracción I de la </w:t>
      </w:r>
      <w:r w:rsidRPr="00B220A0">
        <w:rPr>
          <w:rFonts w:ascii="Palatino Linotype" w:eastAsia="Calibri" w:hAnsi="Palatino Linotype" w:cs="Arial"/>
          <w:b/>
          <w:lang w:val="es-ES"/>
        </w:rPr>
        <w:t xml:space="preserve">Ley de Transparencia y Acceso a la Información Pública del Estado de México y Municipios </w:t>
      </w:r>
      <w:r w:rsidRPr="00B220A0">
        <w:rPr>
          <w:rFonts w:ascii="Palatino Linotype" w:eastAsia="Times New Roman" w:hAnsi="Palatino Linotype" w:cs="Arial"/>
          <w:lang w:val="es-ES"/>
        </w:rPr>
        <w:t xml:space="preserve">se turnó al </w:t>
      </w:r>
      <w:r w:rsidRPr="00B220A0">
        <w:rPr>
          <w:rFonts w:ascii="Palatino Linotype" w:eastAsia="Times New Roman" w:hAnsi="Palatino Linotype" w:cs="Arial"/>
          <w:b/>
          <w:lang w:val="es-ES"/>
        </w:rPr>
        <w:t xml:space="preserve">Comisionado José Guadalupe Luna Hernández, </w:t>
      </w:r>
      <w:r w:rsidRPr="00B220A0">
        <w:rPr>
          <w:rFonts w:ascii="Palatino Linotype" w:eastAsia="Times New Roman" w:hAnsi="Palatino Linotype" w:cs="Arial"/>
          <w:lang w:val="es-ES"/>
        </w:rPr>
        <w:t xml:space="preserve">con el objeto de </w:t>
      </w:r>
      <w:r w:rsidRPr="00B220A0">
        <w:rPr>
          <w:rFonts w:ascii="Palatino Linotype" w:eastAsia="Times New Roman" w:hAnsi="Palatino Linotype" w:cs="Arial"/>
          <w:lang w:val="es-MX"/>
        </w:rPr>
        <w:t xml:space="preserve">su análisis. </w:t>
      </w:r>
    </w:p>
    <w:p w:rsidR="00863D40" w:rsidRPr="00B220A0" w:rsidRDefault="00863D40" w:rsidP="00863D40">
      <w:pPr>
        <w:pStyle w:val="Prrafodelista"/>
        <w:spacing w:line="360" w:lineRule="auto"/>
        <w:ind w:left="0"/>
        <w:jc w:val="both"/>
        <w:rPr>
          <w:rFonts w:ascii="Palatino Linotype" w:eastAsia="Calibri" w:hAnsi="Palatino Linotype" w:cs="Arial"/>
          <w:lang w:val="es-AR"/>
        </w:rPr>
      </w:pPr>
    </w:p>
    <w:p w:rsidR="00863D40" w:rsidRPr="00B220A0" w:rsidRDefault="00863D40" w:rsidP="00863D40">
      <w:pPr>
        <w:pStyle w:val="Prrafodelista"/>
        <w:numPr>
          <w:ilvl w:val="0"/>
          <w:numId w:val="1"/>
        </w:numPr>
        <w:spacing w:line="360" w:lineRule="auto"/>
        <w:ind w:left="0" w:firstLine="0"/>
        <w:jc w:val="both"/>
        <w:rPr>
          <w:rFonts w:ascii="Palatino Linotype" w:hAnsi="Palatino Linotype"/>
          <w:i/>
          <w:color w:val="000000"/>
          <w:sz w:val="22"/>
          <w:szCs w:val="22"/>
        </w:rPr>
      </w:pPr>
      <w:r w:rsidRPr="00B220A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9010E" w:rsidRPr="00B220A0">
        <w:rPr>
          <w:rFonts w:ascii="Palatino Linotype" w:eastAsia="Calibri" w:hAnsi="Palatino Linotype" w:cs="Arial"/>
          <w:lang w:val="es-ES"/>
        </w:rPr>
        <w:t>treinta y uno (31) de enero de dos mil veinte</w:t>
      </w:r>
      <w:r w:rsidRPr="00B220A0">
        <w:rPr>
          <w:rFonts w:ascii="Palatino Linotype" w:eastAsia="Calibri" w:hAnsi="Palatino Linotype" w:cs="Arial"/>
          <w:lang w:val="es-ES"/>
        </w:rPr>
        <w:t xml:space="preserve">, puso a disposición de las partes el expediente electrónico </w:t>
      </w:r>
      <w:r w:rsidRPr="00B220A0">
        <w:rPr>
          <w:rFonts w:ascii="Palatino Linotype" w:eastAsia="Calibri" w:hAnsi="Palatino Linotype" w:cs="Arial"/>
        </w:rPr>
        <w:t xml:space="preserve">vía </w:t>
      </w:r>
      <w:r w:rsidRPr="00B220A0">
        <w:rPr>
          <w:rFonts w:ascii="Palatino Linotype" w:eastAsia="Calibri" w:hAnsi="Palatino Linotype" w:cs="Arial"/>
          <w:b/>
          <w:lang w:val="es-ES"/>
        </w:rPr>
        <w:t xml:space="preserve">SAIMEX </w:t>
      </w:r>
      <w:r w:rsidRPr="00B220A0">
        <w:rPr>
          <w:rFonts w:ascii="Palatino Linotype" w:eastAsia="Calibri" w:hAnsi="Palatino Linotype" w:cs="Arial"/>
          <w:lang w:val="es-ES"/>
        </w:rPr>
        <w:t>a efecto de que en un plazo máximo de siete días manifestaran lo que a derecho convinieran, ofrecieran pruebas y alegatos según corresponda al caso conc</w:t>
      </w:r>
      <w:r w:rsidR="0069010E" w:rsidRPr="00B220A0">
        <w:rPr>
          <w:rFonts w:ascii="Palatino Linotype" w:eastAsia="Calibri" w:hAnsi="Palatino Linotype" w:cs="Arial"/>
          <w:lang w:val="es-ES"/>
        </w:rPr>
        <w:t>reto; sin embargo, ninguna de las partes hizo manifestación alguna.</w:t>
      </w:r>
    </w:p>
    <w:p w:rsidR="00863D40" w:rsidRPr="00B220A0" w:rsidRDefault="00863D40" w:rsidP="00863D40">
      <w:pPr>
        <w:spacing w:line="360" w:lineRule="auto"/>
        <w:rPr>
          <w:rFonts w:ascii="Palatino Linotype" w:hAnsi="Palatino Linotype" w:cs="Tahoma"/>
        </w:rPr>
      </w:pPr>
    </w:p>
    <w:p w:rsidR="00863D40" w:rsidRPr="00B220A0" w:rsidRDefault="00863D40" w:rsidP="00863D40">
      <w:pPr>
        <w:pStyle w:val="Prrafodelista"/>
        <w:numPr>
          <w:ilvl w:val="0"/>
          <w:numId w:val="1"/>
        </w:numPr>
        <w:spacing w:line="360" w:lineRule="auto"/>
        <w:ind w:left="0" w:firstLine="0"/>
        <w:jc w:val="both"/>
        <w:rPr>
          <w:rFonts w:ascii="Palatino Linotype" w:eastAsia="Calibri" w:hAnsi="Palatino Linotype" w:cs="Arial"/>
          <w:lang w:val="es-ES"/>
        </w:rPr>
      </w:pPr>
      <w:r w:rsidRPr="00B220A0">
        <w:rPr>
          <w:rFonts w:ascii="Palatino Linotype" w:eastAsia="Calibri" w:hAnsi="Palatino Linotype" w:cs="Arial"/>
          <w:lang w:val="es-ES"/>
        </w:rPr>
        <w:t>El día veintidós (22) de enero de dos mil veinte se notificó el acuerdo mediante el cual se amplió el plazo para resolver el recurso de revisión por un periodo de quince (15) días hábiles. Asimismo, e</w:t>
      </w:r>
      <w:r w:rsidRPr="00B220A0">
        <w:rPr>
          <w:rFonts w:ascii="Palatino Linotype" w:hAnsi="Palatino Linotype"/>
        </w:rPr>
        <w:t>l Comisionado Ponente decretó el cierre de instrucción</w:t>
      </w:r>
      <w:r w:rsidRPr="00B220A0">
        <w:rPr>
          <w:rFonts w:ascii="Palatino Linotype" w:hAnsi="Palatino Linotype" w:cs="Arial"/>
        </w:rPr>
        <w:t xml:space="preserve">, </w:t>
      </w:r>
      <w:r w:rsidRPr="00B220A0">
        <w:rPr>
          <w:rFonts w:ascii="Palatino Linotype" w:hAnsi="Palatino Linotype" w:cs="Arial"/>
          <w:color w:val="000000" w:themeColor="text1"/>
        </w:rPr>
        <w:t xml:space="preserve">por lo que ordenó turnar el expediente para su resolución, misma que ahora se pronuncia; y  - - - - - - - - - - - </w:t>
      </w:r>
      <w:r w:rsidRPr="00B220A0">
        <w:rPr>
          <w:rFonts w:ascii="Palatino Linotype" w:hAnsi="Palatino Linotype" w:cs="Arial"/>
        </w:rPr>
        <w:t xml:space="preserve">- - - - - - - - - - - - - - - - - - - - - - - - - - </w:t>
      </w:r>
    </w:p>
    <w:p w:rsidR="00863D40" w:rsidRPr="00B220A0" w:rsidRDefault="00863D40" w:rsidP="00863D40">
      <w:pPr>
        <w:pStyle w:val="Prrafodelista"/>
        <w:spacing w:line="360" w:lineRule="auto"/>
        <w:ind w:left="0"/>
        <w:jc w:val="both"/>
        <w:rPr>
          <w:rFonts w:ascii="Palatino Linotype" w:eastAsia="Calibri" w:hAnsi="Palatino Linotype" w:cs="Arial"/>
          <w:lang w:val="es-ES"/>
        </w:rPr>
      </w:pPr>
    </w:p>
    <w:p w:rsidR="00944418" w:rsidRPr="00B220A0" w:rsidRDefault="00944418" w:rsidP="00863D40">
      <w:pPr>
        <w:pStyle w:val="Prrafodelista"/>
        <w:spacing w:line="360" w:lineRule="auto"/>
        <w:ind w:left="0"/>
        <w:jc w:val="both"/>
        <w:rPr>
          <w:rFonts w:ascii="Palatino Linotype" w:eastAsia="Calibri" w:hAnsi="Palatino Linotype" w:cs="Arial"/>
          <w:lang w:val="es-ES"/>
        </w:rPr>
      </w:pPr>
    </w:p>
    <w:p w:rsidR="00863D40" w:rsidRPr="00B220A0" w:rsidRDefault="00863D40" w:rsidP="00863D40">
      <w:pPr>
        <w:pStyle w:val="Ttulo1"/>
        <w:spacing w:before="0" w:line="360" w:lineRule="auto"/>
        <w:jc w:val="center"/>
        <w:rPr>
          <w:b w:val="0"/>
          <w:szCs w:val="24"/>
        </w:rPr>
      </w:pPr>
      <w:bookmarkStart w:id="4" w:name="_Toc36170179"/>
      <w:r w:rsidRPr="00B220A0">
        <w:rPr>
          <w:szCs w:val="24"/>
        </w:rPr>
        <w:t>CONSIDERANDO</w:t>
      </w:r>
      <w:bookmarkEnd w:id="4"/>
      <w:r w:rsidRPr="00B220A0">
        <w:rPr>
          <w:szCs w:val="24"/>
        </w:rPr>
        <w:t xml:space="preserve"> </w:t>
      </w:r>
    </w:p>
    <w:p w:rsidR="00863D40" w:rsidRPr="00B220A0" w:rsidRDefault="00863D40" w:rsidP="00863D40">
      <w:pPr>
        <w:spacing w:line="360" w:lineRule="auto"/>
        <w:rPr>
          <w:rFonts w:ascii="Palatino Linotype" w:hAnsi="Palatino Linotype"/>
          <w:lang w:val="es-MX" w:eastAsia="en-US"/>
        </w:rPr>
      </w:pPr>
    </w:p>
    <w:p w:rsidR="00863D40" w:rsidRPr="00B220A0" w:rsidRDefault="00863D40" w:rsidP="00863D40">
      <w:pPr>
        <w:pStyle w:val="Ttulo2"/>
        <w:spacing w:before="0" w:line="360" w:lineRule="auto"/>
        <w:rPr>
          <w:rFonts w:ascii="Palatino Linotype" w:hAnsi="Palatino Linotype"/>
          <w:b/>
          <w:color w:val="auto"/>
          <w:sz w:val="24"/>
        </w:rPr>
      </w:pPr>
      <w:bookmarkStart w:id="5" w:name="_Toc36170180"/>
      <w:r w:rsidRPr="00B220A0">
        <w:rPr>
          <w:rFonts w:ascii="Palatino Linotype" w:hAnsi="Palatino Linotype"/>
          <w:b/>
          <w:color w:val="auto"/>
          <w:sz w:val="24"/>
        </w:rPr>
        <w:t>PRIMERO. De la competencia</w:t>
      </w:r>
      <w:bookmarkEnd w:id="5"/>
    </w:p>
    <w:p w:rsidR="00863D40" w:rsidRPr="00B220A0" w:rsidRDefault="00863D40" w:rsidP="00863D40">
      <w:pPr>
        <w:rPr>
          <w:lang w:val="es-MX" w:eastAsia="en-US"/>
        </w:rPr>
      </w:pPr>
    </w:p>
    <w:p w:rsidR="00863D40" w:rsidRPr="00B220A0" w:rsidRDefault="00863D40" w:rsidP="00863D40">
      <w:pPr>
        <w:pStyle w:val="Prrafodelista"/>
        <w:numPr>
          <w:ilvl w:val="0"/>
          <w:numId w:val="1"/>
        </w:numPr>
        <w:spacing w:line="360" w:lineRule="auto"/>
        <w:ind w:left="0" w:firstLine="0"/>
        <w:jc w:val="both"/>
        <w:rPr>
          <w:rFonts w:ascii="Palatino Linotype" w:hAnsi="Palatino Linotype"/>
        </w:rPr>
      </w:pPr>
      <w:r w:rsidRPr="00B220A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220A0">
        <w:rPr>
          <w:rFonts w:ascii="Palatino Linotype" w:eastAsia="Calibri" w:hAnsi="Palatino Linotype" w:cs="Times New Roman"/>
          <w:b/>
          <w:lang w:val="es-ES"/>
        </w:rPr>
        <w:t>Constitución Política de los Estados Unidos Mexicanos</w:t>
      </w:r>
      <w:r w:rsidRPr="00B220A0">
        <w:rPr>
          <w:rFonts w:ascii="Palatino Linotype" w:eastAsia="Calibri" w:hAnsi="Palatino Linotype" w:cs="Times New Roman"/>
          <w:lang w:val="es-ES"/>
        </w:rPr>
        <w:t xml:space="preserve">; 5, párrafos </w:t>
      </w:r>
      <w:r w:rsidRPr="00B220A0">
        <w:rPr>
          <w:rFonts w:ascii="Palatino Linotype" w:hAnsi="Palatino Linotype" w:cs="Arial"/>
          <w:bCs/>
          <w:color w:val="222222"/>
          <w:lang w:val="es-ES"/>
        </w:rPr>
        <w:t xml:space="preserve">vigésimo, vigésimo primero y vigésimo segundo </w:t>
      </w:r>
      <w:r w:rsidRPr="00B220A0">
        <w:rPr>
          <w:rFonts w:ascii="Palatino Linotype" w:eastAsia="Calibri" w:hAnsi="Palatino Linotype" w:cs="Times New Roman"/>
          <w:lang w:val="es-ES"/>
        </w:rPr>
        <w:t xml:space="preserve">fracciones IV y V de la </w:t>
      </w:r>
      <w:r w:rsidRPr="00B220A0">
        <w:rPr>
          <w:rFonts w:ascii="Palatino Linotype" w:eastAsia="Calibri" w:hAnsi="Palatino Linotype" w:cs="Times New Roman"/>
          <w:b/>
          <w:lang w:val="es-ES"/>
        </w:rPr>
        <w:t>Constitución Política del Estado Libre y Soberano de México</w:t>
      </w:r>
      <w:r w:rsidRPr="00B220A0">
        <w:rPr>
          <w:rFonts w:ascii="Palatino Linotype" w:eastAsia="Calibri" w:hAnsi="Palatino Linotype" w:cs="Times New Roman"/>
          <w:lang w:val="es-ES"/>
        </w:rPr>
        <w:t xml:space="preserve">; artículos 1, 2 fracción II, 13, 29, 36 fracciones I y II, 176, 178, 179, 181 párrafo tercero y 185 </w:t>
      </w:r>
      <w:r w:rsidRPr="00B220A0">
        <w:rPr>
          <w:rFonts w:ascii="Palatino Linotype" w:eastAsia="Calibri" w:hAnsi="Palatino Linotype" w:cs="Arial"/>
          <w:lang w:val="es-ES"/>
        </w:rPr>
        <w:t xml:space="preserve">de la </w:t>
      </w:r>
      <w:r w:rsidRPr="00B220A0">
        <w:rPr>
          <w:rFonts w:ascii="Palatino Linotype" w:eastAsia="Calibri" w:hAnsi="Palatino Linotype" w:cs="Arial"/>
          <w:b/>
          <w:lang w:val="es-ES"/>
        </w:rPr>
        <w:t>Ley de Transparencia y Acceso a la Información Pública del Estado de México y Municipios</w:t>
      </w:r>
      <w:r w:rsidRPr="00B220A0">
        <w:rPr>
          <w:rFonts w:ascii="Palatino Linotype" w:eastAsia="Calibri" w:hAnsi="Palatino Linotype" w:cs="Arial"/>
          <w:lang w:val="es-ES"/>
        </w:rPr>
        <w:t xml:space="preserve">; y 7, 9 fracciones I y XXIV, y 11 del </w:t>
      </w:r>
      <w:r w:rsidRPr="00B220A0">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220A0">
        <w:rPr>
          <w:rFonts w:ascii="Palatino Linotype" w:hAnsi="Palatino Linotype"/>
        </w:rPr>
        <w:t>.</w:t>
      </w:r>
    </w:p>
    <w:p w:rsidR="00863D40" w:rsidRPr="00B220A0" w:rsidRDefault="00863D40" w:rsidP="00863D40">
      <w:pPr>
        <w:pStyle w:val="Prrafodelista"/>
        <w:spacing w:line="360" w:lineRule="auto"/>
        <w:ind w:left="0"/>
        <w:jc w:val="both"/>
        <w:rPr>
          <w:rFonts w:ascii="Palatino Linotype" w:hAnsi="Palatino Linotype"/>
        </w:rPr>
      </w:pPr>
    </w:p>
    <w:p w:rsidR="00863D40" w:rsidRPr="00B220A0" w:rsidRDefault="00863D40" w:rsidP="00863D40">
      <w:pPr>
        <w:pStyle w:val="Ttulo2"/>
        <w:spacing w:before="0" w:line="360" w:lineRule="auto"/>
        <w:rPr>
          <w:rFonts w:ascii="Palatino Linotype" w:hAnsi="Palatino Linotype"/>
          <w:b/>
          <w:color w:val="auto"/>
          <w:sz w:val="24"/>
        </w:rPr>
      </w:pPr>
      <w:bookmarkStart w:id="6" w:name="_Toc36170181"/>
      <w:r w:rsidRPr="00B220A0">
        <w:rPr>
          <w:rFonts w:ascii="Palatino Linotype" w:hAnsi="Palatino Linotype"/>
          <w:b/>
          <w:color w:val="auto"/>
          <w:sz w:val="24"/>
        </w:rPr>
        <w:t>SEGUNDO. De la oportunidad y procedencia.</w:t>
      </w:r>
      <w:bookmarkEnd w:id="6"/>
    </w:p>
    <w:p w:rsidR="00863D40" w:rsidRPr="00B220A0" w:rsidRDefault="00863D40" w:rsidP="00863D40">
      <w:pPr>
        <w:rPr>
          <w:sz w:val="32"/>
          <w:lang w:val="es-MX" w:eastAsia="en-US"/>
        </w:rPr>
      </w:pPr>
    </w:p>
    <w:p w:rsidR="00863D40" w:rsidRPr="00B220A0" w:rsidRDefault="00863D40" w:rsidP="00863D40">
      <w:pPr>
        <w:pStyle w:val="Prrafodelista"/>
        <w:numPr>
          <w:ilvl w:val="0"/>
          <w:numId w:val="1"/>
        </w:numPr>
        <w:spacing w:line="360" w:lineRule="auto"/>
        <w:ind w:left="0" w:right="49" w:firstLine="0"/>
        <w:jc w:val="both"/>
        <w:rPr>
          <w:rFonts w:ascii="Palatino Linotype" w:hAnsi="Palatino Linotype"/>
        </w:rPr>
      </w:pPr>
      <w:r w:rsidRPr="00B220A0">
        <w:rPr>
          <w:rFonts w:ascii="Palatino Linotype" w:eastAsia="Calibri" w:hAnsi="Palatino Linotype" w:cs="Arial"/>
        </w:rPr>
        <w:t xml:space="preserve">El medio de impugnación fue presentado a través del </w:t>
      </w:r>
      <w:r w:rsidRPr="00B220A0">
        <w:rPr>
          <w:rFonts w:ascii="Palatino Linotype" w:eastAsia="Calibri" w:hAnsi="Palatino Linotype" w:cs="Arial"/>
          <w:b/>
        </w:rPr>
        <w:t>SAIMEX,</w:t>
      </w:r>
      <w:r w:rsidRPr="00B220A0">
        <w:rPr>
          <w:rFonts w:ascii="Palatino Linotype" w:eastAsia="Calibri" w:hAnsi="Palatino Linotype" w:cs="Arial"/>
        </w:rPr>
        <w:t xml:space="preserve"> en el formato previamente aprobado para tal efecto y dentro del plazo legal de quince días hábiles otorgados; siendo así que el </w:t>
      </w:r>
      <w:r w:rsidRPr="00B220A0">
        <w:rPr>
          <w:rFonts w:ascii="Palatino Linotype" w:eastAsia="Calibri" w:hAnsi="Palatino Linotype" w:cs="Arial"/>
          <w:b/>
        </w:rPr>
        <w:t>SUJETO OBLIGADO</w:t>
      </w:r>
      <w:r w:rsidRPr="00B220A0">
        <w:rPr>
          <w:rFonts w:ascii="Palatino Linotype" w:eastAsia="Calibri" w:hAnsi="Palatino Linotype" w:cs="Arial"/>
        </w:rPr>
        <w:t xml:space="preserve"> entregó respuesta a la solicitud el día </w:t>
      </w:r>
      <w:r w:rsidR="00304252" w:rsidRPr="00B220A0">
        <w:rPr>
          <w:rFonts w:ascii="Palatino Linotype" w:eastAsia="Calibri" w:hAnsi="Palatino Linotype" w:cs="Arial"/>
        </w:rPr>
        <w:t>veinticuatro (24) de enero de dos mil veinte</w:t>
      </w:r>
      <w:r w:rsidRPr="00B220A0">
        <w:rPr>
          <w:rFonts w:ascii="Palatino Linotype" w:eastAsia="Calibri" w:hAnsi="Palatino Linotype" w:cs="Arial"/>
        </w:rPr>
        <w:t xml:space="preserve">, </w:t>
      </w:r>
      <w:r w:rsidRPr="00B220A0">
        <w:rPr>
          <w:rFonts w:ascii="Palatino Linotype" w:hAnsi="Palatino Linotype" w:cs="Arial"/>
        </w:rPr>
        <w:t xml:space="preserve">de tal forma que el plazo para interponer el recurso de </w:t>
      </w:r>
      <w:r w:rsidR="009C47E2" w:rsidRPr="00B220A0">
        <w:rPr>
          <w:rFonts w:ascii="Palatino Linotype" w:hAnsi="Palatino Linotype" w:cs="Arial"/>
        </w:rPr>
        <w:t>revisión transcurrió del veintisiete (27</w:t>
      </w:r>
      <w:r w:rsidRPr="00B220A0">
        <w:rPr>
          <w:rFonts w:ascii="Palatino Linotype" w:hAnsi="Palatino Linotype" w:cs="Arial"/>
        </w:rPr>
        <w:t>)</w:t>
      </w:r>
      <w:r w:rsidR="009C47E2" w:rsidRPr="00B220A0">
        <w:rPr>
          <w:rFonts w:ascii="Palatino Linotype" w:hAnsi="Palatino Linotype" w:cs="Arial"/>
        </w:rPr>
        <w:t xml:space="preserve"> de enero de dos mil veinte</w:t>
      </w:r>
      <w:r w:rsidRPr="00B220A0">
        <w:rPr>
          <w:rFonts w:ascii="Palatino Linotype" w:hAnsi="Palatino Linotype" w:cs="Arial"/>
        </w:rPr>
        <w:t xml:space="preserve">  al </w:t>
      </w:r>
      <w:r w:rsidR="009C47E2" w:rsidRPr="00B220A0">
        <w:rPr>
          <w:rFonts w:ascii="Palatino Linotype" w:hAnsi="Palatino Linotype" w:cs="Arial"/>
        </w:rPr>
        <w:t>diecisiete (17) de febrero de dos mil veinte</w:t>
      </w:r>
      <w:r w:rsidRPr="00B220A0">
        <w:rPr>
          <w:rFonts w:ascii="Palatino Linotype" w:hAnsi="Palatino Linotype" w:cs="Arial"/>
        </w:rPr>
        <w:t xml:space="preserve">; en consecuencia, </w:t>
      </w:r>
      <w:r w:rsidRPr="00B220A0">
        <w:rPr>
          <w:rFonts w:ascii="Palatino Linotype" w:hAnsi="Palatino Linotype" w:cs="Arial"/>
        </w:rPr>
        <w:lastRenderedPageBreak/>
        <w:t xml:space="preserve">presentó su inconformidad el día </w:t>
      </w:r>
      <w:r w:rsidR="009C47E2" w:rsidRPr="00B220A0">
        <w:rPr>
          <w:rFonts w:ascii="Palatino Linotype" w:hAnsi="Palatino Linotype" w:cs="Arial"/>
        </w:rPr>
        <w:t>veintisiete (27) de enero de dos mil veinte</w:t>
      </w:r>
      <w:r w:rsidRPr="00B220A0">
        <w:rPr>
          <w:rFonts w:ascii="Palatino Linotype" w:hAnsi="Palatino Linotype" w:cs="Arial"/>
        </w:rPr>
        <w:t xml:space="preserve">, por lo que se encuentra dentro de los márgenes temporales previstos en el artículo 178 de la </w:t>
      </w:r>
      <w:r w:rsidRPr="00B220A0">
        <w:rPr>
          <w:rFonts w:ascii="Palatino Linotype" w:hAnsi="Palatino Linotype" w:cs="Arial"/>
          <w:b/>
        </w:rPr>
        <w:t>Ley de Transparencia y Acceso a la Información Pública del Estado de México y Municipios vigente.</w:t>
      </w:r>
    </w:p>
    <w:p w:rsidR="00863D40" w:rsidRPr="00B220A0" w:rsidRDefault="00863D40" w:rsidP="00C34C73">
      <w:pPr>
        <w:pStyle w:val="Prrafodelista"/>
        <w:numPr>
          <w:ilvl w:val="0"/>
          <w:numId w:val="4"/>
        </w:numPr>
        <w:spacing w:line="360" w:lineRule="auto"/>
        <w:ind w:left="0" w:right="49" w:firstLine="0"/>
        <w:jc w:val="both"/>
        <w:rPr>
          <w:rFonts w:ascii="Palatino Linotype" w:eastAsia="Calibri" w:hAnsi="Palatino Linotype" w:cs="Arial"/>
        </w:rPr>
      </w:pPr>
      <w:r w:rsidRPr="00B220A0">
        <w:rPr>
          <w:rFonts w:ascii="Palatino Linotype" w:hAnsi="Palatino Linotype"/>
        </w:rPr>
        <w:t xml:space="preserve">En ese sentido, </w:t>
      </w:r>
      <w:r w:rsidRPr="00B220A0">
        <w:rPr>
          <w:rFonts w:ascii="Palatino Linotype" w:eastAsia="Calibri" w:hAnsi="Palatino Linotype" w:cs="Arial"/>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63D40" w:rsidRPr="00B220A0" w:rsidRDefault="00863D40" w:rsidP="00863D40">
      <w:pPr>
        <w:pStyle w:val="Prrafodelista"/>
        <w:spacing w:line="360" w:lineRule="auto"/>
        <w:ind w:left="0" w:right="49"/>
        <w:jc w:val="both"/>
        <w:rPr>
          <w:rFonts w:ascii="Palatino Linotype" w:hAnsi="Palatino Linotype"/>
        </w:rPr>
      </w:pPr>
    </w:p>
    <w:p w:rsidR="00863D40" w:rsidRPr="00B220A0" w:rsidRDefault="00863D40" w:rsidP="00863D40">
      <w:pPr>
        <w:pStyle w:val="Ttulo2"/>
        <w:spacing w:before="0" w:line="360" w:lineRule="auto"/>
        <w:rPr>
          <w:rFonts w:ascii="Palatino Linotype" w:hAnsi="Palatino Linotype"/>
          <w:b/>
          <w:color w:val="auto"/>
          <w:sz w:val="24"/>
        </w:rPr>
      </w:pPr>
      <w:bookmarkStart w:id="7" w:name="_Toc36170182"/>
      <w:bookmarkStart w:id="8" w:name="_Toc486525253"/>
      <w:r w:rsidRPr="00B220A0">
        <w:rPr>
          <w:rFonts w:ascii="Palatino Linotype" w:hAnsi="Palatino Linotype"/>
          <w:b/>
          <w:color w:val="auto"/>
          <w:sz w:val="24"/>
        </w:rPr>
        <w:t>TERCERO. Planteamiento de la Litis.</w:t>
      </w:r>
      <w:bookmarkEnd w:id="7"/>
    </w:p>
    <w:p w:rsidR="00C34C73" w:rsidRPr="00B220A0" w:rsidRDefault="00C34C73" w:rsidP="00C34C73">
      <w:pPr>
        <w:spacing w:line="360" w:lineRule="auto"/>
        <w:rPr>
          <w:rFonts w:ascii="Palatino Linotype" w:hAnsi="Palatino Linotype"/>
          <w:b/>
        </w:rPr>
      </w:pPr>
    </w:p>
    <w:p w:rsidR="00C34C73" w:rsidRPr="00B220A0" w:rsidRDefault="00C34C73" w:rsidP="00970D3D">
      <w:pPr>
        <w:numPr>
          <w:ilvl w:val="0"/>
          <w:numId w:val="4"/>
        </w:numPr>
        <w:tabs>
          <w:tab w:val="left" w:pos="142"/>
        </w:tabs>
        <w:spacing w:line="360" w:lineRule="auto"/>
        <w:ind w:left="0" w:right="49" w:firstLine="0"/>
        <w:contextualSpacing/>
        <w:jc w:val="both"/>
        <w:rPr>
          <w:rFonts w:ascii="Palatino Linotype" w:eastAsia="MS Mincho" w:hAnsi="Palatino Linotype" w:cs="Times New Roman"/>
        </w:rPr>
      </w:pPr>
      <w:r w:rsidRPr="00B220A0">
        <w:rPr>
          <w:rFonts w:ascii="Palatino Linotype" w:hAnsi="Palatino Linotype"/>
          <w:color w:val="000000"/>
          <w:shd w:val="clear" w:color="auto" w:fill="FFFFFF"/>
        </w:rPr>
        <w:t>  </w:t>
      </w:r>
      <w:r w:rsidRPr="00B220A0">
        <w:rPr>
          <w:rFonts w:ascii="Palatino Linotype" w:hAnsi="Palatino Linotype"/>
          <w:color w:val="222222"/>
          <w:shd w:val="clear" w:color="auto" w:fill="FFFFFF"/>
        </w:rPr>
        <w:t>Es oportuno establecer que el Recurso Revisión tiene como finalidad reparar cualquier posible afectación al derecho de acceso a la información pública en términos del Título Octavo de la </w:t>
      </w:r>
      <w:r w:rsidRPr="00B220A0">
        <w:rPr>
          <w:rFonts w:ascii="Palatino Linotype" w:hAnsi="Palatino Linotype"/>
          <w:b/>
          <w:bCs/>
          <w:color w:val="222222"/>
          <w:shd w:val="clear" w:color="auto" w:fill="FFFFFF"/>
          <w:lang w:val="es-ES"/>
        </w:rPr>
        <w:t>Ley de Transparencia y Acceso a la Información Pública del Estado de México y Municipios</w:t>
      </w:r>
      <w:r w:rsidRPr="00B220A0">
        <w:rPr>
          <w:rFonts w:ascii="Palatino Linotype" w:hAnsi="Palatino Linotype"/>
          <w:color w:val="222222"/>
          <w:shd w:val="clear" w:color="auto" w:fill="FFFFFF"/>
        </w:rPr>
        <w:t xml:space="preserve"> y determinar la confirmación; revocación o modificación; </w:t>
      </w:r>
      <w:proofErr w:type="spellStart"/>
      <w:r w:rsidRPr="00B220A0">
        <w:rPr>
          <w:rFonts w:ascii="Palatino Linotype" w:hAnsi="Palatino Linotype"/>
          <w:color w:val="222222"/>
          <w:shd w:val="clear" w:color="auto" w:fill="FFFFFF"/>
        </w:rPr>
        <w:t>desechamiento</w:t>
      </w:r>
      <w:proofErr w:type="spellEnd"/>
      <w:r w:rsidRPr="00B220A0">
        <w:rPr>
          <w:rFonts w:ascii="Palatino Linotype" w:hAnsi="Palatino Linotype"/>
          <w:color w:val="222222"/>
          <w:shd w:val="clear" w:color="auto" w:fill="FFFFFF"/>
        </w:rPr>
        <w:t xml:space="preserve"> o sobreseimiento; y en su caso ordenar la entrega de la información, respecto a las respuestas o falta de ellas por parte de los Sujetos Obligados.</w:t>
      </w:r>
    </w:p>
    <w:p w:rsidR="00C34C73" w:rsidRPr="00B220A0" w:rsidRDefault="00C34C73" w:rsidP="00C34C73">
      <w:pPr>
        <w:tabs>
          <w:tab w:val="left" w:pos="142"/>
        </w:tabs>
        <w:spacing w:line="360" w:lineRule="auto"/>
        <w:ind w:left="426" w:right="49"/>
        <w:contextualSpacing/>
        <w:jc w:val="both"/>
        <w:rPr>
          <w:rFonts w:ascii="Palatino Linotype" w:eastAsia="MS Mincho" w:hAnsi="Palatino Linotype" w:cs="Times New Roman"/>
        </w:rPr>
      </w:pPr>
    </w:p>
    <w:p w:rsidR="00C34C73" w:rsidRPr="00B220A0" w:rsidRDefault="00C34C73" w:rsidP="00970D3D">
      <w:pPr>
        <w:numPr>
          <w:ilvl w:val="0"/>
          <w:numId w:val="4"/>
        </w:numPr>
        <w:tabs>
          <w:tab w:val="left" w:pos="142"/>
        </w:tabs>
        <w:spacing w:line="360" w:lineRule="auto"/>
        <w:ind w:left="0" w:right="49" w:firstLine="0"/>
        <w:contextualSpacing/>
        <w:jc w:val="both"/>
        <w:rPr>
          <w:rFonts w:ascii="Palatino Linotype" w:eastAsia="MS Mincho" w:hAnsi="Palatino Linotype" w:cs="Times New Roman"/>
        </w:rPr>
      </w:pPr>
      <w:r w:rsidRPr="00B220A0">
        <w:rPr>
          <w:rFonts w:ascii="Palatino Linotype" w:eastAsia="MS Mincho" w:hAnsi="Palatino Linotype" w:cs="Times New Roman"/>
        </w:rPr>
        <w:t xml:space="preserve">Así de las constancias que obran en el expediente electrónico, se advierte que la particular mediante solicitud de información vía Sistema de Acceso a la Información Mexiquense (SAIMEX) pidió al </w:t>
      </w:r>
      <w:r w:rsidRPr="00B220A0">
        <w:rPr>
          <w:rFonts w:ascii="Palatino Linotype" w:eastAsia="MS Mincho" w:hAnsi="Palatino Linotype" w:cs="Times New Roman"/>
          <w:b/>
          <w:bCs/>
        </w:rPr>
        <w:t xml:space="preserve">Sujeto Obligado </w:t>
      </w:r>
      <w:r w:rsidRPr="00B220A0">
        <w:rPr>
          <w:rFonts w:ascii="Palatino Linotype" w:eastAsia="MS Mincho" w:hAnsi="Palatino Linotype" w:cs="Times New Roman"/>
        </w:rPr>
        <w:t xml:space="preserve">le proporcionara la información relativa a: </w:t>
      </w:r>
    </w:p>
    <w:p w:rsidR="00054154" w:rsidRPr="00B220A0" w:rsidRDefault="00054154" w:rsidP="00054154">
      <w:pPr>
        <w:tabs>
          <w:tab w:val="left" w:pos="142"/>
        </w:tabs>
        <w:spacing w:line="360" w:lineRule="auto"/>
        <w:ind w:right="49"/>
        <w:contextualSpacing/>
        <w:jc w:val="both"/>
        <w:rPr>
          <w:rFonts w:ascii="Palatino Linotype" w:eastAsia="MS Mincho" w:hAnsi="Palatino Linotype" w:cs="Times New Roman"/>
        </w:rPr>
      </w:pPr>
    </w:p>
    <w:p w:rsidR="00C34C73" w:rsidRPr="00B220A0" w:rsidRDefault="00C34C73" w:rsidP="00C34C73">
      <w:pPr>
        <w:spacing w:line="360" w:lineRule="auto"/>
        <w:ind w:right="567" w:firstLine="491"/>
        <w:jc w:val="both"/>
        <w:rPr>
          <w:rFonts w:ascii="Palatino Linotype" w:hAnsi="Palatino Linotype"/>
          <w:b/>
          <w:bCs/>
          <w:color w:val="000000"/>
        </w:rPr>
      </w:pPr>
      <w:r w:rsidRPr="00B220A0">
        <w:rPr>
          <w:rFonts w:ascii="Palatino Linotype" w:hAnsi="Palatino Linotype"/>
          <w:b/>
          <w:bCs/>
          <w:color w:val="000000"/>
        </w:rPr>
        <w:lastRenderedPageBreak/>
        <w:t>a) Del presidente municipal, síndico y regidores nombre completo, el grado académico así como el documento con el que se ostenta dicho grado de estudios.</w:t>
      </w:r>
    </w:p>
    <w:p w:rsidR="00A14392" w:rsidRPr="00B220A0" w:rsidRDefault="00A14392" w:rsidP="00C34C73">
      <w:pPr>
        <w:spacing w:line="360" w:lineRule="auto"/>
        <w:ind w:right="567" w:firstLine="491"/>
        <w:jc w:val="both"/>
        <w:rPr>
          <w:rFonts w:ascii="Palatino Linotype" w:hAnsi="Palatino Linotype"/>
          <w:b/>
          <w:bCs/>
        </w:rPr>
      </w:pPr>
    </w:p>
    <w:p w:rsidR="00C34C73" w:rsidRPr="00B220A0" w:rsidRDefault="00C34C73" w:rsidP="00970D3D">
      <w:pPr>
        <w:numPr>
          <w:ilvl w:val="0"/>
          <w:numId w:val="4"/>
        </w:numPr>
        <w:spacing w:line="360" w:lineRule="auto"/>
        <w:ind w:left="0" w:firstLine="0"/>
        <w:contextualSpacing/>
        <w:jc w:val="both"/>
        <w:rPr>
          <w:rFonts w:ascii="Palatino Linotype" w:eastAsia="MS Mincho" w:hAnsi="Palatino Linotype" w:cs="Arial"/>
          <w:i/>
        </w:rPr>
      </w:pPr>
      <w:r w:rsidRPr="00B220A0">
        <w:rPr>
          <w:rFonts w:ascii="Palatino Linotype" w:eastAsia="MS Mincho" w:hAnsi="Palatino Linotype" w:cs="Times New Roman"/>
        </w:rPr>
        <w:t xml:space="preserve">El </w:t>
      </w:r>
      <w:r w:rsidRPr="00B220A0">
        <w:rPr>
          <w:rFonts w:ascii="Palatino Linotype" w:eastAsia="MS Mincho" w:hAnsi="Palatino Linotype" w:cs="Times New Roman"/>
          <w:b/>
        </w:rPr>
        <w:t>Sujeto Obligado</w:t>
      </w:r>
      <w:r w:rsidRPr="00B220A0">
        <w:rPr>
          <w:rFonts w:ascii="Palatino Linotype" w:eastAsia="MS Mincho" w:hAnsi="Palatino Linotype" w:cs="Times New Roman"/>
        </w:rPr>
        <w:t xml:space="preserve"> en respuesta envió</w:t>
      </w:r>
      <w:r w:rsidRPr="00B220A0">
        <w:rPr>
          <w:rFonts w:ascii="Palatino Linotype" w:eastAsia="MS Mincho" w:hAnsi="Palatino Linotype" w:cs="Arial"/>
          <w:iCs/>
        </w:rPr>
        <w:t xml:space="preserve"> un documento con el nombre</w:t>
      </w:r>
      <w:r w:rsidRPr="00B220A0">
        <w:rPr>
          <w:rFonts w:ascii="Palatino Linotype" w:eastAsia="MS Mincho" w:hAnsi="Palatino Linotype" w:cs="Arial"/>
          <w:b/>
          <w:iCs/>
        </w:rPr>
        <w:t xml:space="preserve"> </w:t>
      </w:r>
      <w:hyperlink r:id="rId8" w:tgtFrame="_blank" w:history="1">
        <w:r w:rsidR="00054154" w:rsidRPr="00B220A0">
          <w:rPr>
            <w:rStyle w:val="Hipervnculo"/>
            <w:rFonts w:ascii="Palatino Linotype" w:hAnsi="Palatino Linotype" w:cs="Arial"/>
            <w:b/>
            <w:bCs/>
            <w:color w:val="auto"/>
            <w:sz w:val="22"/>
            <w:szCs w:val="22"/>
          </w:rPr>
          <w:t>03-20.PDF</w:t>
        </w:r>
      </w:hyperlink>
      <w:r w:rsidR="00054154" w:rsidRPr="00B220A0">
        <w:rPr>
          <w:rFonts w:ascii="Palatino Linotype" w:hAnsi="Palatino Linotype"/>
          <w:sz w:val="22"/>
          <w:szCs w:val="22"/>
        </w:rPr>
        <w:t xml:space="preserve"> </w:t>
      </w:r>
      <w:r w:rsidR="00054154" w:rsidRPr="00B220A0">
        <w:rPr>
          <w:rFonts w:ascii="Palatino Linotype" w:eastAsia="MS Mincho" w:hAnsi="Palatino Linotype" w:cs="Arial"/>
          <w:iCs/>
        </w:rPr>
        <w:t>que consta de un oficio en el que el sujeto obligado manifiesta haber r</w:t>
      </w:r>
      <w:r w:rsidR="00E01A7A" w:rsidRPr="00B220A0">
        <w:rPr>
          <w:rFonts w:ascii="Palatino Linotype" w:eastAsia="MS Mincho" w:hAnsi="Palatino Linotype" w:cs="Arial"/>
          <w:iCs/>
        </w:rPr>
        <w:t>e</w:t>
      </w:r>
      <w:r w:rsidR="00054154" w:rsidRPr="00B220A0">
        <w:rPr>
          <w:rFonts w:ascii="Palatino Linotype" w:eastAsia="MS Mincho" w:hAnsi="Palatino Linotype" w:cs="Arial"/>
          <w:iCs/>
        </w:rPr>
        <w:t xml:space="preserve">alizado una búsqueda exhaustiva </w:t>
      </w:r>
      <w:r w:rsidR="00E01A7A" w:rsidRPr="00B220A0">
        <w:rPr>
          <w:rFonts w:ascii="Palatino Linotype" w:eastAsia="MS Mincho" w:hAnsi="Palatino Linotype" w:cs="Arial"/>
          <w:iCs/>
        </w:rPr>
        <w:t>en cuanto al documento que ostenta el grado de estudios de los servidores públicos solicitados y que no existe dicha información, toda vez que no es necesario que los ediles presenten dicha información curricular. Y con respecto al nombre de los servidores públicos menciona que la información se encuentra disponible en el portal de información mexiquense a trav</w:t>
      </w:r>
      <w:r w:rsidR="00EB01DD" w:rsidRPr="00B220A0">
        <w:rPr>
          <w:rFonts w:ascii="Palatino Linotype" w:eastAsia="MS Mincho" w:hAnsi="Palatino Linotype" w:cs="Arial"/>
          <w:iCs/>
        </w:rPr>
        <w:t>és de un link que proporciona en la misma respuesta.</w:t>
      </w:r>
    </w:p>
    <w:p w:rsidR="00970D3D" w:rsidRPr="00B220A0" w:rsidRDefault="00970D3D" w:rsidP="00970D3D">
      <w:pPr>
        <w:spacing w:line="360" w:lineRule="auto"/>
        <w:contextualSpacing/>
        <w:jc w:val="both"/>
        <w:rPr>
          <w:rFonts w:ascii="Palatino Linotype" w:hAnsi="Palatino Linotype" w:cs="Arial"/>
        </w:rPr>
      </w:pPr>
    </w:p>
    <w:p w:rsidR="00970D3D" w:rsidRPr="00B220A0" w:rsidRDefault="00970D3D" w:rsidP="00970D3D">
      <w:pPr>
        <w:numPr>
          <w:ilvl w:val="0"/>
          <w:numId w:val="4"/>
        </w:numPr>
        <w:spacing w:line="360" w:lineRule="auto"/>
        <w:ind w:left="0" w:firstLine="0"/>
        <w:contextualSpacing/>
        <w:jc w:val="both"/>
        <w:rPr>
          <w:rFonts w:ascii="Palatino Linotype" w:hAnsi="Palatino Linotype" w:cs="Arial"/>
        </w:rPr>
      </w:pPr>
      <w:r w:rsidRPr="00B220A0">
        <w:rPr>
          <w:rFonts w:ascii="Palatino Linotype" w:hAnsi="Palatino Linotype" w:cs="Arial"/>
        </w:rPr>
        <w:t xml:space="preserve">En consecuencia, la Litis del presente asunto corresponde en demostrar si  el </w:t>
      </w:r>
      <w:r w:rsidRPr="00B220A0">
        <w:rPr>
          <w:rFonts w:ascii="Palatino Linotype" w:hAnsi="Palatino Linotype" w:cs="Arial"/>
          <w:b/>
        </w:rPr>
        <w:t>SUJETO OBLIGADO</w:t>
      </w:r>
      <w:r w:rsidRPr="00B220A0">
        <w:rPr>
          <w:rFonts w:ascii="Palatino Linotype" w:hAnsi="Palatino Linotype" w:cs="Arial"/>
        </w:rPr>
        <w:t xml:space="preserve"> colma el derecho de acceso a la información del solicitante, derivado de la repuesta que este emitió, lo anterior, a efecto de verificar si corresponde a lo solicitado y en su defecto si se vulneró el mismo, ordenar la reparación.</w:t>
      </w:r>
    </w:p>
    <w:p w:rsidR="00C34C73" w:rsidRPr="00B220A0" w:rsidRDefault="00C34C73" w:rsidP="00C34C73">
      <w:pPr>
        <w:tabs>
          <w:tab w:val="left" w:pos="66"/>
          <w:tab w:val="left" w:pos="142"/>
        </w:tabs>
        <w:spacing w:line="360" w:lineRule="auto"/>
        <w:ind w:right="49"/>
        <w:contextualSpacing/>
        <w:jc w:val="both"/>
        <w:rPr>
          <w:rFonts w:ascii="Palatino Linotype" w:eastAsia="MS Mincho" w:hAnsi="Palatino Linotype" w:cs="Times New Roman"/>
        </w:rPr>
      </w:pPr>
    </w:p>
    <w:p w:rsidR="00C34C73" w:rsidRPr="00B220A0" w:rsidRDefault="00C34C73" w:rsidP="00C34C73">
      <w:pPr>
        <w:numPr>
          <w:ilvl w:val="0"/>
          <w:numId w:val="4"/>
        </w:numPr>
        <w:spacing w:line="360" w:lineRule="auto"/>
        <w:ind w:left="0" w:right="49" w:firstLine="0"/>
        <w:contextualSpacing/>
        <w:jc w:val="both"/>
        <w:rPr>
          <w:rFonts w:ascii="Palatino Linotype" w:eastAsia="MS Mincho" w:hAnsi="Palatino Linotype" w:cs="Arial"/>
        </w:rPr>
      </w:pPr>
      <w:r w:rsidRPr="00B220A0">
        <w:rPr>
          <w:rFonts w:ascii="Palatino Linotype" w:eastAsia="MS Mincho" w:hAnsi="Palatino Linotype" w:cs="Arial"/>
        </w:rPr>
        <w:t xml:space="preserve">Del análisis efectuado se advierte que el recurso de revisión del que se trata </w:t>
      </w:r>
      <w:r w:rsidRPr="00B220A0">
        <w:rPr>
          <w:rFonts w:ascii="Palatino Linotype" w:eastAsia="Times New Roman" w:hAnsi="Palatino Linotype" w:cs="Arial"/>
        </w:rPr>
        <w:t xml:space="preserve">se circunscribe en determinar si </w:t>
      </w:r>
      <w:r w:rsidRPr="00B220A0">
        <w:rPr>
          <w:rFonts w:ascii="Palatino Linotype" w:eastAsia="MS Mincho" w:hAnsi="Palatino Linotype" w:cs="Arial"/>
        </w:rPr>
        <w:t xml:space="preserve">se actualiza la hipótesis prevista en la </w:t>
      </w:r>
      <w:r w:rsidRPr="00B220A0">
        <w:rPr>
          <w:rFonts w:ascii="Palatino Linotype" w:eastAsia="MS Mincho" w:hAnsi="Palatino Linotype" w:cs="Times New Roman"/>
          <w:b/>
        </w:rPr>
        <w:t>fracción V del artículo 179 de la Ley de Transparencia y Acceso a la Información Pública del Estado de México y Municipio</w:t>
      </w:r>
      <w:r w:rsidRPr="00B220A0">
        <w:rPr>
          <w:rFonts w:ascii="Palatino Linotype" w:eastAsia="MS Mincho" w:hAnsi="Palatino Linotype" w:cs="Times New Roman"/>
        </w:rPr>
        <w:t>.</w:t>
      </w:r>
    </w:p>
    <w:p w:rsidR="008300F2" w:rsidRPr="00B220A0" w:rsidRDefault="008300F2" w:rsidP="008300F2">
      <w:pPr>
        <w:spacing w:line="360" w:lineRule="auto"/>
        <w:ind w:right="49"/>
        <w:contextualSpacing/>
        <w:jc w:val="both"/>
        <w:rPr>
          <w:rFonts w:ascii="Palatino Linotype" w:eastAsia="MS Mincho" w:hAnsi="Palatino Linotype" w:cs="Arial"/>
        </w:rPr>
      </w:pPr>
    </w:p>
    <w:p w:rsidR="00863D40" w:rsidRPr="00B220A0" w:rsidRDefault="00863D40" w:rsidP="00863D40">
      <w:pPr>
        <w:pStyle w:val="Ttulo2"/>
        <w:spacing w:before="0" w:line="360" w:lineRule="auto"/>
        <w:rPr>
          <w:rFonts w:ascii="Palatino Linotype" w:hAnsi="Palatino Linotype"/>
          <w:b/>
          <w:color w:val="auto"/>
          <w:sz w:val="24"/>
        </w:rPr>
      </w:pPr>
      <w:bookmarkStart w:id="9" w:name="_Toc36170183"/>
      <w:r w:rsidRPr="00B220A0">
        <w:rPr>
          <w:rFonts w:ascii="Palatino Linotype" w:hAnsi="Palatino Linotype"/>
          <w:b/>
          <w:color w:val="auto"/>
          <w:sz w:val="24"/>
        </w:rPr>
        <w:lastRenderedPageBreak/>
        <w:t xml:space="preserve">CUARTO. </w:t>
      </w:r>
      <w:bookmarkEnd w:id="8"/>
      <w:r w:rsidR="008300F2" w:rsidRPr="00B220A0">
        <w:rPr>
          <w:rFonts w:ascii="Palatino Linotype" w:hAnsi="Palatino Linotype"/>
          <w:b/>
          <w:color w:val="auto"/>
          <w:sz w:val="24"/>
        </w:rPr>
        <w:t>Estudio</w:t>
      </w:r>
      <w:r w:rsidRPr="00B220A0">
        <w:rPr>
          <w:rFonts w:ascii="Palatino Linotype" w:hAnsi="Palatino Linotype"/>
          <w:b/>
          <w:color w:val="auto"/>
          <w:sz w:val="24"/>
        </w:rPr>
        <w:t xml:space="preserve"> y resolución del asunto.</w:t>
      </w:r>
      <w:bookmarkEnd w:id="9"/>
    </w:p>
    <w:p w:rsidR="00970D3D" w:rsidRPr="00B220A0" w:rsidRDefault="00970D3D" w:rsidP="00970D3D">
      <w:pPr>
        <w:rPr>
          <w:lang w:val="es-MX" w:eastAsia="en-US"/>
        </w:rPr>
      </w:pPr>
    </w:p>
    <w:p w:rsidR="00587DD9" w:rsidRPr="00B220A0" w:rsidRDefault="00587DD9" w:rsidP="00970D3D">
      <w:pPr>
        <w:numPr>
          <w:ilvl w:val="0"/>
          <w:numId w:val="4"/>
        </w:numPr>
        <w:tabs>
          <w:tab w:val="left" w:pos="66"/>
        </w:tabs>
        <w:spacing w:line="360" w:lineRule="auto"/>
        <w:ind w:left="0" w:firstLine="0"/>
        <w:contextualSpacing/>
        <w:jc w:val="both"/>
        <w:rPr>
          <w:rFonts w:ascii="Palatino Linotype" w:eastAsia="MS Mincho" w:hAnsi="Palatino Linotype" w:cs="Arial"/>
          <w:i/>
        </w:rPr>
      </w:pPr>
      <w:bookmarkStart w:id="10" w:name="_Toc476675991"/>
      <w:bookmarkStart w:id="11" w:name="_Toc454373811"/>
      <w:bookmarkStart w:id="12" w:name="_Toc452722829"/>
      <w:r w:rsidRPr="00B220A0">
        <w:rPr>
          <w:rFonts w:ascii="Palatino Linotype" w:hAnsi="Palatino Linotype" w:cs="Arial"/>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B220A0">
        <w:rPr>
          <w:rFonts w:ascii="Palatino Linotype" w:eastAsia="Calibri" w:hAnsi="Palatino Linotype" w:cs="Arial"/>
          <w:lang w:val="es-ES"/>
        </w:rPr>
        <w:t>Ley de Transparencia y Acceso a la Información Pública del Estado de México y Municipios</w:t>
      </w:r>
      <w:r w:rsidRPr="00B220A0">
        <w:rPr>
          <w:rFonts w:ascii="Palatino Linotype" w:eastAsia="Times New Roman" w:hAnsi="Palatino Linotype" w:cs="Arial"/>
          <w:lang w:val="es-ES" w:eastAsia="es-MX"/>
        </w:rPr>
        <w:t>.</w:t>
      </w:r>
    </w:p>
    <w:p w:rsidR="00587DD9" w:rsidRPr="00B220A0" w:rsidRDefault="00587DD9" w:rsidP="00587DD9">
      <w:pPr>
        <w:tabs>
          <w:tab w:val="left" w:pos="66"/>
        </w:tabs>
        <w:spacing w:line="360" w:lineRule="auto"/>
        <w:contextualSpacing/>
        <w:jc w:val="both"/>
        <w:rPr>
          <w:rFonts w:ascii="Palatino Linotype" w:eastAsia="MS Mincho" w:hAnsi="Palatino Linotype" w:cs="Arial"/>
          <w:i/>
        </w:rPr>
      </w:pPr>
    </w:p>
    <w:p w:rsidR="00587DD9" w:rsidRPr="00B220A0" w:rsidRDefault="00587DD9" w:rsidP="00587DD9">
      <w:pPr>
        <w:keepNext/>
        <w:keepLines/>
        <w:spacing w:line="360" w:lineRule="auto"/>
        <w:contextualSpacing/>
        <w:outlineLvl w:val="0"/>
        <w:rPr>
          <w:rFonts w:ascii="Palatino Linotype" w:eastAsia="MS Gothic" w:hAnsi="Palatino Linotype" w:cstheme="majorBidi"/>
          <w:b/>
        </w:rPr>
      </w:pPr>
      <w:bookmarkStart w:id="13" w:name="_Toc35608721"/>
      <w:bookmarkStart w:id="14" w:name="_Toc36170184"/>
      <w:r w:rsidRPr="00B220A0">
        <w:rPr>
          <w:rFonts w:ascii="Palatino Linotype" w:eastAsia="MS Gothic" w:hAnsi="Palatino Linotype" w:cstheme="majorBidi"/>
          <w:b/>
        </w:rPr>
        <w:t>I. Fuente Obligacional.</w:t>
      </w:r>
      <w:bookmarkEnd w:id="13"/>
      <w:bookmarkEnd w:id="14"/>
      <w:r w:rsidRPr="00B220A0">
        <w:rPr>
          <w:rFonts w:ascii="Palatino Linotype" w:eastAsia="MS Gothic" w:hAnsi="Palatino Linotype" w:cstheme="majorBidi"/>
          <w:b/>
        </w:rPr>
        <w:t xml:space="preserve"> </w:t>
      </w:r>
    </w:p>
    <w:p w:rsidR="00587DD9" w:rsidRPr="00B220A0" w:rsidRDefault="00587DD9" w:rsidP="00587DD9">
      <w:pPr>
        <w:spacing w:line="360" w:lineRule="auto"/>
        <w:rPr>
          <w:rFonts w:ascii="Palatino Linotype" w:eastAsia="MS Mincho" w:hAnsi="Palatino Linotype" w:cs="Times New Roman"/>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B220A0">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rsidR="00587DD9" w:rsidRPr="00B220A0" w:rsidRDefault="00587DD9" w:rsidP="00587DD9">
      <w:pPr>
        <w:spacing w:line="360" w:lineRule="auto"/>
        <w:ind w:right="49"/>
        <w:contextualSpacing/>
        <w:jc w:val="both"/>
        <w:rPr>
          <w:rFonts w:ascii="Palatino Linotype" w:eastAsia="MS Mincho" w:hAnsi="Palatino Linotype" w:cs="Times New Roman"/>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 xml:space="preserve">El </w:t>
      </w:r>
      <w:r w:rsidRPr="00B220A0">
        <w:rPr>
          <w:rFonts w:ascii="Palatino Linotype" w:eastAsia="MS Mincho" w:hAnsi="Palatino Linotype" w:cs="Times New Roman"/>
          <w:b/>
        </w:rPr>
        <w:t>Sujeto Obligado</w:t>
      </w:r>
      <w:r w:rsidRPr="00B220A0">
        <w:rPr>
          <w:rFonts w:ascii="Palatino Linotype" w:eastAsia="MS Mincho" w:hAnsi="Palatino Linotype" w:cs="Times New Roman"/>
        </w:rPr>
        <w:t xml:space="preserve"> debe ser cuidadoso del debido cumplimiento de las obligaciones constitucionales que se le imponen </w:t>
      </w:r>
      <w:r w:rsidRPr="00B220A0">
        <w:rPr>
          <w:rFonts w:ascii="Palatino Linotype" w:eastAsia="MS Mincho" w:hAnsi="Palatino Linotype" w:cstheme="majorBidi"/>
        </w:rPr>
        <w:t>según lo dispone el tercer párrafo del artículo primero de la Constitución Política de los Estados Unidos Mexicanos</w:t>
      </w:r>
      <w:r w:rsidRPr="00B220A0">
        <w:rPr>
          <w:rFonts w:ascii="Palatino Linotype" w:eastAsia="MS Mincho" w:hAnsi="Palatino Linotype" w:cstheme="majorBidi"/>
          <w:b/>
        </w:rPr>
        <w:t xml:space="preserve"> </w:t>
      </w:r>
      <w:r w:rsidRPr="00B220A0">
        <w:rPr>
          <w:rFonts w:ascii="Palatino Linotype" w:eastAsia="MS Mincho" w:hAnsi="Palatino Linotype" w:cstheme="majorBidi"/>
        </w:rPr>
        <w:t xml:space="preserve">al señalar la obligación de </w:t>
      </w:r>
      <w:r w:rsidRPr="00B220A0">
        <w:rPr>
          <w:rFonts w:ascii="Palatino Linotype" w:eastAsia="MS Mincho" w:hAnsi="Palatino Linotype" w:cstheme="majorBidi"/>
          <w:i/>
        </w:rPr>
        <w:t xml:space="preserve">“promover, respetar, proteger y garantizar los derechos humanos”, </w:t>
      </w:r>
      <w:r w:rsidRPr="00B220A0">
        <w:rPr>
          <w:rFonts w:ascii="Palatino Linotype" w:eastAsia="MS Mincho" w:hAnsi="Palatino Linotype" w:cstheme="majorBidi"/>
        </w:rPr>
        <w:t>entre los cuales se encuentra dicho derecho.</w:t>
      </w:r>
    </w:p>
    <w:p w:rsidR="00587DD9" w:rsidRPr="00B220A0" w:rsidRDefault="00587DD9" w:rsidP="00587DD9">
      <w:pPr>
        <w:spacing w:line="360" w:lineRule="auto"/>
        <w:ind w:right="49"/>
        <w:contextualSpacing/>
        <w:jc w:val="both"/>
        <w:rPr>
          <w:rFonts w:ascii="Palatino Linotype" w:eastAsia="MS Mincho" w:hAnsi="Palatino Linotype" w:cstheme="majorBidi"/>
          <w:i/>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heme="majorBidi"/>
          <w:i/>
          <w:lang w:val="es-ES"/>
        </w:rPr>
      </w:pPr>
      <w:r w:rsidRPr="00B220A0">
        <w:rPr>
          <w:rFonts w:ascii="Palatino Linotype" w:eastAsia="MS Mincho" w:hAnsi="Palatino Linotype" w:cstheme="majorBidi"/>
        </w:rPr>
        <w:lastRenderedPageBreak/>
        <w:t xml:space="preserve">Por cuanto hace al contenido del artículo 6 segundo párrafo, apartado A. fracción I </w:t>
      </w:r>
      <w:r w:rsidRPr="00B220A0">
        <w:rPr>
          <w:rFonts w:ascii="Palatino Linotype" w:eastAsia="MS Mincho" w:hAnsi="Palatino Linotype" w:cstheme="majorBidi"/>
          <w:lang w:val="es-ES"/>
        </w:rPr>
        <w:t xml:space="preserve">de la Constitución Política de los Estados Unidos Mexicanos el cual establece </w:t>
      </w:r>
      <w:r w:rsidRPr="00B220A0">
        <w:rPr>
          <w:rFonts w:ascii="Palatino Linotype" w:eastAsia="MS Mincho" w:hAnsi="Palatino Linotype" w:cstheme="majorBidi"/>
        </w:rPr>
        <w:t xml:space="preserve">que </w:t>
      </w:r>
      <w:r w:rsidRPr="00B220A0">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B220A0">
        <w:rPr>
          <w:rFonts w:ascii="Palatino Linotype" w:eastAsia="MS Mincho" w:hAnsi="Palatino Linotype" w:cstheme="majorBidi"/>
          <w:b/>
          <w:i/>
          <w:lang w:val="es-ES"/>
        </w:rPr>
        <w:t>es pública</w:t>
      </w:r>
      <w:r w:rsidRPr="00B220A0">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87DD9" w:rsidRPr="00B220A0" w:rsidRDefault="00587DD9" w:rsidP="00587DD9">
      <w:pPr>
        <w:spacing w:line="360" w:lineRule="auto"/>
        <w:ind w:right="49"/>
        <w:contextualSpacing/>
        <w:jc w:val="both"/>
        <w:rPr>
          <w:rFonts w:ascii="Palatino Linotype" w:eastAsia="MS Mincho" w:hAnsi="Palatino Linotype" w:cstheme="majorBidi"/>
          <w:i/>
          <w:lang w:val="es-ES"/>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heme="majorBidi"/>
          <w:i/>
        </w:rPr>
      </w:pPr>
      <w:r w:rsidRPr="00B220A0">
        <w:rPr>
          <w:rFonts w:ascii="Palatino Linotype" w:eastAsia="MS Mincho" w:hAnsi="Palatino Linotype" w:cstheme="majorBidi"/>
        </w:rPr>
        <w:t xml:space="preserve">Luego entonces, el acceso a la información pública es el derecho humano por medio del cual se puede solicitar información pública que </w:t>
      </w:r>
      <w:r w:rsidRPr="00B220A0">
        <w:rPr>
          <w:rFonts w:ascii="Palatino Linotype" w:eastAsia="MS Mincho" w:hAnsi="Palatino Linotype" w:cstheme="majorBidi"/>
          <w:i/>
        </w:rPr>
        <w:t>generen, administren o posean las autoridades</w:t>
      </w:r>
      <w:r w:rsidRPr="00B220A0">
        <w:rPr>
          <w:rFonts w:ascii="Palatino Linotype" w:eastAsia="MS Mincho" w:hAnsi="Palatino Linotype" w:cstheme="majorBidi"/>
        </w:rPr>
        <w:t>, quienes están obligados a documentar todo acto que derive sus facultades, atribuciones y competencias, siempre prevaleciendo el principio de máxima publicidad.</w:t>
      </w:r>
    </w:p>
    <w:p w:rsidR="00587DD9" w:rsidRPr="00B220A0" w:rsidRDefault="00587DD9" w:rsidP="00587DD9">
      <w:pPr>
        <w:spacing w:line="360" w:lineRule="auto"/>
        <w:ind w:right="49"/>
        <w:contextualSpacing/>
        <w:jc w:val="both"/>
        <w:rPr>
          <w:rFonts w:ascii="Palatino Linotype" w:eastAsia="MS Mincho" w:hAnsi="Palatino Linotype" w:cstheme="majorBidi"/>
          <w:i/>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587DD9" w:rsidRPr="00B220A0" w:rsidRDefault="00587DD9" w:rsidP="00587DD9">
      <w:pPr>
        <w:spacing w:line="360" w:lineRule="auto"/>
        <w:ind w:right="49"/>
        <w:contextualSpacing/>
        <w:jc w:val="both"/>
        <w:rPr>
          <w:rFonts w:ascii="Palatino Linotype" w:eastAsia="MS Mincho" w:hAnsi="Palatino Linotype" w:cs="Times New Roman"/>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imes New Roman"/>
          <w:i/>
        </w:rPr>
      </w:pPr>
      <w:r w:rsidRPr="00B220A0">
        <w:rPr>
          <w:rFonts w:ascii="Palatino Linotype" w:eastAsia="MS Mincho" w:hAnsi="Palatino Linotype" w:cs="Times New Roman"/>
        </w:rPr>
        <w:lastRenderedPageBreak/>
        <w:t xml:space="preserve">De acuerdo con el artículo 4 de la Ley en la materia, señala que </w:t>
      </w:r>
      <w:r w:rsidRPr="00B220A0">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587DD9" w:rsidRPr="00B220A0" w:rsidRDefault="00587DD9" w:rsidP="00587DD9">
      <w:pPr>
        <w:spacing w:line="360" w:lineRule="auto"/>
        <w:ind w:right="49"/>
        <w:contextualSpacing/>
        <w:jc w:val="both"/>
        <w:rPr>
          <w:rFonts w:ascii="Palatino Linotype" w:eastAsia="MS Mincho" w:hAnsi="Palatino Linotype" w:cs="Times New Roman"/>
          <w:i/>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587DD9" w:rsidRPr="00B220A0" w:rsidRDefault="00587DD9" w:rsidP="00587DD9">
      <w:pPr>
        <w:spacing w:line="360" w:lineRule="auto"/>
        <w:ind w:left="720"/>
        <w:contextualSpacing/>
        <w:rPr>
          <w:rFonts w:ascii="Palatino Linotype" w:eastAsia="MS Mincho" w:hAnsi="Palatino Linotype" w:cs="Times New Roman"/>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Por lo que, toda la información que sea generada, poseída y administrada por el</w:t>
      </w:r>
      <w:r w:rsidRPr="00B220A0">
        <w:rPr>
          <w:rFonts w:ascii="Palatino Linotype" w:eastAsia="MS Mincho" w:hAnsi="Palatino Linotype" w:cs="Times New Roman"/>
          <w:b/>
        </w:rPr>
        <w:t xml:space="preserve"> Sujeto Obligado,</w:t>
      </w:r>
      <w:r w:rsidRPr="00B220A0">
        <w:rPr>
          <w:rFonts w:ascii="Palatino Linotype" w:eastAsia="MS Mincho" w:hAnsi="Palatino Linotype" w:cs="Times New Roman"/>
        </w:rPr>
        <w:t xml:space="preserve"> es pública y accesible de manera permanente a cualquier persona, privilegiando en todo momento el principio de “máxima publicidad” de la misma.  </w:t>
      </w:r>
    </w:p>
    <w:p w:rsidR="00587DD9" w:rsidRPr="00B220A0" w:rsidRDefault="00587DD9" w:rsidP="00587DD9">
      <w:pPr>
        <w:spacing w:line="360" w:lineRule="auto"/>
        <w:ind w:right="49"/>
        <w:contextualSpacing/>
        <w:jc w:val="both"/>
        <w:rPr>
          <w:rFonts w:ascii="Palatino Linotype" w:eastAsia="MS Mincho" w:hAnsi="Palatino Linotype" w:cs="Times New Roman"/>
        </w:rPr>
      </w:pPr>
    </w:p>
    <w:p w:rsidR="00587DD9" w:rsidRPr="00B220A0" w:rsidRDefault="00587DD9" w:rsidP="00587DD9">
      <w:pPr>
        <w:keepNext/>
        <w:keepLines/>
        <w:spacing w:line="360" w:lineRule="auto"/>
        <w:outlineLvl w:val="0"/>
        <w:rPr>
          <w:rFonts w:ascii="Palatino Linotype" w:eastAsia="MS Gothic" w:hAnsi="Palatino Linotype" w:cstheme="majorBidi"/>
          <w:b/>
        </w:rPr>
      </w:pPr>
      <w:bookmarkStart w:id="15" w:name="_Toc35608722"/>
      <w:bookmarkStart w:id="16" w:name="_Toc36170185"/>
      <w:r w:rsidRPr="00B220A0">
        <w:rPr>
          <w:rFonts w:ascii="Palatino Linotype" w:eastAsia="MS Gothic" w:hAnsi="Palatino Linotype" w:cstheme="majorBidi"/>
          <w:b/>
        </w:rPr>
        <w:t>II. De la información solicitada y la respuesta del Sujeto Obligado.</w:t>
      </w:r>
      <w:bookmarkEnd w:id="15"/>
      <w:bookmarkEnd w:id="16"/>
      <w:r w:rsidRPr="00B220A0">
        <w:rPr>
          <w:rFonts w:ascii="Palatino Linotype" w:eastAsia="MS Gothic" w:hAnsi="Palatino Linotype" w:cstheme="majorBidi"/>
          <w:b/>
        </w:rPr>
        <w:t xml:space="preserve"> </w:t>
      </w:r>
    </w:p>
    <w:p w:rsidR="00587DD9" w:rsidRPr="00B220A0" w:rsidRDefault="00587DD9" w:rsidP="00587DD9">
      <w:pPr>
        <w:spacing w:line="360" w:lineRule="auto"/>
        <w:ind w:right="49"/>
        <w:contextualSpacing/>
        <w:jc w:val="both"/>
        <w:rPr>
          <w:rFonts w:ascii="Palatino Linotype" w:eastAsia="MS Mincho" w:hAnsi="Palatino Linotype" w:cs="Times New Roman"/>
        </w:rPr>
      </w:pPr>
    </w:p>
    <w:p w:rsidR="00587DD9" w:rsidRPr="00B220A0" w:rsidRDefault="00587DD9" w:rsidP="00587DD9">
      <w:pPr>
        <w:numPr>
          <w:ilvl w:val="0"/>
          <w:numId w:val="4"/>
        </w:numPr>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 xml:space="preserve">Para proceder al análisis del presente asunto, es necesario recapitular lo que el particular requirió de la autoridad, así como de la respuesta de la misma, siendo lo siguiente; </w:t>
      </w:r>
    </w:p>
    <w:p w:rsidR="00461709" w:rsidRPr="00B220A0" w:rsidRDefault="00461709" w:rsidP="00461709">
      <w:pPr>
        <w:tabs>
          <w:tab w:val="left" w:pos="142"/>
        </w:tabs>
        <w:spacing w:line="360" w:lineRule="auto"/>
        <w:ind w:right="49"/>
        <w:jc w:val="both"/>
        <w:rPr>
          <w:rFonts w:ascii="Palatino Linotype" w:eastAsia="MS Mincho" w:hAnsi="Palatino Linotype" w:cs="Times New Roman"/>
        </w:rPr>
      </w:pPr>
    </w:p>
    <w:p w:rsidR="00461709" w:rsidRPr="00B220A0" w:rsidRDefault="00461709" w:rsidP="00461709">
      <w:pPr>
        <w:spacing w:line="360" w:lineRule="auto"/>
        <w:ind w:left="567" w:right="567"/>
        <w:jc w:val="both"/>
        <w:rPr>
          <w:rFonts w:ascii="Palatino Linotype" w:hAnsi="Palatino Linotype"/>
          <w:b/>
          <w:bCs/>
        </w:rPr>
      </w:pPr>
      <w:r w:rsidRPr="00B220A0">
        <w:rPr>
          <w:rFonts w:ascii="Palatino Linotype" w:hAnsi="Palatino Linotype"/>
          <w:b/>
          <w:bCs/>
          <w:color w:val="000000"/>
        </w:rPr>
        <w:lastRenderedPageBreak/>
        <w:t>a) Del presidente municipal, síndico y regidores nombre completo, el grado académico así como el documento con el que se ostenta dicho grado de estudios.</w:t>
      </w:r>
    </w:p>
    <w:p w:rsidR="00587DD9" w:rsidRPr="00B220A0" w:rsidRDefault="00587DD9" w:rsidP="00587DD9">
      <w:pPr>
        <w:spacing w:line="360" w:lineRule="auto"/>
        <w:ind w:right="567"/>
        <w:jc w:val="both"/>
        <w:rPr>
          <w:rFonts w:ascii="Palatino Linotype" w:hAnsi="Palatino Linotype"/>
          <w:b/>
          <w:bCs/>
        </w:rPr>
      </w:pPr>
    </w:p>
    <w:p w:rsidR="00EB01DD" w:rsidRPr="00B220A0" w:rsidRDefault="00EB01DD" w:rsidP="00EB01DD">
      <w:pPr>
        <w:numPr>
          <w:ilvl w:val="0"/>
          <w:numId w:val="4"/>
        </w:numPr>
        <w:spacing w:line="360" w:lineRule="auto"/>
        <w:ind w:left="360"/>
        <w:contextualSpacing/>
        <w:jc w:val="both"/>
        <w:rPr>
          <w:rFonts w:ascii="Palatino Linotype" w:eastAsia="MS Mincho" w:hAnsi="Palatino Linotype" w:cs="Arial"/>
          <w:i/>
        </w:rPr>
      </w:pPr>
      <w:r w:rsidRPr="00B220A0">
        <w:rPr>
          <w:rFonts w:ascii="Palatino Linotype" w:eastAsia="MS Mincho" w:hAnsi="Palatino Linotype" w:cs="Times New Roman"/>
        </w:rPr>
        <w:t xml:space="preserve">El </w:t>
      </w:r>
      <w:r w:rsidRPr="00B220A0">
        <w:rPr>
          <w:rFonts w:ascii="Palatino Linotype" w:eastAsia="MS Mincho" w:hAnsi="Palatino Linotype" w:cs="Times New Roman"/>
          <w:b/>
        </w:rPr>
        <w:t>Sujeto Obligado</w:t>
      </w:r>
      <w:r w:rsidRPr="00B220A0">
        <w:rPr>
          <w:rFonts w:ascii="Palatino Linotype" w:eastAsia="MS Mincho" w:hAnsi="Palatino Linotype" w:cs="Times New Roman"/>
        </w:rPr>
        <w:t xml:space="preserve"> en respuesta envió</w:t>
      </w:r>
      <w:r w:rsidRPr="00B220A0">
        <w:rPr>
          <w:rFonts w:ascii="Palatino Linotype" w:eastAsia="MS Mincho" w:hAnsi="Palatino Linotype" w:cs="Arial"/>
          <w:iCs/>
        </w:rPr>
        <w:t xml:space="preserve"> un oficio con el nombre</w:t>
      </w:r>
      <w:r w:rsidRPr="00B220A0">
        <w:rPr>
          <w:rFonts w:ascii="Palatino Linotype" w:eastAsia="MS Mincho" w:hAnsi="Palatino Linotype" w:cs="Arial"/>
          <w:b/>
          <w:iCs/>
        </w:rPr>
        <w:t xml:space="preserve"> </w:t>
      </w:r>
      <w:hyperlink r:id="rId9" w:tgtFrame="_blank" w:history="1">
        <w:r w:rsidRPr="00B220A0">
          <w:rPr>
            <w:rStyle w:val="Hipervnculo"/>
            <w:rFonts w:ascii="Palatino Linotype" w:hAnsi="Palatino Linotype" w:cs="Arial"/>
            <w:b/>
            <w:bCs/>
            <w:color w:val="auto"/>
            <w:sz w:val="22"/>
            <w:szCs w:val="22"/>
          </w:rPr>
          <w:t>03-20.PDF</w:t>
        </w:r>
      </w:hyperlink>
      <w:r w:rsidRPr="00B220A0">
        <w:rPr>
          <w:rFonts w:ascii="Palatino Linotype" w:hAnsi="Palatino Linotype"/>
          <w:sz w:val="22"/>
          <w:szCs w:val="22"/>
        </w:rPr>
        <w:t xml:space="preserve"> </w:t>
      </w:r>
      <w:r w:rsidRPr="00B220A0">
        <w:rPr>
          <w:rFonts w:ascii="Palatino Linotype" w:eastAsia="MS Mincho" w:hAnsi="Palatino Linotype" w:cs="Arial"/>
          <w:iCs/>
        </w:rPr>
        <w:t>en el que el sujeto obligado manifiesta haber realizado una búsqueda exhaustiva en cuanto al documento que ostenta el grado de estudios de los servidores públicos solicitados y que no existe dicha información, toda vez que no es necesari</w:t>
      </w:r>
      <w:r w:rsidR="00A14392" w:rsidRPr="00B220A0">
        <w:rPr>
          <w:rFonts w:ascii="Palatino Linotype" w:eastAsia="MS Mincho" w:hAnsi="Palatino Linotype" w:cs="Arial"/>
          <w:iCs/>
        </w:rPr>
        <w:t>o que los ediles presenten</w:t>
      </w:r>
      <w:r w:rsidRPr="00B220A0">
        <w:rPr>
          <w:rFonts w:ascii="Palatino Linotype" w:eastAsia="MS Mincho" w:hAnsi="Palatino Linotype" w:cs="Arial"/>
          <w:iCs/>
        </w:rPr>
        <w:t xml:space="preserve"> información curricular. Y con respecto al nombre de los servidores públicos</w:t>
      </w:r>
      <w:r w:rsidR="00A14392" w:rsidRPr="00B220A0">
        <w:rPr>
          <w:rFonts w:ascii="Palatino Linotype" w:eastAsia="MS Mincho" w:hAnsi="Palatino Linotype" w:cs="Arial"/>
          <w:iCs/>
        </w:rPr>
        <w:t>,</w:t>
      </w:r>
      <w:r w:rsidRPr="00B220A0">
        <w:rPr>
          <w:rFonts w:ascii="Palatino Linotype" w:eastAsia="MS Mincho" w:hAnsi="Palatino Linotype" w:cs="Arial"/>
          <w:iCs/>
        </w:rPr>
        <w:t xml:space="preserve"> menciona que la información se encuentra disponible en el portal de información mexiquense (IPOMEX) a través de un link que proporciona en dicha respuesta.</w:t>
      </w:r>
    </w:p>
    <w:p w:rsidR="00587DD9" w:rsidRPr="00B220A0" w:rsidRDefault="00587DD9" w:rsidP="00587DD9">
      <w:pPr>
        <w:spacing w:line="360" w:lineRule="auto"/>
        <w:contextualSpacing/>
        <w:jc w:val="both"/>
        <w:rPr>
          <w:rFonts w:ascii="Palatino Linotype" w:eastAsia="MS Mincho" w:hAnsi="Palatino Linotype" w:cs="Arial"/>
          <w:i/>
        </w:rPr>
      </w:pPr>
    </w:p>
    <w:p w:rsidR="00587DD9" w:rsidRPr="00B220A0" w:rsidRDefault="00587DD9" w:rsidP="00587DD9">
      <w:pPr>
        <w:numPr>
          <w:ilvl w:val="0"/>
          <w:numId w:val="4"/>
        </w:numPr>
        <w:tabs>
          <w:tab w:val="left" w:pos="66"/>
          <w:tab w:val="left" w:pos="142"/>
        </w:tabs>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En consecuencia, el particular interpuso su recurso de revisión señalando que la información entregada por el Sujeto Obligado en respuesta a la solicitud de información es incompleta. Por lo que de las constancias que obran en el expediente electrónico SAIMEX se procederá a su análisis.</w:t>
      </w:r>
    </w:p>
    <w:p w:rsidR="00587DD9" w:rsidRPr="00B220A0" w:rsidRDefault="00587DD9" w:rsidP="00587DD9">
      <w:pPr>
        <w:tabs>
          <w:tab w:val="left" w:pos="66"/>
          <w:tab w:val="left" w:pos="142"/>
        </w:tabs>
        <w:spacing w:line="360" w:lineRule="auto"/>
        <w:ind w:left="360" w:right="49"/>
        <w:contextualSpacing/>
        <w:jc w:val="both"/>
        <w:rPr>
          <w:rFonts w:ascii="Palatino Linotype" w:eastAsia="MS Mincho" w:hAnsi="Palatino Linotype" w:cs="Times New Roman"/>
        </w:rPr>
      </w:pPr>
    </w:p>
    <w:p w:rsidR="00587DD9" w:rsidRPr="00B220A0" w:rsidRDefault="00587DD9" w:rsidP="00587DD9">
      <w:pPr>
        <w:numPr>
          <w:ilvl w:val="0"/>
          <w:numId w:val="4"/>
        </w:numPr>
        <w:tabs>
          <w:tab w:val="left" w:pos="66"/>
          <w:tab w:val="left" w:pos="142"/>
        </w:tabs>
        <w:spacing w:line="360" w:lineRule="auto"/>
        <w:ind w:left="360" w:right="49"/>
        <w:contextualSpacing/>
        <w:jc w:val="both"/>
        <w:rPr>
          <w:rFonts w:ascii="Palatino Linotype" w:eastAsia="MS Mincho" w:hAnsi="Palatino Linotype" w:cs="Times New Roman"/>
        </w:rPr>
      </w:pPr>
      <w:r w:rsidRPr="00B220A0">
        <w:rPr>
          <w:rFonts w:ascii="Palatino Linotype" w:eastAsia="MS Mincho" w:hAnsi="Palatino Linotype" w:cs="Times New Roman"/>
        </w:rPr>
        <w:t>El artículo 11 de la Ley de Transparencia y Acceso a la Información Pública del Estado de México y sus Municipios estable que la información que se entrega a los particulares debe ser completa como a continuación se enuncia:</w:t>
      </w:r>
    </w:p>
    <w:p w:rsidR="00EB01DD" w:rsidRPr="00B220A0" w:rsidRDefault="00EB01DD" w:rsidP="00EB01DD">
      <w:pPr>
        <w:tabs>
          <w:tab w:val="left" w:pos="66"/>
          <w:tab w:val="left" w:pos="142"/>
        </w:tabs>
        <w:spacing w:line="360" w:lineRule="auto"/>
        <w:ind w:right="49"/>
        <w:contextualSpacing/>
        <w:jc w:val="both"/>
        <w:rPr>
          <w:rFonts w:ascii="Palatino Linotype" w:eastAsia="MS Mincho" w:hAnsi="Palatino Linotype" w:cs="Times New Roman"/>
        </w:rPr>
      </w:pPr>
    </w:p>
    <w:p w:rsidR="00F350F0" w:rsidRPr="00B220A0" w:rsidRDefault="00587DD9" w:rsidP="00F350F0">
      <w:pPr>
        <w:pStyle w:val="Prrafodelista"/>
        <w:tabs>
          <w:tab w:val="left" w:pos="426"/>
          <w:tab w:val="left" w:pos="8222"/>
        </w:tabs>
        <w:autoSpaceDE w:val="0"/>
        <w:autoSpaceDN w:val="0"/>
        <w:adjustRightInd w:val="0"/>
        <w:spacing w:line="360" w:lineRule="auto"/>
        <w:ind w:left="360" w:right="566"/>
        <w:jc w:val="both"/>
        <w:rPr>
          <w:rFonts w:ascii="Palatino Linotype" w:hAnsi="Palatino Linotype"/>
          <w:iCs/>
          <w:color w:val="000000"/>
        </w:rPr>
      </w:pPr>
      <w:r w:rsidRPr="00B220A0">
        <w:rPr>
          <w:rFonts w:ascii="Palatino Linotype" w:hAnsi="Palatino Linotype"/>
          <w:b/>
          <w:i/>
          <w:color w:val="000000" w:themeColor="text1"/>
        </w:rPr>
        <w:t>Artículo 11.</w:t>
      </w:r>
      <w:r w:rsidRPr="00B220A0">
        <w:rPr>
          <w:rFonts w:ascii="Palatino Linotype" w:hAnsi="Palatino Linotype"/>
          <w:i/>
          <w:color w:val="000000" w:themeColor="text1"/>
        </w:rPr>
        <w:t xml:space="preserve"> </w:t>
      </w:r>
      <w:r w:rsidRPr="00B220A0">
        <w:rPr>
          <w:rFonts w:ascii="Palatino Linotype" w:hAnsi="Palatino Linotype"/>
          <w:b/>
          <w:i/>
          <w:color w:val="000000" w:themeColor="text1"/>
        </w:rPr>
        <w:t>En la</w:t>
      </w:r>
      <w:r w:rsidRPr="00B220A0">
        <w:rPr>
          <w:rFonts w:ascii="Palatino Linotype" w:hAnsi="Palatino Linotype"/>
          <w:i/>
          <w:color w:val="000000" w:themeColor="text1"/>
        </w:rPr>
        <w:t xml:space="preserve"> generación, publicación y </w:t>
      </w:r>
      <w:r w:rsidRPr="00B220A0">
        <w:rPr>
          <w:rFonts w:ascii="Palatino Linotype" w:hAnsi="Palatino Linotype"/>
          <w:b/>
          <w:i/>
          <w:color w:val="000000" w:themeColor="text1"/>
        </w:rPr>
        <w:t xml:space="preserve">entrega de información se deberá garantizar que ésta sea accesible, actualizada, </w:t>
      </w:r>
      <w:r w:rsidRPr="00B220A0">
        <w:rPr>
          <w:rFonts w:ascii="Palatino Linotype" w:hAnsi="Palatino Linotype"/>
          <w:b/>
          <w:i/>
          <w:color w:val="000000" w:themeColor="text1"/>
          <w:u w:val="single"/>
        </w:rPr>
        <w:t>completa</w:t>
      </w:r>
      <w:r w:rsidRPr="00B220A0">
        <w:rPr>
          <w:rFonts w:ascii="Palatino Linotype" w:hAnsi="Palatino Linotype"/>
          <w:b/>
          <w:i/>
          <w:color w:val="000000" w:themeColor="text1"/>
        </w:rPr>
        <w:t>, congruente, confiable, verificable, veraz, integral, oportuna y expedita</w:t>
      </w:r>
      <w:r w:rsidRPr="00B220A0">
        <w:rPr>
          <w:rFonts w:ascii="Palatino Linotype" w:hAnsi="Palatino Linotype"/>
          <w:i/>
          <w:color w:val="000000" w:themeColor="text1"/>
        </w:rPr>
        <w:t xml:space="preserve">, sujeta a un claro </w:t>
      </w:r>
      <w:r w:rsidRPr="00B220A0">
        <w:rPr>
          <w:rFonts w:ascii="Palatino Linotype" w:hAnsi="Palatino Linotype"/>
          <w:i/>
          <w:color w:val="000000" w:themeColor="text1"/>
        </w:rPr>
        <w:lastRenderedPageBreak/>
        <w:t>régimen de excepciones que deberá estar definido y ser además legítima y estrictamente necesaria en una sociedad democrática, por lo q</w:t>
      </w:r>
      <w:r w:rsidR="00F350F0" w:rsidRPr="00B220A0">
        <w:rPr>
          <w:rFonts w:ascii="Palatino Linotype" w:hAnsi="Palatino Linotype"/>
          <w:i/>
          <w:color w:val="000000" w:themeColor="text1"/>
        </w:rPr>
        <w:t xml:space="preserve">ue atenderá las necesidades del </w:t>
      </w:r>
      <w:r w:rsidRPr="00B220A0">
        <w:rPr>
          <w:rFonts w:ascii="Palatino Linotype" w:hAnsi="Palatino Linotype"/>
          <w:i/>
          <w:color w:val="000000" w:themeColor="text1"/>
        </w:rPr>
        <w:t>derecho de acceso a la información de toda persona.</w:t>
      </w:r>
    </w:p>
    <w:p w:rsidR="00F350F0" w:rsidRPr="00B220A0" w:rsidRDefault="00F350F0" w:rsidP="00F350F0">
      <w:pPr>
        <w:tabs>
          <w:tab w:val="left" w:pos="426"/>
          <w:tab w:val="left" w:pos="8222"/>
        </w:tabs>
        <w:autoSpaceDE w:val="0"/>
        <w:autoSpaceDN w:val="0"/>
        <w:adjustRightInd w:val="0"/>
        <w:spacing w:line="360" w:lineRule="auto"/>
        <w:ind w:right="566"/>
        <w:jc w:val="both"/>
      </w:pPr>
    </w:p>
    <w:p w:rsidR="00C80AB6" w:rsidRPr="00B220A0" w:rsidRDefault="00F350F0" w:rsidP="00B96240">
      <w:pPr>
        <w:pStyle w:val="Prrafodelista"/>
        <w:numPr>
          <w:ilvl w:val="0"/>
          <w:numId w:val="4"/>
        </w:numPr>
        <w:tabs>
          <w:tab w:val="left" w:pos="426"/>
          <w:tab w:val="left" w:pos="8222"/>
        </w:tabs>
        <w:autoSpaceDE w:val="0"/>
        <w:autoSpaceDN w:val="0"/>
        <w:adjustRightInd w:val="0"/>
        <w:spacing w:line="360" w:lineRule="auto"/>
        <w:ind w:left="0" w:right="566" w:firstLine="0"/>
        <w:jc w:val="both"/>
        <w:rPr>
          <w:rFonts w:ascii="Palatino Linotype" w:hAnsi="Palatino Linotype"/>
          <w:i/>
          <w:sz w:val="22"/>
          <w:szCs w:val="22"/>
        </w:rPr>
      </w:pPr>
      <w:r w:rsidRPr="00B220A0">
        <w:t>Del caso particular ten</w:t>
      </w:r>
      <w:r w:rsidR="007E2D4D" w:rsidRPr="00B220A0">
        <w:t>emos que el RECURRENTE solicita los nombres completos del presidente municipal, síndicos y regidores; en este sentido el S</w:t>
      </w:r>
      <w:r w:rsidR="00970D3D" w:rsidRPr="00B220A0">
        <w:t>UJETO OBLIGADO en respuesta argumenta</w:t>
      </w:r>
      <w:r w:rsidR="007E2D4D" w:rsidRPr="00B220A0">
        <w:t xml:space="preserve"> que pueden encontrarse en la plataforma de información mexiquense (IPOMEX), por lo que, proporciona la siguiente liga </w:t>
      </w:r>
      <w:hyperlink r:id="rId10" w:history="1">
        <w:r w:rsidR="007E2D4D" w:rsidRPr="00B220A0">
          <w:rPr>
            <w:rStyle w:val="Hipervnculo"/>
            <w:rFonts w:ascii="Palatino Linotype" w:hAnsi="Palatino Linotype"/>
            <w:sz w:val="22"/>
          </w:rPr>
          <w:t>https://www.ipomex.org.mx/ipo3/Igt/indice/ayapango.web</w:t>
        </w:r>
      </w:hyperlink>
      <w:r w:rsidR="00DC73F5" w:rsidRPr="00B220A0">
        <w:rPr>
          <w:rStyle w:val="Hipervnculo"/>
          <w:rFonts w:ascii="Palatino Linotype" w:hAnsi="Palatino Linotype"/>
          <w:sz w:val="22"/>
        </w:rPr>
        <w:t>,</w:t>
      </w:r>
      <w:r w:rsidR="007E2D4D" w:rsidRPr="00B220A0">
        <w:rPr>
          <w:rFonts w:ascii="Palatino Linotype" w:hAnsi="Palatino Linotype"/>
          <w:sz w:val="22"/>
        </w:rPr>
        <w:t xml:space="preserve"> misma que al ser consultada dirige a la informa</w:t>
      </w:r>
      <w:r w:rsidR="00B96240" w:rsidRPr="00B220A0">
        <w:rPr>
          <w:rFonts w:ascii="Palatino Linotype" w:hAnsi="Palatino Linotype"/>
          <w:sz w:val="22"/>
        </w:rPr>
        <w:t xml:space="preserve">ción del municipio de </w:t>
      </w:r>
      <w:proofErr w:type="spellStart"/>
      <w:r w:rsidR="00B96240" w:rsidRPr="00B220A0">
        <w:rPr>
          <w:rFonts w:ascii="Palatino Linotype" w:hAnsi="Palatino Linotype"/>
          <w:sz w:val="22"/>
        </w:rPr>
        <w:t>Ayapango</w:t>
      </w:r>
      <w:proofErr w:type="spellEnd"/>
      <w:r w:rsidR="00B96240" w:rsidRPr="00B220A0">
        <w:t xml:space="preserve"> s</w:t>
      </w:r>
      <w:r w:rsidR="00970D3D" w:rsidRPr="00B220A0">
        <w:t>in embargo</w:t>
      </w:r>
      <w:r w:rsidR="00B96240" w:rsidRPr="00B220A0">
        <w:t>,</w:t>
      </w:r>
      <w:r w:rsidR="00970D3D" w:rsidRPr="00B220A0">
        <w:t xml:space="preserve"> si bien el </w:t>
      </w:r>
      <w:r w:rsidR="00DC73F5" w:rsidRPr="00B220A0">
        <w:t>link q</w:t>
      </w:r>
      <w:r w:rsidR="00970D3D" w:rsidRPr="00B220A0">
        <w:t xml:space="preserve">ue proporciona el </w:t>
      </w:r>
      <w:r w:rsidR="00A14392" w:rsidRPr="00B220A0">
        <w:t>SUJETO OBLI</w:t>
      </w:r>
      <w:r w:rsidR="00970D3D" w:rsidRPr="00B220A0">
        <w:t>GADO conduce a la informaci</w:t>
      </w:r>
      <w:r w:rsidR="00B96240" w:rsidRPr="00B220A0">
        <w:t>ón referente a las obligaciones comunes</w:t>
      </w:r>
      <w:r w:rsidR="00DC73F5" w:rsidRPr="00B220A0">
        <w:t>, no conduce directamente al nombre de los servidores públicos solicitados por el RECURRENTE. Por lo que, el derecho de acceso a la información no se tiene por colmado, ya que en este sentido no se tiene certeza si el particular que solicito la información es e</w:t>
      </w:r>
      <w:r w:rsidR="00B96240" w:rsidRPr="00B220A0">
        <w:t xml:space="preserve">xperto o tiene conocimiento en </w:t>
      </w:r>
      <w:r w:rsidR="00DC73F5" w:rsidRPr="00B220A0">
        <w:t xml:space="preserve">el manejo de la página a la que lo conduce el link, en este sentido recordemos que al artículo </w:t>
      </w:r>
      <w:r w:rsidR="00A14392" w:rsidRPr="00B220A0">
        <w:t>11 de la Ley de Transparencia y Acceso a la Información Pública del Estado de México y sus Municipios establece que la información debe ser accesible.</w:t>
      </w:r>
    </w:p>
    <w:p w:rsidR="00B96240" w:rsidRPr="00B220A0" w:rsidRDefault="00B96240" w:rsidP="00B96240">
      <w:pPr>
        <w:pStyle w:val="Prrafodelista"/>
      </w:pPr>
    </w:p>
    <w:p w:rsidR="004E12F9" w:rsidRPr="00B220A0" w:rsidRDefault="00C973AF" w:rsidP="004E12F9">
      <w:pPr>
        <w:numPr>
          <w:ilvl w:val="0"/>
          <w:numId w:val="4"/>
        </w:numPr>
        <w:spacing w:line="360" w:lineRule="auto"/>
        <w:ind w:left="0" w:right="49" w:firstLine="0"/>
        <w:contextualSpacing/>
        <w:jc w:val="both"/>
        <w:rPr>
          <w:rFonts w:ascii="Palatino Linotype" w:hAnsi="Palatino Linotype" w:cs="Arial"/>
          <w:color w:val="000000" w:themeColor="text1"/>
        </w:rPr>
      </w:pPr>
      <w:r w:rsidRPr="00B220A0">
        <w:t xml:space="preserve">En cuanto a la información solicitado por el RECURRENTE referente al grado académico del presidente municipal, síndico y regidores así como el documento que ostente dicho grado, el SUJETO OBLIGADO argumento a través de un oficio emitido por la dirección de finanzas y tesorería, que después de una búsqueda exhaustiva no encontraron la información solicitada ya que al tratarse del cuerpo edilicio del H. Ayuntamiento no es necesario que presenten dicha información curricular. En este sentido la Ley </w:t>
      </w:r>
      <w:r w:rsidR="004E12F9" w:rsidRPr="00B220A0">
        <w:rPr>
          <w:rFonts w:ascii="Palatino Linotype" w:hAnsi="Palatino Linotype" w:cs="Arial"/>
          <w:color w:val="000000" w:themeColor="text1"/>
        </w:rPr>
        <w:t>Orgánica Municipal del Estado de México señala en su artículo 15 lo siguiente:</w:t>
      </w:r>
    </w:p>
    <w:p w:rsidR="004E12F9" w:rsidRPr="00B220A0" w:rsidRDefault="004E12F9" w:rsidP="004E12F9">
      <w:pPr>
        <w:spacing w:line="360" w:lineRule="auto"/>
        <w:ind w:right="49"/>
        <w:contextualSpacing/>
        <w:jc w:val="both"/>
        <w:rPr>
          <w:rFonts w:ascii="Palatino Linotype" w:hAnsi="Palatino Linotype" w:cs="Arial"/>
          <w:color w:val="000000" w:themeColor="text1"/>
        </w:rPr>
      </w:pPr>
    </w:p>
    <w:p w:rsidR="004E12F9" w:rsidRPr="00B220A0" w:rsidRDefault="004E12F9" w:rsidP="004E12F9">
      <w:pPr>
        <w:spacing w:line="360" w:lineRule="auto"/>
        <w:ind w:left="567" w:right="616"/>
        <w:contextualSpacing/>
        <w:jc w:val="both"/>
        <w:rPr>
          <w:rFonts w:ascii="Palatino Linotype" w:hAnsi="Palatino Linotype" w:cs="Arial"/>
          <w:i/>
          <w:color w:val="000000" w:themeColor="text1"/>
        </w:rPr>
      </w:pPr>
      <w:r w:rsidRPr="00B220A0">
        <w:rPr>
          <w:rFonts w:ascii="Palatino Linotype" w:hAnsi="Palatino Linotype" w:cs="Arial"/>
          <w:i/>
          <w:color w:val="000000" w:themeColor="text1"/>
        </w:rPr>
        <w:lastRenderedPageBreak/>
        <w:t>“</w:t>
      </w:r>
      <w:r w:rsidRPr="00B220A0">
        <w:rPr>
          <w:rFonts w:ascii="Palatino Linotype" w:hAnsi="Palatino Linotype" w:cs="Arial"/>
          <w:b/>
          <w:i/>
          <w:color w:val="000000" w:themeColor="text1"/>
        </w:rPr>
        <w:t>Artículo 15.-</w:t>
      </w:r>
      <w:r w:rsidRPr="00B220A0">
        <w:rPr>
          <w:rFonts w:ascii="Palatino Linotype" w:hAnsi="Palatino Linotype" w:cs="Arial"/>
          <w:i/>
          <w:color w:val="000000" w:themeColor="text1"/>
        </w:rPr>
        <w:t xml:space="preserve"> </w:t>
      </w:r>
      <w:r w:rsidRPr="00B220A0">
        <w:rPr>
          <w:rFonts w:ascii="Palatino Linotype" w:hAnsi="Palatino Linotype" w:cs="Arial"/>
          <w:b/>
          <w:i/>
          <w:color w:val="000000" w:themeColor="text1"/>
        </w:rPr>
        <w:t>Cada municipio será gobernado por un ayuntamiento de elección popular directa y no habrá ninguna autoridad intermedia entre éste y el Gobierno del Estado.</w:t>
      </w:r>
      <w:r w:rsidRPr="00B220A0">
        <w:rPr>
          <w:rFonts w:ascii="Palatino Linotype" w:hAnsi="Palatino Linotype" w:cs="Arial"/>
          <w:i/>
          <w:color w:val="000000" w:themeColor="text1"/>
        </w:rPr>
        <w:t xml:space="preserve"> Los integrantes de los </w:t>
      </w:r>
      <w:r w:rsidRPr="00B220A0">
        <w:rPr>
          <w:rFonts w:ascii="Palatino Linotype" w:hAnsi="Palatino Linotype" w:cs="Arial"/>
          <w:b/>
          <w:i/>
          <w:color w:val="000000" w:themeColor="text1"/>
        </w:rPr>
        <w:t>ayuntamientos de elección popular deberán cumplir con los requisitos previstos por la ley</w:t>
      </w:r>
      <w:r w:rsidRPr="00B220A0">
        <w:rPr>
          <w:rFonts w:ascii="Palatino Linotype" w:hAnsi="Palatino Linotype" w:cs="Arial"/>
          <w:i/>
          <w:color w:val="000000" w:themeColor="text1"/>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F20DC1" w:rsidRPr="00B220A0" w:rsidRDefault="00F20DC1" w:rsidP="004E12F9">
      <w:pPr>
        <w:spacing w:line="360" w:lineRule="auto"/>
        <w:ind w:left="567" w:right="616"/>
        <w:contextualSpacing/>
        <w:jc w:val="both"/>
        <w:rPr>
          <w:rFonts w:ascii="Palatino Linotype" w:hAnsi="Palatino Linotype" w:cs="Arial"/>
          <w:i/>
          <w:color w:val="000000" w:themeColor="text1"/>
        </w:rPr>
      </w:pPr>
    </w:p>
    <w:p w:rsidR="004E12F9" w:rsidRPr="00B220A0" w:rsidRDefault="004E12F9" w:rsidP="004E12F9">
      <w:pPr>
        <w:numPr>
          <w:ilvl w:val="0"/>
          <w:numId w:val="4"/>
        </w:numPr>
        <w:spacing w:line="360" w:lineRule="auto"/>
        <w:ind w:left="0" w:right="49" w:firstLine="0"/>
        <w:contextualSpacing/>
        <w:jc w:val="both"/>
        <w:rPr>
          <w:rFonts w:ascii="Palatino Linotype" w:hAnsi="Palatino Linotype" w:cs="Arial"/>
          <w:color w:val="000000" w:themeColor="text1"/>
        </w:rPr>
      </w:pPr>
      <w:r w:rsidRPr="00B220A0">
        <w:rPr>
          <w:rFonts w:ascii="Palatino Linotype" w:hAnsi="Palatino Linotype" w:cs="Arial"/>
          <w:color w:val="000000" w:themeColor="text1"/>
        </w:rPr>
        <w:t xml:space="preserve">Es importante hacer mención que al hablar de la elección popular, nos estamos refiriendo a aquel nombramiento como consecuencia de una votación para designar a una persona entre varios candidatos, y el término popular, es aquello vinculado al pueblo, en conjunto, es la designación de una persona por medio de la participación ciudadana. Es entonces que a través de la facultad que es ejercida por el pueblo es en que se sustenta la soberanía nacional, por lo que a la imposición de ciertos requisitos para ocupar determinados cargos populares se estarían configurando ciertos límites a ésta que coartaría el derecho del pueblo.  </w:t>
      </w:r>
    </w:p>
    <w:p w:rsidR="004E12F9" w:rsidRPr="00B220A0" w:rsidRDefault="004E12F9" w:rsidP="004E12F9">
      <w:pPr>
        <w:spacing w:line="360" w:lineRule="auto"/>
        <w:ind w:right="49"/>
        <w:contextualSpacing/>
        <w:jc w:val="both"/>
        <w:rPr>
          <w:rFonts w:ascii="Palatino Linotype" w:hAnsi="Palatino Linotype" w:cs="Arial"/>
          <w:color w:val="000000" w:themeColor="text1"/>
        </w:rPr>
      </w:pPr>
    </w:p>
    <w:p w:rsidR="004E12F9" w:rsidRPr="00B220A0" w:rsidRDefault="004E12F9" w:rsidP="004E12F9">
      <w:pPr>
        <w:numPr>
          <w:ilvl w:val="0"/>
          <w:numId w:val="4"/>
        </w:numPr>
        <w:spacing w:line="360" w:lineRule="auto"/>
        <w:ind w:left="0" w:right="49" w:firstLine="0"/>
        <w:contextualSpacing/>
        <w:jc w:val="both"/>
        <w:rPr>
          <w:rFonts w:ascii="Palatino Linotype" w:hAnsi="Palatino Linotype" w:cs="Arial"/>
          <w:color w:val="000000" w:themeColor="text1"/>
        </w:rPr>
      </w:pPr>
      <w:r w:rsidRPr="00B220A0">
        <w:rPr>
          <w:rFonts w:ascii="Palatino Linotype" w:hAnsi="Palatino Linotype" w:cs="Arial"/>
          <w:color w:val="000000" w:themeColor="text1"/>
        </w:rPr>
        <w:t>Del mismo modo, según el Sistema de Información Legislativa (SIL</w:t>
      </w:r>
      <w:proofErr w:type="gramStart"/>
      <w:r w:rsidRPr="00B220A0">
        <w:rPr>
          <w:rFonts w:ascii="Palatino Linotype" w:hAnsi="Palatino Linotype" w:cs="Arial"/>
          <w:color w:val="000000" w:themeColor="text1"/>
        </w:rPr>
        <w:t xml:space="preserve">) </w:t>
      </w:r>
      <w:proofErr w:type="gramEnd"/>
      <w:r w:rsidRPr="00B220A0">
        <w:rPr>
          <w:rFonts w:ascii="Palatino Linotype" w:hAnsi="Palatino Linotype" w:cs="Arial"/>
          <w:i/>
          <w:color w:val="000000" w:themeColor="text1"/>
          <w:vertAlign w:val="superscript"/>
        </w:rPr>
        <w:footnoteReference w:id="1"/>
      </w:r>
      <w:r w:rsidRPr="00B220A0">
        <w:rPr>
          <w:rFonts w:ascii="Palatino Linotype" w:hAnsi="Palatino Linotype" w:cs="Arial"/>
          <w:i/>
          <w:color w:val="000000" w:themeColor="text1"/>
        </w:rPr>
        <w:t>, el cargo de elección popular es referido como el derecho y la obligación ciudadana para desempeñar un puesto en alguno de los+ poderes de los tres órdenes de gobierno del estado (…) los cargos en el ámbito de la administración pública en México son: regidores, síndicos y presidente municipal gobernador o presidente de la república.</w:t>
      </w:r>
      <w:r w:rsidRPr="00B220A0">
        <w:rPr>
          <w:rFonts w:ascii="Palatino Linotype" w:hAnsi="Palatino Linotype" w:cs="Arial"/>
          <w:color w:val="000000" w:themeColor="text1"/>
        </w:rPr>
        <w:t xml:space="preserve"> </w:t>
      </w:r>
    </w:p>
    <w:p w:rsidR="004E12F9" w:rsidRPr="00B220A0" w:rsidRDefault="004E12F9" w:rsidP="004E12F9">
      <w:pPr>
        <w:numPr>
          <w:ilvl w:val="0"/>
          <w:numId w:val="4"/>
        </w:numPr>
        <w:spacing w:line="360" w:lineRule="auto"/>
        <w:ind w:left="0" w:right="49" w:firstLine="0"/>
        <w:contextualSpacing/>
        <w:jc w:val="both"/>
        <w:rPr>
          <w:rFonts w:ascii="Palatino Linotype" w:hAnsi="Palatino Linotype" w:cs="Arial"/>
          <w:color w:val="000000" w:themeColor="text1"/>
        </w:rPr>
      </w:pPr>
      <w:r w:rsidRPr="00B220A0">
        <w:rPr>
          <w:rFonts w:ascii="Palatino Linotype" w:hAnsi="Palatino Linotype" w:cs="Arial"/>
          <w:color w:val="000000" w:themeColor="text1"/>
        </w:rPr>
        <w:lastRenderedPageBreak/>
        <w:t xml:space="preserve">Como ya se refirió, entre los cargos designados a través de elección popular se encuentran: </w:t>
      </w:r>
      <w:r w:rsidRPr="00B220A0">
        <w:rPr>
          <w:rFonts w:ascii="Palatino Linotype" w:hAnsi="Palatino Linotype" w:cs="Arial"/>
          <w:color w:val="000000" w:themeColor="text1"/>
          <w:u w:val="single"/>
        </w:rPr>
        <w:t>regidores, síndicos y presidente municipal</w:t>
      </w:r>
      <w:r w:rsidRPr="00B220A0">
        <w:rPr>
          <w:rFonts w:ascii="Palatino Linotype" w:hAnsi="Palatino Linotype" w:cs="Arial"/>
          <w:color w:val="000000" w:themeColor="text1"/>
        </w:rPr>
        <w:t xml:space="preserve">, por lo que no es necesario que acrediten un determinado nivel de estudios, en razón a que son elegidos popularmente y fue la decisión del pueblo quien determinó a sus representantes. </w:t>
      </w:r>
    </w:p>
    <w:p w:rsidR="00F20DC1" w:rsidRPr="00B220A0" w:rsidRDefault="00F20DC1" w:rsidP="00F20DC1">
      <w:pPr>
        <w:spacing w:line="360" w:lineRule="auto"/>
        <w:ind w:right="49"/>
        <w:contextualSpacing/>
        <w:jc w:val="both"/>
        <w:rPr>
          <w:rFonts w:ascii="Palatino Linotype" w:hAnsi="Palatino Linotype" w:cs="Arial"/>
          <w:color w:val="000000" w:themeColor="text1"/>
        </w:rPr>
      </w:pPr>
    </w:p>
    <w:p w:rsidR="00F20DC1" w:rsidRPr="00B220A0" w:rsidRDefault="00F20DC1" w:rsidP="00F20DC1">
      <w:pPr>
        <w:pStyle w:val="Prrafodelista"/>
        <w:numPr>
          <w:ilvl w:val="0"/>
          <w:numId w:val="4"/>
        </w:numPr>
        <w:tabs>
          <w:tab w:val="left" w:pos="426"/>
          <w:tab w:val="left" w:pos="8222"/>
        </w:tabs>
        <w:autoSpaceDE w:val="0"/>
        <w:autoSpaceDN w:val="0"/>
        <w:adjustRightInd w:val="0"/>
        <w:spacing w:line="360" w:lineRule="auto"/>
        <w:ind w:left="0" w:right="566" w:firstLine="0"/>
        <w:jc w:val="both"/>
      </w:pPr>
      <w:r w:rsidRPr="00B220A0">
        <w:rPr>
          <w:rFonts w:ascii="Palatino Linotype" w:hAnsi="Palatino Linotype" w:cs="Arial"/>
          <w:color w:val="000000" w:themeColor="text1"/>
        </w:rPr>
        <w:t xml:space="preserve">Derivado de lo anterior, si bien, no es necesario acreditar el grado académico de los servidores públicos solicitados por el PARTICULAR  también lo es que, el </w:t>
      </w:r>
      <w:r w:rsidRPr="00B220A0">
        <w:rPr>
          <w:rFonts w:ascii="Palatino Linotype" w:hAnsi="Palatino Linotype" w:cs="Arial"/>
          <w:b/>
          <w:color w:val="000000" w:themeColor="text1"/>
        </w:rPr>
        <w:t xml:space="preserve">SUJETO OBLIGO </w:t>
      </w:r>
      <w:r w:rsidRPr="00B220A0">
        <w:rPr>
          <w:rFonts w:ascii="Palatino Linotype" w:hAnsi="Palatino Linotype" w:cs="Arial"/>
          <w:color w:val="000000" w:themeColor="text1"/>
        </w:rPr>
        <w:t xml:space="preserve">debe realizar una búsqueda exhaustiva de la información en los diverso expedientes laborales </w:t>
      </w:r>
      <w:r w:rsidR="00877E2F" w:rsidRPr="00B220A0">
        <w:rPr>
          <w:rFonts w:ascii="Palatino Linotype" w:hAnsi="Palatino Linotype" w:cs="Arial"/>
          <w:color w:val="000000" w:themeColor="text1"/>
        </w:rPr>
        <w:t>o en su caso en alguna de las áreas que puedan tener los documentos solicitados</w:t>
      </w:r>
      <w:r w:rsidRPr="00B220A0">
        <w:rPr>
          <w:rFonts w:ascii="Palatino Linotype" w:hAnsi="Palatino Linotype" w:cs="Arial"/>
          <w:color w:val="000000" w:themeColor="text1"/>
        </w:rPr>
        <w:t xml:space="preserve"> y si en ellos se contiene el documento que acredite el grado académico o en su caso el último grado de estudios con que cuenta el presidente municipal, el síndico y los regidores deberá ser proporcionado en versión publica, caso contrario se deberá de informar al particular de manera fundada y motivada las razones por la cuales no se cuenta con la información requerida.</w:t>
      </w:r>
    </w:p>
    <w:p w:rsidR="007E2D4D" w:rsidRPr="00B220A0" w:rsidRDefault="007E2D4D" w:rsidP="00AE259C">
      <w:pPr>
        <w:pStyle w:val="Prrafodelista"/>
        <w:tabs>
          <w:tab w:val="left" w:pos="426"/>
          <w:tab w:val="left" w:pos="8222"/>
        </w:tabs>
        <w:autoSpaceDE w:val="0"/>
        <w:autoSpaceDN w:val="0"/>
        <w:adjustRightInd w:val="0"/>
        <w:spacing w:line="360" w:lineRule="auto"/>
        <w:ind w:left="0" w:right="566"/>
        <w:jc w:val="both"/>
      </w:pPr>
    </w:p>
    <w:p w:rsidR="00D24117" w:rsidRPr="00B220A0" w:rsidRDefault="00D24117" w:rsidP="00D24117"/>
    <w:p w:rsidR="00863D40" w:rsidRPr="00B220A0" w:rsidRDefault="00863D40" w:rsidP="00863D40">
      <w:pPr>
        <w:pStyle w:val="Ttulo1"/>
        <w:spacing w:before="0" w:line="360" w:lineRule="auto"/>
        <w:rPr>
          <w:b w:val="0"/>
          <w:color w:val="000000" w:themeColor="text1"/>
          <w:szCs w:val="24"/>
        </w:rPr>
      </w:pPr>
      <w:bookmarkStart w:id="17" w:name="_Toc523908140"/>
      <w:bookmarkStart w:id="18" w:name="_Toc522209067"/>
      <w:bookmarkStart w:id="19" w:name="_Toc521949107"/>
      <w:bookmarkStart w:id="20" w:name="_Toc12448142"/>
      <w:bookmarkStart w:id="21" w:name="_Toc11834466"/>
      <w:bookmarkStart w:id="22" w:name="_Toc26441935"/>
      <w:bookmarkStart w:id="23" w:name="_Toc30090207"/>
      <w:bookmarkStart w:id="24" w:name="_Toc36170186"/>
      <w:r w:rsidRPr="00B220A0">
        <w:rPr>
          <w:rFonts w:cs="Times New Roman"/>
          <w:color w:val="000000" w:themeColor="text1"/>
          <w:szCs w:val="24"/>
          <w:lang w:eastAsia="es-ES_tradnl"/>
        </w:rPr>
        <w:t xml:space="preserve">QUINTO. </w:t>
      </w:r>
      <w:r w:rsidRPr="00B220A0">
        <w:rPr>
          <w:color w:val="000000" w:themeColor="text1"/>
          <w:szCs w:val="24"/>
        </w:rPr>
        <w:t xml:space="preserve"> De la elaboración de la versión pública</w:t>
      </w:r>
      <w:bookmarkEnd w:id="17"/>
      <w:bookmarkEnd w:id="18"/>
      <w:bookmarkEnd w:id="19"/>
      <w:r w:rsidRPr="00B220A0">
        <w:rPr>
          <w:color w:val="000000" w:themeColor="text1"/>
          <w:szCs w:val="24"/>
        </w:rPr>
        <w:t>.</w:t>
      </w:r>
      <w:bookmarkEnd w:id="20"/>
      <w:bookmarkEnd w:id="21"/>
      <w:bookmarkEnd w:id="22"/>
      <w:bookmarkEnd w:id="23"/>
      <w:bookmarkEnd w:id="24"/>
      <w:r w:rsidRPr="00B220A0">
        <w:rPr>
          <w:color w:val="000000" w:themeColor="text1"/>
          <w:szCs w:val="24"/>
        </w:rPr>
        <w:t xml:space="preserve"> </w:t>
      </w:r>
    </w:p>
    <w:p w:rsidR="00863D40" w:rsidRPr="00B220A0" w:rsidRDefault="00863D40" w:rsidP="00863D40">
      <w:pPr>
        <w:pStyle w:val="Prrafodelista"/>
        <w:tabs>
          <w:tab w:val="left" w:pos="426"/>
        </w:tabs>
        <w:spacing w:line="360" w:lineRule="auto"/>
        <w:ind w:left="0"/>
        <w:jc w:val="both"/>
        <w:rPr>
          <w:rFonts w:ascii="Palatino Linotype" w:eastAsia="MS Mincho" w:hAnsi="Palatino Linotype" w:cs="Arial"/>
          <w:color w:val="000000" w:themeColor="text1"/>
        </w:rPr>
      </w:pPr>
    </w:p>
    <w:p w:rsidR="00AE259C" w:rsidRPr="00B220A0" w:rsidRDefault="00AE259C" w:rsidP="00AE259C">
      <w:pPr>
        <w:tabs>
          <w:tab w:val="left" w:pos="0"/>
        </w:tabs>
        <w:spacing w:line="360" w:lineRule="auto"/>
        <w:ind w:right="332" w:firstLine="142"/>
        <w:contextualSpacing/>
        <w:jc w:val="both"/>
        <w:rPr>
          <w:rFonts w:ascii="Palatino Linotype" w:eastAsia="MS Mincho" w:hAnsi="Palatino Linotype" w:cs="Arial"/>
          <w:color w:val="000000" w:themeColor="text1"/>
          <w:sz w:val="6"/>
        </w:rPr>
      </w:pPr>
    </w:p>
    <w:p w:rsidR="00AE259C" w:rsidRPr="00B220A0" w:rsidRDefault="00AE259C" w:rsidP="00AE259C">
      <w:pPr>
        <w:pStyle w:val="Prrafodelista"/>
        <w:numPr>
          <w:ilvl w:val="0"/>
          <w:numId w:val="4"/>
        </w:numPr>
        <w:tabs>
          <w:tab w:val="left" w:pos="0"/>
        </w:tabs>
        <w:spacing w:line="360" w:lineRule="auto"/>
        <w:ind w:left="0" w:right="332" w:firstLine="0"/>
        <w:jc w:val="both"/>
        <w:rPr>
          <w:rFonts w:ascii="Palatino Linotype" w:eastAsia="Times New Roman" w:hAnsi="Palatino Linotype" w:cs="Arial"/>
          <w:color w:val="000000"/>
        </w:rPr>
      </w:pPr>
      <w:r w:rsidRPr="00B220A0">
        <w:rPr>
          <w:rFonts w:ascii="Palatino Linotype" w:eastAsia="Times New Roman" w:hAnsi="Palatino Linotype" w:cs="Arial"/>
          <w:color w:val="000000"/>
        </w:rPr>
        <w:t>Debe destacarse que, debido a la naturaleza de la información solicitada</w:t>
      </w:r>
      <w:r w:rsidRPr="00B220A0">
        <w:rPr>
          <w:rFonts w:ascii="Palatino Linotype" w:eastAsia="Times New Roman" w:hAnsi="Palatino Linotype" w:cs="Arial"/>
          <w:b/>
          <w:color w:val="000000"/>
        </w:rPr>
        <w:t xml:space="preserve">, </w:t>
      </w:r>
      <w:r w:rsidRPr="00B220A0">
        <w:rPr>
          <w:rFonts w:ascii="Palatino Linotype" w:eastAsia="Times New Roman" w:hAnsi="Palatino Linotype" w:cs="Arial"/>
          <w:color w:val="000000"/>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w:t>
      </w:r>
      <w:r w:rsidRPr="00B220A0">
        <w:rPr>
          <w:rFonts w:ascii="Palatino Linotype" w:eastAsia="Times New Roman" w:hAnsi="Palatino Linotype" w:cs="Arial"/>
          <w:color w:val="000000"/>
        </w:rPr>
        <w:lastRenderedPageBreak/>
        <w:t xml:space="preserve">su caso generar la </w:t>
      </w:r>
      <w:r w:rsidRPr="00B220A0">
        <w:rPr>
          <w:rFonts w:ascii="Palatino Linotype" w:eastAsia="Times New Roman" w:hAnsi="Palatino Linotype" w:cs="Arial"/>
          <w:b/>
          <w:color w:val="000000"/>
          <w:u w:val="single"/>
        </w:rPr>
        <w:t>versión pública</w:t>
      </w:r>
      <w:r w:rsidRPr="00B220A0">
        <w:rPr>
          <w:rFonts w:ascii="Palatino Linotype" w:eastAsia="Times New Roman" w:hAnsi="Palatino Linotype" w:cs="Arial"/>
          <w:color w:val="000000"/>
        </w:rPr>
        <w:t xml:space="preserve"> del documento por las consideraciones que se estimen pertinentes.</w:t>
      </w:r>
    </w:p>
    <w:p w:rsidR="00AE259C" w:rsidRPr="00B220A0" w:rsidRDefault="00AE259C" w:rsidP="00AE259C">
      <w:pPr>
        <w:tabs>
          <w:tab w:val="left" w:pos="0"/>
        </w:tabs>
        <w:spacing w:line="360" w:lineRule="auto"/>
        <w:ind w:left="142" w:right="332"/>
        <w:contextualSpacing/>
        <w:jc w:val="both"/>
        <w:rPr>
          <w:rFonts w:ascii="Palatino Linotype" w:eastAsia="Times New Roman" w:hAnsi="Palatino Linotype" w:cs="Arial"/>
          <w:color w:val="000000"/>
        </w:rPr>
      </w:pPr>
    </w:p>
    <w:p w:rsidR="00AE259C" w:rsidRPr="00B220A0" w:rsidRDefault="00AE259C" w:rsidP="00AE259C">
      <w:pPr>
        <w:tabs>
          <w:tab w:val="left" w:pos="0"/>
        </w:tabs>
        <w:spacing w:line="360" w:lineRule="auto"/>
        <w:ind w:right="332" w:firstLine="142"/>
        <w:contextualSpacing/>
        <w:jc w:val="both"/>
        <w:rPr>
          <w:rFonts w:ascii="Palatino Linotype" w:eastAsia="MS Mincho" w:hAnsi="Palatino Linotype" w:cs="Times New Roman"/>
          <w:sz w:val="6"/>
          <w:lang w:val="es-ES"/>
        </w:rPr>
      </w:pPr>
    </w:p>
    <w:p w:rsidR="00AE259C" w:rsidRPr="00B220A0" w:rsidRDefault="00AE259C" w:rsidP="00AE259C">
      <w:pPr>
        <w:numPr>
          <w:ilvl w:val="0"/>
          <w:numId w:val="4"/>
        </w:numPr>
        <w:tabs>
          <w:tab w:val="left" w:pos="0"/>
        </w:tabs>
        <w:spacing w:line="360" w:lineRule="auto"/>
        <w:ind w:left="0" w:right="332" w:firstLine="0"/>
        <w:contextualSpacing/>
        <w:jc w:val="both"/>
        <w:rPr>
          <w:rFonts w:ascii="Palatino Linotype" w:eastAsia="Times New Roman" w:hAnsi="Palatino Linotype" w:cs="Arial"/>
          <w:color w:val="000000"/>
        </w:rPr>
      </w:pPr>
      <w:r w:rsidRPr="00B220A0">
        <w:rPr>
          <w:rFonts w:ascii="Palatino Linotype" w:eastAsia="Times New Roman" w:hAnsi="Palatino Linotype" w:cs="Arial"/>
          <w:color w:val="000000"/>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B220A0">
        <w:rPr>
          <w:rFonts w:ascii="Palatino Linotype" w:eastAsia="Times New Roman" w:hAnsi="Palatino Linotype" w:cs="Arial"/>
          <w:b/>
          <w:color w:val="000000"/>
        </w:rPr>
        <w:t>Sujetos Obligados</w:t>
      </w:r>
      <w:r w:rsidRPr="00B220A0">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AE259C" w:rsidRPr="00B220A0" w:rsidRDefault="00AE259C" w:rsidP="00AE259C">
      <w:pPr>
        <w:spacing w:line="360" w:lineRule="auto"/>
        <w:ind w:right="332"/>
        <w:contextualSpacing/>
        <w:jc w:val="both"/>
        <w:rPr>
          <w:rFonts w:ascii="Palatino Linotype" w:eastAsia="Times New Roman" w:hAnsi="Palatino Linotype" w:cs="Arial"/>
          <w:color w:val="000000"/>
        </w:rPr>
      </w:pPr>
    </w:p>
    <w:tbl>
      <w:tblPr>
        <w:tblStyle w:val="Tabladecuadrcula6concolores-nfasis3"/>
        <w:tblW w:w="0" w:type="auto"/>
        <w:tblLook w:val="04A0" w:firstRow="1" w:lastRow="0" w:firstColumn="1" w:lastColumn="0" w:noHBand="0" w:noVBand="1"/>
      </w:tblPr>
      <w:tblGrid>
        <w:gridCol w:w="1837"/>
        <w:gridCol w:w="6942"/>
      </w:tblGrid>
      <w:tr w:rsidR="00AE259C" w:rsidRPr="00B220A0" w:rsidTr="00FC1D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E259C" w:rsidRPr="00B220A0" w:rsidRDefault="00AE259C" w:rsidP="00FC1D67">
            <w:pPr>
              <w:spacing w:line="360" w:lineRule="auto"/>
              <w:ind w:right="332"/>
              <w:rPr>
                <w:rFonts w:ascii="Palatino Linotype" w:hAnsi="Palatino Linotype"/>
                <w:sz w:val="20"/>
                <w:szCs w:val="20"/>
              </w:rPr>
            </w:pPr>
            <w:r w:rsidRPr="00B220A0">
              <w:rPr>
                <w:rFonts w:ascii="Palatino Linotype" w:hAnsi="Palatino Linotype" w:cstheme="majorBidi"/>
                <w:sz w:val="20"/>
                <w:szCs w:val="20"/>
              </w:rPr>
              <w:t>a) Requisitos previos.</w:t>
            </w:r>
          </w:p>
        </w:tc>
        <w:tc>
          <w:tcPr>
            <w:tcW w:w="6990" w:type="dxa"/>
            <w:hideMark/>
          </w:tcPr>
          <w:p w:rsidR="00AE259C" w:rsidRPr="00B220A0" w:rsidRDefault="00AE259C" w:rsidP="00FC1D67">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E259C" w:rsidRPr="00B220A0" w:rsidRDefault="00AE259C" w:rsidP="00FC1D67">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rsidR="00AE259C" w:rsidRPr="00B220A0" w:rsidRDefault="00AE259C" w:rsidP="00FC1D67">
            <w:pPr>
              <w:spacing w:line="360" w:lineRule="auto"/>
              <w:ind w:right="332"/>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rsidR="00AE259C" w:rsidRPr="00B220A0" w:rsidRDefault="00AE259C" w:rsidP="00FC1D67">
            <w:pPr>
              <w:spacing w:line="360" w:lineRule="auto"/>
              <w:ind w:right="332"/>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B220A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B220A0">
              <w:rPr>
                <w:rFonts w:ascii="Palatino Linotype" w:eastAsia="Times New Roman" w:hAnsi="Palatino Linotype" w:cs="Arial"/>
                <w:color w:val="000000"/>
                <w:sz w:val="20"/>
                <w:szCs w:val="20"/>
                <w:u w:val="single"/>
              </w:rPr>
              <w:t>no se puede hacer un acuerdo para clasificar de manera general todos los documentos de un expediente o área, sin</w:t>
            </w:r>
            <w:r w:rsidRPr="00B220A0">
              <w:rPr>
                <w:rFonts w:ascii="Palatino Linotype" w:eastAsia="Times New Roman" w:hAnsi="Palatino Linotype" w:cs="Arial"/>
                <w:color w:val="000000"/>
                <w:sz w:val="20"/>
                <w:szCs w:val="20"/>
              </w:rPr>
              <w:t xml:space="preserve"> individualizar su análisis y tampoco se puede hacer un acuerdo por cada dato que se vaya a </w:t>
            </w:r>
            <w:r w:rsidRPr="00B220A0">
              <w:rPr>
                <w:rFonts w:ascii="Palatino Linotype" w:eastAsia="Times New Roman" w:hAnsi="Palatino Linotype" w:cs="Arial"/>
                <w:color w:val="000000"/>
                <w:sz w:val="20"/>
                <w:szCs w:val="20"/>
              </w:rPr>
              <w:lastRenderedPageBreak/>
              <w:t>clasificar dentro de un documento con diez datos, por ejemplo, susceptibles de ser clasificados.</w:t>
            </w:r>
          </w:p>
        </w:tc>
      </w:tr>
      <w:tr w:rsidR="00AE259C" w:rsidRPr="00B220A0" w:rsidTr="00FC1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E259C" w:rsidRPr="00B220A0" w:rsidRDefault="00AE259C" w:rsidP="00FC1D67">
            <w:pPr>
              <w:spacing w:line="360" w:lineRule="auto"/>
              <w:ind w:right="332"/>
              <w:rPr>
                <w:rFonts w:ascii="Palatino Linotype" w:hAnsi="Palatino Linotype"/>
                <w:sz w:val="20"/>
                <w:szCs w:val="20"/>
              </w:rPr>
            </w:pPr>
            <w:r w:rsidRPr="00B220A0">
              <w:rPr>
                <w:rFonts w:ascii="Palatino Linotype" w:hAnsi="Palatino Linotype" w:cstheme="majorBidi"/>
                <w:sz w:val="20"/>
                <w:szCs w:val="20"/>
              </w:rPr>
              <w:lastRenderedPageBreak/>
              <w:t>b) Supuestos de clasificación.</w:t>
            </w:r>
          </w:p>
        </w:tc>
        <w:tc>
          <w:tcPr>
            <w:tcW w:w="6990" w:type="dxa"/>
            <w:hideMark/>
          </w:tcPr>
          <w:p w:rsidR="00AE259C" w:rsidRPr="00B220A0" w:rsidRDefault="00AE259C" w:rsidP="00FC1D67">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AE259C" w:rsidRPr="00B220A0" w:rsidRDefault="00AE259C" w:rsidP="00FC1D67">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E259C" w:rsidRPr="00B220A0" w:rsidRDefault="00AE259C" w:rsidP="00FC1D67">
            <w:pPr>
              <w:spacing w:line="360" w:lineRule="auto"/>
              <w:ind w:right="33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B220A0">
              <w:rPr>
                <w:rFonts w:ascii="Palatino Linotype" w:eastAsia="Times New Roman" w:hAnsi="Palatino Linotype" w:cs="Arial"/>
                <w:color w:val="000000"/>
                <w:sz w:val="20"/>
                <w:szCs w:val="20"/>
              </w:rPr>
              <w:t xml:space="preserve">El </w:t>
            </w:r>
            <w:r w:rsidRPr="00B220A0">
              <w:rPr>
                <w:rFonts w:ascii="Palatino Linotype" w:eastAsia="Times New Roman" w:hAnsi="Palatino Linotype" w:cs="Arial"/>
                <w:b/>
                <w:color w:val="000000"/>
                <w:sz w:val="20"/>
                <w:szCs w:val="20"/>
              </w:rPr>
              <w:t>Sujeto Obligado</w:t>
            </w:r>
            <w:r w:rsidRPr="00B220A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E259C" w:rsidRPr="00B220A0" w:rsidTr="00FC1D67">
        <w:tc>
          <w:tcPr>
            <w:cnfStyle w:val="001000000000" w:firstRow="0" w:lastRow="0" w:firstColumn="1" w:lastColumn="0" w:oddVBand="0" w:evenVBand="0" w:oddHBand="0" w:evenHBand="0" w:firstRowFirstColumn="0" w:firstRowLastColumn="0" w:lastRowFirstColumn="0" w:lastRowLastColumn="0"/>
            <w:tcW w:w="1838" w:type="dxa"/>
            <w:hideMark/>
          </w:tcPr>
          <w:p w:rsidR="00AE259C" w:rsidRPr="00B220A0" w:rsidRDefault="00AE259C" w:rsidP="00FC1D67">
            <w:pPr>
              <w:spacing w:line="360" w:lineRule="auto"/>
              <w:ind w:right="332"/>
              <w:rPr>
                <w:rFonts w:ascii="Palatino Linotype" w:hAnsi="Palatino Linotype"/>
                <w:sz w:val="20"/>
                <w:szCs w:val="20"/>
              </w:rPr>
            </w:pPr>
            <w:r w:rsidRPr="00B220A0">
              <w:rPr>
                <w:rFonts w:ascii="Palatino Linotype" w:hAnsi="Palatino Linotype" w:cstheme="majorBidi"/>
                <w:sz w:val="20"/>
                <w:szCs w:val="20"/>
              </w:rPr>
              <w:t>c) Formalidades para emitir el acuerdo de clasificación.</w:t>
            </w:r>
          </w:p>
        </w:tc>
        <w:tc>
          <w:tcPr>
            <w:tcW w:w="6990" w:type="dxa"/>
            <w:hideMark/>
          </w:tcPr>
          <w:p w:rsidR="00AE259C" w:rsidRPr="00B220A0" w:rsidRDefault="00AE259C" w:rsidP="00FC1D67">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AE259C" w:rsidRPr="00B220A0" w:rsidRDefault="00AE259C" w:rsidP="00FC1D67">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Es necesario que </w:t>
            </w:r>
            <w:r w:rsidRPr="00B220A0">
              <w:rPr>
                <w:rFonts w:ascii="Palatino Linotype" w:eastAsia="Times New Roman" w:hAnsi="Palatino Linotype" w:cs="Arial"/>
                <w:b/>
                <w:color w:val="000000"/>
                <w:sz w:val="20"/>
                <w:szCs w:val="20"/>
                <w:u w:val="single"/>
              </w:rPr>
              <w:t>el acto reúna con los requisitos elementales</w:t>
            </w:r>
            <w:r w:rsidRPr="00B220A0">
              <w:rPr>
                <w:rFonts w:ascii="Palatino Linotype" w:eastAsia="Times New Roman" w:hAnsi="Palatino Linotype" w:cs="Arial"/>
                <w:color w:val="000000"/>
                <w:sz w:val="20"/>
                <w:szCs w:val="20"/>
              </w:rPr>
              <w:t>, entre ellos, que la autoridad que va a emitir el acto de autoridad sea la legalmente facultada para ello.</w:t>
            </w:r>
          </w:p>
          <w:p w:rsidR="00AE259C" w:rsidRPr="00B220A0" w:rsidRDefault="00AE259C" w:rsidP="00FC1D67">
            <w:pPr>
              <w:spacing w:line="360" w:lineRule="auto"/>
              <w:ind w:right="33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220A0">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w:t>
            </w:r>
            <w:r w:rsidRPr="00B220A0">
              <w:rPr>
                <w:rFonts w:ascii="Palatino Linotype" w:eastAsia="Times New Roman" w:hAnsi="Palatino Linotype" w:cs="Arial"/>
                <w:color w:val="000000"/>
                <w:sz w:val="20"/>
                <w:szCs w:val="20"/>
              </w:rPr>
              <w:lastRenderedPageBreak/>
              <w:t>a partir de las decisiones adoptadas previamente por los titulares de áreas y que son sujetas a control, en primera instancia, por el Comité de Transparencia.</w:t>
            </w:r>
          </w:p>
        </w:tc>
      </w:tr>
      <w:tr w:rsidR="00AE259C" w:rsidRPr="00B220A0" w:rsidTr="00FC1D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E259C" w:rsidRPr="00B220A0" w:rsidRDefault="00AE259C" w:rsidP="00FC1D67">
            <w:pPr>
              <w:spacing w:line="360" w:lineRule="auto"/>
              <w:ind w:right="332"/>
              <w:rPr>
                <w:rFonts w:ascii="Palatino Linotype" w:hAnsi="Palatino Linotype"/>
                <w:sz w:val="20"/>
                <w:szCs w:val="20"/>
              </w:rPr>
            </w:pPr>
          </w:p>
          <w:p w:rsidR="00AE259C" w:rsidRPr="00B220A0" w:rsidRDefault="00AE259C" w:rsidP="00FC1D67">
            <w:pPr>
              <w:spacing w:line="360" w:lineRule="auto"/>
              <w:ind w:right="332"/>
              <w:jc w:val="both"/>
              <w:rPr>
                <w:rFonts w:ascii="Palatino Linotype" w:hAnsi="Palatino Linotype"/>
                <w:sz w:val="20"/>
                <w:szCs w:val="20"/>
              </w:rPr>
            </w:pPr>
            <w:r w:rsidRPr="00B220A0">
              <w:rPr>
                <w:rFonts w:ascii="Palatino Linotype" w:eastAsia="Times New Roman" w:hAnsi="Palatino Linotype" w:cs="Arial"/>
                <w:color w:val="000000"/>
                <w:sz w:val="20"/>
                <w:szCs w:val="20"/>
              </w:rPr>
              <w:t xml:space="preserve">d) Requisitos de fondo del acuerdo de clasificación. </w:t>
            </w:r>
          </w:p>
        </w:tc>
        <w:tc>
          <w:tcPr>
            <w:tcW w:w="6990" w:type="dxa"/>
            <w:hideMark/>
          </w:tcPr>
          <w:p w:rsidR="00AE259C" w:rsidRPr="00B220A0" w:rsidRDefault="00AE259C" w:rsidP="00FC1D67">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220A0">
              <w:rPr>
                <w:rFonts w:ascii="Palatino Linotype" w:eastAsia="Times New Roman" w:hAnsi="Palatino Linotype" w:cs="Arial"/>
                <w:b/>
                <w:color w:val="000000"/>
                <w:sz w:val="20"/>
                <w:szCs w:val="20"/>
              </w:rPr>
              <w:t>Sujetos Obligados</w:t>
            </w:r>
            <w:r w:rsidRPr="00B220A0">
              <w:rPr>
                <w:rFonts w:ascii="Palatino Linotype" w:eastAsia="Times New Roman" w:hAnsi="Palatino Linotype" w:cs="Arial"/>
                <w:color w:val="000000"/>
                <w:sz w:val="20"/>
                <w:szCs w:val="20"/>
              </w:rPr>
              <w:t xml:space="preserve">, por lo que deberán fundar y motivar debidamente la clasificación. </w:t>
            </w:r>
          </w:p>
          <w:p w:rsidR="00AE259C" w:rsidRPr="00B220A0" w:rsidRDefault="00AE259C" w:rsidP="00FC1D67">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De lo anterior, se desprende que para una correcta </w:t>
            </w:r>
            <w:r w:rsidRPr="00B220A0">
              <w:rPr>
                <w:rFonts w:ascii="Palatino Linotype" w:eastAsia="Times New Roman" w:hAnsi="Palatino Linotype" w:cs="Arial"/>
                <w:b/>
                <w:color w:val="000000"/>
                <w:sz w:val="20"/>
                <w:szCs w:val="20"/>
              </w:rPr>
              <w:t>clasificación total o parcial</w:t>
            </w:r>
            <w:r w:rsidRPr="00B220A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259C" w:rsidRPr="00B220A0" w:rsidRDefault="00AE259C" w:rsidP="00FC1D67">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E259C" w:rsidRPr="00B220A0" w:rsidRDefault="00AE259C" w:rsidP="00FC1D67">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AE259C" w:rsidRPr="00B220A0" w:rsidRDefault="00AE259C" w:rsidP="00FC1D67">
            <w:pPr>
              <w:spacing w:line="360" w:lineRule="auto"/>
              <w:ind w:right="332"/>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Ahora bien, </w:t>
            </w:r>
            <w:r w:rsidRPr="00B220A0">
              <w:rPr>
                <w:rFonts w:ascii="Palatino Linotype" w:eastAsia="Times New Roman" w:hAnsi="Palatino Linotype" w:cs="Arial"/>
                <w:b/>
                <w:color w:val="000000"/>
                <w:sz w:val="20"/>
                <w:szCs w:val="20"/>
                <w:u w:val="single"/>
              </w:rPr>
              <w:t>para cada caso además de fundar y motivar</w:t>
            </w:r>
            <w:r w:rsidRPr="00B220A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B220A0">
              <w:rPr>
                <w:rFonts w:ascii="Palatino Linotype" w:eastAsia="Times New Roman" w:hAnsi="Palatino Linotype" w:cs="Arial"/>
                <w:color w:val="000000"/>
                <w:sz w:val="20"/>
                <w:szCs w:val="20"/>
                <w:lang w:val="es-ES"/>
              </w:rPr>
              <w:t xml:space="preserve">Clave Única de Registro de Población (CURP), Registro Federal de Contribuyentes (R.F.C.), claves de </w:t>
            </w:r>
            <w:r w:rsidRPr="00B220A0">
              <w:rPr>
                <w:rFonts w:ascii="Palatino Linotype" w:eastAsia="Times New Roman" w:hAnsi="Palatino Linotype" w:cs="Arial"/>
                <w:color w:val="000000"/>
                <w:sz w:val="20"/>
                <w:szCs w:val="20"/>
                <w:lang w:val="es-ES"/>
              </w:rPr>
              <w:lastRenderedPageBreak/>
              <w:t>seguros, préstamos o descuentos personales, secretos bancario, fiduciario, industrial, comercial, fiscal, bursátil y postal, cuya titularidad corresponda a particulares, entre otros.</w:t>
            </w:r>
          </w:p>
        </w:tc>
      </w:tr>
      <w:tr w:rsidR="00AE259C" w:rsidRPr="00B220A0" w:rsidTr="00FC1D67">
        <w:tc>
          <w:tcPr>
            <w:cnfStyle w:val="001000000000" w:firstRow="0" w:lastRow="0" w:firstColumn="1" w:lastColumn="0" w:oddVBand="0" w:evenVBand="0" w:oddHBand="0" w:evenHBand="0" w:firstRowFirstColumn="0" w:firstRowLastColumn="0" w:lastRowFirstColumn="0" w:lastRowLastColumn="0"/>
            <w:tcW w:w="1838" w:type="dxa"/>
          </w:tcPr>
          <w:p w:rsidR="00AE259C" w:rsidRPr="00B220A0" w:rsidRDefault="00AE259C" w:rsidP="00FC1D67">
            <w:pPr>
              <w:spacing w:line="360" w:lineRule="auto"/>
              <w:ind w:right="332"/>
              <w:jc w:val="both"/>
              <w:rPr>
                <w:rFonts w:ascii="Palatino Linotype" w:eastAsia="Times New Roman" w:hAnsi="Palatino Linotype" w:cs="Arial"/>
                <w:color w:val="000000"/>
                <w:sz w:val="20"/>
                <w:szCs w:val="20"/>
              </w:rPr>
            </w:pPr>
            <w:r w:rsidRPr="00B220A0">
              <w:rPr>
                <w:rFonts w:ascii="Palatino Linotype" w:eastAsia="MS Gothic" w:hAnsi="Palatino Linotype" w:cs="Times New Roman"/>
                <w:sz w:val="20"/>
                <w:szCs w:val="20"/>
              </w:rPr>
              <w:lastRenderedPageBreak/>
              <w:t xml:space="preserve">e) Condiciones especiales de la clasificación de la información como confidencial. </w:t>
            </w:r>
          </w:p>
          <w:p w:rsidR="00AE259C" w:rsidRPr="00B220A0" w:rsidRDefault="00AE259C" w:rsidP="00FC1D67">
            <w:pPr>
              <w:spacing w:line="360" w:lineRule="auto"/>
              <w:ind w:right="332"/>
              <w:rPr>
                <w:rFonts w:ascii="Palatino Linotype" w:hAnsi="Palatino Linotype"/>
                <w:sz w:val="20"/>
                <w:szCs w:val="20"/>
              </w:rPr>
            </w:pPr>
          </w:p>
        </w:tc>
        <w:tc>
          <w:tcPr>
            <w:tcW w:w="6990" w:type="dxa"/>
            <w:hideMark/>
          </w:tcPr>
          <w:p w:rsidR="00AE259C" w:rsidRPr="00B220A0" w:rsidRDefault="00AE259C" w:rsidP="00FC1D67">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AE259C" w:rsidRPr="00B220A0" w:rsidRDefault="00AE259C" w:rsidP="00FC1D67">
            <w:pPr>
              <w:spacing w:line="360" w:lineRule="auto"/>
              <w:ind w:right="332"/>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B220A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E259C" w:rsidRPr="00B220A0" w:rsidRDefault="00AE259C" w:rsidP="00FC1D67">
            <w:pPr>
              <w:spacing w:line="360" w:lineRule="auto"/>
              <w:ind w:right="332"/>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B220A0">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E259C" w:rsidRPr="00B220A0" w:rsidRDefault="00AE259C" w:rsidP="00AE259C">
      <w:pPr>
        <w:pStyle w:val="Prrafodelista"/>
        <w:spacing w:line="360" w:lineRule="auto"/>
        <w:ind w:left="0"/>
        <w:jc w:val="both"/>
        <w:rPr>
          <w:rFonts w:ascii="Palatino Linotype" w:hAnsi="Palatino Linotype" w:cs="Arial"/>
        </w:rPr>
      </w:pPr>
    </w:p>
    <w:p w:rsidR="00863D40" w:rsidRPr="00B220A0" w:rsidRDefault="00863D40" w:rsidP="00863D40">
      <w:pPr>
        <w:pStyle w:val="Prrafodelista"/>
        <w:numPr>
          <w:ilvl w:val="0"/>
          <w:numId w:val="1"/>
        </w:numPr>
        <w:spacing w:line="360" w:lineRule="auto"/>
        <w:ind w:left="0" w:firstLine="0"/>
        <w:jc w:val="both"/>
        <w:rPr>
          <w:rFonts w:ascii="Palatino Linotype" w:hAnsi="Palatino Linotype" w:cs="Arial"/>
        </w:rPr>
      </w:pPr>
      <w:r w:rsidRPr="00B220A0">
        <w:rPr>
          <w:rFonts w:ascii="Palatino Linotype" w:hAnsi="Palatino Linotype"/>
          <w:color w:val="000000"/>
          <w:lang w:val="es-ES" w:eastAsia="es-MX"/>
        </w:rPr>
        <w:t xml:space="preserve">Por lo anteriormente expuesto y fundado, este </w:t>
      </w:r>
      <w:r w:rsidRPr="00B220A0">
        <w:rPr>
          <w:rFonts w:ascii="Palatino Linotype" w:hAnsi="Palatino Linotype"/>
          <w:b/>
          <w:bCs/>
          <w:color w:val="000000"/>
          <w:lang w:val="es-ES" w:eastAsia="es-MX"/>
        </w:rPr>
        <w:t>ÓRGANO GARANTE</w:t>
      </w:r>
      <w:r w:rsidRPr="00B220A0">
        <w:rPr>
          <w:rFonts w:ascii="Palatino Linotype" w:hAnsi="Palatino Linotype"/>
          <w:color w:val="000000"/>
          <w:lang w:val="es-ES" w:eastAsia="es-MX"/>
        </w:rPr>
        <w:t xml:space="preserve"> emite los siguientes:</w:t>
      </w:r>
    </w:p>
    <w:p w:rsidR="00863D40" w:rsidRPr="00B220A0" w:rsidRDefault="00863D40" w:rsidP="00863D40">
      <w:pPr>
        <w:pStyle w:val="Prrafodelista"/>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863D40" w:rsidRPr="00B220A0" w:rsidRDefault="00863D40" w:rsidP="00863D40">
      <w:pPr>
        <w:spacing w:line="360" w:lineRule="auto"/>
        <w:jc w:val="both"/>
        <w:rPr>
          <w:rFonts w:ascii="Palatino Linotype" w:hAnsi="Palatino Linotype" w:cs="Arial"/>
        </w:rPr>
      </w:pPr>
    </w:p>
    <w:p w:rsidR="00A11FD6" w:rsidRPr="00B220A0" w:rsidRDefault="00A11FD6" w:rsidP="00863D40">
      <w:pPr>
        <w:spacing w:line="360" w:lineRule="auto"/>
        <w:jc w:val="both"/>
        <w:rPr>
          <w:rFonts w:ascii="Palatino Linotype" w:hAnsi="Palatino Linotype" w:cs="Arial"/>
        </w:rPr>
      </w:pPr>
    </w:p>
    <w:p w:rsidR="00863D40" w:rsidRPr="00B220A0" w:rsidRDefault="00863D40" w:rsidP="00863D40">
      <w:pPr>
        <w:keepNext/>
        <w:keepLines/>
        <w:spacing w:line="360" w:lineRule="auto"/>
        <w:jc w:val="center"/>
        <w:outlineLvl w:val="0"/>
        <w:rPr>
          <w:rFonts w:ascii="Palatino Linotype" w:eastAsia="Times New Roman" w:hAnsi="Palatino Linotype" w:cstheme="majorBidi"/>
          <w:b/>
          <w:bCs/>
        </w:rPr>
      </w:pPr>
      <w:bookmarkStart w:id="25" w:name="_Toc486525261"/>
      <w:bookmarkStart w:id="26" w:name="_Toc445745148"/>
      <w:bookmarkStart w:id="27" w:name="_Toc447699324"/>
      <w:bookmarkStart w:id="28" w:name="_Toc36170187"/>
      <w:r w:rsidRPr="00B220A0">
        <w:rPr>
          <w:rFonts w:ascii="Palatino Linotype" w:eastAsia="Times New Roman" w:hAnsi="Palatino Linotype" w:cstheme="majorBidi"/>
          <w:b/>
          <w:bCs/>
        </w:rPr>
        <w:lastRenderedPageBreak/>
        <w:t>R E S O L U T I V O S</w:t>
      </w:r>
      <w:bookmarkEnd w:id="25"/>
      <w:bookmarkEnd w:id="26"/>
      <w:bookmarkEnd w:id="27"/>
      <w:bookmarkEnd w:id="28"/>
    </w:p>
    <w:p w:rsidR="00863D40" w:rsidRPr="00B220A0" w:rsidRDefault="00863D40" w:rsidP="00863D40">
      <w:pPr>
        <w:keepNext/>
        <w:keepLines/>
        <w:spacing w:line="360" w:lineRule="auto"/>
        <w:jc w:val="center"/>
        <w:outlineLvl w:val="0"/>
        <w:rPr>
          <w:rFonts w:ascii="Palatino Linotype" w:eastAsia="Times New Roman" w:hAnsi="Palatino Linotype" w:cstheme="majorBidi"/>
          <w:b/>
          <w:bCs/>
        </w:rPr>
      </w:pPr>
    </w:p>
    <w:bookmarkEnd w:id="10"/>
    <w:bookmarkEnd w:id="11"/>
    <w:bookmarkEnd w:id="12"/>
    <w:p w:rsidR="00A11FD6" w:rsidRPr="00B220A0" w:rsidRDefault="008D57CA" w:rsidP="008D57CA">
      <w:pPr>
        <w:spacing w:line="360" w:lineRule="auto"/>
        <w:jc w:val="both"/>
        <w:rPr>
          <w:rFonts w:ascii="Palatino Linotype" w:hAnsi="Palatino Linotype" w:cs="Arial"/>
          <w:bCs/>
        </w:rPr>
      </w:pPr>
      <w:r w:rsidRPr="00B220A0">
        <w:rPr>
          <w:rFonts w:ascii="Palatino Linotype" w:eastAsia="Times New Roman" w:hAnsi="Palatino Linotype" w:cs="Arial"/>
          <w:b/>
        </w:rPr>
        <w:t xml:space="preserve">PRIMERO. </w:t>
      </w:r>
      <w:r w:rsidRPr="00B220A0">
        <w:rPr>
          <w:rFonts w:ascii="Palatino Linotype" w:eastAsia="Times New Roman" w:hAnsi="Palatino Linotype" w:cs="Arial"/>
        </w:rPr>
        <w:t>Resultan parcialmente fundadas las</w:t>
      </w:r>
      <w:r w:rsidRPr="00B220A0">
        <w:rPr>
          <w:rFonts w:ascii="Palatino Linotype" w:eastAsia="Times New Roman" w:hAnsi="Palatino Linotype" w:cs="Arial"/>
          <w:b/>
        </w:rPr>
        <w:t xml:space="preserve"> </w:t>
      </w:r>
      <w:r w:rsidRPr="00B220A0">
        <w:rPr>
          <w:rFonts w:ascii="Palatino Linotype" w:eastAsia="Times New Roman" w:hAnsi="Palatino Linotype" w:cs="Arial"/>
          <w:lang w:val="es-ES"/>
        </w:rPr>
        <w:t xml:space="preserve">razones o motivos de inconformidad hechos valer </w:t>
      </w:r>
      <w:r w:rsidRPr="00B220A0">
        <w:rPr>
          <w:rFonts w:ascii="Palatino Linotype" w:eastAsia="Calibri" w:hAnsi="Palatino Linotype" w:cs="Arial"/>
          <w:lang w:val="es-ES"/>
        </w:rPr>
        <w:t xml:space="preserve">en el recurso de revisión </w:t>
      </w:r>
      <w:r w:rsidRPr="00B220A0">
        <w:rPr>
          <w:rFonts w:ascii="Palatino Linotype" w:hAnsi="Palatino Linotype" w:cs="Arial"/>
          <w:b/>
          <w:bCs/>
        </w:rPr>
        <w:t xml:space="preserve">00748/INFOEM/IP/RR/2020,  </w:t>
      </w:r>
      <w:r w:rsidRPr="00B220A0">
        <w:rPr>
          <w:rFonts w:ascii="Palatino Linotype" w:hAnsi="Palatino Linotype" w:cs="Arial"/>
          <w:bCs/>
        </w:rPr>
        <w:t xml:space="preserve">en términos de los </w:t>
      </w:r>
      <w:r w:rsidRPr="00B220A0">
        <w:rPr>
          <w:rFonts w:ascii="Palatino Linotype" w:hAnsi="Palatino Linotype" w:cs="Arial"/>
          <w:b/>
          <w:bCs/>
        </w:rPr>
        <w:t>Considerandos</w:t>
      </w:r>
      <w:r w:rsidRPr="00B220A0">
        <w:rPr>
          <w:rFonts w:ascii="Palatino Linotype" w:hAnsi="Palatino Linotype" w:cs="Arial"/>
          <w:bCs/>
        </w:rPr>
        <w:t xml:space="preserve"> </w:t>
      </w:r>
      <w:r w:rsidRPr="00B220A0">
        <w:rPr>
          <w:rFonts w:ascii="Palatino Linotype" w:hAnsi="Palatino Linotype" w:cs="Arial"/>
          <w:b/>
          <w:bCs/>
        </w:rPr>
        <w:t xml:space="preserve">CUARTO y QUINTO </w:t>
      </w:r>
      <w:r w:rsidRPr="00B220A0">
        <w:rPr>
          <w:rFonts w:ascii="Palatino Linotype" w:hAnsi="Palatino Linotype" w:cs="Arial"/>
          <w:bCs/>
        </w:rPr>
        <w:t>de la presente resolución.</w:t>
      </w:r>
    </w:p>
    <w:p w:rsidR="008D57CA" w:rsidRPr="00B220A0" w:rsidRDefault="008D57CA" w:rsidP="008D57CA">
      <w:pPr>
        <w:spacing w:before="240" w:after="240" w:line="360" w:lineRule="auto"/>
        <w:jc w:val="both"/>
        <w:rPr>
          <w:rFonts w:ascii="Palatino Linotype" w:eastAsia="Calibri" w:hAnsi="Palatino Linotype" w:cs="Arial"/>
          <w:b/>
          <w:lang w:val="es-E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B220A0">
        <w:rPr>
          <w:rFonts w:ascii="Palatino Linotype" w:hAnsi="Palatino Linotype"/>
          <w:b/>
        </w:rPr>
        <w:t>SEGUNDO.</w:t>
      </w:r>
      <w:r w:rsidRPr="00B220A0">
        <w:rPr>
          <w:rStyle w:val="Ttulo2Car"/>
        </w:rPr>
        <w:t xml:space="preserve"> </w:t>
      </w:r>
      <w:bookmarkEnd w:id="29"/>
      <w:bookmarkEnd w:id="30"/>
      <w:bookmarkEnd w:id="31"/>
      <w:bookmarkEnd w:id="32"/>
      <w:bookmarkEnd w:id="33"/>
      <w:bookmarkEnd w:id="34"/>
      <w:bookmarkEnd w:id="35"/>
      <w:r w:rsidRPr="00B220A0">
        <w:rPr>
          <w:rFonts w:ascii="Palatino Linotype" w:eastAsia="Calibri" w:hAnsi="Palatino Linotype" w:cs="Arial"/>
          <w:lang w:val="es-ES"/>
        </w:rPr>
        <w:t>Se</w:t>
      </w:r>
      <w:r w:rsidRPr="00B220A0">
        <w:rPr>
          <w:rFonts w:ascii="Palatino Linotype" w:eastAsia="Calibri" w:hAnsi="Palatino Linotype" w:cs="Arial"/>
          <w:b/>
          <w:lang w:val="es-ES"/>
        </w:rPr>
        <w:t xml:space="preserve"> MODIFICA </w:t>
      </w:r>
      <w:r w:rsidRPr="00B220A0">
        <w:rPr>
          <w:rFonts w:ascii="Palatino Linotype" w:eastAsia="Calibri" w:hAnsi="Palatino Linotype" w:cs="Arial"/>
          <w:lang w:val="es-ES"/>
        </w:rPr>
        <w:t xml:space="preserve">la respuesta emitida por el </w:t>
      </w:r>
      <w:r w:rsidR="00A11FD6" w:rsidRPr="00B220A0">
        <w:rPr>
          <w:rFonts w:ascii="Palatino Linotype" w:hAnsi="Palatino Linotype" w:cs="Arial"/>
          <w:b/>
        </w:rPr>
        <w:t>Ayuntamie</w:t>
      </w:r>
      <w:r w:rsidRPr="00B220A0">
        <w:rPr>
          <w:rFonts w:ascii="Palatino Linotype" w:hAnsi="Palatino Linotype" w:cs="Arial"/>
          <w:b/>
        </w:rPr>
        <w:t xml:space="preserve">nto de </w:t>
      </w:r>
      <w:proofErr w:type="spellStart"/>
      <w:r w:rsidRPr="00B220A0">
        <w:rPr>
          <w:rFonts w:ascii="Palatino Linotype" w:hAnsi="Palatino Linotype" w:cs="Arial"/>
          <w:b/>
        </w:rPr>
        <w:t>Ayapango</w:t>
      </w:r>
      <w:proofErr w:type="spellEnd"/>
      <w:r w:rsidRPr="00B220A0">
        <w:rPr>
          <w:rFonts w:ascii="Palatino Linotype" w:eastAsia="Calibri" w:hAnsi="Palatino Linotype" w:cs="Arial"/>
          <w:lang w:val="es-ES"/>
        </w:rPr>
        <w:t xml:space="preserve"> y se</w:t>
      </w:r>
      <w:r w:rsidRPr="00B220A0">
        <w:rPr>
          <w:rFonts w:ascii="Palatino Linotype" w:eastAsia="Calibri" w:hAnsi="Palatino Linotype" w:cs="Arial"/>
          <w:b/>
          <w:lang w:val="es-ES"/>
        </w:rPr>
        <w:t xml:space="preserve"> ORDENA </w:t>
      </w:r>
      <w:r w:rsidRPr="00B220A0">
        <w:rPr>
          <w:rFonts w:ascii="Palatino Linotype" w:eastAsia="Times New Roman" w:hAnsi="Palatino Linotype" w:cs="Arial"/>
          <w:lang w:val="es-ES"/>
        </w:rPr>
        <w:t>entregar vía Sistema de Acceso a la Información Mexiquense (SAIMEX)</w:t>
      </w:r>
      <w:r w:rsidRPr="00B220A0">
        <w:rPr>
          <w:rFonts w:ascii="Palatino Linotype" w:eastAsia="Times New Roman" w:hAnsi="Palatino Linotype" w:cs="Arial"/>
          <w:b/>
          <w:lang w:val="es-ES"/>
        </w:rPr>
        <w:t>,</w:t>
      </w:r>
      <w:r w:rsidR="009A5C85" w:rsidRPr="00B220A0">
        <w:rPr>
          <w:rFonts w:ascii="Palatino Linotype" w:eastAsia="Times New Roman" w:hAnsi="Palatino Linotype" w:cs="Arial"/>
          <w:lang w:val="es-ES"/>
        </w:rPr>
        <w:t xml:space="preserve"> en versión pública, </w:t>
      </w:r>
      <w:r w:rsidRPr="00B220A0">
        <w:rPr>
          <w:rFonts w:ascii="Palatino Linotype" w:eastAsia="Times New Roman" w:hAnsi="Palatino Linotype" w:cs="Arial"/>
          <w:lang w:val="es-ES"/>
        </w:rPr>
        <w:t xml:space="preserve"> siguiente </w:t>
      </w:r>
      <w:r w:rsidRPr="00B220A0">
        <w:rPr>
          <w:rFonts w:ascii="Palatino Linotype" w:hAnsi="Palatino Linotype" w:cs="Arial"/>
          <w:bCs/>
        </w:rPr>
        <w:t>información:</w:t>
      </w:r>
    </w:p>
    <w:p w:rsidR="008D57CA" w:rsidRPr="00B220A0" w:rsidRDefault="009A5C85" w:rsidP="008D57CA">
      <w:pPr>
        <w:pStyle w:val="Prrafodelista"/>
        <w:numPr>
          <w:ilvl w:val="1"/>
          <w:numId w:val="27"/>
        </w:numPr>
        <w:autoSpaceDE w:val="0"/>
        <w:autoSpaceDN w:val="0"/>
        <w:adjustRightInd w:val="0"/>
        <w:spacing w:line="360" w:lineRule="auto"/>
        <w:ind w:left="567" w:right="567"/>
        <w:jc w:val="both"/>
        <w:rPr>
          <w:rFonts w:ascii="Palatino Linotype" w:eastAsia="Calibri" w:hAnsi="Palatino Linotype" w:cs="Arial"/>
          <w:b/>
          <w:sz w:val="22"/>
          <w:lang w:val="es-ES"/>
        </w:rPr>
      </w:pPr>
      <w:r w:rsidRPr="00B220A0">
        <w:rPr>
          <w:rFonts w:ascii="Palatino Linotype" w:hAnsi="Palatino Linotype"/>
          <w:b/>
          <w:lang w:val="es-MX" w:eastAsia="en-US"/>
        </w:rPr>
        <w:t xml:space="preserve">Documento en donde conste el </w:t>
      </w:r>
      <w:r w:rsidR="008D57CA" w:rsidRPr="00B220A0">
        <w:rPr>
          <w:rFonts w:ascii="Palatino Linotype" w:hAnsi="Palatino Linotype"/>
          <w:b/>
          <w:lang w:val="es-MX" w:eastAsia="en-US"/>
        </w:rPr>
        <w:t>Nombre del P</w:t>
      </w:r>
      <w:r w:rsidRPr="00B220A0">
        <w:rPr>
          <w:rFonts w:ascii="Palatino Linotype" w:hAnsi="Palatino Linotype"/>
          <w:b/>
          <w:lang w:val="es-MX" w:eastAsia="en-US"/>
        </w:rPr>
        <w:t>residente Municipal, Síndico y R</w:t>
      </w:r>
      <w:r w:rsidR="008D57CA" w:rsidRPr="00B220A0">
        <w:rPr>
          <w:rFonts w:ascii="Palatino Linotype" w:hAnsi="Palatino Linotype"/>
          <w:b/>
          <w:lang w:val="es-MX" w:eastAsia="en-US"/>
        </w:rPr>
        <w:t>egidores.</w:t>
      </w:r>
    </w:p>
    <w:p w:rsidR="008D57CA" w:rsidRPr="00B220A0" w:rsidRDefault="009A5C85" w:rsidP="008D57CA">
      <w:pPr>
        <w:pStyle w:val="Prrafodelista"/>
        <w:numPr>
          <w:ilvl w:val="1"/>
          <w:numId w:val="27"/>
        </w:numPr>
        <w:autoSpaceDE w:val="0"/>
        <w:autoSpaceDN w:val="0"/>
        <w:adjustRightInd w:val="0"/>
        <w:spacing w:line="360" w:lineRule="auto"/>
        <w:ind w:left="567" w:right="567"/>
        <w:jc w:val="both"/>
        <w:rPr>
          <w:rFonts w:ascii="Palatino Linotype" w:eastAsia="Calibri" w:hAnsi="Palatino Linotype" w:cs="Arial"/>
          <w:b/>
          <w:sz w:val="22"/>
          <w:lang w:val="es-ES"/>
        </w:rPr>
      </w:pPr>
      <w:r w:rsidRPr="00B220A0">
        <w:rPr>
          <w:rFonts w:ascii="Palatino Linotype" w:eastAsia="MS Mincho" w:hAnsi="Palatino Linotype" w:cs="Arial"/>
          <w:b/>
        </w:rPr>
        <w:t>Documento(s) que acredite</w:t>
      </w:r>
      <w:r w:rsidR="008D57CA" w:rsidRPr="00B220A0">
        <w:rPr>
          <w:rFonts w:ascii="Palatino Linotype" w:eastAsia="MS Mincho" w:hAnsi="Palatino Linotype" w:cs="Arial"/>
          <w:b/>
        </w:rPr>
        <w:t xml:space="preserve"> el último grado de estudios del Presidente Municipal, Síndico y Regidores.</w:t>
      </w:r>
    </w:p>
    <w:p w:rsidR="008D57CA" w:rsidRPr="00B220A0" w:rsidRDefault="008D57CA" w:rsidP="008D57CA">
      <w:pPr>
        <w:autoSpaceDE w:val="0"/>
        <w:autoSpaceDN w:val="0"/>
        <w:adjustRightInd w:val="0"/>
        <w:spacing w:line="360" w:lineRule="auto"/>
        <w:ind w:right="567"/>
        <w:jc w:val="both"/>
        <w:rPr>
          <w:rFonts w:ascii="Palatino Linotype" w:eastAsia="Calibri" w:hAnsi="Palatino Linotype" w:cs="Arial"/>
          <w:b/>
          <w:sz w:val="22"/>
          <w:lang w:val="es-ES"/>
        </w:rPr>
      </w:pPr>
    </w:p>
    <w:p w:rsidR="008D57CA" w:rsidRPr="00B220A0" w:rsidRDefault="008D57CA" w:rsidP="008D57CA">
      <w:pPr>
        <w:spacing w:line="360" w:lineRule="auto"/>
        <w:jc w:val="both"/>
        <w:rPr>
          <w:rFonts w:ascii="Palatino Linotype" w:eastAsia="Calibri" w:hAnsi="Palatino Linotype" w:cs="Arial"/>
        </w:rPr>
      </w:pPr>
      <w:r w:rsidRPr="00B220A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8D57CA" w:rsidRPr="00B220A0" w:rsidRDefault="008D57CA" w:rsidP="008D57CA">
      <w:pPr>
        <w:spacing w:before="240" w:after="360" w:line="360" w:lineRule="auto"/>
        <w:ind w:right="49"/>
        <w:jc w:val="both"/>
        <w:rPr>
          <w:rFonts w:ascii="Palatino Linotype" w:eastAsia="Times New Roman" w:hAnsi="Palatino Linotype" w:cs="Arial"/>
        </w:rPr>
      </w:pPr>
      <w:r w:rsidRPr="00B220A0">
        <w:rPr>
          <w:rFonts w:ascii="Palatino Linotype" w:eastAsia="Times New Roman" w:hAnsi="Palatino Linotype" w:cs="Arial"/>
        </w:rPr>
        <w:t>Para el caso de no contar con la información a la que se hace referencia en el inciso b)</w:t>
      </w:r>
      <w:r w:rsidRPr="00B220A0">
        <w:rPr>
          <w:rFonts w:ascii="Palatino Linotype" w:eastAsia="Times New Roman" w:hAnsi="Palatino Linotype" w:cs="Arial"/>
          <w:lang w:val="es-ES"/>
        </w:rPr>
        <w:t xml:space="preserve"> el SUJETO OBLIGADO deberá explicar las causas por las que no se cuente con la información requerida de manera fundada y motivada.</w:t>
      </w:r>
    </w:p>
    <w:p w:rsidR="008D57CA" w:rsidRPr="00B220A0" w:rsidRDefault="008D57CA" w:rsidP="008D57CA">
      <w:pPr>
        <w:spacing w:line="360" w:lineRule="auto"/>
        <w:jc w:val="both"/>
        <w:rPr>
          <w:rFonts w:ascii="Palatino Linotype" w:eastAsia="Calibri" w:hAnsi="Palatino Linotype" w:cs="Arial"/>
          <w:lang w:val="es-ES"/>
        </w:rPr>
      </w:pPr>
    </w:p>
    <w:p w:rsidR="008D57CA" w:rsidRPr="00B220A0" w:rsidRDefault="008D57CA" w:rsidP="008D57CA">
      <w:pPr>
        <w:spacing w:line="360" w:lineRule="auto"/>
        <w:jc w:val="both"/>
        <w:rPr>
          <w:rFonts w:ascii="Palatino Linotype" w:eastAsia="Calibri" w:hAnsi="Palatino Linotype" w:cs="Arial"/>
          <w:lang w:val="es-ES"/>
        </w:rPr>
      </w:pPr>
    </w:p>
    <w:p w:rsidR="008D57CA" w:rsidRPr="00B220A0" w:rsidRDefault="008D57CA" w:rsidP="008D57CA">
      <w:pPr>
        <w:tabs>
          <w:tab w:val="left" w:pos="8080"/>
        </w:tabs>
        <w:spacing w:line="360" w:lineRule="auto"/>
        <w:ind w:right="49"/>
        <w:contextualSpacing/>
        <w:jc w:val="both"/>
        <w:rPr>
          <w:rFonts w:ascii="Palatino Linotype" w:eastAsia="Palatino Linotype" w:hAnsi="Palatino Linotype" w:cs="Palatino Linotype"/>
          <w:b/>
        </w:rPr>
      </w:pPr>
      <w:bookmarkStart w:id="36" w:name="_Toc460947013"/>
      <w:r w:rsidRPr="00B220A0">
        <w:rPr>
          <w:rFonts w:ascii="Palatino Linotype" w:eastAsia="Palatino Linotype" w:hAnsi="Palatino Linotype" w:cs="Palatino Linotype"/>
          <w:b/>
        </w:rPr>
        <w:t xml:space="preserve">TERCERO. Notifíquese </w:t>
      </w:r>
      <w:r w:rsidRPr="00B220A0">
        <w:rPr>
          <w:rFonts w:ascii="Palatino Linotype" w:eastAsia="Palatino Linotype" w:hAnsi="Palatino Linotype" w:cs="Palatino Linotype"/>
        </w:rPr>
        <w:t xml:space="preserve">al Titular de la Unidad de Transparencia del </w:t>
      </w:r>
      <w:r w:rsidRPr="00B220A0">
        <w:rPr>
          <w:rFonts w:ascii="Palatino Linotype" w:eastAsia="Palatino Linotype" w:hAnsi="Palatino Linotype" w:cs="Palatino Linotype"/>
          <w:b/>
        </w:rPr>
        <w:t>SUJETO OBLIGADO</w:t>
      </w:r>
      <w:r w:rsidRPr="00B220A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220A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8D57CA" w:rsidRPr="00B220A0" w:rsidRDefault="008D57CA" w:rsidP="008D57CA">
      <w:pPr>
        <w:shd w:val="clear" w:color="auto" w:fill="FFFFFF"/>
        <w:spacing w:line="360" w:lineRule="auto"/>
        <w:jc w:val="both"/>
        <w:rPr>
          <w:rFonts w:ascii="Palatino Linotype" w:eastAsia="Times New Roman" w:hAnsi="Palatino Linotype" w:cs="Arial"/>
          <w:b/>
        </w:rPr>
      </w:pPr>
    </w:p>
    <w:p w:rsidR="008D57CA" w:rsidRPr="00B220A0" w:rsidRDefault="008D57CA" w:rsidP="008D57CA">
      <w:pPr>
        <w:shd w:val="clear" w:color="auto" w:fill="FFFFFF"/>
        <w:spacing w:line="360" w:lineRule="auto"/>
        <w:jc w:val="both"/>
        <w:rPr>
          <w:rFonts w:ascii="Palatino Linotype" w:hAnsi="Palatino Linotype"/>
        </w:rPr>
      </w:pPr>
      <w:r w:rsidRPr="00B220A0">
        <w:rPr>
          <w:rFonts w:ascii="Palatino Linotype" w:eastAsia="Times New Roman" w:hAnsi="Palatino Linotype" w:cs="Arial"/>
          <w:b/>
        </w:rPr>
        <w:t xml:space="preserve">CUARTO. </w:t>
      </w:r>
      <w:r w:rsidRPr="00B220A0">
        <w:rPr>
          <w:rFonts w:ascii="Palatino Linotype" w:eastAsia="Times New Roman" w:hAnsi="Palatino Linotype" w:cs="Times New Roman"/>
          <w:b/>
          <w:bCs/>
          <w:color w:val="222222"/>
          <w:lang w:val="es-ES"/>
        </w:rPr>
        <w:t>Notifíquese a</w:t>
      </w:r>
      <w:r w:rsidRPr="00B220A0">
        <w:rPr>
          <w:rFonts w:ascii="Palatino Linotype" w:hAnsi="Palatino Linotype"/>
          <w:b/>
        </w:rPr>
        <w:t xml:space="preserve"> </w:t>
      </w:r>
      <w:r w:rsidR="00BC05DF" w:rsidRPr="00BC05DF">
        <w:rPr>
          <w:rFonts w:ascii="Palatino Linotype" w:hAnsi="Palatino Linotype"/>
          <w:b/>
          <w:szCs w:val="22"/>
          <w:highlight w:val="black"/>
        </w:rPr>
        <w:t>-------------------------------------------------</w:t>
      </w:r>
      <w:r w:rsidRPr="00B220A0">
        <w:rPr>
          <w:rFonts w:ascii="Palatino Linotype" w:hAnsi="Palatino Linotype"/>
          <w:b/>
          <w:szCs w:val="22"/>
        </w:rPr>
        <w:t xml:space="preserve"> </w:t>
      </w:r>
      <w:r w:rsidRPr="00B220A0">
        <w:rPr>
          <w:rFonts w:ascii="Palatino Linotype" w:hAnsi="Palatino Linotype"/>
        </w:rPr>
        <w:t>la presente resolución y su informe justificado.</w:t>
      </w:r>
    </w:p>
    <w:p w:rsidR="008D57CA" w:rsidRPr="00B220A0" w:rsidRDefault="008D57CA" w:rsidP="008D57CA">
      <w:pPr>
        <w:shd w:val="clear" w:color="auto" w:fill="FFFFFF"/>
        <w:spacing w:line="360" w:lineRule="auto"/>
        <w:jc w:val="both"/>
        <w:rPr>
          <w:rFonts w:ascii="Palatino Linotype" w:hAnsi="Palatino Linotype"/>
        </w:rPr>
      </w:pPr>
    </w:p>
    <w:bookmarkEnd w:id="36"/>
    <w:p w:rsidR="008D57CA" w:rsidRPr="00B220A0" w:rsidRDefault="008D57CA" w:rsidP="008D57CA">
      <w:pPr>
        <w:spacing w:line="360" w:lineRule="auto"/>
        <w:jc w:val="both"/>
        <w:rPr>
          <w:rFonts w:ascii="Palatino Linotype" w:eastAsia="MS Mincho" w:hAnsi="Palatino Linotype" w:cs="Times New Roman"/>
          <w:lang w:val="es-ES"/>
        </w:rPr>
      </w:pPr>
      <w:r w:rsidRPr="00B220A0">
        <w:rPr>
          <w:rFonts w:ascii="Palatino Linotype" w:eastAsia="MS Mincho" w:hAnsi="Palatino Linotype" w:cs="Times New Roman"/>
          <w:b/>
          <w:lang w:val="es-MX"/>
        </w:rPr>
        <w:t>QUINTO.</w:t>
      </w:r>
      <w:r w:rsidRPr="00B220A0">
        <w:rPr>
          <w:rFonts w:ascii="Palatino Linotype" w:eastAsia="MS Mincho" w:hAnsi="Palatino Linotype" w:cs="Times New Roman"/>
          <w:lang w:val="es-MX"/>
        </w:rPr>
        <w:t xml:space="preserve"> </w:t>
      </w:r>
      <w:r w:rsidRPr="00B220A0">
        <w:rPr>
          <w:rFonts w:ascii="Palatino Linotype" w:eastAsia="MS Mincho" w:hAnsi="Palatino Linotype" w:cs="Times New Roman"/>
          <w:lang w:val="es-ES"/>
        </w:rPr>
        <w:t xml:space="preserve">Se hace del conocimiento de </w:t>
      </w:r>
      <w:r w:rsidR="00BC05DF" w:rsidRPr="00BC05DF">
        <w:rPr>
          <w:rFonts w:ascii="Palatino Linotype" w:hAnsi="Palatino Linotype"/>
          <w:b/>
          <w:szCs w:val="22"/>
          <w:highlight w:val="black"/>
        </w:rPr>
        <w:t>-------------------------------------------------</w:t>
      </w:r>
      <w:bookmarkStart w:id="37" w:name="_GoBack"/>
      <w:bookmarkEnd w:id="37"/>
      <w:r w:rsidRPr="00B220A0">
        <w:rPr>
          <w:rFonts w:ascii="Palatino Linotype" w:hAnsi="Palatino Linotype"/>
          <w:b/>
          <w:szCs w:val="22"/>
        </w:rPr>
        <w:t xml:space="preserve"> </w:t>
      </w:r>
      <w:r w:rsidRPr="00B220A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220A0">
        <w:rPr>
          <w:rFonts w:ascii="Palatino Linotype" w:eastAsia="MS Mincho" w:hAnsi="Palatino Linotype" w:cs="Times New Roman"/>
          <w:bCs/>
          <w:lang w:val="es-ES"/>
        </w:rPr>
        <w:t>vía juicio de amparo</w:t>
      </w:r>
      <w:r w:rsidRPr="00B220A0">
        <w:rPr>
          <w:rFonts w:ascii="Palatino Linotype" w:eastAsia="MS Mincho" w:hAnsi="Palatino Linotype" w:cs="Times New Roman"/>
          <w:lang w:val="es-ES"/>
        </w:rPr>
        <w:t> en los términos de las leyes aplicables.</w:t>
      </w:r>
    </w:p>
    <w:p w:rsidR="00863D40" w:rsidRPr="00B220A0" w:rsidRDefault="00863D40" w:rsidP="00863D40">
      <w:pPr>
        <w:spacing w:line="360" w:lineRule="auto"/>
        <w:jc w:val="both"/>
        <w:rPr>
          <w:rFonts w:ascii="Palatino Linotype" w:eastAsia="MS Mincho" w:hAnsi="Palatino Linotype" w:cs="Times New Roman"/>
          <w:lang w:val="es-ES"/>
        </w:rPr>
      </w:pPr>
    </w:p>
    <w:p w:rsidR="00863D40" w:rsidRPr="00B220A0" w:rsidRDefault="00863D40" w:rsidP="00863D40">
      <w:pPr>
        <w:shd w:val="clear" w:color="auto" w:fill="FFFFFF"/>
        <w:spacing w:line="360" w:lineRule="auto"/>
        <w:jc w:val="both"/>
        <w:rPr>
          <w:rFonts w:ascii="Palatino Linotype" w:hAnsi="Palatino Linotype"/>
        </w:rPr>
      </w:pPr>
      <w:r w:rsidRPr="00B220A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B220A0">
        <w:rPr>
          <w:rFonts w:ascii="Palatino Linotype" w:hAnsi="Palatino Linotype"/>
        </w:rPr>
        <w:t>DÉCIMA TERCERA</w:t>
      </w:r>
      <w:r w:rsidRPr="00B220A0">
        <w:rPr>
          <w:rFonts w:ascii="Palatino Linotype" w:hAnsi="Palatino Linotype"/>
        </w:rPr>
        <w:t xml:space="preserve"> SES</w:t>
      </w:r>
      <w:r w:rsidR="008D57CA" w:rsidRPr="00B220A0">
        <w:rPr>
          <w:rFonts w:ascii="Palatino Linotype" w:hAnsi="Palatino Linotype"/>
        </w:rPr>
        <w:t xml:space="preserve">IÓN ORDINARIA CELEBRADA EL </w:t>
      </w:r>
      <w:r w:rsidR="00B220A0">
        <w:rPr>
          <w:rFonts w:ascii="Palatino Linotype" w:hAnsi="Palatino Linotype"/>
        </w:rPr>
        <w:lastRenderedPageBreak/>
        <w:t xml:space="preserve">DOCE DE AGOSTO </w:t>
      </w:r>
      <w:r w:rsidR="008D57CA" w:rsidRPr="00B220A0">
        <w:rPr>
          <w:rFonts w:ascii="Palatino Linotype" w:hAnsi="Palatino Linotype"/>
        </w:rPr>
        <w:t xml:space="preserve"> </w:t>
      </w:r>
      <w:r w:rsidRPr="00B220A0">
        <w:rPr>
          <w:rFonts w:ascii="Palatino Linotype" w:hAnsi="Palatino Linotype"/>
        </w:rPr>
        <w:t xml:space="preserve"> DE DOS MIL VEINTE, ANTE EL SECRETARIO TÉCNICO </w:t>
      </w:r>
      <w:r w:rsidR="00A11FD6" w:rsidRPr="00B220A0">
        <w:rPr>
          <w:rFonts w:ascii="Palatino Linotype" w:hAnsi="Palatino Linotype"/>
        </w:rPr>
        <w:t>DEL</w:t>
      </w:r>
      <w:r w:rsidR="00B220A0">
        <w:rPr>
          <w:rFonts w:ascii="Palatino Linotype" w:hAnsi="Palatino Linotype"/>
        </w:rPr>
        <w:t xml:space="preserve"> </w:t>
      </w:r>
      <w:r w:rsidRPr="00B220A0">
        <w:rPr>
          <w:rFonts w:ascii="Palatino Linotype" w:hAnsi="Palatino Linotype"/>
        </w:rPr>
        <w:t>PLENO ALEXIS TAPIA RAMÍREZ.</w:t>
      </w:r>
    </w:p>
    <w:p w:rsidR="00863D40" w:rsidRPr="00B220A0" w:rsidRDefault="00863D40" w:rsidP="00863D40">
      <w:pPr>
        <w:shd w:val="clear" w:color="auto" w:fill="FFFFFF"/>
        <w:spacing w:line="360" w:lineRule="auto"/>
        <w:jc w:val="both"/>
        <w:rPr>
          <w:rFonts w:ascii="Palatino Linotype" w:hAnsi="Palatino Linotype"/>
        </w:rPr>
      </w:pPr>
    </w:p>
    <w:p w:rsidR="00863D40" w:rsidRPr="00B220A0" w:rsidRDefault="00863D40" w:rsidP="00863D40">
      <w:pPr>
        <w:spacing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3"/>
        <w:gridCol w:w="5182"/>
      </w:tblGrid>
      <w:tr w:rsidR="00863D40" w:rsidRPr="00B220A0" w:rsidTr="00863D40">
        <w:trPr>
          <w:jc w:val="center"/>
        </w:trPr>
        <w:tc>
          <w:tcPr>
            <w:tcW w:w="10368" w:type="dxa"/>
            <w:gridSpan w:val="2"/>
          </w:tcPr>
          <w:p w:rsidR="00863D40" w:rsidRPr="00B220A0" w:rsidRDefault="00863D40" w:rsidP="00863D40">
            <w:pPr>
              <w:spacing w:line="276" w:lineRule="auto"/>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Zulema Martínez Sánchez</w:t>
            </w: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rPr>
              <w:t>Comisionada Presidenta</w:t>
            </w: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 xml:space="preserve">(RÚBRICA) </w:t>
            </w:r>
          </w:p>
          <w:p w:rsidR="00863D40" w:rsidRPr="00B220A0" w:rsidRDefault="00863D40" w:rsidP="00863D40">
            <w:pPr>
              <w:spacing w:line="276" w:lineRule="auto"/>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p>
        </w:tc>
      </w:tr>
      <w:tr w:rsidR="00863D40" w:rsidRPr="00B220A0" w:rsidTr="00863D40">
        <w:trPr>
          <w:jc w:val="center"/>
        </w:trPr>
        <w:tc>
          <w:tcPr>
            <w:tcW w:w="5184" w:type="dxa"/>
            <w:hideMark/>
          </w:tcPr>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 xml:space="preserve">Eva </w:t>
            </w:r>
            <w:proofErr w:type="spellStart"/>
            <w:r w:rsidRPr="00B220A0">
              <w:rPr>
                <w:rFonts w:ascii="Palatino Linotype" w:hAnsi="Palatino Linotype" w:cs="Arial"/>
                <w:b/>
              </w:rPr>
              <w:t>Abaid</w:t>
            </w:r>
            <w:proofErr w:type="spellEnd"/>
            <w:r w:rsidRPr="00B220A0">
              <w:rPr>
                <w:rFonts w:ascii="Palatino Linotype" w:hAnsi="Palatino Linotype" w:cs="Arial"/>
                <w:b/>
              </w:rPr>
              <w:t xml:space="preserve"> </w:t>
            </w:r>
            <w:proofErr w:type="spellStart"/>
            <w:r w:rsidRPr="00B220A0">
              <w:rPr>
                <w:rFonts w:ascii="Palatino Linotype" w:hAnsi="Palatino Linotype" w:cs="Arial"/>
                <w:b/>
              </w:rPr>
              <w:t>Yapur</w:t>
            </w:r>
            <w:proofErr w:type="spellEnd"/>
          </w:p>
          <w:p w:rsidR="00863D40" w:rsidRPr="00B220A0" w:rsidRDefault="00863D40" w:rsidP="00863D40">
            <w:pPr>
              <w:spacing w:line="276" w:lineRule="auto"/>
              <w:jc w:val="center"/>
              <w:rPr>
                <w:rFonts w:ascii="Palatino Linotype" w:hAnsi="Palatino Linotype" w:cs="Arial"/>
              </w:rPr>
            </w:pPr>
            <w:r w:rsidRPr="00B220A0">
              <w:rPr>
                <w:rFonts w:ascii="Palatino Linotype" w:hAnsi="Palatino Linotype" w:cs="Arial"/>
              </w:rPr>
              <w:t>Comisionada</w:t>
            </w: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(RÚBRICA)</w:t>
            </w:r>
          </w:p>
        </w:tc>
        <w:tc>
          <w:tcPr>
            <w:tcW w:w="5184" w:type="dxa"/>
          </w:tcPr>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José Guadalupe Luna Hernández</w:t>
            </w:r>
          </w:p>
          <w:p w:rsidR="00863D40" w:rsidRPr="00B220A0" w:rsidRDefault="00863D40" w:rsidP="00863D40">
            <w:pPr>
              <w:spacing w:line="276" w:lineRule="auto"/>
              <w:jc w:val="center"/>
              <w:rPr>
                <w:rFonts w:ascii="Palatino Linotype" w:hAnsi="Palatino Linotype" w:cs="Arial"/>
              </w:rPr>
            </w:pPr>
            <w:r w:rsidRPr="00B220A0">
              <w:rPr>
                <w:rFonts w:ascii="Palatino Linotype" w:hAnsi="Palatino Linotype" w:cs="Arial"/>
              </w:rPr>
              <w:t>Comisionado</w:t>
            </w: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(RÚBRICA)</w:t>
            </w:r>
          </w:p>
          <w:p w:rsidR="00863D40" w:rsidRPr="00B220A0" w:rsidRDefault="00863D40" w:rsidP="00863D40">
            <w:pPr>
              <w:spacing w:line="276" w:lineRule="auto"/>
              <w:jc w:val="center"/>
              <w:rPr>
                <w:rFonts w:ascii="Palatino Linotype" w:hAnsi="Palatino Linotype" w:cs="Arial"/>
                <w:b/>
              </w:rPr>
            </w:pPr>
          </w:p>
        </w:tc>
      </w:tr>
      <w:tr w:rsidR="00863D40" w:rsidRPr="00B220A0" w:rsidTr="00863D40">
        <w:trPr>
          <w:jc w:val="center"/>
        </w:trPr>
        <w:tc>
          <w:tcPr>
            <w:tcW w:w="5184" w:type="dxa"/>
          </w:tcPr>
          <w:p w:rsidR="00863D40" w:rsidRPr="00B220A0" w:rsidRDefault="00863D40" w:rsidP="00863D40">
            <w:pPr>
              <w:spacing w:line="276" w:lineRule="auto"/>
              <w:jc w:val="center"/>
              <w:rPr>
                <w:rFonts w:ascii="Palatino Linotype" w:hAnsi="Palatino Linotype" w:cs="Arial"/>
                <w:b/>
              </w:rPr>
            </w:pPr>
          </w:p>
          <w:p w:rsidR="00863D40" w:rsidRPr="00B220A0" w:rsidRDefault="00863D40" w:rsidP="00863D40">
            <w:pPr>
              <w:spacing w:line="276" w:lineRule="auto"/>
              <w:rPr>
                <w:rFonts w:ascii="Palatino Linotype" w:hAnsi="Palatino Linotype" w:cs="Arial"/>
                <w:b/>
              </w:rPr>
            </w:pPr>
          </w:p>
          <w:p w:rsidR="00863D40" w:rsidRPr="00B220A0" w:rsidRDefault="00863D40" w:rsidP="00863D40">
            <w:pPr>
              <w:spacing w:line="276" w:lineRule="auto"/>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Javier Martínez Cruz</w:t>
            </w:r>
          </w:p>
          <w:p w:rsidR="00863D40" w:rsidRPr="00B220A0" w:rsidRDefault="00863D40" w:rsidP="00863D40">
            <w:pPr>
              <w:spacing w:line="276" w:lineRule="auto"/>
              <w:jc w:val="center"/>
              <w:rPr>
                <w:rFonts w:ascii="Palatino Linotype" w:hAnsi="Palatino Linotype" w:cs="Arial"/>
              </w:rPr>
            </w:pPr>
            <w:r w:rsidRPr="00B220A0">
              <w:rPr>
                <w:rFonts w:ascii="Palatino Linotype" w:hAnsi="Palatino Linotype" w:cs="Arial"/>
              </w:rPr>
              <w:t>Comisionado</w:t>
            </w: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(RÚBRICA)</w:t>
            </w:r>
          </w:p>
        </w:tc>
        <w:tc>
          <w:tcPr>
            <w:tcW w:w="5184" w:type="dxa"/>
          </w:tcPr>
          <w:p w:rsidR="00863D40" w:rsidRPr="00B220A0" w:rsidRDefault="00863D40" w:rsidP="00863D40">
            <w:pPr>
              <w:spacing w:line="276" w:lineRule="auto"/>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Luis Gustavo Parra Noriega</w:t>
            </w:r>
          </w:p>
          <w:p w:rsidR="00863D40" w:rsidRPr="00B220A0" w:rsidRDefault="00863D40" w:rsidP="00863D40">
            <w:pPr>
              <w:spacing w:line="276" w:lineRule="auto"/>
              <w:jc w:val="center"/>
              <w:rPr>
                <w:rFonts w:ascii="Palatino Linotype" w:hAnsi="Palatino Linotype" w:cs="Arial"/>
              </w:rPr>
            </w:pPr>
            <w:r w:rsidRPr="00B220A0">
              <w:rPr>
                <w:rFonts w:ascii="Palatino Linotype" w:hAnsi="Palatino Linotype" w:cs="Arial"/>
              </w:rPr>
              <w:t>Comisionado</w:t>
            </w: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(RÚBRICA)</w:t>
            </w:r>
          </w:p>
        </w:tc>
      </w:tr>
      <w:tr w:rsidR="00863D40" w:rsidRPr="00B220A0" w:rsidTr="00863D40">
        <w:trPr>
          <w:jc w:val="center"/>
        </w:trPr>
        <w:tc>
          <w:tcPr>
            <w:tcW w:w="10368" w:type="dxa"/>
            <w:gridSpan w:val="2"/>
          </w:tcPr>
          <w:p w:rsidR="00863D40" w:rsidRPr="00B220A0" w:rsidRDefault="00863D40" w:rsidP="00863D40">
            <w:pPr>
              <w:spacing w:line="276" w:lineRule="auto"/>
              <w:jc w:val="center"/>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p>
          <w:p w:rsidR="00863D40" w:rsidRPr="00B220A0" w:rsidRDefault="00863D40" w:rsidP="00863D40">
            <w:pPr>
              <w:spacing w:line="276" w:lineRule="auto"/>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Alexis Tapia Ramírez</w:t>
            </w:r>
          </w:p>
          <w:p w:rsidR="00863D40" w:rsidRPr="00B220A0" w:rsidRDefault="00863D40" w:rsidP="00863D40">
            <w:pPr>
              <w:spacing w:line="276" w:lineRule="auto"/>
              <w:jc w:val="center"/>
              <w:rPr>
                <w:rFonts w:ascii="Palatino Linotype" w:hAnsi="Palatino Linotype" w:cs="Arial"/>
              </w:rPr>
            </w:pPr>
            <w:r w:rsidRPr="00B220A0">
              <w:rPr>
                <w:rFonts w:ascii="Palatino Linotype" w:hAnsi="Palatino Linotype" w:cs="Arial"/>
              </w:rPr>
              <w:t>Secretario Técnico del Pleno</w:t>
            </w:r>
          </w:p>
          <w:p w:rsidR="00863D40" w:rsidRPr="00B220A0" w:rsidRDefault="00863D40" w:rsidP="00863D40">
            <w:pPr>
              <w:spacing w:line="276" w:lineRule="auto"/>
              <w:jc w:val="center"/>
              <w:rPr>
                <w:rFonts w:ascii="Palatino Linotype" w:hAnsi="Palatino Linotype" w:cs="Arial"/>
                <w:b/>
              </w:rPr>
            </w:pPr>
            <w:r w:rsidRPr="00B220A0">
              <w:rPr>
                <w:rFonts w:ascii="Palatino Linotype" w:hAnsi="Palatino Linotype" w:cs="Arial"/>
                <w:b/>
              </w:rPr>
              <w:t>(RÚBRICA)</w:t>
            </w:r>
          </w:p>
          <w:p w:rsidR="00863D40" w:rsidRPr="00B220A0" w:rsidRDefault="00863D40" w:rsidP="00863D40">
            <w:pPr>
              <w:spacing w:line="276" w:lineRule="auto"/>
              <w:jc w:val="center"/>
              <w:rPr>
                <w:rFonts w:ascii="Palatino Linotype" w:hAnsi="Palatino Linotype" w:cs="Arial"/>
                <w:b/>
              </w:rPr>
            </w:pPr>
          </w:p>
          <w:p w:rsidR="00863D40" w:rsidRPr="00B220A0" w:rsidRDefault="00863D40" w:rsidP="00863D40">
            <w:pPr>
              <w:spacing w:line="276" w:lineRule="auto"/>
              <w:jc w:val="center"/>
              <w:rPr>
                <w:rFonts w:ascii="Palatino Linotype" w:hAnsi="Palatino Linotype" w:cs="Arial"/>
                <w:b/>
              </w:rPr>
            </w:pPr>
          </w:p>
          <w:p w:rsidR="00863D40" w:rsidRPr="00B220A0" w:rsidRDefault="00863D40" w:rsidP="00863D40">
            <w:pPr>
              <w:spacing w:line="276" w:lineRule="auto"/>
              <w:rPr>
                <w:rFonts w:ascii="Palatino Linotype" w:hAnsi="Palatino Linotype" w:cs="Arial"/>
              </w:rPr>
            </w:pPr>
          </w:p>
        </w:tc>
      </w:tr>
    </w:tbl>
    <w:p w:rsidR="00C3357B" w:rsidRPr="00A11FD6" w:rsidRDefault="00863D40" w:rsidP="00A11FD6">
      <w:pPr>
        <w:spacing w:line="360" w:lineRule="auto"/>
        <w:jc w:val="both"/>
        <w:rPr>
          <w:rFonts w:ascii="Palatino Linotype" w:hAnsi="Palatino Linotype"/>
        </w:rPr>
      </w:pPr>
      <w:r w:rsidRPr="00B220A0">
        <w:rPr>
          <w:rFonts w:ascii="Palatino Linotype" w:hAnsi="Palatino Linotype" w:cs="Arial"/>
          <w:szCs w:val="18"/>
        </w:rPr>
        <w:t xml:space="preserve">Esta hoja corresponde a la resolución de fecha </w:t>
      </w:r>
      <w:r w:rsidR="00B220A0">
        <w:rPr>
          <w:rFonts w:ascii="Palatino Linotype" w:hAnsi="Palatino Linotype" w:cs="Arial"/>
          <w:szCs w:val="18"/>
        </w:rPr>
        <w:t>doce de agosto</w:t>
      </w:r>
      <w:r w:rsidR="00A14392" w:rsidRPr="00B220A0">
        <w:rPr>
          <w:rFonts w:ascii="Palatino Linotype" w:hAnsi="Palatino Linotype" w:cs="Arial"/>
          <w:szCs w:val="18"/>
        </w:rPr>
        <w:t xml:space="preserve"> </w:t>
      </w:r>
      <w:r w:rsidRPr="00B220A0">
        <w:rPr>
          <w:rFonts w:ascii="Palatino Linotype" w:hAnsi="Palatino Linotype" w:cs="Arial"/>
          <w:szCs w:val="18"/>
        </w:rPr>
        <w:t xml:space="preserve"> de dos mil veinte, emitida en el recurso de revisión </w:t>
      </w:r>
      <w:r w:rsidR="00A14392" w:rsidRPr="00B220A0">
        <w:rPr>
          <w:rFonts w:ascii="Palatino Linotype" w:hAnsi="Palatino Linotype" w:cs="Arial"/>
          <w:b/>
          <w:bCs/>
          <w:szCs w:val="22"/>
          <w:lang w:eastAsia="es-MX"/>
        </w:rPr>
        <w:t>00748</w:t>
      </w:r>
      <w:r w:rsidR="00A14392" w:rsidRPr="00B220A0">
        <w:rPr>
          <w:rFonts w:ascii="Palatino Linotype" w:hAnsi="Palatino Linotype" w:cs="Arial"/>
          <w:b/>
          <w:bCs/>
          <w:szCs w:val="18"/>
        </w:rPr>
        <w:t>/INFOEM/IP/RR/2020</w:t>
      </w:r>
      <w:r w:rsidRPr="00B220A0">
        <w:rPr>
          <w:rFonts w:ascii="Palatino Linotype" w:hAnsi="Palatino Linotype" w:cs="Arial"/>
          <w:b/>
          <w:bCs/>
          <w:szCs w:val="18"/>
        </w:rPr>
        <w:t>.</w:t>
      </w:r>
      <w:r w:rsidRPr="00E20EB1">
        <w:rPr>
          <w:rFonts w:ascii="Palatino Linotype" w:hAnsi="Palatino Linotype" w:cs="Arial"/>
          <w:bCs/>
          <w:szCs w:val="18"/>
        </w:rPr>
        <w:t xml:space="preserve"> </w:t>
      </w:r>
    </w:p>
    <w:sectPr w:rsidR="00C3357B" w:rsidRPr="00A11FD6" w:rsidSect="00863D40">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336" w:rsidRDefault="00887336" w:rsidP="00863D40">
      <w:r>
        <w:separator/>
      </w:r>
    </w:p>
  </w:endnote>
  <w:endnote w:type="continuationSeparator" w:id="0">
    <w:p w:rsidR="00887336" w:rsidRDefault="00887336" w:rsidP="0086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63D40" w:rsidRPr="000A2541" w:rsidRDefault="00863D4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C05DF">
              <w:rPr>
                <w:rFonts w:ascii="Palatino Linotype" w:hAnsi="Palatino Linotype"/>
                <w:b/>
                <w:bCs/>
                <w:noProof/>
              </w:rPr>
              <w:t>22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C05DF">
              <w:rPr>
                <w:rFonts w:ascii="Palatino Linotype" w:hAnsi="Palatino Linotype"/>
                <w:b/>
                <w:bCs/>
                <w:noProof/>
              </w:rPr>
              <w:t>22</w:t>
            </w:r>
            <w:r w:rsidRPr="000A2541">
              <w:rPr>
                <w:rFonts w:ascii="Palatino Linotype" w:hAnsi="Palatino Linotype"/>
                <w:b/>
                <w:bCs/>
              </w:rPr>
              <w:fldChar w:fldCharType="end"/>
            </w:r>
          </w:p>
        </w:sdtContent>
      </w:sdt>
    </w:sdtContent>
  </w:sdt>
  <w:p w:rsidR="00863D40" w:rsidRDefault="00863D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D40" w:rsidRPr="00883450" w:rsidRDefault="00863D40" w:rsidP="00863D4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5B83" w:rsidRPr="003C5B8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5B83" w:rsidRPr="003C5B83">
      <w:rPr>
        <w:rFonts w:ascii="Palatino Linotype" w:hAnsi="Palatino Linotype"/>
        <w:noProof/>
        <w:sz w:val="22"/>
        <w:szCs w:val="22"/>
        <w:lang w:val="es-ES"/>
      </w:rPr>
      <w:t>22</w:t>
    </w:r>
    <w:r w:rsidRPr="00883450">
      <w:rPr>
        <w:rFonts w:ascii="Palatino Linotype" w:hAnsi="Palatino Linotype"/>
        <w:sz w:val="22"/>
        <w:szCs w:val="22"/>
      </w:rPr>
      <w:fldChar w:fldCharType="end"/>
    </w:r>
  </w:p>
  <w:p w:rsidR="00863D40" w:rsidRPr="00883450" w:rsidRDefault="00863D4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336" w:rsidRDefault="00887336" w:rsidP="00863D40">
      <w:r>
        <w:separator/>
      </w:r>
    </w:p>
  </w:footnote>
  <w:footnote w:type="continuationSeparator" w:id="0">
    <w:p w:rsidR="00887336" w:rsidRDefault="00887336" w:rsidP="00863D40">
      <w:r>
        <w:continuationSeparator/>
      </w:r>
    </w:p>
  </w:footnote>
  <w:footnote w:id="1">
    <w:p w:rsidR="004E12F9" w:rsidRPr="00335C74" w:rsidRDefault="004E12F9" w:rsidP="004E12F9">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En el siguiente Link, puede consultarse la página: </w:t>
      </w:r>
      <w:hyperlink r:id="rId1" w:history="1">
        <w:r w:rsidRPr="00335C74">
          <w:rPr>
            <w:rStyle w:val="Hipervnculo"/>
            <w:rFonts w:ascii="Palatino Linotype" w:hAnsi="Palatino Linotype"/>
            <w:sz w:val="18"/>
          </w:rPr>
          <w:t>http://sil.gobernacion.gob.mx/Glosario/definicionpop.php?ID=31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A0" w:rsidRDefault="00BC05D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59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63D40" w:rsidRPr="00EF13C1" w:rsidTr="00863D40">
      <w:trPr>
        <w:trHeight w:val="138"/>
        <w:jc w:val="right"/>
      </w:trPr>
      <w:tc>
        <w:tcPr>
          <w:tcW w:w="2552" w:type="dxa"/>
          <w:vAlign w:val="center"/>
        </w:tcPr>
        <w:p w:rsidR="00863D40" w:rsidRPr="00EF13C1" w:rsidRDefault="00863D40" w:rsidP="00863D4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63D40" w:rsidRPr="00EF13C1" w:rsidRDefault="00863D40" w:rsidP="00B220A0">
          <w:pPr>
            <w:pStyle w:val="Encabezado"/>
            <w:rPr>
              <w:rFonts w:ascii="Palatino Linotype" w:hAnsi="Palatino Linotype"/>
              <w:b/>
              <w:sz w:val="22"/>
              <w:szCs w:val="22"/>
            </w:rPr>
          </w:pPr>
          <w:r>
            <w:rPr>
              <w:rFonts w:ascii="Palatino Linotype" w:hAnsi="Palatino Linotype" w:cs="Arial"/>
              <w:b/>
              <w:bCs/>
              <w:sz w:val="22"/>
              <w:szCs w:val="22"/>
              <w:lang w:eastAsia="es-MX"/>
            </w:rPr>
            <w:t>00748/INFOEM/IP/RR/</w:t>
          </w:r>
          <w:r w:rsidR="00B220A0">
            <w:rPr>
              <w:rFonts w:ascii="Palatino Linotype" w:hAnsi="Palatino Linotype" w:cs="Arial"/>
              <w:b/>
              <w:bCs/>
              <w:sz w:val="22"/>
              <w:szCs w:val="22"/>
              <w:lang w:eastAsia="es-MX"/>
            </w:rPr>
            <w:t>2020</w:t>
          </w:r>
        </w:p>
      </w:tc>
    </w:tr>
    <w:tr w:rsidR="00863D40" w:rsidRPr="00EF13C1" w:rsidTr="00863D40">
      <w:trPr>
        <w:trHeight w:val="233"/>
        <w:jc w:val="right"/>
      </w:trPr>
      <w:tc>
        <w:tcPr>
          <w:tcW w:w="2552" w:type="dxa"/>
          <w:vAlign w:val="center"/>
        </w:tcPr>
        <w:p w:rsidR="00863D40" w:rsidRPr="00EF13C1" w:rsidRDefault="00863D40" w:rsidP="00863D40">
          <w:pPr>
            <w:jc w:val="right"/>
            <w:rPr>
              <w:rFonts w:ascii="Palatino Linotype" w:hAnsi="Palatino Linotype"/>
              <w:b/>
              <w:sz w:val="22"/>
              <w:szCs w:val="22"/>
            </w:rPr>
          </w:pPr>
        </w:p>
      </w:tc>
      <w:tc>
        <w:tcPr>
          <w:tcW w:w="3826" w:type="dxa"/>
          <w:vAlign w:val="center"/>
        </w:tcPr>
        <w:p w:rsidR="00863D40" w:rsidRPr="00EF13C1" w:rsidRDefault="00863D40" w:rsidP="00863D40">
          <w:pPr>
            <w:pStyle w:val="Encabezado"/>
            <w:rPr>
              <w:rFonts w:ascii="Palatino Linotype" w:hAnsi="Palatino Linotype"/>
              <w:b/>
              <w:sz w:val="22"/>
              <w:szCs w:val="22"/>
            </w:rPr>
          </w:pPr>
        </w:p>
      </w:tc>
    </w:tr>
    <w:tr w:rsidR="00863D40" w:rsidRPr="00EF13C1" w:rsidTr="00863D40">
      <w:trPr>
        <w:trHeight w:val="321"/>
        <w:jc w:val="right"/>
      </w:trPr>
      <w:tc>
        <w:tcPr>
          <w:tcW w:w="2552" w:type="dxa"/>
          <w:vAlign w:val="center"/>
        </w:tcPr>
        <w:p w:rsidR="00863D40" w:rsidRPr="00EF13C1" w:rsidRDefault="00863D40" w:rsidP="00863D40">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63D40" w:rsidRPr="00EF13C1" w:rsidRDefault="00863D40" w:rsidP="00863D40">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Ayapango</w:t>
          </w:r>
          <w:proofErr w:type="spellEnd"/>
        </w:p>
      </w:tc>
    </w:tr>
    <w:tr w:rsidR="00863D40" w:rsidRPr="00EF13C1" w:rsidTr="00863D40">
      <w:trPr>
        <w:trHeight w:val="321"/>
        <w:jc w:val="right"/>
      </w:trPr>
      <w:tc>
        <w:tcPr>
          <w:tcW w:w="2552" w:type="dxa"/>
          <w:vAlign w:val="center"/>
        </w:tcPr>
        <w:p w:rsidR="00863D40" w:rsidRPr="00EF13C1" w:rsidRDefault="00863D40" w:rsidP="00863D4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63D40" w:rsidRPr="00EF13C1" w:rsidRDefault="00863D40" w:rsidP="00863D4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63D40" w:rsidRDefault="00BC05DF" w:rsidP="00863D4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59095" o:spid="_x0000_s2051" type="#_x0000_t75" style="position:absolute;margin-left:-85.15pt;margin-top:-111.7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63D40" w:rsidRPr="00182113" w:rsidTr="00863D40">
      <w:trPr>
        <w:trHeight w:val="138"/>
      </w:trPr>
      <w:tc>
        <w:tcPr>
          <w:tcW w:w="2532" w:type="dxa"/>
          <w:vAlign w:val="center"/>
        </w:tcPr>
        <w:p w:rsidR="00863D40" w:rsidRPr="00EF13C1" w:rsidRDefault="00863D40" w:rsidP="00863D4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863D40" w:rsidRPr="00EF13C1" w:rsidRDefault="00863D40" w:rsidP="00863D40">
          <w:pPr>
            <w:pStyle w:val="Encabezado"/>
            <w:rPr>
              <w:rFonts w:ascii="Palatino Linotype" w:hAnsi="Palatino Linotype"/>
              <w:b/>
              <w:sz w:val="22"/>
              <w:szCs w:val="22"/>
            </w:rPr>
          </w:pPr>
          <w:r>
            <w:rPr>
              <w:rFonts w:ascii="Palatino Linotype" w:hAnsi="Palatino Linotype" w:cs="Arial"/>
              <w:b/>
              <w:bCs/>
              <w:sz w:val="22"/>
              <w:szCs w:val="22"/>
              <w:lang w:eastAsia="es-MX"/>
            </w:rPr>
            <w:t xml:space="preserve">00748/INFOEM/IP/RR/2020 </w:t>
          </w:r>
        </w:p>
      </w:tc>
      <w:tc>
        <w:tcPr>
          <w:tcW w:w="2532" w:type="dxa"/>
          <w:vAlign w:val="center"/>
        </w:tcPr>
        <w:p w:rsidR="00863D40" w:rsidRPr="00182113" w:rsidRDefault="00863D40" w:rsidP="00863D40">
          <w:pPr>
            <w:rPr>
              <w:rFonts w:ascii="Palatino Linotype" w:hAnsi="Palatino Linotype"/>
              <w:b/>
              <w:sz w:val="22"/>
              <w:szCs w:val="22"/>
            </w:rPr>
          </w:pPr>
        </w:p>
      </w:tc>
      <w:tc>
        <w:tcPr>
          <w:tcW w:w="236" w:type="dxa"/>
          <w:vAlign w:val="center"/>
        </w:tcPr>
        <w:p w:rsidR="00863D40" w:rsidRPr="00182113" w:rsidRDefault="00863D40" w:rsidP="00863D40">
          <w:pPr>
            <w:pStyle w:val="Encabezado"/>
            <w:jc w:val="center"/>
            <w:rPr>
              <w:rFonts w:ascii="Palatino Linotype" w:hAnsi="Palatino Linotype"/>
              <w:b/>
              <w:sz w:val="22"/>
              <w:szCs w:val="22"/>
            </w:rPr>
          </w:pPr>
        </w:p>
      </w:tc>
      <w:tc>
        <w:tcPr>
          <w:tcW w:w="3261" w:type="dxa"/>
          <w:vAlign w:val="center"/>
        </w:tcPr>
        <w:p w:rsidR="00863D40" w:rsidRPr="00182113" w:rsidRDefault="00863D40" w:rsidP="00863D40">
          <w:pPr>
            <w:pStyle w:val="Encabezado"/>
            <w:rPr>
              <w:rFonts w:ascii="Palatino Linotype" w:hAnsi="Palatino Linotype"/>
              <w:b/>
              <w:sz w:val="22"/>
              <w:szCs w:val="22"/>
            </w:rPr>
          </w:pPr>
        </w:p>
      </w:tc>
    </w:tr>
    <w:tr w:rsidR="003C5B83" w:rsidRPr="00182113" w:rsidTr="00863D40">
      <w:trPr>
        <w:trHeight w:val="138"/>
      </w:trPr>
      <w:tc>
        <w:tcPr>
          <w:tcW w:w="2532" w:type="dxa"/>
          <w:vAlign w:val="center"/>
        </w:tcPr>
        <w:p w:rsidR="003C5B83" w:rsidRPr="00EF13C1" w:rsidRDefault="003C5B83" w:rsidP="00863D40">
          <w:pPr>
            <w:jc w:val="right"/>
            <w:rPr>
              <w:rFonts w:ascii="Palatino Linotype" w:hAnsi="Palatino Linotype"/>
              <w:b/>
              <w:sz w:val="22"/>
              <w:szCs w:val="22"/>
            </w:rPr>
          </w:pPr>
        </w:p>
      </w:tc>
      <w:tc>
        <w:tcPr>
          <w:tcW w:w="3878" w:type="dxa"/>
          <w:vAlign w:val="center"/>
        </w:tcPr>
        <w:p w:rsidR="003C5B83" w:rsidRDefault="003C5B83" w:rsidP="00863D40">
          <w:pPr>
            <w:pStyle w:val="Encabezado"/>
            <w:rPr>
              <w:rFonts w:ascii="Palatino Linotype" w:hAnsi="Palatino Linotype" w:cs="Arial"/>
              <w:b/>
              <w:bCs/>
              <w:sz w:val="22"/>
              <w:szCs w:val="22"/>
              <w:lang w:eastAsia="es-MX"/>
            </w:rPr>
          </w:pPr>
        </w:p>
      </w:tc>
      <w:tc>
        <w:tcPr>
          <w:tcW w:w="2532" w:type="dxa"/>
          <w:vAlign w:val="center"/>
        </w:tcPr>
        <w:p w:rsidR="003C5B83" w:rsidRPr="00182113" w:rsidRDefault="003C5B83" w:rsidP="00863D40">
          <w:pPr>
            <w:rPr>
              <w:rFonts w:ascii="Palatino Linotype" w:hAnsi="Palatino Linotype"/>
              <w:b/>
              <w:sz w:val="22"/>
              <w:szCs w:val="22"/>
            </w:rPr>
          </w:pPr>
        </w:p>
      </w:tc>
      <w:tc>
        <w:tcPr>
          <w:tcW w:w="236" w:type="dxa"/>
          <w:vAlign w:val="center"/>
        </w:tcPr>
        <w:p w:rsidR="003C5B83" w:rsidRPr="00182113" w:rsidRDefault="003C5B83" w:rsidP="00863D40">
          <w:pPr>
            <w:pStyle w:val="Encabezado"/>
            <w:jc w:val="center"/>
            <w:rPr>
              <w:rFonts w:ascii="Palatino Linotype" w:hAnsi="Palatino Linotype"/>
              <w:b/>
              <w:sz w:val="22"/>
              <w:szCs w:val="22"/>
            </w:rPr>
          </w:pPr>
        </w:p>
      </w:tc>
      <w:tc>
        <w:tcPr>
          <w:tcW w:w="3261" w:type="dxa"/>
          <w:vAlign w:val="center"/>
        </w:tcPr>
        <w:p w:rsidR="003C5B83" w:rsidRPr="00182113" w:rsidRDefault="003C5B83" w:rsidP="00863D40">
          <w:pPr>
            <w:pStyle w:val="Encabezado"/>
            <w:rPr>
              <w:rFonts w:ascii="Palatino Linotype" w:hAnsi="Palatino Linotype"/>
              <w:b/>
              <w:sz w:val="22"/>
              <w:szCs w:val="22"/>
            </w:rPr>
          </w:pPr>
        </w:p>
      </w:tc>
    </w:tr>
    <w:tr w:rsidR="00863D40" w:rsidRPr="00182113" w:rsidTr="00863D40">
      <w:trPr>
        <w:trHeight w:val="227"/>
      </w:trPr>
      <w:tc>
        <w:tcPr>
          <w:tcW w:w="2532" w:type="dxa"/>
          <w:vAlign w:val="center"/>
        </w:tcPr>
        <w:p w:rsidR="00863D40" w:rsidRPr="00EF13C1" w:rsidRDefault="00863D40" w:rsidP="00863D40">
          <w:pPr>
            <w:jc w:val="right"/>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863D40" w:rsidRPr="00EF13C1" w:rsidRDefault="003C5B83" w:rsidP="00863D40">
          <w:pPr>
            <w:pStyle w:val="Encabezado"/>
            <w:rPr>
              <w:rFonts w:ascii="Palatino Linotype" w:hAnsi="Palatino Linotype"/>
              <w:b/>
              <w:sz w:val="22"/>
              <w:szCs w:val="22"/>
            </w:rPr>
          </w:pPr>
          <w:r w:rsidRPr="003C5B83">
            <w:rPr>
              <w:rFonts w:ascii="Palatino Linotype" w:hAnsi="Palatino Linotype"/>
              <w:b/>
              <w:sz w:val="22"/>
              <w:szCs w:val="22"/>
              <w:highlight w:val="black"/>
            </w:rPr>
            <w:t>---------------------------------------</w:t>
          </w:r>
        </w:p>
      </w:tc>
      <w:tc>
        <w:tcPr>
          <w:tcW w:w="2532" w:type="dxa"/>
          <w:vAlign w:val="center"/>
        </w:tcPr>
        <w:p w:rsidR="00863D40" w:rsidRPr="00182113" w:rsidRDefault="00863D40" w:rsidP="00863D40">
          <w:pPr>
            <w:rPr>
              <w:rFonts w:ascii="Palatino Linotype" w:hAnsi="Palatino Linotype"/>
              <w:b/>
              <w:sz w:val="22"/>
              <w:szCs w:val="22"/>
            </w:rPr>
          </w:pPr>
        </w:p>
      </w:tc>
      <w:tc>
        <w:tcPr>
          <w:tcW w:w="236" w:type="dxa"/>
          <w:vAlign w:val="center"/>
        </w:tcPr>
        <w:p w:rsidR="00863D40" w:rsidRPr="00182113" w:rsidRDefault="00863D40" w:rsidP="00863D40">
          <w:pPr>
            <w:pStyle w:val="Encabezado"/>
            <w:jc w:val="center"/>
            <w:rPr>
              <w:rFonts w:ascii="Palatino Linotype" w:hAnsi="Palatino Linotype"/>
              <w:b/>
              <w:sz w:val="22"/>
              <w:szCs w:val="22"/>
            </w:rPr>
          </w:pPr>
        </w:p>
      </w:tc>
      <w:tc>
        <w:tcPr>
          <w:tcW w:w="3261" w:type="dxa"/>
          <w:vAlign w:val="center"/>
        </w:tcPr>
        <w:p w:rsidR="00863D40" w:rsidRPr="00182113" w:rsidRDefault="00863D40" w:rsidP="00863D40">
          <w:pPr>
            <w:pStyle w:val="Encabezado"/>
            <w:rPr>
              <w:rFonts w:ascii="Palatino Linotype" w:hAnsi="Palatino Linotype"/>
              <w:b/>
              <w:sz w:val="22"/>
              <w:szCs w:val="22"/>
            </w:rPr>
          </w:pPr>
        </w:p>
      </w:tc>
    </w:tr>
    <w:tr w:rsidR="00863D40" w:rsidRPr="00182113" w:rsidTr="00863D40">
      <w:trPr>
        <w:trHeight w:val="232"/>
      </w:trPr>
      <w:tc>
        <w:tcPr>
          <w:tcW w:w="2532" w:type="dxa"/>
          <w:vAlign w:val="center"/>
        </w:tcPr>
        <w:p w:rsidR="00863D40" w:rsidRPr="00EF13C1" w:rsidRDefault="00863D40" w:rsidP="00863D40">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863D40" w:rsidRPr="00EF13C1" w:rsidRDefault="00863D40" w:rsidP="00863D40">
          <w:pPr>
            <w:pStyle w:val="Encabezado"/>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Ayapango</w:t>
          </w:r>
          <w:proofErr w:type="spellEnd"/>
        </w:p>
      </w:tc>
      <w:tc>
        <w:tcPr>
          <w:tcW w:w="2532" w:type="dxa"/>
          <w:vAlign w:val="center"/>
        </w:tcPr>
        <w:p w:rsidR="00863D40" w:rsidRPr="00182113" w:rsidRDefault="00863D40" w:rsidP="00863D40">
          <w:pPr>
            <w:rPr>
              <w:rFonts w:ascii="Palatino Linotype" w:hAnsi="Palatino Linotype"/>
              <w:b/>
              <w:sz w:val="22"/>
              <w:szCs w:val="22"/>
            </w:rPr>
          </w:pPr>
        </w:p>
      </w:tc>
      <w:tc>
        <w:tcPr>
          <w:tcW w:w="236" w:type="dxa"/>
          <w:vAlign w:val="center"/>
        </w:tcPr>
        <w:p w:rsidR="00863D40" w:rsidRPr="00182113" w:rsidRDefault="00863D40" w:rsidP="00863D40">
          <w:pPr>
            <w:pStyle w:val="Encabezado"/>
            <w:jc w:val="center"/>
            <w:rPr>
              <w:rFonts w:ascii="Palatino Linotype" w:hAnsi="Palatino Linotype"/>
              <w:b/>
              <w:sz w:val="22"/>
              <w:szCs w:val="22"/>
            </w:rPr>
          </w:pPr>
        </w:p>
      </w:tc>
      <w:tc>
        <w:tcPr>
          <w:tcW w:w="3261" w:type="dxa"/>
          <w:vAlign w:val="center"/>
        </w:tcPr>
        <w:p w:rsidR="00863D40" w:rsidRPr="00182113" w:rsidRDefault="00863D40" w:rsidP="00863D40">
          <w:pPr>
            <w:pStyle w:val="Encabezado"/>
            <w:rPr>
              <w:rFonts w:ascii="Palatino Linotype" w:hAnsi="Palatino Linotype"/>
              <w:b/>
              <w:sz w:val="22"/>
              <w:szCs w:val="22"/>
            </w:rPr>
          </w:pPr>
        </w:p>
      </w:tc>
    </w:tr>
    <w:tr w:rsidR="00863D40" w:rsidRPr="00182113" w:rsidTr="00863D40">
      <w:trPr>
        <w:trHeight w:val="320"/>
      </w:trPr>
      <w:tc>
        <w:tcPr>
          <w:tcW w:w="2532" w:type="dxa"/>
          <w:vAlign w:val="center"/>
        </w:tcPr>
        <w:p w:rsidR="00863D40" w:rsidRPr="00EF13C1" w:rsidRDefault="00863D40" w:rsidP="00863D4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863D40" w:rsidRPr="00EF13C1" w:rsidRDefault="00863D40" w:rsidP="00863D40">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863D40" w:rsidRPr="00182113" w:rsidRDefault="00863D40" w:rsidP="00863D40">
          <w:pPr>
            <w:rPr>
              <w:rFonts w:ascii="Palatino Linotype" w:hAnsi="Palatino Linotype"/>
              <w:b/>
              <w:sz w:val="22"/>
              <w:szCs w:val="22"/>
            </w:rPr>
          </w:pPr>
        </w:p>
      </w:tc>
      <w:tc>
        <w:tcPr>
          <w:tcW w:w="236" w:type="dxa"/>
          <w:vAlign w:val="center"/>
        </w:tcPr>
        <w:p w:rsidR="00863D40" w:rsidRPr="00182113" w:rsidRDefault="00863D40" w:rsidP="00863D40">
          <w:pPr>
            <w:pStyle w:val="Encabezado"/>
            <w:jc w:val="center"/>
            <w:rPr>
              <w:rFonts w:ascii="Palatino Linotype" w:hAnsi="Palatino Linotype"/>
              <w:b/>
              <w:sz w:val="22"/>
              <w:szCs w:val="22"/>
            </w:rPr>
          </w:pPr>
        </w:p>
      </w:tc>
      <w:tc>
        <w:tcPr>
          <w:tcW w:w="3261" w:type="dxa"/>
          <w:vAlign w:val="center"/>
        </w:tcPr>
        <w:p w:rsidR="00863D40" w:rsidRPr="00182113" w:rsidRDefault="00863D40" w:rsidP="00863D40">
          <w:pPr>
            <w:pStyle w:val="Encabezado"/>
            <w:rPr>
              <w:rFonts w:ascii="Palatino Linotype" w:hAnsi="Palatino Linotype"/>
              <w:b/>
              <w:sz w:val="22"/>
              <w:szCs w:val="22"/>
            </w:rPr>
          </w:pPr>
        </w:p>
      </w:tc>
    </w:tr>
  </w:tbl>
  <w:p w:rsidR="00863D40" w:rsidRDefault="00BC05D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5909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2850E0D6"/>
    <w:lvl w:ilvl="0" w:tplc="F8E04C12">
      <w:start w:val="1"/>
      <w:numFmt w:val="decimal"/>
      <w:lvlText w:val="%1)"/>
      <w:lvlJc w:val="left"/>
      <w:pPr>
        <w:ind w:left="720" w:hanging="360"/>
      </w:pPr>
      <w:rPr>
        <w:rFonts w:ascii="Palatino Linotype" w:hAnsi="Palatino Linotype"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39E19F6"/>
    <w:multiLevelType w:val="hybridMultilevel"/>
    <w:tmpl w:val="D3306226"/>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FD30DC42"/>
    <w:lvl w:ilvl="0" w:tplc="92BE0B36">
      <w:start w:val="1"/>
      <w:numFmt w:val="decimal"/>
      <w:lvlText w:val="%1."/>
      <w:lvlJc w:val="left"/>
      <w:pPr>
        <w:ind w:left="928"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AC215A"/>
    <w:multiLevelType w:val="hybridMultilevel"/>
    <w:tmpl w:val="FD30DC42"/>
    <w:lvl w:ilvl="0" w:tplc="92BE0B36">
      <w:start w:val="1"/>
      <w:numFmt w:val="decimal"/>
      <w:lvlText w:val="%1."/>
      <w:lvlJc w:val="left"/>
      <w:pPr>
        <w:ind w:left="928"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4"/>
  </w:num>
  <w:num w:numId="10">
    <w:abstractNumId w:val="3"/>
  </w:num>
  <w:num w:numId="11">
    <w:abstractNumId w:val="7"/>
  </w:num>
  <w:num w:numId="12">
    <w:abstractNumId w:val="20"/>
  </w:num>
  <w:num w:numId="13">
    <w:abstractNumId w:val="18"/>
  </w:num>
  <w:num w:numId="14">
    <w:abstractNumId w:val="18"/>
    <w:lvlOverride w:ilvl="0">
      <w:startOverride w:val="2"/>
    </w:lvlOverride>
  </w:num>
  <w:num w:numId="15">
    <w:abstractNumId w:val="18"/>
    <w:lvlOverride w:ilvl="0">
      <w:startOverride w:val="3"/>
    </w:lvlOverride>
  </w:num>
  <w:num w:numId="16">
    <w:abstractNumId w:val="18"/>
    <w:lvlOverride w:ilvl="0">
      <w:startOverride w:val="4"/>
    </w:lvlOverride>
  </w:num>
  <w:num w:numId="17">
    <w:abstractNumId w:val="18"/>
    <w:lvlOverride w:ilvl="0">
      <w:startOverride w:val="5"/>
    </w:lvlOverride>
  </w:num>
  <w:num w:numId="18">
    <w:abstractNumId w:val="15"/>
  </w:num>
  <w:num w:numId="19">
    <w:abstractNumId w:val="13"/>
  </w:num>
  <w:num w:numId="20">
    <w:abstractNumId w:val="10"/>
  </w:num>
  <w:num w:numId="21">
    <w:abstractNumId w:val="17"/>
  </w:num>
  <w:num w:numId="22">
    <w:abstractNumId w:val="6"/>
  </w:num>
  <w:num w:numId="23">
    <w:abstractNumId w:val="2"/>
  </w:num>
  <w:num w:numId="24">
    <w:abstractNumId w:val="5"/>
  </w:num>
  <w:num w:numId="25">
    <w:abstractNumId w:val="11"/>
  </w:num>
  <w:num w:numId="26">
    <w:abstractNumId w:val="22"/>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40"/>
    <w:rsid w:val="00054154"/>
    <w:rsid w:val="00221052"/>
    <w:rsid w:val="002D60F1"/>
    <w:rsid w:val="00304252"/>
    <w:rsid w:val="003C5B83"/>
    <w:rsid w:val="003F33DE"/>
    <w:rsid w:val="00461709"/>
    <w:rsid w:val="004E12F9"/>
    <w:rsid w:val="00587DD9"/>
    <w:rsid w:val="006279E3"/>
    <w:rsid w:val="0069010E"/>
    <w:rsid w:val="007E2D4D"/>
    <w:rsid w:val="00806012"/>
    <w:rsid w:val="008300F2"/>
    <w:rsid w:val="00863D40"/>
    <w:rsid w:val="00877E2F"/>
    <w:rsid w:val="00887336"/>
    <w:rsid w:val="008D2967"/>
    <w:rsid w:val="008D57CA"/>
    <w:rsid w:val="00944418"/>
    <w:rsid w:val="00970D3D"/>
    <w:rsid w:val="009A5C85"/>
    <w:rsid w:val="009C47E2"/>
    <w:rsid w:val="00A11FD6"/>
    <w:rsid w:val="00A14392"/>
    <w:rsid w:val="00AE259C"/>
    <w:rsid w:val="00B220A0"/>
    <w:rsid w:val="00B96240"/>
    <w:rsid w:val="00BC05DF"/>
    <w:rsid w:val="00C3357B"/>
    <w:rsid w:val="00C34C73"/>
    <w:rsid w:val="00C613E8"/>
    <w:rsid w:val="00C80AB6"/>
    <w:rsid w:val="00C973AF"/>
    <w:rsid w:val="00CD2EFE"/>
    <w:rsid w:val="00CE1B84"/>
    <w:rsid w:val="00D24117"/>
    <w:rsid w:val="00DC73F5"/>
    <w:rsid w:val="00DF03B6"/>
    <w:rsid w:val="00E01A7A"/>
    <w:rsid w:val="00E05EEE"/>
    <w:rsid w:val="00EB01DD"/>
    <w:rsid w:val="00F20586"/>
    <w:rsid w:val="00F20DC1"/>
    <w:rsid w:val="00F35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761212D-B91A-4850-8FA9-2F03D698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D4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863D4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863D4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863D4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863D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D4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863D4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63D40"/>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863D40"/>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863D40"/>
    <w:pPr>
      <w:tabs>
        <w:tab w:val="center" w:pos="4252"/>
        <w:tab w:val="right" w:pos="8504"/>
      </w:tabs>
    </w:pPr>
  </w:style>
  <w:style w:type="character" w:customStyle="1" w:styleId="EncabezadoCar">
    <w:name w:val="Encabezado Car"/>
    <w:basedOn w:val="Fuentedeprrafopredeter"/>
    <w:link w:val="Encabezado"/>
    <w:uiPriority w:val="99"/>
    <w:rsid w:val="00863D40"/>
    <w:rPr>
      <w:rFonts w:eastAsiaTheme="minorEastAsia"/>
      <w:sz w:val="24"/>
      <w:szCs w:val="24"/>
      <w:lang w:val="es-ES_tradnl" w:eastAsia="es-ES"/>
    </w:rPr>
  </w:style>
  <w:style w:type="paragraph" w:styleId="Piedepgina">
    <w:name w:val="footer"/>
    <w:basedOn w:val="Normal"/>
    <w:link w:val="PiedepginaCar"/>
    <w:uiPriority w:val="99"/>
    <w:unhideWhenUsed/>
    <w:rsid w:val="00863D40"/>
    <w:pPr>
      <w:tabs>
        <w:tab w:val="center" w:pos="4252"/>
        <w:tab w:val="right" w:pos="8504"/>
      </w:tabs>
    </w:pPr>
  </w:style>
  <w:style w:type="character" w:customStyle="1" w:styleId="PiedepginaCar">
    <w:name w:val="Pie de página Car"/>
    <w:basedOn w:val="Fuentedeprrafopredeter"/>
    <w:link w:val="Piedepgina"/>
    <w:uiPriority w:val="99"/>
    <w:rsid w:val="00863D40"/>
    <w:rPr>
      <w:rFonts w:eastAsiaTheme="minorEastAsia"/>
      <w:sz w:val="24"/>
      <w:szCs w:val="24"/>
      <w:lang w:val="es-ES_tradnl" w:eastAsia="es-ES"/>
    </w:rPr>
  </w:style>
  <w:style w:type="table" w:styleId="Tablaconcuadrcula">
    <w:name w:val="Table Grid"/>
    <w:basedOn w:val="Tablanormal"/>
    <w:uiPriority w:val="39"/>
    <w:rsid w:val="00863D4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3D4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63D40"/>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863D40"/>
    <w:rPr>
      <w:color w:val="0563C1" w:themeColor="hyperlink"/>
      <w:u w:val="single"/>
    </w:rPr>
  </w:style>
  <w:style w:type="paragraph" w:styleId="TDC1">
    <w:name w:val="toc 1"/>
    <w:basedOn w:val="Normal"/>
    <w:next w:val="Normal"/>
    <w:autoRedefine/>
    <w:uiPriority w:val="39"/>
    <w:unhideWhenUsed/>
    <w:rsid w:val="00863D40"/>
    <w:pPr>
      <w:spacing w:after="100"/>
    </w:pPr>
  </w:style>
  <w:style w:type="paragraph" w:styleId="TDC2">
    <w:name w:val="toc 2"/>
    <w:basedOn w:val="Normal"/>
    <w:next w:val="Normal"/>
    <w:autoRedefine/>
    <w:uiPriority w:val="39"/>
    <w:unhideWhenUsed/>
    <w:rsid w:val="00863D40"/>
    <w:pPr>
      <w:tabs>
        <w:tab w:val="left" w:pos="567"/>
        <w:tab w:val="right" w:leader="dot" w:pos="8779"/>
      </w:tabs>
      <w:spacing w:after="100"/>
    </w:pPr>
  </w:style>
  <w:style w:type="paragraph" w:styleId="TtulodeTDC">
    <w:name w:val="TOC Heading"/>
    <w:basedOn w:val="Ttulo1"/>
    <w:next w:val="Normal"/>
    <w:uiPriority w:val="39"/>
    <w:unhideWhenUsed/>
    <w:qFormat/>
    <w:rsid w:val="00863D40"/>
    <w:pPr>
      <w:outlineLvl w:val="9"/>
    </w:pPr>
    <w:rPr>
      <w:lang w:eastAsia="es-MX"/>
    </w:rPr>
  </w:style>
  <w:style w:type="paragraph" w:styleId="Textoindependiente2">
    <w:name w:val="Body Text 2"/>
    <w:basedOn w:val="Normal"/>
    <w:link w:val="Textoindependiente2Car"/>
    <w:uiPriority w:val="99"/>
    <w:semiHidden/>
    <w:unhideWhenUsed/>
    <w:rsid w:val="00863D40"/>
    <w:pPr>
      <w:spacing w:after="120" w:line="480" w:lineRule="auto"/>
    </w:pPr>
  </w:style>
  <w:style w:type="character" w:customStyle="1" w:styleId="Textoindependiente2Car">
    <w:name w:val="Texto independiente 2 Car"/>
    <w:basedOn w:val="Fuentedeprrafopredeter"/>
    <w:link w:val="Textoindependiente2"/>
    <w:uiPriority w:val="99"/>
    <w:semiHidden/>
    <w:rsid w:val="00863D40"/>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863D40"/>
    <w:rPr>
      <w:vertAlign w:val="superscript"/>
    </w:rPr>
  </w:style>
  <w:style w:type="paragraph" w:customStyle="1" w:styleId="Textonotapie1">
    <w:name w:val="Texto nota pie1"/>
    <w:basedOn w:val="Normal"/>
    <w:next w:val="Textonotapie"/>
    <w:unhideWhenUsed/>
    <w:rsid w:val="00863D40"/>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63D4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63D40"/>
    <w:rPr>
      <w:rFonts w:eastAsiaTheme="minorEastAsia"/>
      <w:sz w:val="20"/>
      <w:szCs w:val="20"/>
      <w:lang w:val="es-ES_tradnl" w:eastAsia="es-ES"/>
    </w:rPr>
  </w:style>
  <w:style w:type="paragraph" w:customStyle="1" w:styleId="Default">
    <w:name w:val="Default"/>
    <w:rsid w:val="00863D40"/>
    <w:pPr>
      <w:autoSpaceDE w:val="0"/>
      <w:autoSpaceDN w:val="0"/>
      <w:adjustRightInd w:val="0"/>
      <w:spacing w:after="0" w:line="240" w:lineRule="auto"/>
    </w:pPr>
    <w:rPr>
      <w:rFonts w:ascii="Times New Roman" w:hAnsi="Times New Roman" w:cs="Times New Roman"/>
      <w:color w:val="000000"/>
      <w:sz w:val="24"/>
      <w:szCs w:val="24"/>
    </w:rPr>
  </w:style>
  <w:style w:type="paragraph" w:styleId="TDC3">
    <w:name w:val="toc 3"/>
    <w:basedOn w:val="Normal"/>
    <w:next w:val="Normal"/>
    <w:autoRedefine/>
    <w:uiPriority w:val="39"/>
    <w:unhideWhenUsed/>
    <w:rsid w:val="00863D40"/>
    <w:pPr>
      <w:tabs>
        <w:tab w:val="left" w:pos="880"/>
        <w:tab w:val="right" w:leader="dot" w:pos="8779"/>
      </w:tabs>
      <w:spacing w:after="100"/>
    </w:pPr>
  </w:style>
  <w:style w:type="paragraph" w:customStyle="1" w:styleId="m1609377113336227858gmail-msonormal">
    <w:name w:val="m_1609377113336227858gmail-msonormal"/>
    <w:basedOn w:val="Normal"/>
    <w:rsid w:val="00863D40"/>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63D40"/>
  </w:style>
  <w:style w:type="paragraph" w:styleId="Sinespaciado">
    <w:name w:val="No Spacing"/>
    <w:aliases w:val="Francesa"/>
    <w:link w:val="SinespaciadoCar"/>
    <w:qFormat/>
    <w:rsid w:val="00863D4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locked/>
    <w:rsid w:val="00863D40"/>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863D40"/>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863D40"/>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863D40"/>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863D40"/>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863D40"/>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863D40"/>
  </w:style>
  <w:style w:type="character" w:customStyle="1" w:styleId="apple-style-span">
    <w:name w:val="apple-style-span"/>
    <w:rsid w:val="00863D40"/>
  </w:style>
  <w:style w:type="character" w:customStyle="1" w:styleId="TextodegloboCar">
    <w:name w:val="Texto de globo Car"/>
    <w:basedOn w:val="Fuentedeprrafopredeter"/>
    <w:link w:val="Textodeglobo"/>
    <w:uiPriority w:val="99"/>
    <w:semiHidden/>
    <w:rsid w:val="00863D40"/>
    <w:rPr>
      <w:rFonts w:ascii="Segoe UI" w:eastAsiaTheme="minorEastAsia" w:hAnsi="Segoe UI" w:cs="Segoe UI"/>
      <w:sz w:val="18"/>
      <w:szCs w:val="18"/>
      <w:lang w:val="es-ES_tradnl" w:eastAsia="es-ES"/>
    </w:rPr>
  </w:style>
  <w:style w:type="paragraph" w:styleId="Textodeglobo">
    <w:name w:val="Balloon Text"/>
    <w:basedOn w:val="Normal"/>
    <w:link w:val="TextodegloboCar"/>
    <w:uiPriority w:val="99"/>
    <w:semiHidden/>
    <w:unhideWhenUsed/>
    <w:rsid w:val="00863D40"/>
    <w:rPr>
      <w:rFonts w:ascii="Segoe UI" w:hAnsi="Segoe UI" w:cs="Segoe UI"/>
      <w:sz w:val="18"/>
      <w:szCs w:val="18"/>
    </w:rPr>
  </w:style>
  <w:style w:type="paragraph" w:styleId="NormalWeb">
    <w:name w:val="Normal (Web)"/>
    <w:basedOn w:val="Normal"/>
    <w:uiPriority w:val="99"/>
    <w:semiHidden/>
    <w:unhideWhenUsed/>
    <w:rsid w:val="00863D40"/>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863D40"/>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AE259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6491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864910.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pomex.org.mx/ipo3/Igt/indice/ayapango.web"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864910.page"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l.gobernacion.gob.mx/Glosario/definicionpop.php?ID=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22</Pages>
  <Words>4860</Words>
  <Characters>26732</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527226500376</dc:creator>
  <cp:keywords/>
  <dc:description/>
  <cp:lastModifiedBy>Vero</cp:lastModifiedBy>
  <cp:revision>4</cp:revision>
  <dcterms:created xsi:type="dcterms:W3CDTF">2020-03-28T00:45:00Z</dcterms:created>
  <dcterms:modified xsi:type="dcterms:W3CDTF">2020-10-07T02:44:00Z</dcterms:modified>
</cp:coreProperties>
</file>