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39D8EE94" w:rsidR="00100B8B" w:rsidRPr="00F64E90" w:rsidRDefault="00BE4FCA" w:rsidP="00100B8B">
      <w:pPr>
        <w:spacing w:before="240" w:after="240" w:line="360" w:lineRule="auto"/>
        <w:jc w:val="center"/>
        <w:rPr>
          <w:rFonts w:ascii="Palatino Linotype" w:hAnsi="Palatino Linotype"/>
          <w:b/>
        </w:rPr>
      </w:pPr>
      <w:bookmarkStart w:id="0" w:name="_GoBack"/>
      <w:bookmarkEnd w:id="0"/>
      <w:r w:rsidRPr="00722988">
        <w:rPr>
          <w:rFonts w:ascii="Palatino Linotype" w:hAnsi="Palatino Linotype"/>
          <w:b/>
        </w:rPr>
        <w:t xml:space="preserve"> </w:t>
      </w:r>
      <w:r w:rsidR="00100B8B" w:rsidRPr="00F64E90">
        <w:rPr>
          <w:rFonts w:ascii="Palatino Linotype" w:hAnsi="Palatino Linotype"/>
          <w:b/>
        </w:rPr>
        <w:t>LÍNEAS ARGUMENTATIVAS.</w:t>
      </w:r>
    </w:p>
    <w:p w14:paraId="4FAF3062" w14:textId="0BEFF420" w:rsidR="00520105" w:rsidRPr="00F64E90" w:rsidRDefault="00520105" w:rsidP="00520105">
      <w:pPr>
        <w:spacing w:line="360" w:lineRule="auto"/>
        <w:ind w:right="48"/>
        <w:contextualSpacing/>
        <w:jc w:val="both"/>
        <w:rPr>
          <w:rFonts w:ascii="Palatino Linotype" w:eastAsia="Times New Roman" w:hAnsi="Palatino Linotype"/>
        </w:rPr>
      </w:pPr>
      <w:r w:rsidRPr="00F64E90">
        <w:rPr>
          <w:rFonts w:ascii="Palatino Linotype" w:eastAsia="Times New Roman" w:hAnsi="Palatino Linotype"/>
          <w:b/>
        </w:rPr>
        <w:t>DEBERES DE LAS AUTORIDADES.</w:t>
      </w:r>
      <w:r w:rsidRPr="00F64E90">
        <w:rPr>
          <w:rFonts w:ascii="Palatino Linotype" w:eastAsia="Times New Roman" w:hAnsi="Palatino Linotype"/>
        </w:rPr>
        <w:t xml:space="preserve"> El derecho humano de acceso a la </w:t>
      </w:r>
      <w:proofErr w:type="gramStart"/>
      <w:r w:rsidRPr="00F64E90">
        <w:rPr>
          <w:rFonts w:ascii="Palatino Linotype" w:eastAsia="Times New Roman" w:hAnsi="Palatino Linotype"/>
        </w:rPr>
        <w:t>información</w:t>
      </w:r>
      <w:proofErr w:type="gramEnd"/>
      <w:r w:rsidRPr="00F64E90">
        <w:rPr>
          <w:rFonts w:ascii="Palatino Linotype" w:eastAsia="Times New Roman" w:hAnsi="Palatino Linotype"/>
        </w:rPr>
        <w:t xml:space="preserve"> pública es un derecho humano constitucionalmente reconocido en consecuencia todas las autoridades en el ámbito de sus competencias tienen la obligación de respetarlo, protegerlo y garantizarlo.</w:t>
      </w:r>
    </w:p>
    <w:p w14:paraId="2E36F78E" w14:textId="77777777" w:rsidR="00A632C9" w:rsidRPr="00F64E90" w:rsidRDefault="00A632C9" w:rsidP="00A632C9">
      <w:pPr>
        <w:spacing w:before="240" w:after="240" w:line="360" w:lineRule="auto"/>
        <w:jc w:val="both"/>
        <w:rPr>
          <w:rFonts w:ascii="Palatino Linotype" w:eastAsia="MS Mincho" w:hAnsi="Palatino Linotype" w:cs="Times New Roman"/>
        </w:rPr>
      </w:pPr>
      <w:r w:rsidRPr="00F64E90">
        <w:rPr>
          <w:rFonts w:ascii="Palatino Linotype" w:hAnsi="Palatino Linotype"/>
          <w:b/>
        </w:rPr>
        <w:t xml:space="preserve">INFORME JUSTIFICADO, FALTA DE. </w:t>
      </w:r>
      <w:r w:rsidRPr="00F64E90">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7CF79DBC" w14:textId="77777777" w:rsidR="00A632C9" w:rsidRPr="00F64E90" w:rsidRDefault="00A632C9" w:rsidP="00A632C9">
      <w:pPr>
        <w:spacing w:line="360" w:lineRule="auto"/>
        <w:jc w:val="both"/>
        <w:rPr>
          <w:rFonts w:ascii="Palatino Linotype" w:eastAsia="Calibri" w:hAnsi="Palatino Linotype" w:cs="Times New Roman"/>
        </w:rPr>
      </w:pPr>
      <w:r w:rsidRPr="00F64E90">
        <w:rPr>
          <w:rFonts w:ascii="Palatino Linotype" w:eastAsia="Calibri" w:hAnsi="Palatino Linotype" w:cs="Times New Roman"/>
          <w:b/>
        </w:rPr>
        <w:t>RESPUESTAS IMPRECISAS O INCOMPLETAS, DEBER DE REPARACIÓN.</w:t>
      </w:r>
      <w:r w:rsidRPr="00F64E90">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7F1253" w14:textId="77777777" w:rsidR="00A632C9" w:rsidRPr="00F64E90" w:rsidRDefault="00A632C9" w:rsidP="00520105">
      <w:pPr>
        <w:spacing w:line="360" w:lineRule="auto"/>
        <w:ind w:right="48"/>
        <w:contextualSpacing/>
        <w:jc w:val="both"/>
        <w:rPr>
          <w:rFonts w:ascii="Palatino Linotype" w:eastAsia="Times New Roman" w:hAnsi="Palatino Linotype"/>
        </w:rPr>
      </w:pPr>
    </w:p>
    <w:p w14:paraId="52458180" w14:textId="77777777" w:rsidR="00520105" w:rsidRPr="00F64E90" w:rsidRDefault="00520105" w:rsidP="00100B8B">
      <w:pPr>
        <w:spacing w:before="240" w:after="240" w:line="360" w:lineRule="auto"/>
        <w:jc w:val="center"/>
        <w:rPr>
          <w:rFonts w:ascii="Palatino Linotype" w:hAnsi="Palatino Linotype"/>
          <w:b/>
        </w:rPr>
      </w:pPr>
    </w:p>
    <w:p w14:paraId="54A78DCE" w14:textId="2EA6565F" w:rsidR="00575D13" w:rsidRPr="00F64E90" w:rsidRDefault="00575D13" w:rsidP="00575D13">
      <w:pPr>
        <w:pStyle w:val="Prrafodelista"/>
        <w:tabs>
          <w:tab w:val="left" w:pos="567"/>
        </w:tabs>
        <w:spacing w:before="240" w:after="240" w:line="360" w:lineRule="auto"/>
        <w:ind w:left="0" w:right="49"/>
        <w:jc w:val="both"/>
        <w:rPr>
          <w:rFonts w:ascii="Palatino Linotype" w:hAnsi="Palatino Linotype"/>
          <w:b/>
        </w:rPr>
      </w:pPr>
    </w:p>
    <w:p w14:paraId="65652C33" w14:textId="77777777" w:rsidR="00BB03D0" w:rsidRPr="00F64E90"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F64E90" w:rsidRDefault="00A20B1F" w:rsidP="001E74A5">
      <w:pPr>
        <w:spacing w:line="360" w:lineRule="auto"/>
        <w:jc w:val="center"/>
        <w:rPr>
          <w:rFonts w:ascii="Palatino Linotype" w:eastAsia="Times New Roman" w:hAnsi="Palatino Linotype" w:cs="Times New Roman"/>
          <w:b/>
          <w:u w:val="single"/>
        </w:rPr>
      </w:pPr>
      <w:r w:rsidRPr="00F64E90">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38F2AB3F" w14:textId="4BD1D76F" w:rsidR="00B31721" w:rsidRPr="00F64E90" w:rsidRDefault="00DA7E2F" w:rsidP="00B31721">
          <w:pPr>
            <w:pStyle w:val="TDC1"/>
            <w:spacing w:line="360" w:lineRule="auto"/>
            <w:rPr>
              <w:rFonts w:ascii="Palatino Linotype" w:hAnsi="Palatino Linotype"/>
              <w:noProof/>
              <w:lang w:val="es-MX" w:eastAsia="es-MX"/>
            </w:rPr>
          </w:pPr>
          <w:r w:rsidRPr="00F64E90">
            <w:rPr>
              <w:rFonts w:ascii="Palatino Linotype" w:eastAsiaTheme="majorEastAsia" w:hAnsi="Palatino Linotype" w:cstheme="majorBidi"/>
              <w:b/>
              <w:lang w:val="es-MX" w:eastAsia="es-MX"/>
            </w:rPr>
            <w:fldChar w:fldCharType="begin"/>
          </w:r>
          <w:r w:rsidRPr="00F64E90">
            <w:rPr>
              <w:rFonts w:ascii="Palatino Linotype" w:hAnsi="Palatino Linotype"/>
              <w:b/>
            </w:rPr>
            <w:instrText xml:space="preserve"> TOC \o "1-3" \h \z \u </w:instrText>
          </w:r>
          <w:r w:rsidRPr="00F64E90">
            <w:rPr>
              <w:rFonts w:ascii="Palatino Linotype" w:eastAsiaTheme="majorEastAsia" w:hAnsi="Palatino Linotype" w:cstheme="majorBidi"/>
              <w:b/>
              <w:lang w:val="es-MX" w:eastAsia="es-MX"/>
            </w:rPr>
            <w:fldChar w:fldCharType="separate"/>
          </w:r>
          <w:hyperlink w:anchor="_Toc54128311" w:history="1">
            <w:r w:rsidR="00B31721" w:rsidRPr="00F64E90">
              <w:rPr>
                <w:rStyle w:val="Hipervnculo"/>
                <w:rFonts w:ascii="Palatino Linotype" w:hAnsi="Palatino Linotype"/>
                <w:b/>
                <w:noProof/>
              </w:rPr>
              <w:t>ANTECEDENTES</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_Toc54128311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3</w:t>
            </w:r>
            <w:r w:rsidR="00B31721" w:rsidRPr="00F64E90">
              <w:rPr>
                <w:rFonts w:ascii="Palatino Linotype" w:hAnsi="Palatino Linotype"/>
                <w:noProof/>
                <w:webHidden/>
              </w:rPr>
              <w:fldChar w:fldCharType="end"/>
            </w:r>
          </w:hyperlink>
        </w:p>
        <w:p w14:paraId="50A059D7" w14:textId="3F17DECD" w:rsidR="00B31721" w:rsidRPr="00F64E90" w:rsidRDefault="00BA7374" w:rsidP="00B31721">
          <w:pPr>
            <w:pStyle w:val="TDC1"/>
            <w:spacing w:line="360" w:lineRule="auto"/>
            <w:rPr>
              <w:rFonts w:ascii="Palatino Linotype" w:hAnsi="Palatino Linotype"/>
              <w:noProof/>
              <w:lang w:val="es-MX" w:eastAsia="es-MX"/>
            </w:rPr>
          </w:pPr>
          <w:hyperlink w:anchor="_Toc54128312" w:history="1">
            <w:r w:rsidR="00B31721" w:rsidRPr="00F64E90">
              <w:rPr>
                <w:rStyle w:val="Hipervnculo"/>
                <w:rFonts w:ascii="Palatino Linotype" w:hAnsi="Palatino Linotype"/>
                <w:b/>
                <w:noProof/>
              </w:rPr>
              <w:t>CONSIDERANDO</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_Toc54128312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14</w:t>
            </w:r>
            <w:r w:rsidR="00B31721" w:rsidRPr="00F64E90">
              <w:rPr>
                <w:rFonts w:ascii="Palatino Linotype" w:hAnsi="Palatino Linotype"/>
                <w:noProof/>
                <w:webHidden/>
              </w:rPr>
              <w:fldChar w:fldCharType="end"/>
            </w:r>
          </w:hyperlink>
        </w:p>
        <w:p w14:paraId="32A371A9" w14:textId="640B8B76" w:rsidR="00B31721" w:rsidRPr="00F64E90" w:rsidRDefault="00BA7374" w:rsidP="00B31721">
          <w:pPr>
            <w:pStyle w:val="TDC2"/>
            <w:spacing w:line="360" w:lineRule="auto"/>
            <w:rPr>
              <w:rFonts w:ascii="Palatino Linotype" w:hAnsi="Palatino Linotype"/>
              <w:noProof/>
              <w:lang w:val="es-MX" w:eastAsia="es-MX"/>
            </w:rPr>
          </w:pPr>
          <w:hyperlink w:anchor="_Toc54128313" w:history="1">
            <w:r w:rsidR="00B31721" w:rsidRPr="00F64E90">
              <w:rPr>
                <w:rStyle w:val="Hipervnculo"/>
                <w:rFonts w:ascii="Palatino Linotype" w:hAnsi="Palatino Linotype"/>
                <w:b/>
                <w:noProof/>
              </w:rPr>
              <w:t>PRIMERO. De la competencia</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_Toc54128313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14</w:t>
            </w:r>
            <w:r w:rsidR="00B31721" w:rsidRPr="00F64E90">
              <w:rPr>
                <w:rFonts w:ascii="Palatino Linotype" w:hAnsi="Palatino Linotype"/>
                <w:noProof/>
                <w:webHidden/>
              </w:rPr>
              <w:fldChar w:fldCharType="end"/>
            </w:r>
          </w:hyperlink>
        </w:p>
        <w:p w14:paraId="434C3118" w14:textId="0A78CEAD" w:rsidR="00B31721" w:rsidRPr="00F64E90" w:rsidRDefault="00BA7374" w:rsidP="00B31721">
          <w:pPr>
            <w:pStyle w:val="TDC2"/>
            <w:spacing w:line="360" w:lineRule="auto"/>
            <w:rPr>
              <w:rFonts w:ascii="Palatino Linotype" w:hAnsi="Palatino Linotype"/>
              <w:noProof/>
              <w:lang w:val="es-MX" w:eastAsia="es-MX"/>
            </w:rPr>
          </w:pPr>
          <w:hyperlink w:anchor="_Toc54128314" w:history="1">
            <w:r w:rsidR="00B31721" w:rsidRPr="00F64E90">
              <w:rPr>
                <w:rStyle w:val="Hipervnculo"/>
                <w:rFonts w:ascii="Palatino Linotype" w:hAnsi="Palatino Linotype"/>
                <w:b/>
                <w:noProof/>
              </w:rPr>
              <w:t>SEGUNDO. De la oportunidad y procedencia.</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_Toc54128314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15</w:t>
            </w:r>
            <w:r w:rsidR="00B31721" w:rsidRPr="00F64E90">
              <w:rPr>
                <w:rFonts w:ascii="Palatino Linotype" w:hAnsi="Palatino Linotype"/>
                <w:noProof/>
                <w:webHidden/>
              </w:rPr>
              <w:fldChar w:fldCharType="end"/>
            </w:r>
          </w:hyperlink>
        </w:p>
        <w:p w14:paraId="5D04313F" w14:textId="26CB8AC7" w:rsidR="00B31721" w:rsidRPr="00F64E90" w:rsidRDefault="00BA7374" w:rsidP="00B31721">
          <w:pPr>
            <w:pStyle w:val="TDC1"/>
            <w:spacing w:line="360" w:lineRule="auto"/>
            <w:rPr>
              <w:rFonts w:ascii="Palatino Linotype" w:hAnsi="Palatino Linotype"/>
              <w:noProof/>
              <w:lang w:val="es-MX" w:eastAsia="es-MX"/>
            </w:rPr>
          </w:pPr>
          <w:hyperlink w:anchor="_Toc54128315" w:history="1">
            <w:r w:rsidR="00B31721" w:rsidRPr="00F64E90">
              <w:rPr>
                <w:rStyle w:val="Hipervnculo"/>
                <w:rFonts w:ascii="Palatino Linotype" w:hAnsi="Palatino Linotype"/>
                <w:b/>
                <w:noProof/>
              </w:rPr>
              <w:t>TERCERO. Del previo y especial pronunciamiento.</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_Toc54128315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16</w:t>
            </w:r>
            <w:r w:rsidR="00B31721" w:rsidRPr="00F64E90">
              <w:rPr>
                <w:rFonts w:ascii="Palatino Linotype" w:hAnsi="Palatino Linotype"/>
                <w:noProof/>
                <w:webHidden/>
              </w:rPr>
              <w:fldChar w:fldCharType="end"/>
            </w:r>
          </w:hyperlink>
        </w:p>
        <w:p w14:paraId="04E21B54" w14:textId="49EF8B49" w:rsidR="00B31721" w:rsidRPr="00F64E90" w:rsidRDefault="00BA7374" w:rsidP="00B31721">
          <w:pPr>
            <w:pStyle w:val="TDC1"/>
            <w:spacing w:line="360" w:lineRule="auto"/>
            <w:rPr>
              <w:rFonts w:ascii="Palatino Linotype" w:hAnsi="Palatino Linotype"/>
              <w:noProof/>
              <w:lang w:val="es-MX" w:eastAsia="es-MX"/>
            </w:rPr>
          </w:pPr>
          <w:hyperlink w:anchor="_Toc54128316" w:history="1">
            <w:r w:rsidR="00B31721" w:rsidRPr="00F64E90">
              <w:rPr>
                <w:rStyle w:val="Hipervnculo"/>
                <w:rFonts w:ascii="Palatino Linotype" w:hAnsi="Palatino Linotype"/>
                <w:b/>
                <w:noProof/>
              </w:rPr>
              <w:t xml:space="preserve">CUARTO. Del planteamiento de la </w:t>
            </w:r>
            <w:r w:rsidR="00B31721" w:rsidRPr="00F64E90">
              <w:rPr>
                <w:rStyle w:val="Hipervnculo"/>
                <w:rFonts w:ascii="Palatino Linotype" w:hAnsi="Palatino Linotype"/>
                <w:b/>
                <w:i/>
                <w:noProof/>
              </w:rPr>
              <w:t>Litis</w:t>
            </w:r>
            <w:r w:rsidR="00B31721" w:rsidRPr="00F64E90">
              <w:rPr>
                <w:rStyle w:val="Hipervnculo"/>
                <w:rFonts w:ascii="Palatino Linotype" w:hAnsi="Palatino Linotype"/>
                <w:b/>
                <w:noProof/>
              </w:rPr>
              <w:t>.</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_Toc54128316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19</w:t>
            </w:r>
            <w:r w:rsidR="00B31721" w:rsidRPr="00F64E90">
              <w:rPr>
                <w:rFonts w:ascii="Palatino Linotype" w:hAnsi="Palatino Linotype"/>
                <w:noProof/>
                <w:webHidden/>
              </w:rPr>
              <w:fldChar w:fldCharType="end"/>
            </w:r>
          </w:hyperlink>
        </w:p>
        <w:p w14:paraId="713F0608" w14:textId="784D1F5D" w:rsidR="00B31721" w:rsidRPr="00F64E90" w:rsidRDefault="00BA7374" w:rsidP="00B31721">
          <w:pPr>
            <w:pStyle w:val="TDC2"/>
            <w:spacing w:line="360" w:lineRule="auto"/>
            <w:rPr>
              <w:rFonts w:ascii="Palatino Linotype" w:hAnsi="Palatino Linotype"/>
              <w:noProof/>
              <w:lang w:val="es-MX" w:eastAsia="es-MX"/>
            </w:rPr>
          </w:pPr>
          <w:hyperlink w:anchor="_Toc54128317" w:history="1">
            <w:r w:rsidR="00B31721" w:rsidRPr="00F64E90">
              <w:rPr>
                <w:rStyle w:val="Hipervnculo"/>
                <w:rFonts w:ascii="Palatino Linotype" w:hAnsi="Palatino Linotype"/>
                <w:b/>
                <w:noProof/>
              </w:rPr>
              <w:t>QUINTO. Del estudio y resolución del asunto.</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_Toc54128317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20</w:t>
            </w:r>
            <w:r w:rsidR="00B31721" w:rsidRPr="00F64E90">
              <w:rPr>
                <w:rFonts w:ascii="Palatino Linotype" w:hAnsi="Palatino Linotype"/>
                <w:noProof/>
                <w:webHidden/>
              </w:rPr>
              <w:fldChar w:fldCharType="end"/>
            </w:r>
          </w:hyperlink>
        </w:p>
        <w:p w14:paraId="19D75AAB" w14:textId="5CB5D8D7" w:rsidR="00B31721" w:rsidRPr="00F64E90" w:rsidRDefault="00BA7374" w:rsidP="00B31721">
          <w:pPr>
            <w:pStyle w:val="TDC1"/>
            <w:spacing w:line="360" w:lineRule="auto"/>
            <w:rPr>
              <w:rFonts w:ascii="Palatino Linotype" w:hAnsi="Palatino Linotype"/>
              <w:noProof/>
              <w:lang w:val="es-MX" w:eastAsia="es-MX"/>
            </w:rPr>
          </w:pPr>
          <w:hyperlink w:anchor="_Toc54128318" w:history="1">
            <w:r w:rsidR="00B31721" w:rsidRPr="00F64E90">
              <w:rPr>
                <w:rStyle w:val="Hipervnculo"/>
                <w:rFonts w:ascii="Palatino Linotype" w:hAnsi="Palatino Linotype" w:cs="Times New Roman"/>
                <w:b/>
                <w:noProof/>
                <w:lang w:eastAsia="es-ES_tradnl"/>
              </w:rPr>
              <w:t xml:space="preserve">SEXTO. </w:t>
            </w:r>
            <w:r w:rsidR="00B31721" w:rsidRPr="00F64E90">
              <w:rPr>
                <w:rStyle w:val="Hipervnculo"/>
                <w:rFonts w:ascii="Palatino Linotype" w:hAnsi="Palatino Linotype"/>
                <w:b/>
                <w:noProof/>
              </w:rPr>
              <w:t xml:space="preserve"> De la elaboración de la versión pública.</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_Toc54128318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49</w:t>
            </w:r>
            <w:r w:rsidR="00B31721" w:rsidRPr="00F64E90">
              <w:rPr>
                <w:rFonts w:ascii="Palatino Linotype" w:hAnsi="Palatino Linotype"/>
                <w:noProof/>
                <w:webHidden/>
              </w:rPr>
              <w:fldChar w:fldCharType="end"/>
            </w:r>
          </w:hyperlink>
        </w:p>
        <w:p w14:paraId="75BE0C0A" w14:textId="75B450FB" w:rsidR="00B31721" w:rsidRPr="00F64E90" w:rsidRDefault="00BA7374" w:rsidP="00B31721">
          <w:pPr>
            <w:pStyle w:val="TDC3"/>
            <w:spacing w:line="360" w:lineRule="auto"/>
            <w:rPr>
              <w:rFonts w:ascii="Palatino Linotype" w:hAnsi="Palatino Linotype"/>
              <w:noProof/>
              <w:lang w:val="es-MX" w:eastAsia="es-MX"/>
            </w:rPr>
          </w:pPr>
          <w:hyperlink w:anchor="_Toc54128319" w:history="1">
            <w:r w:rsidR="00B31721" w:rsidRPr="00F64E90">
              <w:rPr>
                <w:rStyle w:val="Hipervnculo"/>
                <w:rFonts w:ascii="Palatino Linotype" w:hAnsi="Palatino Linotype" w:cs="Arial"/>
                <w:b/>
                <w:noProof/>
              </w:rPr>
              <w:t>I. Requisitos previos.</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_Toc54128319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51</w:t>
            </w:r>
            <w:r w:rsidR="00B31721" w:rsidRPr="00F64E90">
              <w:rPr>
                <w:rFonts w:ascii="Palatino Linotype" w:hAnsi="Palatino Linotype"/>
                <w:noProof/>
                <w:webHidden/>
              </w:rPr>
              <w:fldChar w:fldCharType="end"/>
            </w:r>
          </w:hyperlink>
        </w:p>
        <w:p w14:paraId="16E0C522" w14:textId="4D86AFB0" w:rsidR="00B31721" w:rsidRPr="00F64E90" w:rsidRDefault="00BA7374" w:rsidP="00B31721">
          <w:pPr>
            <w:pStyle w:val="TDC3"/>
            <w:spacing w:line="360" w:lineRule="auto"/>
            <w:rPr>
              <w:rFonts w:ascii="Palatino Linotype" w:hAnsi="Palatino Linotype"/>
              <w:noProof/>
              <w:lang w:val="es-MX" w:eastAsia="es-MX"/>
            </w:rPr>
          </w:pPr>
          <w:hyperlink w:anchor="_Toc54128320" w:history="1">
            <w:r w:rsidR="00B31721" w:rsidRPr="00F64E90">
              <w:rPr>
                <w:rStyle w:val="Hipervnculo"/>
                <w:rFonts w:ascii="Palatino Linotype" w:hAnsi="Palatino Linotype" w:cs="Arial"/>
                <w:b/>
                <w:noProof/>
              </w:rPr>
              <w:t>II. Supuestos de clasificación.</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_Toc54128320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52</w:t>
            </w:r>
            <w:r w:rsidR="00B31721" w:rsidRPr="00F64E90">
              <w:rPr>
                <w:rFonts w:ascii="Palatino Linotype" w:hAnsi="Palatino Linotype"/>
                <w:noProof/>
                <w:webHidden/>
              </w:rPr>
              <w:fldChar w:fldCharType="end"/>
            </w:r>
          </w:hyperlink>
        </w:p>
        <w:p w14:paraId="47F77999" w14:textId="681E39A6" w:rsidR="00B31721" w:rsidRPr="00F64E90" w:rsidRDefault="00BA7374" w:rsidP="00B31721">
          <w:pPr>
            <w:pStyle w:val="TDC3"/>
            <w:spacing w:line="360" w:lineRule="auto"/>
            <w:rPr>
              <w:rFonts w:ascii="Palatino Linotype" w:hAnsi="Palatino Linotype"/>
              <w:noProof/>
              <w:lang w:val="es-MX" w:eastAsia="es-MX"/>
            </w:rPr>
          </w:pPr>
          <w:hyperlink w:anchor="_Toc54128321" w:history="1">
            <w:r w:rsidR="00B31721" w:rsidRPr="00F64E90">
              <w:rPr>
                <w:rStyle w:val="Hipervnculo"/>
                <w:rFonts w:ascii="Palatino Linotype" w:hAnsi="Palatino Linotype" w:cs="Arial"/>
                <w:b/>
                <w:noProof/>
              </w:rPr>
              <w:t>III. La intervención del Comité de Transparencia.</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_Toc54128321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57</w:t>
            </w:r>
            <w:r w:rsidR="00B31721" w:rsidRPr="00F64E90">
              <w:rPr>
                <w:rFonts w:ascii="Palatino Linotype" w:hAnsi="Palatino Linotype"/>
                <w:noProof/>
                <w:webHidden/>
              </w:rPr>
              <w:fldChar w:fldCharType="end"/>
            </w:r>
          </w:hyperlink>
        </w:p>
        <w:p w14:paraId="7C00D106" w14:textId="510935AE" w:rsidR="00B31721" w:rsidRPr="00F64E90" w:rsidRDefault="00BA7374" w:rsidP="00B31721">
          <w:pPr>
            <w:pStyle w:val="TDC2"/>
            <w:spacing w:line="360" w:lineRule="auto"/>
            <w:rPr>
              <w:rFonts w:ascii="Palatino Linotype" w:hAnsi="Palatino Linotype"/>
              <w:noProof/>
              <w:lang w:val="es-MX" w:eastAsia="es-MX"/>
            </w:rPr>
          </w:pPr>
          <w:hyperlink w:anchor="_Toc54128322" w:history="1">
            <w:r w:rsidR="00B31721" w:rsidRPr="00F64E90">
              <w:rPr>
                <w:rStyle w:val="Hipervnculo"/>
                <w:rFonts w:ascii="Palatino Linotype" w:hAnsi="Palatino Linotype"/>
                <w:b/>
                <w:noProof/>
              </w:rPr>
              <w:t>SÉPTIMO. Vista a la Dirección de Protección de Datos Personales.</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_Toc54128322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63</w:t>
            </w:r>
            <w:r w:rsidR="00B31721" w:rsidRPr="00F64E90">
              <w:rPr>
                <w:rFonts w:ascii="Palatino Linotype" w:hAnsi="Palatino Linotype"/>
                <w:noProof/>
                <w:webHidden/>
              </w:rPr>
              <w:fldChar w:fldCharType="end"/>
            </w:r>
          </w:hyperlink>
        </w:p>
        <w:p w14:paraId="465FC957" w14:textId="11AC6B99" w:rsidR="00B31721" w:rsidRPr="00F64E90" w:rsidRDefault="00BA7374" w:rsidP="00B31721">
          <w:pPr>
            <w:pStyle w:val="TDC1"/>
            <w:spacing w:line="360" w:lineRule="auto"/>
            <w:rPr>
              <w:noProof/>
              <w:sz w:val="22"/>
              <w:szCs w:val="22"/>
              <w:lang w:val="es-MX" w:eastAsia="es-MX"/>
            </w:rPr>
          </w:pPr>
          <w:hyperlink w:anchor="_Toc54128323" w:history="1">
            <w:r w:rsidR="00B31721" w:rsidRPr="00F64E90">
              <w:rPr>
                <w:rStyle w:val="Hipervnculo"/>
                <w:rFonts w:ascii="Palatino Linotype" w:eastAsia="Calibri" w:hAnsi="Palatino Linotype"/>
                <w:b/>
                <w:noProof/>
                <w:lang w:val="es-ES"/>
              </w:rPr>
              <w:t>R E S O L U T I V O S</w:t>
            </w:r>
            <w:r w:rsidR="00B31721" w:rsidRPr="00F64E90">
              <w:rPr>
                <w:rFonts w:ascii="Palatino Linotype" w:hAnsi="Palatino Linotype"/>
                <w:noProof/>
                <w:webHidden/>
              </w:rPr>
              <w:tab/>
            </w:r>
            <w:r w:rsidR="00B31721" w:rsidRPr="00F64E90">
              <w:rPr>
                <w:rFonts w:ascii="Palatino Linotype" w:hAnsi="Palatino Linotype"/>
                <w:noProof/>
                <w:webHidden/>
              </w:rPr>
              <w:fldChar w:fldCharType="begin"/>
            </w:r>
            <w:r w:rsidR="00B31721" w:rsidRPr="00F64E90">
              <w:rPr>
                <w:rFonts w:ascii="Palatino Linotype" w:hAnsi="Palatino Linotype"/>
                <w:noProof/>
                <w:webHidden/>
              </w:rPr>
              <w:instrText xml:space="preserve"> PAGEREF _Toc54128323 \h </w:instrText>
            </w:r>
            <w:r w:rsidR="00B31721" w:rsidRPr="00F64E90">
              <w:rPr>
                <w:rFonts w:ascii="Palatino Linotype" w:hAnsi="Palatino Linotype"/>
                <w:noProof/>
                <w:webHidden/>
              </w:rPr>
            </w:r>
            <w:r w:rsidR="00B31721" w:rsidRPr="00F64E90">
              <w:rPr>
                <w:rFonts w:ascii="Palatino Linotype" w:hAnsi="Palatino Linotype"/>
                <w:noProof/>
                <w:webHidden/>
              </w:rPr>
              <w:fldChar w:fldCharType="separate"/>
            </w:r>
            <w:r w:rsidR="00B31721" w:rsidRPr="00F64E90">
              <w:rPr>
                <w:rFonts w:ascii="Palatino Linotype" w:hAnsi="Palatino Linotype"/>
                <w:noProof/>
                <w:webHidden/>
              </w:rPr>
              <w:t>66</w:t>
            </w:r>
            <w:r w:rsidR="00B31721" w:rsidRPr="00F64E90">
              <w:rPr>
                <w:rFonts w:ascii="Palatino Linotype" w:hAnsi="Palatino Linotype"/>
                <w:noProof/>
                <w:webHidden/>
              </w:rPr>
              <w:fldChar w:fldCharType="end"/>
            </w:r>
          </w:hyperlink>
        </w:p>
        <w:p w14:paraId="2416AEAB" w14:textId="7E164F71" w:rsidR="00100B8B" w:rsidRPr="00F64E90" w:rsidRDefault="00DA7E2F" w:rsidP="00C91E6F">
          <w:pPr>
            <w:spacing w:line="480" w:lineRule="auto"/>
            <w:rPr>
              <w:rFonts w:ascii="Palatino Linotype" w:hAnsi="Palatino Linotype"/>
            </w:rPr>
          </w:pPr>
          <w:r w:rsidRPr="00F64E90">
            <w:rPr>
              <w:rFonts w:ascii="Palatino Linotype" w:hAnsi="Palatino Linotype"/>
              <w:b/>
              <w:bCs/>
              <w:lang w:val="es-ES"/>
            </w:rPr>
            <w:fldChar w:fldCharType="end"/>
          </w:r>
        </w:p>
      </w:sdtContent>
    </w:sdt>
    <w:p w14:paraId="18E6F21E" w14:textId="77777777" w:rsidR="00A206F7" w:rsidRPr="00F64E90" w:rsidRDefault="00A206F7" w:rsidP="00440800">
      <w:pPr>
        <w:tabs>
          <w:tab w:val="left" w:pos="3465"/>
        </w:tabs>
        <w:spacing w:before="240" w:after="360" w:line="360" w:lineRule="auto"/>
        <w:jc w:val="both"/>
        <w:rPr>
          <w:rFonts w:ascii="Palatino Linotype" w:hAnsi="Palatino Linotype"/>
        </w:rPr>
      </w:pPr>
    </w:p>
    <w:p w14:paraId="73F7F940" w14:textId="63F905F7" w:rsidR="00662C69" w:rsidRPr="00F64E90" w:rsidRDefault="009B11D6" w:rsidP="00440800">
      <w:pPr>
        <w:tabs>
          <w:tab w:val="left" w:pos="3465"/>
        </w:tabs>
        <w:spacing w:before="240" w:after="360" w:line="360" w:lineRule="auto"/>
        <w:jc w:val="both"/>
        <w:rPr>
          <w:rFonts w:ascii="Palatino Linotype" w:hAnsi="Palatino Linotype"/>
        </w:rPr>
      </w:pPr>
      <w:r w:rsidRPr="00F64E90">
        <w:rPr>
          <w:rFonts w:ascii="Palatino Linotype" w:hAnsi="Palatino Linotype"/>
        </w:rPr>
        <w:lastRenderedPageBreak/>
        <w:t>R</w:t>
      </w:r>
      <w:r w:rsidR="00662C69" w:rsidRPr="00F64E90">
        <w:rPr>
          <w:rFonts w:ascii="Palatino Linotype" w:hAnsi="Palatino Linotype"/>
        </w:rPr>
        <w:t>esolución del Pleno del Instituto de Transparencia, Acceso a la Información Pública y Protección de Datos Personales del Estado de México y Mun</w:t>
      </w:r>
      <w:r w:rsidR="000D5A1D" w:rsidRPr="00F64E90">
        <w:rPr>
          <w:rFonts w:ascii="Palatino Linotype" w:hAnsi="Palatino Linotype"/>
        </w:rPr>
        <w:t>icipios, con</w:t>
      </w:r>
      <w:r w:rsidR="00662C69" w:rsidRPr="00F64E90">
        <w:rPr>
          <w:rFonts w:ascii="Palatino Linotype" w:hAnsi="Palatino Linotype"/>
        </w:rPr>
        <w:t xml:space="preserve"> </w:t>
      </w:r>
      <w:r w:rsidR="00485DB6" w:rsidRPr="00F64E90">
        <w:rPr>
          <w:rFonts w:ascii="Palatino Linotype" w:hAnsi="Palatino Linotype"/>
        </w:rPr>
        <w:t xml:space="preserve">domicilio </w:t>
      </w:r>
      <w:r w:rsidR="00662C69" w:rsidRPr="00F64E90">
        <w:rPr>
          <w:rFonts w:ascii="Palatino Linotype" w:hAnsi="Palatino Linotype"/>
        </w:rPr>
        <w:t xml:space="preserve">en </w:t>
      </w:r>
      <w:r w:rsidR="00AC22B5" w:rsidRPr="00F64E90">
        <w:rPr>
          <w:rFonts w:ascii="Palatino Linotype" w:hAnsi="Palatino Linotype"/>
        </w:rPr>
        <w:t>Metepec</w:t>
      </w:r>
      <w:r w:rsidR="00662C69" w:rsidRPr="00F64E90">
        <w:rPr>
          <w:rFonts w:ascii="Palatino Linotype" w:hAnsi="Palatino Linotype"/>
        </w:rPr>
        <w:t xml:space="preserve">, Estado de México; de </w:t>
      </w:r>
      <w:r w:rsidR="000D5A1D" w:rsidRPr="00F64E90">
        <w:rPr>
          <w:rFonts w:ascii="Palatino Linotype" w:hAnsi="Palatino Linotype"/>
        </w:rPr>
        <w:t xml:space="preserve">fecha </w:t>
      </w:r>
      <w:r w:rsidR="00B31721" w:rsidRPr="00F64E90">
        <w:rPr>
          <w:rFonts w:ascii="Palatino Linotype" w:hAnsi="Palatino Linotype"/>
        </w:rPr>
        <w:t>veintiocho</w:t>
      </w:r>
      <w:r w:rsidR="00100B8B" w:rsidRPr="00F64E90">
        <w:rPr>
          <w:rFonts w:ascii="Palatino Linotype" w:hAnsi="Palatino Linotype"/>
        </w:rPr>
        <w:t xml:space="preserve"> </w:t>
      </w:r>
      <w:r w:rsidR="00662C69" w:rsidRPr="00F64E90">
        <w:rPr>
          <w:rFonts w:ascii="Palatino Linotype" w:hAnsi="Palatino Linotype"/>
        </w:rPr>
        <w:t>(</w:t>
      </w:r>
      <w:r w:rsidR="00B31721" w:rsidRPr="00F64E90">
        <w:rPr>
          <w:rFonts w:ascii="Palatino Linotype" w:hAnsi="Palatino Linotype"/>
        </w:rPr>
        <w:t>28</w:t>
      </w:r>
      <w:r w:rsidR="00662C69" w:rsidRPr="00F64E90">
        <w:rPr>
          <w:rFonts w:ascii="Palatino Linotype" w:hAnsi="Palatino Linotype"/>
        </w:rPr>
        <w:t xml:space="preserve">) de </w:t>
      </w:r>
      <w:r w:rsidR="00B9484E" w:rsidRPr="00F64E90">
        <w:rPr>
          <w:rFonts w:ascii="Palatino Linotype" w:hAnsi="Palatino Linotype"/>
        </w:rPr>
        <w:t>octu</w:t>
      </w:r>
      <w:r w:rsidR="00724602" w:rsidRPr="00F64E90">
        <w:rPr>
          <w:rFonts w:ascii="Palatino Linotype" w:hAnsi="Palatino Linotype"/>
        </w:rPr>
        <w:t>bre</w:t>
      </w:r>
      <w:r w:rsidR="001E74A5" w:rsidRPr="00F64E90">
        <w:rPr>
          <w:rFonts w:ascii="Palatino Linotype" w:hAnsi="Palatino Linotype"/>
        </w:rPr>
        <w:t xml:space="preserve"> </w:t>
      </w:r>
      <w:r w:rsidR="00662C69" w:rsidRPr="00F64E90">
        <w:rPr>
          <w:rFonts w:ascii="Palatino Linotype" w:hAnsi="Palatino Linotype"/>
        </w:rPr>
        <w:t xml:space="preserve">de dos mil </w:t>
      </w:r>
      <w:r w:rsidR="00222AAA" w:rsidRPr="00F64E90">
        <w:rPr>
          <w:rFonts w:ascii="Palatino Linotype" w:hAnsi="Palatino Linotype"/>
        </w:rPr>
        <w:t>veinte</w:t>
      </w:r>
      <w:r w:rsidR="00662C69" w:rsidRPr="00F64E90">
        <w:rPr>
          <w:rFonts w:ascii="Palatino Linotype" w:hAnsi="Palatino Linotype"/>
        </w:rPr>
        <w:t>.</w:t>
      </w:r>
    </w:p>
    <w:p w14:paraId="02C1324E" w14:textId="7C84448F" w:rsidR="00662C69" w:rsidRPr="00F64E90" w:rsidRDefault="00662C69" w:rsidP="001E74A5">
      <w:pPr>
        <w:spacing w:before="240" w:after="360" w:line="360" w:lineRule="auto"/>
        <w:jc w:val="both"/>
        <w:rPr>
          <w:rFonts w:ascii="Palatino Linotype" w:hAnsi="Palatino Linotype"/>
          <w:b/>
        </w:rPr>
      </w:pPr>
      <w:r w:rsidRPr="00F64E90">
        <w:rPr>
          <w:rFonts w:ascii="Palatino Linotype" w:hAnsi="Palatino Linotype"/>
          <w:b/>
        </w:rPr>
        <w:t>VISTO</w:t>
      </w:r>
      <w:r w:rsidR="00E74FED" w:rsidRPr="00F64E90">
        <w:rPr>
          <w:rFonts w:ascii="Palatino Linotype" w:hAnsi="Palatino Linotype"/>
        </w:rPr>
        <w:t xml:space="preserve"> los</w:t>
      </w:r>
      <w:r w:rsidRPr="00F64E90">
        <w:rPr>
          <w:rFonts w:ascii="Palatino Linotype" w:hAnsi="Palatino Linotype"/>
        </w:rPr>
        <w:t xml:space="preserve"> expediente</w:t>
      </w:r>
      <w:r w:rsidR="00E74FED" w:rsidRPr="00F64E90">
        <w:rPr>
          <w:rFonts w:ascii="Palatino Linotype" w:hAnsi="Palatino Linotype"/>
        </w:rPr>
        <w:t>s</w:t>
      </w:r>
      <w:r w:rsidRPr="00F64E90">
        <w:rPr>
          <w:rFonts w:ascii="Palatino Linotype" w:hAnsi="Palatino Linotype"/>
        </w:rPr>
        <w:t xml:space="preserve"> electrónico</w:t>
      </w:r>
      <w:r w:rsidR="00E74FED" w:rsidRPr="00F64E90">
        <w:rPr>
          <w:rFonts w:ascii="Palatino Linotype" w:hAnsi="Palatino Linotype"/>
        </w:rPr>
        <w:t>s</w:t>
      </w:r>
      <w:r w:rsidRPr="00F64E90">
        <w:rPr>
          <w:rFonts w:ascii="Palatino Linotype" w:hAnsi="Palatino Linotype"/>
        </w:rPr>
        <w:t xml:space="preserve"> for</w:t>
      </w:r>
      <w:r w:rsidR="00D37494" w:rsidRPr="00F64E90">
        <w:rPr>
          <w:rFonts w:ascii="Palatino Linotype" w:hAnsi="Palatino Linotype"/>
        </w:rPr>
        <w:t>mado</w:t>
      </w:r>
      <w:r w:rsidR="00E74FED" w:rsidRPr="00F64E90">
        <w:rPr>
          <w:rFonts w:ascii="Palatino Linotype" w:hAnsi="Palatino Linotype"/>
        </w:rPr>
        <w:t>s</w:t>
      </w:r>
      <w:r w:rsidR="00D37494" w:rsidRPr="00F64E90">
        <w:rPr>
          <w:rFonts w:ascii="Palatino Linotype" w:hAnsi="Palatino Linotype"/>
        </w:rPr>
        <w:t xml:space="preserve"> con motivo de</w:t>
      </w:r>
      <w:r w:rsidR="00184266" w:rsidRPr="00F64E90">
        <w:rPr>
          <w:rFonts w:ascii="Palatino Linotype" w:hAnsi="Palatino Linotype"/>
        </w:rPr>
        <w:t xml:space="preserve"> </w:t>
      </w:r>
      <w:r w:rsidR="00D37494" w:rsidRPr="00F64E90">
        <w:rPr>
          <w:rFonts w:ascii="Palatino Linotype" w:hAnsi="Palatino Linotype"/>
        </w:rPr>
        <w:t>l</w:t>
      </w:r>
      <w:r w:rsidR="00184266" w:rsidRPr="00F64E90">
        <w:rPr>
          <w:rFonts w:ascii="Palatino Linotype" w:hAnsi="Palatino Linotype"/>
        </w:rPr>
        <w:t>os</w:t>
      </w:r>
      <w:r w:rsidRPr="00F64E90">
        <w:rPr>
          <w:rFonts w:ascii="Palatino Linotype" w:hAnsi="Palatino Linotype"/>
        </w:rPr>
        <w:t xml:space="preserve"> recurso</w:t>
      </w:r>
      <w:r w:rsidR="00E74FED" w:rsidRPr="00F64E90">
        <w:rPr>
          <w:rFonts w:ascii="Palatino Linotype" w:hAnsi="Palatino Linotype"/>
        </w:rPr>
        <w:t>s</w:t>
      </w:r>
      <w:r w:rsidRPr="00F64E90">
        <w:rPr>
          <w:rFonts w:ascii="Palatino Linotype" w:hAnsi="Palatino Linotype"/>
        </w:rPr>
        <w:t xml:space="preserve"> de revisión </w:t>
      </w:r>
      <w:r w:rsidR="00184266" w:rsidRPr="00F64E90">
        <w:rPr>
          <w:rFonts w:ascii="Palatino Linotype" w:hAnsi="Palatino Linotype"/>
        </w:rPr>
        <w:t xml:space="preserve">acumulados </w:t>
      </w:r>
      <w:r w:rsidR="00724602" w:rsidRPr="00F64E90">
        <w:rPr>
          <w:rFonts w:ascii="Palatino Linotype" w:hAnsi="Palatino Linotype"/>
          <w:b/>
        </w:rPr>
        <w:t>0</w:t>
      </w:r>
      <w:r w:rsidR="00B934F7" w:rsidRPr="00F64E90">
        <w:rPr>
          <w:rFonts w:ascii="Palatino Linotype" w:hAnsi="Palatino Linotype"/>
          <w:b/>
        </w:rPr>
        <w:t>3643</w:t>
      </w:r>
      <w:r w:rsidR="00184266" w:rsidRPr="00F64E90">
        <w:rPr>
          <w:rFonts w:ascii="Palatino Linotype" w:hAnsi="Palatino Linotype"/>
          <w:b/>
        </w:rPr>
        <w:t>/INFOEM/IP/RR/2020, 0</w:t>
      </w:r>
      <w:r w:rsidR="00B9484E" w:rsidRPr="00F64E90">
        <w:rPr>
          <w:rFonts w:ascii="Palatino Linotype" w:hAnsi="Palatino Linotype"/>
          <w:b/>
        </w:rPr>
        <w:t>3</w:t>
      </w:r>
      <w:r w:rsidR="00B934F7" w:rsidRPr="00F64E90">
        <w:rPr>
          <w:rFonts w:ascii="Palatino Linotype" w:hAnsi="Palatino Linotype"/>
          <w:b/>
        </w:rPr>
        <w:t>644</w:t>
      </w:r>
      <w:r w:rsidR="00E74FED" w:rsidRPr="00F64E90">
        <w:rPr>
          <w:rFonts w:ascii="Palatino Linotype" w:hAnsi="Palatino Linotype"/>
          <w:b/>
        </w:rPr>
        <w:t>/INFOEM/IP/RR/2020</w:t>
      </w:r>
      <w:r w:rsidR="00B9484E" w:rsidRPr="00F64E90">
        <w:rPr>
          <w:rFonts w:ascii="Palatino Linotype" w:hAnsi="Palatino Linotype"/>
          <w:b/>
        </w:rPr>
        <w:t>, 03</w:t>
      </w:r>
      <w:r w:rsidR="00B934F7" w:rsidRPr="00F64E90">
        <w:rPr>
          <w:rFonts w:ascii="Palatino Linotype" w:hAnsi="Palatino Linotype"/>
          <w:b/>
        </w:rPr>
        <w:t xml:space="preserve">645/INFOEM/IP/RR/2020 </w:t>
      </w:r>
      <w:r w:rsidR="00092198" w:rsidRPr="00F64E90">
        <w:rPr>
          <w:rFonts w:ascii="Palatino Linotype" w:hAnsi="Palatino Linotype"/>
          <w:b/>
        </w:rPr>
        <w:t>y</w:t>
      </w:r>
      <w:r w:rsidR="00184266" w:rsidRPr="00F64E90">
        <w:rPr>
          <w:rFonts w:ascii="Palatino Linotype" w:hAnsi="Palatino Linotype"/>
          <w:b/>
        </w:rPr>
        <w:t xml:space="preserve"> 0</w:t>
      </w:r>
      <w:r w:rsidR="00B934F7" w:rsidRPr="00F64E90">
        <w:rPr>
          <w:rFonts w:ascii="Palatino Linotype" w:hAnsi="Palatino Linotype"/>
          <w:b/>
        </w:rPr>
        <w:t>3646</w:t>
      </w:r>
      <w:r w:rsidR="00092198" w:rsidRPr="00F64E90">
        <w:rPr>
          <w:rFonts w:ascii="Palatino Linotype" w:hAnsi="Palatino Linotype"/>
          <w:b/>
        </w:rPr>
        <w:t>/INFOEM/IP/RR/2020</w:t>
      </w:r>
      <w:r w:rsidR="004F3DEB" w:rsidRPr="00F64E90">
        <w:rPr>
          <w:rFonts w:ascii="Palatino Linotype" w:hAnsi="Palatino Linotype"/>
          <w:b/>
        </w:rPr>
        <w:t>,</w:t>
      </w:r>
      <w:r w:rsidR="00335BFE" w:rsidRPr="00F64E90">
        <w:rPr>
          <w:rFonts w:ascii="Palatino Linotype" w:hAnsi="Palatino Linotype" w:cs="Arial"/>
          <w:b/>
          <w:bCs/>
        </w:rPr>
        <w:t xml:space="preserve"> </w:t>
      </w:r>
      <w:r w:rsidRPr="00F64E90">
        <w:rPr>
          <w:rFonts w:ascii="Palatino Linotype" w:hAnsi="Palatino Linotype"/>
        </w:rPr>
        <w:t>promovido</w:t>
      </w:r>
      <w:r w:rsidR="00184266" w:rsidRPr="00F64E90">
        <w:rPr>
          <w:rFonts w:ascii="Palatino Linotype" w:hAnsi="Palatino Linotype"/>
        </w:rPr>
        <w:t>s</w:t>
      </w:r>
      <w:r w:rsidR="00B934F7" w:rsidRPr="00F64E90">
        <w:rPr>
          <w:rFonts w:ascii="Palatino Linotype" w:hAnsi="Palatino Linotype"/>
        </w:rPr>
        <w:t xml:space="preserve"> por </w:t>
      </w:r>
      <w:r w:rsidR="00D14828">
        <w:rPr>
          <w:rFonts w:ascii="Palatino Linotype" w:hAnsi="Palatino Linotype"/>
        </w:rPr>
        <w:t xml:space="preserve">                 </w:t>
      </w:r>
      <w:r w:rsidR="00D14828" w:rsidRPr="00D14828">
        <w:rPr>
          <w:rFonts w:ascii="Palatino Linotype" w:hAnsi="Palatino Linotype"/>
          <w:b/>
          <w:highlight w:val="black"/>
        </w:rPr>
        <w:t>---------------------------------------------</w:t>
      </w:r>
      <w:r w:rsidR="00B9484E" w:rsidRPr="00F64E90">
        <w:rPr>
          <w:rFonts w:ascii="Palatino Linotype" w:hAnsi="Palatino Linotype"/>
        </w:rPr>
        <w:t xml:space="preserve"> </w:t>
      </w:r>
      <w:r w:rsidR="0064508B" w:rsidRPr="00F64E90">
        <w:rPr>
          <w:rFonts w:ascii="Palatino Linotype" w:hAnsi="Palatino Linotype"/>
        </w:rPr>
        <w:t xml:space="preserve">a quien </w:t>
      </w:r>
      <w:r w:rsidR="00A05D06" w:rsidRPr="00F64E90">
        <w:rPr>
          <w:rFonts w:ascii="Palatino Linotype" w:hAnsi="Palatino Linotype"/>
        </w:rPr>
        <w:t xml:space="preserve">en </w:t>
      </w:r>
      <w:r w:rsidR="00E64EAF" w:rsidRPr="00F64E90">
        <w:rPr>
          <w:rFonts w:ascii="Palatino Linotype" w:hAnsi="Palatino Linotype"/>
        </w:rPr>
        <w:t>lo sucesivo</w:t>
      </w:r>
      <w:r w:rsidR="00A05D06" w:rsidRPr="00F64E90">
        <w:rPr>
          <w:rFonts w:ascii="Palatino Linotype" w:hAnsi="Palatino Linotype"/>
        </w:rPr>
        <w:t xml:space="preserve"> se </w:t>
      </w:r>
      <w:r w:rsidR="007521DE" w:rsidRPr="00F64E90">
        <w:rPr>
          <w:rFonts w:ascii="Palatino Linotype" w:hAnsi="Palatino Linotype"/>
        </w:rPr>
        <w:t xml:space="preserve">le </w:t>
      </w:r>
      <w:r w:rsidR="00A05D06" w:rsidRPr="00F64E90">
        <w:rPr>
          <w:rFonts w:ascii="Palatino Linotype" w:hAnsi="Palatino Linotype"/>
        </w:rPr>
        <w:t>identificará como</w:t>
      </w:r>
      <w:r w:rsidR="00FF0139" w:rsidRPr="00F64E90">
        <w:rPr>
          <w:rFonts w:ascii="Palatino Linotype" w:hAnsi="Palatino Linotype"/>
        </w:rPr>
        <w:t xml:space="preserve"> </w:t>
      </w:r>
      <w:r w:rsidR="00B9484E" w:rsidRPr="00F64E90">
        <w:rPr>
          <w:rFonts w:ascii="Palatino Linotype" w:hAnsi="Palatino Linotype"/>
        </w:rPr>
        <w:t>el</w:t>
      </w:r>
      <w:r w:rsidR="0004427A" w:rsidRPr="00F64E90">
        <w:rPr>
          <w:rFonts w:ascii="Palatino Linotype" w:hAnsi="Palatino Linotype"/>
          <w:b/>
        </w:rPr>
        <w:t xml:space="preserve"> </w:t>
      </w:r>
      <w:r w:rsidRPr="00F64E90">
        <w:rPr>
          <w:rFonts w:ascii="Palatino Linotype" w:hAnsi="Palatino Linotype" w:cs="Arial"/>
          <w:b/>
        </w:rPr>
        <w:t>RECURRENTE</w:t>
      </w:r>
      <w:r w:rsidRPr="00F64E90">
        <w:rPr>
          <w:rFonts w:ascii="Palatino Linotype" w:hAnsi="Palatino Linotype" w:cs="Arial"/>
        </w:rPr>
        <w:t xml:space="preserve">, en contra </w:t>
      </w:r>
      <w:r w:rsidR="000D5A1D" w:rsidRPr="00F64E90">
        <w:rPr>
          <w:rFonts w:ascii="Palatino Linotype" w:hAnsi="Palatino Linotype" w:cs="Arial"/>
        </w:rPr>
        <w:t xml:space="preserve">de </w:t>
      </w:r>
      <w:r w:rsidR="00843908" w:rsidRPr="00F64E90">
        <w:rPr>
          <w:rFonts w:ascii="Palatino Linotype" w:hAnsi="Palatino Linotype" w:cs="Arial"/>
        </w:rPr>
        <w:t>la</w:t>
      </w:r>
      <w:r w:rsidR="00184266" w:rsidRPr="00F64E90">
        <w:rPr>
          <w:rFonts w:ascii="Palatino Linotype" w:hAnsi="Palatino Linotype" w:cs="Arial"/>
        </w:rPr>
        <w:t>s</w:t>
      </w:r>
      <w:r w:rsidR="00843908" w:rsidRPr="00F64E90">
        <w:rPr>
          <w:rFonts w:ascii="Palatino Linotype" w:hAnsi="Palatino Linotype" w:cs="Arial"/>
        </w:rPr>
        <w:t xml:space="preserve"> respuesta</w:t>
      </w:r>
      <w:r w:rsidR="00184266" w:rsidRPr="00F64E90">
        <w:rPr>
          <w:rFonts w:ascii="Palatino Linotype" w:hAnsi="Palatino Linotype" w:cs="Arial"/>
        </w:rPr>
        <w:t>s</w:t>
      </w:r>
      <w:r w:rsidR="00843908" w:rsidRPr="00F64E90">
        <w:rPr>
          <w:rFonts w:ascii="Palatino Linotype" w:hAnsi="Palatino Linotype" w:cs="Arial"/>
        </w:rPr>
        <w:t xml:space="preserve"> de</w:t>
      </w:r>
      <w:r w:rsidR="00F378CB" w:rsidRPr="00F64E90">
        <w:rPr>
          <w:rFonts w:ascii="Palatino Linotype" w:hAnsi="Palatino Linotype" w:cs="Arial"/>
        </w:rPr>
        <w:t xml:space="preserve">l </w:t>
      </w:r>
      <w:r w:rsidR="00B934F7" w:rsidRPr="00F64E90">
        <w:rPr>
          <w:rFonts w:ascii="Palatino Linotype" w:hAnsi="Palatino Linotype" w:cs="Arial"/>
          <w:b/>
        </w:rPr>
        <w:t>Organismo Descentralizado de Agua Potable Alcantarillado y Saneamiento de Valle de Chalco Solidaridad</w:t>
      </w:r>
      <w:r w:rsidR="004F3DEB" w:rsidRPr="00F64E90">
        <w:rPr>
          <w:rFonts w:ascii="Palatino Linotype" w:hAnsi="Palatino Linotype" w:cs="Arial"/>
          <w:b/>
        </w:rPr>
        <w:t>,</w:t>
      </w:r>
      <w:r w:rsidR="0036073F" w:rsidRPr="00F64E90">
        <w:rPr>
          <w:rFonts w:ascii="Palatino Linotype" w:hAnsi="Palatino Linotype"/>
          <w:b/>
        </w:rPr>
        <w:t xml:space="preserve"> </w:t>
      </w:r>
      <w:r w:rsidR="00F378CB" w:rsidRPr="00F64E90">
        <w:rPr>
          <w:rFonts w:ascii="Palatino Linotype" w:hAnsi="Palatino Linotype"/>
        </w:rPr>
        <w:t xml:space="preserve">en lo sucesivo </w:t>
      </w:r>
      <w:r w:rsidR="0081425E" w:rsidRPr="00F64E90">
        <w:rPr>
          <w:rFonts w:ascii="Palatino Linotype" w:hAnsi="Palatino Linotype"/>
        </w:rPr>
        <w:t>e</w:t>
      </w:r>
      <w:r w:rsidRPr="00F64E90">
        <w:rPr>
          <w:rFonts w:ascii="Palatino Linotype" w:hAnsi="Palatino Linotype"/>
        </w:rPr>
        <w:t>l</w:t>
      </w:r>
      <w:r w:rsidRPr="00F64E90">
        <w:rPr>
          <w:rFonts w:ascii="Palatino Linotype" w:hAnsi="Palatino Linotype"/>
          <w:b/>
        </w:rPr>
        <w:t xml:space="preserve"> SUJETO OBLIGADO</w:t>
      </w:r>
      <w:r w:rsidRPr="00F64E90">
        <w:rPr>
          <w:rFonts w:ascii="Palatino Linotype" w:hAnsi="Palatino Linotype"/>
        </w:rPr>
        <w:t xml:space="preserve">, </w:t>
      </w:r>
      <w:r w:rsidR="004D71C0" w:rsidRPr="00F64E90">
        <w:rPr>
          <w:rFonts w:ascii="Palatino Linotype" w:hAnsi="Palatino Linotype"/>
        </w:rPr>
        <w:t xml:space="preserve">por lo que </w:t>
      </w:r>
      <w:r w:rsidRPr="00F64E90">
        <w:rPr>
          <w:rFonts w:ascii="Palatino Linotype" w:hAnsi="Palatino Linotype"/>
        </w:rPr>
        <w:t>se procede a dictar la presente resolución, con base en los siguientes:</w:t>
      </w:r>
    </w:p>
    <w:p w14:paraId="769E1410" w14:textId="5740327F" w:rsidR="00587366" w:rsidRPr="00F64E90" w:rsidRDefault="00662C69" w:rsidP="001E74A5">
      <w:pPr>
        <w:pStyle w:val="Ttulo1"/>
        <w:spacing w:line="360" w:lineRule="auto"/>
        <w:jc w:val="center"/>
        <w:rPr>
          <w:b/>
          <w:szCs w:val="24"/>
        </w:rPr>
      </w:pPr>
      <w:bookmarkStart w:id="1" w:name="_Toc461555884"/>
      <w:bookmarkStart w:id="2" w:name="_Toc466371847"/>
      <w:bookmarkStart w:id="3" w:name="_Toc54128311"/>
      <w:r w:rsidRPr="00F64E90">
        <w:rPr>
          <w:b/>
          <w:szCs w:val="24"/>
        </w:rPr>
        <w:t>ANTECEDENTES</w:t>
      </w:r>
      <w:bookmarkEnd w:id="1"/>
      <w:bookmarkEnd w:id="2"/>
      <w:bookmarkEnd w:id="3"/>
    </w:p>
    <w:p w14:paraId="402A4C0A" w14:textId="53D9508C" w:rsidR="00D9392E" w:rsidRPr="00F64E90" w:rsidRDefault="00B934F7" w:rsidP="00B018F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64E90">
        <w:rPr>
          <w:rFonts w:ascii="Palatino Linotype" w:eastAsia="Calibri" w:hAnsi="Palatino Linotype" w:cs="Arial"/>
          <w:lang w:val="es-ES"/>
        </w:rPr>
        <w:t>El tres</w:t>
      </w:r>
      <w:r w:rsidR="00B9484E" w:rsidRPr="00F64E90">
        <w:rPr>
          <w:rFonts w:ascii="Palatino Linotype" w:eastAsia="Calibri" w:hAnsi="Palatino Linotype" w:cs="Arial"/>
          <w:lang w:val="es-ES"/>
        </w:rPr>
        <w:t xml:space="preserve"> (</w:t>
      </w:r>
      <w:r w:rsidRPr="00F64E90">
        <w:rPr>
          <w:rFonts w:ascii="Palatino Linotype" w:eastAsia="Calibri" w:hAnsi="Palatino Linotype" w:cs="Arial"/>
          <w:lang w:val="es-ES"/>
        </w:rPr>
        <w:t>03</w:t>
      </w:r>
      <w:r w:rsidR="00B9484E" w:rsidRPr="00F64E90">
        <w:rPr>
          <w:rFonts w:ascii="Palatino Linotype" w:eastAsia="Calibri" w:hAnsi="Palatino Linotype" w:cs="Arial"/>
          <w:lang w:val="es-ES"/>
        </w:rPr>
        <w:t xml:space="preserve">) </w:t>
      </w:r>
      <w:r w:rsidR="00D9392E" w:rsidRPr="00F64E90">
        <w:rPr>
          <w:rFonts w:ascii="Palatino Linotype" w:eastAsia="Calibri" w:hAnsi="Palatino Linotype" w:cs="Arial"/>
          <w:lang w:val="es-ES"/>
        </w:rPr>
        <w:t xml:space="preserve">de </w:t>
      </w:r>
      <w:r w:rsidR="00627294" w:rsidRPr="00F64E90">
        <w:rPr>
          <w:rFonts w:ascii="Palatino Linotype" w:eastAsia="Calibri" w:hAnsi="Palatino Linotype" w:cs="Arial"/>
          <w:lang w:val="es-ES"/>
        </w:rPr>
        <w:t>ag</w:t>
      </w:r>
      <w:r w:rsidRPr="00F64E90">
        <w:rPr>
          <w:rFonts w:ascii="Palatino Linotype" w:eastAsia="Calibri" w:hAnsi="Palatino Linotype" w:cs="Arial"/>
          <w:lang w:val="es-ES"/>
        </w:rPr>
        <w:t>o</w:t>
      </w:r>
      <w:r w:rsidR="00627294" w:rsidRPr="00F64E90">
        <w:rPr>
          <w:rFonts w:ascii="Palatino Linotype" w:eastAsia="Calibri" w:hAnsi="Palatino Linotype" w:cs="Arial"/>
          <w:lang w:val="es-ES"/>
        </w:rPr>
        <w:t>s</w:t>
      </w:r>
      <w:r w:rsidRPr="00F64E90">
        <w:rPr>
          <w:rFonts w:ascii="Palatino Linotype" w:eastAsia="Calibri" w:hAnsi="Palatino Linotype" w:cs="Arial"/>
          <w:lang w:val="es-ES"/>
        </w:rPr>
        <w:t>to</w:t>
      </w:r>
      <w:r w:rsidR="00DA3F4B" w:rsidRPr="00F64E90">
        <w:rPr>
          <w:rFonts w:ascii="Palatino Linotype" w:eastAsia="Calibri" w:hAnsi="Palatino Linotype" w:cs="Arial"/>
          <w:lang w:val="es-ES"/>
        </w:rPr>
        <w:t xml:space="preserve"> de dos mil veinte</w:t>
      </w:r>
      <w:r w:rsidR="00D9392E" w:rsidRPr="00F64E90">
        <w:rPr>
          <w:rFonts w:ascii="Palatino Linotype" w:hAnsi="Palatino Linotype"/>
          <w:b/>
        </w:rPr>
        <w:t xml:space="preserve">, </w:t>
      </w:r>
      <w:r w:rsidR="00E74FED" w:rsidRPr="00F64E90">
        <w:rPr>
          <w:rFonts w:ascii="Palatino Linotype" w:eastAsia="Calibri" w:hAnsi="Palatino Linotype" w:cs="Arial"/>
          <w:lang w:val="es-ES"/>
        </w:rPr>
        <w:t>se presentaron</w:t>
      </w:r>
      <w:r w:rsidR="00223D1A" w:rsidRPr="00F64E90">
        <w:rPr>
          <w:rFonts w:ascii="Palatino Linotype" w:eastAsia="Calibri" w:hAnsi="Palatino Linotype" w:cs="Arial"/>
          <w:lang w:val="es-ES"/>
        </w:rPr>
        <w:t xml:space="preserve"> ante </w:t>
      </w:r>
      <w:r w:rsidR="0081425E" w:rsidRPr="00F64E90">
        <w:rPr>
          <w:rFonts w:ascii="Palatino Linotype" w:eastAsia="Calibri" w:hAnsi="Palatino Linotype" w:cs="Arial"/>
          <w:lang w:val="es-ES"/>
        </w:rPr>
        <w:t>e</w:t>
      </w:r>
      <w:r w:rsidR="00D9392E" w:rsidRPr="00F64E90">
        <w:rPr>
          <w:rFonts w:ascii="Palatino Linotype" w:eastAsia="Calibri" w:hAnsi="Palatino Linotype" w:cs="Arial"/>
          <w:lang w:val="es-ES"/>
        </w:rPr>
        <w:t xml:space="preserve">l </w:t>
      </w:r>
      <w:r w:rsidR="00D9392E" w:rsidRPr="00F64E90">
        <w:rPr>
          <w:rFonts w:ascii="Palatino Linotype" w:eastAsia="Calibri" w:hAnsi="Palatino Linotype" w:cs="Arial"/>
          <w:b/>
          <w:lang w:val="es-ES"/>
        </w:rPr>
        <w:t>SUJETO OBLIGADO</w:t>
      </w:r>
      <w:r w:rsidR="00D9392E" w:rsidRPr="00F64E90">
        <w:rPr>
          <w:rFonts w:ascii="Palatino Linotype" w:eastAsia="Calibri" w:hAnsi="Palatino Linotype" w:cs="Arial"/>
        </w:rPr>
        <w:t xml:space="preserve"> vía </w:t>
      </w:r>
      <w:r w:rsidR="00E74FED" w:rsidRPr="00F64E90">
        <w:rPr>
          <w:rFonts w:ascii="Palatino Linotype" w:eastAsia="Calibri" w:hAnsi="Palatino Linotype" w:cs="Arial"/>
        </w:rPr>
        <w:t>Sistema de Acceso a la Información Mexiquense (</w:t>
      </w:r>
      <w:r w:rsidR="00DA3F4B" w:rsidRPr="00F64E90">
        <w:rPr>
          <w:rFonts w:ascii="Palatino Linotype" w:eastAsia="Calibri" w:hAnsi="Palatino Linotype" w:cs="Arial"/>
          <w:lang w:val="es-ES"/>
        </w:rPr>
        <w:t>SAIMEX</w:t>
      </w:r>
      <w:r w:rsidR="00E74FED" w:rsidRPr="00F64E90">
        <w:rPr>
          <w:rFonts w:ascii="Palatino Linotype" w:eastAsia="Calibri" w:hAnsi="Palatino Linotype" w:cs="Arial"/>
          <w:lang w:val="es-ES"/>
        </w:rPr>
        <w:t>)</w:t>
      </w:r>
      <w:r w:rsidR="00D9392E" w:rsidRPr="00F64E90">
        <w:rPr>
          <w:rFonts w:ascii="Palatino Linotype" w:eastAsia="Calibri" w:hAnsi="Palatino Linotype" w:cs="Arial"/>
          <w:lang w:val="es-ES"/>
        </w:rPr>
        <w:t>, la</w:t>
      </w:r>
      <w:r w:rsidR="00E74FED" w:rsidRPr="00F64E90">
        <w:rPr>
          <w:rFonts w:ascii="Palatino Linotype" w:eastAsia="Calibri" w:hAnsi="Palatino Linotype" w:cs="Arial"/>
          <w:lang w:val="es-ES"/>
        </w:rPr>
        <w:t>s</w:t>
      </w:r>
      <w:r w:rsidR="00D9392E" w:rsidRPr="00F64E90">
        <w:rPr>
          <w:rFonts w:ascii="Palatino Linotype" w:eastAsia="Calibri" w:hAnsi="Palatino Linotype" w:cs="Arial"/>
          <w:lang w:val="es-ES"/>
        </w:rPr>
        <w:t xml:space="preserve"> solicitud</w:t>
      </w:r>
      <w:r w:rsidR="00184266" w:rsidRPr="00F64E90">
        <w:rPr>
          <w:rFonts w:ascii="Palatino Linotype" w:eastAsia="Calibri" w:hAnsi="Palatino Linotype" w:cs="Arial"/>
          <w:lang w:val="es-ES"/>
        </w:rPr>
        <w:t>es</w:t>
      </w:r>
      <w:r w:rsidR="00D9392E" w:rsidRPr="00F64E90">
        <w:rPr>
          <w:rFonts w:ascii="Palatino Linotype" w:eastAsia="Calibri" w:hAnsi="Palatino Linotype" w:cs="Arial"/>
          <w:lang w:val="es-ES"/>
        </w:rPr>
        <w:t xml:space="preserve"> de información pública</w:t>
      </w:r>
      <w:r w:rsidR="00184266" w:rsidRPr="00F64E90">
        <w:rPr>
          <w:rFonts w:ascii="Palatino Linotype" w:eastAsia="Calibri" w:hAnsi="Palatino Linotype" w:cs="Arial"/>
          <w:lang w:val="es-ES"/>
        </w:rPr>
        <w:t>s</w:t>
      </w:r>
      <w:r w:rsidR="00D9392E" w:rsidRPr="00F64E90">
        <w:rPr>
          <w:rFonts w:ascii="Palatino Linotype" w:eastAsia="Calibri" w:hAnsi="Palatino Linotype" w:cs="Arial"/>
          <w:lang w:val="es-ES"/>
        </w:rPr>
        <w:t xml:space="preserve"> registrad</w:t>
      </w:r>
      <w:r w:rsidR="0081425E" w:rsidRPr="00F64E90">
        <w:rPr>
          <w:rFonts w:ascii="Palatino Linotype" w:eastAsia="Calibri" w:hAnsi="Palatino Linotype" w:cs="Arial"/>
          <w:lang w:val="es-ES"/>
        </w:rPr>
        <w:t>a</w:t>
      </w:r>
      <w:r w:rsidR="00184266" w:rsidRPr="00F64E90">
        <w:rPr>
          <w:rFonts w:ascii="Palatino Linotype" w:eastAsia="Calibri" w:hAnsi="Palatino Linotype" w:cs="Arial"/>
          <w:lang w:val="es-ES"/>
        </w:rPr>
        <w:t>s</w:t>
      </w:r>
      <w:r w:rsidR="00D9392E" w:rsidRPr="00F64E90">
        <w:rPr>
          <w:rFonts w:ascii="Palatino Linotype" w:eastAsia="Calibri" w:hAnsi="Palatino Linotype" w:cs="Arial"/>
          <w:lang w:val="es-ES"/>
        </w:rPr>
        <w:t xml:space="preserve"> con l</w:t>
      </w:r>
      <w:r w:rsidR="00184266" w:rsidRPr="00F64E90">
        <w:rPr>
          <w:rFonts w:ascii="Palatino Linotype" w:eastAsia="Calibri" w:hAnsi="Palatino Linotype" w:cs="Arial"/>
          <w:lang w:val="es-ES"/>
        </w:rPr>
        <w:t>os</w:t>
      </w:r>
      <w:r w:rsidR="0081425E" w:rsidRPr="00F64E90">
        <w:rPr>
          <w:rFonts w:ascii="Palatino Linotype" w:eastAsia="Calibri" w:hAnsi="Palatino Linotype" w:cs="Arial"/>
          <w:lang w:val="es-ES"/>
        </w:rPr>
        <w:t xml:space="preserve"> número</w:t>
      </w:r>
      <w:r w:rsidR="00184266" w:rsidRPr="00F64E90">
        <w:rPr>
          <w:rFonts w:ascii="Palatino Linotype" w:eastAsia="Calibri" w:hAnsi="Palatino Linotype" w:cs="Arial"/>
          <w:lang w:val="es-ES"/>
        </w:rPr>
        <w:t>s</w:t>
      </w:r>
      <w:r w:rsidR="004D71C0" w:rsidRPr="00F64E90">
        <w:rPr>
          <w:rFonts w:ascii="Palatino Linotype" w:hAnsi="Palatino Linotype"/>
          <w:b/>
          <w:bCs/>
          <w:color w:val="000000" w:themeColor="text1"/>
        </w:rPr>
        <w:t xml:space="preserve"> </w:t>
      </w:r>
      <w:r w:rsidR="008605A7" w:rsidRPr="00F64E90">
        <w:rPr>
          <w:rFonts w:ascii="Palatino Linotype" w:hAnsi="Palatino Linotype"/>
          <w:b/>
          <w:bCs/>
          <w:color w:val="000000" w:themeColor="text1"/>
        </w:rPr>
        <w:t>0</w:t>
      </w:r>
      <w:r w:rsidR="00FA3821" w:rsidRPr="00F64E90">
        <w:rPr>
          <w:rFonts w:ascii="Palatino Linotype" w:hAnsi="Palatino Linotype"/>
          <w:b/>
          <w:bCs/>
          <w:color w:val="000000" w:themeColor="text1"/>
        </w:rPr>
        <w:t>0152</w:t>
      </w:r>
      <w:r w:rsidR="00724602" w:rsidRPr="00F64E90">
        <w:rPr>
          <w:rFonts w:ascii="Palatino Linotype" w:hAnsi="Palatino Linotype"/>
          <w:b/>
          <w:bCs/>
          <w:color w:val="000000" w:themeColor="text1"/>
        </w:rPr>
        <w:t>/</w:t>
      </w:r>
      <w:r w:rsidRPr="00F64E90">
        <w:rPr>
          <w:rFonts w:ascii="Palatino Linotype" w:hAnsi="Palatino Linotype"/>
          <w:b/>
          <w:bCs/>
          <w:color w:val="000000" w:themeColor="text1"/>
        </w:rPr>
        <w:t>OASVACHASO</w:t>
      </w:r>
      <w:r w:rsidR="00724602" w:rsidRPr="00F64E90">
        <w:rPr>
          <w:rFonts w:ascii="Palatino Linotype" w:hAnsi="Palatino Linotype"/>
          <w:b/>
          <w:bCs/>
          <w:color w:val="000000" w:themeColor="text1"/>
        </w:rPr>
        <w:t>/IP/2020, 0</w:t>
      </w:r>
      <w:r w:rsidR="00FA3821" w:rsidRPr="00F64E90">
        <w:rPr>
          <w:rFonts w:ascii="Palatino Linotype" w:hAnsi="Palatino Linotype"/>
          <w:b/>
          <w:bCs/>
          <w:color w:val="000000" w:themeColor="text1"/>
        </w:rPr>
        <w:t>0151</w:t>
      </w:r>
      <w:r w:rsidRPr="00F64E90">
        <w:rPr>
          <w:rFonts w:ascii="Palatino Linotype" w:hAnsi="Palatino Linotype"/>
          <w:b/>
          <w:bCs/>
          <w:color w:val="000000" w:themeColor="text1"/>
        </w:rPr>
        <w:t>/OASVACHASO/IP/2020</w:t>
      </w:r>
      <w:r w:rsidR="00FA3821" w:rsidRPr="00F64E90">
        <w:rPr>
          <w:rFonts w:ascii="Palatino Linotype" w:hAnsi="Palatino Linotype"/>
          <w:b/>
          <w:bCs/>
          <w:color w:val="000000" w:themeColor="text1"/>
        </w:rPr>
        <w:t>, 001</w:t>
      </w:r>
      <w:r w:rsidRPr="00F64E90">
        <w:rPr>
          <w:rFonts w:ascii="Palatino Linotype" w:hAnsi="Palatino Linotype"/>
          <w:b/>
          <w:bCs/>
          <w:color w:val="000000" w:themeColor="text1"/>
        </w:rPr>
        <w:t>49</w:t>
      </w:r>
      <w:r w:rsidR="00724602" w:rsidRPr="00F64E90">
        <w:rPr>
          <w:rFonts w:ascii="Palatino Linotype" w:hAnsi="Palatino Linotype"/>
          <w:b/>
          <w:bCs/>
          <w:color w:val="000000" w:themeColor="text1"/>
        </w:rPr>
        <w:t>/</w:t>
      </w:r>
      <w:r w:rsidRPr="00F64E90">
        <w:rPr>
          <w:rFonts w:ascii="Palatino Linotype" w:hAnsi="Palatino Linotype"/>
          <w:b/>
          <w:bCs/>
          <w:color w:val="000000" w:themeColor="text1"/>
        </w:rPr>
        <w:t>/OASVACHASO/IP/2020, y</w:t>
      </w:r>
      <w:r w:rsidR="00FA3821" w:rsidRPr="00F64E90">
        <w:rPr>
          <w:rFonts w:ascii="Palatino Linotype" w:hAnsi="Palatino Linotype"/>
          <w:b/>
          <w:bCs/>
          <w:color w:val="000000" w:themeColor="text1"/>
        </w:rPr>
        <w:t xml:space="preserve"> 0015</w:t>
      </w:r>
      <w:r w:rsidRPr="00F64E90">
        <w:rPr>
          <w:rFonts w:ascii="Palatino Linotype" w:hAnsi="Palatino Linotype"/>
          <w:b/>
          <w:bCs/>
          <w:color w:val="000000" w:themeColor="text1"/>
        </w:rPr>
        <w:t>0/OASVACHASO/IP/2020</w:t>
      </w:r>
      <w:r w:rsidR="00FA3821" w:rsidRPr="00F64E90">
        <w:rPr>
          <w:rFonts w:ascii="Palatino Linotype" w:hAnsi="Palatino Linotype"/>
          <w:b/>
          <w:bCs/>
          <w:color w:val="000000" w:themeColor="text1"/>
        </w:rPr>
        <w:t xml:space="preserve"> </w:t>
      </w:r>
      <w:r w:rsidR="00C0189E" w:rsidRPr="00F64E90">
        <w:rPr>
          <w:rFonts w:ascii="Palatino Linotype" w:eastAsia="Calibri" w:hAnsi="Palatino Linotype" w:cs="Arial"/>
          <w:lang w:val="es-ES"/>
        </w:rPr>
        <w:t>en las que solicitó la siguiente información:</w:t>
      </w:r>
    </w:p>
    <w:tbl>
      <w:tblPr>
        <w:tblStyle w:val="Tablaconcuadrcula1"/>
        <w:tblW w:w="9054" w:type="dxa"/>
        <w:tblLayout w:type="fixed"/>
        <w:tblLook w:val="04A0" w:firstRow="1" w:lastRow="0" w:firstColumn="1" w:lastColumn="0" w:noHBand="0" w:noVBand="1"/>
      </w:tblPr>
      <w:tblGrid>
        <w:gridCol w:w="3823"/>
        <w:gridCol w:w="5231"/>
      </w:tblGrid>
      <w:tr w:rsidR="00405A19" w:rsidRPr="00F64E90" w14:paraId="62455D4F" w14:textId="77777777" w:rsidTr="00BC0E4E">
        <w:tc>
          <w:tcPr>
            <w:tcW w:w="3823" w:type="dxa"/>
          </w:tcPr>
          <w:p w14:paraId="6C6A600B" w14:textId="108E6931" w:rsidR="00405A19" w:rsidRPr="00F64E90" w:rsidRDefault="008605A7" w:rsidP="00724602">
            <w:pPr>
              <w:spacing w:line="360" w:lineRule="auto"/>
              <w:ind w:right="333"/>
              <w:jc w:val="center"/>
              <w:rPr>
                <w:rFonts w:ascii="Palatino Linotype" w:hAnsi="Palatino Linotype"/>
                <w:b/>
                <w:color w:val="000000"/>
                <w:lang w:val="es-ES"/>
              </w:rPr>
            </w:pPr>
            <w:r w:rsidRPr="00F64E90">
              <w:rPr>
                <w:rFonts w:ascii="Palatino Linotype" w:hAnsi="Palatino Linotype"/>
                <w:b/>
                <w:color w:val="000000"/>
                <w:lang w:val="es-ES"/>
              </w:rPr>
              <w:lastRenderedPageBreak/>
              <w:t>Número de Solicitud</w:t>
            </w:r>
          </w:p>
        </w:tc>
        <w:tc>
          <w:tcPr>
            <w:tcW w:w="5231" w:type="dxa"/>
          </w:tcPr>
          <w:p w14:paraId="47F377BD" w14:textId="7ED07518" w:rsidR="00405A19" w:rsidRPr="00F64E90" w:rsidRDefault="00C0189E" w:rsidP="00724602">
            <w:pPr>
              <w:spacing w:line="360" w:lineRule="auto"/>
              <w:ind w:right="333"/>
              <w:jc w:val="center"/>
              <w:rPr>
                <w:rFonts w:ascii="Palatino Linotype" w:hAnsi="Palatino Linotype"/>
                <w:b/>
                <w:color w:val="000000"/>
                <w:lang w:val="es-ES"/>
              </w:rPr>
            </w:pPr>
            <w:r w:rsidRPr="00F64E90">
              <w:rPr>
                <w:rFonts w:ascii="Palatino Linotype" w:hAnsi="Palatino Linotype"/>
                <w:b/>
                <w:color w:val="000000"/>
                <w:lang w:val="es-ES"/>
              </w:rPr>
              <w:t>Información requerida</w:t>
            </w:r>
          </w:p>
        </w:tc>
      </w:tr>
      <w:tr w:rsidR="00405A19" w:rsidRPr="00F64E90" w14:paraId="0859A587" w14:textId="77777777" w:rsidTr="00BC0E4E">
        <w:tc>
          <w:tcPr>
            <w:tcW w:w="3823" w:type="dxa"/>
          </w:tcPr>
          <w:p w14:paraId="1A197CC3" w14:textId="359CC5B1" w:rsidR="00405A19" w:rsidRPr="00F64E90" w:rsidRDefault="00B934F7" w:rsidP="00FA3821">
            <w:pPr>
              <w:spacing w:line="360" w:lineRule="auto"/>
              <w:ind w:right="333"/>
              <w:jc w:val="both"/>
              <w:rPr>
                <w:rFonts w:ascii="Palatino Linotype" w:hAnsi="Palatino Linotype"/>
                <w:color w:val="000000"/>
                <w:sz w:val="22"/>
                <w:szCs w:val="22"/>
                <w:lang w:val="es-ES"/>
              </w:rPr>
            </w:pPr>
            <w:r w:rsidRPr="00F64E90">
              <w:rPr>
                <w:rFonts w:ascii="Palatino Linotype" w:hAnsi="Palatino Linotype"/>
                <w:b/>
                <w:bCs/>
                <w:color w:val="000000" w:themeColor="text1"/>
                <w:sz w:val="22"/>
                <w:szCs w:val="22"/>
              </w:rPr>
              <w:t>00152/OASVACHASO/IP/2020</w:t>
            </w:r>
          </w:p>
        </w:tc>
        <w:tc>
          <w:tcPr>
            <w:tcW w:w="5231" w:type="dxa"/>
          </w:tcPr>
          <w:p w14:paraId="5ED40F3E" w14:textId="7FCFCEA8" w:rsidR="00405A19" w:rsidRPr="00F64E90" w:rsidRDefault="008605A7" w:rsidP="00FF45A1">
            <w:pPr>
              <w:pStyle w:val="Prrafodelista"/>
              <w:ind w:left="0"/>
              <w:jc w:val="both"/>
              <w:rPr>
                <w:rFonts w:ascii="Palatino Linotype" w:hAnsi="Palatino Linotype"/>
                <w:i/>
                <w:color w:val="000000"/>
                <w:sz w:val="22"/>
                <w:szCs w:val="22"/>
              </w:rPr>
            </w:pPr>
            <w:r w:rsidRPr="00F64E90">
              <w:rPr>
                <w:rFonts w:ascii="Palatino Linotype" w:hAnsi="Palatino Linotype"/>
                <w:i/>
                <w:color w:val="000000"/>
                <w:sz w:val="22"/>
                <w:szCs w:val="22"/>
              </w:rPr>
              <w:t>“</w:t>
            </w:r>
            <w:r w:rsidR="00BC0E4E" w:rsidRPr="00F64E90">
              <w:rPr>
                <w:rFonts w:ascii="Palatino Linotype" w:hAnsi="Palatino Linotype"/>
                <w:i/>
                <w:color w:val="000000"/>
                <w:sz w:val="22"/>
                <w:szCs w:val="22"/>
              </w:rPr>
              <w:t xml:space="preserve">CONTRATOS DE ADQUISICIONES DE BIENES Y CONTRATACION DE SERVICIOS ADJUDICADOS BAJO CUALQUIER MODALIDAD (ADJUDICACION DIRECTA, INVITACION RESTRINGIDA, LICITACION PUBLICA) DURANTE EL MES DE </w:t>
            </w:r>
            <w:r w:rsidR="00BC0E4E" w:rsidRPr="00F64E90">
              <w:rPr>
                <w:rFonts w:ascii="Palatino Linotype" w:hAnsi="Palatino Linotype"/>
                <w:b/>
                <w:i/>
                <w:color w:val="000000"/>
                <w:sz w:val="22"/>
                <w:szCs w:val="22"/>
              </w:rPr>
              <w:t>JUNIO DE 2020</w:t>
            </w:r>
            <w:r w:rsidR="00BC0E4E" w:rsidRPr="00F64E90">
              <w:rPr>
                <w:rFonts w:ascii="Palatino Linotype" w:hAnsi="Palatino Linotype"/>
                <w:i/>
                <w:color w:val="000000"/>
                <w:sz w:val="22"/>
                <w:szCs w:val="22"/>
              </w:rPr>
              <w:t xml:space="preserve"> DEL ORGANISMO DE AGUA DE VALLE DE CHALCO SOLIDARIDAD.”</w:t>
            </w:r>
            <w:r w:rsidRPr="00F64E90">
              <w:rPr>
                <w:rFonts w:ascii="Palatino Linotype" w:hAnsi="Palatino Linotype"/>
                <w:i/>
                <w:color w:val="000000"/>
                <w:sz w:val="22"/>
                <w:szCs w:val="22"/>
              </w:rPr>
              <w:t>(Sic)</w:t>
            </w:r>
          </w:p>
        </w:tc>
      </w:tr>
      <w:tr w:rsidR="00405A19" w:rsidRPr="00F64E90" w14:paraId="0B2C0EE5" w14:textId="77777777" w:rsidTr="00BC0E4E">
        <w:tc>
          <w:tcPr>
            <w:tcW w:w="3823" w:type="dxa"/>
          </w:tcPr>
          <w:p w14:paraId="722FE403" w14:textId="6F83487A" w:rsidR="00405A19" w:rsidRPr="00F64E90" w:rsidRDefault="00B934F7" w:rsidP="00092198">
            <w:pPr>
              <w:spacing w:line="360" w:lineRule="auto"/>
              <w:ind w:right="333"/>
              <w:jc w:val="both"/>
              <w:rPr>
                <w:rFonts w:ascii="Palatino Linotype" w:hAnsi="Palatino Linotype"/>
                <w:color w:val="000000"/>
                <w:sz w:val="22"/>
                <w:szCs w:val="22"/>
                <w:lang w:val="es-ES"/>
              </w:rPr>
            </w:pPr>
            <w:r w:rsidRPr="00F64E90">
              <w:rPr>
                <w:rFonts w:ascii="Palatino Linotype" w:hAnsi="Palatino Linotype"/>
                <w:b/>
                <w:bCs/>
                <w:color w:val="000000" w:themeColor="text1"/>
                <w:sz w:val="22"/>
                <w:szCs w:val="22"/>
              </w:rPr>
              <w:t>00151/OASVACHASO/IP/2020</w:t>
            </w:r>
          </w:p>
        </w:tc>
        <w:tc>
          <w:tcPr>
            <w:tcW w:w="5231" w:type="dxa"/>
          </w:tcPr>
          <w:p w14:paraId="324B3B3B" w14:textId="514E9A72" w:rsidR="00405A19" w:rsidRPr="00F64E90" w:rsidRDefault="008605A7" w:rsidP="008605A7">
            <w:pPr>
              <w:jc w:val="both"/>
              <w:rPr>
                <w:rFonts w:ascii="Palatino Linotype" w:hAnsi="Palatino Linotype"/>
                <w:color w:val="000000"/>
                <w:lang w:val="es-ES"/>
              </w:rPr>
            </w:pPr>
            <w:r w:rsidRPr="00F64E90">
              <w:rPr>
                <w:rFonts w:ascii="Palatino Linotype" w:hAnsi="Palatino Linotype"/>
                <w:i/>
                <w:color w:val="000000"/>
                <w:sz w:val="22"/>
                <w:szCs w:val="22"/>
              </w:rPr>
              <w:t>“</w:t>
            </w:r>
            <w:r w:rsidR="00BC0E4E" w:rsidRPr="00F64E90">
              <w:rPr>
                <w:rFonts w:ascii="Palatino Linotype" w:hAnsi="Palatino Linotype"/>
                <w:i/>
                <w:color w:val="000000"/>
                <w:sz w:val="22"/>
                <w:szCs w:val="22"/>
              </w:rPr>
              <w:t xml:space="preserve">CONTRATOS DE ADQUISICIONES DE BIENES Y CONTRATACION DE SERVICIOS ADJUDICADOS BAJO CUALQUIER MODALIDAD (ADJUDICACION DIRECTA, INVITACION RESTRINGIDA, LICITACION PUBLICA) DURANTE EL MES DE </w:t>
            </w:r>
            <w:r w:rsidR="00BC0E4E" w:rsidRPr="00F64E90">
              <w:rPr>
                <w:rFonts w:ascii="Palatino Linotype" w:hAnsi="Palatino Linotype"/>
                <w:b/>
                <w:i/>
                <w:color w:val="000000"/>
                <w:sz w:val="22"/>
                <w:szCs w:val="22"/>
              </w:rPr>
              <w:t>MAYO DE 2020</w:t>
            </w:r>
            <w:r w:rsidR="00BC0E4E" w:rsidRPr="00F64E90">
              <w:rPr>
                <w:rFonts w:ascii="Palatino Linotype" w:hAnsi="Palatino Linotype"/>
                <w:i/>
                <w:color w:val="000000"/>
                <w:sz w:val="22"/>
                <w:szCs w:val="22"/>
              </w:rPr>
              <w:t xml:space="preserve"> DEL ORGANISMO DE AGUA DE VALLE DE CHALCO SOLIDARIDAD.”</w:t>
            </w:r>
            <w:r w:rsidRPr="00F64E90">
              <w:rPr>
                <w:rFonts w:ascii="Palatino Linotype" w:hAnsi="Palatino Linotype"/>
                <w:i/>
                <w:color w:val="000000"/>
                <w:sz w:val="22"/>
                <w:szCs w:val="22"/>
              </w:rPr>
              <w:t>(Sic)</w:t>
            </w:r>
          </w:p>
        </w:tc>
      </w:tr>
      <w:tr w:rsidR="00405A19" w:rsidRPr="00F64E90" w14:paraId="6BC9DDEC" w14:textId="77777777" w:rsidTr="00BC0E4E">
        <w:tc>
          <w:tcPr>
            <w:tcW w:w="3823" w:type="dxa"/>
          </w:tcPr>
          <w:p w14:paraId="34440D1B" w14:textId="4A92BDF9" w:rsidR="00405A19" w:rsidRPr="00F64E90" w:rsidRDefault="00BC0E4E" w:rsidP="00092198">
            <w:pPr>
              <w:spacing w:line="360" w:lineRule="auto"/>
              <w:ind w:right="333"/>
              <w:jc w:val="both"/>
              <w:rPr>
                <w:rFonts w:ascii="Palatino Linotype" w:hAnsi="Palatino Linotype"/>
                <w:color w:val="000000"/>
                <w:sz w:val="22"/>
                <w:szCs w:val="22"/>
                <w:lang w:val="es-ES"/>
              </w:rPr>
            </w:pPr>
            <w:r w:rsidRPr="00F64E90">
              <w:rPr>
                <w:rFonts w:ascii="Palatino Linotype" w:hAnsi="Palatino Linotype"/>
                <w:b/>
                <w:bCs/>
                <w:color w:val="000000" w:themeColor="text1"/>
                <w:sz w:val="22"/>
                <w:szCs w:val="22"/>
              </w:rPr>
              <w:t>00149//OASVACHASO/IP/2020</w:t>
            </w:r>
          </w:p>
        </w:tc>
        <w:tc>
          <w:tcPr>
            <w:tcW w:w="5231" w:type="dxa"/>
          </w:tcPr>
          <w:p w14:paraId="31B79B34" w14:textId="793F9569" w:rsidR="00405A19" w:rsidRPr="00F64E90" w:rsidRDefault="008605A7" w:rsidP="008605A7">
            <w:pPr>
              <w:jc w:val="both"/>
              <w:rPr>
                <w:rFonts w:ascii="Palatino Linotype" w:hAnsi="Palatino Linotype"/>
                <w:color w:val="000000"/>
                <w:lang w:val="es-ES"/>
              </w:rPr>
            </w:pPr>
            <w:r w:rsidRPr="00F64E90">
              <w:rPr>
                <w:rFonts w:ascii="Palatino Linotype" w:hAnsi="Palatino Linotype"/>
                <w:i/>
                <w:color w:val="000000"/>
                <w:sz w:val="22"/>
                <w:szCs w:val="22"/>
              </w:rPr>
              <w:t>“</w:t>
            </w:r>
            <w:r w:rsidR="00BC0E4E" w:rsidRPr="00F64E90">
              <w:rPr>
                <w:rFonts w:ascii="Palatino Linotype" w:hAnsi="Palatino Linotype"/>
                <w:i/>
                <w:color w:val="000000"/>
                <w:sz w:val="22"/>
                <w:szCs w:val="22"/>
              </w:rPr>
              <w:t xml:space="preserve">CONTRATOS DE ADQUISICIONES DE BIENES Y CONTRATACION DE SERVICIOS ADJUDICADOS BAJO CUALQUIER MODALIDAD (ADJUDICACION DIRECTA, INVITACION RESTRINGIDA, LICITACION PUBLICA) DURANTE EL MES DE </w:t>
            </w:r>
            <w:r w:rsidR="00BC0E4E" w:rsidRPr="00F64E90">
              <w:rPr>
                <w:rFonts w:ascii="Palatino Linotype" w:hAnsi="Palatino Linotype"/>
                <w:b/>
                <w:i/>
                <w:color w:val="000000"/>
                <w:sz w:val="22"/>
                <w:szCs w:val="22"/>
              </w:rPr>
              <w:t>MARZO DE 2020</w:t>
            </w:r>
            <w:r w:rsidR="00BC0E4E" w:rsidRPr="00F64E90">
              <w:rPr>
                <w:rFonts w:ascii="Palatino Linotype" w:hAnsi="Palatino Linotype"/>
                <w:i/>
                <w:color w:val="000000"/>
                <w:sz w:val="22"/>
                <w:szCs w:val="22"/>
              </w:rPr>
              <w:t xml:space="preserve"> DEL ORGANISMO DE AGUA DE VALLE DE CHALCO SOLIDARIDAD</w:t>
            </w:r>
            <w:r w:rsidRPr="00F64E90">
              <w:rPr>
                <w:rFonts w:ascii="Palatino Linotype" w:hAnsi="Palatino Linotype"/>
                <w:i/>
                <w:color w:val="000000"/>
                <w:sz w:val="22"/>
                <w:szCs w:val="22"/>
              </w:rPr>
              <w:t>.” (Sic)</w:t>
            </w:r>
          </w:p>
        </w:tc>
      </w:tr>
      <w:tr w:rsidR="00FA3821" w:rsidRPr="00F64E90" w14:paraId="48319AF6" w14:textId="77777777" w:rsidTr="00BC0E4E">
        <w:tc>
          <w:tcPr>
            <w:tcW w:w="3823" w:type="dxa"/>
          </w:tcPr>
          <w:p w14:paraId="422BA907" w14:textId="45054B6E" w:rsidR="00FA3821" w:rsidRPr="00F64E90" w:rsidRDefault="00BC0E4E" w:rsidP="00092198">
            <w:pPr>
              <w:spacing w:line="360" w:lineRule="auto"/>
              <w:ind w:right="333"/>
              <w:jc w:val="both"/>
              <w:rPr>
                <w:rFonts w:ascii="Palatino Linotype" w:hAnsi="Palatino Linotype"/>
                <w:b/>
                <w:bCs/>
                <w:color w:val="000000" w:themeColor="text1"/>
                <w:sz w:val="22"/>
                <w:szCs w:val="22"/>
              </w:rPr>
            </w:pPr>
            <w:r w:rsidRPr="00F64E90">
              <w:rPr>
                <w:rFonts w:ascii="Palatino Linotype" w:hAnsi="Palatino Linotype"/>
                <w:b/>
                <w:bCs/>
                <w:color w:val="000000" w:themeColor="text1"/>
                <w:sz w:val="22"/>
                <w:szCs w:val="22"/>
              </w:rPr>
              <w:t>00150/OASVACHASO/IP/2020</w:t>
            </w:r>
          </w:p>
        </w:tc>
        <w:tc>
          <w:tcPr>
            <w:tcW w:w="5231" w:type="dxa"/>
          </w:tcPr>
          <w:p w14:paraId="200057B6" w14:textId="2D6E35EF" w:rsidR="00FA3821" w:rsidRPr="00F64E90" w:rsidRDefault="00A312A3" w:rsidP="009E146A">
            <w:pPr>
              <w:jc w:val="both"/>
              <w:rPr>
                <w:rFonts w:ascii="Palatino Linotype" w:hAnsi="Palatino Linotype"/>
                <w:i/>
                <w:color w:val="000000"/>
                <w:sz w:val="22"/>
                <w:szCs w:val="22"/>
              </w:rPr>
            </w:pPr>
            <w:r w:rsidRPr="00F64E90">
              <w:rPr>
                <w:rFonts w:ascii="Palatino Linotype" w:hAnsi="Palatino Linotype"/>
                <w:i/>
                <w:color w:val="000000"/>
                <w:sz w:val="22"/>
                <w:szCs w:val="22"/>
              </w:rPr>
              <w:t>“</w:t>
            </w:r>
            <w:r w:rsidR="00BC0E4E" w:rsidRPr="00F64E90">
              <w:rPr>
                <w:rFonts w:ascii="Palatino Linotype" w:hAnsi="Palatino Linotype"/>
                <w:i/>
                <w:color w:val="000000"/>
                <w:sz w:val="22"/>
                <w:szCs w:val="22"/>
              </w:rPr>
              <w:t xml:space="preserve">CONTRATOS DE ADQUISICIONES DE BIENES Y CONTRATACION DE SERVICIOS ADJUDICADOS BAJO CUALQUIER MODALIDAD (ADJUDICACION DIRECTA, INVITACION RESTRINGIDA, LICITACION PUBLICA) DURANTE EL MES DE </w:t>
            </w:r>
            <w:r w:rsidR="00BC0E4E" w:rsidRPr="00F64E90">
              <w:rPr>
                <w:rFonts w:ascii="Palatino Linotype" w:hAnsi="Palatino Linotype"/>
                <w:b/>
                <w:i/>
                <w:color w:val="000000"/>
                <w:sz w:val="22"/>
                <w:szCs w:val="22"/>
              </w:rPr>
              <w:t>ABRIL DE 2020</w:t>
            </w:r>
            <w:r w:rsidR="00BC0E4E" w:rsidRPr="00F64E90">
              <w:rPr>
                <w:rFonts w:ascii="Palatino Linotype" w:hAnsi="Palatino Linotype"/>
                <w:i/>
                <w:color w:val="000000"/>
                <w:sz w:val="22"/>
                <w:szCs w:val="22"/>
              </w:rPr>
              <w:t xml:space="preserve"> DEL ORGANISMO DE AGUA DE VALLE DE CHALCO SOLIDARIDAD.</w:t>
            </w:r>
            <w:r w:rsidR="00457F75" w:rsidRPr="00F64E90">
              <w:rPr>
                <w:rFonts w:ascii="Palatino Linotype" w:hAnsi="Palatino Linotype"/>
                <w:i/>
                <w:color w:val="000000"/>
                <w:sz w:val="22"/>
                <w:szCs w:val="22"/>
              </w:rPr>
              <w:t>” (Sic)</w:t>
            </w:r>
          </w:p>
        </w:tc>
      </w:tr>
    </w:tbl>
    <w:p w14:paraId="6601F6E5" w14:textId="77777777" w:rsidR="00FE2D41" w:rsidRPr="00F64E90" w:rsidRDefault="00FE2D41" w:rsidP="00405A19">
      <w:pPr>
        <w:spacing w:line="360" w:lineRule="auto"/>
        <w:ind w:right="333"/>
        <w:jc w:val="both"/>
        <w:rPr>
          <w:rFonts w:ascii="Palatino Linotype" w:hAnsi="Palatino Linotype"/>
          <w:i/>
          <w:color w:val="000000"/>
          <w:lang w:val="es-ES"/>
        </w:rPr>
      </w:pPr>
    </w:p>
    <w:p w14:paraId="50BB2322" w14:textId="0FCC3899" w:rsidR="00BC2CF8" w:rsidRPr="00F64E90" w:rsidRDefault="00BC2CF8" w:rsidP="00B018F7">
      <w:pPr>
        <w:pStyle w:val="Prrafodelista"/>
        <w:numPr>
          <w:ilvl w:val="0"/>
          <w:numId w:val="2"/>
        </w:numPr>
        <w:spacing w:line="360" w:lineRule="auto"/>
        <w:ind w:left="851" w:right="34"/>
        <w:jc w:val="both"/>
        <w:rPr>
          <w:rFonts w:ascii="Palatino Linotype" w:hAnsi="Palatino Linotype"/>
          <w:b/>
        </w:rPr>
      </w:pPr>
      <w:r w:rsidRPr="00F64E90">
        <w:rPr>
          <w:rFonts w:ascii="Palatino Linotype" w:eastAsia="Times New Roman" w:hAnsi="Palatino Linotype" w:cs="Arial"/>
          <w:lang w:val="es-ES"/>
        </w:rPr>
        <w:t>Se eligió como modalidad de entrega de la información</w:t>
      </w:r>
      <w:r w:rsidRPr="00F64E90">
        <w:rPr>
          <w:rFonts w:ascii="Palatino Linotype" w:hAnsi="Palatino Linotype"/>
        </w:rPr>
        <w:t xml:space="preserve">: </w:t>
      </w:r>
      <w:r w:rsidR="00DA3F4B" w:rsidRPr="00F64E90">
        <w:rPr>
          <w:rFonts w:ascii="Palatino Linotype" w:hAnsi="Palatino Linotype"/>
        </w:rPr>
        <w:t xml:space="preserve">A través del </w:t>
      </w:r>
      <w:r w:rsidR="00457F75" w:rsidRPr="00F64E90">
        <w:rPr>
          <w:rFonts w:ascii="Palatino Linotype" w:hAnsi="Palatino Linotype"/>
        </w:rPr>
        <w:t xml:space="preserve">Sistema de Acceso a la Información Mexiquense </w:t>
      </w:r>
      <w:r w:rsidR="00457F75" w:rsidRPr="00F64E90">
        <w:rPr>
          <w:rFonts w:ascii="Palatino Linotype" w:hAnsi="Palatino Linotype"/>
          <w:b/>
        </w:rPr>
        <w:t>(</w:t>
      </w:r>
      <w:r w:rsidR="00DA3F4B" w:rsidRPr="00F64E90">
        <w:rPr>
          <w:rFonts w:ascii="Palatino Linotype" w:hAnsi="Palatino Linotype"/>
          <w:b/>
        </w:rPr>
        <w:t>SAIMEX</w:t>
      </w:r>
      <w:r w:rsidR="00457F75" w:rsidRPr="00F64E90">
        <w:rPr>
          <w:rFonts w:ascii="Palatino Linotype" w:hAnsi="Palatino Linotype"/>
          <w:b/>
        </w:rPr>
        <w:t>)</w:t>
      </w:r>
    </w:p>
    <w:p w14:paraId="62DC6BA6" w14:textId="77777777" w:rsidR="007F76E9" w:rsidRPr="00F64E90" w:rsidRDefault="007F76E9" w:rsidP="007F76E9">
      <w:pPr>
        <w:pStyle w:val="Prrafodelista"/>
        <w:spacing w:line="360" w:lineRule="auto"/>
        <w:ind w:left="851" w:right="34"/>
        <w:jc w:val="both"/>
        <w:rPr>
          <w:rFonts w:ascii="Palatino Linotype" w:hAnsi="Palatino Linotype"/>
        </w:rPr>
      </w:pPr>
    </w:p>
    <w:p w14:paraId="267DBB4D" w14:textId="0AA3B94D" w:rsidR="00BC0E4E" w:rsidRPr="00F64E90" w:rsidRDefault="008605A7" w:rsidP="00B018F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sz w:val="22"/>
          <w:lang w:val="es-MX"/>
        </w:rPr>
      </w:pPr>
      <w:r w:rsidRPr="00F64E90">
        <w:rPr>
          <w:rFonts w:ascii="Palatino Linotype" w:eastAsia="Times New Roman" w:hAnsi="Palatino Linotype" w:cs="Arial"/>
          <w:color w:val="000000" w:themeColor="text1"/>
          <w:lang w:val="es-ES"/>
        </w:rPr>
        <w:t>El</w:t>
      </w:r>
      <w:r w:rsidR="00FF45A1" w:rsidRPr="00F64E90">
        <w:rPr>
          <w:rFonts w:ascii="Palatino Linotype" w:hAnsi="Palatino Linotype" w:cs="Arial"/>
          <w:color w:val="000000" w:themeColor="text1"/>
        </w:rPr>
        <w:t xml:space="preserve"> </w:t>
      </w:r>
      <w:r w:rsidR="00BC0E4E" w:rsidRPr="00F64E90">
        <w:rPr>
          <w:rFonts w:ascii="Palatino Linotype" w:hAnsi="Palatino Linotype" w:cs="Arial"/>
          <w:color w:val="000000" w:themeColor="text1"/>
        </w:rPr>
        <w:t xml:space="preserve">veintidós </w:t>
      </w:r>
      <w:r w:rsidR="007F76E9" w:rsidRPr="00F64E90">
        <w:rPr>
          <w:rFonts w:ascii="Palatino Linotype" w:hAnsi="Palatino Linotype" w:cs="Arial"/>
          <w:color w:val="000000" w:themeColor="text1"/>
        </w:rPr>
        <w:t>(</w:t>
      </w:r>
      <w:r w:rsidR="00BC0E4E" w:rsidRPr="00F64E90">
        <w:rPr>
          <w:rFonts w:ascii="Palatino Linotype" w:hAnsi="Palatino Linotype" w:cs="Arial"/>
          <w:color w:val="000000" w:themeColor="text1"/>
        </w:rPr>
        <w:t>22</w:t>
      </w:r>
      <w:r w:rsidR="007F76E9" w:rsidRPr="00F64E90">
        <w:rPr>
          <w:rFonts w:ascii="Palatino Linotype" w:hAnsi="Palatino Linotype" w:cs="Arial"/>
          <w:color w:val="000000" w:themeColor="text1"/>
        </w:rPr>
        <w:t xml:space="preserve">) </w:t>
      </w:r>
      <w:r w:rsidR="00C90ADB" w:rsidRPr="00F64E90">
        <w:rPr>
          <w:rFonts w:ascii="Palatino Linotype" w:hAnsi="Palatino Linotype" w:cs="Arial"/>
          <w:color w:val="000000" w:themeColor="text1"/>
        </w:rPr>
        <w:t xml:space="preserve">de </w:t>
      </w:r>
      <w:r w:rsidR="00457F75" w:rsidRPr="00F64E90">
        <w:rPr>
          <w:rFonts w:ascii="Palatino Linotype" w:hAnsi="Palatino Linotype" w:cs="Arial"/>
          <w:color w:val="000000" w:themeColor="text1"/>
        </w:rPr>
        <w:t>agosto</w:t>
      </w:r>
      <w:r w:rsidR="00C90ADB" w:rsidRPr="00F64E90">
        <w:rPr>
          <w:rFonts w:ascii="Palatino Linotype" w:hAnsi="Palatino Linotype" w:cs="Arial"/>
          <w:color w:val="000000" w:themeColor="text1"/>
        </w:rPr>
        <w:t xml:space="preserve"> de dos mil veinte, el </w:t>
      </w:r>
      <w:r w:rsidR="00C90ADB" w:rsidRPr="00F64E90">
        <w:rPr>
          <w:rFonts w:ascii="Palatino Linotype" w:hAnsi="Palatino Linotype" w:cs="Arial"/>
          <w:b/>
          <w:color w:val="000000" w:themeColor="text1"/>
        </w:rPr>
        <w:t xml:space="preserve">SUJETO </w:t>
      </w:r>
      <w:r w:rsidR="004C232A" w:rsidRPr="00F64E90">
        <w:rPr>
          <w:rFonts w:ascii="Palatino Linotype" w:hAnsi="Palatino Linotype" w:cs="Arial"/>
          <w:b/>
          <w:color w:val="000000" w:themeColor="text1"/>
        </w:rPr>
        <w:t>OBLIGADO</w:t>
      </w:r>
      <w:r w:rsidR="00BC0E4E" w:rsidRPr="00F64E90">
        <w:rPr>
          <w:rFonts w:ascii="Palatino Linotype" w:hAnsi="Palatino Linotype" w:cs="Arial"/>
          <w:b/>
          <w:color w:val="000000" w:themeColor="text1"/>
        </w:rPr>
        <w:t xml:space="preserve"> </w:t>
      </w:r>
      <w:r w:rsidR="00BC0E4E" w:rsidRPr="00F64E90">
        <w:rPr>
          <w:rFonts w:ascii="Palatino Linotype" w:hAnsi="Palatino Linotype" w:cs="Arial"/>
          <w:color w:val="000000" w:themeColor="text1"/>
        </w:rPr>
        <w:t xml:space="preserve">hizo del conocimiento del </w:t>
      </w:r>
      <w:r w:rsidR="00BC0E4E" w:rsidRPr="00F64E90">
        <w:rPr>
          <w:rFonts w:ascii="Palatino Linotype" w:hAnsi="Palatino Linotype" w:cs="Arial"/>
          <w:b/>
          <w:color w:val="000000" w:themeColor="text1"/>
        </w:rPr>
        <w:t xml:space="preserve">RECURRENTE </w:t>
      </w:r>
      <w:r w:rsidR="00BC0E4E" w:rsidRPr="00F64E90">
        <w:rPr>
          <w:rFonts w:ascii="Palatino Linotype" w:hAnsi="Palatino Linotype" w:cs="Arial"/>
          <w:color w:val="000000" w:themeColor="text1"/>
        </w:rPr>
        <w:t>que el plazo de quince días hábiles para atender la solicitud de información se prorroga por siete dí</w:t>
      </w:r>
      <w:r w:rsidR="00CF32DA" w:rsidRPr="00F64E90">
        <w:rPr>
          <w:rFonts w:ascii="Palatino Linotype" w:hAnsi="Palatino Linotype" w:cs="Arial"/>
          <w:color w:val="000000" w:themeColor="text1"/>
        </w:rPr>
        <w:t xml:space="preserve">as </w:t>
      </w:r>
      <w:r w:rsidR="009E146A" w:rsidRPr="00F64E90">
        <w:rPr>
          <w:rFonts w:ascii="Palatino Linotype" w:hAnsi="Palatino Linotype" w:cs="Arial"/>
          <w:color w:val="000000" w:themeColor="text1"/>
        </w:rPr>
        <w:t>más</w:t>
      </w:r>
      <w:r w:rsidR="00CF32DA" w:rsidRPr="00F64E90">
        <w:rPr>
          <w:rFonts w:ascii="Palatino Linotype" w:hAnsi="Palatino Linotype" w:cs="Arial"/>
          <w:color w:val="000000" w:themeColor="text1"/>
        </w:rPr>
        <w:t xml:space="preserve">. </w:t>
      </w:r>
    </w:p>
    <w:p w14:paraId="248D9AB4" w14:textId="77777777" w:rsidR="00CF32DA" w:rsidRPr="00F64E90" w:rsidRDefault="00CF32DA" w:rsidP="00CF32DA">
      <w:pPr>
        <w:pStyle w:val="Prrafodelista"/>
        <w:tabs>
          <w:tab w:val="left" w:pos="0"/>
        </w:tabs>
        <w:spacing w:line="360" w:lineRule="auto"/>
        <w:ind w:left="0" w:right="49"/>
        <w:jc w:val="both"/>
        <w:rPr>
          <w:rFonts w:ascii="Palatino Linotype" w:hAnsi="Palatino Linotype" w:cs="Arial"/>
          <w:i/>
          <w:color w:val="000000" w:themeColor="text1"/>
          <w:sz w:val="22"/>
          <w:lang w:val="es-MX"/>
        </w:rPr>
      </w:pPr>
    </w:p>
    <w:p w14:paraId="60405CA1" w14:textId="165F0838" w:rsidR="00C90ADB" w:rsidRPr="00F64E90" w:rsidRDefault="00CF32DA" w:rsidP="00B018F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sz w:val="22"/>
          <w:lang w:val="es-MX"/>
        </w:rPr>
      </w:pPr>
      <w:r w:rsidRPr="00F64E90">
        <w:rPr>
          <w:rFonts w:ascii="Palatino Linotype" w:hAnsi="Palatino Linotype" w:cs="Arial"/>
          <w:color w:val="000000" w:themeColor="text1"/>
        </w:rPr>
        <w:t xml:space="preserve">El uno (01) de septiembre de dos mil veinte </w:t>
      </w:r>
      <w:r w:rsidR="00822109" w:rsidRPr="00F64E90">
        <w:rPr>
          <w:rFonts w:ascii="Palatino Linotype" w:hAnsi="Palatino Linotype" w:cs="Arial"/>
          <w:color w:val="000000" w:themeColor="text1"/>
        </w:rPr>
        <w:t xml:space="preserve">el </w:t>
      </w:r>
      <w:r w:rsidR="00822109" w:rsidRPr="00F64E90">
        <w:rPr>
          <w:rFonts w:ascii="Palatino Linotype" w:hAnsi="Palatino Linotype" w:cs="Arial"/>
          <w:b/>
          <w:color w:val="000000" w:themeColor="text1"/>
        </w:rPr>
        <w:t xml:space="preserve">SUJETO OBLIGADO </w:t>
      </w:r>
      <w:r w:rsidRPr="00F64E90">
        <w:rPr>
          <w:rFonts w:ascii="Palatino Linotype" w:hAnsi="Palatino Linotype" w:cs="Arial"/>
          <w:color w:val="000000" w:themeColor="text1"/>
        </w:rPr>
        <w:t>r</w:t>
      </w:r>
      <w:r w:rsidR="004C232A" w:rsidRPr="00F64E90">
        <w:rPr>
          <w:rFonts w:ascii="Palatino Linotype" w:hAnsi="Palatino Linotype" w:cs="Arial"/>
          <w:color w:val="000000" w:themeColor="text1"/>
        </w:rPr>
        <w:t>espondió</w:t>
      </w:r>
      <w:r w:rsidR="00822109" w:rsidRPr="00F64E90">
        <w:rPr>
          <w:rFonts w:ascii="Palatino Linotype" w:hAnsi="Palatino Linotype" w:cs="Arial"/>
          <w:color w:val="000000" w:themeColor="text1"/>
        </w:rPr>
        <w:t xml:space="preserve"> a todas</w:t>
      </w:r>
      <w:r w:rsidR="007F76E9" w:rsidRPr="00F64E90">
        <w:rPr>
          <w:rFonts w:ascii="Palatino Linotype" w:hAnsi="Palatino Linotype" w:cs="Arial"/>
          <w:color w:val="000000" w:themeColor="text1"/>
        </w:rPr>
        <w:t xml:space="preserve"> </w:t>
      </w:r>
      <w:r w:rsidRPr="00F64E90">
        <w:rPr>
          <w:rFonts w:ascii="Palatino Linotype" w:hAnsi="Palatino Linotype" w:cs="Arial"/>
          <w:color w:val="000000" w:themeColor="text1"/>
        </w:rPr>
        <w:t xml:space="preserve">las solicitudes de información en los mismos términos, únicamente modificó el mes requerido y con el objeto de evitar repeticiones innecesarias, se transcribe la respuesta a la solicitud </w:t>
      </w:r>
      <w:r w:rsidRPr="00F64E90">
        <w:rPr>
          <w:rFonts w:ascii="Palatino Linotype" w:hAnsi="Palatino Linotype"/>
          <w:b/>
          <w:bCs/>
          <w:color w:val="000000" w:themeColor="text1"/>
        </w:rPr>
        <w:t xml:space="preserve">00152/OASVACHASO/IP/2020. </w:t>
      </w:r>
    </w:p>
    <w:p w14:paraId="32B7B43D" w14:textId="5E0A672C" w:rsidR="00CF32DA" w:rsidRPr="00F64E90" w:rsidRDefault="00CF32DA" w:rsidP="00CF32DA">
      <w:pPr>
        <w:pStyle w:val="Prrafodelista"/>
        <w:rPr>
          <w:rFonts w:ascii="Palatino Linotype" w:hAnsi="Palatino Linotype" w:cs="Arial"/>
          <w:i/>
          <w:color w:val="000000" w:themeColor="text1"/>
          <w:sz w:val="22"/>
          <w:lang w:val="es-MX"/>
        </w:rPr>
      </w:pPr>
    </w:p>
    <w:p w14:paraId="68878947" w14:textId="18AE8D65" w:rsidR="00CF32DA" w:rsidRPr="00F64E90" w:rsidRDefault="00CF32DA" w:rsidP="00CF32DA">
      <w:pPr>
        <w:pStyle w:val="Prrafodelista"/>
        <w:tabs>
          <w:tab w:val="left" w:pos="0"/>
        </w:tabs>
        <w:spacing w:line="360" w:lineRule="auto"/>
        <w:ind w:left="851" w:right="616"/>
        <w:jc w:val="both"/>
        <w:rPr>
          <w:rFonts w:ascii="Palatino Linotype" w:hAnsi="Palatino Linotype" w:cs="Arial"/>
          <w:i/>
          <w:color w:val="000000" w:themeColor="text1"/>
          <w:sz w:val="22"/>
          <w:szCs w:val="22"/>
          <w:lang w:val="es-MX"/>
        </w:rPr>
      </w:pPr>
      <w:r w:rsidRPr="00F64E90">
        <w:rPr>
          <w:rFonts w:ascii="Palatino Linotype" w:hAnsi="Palatino Linotype"/>
          <w:i/>
          <w:color w:val="000000"/>
          <w:sz w:val="22"/>
          <w:szCs w:val="22"/>
        </w:rPr>
        <w:t>“Por medio de la presente le hago entrega de la información solicitada que consta de contratos de adquisiciones de bienes y contratación de servicios adjudicados bajo cualquier modalidad, ADJUDICACIÓN DIRECTA, INVITACIÓN RESTRINGIDA, LICITACIÓN PUBLICA/Durante el Mes de Abril del 2020 del ODAPAS, con las reservas de ley, lo anterior con fundamento en los artículos 47,49, 53, 143, de la Ley de Transparencia y Acceso a la información Pública del estado de México y Municipios, 42 de la ley de protección de datos personales del Estado de México.” (Sic)</w:t>
      </w:r>
    </w:p>
    <w:p w14:paraId="5024E1C5" w14:textId="23EBB997" w:rsidR="00CF32DA" w:rsidRPr="00F64E90" w:rsidRDefault="00CF32DA" w:rsidP="00CF32DA">
      <w:pPr>
        <w:pStyle w:val="Prrafodelista"/>
        <w:rPr>
          <w:rFonts w:ascii="Palatino Linotype" w:hAnsi="Palatino Linotype" w:cs="Arial"/>
          <w:i/>
          <w:color w:val="000000" w:themeColor="text1"/>
          <w:sz w:val="22"/>
          <w:lang w:val="es-MX"/>
        </w:rPr>
      </w:pPr>
    </w:p>
    <w:p w14:paraId="253BAD86" w14:textId="5E802BC5" w:rsidR="00CF32DA" w:rsidRPr="00F64E90" w:rsidRDefault="00CF32DA" w:rsidP="00CF32DA">
      <w:pPr>
        <w:pStyle w:val="Prrafodelista"/>
        <w:spacing w:line="360" w:lineRule="auto"/>
        <w:jc w:val="both"/>
        <w:rPr>
          <w:rFonts w:ascii="Palatino Linotype" w:hAnsi="Palatino Linotype" w:cs="Arial"/>
          <w:color w:val="000000" w:themeColor="text1"/>
          <w:lang w:val="es-MX"/>
        </w:rPr>
      </w:pPr>
      <w:r w:rsidRPr="00F64E90">
        <w:rPr>
          <w:rFonts w:ascii="Palatino Linotype" w:hAnsi="Palatino Linotype" w:cs="Arial"/>
          <w:color w:val="000000" w:themeColor="text1"/>
          <w:lang w:val="es-MX"/>
        </w:rPr>
        <w:t xml:space="preserve">Repuesta a la que adjuntó los archivos electrónicos descritos en el orden siguiente: </w:t>
      </w:r>
    </w:p>
    <w:p w14:paraId="5EFA842D" w14:textId="77777777" w:rsidR="00CF32DA" w:rsidRPr="00F64E90" w:rsidRDefault="00CF32DA" w:rsidP="00CF32DA">
      <w:pPr>
        <w:pStyle w:val="Prrafodelista"/>
        <w:rPr>
          <w:rFonts w:ascii="Palatino Linotype" w:hAnsi="Palatino Linotype" w:cs="Arial"/>
          <w:i/>
          <w:color w:val="000000" w:themeColor="text1"/>
          <w:sz w:val="22"/>
          <w:lang w:val="es-MX"/>
        </w:rPr>
      </w:pPr>
    </w:p>
    <w:p w14:paraId="7A1208F6" w14:textId="313FFF7F" w:rsidR="00CF32DA" w:rsidRPr="00F64E90" w:rsidRDefault="00CF32DA" w:rsidP="00B018F7">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F64E90">
        <w:rPr>
          <w:rFonts w:ascii="Palatino Linotype" w:hAnsi="Palatino Linotype"/>
          <w:b/>
          <w:bCs/>
          <w:color w:val="000000" w:themeColor="text1"/>
        </w:rPr>
        <w:t>En la solicitud 00152/OASVACHASO/IP/2020:</w:t>
      </w:r>
    </w:p>
    <w:p w14:paraId="7F3982A6" w14:textId="17868D4B" w:rsidR="00CF32DA" w:rsidRPr="00F64E90" w:rsidRDefault="00CF32DA" w:rsidP="00CF32DA">
      <w:pPr>
        <w:pStyle w:val="Prrafodelista"/>
        <w:tabs>
          <w:tab w:val="left" w:pos="0"/>
        </w:tabs>
        <w:spacing w:line="360" w:lineRule="auto"/>
        <w:ind w:left="1004" w:right="49"/>
        <w:jc w:val="both"/>
        <w:rPr>
          <w:rFonts w:ascii="Palatino Linotype" w:hAnsi="Palatino Linotype"/>
          <w:b/>
          <w:bCs/>
          <w:i/>
          <w:color w:val="000000" w:themeColor="text1"/>
        </w:rPr>
      </w:pPr>
      <w:r w:rsidRPr="00F64E90">
        <w:rPr>
          <w:rFonts w:ascii="Palatino Linotype" w:hAnsi="Palatino Linotype"/>
          <w:b/>
          <w:bCs/>
          <w:i/>
          <w:color w:val="000000" w:themeColor="text1"/>
        </w:rPr>
        <w:t>CONTRATOS JUNIO_Censurado.pdf</w:t>
      </w:r>
      <w:proofErr w:type="gramStart"/>
      <w:r w:rsidRPr="00F64E90">
        <w:rPr>
          <w:rFonts w:ascii="Palatino Linotype" w:hAnsi="Palatino Linotype"/>
          <w:b/>
          <w:bCs/>
          <w:i/>
          <w:color w:val="000000" w:themeColor="text1"/>
        </w:rPr>
        <w:t>:</w:t>
      </w:r>
      <w:r w:rsidR="002E5322" w:rsidRPr="00F64E90">
        <w:rPr>
          <w:rFonts w:ascii="Palatino Linotype" w:hAnsi="Palatino Linotype"/>
          <w:b/>
          <w:bCs/>
          <w:i/>
          <w:color w:val="000000" w:themeColor="text1"/>
        </w:rPr>
        <w:t xml:space="preserve">  </w:t>
      </w:r>
      <w:r w:rsidR="002E5322" w:rsidRPr="00F64E90">
        <w:rPr>
          <w:rFonts w:ascii="Palatino Linotype" w:hAnsi="Palatino Linotype"/>
          <w:bCs/>
          <w:color w:val="000000" w:themeColor="text1"/>
        </w:rPr>
        <w:t>Documento</w:t>
      </w:r>
      <w:proofErr w:type="gramEnd"/>
      <w:r w:rsidR="002E5322" w:rsidRPr="00F64E90">
        <w:rPr>
          <w:rFonts w:ascii="Palatino Linotype" w:hAnsi="Palatino Linotype"/>
          <w:bCs/>
          <w:color w:val="000000" w:themeColor="text1"/>
        </w:rPr>
        <w:t xml:space="preserve"> integrado por 46 fojas en las que se observa la versión pública de diversos contratos de adquisición de bienes y/o prestación de servicios celebrados por el </w:t>
      </w:r>
      <w:r w:rsidR="002E5322" w:rsidRPr="00F64E90">
        <w:rPr>
          <w:rFonts w:ascii="Palatino Linotype" w:hAnsi="Palatino Linotype"/>
          <w:b/>
          <w:bCs/>
          <w:color w:val="000000" w:themeColor="text1"/>
        </w:rPr>
        <w:t xml:space="preserve">SUJETO OBLIGADO </w:t>
      </w:r>
      <w:r w:rsidR="002E5322" w:rsidRPr="00F64E90">
        <w:rPr>
          <w:rFonts w:ascii="Palatino Linotype" w:hAnsi="Palatino Linotype"/>
          <w:bCs/>
          <w:color w:val="000000" w:themeColor="text1"/>
        </w:rPr>
        <w:t xml:space="preserve">en el mes de junio de dos mil veinte. </w:t>
      </w:r>
      <w:r w:rsidRPr="00F64E90">
        <w:rPr>
          <w:rFonts w:ascii="Palatino Linotype" w:hAnsi="Palatino Linotype"/>
          <w:b/>
          <w:bCs/>
          <w:i/>
          <w:color w:val="000000" w:themeColor="text1"/>
        </w:rPr>
        <w:t xml:space="preserve"> </w:t>
      </w:r>
    </w:p>
    <w:p w14:paraId="120E9396" w14:textId="6DC481D2" w:rsidR="00CF32DA" w:rsidRPr="00F64E90" w:rsidRDefault="00CF32DA" w:rsidP="00CF32DA">
      <w:pPr>
        <w:pStyle w:val="Prrafodelista"/>
        <w:tabs>
          <w:tab w:val="left" w:pos="0"/>
        </w:tabs>
        <w:spacing w:line="360" w:lineRule="auto"/>
        <w:ind w:left="1004" w:right="49"/>
        <w:jc w:val="both"/>
        <w:rPr>
          <w:rFonts w:ascii="Palatino Linotype" w:hAnsi="Palatino Linotype"/>
          <w:bCs/>
          <w:color w:val="000000" w:themeColor="text1"/>
        </w:rPr>
      </w:pPr>
      <w:r w:rsidRPr="00F64E90">
        <w:rPr>
          <w:rFonts w:ascii="Palatino Linotype" w:hAnsi="Palatino Linotype"/>
          <w:b/>
          <w:bCs/>
          <w:i/>
          <w:color w:val="000000" w:themeColor="text1"/>
        </w:rPr>
        <w:t xml:space="preserve">00152.pdf: </w:t>
      </w:r>
      <w:r w:rsidR="002E5322" w:rsidRPr="00F64E90">
        <w:rPr>
          <w:rFonts w:ascii="Palatino Linotype" w:hAnsi="Palatino Linotype"/>
          <w:bCs/>
          <w:color w:val="000000" w:themeColor="text1"/>
        </w:rPr>
        <w:t xml:space="preserve">Se trata del Acta de la Sexagésima Segunda Sesión Extraordinaria del Comité de Transparencia de fecha treinta y uno de agosto de dos mil veinte, que sustenta la versión pública. </w:t>
      </w:r>
    </w:p>
    <w:p w14:paraId="26B54A7B" w14:textId="77777777" w:rsidR="002E5322" w:rsidRPr="00F64E90" w:rsidRDefault="002E5322" w:rsidP="00CF32DA">
      <w:pPr>
        <w:pStyle w:val="Prrafodelista"/>
        <w:tabs>
          <w:tab w:val="left" w:pos="0"/>
        </w:tabs>
        <w:spacing w:line="360" w:lineRule="auto"/>
        <w:ind w:left="1004" w:right="49"/>
        <w:jc w:val="both"/>
        <w:rPr>
          <w:rFonts w:ascii="Palatino Linotype" w:hAnsi="Palatino Linotype" w:cs="Arial"/>
          <w:color w:val="000000" w:themeColor="text1"/>
          <w:sz w:val="22"/>
          <w:lang w:val="es-MX"/>
        </w:rPr>
      </w:pPr>
    </w:p>
    <w:p w14:paraId="5FD94187" w14:textId="713A4AE1" w:rsidR="00CF32DA" w:rsidRPr="00F64E90" w:rsidRDefault="00CF32DA" w:rsidP="00B018F7">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F64E90">
        <w:rPr>
          <w:rFonts w:ascii="Palatino Linotype" w:hAnsi="Palatino Linotype"/>
          <w:b/>
          <w:bCs/>
          <w:color w:val="000000" w:themeColor="text1"/>
        </w:rPr>
        <w:t>En la solicitud 00151/OASVACHASO/IP/2020:</w:t>
      </w:r>
    </w:p>
    <w:p w14:paraId="1A7DCA9A" w14:textId="2FC6C969" w:rsidR="002E5322" w:rsidRPr="00F64E90" w:rsidRDefault="002E5322" w:rsidP="00B018F7">
      <w:pPr>
        <w:pStyle w:val="Prrafodelista"/>
        <w:numPr>
          <w:ilvl w:val="0"/>
          <w:numId w:val="2"/>
        </w:numPr>
        <w:tabs>
          <w:tab w:val="left" w:pos="0"/>
        </w:tabs>
        <w:spacing w:line="360" w:lineRule="auto"/>
        <w:ind w:right="49"/>
        <w:jc w:val="both"/>
        <w:rPr>
          <w:rFonts w:ascii="Palatino Linotype" w:hAnsi="Palatino Linotype"/>
          <w:b/>
          <w:bCs/>
          <w:i/>
          <w:color w:val="000000" w:themeColor="text1"/>
        </w:rPr>
      </w:pPr>
      <w:r w:rsidRPr="00F64E90">
        <w:rPr>
          <w:rFonts w:ascii="Palatino Linotype" w:hAnsi="Palatino Linotype"/>
          <w:b/>
          <w:bCs/>
          <w:i/>
          <w:color w:val="000000" w:themeColor="text1"/>
        </w:rPr>
        <w:t>CONTRATOS MAYO_Censurado.pdf</w:t>
      </w:r>
      <w:proofErr w:type="gramStart"/>
      <w:r w:rsidRPr="00F64E90">
        <w:rPr>
          <w:rFonts w:ascii="Palatino Linotype" w:hAnsi="Palatino Linotype"/>
          <w:b/>
          <w:bCs/>
          <w:i/>
          <w:color w:val="000000" w:themeColor="text1"/>
        </w:rPr>
        <w:t xml:space="preserve">:  </w:t>
      </w:r>
      <w:r w:rsidRPr="00F64E90">
        <w:rPr>
          <w:rFonts w:ascii="Palatino Linotype" w:hAnsi="Palatino Linotype"/>
          <w:bCs/>
          <w:color w:val="000000" w:themeColor="text1"/>
        </w:rPr>
        <w:t>Documento</w:t>
      </w:r>
      <w:proofErr w:type="gramEnd"/>
      <w:r w:rsidRPr="00F64E90">
        <w:rPr>
          <w:rFonts w:ascii="Palatino Linotype" w:hAnsi="Palatino Linotype"/>
          <w:bCs/>
          <w:color w:val="000000" w:themeColor="text1"/>
        </w:rPr>
        <w:t xml:space="preserve"> integrado por 23 fojas en las que se observa la versión pública de diversos contratos de adquisición de bienes y/o prestación de servicios celebrados por el </w:t>
      </w:r>
      <w:r w:rsidRPr="00F64E90">
        <w:rPr>
          <w:rFonts w:ascii="Palatino Linotype" w:hAnsi="Palatino Linotype"/>
          <w:b/>
          <w:bCs/>
          <w:color w:val="000000" w:themeColor="text1"/>
        </w:rPr>
        <w:t xml:space="preserve">SUJETO OBLIGADO </w:t>
      </w:r>
      <w:r w:rsidRPr="00F64E90">
        <w:rPr>
          <w:rFonts w:ascii="Palatino Linotype" w:hAnsi="Palatino Linotype"/>
          <w:bCs/>
          <w:color w:val="000000" w:themeColor="text1"/>
        </w:rPr>
        <w:t xml:space="preserve">en el mes de mayo de dos mil veinte. </w:t>
      </w:r>
      <w:r w:rsidRPr="00F64E90">
        <w:rPr>
          <w:rFonts w:ascii="Palatino Linotype" w:hAnsi="Palatino Linotype"/>
          <w:b/>
          <w:bCs/>
          <w:i/>
          <w:color w:val="000000" w:themeColor="text1"/>
        </w:rPr>
        <w:t xml:space="preserve"> </w:t>
      </w:r>
    </w:p>
    <w:p w14:paraId="66D22BF7" w14:textId="1BBB0B7F" w:rsidR="002E5322" w:rsidRPr="00F64E90" w:rsidRDefault="002E5322" w:rsidP="00B018F7">
      <w:pPr>
        <w:pStyle w:val="Prrafodelista"/>
        <w:numPr>
          <w:ilvl w:val="0"/>
          <w:numId w:val="2"/>
        </w:numPr>
        <w:tabs>
          <w:tab w:val="left" w:pos="0"/>
        </w:tabs>
        <w:spacing w:line="360" w:lineRule="auto"/>
        <w:ind w:right="49"/>
        <w:jc w:val="both"/>
        <w:rPr>
          <w:rFonts w:ascii="Palatino Linotype" w:hAnsi="Palatino Linotype"/>
          <w:bCs/>
          <w:color w:val="000000" w:themeColor="text1"/>
        </w:rPr>
      </w:pPr>
      <w:r w:rsidRPr="00F64E90">
        <w:rPr>
          <w:rFonts w:ascii="Palatino Linotype" w:hAnsi="Palatino Linotype"/>
          <w:b/>
          <w:bCs/>
          <w:i/>
          <w:color w:val="000000" w:themeColor="text1"/>
        </w:rPr>
        <w:t xml:space="preserve">00151.pdf: </w:t>
      </w:r>
      <w:r w:rsidRPr="00F64E90">
        <w:rPr>
          <w:rFonts w:ascii="Palatino Linotype" w:hAnsi="Palatino Linotype"/>
          <w:bCs/>
          <w:color w:val="000000" w:themeColor="text1"/>
        </w:rPr>
        <w:t>Se trata d</w:t>
      </w:r>
      <w:r w:rsidR="007E7FAB" w:rsidRPr="00F64E90">
        <w:rPr>
          <w:rFonts w:ascii="Palatino Linotype" w:hAnsi="Palatino Linotype"/>
          <w:bCs/>
          <w:color w:val="000000" w:themeColor="text1"/>
        </w:rPr>
        <w:t>el Acta de la Sexagésima Primera</w:t>
      </w:r>
      <w:r w:rsidRPr="00F64E90">
        <w:rPr>
          <w:rFonts w:ascii="Palatino Linotype" w:hAnsi="Palatino Linotype"/>
          <w:bCs/>
          <w:color w:val="000000" w:themeColor="text1"/>
        </w:rPr>
        <w:t xml:space="preserve"> Sesión Extraordinaria del Comité de Transparencia de fecha treinta y uno de agosto de dos mil veinte, que sustenta la versión pública. </w:t>
      </w:r>
    </w:p>
    <w:p w14:paraId="64578CAD" w14:textId="77777777" w:rsidR="002E5322" w:rsidRPr="00F64E90" w:rsidRDefault="002E5322" w:rsidP="002E5322">
      <w:pPr>
        <w:pStyle w:val="Prrafodelista"/>
        <w:tabs>
          <w:tab w:val="left" w:pos="0"/>
        </w:tabs>
        <w:spacing w:line="360" w:lineRule="auto"/>
        <w:ind w:left="1004" w:right="49"/>
        <w:jc w:val="both"/>
        <w:rPr>
          <w:rFonts w:ascii="Palatino Linotype" w:hAnsi="Palatino Linotype" w:cs="Arial"/>
          <w:color w:val="000000" w:themeColor="text1"/>
          <w:sz w:val="22"/>
          <w:lang w:val="es-MX"/>
        </w:rPr>
      </w:pPr>
    </w:p>
    <w:p w14:paraId="670DDFD9" w14:textId="0DF02E03" w:rsidR="00CF32DA" w:rsidRPr="00F64E90" w:rsidRDefault="00CF32DA" w:rsidP="00B018F7">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F64E90">
        <w:rPr>
          <w:rFonts w:ascii="Palatino Linotype" w:hAnsi="Palatino Linotype"/>
          <w:b/>
          <w:bCs/>
          <w:color w:val="000000" w:themeColor="text1"/>
        </w:rPr>
        <w:lastRenderedPageBreak/>
        <w:t>En la solicitud 00149//OASVACHASO/IP/2020:</w:t>
      </w:r>
    </w:p>
    <w:p w14:paraId="5BF56CD8" w14:textId="2D7B39DC" w:rsidR="002E5322" w:rsidRPr="00F64E90" w:rsidRDefault="007E7FAB" w:rsidP="002E5322">
      <w:pPr>
        <w:pStyle w:val="Prrafodelista"/>
        <w:tabs>
          <w:tab w:val="left" w:pos="0"/>
        </w:tabs>
        <w:spacing w:line="360" w:lineRule="auto"/>
        <w:ind w:left="1004" w:right="49"/>
        <w:jc w:val="both"/>
        <w:rPr>
          <w:rFonts w:ascii="Palatino Linotype" w:hAnsi="Palatino Linotype"/>
          <w:b/>
          <w:bCs/>
          <w:i/>
          <w:color w:val="000000" w:themeColor="text1"/>
        </w:rPr>
      </w:pPr>
      <w:r w:rsidRPr="00F64E90">
        <w:rPr>
          <w:rFonts w:ascii="Palatino Linotype" w:hAnsi="Palatino Linotype"/>
          <w:b/>
          <w:bCs/>
          <w:i/>
          <w:color w:val="000000" w:themeColor="text1"/>
        </w:rPr>
        <w:t>Contratos marzo</w:t>
      </w:r>
      <w:r w:rsidR="002E5322" w:rsidRPr="00F64E90">
        <w:rPr>
          <w:rFonts w:ascii="Palatino Linotype" w:hAnsi="Palatino Linotype"/>
          <w:b/>
          <w:bCs/>
          <w:i/>
          <w:color w:val="000000" w:themeColor="text1"/>
        </w:rPr>
        <w:t>_Censurado.pdf</w:t>
      </w:r>
      <w:proofErr w:type="gramStart"/>
      <w:r w:rsidR="002E5322" w:rsidRPr="00F64E90">
        <w:rPr>
          <w:rFonts w:ascii="Palatino Linotype" w:hAnsi="Palatino Linotype"/>
          <w:b/>
          <w:bCs/>
          <w:i/>
          <w:color w:val="000000" w:themeColor="text1"/>
        </w:rPr>
        <w:t xml:space="preserve">:  </w:t>
      </w:r>
      <w:r w:rsidRPr="00F64E90">
        <w:rPr>
          <w:rFonts w:ascii="Palatino Linotype" w:hAnsi="Palatino Linotype"/>
          <w:bCs/>
          <w:color w:val="000000" w:themeColor="text1"/>
        </w:rPr>
        <w:t>Documento</w:t>
      </w:r>
      <w:proofErr w:type="gramEnd"/>
      <w:r w:rsidRPr="00F64E90">
        <w:rPr>
          <w:rFonts w:ascii="Palatino Linotype" w:hAnsi="Palatino Linotype"/>
          <w:bCs/>
          <w:color w:val="000000" w:themeColor="text1"/>
        </w:rPr>
        <w:t xml:space="preserve"> integrado por 214</w:t>
      </w:r>
      <w:r w:rsidR="002E5322" w:rsidRPr="00F64E90">
        <w:rPr>
          <w:rFonts w:ascii="Palatino Linotype" w:hAnsi="Palatino Linotype"/>
          <w:bCs/>
          <w:color w:val="000000" w:themeColor="text1"/>
        </w:rPr>
        <w:t xml:space="preserve"> fojas en las que se observa la versión pública de diversos contratos de adquisición de bienes y/o prestación de servicios celebrados por el </w:t>
      </w:r>
      <w:r w:rsidR="002E5322" w:rsidRPr="00F64E90">
        <w:rPr>
          <w:rFonts w:ascii="Palatino Linotype" w:hAnsi="Palatino Linotype"/>
          <w:b/>
          <w:bCs/>
          <w:color w:val="000000" w:themeColor="text1"/>
        </w:rPr>
        <w:t xml:space="preserve">SUJETO OBLIGADO </w:t>
      </w:r>
      <w:r w:rsidRPr="00F64E90">
        <w:rPr>
          <w:rFonts w:ascii="Palatino Linotype" w:hAnsi="Palatino Linotype"/>
          <w:bCs/>
          <w:color w:val="000000" w:themeColor="text1"/>
        </w:rPr>
        <w:t>en el mes de marzo</w:t>
      </w:r>
      <w:r w:rsidR="002E5322" w:rsidRPr="00F64E90">
        <w:rPr>
          <w:rFonts w:ascii="Palatino Linotype" w:hAnsi="Palatino Linotype"/>
          <w:bCs/>
          <w:color w:val="000000" w:themeColor="text1"/>
        </w:rPr>
        <w:t xml:space="preserve"> de dos mil veinte. </w:t>
      </w:r>
      <w:r w:rsidR="002E5322" w:rsidRPr="00F64E90">
        <w:rPr>
          <w:rFonts w:ascii="Palatino Linotype" w:hAnsi="Palatino Linotype"/>
          <w:b/>
          <w:bCs/>
          <w:i/>
          <w:color w:val="000000" w:themeColor="text1"/>
        </w:rPr>
        <w:t xml:space="preserve"> </w:t>
      </w:r>
    </w:p>
    <w:p w14:paraId="715D80AB" w14:textId="73AFC0C7" w:rsidR="002E5322" w:rsidRPr="00F64E90" w:rsidRDefault="007E7FAB" w:rsidP="002E5322">
      <w:pPr>
        <w:pStyle w:val="Prrafodelista"/>
        <w:tabs>
          <w:tab w:val="left" w:pos="0"/>
        </w:tabs>
        <w:spacing w:line="360" w:lineRule="auto"/>
        <w:ind w:left="1004" w:right="49"/>
        <w:jc w:val="both"/>
        <w:rPr>
          <w:rFonts w:ascii="Palatino Linotype" w:hAnsi="Palatino Linotype"/>
          <w:bCs/>
          <w:color w:val="000000" w:themeColor="text1"/>
        </w:rPr>
      </w:pPr>
      <w:r w:rsidRPr="00F64E90">
        <w:rPr>
          <w:rFonts w:ascii="Palatino Linotype" w:hAnsi="Palatino Linotype"/>
          <w:b/>
          <w:bCs/>
          <w:i/>
          <w:color w:val="000000" w:themeColor="text1"/>
        </w:rPr>
        <w:t>00149</w:t>
      </w:r>
      <w:r w:rsidR="002E5322" w:rsidRPr="00F64E90">
        <w:rPr>
          <w:rFonts w:ascii="Palatino Linotype" w:hAnsi="Palatino Linotype"/>
          <w:b/>
          <w:bCs/>
          <w:i/>
          <w:color w:val="000000" w:themeColor="text1"/>
        </w:rPr>
        <w:t xml:space="preserve">.pdf: </w:t>
      </w:r>
      <w:r w:rsidR="002E5322" w:rsidRPr="00F64E90">
        <w:rPr>
          <w:rFonts w:ascii="Palatino Linotype" w:hAnsi="Palatino Linotype"/>
          <w:bCs/>
          <w:color w:val="000000" w:themeColor="text1"/>
        </w:rPr>
        <w:t xml:space="preserve">Se trata del Acta de la </w:t>
      </w:r>
      <w:r w:rsidRPr="00F64E90">
        <w:rPr>
          <w:rFonts w:ascii="Palatino Linotype" w:hAnsi="Palatino Linotype"/>
          <w:bCs/>
          <w:color w:val="000000" w:themeColor="text1"/>
        </w:rPr>
        <w:t>Quincuagésimo Novena</w:t>
      </w:r>
      <w:r w:rsidR="002E5322" w:rsidRPr="00F64E90">
        <w:rPr>
          <w:rFonts w:ascii="Palatino Linotype" w:hAnsi="Palatino Linotype"/>
          <w:bCs/>
          <w:color w:val="000000" w:themeColor="text1"/>
        </w:rPr>
        <w:t xml:space="preserve"> Sesión Extraordinaria del Comité de Transparencia de fecha treinta y uno de agosto de dos mil veinte, que sustenta la versión pública. </w:t>
      </w:r>
    </w:p>
    <w:p w14:paraId="5221DA2B" w14:textId="77777777" w:rsidR="002E5322" w:rsidRPr="00F64E90" w:rsidRDefault="002E5322" w:rsidP="002E5322">
      <w:pPr>
        <w:pStyle w:val="Prrafodelista"/>
        <w:tabs>
          <w:tab w:val="left" w:pos="0"/>
        </w:tabs>
        <w:spacing w:line="360" w:lineRule="auto"/>
        <w:ind w:left="1004" w:right="49"/>
        <w:jc w:val="both"/>
        <w:rPr>
          <w:rFonts w:ascii="Palatino Linotype" w:hAnsi="Palatino Linotype" w:cs="Arial"/>
          <w:color w:val="000000" w:themeColor="text1"/>
          <w:sz w:val="22"/>
          <w:lang w:val="es-MX"/>
        </w:rPr>
      </w:pPr>
    </w:p>
    <w:p w14:paraId="0D1C90C3" w14:textId="76821849" w:rsidR="00CF32DA" w:rsidRPr="00F64E90" w:rsidRDefault="00CF32DA" w:rsidP="00B018F7">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F64E90">
        <w:rPr>
          <w:rFonts w:ascii="Palatino Linotype" w:hAnsi="Palatino Linotype"/>
          <w:b/>
          <w:bCs/>
          <w:color w:val="000000" w:themeColor="text1"/>
        </w:rPr>
        <w:t>En la solicitud 00150/OASVACHASO/IP/2020:</w:t>
      </w:r>
    </w:p>
    <w:p w14:paraId="34E07331" w14:textId="7200F586" w:rsidR="002E5322" w:rsidRPr="00F64E90" w:rsidRDefault="002E5322" w:rsidP="00B018F7">
      <w:pPr>
        <w:pStyle w:val="Prrafodelista"/>
        <w:numPr>
          <w:ilvl w:val="0"/>
          <w:numId w:val="2"/>
        </w:numPr>
        <w:tabs>
          <w:tab w:val="left" w:pos="0"/>
        </w:tabs>
        <w:spacing w:line="360" w:lineRule="auto"/>
        <w:ind w:right="49"/>
        <w:jc w:val="both"/>
        <w:rPr>
          <w:rFonts w:ascii="Palatino Linotype" w:hAnsi="Palatino Linotype"/>
          <w:b/>
          <w:bCs/>
          <w:i/>
          <w:color w:val="000000" w:themeColor="text1"/>
        </w:rPr>
      </w:pPr>
      <w:r w:rsidRPr="00F64E90">
        <w:rPr>
          <w:rFonts w:ascii="Palatino Linotype" w:hAnsi="Palatino Linotype"/>
          <w:b/>
          <w:bCs/>
          <w:i/>
          <w:color w:val="000000" w:themeColor="text1"/>
        </w:rPr>
        <w:t xml:space="preserve">CONTRATOS </w:t>
      </w:r>
      <w:r w:rsidR="007E7FAB" w:rsidRPr="00F64E90">
        <w:rPr>
          <w:rFonts w:ascii="Palatino Linotype" w:hAnsi="Palatino Linotype"/>
          <w:b/>
          <w:bCs/>
          <w:i/>
          <w:color w:val="000000" w:themeColor="text1"/>
        </w:rPr>
        <w:t>ABRIL</w:t>
      </w:r>
      <w:r w:rsidRPr="00F64E90">
        <w:rPr>
          <w:rFonts w:ascii="Palatino Linotype" w:hAnsi="Palatino Linotype"/>
          <w:b/>
          <w:bCs/>
          <w:i/>
          <w:color w:val="000000" w:themeColor="text1"/>
        </w:rPr>
        <w:t>_Censurado.pdf</w:t>
      </w:r>
      <w:proofErr w:type="gramStart"/>
      <w:r w:rsidRPr="00F64E90">
        <w:rPr>
          <w:rFonts w:ascii="Palatino Linotype" w:hAnsi="Palatino Linotype"/>
          <w:b/>
          <w:bCs/>
          <w:i/>
          <w:color w:val="000000" w:themeColor="text1"/>
        </w:rPr>
        <w:t xml:space="preserve">:  </w:t>
      </w:r>
      <w:r w:rsidR="007E7FAB" w:rsidRPr="00F64E90">
        <w:rPr>
          <w:rFonts w:ascii="Palatino Linotype" w:hAnsi="Palatino Linotype"/>
          <w:bCs/>
          <w:color w:val="000000" w:themeColor="text1"/>
        </w:rPr>
        <w:t>Documento</w:t>
      </w:r>
      <w:proofErr w:type="gramEnd"/>
      <w:r w:rsidR="007E7FAB" w:rsidRPr="00F64E90">
        <w:rPr>
          <w:rFonts w:ascii="Palatino Linotype" w:hAnsi="Palatino Linotype"/>
          <w:bCs/>
          <w:color w:val="000000" w:themeColor="text1"/>
        </w:rPr>
        <w:t xml:space="preserve"> integrado por 78</w:t>
      </w:r>
      <w:r w:rsidRPr="00F64E90">
        <w:rPr>
          <w:rFonts w:ascii="Palatino Linotype" w:hAnsi="Palatino Linotype"/>
          <w:bCs/>
          <w:color w:val="000000" w:themeColor="text1"/>
        </w:rPr>
        <w:t xml:space="preserve"> fojas en las que se observa la versión pública de diversos contratos de adquisición de bienes y/o prestación de servicios celebrados por el </w:t>
      </w:r>
      <w:r w:rsidRPr="00F64E90">
        <w:rPr>
          <w:rFonts w:ascii="Palatino Linotype" w:hAnsi="Palatino Linotype"/>
          <w:b/>
          <w:bCs/>
          <w:color w:val="000000" w:themeColor="text1"/>
        </w:rPr>
        <w:t xml:space="preserve">SUJETO OBLIGADO </w:t>
      </w:r>
      <w:r w:rsidR="007E7FAB" w:rsidRPr="00F64E90">
        <w:rPr>
          <w:rFonts w:ascii="Palatino Linotype" w:hAnsi="Palatino Linotype"/>
          <w:bCs/>
          <w:color w:val="000000" w:themeColor="text1"/>
        </w:rPr>
        <w:t>en el mes de abril</w:t>
      </w:r>
      <w:r w:rsidRPr="00F64E90">
        <w:rPr>
          <w:rFonts w:ascii="Palatino Linotype" w:hAnsi="Palatino Linotype"/>
          <w:bCs/>
          <w:color w:val="000000" w:themeColor="text1"/>
        </w:rPr>
        <w:t xml:space="preserve"> de dos mil veinte. </w:t>
      </w:r>
      <w:r w:rsidRPr="00F64E90">
        <w:rPr>
          <w:rFonts w:ascii="Palatino Linotype" w:hAnsi="Palatino Linotype"/>
          <w:b/>
          <w:bCs/>
          <w:i/>
          <w:color w:val="000000" w:themeColor="text1"/>
        </w:rPr>
        <w:t xml:space="preserve"> </w:t>
      </w:r>
    </w:p>
    <w:p w14:paraId="21AFEAB5" w14:textId="2CFC3D15" w:rsidR="002E5322" w:rsidRPr="00F64E90" w:rsidRDefault="002E5322" w:rsidP="00B018F7">
      <w:pPr>
        <w:pStyle w:val="Prrafodelista"/>
        <w:numPr>
          <w:ilvl w:val="0"/>
          <w:numId w:val="2"/>
        </w:numPr>
        <w:tabs>
          <w:tab w:val="left" w:pos="0"/>
        </w:tabs>
        <w:spacing w:line="360" w:lineRule="auto"/>
        <w:ind w:right="49"/>
        <w:jc w:val="both"/>
        <w:rPr>
          <w:rFonts w:ascii="Palatino Linotype" w:hAnsi="Palatino Linotype"/>
          <w:bCs/>
          <w:color w:val="000000" w:themeColor="text1"/>
        </w:rPr>
      </w:pPr>
      <w:r w:rsidRPr="00F64E90">
        <w:rPr>
          <w:rFonts w:ascii="Palatino Linotype" w:hAnsi="Palatino Linotype"/>
          <w:b/>
          <w:bCs/>
          <w:i/>
          <w:color w:val="000000" w:themeColor="text1"/>
        </w:rPr>
        <w:t>0015</w:t>
      </w:r>
      <w:r w:rsidR="007E7FAB" w:rsidRPr="00F64E90">
        <w:rPr>
          <w:rFonts w:ascii="Palatino Linotype" w:hAnsi="Palatino Linotype"/>
          <w:b/>
          <w:bCs/>
          <w:i/>
          <w:color w:val="000000" w:themeColor="text1"/>
        </w:rPr>
        <w:t>0</w:t>
      </w:r>
      <w:r w:rsidRPr="00F64E90">
        <w:rPr>
          <w:rFonts w:ascii="Palatino Linotype" w:hAnsi="Palatino Linotype"/>
          <w:b/>
          <w:bCs/>
          <w:i/>
          <w:color w:val="000000" w:themeColor="text1"/>
        </w:rPr>
        <w:t xml:space="preserve">.pdf: </w:t>
      </w:r>
      <w:r w:rsidRPr="00F64E90">
        <w:rPr>
          <w:rFonts w:ascii="Palatino Linotype" w:hAnsi="Palatino Linotype"/>
          <w:bCs/>
          <w:color w:val="000000" w:themeColor="text1"/>
        </w:rPr>
        <w:t>Se trata de</w:t>
      </w:r>
      <w:r w:rsidR="007E7FAB" w:rsidRPr="00F64E90">
        <w:rPr>
          <w:rFonts w:ascii="Palatino Linotype" w:hAnsi="Palatino Linotype"/>
          <w:bCs/>
          <w:color w:val="000000" w:themeColor="text1"/>
        </w:rPr>
        <w:t xml:space="preserve">l Acta de la Sexagésima </w:t>
      </w:r>
      <w:r w:rsidRPr="00F64E90">
        <w:rPr>
          <w:rFonts w:ascii="Palatino Linotype" w:hAnsi="Palatino Linotype"/>
          <w:bCs/>
          <w:color w:val="000000" w:themeColor="text1"/>
        </w:rPr>
        <w:t xml:space="preserve">Sesión Extraordinaria del Comité de Transparencia de fecha treinta y uno de agosto de dos mil veinte, que sustenta la versión pública. </w:t>
      </w:r>
    </w:p>
    <w:p w14:paraId="33F71275" w14:textId="22B2B5CE" w:rsidR="00C90ADB" w:rsidRPr="00F64E90"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4B0D832A" w:rsidR="00CB3448" w:rsidRPr="00F64E90" w:rsidRDefault="007E7FAB" w:rsidP="00B018F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64E90">
        <w:rPr>
          <w:rFonts w:ascii="Palatino Linotype" w:eastAsia="Times New Roman" w:hAnsi="Palatino Linotype" w:cs="Arial"/>
          <w:color w:val="000000" w:themeColor="text1"/>
          <w:lang w:val="es-ES"/>
        </w:rPr>
        <w:t xml:space="preserve">El siete </w:t>
      </w:r>
      <w:r w:rsidR="00CB3448" w:rsidRPr="00F64E90">
        <w:rPr>
          <w:rFonts w:ascii="Palatino Linotype" w:eastAsia="Times New Roman" w:hAnsi="Palatino Linotype" w:cs="Arial"/>
          <w:color w:val="000000" w:themeColor="text1"/>
          <w:lang w:val="es-ES"/>
        </w:rPr>
        <w:t>(</w:t>
      </w:r>
      <w:r w:rsidRPr="00F64E90">
        <w:rPr>
          <w:rFonts w:ascii="Palatino Linotype" w:eastAsia="Times New Roman" w:hAnsi="Palatino Linotype" w:cs="Arial"/>
          <w:color w:val="000000" w:themeColor="text1"/>
          <w:lang w:val="es-ES"/>
        </w:rPr>
        <w:t>07</w:t>
      </w:r>
      <w:r w:rsidR="006A058A" w:rsidRPr="00F64E90">
        <w:rPr>
          <w:rFonts w:ascii="Palatino Linotype" w:eastAsia="Times New Roman" w:hAnsi="Palatino Linotype" w:cs="Arial"/>
          <w:color w:val="000000" w:themeColor="text1"/>
          <w:lang w:val="es-ES"/>
        </w:rPr>
        <w:t xml:space="preserve">) de </w:t>
      </w:r>
      <w:r w:rsidR="00F96D27" w:rsidRPr="00F64E90">
        <w:rPr>
          <w:rFonts w:ascii="Palatino Linotype" w:eastAsia="Times New Roman" w:hAnsi="Palatino Linotype" w:cs="Arial"/>
          <w:color w:val="000000" w:themeColor="text1"/>
          <w:lang w:val="es-ES"/>
        </w:rPr>
        <w:t>septiembre</w:t>
      </w:r>
      <w:r w:rsidR="00CB3448" w:rsidRPr="00F64E90">
        <w:rPr>
          <w:rFonts w:ascii="Palatino Linotype" w:eastAsia="Times New Roman" w:hAnsi="Palatino Linotype" w:cs="Arial"/>
          <w:color w:val="000000" w:themeColor="text1"/>
          <w:lang w:val="es-ES"/>
        </w:rPr>
        <w:t xml:space="preserve"> de</w:t>
      </w:r>
      <w:r w:rsidR="00C965D0" w:rsidRPr="00F64E90">
        <w:rPr>
          <w:rFonts w:ascii="Palatino Linotype" w:eastAsia="Times New Roman" w:hAnsi="Palatino Linotype" w:cs="Arial"/>
          <w:color w:val="000000" w:themeColor="text1"/>
          <w:lang w:val="es-ES"/>
        </w:rPr>
        <w:t xml:space="preserve"> dos mil ve</w:t>
      </w:r>
      <w:r w:rsidR="00372AE1" w:rsidRPr="00F64E90">
        <w:rPr>
          <w:rFonts w:ascii="Palatino Linotype" w:eastAsia="Times New Roman" w:hAnsi="Palatino Linotype" w:cs="Arial"/>
          <w:color w:val="000000" w:themeColor="text1"/>
          <w:lang w:val="es-ES"/>
        </w:rPr>
        <w:t>inte</w:t>
      </w:r>
      <w:r w:rsidR="006A058A" w:rsidRPr="00F64E90">
        <w:rPr>
          <w:rFonts w:ascii="Palatino Linotype" w:eastAsia="Times New Roman" w:hAnsi="Palatino Linotype" w:cs="Arial"/>
          <w:color w:val="000000" w:themeColor="text1"/>
          <w:lang w:val="es-ES"/>
        </w:rPr>
        <w:t xml:space="preserve">, el particular interpuso </w:t>
      </w:r>
      <w:r w:rsidR="00CB3448" w:rsidRPr="00F64E90">
        <w:rPr>
          <w:rFonts w:ascii="Palatino Linotype" w:eastAsia="Times New Roman" w:hAnsi="Palatino Linotype" w:cs="Arial"/>
          <w:color w:val="000000" w:themeColor="text1"/>
          <w:lang w:val="es-ES"/>
        </w:rPr>
        <w:t>l</w:t>
      </w:r>
      <w:r w:rsidR="006A058A" w:rsidRPr="00F64E90">
        <w:rPr>
          <w:rFonts w:ascii="Palatino Linotype" w:eastAsia="Times New Roman" w:hAnsi="Palatino Linotype" w:cs="Arial"/>
          <w:color w:val="000000" w:themeColor="text1"/>
          <w:lang w:val="es-ES"/>
        </w:rPr>
        <w:t>os</w:t>
      </w:r>
      <w:r w:rsidR="00CB3448" w:rsidRPr="00F64E90">
        <w:rPr>
          <w:rFonts w:ascii="Palatino Linotype" w:eastAsia="Times New Roman" w:hAnsi="Palatino Linotype" w:cs="Arial"/>
          <w:color w:val="000000" w:themeColor="text1"/>
          <w:lang w:val="es-ES"/>
        </w:rPr>
        <w:t xml:space="preserve"> recurso</w:t>
      </w:r>
      <w:r w:rsidR="006A058A" w:rsidRPr="00F64E90">
        <w:rPr>
          <w:rFonts w:ascii="Palatino Linotype" w:eastAsia="Times New Roman" w:hAnsi="Palatino Linotype" w:cs="Arial"/>
          <w:color w:val="000000" w:themeColor="text1"/>
          <w:lang w:val="es-ES"/>
        </w:rPr>
        <w:t>s</w:t>
      </w:r>
      <w:r w:rsidR="00CB3448" w:rsidRPr="00F64E90">
        <w:rPr>
          <w:rFonts w:ascii="Palatino Linotype" w:eastAsia="Times New Roman" w:hAnsi="Palatino Linotype" w:cs="Arial"/>
          <w:color w:val="000000" w:themeColor="text1"/>
          <w:lang w:val="es-ES"/>
        </w:rPr>
        <w:t xml:space="preserve"> de revisión en contra de la</w:t>
      </w:r>
      <w:r w:rsidR="007F76E9" w:rsidRPr="00F64E90">
        <w:rPr>
          <w:rFonts w:ascii="Palatino Linotype" w:eastAsia="Times New Roman" w:hAnsi="Palatino Linotype" w:cs="Arial"/>
          <w:color w:val="000000" w:themeColor="text1"/>
          <w:lang w:val="es-ES"/>
        </w:rPr>
        <w:t>s</w:t>
      </w:r>
      <w:r w:rsidR="00372AE1" w:rsidRPr="00F64E90">
        <w:rPr>
          <w:rFonts w:ascii="Palatino Linotype" w:eastAsia="Times New Roman" w:hAnsi="Palatino Linotype" w:cs="Arial"/>
          <w:color w:val="000000" w:themeColor="text1"/>
          <w:lang w:val="es-ES"/>
        </w:rPr>
        <w:t xml:space="preserve"> </w:t>
      </w:r>
      <w:r w:rsidR="00CB3448" w:rsidRPr="00F64E90">
        <w:rPr>
          <w:rFonts w:ascii="Palatino Linotype" w:eastAsia="Times New Roman" w:hAnsi="Palatino Linotype" w:cs="Arial"/>
          <w:color w:val="000000" w:themeColor="text1"/>
          <w:lang w:val="es-ES"/>
        </w:rPr>
        <w:t>respuesta</w:t>
      </w:r>
      <w:r w:rsidR="007F76E9" w:rsidRPr="00F64E90">
        <w:rPr>
          <w:rFonts w:ascii="Palatino Linotype" w:eastAsia="Times New Roman" w:hAnsi="Palatino Linotype" w:cs="Arial"/>
          <w:color w:val="000000" w:themeColor="text1"/>
          <w:lang w:val="es-ES"/>
        </w:rPr>
        <w:t>s</w:t>
      </w:r>
      <w:r w:rsidR="004C232A" w:rsidRPr="00F64E90">
        <w:rPr>
          <w:rFonts w:ascii="Palatino Linotype" w:eastAsia="Times New Roman" w:hAnsi="Palatino Linotype" w:cs="Arial"/>
          <w:color w:val="000000" w:themeColor="text1"/>
          <w:lang w:val="es-ES"/>
        </w:rPr>
        <w:t xml:space="preserve">, en </w:t>
      </w:r>
      <w:r w:rsidR="00F96D27" w:rsidRPr="00F64E90">
        <w:rPr>
          <w:rFonts w:ascii="Palatino Linotype" w:eastAsia="Times New Roman" w:hAnsi="Palatino Linotype" w:cs="Arial"/>
          <w:color w:val="000000" w:themeColor="text1"/>
          <w:lang w:val="es-ES"/>
        </w:rPr>
        <w:t>los que</w:t>
      </w:r>
      <w:r w:rsidR="004C232A" w:rsidRPr="00F64E90">
        <w:rPr>
          <w:rFonts w:ascii="Palatino Linotype" w:eastAsia="Times New Roman" w:hAnsi="Palatino Linotype" w:cs="Arial"/>
          <w:color w:val="000000" w:themeColor="text1"/>
          <w:lang w:val="es-ES"/>
        </w:rPr>
        <w:t xml:space="preserve"> manifestó</w:t>
      </w:r>
      <w:r w:rsidR="00F96D27" w:rsidRPr="00F64E90">
        <w:rPr>
          <w:rFonts w:ascii="Palatino Linotype" w:eastAsia="Times New Roman" w:hAnsi="Palatino Linotype" w:cs="Arial"/>
          <w:color w:val="000000" w:themeColor="text1"/>
          <w:lang w:val="es-ES"/>
        </w:rPr>
        <w:t xml:space="preserve"> </w:t>
      </w:r>
      <w:r w:rsidRPr="00F64E90">
        <w:rPr>
          <w:rFonts w:ascii="Palatino Linotype" w:eastAsia="Times New Roman" w:hAnsi="Palatino Linotype" w:cs="Arial"/>
          <w:color w:val="000000" w:themeColor="text1"/>
          <w:lang w:val="es-ES"/>
        </w:rPr>
        <w:t xml:space="preserve">lo siguiente. </w:t>
      </w:r>
    </w:p>
    <w:p w14:paraId="52CBE1D8" w14:textId="77777777" w:rsidR="00A343FB" w:rsidRPr="00F64E90" w:rsidRDefault="00A343FB" w:rsidP="00A343FB">
      <w:pPr>
        <w:spacing w:line="360" w:lineRule="auto"/>
        <w:ind w:left="360" w:right="34"/>
        <w:jc w:val="both"/>
        <w:rPr>
          <w:rFonts w:ascii="Palatino Linotype" w:hAnsi="Palatino Linotype"/>
          <w:b/>
        </w:rPr>
      </w:pPr>
    </w:p>
    <w:tbl>
      <w:tblPr>
        <w:tblStyle w:val="Tablaconcuadrcula1"/>
        <w:tblW w:w="8784" w:type="dxa"/>
        <w:tblLayout w:type="fixed"/>
        <w:tblLook w:val="04A0" w:firstRow="1" w:lastRow="0" w:firstColumn="1" w:lastColumn="0" w:noHBand="0" w:noVBand="1"/>
      </w:tblPr>
      <w:tblGrid>
        <w:gridCol w:w="3114"/>
        <w:gridCol w:w="2410"/>
        <w:gridCol w:w="3260"/>
      </w:tblGrid>
      <w:tr w:rsidR="007F6E2C" w:rsidRPr="00F64E90" w14:paraId="6A67938C" w14:textId="4791EBDC" w:rsidTr="007F6E2C">
        <w:tc>
          <w:tcPr>
            <w:tcW w:w="3114" w:type="dxa"/>
          </w:tcPr>
          <w:p w14:paraId="53FEB101" w14:textId="6C67D87C" w:rsidR="007F6E2C" w:rsidRPr="00F64E90" w:rsidRDefault="007F6E2C" w:rsidP="00801476">
            <w:pPr>
              <w:spacing w:line="360" w:lineRule="auto"/>
              <w:ind w:right="333"/>
              <w:jc w:val="center"/>
              <w:rPr>
                <w:rFonts w:ascii="Palatino Linotype" w:hAnsi="Palatino Linotype"/>
                <w:b/>
                <w:color w:val="000000"/>
                <w:sz w:val="20"/>
                <w:szCs w:val="20"/>
                <w:lang w:val="es-ES"/>
              </w:rPr>
            </w:pPr>
            <w:r w:rsidRPr="00F64E90">
              <w:rPr>
                <w:rFonts w:ascii="Palatino Linotype" w:hAnsi="Palatino Linotype"/>
                <w:b/>
                <w:color w:val="000000"/>
                <w:sz w:val="20"/>
                <w:szCs w:val="20"/>
                <w:lang w:val="es-ES"/>
              </w:rPr>
              <w:lastRenderedPageBreak/>
              <w:t>Recurso de Revisión</w:t>
            </w:r>
          </w:p>
        </w:tc>
        <w:tc>
          <w:tcPr>
            <w:tcW w:w="2410" w:type="dxa"/>
          </w:tcPr>
          <w:p w14:paraId="6CD960E8" w14:textId="47E5FF23" w:rsidR="007F6E2C" w:rsidRPr="00F64E90" w:rsidRDefault="007F6E2C" w:rsidP="00801476">
            <w:pPr>
              <w:spacing w:line="360" w:lineRule="auto"/>
              <w:ind w:right="333"/>
              <w:jc w:val="center"/>
              <w:rPr>
                <w:rFonts w:ascii="Palatino Linotype" w:hAnsi="Palatino Linotype"/>
                <w:b/>
                <w:color w:val="000000"/>
                <w:sz w:val="20"/>
                <w:szCs w:val="20"/>
                <w:lang w:val="es-ES"/>
              </w:rPr>
            </w:pPr>
            <w:r w:rsidRPr="00F64E90">
              <w:rPr>
                <w:rFonts w:ascii="Palatino Linotype" w:hAnsi="Palatino Linotype"/>
                <w:b/>
                <w:color w:val="000000"/>
                <w:sz w:val="20"/>
                <w:szCs w:val="20"/>
                <w:lang w:val="es-ES"/>
              </w:rPr>
              <w:t>Acto impugnado</w:t>
            </w:r>
          </w:p>
        </w:tc>
        <w:tc>
          <w:tcPr>
            <w:tcW w:w="3260" w:type="dxa"/>
          </w:tcPr>
          <w:p w14:paraId="44122D2A" w14:textId="6B239228" w:rsidR="007F6E2C" w:rsidRPr="00F64E90" w:rsidRDefault="007F6E2C" w:rsidP="00801476">
            <w:pPr>
              <w:spacing w:line="360" w:lineRule="auto"/>
              <w:ind w:right="333"/>
              <w:jc w:val="center"/>
              <w:rPr>
                <w:rFonts w:ascii="Palatino Linotype" w:hAnsi="Palatino Linotype"/>
                <w:b/>
                <w:color w:val="000000"/>
                <w:sz w:val="20"/>
                <w:szCs w:val="20"/>
                <w:lang w:val="es-ES"/>
              </w:rPr>
            </w:pPr>
            <w:r w:rsidRPr="00F64E90">
              <w:rPr>
                <w:rFonts w:ascii="Palatino Linotype" w:hAnsi="Palatino Linotype"/>
                <w:b/>
                <w:color w:val="000000"/>
                <w:sz w:val="20"/>
                <w:szCs w:val="20"/>
                <w:lang w:val="es-ES"/>
              </w:rPr>
              <w:t>Motivos de inconformidad</w:t>
            </w:r>
          </w:p>
        </w:tc>
      </w:tr>
      <w:tr w:rsidR="007F6E2C" w:rsidRPr="00F64E90" w14:paraId="49CFEE16" w14:textId="085B80B9" w:rsidTr="007F6E2C">
        <w:tc>
          <w:tcPr>
            <w:tcW w:w="3114" w:type="dxa"/>
          </w:tcPr>
          <w:p w14:paraId="22945806" w14:textId="7030102C" w:rsidR="007F6E2C" w:rsidRPr="00F64E90" w:rsidRDefault="007F6E2C" w:rsidP="007F6E2C">
            <w:pPr>
              <w:spacing w:line="360" w:lineRule="auto"/>
              <w:ind w:right="333"/>
              <w:jc w:val="both"/>
              <w:rPr>
                <w:rFonts w:ascii="Palatino Linotype" w:hAnsi="Palatino Linotype"/>
                <w:color w:val="000000"/>
                <w:sz w:val="20"/>
                <w:szCs w:val="20"/>
                <w:lang w:val="es-ES"/>
              </w:rPr>
            </w:pPr>
            <w:r w:rsidRPr="00F64E90">
              <w:rPr>
                <w:rFonts w:ascii="Palatino Linotype" w:hAnsi="Palatino Linotype"/>
                <w:b/>
                <w:bCs/>
                <w:color w:val="000000" w:themeColor="text1"/>
                <w:sz w:val="20"/>
                <w:szCs w:val="20"/>
              </w:rPr>
              <w:t>03643/INFOEM/IP/RR/2020</w:t>
            </w:r>
          </w:p>
        </w:tc>
        <w:tc>
          <w:tcPr>
            <w:tcW w:w="2410" w:type="dxa"/>
          </w:tcPr>
          <w:p w14:paraId="3001A2D1" w14:textId="495C8C94" w:rsidR="007F6E2C" w:rsidRPr="00F64E90" w:rsidRDefault="007F6E2C" w:rsidP="00801476">
            <w:pPr>
              <w:pStyle w:val="Prrafodelista"/>
              <w:ind w:left="0"/>
              <w:jc w:val="both"/>
              <w:rPr>
                <w:rFonts w:ascii="Palatino Linotype" w:hAnsi="Palatino Linotype"/>
                <w:i/>
                <w:color w:val="000000"/>
                <w:sz w:val="20"/>
                <w:szCs w:val="20"/>
              </w:rPr>
            </w:pPr>
            <w:r w:rsidRPr="00F64E90">
              <w:rPr>
                <w:rFonts w:ascii="Palatino Linotype" w:hAnsi="Palatino Linotype"/>
                <w:i/>
                <w:color w:val="000000"/>
                <w:sz w:val="20"/>
                <w:szCs w:val="20"/>
              </w:rPr>
              <w:t>“SE SOLICITAN CONTRATOS DE ADQUISICIONES DE BIENES Y CONTRATACION DE SERVICIOS ADJUDICADOS BAJO CUALQUIER MODALIDAD (ADJUDICACION DIRECTA, INVITACION RESTRINGIDA, LICITACION PUBLICA) DURANTE EL MES DE JUNIO DE 2020 DEL ORGANISMO DE AGUA DE VALLE DE CHALCO SOLIDARIDAD.”(Sic)</w:t>
            </w:r>
          </w:p>
        </w:tc>
        <w:tc>
          <w:tcPr>
            <w:tcW w:w="3260" w:type="dxa"/>
          </w:tcPr>
          <w:p w14:paraId="3965F23A" w14:textId="6CDE2497" w:rsidR="007F6E2C" w:rsidRPr="00F64E90" w:rsidRDefault="007F6E2C" w:rsidP="00801476">
            <w:pPr>
              <w:pStyle w:val="Prrafodelista"/>
              <w:ind w:left="0"/>
              <w:jc w:val="both"/>
              <w:rPr>
                <w:rFonts w:ascii="Palatino Linotype" w:hAnsi="Palatino Linotype"/>
                <w:i/>
                <w:color w:val="000000"/>
                <w:sz w:val="20"/>
                <w:szCs w:val="20"/>
              </w:rPr>
            </w:pPr>
            <w:r w:rsidRPr="00F64E90">
              <w:rPr>
                <w:rFonts w:ascii="Palatino Linotype" w:hAnsi="Palatino Linotype"/>
                <w:i/>
                <w:color w:val="000000"/>
                <w:sz w:val="20"/>
                <w:szCs w:val="20"/>
              </w:rPr>
              <w:t>EN EL CONSECUTIVO DE CONTRATOS QUE ESTAN PROPORCIONANDO FALTAN LOS NUMEROS 20, 21, 22, 23, 24, 25, 27, 28 Y 29 ASI MISMO HAGO LA ACLARACION QUE EL 30 SE ENCUENTRA BORROSO. SE SOLICITA NUEVAMENTE LOS MISMOS CONTRATOS PERO SIN OCULTAR LA INFORMACIÓN QUE DEBE DE SER PUBLICA, COMO EL NOMBRE DEL PROVEEDOR, YA QUE NO ESTAN DANDO CUMPLIMIENTO A UNA DE LAS OBLIGACIONES DE TRANSPARENCIA COMUNES, QUE ES PONER A DISPOSICION DEL PUBLICO DE MANERA PERMANENTE Y ACTUALIZADA ENTRE OTRAS COSAS EL PONER A DISPOSICION DEL PUBLICO DE MANERA PERMANENTE Y ACTUALIZADA EL PADRON DE PROVEEDORES; ENTONCES NO ENTIENDO PORQUE OCULTAN ESTA INFORMACIÓN, ASI COMO EL NOMBRE DE LOS SERVIDORES PUBLICOS QUE PARTICIPAN EN ESTE TIPO DE ACTOS, QUE NO ES TAMBIEN INFORMACION PUBLICA??”(Sic)</w:t>
            </w:r>
          </w:p>
        </w:tc>
      </w:tr>
      <w:tr w:rsidR="007F6E2C" w:rsidRPr="00F64E90" w14:paraId="2A17785B" w14:textId="170A7DAE" w:rsidTr="007F6E2C">
        <w:tc>
          <w:tcPr>
            <w:tcW w:w="3114" w:type="dxa"/>
          </w:tcPr>
          <w:p w14:paraId="48EDAABE" w14:textId="23035F4F" w:rsidR="007F6E2C" w:rsidRPr="00F64E90" w:rsidRDefault="007F6E2C" w:rsidP="007F6E2C">
            <w:pPr>
              <w:spacing w:line="360" w:lineRule="auto"/>
              <w:ind w:right="333"/>
              <w:jc w:val="both"/>
              <w:rPr>
                <w:rFonts w:ascii="Palatino Linotype" w:hAnsi="Palatino Linotype"/>
                <w:color w:val="000000"/>
                <w:sz w:val="20"/>
                <w:szCs w:val="20"/>
                <w:lang w:val="es-ES"/>
              </w:rPr>
            </w:pPr>
            <w:r w:rsidRPr="00F64E90">
              <w:rPr>
                <w:rFonts w:ascii="Palatino Linotype" w:hAnsi="Palatino Linotype"/>
                <w:b/>
                <w:bCs/>
                <w:color w:val="000000" w:themeColor="text1"/>
                <w:sz w:val="20"/>
                <w:szCs w:val="20"/>
              </w:rPr>
              <w:t>03644/INFOEM/IP/RR/2020</w:t>
            </w:r>
          </w:p>
        </w:tc>
        <w:tc>
          <w:tcPr>
            <w:tcW w:w="2410" w:type="dxa"/>
          </w:tcPr>
          <w:p w14:paraId="60BC1250" w14:textId="32F5B168" w:rsidR="007F6E2C" w:rsidRPr="00F64E90" w:rsidRDefault="007F6E2C" w:rsidP="00801476">
            <w:pPr>
              <w:jc w:val="both"/>
              <w:rPr>
                <w:rFonts w:ascii="Palatino Linotype" w:hAnsi="Palatino Linotype"/>
                <w:color w:val="000000"/>
                <w:sz w:val="20"/>
                <w:szCs w:val="20"/>
                <w:lang w:val="es-ES"/>
              </w:rPr>
            </w:pPr>
            <w:r w:rsidRPr="00F64E90">
              <w:rPr>
                <w:rFonts w:ascii="Palatino Linotype" w:hAnsi="Palatino Linotype"/>
                <w:i/>
                <w:color w:val="000000"/>
                <w:sz w:val="20"/>
                <w:szCs w:val="20"/>
              </w:rPr>
              <w:t xml:space="preserve">“SE SOLICITARON CONTRATOS DE ADQUISICIONES DE </w:t>
            </w:r>
            <w:r w:rsidRPr="00F64E90">
              <w:rPr>
                <w:rFonts w:ascii="Palatino Linotype" w:hAnsi="Palatino Linotype"/>
                <w:i/>
                <w:color w:val="000000"/>
                <w:sz w:val="20"/>
                <w:szCs w:val="20"/>
              </w:rPr>
              <w:lastRenderedPageBreak/>
              <w:t>BIENES Y CONTRATACION DE SERVICIOS ADJUDICADOS BAJO CUALQUIER MODALIDAD (ADJUDICACION DIRECTA, INVITACION RESTRINGIDA, LICITACION PUBLICA) DURANTE EL MES DE MAYO DE 2020 DEL ORGANISMO DE AGUA DE VALLE DE CHALCO SOLIDARIDAD.”(Sic)</w:t>
            </w:r>
          </w:p>
        </w:tc>
        <w:tc>
          <w:tcPr>
            <w:tcW w:w="3260" w:type="dxa"/>
          </w:tcPr>
          <w:p w14:paraId="08843130" w14:textId="2876269D" w:rsidR="007F6E2C" w:rsidRPr="00F64E90" w:rsidRDefault="007F6E2C" w:rsidP="00801476">
            <w:pPr>
              <w:jc w:val="both"/>
              <w:rPr>
                <w:rFonts w:ascii="Palatino Linotype" w:hAnsi="Palatino Linotype"/>
                <w:i/>
                <w:color w:val="000000"/>
                <w:sz w:val="20"/>
                <w:szCs w:val="20"/>
              </w:rPr>
            </w:pPr>
            <w:r w:rsidRPr="00F64E90">
              <w:rPr>
                <w:rFonts w:ascii="Palatino Linotype" w:hAnsi="Palatino Linotype"/>
                <w:i/>
                <w:color w:val="000000"/>
                <w:sz w:val="20"/>
                <w:szCs w:val="20"/>
              </w:rPr>
              <w:lastRenderedPageBreak/>
              <w:t xml:space="preserve">“EN EL CONSECUTIVO DE CONTRATOS QUE ESTAN PROPORCIONANDO FALTAN </w:t>
            </w:r>
            <w:r w:rsidRPr="00F64E90">
              <w:rPr>
                <w:rFonts w:ascii="Palatino Linotype" w:hAnsi="Palatino Linotype"/>
                <w:i/>
                <w:color w:val="000000"/>
                <w:sz w:val="20"/>
                <w:szCs w:val="20"/>
              </w:rPr>
              <w:lastRenderedPageBreak/>
              <w:t>LOS NUMEROS DEL 3 AL 14 ASI MISMO HAGO LA ACLARACION QUE EL 2 Y EL 17 SE ENCUENTRA BORROSO. SE SOLICITA NUEVAMENTE LOS MISMOS CONTRATOS PERO SIN OCULTAR LA INFORMACIÓN QUE DEBE DE SER PUBLICA, COMO EL NOMBRE DEL PROVEEDOR, YA QUE NO ESTAN DANDO CUMPLIMIENTO A UNA DE LAS OBLIGACIONES DE TRANSPARENCIA COMUNES, QUE ES PONER A DISPOSICION DEL PUBLICO DE MANERA PERMANENTE Y ACTUALIZADA ENTRE OTRAS COSAS EL PONER A DISPOSICION DEL PUBLICO DE MANERA PERMANENTE Y ACTUALIZADA EL PADRON DE PROVEEDORES; ENTONCES NO ENTIENDO PORQUE OCULTAN ESTA INFORMACIÓN, ASI COMO EL NOMBRE DE LOS SERVIDORES PUBLICOS QUE PARTICIPAN EN ESTE TIPO DE ACTOS, QUE NO ES TAMBIEN INFORMACION PUBLICA??”(Sic)</w:t>
            </w:r>
          </w:p>
        </w:tc>
      </w:tr>
      <w:tr w:rsidR="007F6E2C" w:rsidRPr="00F64E90" w14:paraId="2709A794" w14:textId="525FC206" w:rsidTr="007F6E2C">
        <w:tc>
          <w:tcPr>
            <w:tcW w:w="3114" w:type="dxa"/>
          </w:tcPr>
          <w:p w14:paraId="6171071C" w14:textId="5DE8DB52" w:rsidR="007F6E2C" w:rsidRPr="00F64E90" w:rsidRDefault="007F6E2C" w:rsidP="007F6E2C">
            <w:pPr>
              <w:spacing w:line="360" w:lineRule="auto"/>
              <w:ind w:right="333"/>
              <w:jc w:val="both"/>
              <w:rPr>
                <w:rFonts w:ascii="Palatino Linotype" w:hAnsi="Palatino Linotype"/>
                <w:color w:val="000000"/>
                <w:sz w:val="20"/>
                <w:szCs w:val="20"/>
                <w:lang w:val="es-ES"/>
              </w:rPr>
            </w:pPr>
            <w:r w:rsidRPr="00F64E90">
              <w:rPr>
                <w:rFonts w:ascii="Palatino Linotype" w:hAnsi="Palatino Linotype"/>
                <w:b/>
                <w:bCs/>
                <w:color w:val="000000" w:themeColor="text1"/>
                <w:sz w:val="20"/>
                <w:szCs w:val="20"/>
              </w:rPr>
              <w:lastRenderedPageBreak/>
              <w:t>03645/INFOEM/IP/RR/2020</w:t>
            </w:r>
          </w:p>
        </w:tc>
        <w:tc>
          <w:tcPr>
            <w:tcW w:w="2410" w:type="dxa"/>
          </w:tcPr>
          <w:p w14:paraId="482AA506" w14:textId="16537DA8" w:rsidR="007F6E2C" w:rsidRPr="00F64E90" w:rsidRDefault="007F6E2C" w:rsidP="00801476">
            <w:pPr>
              <w:jc w:val="both"/>
              <w:rPr>
                <w:rFonts w:ascii="Palatino Linotype" w:hAnsi="Palatino Linotype"/>
                <w:color w:val="000000"/>
                <w:sz w:val="20"/>
                <w:szCs w:val="20"/>
                <w:lang w:val="es-ES"/>
              </w:rPr>
            </w:pPr>
            <w:r w:rsidRPr="00F64E90">
              <w:rPr>
                <w:rFonts w:ascii="Palatino Linotype" w:hAnsi="Palatino Linotype"/>
                <w:i/>
                <w:color w:val="000000"/>
                <w:sz w:val="20"/>
                <w:szCs w:val="20"/>
              </w:rPr>
              <w:t xml:space="preserve">“SE SOLICITARON CONTRATOS DE ADQUISICIONES DE BIENES Y CONTRATACION DE SERVICIOS ADJUDICADOS BAJO </w:t>
            </w:r>
            <w:r w:rsidRPr="00F64E90">
              <w:rPr>
                <w:rFonts w:ascii="Palatino Linotype" w:hAnsi="Palatino Linotype"/>
                <w:i/>
                <w:color w:val="000000"/>
                <w:sz w:val="20"/>
                <w:szCs w:val="20"/>
              </w:rPr>
              <w:lastRenderedPageBreak/>
              <w:t>CUALQUIER MODALIDAD (ADJUDICACION DIRECTA, INVITACION RESTRINGIDA, LICITACION PUBLICA) DURANTE EL MES DE MARZO DE 2020 DEL ORGANISMO DE AGUA DE VALLE DE CHALCO SOLIDARIDAD.” (Sic)</w:t>
            </w:r>
          </w:p>
        </w:tc>
        <w:tc>
          <w:tcPr>
            <w:tcW w:w="3260" w:type="dxa"/>
          </w:tcPr>
          <w:p w14:paraId="3EA333E0" w14:textId="384ACD8A" w:rsidR="007F6E2C" w:rsidRPr="00F64E90" w:rsidRDefault="007F6E2C" w:rsidP="00801476">
            <w:pPr>
              <w:jc w:val="both"/>
              <w:rPr>
                <w:rFonts w:ascii="Palatino Linotype" w:hAnsi="Palatino Linotype"/>
                <w:i/>
                <w:color w:val="000000"/>
                <w:sz w:val="20"/>
                <w:szCs w:val="20"/>
              </w:rPr>
            </w:pPr>
            <w:r w:rsidRPr="00F64E90">
              <w:rPr>
                <w:rFonts w:ascii="Palatino Linotype" w:hAnsi="Palatino Linotype"/>
                <w:i/>
                <w:color w:val="000000"/>
                <w:sz w:val="20"/>
                <w:szCs w:val="20"/>
              </w:rPr>
              <w:lastRenderedPageBreak/>
              <w:t xml:space="preserve">“EN EL CONSECUTIVO DE CONTRATOS QUE ESTAN PROPORCIONANDO FALTAN LOS NUMEROS DEL 6 AL 10 ASI MISMO HAGO LA ACLARACION QUE EL 1 DE SERVICIO SE ENCUENTRA BORROSO. SE </w:t>
            </w:r>
            <w:r w:rsidRPr="00F64E90">
              <w:rPr>
                <w:rFonts w:ascii="Palatino Linotype" w:hAnsi="Palatino Linotype"/>
                <w:i/>
                <w:color w:val="000000"/>
                <w:sz w:val="20"/>
                <w:szCs w:val="20"/>
              </w:rPr>
              <w:lastRenderedPageBreak/>
              <w:t>SOLICITA NUEVAMENTE LOS MISMOS CONTRATOS PERO SIN OCULTAR LA INFORMACIÓN QUE DEBE DE SER PUBLICA, COMO EL NOMBRE DEL PROVEEDOR, YA QUE NO ESTAN DANDO CUMPLIMIENTO A UNA DE LAS OBLIGACIONES DE TRANSPARENCIA COMUNES, QUE ES PONER A DISPOSICION DEL PUBLICO DE MANERA PERMANENTE Y ACTUALIZADA ENTRE OTRAS COSAS EL PONER A DISPOSICION DEL PUBLICO DE MANERA PERMANENTE Y ACTUALIZADA EL PADRON DE PROVEEDORES; ENTONCES NO ENTIENDO PORQUE OCULTAN ESTA INFORMACIÓN, ASI COMO EL NOMBRE DE LOS SERVIDORES PUBLICOS QUE PARTICIPAN EN ESTE TIPO DE ACTOS, QUE NO ES TAMBIEN INFORMACION PUBLICA?? (Sic)</w:t>
            </w:r>
          </w:p>
        </w:tc>
      </w:tr>
      <w:tr w:rsidR="007F6E2C" w:rsidRPr="00F64E90" w14:paraId="2F391F27" w14:textId="1609EE19" w:rsidTr="007F6E2C">
        <w:tc>
          <w:tcPr>
            <w:tcW w:w="3114" w:type="dxa"/>
          </w:tcPr>
          <w:p w14:paraId="386EAEC9" w14:textId="7DFA359F" w:rsidR="007F6E2C" w:rsidRPr="00F64E90" w:rsidRDefault="007F6E2C" w:rsidP="00801476">
            <w:pPr>
              <w:spacing w:line="360" w:lineRule="auto"/>
              <w:ind w:right="333"/>
              <w:jc w:val="both"/>
              <w:rPr>
                <w:rFonts w:ascii="Palatino Linotype" w:hAnsi="Palatino Linotype"/>
                <w:b/>
                <w:bCs/>
                <w:color w:val="000000" w:themeColor="text1"/>
                <w:sz w:val="20"/>
                <w:szCs w:val="20"/>
              </w:rPr>
            </w:pPr>
            <w:r w:rsidRPr="00F64E90">
              <w:rPr>
                <w:rFonts w:ascii="Palatino Linotype" w:hAnsi="Palatino Linotype"/>
                <w:b/>
                <w:bCs/>
                <w:color w:val="000000" w:themeColor="text1"/>
                <w:sz w:val="20"/>
                <w:szCs w:val="20"/>
              </w:rPr>
              <w:lastRenderedPageBreak/>
              <w:t>03646/INFOEM/IP/RR/2020</w:t>
            </w:r>
          </w:p>
        </w:tc>
        <w:tc>
          <w:tcPr>
            <w:tcW w:w="2410" w:type="dxa"/>
          </w:tcPr>
          <w:p w14:paraId="09341C94" w14:textId="63C13034" w:rsidR="007F6E2C" w:rsidRPr="00F64E90" w:rsidRDefault="007F6E2C" w:rsidP="007F6E2C">
            <w:pPr>
              <w:jc w:val="both"/>
              <w:rPr>
                <w:rFonts w:ascii="Palatino Linotype" w:hAnsi="Palatino Linotype"/>
                <w:i/>
                <w:color w:val="000000"/>
                <w:sz w:val="20"/>
                <w:szCs w:val="20"/>
              </w:rPr>
            </w:pPr>
            <w:r w:rsidRPr="00F64E90">
              <w:rPr>
                <w:rFonts w:ascii="Palatino Linotype" w:hAnsi="Palatino Linotype"/>
                <w:i/>
                <w:color w:val="000000"/>
                <w:sz w:val="20"/>
                <w:szCs w:val="20"/>
              </w:rPr>
              <w:t xml:space="preserve">“SE SOLICITARON CONTRATOS DE ADQUISICIONES DE BIENES Y CONTRATACION DE SERVICIOS ADJUDICADOS BAJO CUALQUIER MODALIDAD (ADJUDICACION DIRECTA, INVITACION </w:t>
            </w:r>
            <w:r w:rsidRPr="00F64E90">
              <w:rPr>
                <w:rFonts w:ascii="Palatino Linotype" w:hAnsi="Palatino Linotype"/>
                <w:i/>
                <w:color w:val="000000"/>
                <w:sz w:val="20"/>
                <w:szCs w:val="20"/>
              </w:rPr>
              <w:lastRenderedPageBreak/>
              <w:t>RESTRINGIDA, LICITACION PUBLICA) DURANTE EL MES DE ABRIL DE 2020 DEL ORGANISMO DE AGUA DE VALLE DE CHALCO SOLIDARIDAD (ADJUDICACION.” (Sic)</w:t>
            </w:r>
          </w:p>
        </w:tc>
        <w:tc>
          <w:tcPr>
            <w:tcW w:w="3260" w:type="dxa"/>
          </w:tcPr>
          <w:p w14:paraId="15FFE0C5" w14:textId="4E4D855C" w:rsidR="007F6E2C" w:rsidRPr="00F64E90" w:rsidRDefault="007F6E2C" w:rsidP="007F6E2C">
            <w:pPr>
              <w:jc w:val="both"/>
              <w:rPr>
                <w:rFonts w:ascii="Palatino Linotype" w:hAnsi="Palatino Linotype"/>
                <w:i/>
                <w:color w:val="000000"/>
                <w:sz w:val="20"/>
                <w:szCs w:val="20"/>
              </w:rPr>
            </w:pPr>
            <w:r w:rsidRPr="00F64E90">
              <w:rPr>
                <w:rFonts w:ascii="Palatino Linotype" w:hAnsi="Palatino Linotype"/>
                <w:i/>
                <w:color w:val="000000"/>
                <w:sz w:val="20"/>
                <w:szCs w:val="20"/>
              </w:rPr>
              <w:lastRenderedPageBreak/>
              <w:t>“EN EL CONSECUTIVO DE CONTRATOS QUE ESTAN PROPORCIONANDO FALTAN LOS NUMEROS DEL 2 AL 11</w:t>
            </w:r>
            <w:proofErr w:type="gramStart"/>
            <w:r w:rsidRPr="00F64E90">
              <w:rPr>
                <w:rFonts w:ascii="Palatino Linotype" w:hAnsi="Palatino Linotype"/>
                <w:i/>
                <w:color w:val="000000"/>
                <w:sz w:val="20"/>
                <w:szCs w:val="20"/>
              </w:rPr>
              <w:t>,EL</w:t>
            </w:r>
            <w:proofErr w:type="gramEnd"/>
            <w:r w:rsidRPr="00F64E90">
              <w:rPr>
                <w:rFonts w:ascii="Palatino Linotype" w:hAnsi="Palatino Linotype"/>
                <w:i/>
                <w:color w:val="000000"/>
                <w:sz w:val="20"/>
                <w:szCs w:val="20"/>
              </w:rPr>
              <w:t xml:space="preserve"> 7 DE PRODDER ASI MISMO HAGO LA ACLARACION QUE EL 11 DE PRODDER SE ENCUENTRA BORROSO. SE SOLICITA NUEVAMENTE LOS MISMOS CONTRATOS PERO SIN OCULTAR LA INFORMACIÓN </w:t>
            </w:r>
            <w:r w:rsidRPr="00F64E90">
              <w:rPr>
                <w:rFonts w:ascii="Palatino Linotype" w:hAnsi="Palatino Linotype"/>
                <w:i/>
                <w:color w:val="000000"/>
                <w:sz w:val="20"/>
                <w:szCs w:val="20"/>
              </w:rPr>
              <w:lastRenderedPageBreak/>
              <w:t>QUE DEBE DE SER PUBLICA, COMO EL NOMBRE DEL PROVEEDOR, YA QUE NO ESTAN DANDO CUMPLIMIENTO A UNA DE LAS OBLIGACIONES DE TRANSPARENCIA COMUNES, QUE ES PONER A DISPOSICION DEL PUBLICO DE MANERA PERMANENTE Y ACTUALIZADA ENTRE OTRAS COSAS EL PONER A DISPOSICION DEL PUBLICO DE MANERA PERMANENTE Y ACTUALIZADA EL PADRON DE PROVEEDORES; ENTONCES NO ENTIENDO PORQUE OCULTAN ESTA INFORMACIÓN, ASI COMO EL NOMBRE DE LOS SERVIDORES PUBLICOS QUE PARTICIPAN EN ESTE TIPO DE ACTOS, QUE NO ES TAMBIEN INFORMACION PUBLICA??”(Sic)</w:t>
            </w:r>
          </w:p>
        </w:tc>
      </w:tr>
    </w:tbl>
    <w:p w14:paraId="496CE205" w14:textId="77777777" w:rsidR="00EB781A" w:rsidRPr="00F64E90" w:rsidRDefault="00EB781A" w:rsidP="00EB781A">
      <w:pPr>
        <w:rPr>
          <w:rFonts w:ascii="Palatino Linotype" w:hAnsi="Palatino Linotype"/>
          <w:lang w:val="es-MX" w:eastAsia="en-US"/>
        </w:rPr>
      </w:pPr>
    </w:p>
    <w:p w14:paraId="255EB907" w14:textId="1472225F" w:rsidR="008415B3" w:rsidRPr="00F64E90" w:rsidRDefault="006A67DA" w:rsidP="00B018F7">
      <w:pPr>
        <w:pStyle w:val="Prrafodelista"/>
        <w:numPr>
          <w:ilvl w:val="0"/>
          <w:numId w:val="1"/>
        </w:numPr>
        <w:tabs>
          <w:tab w:val="left" w:pos="0"/>
        </w:tabs>
        <w:spacing w:line="360" w:lineRule="auto"/>
        <w:ind w:left="0" w:right="49" w:firstLine="0"/>
        <w:jc w:val="both"/>
        <w:rPr>
          <w:rFonts w:ascii="Palatino Linotype" w:hAnsi="Palatino Linotype"/>
        </w:rPr>
      </w:pPr>
      <w:r w:rsidRPr="00F64E90">
        <w:rPr>
          <w:rFonts w:ascii="Palatino Linotype" w:hAnsi="Palatino Linotype"/>
        </w:rPr>
        <w:t>Consecutivamente</w:t>
      </w:r>
      <w:r w:rsidR="008415B3" w:rsidRPr="00F64E90">
        <w:rPr>
          <w:rFonts w:ascii="Palatino Linotype" w:hAnsi="Palatino Linotype"/>
          <w:i/>
        </w:rPr>
        <w:t xml:space="preserve">, </w:t>
      </w:r>
      <w:r w:rsidR="008415B3" w:rsidRPr="00F64E90">
        <w:rPr>
          <w:rFonts w:ascii="Palatino Linotype" w:hAnsi="Palatino Linotype"/>
        </w:rPr>
        <w:t xml:space="preserve">con fundamento en lo dispuesto por el artículo 185 fracción I de la Ley de Transparencia y Acceso a la Información Pública del Estado de </w:t>
      </w:r>
      <w:r w:rsidR="008415B3" w:rsidRPr="00F64E90">
        <w:rPr>
          <w:rFonts w:ascii="Palatino Linotype" w:hAnsi="Palatino Linotype"/>
          <w:lang w:val="es-ES"/>
        </w:rPr>
        <w:t xml:space="preserve">México y Municipios, </w:t>
      </w:r>
      <w:r w:rsidR="006A058A" w:rsidRPr="00F64E90">
        <w:rPr>
          <w:rFonts w:ascii="Palatino Linotype" w:hAnsi="Palatino Linotype"/>
        </w:rPr>
        <w:t>los recursos de referencia</w:t>
      </w:r>
      <w:r w:rsidR="008415B3" w:rsidRPr="00F64E90">
        <w:rPr>
          <w:rFonts w:ascii="Palatino Linotype" w:hAnsi="Palatino Linotype"/>
        </w:rPr>
        <w:t>, fue</w:t>
      </w:r>
      <w:r w:rsidR="006A058A" w:rsidRPr="00F64E90">
        <w:rPr>
          <w:rFonts w:ascii="Palatino Linotype" w:hAnsi="Palatino Linotype"/>
        </w:rPr>
        <w:t>ron</w:t>
      </w:r>
      <w:r w:rsidR="008415B3" w:rsidRPr="00F64E90">
        <w:rPr>
          <w:rFonts w:ascii="Palatino Linotype" w:hAnsi="Palatino Linotype"/>
        </w:rPr>
        <w:t xml:space="preserve"> turnado</w:t>
      </w:r>
      <w:r w:rsidR="006A058A" w:rsidRPr="00F64E90">
        <w:rPr>
          <w:rFonts w:ascii="Palatino Linotype" w:hAnsi="Palatino Linotype"/>
        </w:rPr>
        <w:t>s</w:t>
      </w:r>
      <w:r w:rsidR="008415B3" w:rsidRPr="00F64E90">
        <w:rPr>
          <w:rFonts w:ascii="Palatino Linotype" w:hAnsi="Palatino Linotype"/>
          <w:b/>
          <w:lang w:val="es-ES"/>
        </w:rPr>
        <w:t xml:space="preserve"> </w:t>
      </w:r>
      <w:r w:rsidR="008415B3" w:rsidRPr="00F64E90">
        <w:rPr>
          <w:rFonts w:ascii="Palatino Linotype" w:hAnsi="Palatino Linotype"/>
          <w:lang w:val="es-ES"/>
        </w:rPr>
        <w:t xml:space="preserve">al </w:t>
      </w:r>
      <w:r w:rsidR="008415B3" w:rsidRPr="00F64E90">
        <w:rPr>
          <w:rFonts w:ascii="Palatino Linotype" w:hAnsi="Palatino Linotype"/>
          <w:b/>
          <w:lang w:val="es-ES"/>
        </w:rPr>
        <w:t xml:space="preserve">Comisionado José Guadalupe Luna Hernández </w:t>
      </w:r>
      <w:r w:rsidR="008415B3" w:rsidRPr="00F64E90">
        <w:rPr>
          <w:rFonts w:ascii="Palatino Linotype" w:hAnsi="Palatino Linotype"/>
          <w:lang w:val="es-ES"/>
        </w:rPr>
        <w:t xml:space="preserve">con el objeto de su análisis, </w:t>
      </w:r>
      <w:r w:rsidR="006A058A" w:rsidRPr="00F64E90">
        <w:rPr>
          <w:rFonts w:ascii="Palatino Linotype" w:hAnsi="Palatino Linotype"/>
        </w:rPr>
        <w:t>por lo que el</w:t>
      </w:r>
      <w:r w:rsidR="008415B3" w:rsidRPr="00F64E90">
        <w:rPr>
          <w:rFonts w:ascii="Palatino Linotype" w:hAnsi="Palatino Linotype"/>
        </w:rPr>
        <w:t xml:space="preserve"> Pleno de este Órgano Autónomo, en la</w:t>
      </w:r>
      <w:r w:rsidR="008415B3" w:rsidRPr="00F64E90">
        <w:rPr>
          <w:rFonts w:ascii="Palatino Linotype" w:hAnsi="Palatino Linotype"/>
          <w:b/>
        </w:rPr>
        <w:t xml:space="preserve"> </w:t>
      </w:r>
      <w:r w:rsidR="00115EAE" w:rsidRPr="00F64E90">
        <w:rPr>
          <w:rFonts w:ascii="Palatino Linotype" w:hAnsi="Palatino Linotype"/>
          <w:b/>
        </w:rPr>
        <w:t>Décimo Octava</w:t>
      </w:r>
      <w:r w:rsidR="008415B3" w:rsidRPr="00F64E90">
        <w:rPr>
          <w:rFonts w:ascii="Palatino Linotype" w:hAnsi="Palatino Linotype"/>
          <w:b/>
        </w:rPr>
        <w:t xml:space="preserve"> Sesión Ordinaria </w:t>
      </w:r>
      <w:r w:rsidR="008415B3" w:rsidRPr="00F64E90">
        <w:rPr>
          <w:rFonts w:ascii="Palatino Linotype" w:hAnsi="Palatino Linotype"/>
        </w:rPr>
        <w:t>de fecha</w:t>
      </w:r>
      <w:r w:rsidR="008415B3" w:rsidRPr="00F64E90">
        <w:rPr>
          <w:rFonts w:ascii="Palatino Linotype" w:hAnsi="Palatino Linotype"/>
          <w:b/>
        </w:rPr>
        <w:t xml:space="preserve"> </w:t>
      </w:r>
      <w:r w:rsidR="00115EAE" w:rsidRPr="00F64E90">
        <w:rPr>
          <w:rFonts w:ascii="Palatino Linotype" w:hAnsi="Palatino Linotype"/>
          <w:b/>
        </w:rPr>
        <w:t>diecisiete</w:t>
      </w:r>
      <w:r w:rsidR="0074622C" w:rsidRPr="00F64E90">
        <w:rPr>
          <w:rFonts w:ascii="Palatino Linotype" w:hAnsi="Palatino Linotype"/>
          <w:b/>
        </w:rPr>
        <w:t xml:space="preserve"> (</w:t>
      </w:r>
      <w:r w:rsidR="00115EAE" w:rsidRPr="00F64E90">
        <w:rPr>
          <w:rFonts w:ascii="Palatino Linotype" w:hAnsi="Palatino Linotype"/>
          <w:b/>
        </w:rPr>
        <w:t>17</w:t>
      </w:r>
      <w:r w:rsidR="008415B3" w:rsidRPr="00F64E90">
        <w:rPr>
          <w:rFonts w:ascii="Palatino Linotype" w:hAnsi="Palatino Linotype"/>
          <w:b/>
        </w:rPr>
        <w:t xml:space="preserve">) de </w:t>
      </w:r>
      <w:r w:rsidR="006A058A" w:rsidRPr="00F64E90">
        <w:rPr>
          <w:rFonts w:ascii="Palatino Linotype" w:hAnsi="Palatino Linotype"/>
          <w:b/>
        </w:rPr>
        <w:t>septiembre</w:t>
      </w:r>
      <w:r w:rsidR="008415B3" w:rsidRPr="00F64E90">
        <w:rPr>
          <w:rFonts w:ascii="Palatino Linotype" w:hAnsi="Palatino Linotype"/>
        </w:rPr>
        <w:t xml:space="preserve"> </w:t>
      </w:r>
      <w:r w:rsidR="008415B3" w:rsidRPr="00F64E90">
        <w:rPr>
          <w:rFonts w:ascii="Palatino Linotype" w:hAnsi="Palatino Linotype"/>
          <w:b/>
        </w:rPr>
        <w:t>de dos mil veinte</w:t>
      </w:r>
      <w:r w:rsidRPr="00F64E90">
        <w:rPr>
          <w:rFonts w:ascii="Palatino Linotype" w:hAnsi="Palatino Linotype"/>
        </w:rPr>
        <w:t xml:space="preserve"> </w:t>
      </w:r>
      <w:r w:rsidR="008415B3" w:rsidRPr="00F64E90">
        <w:rPr>
          <w:rFonts w:ascii="Palatino Linotype" w:hAnsi="Palatino Linotype"/>
        </w:rPr>
        <w:t xml:space="preserve">ordenó la acumulación de los recursos de revisión ya descritos; a efecto de que ésta Ponencia formulara y </w:t>
      </w:r>
      <w:r w:rsidR="008415B3" w:rsidRPr="00F64E90">
        <w:rPr>
          <w:rFonts w:ascii="Palatino Linotype" w:hAnsi="Palatino Linotype"/>
        </w:rPr>
        <w:lastRenderedPageBreak/>
        <w:t>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F64E90">
        <w:rPr>
          <w:rFonts w:ascii="Palatino Linotype" w:hAnsi="Palatino Linotype"/>
          <w:i/>
          <w:vertAlign w:val="superscript"/>
        </w:rPr>
        <w:footnoteReference w:id="1"/>
      </w:r>
      <w:r w:rsidR="008415B3" w:rsidRPr="00F64E90">
        <w:rPr>
          <w:rFonts w:ascii="Palatino Linotype" w:hAnsi="Palatino Linotype"/>
        </w:rPr>
        <w:t>, que señala:</w:t>
      </w:r>
    </w:p>
    <w:p w14:paraId="3DECFD90" w14:textId="77777777" w:rsidR="008415B3" w:rsidRPr="00F64E90"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F64E90"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64E90">
        <w:rPr>
          <w:rFonts w:ascii="Palatino Linotype" w:hAnsi="Palatino Linotype"/>
          <w:b/>
          <w:i/>
          <w:sz w:val="22"/>
          <w:szCs w:val="22"/>
          <w:lang w:val="es-ES"/>
        </w:rPr>
        <w:t>“ONCE.</w:t>
      </w:r>
      <w:r w:rsidRPr="00F64E90">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F64E90"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64E90">
        <w:rPr>
          <w:rFonts w:ascii="Palatino Linotype" w:hAnsi="Palatino Linotype"/>
          <w:i/>
          <w:sz w:val="22"/>
          <w:szCs w:val="22"/>
          <w:lang w:val="es-ES"/>
        </w:rPr>
        <w:t>…</w:t>
      </w:r>
      <w:r w:rsidRPr="00F64E90">
        <w:rPr>
          <w:rFonts w:ascii="Palatino Linotype" w:hAnsi="Palatino Linotype"/>
          <w:i/>
          <w:sz w:val="22"/>
          <w:szCs w:val="22"/>
          <w:lang w:val="es-ES"/>
        </w:rPr>
        <w:tab/>
      </w:r>
    </w:p>
    <w:p w14:paraId="5254A3D0" w14:textId="77777777" w:rsidR="008415B3" w:rsidRPr="00F64E90"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64E90">
        <w:rPr>
          <w:rFonts w:ascii="Palatino Linotype" w:hAnsi="Palatino Linotype"/>
          <w:i/>
          <w:sz w:val="22"/>
          <w:szCs w:val="22"/>
          <w:lang w:val="es-ES"/>
        </w:rPr>
        <w:t>b) Las partes o los actos impugnados sean iguales</w:t>
      </w:r>
    </w:p>
    <w:p w14:paraId="141D42D9" w14:textId="77777777" w:rsidR="008415B3" w:rsidRPr="00F64E90"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64E90">
        <w:rPr>
          <w:rFonts w:ascii="Palatino Linotype" w:hAnsi="Palatino Linotype"/>
          <w:i/>
          <w:sz w:val="22"/>
          <w:szCs w:val="22"/>
          <w:lang w:val="es-ES"/>
        </w:rPr>
        <w:t>c) Cuando se trate del mismo solicitante, el mismo SUJETO OBLIGADO, aunque se trate de solicitudes diversas;</w:t>
      </w:r>
    </w:p>
    <w:p w14:paraId="419A41F8" w14:textId="77777777" w:rsidR="008415B3" w:rsidRPr="00F64E90"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64E90">
        <w:rPr>
          <w:rFonts w:ascii="Palatino Linotype" w:hAnsi="Palatino Linotype"/>
          <w:i/>
          <w:sz w:val="22"/>
          <w:szCs w:val="22"/>
          <w:lang w:val="es-ES"/>
        </w:rPr>
        <w:t>(…)”</w:t>
      </w:r>
    </w:p>
    <w:p w14:paraId="55E19757" w14:textId="77777777" w:rsidR="008415B3" w:rsidRPr="00F64E90" w:rsidRDefault="008415B3" w:rsidP="008415B3">
      <w:pPr>
        <w:pStyle w:val="Prrafodelista"/>
        <w:tabs>
          <w:tab w:val="left" w:pos="426"/>
        </w:tabs>
        <w:spacing w:line="360" w:lineRule="auto"/>
        <w:ind w:left="567" w:right="616"/>
        <w:jc w:val="both"/>
        <w:rPr>
          <w:rFonts w:ascii="Palatino Linotype" w:hAnsi="Palatino Linotype"/>
          <w:lang w:val="es-ES"/>
        </w:rPr>
      </w:pPr>
      <w:r w:rsidRPr="00F64E90">
        <w:rPr>
          <w:rFonts w:ascii="Palatino Linotype" w:hAnsi="Palatino Linotype"/>
          <w:lang w:val="es-ES"/>
        </w:rPr>
        <w:t>(Énfasis añadido)</w:t>
      </w:r>
    </w:p>
    <w:p w14:paraId="7AC449C4" w14:textId="77777777" w:rsidR="006A67DA" w:rsidRPr="00F64E90"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F64E90" w:rsidRDefault="008415B3" w:rsidP="00B018F7">
      <w:pPr>
        <w:pStyle w:val="Prrafodelista"/>
        <w:numPr>
          <w:ilvl w:val="0"/>
          <w:numId w:val="1"/>
        </w:numPr>
        <w:tabs>
          <w:tab w:val="left" w:pos="0"/>
        </w:tabs>
        <w:spacing w:line="360" w:lineRule="auto"/>
        <w:ind w:left="0" w:right="49" w:firstLine="0"/>
        <w:jc w:val="both"/>
        <w:rPr>
          <w:rFonts w:ascii="Palatino Linotype" w:hAnsi="Palatino Linotype"/>
        </w:rPr>
      </w:pPr>
      <w:r w:rsidRPr="00F64E90">
        <w:rPr>
          <w:rFonts w:ascii="Palatino Linotype" w:hAnsi="Palatino Linotype"/>
        </w:rPr>
        <w:t>Es así que,</w:t>
      </w:r>
      <w:r w:rsidRPr="00F64E90">
        <w:rPr>
          <w:rFonts w:ascii="Palatino Linotype" w:hAnsi="Palatino Linotype"/>
          <w:i/>
        </w:rPr>
        <w:t xml:space="preserve"> </w:t>
      </w:r>
      <w:r w:rsidRPr="00F64E90">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w:t>
      </w:r>
      <w:r w:rsidRPr="00F64E90">
        <w:rPr>
          <w:rFonts w:ascii="Palatino Linotype" w:hAnsi="Palatino Linotype"/>
        </w:rPr>
        <w:lastRenderedPageBreak/>
        <w:t>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F64E90"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F64E90" w:rsidRDefault="008415B3" w:rsidP="00F70AF8">
      <w:pPr>
        <w:tabs>
          <w:tab w:val="left" w:pos="567"/>
        </w:tabs>
        <w:spacing w:line="360" w:lineRule="auto"/>
        <w:ind w:left="567" w:right="616"/>
        <w:jc w:val="center"/>
        <w:rPr>
          <w:rFonts w:ascii="Palatino Linotype" w:hAnsi="Palatino Linotype"/>
          <w:b/>
          <w:i/>
          <w:sz w:val="22"/>
          <w:szCs w:val="22"/>
        </w:rPr>
      </w:pPr>
      <w:r w:rsidRPr="00F64E90">
        <w:rPr>
          <w:rFonts w:ascii="Palatino Linotype" w:hAnsi="Palatino Linotype"/>
          <w:b/>
          <w:i/>
          <w:sz w:val="22"/>
          <w:szCs w:val="22"/>
        </w:rPr>
        <w:t>Código de Procedimientos Administrativos del Estado de México.</w:t>
      </w:r>
    </w:p>
    <w:p w14:paraId="323D2B97" w14:textId="77777777" w:rsidR="008415B3" w:rsidRPr="00F64E90" w:rsidRDefault="008415B3" w:rsidP="00F70AF8">
      <w:pPr>
        <w:tabs>
          <w:tab w:val="left" w:pos="851"/>
        </w:tabs>
        <w:spacing w:line="360" w:lineRule="auto"/>
        <w:ind w:left="851" w:right="616"/>
        <w:jc w:val="both"/>
        <w:rPr>
          <w:rFonts w:ascii="Palatino Linotype" w:hAnsi="Palatino Linotype"/>
          <w:i/>
          <w:sz w:val="22"/>
          <w:szCs w:val="22"/>
        </w:rPr>
      </w:pPr>
      <w:r w:rsidRPr="00F64E90">
        <w:rPr>
          <w:rFonts w:ascii="Palatino Linotype" w:hAnsi="Palatino Linotype"/>
          <w:b/>
          <w:i/>
          <w:sz w:val="22"/>
          <w:szCs w:val="22"/>
        </w:rPr>
        <w:t>“Artículo 18.-</w:t>
      </w:r>
      <w:r w:rsidRPr="00F64E90">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F64E90" w:rsidRDefault="008415B3" w:rsidP="00F70AF8">
      <w:pPr>
        <w:tabs>
          <w:tab w:val="left" w:pos="567"/>
        </w:tabs>
        <w:spacing w:line="360" w:lineRule="auto"/>
        <w:ind w:right="616"/>
        <w:jc w:val="both"/>
        <w:rPr>
          <w:rFonts w:ascii="Palatino Linotype" w:hAnsi="Palatino Linotype"/>
          <w:i/>
          <w:sz w:val="22"/>
          <w:szCs w:val="22"/>
        </w:rPr>
      </w:pPr>
    </w:p>
    <w:p w14:paraId="676BBBAF" w14:textId="77777777" w:rsidR="008415B3" w:rsidRPr="00F64E90" w:rsidRDefault="008415B3" w:rsidP="00F70AF8">
      <w:pPr>
        <w:spacing w:line="360" w:lineRule="auto"/>
        <w:ind w:left="851" w:right="616"/>
        <w:jc w:val="both"/>
        <w:rPr>
          <w:rFonts w:ascii="Palatino Linotype" w:hAnsi="Palatino Linotype"/>
          <w:b/>
          <w:i/>
          <w:sz w:val="22"/>
          <w:szCs w:val="22"/>
        </w:rPr>
      </w:pPr>
      <w:r w:rsidRPr="00F64E90">
        <w:rPr>
          <w:rFonts w:ascii="Palatino Linotype" w:hAnsi="Palatino Linotype"/>
          <w:b/>
          <w:i/>
          <w:sz w:val="22"/>
          <w:szCs w:val="22"/>
        </w:rPr>
        <w:t>Ley de Transparencia y Acceso a la Información Pública del Estado de México y Municipios</w:t>
      </w:r>
    </w:p>
    <w:p w14:paraId="2B0C15E5" w14:textId="77777777" w:rsidR="008415B3" w:rsidRPr="00F64E90" w:rsidRDefault="008415B3" w:rsidP="00F70AF8">
      <w:pPr>
        <w:spacing w:line="360" w:lineRule="auto"/>
        <w:ind w:left="851" w:right="616"/>
        <w:jc w:val="both"/>
        <w:rPr>
          <w:rFonts w:ascii="Palatino Linotype" w:hAnsi="Palatino Linotype"/>
          <w:i/>
          <w:sz w:val="22"/>
          <w:szCs w:val="22"/>
        </w:rPr>
      </w:pPr>
      <w:r w:rsidRPr="00F64E90">
        <w:rPr>
          <w:rFonts w:ascii="Palatino Linotype" w:hAnsi="Palatino Linotype"/>
          <w:b/>
          <w:i/>
          <w:sz w:val="22"/>
          <w:szCs w:val="22"/>
        </w:rPr>
        <w:t>“Artículo 195.</w:t>
      </w:r>
      <w:r w:rsidRPr="00F64E90">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09B0CC8F" w14:textId="77777777" w:rsidR="008415B3" w:rsidRPr="00F64E90" w:rsidRDefault="008415B3" w:rsidP="00F70AF8">
      <w:pPr>
        <w:spacing w:before="240" w:after="240" w:line="360" w:lineRule="auto"/>
        <w:ind w:left="851" w:right="-142"/>
        <w:contextualSpacing/>
        <w:jc w:val="both"/>
        <w:rPr>
          <w:rFonts w:ascii="Palatino Linotype" w:hAnsi="Palatino Linotype"/>
          <w:sz w:val="22"/>
          <w:szCs w:val="22"/>
        </w:rPr>
      </w:pPr>
      <w:r w:rsidRPr="00F64E90">
        <w:rPr>
          <w:rFonts w:ascii="Palatino Linotype" w:hAnsi="Palatino Linotype"/>
          <w:sz w:val="22"/>
          <w:szCs w:val="22"/>
        </w:rPr>
        <w:t xml:space="preserve"> (Énfasis añadido)</w:t>
      </w:r>
    </w:p>
    <w:p w14:paraId="2A36D9BD" w14:textId="6B717606" w:rsidR="00034A1F" w:rsidRPr="00F64E90" w:rsidRDefault="00034A1F" w:rsidP="00B018F7">
      <w:pPr>
        <w:pStyle w:val="Prrafodelista"/>
        <w:numPr>
          <w:ilvl w:val="0"/>
          <w:numId w:val="1"/>
        </w:numPr>
        <w:spacing w:before="240" w:after="240" w:line="360" w:lineRule="auto"/>
        <w:ind w:left="0" w:firstLine="0"/>
        <w:jc w:val="both"/>
        <w:rPr>
          <w:rFonts w:ascii="Palatino Linotype" w:hAnsi="Palatino Linotype"/>
          <w:i/>
        </w:rPr>
      </w:pPr>
      <w:r w:rsidRPr="00F64E90">
        <w:rPr>
          <w:rFonts w:ascii="Palatino Linotype" w:eastAsia="Calibri" w:hAnsi="Palatino Linotype" w:cs="Arial"/>
          <w:lang w:val="es-ES"/>
        </w:rPr>
        <w:t>El Comisionado Ponente con fundamento en lo dispuesto por el artículo 185 fracción II de la</w:t>
      </w:r>
      <w:r w:rsidR="003364ED" w:rsidRPr="00F64E90">
        <w:rPr>
          <w:rFonts w:ascii="Palatino Linotype" w:eastAsia="Calibri" w:hAnsi="Palatino Linotype" w:cs="Arial"/>
          <w:lang w:val="es-ES"/>
        </w:rPr>
        <w:t xml:space="preserve"> ley de la materia, a través de</w:t>
      </w:r>
      <w:r w:rsidR="00184266" w:rsidRPr="00F64E90">
        <w:rPr>
          <w:rFonts w:ascii="Palatino Linotype" w:eastAsia="Calibri" w:hAnsi="Palatino Linotype" w:cs="Arial"/>
          <w:lang w:val="es-ES"/>
        </w:rPr>
        <w:t xml:space="preserve"> </w:t>
      </w:r>
      <w:r w:rsidRPr="00F64E90">
        <w:rPr>
          <w:rFonts w:ascii="Palatino Linotype" w:eastAsia="Calibri" w:hAnsi="Palatino Linotype" w:cs="Arial"/>
          <w:lang w:val="es-ES"/>
        </w:rPr>
        <w:t>l</w:t>
      </w:r>
      <w:r w:rsidR="00184266" w:rsidRPr="00F64E90">
        <w:rPr>
          <w:rFonts w:ascii="Palatino Linotype" w:eastAsia="Calibri" w:hAnsi="Palatino Linotype" w:cs="Arial"/>
          <w:lang w:val="es-ES"/>
        </w:rPr>
        <w:t>os</w:t>
      </w:r>
      <w:r w:rsidRPr="00F64E90">
        <w:rPr>
          <w:rFonts w:ascii="Palatino Linotype" w:eastAsia="Calibri" w:hAnsi="Palatino Linotype" w:cs="Arial"/>
          <w:lang w:val="es-ES"/>
        </w:rPr>
        <w:t xml:space="preserve"> acuerdo</w:t>
      </w:r>
      <w:r w:rsidR="00184266" w:rsidRPr="00F64E90">
        <w:rPr>
          <w:rFonts w:ascii="Palatino Linotype" w:eastAsia="Calibri" w:hAnsi="Palatino Linotype" w:cs="Arial"/>
          <w:lang w:val="es-ES"/>
        </w:rPr>
        <w:t>s</w:t>
      </w:r>
      <w:r w:rsidRPr="00F64E90">
        <w:rPr>
          <w:rFonts w:ascii="Palatino Linotype" w:eastAsia="Calibri" w:hAnsi="Palatino Linotype" w:cs="Arial"/>
          <w:lang w:val="es-ES"/>
        </w:rPr>
        <w:t xml:space="preserve"> de admisión de fecha </w:t>
      </w:r>
      <w:r w:rsidR="00115EAE" w:rsidRPr="00F64E90">
        <w:rPr>
          <w:rFonts w:ascii="Palatino Linotype" w:eastAsia="Calibri" w:hAnsi="Palatino Linotype" w:cs="Arial"/>
          <w:lang w:val="es-ES"/>
        </w:rPr>
        <w:t xml:space="preserve">once </w:t>
      </w:r>
      <w:r w:rsidR="007B002D" w:rsidRPr="00F64E90">
        <w:rPr>
          <w:rFonts w:ascii="Palatino Linotype" w:eastAsia="Calibri" w:hAnsi="Palatino Linotype" w:cs="Arial"/>
          <w:lang w:val="es-ES"/>
        </w:rPr>
        <w:t>(</w:t>
      </w:r>
      <w:r w:rsidR="00115EAE" w:rsidRPr="00F64E90">
        <w:rPr>
          <w:rFonts w:ascii="Palatino Linotype" w:eastAsia="Calibri" w:hAnsi="Palatino Linotype" w:cs="Arial"/>
          <w:lang w:val="es-ES"/>
        </w:rPr>
        <w:t>11</w:t>
      </w:r>
      <w:r w:rsidR="007B002D" w:rsidRPr="00F64E90">
        <w:rPr>
          <w:rFonts w:ascii="Palatino Linotype" w:eastAsia="Calibri" w:hAnsi="Palatino Linotype" w:cs="Arial"/>
          <w:lang w:val="es-ES"/>
        </w:rPr>
        <w:t>)</w:t>
      </w:r>
      <w:r w:rsidR="00290721" w:rsidRPr="00F64E90">
        <w:rPr>
          <w:rFonts w:ascii="Palatino Linotype" w:eastAsia="Calibri" w:hAnsi="Palatino Linotype" w:cs="Arial"/>
          <w:lang w:val="es-ES"/>
        </w:rPr>
        <w:t xml:space="preserve"> </w:t>
      </w:r>
      <w:r w:rsidRPr="00F64E90">
        <w:rPr>
          <w:rFonts w:ascii="Palatino Linotype" w:eastAsia="Calibri" w:hAnsi="Palatino Linotype" w:cs="Arial"/>
          <w:lang w:val="es-ES"/>
        </w:rPr>
        <w:t xml:space="preserve">de </w:t>
      </w:r>
      <w:r w:rsidR="00F96D27" w:rsidRPr="00F64E90">
        <w:rPr>
          <w:rFonts w:ascii="Palatino Linotype" w:eastAsia="Calibri" w:hAnsi="Palatino Linotype" w:cs="Arial"/>
          <w:lang w:val="es-ES"/>
        </w:rPr>
        <w:t>septiembre</w:t>
      </w:r>
      <w:r w:rsidRPr="00F64E90">
        <w:rPr>
          <w:rFonts w:ascii="Palatino Linotype" w:eastAsia="Calibri" w:hAnsi="Palatino Linotype" w:cs="Arial"/>
          <w:lang w:val="es-ES"/>
        </w:rPr>
        <w:t xml:space="preserve"> del año en curso, puso a disposición de las partes </w:t>
      </w:r>
      <w:r w:rsidR="00C93405" w:rsidRPr="00F64E90">
        <w:rPr>
          <w:rFonts w:ascii="Palatino Linotype" w:eastAsia="Calibri" w:hAnsi="Palatino Linotype" w:cs="Arial"/>
          <w:lang w:val="es-ES"/>
        </w:rPr>
        <w:t>e</w:t>
      </w:r>
      <w:r w:rsidRPr="00F64E90">
        <w:rPr>
          <w:rFonts w:ascii="Palatino Linotype" w:eastAsia="Calibri" w:hAnsi="Palatino Linotype" w:cs="Arial"/>
          <w:lang w:val="es-ES"/>
        </w:rPr>
        <w:t xml:space="preserve">l expediente electrónico </w:t>
      </w:r>
      <w:r w:rsidRPr="00F64E90">
        <w:rPr>
          <w:rFonts w:ascii="Palatino Linotype" w:eastAsia="Calibri" w:hAnsi="Palatino Linotype" w:cs="Arial"/>
        </w:rPr>
        <w:t xml:space="preserve">vía </w:t>
      </w:r>
      <w:r w:rsidRPr="00F64E90">
        <w:rPr>
          <w:rFonts w:ascii="Palatino Linotype" w:eastAsia="Calibri" w:hAnsi="Palatino Linotype" w:cs="Arial"/>
          <w:b/>
          <w:lang w:val="es-ES"/>
        </w:rPr>
        <w:t xml:space="preserve">SAIMEX </w:t>
      </w:r>
      <w:r w:rsidRPr="00F64E90">
        <w:rPr>
          <w:rFonts w:ascii="Palatino Linotype" w:eastAsia="Calibri" w:hAnsi="Palatino Linotype" w:cs="Arial"/>
          <w:lang w:val="es-ES"/>
        </w:rPr>
        <w:t xml:space="preserve">a efecto de que en un plazo máximo de siete días </w:t>
      </w:r>
      <w:r w:rsidRPr="00F64E90">
        <w:rPr>
          <w:rFonts w:ascii="Palatino Linotype" w:eastAsia="Calibri" w:hAnsi="Palatino Linotype" w:cs="Arial"/>
          <w:lang w:val="es-ES"/>
        </w:rPr>
        <w:lastRenderedPageBreak/>
        <w:t>manifestaran</w:t>
      </w:r>
      <w:r w:rsidR="005E77E6" w:rsidRPr="00F64E90">
        <w:rPr>
          <w:rFonts w:ascii="Palatino Linotype" w:eastAsia="Calibri" w:hAnsi="Palatino Linotype" w:cs="Arial"/>
          <w:lang w:val="es-ES"/>
        </w:rPr>
        <w:t xml:space="preserve"> lo que a su derecho conviniera</w:t>
      </w:r>
      <w:r w:rsidRPr="00F64E90">
        <w:rPr>
          <w:rFonts w:ascii="Palatino Linotype" w:eastAsia="Calibri" w:hAnsi="Palatino Linotype" w:cs="Arial"/>
          <w:lang w:val="es-ES"/>
        </w:rPr>
        <w:t xml:space="preserve">, ofrecieran pruebas y alegatos según corresponda a los casos concretos, </w:t>
      </w:r>
      <w:r w:rsidR="00FA448D" w:rsidRPr="00F64E90">
        <w:rPr>
          <w:rFonts w:ascii="Palatino Linotype" w:eastAsia="Calibri" w:hAnsi="Palatino Linotype" w:cs="Arial"/>
          <w:lang w:val="es-ES"/>
        </w:rPr>
        <w:t>y</w:t>
      </w:r>
      <w:r w:rsidRPr="00F64E90">
        <w:rPr>
          <w:rFonts w:ascii="Palatino Linotype" w:eastAsia="Calibri" w:hAnsi="Palatino Linotype" w:cs="Arial"/>
          <w:lang w:val="es-ES"/>
        </w:rPr>
        <w:t xml:space="preserve"> el </w:t>
      </w:r>
      <w:r w:rsidRPr="00F64E90">
        <w:rPr>
          <w:rFonts w:ascii="Palatino Linotype" w:eastAsia="Calibri" w:hAnsi="Palatino Linotype" w:cs="Arial"/>
          <w:b/>
          <w:lang w:val="es-ES"/>
        </w:rPr>
        <w:t>SUJETO OBLIGADO</w:t>
      </w:r>
      <w:r w:rsidRPr="00F64E90">
        <w:rPr>
          <w:rFonts w:ascii="Palatino Linotype" w:eastAsia="Calibri" w:hAnsi="Palatino Linotype" w:cs="Arial"/>
          <w:lang w:val="es-ES"/>
        </w:rPr>
        <w:t xml:space="preserve"> presentará el Informe Justificado procedente.</w:t>
      </w:r>
    </w:p>
    <w:p w14:paraId="221FC3ED" w14:textId="77777777" w:rsidR="009B03ED" w:rsidRPr="00F64E90" w:rsidRDefault="009B03ED" w:rsidP="009B03ED">
      <w:pPr>
        <w:pStyle w:val="Prrafodelista"/>
        <w:spacing w:before="240" w:after="240" w:line="360" w:lineRule="auto"/>
        <w:ind w:left="0"/>
        <w:jc w:val="both"/>
        <w:rPr>
          <w:rFonts w:ascii="Palatino Linotype" w:hAnsi="Palatino Linotype"/>
          <w:i/>
        </w:rPr>
      </w:pPr>
    </w:p>
    <w:p w14:paraId="54C63665" w14:textId="35F1531D" w:rsidR="003A0AA2" w:rsidRPr="00F64E90" w:rsidRDefault="002D58F8" w:rsidP="00B018F7">
      <w:pPr>
        <w:pStyle w:val="Prrafodelista"/>
        <w:numPr>
          <w:ilvl w:val="0"/>
          <w:numId w:val="1"/>
        </w:numPr>
        <w:spacing w:before="240" w:after="240" w:line="360" w:lineRule="auto"/>
        <w:ind w:left="0" w:firstLine="0"/>
        <w:jc w:val="both"/>
        <w:rPr>
          <w:rFonts w:ascii="Palatino Linotype" w:hAnsi="Palatino Linotype"/>
        </w:rPr>
      </w:pPr>
      <w:r w:rsidRPr="00F64E90">
        <w:rPr>
          <w:rFonts w:ascii="Palatino Linotype" w:hAnsi="Palatino Linotype"/>
          <w:color w:val="000000"/>
        </w:rPr>
        <w:t xml:space="preserve">El </w:t>
      </w:r>
      <w:r w:rsidRPr="00F64E90">
        <w:rPr>
          <w:rFonts w:ascii="Palatino Linotype" w:hAnsi="Palatino Linotype"/>
          <w:b/>
          <w:color w:val="000000"/>
        </w:rPr>
        <w:t>SUJETO OBLIGADO</w:t>
      </w:r>
      <w:r w:rsidRPr="00F64E90">
        <w:rPr>
          <w:rFonts w:ascii="Palatino Linotype" w:hAnsi="Palatino Linotype"/>
          <w:color w:val="000000"/>
        </w:rPr>
        <w:t xml:space="preserve"> fue omiso en rendir los informes justificados a los recursos de referencia. Por su parte </w:t>
      </w:r>
      <w:r w:rsidR="001F15FF" w:rsidRPr="00F64E90">
        <w:rPr>
          <w:rFonts w:ascii="Palatino Linotype" w:hAnsi="Palatino Linotype"/>
          <w:b/>
          <w:color w:val="000000"/>
        </w:rPr>
        <w:t>LA RECURRENTE</w:t>
      </w:r>
      <w:r w:rsidRPr="00F64E90">
        <w:rPr>
          <w:rFonts w:ascii="Palatino Linotype" w:hAnsi="Palatino Linotype"/>
          <w:b/>
          <w:color w:val="000000"/>
        </w:rPr>
        <w:t xml:space="preserve"> </w:t>
      </w:r>
      <w:r w:rsidRPr="00F64E90">
        <w:rPr>
          <w:rFonts w:ascii="Palatino Linotype" w:hAnsi="Palatino Linotype"/>
          <w:color w:val="000000"/>
        </w:rPr>
        <w:t>dejo de realizar manifestaciones que a su derecho conviniera y asistiera</w:t>
      </w:r>
      <w:r w:rsidR="00C200E3" w:rsidRPr="00F64E90">
        <w:rPr>
          <w:rFonts w:ascii="Palatino Linotype" w:hAnsi="Palatino Linotype"/>
          <w:color w:val="000000"/>
        </w:rPr>
        <w:t>.</w:t>
      </w:r>
    </w:p>
    <w:p w14:paraId="6F675269" w14:textId="77777777" w:rsidR="00192D8E" w:rsidRPr="00F64E90" w:rsidRDefault="00192D8E" w:rsidP="00192D8E">
      <w:pPr>
        <w:pStyle w:val="Prrafodelista"/>
        <w:spacing w:before="240" w:after="240" w:line="360" w:lineRule="auto"/>
        <w:ind w:left="0"/>
        <w:jc w:val="both"/>
        <w:rPr>
          <w:rFonts w:ascii="Palatino Linotype" w:hAnsi="Palatino Linotype"/>
          <w:b/>
        </w:rPr>
      </w:pPr>
    </w:p>
    <w:p w14:paraId="263B2707" w14:textId="77777777" w:rsidR="00093B3B" w:rsidRPr="00F64E90" w:rsidRDefault="00115EAE" w:rsidP="00B018F7">
      <w:pPr>
        <w:pStyle w:val="Prrafodelista"/>
        <w:numPr>
          <w:ilvl w:val="0"/>
          <w:numId w:val="1"/>
        </w:numPr>
        <w:spacing w:before="240" w:after="240" w:line="360" w:lineRule="auto"/>
        <w:ind w:left="0" w:firstLine="0"/>
        <w:jc w:val="both"/>
        <w:rPr>
          <w:rFonts w:ascii="Palatino Linotype" w:hAnsi="Palatino Linotype"/>
          <w:b/>
        </w:rPr>
      </w:pPr>
      <w:r w:rsidRPr="00F64E90">
        <w:rPr>
          <w:rFonts w:ascii="Palatino Linotype" w:hAnsi="Palatino Linotype"/>
        </w:rPr>
        <w:t>El veinticinco</w:t>
      </w:r>
      <w:r w:rsidR="00F96D27" w:rsidRPr="00F64E90">
        <w:rPr>
          <w:rFonts w:ascii="Palatino Linotype" w:hAnsi="Palatino Linotype"/>
        </w:rPr>
        <w:t xml:space="preserve"> (</w:t>
      </w:r>
      <w:r w:rsidRPr="00F64E90">
        <w:rPr>
          <w:rFonts w:ascii="Palatino Linotype" w:hAnsi="Palatino Linotype"/>
        </w:rPr>
        <w:t>25</w:t>
      </w:r>
      <w:r w:rsidR="00F96D27" w:rsidRPr="00F64E90">
        <w:rPr>
          <w:rFonts w:ascii="Palatino Linotype" w:hAnsi="Palatino Linotype"/>
        </w:rPr>
        <w:t>) de octubre</w:t>
      </w:r>
      <w:r w:rsidR="009A5FB0" w:rsidRPr="00F64E90">
        <w:rPr>
          <w:rFonts w:ascii="Palatino Linotype" w:hAnsi="Palatino Linotype"/>
        </w:rPr>
        <w:t xml:space="preserve"> </w:t>
      </w:r>
      <w:r w:rsidR="001F15FF" w:rsidRPr="00F64E90">
        <w:rPr>
          <w:rFonts w:ascii="Palatino Linotype" w:hAnsi="Palatino Linotype"/>
        </w:rPr>
        <w:t>de dos mil veinte el</w:t>
      </w:r>
      <w:r w:rsidR="00025B10" w:rsidRPr="00F64E90">
        <w:rPr>
          <w:rFonts w:ascii="Palatino Linotype" w:hAnsi="Palatino Linotype"/>
        </w:rPr>
        <w:t xml:space="preserve"> Comisionado Ponente</w:t>
      </w:r>
      <w:r w:rsidR="001F15FF" w:rsidRPr="00F64E90">
        <w:rPr>
          <w:rFonts w:ascii="Palatino Linotype" w:hAnsi="Palatino Linotype"/>
        </w:rPr>
        <w:t xml:space="preserve"> emitió el acuerdo de acumulación de los recursos de revisión que ahora se resuelven; </w:t>
      </w:r>
      <w:r w:rsidRPr="00F64E90">
        <w:rPr>
          <w:rFonts w:ascii="Palatino Linotype" w:hAnsi="Palatino Linotype"/>
        </w:rPr>
        <w:t>asimismo</w:t>
      </w:r>
      <w:r w:rsidR="009A5FB0" w:rsidRPr="00F64E90">
        <w:rPr>
          <w:rFonts w:ascii="Palatino Linotype" w:hAnsi="Palatino Linotype"/>
        </w:rPr>
        <w:t xml:space="preserve"> </w:t>
      </w:r>
      <w:r w:rsidR="001F15FF" w:rsidRPr="00F64E90">
        <w:rPr>
          <w:rFonts w:ascii="Palatino Linotype" w:hAnsi="Palatino Linotype"/>
        </w:rPr>
        <w:t>decretó</w:t>
      </w:r>
      <w:r w:rsidR="00CE2991" w:rsidRPr="00F64E90">
        <w:rPr>
          <w:rFonts w:ascii="Palatino Linotype" w:hAnsi="Palatino Linotype"/>
        </w:rPr>
        <w:t xml:space="preserve"> el cierre</w:t>
      </w:r>
      <w:r w:rsidR="001F15FF" w:rsidRPr="00F64E90">
        <w:rPr>
          <w:rFonts w:ascii="Palatino Linotype" w:hAnsi="Palatino Linotype"/>
        </w:rPr>
        <w:t xml:space="preserve"> de instrucción</w:t>
      </w:r>
      <w:r w:rsidR="00CE2991" w:rsidRPr="00F64E90">
        <w:rPr>
          <w:rFonts w:ascii="Palatino Linotype" w:hAnsi="Palatino Linotype"/>
        </w:rPr>
        <w:t>;</w:t>
      </w:r>
      <w:r w:rsidR="00C8486C" w:rsidRPr="00F64E90">
        <w:rPr>
          <w:rFonts w:ascii="Palatino Linotype" w:hAnsi="Palatino Linotype"/>
        </w:rPr>
        <w:t xml:space="preserve"> </w:t>
      </w:r>
      <w:r w:rsidR="002D58F8" w:rsidRPr="00F64E90">
        <w:rPr>
          <w:rFonts w:ascii="Palatino Linotype" w:hAnsi="Palatino Linotype"/>
        </w:rPr>
        <w:t>ordenando</w:t>
      </w:r>
      <w:r w:rsidR="00585F00" w:rsidRPr="00F64E90">
        <w:rPr>
          <w:rFonts w:ascii="Palatino Linotype" w:hAnsi="Palatino Linotype" w:cs="Arial"/>
        </w:rPr>
        <w:t xml:space="preserve"> tur</w:t>
      </w:r>
      <w:r w:rsidR="00093B3B" w:rsidRPr="00F64E90">
        <w:rPr>
          <w:rFonts w:ascii="Palatino Linotype" w:hAnsi="Palatino Linotype" w:cs="Arial"/>
        </w:rPr>
        <w:t xml:space="preserve">nar el expediente a resolución. </w:t>
      </w:r>
    </w:p>
    <w:p w14:paraId="2EE771EA" w14:textId="77777777" w:rsidR="00093B3B" w:rsidRPr="00F64E90" w:rsidRDefault="00093B3B" w:rsidP="00093B3B">
      <w:pPr>
        <w:pStyle w:val="Prrafodelista"/>
        <w:rPr>
          <w:rFonts w:ascii="Palatino Linotype" w:hAnsi="Palatino Linotype" w:cs="Arial"/>
        </w:rPr>
      </w:pPr>
    </w:p>
    <w:p w14:paraId="66F0290E" w14:textId="7CB40C78" w:rsidR="00643903" w:rsidRPr="00F64E90" w:rsidRDefault="00093B3B" w:rsidP="00B018F7">
      <w:pPr>
        <w:pStyle w:val="Prrafodelista"/>
        <w:numPr>
          <w:ilvl w:val="0"/>
          <w:numId w:val="1"/>
        </w:numPr>
        <w:spacing w:before="240" w:after="240" w:line="360" w:lineRule="auto"/>
        <w:ind w:left="0" w:firstLine="0"/>
        <w:jc w:val="both"/>
        <w:rPr>
          <w:rFonts w:ascii="Palatino Linotype" w:hAnsi="Palatino Linotype"/>
          <w:b/>
        </w:rPr>
      </w:pPr>
      <w:r w:rsidRPr="00F64E90">
        <w:rPr>
          <w:rFonts w:ascii="Palatino Linotype" w:hAnsi="Palatino Linotype" w:cs="Arial"/>
        </w:rPr>
        <w:t xml:space="preserve">El veintiuno (21) de octubre de dos mil veinte </w:t>
      </w:r>
      <w:r w:rsidRPr="00F64E90">
        <w:rPr>
          <w:rFonts w:ascii="Palatino Linotype" w:hAnsi="Palatino Linotype"/>
        </w:rPr>
        <w:t>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contar con los elementos suficientes para proponer al Pleno de este Instituto la resolución que a derecho corresponda;</w:t>
      </w:r>
      <w:r w:rsidRPr="00F64E90">
        <w:rPr>
          <w:rFonts w:ascii="Palatino Linotype" w:hAnsi="Palatino Linotype" w:cs="Arial"/>
        </w:rPr>
        <w:t xml:space="preserve"> </w:t>
      </w:r>
      <w:r w:rsidR="00274F7F" w:rsidRPr="00F64E90">
        <w:rPr>
          <w:rFonts w:ascii="Palatino Linotype" w:hAnsi="Palatino Linotype" w:cs="Arial"/>
        </w:rPr>
        <w:t xml:space="preserve">por lo que no habiendo más que hacer constar, </w:t>
      </w:r>
      <w:r w:rsidR="001F5AF8" w:rsidRPr="00F64E90">
        <w:rPr>
          <w:rFonts w:ascii="Palatino Linotype" w:hAnsi="Palatino Linotype" w:cs="Arial"/>
        </w:rPr>
        <w:t xml:space="preserve">y - </w:t>
      </w:r>
      <w:r w:rsidR="00AD747C" w:rsidRPr="00F64E90">
        <w:rPr>
          <w:rFonts w:ascii="Palatino Linotype" w:hAnsi="Palatino Linotype" w:cs="Arial"/>
        </w:rPr>
        <w:t xml:space="preserve">- - - - </w:t>
      </w:r>
      <w:r w:rsidR="009A5FB0" w:rsidRPr="00F64E90">
        <w:rPr>
          <w:rFonts w:ascii="Palatino Linotype" w:hAnsi="Palatino Linotype" w:cs="Arial"/>
        </w:rPr>
        <w:t xml:space="preserve">- - - - </w:t>
      </w:r>
      <w:r w:rsidRPr="00F64E90">
        <w:rPr>
          <w:rFonts w:ascii="Palatino Linotype" w:hAnsi="Palatino Linotype" w:cs="Arial"/>
        </w:rPr>
        <w:t>- - - - - - - - - - - - - - - - - - -</w:t>
      </w:r>
      <w:r w:rsidR="009A5FB0" w:rsidRPr="00F64E90">
        <w:rPr>
          <w:rFonts w:ascii="Palatino Linotype" w:hAnsi="Palatino Linotype" w:cs="Arial"/>
        </w:rPr>
        <w:t xml:space="preserve">- - - - - - - - - </w:t>
      </w:r>
    </w:p>
    <w:p w14:paraId="3214A902" w14:textId="77777777" w:rsidR="00184266" w:rsidRPr="00F64E90" w:rsidRDefault="00184266" w:rsidP="00184266">
      <w:pPr>
        <w:pStyle w:val="Prrafodelista"/>
        <w:rPr>
          <w:rFonts w:ascii="Palatino Linotype" w:hAnsi="Palatino Linotype"/>
          <w:b/>
        </w:rPr>
      </w:pPr>
    </w:p>
    <w:p w14:paraId="51E91971" w14:textId="4A8939B2" w:rsidR="00585F00" w:rsidRPr="00F64E90" w:rsidRDefault="00585F00" w:rsidP="00585F00">
      <w:pPr>
        <w:pStyle w:val="Ttulo1"/>
        <w:jc w:val="center"/>
        <w:rPr>
          <w:b/>
          <w:szCs w:val="24"/>
        </w:rPr>
      </w:pPr>
      <w:bookmarkStart w:id="4" w:name="_Toc491791302"/>
      <w:bookmarkStart w:id="5" w:name="_Toc54128312"/>
      <w:r w:rsidRPr="00F64E90">
        <w:rPr>
          <w:b/>
          <w:szCs w:val="24"/>
        </w:rPr>
        <w:lastRenderedPageBreak/>
        <w:t>CONSIDERANDO</w:t>
      </w:r>
      <w:bookmarkEnd w:id="4"/>
      <w:bookmarkEnd w:id="5"/>
    </w:p>
    <w:p w14:paraId="7681ED66" w14:textId="77777777" w:rsidR="00585F00" w:rsidRPr="00F64E90" w:rsidRDefault="00585F00" w:rsidP="00585F00">
      <w:pPr>
        <w:rPr>
          <w:rFonts w:ascii="Palatino Linotype" w:hAnsi="Palatino Linotype"/>
          <w:lang w:val="es-MX" w:eastAsia="en-US"/>
        </w:rPr>
      </w:pPr>
    </w:p>
    <w:p w14:paraId="717D4ABA" w14:textId="77777777" w:rsidR="00585F00" w:rsidRPr="00F64E90" w:rsidRDefault="00585F00" w:rsidP="00585F00">
      <w:pPr>
        <w:pStyle w:val="Ttulo2"/>
        <w:rPr>
          <w:rFonts w:ascii="Palatino Linotype" w:hAnsi="Palatino Linotype"/>
          <w:b/>
          <w:color w:val="auto"/>
          <w:sz w:val="24"/>
          <w:szCs w:val="24"/>
        </w:rPr>
      </w:pPr>
      <w:bookmarkStart w:id="6" w:name="_Toc491791303"/>
      <w:bookmarkStart w:id="7" w:name="_Toc54128313"/>
      <w:r w:rsidRPr="00F64E90">
        <w:rPr>
          <w:rFonts w:ascii="Palatino Linotype" w:hAnsi="Palatino Linotype"/>
          <w:b/>
          <w:color w:val="auto"/>
          <w:sz w:val="24"/>
          <w:szCs w:val="24"/>
        </w:rPr>
        <w:t>PRIMERO. De la competencia</w:t>
      </w:r>
      <w:bookmarkEnd w:id="6"/>
      <w:bookmarkEnd w:id="7"/>
    </w:p>
    <w:p w14:paraId="6EA8B854" w14:textId="77777777" w:rsidR="00585F00" w:rsidRPr="00F64E90" w:rsidRDefault="00585F00" w:rsidP="00585F00">
      <w:pPr>
        <w:rPr>
          <w:rFonts w:ascii="Palatino Linotype" w:hAnsi="Palatino Linotype"/>
          <w:lang w:val="es-MX" w:eastAsia="en-US"/>
        </w:rPr>
      </w:pPr>
    </w:p>
    <w:p w14:paraId="59B46AF8" w14:textId="77777777" w:rsidR="00585F00" w:rsidRPr="00F64E90" w:rsidRDefault="00585F00" w:rsidP="00B018F7">
      <w:pPr>
        <w:pStyle w:val="Prrafodelista"/>
        <w:numPr>
          <w:ilvl w:val="0"/>
          <w:numId w:val="1"/>
        </w:numPr>
        <w:spacing w:line="360" w:lineRule="auto"/>
        <w:ind w:left="0" w:firstLine="0"/>
        <w:jc w:val="both"/>
        <w:rPr>
          <w:rFonts w:ascii="Palatino Linotype" w:eastAsia="Calibri" w:hAnsi="Palatino Linotype" w:cs="Times New Roman"/>
          <w:b/>
          <w:lang w:val="es-ES"/>
        </w:rPr>
      </w:pPr>
      <w:r w:rsidRPr="00F64E9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4E90">
        <w:rPr>
          <w:rFonts w:ascii="Palatino Linotype" w:eastAsia="Calibri" w:hAnsi="Palatino Linotype" w:cs="Times New Roman"/>
          <w:b/>
          <w:lang w:val="es-ES"/>
        </w:rPr>
        <w:t>Constitución Política de los Estados Unidos Mexicanos</w:t>
      </w:r>
      <w:r w:rsidRPr="00F64E90">
        <w:rPr>
          <w:rFonts w:ascii="Palatino Linotype" w:eastAsia="Calibri" w:hAnsi="Palatino Linotype" w:cs="Times New Roman"/>
          <w:lang w:val="es-ES"/>
        </w:rPr>
        <w:t xml:space="preserve">; 5, párrafos vigésimo, vigésimo primero y vigésimo segundo fracciones IV y V de la </w:t>
      </w:r>
      <w:r w:rsidRPr="00F64E90">
        <w:rPr>
          <w:rFonts w:ascii="Palatino Linotype" w:eastAsia="Calibri" w:hAnsi="Palatino Linotype" w:cs="Times New Roman"/>
          <w:b/>
          <w:lang w:val="es-ES"/>
        </w:rPr>
        <w:t>Constitución Política del Estado Libre y Soberano de México</w:t>
      </w:r>
      <w:r w:rsidRPr="00F64E90">
        <w:rPr>
          <w:rFonts w:ascii="Palatino Linotype" w:eastAsia="Calibri" w:hAnsi="Palatino Linotype" w:cs="Times New Roman"/>
          <w:lang w:val="es-ES"/>
        </w:rPr>
        <w:t xml:space="preserve">; artículos 1, 2 fracción II, 13, 29, 36 fracciones I y II, 176, 178, 179, 181 párrafo tercero y 185 </w:t>
      </w:r>
      <w:r w:rsidRPr="00F64E90">
        <w:rPr>
          <w:rFonts w:ascii="Palatino Linotype" w:eastAsia="Calibri" w:hAnsi="Palatino Linotype" w:cs="Arial"/>
          <w:lang w:val="es-ES"/>
        </w:rPr>
        <w:t xml:space="preserve">de la </w:t>
      </w:r>
      <w:r w:rsidRPr="00F64E90">
        <w:rPr>
          <w:rFonts w:ascii="Palatino Linotype" w:eastAsia="Calibri" w:hAnsi="Palatino Linotype" w:cs="Arial"/>
          <w:b/>
          <w:lang w:val="es-ES"/>
        </w:rPr>
        <w:t>Ley de Transparencia y Acceso a la Información Pública del Estado de México y Municipios</w:t>
      </w:r>
      <w:r w:rsidRPr="00F64E90">
        <w:rPr>
          <w:rFonts w:ascii="Palatino Linotype" w:eastAsia="Calibri" w:hAnsi="Palatino Linotype" w:cs="Arial"/>
          <w:lang w:val="es-ES"/>
        </w:rPr>
        <w:t xml:space="preserve">; ; y 10, 7, 9 fracciones I y XXIV, y 11 del </w:t>
      </w:r>
      <w:r w:rsidRPr="00F64E9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F64E90"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F64E90" w:rsidRDefault="00585F00" w:rsidP="00585F00">
      <w:pPr>
        <w:pStyle w:val="Ttulo2"/>
        <w:rPr>
          <w:rFonts w:ascii="Palatino Linotype" w:hAnsi="Palatino Linotype"/>
          <w:b/>
          <w:color w:val="auto"/>
          <w:sz w:val="24"/>
          <w:szCs w:val="24"/>
        </w:rPr>
      </w:pPr>
      <w:bookmarkStart w:id="8" w:name="_Toc491791304"/>
      <w:bookmarkStart w:id="9" w:name="_Toc54128314"/>
      <w:r w:rsidRPr="00F64E90">
        <w:rPr>
          <w:rFonts w:ascii="Palatino Linotype" w:hAnsi="Palatino Linotype"/>
          <w:b/>
          <w:color w:val="auto"/>
          <w:sz w:val="24"/>
          <w:szCs w:val="24"/>
        </w:rPr>
        <w:t>SEGUNDO. De la oportunidad y procedencia.</w:t>
      </w:r>
      <w:bookmarkEnd w:id="8"/>
      <w:bookmarkEnd w:id="9"/>
    </w:p>
    <w:p w14:paraId="441E8740" w14:textId="77777777" w:rsidR="002D58F8" w:rsidRPr="00F64E90" w:rsidRDefault="002D58F8" w:rsidP="002D58F8">
      <w:pPr>
        <w:rPr>
          <w:lang w:val="es-MX" w:eastAsia="en-US"/>
        </w:rPr>
      </w:pPr>
    </w:p>
    <w:p w14:paraId="2B78266F" w14:textId="43FB5996" w:rsidR="002D58F8" w:rsidRPr="00F64E90" w:rsidRDefault="009A5FB0" w:rsidP="00B018F7">
      <w:pPr>
        <w:pStyle w:val="Prrafodelista"/>
        <w:numPr>
          <w:ilvl w:val="0"/>
          <w:numId w:val="1"/>
        </w:numPr>
        <w:spacing w:line="360" w:lineRule="auto"/>
        <w:ind w:left="0" w:firstLine="0"/>
        <w:jc w:val="both"/>
        <w:rPr>
          <w:rFonts w:ascii="Palatino Linotype" w:hAnsi="Palatino Linotype"/>
        </w:rPr>
      </w:pPr>
      <w:r w:rsidRPr="00F64E90">
        <w:rPr>
          <w:rFonts w:ascii="Palatino Linotype" w:eastAsia="Calibri" w:hAnsi="Palatino Linotype" w:cs="Arial"/>
        </w:rPr>
        <w:t>Los</w:t>
      </w:r>
      <w:r w:rsidR="002D58F8" w:rsidRPr="00F64E90">
        <w:rPr>
          <w:rFonts w:ascii="Palatino Linotype" w:eastAsia="Calibri" w:hAnsi="Palatino Linotype" w:cs="Arial"/>
        </w:rPr>
        <w:t xml:space="preserve"> medio</w:t>
      </w:r>
      <w:r w:rsidRPr="00F64E90">
        <w:rPr>
          <w:rFonts w:ascii="Palatino Linotype" w:eastAsia="Calibri" w:hAnsi="Palatino Linotype" w:cs="Arial"/>
        </w:rPr>
        <w:t>s</w:t>
      </w:r>
      <w:r w:rsidR="002D58F8" w:rsidRPr="00F64E90">
        <w:rPr>
          <w:rFonts w:ascii="Palatino Linotype" w:eastAsia="Calibri" w:hAnsi="Palatino Linotype" w:cs="Arial"/>
        </w:rPr>
        <w:t xml:space="preserve"> de impugnación fue</w:t>
      </w:r>
      <w:r w:rsidRPr="00F64E90">
        <w:rPr>
          <w:rFonts w:ascii="Palatino Linotype" w:eastAsia="Calibri" w:hAnsi="Palatino Linotype" w:cs="Arial"/>
        </w:rPr>
        <w:t>ron</w:t>
      </w:r>
      <w:r w:rsidR="002D58F8" w:rsidRPr="00F64E90">
        <w:rPr>
          <w:rFonts w:ascii="Palatino Linotype" w:eastAsia="Calibri" w:hAnsi="Palatino Linotype" w:cs="Arial"/>
        </w:rPr>
        <w:t xml:space="preserve"> presentado</w:t>
      </w:r>
      <w:r w:rsidRPr="00F64E90">
        <w:rPr>
          <w:rFonts w:ascii="Palatino Linotype" w:eastAsia="Calibri" w:hAnsi="Palatino Linotype" w:cs="Arial"/>
        </w:rPr>
        <w:t>s</w:t>
      </w:r>
      <w:r w:rsidR="002D58F8" w:rsidRPr="00F64E90">
        <w:rPr>
          <w:rFonts w:ascii="Palatino Linotype" w:eastAsia="Calibri" w:hAnsi="Palatino Linotype" w:cs="Arial"/>
        </w:rPr>
        <w:t xml:space="preserve"> a través del </w:t>
      </w:r>
      <w:r w:rsidR="002D58F8" w:rsidRPr="00F64E90">
        <w:rPr>
          <w:rFonts w:ascii="Palatino Linotype" w:eastAsia="Calibri" w:hAnsi="Palatino Linotype" w:cs="Arial"/>
          <w:b/>
        </w:rPr>
        <w:t>SAIMEX,</w:t>
      </w:r>
      <w:r w:rsidR="002D58F8" w:rsidRPr="00F64E9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2D58F8" w:rsidRPr="00F64E90">
        <w:rPr>
          <w:rFonts w:ascii="Palatino Linotype" w:eastAsia="Calibri" w:hAnsi="Palatino Linotype" w:cs="Arial"/>
          <w:b/>
        </w:rPr>
        <w:t>SUJETO OBLIGADO</w:t>
      </w:r>
      <w:r w:rsidR="002D58F8" w:rsidRPr="00F64E90">
        <w:rPr>
          <w:rFonts w:ascii="Palatino Linotype" w:eastAsia="Calibri" w:hAnsi="Palatino Linotype" w:cs="Arial"/>
        </w:rPr>
        <w:t xml:space="preserve"> entrego su respuesta e</w:t>
      </w:r>
      <w:r w:rsidR="00115EAE" w:rsidRPr="00F64E90">
        <w:rPr>
          <w:rFonts w:ascii="Palatino Linotype" w:eastAsia="Calibri" w:hAnsi="Palatino Linotype" w:cs="Arial"/>
        </w:rPr>
        <w:t>l uno</w:t>
      </w:r>
      <w:r w:rsidR="002D58F8" w:rsidRPr="00F64E90">
        <w:rPr>
          <w:rFonts w:ascii="Palatino Linotype" w:eastAsia="Calibri" w:hAnsi="Palatino Linotype" w:cs="Arial"/>
        </w:rPr>
        <w:t xml:space="preserve"> (</w:t>
      </w:r>
      <w:r w:rsidR="00115EAE" w:rsidRPr="00F64E90">
        <w:rPr>
          <w:rFonts w:ascii="Palatino Linotype" w:eastAsia="Calibri" w:hAnsi="Palatino Linotype" w:cs="Arial"/>
        </w:rPr>
        <w:t>01</w:t>
      </w:r>
      <w:r w:rsidR="002D58F8" w:rsidRPr="00F64E90">
        <w:rPr>
          <w:rFonts w:ascii="Palatino Linotype" w:eastAsia="Calibri" w:hAnsi="Palatino Linotype" w:cs="Arial"/>
        </w:rPr>
        <w:t xml:space="preserve">) de </w:t>
      </w:r>
      <w:r w:rsidR="00115EAE" w:rsidRPr="00F64E90">
        <w:rPr>
          <w:rFonts w:ascii="Palatino Linotype" w:eastAsia="Calibri" w:hAnsi="Palatino Linotype" w:cs="Arial"/>
        </w:rPr>
        <w:t>septiembre</w:t>
      </w:r>
      <w:r w:rsidR="002D58F8" w:rsidRPr="00F64E90">
        <w:rPr>
          <w:rFonts w:ascii="Palatino Linotype" w:eastAsia="Calibri" w:hAnsi="Palatino Linotype" w:cs="Arial"/>
        </w:rPr>
        <w:t xml:space="preserve"> de dos mil veinte, </w:t>
      </w:r>
      <w:r w:rsidR="002D58F8" w:rsidRPr="00F64E90">
        <w:rPr>
          <w:rFonts w:ascii="Palatino Linotype" w:hAnsi="Palatino Linotype" w:cs="Arial"/>
        </w:rPr>
        <w:t xml:space="preserve">de </w:t>
      </w:r>
      <w:r w:rsidR="002D58F8" w:rsidRPr="00F64E90">
        <w:rPr>
          <w:rFonts w:ascii="Palatino Linotype" w:hAnsi="Palatino Linotype" w:cs="Arial"/>
        </w:rPr>
        <w:lastRenderedPageBreak/>
        <w:t>tal forma que el plazo para interponer</w:t>
      </w:r>
      <w:r w:rsidRPr="00F64E90">
        <w:rPr>
          <w:rFonts w:ascii="Palatino Linotype" w:hAnsi="Palatino Linotype" w:cs="Arial"/>
        </w:rPr>
        <w:t xml:space="preserve"> el recur</w:t>
      </w:r>
      <w:r w:rsidR="00115EAE" w:rsidRPr="00F64E90">
        <w:rPr>
          <w:rFonts w:ascii="Palatino Linotype" w:hAnsi="Palatino Linotype" w:cs="Arial"/>
        </w:rPr>
        <w:t>so transcurrió del dos</w:t>
      </w:r>
      <w:r w:rsidR="002D58F8" w:rsidRPr="00F64E90">
        <w:rPr>
          <w:rFonts w:ascii="Palatino Linotype" w:hAnsi="Palatino Linotype" w:cs="Arial"/>
        </w:rPr>
        <w:t xml:space="preserve"> (</w:t>
      </w:r>
      <w:r w:rsidR="00115EAE" w:rsidRPr="00F64E90">
        <w:rPr>
          <w:rFonts w:ascii="Palatino Linotype" w:hAnsi="Palatino Linotype" w:cs="Arial"/>
        </w:rPr>
        <w:t>02</w:t>
      </w:r>
      <w:r w:rsidR="002D58F8" w:rsidRPr="00F64E90">
        <w:rPr>
          <w:rFonts w:ascii="Palatino Linotype" w:hAnsi="Palatino Linotype" w:cs="Arial"/>
        </w:rPr>
        <w:t>)</w:t>
      </w:r>
      <w:r w:rsidR="00115EAE" w:rsidRPr="00F64E90">
        <w:rPr>
          <w:rFonts w:ascii="Palatino Linotype" w:hAnsi="Palatino Linotype" w:cs="Arial"/>
        </w:rPr>
        <w:t xml:space="preserve"> al veintitrés (23)</w:t>
      </w:r>
      <w:r w:rsidR="002D58F8" w:rsidRPr="00F64E90">
        <w:rPr>
          <w:rFonts w:ascii="Palatino Linotype" w:hAnsi="Palatino Linotype" w:cs="Arial"/>
        </w:rPr>
        <w:t xml:space="preserve"> </w:t>
      </w:r>
      <w:r w:rsidRPr="00F64E90">
        <w:rPr>
          <w:rFonts w:ascii="Palatino Linotype" w:hAnsi="Palatino Linotype" w:cs="Arial"/>
        </w:rPr>
        <w:t xml:space="preserve">de septiembre de dos mil veinte. </w:t>
      </w:r>
    </w:p>
    <w:p w14:paraId="2A3FB582" w14:textId="77777777" w:rsidR="009A5FB0" w:rsidRPr="00F64E90" w:rsidRDefault="009A5FB0" w:rsidP="009A5FB0">
      <w:pPr>
        <w:pStyle w:val="Prrafodelista"/>
        <w:spacing w:line="360" w:lineRule="auto"/>
        <w:ind w:left="0"/>
        <w:jc w:val="both"/>
        <w:rPr>
          <w:rFonts w:ascii="Palatino Linotype" w:hAnsi="Palatino Linotype"/>
        </w:rPr>
      </w:pPr>
    </w:p>
    <w:p w14:paraId="3B672FDD" w14:textId="3F80B9C0" w:rsidR="002D58F8" w:rsidRPr="00F64E90" w:rsidRDefault="002D58F8" w:rsidP="00B018F7">
      <w:pPr>
        <w:pStyle w:val="Prrafodelista"/>
        <w:numPr>
          <w:ilvl w:val="0"/>
          <w:numId w:val="1"/>
        </w:numPr>
        <w:spacing w:line="360" w:lineRule="auto"/>
        <w:ind w:left="0" w:firstLine="0"/>
        <w:jc w:val="both"/>
        <w:rPr>
          <w:rFonts w:ascii="Palatino Linotype" w:hAnsi="Palatino Linotype"/>
        </w:rPr>
      </w:pPr>
      <w:r w:rsidRPr="00F64E90">
        <w:rPr>
          <w:rFonts w:ascii="Palatino Linotype" w:hAnsi="Palatino Linotype" w:cs="Arial"/>
        </w:rPr>
        <w:t xml:space="preserve"> En consecuencia, el ahora recurrente presentó su inconformidad e</w:t>
      </w:r>
      <w:r w:rsidR="00115EAE" w:rsidRPr="00F64E90">
        <w:rPr>
          <w:rFonts w:ascii="Palatino Linotype" w:hAnsi="Palatino Linotype" w:cs="Arial"/>
        </w:rPr>
        <w:t>l cinco</w:t>
      </w:r>
      <w:r w:rsidRPr="00F64E90">
        <w:rPr>
          <w:rFonts w:ascii="Palatino Linotype" w:hAnsi="Palatino Linotype" w:cs="Arial"/>
        </w:rPr>
        <w:t xml:space="preserve"> (</w:t>
      </w:r>
      <w:r w:rsidR="00115EAE" w:rsidRPr="00F64E90">
        <w:rPr>
          <w:rFonts w:ascii="Palatino Linotype" w:hAnsi="Palatino Linotype" w:cs="Arial"/>
        </w:rPr>
        <w:t>05</w:t>
      </w:r>
      <w:r w:rsidRPr="00F64E90">
        <w:rPr>
          <w:rFonts w:ascii="Palatino Linotype" w:hAnsi="Palatino Linotype" w:cs="Arial"/>
        </w:rPr>
        <w:t xml:space="preserve">) de </w:t>
      </w:r>
      <w:r w:rsidR="009A5FB0" w:rsidRPr="00F64E90">
        <w:rPr>
          <w:rFonts w:ascii="Palatino Linotype" w:hAnsi="Palatino Linotype" w:cs="Arial"/>
        </w:rPr>
        <w:t>septiembre</w:t>
      </w:r>
      <w:r w:rsidRPr="00F64E90">
        <w:rPr>
          <w:rFonts w:ascii="Palatino Linotype" w:hAnsi="Palatino Linotype" w:cs="Arial"/>
        </w:rPr>
        <w:t xml:space="preserve"> </w:t>
      </w:r>
      <w:r w:rsidR="001F15FF" w:rsidRPr="00F64E90">
        <w:rPr>
          <w:rFonts w:ascii="Palatino Linotype" w:hAnsi="Palatino Linotype" w:cs="Arial"/>
        </w:rPr>
        <w:t>de dos mil veinte; por lo que los</w:t>
      </w:r>
      <w:r w:rsidRPr="00F64E90">
        <w:rPr>
          <w:rFonts w:ascii="Palatino Linotype" w:hAnsi="Palatino Linotype" w:cs="Arial"/>
        </w:rPr>
        <w:t xml:space="preserve"> medio</w:t>
      </w:r>
      <w:r w:rsidR="001F15FF" w:rsidRPr="00F64E90">
        <w:rPr>
          <w:rFonts w:ascii="Palatino Linotype" w:hAnsi="Palatino Linotype" w:cs="Arial"/>
        </w:rPr>
        <w:t>s</w:t>
      </w:r>
      <w:r w:rsidRPr="00F64E90">
        <w:rPr>
          <w:rFonts w:ascii="Palatino Linotype" w:hAnsi="Palatino Linotype" w:cs="Arial"/>
        </w:rPr>
        <w:t xml:space="preserve"> de impugnación se encuentran dentro del lapso legalmente establecido para tal efecto. </w:t>
      </w:r>
    </w:p>
    <w:p w14:paraId="26B809FF" w14:textId="77777777" w:rsidR="009A5FB0" w:rsidRPr="00F64E90" w:rsidRDefault="009A5FB0" w:rsidP="009A5FB0">
      <w:pPr>
        <w:pStyle w:val="Prrafodelista"/>
        <w:rPr>
          <w:rFonts w:ascii="Palatino Linotype" w:hAnsi="Palatino Linotype"/>
        </w:rPr>
      </w:pPr>
    </w:p>
    <w:p w14:paraId="3514377E" w14:textId="77777777" w:rsidR="009A5FB0" w:rsidRPr="00F64E90" w:rsidRDefault="009A5FB0" w:rsidP="00D45449">
      <w:pPr>
        <w:pStyle w:val="Prrafodelista"/>
        <w:spacing w:line="360" w:lineRule="auto"/>
        <w:ind w:left="0"/>
        <w:jc w:val="both"/>
        <w:rPr>
          <w:rFonts w:ascii="Palatino Linotype" w:hAnsi="Palatino Linotype"/>
        </w:rPr>
      </w:pPr>
    </w:p>
    <w:p w14:paraId="30799A3B" w14:textId="149C878F" w:rsidR="002D58F8" w:rsidRPr="00F64E90" w:rsidRDefault="00115EAE" w:rsidP="00B018F7">
      <w:pPr>
        <w:pStyle w:val="Prrafodelista"/>
        <w:numPr>
          <w:ilvl w:val="0"/>
          <w:numId w:val="1"/>
        </w:numPr>
        <w:spacing w:line="360" w:lineRule="auto"/>
        <w:ind w:left="0" w:firstLine="0"/>
        <w:jc w:val="both"/>
        <w:rPr>
          <w:rFonts w:ascii="Palatino Linotype" w:hAnsi="Palatino Linotype"/>
        </w:rPr>
      </w:pPr>
      <w:r w:rsidRPr="00F64E90">
        <w:rPr>
          <w:rFonts w:ascii="Palatino Linotype" w:eastAsia="Calibri" w:hAnsi="Palatino Linotype" w:cs="Arial"/>
        </w:rPr>
        <w:t>Asimismo, los</w:t>
      </w:r>
      <w:r w:rsidR="002D58F8" w:rsidRPr="00F64E90">
        <w:rPr>
          <w:rFonts w:ascii="Palatino Linotype" w:eastAsia="Calibri" w:hAnsi="Palatino Linotype" w:cs="Arial"/>
        </w:rPr>
        <w:t xml:space="preserve"> escrito</w:t>
      </w:r>
      <w:r w:rsidRPr="00F64E90">
        <w:rPr>
          <w:rFonts w:ascii="Palatino Linotype" w:eastAsia="Calibri" w:hAnsi="Palatino Linotype" w:cs="Arial"/>
        </w:rPr>
        <w:t>s</w:t>
      </w:r>
      <w:r w:rsidR="002D58F8" w:rsidRPr="00F64E90">
        <w:rPr>
          <w:rFonts w:ascii="Palatino Linotype" w:eastAsia="Calibri" w:hAnsi="Palatino Linotype" w:cs="Arial"/>
        </w:rPr>
        <w:t xml:space="preserve"> contiene</w:t>
      </w:r>
      <w:r w:rsidRPr="00F64E90">
        <w:rPr>
          <w:rFonts w:ascii="Palatino Linotype" w:eastAsia="Calibri" w:hAnsi="Palatino Linotype" w:cs="Arial"/>
        </w:rPr>
        <w:t>n</w:t>
      </w:r>
      <w:r w:rsidR="002D58F8" w:rsidRPr="00F64E90">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1E3FCC" w14:textId="0E50D63E" w:rsidR="00D45449" w:rsidRPr="00F64E90" w:rsidRDefault="00575D13" w:rsidP="00575D13">
      <w:pPr>
        <w:pStyle w:val="Ttulo1"/>
        <w:spacing w:line="360" w:lineRule="auto"/>
        <w:rPr>
          <w:b/>
          <w:color w:val="000000" w:themeColor="text1"/>
          <w:szCs w:val="24"/>
        </w:rPr>
      </w:pPr>
      <w:bookmarkStart w:id="10" w:name="_Toc54128315"/>
      <w:bookmarkStart w:id="11" w:name="_Toc34246179"/>
      <w:bookmarkStart w:id="12" w:name="_Toc50033991"/>
      <w:bookmarkStart w:id="13" w:name="_Toc51259588"/>
      <w:r w:rsidRPr="00F64E90">
        <w:rPr>
          <w:b/>
          <w:color w:val="000000" w:themeColor="text1"/>
          <w:szCs w:val="24"/>
        </w:rPr>
        <w:t xml:space="preserve">TERCERO. </w:t>
      </w:r>
      <w:bookmarkStart w:id="14" w:name="_Toc501021589"/>
      <w:r w:rsidR="00D45449" w:rsidRPr="00F64E90">
        <w:rPr>
          <w:b/>
          <w:color w:val="000000" w:themeColor="text1"/>
          <w:szCs w:val="24"/>
        </w:rPr>
        <w:t>Del previo y especial pronunciamiento.</w:t>
      </w:r>
      <w:bookmarkEnd w:id="10"/>
      <w:r w:rsidR="00D45449" w:rsidRPr="00F64E90">
        <w:rPr>
          <w:b/>
          <w:color w:val="000000" w:themeColor="text1"/>
          <w:szCs w:val="24"/>
        </w:rPr>
        <w:t xml:space="preserve"> </w:t>
      </w:r>
    </w:p>
    <w:p w14:paraId="4E37BFBF" w14:textId="3782EC07" w:rsidR="00D45449" w:rsidRPr="00F64E90" w:rsidRDefault="00D45449" w:rsidP="00B018F7">
      <w:pPr>
        <w:pStyle w:val="Prrafodelista"/>
        <w:numPr>
          <w:ilvl w:val="0"/>
          <w:numId w:val="5"/>
        </w:numPr>
        <w:rPr>
          <w:lang w:val="es-MX" w:eastAsia="en-US"/>
        </w:rPr>
      </w:pPr>
      <w:r w:rsidRPr="00F64E90">
        <w:rPr>
          <w:rFonts w:ascii="Palatino Linotype" w:hAnsi="Palatino Linotype"/>
          <w:b/>
          <w:lang w:val="es-MX" w:eastAsia="en-US"/>
        </w:rPr>
        <w:t>De la prórroga indebida</w:t>
      </w:r>
    </w:p>
    <w:p w14:paraId="34A5A455" w14:textId="77777777" w:rsidR="00D45449" w:rsidRPr="00F64E90" w:rsidRDefault="00D45449" w:rsidP="00D45449">
      <w:pPr>
        <w:pStyle w:val="Prrafodelista"/>
        <w:ind w:left="1080"/>
        <w:rPr>
          <w:lang w:val="es-MX" w:eastAsia="en-US"/>
        </w:rPr>
      </w:pPr>
    </w:p>
    <w:p w14:paraId="2491D2E8" w14:textId="5C35291E" w:rsidR="00D45449" w:rsidRPr="00F64E90" w:rsidRDefault="00D45449" w:rsidP="00B018F7">
      <w:pPr>
        <w:pStyle w:val="Prrafodelista"/>
        <w:numPr>
          <w:ilvl w:val="0"/>
          <w:numId w:val="1"/>
        </w:numPr>
        <w:spacing w:line="360" w:lineRule="auto"/>
        <w:ind w:left="0" w:firstLine="0"/>
        <w:jc w:val="both"/>
        <w:rPr>
          <w:rFonts w:ascii="Palatino Linotype" w:hAnsi="Palatino Linotype"/>
          <w:lang w:val="es-MX" w:eastAsia="en-US"/>
        </w:rPr>
      </w:pPr>
      <w:r w:rsidRPr="00F64E90">
        <w:rPr>
          <w:rFonts w:ascii="Palatino Linotype" w:eastAsia="Calibri" w:hAnsi="Palatino Linotype" w:cs="Arial"/>
        </w:rPr>
        <w:t>En</w:t>
      </w:r>
      <w:r w:rsidRPr="00F64E90">
        <w:rPr>
          <w:rFonts w:ascii="Palatino Linotype" w:hAnsi="Palatino Linotype"/>
          <w:lang w:val="es-MX" w:eastAsia="en-US"/>
        </w:rPr>
        <w:t xml:space="preserve"> ese sentido, se puede apreciar con claridad que el SUJETO OBLIGADO solicitó una prórroga que resulta indebida, infundada y con falta de motivación, si bien, fue otorgada, carece de toda validez, toda vez que el artículo 163 de la ley de la materia señala lo siguiente:</w:t>
      </w:r>
    </w:p>
    <w:p w14:paraId="0954D34B" w14:textId="77777777" w:rsidR="00D45449" w:rsidRPr="00F64E90" w:rsidRDefault="00D45449" w:rsidP="00D45449">
      <w:pPr>
        <w:spacing w:line="360" w:lineRule="auto"/>
        <w:rPr>
          <w:rFonts w:ascii="Palatino Linotype" w:hAnsi="Palatino Linotype"/>
          <w:lang w:val="es-MX" w:eastAsia="en-US"/>
        </w:rPr>
      </w:pPr>
    </w:p>
    <w:p w14:paraId="163AA2E4" w14:textId="77777777" w:rsidR="00D45449" w:rsidRPr="00F64E90" w:rsidRDefault="00D45449" w:rsidP="00B018F7">
      <w:pPr>
        <w:pStyle w:val="Prrafodelista"/>
        <w:numPr>
          <w:ilvl w:val="0"/>
          <w:numId w:val="1"/>
        </w:numPr>
        <w:spacing w:line="360" w:lineRule="auto"/>
        <w:ind w:left="0" w:firstLine="0"/>
        <w:jc w:val="both"/>
        <w:rPr>
          <w:rFonts w:ascii="Palatino Linotype" w:hAnsi="Palatino Linotype"/>
          <w:lang w:val="es-MX" w:eastAsia="en-US"/>
        </w:rPr>
      </w:pPr>
      <w:r w:rsidRPr="00F64E90">
        <w:rPr>
          <w:rFonts w:ascii="Palatino Linotype" w:eastAsia="Calibri" w:hAnsi="Palatino Linotype" w:cs="Arial"/>
        </w:rPr>
        <w:lastRenderedPageBreak/>
        <w:t>Artículo</w:t>
      </w:r>
      <w:r w:rsidRPr="00F64E90">
        <w:rPr>
          <w:rFonts w:ascii="Palatino Linotype" w:hAnsi="Palatino Linotype"/>
          <w:lang w:val="es-MX" w:eastAsia="en-US"/>
        </w:rPr>
        <w:t xml:space="preserve"> 163. La Unidad de Transparencia deberá notificar la respuesta a la solicitud al interesado en el menor tiempo posible, que no podrá exceder de quince días hábiles, contados a partir del día siguiente a la presentación de aquélla.</w:t>
      </w:r>
    </w:p>
    <w:p w14:paraId="6287B29C" w14:textId="77777777" w:rsidR="00D45449" w:rsidRPr="00F64E90" w:rsidRDefault="00D45449" w:rsidP="00D45449">
      <w:pPr>
        <w:spacing w:line="360" w:lineRule="auto"/>
        <w:rPr>
          <w:rFonts w:ascii="Palatino Linotype" w:hAnsi="Palatino Linotype"/>
          <w:lang w:val="es-MX" w:eastAsia="en-US"/>
        </w:rPr>
      </w:pPr>
      <w:r w:rsidRPr="00F64E90">
        <w:rPr>
          <w:rFonts w:ascii="Palatino Linotype" w:hAnsi="Palatino Linotype"/>
          <w:lang w:val="es-MX"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ADBE3D7" w14:textId="77777777" w:rsidR="00D45449" w:rsidRPr="00F64E90" w:rsidRDefault="00D45449" w:rsidP="00D45449">
      <w:pPr>
        <w:spacing w:line="360" w:lineRule="auto"/>
        <w:rPr>
          <w:rFonts w:ascii="Palatino Linotype" w:hAnsi="Palatino Linotype"/>
          <w:lang w:val="es-MX" w:eastAsia="en-US"/>
        </w:rPr>
      </w:pPr>
    </w:p>
    <w:p w14:paraId="30C0686D" w14:textId="255A0EC7" w:rsidR="00D45449" w:rsidRPr="00F64E90" w:rsidRDefault="00D45449" w:rsidP="00D45449">
      <w:pPr>
        <w:spacing w:line="360" w:lineRule="auto"/>
        <w:rPr>
          <w:rFonts w:ascii="Palatino Linotype" w:hAnsi="Palatino Linotype"/>
          <w:lang w:val="es-MX" w:eastAsia="en-US"/>
        </w:rPr>
      </w:pPr>
      <w:r w:rsidRPr="00F64E90">
        <w:rPr>
          <w:rFonts w:ascii="Palatino Linotype" w:hAnsi="Palatino Linotype"/>
          <w:lang w:val="es-MX" w:eastAsia="en-US"/>
        </w:rPr>
        <w:t>Solo en aquellos casos excepcionales el SUJETO OBLIGADO 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0AF5A8E2" w14:textId="77777777" w:rsidR="00D45449" w:rsidRPr="00F64E90" w:rsidRDefault="00D45449" w:rsidP="00D45449">
      <w:pPr>
        <w:spacing w:line="360" w:lineRule="auto"/>
        <w:rPr>
          <w:rFonts w:ascii="Palatino Linotype" w:hAnsi="Palatino Linotype"/>
          <w:lang w:val="es-MX" w:eastAsia="en-US"/>
        </w:rPr>
      </w:pPr>
    </w:p>
    <w:p w14:paraId="7030532F" w14:textId="3758ACC2" w:rsidR="00D45449" w:rsidRPr="00F64E90" w:rsidRDefault="00D45449" w:rsidP="00B018F7">
      <w:pPr>
        <w:pStyle w:val="Prrafodelista"/>
        <w:numPr>
          <w:ilvl w:val="0"/>
          <w:numId w:val="1"/>
        </w:numPr>
        <w:spacing w:line="360" w:lineRule="auto"/>
        <w:ind w:left="0" w:firstLine="0"/>
        <w:jc w:val="both"/>
        <w:rPr>
          <w:rFonts w:ascii="Palatino Linotype" w:hAnsi="Palatino Linotype"/>
          <w:lang w:val="es-MX" w:eastAsia="en-US"/>
        </w:rPr>
      </w:pPr>
      <w:r w:rsidRPr="00F64E90">
        <w:rPr>
          <w:rFonts w:ascii="Palatino Linotype" w:hAnsi="Palatino Linotype"/>
          <w:lang w:val="es-MX" w:eastAsia="en-US"/>
        </w:rPr>
        <w:t xml:space="preserve">Lo cual implica una alta responsabilidad, toda vez que dicha prorroga deberá recaer en un documento, debidamente validado y formado por los integrantes del </w:t>
      </w:r>
      <w:r w:rsidRPr="00F64E90">
        <w:rPr>
          <w:rFonts w:ascii="Palatino Linotype" w:hAnsi="Palatino Linotype"/>
          <w:lang w:val="es-MX" w:eastAsia="en-US"/>
        </w:rPr>
        <w:lastRenderedPageBreak/>
        <w:t>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p>
    <w:p w14:paraId="5FE86DDC" w14:textId="3147BEAA" w:rsidR="00D45449" w:rsidRPr="00F64E90" w:rsidRDefault="00D45449" w:rsidP="00D45449">
      <w:pPr>
        <w:pStyle w:val="Prrafodelista"/>
        <w:spacing w:line="360" w:lineRule="auto"/>
        <w:ind w:left="0"/>
        <w:jc w:val="both"/>
        <w:rPr>
          <w:rFonts w:ascii="Palatino Linotype" w:hAnsi="Palatino Linotype"/>
          <w:lang w:val="es-MX" w:eastAsia="en-US"/>
        </w:rPr>
      </w:pPr>
    </w:p>
    <w:p w14:paraId="5ABDCAB9" w14:textId="0F15447A" w:rsidR="00D45449" w:rsidRPr="00F64E90" w:rsidRDefault="00D45449" w:rsidP="00B018F7">
      <w:pPr>
        <w:pStyle w:val="Prrafodelista"/>
        <w:numPr>
          <w:ilvl w:val="0"/>
          <w:numId w:val="5"/>
        </w:numPr>
        <w:rPr>
          <w:rFonts w:ascii="Palatino Linotype" w:hAnsi="Palatino Linotype"/>
          <w:lang w:val="es-MX" w:eastAsia="en-US"/>
        </w:rPr>
      </w:pPr>
      <w:r w:rsidRPr="00F64E90">
        <w:rPr>
          <w:rFonts w:ascii="Palatino Linotype" w:hAnsi="Palatino Linotype"/>
          <w:b/>
          <w:lang w:val="es-MX" w:eastAsia="en-US"/>
        </w:rPr>
        <w:t>De la falta de informe justificado</w:t>
      </w:r>
    </w:p>
    <w:p w14:paraId="3DF0A3BC" w14:textId="77777777" w:rsidR="00D45449" w:rsidRPr="00F64E90" w:rsidRDefault="00D45449" w:rsidP="00D45449">
      <w:pPr>
        <w:pStyle w:val="Prrafodelista"/>
        <w:ind w:left="1080"/>
        <w:rPr>
          <w:rFonts w:ascii="Palatino Linotype" w:hAnsi="Palatino Linotype"/>
          <w:lang w:val="es-MX" w:eastAsia="en-US"/>
        </w:rPr>
      </w:pPr>
    </w:p>
    <w:p w14:paraId="26697A59" w14:textId="240877C1" w:rsidR="00D45449" w:rsidRPr="00F64E90" w:rsidRDefault="00D45449" w:rsidP="00B018F7">
      <w:pPr>
        <w:numPr>
          <w:ilvl w:val="0"/>
          <w:numId w:val="1"/>
        </w:numPr>
        <w:tabs>
          <w:tab w:val="left" w:pos="426"/>
        </w:tabs>
        <w:spacing w:before="240" w:after="240" w:line="360" w:lineRule="auto"/>
        <w:ind w:left="0" w:right="49" w:hanging="11"/>
        <w:contextualSpacing/>
        <w:jc w:val="both"/>
        <w:rPr>
          <w:rFonts w:ascii="Palatino Linotype" w:eastAsia="Calibri" w:hAnsi="Palatino Linotype" w:cs="Times New Roman"/>
          <w:b/>
          <w:i/>
        </w:rPr>
      </w:pPr>
      <w:r w:rsidRPr="00F64E90">
        <w:rPr>
          <w:rFonts w:ascii="Palatino Linotype" w:eastAsia="Calibri" w:hAnsi="Palatino Linotype" w:cs="Times New Roman"/>
          <w:lang w:val="es-ES"/>
        </w:rPr>
        <w:t xml:space="preserve">Ahora bien, es de precisar que el </w:t>
      </w:r>
      <w:r w:rsidRPr="00F64E90">
        <w:rPr>
          <w:rFonts w:ascii="Palatino Linotype" w:eastAsia="Calibri" w:hAnsi="Palatino Linotype" w:cs="Times New Roman"/>
          <w:b/>
          <w:lang w:val="es-ES"/>
        </w:rPr>
        <w:t xml:space="preserve">SUJETO OBLIGADO </w:t>
      </w:r>
      <w:r w:rsidRPr="00F64E90">
        <w:rPr>
          <w:rFonts w:ascii="Palatino Linotype" w:eastAsia="Calibri" w:hAnsi="Palatino Linotype" w:cs="Times New Roman"/>
          <w:lang w:val="es-ES"/>
        </w:rPr>
        <w:t xml:space="preserve">fue omiso de enviar el </w:t>
      </w:r>
      <w:r w:rsidRPr="00F64E90">
        <w:rPr>
          <w:rFonts w:ascii="Palatino Linotype" w:eastAsia="MS Mincho" w:hAnsi="Palatino Linotype" w:cs="Times New Roman"/>
        </w:rPr>
        <w:t>informe justificado</w:t>
      </w:r>
      <w:r w:rsidRPr="00F64E90">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F64E90">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3E6DC29" w14:textId="77777777" w:rsidR="00D45449" w:rsidRPr="00F64E90" w:rsidRDefault="00D45449" w:rsidP="00D45449">
      <w:pPr>
        <w:tabs>
          <w:tab w:val="left" w:pos="426"/>
        </w:tabs>
        <w:spacing w:before="240" w:after="240" w:line="360" w:lineRule="auto"/>
        <w:ind w:right="49"/>
        <w:contextualSpacing/>
        <w:jc w:val="both"/>
        <w:rPr>
          <w:rFonts w:ascii="Palatino Linotype" w:eastAsia="Calibri" w:hAnsi="Palatino Linotype" w:cs="Times New Roman"/>
          <w:b/>
          <w:i/>
        </w:rPr>
      </w:pPr>
    </w:p>
    <w:p w14:paraId="378770A4" w14:textId="77777777" w:rsidR="00D45449" w:rsidRPr="00F64E90" w:rsidRDefault="00D45449" w:rsidP="00D45449">
      <w:pPr>
        <w:spacing w:before="240" w:after="240" w:line="360" w:lineRule="auto"/>
        <w:ind w:left="851" w:right="567"/>
        <w:contextualSpacing/>
        <w:jc w:val="both"/>
        <w:rPr>
          <w:rFonts w:ascii="Palatino Linotype" w:eastAsia="Calibri" w:hAnsi="Palatino Linotype" w:cs="Times New Roman"/>
          <w:strike/>
          <w:lang w:val="es-ES"/>
        </w:rPr>
      </w:pPr>
      <w:r w:rsidRPr="00F64E90">
        <w:rPr>
          <w:rFonts w:ascii="Palatino Linotype" w:eastAsia="Calibri" w:hAnsi="Palatino Linotype" w:cs="Arial"/>
          <w:b/>
          <w:i/>
          <w:lang w:val="es-ES"/>
        </w:rPr>
        <w:t xml:space="preserve">QUEJA, RECURSO DE. LA OMISION DE RENDIR EL INFORME RESPECTIVO NO IMPIDE QUE SE RESUELVA. </w:t>
      </w:r>
      <w:r w:rsidRPr="00F64E90">
        <w:rPr>
          <w:rFonts w:ascii="Palatino Linotype" w:eastAsia="Calibri" w:hAnsi="Palatino Linotype" w:cs="Arial"/>
          <w:i/>
          <w:lang w:val="es-ES"/>
        </w:rPr>
        <w:t xml:space="preserve">El artículo 98 de la Ley de Amparo prevé la posibilidad de que las autoridades responsables omitan </w:t>
      </w:r>
      <w:r w:rsidRPr="00F64E90">
        <w:rPr>
          <w:rFonts w:ascii="Palatino Linotype" w:eastAsia="Calibri" w:hAnsi="Palatino Linotype" w:cs="Arial"/>
          <w:i/>
          <w:lang w:val="es-ES"/>
        </w:rPr>
        <w:lastRenderedPageBreak/>
        <w:t>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8CB7302" w14:textId="77777777" w:rsidR="00D45449" w:rsidRPr="00F64E90" w:rsidRDefault="00D45449" w:rsidP="00B018F7">
      <w:pPr>
        <w:pStyle w:val="Prrafodelista"/>
        <w:numPr>
          <w:ilvl w:val="0"/>
          <w:numId w:val="1"/>
        </w:numPr>
        <w:spacing w:before="240" w:after="240" w:line="360" w:lineRule="auto"/>
        <w:ind w:left="0" w:hanging="11"/>
        <w:jc w:val="both"/>
      </w:pPr>
      <w:r w:rsidRPr="00F64E90">
        <w:rPr>
          <w:rFonts w:ascii="Palatino Linotype" w:eastAsia="Times New Roman" w:hAnsi="Palatino Linotype" w:cs="Arial"/>
          <w:color w:val="222222"/>
          <w:lang w:val="es-ES" w:eastAsia="es-MX"/>
        </w:rPr>
        <w:t>Por lo cual se reitera, l</w:t>
      </w:r>
      <w:r w:rsidRPr="00F64E90">
        <w:rPr>
          <w:rFonts w:ascii="Palatino Linotype" w:eastAsia="MS Mincho" w:hAnsi="Palatino Linotype" w:cs="Times New Roman"/>
        </w:rPr>
        <w:t xml:space="preserve">a falta de informe justificado no impide que este Órgano Garante conozca y resuelva el recurso de revisión, solo propicia que el </w:t>
      </w:r>
      <w:r w:rsidRPr="00F64E90">
        <w:rPr>
          <w:rFonts w:ascii="Palatino Linotype" w:eastAsia="MS Mincho" w:hAnsi="Palatino Linotype" w:cs="Times New Roman"/>
          <w:b/>
        </w:rPr>
        <w:t>SUJETO</w:t>
      </w:r>
      <w:r w:rsidRPr="00F64E90">
        <w:rPr>
          <w:rFonts w:ascii="Palatino Linotype" w:eastAsia="MS Mincho" w:hAnsi="Palatino Linotype" w:cs="Times New Roman"/>
        </w:rPr>
        <w:t xml:space="preserve"> </w:t>
      </w:r>
      <w:r w:rsidRPr="00F64E90">
        <w:rPr>
          <w:rFonts w:ascii="Palatino Linotype" w:eastAsia="MS Mincho" w:hAnsi="Palatino Linotype" w:cs="Times New Roman"/>
          <w:b/>
        </w:rPr>
        <w:t>OBLIGADO</w:t>
      </w:r>
      <w:r w:rsidRPr="00F64E90">
        <w:rPr>
          <w:rFonts w:ascii="Palatino Linotype" w:eastAsia="MS Mincho" w:hAnsi="Palatino Linotype" w:cs="Times New Roman"/>
        </w:rPr>
        <w:t xml:space="preserve"> pierda la oportunidad de justificar su respuesta y manifestar lo que a su derecho convenga.</w:t>
      </w:r>
    </w:p>
    <w:p w14:paraId="4077E73C" w14:textId="7C7FA96E" w:rsidR="00575D13" w:rsidRPr="00F64E90" w:rsidRDefault="00D45449" w:rsidP="00D45449">
      <w:pPr>
        <w:pStyle w:val="Ttulo1"/>
        <w:spacing w:line="360" w:lineRule="auto"/>
        <w:rPr>
          <w:b/>
          <w:color w:val="000000" w:themeColor="text1"/>
          <w:szCs w:val="24"/>
        </w:rPr>
      </w:pPr>
      <w:bookmarkStart w:id="15" w:name="_Toc54128316"/>
      <w:r w:rsidRPr="00F64E90">
        <w:rPr>
          <w:b/>
          <w:color w:val="000000" w:themeColor="text1"/>
          <w:szCs w:val="24"/>
        </w:rPr>
        <w:t xml:space="preserve">CUARTO. </w:t>
      </w:r>
      <w:r w:rsidR="00575D13" w:rsidRPr="00F64E90">
        <w:rPr>
          <w:b/>
          <w:color w:val="000000" w:themeColor="text1"/>
          <w:szCs w:val="24"/>
        </w:rPr>
        <w:t xml:space="preserve">Del planteamiento de la </w:t>
      </w:r>
      <w:r w:rsidR="00575D13" w:rsidRPr="00F64E90">
        <w:rPr>
          <w:b/>
          <w:i/>
          <w:color w:val="000000" w:themeColor="text1"/>
          <w:szCs w:val="24"/>
        </w:rPr>
        <w:t>Litis</w:t>
      </w:r>
      <w:r w:rsidR="00575D13" w:rsidRPr="00F64E90">
        <w:rPr>
          <w:b/>
          <w:color w:val="000000" w:themeColor="text1"/>
          <w:szCs w:val="24"/>
        </w:rPr>
        <w:t>.</w:t>
      </w:r>
      <w:bookmarkEnd w:id="11"/>
      <w:bookmarkEnd w:id="12"/>
      <w:bookmarkEnd w:id="13"/>
      <w:bookmarkEnd w:id="14"/>
      <w:bookmarkEnd w:id="15"/>
    </w:p>
    <w:p w14:paraId="52EEAFFA" w14:textId="77777777" w:rsidR="00575D13" w:rsidRPr="00F64E90" w:rsidRDefault="00575D13" w:rsidP="00575D13">
      <w:pPr>
        <w:rPr>
          <w:lang w:val="es-MX" w:eastAsia="en-US"/>
        </w:rPr>
      </w:pPr>
    </w:p>
    <w:p w14:paraId="58055E4B" w14:textId="449EB4EA" w:rsidR="00575D13" w:rsidRPr="00F64E90" w:rsidRDefault="008D45AD" w:rsidP="00B018F7">
      <w:pPr>
        <w:numPr>
          <w:ilvl w:val="0"/>
          <w:numId w:val="1"/>
        </w:numPr>
        <w:spacing w:line="360" w:lineRule="auto"/>
        <w:ind w:left="0" w:firstLine="0"/>
        <w:contextualSpacing/>
        <w:jc w:val="both"/>
        <w:rPr>
          <w:rFonts w:ascii="Palatino Linotype" w:hAnsi="Palatino Linotype" w:cs="Arial"/>
        </w:rPr>
      </w:pPr>
      <w:r w:rsidRPr="00F64E90">
        <w:rPr>
          <w:rFonts w:ascii="Palatino Linotype" w:hAnsi="Palatino Linotype" w:cs="Arial"/>
        </w:rPr>
        <w:lastRenderedPageBreak/>
        <w:t xml:space="preserve">Se solicitaron </w:t>
      </w:r>
      <w:r w:rsidR="009E146A" w:rsidRPr="00F64E90">
        <w:rPr>
          <w:rFonts w:ascii="Palatino Linotype" w:hAnsi="Palatino Linotype" w:cs="Arial"/>
        </w:rPr>
        <w:t>los contratos de adquisiciones de bienes y contratación de servicios adjudicados bajo cualquier modalidad (adjudicación directa, invitación restringida, licitación pública) de los meses de marzo, abril, mayo y junio de dos mil veinte</w:t>
      </w:r>
      <w:r w:rsidR="00575D13" w:rsidRPr="00F64E90">
        <w:rPr>
          <w:rFonts w:ascii="Palatino Linotype" w:hAnsi="Palatino Linotype" w:cs="Arial"/>
        </w:rPr>
        <w:t xml:space="preserve">; en respuesta el </w:t>
      </w:r>
      <w:r w:rsidR="00575D13" w:rsidRPr="00F64E90">
        <w:rPr>
          <w:rFonts w:ascii="Palatino Linotype" w:hAnsi="Palatino Linotype" w:cs="Arial"/>
          <w:b/>
        </w:rPr>
        <w:t xml:space="preserve">SUJETO OBLIGADO, </w:t>
      </w:r>
      <w:r w:rsidRPr="00F64E90">
        <w:rPr>
          <w:rFonts w:ascii="Palatino Linotype" w:hAnsi="Palatino Linotype" w:cs="Arial"/>
        </w:rPr>
        <w:t xml:space="preserve">remitió </w:t>
      </w:r>
      <w:r w:rsidR="009E146A" w:rsidRPr="00F64E90">
        <w:rPr>
          <w:rFonts w:ascii="Palatino Linotype" w:hAnsi="Palatino Linotype" w:cs="Arial"/>
        </w:rPr>
        <w:t>la versión pública de diversos contratos celebrado</w:t>
      </w:r>
      <w:r w:rsidR="00FC2242" w:rsidRPr="00F64E90">
        <w:rPr>
          <w:rFonts w:ascii="Palatino Linotype" w:hAnsi="Palatino Linotype" w:cs="Arial"/>
        </w:rPr>
        <w:t xml:space="preserve">s durante los meses requeridos, así como el Acta del Comité de Transparencia que sustenta la clasificación de los datos personales contenidos en los documentos enviados como información confidencial. </w:t>
      </w:r>
    </w:p>
    <w:p w14:paraId="60FF4FE4" w14:textId="77777777" w:rsidR="00575D13" w:rsidRPr="00F64E90" w:rsidRDefault="00575D13" w:rsidP="00575D13">
      <w:pPr>
        <w:spacing w:line="360" w:lineRule="auto"/>
        <w:contextualSpacing/>
        <w:jc w:val="both"/>
        <w:rPr>
          <w:rFonts w:ascii="Palatino Linotype" w:hAnsi="Palatino Linotype" w:cs="Arial"/>
        </w:rPr>
      </w:pPr>
    </w:p>
    <w:p w14:paraId="3DA8C634" w14:textId="58E7AD4E" w:rsidR="00575D13" w:rsidRPr="00F64E90" w:rsidRDefault="008D45AD" w:rsidP="00B018F7">
      <w:pPr>
        <w:numPr>
          <w:ilvl w:val="0"/>
          <w:numId w:val="1"/>
        </w:numPr>
        <w:spacing w:line="360" w:lineRule="auto"/>
        <w:ind w:left="0" w:firstLine="0"/>
        <w:contextualSpacing/>
        <w:jc w:val="both"/>
        <w:rPr>
          <w:rFonts w:ascii="Palatino Linotype" w:hAnsi="Palatino Linotype" w:cs="Arial"/>
        </w:rPr>
      </w:pPr>
      <w:r w:rsidRPr="00F64E90">
        <w:rPr>
          <w:rFonts w:ascii="Palatino Linotype" w:hAnsi="Palatino Linotype" w:cs="Arial"/>
        </w:rPr>
        <w:t xml:space="preserve">La </w:t>
      </w:r>
      <w:r w:rsidRPr="00F64E90">
        <w:rPr>
          <w:rFonts w:ascii="Palatino Linotype" w:hAnsi="Palatino Linotype" w:cs="Arial"/>
          <w:b/>
        </w:rPr>
        <w:t xml:space="preserve">RECURRENTE </w:t>
      </w:r>
      <w:r w:rsidRPr="00F64E90">
        <w:rPr>
          <w:rFonts w:ascii="Palatino Linotype" w:hAnsi="Palatino Linotype" w:cs="Arial"/>
        </w:rPr>
        <w:t>se</w:t>
      </w:r>
      <w:r w:rsidR="00575D13" w:rsidRPr="00F64E90">
        <w:rPr>
          <w:rFonts w:ascii="Palatino Linotype" w:hAnsi="Palatino Linotype" w:cs="Arial"/>
          <w:b/>
        </w:rPr>
        <w:t xml:space="preserve"> </w:t>
      </w:r>
      <w:r w:rsidRPr="00F64E90">
        <w:rPr>
          <w:rFonts w:ascii="Palatino Linotype" w:hAnsi="Palatino Linotype" w:cs="Arial"/>
        </w:rPr>
        <w:t xml:space="preserve">inconformó con la respuesta </w:t>
      </w:r>
      <w:r w:rsidR="006C1759" w:rsidRPr="00F64E90">
        <w:rPr>
          <w:rFonts w:ascii="Palatino Linotype" w:hAnsi="Palatino Linotype" w:cs="Arial"/>
        </w:rPr>
        <w:t>y</w:t>
      </w:r>
      <w:r w:rsidR="009E146A" w:rsidRPr="00F64E90">
        <w:rPr>
          <w:rFonts w:ascii="Palatino Linotype" w:hAnsi="Palatino Linotype" w:cs="Arial"/>
        </w:rPr>
        <w:t xml:space="preserve"> en </w:t>
      </w:r>
      <w:r w:rsidR="006C1759" w:rsidRPr="00F64E90">
        <w:rPr>
          <w:rFonts w:ascii="Palatino Linotype" w:hAnsi="Palatino Linotype" w:cs="Arial"/>
        </w:rPr>
        <w:t xml:space="preserve">términos generales manifestó </w:t>
      </w:r>
      <w:r w:rsidR="00FC2242" w:rsidRPr="00F64E90">
        <w:rPr>
          <w:rFonts w:ascii="Palatino Linotype" w:hAnsi="Palatino Linotype" w:cs="Arial"/>
        </w:rPr>
        <w:t xml:space="preserve">la falta de contratos, algunos se encuentran ilegibles y la clasificación de información de carácter público, como el nombre del proveedor. </w:t>
      </w:r>
    </w:p>
    <w:p w14:paraId="0EC893B5" w14:textId="77777777" w:rsidR="00575D13" w:rsidRPr="00F64E90" w:rsidRDefault="00575D13" w:rsidP="00575D13">
      <w:pPr>
        <w:pStyle w:val="Prrafodelista"/>
        <w:rPr>
          <w:rFonts w:ascii="Palatino Linotype" w:hAnsi="Palatino Linotype" w:cs="Arial"/>
        </w:rPr>
      </w:pPr>
    </w:p>
    <w:p w14:paraId="3FD73FED" w14:textId="1BC31E6C" w:rsidR="00575D13" w:rsidRPr="00F64E90" w:rsidRDefault="00575D13" w:rsidP="00B018F7">
      <w:pPr>
        <w:numPr>
          <w:ilvl w:val="0"/>
          <w:numId w:val="1"/>
        </w:numPr>
        <w:spacing w:line="360" w:lineRule="auto"/>
        <w:ind w:left="0" w:firstLine="0"/>
        <w:contextualSpacing/>
        <w:jc w:val="both"/>
        <w:rPr>
          <w:rFonts w:ascii="Palatino Linotype" w:eastAsia="MS Mincho" w:hAnsi="Palatino Linotype" w:cs="Arial"/>
        </w:rPr>
      </w:pPr>
      <w:r w:rsidRPr="00F64E90">
        <w:rPr>
          <w:rFonts w:ascii="Palatino Linotype" w:eastAsia="MS Mincho" w:hAnsi="Palatino Linotype" w:cs="Arial"/>
        </w:rPr>
        <w:t xml:space="preserve">En </w:t>
      </w:r>
      <w:r w:rsidRPr="00F64E90">
        <w:rPr>
          <w:rFonts w:ascii="Palatino Linotype" w:hAnsi="Palatino Linotype" w:cs="Arial"/>
          <w:lang w:eastAsia="es-MX"/>
        </w:rPr>
        <w:t>dichas</w:t>
      </w:r>
      <w:r w:rsidRPr="00F64E90">
        <w:rPr>
          <w:rFonts w:ascii="Palatino Linotype" w:eastAsia="Times New Roman" w:hAnsi="Palatino Linotype" w:cs="Arial"/>
        </w:rPr>
        <w:t xml:space="preserve"> condiciones, la </w:t>
      </w:r>
      <w:r w:rsidRPr="00F64E90">
        <w:rPr>
          <w:rFonts w:ascii="Palatino Linotype" w:eastAsia="Times New Roman" w:hAnsi="Palatino Linotype" w:cs="Arial"/>
          <w:i/>
        </w:rPr>
        <w:t>Litis</w:t>
      </w:r>
      <w:r w:rsidRPr="00F64E90">
        <w:rPr>
          <w:rFonts w:ascii="Palatino Linotype" w:eastAsia="Times New Roman" w:hAnsi="Palatino Linotype" w:cs="Arial"/>
        </w:rPr>
        <w:t xml:space="preserve"> a resolver en este recurso se circunscribe a determinar si </w:t>
      </w:r>
      <w:r w:rsidRPr="00F64E90">
        <w:rPr>
          <w:rFonts w:ascii="Palatino Linotype" w:eastAsia="MS Mincho" w:hAnsi="Palatino Linotype" w:cs="Arial"/>
        </w:rPr>
        <w:t xml:space="preserve">se actualizan la causales de procedencia prevista en el artículo 179, fracciones </w:t>
      </w:r>
      <w:r w:rsidR="00FC2242" w:rsidRPr="00F64E90">
        <w:rPr>
          <w:rFonts w:ascii="Palatino Linotype" w:eastAsia="MS Mincho" w:hAnsi="Palatino Linotype" w:cs="Arial"/>
        </w:rPr>
        <w:t xml:space="preserve">I, II, </w:t>
      </w:r>
      <w:r w:rsidR="006E146C" w:rsidRPr="00F64E90">
        <w:rPr>
          <w:rFonts w:ascii="Palatino Linotype" w:eastAsia="MS Mincho" w:hAnsi="Palatino Linotype" w:cs="Arial"/>
        </w:rPr>
        <w:t>y V</w:t>
      </w:r>
      <w:r w:rsidRPr="00F64E90">
        <w:rPr>
          <w:rFonts w:ascii="Palatino Linotype" w:eastAsia="MS Mincho" w:hAnsi="Palatino Linotype" w:cs="Arial"/>
        </w:rPr>
        <w:t xml:space="preserve"> de la </w:t>
      </w:r>
      <w:r w:rsidRPr="00F64E90">
        <w:rPr>
          <w:rFonts w:ascii="Palatino Linotype" w:eastAsia="MS Mincho" w:hAnsi="Palatino Linotype" w:cs="Arial"/>
          <w:b/>
        </w:rPr>
        <w:t>Ley de Transparencia y Acceso a la Información Pública del Estado de México y Municipios</w:t>
      </w:r>
      <w:r w:rsidRPr="00F64E90">
        <w:rPr>
          <w:rFonts w:ascii="Palatino Linotype" w:eastAsia="MS Mincho" w:hAnsi="Palatino Linotype" w:cs="Arial"/>
        </w:rPr>
        <w:t xml:space="preserve">; </w:t>
      </w:r>
      <w:r w:rsidRPr="00F64E90">
        <w:rPr>
          <w:rFonts w:ascii="Palatino Linotype" w:eastAsia="Times New Roman" w:hAnsi="Palatino Linotype" w:cs="Arial"/>
          <w:color w:val="000000" w:themeColor="text1"/>
          <w:lang w:val="es-ES" w:eastAsia="es-MX"/>
        </w:rPr>
        <w:t xml:space="preserve">fracciones que determinan las hipótesis jurídicas relativas a la notificación, </w:t>
      </w:r>
      <w:r w:rsidR="006E146C" w:rsidRPr="00F64E90">
        <w:rPr>
          <w:rFonts w:ascii="Palatino Linotype" w:eastAsia="Times New Roman" w:hAnsi="Palatino Linotype" w:cs="Arial"/>
          <w:color w:val="000000" w:themeColor="text1"/>
          <w:lang w:val="es-ES" w:eastAsia="es-MX"/>
        </w:rPr>
        <w:t>la negativ</w:t>
      </w:r>
      <w:r w:rsidR="006A0692" w:rsidRPr="00F64E90">
        <w:rPr>
          <w:rFonts w:ascii="Palatino Linotype" w:eastAsia="Times New Roman" w:hAnsi="Palatino Linotype" w:cs="Arial"/>
          <w:color w:val="000000" w:themeColor="text1"/>
          <w:lang w:val="es-ES" w:eastAsia="es-MX"/>
        </w:rPr>
        <w:t>a a la información solicitada, la clasificación de la información y la entrega de información incompleta</w:t>
      </w:r>
      <w:r w:rsidRPr="00F64E90">
        <w:rPr>
          <w:rFonts w:ascii="Palatino Linotype" w:eastAsia="Times New Roman" w:hAnsi="Palatino Linotype" w:cs="Arial"/>
          <w:color w:val="000000" w:themeColor="text1"/>
          <w:lang w:val="es-ES" w:eastAsia="es-MX"/>
        </w:rPr>
        <w:t xml:space="preserve">; </w:t>
      </w:r>
      <w:r w:rsidRPr="00F64E90">
        <w:rPr>
          <w:rFonts w:ascii="Palatino Linotype" w:eastAsia="MS Mincho" w:hAnsi="Palatino Linotype" w:cs="Arial"/>
        </w:rPr>
        <w:t xml:space="preserve">contextos de los cuales se dolió LA </w:t>
      </w:r>
      <w:r w:rsidRPr="00F64E90">
        <w:rPr>
          <w:rFonts w:ascii="Palatino Linotype" w:eastAsia="MS Mincho" w:hAnsi="Palatino Linotype" w:cs="Arial"/>
          <w:b/>
        </w:rPr>
        <w:t>RECURRENTE</w:t>
      </w:r>
      <w:r w:rsidRPr="00F64E90">
        <w:rPr>
          <w:rFonts w:ascii="Palatino Linotype" w:eastAsia="MS Mincho" w:hAnsi="Palatino Linotype" w:cs="Arial"/>
        </w:rPr>
        <w:t xml:space="preserve"> al momento de interponer su inconformidad.</w:t>
      </w:r>
      <w:r w:rsidRPr="00F64E90">
        <w:rPr>
          <w:rFonts w:ascii="Palatino Linotype" w:eastAsia="Times New Roman" w:hAnsi="Palatino Linotype" w:cs="Arial"/>
          <w:color w:val="000000" w:themeColor="text1"/>
          <w:lang w:val="es-ES" w:eastAsia="es-MX"/>
        </w:rPr>
        <w:t xml:space="preserve"> </w:t>
      </w:r>
      <w:r w:rsidR="006C1759" w:rsidRPr="00F64E90">
        <w:rPr>
          <w:rFonts w:ascii="Palatino Linotype" w:eastAsia="Times New Roman" w:hAnsi="Palatino Linotype" w:cs="Arial"/>
          <w:color w:val="000000" w:themeColor="text1"/>
          <w:lang w:val="es-ES" w:eastAsia="es-MX"/>
        </w:rPr>
        <w:t xml:space="preserve">Por lo tanto, </w:t>
      </w:r>
      <w:r w:rsidRPr="00F64E90">
        <w:rPr>
          <w:rFonts w:ascii="Palatino Linotype" w:hAnsi="Palatino Linotype" w:cs="Arial"/>
          <w:color w:val="000000" w:themeColor="text1"/>
          <w:szCs w:val="23"/>
        </w:rPr>
        <w:t>el present</w:t>
      </w:r>
      <w:r w:rsidR="006C1759" w:rsidRPr="00F64E90">
        <w:rPr>
          <w:rFonts w:ascii="Palatino Linotype" w:hAnsi="Palatino Linotype" w:cs="Arial"/>
          <w:color w:val="000000" w:themeColor="text1"/>
          <w:szCs w:val="23"/>
        </w:rPr>
        <w:t>e recurso de revisión se circunscribe</w:t>
      </w:r>
      <w:r w:rsidRPr="00F64E90">
        <w:rPr>
          <w:rFonts w:ascii="Palatino Linotype" w:hAnsi="Palatino Linotype" w:cs="Arial"/>
          <w:color w:val="000000" w:themeColor="text1"/>
          <w:szCs w:val="23"/>
        </w:rPr>
        <w:t xml:space="preserve"> en determinar si el </w:t>
      </w:r>
      <w:r w:rsidRPr="00F64E90">
        <w:rPr>
          <w:rFonts w:ascii="Palatino Linotype" w:hAnsi="Palatino Linotype" w:cs="Arial"/>
          <w:b/>
          <w:color w:val="000000" w:themeColor="text1"/>
          <w:szCs w:val="23"/>
        </w:rPr>
        <w:t>SUJETO</w:t>
      </w:r>
      <w:r w:rsidRPr="00F64E90">
        <w:rPr>
          <w:rFonts w:ascii="Palatino Linotype" w:hAnsi="Palatino Linotype" w:cs="Arial"/>
          <w:color w:val="000000" w:themeColor="text1"/>
          <w:szCs w:val="23"/>
        </w:rPr>
        <w:t xml:space="preserve"> </w:t>
      </w:r>
      <w:r w:rsidRPr="00F64E90">
        <w:rPr>
          <w:rFonts w:ascii="Palatino Linotype" w:hAnsi="Palatino Linotype" w:cs="Arial"/>
          <w:b/>
          <w:color w:val="000000" w:themeColor="text1"/>
          <w:szCs w:val="23"/>
        </w:rPr>
        <w:t>OBLIGADO</w:t>
      </w:r>
      <w:r w:rsidR="006C1759" w:rsidRPr="00F64E90">
        <w:rPr>
          <w:rFonts w:ascii="Palatino Linotype" w:hAnsi="Palatino Linotype" w:cs="Arial"/>
          <w:color w:val="000000" w:themeColor="text1"/>
          <w:szCs w:val="23"/>
        </w:rPr>
        <w:t xml:space="preserve"> con su respuesta </w:t>
      </w:r>
      <w:r w:rsidRPr="00F64E90">
        <w:rPr>
          <w:rFonts w:ascii="Palatino Linotype" w:eastAsia="Times New Roman" w:hAnsi="Palatino Linotype"/>
          <w:color w:val="000000" w:themeColor="text1"/>
        </w:rPr>
        <w:t>actualiza las causas de procedencia</w:t>
      </w:r>
      <w:r w:rsidRPr="00F64E90">
        <w:rPr>
          <w:rFonts w:ascii="Palatino Linotype" w:eastAsia="Times New Roman" w:hAnsi="Palatino Linotype"/>
          <w:b/>
          <w:color w:val="000000" w:themeColor="text1"/>
        </w:rPr>
        <w:t xml:space="preserve"> </w:t>
      </w:r>
      <w:r w:rsidR="006C1759" w:rsidRPr="00F64E90">
        <w:rPr>
          <w:rFonts w:ascii="Palatino Linotype" w:eastAsia="Times New Roman" w:hAnsi="Palatino Linotype" w:cs="Arial"/>
          <w:color w:val="000000" w:themeColor="text1"/>
          <w:lang w:eastAsia="es-MX"/>
        </w:rPr>
        <w:t xml:space="preserve">antes </w:t>
      </w:r>
      <w:r w:rsidR="006C1759" w:rsidRPr="00F64E90">
        <w:rPr>
          <w:rFonts w:ascii="Palatino Linotype" w:eastAsia="Times New Roman" w:hAnsi="Palatino Linotype" w:cs="Arial"/>
          <w:color w:val="000000" w:themeColor="text1"/>
          <w:lang w:eastAsia="es-MX"/>
        </w:rPr>
        <w:lastRenderedPageBreak/>
        <w:t>señalada</w:t>
      </w:r>
      <w:r w:rsidRPr="00F64E90">
        <w:rPr>
          <w:rFonts w:ascii="Palatino Linotype" w:eastAsia="Times New Roman" w:hAnsi="Palatino Linotype" w:cs="Arial"/>
          <w:color w:val="000000" w:themeColor="text1"/>
          <w:lang w:eastAsia="es-MX"/>
        </w:rPr>
        <w:t xml:space="preserve">s. Así como comprobar si la respuesta emitida </w:t>
      </w:r>
      <w:r w:rsidR="006E146C" w:rsidRPr="00F64E90">
        <w:rPr>
          <w:rFonts w:ascii="Palatino Linotype" w:eastAsia="Times New Roman" w:hAnsi="Palatino Linotype" w:cs="Arial"/>
          <w:color w:val="000000" w:themeColor="text1"/>
          <w:lang w:eastAsia="es-MX"/>
        </w:rPr>
        <w:t xml:space="preserve">está </w:t>
      </w:r>
      <w:r w:rsidR="004344F9" w:rsidRPr="00F64E90">
        <w:rPr>
          <w:rFonts w:ascii="Palatino Linotype" w:eastAsia="Times New Roman" w:hAnsi="Palatino Linotype" w:cs="Arial"/>
          <w:color w:val="000000" w:themeColor="text1"/>
          <w:lang w:eastAsia="es-MX"/>
        </w:rPr>
        <w:t xml:space="preserve">completa y </w:t>
      </w:r>
      <w:r w:rsidR="006E146C" w:rsidRPr="00F64E90">
        <w:rPr>
          <w:rFonts w:ascii="Palatino Linotype" w:eastAsia="Times New Roman" w:hAnsi="Palatino Linotype" w:cs="Arial"/>
          <w:color w:val="000000" w:themeColor="text1"/>
          <w:lang w:eastAsia="es-MX"/>
        </w:rPr>
        <w:t>sujeta a un régimen limitado de restricciones</w:t>
      </w:r>
      <w:r w:rsidRPr="00F64E90">
        <w:rPr>
          <w:rFonts w:ascii="Palatino Linotype" w:eastAsia="Times New Roman" w:hAnsi="Palatino Linotype" w:cs="Arial"/>
          <w:color w:val="000000" w:themeColor="text1"/>
          <w:lang w:eastAsia="es-MX"/>
        </w:rPr>
        <w:t xml:space="preserve"> en </w:t>
      </w:r>
      <w:r w:rsidR="004344F9" w:rsidRPr="00F64E90">
        <w:rPr>
          <w:rFonts w:ascii="Palatino Linotype" w:eastAsia="Times New Roman" w:hAnsi="Palatino Linotype" w:cs="Arial"/>
          <w:color w:val="000000" w:themeColor="text1"/>
          <w:lang w:eastAsia="es-MX"/>
        </w:rPr>
        <w:t>términos del Artículo 11 de la L</w:t>
      </w:r>
      <w:r w:rsidRPr="00F64E90">
        <w:rPr>
          <w:rFonts w:ascii="Palatino Linotype" w:eastAsia="Times New Roman" w:hAnsi="Palatino Linotype" w:cs="Arial"/>
          <w:color w:val="000000" w:themeColor="text1"/>
          <w:lang w:eastAsia="es-MX"/>
        </w:rPr>
        <w:t>ey de la materia.</w:t>
      </w:r>
    </w:p>
    <w:p w14:paraId="31BB43E4" w14:textId="77777777" w:rsidR="00575D13" w:rsidRPr="00F64E90" w:rsidRDefault="00575D13" w:rsidP="00575D13">
      <w:pPr>
        <w:rPr>
          <w:rFonts w:ascii="Palatino Linotype" w:hAnsi="Palatino Linotype"/>
          <w:lang w:eastAsia="en-US"/>
        </w:rPr>
      </w:pPr>
    </w:p>
    <w:p w14:paraId="78284629" w14:textId="3E5450F0" w:rsidR="00575D13" w:rsidRPr="00F64E90" w:rsidRDefault="00D45449" w:rsidP="00575D13">
      <w:pPr>
        <w:pStyle w:val="Ttulo2"/>
        <w:rPr>
          <w:rFonts w:ascii="Palatino Linotype" w:hAnsi="Palatino Linotype"/>
          <w:b/>
          <w:color w:val="000000" w:themeColor="text1"/>
          <w:sz w:val="24"/>
          <w:szCs w:val="24"/>
        </w:rPr>
      </w:pPr>
      <w:bookmarkStart w:id="16" w:name="_Toc495427545"/>
      <w:bookmarkStart w:id="17" w:name="_Toc23414596"/>
      <w:bookmarkStart w:id="18" w:name="_Toc34819433"/>
      <w:bookmarkStart w:id="19" w:name="_Toc51259589"/>
      <w:bookmarkStart w:id="20" w:name="_Toc54128317"/>
      <w:r w:rsidRPr="00F64E90">
        <w:rPr>
          <w:rFonts w:ascii="Palatino Linotype" w:hAnsi="Palatino Linotype"/>
          <w:b/>
          <w:color w:val="000000" w:themeColor="text1"/>
          <w:sz w:val="24"/>
          <w:szCs w:val="24"/>
        </w:rPr>
        <w:t>QUINTO</w:t>
      </w:r>
      <w:r w:rsidR="00575D13" w:rsidRPr="00F64E90">
        <w:rPr>
          <w:rFonts w:ascii="Palatino Linotype" w:hAnsi="Palatino Linotype"/>
          <w:b/>
          <w:color w:val="000000" w:themeColor="text1"/>
          <w:sz w:val="24"/>
          <w:szCs w:val="24"/>
        </w:rPr>
        <w:t>. Del estudio y resolución del asunto.</w:t>
      </w:r>
      <w:bookmarkEnd w:id="16"/>
      <w:bookmarkEnd w:id="17"/>
      <w:bookmarkEnd w:id="18"/>
      <w:bookmarkEnd w:id="19"/>
      <w:bookmarkEnd w:id="20"/>
    </w:p>
    <w:p w14:paraId="3C1885E9" w14:textId="77777777" w:rsidR="00575D13" w:rsidRPr="00F64E90" w:rsidRDefault="00575D13" w:rsidP="00575D13">
      <w:pPr>
        <w:spacing w:line="360" w:lineRule="auto"/>
        <w:rPr>
          <w:rFonts w:ascii="Palatino Linotype" w:hAnsi="Palatino Linotype"/>
          <w:lang w:val="es-MX" w:eastAsia="en-US"/>
        </w:rPr>
      </w:pPr>
    </w:p>
    <w:p w14:paraId="13D60E98" w14:textId="77777777" w:rsidR="00575D13" w:rsidRPr="00F64E90" w:rsidRDefault="00575D13" w:rsidP="00B018F7">
      <w:pPr>
        <w:pStyle w:val="Prrafodelista"/>
        <w:numPr>
          <w:ilvl w:val="0"/>
          <w:numId w:val="1"/>
        </w:numPr>
        <w:spacing w:line="360" w:lineRule="auto"/>
        <w:ind w:left="0" w:firstLine="0"/>
        <w:jc w:val="both"/>
        <w:rPr>
          <w:rFonts w:ascii="Palatino Linotype" w:hAnsi="Palatino Linotype" w:cs="Arial"/>
          <w:i/>
          <w:lang w:val="es-MX"/>
        </w:rPr>
      </w:pPr>
      <w:r w:rsidRPr="00F64E90">
        <w:rPr>
          <w:rFonts w:ascii="Palatino Linotype" w:eastAsia="Calibri" w:hAnsi="Palatino Linotype" w:cs="Arial"/>
        </w:rPr>
        <w:t>Derivado</w:t>
      </w:r>
      <w:r w:rsidRPr="00F64E90">
        <w:rPr>
          <w:rFonts w:ascii="Palatino Linotype" w:hAnsi="Palatino Linotype" w:cs="Arial"/>
          <w:szCs w:val="23"/>
        </w:rPr>
        <w:t xml:space="preserve"> del planteamiento de la </w:t>
      </w:r>
      <w:r w:rsidRPr="00F64E90">
        <w:rPr>
          <w:rFonts w:ascii="Palatino Linotype" w:hAnsi="Palatino Linotype" w:cs="Arial"/>
          <w:i/>
          <w:szCs w:val="23"/>
        </w:rPr>
        <w:t>Litis</w:t>
      </w:r>
      <w:r w:rsidRPr="00F64E90">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F64E90">
        <w:rPr>
          <w:rFonts w:ascii="Palatino Linotype" w:eastAsia="Calibri" w:hAnsi="Palatino Linotype" w:cs="Arial"/>
          <w:b/>
          <w:lang w:val="es-ES"/>
        </w:rPr>
        <w:t>Ley de Transparencia y Acceso a la Información Pública del Estado de México y Municipios</w:t>
      </w:r>
      <w:r w:rsidRPr="00F64E90">
        <w:rPr>
          <w:rFonts w:ascii="Palatino Linotype" w:eastAsia="Times New Roman" w:hAnsi="Palatino Linotype" w:cs="Arial"/>
          <w:lang w:val="es-ES" w:eastAsia="es-MX"/>
        </w:rPr>
        <w:t>.</w:t>
      </w:r>
    </w:p>
    <w:p w14:paraId="15FA939F" w14:textId="77777777" w:rsidR="00575D13" w:rsidRPr="00F64E90"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F64E90" w:rsidRDefault="00575D13" w:rsidP="00B018F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F64E90">
        <w:rPr>
          <w:rFonts w:ascii="Palatino Linotype" w:eastAsia="Calibri" w:hAnsi="Palatino Linotype" w:cs="Arial"/>
        </w:rPr>
        <w:t>Es</w:t>
      </w:r>
      <w:r w:rsidRPr="00F64E90">
        <w:rPr>
          <w:rFonts w:ascii="Palatino Linotype" w:hAnsi="Palatino Linotype"/>
        </w:rPr>
        <w:t xml:space="preserve"> menester precisar que este </w:t>
      </w:r>
      <w:r w:rsidRPr="00F64E90">
        <w:rPr>
          <w:rFonts w:ascii="Palatino Linotype" w:eastAsia="MS Mincho" w:hAnsi="Palatino Linotype" w:cs="Times New Roman"/>
          <w:color w:val="000000"/>
        </w:rPr>
        <w:t xml:space="preserve">Órgano Garante parte de que </w:t>
      </w:r>
      <w:r w:rsidRPr="00F64E9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64E90">
        <w:rPr>
          <w:rFonts w:ascii="Palatino Linotype" w:eastAsia="Times New Roman" w:hAnsi="Palatino Linotype" w:cs="Arial"/>
          <w:color w:val="000000"/>
        </w:rPr>
        <w:t xml:space="preserve"> </w:t>
      </w:r>
      <w:r w:rsidRPr="00F64E90">
        <w:rPr>
          <w:rFonts w:ascii="Palatino Linotype" w:eastAsia="Times New Roman" w:hAnsi="Palatino Linotype" w:cs="Arial"/>
          <w:b/>
          <w:color w:val="000000"/>
        </w:rPr>
        <w:t>SUJETO OBLIGADO</w:t>
      </w:r>
      <w:r w:rsidRPr="00F64E9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w:t>
      </w:r>
      <w:r w:rsidRPr="00F64E90">
        <w:rPr>
          <w:rFonts w:ascii="Palatino Linotype" w:eastAsia="Times New Roman" w:hAnsi="Palatino Linotype" w:cs="Arial"/>
          <w:color w:val="000000"/>
        </w:rPr>
        <w:lastRenderedPageBreak/>
        <w:t xml:space="preserve">dispone el tercer párrafo del artículo primero de la </w:t>
      </w:r>
      <w:r w:rsidRPr="00F64E90">
        <w:rPr>
          <w:rFonts w:ascii="Palatino Linotype" w:eastAsia="Times New Roman" w:hAnsi="Palatino Linotype" w:cs="Arial"/>
          <w:b/>
          <w:color w:val="000000"/>
        </w:rPr>
        <w:t xml:space="preserve">Constitución Política de los Estados Unidos Mexicanos </w:t>
      </w:r>
      <w:r w:rsidRPr="00F64E90">
        <w:rPr>
          <w:rFonts w:ascii="Palatino Linotype" w:eastAsia="Times New Roman" w:hAnsi="Palatino Linotype" w:cs="Arial"/>
          <w:color w:val="000000"/>
        </w:rPr>
        <w:t xml:space="preserve">al señalar la obligación de “promover, </w:t>
      </w:r>
      <w:r w:rsidRPr="00F64E90">
        <w:rPr>
          <w:rFonts w:ascii="Palatino Linotype" w:eastAsia="Times New Roman" w:hAnsi="Palatino Linotype" w:cs="Arial"/>
          <w:b/>
          <w:color w:val="000000"/>
        </w:rPr>
        <w:t>respetar</w:t>
      </w:r>
      <w:r w:rsidRPr="00F64E90">
        <w:rPr>
          <w:rFonts w:ascii="Palatino Linotype" w:eastAsia="Times New Roman" w:hAnsi="Palatino Linotype" w:cs="Arial"/>
          <w:color w:val="000000"/>
        </w:rPr>
        <w:t xml:space="preserve">, proteger y </w:t>
      </w:r>
      <w:r w:rsidRPr="00F64E90">
        <w:rPr>
          <w:rFonts w:ascii="Palatino Linotype" w:eastAsia="Times New Roman" w:hAnsi="Palatino Linotype" w:cs="Arial"/>
          <w:b/>
          <w:color w:val="000000"/>
        </w:rPr>
        <w:t>garantizar</w:t>
      </w:r>
      <w:r w:rsidRPr="00F64E90">
        <w:rPr>
          <w:rFonts w:ascii="Palatino Linotype" w:eastAsia="Times New Roman" w:hAnsi="Palatino Linotype" w:cs="Arial"/>
          <w:color w:val="000000"/>
        </w:rPr>
        <w:t xml:space="preserve"> los derechos humanos”, entre los cuales se encuentra dicho derecho. </w:t>
      </w:r>
    </w:p>
    <w:p w14:paraId="4FEBB45E" w14:textId="77777777" w:rsidR="00575D13" w:rsidRPr="00F64E90"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F64E90" w:rsidRDefault="00575D13" w:rsidP="00B018F7">
      <w:pPr>
        <w:pStyle w:val="Prrafodelista"/>
        <w:numPr>
          <w:ilvl w:val="0"/>
          <w:numId w:val="1"/>
        </w:numPr>
        <w:spacing w:line="360" w:lineRule="auto"/>
        <w:ind w:left="0" w:firstLine="0"/>
        <w:jc w:val="both"/>
        <w:rPr>
          <w:rFonts w:ascii="Palatino Linotype" w:eastAsia="Times New Roman" w:hAnsi="Palatino Linotype"/>
        </w:rPr>
      </w:pPr>
      <w:r w:rsidRPr="00F64E90">
        <w:rPr>
          <w:rFonts w:ascii="Palatino Linotype" w:eastAsia="Calibri" w:hAnsi="Palatino Linotype" w:cs="Arial"/>
        </w:rPr>
        <w:t>Por</w:t>
      </w:r>
      <w:r w:rsidRPr="00F64E9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F64E90" w:rsidRDefault="00575D13" w:rsidP="00575D13">
      <w:pPr>
        <w:pStyle w:val="Prrafodelista"/>
        <w:ind w:left="426"/>
        <w:rPr>
          <w:rFonts w:ascii="Palatino Linotype" w:eastAsia="MS Mincho" w:hAnsi="Palatino Linotype" w:cs="Times New Roman"/>
          <w:color w:val="000000"/>
        </w:rPr>
      </w:pPr>
    </w:p>
    <w:p w14:paraId="4B26D325" w14:textId="77777777" w:rsidR="00575D13" w:rsidRPr="00F64E90" w:rsidRDefault="00575D13" w:rsidP="00B018F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F64E90">
        <w:rPr>
          <w:rFonts w:ascii="Palatino Linotype" w:eastAsia="Calibri" w:hAnsi="Palatino Linotype" w:cs="Arial"/>
        </w:rPr>
        <w:t>Además</w:t>
      </w:r>
      <w:r w:rsidRPr="00F64E90">
        <w:rPr>
          <w:rFonts w:ascii="Palatino Linotype" w:eastAsia="MS Mincho" w:hAnsi="Palatino Linotype" w:cs="Times New Roman"/>
          <w:color w:val="000000"/>
        </w:rPr>
        <w:t xml:space="preserve"> de la obligación de promover, </w:t>
      </w:r>
      <w:r w:rsidRPr="00F64E90">
        <w:rPr>
          <w:rFonts w:ascii="Palatino Linotype" w:eastAsia="MS Mincho" w:hAnsi="Palatino Linotype" w:cs="Times New Roman"/>
          <w:b/>
          <w:color w:val="000000"/>
          <w:u w:val="single"/>
        </w:rPr>
        <w:t>respetar, proteger</w:t>
      </w:r>
      <w:r w:rsidRPr="00F64E90">
        <w:rPr>
          <w:rFonts w:ascii="Palatino Linotype" w:eastAsia="MS Mincho" w:hAnsi="Palatino Linotype" w:cs="Times New Roman"/>
          <w:color w:val="000000"/>
        </w:rPr>
        <w:t xml:space="preserve"> y garantizar el derecho de acceso a la información, la </w:t>
      </w:r>
      <w:r w:rsidRPr="00F64E90">
        <w:rPr>
          <w:rFonts w:ascii="Palatino Linotype" w:eastAsia="MS Mincho" w:hAnsi="Palatino Linotype" w:cs="Times New Roman"/>
          <w:b/>
          <w:color w:val="000000"/>
        </w:rPr>
        <w:t xml:space="preserve">Ley General de Trasparencia y Acceso a la Información Pública del Estado de México y Municipios </w:t>
      </w:r>
      <w:r w:rsidRPr="00F64E9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64E90">
        <w:rPr>
          <w:rFonts w:ascii="Palatino Linotype" w:eastAsia="MS Mincho" w:hAnsi="Palatino Linotype" w:cs="Times New Roman"/>
          <w:b/>
          <w:color w:val="000000"/>
        </w:rPr>
        <w:t>simplicidad y rapidez</w:t>
      </w:r>
      <w:r w:rsidRPr="00F64E90">
        <w:rPr>
          <w:rFonts w:ascii="Palatino Linotype" w:eastAsia="MS Mincho" w:hAnsi="Palatino Linotype" w:cs="Times New Roman"/>
          <w:color w:val="000000"/>
        </w:rPr>
        <w:t xml:space="preserve">. </w:t>
      </w:r>
    </w:p>
    <w:p w14:paraId="2B7F0FA7" w14:textId="77777777" w:rsidR="00575D13" w:rsidRPr="00F64E90" w:rsidRDefault="00575D13" w:rsidP="00575D13">
      <w:pPr>
        <w:pStyle w:val="Prrafodelista"/>
        <w:spacing w:line="360" w:lineRule="auto"/>
        <w:ind w:left="0"/>
        <w:jc w:val="both"/>
        <w:rPr>
          <w:rFonts w:ascii="Palatino Linotype" w:hAnsi="Palatino Linotype" w:cs="Arial"/>
        </w:rPr>
      </w:pPr>
    </w:p>
    <w:p w14:paraId="44885202" w14:textId="27B45763" w:rsidR="00575D13" w:rsidRPr="00F64E90" w:rsidRDefault="00575D13" w:rsidP="00B018F7">
      <w:pPr>
        <w:pStyle w:val="Prrafodelista"/>
        <w:numPr>
          <w:ilvl w:val="0"/>
          <w:numId w:val="1"/>
        </w:numPr>
        <w:spacing w:line="360" w:lineRule="auto"/>
        <w:ind w:left="0" w:firstLine="0"/>
        <w:jc w:val="both"/>
        <w:rPr>
          <w:rFonts w:ascii="Palatino Linotype" w:hAnsi="Palatino Linotype" w:cs="Arial"/>
        </w:rPr>
      </w:pPr>
      <w:r w:rsidRPr="00F64E90">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F64E90">
        <w:rPr>
          <w:rFonts w:ascii="Palatino Linotype" w:eastAsia="Calibri" w:hAnsi="Palatino Linotype" w:cs="Arial"/>
        </w:rPr>
        <w:t>Transparencia, Acceso a la Información Pública del Estado de México y Municipios</w:t>
      </w:r>
      <w:r w:rsidRPr="00F64E90">
        <w:rPr>
          <w:rFonts w:ascii="Palatino Linotype" w:hAnsi="Palatino Linotype" w:cs="Arial"/>
        </w:rPr>
        <w:t xml:space="preserve">, y determinar la confirmación; revocación o </w:t>
      </w:r>
      <w:r w:rsidRPr="00F64E90">
        <w:rPr>
          <w:rFonts w:ascii="Palatino Linotype" w:hAnsi="Palatino Linotype" w:cs="Arial"/>
          <w:b/>
          <w:u w:val="single"/>
        </w:rPr>
        <w:t>modificación</w:t>
      </w:r>
      <w:r w:rsidRPr="00F64E90">
        <w:rPr>
          <w:rFonts w:ascii="Palatino Linotype" w:hAnsi="Palatino Linotype" w:cs="Arial"/>
        </w:rPr>
        <w:t xml:space="preserve">; </w:t>
      </w:r>
      <w:proofErr w:type="spellStart"/>
      <w:r w:rsidRPr="00F64E90">
        <w:rPr>
          <w:rFonts w:ascii="Palatino Linotype" w:hAnsi="Palatino Linotype" w:cs="Arial"/>
        </w:rPr>
        <w:lastRenderedPageBreak/>
        <w:t>desechamiento</w:t>
      </w:r>
      <w:proofErr w:type="spellEnd"/>
      <w:r w:rsidRPr="00F64E90">
        <w:rPr>
          <w:rFonts w:ascii="Palatino Linotype" w:hAnsi="Palatino Linotype" w:cs="Arial"/>
        </w:rPr>
        <w:t xml:space="preserve"> o sobreseimiento; y en su caso ordenar la entrega de la información con respecto a la respuesta emitida por el </w:t>
      </w:r>
      <w:r w:rsidRPr="00F64E90">
        <w:rPr>
          <w:rFonts w:ascii="Palatino Linotype" w:hAnsi="Palatino Linotype" w:cs="Arial"/>
          <w:b/>
        </w:rPr>
        <w:t>SUJETO</w:t>
      </w:r>
      <w:r w:rsidRPr="00F64E90">
        <w:rPr>
          <w:rFonts w:ascii="Palatino Linotype" w:hAnsi="Palatino Linotype" w:cs="Arial"/>
        </w:rPr>
        <w:t xml:space="preserve"> </w:t>
      </w:r>
      <w:r w:rsidRPr="00F64E90">
        <w:rPr>
          <w:rFonts w:ascii="Palatino Linotype" w:hAnsi="Palatino Linotype" w:cs="Arial"/>
          <w:b/>
        </w:rPr>
        <w:t>OBLIGADO</w:t>
      </w:r>
      <w:r w:rsidRPr="00F64E90">
        <w:rPr>
          <w:rFonts w:ascii="Palatino Linotype" w:hAnsi="Palatino Linotype" w:cs="Arial"/>
        </w:rPr>
        <w:t>.</w:t>
      </w:r>
    </w:p>
    <w:p w14:paraId="1617D883" w14:textId="77777777" w:rsidR="00D45449" w:rsidRPr="00F64E90" w:rsidRDefault="00D45449" w:rsidP="00D45449">
      <w:pPr>
        <w:pStyle w:val="Prrafodelista"/>
        <w:rPr>
          <w:rFonts w:ascii="Palatino Linotype" w:hAnsi="Palatino Linotype" w:cs="Arial"/>
        </w:rPr>
      </w:pPr>
    </w:p>
    <w:p w14:paraId="15BD65BA" w14:textId="3E85A94D" w:rsidR="00520105" w:rsidRPr="00F64E90" w:rsidRDefault="00006A0A" w:rsidP="00B018F7">
      <w:pPr>
        <w:pStyle w:val="Prrafodelista"/>
        <w:numPr>
          <w:ilvl w:val="0"/>
          <w:numId w:val="6"/>
        </w:numPr>
        <w:spacing w:line="360" w:lineRule="auto"/>
        <w:jc w:val="both"/>
        <w:rPr>
          <w:rFonts w:ascii="Palatino Linotype" w:hAnsi="Palatino Linotype" w:cs="Arial"/>
          <w:b/>
        </w:rPr>
      </w:pPr>
      <w:r w:rsidRPr="00F64E90">
        <w:rPr>
          <w:rFonts w:ascii="Palatino Linotype" w:hAnsi="Palatino Linotype" w:cs="Arial"/>
          <w:b/>
        </w:rPr>
        <w:t>D</w:t>
      </w:r>
      <w:r w:rsidR="00CC6343" w:rsidRPr="00F64E90">
        <w:rPr>
          <w:rFonts w:ascii="Palatino Linotype" w:hAnsi="Palatino Linotype" w:cs="Arial"/>
          <w:b/>
        </w:rPr>
        <w:t>e las respuestas a las solicitudes de información</w:t>
      </w:r>
    </w:p>
    <w:p w14:paraId="28BCB362" w14:textId="77777777" w:rsidR="00CC6343" w:rsidRPr="00F64E90" w:rsidRDefault="00CC6343" w:rsidP="00CC6343">
      <w:pPr>
        <w:pStyle w:val="Prrafodelista"/>
        <w:spacing w:line="360" w:lineRule="auto"/>
        <w:ind w:left="1080"/>
        <w:jc w:val="both"/>
        <w:rPr>
          <w:rFonts w:ascii="Palatino Linotype" w:hAnsi="Palatino Linotype" w:cs="Arial"/>
          <w:b/>
        </w:rPr>
      </w:pPr>
    </w:p>
    <w:p w14:paraId="480BA227" w14:textId="722B5031" w:rsidR="00CC6343" w:rsidRPr="00F64E90" w:rsidRDefault="00CC6343" w:rsidP="00B018F7">
      <w:pPr>
        <w:pStyle w:val="Prrafodelista"/>
        <w:numPr>
          <w:ilvl w:val="0"/>
          <w:numId w:val="1"/>
        </w:numPr>
        <w:spacing w:line="360" w:lineRule="auto"/>
        <w:ind w:left="0" w:firstLine="0"/>
        <w:jc w:val="both"/>
        <w:rPr>
          <w:rFonts w:ascii="Palatino Linotype" w:hAnsi="Palatino Linotype" w:cs="Arial"/>
        </w:rPr>
      </w:pPr>
      <w:r w:rsidRPr="00F64E90">
        <w:rPr>
          <w:rFonts w:ascii="Palatino Linotype" w:hAnsi="Palatino Linotype" w:cs="Arial"/>
        </w:rPr>
        <w:t xml:space="preserve">De las constancias en los expedientes de los recursos de revisión que ahora se resuelven, se desprende que el particular requirió del </w:t>
      </w:r>
      <w:r w:rsidRPr="00F64E90">
        <w:rPr>
          <w:rFonts w:ascii="Palatino Linotype" w:hAnsi="Palatino Linotype" w:cs="Arial"/>
          <w:b/>
        </w:rPr>
        <w:t xml:space="preserve">SUJETO OBLIGADO </w:t>
      </w:r>
      <w:r w:rsidRPr="00F64E90">
        <w:rPr>
          <w:rFonts w:ascii="Palatino Linotype" w:hAnsi="Palatino Linotype" w:cs="Arial"/>
        </w:rPr>
        <w:t xml:space="preserve">los contratos de adquisiciones de bienes y contratación de servicios adjudicados bajo cualquier modalidad (adjudicación directa, invitación restringida, licitación pública) de los meses de marzo, abril, mayo y junio de dos mil veinte; en respuesta a cada una de las solicitudes de  información se entregó la versión pública de diversos contratos correspondientes a los a los meses requeridos. </w:t>
      </w:r>
    </w:p>
    <w:p w14:paraId="02B05965" w14:textId="438523BF" w:rsidR="00CC6343" w:rsidRPr="00F64E90" w:rsidRDefault="00D515DC" w:rsidP="00B018F7">
      <w:pPr>
        <w:pStyle w:val="Prrafodelista"/>
        <w:numPr>
          <w:ilvl w:val="0"/>
          <w:numId w:val="1"/>
        </w:numPr>
        <w:spacing w:line="360" w:lineRule="auto"/>
        <w:ind w:left="0" w:firstLine="0"/>
        <w:jc w:val="both"/>
        <w:rPr>
          <w:rFonts w:ascii="Palatino Linotype" w:hAnsi="Palatino Linotype" w:cs="Arial"/>
        </w:rPr>
      </w:pPr>
      <w:r w:rsidRPr="00F64E90">
        <w:rPr>
          <w:rFonts w:ascii="Palatino Linotype" w:hAnsi="Palatino Linotype" w:cs="Arial"/>
        </w:rPr>
        <w:t xml:space="preserve">Ahora bien, es importante referir que el </w:t>
      </w:r>
      <w:r w:rsidRPr="00F64E90">
        <w:rPr>
          <w:rFonts w:ascii="Palatino Linotype" w:hAnsi="Palatino Linotype" w:cs="Arial"/>
          <w:b/>
        </w:rPr>
        <w:t>RECURRENTE</w:t>
      </w:r>
      <w:r w:rsidRPr="00F64E90">
        <w:rPr>
          <w:rFonts w:ascii="Palatino Linotype" w:hAnsi="Palatino Linotype" w:cs="Arial"/>
        </w:rPr>
        <w:t xml:space="preserve"> se inconformó por la entrega de información incompleta, ya que de acuerdo al número consecutivo de los contratos enviados se observa la falta de contratos. </w:t>
      </w:r>
    </w:p>
    <w:p w14:paraId="350EC547" w14:textId="77777777" w:rsidR="00D515DC" w:rsidRPr="00F64E90" w:rsidRDefault="00D515DC" w:rsidP="00D515DC">
      <w:pPr>
        <w:pStyle w:val="Prrafodelista"/>
        <w:spacing w:line="360" w:lineRule="auto"/>
        <w:ind w:left="0"/>
        <w:jc w:val="both"/>
        <w:rPr>
          <w:rFonts w:ascii="Palatino Linotype" w:hAnsi="Palatino Linotype" w:cs="Arial"/>
        </w:rPr>
      </w:pPr>
    </w:p>
    <w:p w14:paraId="1DB13939" w14:textId="28BD523E" w:rsidR="00A602AB" w:rsidRPr="00F64E90" w:rsidRDefault="00D515DC" w:rsidP="00B018F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lang w:val="es-MX"/>
        </w:rPr>
      </w:pPr>
      <w:r w:rsidRPr="00F64E90">
        <w:rPr>
          <w:rFonts w:ascii="Palatino Linotype" w:hAnsi="Palatino Linotype" w:cs="Arial"/>
        </w:rPr>
        <w:t xml:space="preserve">En este sentido, es de señalar </w:t>
      </w:r>
      <w:r w:rsidR="00A602AB" w:rsidRPr="00F64E90">
        <w:rPr>
          <w:rFonts w:ascii="Palatino Linotype" w:hAnsi="Palatino Linotype" w:cs="Arial"/>
        </w:rPr>
        <w:t xml:space="preserve">que de acuerdo a las constancias que obran en </w:t>
      </w:r>
      <w:r w:rsidRPr="00F64E90">
        <w:rPr>
          <w:rFonts w:ascii="Palatino Linotype" w:hAnsi="Palatino Linotype" w:cs="Arial"/>
        </w:rPr>
        <w:t>el Sistema de Acceso a la Información Mexiquense (SAIMEX) se observa que el Titular de la Unidad de T</w:t>
      </w:r>
      <w:r w:rsidR="00A602AB" w:rsidRPr="00F64E90">
        <w:rPr>
          <w:rFonts w:ascii="Palatino Linotype" w:hAnsi="Palatino Linotype" w:cs="Arial"/>
        </w:rPr>
        <w:t xml:space="preserve">ransparencia realizó los requerimientos correspondientes al Servidor Público Habilitado de la Dirección de Administración en observancia a lo </w:t>
      </w:r>
      <w:r w:rsidR="00A602AB" w:rsidRPr="00F64E90">
        <w:rPr>
          <w:rFonts w:ascii="Palatino Linotype" w:hAnsi="Palatino Linotype" w:cs="Arial"/>
        </w:rPr>
        <w:lastRenderedPageBreak/>
        <w:t xml:space="preserve">dispuesto en el artículo </w:t>
      </w:r>
      <w:r w:rsidR="00A602AB" w:rsidRPr="00F64E90">
        <w:rPr>
          <w:rFonts w:ascii="Palatino Linotype" w:eastAsia="MS Mincho" w:hAnsi="Palatino Linotype" w:cs="Arial"/>
          <w:color w:val="000000"/>
          <w:lang w:val="es-MX"/>
        </w:rPr>
        <w:t>162 de la Ley de Transparencia y Acceso a la Información Pública del Estado de México y Municipios, el cual a la letra dispone lo siguiente:</w:t>
      </w:r>
    </w:p>
    <w:p w14:paraId="32ED08FD" w14:textId="77777777" w:rsidR="00A602AB" w:rsidRPr="00F64E90" w:rsidRDefault="00A602AB" w:rsidP="00A602AB">
      <w:pPr>
        <w:tabs>
          <w:tab w:val="left" w:pos="426"/>
        </w:tabs>
        <w:spacing w:line="360" w:lineRule="auto"/>
        <w:ind w:left="567" w:right="616"/>
        <w:contextualSpacing/>
        <w:jc w:val="both"/>
        <w:rPr>
          <w:rFonts w:ascii="Palatino Linotype" w:eastAsia="MS Mincho" w:hAnsi="Palatino Linotype" w:cs="Times New Roman"/>
          <w:b/>
          <w:i/>
          <w:sz w:val="22"/>
        </w:rPr>
      </w:pPr>
    </w:p>
    <w:p w14:paraId="4A7E9E1D" w14:textId="77777777" w:rsidR="00A602AB" w:rsidRPr="00F64E90" w:rsidRDefault="00A602AB" w:rsidP="00A602AB">
      <w:pPr>
        <w:tabs>
          <w:tab w:val="left" w:pos="426"/>
        </w:tabs>
        <w:spacing w:line="360" w:lineRule="auto"/>
        <w:ind w:left="567" w:right="616"/>
        <w:contextualSpacing/>
        <w:jc w:val="both"/>
        <w:rPr>
          <w:rFonts w:ascii="Palatino Linotype" w:eastAsia="MS Mincho" w:hAnsi="Palatino Linotype" w:cs="Times New Roman"/>
          <w:i/>
          <w:sz w:val="22"/>
        </w:rPr>
      </w:pPr>
      <w:r w:rsidRPr="00F64E90">
        <w:rPr>
          <w:rFonts w:ascii="Palatino Linotype" w:eastAsia="MS Mincho" w:hAnsi="Palatino Linotype" w:cs="Times New Roman"/>
          <w:b/>
          <w:i/>
          <w:sz w:val="22"/>
        </w:rPr>
        <w:t>“Artículo 162.</w:t>
      </w:r>
      <w:r w:rsidRPr="00F64E90">
        <w:rPr>
          <w:rFonts w:ascii="Palatino Linotype" w:eastAsia="MS Mincho" w:hAnsi="Palatino Linotype" w:cs="Times New Roman"/>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6848DF5" w14:textId="77777777" w:rsidR="00A602AB" w:rsidRPr="00F64E90" w:rsidRDefault="00A602AB" w:rsidP="00A602AB">
      <w:pPr>
        <w:tabs>
          <w:tab w:val="left" w:pos="426"/>
        </w:tabs>
        <w:spacing w:line="360" w:lineRule="auto"/>
        <w:ind w:left="567" w:right="616"/>
        <w:contextualSpacing/>
        <w:jc w:val="both"/>
        <w:rPr>
          <w:rFonts w:ascii="Palatino Linotype" w:eastAsia="MS Mincho" w:hAnsi="Palatino Linotype" w:cs="Times New Roman"/>
          <w:i/>
          <w:sz w:val="22"/>
        </w:rPr>
      </w:pPr>
    </w:p>
    <w:p w14:paraId="5646DE86" w14:textId="77777777" w:rsidR="00A602AB" w:rsidRPr="00F64E90" w:rsidRDefault="00A602AB" w:rsidP="00A602AB">
      <w:pPr>
        <w:tabs>
          <w:tab w:val="left" w:pos="426"/>
        </w:tabs>
        <w:spacing w:line="360" w:lineRule="auto"/>
        <w:ind w:left="567" w:right="616"/>
        <w:contextualSpacing/>
        <w:jc w:val="both"/>
        <w:rPr>
          <w:rFonts w:ascii="Palatino Linotype" w:eastAsia="MS Mincho" w:hAnsi="Palatino Linotype" w:cs="Arial"/>
          <w:color w:val="000000"/>
          <w:sz w:val="22"/>
          <w:lang w:val="es-MX"/>
        </w:rPr>
      </w:pPr>
      <w:r w:rsidRPr="00F64E90">
        <w:rPr>
          <w:rFonts w:ascii="Palatino Linotype" w:eastAsia="MS Mincho" w:hAnsi="Palatino Linotype" w:cs="Times New Roman"/>
          <w:sz w:val="22"/>
        </w:rPr>
        <w:t>(Énfasis añadido)</w:t>
      </w:r>
    </w:p>
    <w:p w14:paraId="77D39185" w14:textId="77777777" w:rsidR="00A602AB" w:rsidRPr="00F64E90" w:rsidRDefault="00A602AB" w:rsidP="00A602AB">
      <w:pPr>
        <w:tabs>
          <w:tab w:val="left" w:pos="426"/>
        </w:tabs>
        <w:spacing w:line="360" w:lineRule="auto"/>
        <w:contextualSpacing/>
        <w:jc w:val="both"/>
        <w:rPr>
          <w:rFonts w:ascii="Palatino Linotype" w:eastAsia="MS Mincho" w:hAnsi="Palatino Linotype" w:cs="Arial"/>
          <w:color w:val="000000"/>
          <w:lang w:val="es-MX"/>
        </w:rPr>
      </w:pPr>
    </w:p>
    <w:p w14:paraId="71643E95" w14:textId="7FB390E3" w:rsidR="00D515DC" w:rsidRPr="00F64E90" w:rsidRDefault="00A602AB" w:rsidP="00B018F7">
      <w:pPr>
        <w:pStyle w:val="Prrafodelista"/>
        <w:numPr>
          <w:ilvl w:val="0"/>
          <w:numId w:val="1"/>
        </w:numPr>
        <w:spacing w:line="360" w:lineRule="auto"/>
        <w:ind w:left="0" w:firstLine="0"/>
        <w:jc w:val="both"/>
        <w:rPr>
          <w:rFonts w:ascii="Palatino Linotype" w:hAnsi="Palatino Linotype" w:cs="Arial"/>
        </w:rPr>
      </w:pPr>
      <w:r w:rsidRPr="00F64E90">
        <w:rPr>
          <w:rFonts w:ascii="Palatino Linotype" w:hAnsi="Palatino Linotype" w:cs="Arial"/>
        </w:rPr>
        <w:t xml:space="preserve">No obstante, es de señalar que de acuerdo a las documentales remitidas en respuesta, existen distintas áreas dentro de la estructura orgánica del </w:t>
      </w:r>
      <w:r w:rsidRPr="00F64E90">
        <w:rPr>
          <w:rFonts w:ascii="Palatino Linotype" w:hAnsi="Palatino Linotype" w:cs="Arial"/>
          <w:b/>
        </w:rPr>
        <w:t xml:space="preserve">SUJETO OBLIGADO </w:t>
      </w:r>
      <w:r w:rsidRPr="00F64E90">
        <w:rPr>
          <w:rFonts w:ascii="Palatino Linotype" w:hAnsi="Palatino Linotype" w:cs="Arial"/>
        </w:rPr>
        <w:t>con las atribuciones, facultades o competencias para administrar o poseer la información requerida, tal como la Dirección General del O</w:t>
      </w:r>
      <w:r w:rsidR="00113E8A" w:rsidRPr="00F64E90">
        <w:rPr>
          <w:rFonts w:ascii="Palatino Linotype" w:hAnsi="Palatino Linotype" w:cs="Arial"/>
        </w:rPr>
        <w:t xml:space="preserve">rganismo, el Director Jurídico, el Contralor Interno, la Jefa del Departamento de Licitaciones, el Director de Comercialización o el Director de Finanzas, toda vez que se trata de los servidores públicos que participan en la celebración de los mismos tal como se observa en diversos contratos remitidos por el </w:t>
      </w:r>
      <w:r w:rsidR="00113E8A" w:rsidRPr="00F64E90">
        <w:rPr>
          <w:rFonts w:ascii="Palatino Linotype" w:hAnsi="Palatino Linotype" w:cs="Arial"/>
          <w:b/>
        </w:rPr>
        <w:t xml:space="preserve">SUJETO OBLIGADO </w:t>
      </w:r>
      <w:r w:rsidR="00113E8A" w:rsidRPr="00F64E90">
        <w:rPr>
          <w:rFonts w:ascii="Palatino Linotype" w:hAnsi="Palatino Linotype" w:cs="Arial"/>
        </w:rPr>
        <w:t xml:space="preserve">tal como se observa en la imagen que para efectos de ejemplificar se inserta en el presente.  </w:t>
      </w:r>
      <w:r w:rsidRPr="00F64E90">
        <w:rPr>
          <w:rFonts w:ascii="Palatino Linotype" w:hAnsi="Palatino Linotype" w:cs="Arial"/>
        </w:rPr>
        <w:t xml:space="preserve"> </w:t>
      </w:r>
    </w:p>
    <w:p w14:paraId="26CA5FFC" w14:textId="3AA51749" w:rsidR="00113E8A" w:rsidRPr="00F64E90" w:rsidRDefault="00113E8A" w:rsidP="00113E8A">
      <w:pPr>
        <w:pStyle w:val="Prrafodelista"/>
        <w:spacing w:line="360" w:lineRule="auto"/>
        <w:ind w:left="0"/>
        <w:jc w:val="both"/>
        <w:rPr>
          <w:rFonts w:ascii="Palatino Linotype" w:hAnsi="Palatino Linotype" w:cs="Arial"/>
        </w:rPr>
      </w:pPr>
    </w:p>
    <w:p w14:paraId="6A7B0C8E" w14:textId="45D804B8" w:rsidR="00113E8A" w:rsidRPr="00F64E90" w:rsidRDefault="00113E8A" w:rsidP="00113E8A">
      <w:pPr>
        <w:pStyle w:val="Prrafodelista"/>
        <w:spacing w:line="360" w:lineRule="auto"/>
        <w:ind w:left="0"/>
        <w:jc w:val="both"/>
        <w:rPr>
          <w:rFonts w:ascii="Palatino Linotype" w:hAnsi="Palatino Linotype" w:cs="Arial"/>
        </w:rPr>
      </w:pPr>
      <w:r w:rsidRPr="00F64E90">
        <w:rPr>
          <w:rFonts w:ascii="Palatino Linotype" w:hAnsi="Palatino Linotype" w:cs="Arial"/>
          <w:noProof/>
          <w:lang w:val="es-MX" w:eastAsia="es-MX"/>
        </w:rPr>
        <w:lastRenderedPageBreak/>
        <w:drawing>
          <wp:inline distT="0" distB="0" distL="0" distR="0" wp14:anchorId="5669F37D" wp14:editId="04A3D7E9">
            <wp:extent cx="5612130" cy="42005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200525"/>
                    </a:xfrm>
                    <a:prstGeom prst="rect">
                      <a:avLst/>
                    </a:prstGeom>
                  </pic:spPr>
                </pic:pic>
              </a:graphicData>
            </a:graphic>
          </wp:inline>
        </w:drawing>
      </w:r>
    </w:p>
    <w:p w14:paraId="4869F445" w14:textId="77777777"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Arial"/>
          <w:color w:val="000000"/>
          <w:lang w:val="es-MX"/>
        </w:rPr>
      </w:pPr>
      <w:r w:rsidRPr="00F64E90">
        <w:rPr>
          <w:rFonts w:ascii="Palatino Linotype" w:hAnsi="Palatino Linotype" w:cs="Arial"/>
        </w:rPr>
        <w:t xml:space="preserve">Ahora bien, </w:t>
      </w:r>
      <w:r w:rsidRPr="00F64E90">
        <w:rPr>
          <w:rFonts w:ascii="Palatino Linotype" w:eastAsia="MS Mincho" w:hAnsi="Palatino Linotype" w:cs="Arial"/>
          <w:color w:val="000000"/>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23CCCC97" w14:textId="77777777" w:rsidR="00113E8A" w:rsidRPr="00F64E90" w:rsidRDefault="00113E8A" w:rsidP="00113E8A">
      <w:pPr>
        <w:tabs>
          <w:tab w:val="left" w:pos="426"/>
        </w:tabs>
        <w:spacing w:line="360" w:lineRule="auto"/>
        <w:contextualSpacing/>
        <w:jc w:val="both"/>
        <w:rPr>
          <w:rFonts w:ascii="Palatino Linotype" w:eastAsia="MS Mincho" w:hAnsi="Palatino Linotype" w:cs="Arial"/>
          <w:color w:val="000000"/>
          <w:lang w:val="es-MX"/>
        </w:rPr>
      </w:pPr>
    </w:p>
    <w:p w14:paraId="02D18850" w14:textId="77777777"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Times New Roman"/>
          <w:lang w:eastAsia="es-ES_tradnl"/>
        </w:rPr>
      </w:pPr>
      <w:r w:rsidRPr="00F64E90">
        <w:rPr>
          <w:rFonts w:ascii="Palatino Linotype" w:eastAsia="MS Mincho" w:hAnsi="Palatino Linotype" w:cs="Times New Roman"/>
          <w:lang w:eastAsia="es-ES_tradnl"/>
        </w:rPr>
        <w:t xml:space="preserve">Por </w:t>
      </w:r>
      <w:r w:rsidRPr="00F64E90">
        <w:rPr>
          <w:rFonts w:ascii="Palatino Linotype" w:eastAsia="MS Mincho" w:hAnsi="Palatino Linotype" w:cs="Times New Roman"/>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3B67152B" w14:textId="77777777" w:rsidR="00113E8A" w:rsidRPr="00F64E90" w:rsidRDefault="00113E8A" w:rsidP="00113E8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7CA3DDA0" w14:textId="77777777"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Times New Roman"/>
          <w:lang w:eastAsia="es-ES_tradnl"/>
        </w:rPr>
      </w:pPr>
      <w:r w:rsidRPr="00F64E90">
        <w:rPr>
          <w:rFonts w:ascii="Palatino Linotype" w:eastAsia="MS Mincho" w:hAnsi="Palatino Linotype" w:cs="Arial"/>
        </w:rPr>
        <w:t xml:space="preserve">Sirviendo de </w:t>
      </w:r>
      <w:r w:rsidRPr="00F64E90">
        <w:rPr>
          <w:rFonts w:ascii="Palatino Linotype" w:eastAsia="MS Mincho" w:hAnsi="Palatino Linotype" w:cs="Times New Roman"/>
        </w:rPr>
        <w:t>sustento a lo anterior, Tesis Aislada P. LXVI/2011(9a.), publicado en el Semanario Judicial de la Federación y su Gaceta, Libro III, diciembre de 2011, Tomo 1, pág. 550, que a la letra refiere lo siguiente:</w:t>
      </w:r>
    </w:p>
    <w:p w14:paraId="357A2D26" w14:textId="77777777" w:rsidR="00113E8A" w:rsidRPr="00F64E90" w:rsidRDefault="00113E8A" w:rsidP="00113E8A">
      <w:pPr>
        <w:spacing w:line="360" w:lineRule="auto"/>
        <w:ind w:left="567" w:right="616"/>
        <w:jc w:val="both"/>
        <w:rPr>
          <w:rFonts w:ascii="Palatino Linotype" w:eastAsia="MS Mincho" w:hAnsi="Palatino Linotype" w:cs="Calibri"/>
          <w:b/>
          <w:bCs/>
          <w:color w:val="000000"/>
          <w:sz w:val="22"/>
          <w:szCs w:val="22"/>
        </w:rPr>
      </w:pPr>
    </w:p>
    <w:p w14:paraId="2B22E58B" w14:textId="77777777" w:rsidR="00113E8A" w:rsidRPr="00F64E90" w:rsidRDefault="00113E8A" w:rsidP="00113E8A">
      <w:pPr>
        <w:spacing w:line="360" w:lineRule="auto"/>
        <w:ind w:left="567" w:right="616"/>
        <w:jc w:val="both"/>
        <w:rPr>
          <w:rFonts w:ascii="Palatino Linotype" w:eastAsia="MS Mincho" w:hAnsi="Palatino Linotype" w:cs="Calibri"/>
          <w:b/>
          <w:bCs/>
          <w:i/>
          <w:color w:val="000000"/>
          <w:sz w:val="22"/>
          <w:szCs w:val="22"/>
        </w:rPr>
      </w:pPr>
      <w:r w:rsidRPr="00F64E90">
        <w:rPr>
          <w:rFonts w:ascii="Palatino Linotype" w:eastAsia="MS Mincho" w:hAnsi="Palatino Linotype" w:cs="Calibri"/>
          <w:b/>
          <w:bCs/>
          <w:i/>
          <w:color w:val="000000"/>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74CCDE0F" w14:textId="77777777" w:rsidR="00113E8A" w:rsidRPr="00F64E90" w:rsidRDefault="00113E8A" w:rsidP="00113E8A">
      <w:pPr>
        <w:spacing w:line="360" w:lineRule="auto"/>
        <w:ind w:left="567" w:right="616"/>
        <w:rPr>
          <w:rFonts w:ascii="Palatino Linotype" w:eastAsia="MS Mincho" w:hAnsi="Palatino Linotype" w:cs="Times New Roman"/>
          <w:i/>
          <w:color w:val="000000"/>
          <w:sz w:val="22"/>
          <w:szCs w:val="22"/>
        </w:rPr>
      </w:pPr>
    </w:p>
    <w:p w14:paraId="726FDA1C" w14:textId="77777777" w:rsidR="00113E8A" w:rsidRPr="00F64E90" w:rsidRDefault="00113E8A" w:rsidP="00113E8A">
      <w:pPr>
        <w:spacing w:line="360" w:lineRule="auto"/>
        <w:ind w:left="567" w:right="616"/>
        <w:jc w:val="both"/>
        <w:rPr>
          <w:rFonts w:ascii="Palatino Linotype" w:eastAsia="MS Mincho" w:hAnsi="Palatino Linotype" w:cs="Calibri"/>
          <w:i/>
          <w:color w:val="000000"/>
          <w:sz w:val="22"/>
          <w:szCs w:val="22"/>
        </w:rPr>
      </w:pPr>
      <w:r w:rsidRPr="00F64E90">
        <w:rPr>
          <w:rFonts w:ascii="Palatino Linotype" w:eastAsia="MS Mincho" w:hAnsi="Palatino Linotype" w:cs="Calibri"/>
          <w:i/>
          <w:color w:val="000000"/>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9" w:history="1">
        <w:r w:rsidRPr="00F64E90">
          <w:rPr>
            <w:rFonts w:ascii="Palatino Linotype" w:eastAsia="MS Mincho" w:hAnsi="Palatino Linotype" w:cs="Calibri"/>
            <w:i/>
            <w:color w:val="000000"/>
            <w:sz w:val="22"/>
            <w:szCs w:val="22"/>
            <w:u w:val="single"/>
          </w:rPr>
          <w:t>1o. constitucional</w:t>
        </w:r>
      </w:hyperlink>
      <w:r w:rsidRPr="00F64E90">
        <w:rPr>
          <w:rFonts w:ascii="Palatino Linotype" w:eastAsia="MS Mincho" w:hAnsi="Palatino Linotype" w:cs="Calibri"/>
          <w:i/>
          <w:color w:val="000000"/>
          <w:sz w:val="22"/>
          <w:szCs w:val="22"/>
        </w:rPr>
        <w:t xml:space="preserve">. De este modo, los jueces nacionales deben observar los derechos humanos establecidos en la </w:t>
      </w:r>
      <w:r w:rsidRPr="00F64E90">
        <w:rPr>
          <w:rFonts w:ascii="Palatino Linotype" w:eastAsia="MS Mincho" w:hAnsi="Palatino Linotype" w:cs="Calibri"/>
          <w:i/>
          <w:color w:val="000000"/>
          <w:sz w:val="22"/>
          <w:szCs w:val="22"/>
        </w:rPr>
        <w:lastRenderedPageBreak/>
        <w:t>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480F5D55" w14:textId="77777777" w:rsidR="00113E8A" w:rsidRPr="00F64E90" w:rsidRDefault="00113E8A" w:rsidP="00113E8A">
      <w:pPr>
        <w:spacing w:line="360" w:lineRule="auto"/>
        <w:ind w:left="567" w:right="616"/>
        <w:rPr>
          <w:rFonts w:ascii="Palatino Linotype" w:eastAsia="MS Mincho" w:hAnsi="Palatino Linotype" w:cs="Times New Roman"/>
          <w:i/>
          <w:color w:val="000000"/>
          <w:sz w:val="22"/>
          <w:szCs w:val="22"/>
        </w:rPr>
      </w:pPr>
    </w:p>
    <w:p w14:paraId="107C54C8" w14:textId="77777777" w:rsidR="00113E8A" w:rsidRPr="00F64E90" w:rsidRDefault="00113E8A" w:rsidP="00113E8A">
      <w:pPr>
        <w:spacing w:line="360" w:lineRule="auto"/>
        <w:ind w:left="567" w:right="616"/>
        <w:jc w:val="both"/>
        <w:rPr>
          <w:rFonts w:ascii="Palatino Linotype" w:eastAsia="Times New Roman" w:hAnsi="Palatino Linotype" w:cs="Calibri"/>
          <w:i/>
          <w:color w:val="000000"/>
          <w:sz w:val="22"/>
          <w:szCs w:val="22"/>
          <w:lang w:val="es-MX" w:eastAsia="es-MX"/>
        </w:rPr>
      </w:pPr>
      <w:r w:rsidRPr="00F64E90">
        <w:rPr>
          <w:rFonts w:ascii="Palatino Linotype" w:eastAsia="Times New Roman" w:hAnsi="Palatino Linotype" w:cs="Calibri"/>
          <w:i/>
          <w:color w:val="000000"/>
          <w:sz w:val="22"/>
          <w:szCs w:val="22"/>
          <w:lang w:val="es-MX" w:eastAsia="es-MX"/>
        </w:rPr>
        <w:t xml:space="preserve">Varios 912/2010. 14 de </w:t>
      </w:r>
      <w:proofErr w:type="spellStart"/>
      <w:r w:rsidRPr="00F64E90">
        <w:rPr>
          <w:rFonts w:ascii="Palatino Linotype" w:eastAsia="Times New Roman" w:hAnsi="Palatino Linotype" w:cs="Calibri"/>
          <w:i/>
          <w:color w:val="000000"/>
          <w:sz w:val="22"/>
          <w:szCs w:val="22"/>
          <w:lang w:val="es-MX" w:eastAsia="es-MX"/>
        </w:rPr>
        <w:t>de</w:t>
      </w:r>
      <w:proofErr w:type="spellEnd"/>
      <w:r w:rsidRPr="00F64E90">
        <w:rPr>
          <w:rFonts w:ascii="Palatino Linotype" w:eastAsia="Times New Roman" w:hAnsi="Palatino Linotype" w:cs="Calibri"/>
          <w:i/>
          <w:color w:val="000000"/>
          <w:sz w:val="22"/>
          <w:szCs w:val="22"/>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0CCD3A67" w14:textId="77777777" w:rsidR="00113E8A" w:rsidRPr="00F64E90" w:rsidRDefault="00113E8A" w:rsidP="00113E8A">
      <w:pPr>
        <w:spacing w:line="360" w:lineRule="auto"/>
        <w:ind w:left="567" w:right="616"/>
        <w:jc w:val="both"/>
        <w:rPr>
          <w:rFonts w:ascii="Palatino Linotype" w:eastAsia="Times New Roman" w:hAnsi="Palatino Linotype" w:cs="Calibri"/>
          <w:i/>
          <w:color w:val="000000"/>
          <w:sz w:val="22"/>
          <w:szCs w:val="22"/>
          <w:lang w:val="es-MX" w:eastAsia="es-MX"/>
        </w:rPr>
      </w:pPr>
    </w:p>
    <w:p w14:paraId="3846284E" w14:textId="77777777" w:rsidR="00113E8A" w:rsidRPr="00F64E90" w:rsidRDefault="00113E8A" w:rsidP="00113E8A">
      <w:pPr>
        <w:spacing w:line="360" w:lineRule="auto"/>
        <w:ind w:left="567" w:right="616"/>
        <w:jc w:val="both"/>
        <w:rPr>
          <w:rFonts w:ascii="Palatino Linotype" w:eastAsia="Times New Roman" w:hAnsi="Palatino Linotype" w:cs="Calibri"/>
          <w:i/>
          <w:color w:val="000000"/>
          <w:sz w:val="22"/>
          <w:szCs w:val="22"/>
          <w:lang w:val="es-MX" w:eastAsia="es-MX"/>
        </w:rPr>
      </w:pPr>
      <w:r w:rsidRPr="00F64E90">
        <w:rPr>
          <w:rFonts w:ascii="Palatino Linotype" w:eastAsia="Times New Roman" w:hAnsi="Palatino Linotype" w:cs="Calibri"/>
          <w:i/>
          <w:color w:val="000000"/>
          <w:sz w:val="22"/>
          <w:szCs w:val="22"/>
          <w:lang w:val="es-MX" w:eastAsia="es-MX"/>
        </w:rPr>
        <w:t>El Tribunal Pleno, el veintiocho de noviembre en curso, aprobó, con el número LXVI/2011 (9a.), la tesis aislada que antecede. México, Distrito Federal, a veintiocho de noviembre de dos mil once.”</w:t>
      </w:r>
    </w:p>
    <w:p w14:paraId="76851C96" w14:textId="77777777" w:rsidR="00113E8A" w:rsidRPr="00F64E90" w:rsidRDefault="00113E8A" w:rsidP="00113E8A">
      <w:pPr>
        <w:spacing w:line="360" w:lineRule="auto"/>
        <w:ind w:left="567" w:right="616"/>
        <w:jc w:val="both"/>
        <w:rPr>
          <w:rFonts w:ascii="Palatino Linotype" w:eastAsia="Times New Roman" w:hAnsi="Palatino Linotype" w:cs="Calibri"/>
          <w:i/>
          <w:color w:val="000000"/>
          <w:sz w:val="22"/>
          <w:szCs w:val="22"/>
          <w:lang w:val="es-MX" w:eastAsia="es-MX"/>
        </w:rPr>
      </w:pPr>
    </w:p>
    <w:p w14:paraId="6BA6A80A" w14:textId="77777777" w:rsidR="00113E8A" w:rsidRPr="00F64E90" w:rsidRDefault="00113E8A" w:rsidP="00113E8A">
      <w:pPr>
        <w:spacing w:line="360" w:lineRule="auto"/>
        <w:ind w:left="567" w:right="616"/>
        <w:jc w:val="both"/>
        <w:rPr>
          <w:rFonts w:ascii="Palatino Linotype" w:eastAsia="Times New Roman" w:hAnsi="Palatino Linotype" w:cs="Calibri"/>
          <w:color w:val="000000"/>
          <w:sz w:val="22"/>
          <w:szCs w:val="22"/>
          <w:lang w:val="es-MX" w:eastAsia="es-MX"/>
        </w:rPr>
      </w:pPr>
      <w:r w:rsidRPr="00F64E90">
        <w:rPr>
          <w:rFonts w:ascii="Palatino Linotype" w:eastAsia="Times New Roman" w:hAnsi="Palatino Linotype" w:cs="Calibri"/>
          <w:color w:val="000000"/>
          <w:sz w:val="22"/>
          <w:szCs w:val="22"/>
          <w:lang w:val="es-MX" w:eastAsia="es-MX"/>
        </w:rPr>
        <w:t>(Énfasis añadido)</w:t>
      </w:r>
    </w:p>
    <w:p w14:paraId="73898A15" w14:textId="77777777" w:rsidR="00113E8A" w:rsidRPr="00F64E90" w:rsidRDefault="00113E8A" w:rsidP="00113E8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rPr>
      </w:pPr>
    </w:p>
    <w:p w14:paraId="7E832A9B" w14:textId="77777777"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Times New Roman"/>
          <w:lang w:eastAsia="es-ES_tradnl"/>
        </w:rPr>
      </w:pPr>
      <w:r w:rsidRPr="00F64E90">
        <w:rPr>
          <w:rFonts w:ascii="Palatino Linotype" w:eastAsia="MS Mincho" w:hAnsi="Palatino Linotype" w:cs="Arial"/>
        </w:rPr>
        <w:t xml:space="preserve">Precisado </w:t>
      </w:r>
      <w:r w:rsidRPr="00F64E90">
        <w:rPr>
          <w:rFonts w:ascii="Palatino Linotype" w:eastAsia="MS Mincho" w:hAnsi="Palatino Linotype" w:cs="Times New Roman"/>
        </w:rPr>
        <w:t xml:space="preserve">lo anterior, y con relación a uno de los derechos fundamentales que tiene la obligación de proteger este Instituto, el artículo 6 de la Carta Fundamental </w:t>
      </w:r>
      <w:r w:rsidRPr="00F64E90">
        <w:rPr>
          <w:rFonts w:ascii="Palatino Linotype" w:eastAsia="MS Mincho" w:hAnsi="Palatino Linotype" w:cs="Times New Roman"/>
        </w:rPr>
        <w:lastRenderedPageBreak/>
        <w:t>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09067A91" w14:textId="77777777" w:rsidR="00113E8A" w:rsidRPr="00F64E90" w:rsidRDefault="00113E8A" w:rsidP="00113E8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5898C2B3" w14:textId="77777777"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Times New Roman"/>
          <w:lang w:eastAsia="es-ES_tradnl"/>
        </w:rPr>
      </w:pPr>
      <w:r w:rsidRPr="00F64E90">
        <w:rPr>
          <w:rFonts w:ascii="Palatino Linotype" w:eastAsia="MS Mincho" w:hAnsi="Palatino Linotype" w:cs="Arial"/>
        </w:rPr>
        <w:t xml:space="preserve">Por otro lado, en </w:t>
      </w:r>
      <w:r w:rsidRPr="00F64E90">
        <w:rPr>
          <w:rFonts w:ascii="Palatino Linotype" w:eastAsia="MS Mincho" w:hAnsi="Palatino Linotype" w:cs="Times New Roman"/>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F64E90">
        <w:rPr>
          <w:rFonts w:ascii="Palatino Linotype" w:eastAsia="MS Mincho" w:hAnsi="Palatino Linotype" w:cs="Times New Roman"/>
        </w:rPr>
        <w:t>pro</w:t>
      </w:r>
      <w:proofErr w:type="spellEnd"/>
      <w:r w:rsidRPr="00F64E90">
        <w:rPr>
          <w:rFonts w:ascii="Palatino Linotype" w:eastAsia="MS Mincho" w:hAnsi="Palatino Linotype" w:cs="Times New Roman"/>
        </w:rPr>
        <w:t xml:space="preserve"> persona, es decir, es lo que más favorable le sea a la persona.</w:t>
      </w:r>
    </w:p>
    <w:p w14:paraId="77722571" w14:textId="77777777" w:rsidR="00113E8A" w:rsidRPr="00F64E90" w:rsidRDefault="00113E8A" w:rsidP="00113E8A">
      <w:pPr>
        <w:tabs>
          <w:tab w:val="left" w:pos="426"/>
        </w:tabs>
        <w:spacing w:line="360" w:lineRule="auto"/>
        <w:contextualSpacing/>
        <w:jc w:val="both"/>
        <w:rPr>
          <w:rFonts w:ascii="Palatino Linotype" w:eastAsia="MS Mincho" w:hAnsi="Palatino Linotype" w:cs="Arial"/>
          <w:color w:val="000000"/>
          <w:lang w:val="es-MX"/>
        </w:rPr>
      </w:pPr>
    </w:p>
    <w:p w14:paraId="711346C6" w14:textId="77777777"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Arial"/>
          <w:color w:val="000000"/>
          <w:lang w:val="es-MX"/>
        </w:rPr>
      </w:pPr>
      <w:r w:rsidRPr="00F64E90">
        <w:rPr>
          <w:rFonts w:ascii="Palatino Linotype" w:eastAsia="MS Mincho" w:hAnsi="Palatino Linotype" w:cs="Arial"/>
          <w:color w:val="000000"/>
          <w:lang w:val="es-MX"/>
        </w:rPr>
        <w:t xml:space="preserve">Por tanto, sirve referir que el Tribunal de la Corte Interamericana de Derechos Humanos, mediante su sentencia del veinticuatro de noviembre de dos mil diez sobre el caso Gomes </w:t>
      </w:r>
      <w:proofErr w:type="spellStart"/>
      <w:r w:rsidRPr="00F64E90">
        <w:rPr>
          <w:rFonts w:ascii="Palatino Linotype" w:eastAsia="MS Mincho" w:hAnsi="Palatino Linotype" w:cs="Arial"/>
          <w:color w:val="000000"/>
          <w:lang w:val="es-MX"/>
        </w:rPr>
        <w:t>Lund</w:t>
      </w:r>
      <w:proofErr w:type="spellEnd"/>
      <w:r w:rsidRPr="00F64E90">
        <w:rPr>
          <w:rFonts w:ascii="Palatino Linotype" w:eastAsia="MS Mincho" w:hAnsi="Palatino Linotype" w:cs="Arial"/>
          <w:color w:val="000000"/>
          <w:lang w:val="es-MX"/>
        </w:rPr>
        <w:t xml:space="preserve"> y Otros contra Brasil, en su capítulo VII, se ha pronunciado en relación a que, </w:t>
      </w:r>
      <w:r w:rsidRPr="00F64E90">
        <w:rPr>
          <w:rFonts w:ascii="Palatino Linotype" w:eastAsia="MS Mincho" w:hAnsi="Palatino Linotype" w:cs="Times New Roman"/>
        </w:rPr>
        <w:t xml:space="preserve">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w:t>
      </w:r>
      <w:r w:rsidRPr="00F64E90">
        <w:rPr>
          <w:rFonts w:ascii="Palatino Linotype" w:eastAsia="MS Mincho" w:hAnsi="Palatino Linotype" w:cs="Times New Roman"/>
        </w:rPr>
        <w:lastRenderedPageBreak/>
        <w:t>violaciones graves de derechos humanos como lo son las desapariciones forzadas y la ejecución extrajudicial, además que la falta de prueba sobre la existencia de cierta información, sin haber indicado, al menos, cuáles fueron las diligencias que</w:t>
      </w:r>
      <w:r w:rsidRPr="00F64E90">
        <w:rPr>
          <w:rFonts w:ascii="Palatino Linotype" w:eastAsia="MS Mincho" w:hAnsi="Palatino Linotype" w:cs="Arial"/>
          <w:color w:val="000000"/>
          <w:lang w:val="es-MX"/>
        </w:rPr>
        <w:t xml:space="preserve"> se realizaron para confirmar o no la existencia, </w:t>
      </w:r>
      <w:r w:rsidRPr="00F64E90">
        <w:rPr>
          <w:rFonts w:ascii="Palatino Linotype" w:eastAsia="MS Mincho" w:hAnsi="Palatino Linotype" w:cs="Times New Roman"/>
        </w:rPr>
        <w:t>posibilita la actuación discrecional y arbitraria del Estado de facilitar o no determinada información, generando con ello inseguridad jurídica respecto al ejercicio de ese derecho.</w:t>
      </w:r>
      <w:r w:rsidRPr="00F64E90">
        <w:rPr>
          <w:rFonts w:ascii="Palatino Linotype" w:eastAsia="MS Mincho" w:hAnsi="Palatino Linotype" w:cs="Times New Roman"/>
          <w:vertAlign w:val="superscript"/>
        </w:rPr>
        <w:footnoteReference w:id="2"/>
      </w:r>
    </w:p>
    <w:p w14:paraId="0B8F1B56" w14:textId="77777777" w:rsidR="00113E8A" w:rsidRPr="00F64E90" w:rsidRDefault="00113E8A" w:rsidP="00113E8A">
      <w:pPr>
        <w:tabs>
          <w:tab w:val="left" w:pos="426"/>
        </w:tabs>
        <w:spacing w:line="360" w:lineRule="auto"/>
        <w:contextualSpacing/>
        <w:jc w:val="both"/>
        <w:rPr>
          <w:rFonts w:ascii="Palatino Linotype" w:eastAsia="MS Mincho" w:hAnsi="Palatino Linotype" w:cs="Arial"/>
          <w:color w:val="000000"/>
          <w:lang w:val="es-MX"/>
        </w:rPr>
      </w:pPr>
    </w:p>
    <w:p w14:paraId="0C185A08" w14:textId="73C239CE" w:rsidR="00113E8A" w:rsidRPr="00F64E90" w:rsidRDefault="00113E8A" w:rsidP="00B018F7">
      <w:pPr>
        <w:pStyle w:val="Prrafodelista"/>
        <w:numPr>
          <w:ilvl w:val="0"/>
          <w:numId w:val="1"/>
        </w:numPr>
        <w:spacing w:line="360" w:lineRule="auto"/>
        <w:ind w:left="0" w:firstLine="0"/>
        <w:jc w:val="both"/>
        <w:rPr>
          <w:rFonts w:ascii="Palatino Linotype" w:eastAsia="MS Mincho" w:hAnsi="Palatino Linotype" w:cs="Arial"/>
          <w:color w:val="000000"/>
          <w:lang w:val="es-MX"/>
        </w:rPr>
      </w:pPr>
      <w:r w:rsidRPr="00F64E90">
        <w:rPr>
          <w:rFonts w:ascii="Palatino Linotype" w:eastAsia="MS Mincho" w:hAnsi="Palatino Linotype" w:cs="Arial"/>
          <w:color w:val="000000"/>
          <w:lang w:val="es-MX"/>
        </w:rPr>
        <w:t xml:space="preserve">Es así que, </w:t>
      </w:r>
      <w:r w:rsidR="00D80B4F" w:rsidRPr="00F64E90">
        <w:rPr>
          <w:rFonts w:ascii="Palatino Linotype" w:eastAsia="MS Mincho" w:hAnsi="Palatino Linotype" w:cs="Arial"/>
          <w:color w:val="000000"/>
          <w:lang w:val="es-MX"/>
        </w:rPr>
        <w:t>de los</w:t>
      </w:r>
      <w:r w:rsidRPr="00F64E90">
        <w:rPr>
          <w:rFonts w:ascii="Palatino Linotype" w:eastAsia="MS Mincho" w:hAnsi="Palatino Linotype" w:cs="Arial"/>
          <w:color w:val="000000"/>
          <w:lang w:val="es-MX"/>
        </w:rPr>
        <w:t xml:space="preserve"> </w:t>
      </w:r>
      <w:r w:rsidR="00D80B4F" w:rsidRPr="00F64E90">
        <w:rPr>
          <w:rFonts w:ascii="Palatino Linotype" w:eastAsia="MS Mincho" w:hAnsi="Palatino Linotype" w:cs="Arial"/>
          <w:color w:val="000000"/>
          <w:lang w:val="es-MX"/>
        </w:rPr>
        <w:t>documentos remitido</w:t>
      </w:r>
      <w:r w:rsidRPr="00F64E90">
        <w:rPr>
          <w:rFonts w:ascii="Palatino Linotype" w:eastAsia="MS Mincho" w:hAnsi="Palatino Linotype" w:cs="Arial"/>
          <w:color w:val="000000"/>
          <w:lang w:val="es-MX"/>
        </w:rPr>
        <w:t xml:space="preserve">s por el </w:t>
      </w:r>
      <w:r w:rsidRPr="00F64E90">
        <w:rPr>
          <w:rFonts w:ascii="Palatino Linotype" w:eastAsia="MS Mincho" w:hAnsi="Palatino Linotype" w:cs="Arial"/>
          <w:b/>
          <w:color w:val="000000"/>
          <w:lang w:val="es-MX"/>
        </w:rPr>
        <w:t xml:space="preserve">SUJETO OBLIGADO </w:t>
      </w:r>
      <w:r w:rsidRPr="00F64E90">
        <w:rPr>
          <w:rFonts w:ascii="Palatino Linotype" w:eastAsia="MS Mincho" w:hAnsi="Palatino Linotype" w:cs="Arial"/>
          <w:color w:val="000000"/>
          <w:lang w:val="es-MX"/>
        </w:rPr>
        <w:t xml:space="preserve">se tiene que, que existen diversas áreas que pudieran poseer o administrar los contratos </w:t>
      </w:r>
      <w:r w:rsidR="00D80B4F" w:rsidRPr="00F64E90">
        <w:rPr>
          <w:rFonts w:ascii="Palatino Linotype" w:eastAsia="MS Mincho" w:hAnsi="Palatino Linotype" w:cs="Arial"/>
          <w:color w:val="000000"/>
          <w:lang w:val="es-MX"/>
        </w:rPr>
        <w:t xml:space="preserve">que de acuerdo al número progresivo omitió entregar en respuesta a las solicitudes de información. </w:t>
      </w:r>
    </w:p>
    <w:p w14:paraId="3CB4C04A" w14:textId="77777777" w:rsidR="00D80B4F" w:rsidRPr="00F64E90" w:rsidRDefault="00D80B4F" w:rsidP="00D80B4F">
      <w:pPr>
        <w:pStyle w:val="Prrafodelista"/>
        <w:rPr>
          <w:rFonts w:ascii="Palatino Linotype" w:eastAsia="MS Mincho" w:hAnsi="Palatino Linotype" w:cs="Arial"/>
          <w:color w:val="000000"/>
          <w:lang w:val="es-MX"/>
        </w:rPr>
      </w:pPr>
    </w:p>
    <w:p w14:paraId="7D3086FF" w14:textId="3F82C5F4" w:rsidR="00D80B4F" w:rsidRPr="00F64E90" w:rsidRDefault="00D80B4F" w:rsidP="00B018F7">
      <w:pPr>
        <w:pStyle w:val="Prrafodelista"/>
        <w:numPr>
          <w:ilvl w:val="0"/>
          <w:numId w:val="1"/>
        </w:numPr>
        <w:spacing w:line="360" w:lineRule="auto"/>
        <w:ind w:left="0" w:firstLine="0"/>
        <w:jc w:val="both"/>
        <w:rPr>
          <w:rFonts w:ascii="Palatino Linotype" w:eastAsia="MS Mincho" w:hAnsi="Palatino Linotype" w:cs="Arial"/>
          <w:color w:val="000000"/>
          <w:lang w:val="es-MX"/>
        </w:rPr>
      </w:pPr>
      <w:r w:rsidRPr="00F64E90">
        <w:rPr>
          <w:rFonts w:ascii="Palatino Linotype" w:eastAsia="MS Mincho" w:hAnsi="Palatino Linotype" w:cs="Arial"/>
          <w:color w:val="000000"/>
          <w:lang w:val="es-MX"/>
        </w:rPr>
        <w:t xml:space="preserve">Por tanto, esta Ponencia </w:t>
      </w:r>
      <w:proofErr w:type="spellStart"/>
      <w:r w:rsidRPr="00F64E90">
        <w:rPr>
          <w:rFonts w:ascii="Palatino Linotype" w:eastAsia="MS Mincho" w:hAnsi="Palatino Linotype" w:cs="Arial"/>
          <w:color w:val="000000"/>
          <w:lang w:val="es-MX"/>
        </w:rPr>
        <w:t>resolutora</w:t>
      </w:r>
      <w:proofErr w:type="spellEnd"/>
      <w:r w:rsidRPr="00F64E90">
        <w:rPr>
          <w:rFonts w:ascii="Palatino Linotype" w:eastAsia="MS Mincho" w:hAnsi="Palatino Linotype" w:cs="Arial"/>
          <w:color w:val="000000"/>
          <w:lang w:val="es-MX"/>
        </w:rPr>
        <w:t xml:space="preserve"> considera que para atender en su totalidad los requerimientos formulados por el particular, deberá realizar un búsqueda exhaustiva y razonable en las distintas áreas administrativas de </w:t>
      </w:r>
      <w:r w:rsidRPr="00F64E90">
        <w:rPr>
          <w:rFonts w:ascii="Palatino Linotype" w:hAnsi="Palatino Linotype" w:cs="Arial"/>
        </w:rPr>
        <w:t xml:space="preserve">los contratos de adquisiciones de bienes y contratación de servicios adjudicados bajo cualquier modalidad (adjudicación directa, invitación restringida, licitación pública) de los meses de marzo, abril, mayo y junio de dos mil veinte. </w:t>
      </w:r>
    </w:p>
    <w:p w14:paraId="1D42A9B1" w14:textId="77777777" w:rsidR="00113E8A" w:rsidRPr="00F64E90" w:rsidRDefault="00113E8A" w:rsidP="00113E8A">
      <w:pPr>
        <w:tabs>
          <w:tab w:val="left" w:pos="426"/>
        </w:tabs>
        <w:spacing w:line="360" w:lineRule="auto"/>
        <w:jc w:val="both"/>
        <w:rPr>
          <w:rFonts w:ascii="Palatino Linotype" w:eastAsia="MS Mincho" w:hAnsi="Palatino Linotype" w:cs="Arial"/>
          <w:color w:val="000000"/>
          <w:lang w:val="es-MX"/>
        </w:rPr>
      </w:pPr>
    </w:p>
    <w:p w14:paraId="79A35C20" w14:textId="77777777" w:rsidR="00E4294B" w:rsidRPr="00F64E90" w:rsidRDefault="00E4294B" w:rsidP="00B018F7">
      <w:pPr>
        <w:numPr>
          <w:ilvl w:val="0"/>
          <w:numId w:val="1"/>
        </w:numPr>
        <w:spacing w:line="360" w:lineRule="auto"/>
        <w:ind w:left="0" w:right="49" w:firstLine="0"/>
        <w:contextualSpacing/>
        <w:jc w:val="both"/>
        <w:rPr>
          <w:rFonts w:ascii="Palatino Linotype" w:eastAsia="Times New Roman" w:hAnsi="Palatino Linotype" w:cs="Times New Roman"/>
          <w:i/>
          <w:color w:val="000000" w:themeColor="text1"/>
          <w:lang w:val="es-ES"/>
        </w:rPr>
      </w:pPr>
      <w:r w:rsidRPr="00F64E90">
        <w:rPr>
          <w:rFonts w:ascii="Palatino Linotype" w:hAnsi="Palatino Linotype"/>
          <w:bCs/>
          <w:szCs w:val="22"/>
        </w:rPr>
        <w:lastRenderedPageBreak/>
        <w:t xml:space="preserve">Es de señalar que, a </w:t>
      </w:r>
      <w:r w:rsidRPr="00F64E90">
        <w:rPr>
          <w:rFonts w:ascii="Palatino Linotype" w:hAnsi="Palatino Linotype"/>
          <w:lang w:val="es-ES"/>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w:t>
      </w:r>
      <w:r w:rsidRPr="00F64E90">
        <w:rPr>
          <w:rFonts w:ascii="Palatino Linotype" w:hAnsi="Palatino Linotype"/>
          <w:b/>
          <w:bCs/>
          <w:lang w:val="es-ES"/>
        </w:rPr>
        <w:t>a</w:t>
      </w:r>
      <w:r w:rsidRPr="00F64E90">
        <w:rPr>
          <w:rFonts w:ascii="Palatino Linotype" w:hAnsi="Palatino Linotype"/>
          <w:bCs/>
          <w:lang w:val="es-ES"/>
        </w:rPr>
        <w:t>) cuya realización dependa de que un tercero demande la emisión de un acto de autoridad, la expedición de una licencia, por ejemplo; b) de un acontecimiento de realización probable</w:t>
      </w:r>
      <w:r w:rsidRPr="00F64E90">
        <w:rPr>
          <w:rFonts w:ascii="Palatino Linotype" w:hAnsi="Palatino Linotype"/>
          <w:lang w:val="es-ES"/>
        </w:rPr>
        <w:t xml:space="preserve">, la Cuenta Pública correspondiente a un ejercicio fiscal en curso, por ejemplo; o, </w:t>
      </w:r>
      <w:r w:rsidRPr="00F64E90">
        <w:rPr>
          <w:rFonts w:ascii="Palatino Linotype" w:hAnsi="Palatino Linotype"/>
          <w:b/>
          <w:lang w:val="es-ES"/>
        </w:rPr>
        <w:t xml:space="preserve">C) </w:t>
      </w:r>
      <w:r w:rsidRPr="00F64E90">
        <w:rPr>
          <w:rFonts w:ascii="Palatino Linotype" w:hAnsi="Palatino Linotype"/>
          <w:b/>
          <w:bCs/>
          <w:lang w:val="es-ES"/>
        </w:rPr>
        <w:t>una facultad potestativa, la firma de convenio de colaboración, por ejemplo</w:t>
      </w:r>
      <w:r w:rsidRPr="00F64E90">
        <w:rPr>
          <w:rFonts w:ascii="Palatino Linotype" w:hAnsi="Palatino Linotype"/>
          <w:bCs/>
          <w:lang w:val="es-ES"/>
        </w:rPr>
        <w:t>. En e</w:t>
      </w:r>
      <w:r w:rsidRPr="00F64E90">
        <w:rPr>
          <w:rFonts w:ascii="Palatino Linotype" w:hAnsi="Palatino Linotype"/>
          <w:lang w:val="es-ES"/>
        </w:rPr>
        <w:t xml:space="preserve">stos casos, el Sujeto Obligado, </w:t>
      </w:r>
      <w:r w:rsidRPr="00F64E90">
        <w:rPr>
          <w:rFonts w:ascii="Palatino Linotype" w:hAnsi="Palatino Linotype"/>
          <w:b/>
          <w:lang w:val="es-ES"/>
        </w:rPr>
        <w:t xml:space="preserve">al emitir su respuesta o cumplir con una resolución emitida por este órgano garante, deberá manifestar, de manera precisa y clara, las razones que expliquen las causas por las que no se ha realizado el acto de autoridad y, en consecuencia, no se ha documentado decisión alguna </w:t>
      </w:r>
      <w:r w:rsidRPr="00F64E90">
        <w:rPr>
          <w:rFonts w:ascii="Palatino Linotype" w:hAnsi="Palatino Linotype"/>
          <w:lang w:val="es-ES"/>
        </w:rPr>
        <w:t>(énfasis añadido).</w:t>
      </w:r>
    </w:p>
    <w:p w14:paraId="704CFACA" w14:textId="77777777" w:rsidR="00E4294B" w:rsidRPr="00F64E90" w:rsidRDefault="00E4294B" w:rsidP="00E4294B">
      <w:pPr>
        <w:pStyle w:val="Prrafodelista"/>
        <w:rPr>
          <w:rFonts w:ascii="Palatino Linotype" w:hAnsi="Palatino Linotype"/>
          <w:bCs/>
          <w:szCs w:val="22"/>
        </w:rPr>
      </w:pPr>
    </w:p>
    <w:p w14:paraId="0E850998" w14:textId="3EE4A1FE" w:rsidR="005F72B2" w:rsidRPr="00F64E90" w:rsidRDefault="00E4294B"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t>En este entendido, d</w:t>
      </w:r>
      <w:r w:rsidR="00681C25" w:rsidRPr="00F64E90">
        <w:rPr>
          <w:rFonts w:ascii="Palatino Linotype" w:hAnsi="Palatino Linotype"/>
          <w:bCs/>
          <w:szCs w:val="22"/>
        </w:rPr>
        <w:t>e ser el caso que</w:t>
      </w:r>
      <w:r w:rsidRPr="00F64E90">
        <w:rPr>
          <w:rFonts w:ascii="Palatino Linotype" w:hAnsi="Palatino Linotype"/>
          <w:bCs/>
          <w:szCs w:val="22"/>
        </w:rPr>
        <w:t>,</w:t>
      </w:r>
      <w:r w:rsidR="00681C25" w:rsidRPr="00F64E90">
        <w:rPr>
          <w:rFonts w:ascii="Palatino Linotype" w:hAnsi="Palatino Linotype"/>
          <w:bCs/>
          <w:szCs w:val="22"/>
        </w:rPr>
        <w:t xml:space="preserve"> derivado de la búsqueda exhaustiva, </w:t>
      </w:r>
      <w:r w:rsidR="00401B1D" w:rsidRPr="00F64E90">
        <w:rPr>
          <w:rFonts w:ascii="Palatino Linotype" w:hAnsi="Palatino Linotype"/>
          <w:bCs/>
          <w:szCs w:val="22"/>
        </w:rPr>
        <w:t>resulta que no se celebraron más contratos que los entregados en respuesta</w:t>
      </w:r>
      <w:r w:rsidR="005F72B2" w:rsidRPr="00F64E90">
        <w:rPr>
          <w:rFonts w:ascii="Palatino Linotype" w:hAnsi="Palatino Linotype"/>
          <w:bCs/>
          <w:szCs w:val="22"/>
        </w:rPr>
        <w:t xml:space="preserve">, el </w:t>
      </w:r>
      <w:r w:rsidR="005F72B2" w:rsidRPr="00F64E90">
        <w:rPr>
          <w:rFonts w:ascii="Palatino Linotype" w:hAnsi="Palatino Linotype"/>
          <w:b/>
          <w:szCs w:val="22"/>
        </w:rPr>
        <w:t>SUJETO OBLIGADO</w:t>
      </w:r>
      <w:r w:rsidR="005F72B2" w:rsidRPr="00F64E90">
        <w:rPr>
          <w:rFonts w:ascii="Palatino Linotype" w:hAnsi="Palatino Linotype"/>
          <w:bCs/>
          <w:szCs w:val="22"/>
        </w:rPr>
        <w:t xml:space="preserve"> </w:t>
      </w:r>
      <w:r w:rsidR="005F72B2" w:rsidRPr="00F64E90">
        <w:rPr>
          <w:rFonts w:ascii="Palatino Linotype" w:eastAsia="Palatino Linotype" w:hAnsi="Palatino Linotype" w:cs="Palatino Linotype"/>
          <w:bCs/>
        </w:rPr>
        <w:t>deberá de manifestar de manera clara y precisa las razones que expliquen las causas por las cuales no se haya generado, poseíd</w:t>
      </w:r>
      <w:r w:rsidR="00401B1D" w:rsidRPr="00F64E90">
        <w:rPr>
          <w:rFonts w:ascii="Palatino Linotype" w:eastAsia="Palatino Linotype" w:hAnsi="Palatino Linotype" w:cs="Palatino Linotype"/>
          <w:bCs/>
        </w:rPr>
        <w:t xml:space="preserve">o o administrado </w:t>
      </w:r>
      <w:r w:rsidR="00401B1D" w:rsidRPr="00F64E90">
        <w:rPr>
          <w:rFonts w:ascii="Palatino Linotype" w:eastAsia="Palatino Linotype" w:hAnsi="Palatino Linotype" w:cs="Palatino Linotype"/>
          <w:bCs/>
        </w:rPr>
        <w:lastRenderedPageBreak/>
        <w:t>la información; esto es, con el objeto de dar cumplimiento al segundo párrafo del artículo 19 de la L</w:t>
      </w:r>
      <w:r w:rsidRPr="00F64E90">
        <w:rPr>
          <w:rFonts w:ascii="Palatino Linotype" w:eastAsia="Palatino Linotype" w:hAnsi="Palatino Linotype" w:cs="Palatino Linotype"/>
          <w:bCs/>
        </w:rPr>
        <w:t xml:space="preserve">ey de la materia. </w:t>
      </w:r>
    </w:p>
    <w:p w14:paraId="2D18DF38" w14:textId="77777777" w:rsidR="00401B1D" w:rsidRPr="00F64E90" w:rsidRDefault="00401B1D" w:rsidP="00401B1D">
      <w:pPr>
        <w:pStyle w:val="Prrafodelista"/>
        <w:rPr>
          <w:rFonts w:ascii="Palatino Linotype" w:hAnsi="Palatino Linotype"/>
          <w:bCs/>
          <w:szCs w:val="22"/>
        </w:rPr>
      </w:pPr>
    </w:p>
    <w:p w14:paraId="38F1428A" w14:textId="33EF2A1C" w:rsidR="00E4294B" w:rsidRPr="00F64E90" w:rsidRDefault="00E4294B" w:rsidP="00B018F7">
      <w:pPr>
        <w:pStyle w:val="Prrafodelista"/>
        <w:numPr>
          <w:ilvl w:val="0"/>
          <w:numId w:val="6"/>
        </w:numPr>
        <w:spacing w:line="360" w:lineRule="auto"/>
        <w:jc w:val="both"/>
        <w:rPr>
          <w:rFonts w:ascii="Palatino Linotype" w:hAnsi="Palatino Linotype" w:cs="Arial"/>
          <w:b/>
        </w:rPr>
      </w:pPr>
      <w:r w:rsidRPr="00F64E90">
        <w:rPr>
          <w:rFonts w:ascii="Palatino Linotype" w:hAnsi="Palatino Linotype" w:cs="Arial"/>
          <w:b/>
        </w:rPr>
        <w:t xml:space="preserve">De </w:t>
      </w:r>
      <w:r w:rsidR="00032DA2" w:rsidRPr="00F64E90">
        <w:rPr>
          <w:rFonts w:ascii="Palatino Linotype" w:hAnsi="Palatino Linotype" w:cs="Arial"/>
          <w:b/>
        </w:rPr>
        <w:t>los</w:t>
      </w:r>
      <w:r w:rsidRPr="00F64E90">
        <w:rPr>
          <w:rFonts w:ascii="Palatino Linotype" w:hAnsi="Palatino Linotype" w:cs="Arial"/>
          <w:b/>
        </w:rPr>
        <w:t xml:space="preserve"> datos personal</w:t>
      </w:r>
      <w:r w:rsidR="00032DA2" w:rsidRPr="00F64E90">
        <w:rPr>
          <w:rFonts w:ascii="Palatino Linotype" w:hAnsi="Palatino Linotype" w:cs="Arial"/>
          <w:b/>
        </w:rPr>
        <w:t xml:space="preserve">es contenidos en los contratos de carácter público y los susceptibles de clasificar como información confidencial. </w:t>
      </w:r>
    </w:p>
    <w:p w14:paraId="183DD807" w14:textId="77777777" w:rsidR="002A310D" w:rsidRPr="00F64E90" w:rsidRDefault="002A310D" w:rsidP="002A310D">
      <w:pPr>
        <w:pStyle w:val="Prrafodelista"/>
        <w:spacing w:line="360" w:lineRule="auto"/>
        <w:ind w:left="1080"/>
        <w:jc w:val="both"/>
        <w:rPr>
          <w:rFonts w:ascii="Palatino Linotype" w:hAnsi="Palatino Linotype" w:cs="Arial"/>
          <w:b/>
        </w:rPr>
      </w:pPr>
    </w:p>
    <w:p w14:paraId="0B39E76E" w14:textId="3B9236D6" w:rsidR="00113E8A" w:rsidRPr="00F64E90" w:rsidRDefault="00E4294B"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t xml:space="preserve"> En respuesta a las solicitudes de información, el </w:t>
      </w:r>
      <w:r w:rsidRPr="00F64E90">
        <w:rPr>
          <w:rFonts w:ascii="Palatino Linotype" w:hAnsi="Palatino Linotype"/>
          <w:b/>
          <w:bCs/>
          <w:szCs w:val="22"/>
        </w:rPr>
        <w:t xml:space="preserve">SUJETO OBLIGADO </w:t>
      </w:r>
      <w:r w:rsidRPr="00F64E90">
        <w:rPr>
          <w:rFonts w:ascii="Palatino Linotype" w:hAnsi="Palatino Linotype"/>
          <w:bCs/>
          <w:szCs w:val="22"/>
        </w:rPr>
        <w:t xml:space="preserve">remitió en versión púbica diversos contratos </w:t>
      </w:r>
      <w:r w:rsidR="002A310D" w:rsidRPr="00F64E90">
        <w:rPr>
          <w:rFonts w:ascii="Palatino Linotype" w:hAnsi="Palatino Linotype"/>
          <w:bCs/>
          <w:szCs w:val="22"/>
        </w:rPr>
        <w:t xml:space="preserve">correspondientes a los meses requeridos, así como el Acta del Comité de Transparencia que sustenta la clasificación de distintos datos personales como información confidencial, tal como se observa en la siguiente imagen. </w:t>
      </w:r>
    </w:p>
    <w:p w14:paraId="734E7D11" w14:textId="1457A6F9" w:rsidR="002A310D" w:rsidRPr="00F64E90" w:rsidRDefault="002A310D" w:rsidP="002A310D">
      <w:pPr>
        <w:pStyle w:val="Prrafodelista"/>
        <w:spacing w:line="360" w:lineRule="auto"/>
        <w:ind w:left="0"/>
        <w:jc w:val="both"/>
        <w:rPr>
          <w:rFonts w:ascii="Palatino Linotype" w:hAnsi="Palatino Linotype"/>
          <w:bCs/>
          <w:szCs w:val="22"/>
        </w:rPr>
      </w:pPr>
      <w:r w:rsidRPr="00F64E90">
        <w:rPr>
          <w:rFonts w:ascii="Palatino Linotype" w:hAnsi="Palatino Linotype"/>
          <w:bCs/>
          <w:noProof/>
          <w:szCs w:val="22"/>
          <w:lang w:val="es-MX" w:eastAsia="es-MX"/>
        </w:rPr>
        <w:drawing>
          <wp:inline distT="0" distB="0" distL="0" distR="0" wp14:anchorId="2F867A44" wp14:editId="65C1D5DC">
            <wp:extent cx="5612130" cy="1882775"/>
            <wp:effectExtent l="57150" t="57150" r="121920" b="117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827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AD541C" w14:textId="0F18616B" w:rsidR="002A310D" w:rsidRPr="00F64E90" w:rsidRDefault="002A310D" w:rsidP="002A310D">
      <w:pPr>
        <w:pStyle w:val="Prrafodelista"/>
        <w:spacing w:line="360" w:lineRule="auto"/>
        <w:ind w:left="0"/>
        <w:jc w:val="both"/>
        <w:rPr>
          <w:rFonts w:ascii="Palatino Linotype" w:hAnsi="Palatino Linotype"/>
          <w:bCs/>
          <w:szCs w:val="22"/>
        </w:rPr>
      </w:pPr>
    </w:p>
    <w:p w14:paraId="5D0F3A04" w14:textId="77777777" w:rsidR="008270C2" w:rsidRPr="00F64E90" w:rsidRDefault="002A310D"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t xml:space="preserve">De la imagen inserta, se desprende que el </w:t>
      </w:r>
      <w:r w:rsidRPr="00F64E90">
        <w:rPr>
          <w:rFonts w:ascii="Palatino Linotype" w:hAnsi="Palatino Linotype"/>
          <w:b/>
          <w:bCs/>
          <w:szCs w:val="22"/>
        </w:rPr>
        <w:t xml:space="preserve">SUJETO OBLIGADO </w:t>
      </w:r>
      <w:r w:rsidRPr="00F64E90">
        <w:rPr>
          <w:rFonts w:ascii="Palatino Linotype" w:hAnsi="Palatino Linotype"/>
          <w:bCs/>
          <w:szCs w:val="22"/>
        </w:rPr>
        <w:t xml:space="preserve">mediante acuerdo emitido por el Comité de Transparencia clasificó como información </w:t>
      </w:r>
      <w:r w:rsidRPr="00F64E90">
        <w:rPr>
          <w:rFonts w:ascii="Palatino Linotype" w:hAnsi="Palatino Linotype"/>
          <w:bCs/>
          <w:szCs w:val="22"/>
        </w:rPr>
        <w:lastRenderedPageBreak/>
        <w:t>confidencial el domicilio, registro federal de contribuyentes (RFC), nombre del representante, teléfono, correo electrónico, firma, clave única de registro de población (CURP), Clave de Elector y Número de INE</w:t>
      </w:r>
      <w:r w:rsidR="008270C2" w:rsidRPr="00F64E90">
        <w:rPr>
          <w:rFonts w:ascii="Palatino Linotype" w:hAnsi="Palatino Linotype"/>
          <w:bCs/>
          <w:szCs w:val="22"/>
        </w:rPr>
        <w:t xml:space="preserve">. </w:t>
      </w:r>
    </w:p>
    <w:p w14:paraId="21D7B1EC" w14:textId="14A4F638" w:rsidR="008270C2" w:rsidRPr="00F64E90" w:rsidRDefault="008270C2" w:rsidP="008270C2">
      <w:pPr>
        <w:pStyle w:val="Prrafodelista"/>
        <w:spacing w:line="360" w:lineRule="auto"/>
        <w:ind w:left="0"/>
        <w:jc w:val="both"/>
        <w:rPr>
          <w:rFonts w:ascii="Palatino Linotype" w:hAnsi="Palatino Linotype"/>
          <w:bCs/>
          <w:szCs w:val="22"/>
        </w:rPr>
      </w:pPr>
    </w:p>
    <w:p w14:paraId="0EE09CA8" w14:textId="328BF85E" w:rsidR="008270C2" w:rsidRPr="00F64E90" w:rsidRDefault="008270C2"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t>En ese sentido, es necesario analizar si los datos de proveedores referidos en el Acta del Comité de Transparencia</w:t>
      </w:r>
      <w:r w:rsidR="009904F1" w:rsidRPr="00F64E90">
        <w:rPr>
          <w:rFonts w:ascii="Palatino Linotype" w:hAnsi="Palatino Linotype"/>
          <w:bCs/>
          <w:szCs w:val="22"/>
        </w:rPr>
        <w:t xml:space="preserve"> y</w:t>
      </w:r>
      <w:r w:rsidRPr="00F64E90">
        <w:rPr>
          <w:rFonts w:ascii="Palatino Linotype" w:hAnsi="Palatino Linotype"/>
          <w:bCs/>
          <w:szCs w:val="22"/>
        </w:rPr>
        <w:t xml:space="preserve"> contenidos en los contratos remitidos</w:t>
      </w:r>
      <w:r w:rsidR="009904F1" w:rsidRPr="00F64E90">
        <w:rPr>
          <w:rFonts w:ascii="Palatino Linotype" w:hAnsi="Palatino Linotype"/>
          <w:bCs/>
          <w:szCs w:val="22"/>
        </w:rPr>
        <w:t xml:space="preserve"> por el </w:t>
      </w:r>
      <w:r w:rsidR="009904F1" w:rsidRPr="00F64E90">
        <w:rPr>
          <w:rFonts w:ascii="Palatino Linotype" w:hAnsi="Palatino Linotype"/>
          <w:b/>
          <w:bCs/>
          <w:szCs w:val="22"/>
        </w:rPr>
        <w:t>SUJETO OBLIGADO</w:t>
      </w:r>
      <w:r w:rsidRPr="00F64E90">
        <w:rPr>
          <w:rFonts w:ascii="Palatino Linotype" w:hAnsi="Palatino Linotype"/>
          <w:bCs/>
          <w:szCs w:val="22"/>
        </w:rPr>
        <w:t xml:space="preserve"> son susceptibles de clasificar como confidenciales. </w:t>
      </w:r>
    </w:p>
    <w:p w14:paraId="7B0827D0" w14:textId="77777777" w:rsidR="009904F1" w:rsidRPr="00F64E90" w:rsidRDefault="009904F1" w:rsidP="009904F1">
      <w:pPr>
        <w:pStyle w:val="Prrafodelista"/>
        <w:rPr>
          <w:rFonts w:ascii="Palatino Linotype" w:hAnsi="Palatino Linotype"/>
          <w:bCs/>
          <w:szCs w:val="22"/>
        </w:rPr>
      </w:pPr>
    </w:p>
    <w:p w14:paraId="42D1E846" w14:textId="77777777" w:rsidR="009904F1" w:rsidRPr="00F64E90" w:rsidRDefault="009904F1" w:rsidP="00B018F7">
      <w:pPr>
        <w:pStyle w:val="Prrafodelista"/>
        <w:numPr>
          <w:ilvl w:val="0"/>
          <w:numId w:val="1"/>
        </w:numPr>
        <w:spacing w:line="360" w:lineRule="auto"/>
        <w:ind w:left="0" w:firstLine="0"/>
        <w:jc w:val="both"/>
        <w:rPr>
          <w:rFonts w:ascii="Palatino Linotype" w:hAnsi="Palatino Linotype" w:cs="Tahoma"/>
          <w:lang w:val="es-ES"/>
        </w:rPr>
      </w:pPr>
      <w:r w:rsidRPr="00F64E90">
        <w:rPr>
          <w:rFonts w:ascii="Palatino Linotype" w:hAnsi="Palatino Linotype"/>
          <w:bCs/>
        </w:rPr>
        <w:t xml:space="preserve">En primer término, por cuanto hace al </w:t>
      </w:r>
      <w:r w:rsidRPr="00F64E90">
        <w:rPr>
          <w:rFonts w:ascii="Palatino Linotype" w:hAnsi="Palatino Linotype"/>
          <w:b/>
          <w:bCs/>
          <w:u w:val="single"/>
        </w:rPr>
        <w:t>domicilio fiscal</w:t>
      </w:r>
      <w:r w:rsidRPr="00F64E90">
        <w:rPr>
          <w:rFonts w:ascii="Palatino Linotype" w:hAnsi="Palatino Linotype"/>
          <w:bCs/>
        </w:rPr>
        <w:t xml:space="preserve"> de acuerdo a lo dispuesto en </w:t>
      </w:r>
      <w:r w:rsidRPr="00F64E90">
        <w:rPr>
          <w:rFonts w:ascii="Palatino Linotype" w:hAnsi="Palatino Linotype" w:cs="Tahoma"/>
          <w:lang w:val="es-ES"/>
        </w:rPr>
        <w:t>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9C88EF0" w14:textId="77777777" w:rsidR="009904F1" w:rsidRPr="00F64E90" w:rsidRDefault="009904F1" w:rsidP="009904F1">
      <w:pPr>
        <w:spacing w:line="360" w:lineRule="auto"/>
        <w:ind w:right="-93"/>
        <w:jc w:val="both"/>
        <w:rPr>
          <w:rFonts w:ascii="Palatino Linotype" w:hAnsi="Palatino Linotype" w:cs="Tahoma"/>
          <w:lang w:val="es-ES"/>
        </w:rPr>
      </w:pPr>
    </w:p>
    <w:p w14:paraId="6E2047EE" w14:textId="52578428" w:rsidR="009904F1" w:rsidRPr="00F64E90" w:rsidRDefault="009904F1" w:rsidP="00B018F7">
      <w:pPr>
        <w:pStyle w:val="Prrafodelista"/>
        <w:numPr>
          <w:ilvl w:val="0"/>
          <w:numId w:val="1"/>
        </w:numPr>
        <w:spacing w:line="360" w:lineRule="auto"/>
        <w:ind w:left="0" w:firstLine="0"/>
        <w:jc w:val="both"/>
        <w:rPr>
          <w:rFonts w:ascii="Palatino Linotype" w:hAnsi="Palatino Linotype" w:cs="Tahoma"/>
          <w:lang w:val="es-ES"/>
        </w:rPr>
      </w:pPr>
      <w:r w:rsidRPr="00F64E90">
        <w:rPr>
          <w:rFonts w:ascii="Palatino Linotype" w:hAnsi="Palatino Linotype" w:cs="Tahoma"/>
          <w:lang w:val="es-ES"/>
        </w:rPr>
        <w:t>Los artículos 29 y 33 del Código Civil Federal precisan que el domicilio de personas físicas</w:t>
      </w:r>
      <w:r w:rsidRPr="00F64E90">
        <w:rPr>
          <w:rFonts w:ascii="Palatino Linotype" w:hAnsi="Palatino Linotype" w:cs="Tahoma"/>
          <w:b/>
          <w:lang w:val="es-ES"/>
        </w:rPr>
        <w:t xml:space="preserve">, es el lugar donde residen habitualmente, el lugar del centro principal de sus negocios, donde residan o el lugar donde se encuentren; </w:t>
      </w:r>
      <w:r w:rsidRPr="00F64E90">
        <w:rPr>
          <w:rFonts w:ascii="Palatino Linotype" w:hAnsi="Palatino Linotype" w:cs="Tahoma"/>
          <w:lang w:val="es-ES"/>
        </w:rPr>
        <w:t>mientras que, de las personas morales, aquel donde se halle su administración.</w:t>
      </w:r>
    </w:p>
    <w:p w14:paraId="67745EE2" w14:textId="77777777" w:rsidR="009904F1" w:rsidRPr="00F64E90" w:rsidRDefault="009904F1" w:rsidP="009904F1">
      <w:pPr>
        <w:shd w:val="clear" w:color="auto" w:fill="FFFFFF" w:themeFill="background1"/>
        <w:spacing w:line="360" w:lineRule="auto"/>
        <w:jc w:val="both"/>
        <w:rPr>
          <w:rFonts w:ascii="Palatino Linotype" w:eastAsia="Calibri" w:hAnsi="Palatino Linotype" w:cs="Tahoma"/>
          <w:b/>
          <w:bCs/>
          <w:iCs/>
          <w:lang w:val="es-ES" w:eastAsia="en-US"/>
        </w:rPr>
      </w:pPr>
    </w:p>
    <w:p w14:paraId="25795A35" w14:textId="2777B501" w:rsidR="009904F1" w:rsidRPr="00F64E90" w:rsidRDefault="009904F1" w:rsidP="00B018F7">
      <w:pPr>
        <w:pStyle w:val="Prrafodelista"/>
        <w:numPr>
          <w:ilvl w:val="0"/>
          <w:numId w:val="1"/>
        </w:numPr>
        <w:spacing w:line="360" w:lineRule="auto"/>
        <w:ind w:left="0" w:firstLine="0"/>
        <w:jc w:val="both"/>
        <w:rPr>
          <w:rFonts w:ascii="Palatino Linotype" w:eastAsia="Calibri" w:hAnsi="Palatino Linotype" w:cs="Tahoma"/>
          <w:bCs/>
          <w:iCs/>
          <w:lang w:val="es-ES" w:eastAsia="en-US"/>
        </w:rPr>
      </w:pPr>
      <w:r w:rsidRPr="00F64E90">
        <w:rPr>
          <w:rFonts w:ascii="Palatino Linotype" w:eastAsia="Calibri" w:hAnsi="Palatino Linotype" w:cs="Tahoma"/>
          <w:bCs/>
          <w:iCs/>
          <w:lang w:val="es-ES" w:eastAsia="en-US"/>
        </w:rPr>
        <w:lastRenderedPageBreak/>
        <w:t>Aunado a lo anterior, el artículo 10 del Código Fiscal de la Federación, que establece que, tratándose de personas físicas, corresponderá dicho dato el lugar donde realizan actividades empresariales, el local, en que se encuentre el principal asiente de sus negocios, la casa habitación, cuando no cuenta con un local o lugar donde realice las acciones previamente señaladas; mientras que, en el caso de personas morales, el domicilio fiscal, corresponderá al local donde se encuentra la administración principal del negocio.</w:t>
      </w:r>
    </w:p>
    <w:p w14:paraId="3B86609F" w14:textId="77777777" w:rsidR="009904F1" w:rsidRPr="00F64E90" w:rsidRDefault="009904F1" w:rsidP="009904F1">
      <w:pPr>
        <w:shd w:val="clear" w:color="auto" w:fill="FFFFFF" w:themeFill="background1"/>
        <w:spacing w:line="360" w:lineRule="auto"/>
        <w:jc w:val="both"/>
        <w:rPr>
          <w:rFonts w:ascii="Palatino Linotype" w:eastAsia="Calibri" w:hAnsi="Palatino Linotype" w:cs="Tahoma"/>
          <w:bCs/>
          <w:iCs/>
          <w:lang w:val="es-ES" w:eastAsia="en-US"/>
        </w:rPr>
      </w:pPr>
    </w:p>
    <w:p w14:paraId="634013C6" w14:textId="2B403755" w:rsidR="009904F1" w:rsidRPr="00F64E90" w:rsidRDefault="009904F1" w:rsidP="00B018F7">
      <w:pPr>
        <w:pStyle w:val="Prrafodelista"/>
        <w:numPr>
          <w:ilvl w:val="0"/>
          <w:numId w:val="1"/>
        </w:numPr>
        <w:spacing w:line="360" w:lineRule="auto"/>
        <w:ind w:left="0" w:firstLine="0"/>
        <w:jc w:val="both"/>
        <w:rPr>
          <w:rFonts w:ascii="Palatino Linotype" w:eastAsia="Calibri" w:hAnsi="Palatino Linotype" w:cs="Tahoma"/>
          <w:bCs/>
          <w:lang w:eastAsia="en-US"/>
        </w:rPr>
      </w:pPr>
      <w:r w:rsidRPr="00F64E90">
        <w:rPr>
          <w:rFonts w:ascii="Palatino Linotype" w:eastAsia="Calibri" w:hAnsi="Palatino Linotype" w:cs="Tahoma"/>
          <w:bCs/>
          <w:iCs/>
          <w:lang w:val="es-ES" w:eastAsia="en-US"/>
        </w:rPr>
        <w:t xml:space="preserve">Por otro lado, es necesario referir que, </w:t>
      </w:r>
      <w:r w:rsidRPr="00F64E90">
        <w:rPr>
          <w:rFonts w:ascii="Palatino Linotype" w:eastAsia="Calibri" w:hAnsi="Palatino Linotype" w:cs="Tahoma"/>
          <w:bCs/>
          <w:lang w:eastAsia="en-US"/>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2C43850C" w14:textId="77777777" w:rsidR="009904F1" w:rsidRPr="00F64E90" w:rsidRDefault="009904F1" w:rsidP="009904F1">
      <w:pPr>
        <w:shd w:val="clear" w:color="auto" w:fill="FFFFFF" w:themeFill="background1"/>
        <w:spacing w:line="360" w:lineRule="auto"/>
        <w:jc w:val="both"/>
        <w:rPr>
          <w:rFonts w:ascii="Palatino Linotype" w:eastAsia="Calibri" w:hAnsi="Palatino Linotype" w:cs="Tahoma"/>
          <w:b/>
          <w:bCs/>
          <w:iCs/>
          <w:lang w:val="es-ES" w:eastAsia="en-US"/>
        </w:rPr>
      </w:pPr>
    </w:p>
    <w:p w14:paraId="3553E956" w14:textId="77777777" w:rsidR="009904F1" w:rsidRPr="00F64E90" w:rsidRDefault="009904F1" w:rsidP="009904F1">
      <w:pPr>
        <w:shd w:val="clear" w:color="auto" w:fill="FFFFFF" w:themeFill="background1"/>
        <w:spacing w:line="360" w:lineRule="auto"/>
        <w:jc w:val="center"/>
        <w:rPr>
          <w:rFonts w:ascii="Palatino Linotype" w:eastAsia="Calibri" w:hAnsi="Palatino Linotype" w:cs="Tahoma"/>
          <w:b/>
          <w:bCs/>
          <w:iCs/>
          <w:lang w:val="es-ES" w:eastAsia="en-US"/>
        </w:rPr>
      </w:pPr>
      <w:r w:rsidRPr="00F64E90">
        <w:rPr>
          <w:noProof/>
          <w:lang w:val="es-MX" w:eastAsia="es-MX"/>
        </w:rPr>
        <w:drawing>
          <wp:inline distT="0" distB="0" distL="0" distR="0" wp14:anchorId="27A629B2" wp14:editId="2C9A4AC3">
            <wp:extent cx="4676775" cy="628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1">
                      <a:extLst>
                        <a:ext uri="{28A0092B-C50C-407E-A947-70E740481C1C}">
                          <a14:useLocalDpi xmlns:a14="http://schemas.microsoft.com/office/drawing/2010/main" val="0"/>
                        </a:ext>
                      </a:extLst>
                    </a:blip>
                    <a:srcRect b="18367"/>
                    <a:stretch>
                      <a:fillRect/>
                    </a:stretch>
                  </pic:blipFill>
                  <pic:spPr bwMode="auto">
                    <a:xfrm>
                      <a:off x="0" y="0"/>
                      <a:ext cx="4676775" cy="628650"/>
                    </a:xfrm>
                    <a:prstGeom prst="rect">
                      <a:avLst/>
                    </a:prstGeom>
                    <a:noFill/>
                    <a:ln>
                      <a:noFill/>
                    </a:ln>
                  </pic:spPr>
                </pic:pic>
              </a:graphicData>
            </a:graphic>
          </wp:inline>
        </w:drawing>
      </w:r>
    </w:p>
    <w:p w14:paraId="6F2B691F" w14:textId="77777777" w:rsidR="009904F1" w:rsidRPr="00F64E90" w:rsidRDefault="009904F1" w:rsidP="009904F1">
      <w:pPr>
        <w:shd w:val="clear" w:color="auto" w:fill="FFFFFF" w:themeFill="background1"/>
        <w:spacing w:line="360" w:lineRule="auto"/>
        <w:jc w:val="center"/>
        <w:rPr>
          <w:rFonts w:ascii="Palatino Linotype" w:eastAsia="Calibri" w:hAnsi="Palatino Linotype" w:cs="Tahoma"/>
          <w:b/>
          <w:bCs/>
          <w:iCs/>
          <w:lang w:val="es-ES" w:eastAsia="en-US"/>
        </w:rPr>
      </w:pPr>
      <w:r w:rsidRPr="00F64E90">
        <w:rPr>
          <w:noProof/>
          <w:lang w:val="es-MX" w:eastAsia="es-MX"/>
        </w:rPr>
        <w:lastRenderedPageBreak/>
        <mc:AlternateContent>
          <mc:Choice Requires="wps">
            <w:drawing>
              <wp:anchor distT="0" distB="0" distL="114300" distR="114300" simplePos="0" relativeHeight="251661312" behindDoc="0" locked="0" layoutInCell="1" allowOverlap="1" wp14:anchorId="3632DE0D" wp14:editId="587D6FF0">
                <wp:simplePos x="0" y="0"/>
                <wp:positionH relativeFrom="column">
                  <wp:posOffset>591820</wp:posOffset>
                </wp:positionH>
                <wp:positionV relativeFrom="paragraph">
                  <wp:posOffset>1576705</wp:posOffset>
                </wp:positionV>
                <wp:extent cx="4552950" cy="1162050"/>
                <wp:effectExtent l="19050" t="19050" r="19050" b="19050"/>
                <wp:wrapNone/>
                <wp:docPr id="17" name="Rectángulo 17"/>
                <wp:cNvGraphicFramePr/>
                <a:graphic xmlns:a="http://schemas.openxmlformats.org/drawingml/2006/main">
                  <a:graphicData uri="http://schemas.microsoft.com/office/word/2010/wordprocessingShape">
                    <wps:wsp>
                      <wps:cNvSpPr/>
                      <wps:spPr>
                        <a:xfrm>
                          <a:off x="0" y="0"/>
                          <a:ext cx="4552950" cy="11620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D18A5CA" id="Rectángulo 17" o:spid="_x0000_s1026" style="position:absolute;margin-left:46.6pt;margin-top:124.15pt;width:358.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" filled="f" strokecolor="black [3213]" strokeweight="3pt"/>
            </w:pict>
          </mc:Fallback>
        </mc:AlternateContent>
      </w:r>
      <w:r w:rsidRPr="00F64E90">
        <w:rPr>
          <w:noProof/>
          <w:lang w:val="es-MX" w:eastAsia="es-MX"/>
        </w:rPr>
        <w:drawing>
          <wp:inline distT="0" distB="0" distL="0" distR="0" wp14:anchorId="5F3C3482" wp14:editId="23B755C4">
            <wp:extent cx="4686300" cy="2809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2809875"/>
                    </a:xfrm>
                    <a:prstGeom prst="rect">
                      <a:avLst/>
                    </a:prstGeom>
                    <a:noFill/>
                    <a:ln>
                      <a:noFill/>
                    </a:ln>
                  </pic:spPr>
                </pic:pic>
              </a:graphicData>
            </a:graphic>
          </wp:inline>
        </w:drawing>
      </w:r>
    </w:p>
    <w:p w14:paraId="6F6CC524" w14:textId="77777777" w:rsidR="009904F1" w:rsidRPr="00F64E90" w:rsidRDefault="009904F1" w:rsidP="009904F1">
      <w:pPr>
        <w:shd w:val="clear" w:color="auto" w:fill="FFFFFF" w:themeFill="background1"/>
        <w:spacing w:line="360" w:lineRule="auto"/>
        <w:jc w:val="both"/>
        <w:rPr>
          <w:rFonts w:ascii="Palatino Linotype" w:eastAsia="Calibri" w:hAnsi="Palatino Linotype" w:cs="Tahoma"/>
          <w:bCs/>
          <w:iCs/>
          <w:lang w:val="es-ES" w:eastAsia="en-US"/>
        </w:rPr>
      </w:pPr>
    </w:p>
    <w:p w14:paraId="3AD3F216" w14:textId="191E60BF" w:rsidR="009904F1" w:rsidRPr="00F64E90" w:rsidRDefault="009904F1" w:rsidP="00B018F7">
      <w:pPr>
        <w:pStyle w:val="Prrafodelista"/>
        <w:numPr>
          <w:ilvl w:val="0"/>
          <w:numId w:val="1"/>
        </w:numPr>
        <w:spacing w:line="360" w:lineRule="auto"/>
        <w:ind w:left="0" w:firstLine="0"/>
        <w:jc w:val="both"/>
        <w:rPr>
          <w:rFonts w:ascii="Palatino Linotype" w:eastAsia="Calibri" w:hAnsi="Palatino Linotype" w:cs="Tahoma"/>
          <w:bCs/>
          <w:iCs/>
          <w:lang w:val="es-ES" w:eastAsia="en-US"/>
        </w:rPr>
      </w:pPr>
      <w:r w:rsidRPr="00F64E90">
        <w:rPr>
          <w:rFonts w:ascii="Palatino Linotype" w:eastAsia="Calibri" w:hAnsi="Palatino Linotype" w:cs="Tahoma"/>
          <w:bCs/>
          <w:iCs/>
          <w:lang w:val="es-ES" w:eastAsia="en-US"/>
        </w:rPr>
        <w:t>De la imagen inserta se desprende que, es obligación de transparencia proporcionar el domicilio fiscal de los proveedores, por lo que, se considera que, en el caso, de que dicho dato, corresponda a un local o lugar donde realice sus actividades empresariales, se debe entregar.</w:t>
      </w:r>
    </w:p>
    <w:p w14:paraId="6FFB0125" w14:textId="77777777" w:rsidR="009904F1" w:rsidRPr="00F64E90" w:rsidRDefault="009904F1" w:rsidP="009904F1">
      <w:pPr>
        <w:shd w:val="clear" w:color="auto" w:fill="FFFFFF" w:themeFill="background1"/>
        <w:spacing w:line="360" w:lineRule="auto"/>
        <w:jc w:val="both"/>
        <w:rPr>
          <w:rFonts w:ascii="Palatino Linotype" w:eastAsia="Calibri" w:hAnsi="Palatino Linotype" w:cs="Tahoma"/>
          <w:bCs/>
          <w:iCs/>
          <w:lang w:val="es-ES" w:eastAsia="en-US"/>
        </w:rPr>
      </w:pPr>
    </w:p>
    <w:p w14:paraId="3EC3F5EE" w14:textId="719D2D52" w:rsidR="009904F1" w:rsidRPr="00F64E90" w:rsidRDefault="00A57757" w:rsidP="00B018F7">
      <w:pPr>
        <w:pStyle w:val="Prrafodelista"/>
        <w:numPr>
          <w:ilvl w:val="0"/>
          <w:numId w:val="1"/>
        </w:numPr>
        <w:spacing w:line="360" w:lineRule="auto"/>
        <w:ind w:left="0" w:firstLine="0"/>
        <w:jc w:val="both"/>
        <w:rPr>
          <w:rFonts w:ascii="Palatino Linotype" w:eastAsia="Calibri" w:hAnsi="Palatino Linotype" w:cs="Tahoma"/>
          <w:bCs/>
          <w:iCs/>
          <w:lang w:val="es-ES" w:eastAsia="en-US"/>
        </w:rPr>
      </w:pPr>
      <w:r w:rsidRPr="00F64E90">
        <w:rPr>
          <w:rFonts w:ascii="Palatino Linotype" w:eastAsia="Calibri" w:hAnsi="Palatino Linotype" w:cs="Tahoma"/>
          <w:bCs/>
          <w:iCs/>
          <w:lang w:val="es-ES" w:eastAsia="en-US"/>
        </w:rPr>
        <w:t>Por tanto</w:t>
      </w:r>
      <w:r w:rsidR="009904F1" w:rsidRPr="00F64E90">
        <w:rPr>
          <w:rFonts w:ascii="Palatino Linotype" w:eastAsia="Calibri" w:hAnsi="Palatino Linotype" w:cs="Tahoma"/>
          <w:bCs/>
          <w:iCs/>
          <w:lang w:val="es-ES" w:eastAsia="en-US"/>
        </w:rPr>
        <w:t xml:space="preserve">, tratándose de proveedores (personas físicas o jurídico-colectivas), el domicilio fiscal, </w:t>
      </w:r>
      <w:r w:rsidR="009904F1" w:rsidRPr="00F64E90">
        <w:rPr>
          <w:rFonts w:ascii="Palatino Linotype" w:eastAsia="Calibri" w:hAnsi="Palatino Linotype" w:cs="Tahoma"/>
          <w:b/>
          <w:bCs/>
          <w:iCs/>
          <w:lang w:val="es-ES" w:eastAsia="en-US"/>
        </w:rPr>
        <w:t>no actualiza la causal de clasificación, establecida en el artículo 143, fracción I de la Ley de Transparencia y Acceso a la Información Pública del Estado de México y Municipios</w:t>
      </w:r>
      <w:r w:rsidR="009904F1" w:rsidRPr="00F64E90">
        <w:rPr>
          <w:rFonts w:ascii="Palatino Linotype" w:eastAsia="Calibri" w:hAnsi="Palatino Linotype" w:cs="Tahoma"/>
          <w:bCs/>
          <w:iCs/>
          <w:lang w:val="es-ES" w:eastAsia="en-US"/>
        </w:rPr>
        <w:t>.</w:t>
      </w:r>
    </w:p>
    <w:p w14:paraId="26BB4235" w14:textId="77777777" w:rsidR="00A57757" w:rsidRPr="00F64E90" w:rsidRDefault="00A57757" w:rsidP="00A57757">
      <w:pPr>
        <w:pStyle w:val="Prrafodelista"/>
        <w:rPr>
          <w:rFonts w:ascii="Palatino Linotype" w:eastAsia="Calibri" w:hAnsi="Palatino Linotype" w:cs="Tahoma"/>
          <w:bCs/>
          <w:iCs/>
          <w:lang w:val="es-ES" w:eastAsia="en-US"/>
        </w:rPr>
      </w:pPr>
    </w:p>
    <w:p w14:paraId="025DB87C" w14:textId="77777777" w:rsidR="009F799D" w:rsidRPr="00F64E90" w:rsidRDefault="009F799D" w:rsidP="009F799D">
      <w:pPr>
        <w:spacing w:line="360" w:lineRule="auto"/>
        <w:contextualSpacing/>
        <w:jc w:val="both"/>
        <w:rPr>
          <w:rFonts w:ascii="Palatino Linotype" w:eastAsia="MS Mincho" w:hAnsi="Palatino Linotype" w:cs="Arial"/>
          <w:lang w:eastAsia="es-MX"/>
        </w:rPr>
      </w:pPr>
    </w:p>
    <w:p w14:paraId="75A2D31A" w14:textId="69681DF0" w:rsidR="009F799D" w:rsidRPr="00F64E90" w:rsidRDefault="009F799D" w:rsidP="009F799D">
      <w:pPr>
        <w:numPr>
          <w:ilvl w:val="0"/>
          <w:numId w:val="1"/>
        </w:numPr>
        <w:spacing w:line="360" w:lineRule="auto"/>
        <w:ind w:left="0" w:firstLine="0"/>
        <w:contextualSpacing/>
        <w:jc w:val="both"/>
        <w:rPr>
          <w:rFonts w:ascii="Palatino Linotype" w:eastAsia="MS Mincho" w:hAnsi="Palatino Linotype" w:cs="Arial"/>
          <w:lang w:eastAsia="es-MX"/>
        </w:rPr>
      </w:pPr>
      <w:r w:rsidRPr="00F64E90">
        <w:rPr>
          <w:rFonts w:ascii="Palatino Linotype" w:eastAsia="MS Mincho" w:hAnsi="Palatino Linotype" w:cs="Arial"/>
          <w:lang w:eastAsia="es-MX"/>
        </w:rPr>
        <w:lastRenderedPageBreak/>
        <w:t xml:space="preserve">Es importante señalar que en el caso de la razón social y RFC de personas morales es de carácter público, esto es, con sustento en el criterio orientador 08/19 emitido por el Instituto Nacional Transparencia, Acceso a la Información y Protección de Datos Personales (INAI), que su texto literal refiere. </w:t>
      </w:r>
    </w:p>
    <w:p w14:paraId="4A9FDCE4" w14:textId="77777777" w:rsidR="009F799D" w:rsidRPr="00F64E90" w:rsidRDefault="009F799D" w:rsidP="009F799D">
      <w:pPr>
        <w:pStyle w:val="Prrafodelista"/>
        <w:rPr>
          <w:rFonts w:ascii="Palatino Linotype" w:eastAsia="MS Mincho" w:hAnsi="Palatino Linotype" w:cs="Arial"/>
          <w:lang w:eastAsia="es-MX"/>
        </w:rPr>
      </w:pPr>
    </w:p>
    <w:p w14:paraId="173EF7AD" w14:textId="1792C0DE" w:rsidR="009F799D" w:rsidRPr="00F64E90" w:rsidRDefault="009F799D" w:rsidP="009F799D">
      <w:pPr>
        <w:tabs>
          <w:tab w:val="left" w:pos="7371"/>
        </w:tabs>
        <w:spacing w:line="360" w:lineRule="auto"/>
        <w:ind w:left="851" w:right="616"/>
        <w:jc w:val="both"/>
        <w:rPr>
          <w:rFonts w:ascii="Palatino Linotype" w:hAnsi="Palatino Linotype" w:cs="Arial"/>
          <w:bCs/>
          <w:i/>
          <w:sz w:val="22"/>
          <w:szCs w:val="22"/>
        </w:rPr>
      </w:pPr>
      <w:r w:rsidRPr="00F64E90">
        <w:rPr>
          <w:rFonts w:ascii="Palatino Linotype" w:hAnsi="Palatino Linotype" w:cs="Arial"/>
          <w:b/>
          <w:bCs/>
          <w:i/>
          <w:sz w:val="22"/>
          <w:szCs w:val="22"/>
        </w:rPr>
        <w:t xml:space="preserve">“Razón social y RFC de personas morales. </w:t>
      </w:r>
      <w:r w:rsidRPr="00F64E90">
        <w:rPr>
          <w:rFonts w:ascii="Palatino Linotype" w:hAnsi="Palatino Linotype" w:cs="Arial"/>
          <w:bCs/>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65B064D6" w14:textId="77777777" w:rsidR="009F799D" w:rsidRPr="00F64E90" w:rsidRDefault="009F799D" w:rsidP="009F799D">
      <w:pPr>
        <w:tabs>
          <w:tab w:val="left" w:pos="7371"/>
        </w:tabs>
        <w:spacing w:line="360" w:lineRule="auto"/>
        <w:ind w:left="851" w:right="616"/>
        <w:jc w:val="both"/>
        <w:rPr>
          <w:rFonts w:ascii="Palatino Linotype" w:hAnsi="Palatino Linotype" w:cs="Arial"/>
          <w:b/>
          <w:bCs/>
          <w:i/>
          <w:sz w:val="22"/>
          <w:szCs w:val="22"/>
        </w:rPr>
      </w:pPr>
    </w:p>
    <w:p w14:paraId="3FB81A53" w14:textId="7560BDE6" w:rsidR="009F799D" w:rsidRPr="00F64E90" w:rsidRDefault="009F799D" w:rsidP="007B1489">
      <w:pPr>
        <w:tabs>
          <w:tab w:val="left" w:pos="7371"/>
        </w:tabs>
        <w:ind w:left="851" w:right="616"/>
        <w:jc w:val="both"/>
        <w:rPr>
          <w:rFonts w:ascii="Palatino Linotype" w:hAnsi="Palatino Linotype" w:cs="Arial"/>
          <w:bCs/>
          <w:i/>
          <w:sz w:val="22"/>
          <w:szCs w:val="22"/>
        </w:rPr>
      </w:pPr>
      <w:r w:rsidRPr="00F64E90">
        <w:rPr>
          <w:rFonts w:ascii="Palatino Linotype" w:hAnsi="Palatino Linotype" w:cs="Arial"/>
          <w:b/>
          <w:bCs/>
          <w:i/>
          <w:sz w:val="22"/>
          <w:szCs w:val="22"/>
        </w:rPr>
        <w:t xml:space="preserve">Resoluciones RRA 3104/16. </w:t>
      </w:r>
      <w:r w:rsidRPr="00F64E90">
        <w:rPr>
          <w:rFonts w:ascii="Palatino Linotype" w:hAnsi="Palatino Linotype" w:cs="Arial"/>
          <w:bCs/>
          <w:i/>
          <w:sz w:val="22"/>
          <w:szCs w:val="22"/>
        </w:rPr>
        <w:t>Secretaría de la Defensa Nacional. 01 de noviembre de 2016. Por unanimidad. Comisionada Ponente Oscar Mauricio Guerra Ford.</w:t>
      </w:r>
    </w:p>
    <w:p w14:paraId="14D6A5F7" w14:textId="77777777" w:rsidR="009F799D" w:rsidRPr="00F64E90" w:rsidRDefault="00BA7374" w:rsidP="007B1489">
      <w:pPr>
        <w:tabs>
          <w:tab w:val="left" w:pos="7371"/>
        </w:tabs>
        <w:ind w:left="851" w:right="616"/>
        <w:contextualSpacing/>
        <w:jc w:val="both"/>
        <w:rPr>
          <w:rFonts w:ascii="Palatino Linotype" w:hAnsi="Palatino Linotype" w:cs="Arial"/>
          <w:bCs/>
          <w:i/>
          <w:sz w:val="22"/>
          <w:szCs w:val="22"/>
        </w:rPr>
      </w:pPr>
      <w:hyperlink r:id="rId13" w:history="1">
        <w:r w:rsidR="009F799D" w:rsidRPr="00F64E90">
          <w:rPr>
            <w:rFonts w:ascii="Palatino Linotype" w:hAnsi="Palatino Linotype" w:cs="Arial"/>
            <w:bCs/>
            <w:i/>
            <w:color w:val="0000FF" w:themeColor="hyperlink"/>
            <w:sz w:val="22"/>
            <w:szCs w:val="22"/>
            <w:u w:val="single"/>
          </w:rPr>
          <w:t>http://consultas.ifai.org.mx/descargar.php?r=./pdf/resoluciones/2016/&amp;a=RRA%203104.pdf</w:t>
        </w:r>
      </w:hyperlink>
      <w:r w:rsidR="009F799D" w:rsidRPr="00F64E90">
        <w:rPr>
          <w:rFonts w:ascii="Palatino Linotype" w:hAnsi="Palatino Linotype" w:cs="Arial"/>
          <w:bCs/>
          <w:i/>
          <w:sz w:val="22"/>
          <w:szCs w:val="22"/>
        </w:rPr>
        <w:t xml:space="preserve"> </w:t>
      </w:r>
    </w:p>
    <w:p w14:paraId="09A9B6F9" w14:textId="77777777" w:rsidR="009F799D" w:rsidRPr="00F64E90" w:rsidRDefault="009F799D" w:rsidP="007B1489">
      <w:pPr>
        <w:tabs>
          <w:tab w:val="left" w:pos="7371"/>
        </w:tabs>
        <w:ind w:left="851" w:right="616"/>
        <w:contextualSpacing/>
        <w:jc w:val="both"/>
        <w:rPr>
          <w:rFonts w:ascii="Palatino Linotype" w:hAnsi="Palatino Linotype" w:cs="Arial"/>
          <w:bCs/>
          <w:i/>
          <w:sz w:val="22"/>
          <w:szCs w:val="22"/>
        </w:rPr>
      </w:pPr>
      <w:r w:rsidRPr="00F64E90">
        <w:rPr>
          <w:rFonts w:ascii="Palatino Linotype" w:hAnsi="Palatino Linotype" w:cs="Arial"/>
          <w:b/>
          <w:bCs/>
          <w:i/>
          <w:sz w:val="22"/>
          <w:szCs w:val="22"/>
        </w:rPr>
        <w:t xml:space="preserve">RRA 5402/17. </w:t>
      </w:r>
      <w:r w:rsidRPr="00F64E90">
        <w:rPr>
          <w:rFonts w:ascii="Palatino Linotype" w:hAnsi="Palatino Linotype" w:cs="Arial"/>
          <w:bCs/>
          <w:i/>
          <w:sz w:val="22"/>
          <w:szCs w:val="22"/>
        </w:rPr>
        <w:t xml:space="preserve">Comisión Federal para la Protección contra Riesgos Sanitarios. 25 de octubre de 2017. Por unanimidad. Comisionado Ponente </w:t>
      </w:r>
      <w:proofErr w:type="spellStart"/>
      <w:r w:rsidRPr="00F64E90">
        <w:rPr>
          <w:rFonts w:ascii="Palatino Linotype" w:hAnsi="Palatino Linotype" w:cs="Arial"/>
          <w:bCs/>
          <w:i/>
          <w:sz w:val="22"/>
          <w:szCs w:val="22"/>
        </w:rPr>
        <w:t>Rosendoevgueni</w:t>
      </w:r>
      <w:proofErr w:type="spellEnd"/>
      <w:r w:rsidRPr="00F64E90">
        <w:rPr>
          <w:rFonts w:ascii="Palatino Linotype" w:hAnsi="Palatino Linotype" w:cs="Arial"/>
          <w:bCs/>
          <w:i/>
          <w:sz w:val="22"/>
          <w:szCs w:val="22"/>
        </w:rPr>
        <w:t xml:space="preserve"> Monterrey </w:t>
      </w:r>
      <w:proofErr w:type="spellStart"/>
      <w:r w:rsidRPr="00F64E90">
        <w:rPr>
          <w:rFonts w:ascii="Palatino Linotype" w:hAnsi="Palatino Linotype" w:cs="Arial"/>
          <w:bCs/>
          <w:i/>
          <w:sz w:val="22"/>
          <w:szCs w:val="22"/>
        </w:rPr>
        <w:t>Chepov</w:t>
      </w:r>
      <w:proofErr w:type="spellEnd"/>
      <w:r w:rsidRPr="00F64E90">
        <w:rPr>
          <w:rFonts w:ascii="Palatino Linotype" w:hAnsi="Palatino Linotype" w:cs="Arial"/>
          <w:bCs/>
          <w:i/>
          <w:sz w:val="22"/>
          <w:szCs w:val="22"/>
        </w:rPr>
        <w:t>.</w:t>
      </w:r>
    </w:p>
    <w:p w14:paraId="4EDD1173" w14:textId="77777777" w:rsidR="009F799D" w:rsidRPr="00F64E90" w:rsidRDefault="00BA7374" w:rsidP="007B1489">
      <w:pPr>
        <w:tabs>
          <w:tab w:val="left" w:pos="7371"/>
        </w:tabs>
        <w:ind w:left="851" w:right="616"/>
        <w:contextualSpacing/>
        <w:jc w:val="both"/>
        <w:rPr>
          <w:rFonts w:ascii="Palatino Linotype" w:hAnsi="Palatino Linotype" w:cs="Arial"/>
          <w:bCs/>
          <w:i/>
          <w:sz w:val="22"/>
          <w:szCs w:val="22"/>
        </w:rPr>
      </w:pPr>
      <w:hyperlink r:id="rId14" w:history="1">
        <w:r w:rsidR="009F799D" w:rsidRPr="00F64E90">
          <w:rPr>
            <w:rFonts w:ascii="Palatino Linotype" w:hAnsi="Palatino Linotype" w:cs="Arial"/>
            <w:bCs/>
            <w:i/>
            <w:color w:val="0000FF" w:themeColor="hyperlink"/>
            <w:sz w:val="22"/>
            <w:szCs w:val="22"/>
            <w:u w:val="single"/>
          </w:rPr>
          <w:t>http://consultas.ifai.org.mx/descargar.php?r=./pdf/resoluciones/2017/&amp;a=RRA%205402.pdf</w:t>
        </w:r>
      </w:hyperlink>
      <w:r w:rsidR="009F799D" w:rsidRPr="00F64E90">
        <w:rPr>
          <w:rFonts w:ascii="Palatino Linotype" w:hAnsi="Palatino Linotype" w:cs="Arial"/>
          <w:bCs/>
          <w:i/>
          <w:sz w:val="22"/>
          <w:szCs w:val="22"/>
        </w:rPr>
        <w:t xml:space="preserve"> </w:t>
      </w:r>
    </w:p>
    <w:p w14:paraId="11F33BF3" w14:textId="77777777" w:rsidR="009F799D" w:rsidRPr="00F64E90" w:rsidRDefault="009F799D" w:rsidP="007B1489">
      <w:pPr>
        <w:tabs>
          <w:tab w:val="left" w:pos="7371"/>
        </w:tabs>
        <w:ind w:left="851" w:right="616"/>
        <w:contextualSpacing/>
        <w:jc w:val="both"/>
        <w:rPr>
          <w:rFonts w:ascii="Palatino Linotype" w:hAnsi="Palatino Linotype" w:cs="Arial"/>
          <w:bCs/>
          <w:i/>
          <w:sz w:val="22"/>
          <w:szCs w:val="22"/>
        </w:rPr>
      </w:pPr>
      <w:r w:rsidRPr="00F64E90">
        <w:rPr>
          <w:rFonts w:ascii="Palatino Linotype" w:hAnsi="Palatino Linotype" w:cs="Arial"/>
          <w:b/>
          <w:bCs/>
          <w:i/>
          <w:sz w:val="22"/>
          <w:szCs w:val="22"/>
        </w:rPr>
        <w:t xml:space="preserve">RRA 7492/17. </w:t>
      </w:r>
      <w:r w:rsidRPr="00F64E90">
        <w:rPr>
          <w:rFonts w:ascii="Palatino Linotype" w:hAnsi="Palatino Linotype" w:cs="Arial"/>
          <w:bCs/>
          <w:i/>
          <w:sz w:val="22"/>
          <w:szCs w:val="22"/>
        </w:rPr>
        <w:t>Procuraduría Federal del Consumidor. 07 de febrero de 2018. Por unanimidad. Comisionada Ponente Areli Cano Guadiana.</w:t>
      </w:r>
    </w:p>
    <w:p w14:paraId="35E087DE" w14:textId="6A264DD1" w:rsidR="00A57757" w:rsidRPr="00F64E90" w:rsidRDefault="00BA7374" w:rsidP="007B1489">
      <w:pPr>
        <w:pStyle w:val="Prrafodelista"/>
        <w:ind w:left="851" w:right="616"/>
        <w:jc w:val="both"/>
        <w:rPr>
          <w:rFonts w:ascii="Palatino Linotype" w:hAnsi="Palatino Linotype" w:cs="Arial"/>
          <w:bCs/>
          <w:i/>
          <w:color w:val="0000FF" w:themeColor="hyperlink"/>
          <w:sz w:val="22"/>
          <w:szCs w:val="22"/>
          <w:u w:val="single"/>
        </w:rPr>
      </w:pPr>
      <w:hyperlink r:id="rId15" w:history="1">
        <w:r w:rsidR="009F799D" w:rsidRPr="00F64E90">
          <w:rPr>
            <w:rFonts w:ascii="Palatino Linotype" w:hAnsi="Palatino Linotype" w:cs="Arial"/>
            <w:bCs/>
            <w:i/>
            <w:color w:val="0000FF" w:themeColor="hyperlink"/>
            <w:sz w:val="22"/>
            <w:szCs w:val="22"/>
            <w:u w:val="single"/>
          </w:rPr>
          <w:t>http://consultas.ifai.org.mx/descargar.php?r=./pdf/resoluciones/2017/&amp;a=RRA%207492.pdf</w:t>
        </w:r>
      </w:hyperlink>
      <w:r w:rsidR="009F799D" w:rsidRPr="00F64E90">
        <w:rPr>
          <w:rFonts w:ascii="Palatino Linotype" w:hAnsi="Palatino Linotype" w:cs="Arial"/>
          <w:bCs/>
          <w:i/>
          <w:color w:val="0000FF" w:themeColor="hyperlink"/>
          <w:sz w:val="22"/>
          <w:szCs w:val="22"/>
          <w:u w:val="single"/>
        </w:rPr>
        <w:t xml:space="preserve">.” </w:t>
      </w:r>
    </w:p>
    <w:p w14:paraId="5A844C07" w14:textId="77777777" w:rsidR="009F799D" w:rsidRPr="00F64E90" w:rsidRDefault="009F799D" w:rsidP="009F799D">
      <w:pPr>
        <w:pStyle w:val="Prrafodelista"/>
        <w:spacing w:line="360" w:lineRule="auto"/>
        <w:ind w:left="851" w:right="616"/>
        <w:jc w:val="both"/>
        <w:rPr>
          <w:rFonts w:ascii="Palatino Linotype" w:eastAsia="Calibri" w:hAnsi="Palatino Linotype" w:cs="Tahoma"/>
          <w:bCs/>
          <w:iCs/>
          <w:lang w:val="es-ES" w:eastAsia="en-US"/>
        </w:rPr>
      </w:pPr>
    </w:p>
    <w:p w14:paraId="20A5A816" w14:textId="4229035F" w:rsidR="0076733B" w:rsidRPr="00F64E90" w:rsidRDefault="0076733B"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lastRenderedPageBreak/>
        <w:t xml:space="preserve">Asimismo, es importante referir que respecto al </w:t>
      </w:r>
      <w:r w:rsidRPr="00F64E90">
        <w:rPr>
          <w:rFonts w:ascii="Palatino Linotype" w:hAnsi="Palatino Linotype"/>
          <w:b/>
          <w:bCs/>
          <w:szCs w:val="22"/>
          <w:u w:val="single"/>
        </w:rPr>
        <w:t>Registro Federal de Contribuyentes de personas físicas (proveedores) y personas morales,</w:t>
      </w:r>
      <w:r w:rsidRPr="00F64E90">
        <w:rPr>
          <w:rFonts w:ascii="Palatino Linotype" w:hAnsi="Palatino Linotype"/>
          <w:bCs/>
          <w:szCs w:val="22"/>
        </w:rPr>
        <w:t xml:space="preserve">  los </w:t>
      </w:r>
      <w:r w:rsidRPr="00F64E90">
        <w:rPr>
          <w:rFonts w:ascii="Palatino Linotype" w:eastAsia="Calibri" w:hAnsi="Palatino Linotype" w:cs="Tahoma"/>
          <w:bCs/>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en cumplimiento a la fracción XXXII del artículo 70 de la Ley en cita, los Sujetos Obligados deberán publicar un padrón con información relativa a personas físicas</w:t>
      </w:r>
      <w:r w:rsidR="00D005F1" w:rsidRPr="00F64E90">
        <w:rPr>
          <w:rFonts w:ascii="Palatino Linotype" w:eastAsia="Calibri" w:hAnsi="Palatino Linotype" w:cs="Tahoma"/>
          <w:bCs/>
          <w:lang w:eastAsia="en-US"/>
        </w:rPr>
        <w:t xml:space="preserve"> y morales con las que celebren contratos de adquisiciones, arrendamientos, servicios, obras públicas y/o servicios relacionados con las mismas que deberá actualizarse por lo menos cada tres meses; lineamientos que establecen como criterio sustantivo del contenido la publicación del Registro Federal de Contribuyentes (RFC) de la persona física o moral con </w:t>
      </w:r>
      <w:proofErr w:type="spellStart"/>
      <w:r w:rsidR="00D005F1" w:rsidRPr="00F64E90">
        <w:rPr>
          <w:rFonts w:ascii="Palatino Linotype" w:eastAsia="Calibri" w:hAnsi="Palatino Linotype" w:cs="Tahoma"/>
          <w:bCs/>
          <w:lang w:eastAsia="en-US"/>
        </w:rPr>
        <w:t>homoclave</w:t>
      </w:r>
      <w:proofErr w:type="spellEnd"/>
      <w:r w:rsidR="00D005F1" w:rsidRPr="00F64E90">
        <w:rPr>
          <w:rFonts w:ascii="Palatino Linotype" w:eastAsia="Calibri" w:hAnsi="Palatino Linotype" w:cs="Tahoma"/>
          <w:bCs/>
          <w:lang w:eastAsia="en-US"/>
        </w:rPr>
        <w:t xml:space="preserve"> incluida, tal como se observa en las capturas de pantalla que se inserta. </w:t>
      </w:r>
    </w:p>
    <w:p w14:paraId="21457757" w14:textId="285DDBB2" w:rsidR="00D005F1" w:rsidRPr="00F64E90" w:rsidRDefault="00D005F1" w:rsidP="00D005F1">
      <w:pPr>
        <w:pStyle w:val="Prrafodelista"/>
        <w:spacing w:line="360" w:lineRule="auto"/>
        <w:ind w:left="0"/>
        <w:jc w:val="both"/>
        <w:rPr>
          <w:rFonts w:ascii="Palatino Linotype" w:hAnsi="Palatino Linotype"/>
          <w:bCs/>
          <w:szCs w:val="22"/>
        </w:rPr>
      </w:pPr>
    </w:p>
    <w:p w14:paraId="33C20CAA" w14:textId="4B58395D" w:rsidR="00D005F1" w:rsidRPr="00F64E90" w:rsidRDefault="00D005F1" w:rsidP="00D005F1">
      <w:pPr>
        <w:pStyle w:val="Prrafodelista"/>
        <w:spacing w:line="360" w:lineRule="auto"/>
        <w:ind w:left="0"/>
        <w:jc w:val="both"/>
        <w:rPr>
          <w:rFonts w:ascii="Palatino Linotype" w:hAnsi="Palatino Linotype"/>
          <w:bCs/>
          <w:szCs w:val="22"/>
        </w:rPr>
      </w:pPr>
      <w:r w:rsidRPr="00F64E90">
        <w:rPr>
          <w:rFonts w:ascii="Palatino Linotype" w:hAnsi="Palatino Linotype"/>
          <w:bCs/>
          <w:noProof/>
          <w:szCs w:val="22"/>
          <w:lang w:val="es-MX" w:eastAsia="es-MX"/>
        </w:rPr>
        <w:lastRenderedPageBreak/>
        <mc:AlternateContent>
          <mc:Choice Requires="wps">
            <w:drawing>
              <wp:anchor distT="0" distB="0" distL="114300" distR="114300" simplePos="0" relativeHeight="251662336" behindDoc="0" locked="0" layoutInCell="1" allowOverlap="1" wp14:anchorId="129D9375" wp14:editId="0B0D9EE0">
                <wp:simplePos x="0" y="0"/>
                <wp:positionH relativeFrom="column">
                  <wp:posOffset>129540</wp:posOffset>
                </wp:positionH>
                <wp:positionV relativeFrom="paragraph">
                  <wp:posOffset>2109470</wp:posOffset>
                </wp:positionV>
                <wp:extent cx="5505450" cy="723900"/>
                <wp:effectExtent l="57150" t="38100" r="76200" b="95250"/>
                <wp:wrapNone/>
                <wp:docPr id="10" name="Rectángulo 10"/>
                <wp:cNvGraphicFramePr/>
                <a:graphic xmlns:a="http://schemas.openxmlformats.org/drawingml/2006/main">
                  <a:graphicData uri="http://schemas.microsoft.com/office/word/2010/wordprocessingShape">
                    <wps:wsp>
                      <wps:cNvSpPr/>
                      <wps:spPr>
                        <a:xfrm>
                          <a:off x="0" y="0"/>
                          <a:ext cx="5505450" cy="7239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7698F132" id="Rectángulo 10" o:spid="_x0000_s1026" style="position:absolute;margin-left:10.2pt;margin-top:166.1pt;width:433.5pt;height:5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" filled="f" strokecolor="red" strokeweight="2.25pt">
                <v:shadow on="t" color="black" opacity="22937f" origin=",.5" offset="0,.63889mm"/>
              </v:rect>
            </w:pict>
          </mc:Fallback>
        </mc:AlternateContent>
      </w:r>
      <w:r w:rsidRPr="00F64E90">
        <w:rPr>
          <w:rFonts w:ascii="Palatino Linotype" w:hAnsi="Palatino Linotype"/>
          <w:bCs/>
          <w:noProof/>
          <w:szCs w:val="22"/>
          <w:lang w:val="es-MX" w:eastAsia="es-MX"/>
        </w:rPr>
        <w:drawing>
          <wp:inline distT="0" distB="0" distL="0" distR="0" wp14:anchorId="6E8C9C09" wp14:editId="02AA6FD3">
            <wp:extent cx="5612130" cy="3790950"/>
            <wp:effectExtent l="57150" t="57150" r="121920" b="114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7909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9D8B91" w14:textId="035A0921" w:rsidR="00D005F1" w:rsidRPr="00F64E90" w:rsidRDefault="00D005F1" w:rsidP="00D005F1">
      <w:pPr>
        <w:pStyle w:val="Prrafodelista"/>
        <w:spacing w:line="360" w:lineRule="auto"/>
        <w:ind w:left="0"/>
        <w:jc w:val="both"/>
        <w:rPr>
          <w:rFonts w:ascii="Palatino Linotype" w:hAnsi="Palatino Linotype"/>
          <w:bCs/>
          <w:szCs w:val="22"/>
        </w:rPr>
      </w:pPr>
    </w:p>
    <w:p w14:paraId="301CE3DF" w14:textId="0196C564" w:rsidR="00D005F1" w:rsidRPr="00F64E90" w:rsidRDefault="00D005F1" w:rsidP="00D005F1">
      <w:pPr>
        <w:pStyle w:val="Prrafodelista"/>
        <w:spacing w:line="360" w:lineRule="auto"/>
        <w:ind w:left="0"/>
        <w:jc w:val="both"/>
        <w:rPr>
          <w:rFonts w:ascii="Palatino Linotype" w:hAnsi="Palatino Linotype"/>
          <w:bCs/>
          <w:szCs w:val="22"/>
        </w:rPr>
      </w:pPr>
      <w:r w:rsidRPr="00F64E90">
        <w:rPr>
          <w:rFonts w:ascii="Palatino Linotype" w:hAnsi="Palatino Linotype"/>
          <w:bCs/>
          <w:noProof/>
          <w:szCs w:val="22"/>
          <w:lang w:val="es-MX" w:eastAsia="es-MX"/>
        </w:rPr>
        <w:lastRenderedPageBreak/>
        <mc:AlternateContent>
          <mc:Choice Requires="wps">
            <w:drawing>
              <wp:anchor distT="0" distB="0" distL="114300" distR="114300" simplePos="0" relativeHeight="251663360" behindDoc="0" locked="0" layoutInCell="1" allowOverlap="1" wp14:anchorId="101F3678" wp14:editId="76BC0EB6">
                <wp:simplePos x="0" y="0"/>
                <wp:positionH relativeFrom="column">
                  <wp:posOffset>291465</wp:posOffset>
                </wp:positionH>
                <wp:positionV relativeFrom="paragraph">
                  <wp:posOffset>1972945</wp:posOffset>
                </wp:positionV>
                <wp:extent cx="5305425" cy="466725"/>
                <wp:effectExtent l="57150" t="19050" r="85725" b="104775"/>
                <wp:wrapNone/>
                <wp:docPr id="11" name="Rectángulo 11"/>
                <wp:cNvGraphicFramePr/>
                <a:graphic xmlns:a="http://schemas.openxmlformats.org/drawingml/2006/main">
                  <a:graphicData uri="http://schemas.microsoft.com/office/word/2010/wordprocessingShape">
                    <wps:wsp>
                      <wps:cNvSpPr/>
                      <wps:spPr>
                        <a:xfrm>
                          <a:off x="0" y="0"/>
                          <a:ext cx="5305425" cy="4667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043E3050" id="Rectángulo 11" o:spid="_x0000_s1026" style="position:absolute;margin-left:22.95pt;margin-top:155.35pt;width:417.75pt;height:3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" filled="f" strokecolor="red" strokeweight="1.5pt">
                <v:shadow on="t" color="black" opacity="22937f" origin=",.5" offset="0,.63889mm"/>
              </v:rect>
            </w:pict>
          </mc:Fallback>
        </mc:AlternateContent>
      </w:r>
      <w:r w:rsidRPr="00F64E90">
        <w:rPr>
          <w:rFonts w:ascii="Palatino Linotype" w:hAnsi="Palatino Linotype"/>
          <w:bCs/>
          <w:noProof/>
          <w:szCs w:val="22"/>
          <w:lang w:val="es-MX" w:eastAsia="es-MX"/>
        </w:rPr>
        <w:drawing>
          <wp:inline distT="0" distB="0" distL="0" distR="0" wp14:anchorId="6A5959BB" wp14:editId="2CBB987B">
            <wp:extent cx="5612130" cy="3352800"/>
            <wp:effectExtent l="57150" t="57150" r="121920" b="1143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33528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C8AB51" w14:textId="02CA8E3A" w:rsidR="00D005F1" w:rsidRPr="00F64E90" w:rsidRDefault="00A955EC"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t xml:space="preserve">Por tanto, de la normatividad citada se colige que tanto el Registro Federal de Contribuyentes (RFC) de personas físicas cuando se trata de proveedores o contratistas, es información de carácter público. </w:t>
      </w:r>
    </w:p>
    <w:p w14:paraId="2FBEECD6" w14:textId="77777777" w:rsidR="00A955EC" w:rsidRPr="00F64E90" w:rsidRDefault="00A955EC" w:rsidP="00A955EC">
      <w:pPr>
        <w:pStyle w:val="Prrafodelista"/>
        <w:spacing w:line="360" w:lineRule="auto"/>
        <w:ind w:left="0"/>
        <w:jc w:val="both"/>
        <w:rPr>
          <w:rFonts w:ascii="Palatino Linotype" w:hAnsi="Palatino Linotype"/>
          <w:bCs/>
          <w:szCs w:val="22"/>
        </w:rPr>
      </w:pPr>
    </w:p>
    <w:p w14:paraId="00EAACDA" w14:textId="77777777" w:rsidR="00032DA2" w:rsidRPr="00F64E90" w:rsidRDefault="008E285F"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t xml:space="preserve">Por cuanto hace al nombre y firma del representante legal </w:t>
      </w:r>
      <w:r w:rsidR="00032DA2" w:rsidRPr="00F64E90">
        <w:rPr>
          <w:rFonts w:ascii="Palatino Linotype" w:hAnsi="Palatino Linotype"/>
          <w:bCs/>
          <w:szCs w:val="22"/>
        </w:rPr>
        <w:t xml:space="preserve">el criterio 01/19 emitido por el </w:t>
      </w:r>
      <w:r w:rsidR="00032DA2" w:rsidRPr="00F64E90">
        <w:rPr>
          <w:rFonts w:ascii="Palatino Linotype" w:eastAsia="MS Mincho" w:hAnsi="Palatino Linotype" w:cs="Arial"/>
          <w:lang w:eastAsia="es-MX"/>
        </w:rPr>
        <w:t>Instituto Nacional Transparencia, Acceso a la Información y Protección de Datos Personales (INAI)</w:t>
      </w:r>
      <w:r w:rsidR="00032DA2" w:rsidRPr="00F64E90">
        <w:rPr>
          <w:rFonts w:ascii="Palatino Linotype" w:hAnsi="Palatino Linotype"/>
          <w:bCs/>
          <w:szCs w:val="22"/>
        </w:rPr>
        <w:t xml:space="preserve"> establece:</w:t>
      </w:r>
    </w:p>
    <w:p w14:paraId="06D87D43" w14:textId="77777777" w:rsidR="00032DA2" w:rsidRPr="00F64E90" w:rsidRDefault="00032DA2" w:rsidP="00032DA2">
      <w:pPr>
        <w:pStyle w:val="Prrafodelista"/>
        <w:rPr>
          <w:rFonts w:ascii="Palatino Linotype" w:hAnsi="Palatino Linotype"/>
          <w:bCs/>
          <w:szCs w:val="22"/>
        </w:rPr>
      </w:pPr>
    </w:p>
    <w:p w14:paraId="7EA54CF0" w14:textId="4833A917" w:rsidR="008E285F" w:rsidRPr="00F64E90" w:rsidRDefault="00032DA2" w:rsidP="00032DA2">
      <w:pPr>
        <w:pStyle w:val="Prrafodelista"/>
        <w:spacing w:line="360" w:lineRule="auto"/>
        <w:ind w:left="0"/>
        <w:jc w:val="both"/>
        <w:rPr>
          <w:rFonts w:ascii="Palatino Linotype" w:hAnsi="Palatino Linotype"/>
          <w:bCs/>
          <w:szCs w:val="22"/>
        </w:rPr>
      </w:pPr>
      <w:r w:rsidRPr="00F64E90">
        <w:rPr>
          <w:rFonts w:ascii="Palatino Linotype" w:hAnsi="Palatino Linotype"/>
          <w:bCs/>
          <w:szCs w:val="22"/>
        </w:rPr>
        <w:t xml:space="preserve"> </w:t>
      </w:r>
    </w:p>
    <w:p w14:paraId="30E1CB77" w14:textId="77777777" w:rsidR="008E285F" w:rsidRPr="00F64E90" w:rsidRDefault="008E285F" w:rsidP="008E285F">
      <w:pPr>
        <w:pStyle w:val="Prrafodelista"/>
        <w:rPr>
          <w:rFonts w:ascii="Palatino Linotype" w:hAnsi="Palatino Linotype"/>
          <w:bCs/>
          <w:szCs w:val="22"/>
        </w:rPr>
      </w:pPr>
    </w:p>
    <w:p w14:paraId="3A35DBCB" w14:textId="77777777" w:rsidR="008E285F" w:rsidRPr="00F64E90" w:rsidRDefault="008E285F" w:rsidP="008E285F">
      <w:pPr>
        <w:shd w:val="clear" w:color="auto" w:fill="FFFFFF"/>
        <w:spacing w:line="293" w:lineRule="atLeast"/>
        <w:ind w:left="851" w:right="616"/>
        <w:jc w:val="both"/>
        <w:rPr>
          <w:rFonts w:ascii="Palatino Linotype" w:hAnsi="Palatino Linotype" w:cs="Arial"/>
          <w:i/>
          <w:color w:val="222222"/>
          <w:sz w:val="22"/>
          <w:szCs w:val="22"/>
        </w:rPr>
      </w:pPr>
      <w:r w:rsidRPr="00F64E90">
        <w:rPr>
          <w:rStyle w:val="gmaildefault"/>
          <w:rFonts w:ascii="Palatino Linotype" w:hAnsi="Palatino Linotype"/>
          <w:b/>
          <w:bCs/>
          <w:i/>
          <w:color w:val="000000"/>
          <w:sz w:val="22"/>
          <w:szCs w:val="22"/>
        </w:rPr>
        <w:t>Criterio 01/19</w:t>
      </w:r>
    </w:p>
    <w:p w14:paraId="3F3DCDD8" w14:textId="77777777" w:rsidR="008E285F" w:rsidRPr="00F64E90" w:rsidRDefault="008E285F" w:rsidP="008E285F">
      <w:pPr>
        <w:shd w:val="clear" w:color="auto" w:fill="FFFFFF"/>
        <w:spacing w:line="293" w:lineRule="atLeast"/>
        <w:ind w:left="851" w:right="616"/>
        <w:jc w:val="both"/>
        <w:rPr>
          <w:rFonts w:ascii="Palatino Linotype" w:hAnsi="Palatino Linotype" w:cs="Arial"/>
          <w:i/>
          <w:color w:val="222222"/>
          <w:sz w:val="22"/>
          <w:szCs w:val="22"/>
        </w:rPr>
      </w:pPr>
      <w:r w:rsidRPr="00F64E90">
        <w:rPr>
          <w:rFonts w:ascii="Palatino Linotype" w:hAnsi="Palatino Linotype"/>
          <w:b/>
          <w:bCs/>
          <w:i/>
          <w:color w:val="222222"/>
          <w:sz w:val="22"/>
          <w:szCs w:val="22"/>
        </w:rPr>
        <w:t>Datos de identificación del representante o apoderado legal.</w:t>
      </w:r>
      <w:r w:rsidRPr="00F64E90">
        <w:rPr>
          <w:rFonts w:ascii="Palatino Linotype" w:hAnsi="Palatino Linotype"/>
          <w:i/>
          <w:color w:val="222222"/>
          <w:sz w:val="22"/>
          <w:szCs w:val="22"/>
        </w:rPr>
        <w:t> </w:t>
      </w:r>
      <w:r w:rsidRPr="00F64E90">
        <w:rPr>
          <w:rFonts w:ascii="Palatino Linotype" w:hAnsi="Palatino Linotype"/>
          <w:b/>
          <w:bCs/>
          <w:i/>
          <w:color w:val="222222"/>
          <w:sz w:val="22"/>
          <w:szCs w:val="22"/>
        </w:rPr>
        <w:t>Naturaleza jurídica. </w:t>
      </w:r>
      <w:r w:rsidRPr="00F64E90">
        <w:rPr>
          <w:rFonts w:ascii="Palatino Linotype" w:hAnsi="Palatino Linotype"/>
          <w:i/>
          <w:color w:val="222222"/>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10E9BCE" w14:textId="77777777" w:rsidR="008E285F" w:rsidRPr="00F64E90" w:rsidRDefault="008E285F" w:rsidP="008E285F">
      <w:pPr>
        <w:shd w:val="clear" w:color="auto" w:fill="FFFFFF"/>
        <w:spacing w:line="293" w:lineRule="atLeast"/>
        <w:ind w:left="851" w:right="616"/>
        <w:jc w:val="both"/>
        <w:rPr>
          <w:rFonts w:ascii="Palatino Linotype" w:hAnsi="Palatino Linotype" w:cs="Arial"/>
          <w:i/>
          <w:color w:val="222222"/>
          <w:sz w:val="22"/>
          <w:szCs w:val="22"/>
        </w:rPr>
      </w:pPr>
      <w:r w:rsidRPr="00F64E90">
        <w:rPr>
          <w:rFonts w:ascii="Palatino Linotype" w:hAnsi="Palatino Linotype"/>
          <w:i/>
          <w:color w:val="222222"/>
          <w:sz w:val="22"/>
          <w:szCs w:val="22"/>
        </w:rPr>
        <w:t> </w:t>
      </w:r>
    </w:p>
    <w:p w14:paraId="687BFA7C" w14:textId="77777777" w:rsidR="008E285F" w:rsidRPr="00F64E90" w:rsidRDefault="008E285F" w:rsidP="008E285F">
      <w:pPr>
        <w:shd w:val="clear" w:color="auto" w:fill="FFFFFF"/>
        <w:spacing w:line="293" w:lineRule="atLeast"/>
        <w:ind w:left="851" w:right="616"/>
        <w:jc w:val="both"/>
        <w:rPr>
          <w:rFonts w:ascii="Palatino Linotype" w:hAnsi="Palatino Linotype" w:cs="Arial"/>
          <w:i/>
          <w:color w:val="222222"/>
          <w:sz w:val="22"/>
          <w:szCs w:val="22"/>
        </w:rPr>
      </w:pPr>
      <w:r w:rsidRPr="00F64E90">
        <w:rPr>
          <w:rFonts w:ascii="Palatino Linotype" w:hAnsi="Palatino Linotype"/>
          <w:i/>
          <w:color w:val="222222"/>
          <w:sz w:val="22"/>
          <w:szCs w:val="22"/>
        </w:rPr>
        <w:t> </w:t>
      </w:r>
    </w:p>
    <w:p w14:paraId="77456047" w14:textId="77777777" w:rsidR="008E285F" w:rsidRPr="00F64E90" w:rsidRDefault="008E285F" w:rsidP="008E285F">
      <w:pPr>
        <w:shd w:val="clear" w:color="auto" w:fill="FFFFFF"/>
        <w:spacing w:line="293" w:lineRule="atLeast"/>
        <w:ind w:left="851" w:right="616"/>
        <w:jc w:val="both"/>
        <w:rPr>
          <w:rFonts w:ascii="Palatino Linotype" w:hAnsi="Palatino Linotype" w:cs="Arial"/>
          <w:i/>
          <w:color w:val="222222"/>
          <w:sz w:val="22"/>
          <w:szCs w:val="22"/>
        </w:rPr>
      </w:pPr>
      <w:r w:rsidRPr="00F64E90">
        <w:rPr>
          <w:rFonts w:ascii="Palatino Linotype" w:hAnsi="Palatino Linotype"/>
          <w:i/>
          <w:color w:val="222222"/>
          <w:sz w:val="22"/>
          <w:szCs w:val="22"/>
        </w:rPr>
        <w:t> </w:t>
      </w:r>
    </w:p>
    <w:p w14:paraId="3B8B7FF3" w14:textId="77777777" w:rsidR="008E285F" w:rsidRPr="00F64E90" w:rsidRDefault="008E285F" w:rsidP="008E285F">
      <w:pPr>
        <w:shd w:val="clear" w:color="auto" w:fill="FFFFFF"/>
        <w:spacing w:line="224" w:lineRule="atLeast"/>
        <w:ind w:left="851" w:right="616"/>
        <w:jc w:val="both"/>
        <w:rPr>
          <w:rFonts w:ascii="Palatino Linotype" w:hAnsi="Palatino Linotype" w:cs="Arial"/>
          <w:i/>
          <w:color w:val="222222"/>
          <w:sz w:val="22"/>
          <w:szCs w:val="22"/>
        </w:rPr>
      </w:pPr>
      <w:r w:rsidRPr="00F64E90">
        <w:rPr>
          <w:rFonts w:ascii="Palatino Linotype" w:hAnsi="Palatino Linotype"/>
          <w:b/>
          <w:bCs/>
          <w:i/>
          <w:color w:val="222222"/>
          <w:sz w:val="22"/>
          <w:szCs w:val="22"/>
        </w:rPr>
        <w:t>Resoluciones:</w:t>
      </w:r>
    </w:p>
    <w:p w14:paraId="71B8665D" w14:textId="77777777" w:rsidR="008E285F" w:rsidRPr="00F64E90" w:rsidRDefault="008E285F" w:rsidP="008E285F">
      <w:pPr>
        <w:shd w:val="clear" w:color="auto" w:fill="FFFFFF"/>
        <w:spacing w:line="224" w:lineRule="atLeast"/>
        <w:ind w:left="851" w:right="616"/>
        <w:jc w:val="both"/>
        <w:rPr>
          <w:rFonts w:ascii="Palatino Linotype" w:hAnsi="Palatino Linotype" w:cs="Arial"/>
          <w:i/>
          <w:color w:val="222222"/>
          <w:sz w:val="22"/>
          <w:szCs w:val="22"/>
        </w:rPr>
      </w:pPr>
      <w:r w:rsidRPr="00F64E90">
        <w:rPr>
          <w:rFonts w:ascii="Palatino Linotype" w:hAnsi="Palatino Linotype"/>
          <w:b/>
          <w:bCs/>
          <w:i/>
          <w:color w:val="222222"/>
          <w:sz w:val="22"/>
          <w:szCs w:val="22"/>
        </w:rPr>
        <w:t> </w:t>
      </w:r>
    </w:p>
    <w:p w14:paraId="4A3BFCDD" w14:textId="77777777" w:rsidR="008E285F" w:rsidRPr="00F64E90" w:rsidRDefault="008E285F" w:rsidP="008E285F">
      <w:pPr>
        <w:pStyle w:val="NormalWeb"/>
        <w:shd w:val="clear" w:color="auto" w:fill="FFFFFF"/>
        <w:spacing w:before="0" w:beforeAutospacing="0" w:after="0" w:afterAutospacing="0" w:line="224" w:lineRule="atLeast"/>
        <w:ind w:left="851" w:right="616"/>
        <w:jc w:val="both"/>
        <w:rPr>
          <w:rFonts w:ascii="Palatino Linotype" w:hAnsi="Palatino Linotype" w:cs="Arial"/>
          <w:i/>
          <w:color w:val="222222"/>
          <w:sz w:val="22"/>
          <w:szCs w:val="22"/>
        </w:rPr>
      </w:pPr>
      <w:r w:rsidRPr="00F64E90">
        <w:rPr>
          <w:rFonts w:ascii="Palatino Linotype" w:hAnsi="Palatino Linotype"/>
          <w:i/>
          <w:color w:val="222222"/>
          <w:sz w:val="22"/>
          <w:szCs w:val="22"/>
        </w:rPr>
        <w:t>·         </w:t>
      </w:r>
      <w:r w:rsidRPr="00F64E90">
        <w:rPr>
          <w:rFonts w:ascii="Palatino Linotype" w:hAnsi="Palatino Linotype"/>
          <w:b/>
          <w:bCs/>
          <w:i/>
          <w:color w:val="222222"/>
          <w:sz w:val="22"/>
          <w:szCs w:val="22"/>
        </w:rPr>
        <w:t>RRA 3104/16.</w:t>
      </w:r>
      <w:r w:rsidRPr="00F64E90">
        <w:rPr>
          <w:rFonts w:ascii="Palatino Linotype" w:hAnsi="Palatino Linotype"/>
          <w:i/>
          <w:color w:val="222222"/>
          <w:sz w:val="22"/>
          <w:szCs w:val="22"/>
        </w:rPr>
        <w:t> Secretaría de la Defensa Nacional. 01 de noviembre del 2016. Por unanimidad. Comisionado Ponente Oscar Mauricio Guerra Ford.</w:t>
      </w:r>
    </w:p>
    <w:p w14:paraId="7A608685" w14:textId="77777777" w:rsidR="008E285F" w:rsidRPr="00F64E90" w:rsidRDefault="008E285F" w:rsidP="008E285F">
      <w:pPr>
        <w:pStyle w:val="NormalWeb"/>
        <w:shd w:val="clear" w:color="auto" w:fill="FFFFFF"/>
        <w:spacing w:before="0" w:beforeAutospacing="0" w:after="0" w:afterAutospacing="0" w:line="224" w:lineRule="atLeast"/>
        <w:ind w:left="851" w:right="616"/>
        <w:jc w:val="both"/>
        <w:rPr>
          <w:rFonts w:ascii="Palatino Linotype" w:hAnsi="Palatino Linotype" w:cs="Arial"/>
          <w:i/>
          <w:color w:val="222222"/>
          <w:sz w:val="22"/>
          <w:szCs w:val="22"/>
        </w:rPr>
      </w:pPr>
      <w:proofErr w:type="gramStart"/>
      <w:r w:rsidRPr="00F64E90">
        <w:rPr>
          <w:rFonts w:ascii="Palatino Linotype" w:hAnsi="Palatino Linotype"/>
          <w:i/>
          <w:color w:val="222222"/>
          <w:sz w:val="22"/>
          <w:szCs w:val="22"/>
        </w:rPr>
        <w:t>o</w:t>
      </w:r>
      <w:proofErr w:type="gramEnd"/>
      <w:r w:rsidRPr="00F64E90">
        <w:rPr>
          <w:rFonts w:ascii="Palatino Linotype" w:hAnsi="Palatino Linotype"/>
          <w:i/>
          <w:color w:val="222222"/>
          <w:sz w:val="22"/>
          <w:szCs w:val="22"/>
        </w:rPr>
        <w:t>   </w:t>
      </w:r>
      <w:hyperlink r:id="rId18" w:tgtFrame="_blank" w:history="1">
        <w:r w:rsidRPr="00F64E90">
          <w:rPr>
            <w:rStyle w:val="Hipervnculo"/>
            <w:rFonts w:ascii="Palatino Linotype" w:hAnsi="Palatino Linotype"/>
            <w:i/>
            <w:color w:val="0563C1"/>
            <w:sz w:val="22"/>
            <w:szCs w:val="22"/>
          </w:rPr>
          <w:t>http://consultas.ifai.org.mx/descargar.php?r=./pdf/resoluciones/2016/&amp;a=RRA%203104.pdf</w:t>
        </w:r>
      </w:hyperlink>
    </w:p>
    <w:p w14:paraId="64158D28" w14:textId="77777777" w:rsidR="008E285F" w:rsidRPr="00F64E90" w:rsidRDefault="008E285F" w:rsidP="008E285F">
      <w:pPr>
        <w:pStyle w:val="NormalWeb"/>
        <w:shd w:val="clear" w:color="auto" w:fill="FFFFFF"/>
        <w:spacing w:before="0" w:beforeAutospacing="0" w:after="0" w:afterAutospacing="0" w:line="224" w:lineRule="atLeast"/>
        <w:ind w:left="851" w:right="616"/>
        <w:jc w:val="both"/>
        <w:rPr>
          <w:rFonts w:ascii="Palatino Linotype" w:hAnsi="Palatino Linotype" w:cs="Arial"/>
          <w:i/>
          <w:color w:val="222222"/>
          <w:sz w:val="22"/>
          <w:szCs w:val="22"/>
        </w:rPr>
      </w:pPr>
      <w:r w:rsidRPr="00F64E90">
        <w:rPr>
          <w:rFonts w:ascii="Palatino Linotype" w:hAnsi="Palatino Linotype"/>
          <w:i/>
          <w:color w:val="222222"/>
          <w:sz w:val="22"/>
          <w:szCs w:val="22"/>
        </w:rPr>
        <w:t>·         </w:t>
      </w:r>
      <w:r w:rsidRPr="00F64E90">
        <w:rPr>
          <w:rFonts w:ascii="Palatino Linotype" w:hAnsi="Palatino Linotype"/>
          <w:b/>
          <w:bCs/>
          <w:i/>
          <w:color w:val="222222"/>
          <w:sz w:val="22"/>
          <w:szCs w:val="22"/>
        </w:rPr>
        <w:t>RRA 2923/16. </w:t>
      </w:r>
      <w:r w:rsidRPr="00F64E90">
        <w:rPr>
          <w:rFonts w:ascii="Palatino Linotype" w:hAnsi="Palatino Linotype"/>
          <w:i/>
          <w:color w:val="222222"/>
          <w:sz w:val="22"/>
          <w:szCs w:val="22"/>
        </w:rPr>
        <w:t xml:space="preserve">Administración Portuaria Integral de Lázaro Cárdenas, S.A. de C.V. 13 de diciembre de 2016. Por unanimidad. Comisionada Ponente María Patricia </w:t>
      </w:r>
      <w:proofErr w:type="spellStart"/>
      <w:r w:rsidRPr="00F64E90">
        <w:rPr>
          <w:rFonts w:ascii="Palatino Linotype" w:hAnsi="Palatino Linotype"/>
          <w:i/>
          <w:color w:val="222222"/>
          <w:sz w:val="22"/>
          <w:szCs w:val="22"/>
        </w:rPr>
        <w:t>Kurczyn</w:t>
      </w:r>
      <w:proofErr w:type="spellEnd"/>
      <w:r w:rsidRPr="00F64E90">
        <w:rPr>
          <w:rFonts w:ascii="Palatino Linotype" w:hAnsi="Palatino Linotype"/>
          <w:i/>
          <w:color w:val="222222"/>
          <w:sz w:val="22"/>
          <w:szCs w:val="22"/>
        </w:rPr>
        <w:t xml:space="preserve"> Villalobos.</w:t>
      </w:r>
    </w:p>
    <w:p w14:paraId="29D526A7" w14:textId="77777777" w:rsidR="008E285F" w:rsidRPr="00F64E90" w:rsidRDefault="008E285F" w:rsidP="008E285F">
      <w:pPr>
        <w:pStyle w:val="NormalWeb"/>
        <w:shd w:val="clear" w:color="auto" w:fill="FFFFFF"/>
        <w:spacing w:before="0" w:beforeAutospacing="0" w:after="0" w:afterAutospacing="0" w:line="224" w:lineRule="atLeast"/>
        <w:ind w:left="851" w:right="616"/>
        <w:jc w:val="both"/>
        <w:rPr>
          <w:rFonts w:ascii="Palatino Linotype" w:hAnsi="Palatino Linotype" w:cs="Arial"/>
          <w:i/>
          <w:color w:val="222222"/>
          <w:sz w:val="22"/>
          <w:szCs w:val="22"/>
        </w:rPr>
      </w:pPr>
      <w:proofErr w:type="gramStart"/>
      <w:r w:rsidRPr="00F64E90">
        <w:rPr>
          <w:rFonts w:ascii="Palatino Linotype" w:hAnsi="Palatino Linotype"/>
          <w:i/>
          <w:color w:val="222222"/>
          <w:sz w:val="22"/>
          <w:szCs w:val="22"/>
        </w:rPr>
        <w:t>o</w:t>
      </w:r>
      <w:proofErr w:type="gramEnd"/>
      <w:r w:rsidRPr="00F64E90">
        <w:rPr>
          <w:rFonts w:ascii="Palatino Linotype" w:hAnsi="Palatino Linotype"/>
          <w:i/>
          <w:color w:val="222222"/>
          <w:sz w:val="22"/>
          <w:szCs w:val="22"/>
        </w:rPr>
        <w:t>   </w:t>
      </w:r>
      <w:hyperlink r:id="rId19" w:tgtFrame="_blank" w:history="1">
        <w:r w:rsidRPr="00F64E90">
          <w:rPr>
            <w:rStyle w:val="Hipervnculo"/>
            <w:rFonts w:ascii="Palatino Linotype" w:hAnsi="Palatino Linotype"/>
            <w:i/>
            <w:color w:val="0563C1"/>
            <w:sz w:val="22"/>
            <w:szCs w:val="22"/>
          </w:rPr>
          <w:t>http://consultas.ifai.org.mx/descargar.php?r=./pdf/resoluciones/2016/&amp;a=RRA%202923.pdf</w:t>
        </w:r>
      </w:hyperlink>
    </w:p>
    <w:p w14:paraId="71389674" w14:textId="77777777" w:rsidR="008E285F" w:rsidRPr="00F64E90" w:rsidRDefault="008E285F" w:rsidP="008E285F">
      <w:pPr>
        <w:pStyle w:val="NormalWeb"/>
        <w:shd w:val="clear" w:color="auto" w:fill="FFFFFF"/>
        <w:spacing w:before="0" w:beforeAutospacing="0" w:after="0" w:afterAutospacing="0" w:line="224" w:lineRule="atLeast"/>
        <w:ind w:left="851" w:right="616"/>
        <w:jc w:val="both"/>
        <w:rPr>
          <w:rFonts w:ascii="Palatino Linotype" w:hAnsi="Palatino Linotype" w:cs="Arial"/>
          <w:i/>
          <w:color w:val="222222"/>
          <w:sz w:val="22"/>
          <w:szCs w:val="22"/>
        </w:rPr>
      </w:pPr>
      <w:r w:rsidRPr="00F64E90">
        <w:rPr>
          <w:rFonts w:ascii="Palatino Linotype" w:hAnsi="Palatino Linotype"/>
          <w:i/>
          <w:color w:val="222222"/>
          <w:sz w:val="22"/>
          <w:szCs w:val="22"/>
        </w:rPr>
        <w:t>·         </w:t>
      </w:r>
      <w:r w:rsidRPr="00F64E90">
        <w:rPr>
          <w:rFonts w:ascii="Palatino Linotype" w:hAnsi="Palatino Linotype"/>
          <w:b/>
          <w:bCs/>
          <w:i/>
          <w:color w:val="222222"/>
          <w:sz w:val="22"/>
          <w:szCs w:val="22"/>
        </w:rPr>
        <w:t>RRA 2855/17. </w:t>
      </w:r>
      <w:r w:rsidRPr="00F64E90">
        <w:rPr>
          <w:rFonts w:ascii="Palatino Linotype" w:hAnsi="Palatino Linotype"/>
          <w:i/>
          <w:color w:val="222222"/>
          <w:sz w:val="22"/>
          <w:szCs w:val="22"/>
        </w:rPr>
        <w:t>Comisión Nacional de Hidrocarburos. 14 de junio de 2017. Por unanimidad con los votos particulares de los Comisionados Areli Cano Guadiana y Oscar Mauricio Guerra Ford. Comisionada Ponente Ximena Puente de la Mora.</w:t>
      </w:r>
    </w:p>
    <w:p w14:paraId="22F0CC6A" w14:textId="77777777" w:rsidR="008E285F" w:rsidRPr="00F64E90" w:rsidRDefault="008E285F" w:rsidP="008E285F">
      <w:pPr>
        <w:pStyle w:val="NormalWeb"/>
        <w:shd w:val="clear" w:color="auto" w:fill="FFFFFF"/>
        <w:spacing w:before="0" w:beforeAutospacing="0" w:after="0" w:afterAutospacing="0" w:line="224" w:lineRule="atLeast"/>
        <w:ind w:left="851" w:right="616"/>
        <w:jc w:val="both"/>
        <w:rPr>
          <w:rFonts w:ascii="Palatino Linotype" w:hAnsi="Palatino Linotype" w:cs="Arial"/>
          <w:i/>
          <w:color w:val="222222"/>
          <w:sz w:val="22"/>
          <w:szCs w:val="22"/>
        </w:rPr>
      </w:pPr>
      <w:proofErr w:type="gramStart"/>
      <w:r w:rsidRPr="00F64E90">
        <w:rPr>
          <w:rFonts w:ascii="Palatino Linotype" w:hAnsi="Palatino Linotype"/>
          <w:i/>
          <w:color w:val="222222"/>
          <w:sz w:val="22"/>
          <w:szCs w:val="22"/>
        </w:rPr>
        <w:t>o</w:t>
      </w:r>
      <w:proofErr w:type="gramEnd"/>
      <w:r w:rsidRPr="00F64E90">
        <w:rPr>
          <w:rFonts w:ascii="Palatino Linotype" w:hAnsi="Palatino Linotype"/>
          <w:i/>
          <w:color w:val="222222"/>
          <w:sz w:val="22"/>
          <w:szCs w:val="22"/>
        </w:rPr>
        <w:t>   </w:t>
      </w:r>
      <w:hyperlink r:id="rId20" w:tgtFrame="_blank" w:history="1">
        <w:r w:rsidRPr="00F64E90">
          <w:rPr>
            <w:rStyle w:val="Hipervnculo"/>
            <w:rFonts w:ascii="Palatino Linotype" w:hAnsi="Palatino Linotype"/>
            <w:i/>
            <w:color w:val="0563C1"/>
            <w:sz w:val="22"/>
            <w:szCs w:val="22"/>
          </w:rPr>
          <w:t>http://consultas.ifai.org.mx/descargar.php?r=./pdf/resoluciones/2017/&amp;a=RRA%202855.pdf</w:t>
        </w:r>
      </w:hyperlink>
    </w:p>
    <w:p w14:paraId="5E117366" w14:textId="50D9EA0E" w:rsidR="008E285F" w:rsidRPr="00F64E90" w:rsidRDefault="008E285F" w:rsidP="008E285F">
      <w:pPr>
        <w:pStyle w:val="Prrafodelista"/>
        <w:spacing w:line="360" w:lineRule="auto"/>
        <w:ind w:left="851" w:right="616"/>
        <w:jc w:val="both"/>
        <w:rPr>
          <w:rFonts w:ascii="Palatino Linotype" w:hAnsi="Palatino Linotype"/>
          <w:bCs/>
          <w:i/>
          <w:sz w:val="22"/>
          <w:szCs w:val="22"/>
        </w:rPr>
      </w:pPr>
    </w:p>
    <w:p w14:paraId="3A71FAAF" w14:textId="12B48094" w:rsidR="00730033" w:rsidRPr="00F64E90" w:rsidRDefault="00032DA2" w:rsidP="00E713C7">
      <w:pPr>
        <w:pStyle w:val="Prrafodelista"/>
        <w:numPr>
          <w:ilvl w:val="0"/>
          <w:numId w:val="1"/>
        </w:numPr>
        <w:spacing w:line="360" w:lineRule="auto"/>
        <w:ind w:left="0" w:firstLine="0"/>
        <w:jc w:val="both"/>
        <w:rPr>
          <w:rFonts w:ascii="Palatino Linotype" w:hAnsi="Palatino Linotype"/>
          <w:bCs/>
          <w:i/>
          <w:sz w:val="22"/>
          <w:szCs w:val="22"/>
        </w:rPr>
      </w:pPr>
      <w:r w:rsidRPr="00F64E90">
        <w:rPr>
          <w:rFonts w:ascii="Palatino Linotype" w:hAnsi="Palatino Linotype"/>
          <w:bCs/>
        </w:rPr>
        <w:t xml:space="preserve">En este entendido, el nombre y firma de una persona física que actúa como representante legal de una persona jurídico-colectiva, es información de carácter público. </w:t>
      </w:r>
    </w:p>
    <w:p w14:paraId="41AAD48E" w14:textId="11414204" w:rsidR="00730033" w:rsidRPr="00F64E90" w:rsidRDefault="00032DA2" w:rsidP="00032DA2">
      <w:pPr>
        <w:pStyle w:val="Prrafodelista"/>
        <w:numPr>
          <w:ilvl w:val="0"/>
          <w:numId w:val="1"/>
        </w:numPr>
        <w:spacing w:line="360" w:lineRule="auto"/>
        <w:ind w:left="0" w:firstLine="0"/>
        <w:jc w:val="both"/>
        <w:rPr>
          <w:rFonts w:ascii="Palatino Linotype" w:eastAsia="Calibri" w:hAnsi="Palatino Linotype" w:cs="Tahoma"/>
          <w:bCs/>
          <w:lang w:eastAsia="en-US"/>
        </w:rPr>
      </w:pPr>
      <w:r w:rsidRPr="00F64E90">
        <w:rPr>
          <w:rFonts w:ascii="Palatino Linotype" w:hAnsi="Palatino Linotype" w:cs="Tahoma"/>
        </w:rPr>
        <w:lastRenderedPageBreak/>
        <w:t>Ahora bien, en relaci</w:t>
      </w:r>
      <w:r w:rsidR="00E713C7" w:rsidRPr="00F64E90">
        <w:rPr>
          <w:rFonts w:ascii="Palatino Linotype" w:hAnsi="Palatino Linotype" w:cs="Tahoma"/>
        </w:rPr>
        <w:t>ón a</w:t>
      </w:r>
      <w:r w:rsidR="00730033" w:rsidRPr="00F64E90">
        <w:rPr>
          <w:rFonts w:ascii="Palatino Linotype" w:hAnsi="Palatino Linotype" w:cs="Tahoma"/>
        </w:rPr>
        <w:t xml:space="preserve">l </w:t>
      </w:r>
      <w:r w:rsidR="00730033" w:rsidRPr="00F64E90">
        <w:rPr>
          <w:rFonts w:ascii="Palatino Linotype" w:hAnsi="Palatino Linotype" w:cs="Tahoma"/>
          <w:b/>
        </w:rPr>
        <w:t xml:space="preserve">número </w:t>
      </w:r>
      <w:r w:rsidR="00E713C7" w:rsidRPr="00F64E90">
        <w:rPr>
          <w:rFonts w:ascii="Palatino Linotype" w:hAnsi="Palatino Linotype" w:cs="Tahoma"/>
          <w:b/>
        </w:rPr>
        <w:t xml:space="preserve">de teléfono </w:t>
      </w:r>
      <w:r w:rsidR="00E713C7" w:rsidRPr="00F64E90">
        <w:rPr>
          <w:rFonts w:ascii="Palatino Linotype" w:hAnsi="Palatino Linotype" w:cs="Tahoma"/>
        </w:rPr>
        <w:t>permite localizar al proveedor, ya sea en dispositivo móvil o bien, en un lugar como el domicilio</w:t>
      </w:r>
      <w:r w:rsidR="00730033" w:rsidRPr="00F64E90">
        <w:rPr>
          <w:rFonts w:ascii="Palatino Linotype" w:hAnsi="Palatino Linotype" w:cs="Tahoma"/>
        </w:rPr>
        <w:t xml:space="preserve">; mientras que </w:t>
      </w:r>
      <w:r w:rsidR="00730033" w:rsidRPr="00F64E90">
        <w:rPr>
          <w:rFonts w:ascii="Palatino Linotype" w:eastAsia="Calibri" w:hAnsi="Palatino Linotype" w:cs="Tahoma"/>
          <w:b/>
          <w:bCs/>
          <w:lang w:eastAsia="en-US"/>
        </w:rPr>
        <w:t>correo electrónico</w:t>
      </w:r>
      <w:r w:rsidR="00730033" w:rsidRPr="00F64E90">
        <w:rPr>
          <w:rFonts w:ascii="Palatino Linotype" w:eastAsia="Calibri" w:hAnsi="Palatino Linotype" w:cs="Tahoma"/>
          <w:bCs/>
          <w:lang w:eastAsia="en-US"/>
        </w:rPr>
        <w:t xml:space="preserve"> es un sistema de transmisión de mensajes por computadora a través de redes informáticas. Dicho dato se puede asimilar al teléfono o domicilio, toda vez que es un medio para comunicarse con un proveedor, en el presente caso.</w:t>
      </w:r>
    </w:p>
    <w:p w14:paraId="51A92247" w14:textId="77777777" w:rsidR="00730033" w:rsidRPr="00F64E90" w:rsidRDefault="00730033" w:rsidP="00730033">
      <w:pPr>
        <w:spacing w:line="360" w:lineRule="auto"/>
        <w:jc w:val="both"/>
        <w:rPr>
          <w:rFonts w:ascii="Palatino Linotype" w:eastAsia="Calibri" w:hAnsi="Palatino Linotype" w:cs="Tahoma"/>
          <w:bCs/>
          <w:lang w:eastAsia="en-US"/>
        </w:rPr>
      </w:pPr>
    </w:p>
    <w:p w14:paraId="6094DDB3" w14:textId="480BF14E" w:rsidR="00730033" w:rsidRPr="00F64E90" w:rsidRDefault="003509FA" w:rsidP="00E713C7">
      <w:pPr>
        <w:pStyle w:val="Prrafodelista"/>
        <w:numPr>
          <w:ilvl w:val="0"/>
          <w:numId w:val="1"/>
        </w:numPr>
        <w:spacing w:line="360" w:lineRule="auto"/>
        <w:ind w:left="0" w:firstLine="0"/>
        <w:jc w:val="both"/>
        <w:rPr>
          <w:rFonts w:ascii="Palatino Linotype" w:eastAsia="Calibri" w:hAnsi="Palatino Linotype" w:cs="Tahoma"/>
          <w:bCs/>
          <w:lang w:eastAsia="en-US"/>
        </w:rPr>
      </w:pPr>
      <w:r w:rsidRPr="00F64E90">
        <w:rPr>
          <w:rFonts w:ascii="Palatino Linotype" w:eastAsia="Calibri" w:hAnsi="Palatino Linotype" w:cs="Tahoma"/>
          <w:bCs/>
          <w:lang w:eastAsia="en-US"/>
        </w:rPr>
        <w:t>Datos que constituyen</w:t>
      </w:r>
      <w:r w:rsidR="00730033" w:rsidRPr="00F64E90">
        <w:rPr>
          <w:rFonts w:ascii="Palatino Linotype" w:eastAsia="Calibri" w:hAnsi="Palatino Linotype" w:cs="Tahoma"/>
          <w:bCs/>
          <w:lang w:eastAsia="en-US"/>
        </w:rPr>
        <w:t xml:space="preserve"> </w:t>
      </w:r>
      <w:r w:rsidRPr="00F64E90">
        <w:rPr>
          <w:rFonts w:ascii="Palatino Linotype" w:eastAsia="Calibri" w:hAnsi="Palatino Linotype" w:cs="Tahoma"/>
          <w:bCs/>
          <w:lang w:eastAsia="en-US"/>
        </w:rPr>
        <w:t>medios de contacto que</w:t>
      </w:r>
      <w:r w:rsidR="00730033" w:rsidRPr="00F64E90">
        <w:rPr>
          <w:rFonts w:ascii="Palatino Linotype" w:eastAsia="Calibri" w:hAnsi="Palatino Linotype" w:cs="Tahoma"/>
          <w:bCs/>
          <w:lang w:eastAsia="en-US"/>
        </w:rPr>
        <w:t xml:space="preserve"> si bien hacen identificable a una persona, en el presente caso, se trata de una persona proveedora que recibe recursos públicos, derivado de los contratos celebrados con el </w:t>
      </w:r>
      <w:r w:rsidRPr="00F64E90">
        <w:rPr>
          <w:rFonts w:ascii="Palatino Linotype" w:eastAsia="Calibri" w:hAnsi="Palatino Linotype" w:cs="Tahoma"/>
          <w:bCs/>
          <w:lang w:eastAsia="en-US"/>
        </w:rPr>
        <w:t>Organismo</w:t>
      </w:r>
      <w:r w:rsidR="00730033" w:rsidRPr="00F64E90">
        <w:rPr>
          <w:rFonts w:ascii="Palatino Linotype" w:eastAsia="Calibri" w:hAnsi="Palatino Linotype" w:cs="Tahoma"/>
          <w:bCs/>
          <w:lang w:eastAsia="en-US"/>
        </w:rPr>
        <w:t xml:space="preserve"> y, por lo tanto, dichos datos guardan la naturaleza de públicos.</w:t>
      </w:r>
    </w:p>
    <w:p w14:paraId="4A0A090C" w14:textId="77777777" w:rsidR="00730033" w:rsidRPr="00F64E90" w:rsidRDefault="00730033" w:rsidP="00730033">
      <w:pPr>
        <w:spacing w:line="360" w:lineRule="auto"/>
        <w:jc w:val="both"/>
        <w:rPr>
          <w:rFonts w:ascii="Palatino Linotype" w:eastAsia="Calibri" w:hAnsi="Palatino Linotype" w:cs="Tahoma"/>
          <w:bCs/>
          <w:lang w:eastAsia="en-US"/>
        </w:rPr>
      </w:pPr>
    </w:p>
    <w:p w14:paraId="7E09F636" w14:textId="77777777" w:rsidR="00730033" w:rsidRPr="00F64E90" w:rsidRDefault="00730033" w:rsidP="003509FA">
      <w:pPr>
        <w:pStyle w:val="Prrafodelista"/>
        <w:numPr>
          <w:ilvl w:val="0"/>
          <w:numId w:val="1"/>
        </w:numPr>
        <w:spacing w:line="360" w:lineRule="auto"/>
        <w:ind w:left="0" w:firstLine="0"/>
        <w:jc w:val="both"/>
        <w:rPr>
          <w:rFonts w:ascii="Palatino Linotype" w:eastAsia="Calibri" w:hAnsi="Palatino Linotype" w:cs="Tahoma"/>
          <w:bCs/>
          <w:lang w:eastAsia="en-US"/>
        </w:rPr>
      </w:pPr>
      <w:r w:rsidRPr="00F64E90">
        <w:rPr>
          <w:rFonts w:ascii="Palatino Linotype" w:eastAsia="Calibri" w:hAnsi="Palatino Linotype" w:cs="Tahoma"/>
          <w:bCs/>
          <w:lang w:eastAsia="en-US"/>
        </w:rPr>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5F376230" w14:textId="77777777" w:rsidR="00730033" w:rsidRPr="00F64E90" w:rsidRDefault="00730033" w:rsidP="00730033">
      <w:pPr>
        <w:shd w:val="clear" w:color="auto" w:fill="FFFFFF" w:themeFill="background1"/>
        <w:spacing w:line="360" w:lineRule="auto"/>
        <w:jc w:val="both"/>
        <w:rPr>
          <w:rFonts w:ascii="Palatino Linotype" w:eastAsia="Calibri" w:hAnsi="Palatino Linotype" w:cs="Tahoma"/>
          <w:b/>
          <w:bCs/>
          <w:iCs/>
          <w:lang w:val="es-ES" w:eastAsia="en-US"/>
        </w:rPr>
      </w:pPr>
    </w:p>
    <w:p w14:paraId="6ABEACEB" w14:textId="77777777" w:rsidR="00730033" w:rsidRPr="00F64E90" w:rsidRDefault="00730033" w:rsidP="00730033">
      <w:pPr>
        <w:spacing w:line="360" w:lineRule="auto"/>
        <w:jc w:val="both"/>
        <w:rPr>
          <w:rFonts w:ascii="Palatino Linotype" w:eastAsia="Calibri" w:hAnsi="Palatino Linotype" w:cs="Tahoma"/>
          <w:bCs/>
          <w:sz w:val="22"/>
          <w:szCs w:val="22"/>
          <w:lang w:eastAsia="en-US"/>
        </w:rPr>
      </w:pPr>
      <w:r w:rsidRPr="00F64E90">
        <w:rPr>
          <w:noProof/>
          <w:lang w:val="es-MX" w:eastAsia="es-MX"/>
        </w:rPr>
        <w:lastRenderedPageBreak/>
        <w:drawing>
          <wp:inline distT="0" distB="0" distL="0" distR="0" wp14:anchorId="3AF2E2AB" wp14:editId="12EE9E4E">
            <wp:extent cx="5686425" cy="1457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86425" cy="1457325"/>
                    </a:xfrm>
                    <a:prstGeom prst="rect">
                      <a:avLst/>
                    </a:prstGeom>
                  </pic:spPr>
                </pic:pic>
              </a:graphicData>
            </a:graphic>
          </wp:inline>
        </w:drawing>
      </w:r>
    </w:p>
    <w:p w14:paraId="2FFC9946" w14:textId="77777777" w:rsidR="00730033" w:rsidRPr="00F64E90" w:rsidRDefault="00730033" w:rsidP="00730033">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0890ED79" w14:textId="77777777" w:rsidR="00730033" w:rsidRPr="00F64E90" w:rsidRDefault="00730033" w:rsidP="003509FA">
      <w:pPr>
        <w:pStyle w:val="Prrafodelista"/>
        <w:numPr>
          <w:ilvl w:val="0"/>
          <w:numId w:val="1"/>
        </w:numPr>
        <w:spacing w:line="360" w:lineRule="auto"/>
        <w:ind w:left="0" w:firstLine="0"/>
        <w:jc w:val="both"/>
        <w:rPr>
          <w:rFonts w:ascii="Palatino Linotype" w:eastAsia="Calibri" w:hAnsi="Palatino Linotype" w:cs="Tahoma"/>
          <w:iCs/>
          <w:lang w:eastAsia="en-US"/>
        </w:rPr>
      </w:pPr>
      <w:r w:rsidRPr="00F64E90">
        <w:rPr>
          <w:rFonts w:ascii="Palatino Linotype" w:eastAsia="Calibri" w:hAnsi="Palatino Linotype" w:cs="Tahoma"/>
          <w:bCs/>
          <w:lang w:eastAsia="en-US"/>
        </w:rPr>
        <w:t>Como</w:t>
      </w:r>
      <w:r w:rsidRPr="00F64E90">
        <w:rPr>
          <w:rFonts w:ascii="Palatino Linotype" w:eastAsia="Calibri" w:hAnsi="Palatino Linotype" w:cs="Tahoma"/>
          <w:iCs/>
          <w:lang w:eastAsia="en-US"/>
        </w:rPr>
        <w:t xml:space="preserve">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4396A52F" w14:textId="19F0AB54" w:rsidR="003509FA" w:rsidRPr="00F64E90" w:rsidRDefault="003509FA" w:rsidP="003509FA">
      <w:pPr>
        <w:pStyle w:val="Prrafodelista"/>
        <w:numPr>
          <w:ilvl w:val="0"/>
          <w:numId w:val="1"/>
        </w:numPr>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 xml:space="preserve">Por otro lado, la </w:t>
      </w:r>
      <w:r w:rsidRPr="00F64E90">
        <w:rPr>
          <w:rFonts w:ascii="Palatino Linotype" w:eastAsia="Calibri" w:hAnsi="Palatino Linotype" w:cs="Tahoma"/>
          <w:b/>
          <w:iCs/>
          <w:lang w:eastAsia="en-US"/>
        </w:rPr>
        <w:t>Clave Única de Registro de Población</w:t>
      </w:r>
      <w:r w:rsidR="006D5D54" w:rsidRPr="00F64E90">
        <w:rPr>
          <w:rFonts w:ascii="Palatino Linotype" w:eastAsia="Calibri" w:hAnsi="Palatino Linotype" w:cs="Tahoma"/>
          <w:b/>
          <w:iCs/>
          <w:lang w:eastAsia="en-US"/>
        </w:rPr>
        <w:t xml:space="preserve"> (CURP); e</w:t>
      </w:r>
      <w:r w:rsidRPr="00F64E90">
        <w:rPr>
          <w:rFonts w:ascii="Palatino Linotype" w:eastAsia="Calibri" w:hAnsi="Palatino Linotype" w:cs="Tahoma"/>
          <w:bCs/>
          <w:iCs/>
          <w:lang w:eastAsia="en-US"/>
        </w:rPr>
        <w:t>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54BC2E3" w14:textId="77777777" w:rsidR="003509FA" w:rsidRPr="00F64E90" w:rsidRDefault="003509FA" w:rsidP="003509FA">
      <w:pPr>
        <w:shd w:val="clear" w:color="auto" w:fill="FFFFFF" w:themeFill="background1"/>
        <w:spacing w:line="360" w:lineRule="auto"/>
        <w:jc w:val="both"/>
        <w:rPr>
          <w:rFonts w:ascii="Palatino Linotype" w:eastAsia="Calibri" w:hAnsi="Palatino Linotype" w:cs="Tahoma"/>
          <w:bCs/>
          <w:iCs/>
          <w:sz w:val="22"/>
          <w:szCs w:val="22"/>
          <w:lang w:eastAsia="en-US"/>
        </w:rPr>
      </w:pPr>
    </w:p>
    <w:p w14:paraId="46802487" w14:textId="77777777" w:rsidR="003509FA" w:rsidRPr="00F64E90" w:rsidRDefault="003509FA" w:rsidP="006D5D54">
      <w:pPr>
        <w:pStyle w:val="Prrafodelista"/>
        <w:numPr>
          <w:ilvl w:val="0"/>
          <w:numId w:val="1"/>
        </w:numPr>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w:t>
      </w:r>
      <w:r w:rsidRPr="00F64E90">
        <w:rPr>
          <w:rFonts w:ascii="Palatino Linotype" w:eastAsia="Calibri" w:hAnsi="Palatino Linotype" w:cs="Tahoma"/>
          <w:bCs/>
          <w:iCs/>
          <w:lang w:eastAsia="en-US"/>
        </w:rPr>
        <w:lastRenderedPageBreak/>
        <w:t>depurar la Clave Única de Registro de Población a todas las personas residentes en el país, así como a los mexicanos que residan en el extranjero.</w:t>
      </w:r>
    </w:p>
    <w:p w14:paraId="3D06335F" w14:textId="77777777" w:rsidR="003509FA" w:rsidRPr="00F64E90" w:rsidRDefault="003509FA" w:rsidP="003509FA">
      <w:pPr>
        <w:shd w:val="clear" w:color="auto" w:fill="FFFFFF" w:themeFill="background1"/>
        <w:spacing w:line="360" w:lineRule="auto"/>
        <w:jc w:val="both"/>
        <w:rPr>
          <w:rFonts w:ascii="Palatino Linotype" w:eastAsia="Calibri" w:hAnsi="Palatino Linotype" w:cs="Tahoma"/>
          <w:bCs/>
          <w:iCs/>
          <w:sz w:val="22"/>
          <w:szCs w:val="22"/>
          <w:lang w:eastAsia="en-US"/>
        </w:rPr>
      </w:pPr>
    </w:p>
    <w:p w14:paraId="476A9BCF" w14:textId="21594879" w:rsidR="003509FA" w:rsidRPr="00F64E90" w:rsidRDefault="003509FA" w:rsidP="006D5D5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En</w:t>
      </w:r>
      <w:r w:rsidRPr="00F64E90">
        <w:rPr>
          <w:rFonts w:ascii="Palatino Linotype" w:hAnsi="Palatino Linotype" w:cs="Tahoma"/>
          <w:lang w:eastAsia="es-MX"/>
        </w:rPr>
        <w:t xml:space="preserve"> ese orden de ideas, la Secretaría de Gobernación en las direcciones </w:t>
      </w:r>
      <w:hyperlink r:id="rId22" w:history="1">
        <w:r w:rsidRPr="00F64E90">
          <w:rPr>
            <w:rStyle w:val="Hipervnculo"/>
            <w:rFonts w:ascii="Palatino Linotype" w:eastAsiaTheme="majorEastAsia" w:hAnsi="Palatino Linotype" w:cs="Tahoma"/>
            <w:lang w:eastAsia="es-MX"/>
          </w:rPr>
          <w:t>https://consultas.curp.gob.mx/CurpSP/html/informacionecurpPS.html</w:t>
        </w:r>
      </w:hyperlink>
      <w:r w:rsidRPr="00F64E90">
        <w:rPr>
          <w:rFonts w:ascii="Palatino Linotype" w:hAnsi="Palatino Linotype" w:cs="Tahoma"/>
          <w:lang w:eastAsia="es-MX"/>
        </w:rPr>
        <w:t xml:space="preserve"> y </w:t>
      </w:r>
      <w:hyperlink r:id="rId23" w:history="1">
        <w:r w:rsidRPr="00F64E90">
          <w:rPr>
            <w:rStyle w:val="Hipervnculo"/>
            <w:rFonts w:ascii="Palatino Linotype" w:eastAsiaTheme="majorEastAsia" w:hAnsi="Palatino Linotype" w:cs="Tahoma"/>
            <w:lang w:eastAsia="es-MX"/>
          </w:rPr>
          <w:t>https://www.gob.mx/segob/renapo/acciones-y-programas/clave-unica-de-registro-de-poblacion-curp-142226</w:t>
        </w:r>
      </w:hyperlink>
      <w:r w:rsidRPr="00F64E90">
        <w:rPr>
          <w:rFonts w:ascii="Palatino Linotype" w:hAnsi="Palatino Linotype" w:cs="Tahoma"/>
          <w:lang w:eastAsia="es-MX"/>
        </w:rPr>
        <w:t xml:space="preserve"> (consultadas el primero de octubre de dos mil veinte, a las diecinueve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64E90">
        <w:rPr>
          <w:rFonts w:ascii="Palatino Linotype" w:hAnsi="Palatino Linotype" w:cs="Tahoma"/>
          <w:b/>
          <w:lang w:eastAsia="es-MX"/>
        </w:rPr>
        <w:t>se generan a partir de los datos contenidos en el documento probatorio de la identidad</w:t>
      </w:r>
      <w:r w:rsidRPr="00F64E90">
        <w:rPr>
          <w:rFonts w:ascii="Palatino Linotype" w:hAnsi="Palatino Linotype" w:cs="Tahoma"/>
          <w:lang w:eastAsia="es-MX"/>
        </w:rPr>
        <w:t xml:space="preserve"> </w:t>
      </w:r>
      <w:r w:rsidRPr="00F64E90">
        <w:rPr>
          <w:rFonts w:ascii="Palatino Linotype" w:hAnsi="Palatino Linotype" w:cs="Tahoma"/>
          <w:b/>
          <w:lang w:eastAsia="es-MX"/>
        </w:rPr>
        <w:t xml:space="preserve">del interesado </w:t>
      </w:r>
      <w:r w:rsidRPr="00F64E90">
        <w:rPr>
          <w:rFonts w:ascii="Palatino Linotype" w:hAnsi="Palatino Linotype" w:cs="Tahoma"/>
          <w:lang w:eastAsia="es-MX"/>
        </w:rPr>
        <w:t>(acta de nacimiento, carta de natural</w:t>
      </w:r>
      <w:r w:rsidR="006D5D54" w:rsidRPr="00F64E90">
        <w:rPr>
          <w:rFonts w:ascii="Palatino Linotype" w:hAnsi="Palatino Linotype" w:cs="Tahoma"/>
          <w:lang w:eastAsia="es-MX"/>
        </w:rPr>
        <w:t>ización o documento migratorio); datos que consisten en e</w:t>
      </w:r>
      <w:r w:rsidRPr="00F64E90">
        <w:rPr>
          <w:rFonts w:ascii="Palatino Linotype" w:eastAsia="Calibri" w:hAnsi="Palatino Linotype" w:cs="Tahoma"/>
          <w:bCs/>
          <w:iCs/>
          <w:lang w:eastAsia="en-US"/>
        </w:rPr>
        <w:t>l primero y segundo apelli</w:t>
      </w:r>
      <w:r w:rsidR="006D5D54" w:rsidRPr="00F64E90">
        <w:rPr>
          <w:rFonts w:ascii="Palatino Linotype" w:eastAsia="Calibri" w:hAnsi="Palatino Linotype" w:cs="Tahoma"/>
          <w:bCs/>
          <w:iCs/>
          <w:lang w:eastAsia="en-US"/>
        </w:rPr>
        <w:t xml:space="preserve">dos, así como al nombre de pila, </w:t>
      </w:r>
      <w:r w:rsidRPr="00F64E90">
        <w:rPr>
          <w:rFonts w:ascii="Palatino Linotype" w:eastAsia="Calibri" w:hAnsi="Palatino Linotype" w:cs="Tahoma"/>
          <w:bCs/>
          <w:iCs/>
          <w:lang w:eastAsia="en-US"/>
        </w:rPr>
        <w:t>a fecha de nacimiento;</w:t>
      </w:r>
      <w:r w:rsidR="006D5D54" w:rsidRPr="00F64E90">
        <w:rPr>
          <w:rFonts w:ascii="Palatino Linotype" w:eastAsia="Calibri" w:hAnsi="Palatino Linotype" w:cs="Tahoma"/>
          <w:bCs/>
          <w:iCs/>
          <w:lang w:eastAsia="en-US"/>
        </w:rPr>
        <w:t xml:space="preserve"> e</w:t>
      </w:r>
      <w:r w:rsidRPr="00F64E90">
        <w:rPr>
          <w:rFonts w:ascii="Palatino Linotype" w:eastAsia="Calibri" w:hAnsi="Palatino Linotype" w:cs="Tahoma"/>
          <w:bCs/>
          <w:iCs/>
          <w:lang w:eastAsia="en-US"/>
        </w:rPr>
        <w:t>l sexo, y</w:t>
      </w:r>
      <w:r w:rsidR="006D5D54" w:rsidRPr="00F64E90">
        <w:rPr>
          <w:rFonts w:ascii="Palatino Linotype" w:eastAsia="Calibri" w:hAnsi="Palatino Linotype" w:cs="Tahoma"/>
          <w:bCs/>
          <w:iCs/>
          <w:lang w:eastAsia="en-US"/>
        </w:rPr>
        <w:t xml:space="preserve"> l</w:t>
      </w:r>
      <w:r w:rsidRPr="00F64E90">
        <w:rPr>
          <w:rFonts w:ascii="Palatino Linotype" w:eastAsia="Calibri" w:hAnsi="Palatino Linotype" w:cs="Tahoma"/>
          <w:bCs/>
          <w:iCs/>
          <w:lang w:eastAsia="en-US"/>
        </w:rPr>
        <w:t>a entidad federativa de nacimiento.</w:t>
      </w:r>
    </w:p>
    <w:p w14:paraId="5FE84112" w14:textId="77777777" w:rsidR="003509FA" w:rsidRPr="00F64E90" w:rsidRDefault="003509FA" w:rsidP="003509FA">
      <w:pPr>
        <w:shd w:val="clear" w:color="auto" w:fill="FFFFFF" w:themeFill="background1"/>
        <w:spacing w:line="360" w:lineRule="auto"/>
        <w:jc w:val="both"/>
        <w:rPr>
          <w:rFonts w:ascii="Palatino Linotype" w:eastAsia="Calibri" w:hAnsi="Palatino Linotype" w:cs="Tahoma"/>
          <w:bCs/>
          <w:iCs/>
          <w:lang w:eastAsia="en-US"/>
        </w:rPr>
      </w:pPr>
    </w:p>
    <w:p w14:paraId="6C152674" w14:textId="77777777" w:rsidR="003509FA" w:rsidRPr="00F64E90" w:rsidRDefault="003509FA" w:rsidP="006D5D5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Los dos últimos elementos de la Clave Única de Registro de Población evitan la duplicidad de la Clave y garantizan su correcta integración.</w:t>
      </w:r>
    </w:p>
    <w:p w14:paraId="027124F5" w14:textId="77777777" w:rsidR="003509FA" w:rsidRPr="00F64E90" w:rsidRDefault="003509FA" w:rsidP="003509FA">
      <w:pPr>
        <w:shd w:val="clear" w:color="auto" w:fill="FFFFFF" w:themeFill="background1"/>
        <w:spacing w:line="360" w:lineRule="auto"/>
        <w:jc w:val="both"/>
        <w:rPr>
          <w:rFonts w:ascii="Palatino Linotype" w:eastAsia="Calibri" w:hAnsi="Palatino Linotype" w:cs="Tahoma"/>
          <w:bCs/>
          <w:iCs/>
          <w:lang w:eastAsia="en-US"/>
        </w:rPr>
      </w:pPr>
    </w:p>
    <w:p w14:paraId="49A3855F" w14:textId="2B2F9694" w:rsidR="003509FA" w:rsidRPr="00F64E90" w:rsidRDefault="006D5D54" w:rsidP="006D5D5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Por consiguiente</w:t>
      </w:r>
      <w:r w:rsidR="003509FA" w:rsidRPr="00F64E90">
        <w:rPr>
          <w:rFonts w:ascii="Palatino Linotype" w:eastAsia="Calibri" w:hAnsi="Palatino Linotype" w:cs="Tahoma"/>
          <w:bCs/>
          <w:iCs/>
          <w:lang w:eastAsia="en-US"/>
        </w:rPr>
        <w:t xml:space="preserve">, la Clave Única de Registro de Población es un dato personal confidencial, ya que por sí sola brinda información personal de su titular y lo hace </w:t>
      </w:r>
      <w:r w:rsidR="003509FA" w:rsidRPr="00F64E90">
        <w:rPr>
          <w:rFonts w:ascii="Palatino Linotype" w:eastAsia="Calibri" w:hAnsi="Palatino Linotype" w:cs="Tahoma"/>
          <w:bCs/>
          <w:iCs/>
          <w:lang w:eastAsia="en-US"/>
        </w:rPr>
        <w:lastRenderedPageBreak/>
        <w:t>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1407A76" w14:textId="77777777" w:rsidR="003509FA" w:rsidRPr="00F64E90" w:rsidRDefault="003509FA" w:rsidP="003509FA">
      <w:pPr>
        <w:shd w:val="clear" w:color="auto" w:fill="FFFFFF" w:themeFill="background1"/>
        <w:spacing w:line="360" w:lineRule="auto"/>
        <w:jc w:val="both"/>
        <w:rPr>
          <w:rFonts w:ascii="Palatino Linotype" w:eastAsia="Calibri" w:hAnsi="Palatino Linotype" w:cs="Tahoma"/>
          <w:bCs/>
          <w:iCs/>
          <w:lang w:eastAsia="en-US"/>
        </w:rPr>
      </w:pPr>
    </w:p>
    <w:p w14:paraId="41A6CF64" w14:textId="77777777" w:rsidR="003509FA" w:rsidRPr="00F64E90" w:rsidRDefault="003509FA" w:rsidP="006D5D5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Situación que se robustece, con el Criterio 18/17, emitido por el Instituto Nacional de Transparencia, Acceso a la Información y Protección de Datos Personales, que establece lo siguiente:</w:t>
      </w:r>
    </w:p>
    <w:p w14:paraId="376F16F4" w14:textId="77777777" w:rsidR="003509FA" w:rsidRPr="00F64E90" w:rsidRDefault="003509FA" w:rsidP="003509FA">
      <w:pPr>
        <w:shd w:val="clear" w:color="auto" w:fill="FFFFFF" w:themeFill="background1"/>
        <w:spacing w:line="360" w:lineRule="auto"/>
        <w:jc w:val="both"/>
        <w:rPr>
          <w:rFonts w:ascii="Palatino Linotype" w:eastAsia="Calibri" w:hAnsi="Palatino Linotype" w:cs="Tahoma"/>
          <w:bCs/>
          <w:iCs/>
          <w:lang w:eastAsia="en-US"/>
        </w:rPr>
      </w:pPr>
    </w:p>
    <w:p w14:paraId="5755A0E1" w14:textId="013CA8B2" w:rsidR="003509FA" w:rsidRPr="00F64E90" w:rsidRDefault="003509FA" w:rsidP="006D5D54">
      <w:pPr>
        <w:pStyle w:val="Prrafodelista"/>
        <w:shd w:val="clear" w:color="auto" w:fill="FFFFFF" w:themeFill="background1"/>
        <w:spacing w:line="360" w:lineRule="auto"/>
        <w:ind w:left="851" w:right="616"/>
        <w:jc w:val="both"/>
        <w:rPr>
          <w:rFonts w:ascii="Palatino Linotype" w:eastAsia="Calibri" w:hAnsi="Palatino Linotype" w:cs="Tahoma"/>
          <w:bCs/>
          <w:i/>
          <w:iCs/>
          <w:sz w:val="22"/>
          <w:szCs w:val="22"/>
          <w:lang w:eastAsia="en-US"/>
        </w:rPr>
      </w:pPr>
      <w:r w:rsidRPr="00F64E90">
        <w:rPr>
          <w:rFonts w:ascii="Palatino Linotype" w:eastAsia="Calibri" w:hAnsi="Palatino Linotype" w:cs="Tahoma"/>
          <w:b/>
          <w:bCs/>
          <w:i/>
          <w:iCs/>
          <w:sz w:val="22"/>
          <w:szCs w:val="22"/>
          <w:lang w:eastAsia="en-US"/>
        </w:rPr>
        <w:t xml:space="preserve">“Clave Única de Registro de Población (CURP). </w:t>
      </w:r>
      <w:r w:rsidRPr="00F64E90">
        <w:rPr>
          <w:rFonts w:ascii="Palatino Linotype" w:eastAsia="Calibri" w:hAnsi="Palatino Linotype" w:cs="Tahoma"/>
          <w:bCs/>
          <w:i/>
          <w:iCs/>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3C59A6C" w14:textId="01DC98E8" w:rsidR="00730033" w:rsidRPr="00F64E90" w:rsidRDefault="00730033" w:rsidP="00730033">
      <w:pPr>
        <w:shd w:val="clear" w:color="auto" w:fill="FFFFFF" w:themeFill="background1"/>
        <w:spacing w:line="360" w:lineRule="auto"/>
        <w:jc w:val="both"/>
        <w:rPr>
          <w:rFonts w:ascii="Palatino Linotype" w:eastAsia="Calibri" w:hAnsi="Palatino Linotype" w:cs="Tahoma"/>
          <w:bCs/>
          <w:iCs/>
          <w:sz w:val="22"/>
          <w:szCs w:val="22"/>
          <w:lang w:eastAsia="en-US"/>
        </w:rPr>
      </w:pPr>
    </w:p>
    <w:p w14:paraId="3EC20005" w14:textId="4C92D6EA" w:rsidR="00730033" w:rsidRPr="00F64E90" w:rsidRDefault="006D5D54" w:rsidP="006D5D5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 xml:space="preserve">Asimismo por cuanto hace a la </w:t>
      </w:r>
      <w:r w:rsidRPr="00F64E90">
        <w:rPr>
          <w:rFonts w:ascii="Palatino Linotype" w:eastAsia="Calibri" w:hAnsi="Palatino Linotype" w:cs="Tahoma"/>
          <w:b/>
          <w:bCs/>
          <w:iCs/>
          <w:lang w:eastAsia="en-US"/>
        </w:rPr>
        <w:t>clave de registro o elector</w:t>
      </w:r>
      <w:r w:rsidRPr="00F64E90">
        <w:rPr>
          <w:rFonts w:ascii="Palatino Linotype" w:eastAsia="Calibri" w:hAnsi="Palatino Linotype" w:cs="Tahoma"/>
          <w:bCs/>
          <w:iCs/>
          <w:lang w:eastAsia="en-US"/>
        </w:rPr>
        <w:t xml:space="preserve"> </w:t>
      </w:r>
      <w:r w:rsidR="00730033" w:rsidRPr="00F64E90">
        <w:rPr>
          <w:rFonts w:ascii="Palatino Linotype" w:eastAsia="Calibri" w:hAnsi="Palatino Linotype" w:cs="Tahoma"/>
          <w:bCs/>
          <w:iCs/>
          <w:lang w:eastAsia="en-US"/>
        </w:rPr>
        <w:t xml:space="preserve"> el Acuerdo del Consejo General del </w:t>
      </w:r>
      <w:r w:rsidRPr="00F64E90">
        <w:rPr>
          <w:rFonts w:ascii="Palatino Linotype" w:eastAsia="Calibri" w:hAnsi="Palatino Linotype" w:cs="Tahoma"/>
          <w:bCs/>
          <w:iCs/>
          <w:lang w:eastAsia="en-US"/>
        </w:rPr>
        <w:t>Instituto Federal Electoral, en</w:t>
      </w:r>
      <w:r w:rsidR="00730033" w:rsidRPr="00F64E90">
        <w:rPr>
          <w:rFonts w:ascii="Palatino Linotype" w:eastAsia="Calibri" w:hAnsi="Palatino Linotype" w:cs="Tahoma"/>
          <w:bCs/>
          <w:iCs/>
          <w:lang w:eastAsia="en-US"/>
        </w:rPr>
        <w:t xml:space="preserve"> el que se aprueban diversas disposiciones relativa</w:t>
      </w:r>
      <w:r w:rsidRPr="00F64E90">
        <w:rPr>
          <w:rFonts w:ascii="Palatino Linotype" w:eastAsia="Calibri" w:hAnsi="Palatino Linotype" w:cs="Tahoma"/>
          <w:bCs/>
          <w:iCs/>
          <w:lang w:eastAsia="en-US"/>
        </w:rPr>
        <w:t>s a la forma y contenido de la l</w:t>
      </w:r>
      <w:r w:rsidR="00730033" w:rsidRPr="00F64E90">
        <w:rPr>
          <w:rFonts w:ascii="Palatino Linotype" w:eastAsia="Calibri" w:hAnsi="Palatino Linotype" w:cs="Tahoma"/>
          <w:bCs/>
          <w:iCs/>
          <w:lang w:eastAsia="en-US"/>
        </w:rPr>
        <w:t xml:space="preserve">ista nominal de electores residentes en el extranjero, que se utilizará con motivo de la jornada electoral del primero de julio de dos mil doce, publicado en el Diario Oficial de la Federación el </w:t>
      </w:r>
      <w:r w:rsidR="00730033" w:rsidRPr="00F64E90">
        <w:rPr>
          <w:rFonts w:ascii="Palatino Linotype" w:eastAsia="Calibri" w:hAnsi="Palatino Linotype" w:cs="Tahoma"/>
          <w:bCs/>
          <w:iCs/>
          <w:lang w:eastAsia="en-US"/>
        </w:rPr>
        <w:lastRenderedPageBreak/>
        <w:t>cinco de ab</w:t>
      </w:r>
      <w:r w:rsidRPr="00F64E90">
        <w:rPr>
          <w:rFonts w:ascii="Palatino Linotype" w:eastAsia="Calibri" w:hAnsi="Palatino Linotype" w:cs="Tahoma"/>
          <w:bCs/>
          <w:iCs/>
          <w:lang w:eastAsia="en-US"/>
        </w:rPr>
        <w:t xml:space="preserve">ril de dos mil doce, </w:t>
      </w:r>
      <w:r w:rsidR="00730033" w:rsidRPr="00F64E90">
        <w:rPr>
          <w:rFonts w:ascii="Palatino Linotype" w:eastAsia="Calibri" w:hAnsi="Palatino Linotype" w:cs="Tahoma"/>
          <w:bCs/>
          <w:iCs/>
          <w:lang w:eastAsia="en-US"/>
        </w:rPr>
        <w:t xml:space="preserve">establece que la </w:t>
      </w:r>
      <w:r w:rsidR="00730033" w:rsidRPr="00F64E90">
        <w:rPr>
          <w:rFonts w:ascii="Palatino Linotype" w:eastAsia="Calibri" w:hAnsi="Palatino Linotype" w:cs="Tahoma"/>
          <w:b/>
          <w:bCs/>
          <w:iCs/>
          <w:lang w:eastAsia="en-US"/>
        </w:rPr>
        <w:t>clave de elector,</w:t>
      </w:r>
      <w:r w:rsidR="00730033" w:rsidRPr="00F64E90">
        <w:rPr>
          <w:rFonts w:ascii="Palatino Linotype" w:eastAsia="Calibri" w:hAnsi="Palatino Linotype" w:cs="Tahoma"/>
          <w:bCs/>
          <w:iCs/>
          <w:lang w:eastAsia="en-US"/>
        </w:rPr>
        <w:t xml:space="preserve">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00730033" w:rsidRPr="00F64E90">
        <w:rPr>
          <w:rFonts w:ascii="Palatino Linotype" w:eastAsia="Calibri" w:hAnsi="Palatino Linotype" w:cs="Tahoma"/>
          <w:bCs/>
          <w:iCs/>
          <w:lang w:eastAsia="en-US"/>
        </w:rPr>
        <w:t>homoclave</w:t>
      </w:r>
      <w:proofErr w:type="spellEnd"/>
      <w:r w:rsidR="00730033" w:rsidRPr="00F64E90">
        <w:rPr>
          <w:rFonts w:ascii="Palatino Linotype" w:eastAsia="Calibri" w:hAnsi="Palatino Linotype" w:cs="Tahoma"/>
          <w:bCs/>
          <w:iCs/>
          <w:lang w:eastAsia="en-US"/>
        </w:rPr>
        <w:t xml:space="preserve"> compuesta de tres dígitos, dando un total de 18 caracteres.</w:t>
      </w:r>
    </w:p>
    <w:p w14:paraId="3387910A" w14:textId="77777777" w:rsidR="00730033" w:rsidRPr="00F64E90" w:rsidRDefault="00730033" w:rsidP="00730033">
      <w:pPr>
        <w:shd w:val="clear" w:color="auto" w:fill="FFFFFF" w:themeFill="background1"/>
        <w:spacing w:line="360" w:lineRule="auto"/>
        <w:jc w:val="both"/>
        <w:rPr>
          <w:rFonts w:ascii="Palatino Linotype" w:eastAsia="Calibri" w:hAnsi="Palatino Linotype" w:cs="Tahoma"/>
          <w:bCs/>
          <w:iCs/>
          <w:lang w:eastAsia="en-US"/>
        </w:rPr>
      </w:pPr>
    </w:p>
    <w:p w14:paraId="72D40293" w14:textId="0509BF04" w:rsidR="00730033" w:rsidRPr="00F64E90" w:rsidRDefault="006D5D54" w:rsidP="006D5D54">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Es así que, con la clave de elector</w:t>
      </w:r>
      <w:r w:rsidR="00730033" w:rsidRPr="00F64E90">
        <w:rPr>
          <w:rFonts w:ascii="Palatino Linotype" w:eastAsia="Calibri" w:hAnsi="Palatino Linotype" w:cs="Tahoma"/>
          <w:bCs/>
          <w:iCs/>
          <w:lang w:eastAsia="en-US"/>
        </w:rPr>
        <w:t xml:space="preserve"> se podrían obtener indicios o datos completos de una persona, que la podría ser identificada e identificable, pues se podría inferir el nombre de la persona, así como, su fecha y entidad de nacimiento, los cuales son considerados de su vida privada.</w:t>
      </w:r>
    </w:p>
    <w:p w14:paraId="5177D84B" w14:textId="7879FFA1" w:rsidR="00730033" w:rsidRPr="00F64E90" w:rsidRDefault="00730033" w:rsidP="00730033">
      <w:pPr>
        <w:spacing w:line="360" w:lineRule="auto"/>
        <w:jc w:val="both"/>
        <w:rPr>
          <w:rFonts w:ascii="Palatino Linotype" w:eastAsia="Calibri" w:hAnsi="Palatino Linotype" w:cs="Tahoma"/>
          <w:b/>
          <w:iCs/>
          <w:lang w:eastAsia="en-US"/>
        </w:rPr>
      </w:pPr>
    </w:p>
    <w:p w14:paraId="7DB1A0C4" w14:textId="18D0DB43" w:rsidR="00730033" w:rsidRPr="00F64E90" w:rsidRDefault="008954C6" w:rsidP="008954C6">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 xml:space="preserve">En relación al </w:t>
      </w:r>
      <w:r w:rsidRPr="00F64E90">
        <w:rPr>
          <w:rFonts w:ascii="Palatino Linotype" w:eastAsia="Calibri" w:hAnsi="Palatino Linotype" w:cs="Tahoma"/>
          <w:b/>
          <w:bCs/>
          <w:iCs/>
          <w:lang w:eastAsia="en-US"/>
        </w:rPr>
        <w:t>folio de</w:t>
      </w:r>
      <w:r w:rsidRPr="00F64E90">
        <w:rPr>
          <w:rFonts w:ascii="Palatino Linotype" w:eastAsia="Calibri" w:hAnsi="Palatino Linotype" w:cs="Tahoma"/>
          <w:bCs/>
          <w:iCs/>
          <w:lang w:eastAsia="en-US"/>
        </w:rPr>
        <w:t xml:space="preserve"> </w:t>
      </w:r>
      <w:r w:rsidRPr="00F64E90">
        <w:rPr>
          <w:rFonts w:ascii="Palatino Linotype" w:eastAsia="Calibri" w:hAnsi="Palatino Linotype" w:cs="Tahoma"/>
          <w:b/>
          <w:bCs/>
          <w:iCs/>
          <w:lang w:eastAsia="en-US"/>
        </w:rPr>
        <w:t>credencial de elector</w:t>
      </w:r>
      <w:r w:rsidR="00730033" w:rsidRPr="00F64E90">
        <w:rPr>
          <w:rFonts w:ascii="Palatino Linotype" w:eastAsia="Calibri" w:hAnsi="Palatino Linotype" w:cs="Tahoma"/>
          <w:bCs/>
          <w:iCs/>
          <w:lang w:eastAsia="en-US"/>
        </w:rPr>
        <w:t xml:space="preserve">, debe precisarse que, en el reverso de la credencial de elector, se advierte la incorporación de un número de control denominado OCR -Reconocimiento Óptico de Caracteres-, el cual se integra por 12 o 13 dígitos de la siguiente manera: los 4 primeros deben coincidir con la clave de la sección de la residencia del ciudadano, los restantes corresponden a un número consecutivo único asignado al momento de conformar la clave de elector correspondiente. </w:t>
      </w:r>
    </w:p>
    <w:p w14:paraId="22717225" w14:textId="77777777" w:rsidR="00730033" w:rsidRPr="00F64E90" w:rsidRDefault="00730033" w:rsidP="00730033">
      <w:pPr>
        <w:shd w:val="clear" w:color="auto" w:fill="FFFFFF" w:themeFill="background1"/>
        <w:spacing w:line="360" w:lineRule="auto"/>
        <w:jc w:val="both"/>
        <w:rPr>
          <w:rFonts w:ascii="Palatino Linotype" w:eastAsia="Calibri" w:hAnsi="Palatino Linotype" w:cs="Tahoma"/>
          <w:bCs/>
          <w:iCs/>
          <w:lang w:eastAsia="en-US"/>
        </w:rPr>
      </w:pPr>
    </w:p>
    <w:p w14:paraId="7534C17E" w14:textId="77777777" w:rsidR="00730033" w:rsidRPr="00F64E90" w:rsidRDefault="00730033" w:rsidP="008954C6">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 xml:space="preserve">Es decir, el número de credencial de elector corresponde al denominado “Reconocimiento Óptico de Caracteres”. En este sentido, se considera que dicho </w:t>
      </w:r>
      <w:r w:rsidRPr="00F64E90">
        <w:rPr>
          <w:rFonts w:ascii="Palatino Linotype" w:eastAsia="Calibri" w:hAnsi="Palatino Linotype" w:cs="Tahoma"/>
          <w:bCs/>
          <w:iCs/>
          <w:lang w:eastAsia="en-US"/>
        </w:rPr>
        <w:lastRenderedPageBreak/>
        <w:t xml:space="preserve">número de control, al contener el número de la sección electoral en donde vota el ciudadano titular de dicho documento, constituye un dato personal en razón de que revela información concerniente a una persona física identificada o identificable en función de la información </w:t>
      </w:r>
      <w:proofErr w:type="spellStart"/>
      <w:r w:rsidRPr="00F64E90">
        <w:rPr>
          <w:rFonts w:ascii="Palatino Linotype" w:eastAsia="Calibri" w:hAnsi="Palatino Linotype" w:cs="Tahoma"/>
          <w:bCs/>
          <w:iCs/>
          <w:lang w:eastAsia="en-US"/>
        </w:rPr>
        <w:t>geoelectoral</w:t>
      </w:r>
      <w:proofErr w:type="spellEnd"/>
      <w:r w:rsidRPr="00F64E90">
        <w:rPr>
          <w:rFonts w:ascii="Palatino Linotype" w:eastAsia="Calibri" w:hAnsi="Palatino Linotype" w:cs="Tahoma"/>
          <w:bCs/>
          <w:iCs/>
          <w:lang w:eastAsia="en-US"/>
        </w:rPr>
        <w:t xml:space="preserve"> ahí contenida. </w:t>
      </w:r>
    </w:p>
    <w:p w14:paraId="03EFE6A1" w14:textId="77777777" w:rsidR="00730033" w:rsidRPr="00F64E90" w:rsidRDefault="00730033" w:rsidP="00730033">
      <w:pPr>
        <w:shd w:val="clear" w:color="auto" w:fill="FFFFFF" w:themeFill="background1"/>
        <w:spacing w:line="360" w:lineRule="auto"/>
        <w:jc w:val="both"/>
        <w:rPr>
          <w:rFonts w:ascii="Palatino Linotype" w:eastAsia="Calibri" w:hAnsi="Palatino Linotype" w:cs="Tahoma"/>
          <w:bCs/>
          <w:iCs/>
          <w:lang w:eastAsia="en-US"/>
        </w:rPr>
      </w:pPr>
    </w:p>
    <w:p w14:paraId="07455608" w14:textId="558E1E22" w:rsidR="006D5D54" w:rsidRPr="00F64E90" w:rsidRDefault="006D5D54" w:rsidP="008954C6">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 xml:space="preserve">Por lo tanto, </w:t>
      </w:r>
      <w:r w:rsidR="008954C6" w:rsidRPr="00F64E90">
        <w:rPr>
          <w:rFonts w:ascii="Palatino Linotype" w:eastAsia="Calibri" w:hAnsi="Palatino Linotype" w:cs="Tahoma"/>
          <w:bCs/>
          <w:iCs/>
          <w:lang w:eastAsia="en-US"/>
        </w:rPr>
        <w:t xml:space="preserve">la </w:t>
      </w:r>
      <w:r w:rsidRPr="00F64E90">
        <w:rPr>
          <w:rFonts w:ascii="Palatino Linotype" w:eastAsia="Calibri" w:hAnsi="Palatino Linotype" w:cs="Tahoma"/>
          <w:bCs/>
          <w:iCs/>
          <w:lang w:eastAsia="en-US"/>
        </w:rPr>
        <w:t>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5912F484" w14:textId="77777777" w:rsidR="006D5D54" w:rsidRPr="00F64E90" w:rsidRDefault="006D5D54" w:rsidP="00730033">
      <w:pPr>
        <w:shd w:val="clear" w:color="auto" w:fill="FFFFFF" w:themeFill="background1"/>
        <w:spacing w:line="360" w:lineRule="auto"/>
        <w:jc w:val="both"/>
        <w:rPr>
          <w:rFonts w:ascii="Palatino Linotype" w:eastAsia="Calibri" w:hAnsi="Palatino Linotype" w:cs="Tahoma"/>
          <w:bCs/>
          <w:iCs/>
          <w:lang w:eastAsia="en-US"/>
        </w:rPr>
      </w:pPr>
    </w:p>
    <w:p w14:paraId="256F58AD" w14:textId="096093CE" w:rsidR="00730033" w:rsidRPr="00F64E90" w:rsidRDefault="00730033" w:rsidP="00730033">
      <w:pPr>
        <w:shd w:val="clear" w:color="auto" w:fill="FFFFFF" w:themeFill="background1"/>
        <w:spacing w:line="360" w:lineRule="auto"/>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Por lo tanto, se determina que tal dato debe ser considerado como confidencial, por configurarse la hipótesis prevista en el artículo 143, fracción I de la Ley de la materia.</w:t>
      </w:r>
    </w:p>
    <w:p w14:paraId="3BA9A270" w14:textId="77777777" w:rsidR="00730033" w:rsidRPr="00F64E90" w:rsidRDefault="00730033" w:rsidP="00730033">
      <w:pPr>
        <w:spacing w:line="360" w:lineRule="auto"/>
        <w:jc w:val="both"/>
        <w:rPr>
          <w:rFonts w:ascii="Palatino Linotype" w:eastAsia="Calibri" w:hAnsi="Palatino Linotype" w:cs="Tahoma"/>
          <w:b/>
          <w:iCs/>
          <w:lang w:eastAsia="en-US"/>
        </w:rPr>
      </w:pPr>
    </w:p>
    <w:p w14:paraId="2D2BB85C" w14:textId="219F62B6" w:rsidR="00730033" w:rsidRPr="00F64E90" w:rsidRDefault="00730033" w:rsidP="00730033">
      <w:pPr>
        <w:shd w:val="clear" w:color="auto" w:fill="FFFFFF" w:themeFill="background1"/>
        <w:spacing w:line="360" w:lineRule="auto"/>
        <w:ind w:left="567"/>
        <w:jc w:val="both"/>
        <w:rPr>
          <w:rFonts w:ascii="Palatino Linotype" w:eastAsia="Calibri" w:hAnsi="Palatino Linotype" w:cs="Tahoma"/>
          <w:bCs/>
          <w:i/>
          <w:iCs/>
          <w:lang w:eastAsia="en-US"/>
        </w:rPr>
      </w:pPr>
      <w:r w:rsidRPr="00F64E90">
        <w:rPr>
          <w:rFonts w:ascii="Palatino Linotype" w:eastAsia="Calibri" w:hAnsi="Palatino Linotype" w:cs="Tahoma"/>
          <w:bCs/>
          <w:i/>
          <w:iCs/>
          <w:lang w:eastAsia="en-US"/>
        </w:rPr>
        <w:t xml:space="preserve"> </w:t>
      </w:r>
    </w:p>
    <w:p w14:paraId="014C6AC8" w14:textId="77777777" w:rsidR="00730033" w:rsidRPr="00F64E90" w:rsidRDefault="00730033" w:rsidP="00730033">
      <w:pPr>
        <w:shd w:val="clear" w:color="auto" w:fill="FFFFFF" w:themeFill="background1"/>
        <w:spacing w:line="360" w:lineRule="auto"/>
        <w:jc w:val="both"/>
        <w:rPr>
          <w:rFonts w:ascii="Palatino Linotype" w:eastAsia="Calibri" w:hAnsi="Palatino Linotype" w:cs="Tahoma"/>
          <w:bCs/>
          <w:iCs/>
          <w:lang w:eastAsia="en-US"/>
        </w:rPr>
      </w:pPr>
    </w:p>
    <w:p w14:paraId="6BA92776" w14:textId="4433F99D" w:rsidR="00730033" w:rsidRPr="00F64E90" w:rsidRDefault="00730033" w:rsidP="00730033">
      <w:pPr>
        <w:shd w:val="clear" w:color="auto" w:fill="FFFFFF" w:themeFill="background1"/>
        <w:spacing w:line="360" w:lineRule="auto"/>
        <w:jc w:val="both"/>
        <w:rPr>
          <w:rFonts w:ascii="Palatino Linotype" w:eastAsia="Calibri" w:hAnsi="Palatino Linotype" w:cs="Tahoma"/>
          <w:bCs/>
          <w:iCs/>
          <w:lang w:eastAsia="en-US"/>
        </w:rPr>
      </w:pPr>
      <w:r w:rsidRPr="00F64E90">
        <w:rPr>
          <w:rFonts w:ascii="Palatino Linotype" w:eastAsia="Calibri" w:hAnsi="Palatino Linotype" w:cs="Tahoma"/>
          <w:bCs/>
          <w:iCs/>
          <w:lang w:eastAsia="en-US"/>
        </w:rPr>
        <w:t>De acuerdo con lo anterior, resulta procedente la clasificación de la Clave Única de Registro de Población</w:t>
      </w:r>
      <w:r w:rsidR="008954C6" w:rsidRPr="00F64E90">
        <w:rPr>
          <w:rFonts w:ascii="Palatino Linotype" w:eastAsia="Calibri" w:hAnsi="Palatino Linotype" w:cs="Tahoma"/>
          <w:bCs/>
          <w:iCs/>
          <w:lang w:eastAsia="en-US"/>
        </w:rPr>
        <w:t xml:space="preserve"> (CURP), de la Clave de Elector y el número o folio de la credencial de elector, por tratarse de</w:t>
      </w:r>
      <w:r w:rsidRPr="00F64E90">
        <w:rPr>
          <w:rFonts w:ascii="Palatino Linotype" w:eastAsia="Calibri" w:hAnsi="Palatino Linotype" w:cs="Tahoma"/>
          <w:bCs/>
          <w:iCs/>
          <w:lang w:eastAsia="en-US"/>
        </w:rPr>
        <w:t xml:space="preserve"> dato</w:t>
      </w:r>
      <w:r w:rsidR="008954C6" w:rsidRPr="00F64E90">
        <w:rPr>
          <w:rFonts w:ascii="Palatino Linotype" w:eastAsia="Calibri" w:hAnsi="Palatino Linotype" w:cs="Tahoma"/>
          <w:bCs/>
          <w:iCs/>
          <w:lang w:eastAsia="en-US"/>
        </w:rPr>
        <w:t>s</w:t>
      </w:r>
      <w:r w:rsidRPr="00F64E90">
        <w:rPr>
          <w:rFonts w:ascii="Palatino Linotype" w:eastAsia="Calibri" w:hAnsi="Palatino Linotype" w:cs="Tahoma"/>
          <w:bCs/>
          <w:iCs/>
          <w:lang w:eastAsia="en-US"/>
        </w:rPr>
        <w:t xml:space="preserve"> personal</w:t>
      </w:r>
      <w:r w:rsidR="008954C6" w:rsidRPr="00F64E90">
        <w:rPr>
          <w:rFonts w:ascii="Palatino Linotype" w:eastAsia="Calibri" w:hAnsi="Palatino Linotype" w:cs="Tahoma"/>
          <w:bCs/>
          <w:iCs/>
          <w:lang w:eastAsia="en-US"/>
        </w:rPr>
        <w:t>es</w:t>
      </w:r>
      <w:r w:rsidRPr="00F64E90">
        <w:rPr>
          <w:rFonts w:ascii="Palatino Linotype" w:eastAsia="Calibri" w:hAnsi="Palatino Linotype" w:cs="Tahoma"/>
          <w:bCs/>
          <w:iCs/>
          <w:lang w:eastAsia="en-US"/>
        </w:rPr>
        <w:t xml:space="preserve"> confidencial</w:t>
      </w:r>
      <w:r w:rsidR="008954C6" w:rsidRPr="00F64E90">
        <w:rPr>
          <w:rFonts w:ascii="Palatino Linotype" w:eastAsia="Calibri" w:hAnsi="Palatino Linotype" w:cs="Tahoma"/>
          <w:bCs/>
          <w:iCs/>
          <w:lang w:eastAsia="en-US"/>
        </w:rPr>
        <w:t>es</w:t>
      </w:r>
      <w:r w:rsidRPr="00F64E90">
        <w:rPr>
          <w:rFonts w:ascii="Palatino Linotype" w:eastAsia="Calibri" w:hAnsi="Palatino Linotype" w:cs="Tahoma"/>
          <w:bCs/>
          <w:iCs/>
          <w:lang w:eastAsia="en-US"/>
        </w:rPr>
        <w:t xml:space="preserve">, en términos del artículo 143, fracción I, de la Ley de Transparencia y Acceso a la Información Pública del Estado de México y Municipios. </w:t>
      </w:r>
    </w:p>
    <w:p w14:paraId="264FCBD2" w14:textId="77777777" w:rsidR="00730033" w:rsidRPr="00F64E90" w:rsidRDefault="00730033" w:rsidP="00730033">
      <w:pPr>
        <w:pStyle w:val="Prrafodelista"/>
        <w:spacing w:line="360" w:lineRule="auto"/>
        <w:ind w:left="0"/>
        <w:jc w:val="both"/>
        <w:rPr>
          <w:rFonts w:ascii="Palatino Linotype" w:hAnsi="Palatino Linotype"/>
          <w:bCs/>
        </w:rPr>
      </w:pPr>
    </w:p>
    <w:p w14:paraId="355DFA2C" w14:textId="08F043BB" w:rsidR="002A310D" w:rsidRPr="00F64E90" w:rsidRDefault="008954C6" w:rsidP="00B018F7">
      <w:pPr>
        <w:pStyle w:val="Prrafodelista"/>
        <w:numPr>
          <w:ilvl w:val="0"/>
          <w:numId w:val="1"/>
        </w:numPr>
        <w:spacing w:line="360" w:lineRule="auto"/>
        <w:ind w:left="0" w:firstLine="0"/>
        <w:jc w:val="both"/>
        <w:rPr>
          <w:rFonts w:ascii="Palatino Linotype" w:hAnsi="Palatino Linotype"/>
          <w:bCs/>
          <w:szCs w:val="22"/>
        </w:rPr>
      </w:pPr>
      <w:r w:rsidRPr="00F64E90">
        <w:rPr>
          <w:rFonts w:ascii="Palatino Linotype" w:hAnsi="Palatino Linotype"/>
          <w:bCs/>
          <w:szCs w:val="22"/>
        </w:rPr>
        <w:lastRenderedPageBreak/>
        <w:t xml:space="preserve">Finalmente es </w:t>
      </w:r>
      <w:r w:rsidR="002A310D" w:rsidRPr="00F64E90">
        <w:rPr>
          <w:rFonts w:ascii="Palatino Linotype" w:hAnsi="Palatino Linotype"/>
          <w:bCs/>
          <w:szCs w:val="22"/>
        </w:rPr>
        <w:t xml:space="preserve">de señalar que en los contratos entregados no se testaron únicamente los datos referidos en el acta del Comité de Transparencia, sino que además se clasificaron datos como el nombre y firma de los servidores públicos participantes en los actos jurídicos. </w:t>
      </w:r>
    </w:p>
    <w:p w14:paraId="3A429EC4" w14:textId="77777777" w:rsidR="002A310D" w:rsidRPr="00F64E90" w:rsidRDefault="002A310D" w:rsidP="002A310D">
      <w:pPr>
        <w:pStyle w:val="Prrafodelista"/>
        <w:spacing w:line="360" w:lineRule="auto"/>
        <w:ind w:left="0"/>
        <w:jc w:val="both"/>
        <w:rPr>
          <w:rFonts w:ascii="Palatino Linotype" w:hAnsi="Palatino Linotype"/>
          <w:bCs/>
          <w:szCs w:val="22"/>
        </w:rPr>
      </w:pPr>
    </w:p>
    <w:p w14:paraId="6CA5BA2D" w14:textId="1515B2A1" w:rsidR="003D5B9D" w:rsidRPr="00F64E90" w:rsidRDefault="008954C6" w:rsidP="00B018F7">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b/>
        </w:rPr>
      </w:pPr>
      <w:r w:rsidRPr="00F64E90">
        <w:rPr>
          <w:rFonts w:ascii="Palatino Linotype" w:hAnsi="Palatino Linotype"/>
          <w:bCs/>
          <w:szCs w:val="22"/>
        </w:rPr>
        <w:t>En este sentido, por</w:t>
      </w:r>
      <w:r w:rsidR="003D5B9D" w:rsidRPr="00F64E90">
        <w:rPr>
          <w:rFonts w:ascii="Palatino Linotype" w:hAnsi="Palatino Linotype"/>
          <w:bCs/>
          <w:szCs w:val="22"/>
        </w:rPr>
        <w:t xml:space="preserve"> cuanto hace al nombre y firma</w:t>
      </w:r>
      <w:r w:rsidRPr="00F64E90">
        <w:rPr>
          <w:rFonts w:ascii="Palatino Linotype" w:hAnsi="Palatino Linotype"/>
          <w:bCs/>
          <w:szCs w:val="22"/>
        </w:rPr>
        <w:t xml:space="preserve"> corresponde a un dato personal, sin embargo,</w:t>
      </w:r>
      <w:r w:rsidR="003D5B9D" w:rsidRPr="00F64E90">
        <w:rPr>
          <w:rFonts w:ascii="Palatino Linotype" w:hAnsi="Palatino Linotype"/>
          <w:bCs/>
          <w:szCs w:val="22"/>
        </w:rPr>
        <w:t xml:space="preserve"> cuando se trata de servidores públicos, dicha consideración se encuentra limitada, ya que en ejercicio de sus obligaciones y atribuciones desempeña diversos actos, los cuales únicamente se validan a través de la rúbrica o firma, por lo que la </w:t>
      </w:r>
      <w:r w:rsidR="003D5B9D" w:rsidRPr="00F64E90">
        <w:rPr>
          <w:rFonts w:ascii="Palatino Linotype" w:eastAsia="MS Mincho" w:hAnsi="Palatino Linotype" w:cs="Times New Roman"/>
        </w:rPr>
        <w:t xml:space="preserve">misma es publica, sirve de apoyo a lo anterior el siguiente criterio orientador: </w:t>
      </w:r>
    </w:p>
    <w:p w14:paraId="2CE45054" w14:textId="77777777" w:rsidR="003D5B9D" w:rsidRPr="00F64E90" w:rsidRDefault="003D5B9D" w:rsidP="003D5B9D">
      <w:pPr>
        <w:tabs>
          <w:tab w:val="left" w:pos="567"/>
        </w:tabs>
        <w:spacing w:line="360" w:lineRule="auto"/>
        <w:jc w:val="both"/>
        <w:rPr>
          <w:rFonts w:ascii="Palatino Linotype" w:eastAsia="Times New Roman" w:hAnsi="Palatino Linotype" w:cs="Times New Roman"/>
          <w:b/>
          <w:i/>
          <w:color w:val="000000" w:themeColor="text1"/>
        </w:rPr>
      </w:pPr>
    </w:p>
    <w:p w14:paraId="4DEA7A5C" w14:textId="77777777" w:rsidR="003D5B9D" w:rsidRPr="00F64E90" w:rsidRDefault="003D5B9D" w:rsidP="003D5B9D">
      <w:pPr>
        <w:tabs>
          <w:tab w:val="left" w:pos="567"/>
        </w:tabs>
        <w:spacing w:line="360" w:lineRule="auto"/>
        <w:ind w:left="567" w:right="616"/>
        <w:jc w:val="both"/>
        <w:rPr>
          <w:rFonts w:ascii="Palatino Linotype" w:eastAsia="Times New Roman" w:hAnsi="Palatino Linotype" w:cs="Times New Roman"/>
          <w:i/>
          <w:color w:val="000000" w:themeColor="text1"/>
          <w:sz w:val="22"/>
          <w:szCs w:val="22"/>
        </w:rPr>
      </w:pPr>
      <w:r w:rsidRPr="00F64E90">
        <w:rPr>
          <w:rFonts w:ascii="Palatino Linotype" w:eastAsia="Times New Roman" w:hAnsi="Palatino Linotype" w:cs="Times New Roman"/>
          <w:i/>
          <w:color w:val="000000" w:themeColor="text1"/>
          <w:sz w:val="22"/>
          <w:szCs w:val="22"/>
        </w:rPr>
        <w:t>“</w:t>
      </w:r>
      <w:r w:rsidRPr="00F64E90">
        <w:rPr>
          <w:rFonts w:ascii="Palatino Linotype" w:eastAsia="Times New Roman" w:hAnsi="Palatino Linotype" w:cs="Times New Roman"/>
          <w:b/>
          <w:i/>
          <w:color w:val="000000" w:themeColor="text1"/>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F64E90">
        <w:rPr>
          <w:rFonts w:ascii="Palatino Linotype" w:eastAsia="Times New Roman" w:hAnsi="Palatino Linotype" w:cs="Times New Roman"/>
          <w:i/>
          <w:color w:val="000000" w:themeColor="text1"/>
          <w:sz w:val="22"/>
          <w:szCs w:val="22"/>
        </w:rPr>
        <w:t>.</w:t>
      </w:r>
    </w:p>
    <w:p w14:paraId="3764FF14" w14:textId="77777777" w:rsidR="003D5B9D" w:rsidRPr="00F64E90" w:rsidRDefault="003D5B9D" w:rsidP="003D5B9D">
      <w:pPr>
        <w:tabs>
          <w:tab w:val="left" w:pos="567"/>
        </w:tabs>
        <w:spacing w:line="360" w:lineRule="auto"/>
        <w:ind w:left="567" w:right="616"/>
        <w:jc w:val="both"/>
        <w:rPr>
          <w:rFonts w:ascii="Palatino Linotype" w:eastAsia="Times New Roman" w:hAnsi="Palatino Linotype" w:cs="Times New Roman"/>
          <w:i/>
          <w:color w:val="000000" w:themeColor="text1"/>
          <w:sz w:val="22"/>
          <w:szCs w:val="22"/>
        </w:rPr>
      </w:pPr>
    </w:p>
    <w:p w14:paraId="389A6C12" w14:textId="77777777" w:rsidR="003D5B9D" w:rsidRPr="00F64E90" w:rsidRDefault="003D5B9D" w:rsidP="003D5B9D">
      <w:pPr>
        <w:tabs>
          <w:tab w:val="left" w:pos="567"/>
        </w:tabs>
        <w:spacing w:line="360" w:lineRule="auto"/>
        <w:ind w:left="567" w:right="616"/>
        <w:jc w:val="both"/>
        <w:rPr>
          <w:rFonts w:ascii="Palatino Linotype" w:eastAsia="Times New Roman" w:hAnsi="Palatino Linotype" w:cs="Times New Roman"/>
          <w:i/>
          <w:color w:val="000000" w:themeColor="text1"/>
          <w:sz w:val="22"/>
          <w:szCs w:val="22"/>
        </w:rPr>
      </w:pPr>
      <w:r w:rsidRPr="00F64E90">
        <w:rPr>
          <w:rFonts w:ascii="Palatino Linotype" w:eastAsia="Times New Roman" w:hAnsi="Palatino Linotype" w:cs="Times New Roman"/>
          <w:i/>
          <w:color w:val="000000" w:themeColor="text1"/>
          <w:sz w:val="22"/>
          <w:szCs w:val="22"/>
        </w:rPr>
        <w:t>Resoluciones:</w:t>
      </w:r>
    </w:p>
    <w:p w14:paraId="1730C529" w14:textId="77777777" w:rsidR="003D5B9D" w:rsidRPr="00F64E90" w:rsidRDefault="003D5B9D" w:rsidP="00B018F7">
      <w:pPr>
        <w:numPr>
          <w:ilvl w:val="0"/>
          <w:numId w:val="7"/>
        </w:numPr>
        <w:tabs>
          <w:tab w:val="left" w:pos="567"/>
        </w:tabs>
        <w:spacing w:line="360" w:lineRule="auto"/>
        <w:ind w:left="567" w:right="616" w:firstLine="0"/>
        <w:jc w:val="both"/>
        <w:rPr>
          <w:rFonts w:ascii="Palatino Linotype" w:eastAsia="Times New Roman" w:hAnsi="Palatino Linotype" w:cs="Times New Roman"/>
          <w:i/>
          <w:color w:val="000000" w:themeColor="text1"/>
          <w:sz w:val="22"/>
          <w:szCs w:val="22"/>
        </w:rPr>
      </w:pPr>
      <w:r w:rsidRPr="00F64E90">
        <w:rPr>
          <w:rFonts w:ascii="Palatino Linotype" w:eastAsia="Times New Roman" w:hAnsi="Palatino Linotype" w:cs="Times New Roman"/>
          <w:b/>
          <w:i/>
          <w:color w:val="000000" w:themeColor="text1"/>
          <w:sz w:val="22"/>
          <w:szCs w:val="22"/>
        </w:rPr>
        <w:t>RRA 0185/17</w:t>
      </w:r>
      <w:r w:rsidRPr="00F64E90">
        <w:rPr>
          <w:rFonts w:ascii="Palatino Linotype" w:eastAsia="Times New Roman" w:hAnsi="Palatino Linotype" w:cs="Times New Roman"/>
          <w:i/>
          <w:color w:val="000000" w:themeColor="text1"/>
          <w:sz w:val="22"/>
          <w:szCs w:val="22"/>
        </w:rPr>
        <w:t>. Secretaría de Cultura. 08 de febrero de 2017. Por unanimidad. Comisionado Ponente Oscar Mauricio Guerra Ford.</w:t>
      </w:r>
    </w:p>
    <w:p w14:paraId="45086879" w14:textId="77777777" w:rsidR="003D5B9D" w:rsidRPr="00F64E90" w:rsidRDefault="00BA7374" w:rsidP="00B018F7">
      <w:pPr>
        <w:numPr>
          <w:ilvl w:val="1"/>
          <w:numId w:val="7"/>
        </w:numPr>
        <w:tabs>
          <w:tab w:val="left" w:pos="567"/>
        </w:tabs>
        <w:spacing w:line="360" w:lineRule="auto"/>
        <w:ind w:left="567" w:right="616" w:firstLine="0"/>
        <w:jc w:val="both"/>
        <w:rPr>
          <w:rFonts w:ascii="Palatino Linotype" w:eastAsia="Times New Roman" w:hAnsi="Palatino Linotype" w:cs="Times New Roman"/>
          <w:i/>
          <w:color w:val="000000" w:themeColor="text1"/>
          <w:sz w:val="22"/>
          <w:szCs w:val="22"/>
        </w:rPr>
      </w:pPr>
      <w:hyperlink r:id="rId24" w:history="1">
        <w:r w:rsidR="003D5B9D" w:rsidRPr="00F64E90">
          <w:rPr>
            <w:rStyle w:val="Hipervnculo"/>
            <w:rFonts w:ascii="Palatino Linotype" w:eastAsia="Times New Roman" w:hAnsi="Palatino Linotype" w:cs="Times New Roman"/>
            <w:i/>
            <w:color w:val="000000" w:themeColor="text1"/>
            <w:sz w:val="22"/>
            <w:szCs w:val="22"/>
          </w:rPr>
          <w:t>http://consultas.ifai.org.mx/descargar.php?r=./pdf/resoluciones/2017/&amp;a=RRA%20185.pdf</w:t>
        </w:r>
      </w:hyperlink>
      <w:r w:rsidR="003D5B9D" w:rsidRPr="00F64E90">
        <w:rPr>
          <w:rFonts w:ascii="Palatino Linotype" w:eastAsia="Times New Roman" w:hAnsi="Palatino Linotype" w:cs="Times New Roman"/>
          <w:i/>
          <w:color w:val="000000" w:themeColor="text1"/>
          <w:sz w:val="22"/>
          <w:szCs w:val="22"/>
        </w:rPr>
        <w:t xml:space="preserve"> </w:t>
      </w:r>
    </w:p>
    <w:p w14:paraId="6E9CB4BC" w14:textId="77777777" w:rsidR="003D5B9D" w:rsidRPr="00F64E90" w:rsidRDefault="003D5B9D" w:rsidP="00B018F7">
      <w:pPr>
        <w:numPr>
          <w:ilvl w:val="0"/>
          <w:numId w:val="7"/>
        </w:numPr>
        <w:tabs>
          <w:tab w:val="left" w:pos="567"/>
        </w:tabs>
        <w:spacing w:line="360" w:lineRule="auto"/>
        <w:ind w:left="567" w:right="616" w:firstLine="0"/>
        <w:jc w:val="both"/>
        <w:rPr>
          <w:rFonts w:ascii="Palatino Linotype" w:eastAsia="Times New Roman" w:hAnsi="Palatino Linotype" w:cs="Times New Roman"/>
          <w:i/>
          <w:color w:val="000000" w:themeColor="text1"/>
          <w:sz w:val="22"/>
          <w:szCs w:val="22"/>
        </w:rPr>
      </w:pPr>
      <w:r w:rsidRPr="00F64E90">
        <w:rPr>
          <w:rFonts w:ascii="Palatino Linotype" w:eastAsia="Times New Roman" w:hAnsi="Palatino Linotype" w:cs="Times New Roman"/>
          <w:i/>
          <w:color w:val="000000" w:themeColor="text1"/>
          <w:sz w:val="22"/>
          <w:szCs w:val="22"/>
        </w:rPr>
        <w:lastRenderedPageBreak/>
        <w:t>RRA 1588/17. Centro de Investigación en Materiales Avanzados, S.C. 26 de abril de 2017. Por unanimidad. Comisionada Ponente Ximena Puente de la Mora.</w:t>
      </w:r>
    </w:p>
    <w:p w14:paraId="0CCE74C7" w14:textId="77777777" w:rsidR="003D5B9D" w:rsidRPr="00F64E90" w:rsidRDefault="00BA7374" w:rsidP="00B018F7">
      <w:pPr>
        <w:numPr>
          <w:ilvl w:val="1"/>
          <w:numId w:val="7"/>
        </w:numPr>
        <w:tabs>
          <w:tab w:val="left" w:pos="567"/>
        </w:tabs>
        <w:spacing w:line="360" w:lineRule="auto"/>
        <w:ind w:left="567" w:right="616" w:firstLine="0"/>
        <w:jc w:val="both"/>
        <w:rPr>
          <w:rFonts w:ascii="Palatino Linotype" w:eastAsia="Times New Roman" w:hAnsi="Palatino Linotype" w:cs="Times New Roman"/>
          <w:i/>
          <w:color w:val="000000" w:themeColor="text1"/>
          <w:sz w:val="22"/>
          <w:szCs w:val="22"/>
        </w:rPr>
      </w:pPr>
      <w:hyperlink r:id="rId25" w:history="1">
        <w:r w:rsidR="003D5B9D" w:rsidRPr="00F64E90">
          <w:rPr>
            <w:rStyle w:val="Hipervnculo"/>
            <w:rFonts w:ascii="Palatino Linotype" w:eastAsia="Times New Roman" w:hAnsi="Palatino Linotype" w:cs="Times New Roman"/>
            <w:i/>
            <w:color w:val="000000" w:themeColor="text1"/>
            <w:sz w:val="22"/>
            <w:szCs w:val="22"/>
          </w:rPr>
          <w:t>http://consultas.ifai.org.mx/descargar.php?r=./pdf/resoluciones/2017/&amp;a=RRA%201588.pdf</w:t>
        </w:r>
      </w:hyperlink>
      <w:r w:rsidR="003D5B9D" w:rsidRPr="00F64E90">
        <w:rPr>
          <w:rFonts w:ascii="Palatino Linotype" w:eastAsia="Times New Roman" w:hAnsi="Palatino Linotype" w:cs="Times New Roman"/>
          <w:i/>
          <w:color w:val="000000" w:themeColor="text1"/>
          <w:sz w:val="22"/>
          <w:szCs w:val="22"/>
        </w:rPr>
        <w:t xml:space="preserve"> </w:t>
      </w:r>
    </w:p>
    <w:p w14:paraId="6762C018" w14:textId="77777777" w:rsidR="003D5B9D" w:rsidRPr="00F64E90" w:rsidRDefault="003D5B9D" w:rsidP="00B018F7">
      <w:pPr>
        <w:numPr>
          <w:ilvl w:val="0"/>
          <w:numId w:val="7"/>
        </w:numPr>
        <w:tabs>
          <w:tab w:val="left" w:pos="567"/>
        </w:tabs>
        <w:spacing w:line="360" w:lineRule="auto"/>
        <w:ind w:left="567" w:right="616" w:firstLine="0"/>
        <w:jc w:val="both"/>
        <w:rPr>
          <w:rFonts w:ascii="Palatino Linotype" w:eastAsia="Times New Roman" w:hAnsi="Palatino Linotype" w:cs="Times New Roman"/>
          <w:bCs/>
          <w:i/>
          <w:color w:val="000000" w:themeColor="text1"/>
          <w:sz w:val="22"/>
          <w:szCs w:val="22"/>
        </w:rPr>
      </w:pPr>
      <w:r w:rsidRPr="00F64E90">
        <w:rPr>
          <w:rFonts w:ascii="Palatino Linotype" w:eastAsia="Times New Roman" w:hAnsi="Palatino Linotype" w:cs="Times New Roman"/>
          <w:b/>
          <w:i/>
          <w:color w:val="000000" w:themeColor="text1"/>
          <w:sz w:val="22"/>
          <w:szCs w:val="22"/>
        </w:rPr>
        <w:t>RRA 3472/17</w:t>
      </w:r>
      <w:r w:rsidRPr="00F64E90">
        <w:rPr>
          <w:rFonts w:ascii="Palatino Linotype" w:eastAsia="Times New Roman" w:hAnsi="Palatino Linotype" w:cs="Times New Roman"/>
          <w:i/>
          <w:color w:val="000000" w:themeColor="text1"/>
          <w:sz w:val="22"/>
          <w:szCs w:val="22"/>
        </w:rPr>
        <w:t>. Instituto Nacional de Migración. 21 de junio de 2017. Por unanimidad. Comisionado Ponente Joel Salas Suárez</w:t>
      </w:r>
      <w:r w:rsidRPr="00F64E90">
        <w:rPr>
          <w:rFonts w:ascii="Palatino Linotype" w:eastAsia="Times New Roman" w:hAnsi="Palatino Linotype" w:cs="Times New Roman"/>
          <w:bCs/>
          <w:i/>
          <w:color w:val="000000" w:themeColor="text1"/>
          <w:sz w:val="22"/>
          <w:szCs w:val="22"/>
        </w:rPr>
        <w:t>.</w:t>
      </w:r>
    </w:p>
    <w:p w14:paraId="527055B3" w14:textId="77777777" w:rsidR="003D5B9D" w:rsidRPr="00F64E90" w:rsidRDefault="00BA7374" w:rsidP="00B018F7">
      <w:pPr>
        <w:numPr>
          <w:ilvl w:val="1"/>
          <w:numId w:val="7"/>
        </w:numPr>
        <w:tabs>
          <w:tab w:val="left" w:pos="567"/>
        </w:tabs>
        <w:spacing w:line="360" w:lineRule="auto"/>
        <w:ind w:left="567" w:right="616" w:firstLine="0"/>
        <w:jc w:val="both"/>
        <w:rPr>
          <w:rFonts w:ascii="Palatino Linotype" w:eastAsia="Times New Roman" w:hAnsi="Palatino Linotype" w:cs="Times New Roman"/>
          <w:bCs/>
          <w:i/>
          <w:color w:val="000000" w:themeColor="text1"/>
          <w:sz w:val="22"/>
          <w:szCs w:val="22"/>
        </w:rPr>
      </w:pPr>
      <w:hyperlink r:id="rId26" w:history="1">
        <w:r w:rsidR="003D5B9D" w:rsidRPr="00F64E90">
          <w:rPr>
            <w:rStyle w:val="Hipervnculo"/>
            <w:rFonts w:ascii="Palatino Linotype" w:eastAsia="Times New Roman" w:hAnsi="Palatino Linotype" w:cs="Times New Roman"/>
            <w:bCs/>
            <w:i/>
            <w:color w:val="000000" w:themeColor="text1"/>
            <w:sz w:val="22"/>
            <w:szCs w:val="22"/>
          </w:rPr>
          <w:t>http://consultas.ifai.org.mx/descargar.php?r=./pdf/resoluciones/2017/&amp;a=RRA%203472.pdf</w:t>
        </w:r>
      </w:hyperlink>
      <w:r w:rsidR="003D5B9D" w:rsidRPr="00F64E90">
        <w:rPr>
          <w:rFonts w:ascii="Palatino Linotype" w:eastAsia="Times New Roman" w:hAnsi="Palatino Linotype" w:cs="Times New Roman"/>
          <w:bCs/>
          <w:i/>
          <w:color w:val="000000" w:themeColor="text1"/>
          <w:sz w:val="22"/>
          <w:szCs w:val="22"/>
        </w:rPr>
        <w:t xml:space="preserve"> “</w:t>
      </w:r>
    </w:p>
    <w:p w14:paraId="3A948CF8" w14:textId="77777777" w:rsidR="003D5B9D" w:rsidRPr="00F64E90" w:rsidRDefault="003D5B9D" w:rsidP="003D5B9D">
      <w:pPr>
        <w:spacing w:line="360" w:lineRule="auto"/>
        <w:contextualSpacing/>
        <w:jc w:val="both"/>
        <w:rPr>
          <w:rFonts w:ascii="Palatino Linotype" w:eastAsia="MS Mincho" w:hAnsi="Palatino Linotype" w:cs="Times New Roman"/>
        </w:rPr>
      </w:pPr>
    </w:p>
    <w:p w14:paraId="6FF0D0DF" w14:textId="162C0E4D" w:rsidR="003D5B9D" w:rsidRPr="00F64E90" w:rsidRDefault="003D5B9D" w:rsidP="00B018F7">
      <w:pPr>
        <w:numPr>
          <w:ilvl w:val="0"/>
          <w:numId w:val="1"/>
        </w:numPr>
        <w:spacing w:line="360" w:lineRule="auto"/>
        <w:ind w:left="0" w:firstLine="0"/>
        <w:contextualSpacing/>
        <w:jc w:val="both"/>
        <w:rPr>
          <w:rFonts w:ascii="Palatino Linotype" w:eastAsia="MS Mincho" w:hAnsi="Palatino Linotype" w:cs="Times New Roman"/>
        </w:rPr>
      </w:pPr>
      <w:r w:rsidRPr="00F64E90">
        <w:rPr>
          <w:rFonts w:ascii="Palatino Linotype" w:eastAsia="MS Mincho" w:hAnsi="Palatino Linotype" w:cs="Times New Roman"/>
        </w:rPr>
        <w:t>En ese mismo</w:t>
      </w:r>
      <w:r w:rsidR="0066378A" w:rsidRPr="00F64E90">
        <w:rPr>
          <w:rFonts w:ascii="Palatino Linotype" w:eastAsia="MS Mincho" w:hAnsi="Palatino Linotype" w:cs="Times New Roman"/>
        </w:rPr>
        <w:t xml:space="preserve"> sentido</w:t>
      </w:r>
      <w:r w:rsidRPr="00F64E90">
        <w:rPr>
          <w:rFonts w:ascii="Palatino Linotype" w:eastAsia="MS Mincho" w:hAnsi="Palatino Linotype" w:cs="Times New Roman"/>
        </w:rPr>
        <w:t xml:space="preserve"> los </w:t>
      </w:r>
      <w:r w:rsidRPr="00F64E90">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F64E90">
        <w:rPr>
          <w:rFonts w:ascii="Palatino Linotype" w:eastAsia="Times New Roman" w:hAnsi="Palatino Linotype" w:cs="Arial"/>
        </w:rPr>
        <w:t>que señalan lo siguiente:</w:t>
      </w:r>
    </w:p>
    <w:p w14:paraId="0489DF7F" w14:textId="77777777" w:rsidR="003D5B9D" w:rsidRPr="00F64E90" w:rsidRDefault="003D5B9D" w:rsidP="003D5B9D">
      <w:pPr>
        <w:spacing w:line="360" w:lineRule="auto"/>
        <w:contextualSpacing/>
        <w:jc w:val="both"/>
        <w:rPr>
          <w:rFonts w:ascii="Palatino Linotype" w:eastAsia="MS Mincho" w:hAnsi="Palatino Linotype" w:cs="Times New Roman"/>
        </w:rPr>
      </w:pPr>
    </w:p>
    <w:p w14:paraId="384FAE94" w14:textId="77777777" w:rsidR="003D5B9D" w:rsidRPr="00F64E90" w:rsidRDefault="003D5B9D" w:rsidP="003D5B9D">
      <w:pPr>
        <w:shd w:val="clear" w:color="auto" w:fill="FFFFFF"/>
        <w:spacing w:after="200" w:line="360" w:lineRule="auto"/>
        <w:ind w:left="567" w:right="567"/>
        <w:jc w:val="both"/>
        <w:rPr>
          <w:rFonts w:ascii="Palatino Linotype" w:eastAsia="Times New Roman" w:hAnsi="Palatino Linotype" w:cs="Arial"/>
          <w:i/>
        </w:rPr>
      </w:pPr>
      <w:r w:rsidRPr="00F64E90">
        <w:rPr>
          <w:rFonts w:ascii="Palatino Linotype" w:eastAsia="Times New Roman" w:hAnsi="Palatino Linotype" w:cs="Arial"/>
          <w:b/>
          <w:i/>
        </w:rPr>
        <w:t>Quincuagésimo séptimo</w:t>
      </w:r>
      <w:r w:rsidRPr="00F64E90">
        <w:rPr>
          <w:rFonts w:ascii="Palatino Linotype" w:eastAsia="Times New Roman" w:hAnsi="Palatino Linotype" w:cs="Arial"/>
          <w:i/>
        </w:rPr>
        <w:t xml:space="preserve">. </w:t>
      </w:r>
      <w:r w:rsidRPr="00F64E90">
        <w:rPr>
          <w:rFonts w:ascii="Palatino Linotype" w:eastAsia="Times New Roman" w:hAnsi="Palatino Linotype" w:cs="Arial"/>
          <w:b/>
          <w:i/>
        </w:rPr>
        <w:t>Se considera, en principio, como información pública</w:t>
      </w:r>
      <w:r w:rsidRPr="00F64E90">
        <w:rPr>
          <w:rFonts w:ascii="Palatino Linotype" w:eastAsia="Times New Roman" w:hAnsi="Palatino Linotype" w:cs="Arial"/>
          <w:i/>
        </w:rPr>
        <w:t xml:space="preserve"> y no podrá omitirse de las versiones públicas la siguiente:</w:t>
      </w:r>
    </w:p>
    <w:p w14:paraId="63E93A62" w14:textId="77777777" w:rsidR="003D5B9D" w:rsidRPr="00F64E90" w:rsidRDefault="003D5B9D" w:rsidP="003D5B9D">
      <w:pPr>
        <w:shd w:val="clear" w:color="auto" w:fill="FFFFFF"/>
        <w:spacing w:after="200" w:line="360" w:lineRule="auto"/>
        <w:ind w:left="567" w:right="567"/>
        <w:jc w:val="both"/>
        <w:rPr>
          <w:rFonts w:ascii="Palatino Linotype" w:eastAsia="Times New Roman" w:hAnsi="Palatino Linotype" w:cs="Arial"/>
          <w:i/>
        </w:rPr>
      </w:pPr>
      <w:r w:rsidRPr="00F64E90">
        <w:rPr>
          <w:rFonts w:ascii="Palatino Linotype" w:eastAsia="Times New Roman" w:hAnsi="Palatino Linotype" w:cs="Arial"/>
          <w:i/>
        </w:rPr>
        <w:t>La relativa a las Obligaciones de Transparencia que contempla el Título V de la Ley General y las demás disposiciones legales aplicables;</w:t>
      </w:r>
    </w:p>
    <w:p w14:paraId="05719A8C" w14:textId="77777777" w:rsidR="003D5B9D" w:rsidRPr="00F64E90" w:rsidRDefault="003D5B9D" w:rsidP="003D5B9D">
      <w:pPr>
        <w:shd w:val="clear" w:color="auto" w:fill="FFFFFF"/>
        <w:spacing w:after="200" w:line="360" w:lineRule="auto"/>
        <w:ind w:left="567" w:right="567"/>
        <w:jc w:val="both"/>
        <w:rPr>
          <w:rFonts w:ascii="Palatino Linotype" w:eastAsia="Times New Roman" w:hAnsi="Palatino Linotype" w:cs="Arial"/>
          <w:b/>
          <w:i/>
        </w:rPr>
      </w:pPr>
      <w:r w:rsidRPr="00F64E90">
        <w:rPr>
          <w:rFonts w:ascii="Palatino Linotype" w:eastAsia="Times New Roman" w:hAnsi="Palatino Linotype" w:cs="Arial"/>
          <w:b/>
          <w:i/>
        </w:rPr>
        <w:t>El nombre de los servidores públicos en los documentos, y sus firmas autógrafas, cuando sean utilizados en el ejercicio de las facultades conferidas para el desempeño del servicio público, y</w:t>
      </w:r>
    </w:p>
    <w:p w14:paraId="72429146" w14:textId="77777777" w:rsidR="003D5B9D" w:rsidRPr="00F64E90" w:rsidRDefault="003D5B9D" w:rsidP="003D5B9D">
      <w:pPr>
        <w:shd w:val="clear" w:color="auto" w:fill="FFFFFF"/>
        <w:spacing w:after="200" w:line="360" w:lineRule="auto"/>
        <w:ind w:left="567" w:right="567"/>
        <w:jc w:val="both"/>
        <w:rPr>
          <w:rFonts w:ascii="Palatino Linotype" w:eastAsia="Times New Roman" w:hAnsi="Palatino Linotype" w:cs="Arial"/>
          <w:b/>
          <w:i/>
        </w:rPr>
      </w:pPr>
      <w:r w:rsidRPr="00F64E90">
        <w:rPr>
          <w:rFonts w:ascii="Palatino Linotype" w:eastAsia="Times New Roman" w:hAnsi="Palatino Linotype" w:cs="Arial"/>
          <w:b/>
          <w:i/>
        </w:rPr>
        <w:lastRenderedPageBreak/>
        <w:t>La información que documente decisiones y los actos de autoridad concluidos de los sujetos obligados, así como el ejercicio de las facultades o actividades de los servidores públicos, de manera que se pueda valorar el desempeño de los mismos.</w:t>
      </w:r>
    </w:p>
    <w:p w14:paraId="7ECC0EE8" w14:textId="77777777" w:rsidR="003D5B9D" w:rsidRPr="00F64E90" w:rsidRDefault="003D5B9D" w:rsidP="003D5B9D">
      <w:pPr>
        <w:shd w:val="clear" w:color="auto" w:fill="FFFFFF"/>
        <w:spacing w:after="200" w:line="360" w:lineRule="auto"/>
        <w:ind w:left="567" w:right="567"/>
        <w:jc w:val="both"/>
        <w:rPr>
          <w:rFonts w:ascii="Palatino Linotype" w:eastAsia="Times New Roman" w:hAnsi="Palatino Linotype" w:cs="Arial"/>
          <w:i/>
        </w:rPr>
      </w:pPr>
      <w:r w:rsidRPr="00F64E90">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7564CA72" w14:textId="77777777" w:rsidR="003D5B9D" w:rsidRPr="00F64E90" w:rsidRDefault="003D5B9D" w:rsidP="003D5B9D">
      <w:pPr>
        <w:spacing w:line="360" w:lineRule="auto"/>
        <w:contextualSpacing/>
        <w:jc w:val="both"/>
        <w:rPr>
          <w:rFonts w:ascii="Palatino Linotype" w:eastAsia="MS Mincho" w:hAnsi="Palatino Linotype" w:cs="Times New Roman"/>
        </w:rPr>
      </w:pPr>
    </w:p>
    <w:p w14:paraId="36B77478" w14:textId="0A74E2D7" w:rsidR="003D5B9D" w:rsidRPr="00F64E90" w:rsidRDefault="003D5B9D" w:rsidP="00B018F7">
      <w:pPr>
        <w:numPr>
          <w:ilvl w:val="0"/>
          <w:numId w:val="1"/>
        </w:numPr>
        <w:spacing w:line="360" w:lineRule="auto"/>
        <w:ind w:left="0" w:firstLine="0"/>
        <w:contextualSpacing/>
        <w:jc w:val="both"/>
        <w:rPr>
          <w:rFonts w:ascii="Palatino Linotype" w:eastAsia="MS Mincho" w:hAnsi="Palatino Linotype" w:cs="Times New Roman"/>
        </w:rPr>
      </w:pPr>
      <w:r w:rsidRPr="00F64E90">
        <w:rPr>
          <w:rFonts w:ascii="Palatino Linotype" w:eastAsia="MS Mincho" w:hAnsi="Palatino Linotype" w:cs="Times New Roman"/>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w:t>
      </w:r>
      <w:r w:rsidR="0066378A" w:rsidRPr="00F64E90">
        <w:rPr>
          <w:rFonts w:ascii="Palatino Linotype" w:eastAsia="MS Mincho" w:hAnsi="Palatino Linotype" w:cs="Times New Roman"/>
        </w:rPr>
        <w:t>pública,</w:t>
      </w:r>
      <w:r w:rsidRPr="00F64E90">
        <w:rPr>
          <w:rFonts w:ascii="Palatino Linotype" w:eastAsia="MS Mincho" w:hAnsi="Palatino Linotype" w:cs="Times New Roman"/>
        </w:rPr>
        <w:t xml:space="preserve"> pero sin testar los nombres y las firmas correspondientes a los servidores públicos que aparezcan en los mismos. </w:t>
      </w:r>
    </w:p>
    <w:p w14:paraId="412F06B5" w14:textId="77777777" w:rsidR="0066378A" w:rsidRPr="00F64E90" w:rsidRDefault="0066378A" w:rsidP="0066378A">
      <w:pPr>
        <w:spacing w:line="360" w:lineRule="auto"/>
        <w:contextualSpacing/>
        <w:jc w:val="both"/>
        <w:rPr>
          <w:rFonts w:ascii="Palatino Linotype" w:eastAsia="MS Mincho" w:hAnsi="Palatino Linotype" w:cs="Times New Roman"/>
        </w:rPr>
      </w:pPr>
    </w:p>
    <w:p w14:paraId="703B614D" w14:textId="46D79E88" w:rsidR="0066378A" w:rsidRPr="00F64E90" w:rsidRDefault="0066378A" w:rsidP="00B018F7">
      <w:pPr>
        <w:numPr>
          <w:ilvl w:val="0"/>
          <w:numId w:val="1"/>
        </w:numPr>
        <w:spacing w:line="360" w:lineRule="auto"/>
        <w:ind w:left="0" w:firstLine="0"/>
        <w:contextualSpacing/>
        <w:jc w:val="both"/>
        <w:rPr>
          <w:rFonts w:ascii="Palatino Linotype" w:eastAsia="MS Mincho" w:hAnsi="Palatino Linotype" w:cs="Times New Roman"/>
        </w:rPr>
      </w:pPr>
      <w:r w:rsidRPr="00F64E90">
        <w:rPr>
          <w:rFonts w:ascii="Palatino Linotype" w:eastAsia="MS Mincho" w:hAnsi="Palatino Linotype" w:cs="Times New Roman"/>
        </w:rPr>
        <w:t xml:space="preserve">Así entonces, de acuerdo a las consideraciones señaladas, este Órgano Garante considera procedente ordenar la entrega de los contratos </w:t>
      </w:r>
      <w:r w:rsidRPr="00F64E90">
        <w:rPr>
          <w:rFonts w:ascii="Palatino Linotype" w:hAnsi="Palatino Linotype" w:cs="Arial"/>
        </w:rPr>
        <w:t xml:space="preserve">de adquisición de bienes y contratación de servicios en la modalidad de adjudicación directa, invitación restringida o licitación pública de los meses de marzo, abril, mayo y junio de dos mil veinte en los que únicamente deberá clasificar la Clave única de Registro de Población (CURP), la clave de elector y el folio de la credencial de elector, </w:t>
      </w:r>
      <w:r w:rsidRPr="00F64E90">
        <w:rPr>
          <w:rFonts w:ascii="Palatino Linotype" w:hAnsi="Palatino Linotype" w:cs="Arial"/>
        </w:rPr>
        <w:lastRenderedPageBreak/>
        <w:t xml:space="preserve">emitiendo el acuerdo del Comité de Transparencia, en términos del considerando siguiente. </w:t>
      </w:r>
    </w:p>
    <w:p w14:paraId="3AEBBFDE" w14:textId="77777777" w:rsidR="008270C2" w:rsidRPr="00F64E90" w:rsidRDefault="008270C2" w:rsidP="008270C2">
      <w:pPr>
        <w:spacing w:line="360" w:lineRule="auto"/>
        <w:contextualSpacing/>
        <w:jc w:val="both"/>
        <w:rPr>
          <w:rFonts w:ascii="Palatino Linotype" w:eastAsia="MS Mincho" w:hAnsi="Palatino Linotype" w:cs="Times New Roman"/>
        </w:rPr>
      </w:pPr>
    </w:p>
    <w:p w14:paraId="0D7F71BC" w14:textId="4DD16EA3" w:rsidR="00520105" w:rsidRPr="00F64E90" w:rsidRDefault="00D45449" w:rsidP="00520105">
      <w:pPr>
        <w:pStyle w:val="Ttulo1"/>
        <w:rPr>
          <w:b/>
        </w:rPr>
      </w:pPr>
      <w:bookmarkStart w:id="21" w:name="_Toc48088887"/>
      <w:bookmarkStart w:id="22" w:name="_Toc52444648"/>
      <w:bookmarkStart w:id="23" w:name="_Toc54128318"/>
      <w:r w:rsidRPr="00F64E90">
        <w:rPr>
          <w:rFonts w:cs="Times New Roman"/>
          <w:b/>
          <w:lang w:eastAsia="es-ES_tradnl"/>
        </w:rPr>
        <w:t>SEXTO</w:t>
      </w:r>
      <w:r w:rsidR="00520105" w:rsidRPr="00F64E90">
        <w:rPr>
          <w:rFonts w:cs="Times New Roman"/>
          <w:b/>
          <w:lang w:eastAsia="es-ES_tradnl"/>
        </w:rPr>
        <w:t xml:space="preserve">. </w:t>
      </w:r>
      <w:r w:rsidR="00520105" w:rsidRPr="00F64E90">
        <w:rPr>
          <w:b/>
        </w:rPr>
        <w:t xml:space="preserve"> De la elaboración de la versión pública.</w:t>
      </w:r>
      <w:bookmarkEnd w:id="21"/>
      <w:bookmarkEnd w:id="22"/>
      <w:bookmarkEnd w:id="23"/>
      <w:r w:rsidR="00520105" w:rsidRPr="00F64E90">
        <w:rPr>
          <w:b/>
        </w:rPr>
        <w:t xml:space="preserve"> </w:t>
      </w:r>
    </w:p>
    <w:p w14:paraId="6D3AECFF" w14:textId="77777777" w:rsidR="00520105" w:rsidRPr="00F64E90" w:rsidRDefault="00520105" w:rsidP="00520105">
      <w:pPr>
        <w:spacing w:after="240" w:line="360" w:lineRule="auto"/>
        <w:rPr>
          <w:rFonts w:ascii="Palatino Linotype" w:hAnsi="Palatino Linotype"/>
          <w:color w:val="000000" w:themeColor="text1"/>
          <w:lang w:val="es-MX" w:eastAsia="en-US"/>
        </w:rPr>
      </w:pPr>
    </w:p>
    <w:p w14:paraId="08A2D938"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Debe destacarse que, debido a la naturaleza de la información solicitada</w:t>
      </w:r>
      <w:r w:rsidRPr="00F64E90">
        <w:rPr>
          <w:rFonts w:ascii="Palatino Linotype" w:eastAsia="MS Gothic" w:hAnsi="Palatino Linotype" w:cs="Times New Roman"/>
          <w:b/>
          <w:szCs w:val="26"/>
        </w:rPr>
        <w:t xml:space="preserve">, </w:t>
      </w:r>
      <w:r w:rsidRPr="00F64E90">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64E90">
        <w:rPr>
          <w:rFonts w:ascii="Palatino Linotype" w:eastAsia="MS Gothic" w:hAnsi="Palatino Linotype" w:cs="Times New Roman"/>
          <w:b/>
          <w:szCs w:val="26"/>
          <w:u w:val="single"/>
        </w:rPr>
        <w:t>versión pública</w:t>
      </w:r>
      <w:r w:rsidRPr="00F64E90">
        <w:rPr>
          <w:rFonts w:ascii="Palatino Linotype" w:eastAsia="MS Gothic" w:hAnsi="Palatino Linotype" w:cs="Times New Roman"/>
          <w:szCs w:val="26"/>
        </w:rPr>
        <w:t xml:space="preserve"> de los documentos por las consideraciones que se estimen pertinentes.</w:t>
      </w:r>
    </w:p>
    <w:p w14:paraId="6A73E014"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7A685BF1"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64E90">
        <w:rPr>
          <w:rFonts w:ascii="Palatino Linotype" w:eastAsia="MS Gothic" w:hAnsi="Palatino Linotype" w:cs="Times New Roman"/>
          <w:szCs w:val="26"/>
          <w:vertAlign w:val="superscript"/>
        </w:rPr>
        <w:footnoteReference w:id="3"/>
      </w:r>
      <w:r w:rsidRPr="00F64E90">
        <w:rPr>
          <w:rFonts w:ascii="Palatino Linotype" w:eastAsia="MS Gothic" w:hAnsi="Palatino Linotype" w:cs="Times New Roman"/>
          <w:szCs w:val="26"/>
        </w:rPr>
        <w:t xml:space="preserve"> aunque cualquier límite o restricción, </w:t>
      </w:r>
      <w:r w:rsidRPr="00F64E90">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64E90">
        <w:rPr>
          <w:rFonts w:ascii="Palatino Linotype" w:eastAsia="MS Gothic" w:hAnsi="Palatino Linotype" w:cs="Times New Roman"/>
          <w:szCs w:val="26"/>
          <w:vertAlign w:val="superscript"/>
        </w:rPr>
        <w:footnoteReference w:id="4"/>
      </w:r>
      <w:r w:rsidRPr="00F64E90">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C3659"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3DDA94E"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El grave problema que enfrentamos en general, los acuerdos de clasificación de la información que emiten los sujetos obligados, siguen sin observar los requisitos, </w:t>
      </w:r>
      <w:r w:rsidRPr="00F64E90">
        <w:rPr>
          <w:rFonts w:ascii="Palatino Linotype" w:eastAsia="MS Gothic" w:hAnsi="Palatino Linotype" w:cs="Times New Roman"/>
          <w:szCs w:val="26"/>
        </w:rPr>
        <w:lastRenderedPageBreak/>
        <w:t>tanto por la complejidad del procedimiento como por la falta de atención de los operadores jurídicos.</w:t>
      </w:r>
    </w:p>
    <w:p w14:paraId="79B4FF48"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FB26737" w14:textId="77777777" w:rsidR="00520105" w:rsidRPr="00F64E90" w:rsidRDefault="00520105" w:rsidP="00520105">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rPr>
      </w:pPr>
      <w:bookmarkStart w:id="24" w:name="_Toc51863315"/>
      <w:bookmarkStart w:id="25" w:name="_Toc52444649"/>
      <w:bookmarkStart w:id="26" w:name="_Toc54128319"/>
      <w:r w:rsidRPr="00F64E90">
        <w:rPr>
          <w:rFonts w:ascii="Palatino Linotype" w:hAnsi="Palatino Linotype" w:cs="Arial"/>
          <w:b/>
        </w:rPr>
        <w:t>I. Requisitos previos.</w:t>
      </w:r>
      <w:bookmarkEnd w:id="24"/>
      <w:bookmarkEnd w:id="25"/>
      <w:bookmarkEnd w:id="26"/>
    </w:p>
    <w:p w14:paraId="6A2E7EC5"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4C24AF3"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CC1F7A8"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3846EEC1"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4422C5F"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9ACEC36"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F64E90">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F64E90">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09EEBA33"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669DD31" w14:textId="77777777" w:rsidR="00520105" w:rsidRPr="00F64E90" w:rsidRDefault="00520105" w:rsidP="00520105">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rPr>
      </w:pPr>
      <w:bookmarkStart w:id="27" w:name="_Toc51863316"/>
      <w:bookmarkStart w:id="28" w:name="_Toc52444650"/>
      <w:bookmarkStart w:id="29" w:name="_Toc54128320"/>
      <w:r w:rsidRPr="00F64E90">
        <w:rPr>
          <w:rFonts w:ascii="Palatino Linotype" w:hAnsi="Palatino Linotype" w:cs="Arial"/>
          <w:b/>
        </w:rPr>
        <w:t>II. Supuestos de clasificación.</w:t>
      </w:r>
      <w:bookmarkEnd w:id="27"/>
      <w:bookmarkEnd w:id="28"/>
      <w:bookmarkEnd w:id="29"/>
    </w:p>
    <w:p w14:paraId="46577026"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376495C"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0BE902F3"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522E46B"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26A1A2EE"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1F457EF" w14:textId="77777777" w:rsidR="00520105" w:rsidRPr="00F64E90" w:rsidRDefault="00520105" w:rsidP="005201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64E90">
        <w:rPr>
          <w:rFonts w:ascii="Palatino Linotype" w:hAnsi="Palatino Linotype" w:cs="Bookman Old Style"/>
          <w:bCs/>
          <w:i/>
          <w:color w:val="000000"/>
        </w:rPr>
        <w:t xml:space="preserve">“I. </w:t>
      </w:r>
      <w:r w:rsidRPr="00F64E9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5DE2CA3" w14:textId="77777777" w:rsidR="00520105" w:rsidRPr="00F64E90" w:rsidRDefault="00520105" w:rsidP="005201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64E90">
        <w:rPr>
          <w:rFonts w:ascii="Palatino Linotype" w:hAnsi="Palatino Linotype" w:cs="Bookman Old Style"/>
          <w:bCs/>
          <w:i/>
          <w:color w:val="000000"/>
        </w:rPr>
        <w:lastRenderedPageBreak/>
        <w:t xml:space="preserve">II. </w:t>
      </w:r>
      <w:r w:rsidRPr="00F64E9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76347A0" w14:textId="77777777" w:rsidR="00520105" w:rsidRPr="00F64E90" w:rsidRDefault="00520105" w:rsidP="005201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64E90">
        <w:rPr>
          <w:rFonts w:ascii="Palatino Linotype" w:hAnsi="Palatino Linotype" w:cs="Bookman Old Style"/>
          <w:bCs/>
          <w:i/>
          <w:color w:val="000000"/>
        </w:rPr>
        <w:t xml:space="preserve">III. </w:t>
      </w:r>
      <w:r w:rsidRPr="00F64E9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6BF99DF" w14:textId="77777777" w:rsidR="00520105" w:rsidRPr="00F64E90" w:rsidRDefault="00520105" w:rsidP="005201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64E9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F7EC433" w14:textId="77777777" w:rsidR="00520105" w:rsidRPr="00F64E90" w:rsidRDefault="00520105" w:rsidP="00520105">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F64E9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D39973E"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56C00A4"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B614243"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Como consecuencia de lo anterior, el </w:t>
      </w:r>
      <w:r w:rsidRPr="00F64E90">
        <w:rPr>
          <w:rFonts w:ascii="Palatino Linotype" w:eastAsia="MS Gothic" w:hAnsi="Palatino Linotype" w:cs="Times New Roman"/>
          <w:b/>
          <w:szCs w:val="26"/>
        </w:rPr>
        <w:t>SUJETO OBLIGADO</w:t>
      </w:r>
      <w:r w:rsidRPr="00F64E90">
        <w:rPr>
          <w:rFonts w:ascii="Palatino Linotype" w:eastAsia="MS Gothic" w:hAnsi="Palatino Linotype" w:cs="Times New Roman"/>
          <w:szCs w:val="26"/>
        </w:rPr>
        <w:t xml:space="preserve"> debe identificar claramente el tipo de información y hacer un juicio de subsunción o encaje</w:t>
      </w:r>
      <w:r w:rsidRPr="00F64E90">
        <w:rPr>
          <w:rFonts w:ascii="Palatino Linotype" w:eastAsia="MS Gothic" w:hAnsi="Palatino Linotype" w:cs="Times New Roman"/>
          <w:szCs w:val="26"/>
          <w:vertAlign w:val="superscript"/>
        </w:rPr>
        <w:footnoteReference w:id="5"/>
      </w:r>
      <w:r w:rsidRPr="00F64E90">
        <w:rPr>
          <w:rFonts w:ascii="Palatino Linotype" w:eastAsia="MS Gothic" w:hAnsi="Palatino Linotype" w:cs="Times New Roman"/>
          <w:szCs w:val="26"/>
        </w:rPr>
        <w:t xml:space="preserve"> para </w:t>
      </w:r>
      <w:r w:rsidRPr="00F64E90">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7D37BE08"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E8233DD"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440C81F9"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EE2FB62"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w:t>
      </w:r>
      <w:r w:rsidRPr="00F64E90">
        <w:rPr>
          <w:rFonts w:ascii="Palatino Linotype" w:hAnsi="Palatino Linotype" w:cs="Arial"/>
          <w:b/>
          <w:i/>
        </w:rPr>
        <w:t>Quincuagésimo.</w:t>
      </w:r>
      <w:r w:rsidRPr="00F64E9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4D2B4D8"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32709EEE"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b/>
          <w:i/>
        </w:rPr>
        <w:t>Quincuagésimo primero.</w:t>
      </w:r>
      <w:r w:rsidRPr="00F64E90">
        <w:rPr>
          <w:rFonts w:ascii="Palatino Linotype" w:hAnsi="Palatino Linotype" w:cs="Arial"/>
          <w:i/>
        </w:rPr>
        <w:t xml:space="preserve"> La leyenda en los documentos clasificados indicará:</w:t>
      </w:r>
    </w:p>
    <w:p w14:paraId="258DEFD9"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I. La fecha de sesión del Comité de Transparencia en donde se confirmó la clasificación, en su caso;</w:t>
      </w:r>
    </w:p>
    <w:p w14:paraId="51371413"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lastRenderedPageBreak/>
        <w:t>II. El nombre del área;</w:t>
      </w:r>
    </w:p>
    <w:p w14:paraId="4909F83D"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III. La palabra reservado o confidencial;</w:t>
      </w:r>
    </w:p>
    <w:p w14:paraId="1E85261C"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IV. Las partes o secciones reservadas o confidenciales, en su caso;</w:t>
      </w:r>
    </w:p>
    <w:p w14:paraId="7513D3DD"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V. El fundamento legal;</w:t>
      </w:r>
    </w:p>
    <w:p w14:paraId="14B3C15F"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VI. El periodo de reserva, y</w:t>
      </w:r>
    </w:p>
    <w:p w14:paraId="4F0E0532"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VII. La rúbrica del titular del área.</w:t>
      </w:r>
    </w:p>
    <w:p w14:paraId="67EA2508"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1C9B83E4"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b/>
          <w:i/>
        </w:rPr>
        <w:t>Quincuagésimo segundo.</w:t>
      </w:r>
      <w:r w:rsidRPr="00F64E9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51F8F75"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6CF35DF" w14:textId="77777777" w:rsidR="00520105" w:rsidRPr="00F64E90" w:rsidRDefault="00520105" w:rsidP="005201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F64E90">
        <w:rPr>
          <w:rFonts w:ascii="Palatino Linotype" w:hAnsi="Palatino Linotype" w:cs="Arial"/>
          <w:b/>
          <w:i/>
        </w:rPr>
        <w:t>Quincuagésimo tercero.</w:t>
      </w:r>
      <w:r w:rsidRPr="00F64E90">
        <w:rPr>
          <w:rFonts w:ascii="Palatino Linotype" w:hAnsi="Palatino Linotype" w:cs="Arial"/>
          <w:i/>
        </w:rPr>
        <w:t xml:space="preserve"> El formato para señalar la clasificación parcial de un documento, es el siguiente:</w:t>
      </w:r>
    </w:p>
    <w:p w14:paraId="065298F6" w14:textId="77777777" w:rsidR="00520105" w:rsidRPr="00F64E90" w:rsidRDefault="00520105" w:rsidP="00520105">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F64E90">
        <w:rPr>
          <w:rFonts w:ascii="Palatino Linotype" w:hAnsi="Palatino Linotype" w:cs="Arial"/>
          <w:i/>
          <w:noProof/>
          <w:lang w:val="es-MX" w:eastAsia="es-MX"/>
        </w:rPr>
        <w:lastRenderedPageBreak/>
        <w:drawing>
          <wp:inline distT="0" distB="0" distL="0" distR="0" wp14:anchorId="285BCA11" wp14:editId="6463B38F">
            <wp:extent cx="4686300" cy="5353050"/>
            <wp:effectExtent l="57150" t="57150" r="114300" b="1143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C2CD0A"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3140D0E6"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lastRenderedPageBreak/>
        <w:t>Una vez hecho lo anterior, se remite la información al Titular de la Unidad de Transparencia, con el acuerdo de clasificación correspondiente, para que sea sometido al conocimiento del Comité de Transparencia.</w:t>
      </w:r>
    </w:p>
    <w:p w14:paraId="1E9AE059"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369D732D" w14:textId="77777777" w:rsidR="00520105" w:rsidRPr="00F64E90" w:rsidRDefault="00520105" w:rsidP="00520105">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rPr>
      </w:pPr>
      <w:bookmarkStart w:id="30" w:name="_Toc51863317"/>
      <w:bookmarkStart w:id="31" w:name="_Toc52444651"/>
      <w:bookmarkStart w:id="32" w:name="_Toc54128321"/>
      <w:r w:rsidRPr="00F64E90">
        <w:rPr>
          <w:rFonts w:ascii="Palatino Linotype" w:hAnsi="Palatino Linotype" w:cs="Arial"/>
          <w:b/>
        </w:rPr>
        <w:t>III. La intervención del Comité de Transparencia.</w:t>
      </w:r>
      <w:bookmarkEnd w:id="30"/>
      <w:bookmarkEnd w:id="31"/>
      <w:bookmarkEnd w:id="32"/>
    </w:p>
    <w:p w14:paraId="51584BB4"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35D27BC"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b/>
        </w:rPr>
      </w:pPr>
      <w:r w:rsidRPr="00F64E90">
        <w:rPr>
          <w:rFonts w:ascii="Palatino Linotype" w:hAnsi="Palatino Linotype" w:cs="Arial"/>
          <w:b/>
        </w:rPr>
        <w:t>a) Formalidades para emitir el Acuerdo de Clasificación.</w:t>
      </w:r>
    </w:p>
    <w:p w14:paraId="67CA2DFD"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25322D1"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64E90">
        <w:rPr>
          <w:rFonts w:ascii="Palatino Linotype" w:eastAsia="MS Gothic" w:hAnsi="Palatino Linotype" w:cs="Times New Roman"/>
          <w:b/>
          <w:szCs w:val="26"/>
          <w:u w:val="single"/>
        </w:rPr>
        <w:t>confirmar, modificar o revocar</w:t>
      </w:r>
      <w:r w:rsidRPr="00F64E90">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F64E90">
        <w:rPr>
          <w:rFonts w:ascii="Palatino Linotype" w:eastAsia="MS Gothic" w:hAnsi="Palatino Linotype" w:cs="Times New Roman"/>
          <w:b/>
          <w:szCs w:val="26"/>
          <w:u w:val="single"/>
        </w:rPr>
        <w:t>no aprueba</w:t>
      </w:r>
      <w:r w:rsidRPr="00F64E90">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A6B98F2"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CD760C4"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F64E90">
        <w:rPr>
          <w:rFonts w:ascii="Palatino Linotype" w:eastAsia="MS Gothic" w:hAnsi="Palatino Linotype" w:cs="Times New Roman"/>
          <w:b/>
          <w:szCs w:val="26"/>
          <w:u w:val="single"/>
        </w:rPr>
        <w:t>el acto reúna con los requisitos elementales</w:t>
      </w:r>
      <w:r w:rsidRPr="00F64E90">
        <w:rPr>
          <w:rFonts w:ascii="Palatino Linotype" w:eastAsia="MS Gothic" w:hAnsi="Palatino Linotype" w:cs="Times New Roman"/>
          <w:szCs w:val="26"/>
        </w:rPr>
        <w:t xml:space="preserve">, entre ellos, que la autoridad que va a </w:t>
      </w:r>
      <w:r w:rsidRPr="00F64E90">
        <w:rPr>
          <w:rFonts w:ascii="Palatino Linotype" w:eastAsia="MS Gothic" w:hAnsi="Palatino Linotype" w:cs="Times New Roman"/>
          <w:szCs w:val="26"/>
        </w:rPr>
        <w:lastRenderedPageBreak/>
        <w:t>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DA82BC7"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7A42C69"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0489E0C"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CE40D67"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b/>
        </w:rPr>
      </w:pPr>
      <w:r w:rsidRPr="00F64E90">
        <w:rPr>
          <w:rFonts w:ascii="Palatino Linotype" w:hAnsi="Palatino Linotype" w:cs="Arial"/>
          <w:b/>
        </w:rPr>
        <w:t>b) Requisitos de fondo del Acuerdo de Clasificación.</w:t>
      </w:r>
    </w:p>
    <w:p w14:paraId="23E2D022"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F57662B"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6F753D7"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39583F3D"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97EE2BA"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3CCABB2"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F64E90">
        <w:rPr>
          <w:rFonts w:ascii="Palatino Linotype" w:eastAsia="MS Gothic" w:hAnsi="Palatino Linotype" w:cs="Times New Roman"/>
          <w:i/>
          <w:szCs w:val="26"/>
        </w:rPr>
        <w:t xml:space="preserve">la garantía de fundamentación impone a las autoridades el deber de precisar </w:t>
      </w:r>
      <w:r w:rsidRPr="00F64E90">
        <w:rPr>
          <w:rFonts w:ascii="Palatino Linotype" w:eastAsia="MS Gothic" w:hAnsi="Palatino Linotype" w:cs="Times New Roman"/>
          <w:i/>
          <w:szCs w:val="26"/>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64E90">
        <w:rPr>
          <w:rFonts w:ascii="Palatino Linotype" w:eastAsia="MS Gothic" w:hAnsi="Palatino Linotype" w:cs="Times New Roman"/>
          <w:szCs w:val="26"/>
        </w:rPr>
        <w:t>....”</w:t>
      </w:r>
      <w:r w:rsidRPr="00F64E90">
        <w:rPr>
          <w:rFonts w:ascii="Palatino Linotype" w:eastAsia="MS Gothic" w:hAnsi="Palatino Linotype" w:cs="Times New Roman"/>
          <w:szCs w:val="26"/>
          <w:vertAlign w:val="superscript"/>
        </w:rPr>
        <w:footnoteReference w:id="6"/>
      </w:r>
    </w:p>
    <w:p w14:paraId="3DE3B95C"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44AD543"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hAnsi="Palatino Linotype" w:cs="Arial"/>
        </w:rPr>
        <w:t>Por su parte, el intérprete judicial del país ha establecido una jurisprudencia respecto a qué debe entenderse por fundamentación y motivación, en los siguientes términos:</w:t>
      </w:r>
    </w:p>
    <w:p w14:paraId="25E45930" w14:textId="77777777" w:rsidR="00520105" w:rsidRPr="00F64E90" w:rsidRDefault="00520105" w:rsidP="00520105">
      <w:pPr>
        <w:pStyle w:val="Prrafodelista"/>
        <w:tabs>
          <w:tab w:val="left" w:pos="142"/>
          <w:tab w:val="left" w:pos="284"/>
          <w:tab w:val="left" w:pos="426"/>
        </w:tabs>
        <w:spacing w:before="240" w:line="360" w:lineRule="auto"/>
        <w:ind w:left="0"/>
        <w:jc w:val="both"/>
        <w:rPr>
          <w:rFonts w:ascii="Palatino Linotype" w:hAnsi="Palatino Linotype" w:cs="Arial"/>
        </w:rPr>
      </w:pPr>
    </w:p>
    <w:p w14:paraId="443E44DA" w14:textId="77777777" w:rsidR="00520105" w:rsidRPr="00F64E90" w:rsidRDefault="00520105" w:rsidP="00520105">
      <w:pPr>
        <w:spacing w:line="276" w:lineRule="auto"/>
        <w:ind w:left="851" w:right="618"/>
        <w:contextualSpacing/>
        <w:jc w:val="both"/>
        <w:rPr>
          <w:rFonts w:ascii="Palatino Linotype" w:hAnsi="Palatino Linotype" w:cs="Arial"/>
          <w:i/>
          <w:color w:val="000000"/>
        </w:rPr>
      </w:pPr>
      <w:r w:rsidRPr="00F64E90">
        <w:rPr>
          <w:rFonts w:ascii="Palatino Linotype" w:hAnsi="Palatino Linotype" w:cs="Arial"/>
          <w:b/>
          <w:i/>
          <w:color w:val="000000"/>
        </w:rPr>
        <w:t>FUNDAMENTACIÓN Y MOTIVACIÓN.</w:t>
      </w:r>
      <w:r w:rsidRPr="00F64E90">
        <w:rPr>
          <w:rFonts w:ascii="Palatino Linotype" w:hAnsi="Palatino Linotype" w:cs="Arial"/>
          <w:i/>
          <w:color w:val="000000"/>
        </w:rPr>
        <w:t xml:space="preserve"> “La </w:t>
      </w:r>
      <w:r w:rsidRPr="00F64E9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64E90">
        <w:rPr>
          <w:rFonts w:ascii="Palatino Linotype" w:hAnsi="Palatino Linotype" w:cs="Arial"/>
          <w:i/>
          <w:color w:val="000000"/>
        </w:rPr>
        <w:t>.”</w:t>
      </w:r>
    </w:p>
    <w:p w14:paraId="23E444CD" w14:textId="77777777" w:rsidR="00520105" w:rsidRPr="00F64E90" w:rsidRDefault="00520105" w:rsidP="00520105">
      <w:pPr>
        <w:spacing w:line="360" w:lineRule="auto"/>
        <w:ind w:left="851" w:right="618"/>
        <w:contextualSpacing/>
        <w:jc w:val="both"/>
        <w:rPr>
          <w:rFonts w:ascii="Palatino Linotype" w:hAnsi="Palatino Linotype" w:cs="Arial"/>
          <w:i/>
          <w:color w:val="000000"/>
        </w:rPr>
      </w:pPr>
      <w:r w:rsidRPr="00F64E90">
        <w:rPr>
          <w:rFonts w:ascii="Palatino Linotype" w:hAnsi="Palatino Linotype" w:cs="Arial"/>
          <w:i/>
          <w:color w:val="000000"/>
        </w:rPr>
        <w:t>SEGUNDO TRIBUNAL COLEGIADO DEL SEXTO CIRCUITO.</w:t>
      </w:r>
    </w:p>
    <w:p w14:paraId="07302BA4" w14:textId="77777777" w:rsidR="00520105" w:rsidRPr="00F64E90" w:rsidRDefault="00520105" w:rsidP="00520105">
      <w:pPr>
        <w:spacing w:line="360" w:lineRule="auto"/>
        <w:ind w:left="851" w:right="618"/>
        <w:contextualSpacing/>
        <w:jc w:val="both"/>
        <w:rPr>
          <w:rFonts w:ascii="Palatino Linotype" w:hAnsi="Palatino Linotype" w:cs="Arial"/>
          <w:i/>
          <w:color w:val="000000"/>
        </w:rPr>
      </w:pPr>
      <w:r w:rsidRPr="00F64E90">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5E06EAC6" w14:textId="77777777" w:rsidR="00520105" w:rsidRPr="00F64E90" w:rsidRDefault="00520105" w:rsidP="00520105">
      <w:pPr>
        <w:spacing w:line="360" w:lineRule="auto"/>
        <w:ind w:left="851" w:right="618"/>
        <w:contextualSpacing/>
        <w:jc w:val="both"/>
        <w:rPr>
          <w:rFonts w:ascii="Palatino Linotype" w:hAnsi="Palatino Linotype" w:cs="Arial"/>
          <w:i/>
          <w:color w:val="000000"/>
        </w:rPr>
      </w:pPr>
      <w:r w:rsidRPr="00F64E90">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F64E90">
        <w:rPr>
          <w:rFonts w:ascii="Palatino Linotype" w:hAnsi="Palatino Linotype" w:cs="Arial"/>
          <w:i/>
          <w:color w:val="000000"/>
        </w:rPr>
        <w:t>Esponda</w:t>
      </w:r>
      <w:proofErr w:type="spellEnd"/>
      <w:r w:rsidRPr="00F64E90">
        <w:rPr>
          <w:rFonts w:ascii="Palatino Linotype" w:hAnsi="Palatino Linotype" w:cs="Arial"/>
          <w:i/>
          <w:color w:val="000000"/>
        </w:rPr>
        <w:t xml:space="preserve"> Rincón.</w:t>
      </w:r>
    </w:p>
    <w:p w14:paraId="4A69909C" w14:textId="77777777" w:rsidR="00520105" w:rsidRPr="00F64E90" w:rsidRDefault="00520105" w:rsidP="00520105">
      <w:pPr>
        <w:spacing w:line="360" w:lineRule="auto"/>
        <w:ind w:left="851" w:right="618"/>
        <w:contextualSpacing/>
        <w:jc w:val="both"/>
        <w:rPr>
          <w:rFonts w:ascii="Palatino Linotype" w:hAnsi="Palatino Linotype" w:cs="Arial"/>
          <w:i/>
          <w:color w:val="000000"/>
        </w:rPr>
      </w:pPr>
      <w:r w:rsidRPr="00F64E90">
        <w:rPr>
          <w:rFonts w:ascii="Palatino Linotype" w:hAnsi="Palatino Linotype" w:cs="Arial"/>
          <w:i/>
          <w:color w:val="000000"/>
        </w:rPr>
        <w:t xml:space="preserve">Amparo en revisión 333/88. </w:t>
      </w:r>
      <w:proofErr w:type="spellStart"/>
      <w:r w:rsidRPr="00F64E90">
        <w:rPr>
          <w:rFonts w:ascii="Palatino Linotype" w:hAnsi="Palatino Linotype" w:cs="Arial"/>
          <w:i/>
          <w:color w:val="000000"/>
        </w:rPr>
        <w:t>Adilia</w:t>
      </w:r>
      <w:proofErr w:type="spellEnd"/>
      <w:r w:rsidRPr="00F64E90">
        <w:rPr>
          <w:rFonts w:ascii="Palatino Linotype" w:hAnsi="Palatino Linotype" w:cs="Arial"/>
          <w:i/>
          <w:color w:val="000000"/>
        </w:rPr>
        <w:t xml:space="preserve"> Romero. 26 de octubre de 1988. Unanimidad de votos. Ponente: Arnoldo Nájera Virgen. Secretario: Enrique Crispín Campos Ramírez.</w:t>
      </w:r>
    </w:p>
    <w:p w14:paraId="4EDD92FA" w14:textId="77777777" w:rsidR="00520105" w:rsidRPr="00F64E90" w:rsidRDefault="00520105" w:rsidP="00520105">
      <w:pPr>
        <w:spacing w:line="360" w:lineRule="auto"/>
        <w:ind w:left="851" w:right="618"/>
        <w:contextualSpacing/>
        <w:jc w:val="both"/>
        <w:rPr>
          <w:rFonts w:ascii="Palatino Linotype" w:hAnsi="Palatino Linotype" w:cs="Arial"/>
          <w:i/>
          <w:color w:val="000000"/>
        </w:rPr>
      </w:pPr>
      <w:r w:rsidRPr="00F64E9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F64E90">
        <w:rPr>
          <w:rFonts w:ascii="Palatino Linotype" w:hAnsi="Palatino Linotype" w:cs="Arial"/>
          <w:i/>
          <w:color w:val="000000"/>
        </w:rPr>
        <w:t>Goyzueta</w:t>
      </w:r>
      <w:proofErr w:type="spellEnd"/>
      <w:r w:rsidRPr="00F64E90">
        <w:rPr>
          <w:rFonts w:ascii="Palatino Linotype" w:hAnsi="Palatino Linotype" w:cs="Arial"/>
          <w:i/>
          <w:color w:val="000000"/>
        </w:rPr>
        <w:t>. Secretario: Gonzalo Carrera Molina.</w:t>
      </w:r>
    </w:p>
    <w:p w14:paraId="255C66A6" w14:textId="77777777" w:rsidR="00520105" w:rsidRPr="00F64E90" w:rsidRDefault="00520105" w:rsidP="00520105">
      <w:pPr>
        <w:spacing w:line="360" w:lineRule="auto"/>
        <w:ind w:left="851" w:right="618"/>
        <w:contextualSpacing/>
        <w:jc w:val="both"/>
        <w:rPr>
          <w:rFonts w:ascii="Palatino Linotype" w:hAnsi="Palatino Linotype" w:cs="Arial"/>
          <w:i/>
          <w:color w:val="000000"/>
        </w:rPr>
      </w:pPr>
      <w:r w:rsidRPr="00F64E9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F64E90">
        <w:rPr>
          <w:rFonts w:ascii="Palatino Linotype" w:hAnsi="Palatino Linotype" w:cs="Arial"/>
          <w:i/>
          <w:color w:val="000000"/>
        </w:rPr>
        <w:t>Baigts</w:t>
      </w:r>
      <w:proofErr w:type="spellEnd"/>
      <w:r w:rsidRPr="00F64E90">
        <w:rPr>
          <w:rFonts w:ascii="Palatino Linotype" w:hAnsi="Palatino Linotype" w:cs="Arial"/>
          <w:i/>
          <w:color w:val="000000"/>
        </w:rPr>
        <w:t xml:space="preserve"> Muñoz.</w:t>
      </w:r>
    </w:p>
    <w:p w14:paraId="64DAC25F" w14:textId="77777777" w:rsidR="00520105" w:rsidRPr="00F64E90" w:rsidRDefault="00520105" w:rsidP="00520105">
      <w:pPr>
        <w:pStyle w:val="Prrafodelista"/>
        <w:tabs>
          <w:tab w:val="left" w:pos="142"/>
          <w:tab w:val="left" w:pos="284"/>
          <w:tab w:val="left" w:pos="426"/>
        </w:tabs>
        <w:spacing w:after="240" w:line="360" w:lineRule="auto"/>
        <w:ind w:left="0"/>
        <w:jc w:val="both"/>
        <w:rPr>
          <w:rFonts w:ascii="Palatino Linotype" w:hAnsi="Palatino Linotype" w:cs="Arial"/>
        </w:rPr>
      </w:pPr>
    </w:p>
    <w:p w14:paraId="375FAF12"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CCC2957"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F5AECB5"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37D092"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E492B69"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En ese mismo sentido, el numeral trigésimo tercero fracción V de los Lineamientos Generales, precisa que para motivar la clasificación se deben acreditar las circunstancias de tiempo, modo y lugar.</w:t>
      </w:r>
    </w:p>
    <w:p w14:paraId="281321BB"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101BA76" w14:textId="77777777"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Ahora bien, </w:t>
      </w:r>
      <w:r w:rsidRPr="00F64E90">
        <w:rPr>
          <w:rFonts w:ascii="Palatino Linotype" w:eastAsia="MS Gothic" w:hAnsi="Palatino Linotype" w:cs="Times New Roman"/>
          <w:b/>
          <w:szCs w:val="26"/>
          <w:u w:val="single"/>
        </w:rPr>
        <w:t>para cada caso además de fundar y motivar</w:t>
      </w:r>
      <w:r w:rsidRPr="00F64E90">
        <w:rPr>
          <w:rFonts w:ascii="Palatino Linotype" w:eastAsia="MS Gothic" w:hAnsi="Palatino Linotype" w:cs="Times New Roman"/>
          <w:szCs w:val="26"/>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64E90">
        <w:rPr>
          <w:rFonts w:ascii="Palatino Linotype" w:eastAsia="MS Gothic" w:hAnsi="Palatino Linotype" w:cs="Times New Roman"/>
          <w:szCs w:val="26"/>
          <w:vertAlign w:val="superscript"/>
        </w:rPr>
        <w:footnoteReference w:id="7"/>
      </w:r>
      <w:r w:rsidRPr="00F64E90">
        <w:rPr>
          <w:rFonts w:ascii="Palatino Linotype" w:eastAsia="MS Gothic" w:hAnsi="Palatino Linotype" w:cs="Times New Roman"/>
          <w:szCs w:val="26"/>
        </w:rPr>
        <w:t xml:space="preserve"> del servidor público que no tienen ninguna injerencia en el tema de la transparencia y la rendición de cuentas, por ejemplo, </w:t>
      </w:r>
      <w:r w:rsidRPr="00F64E90">
        <w:rPr>
          <w:rFonts w:ascii="Palatino Linotype" w:eastAsia="MS Gothic" w:hAnsi="Palatino Linotype" w:cs="Times New Roman"/>
          <w:szCs w:val="26"/>
          <w:lang w:val="es-ES"/>
        </w:rPr>
        <w:t xml:space="preserve">Clave Única de Registro de Población (CURP), Registro Federal de Contribuyentes (R.F.C.), clave de Cadenas Originales del Sellos </w:t>
      </w:r>
      <w:r w:rsidRPr="00F64E90">
        <w:rPr>
          <w:rFonts w:ascii="Palatino Linotype" w:eastAsia="MS Gothic" w:hAnsi="Palatino Linotype" w:cs="Times New Roman"/>
          <w:szCs w:val="26"/>
          <w:lang w:val="es-ES"/>
        </w:rPr>
        <w:lastRenderedPageBreak/>
        <w:t>Digitales y los Códigos Bidimensionales, también denominados Códigos QR, son datos  susceptibles de clasificarse como confidenciales mediante una versión pública que deje a la vista los datos que ofrezcan la información requerida.</w:t>
      </w:r>
    </w:p>
    <w:p w14:paraId="3A5AE4D5" w14:textId="77777777" w:rsidR="00520105" w:rsidRPr="00F64E90" w:rsidRDefault="00520105" w:rsidP="005201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C09A069" w14:textId="7207E893" w:rsidR="00520105" w:rsidRPr="00F64E90" w:rsidRDefault="00520105" w:rsidP="00B018F7">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F64E90">
        <w:rPr>
          <w:rFonts w:ascii="Palatino Linotype" w:eastAsia="MS Gothic" w:hAnsi="Palatino Linotype" w:cs="Times New Roman"/>
          <w:szCs w:val="26"/>
        </w:rPr>
        <w:t xml:space="preserve">Otro </w:t>
      </w:r>
      <w:r w:rsidRPr="00F64E90">
        <w:rPr>
          <w:rFonts w:ascii="Palatino Linotype" w:eastAsia="MS Gothic" w:hAnsi="Palatino Linotype" w:cs="Times New Roman"/>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A8886FF" w14:textId="77777777" w:rsidR="00B31721" w:rsidRPr="00F64E90" w:rsidRDefault="00B31721" w:rsidP="00B31721">
      <w:pPr>
        <w:pStyle w:val="Prrafodelista"/>
        <w:rPr>
          <w:rFonts w:ascii="Palatino Linotype" w:hAnsi="Palatino Linotype" w:cs="Arial"/>
        </w:rPr>
      </w:pPr>
    </w:p>
    <w:p w14:paraId="35BD932F" w14:textId="1C666F67" w:rsidR="00B31721" w:rsidRPr="00F64E90" w:rsidRDefault="00B31721" w:rsidP="00B31721">
      <w:pPr>
        <w:pStyle w:val="Ttulo2"/>
        <w:spacing w:line="360" w:lineRule="auto"/>
        <w:rPr>
          <w:rFonts w:ascii="Palatino Linotype" w:hAnsi="Palatino Linotype"/>
          <w:b/>
          <w:color w:val="auto"/>
          <w:sz w:val="24"/>
        </w:rPr>
      </w:pPr>
      <w:bookmarkStart w:id="33" w:name="_Toc525153925"/>
      <w:bookmarkStart w:id="34" w:name="_Toc523493237"/>
      <w:bookmarkStart w:id="35" w:name="_Toc516055979"/>
      <w:bookmarkStart w:id="36" w:name="_Toc513638545"/>
      <w:bookmarkStart w:id="37" w:name="_Toc512536001"/>
      <w:bookmarkStart w:id="38" w:name="_Toc1489385"/>
      <w:bookmarkStart w:id="39" w:name="_Toc2107452"/>
      <w:bookmarkStart w:id="40" w:name="_Toc54127942"/>
      <w:bookmarkStart w:id="41" w:name="_Toc54128322"/>
      <w:r w:rsidRPr="00F64E90">
        <w:rPr>
          <w:rFonts w:ascii="Palatino Linotype" w:hAnsi="Palatino Linotype"/>
          <w:b/>
          <w:color w:val="auto"/>
          <w:sz w:val="24"/>
        </w:rPr>
        <w:t>SÉPTIMO. Vista a</w:t>
      </w:r>
      <w:bookmarkEnd w:id="33"/>
      <w:bookmarkEnd w:id="34"/>
      <w:bookmarkEnd w:id="35"/>
      <w:bookmarkEnd w:id="36"/>
      <w:bookmarkEnd w:id="37"/>
      <w:bookmarkEnd w:id="38"/>
      <w:bookmarkEnd w:id="39"/>
      <w:r w:rsidRPr="00F64E90">
        <w:rPr>
          <w:rFonts w:ascii="Palatino Linotype" w:hAnsi="Palatino Linotype"/>
          <w:b/>
          <w:color w:val="auto"/>
          <w:sz w:val="24"/>
        </w:rPr>
        <w:t xml:space="preserve"> la Dirección de Protección de Datos Personales.</w:t>
      </w:r>
      <w:bookmarkEnd w:id="40"/>
      <w:bookmarkEnd w:id="41"/>
      <w:r w:rsidRPr="00F64E90">
        <w:rPr>
          <w:rFonts w:ascii="Palatino Linotype" w:hAnsi="Palatino Linotype"/>
          <w:b/>
          <w:color w:val="auto"/>
          <w:sz w:val="24"/>
        </w:rPr>
        <w:t xml:space="preserve"> </w:t>
      </w:r>
    </w:p>
    <w:p w14:paraId="44C433DC" w14:textId="77777777" w:rsidR="00B31721" w:rsidRPr="00F64E90" w:rsidRDefault="00B31721" w:rsidP="00B31721">
      <w:pPr>
        <w:pStyle w:val="Prrafodelista"/>
        <w:tabs>
          <w:tab w:val="left" w:pos="426"/>
        </w:tabs>
        <w:spacing w:line="360" w:lineRule="auto"/>
        <w:ind w:left="0"/>
        <w:jc w:val="both"/>
        <w:rPr>
          <w:rFonts w:ascii="Palatino Linotype" w:eastAsia="MS Mincho" w:hAnsi="Palatino Linotype" w:cs="Arial"/>
          <w:color w:val="000000" w:themeColor="text1"/>
        </w:rPr>
      </w:pPr>
    </w:p>
    <w:p w14:paraId="36066B32" w14:textId="77777777" w:rsidR="00B31721" w:rsidRPr="00F64E90" w:rsidRDefault="00B31721" w:rsidP="00B3172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F64E90">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F64E90">
        <w:rPr>
          <w:rFonts w:ascii="Palatino Linotype" w:hAnsi="Palatino Linotype"/>
          <w:u w:val="single"/>
        </w:rPr>
        <w:t xml:space="preserve">por las omisiones detectadas y atribuibles </w:t>
      </w:r>
      <w:r w:rsidRPr="00F64E90">
        <w:rPr>
          <w:rFonts w:ascii="Palatino Linotype" w:hAnsi="Palatino Linotype"/>
        </w:rPr>
        <w:t xml:space="preserve">al </w:t>
      </w:r>
      <w:r w:rsidRPr="00F64E90">
        <w:rPr>
          <w:rFonts w:ascii="Palatino Linotype" w:hAnsi="Palatino Linotype"/>
          <w:b/>
        </w:rPr>
        <w:t>SUJETO OBLIGADO</w:t>
      </w:r>
      <w:r w:rsidRPr="00F64E90">
        <w:rPr>
          <w:rFonts w:ascii="Palatino Linotype" w:hAnsi="Palatino Linotype"/>
        </w:rPr>
        <w:t>.</w:t>
      </w:r>
    </w:p>
    <w:p w14:paraId="2F4B22B3" w14:textId="77777777" w:rsidR="00B31721" w:rsidRPr="00F64E90" w:rsidRDefault="00B31721" w:rsidP="00B31721">
      <w:pPr>
        <w:pStyle w:val="Prrafodelista"/>
        <w:tabs>
          <w:tab w:val="left" w:pos="426"/>
        </w:tabs>
        <w:spacing w:line="360" w:lineRule="auto"/>
        <w:ind w:left="0"/>
        <w:jc w:val="both"/>
        <w:rPr>
          <w:rFonts w:ascii="Palatino Linotype" w:eastAsia="MS Mincho" w:hAnsi="Palatino Linotype" w:cs="Arial"/>
          <w:color w:val="000000" w:themeColor="text1"/>
        </w:rPr>
      </w:pPr>
    </w:p>
    <w:p w14:paraId="707EF614" w14:textId="54DD2CEB" w:rsidR="00B31721" w:rsidRPr="00F64E90" w:rsidRDefault="009948FB" w:rsidP="009948FB">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Mincho" w:hAnsi="Palatino Linotype" w:cs="Arial"/>
          <w:color w:val="000000" w:themeColor="text1"/>
        </w:rPr>
      </w:pPr>
      <w:r w:rsidRPr="00F64E90">
        <w:rPr>
          <w:rFonts w:ascii="Palatino Linotype" w:eastAsia="MS Gothic" w:hAnsi="Palatino Linotype" w:cs="Times New Roman"/>
          <w:szCs w:val="26"/>
        </w:rPr>
        <w:lastRenderedPageBreak/>
        <w:t xml:space="preserve"> </w:t>
      </w:r>
      <w:r w:rsidR="00B31721" w:rsidRPr="00F64E90">
        <w:rPr>
          <w:rFonts w:ascii="Palatino Linotype" w:eastAsia="MS Gothic" w:hAnsi="Palatino Linotype" w:cs="Times New Roman"/>
          <w:szCs w:val="26"/>
        </w:rPr>
        <w:t>Por</w:t>
      </w:r>
      <w:r w:rsidR="00B31721" w:rsidRPr="00F64E90">
        <w:rPr>
          <w:rFonts w:ascii="Palatino Linotype" w:hAnsi="Palatino Linotype"/>
        </w:rPr>
        <w:t xml:space="preserve"> ello, es conveniente señalar las </w:t>
      </w:r>
      <w:r w:rsidR="00B31721" w:rsidRPr="00F64E90">
        <w:rPr>
          <w:rFonts w:ascii="Palatino Linotype" w:hAnsi="Palatino Linotype"/>
          <w:b/>
        </w:rPr>
        <w:t>fracciones XIV, XXII, XXII y XXV de la Ley de Protección de Datos Personales en Posesión de Sujetos Obligados del Estado de México</w:t>
      </w:r>
      <w:r w:rsidR="00B31721" w:rsidRPr="00F64E90">
        <w:rPr>
          <w:rFonts w:ascii="Palatino Linotype" w:hAnsi="Palatino Linotype"/>
        </w:rPr>
        <w:t>, que establecen:</w:t>
      </w:r>
    </w:p>
    <w:p w14:paraId="51B3614A" w14:textId="77777777" w:rsidR="00B31721" w:rsidRPr="00F64E90" w:rsidRDefault="00B31721" w:rsidP="00B31721">
      <w:pPr>
        <w:pStyle w:val="Prrafodelista"/>
        <w:rPr>
          <w:rFonts w:ascii="Palatino Linotype" w:eastAsia="MS Mincho" w:hAnsi="Palatino Linotype" w:cs="Arial"/>
          <w:color w:val="000000" w:themeColor="text1"/>
        </w:rPr>
      </w:pPr>
    </w:p>
    <w:p w14:paraId="743F6041"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b/>
          <w:i/>
          <w:sz w:val="22"/>
          <w:szCs w:val="22"/>
        </w:rPr>
      </w:pPr>
      <w:r w:rsidRPr="00F64E90">
        <w:rPr>
          <w:rFonts w:ascii="Palatino Linotype" w:hAnsi="Palatino Linotype"/>
          <w:b/>
          <w:i/>
          <w:sz w:val="22"/>
          <w:szCs w:val="22"/>
        </w:rPr>
        <w:t>“Artículo 82. El Instituto, además de las atribuciones encomendadas por la Ley de Transparencia y normatividad aplicable, tendrá las atribuciones siguientes:</w:t>
      </w:r>
    </w:p>
    <w:p w14:paraId="3E5C9D11"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r w:rsidRPr="00F64E90">
        <w:rPr>
          <w:rFonts w:ascii="Palatino Linotype" w:hAnsi="Palatino Linotype"/>
          <w:i/>
          <w:sz w:val="22"/>
          <w:szCs w:val="22"/>
        </w:rPr>
        <w:t>(…)</w:t>
      </w:r>
    </w:p>
    <w:p w14:paraId="02026DF8"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r w:rsidRPr="00F64E90">
        <w:rPr>
          <w:rFonts w:ascii="Palatino Linotype" w:hAnsi="Palatino Linotype"/>
          <w:i/>
          <w:sz w:val="22"/>
          <w:szCs w:val="22"/>
        </w:rPr>
        <w:t>XIV. Formular observaciones y recomendaciones a los sujetos obligados que incumplan esta Ley</w:t>
      </w:r>
    </w:p>
    <w:p w14:paraId="32417FF0"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r w:rsidRPr="00F64E90">
        <w:rPr>
          <w:rFonts w:ascii="Palatino Linotype" w:hAnsi="Palatino Linotype"/>
          <w:i/>
          <w:sz w:val="22"/>
          <w:szCs w:val="22"/>
        </w:rPr>
        <w:t>(…)</w:t>
      </w:r>
    </w:p>
    <w:p w14:paraId="15D5E08D"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r w:rsidRPr="00F64E90">
        <w:rPr>
          <w:rFonts w:ascii="Palatino Linotype" w:hAnsi="Palatino Linotype"/>
          <w:i/>
          <w:sz w:val="22"/>
          <w:szCs w:val="22"/>
        </w:rPr>
        <w:t>XXII. Verificar el cumplimiento de las disposiciones previstas en esta Ley a través de los procedimientos de revisión que resulten compatibles con las disposiciones de esta Ley.</w:t>
      </w:r>
    </w:p>
    <w:p w14:paraId="49143AD8"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p>
    <w:p w14:paraId="28223E19"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r w:rsidRPr="00F64E90">
        <w:rPr>
          <w:rFonts w:ascii="Palatino Linotype" w:hAnsi="Palatino Linotype"/>
          <w:i/>
          <w:sz w:val="22"/>
          <w:szCs w:val="22"/>
        </w:rPr>
        <w:t>XXIII. Implementar los procedimientos que resulten necesarios para el cumplimiento de las disposiciones de esta Ley y para asegurar la protección de datos personales de los titulares.</w:t>
      </w:r>
    </w:p>
    <w:p w14:paraId="44B4FF74" w14:textId="77777777" w:rsidR="00B31721" w:rsidRPr="00F64E90" w:rsidRDefault="00B31721" w:rsidP="00B31721">
      <w:pPr>
        <w:pStyle w:val="Prrafodelista"/>
        <w:tabs>
          <w:tab w:val="left" w:pos="426"/>
        </w:tabs>
        <w:spacing w:line="360" w:lineRule="auto"/>
        <w:ind w:left="567" w:right="616"/>
        <w:jc w:val="both"/>
        <w:rPr>
          <w:rFonts w:ascii="Palatino Linotype" w:hAnsi="Palatino Linotype"/>
          <w:i/>
          <w:sz w:val="22"/>
          <w:szCs w:val="22"/>
        </w:rPr>
      </w:pPr>
      <w:r w:rsidRPr="00F64E90">
        <w:rPr>
          <w:rFonts w:ascii="Palatino Linotype" w:hAnsi="Palatino Linotype"/>
          <w:i/>
          <w:sz w:val="22"/>
          <w:szCs w:val="22"/>
        </w:rPr>
        <w:t>(…)</w:t>
      </w:r>
    </w:p>
    <w:p w14:paraId="6EB8CBB8" w14:textId="77777777" w:rsidR="00B31721" w:rsidRPr="00F64E90" w:rsidRDefault="00B31721" w:rsidP="00B31721">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rPr>
      </w:pPr>
      <w:r w:rsidRPr="00F64E90">
        <w:rPr>
          <w:rFonts w:ascii="Palatino Linotype" w:hAnsi="Palatino Linotype"/>
          <w:i/>
          <w:sz w:val="22"/>
          <w:szCs w:val="22"/>
        </w:rPr>
        <w:t>XXV. Investigar las posibles violaciones a la seguridad de los datos personales a fin de determinar la práctica de verificaciones.”</w:t>
      </w:r>
    </w:p>
    <w:p w14:paraId="426C5618" w14:textId="77777777" w:rsidR="00B31721" w:rsidRPr="00F64E90" w:rsidRDefault="00B31721" w:rsidP="00B31721">
      <w:pPr>
        <w:pStyle w:val="Prrafodelista"/>
        <w:tabs>
          <w:tab w:val="left" w:pos="426"/>
        </w:tabs>
        <w:spacing w:line="360" w:lineRule="auto"/>
        <w:ind w:left="567" w:right="616"/>
        <w:jc w:val="both"/>
        <w:rPr>
          <w:rFonts w:ascii="Palatino Linotype" w:eastAsia="MS Mincho" w:hAnsi="Palatino Linotype" w:cs="Arial"/>
          <w:i/>
          <w:color w:val="000000" w:themeColor="text1"/>
          <w:sz w:val="22"/>
          <w:szCs w:val="22"/>
        </w:rPr>
      </w:pPr>
    </w:p>
    <w:p w14:paraId="512FA11F" w14:textId="4AA62A44" w:rsidR="00B31721" w:rsidRPr="00F64E90" w:rsidRDefault="009948FB" w:rsidP="00B3172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F64E90">
        <w:rPr>
          <w:rFonts w:ascii="Palatino Linotype" w:eastAsia="Calibri" w:hAnsi="Palatino Linotype" w:cs="Arial"/>
          <w:color w:val="000000"/>
          <w:lang w:eastAsia="es-MX"/>
        </w:rPr>
        <w:t xml:space="preserve"> </w:t>
      </w:r>
      <w:r w:rsidR="00B31721" w:rsidRPr="00F64E90">
        <w:rPr>
          <w:rFonts w:ascii="Palatino Linotype" w:eastAsia="Calibri" w:hAnsi="Palatino Linotype" w:cs="Arial"/>
          <w:color w:val="000000"/>
          <w:lang w:eastAsia="es-MX"/>
        </w:rPr>
        <w:t xml:space="preserve">Lo anterior, en razón de que, si bien es cierto el </w:t>
      </w:r>
      <w:r w:rsidR="00B31721" w:rsidRPr="00F64E90">
        <w:rPr>
          <w:rFonts w:ascii="Palatino Linotype" w:eastAsia="Calibri" w:hAnsi="Palatino Linotype" w:cs="Arial"/>
          <w:b/>
          <w:color w:val="000000"/>
          <w:lang w:eastAsia="es-MX"/>
        </w:rPr>
        <w:t>SUJETO OBLIGADO</w:t>
      </w:r>
      <w:r w:rsidR="00B31721" w:rsidRPr="00F64E90">
        <w:rPr>
          <w:rFonts w:ascii="Palatino Linotype" w:eastAsia="Calibri" w:hAnsi="Palatino Linotype" w:cs="Arial"/>
          <w:color w:val="000000"/>
          <w:lang w:eastAsia="es-MX"/>
        </w:rPr>
        <w:t xml:space="preserve"> proporcionó  parte de la información solicitada, también lo es que, dentro de la </w:t>
      </w:r>
      <w:r w:rsidR="00B31721" w:rsidRPr="00F64E90">
        <w:rPr>
          <w:rFonts w:ascii="Palatino Linotype" w:eastAsia="Calibri" w:hAnsi="Palatino Linotype" w:cs="Arial"/>
          <w:color w:val="000000"/>
          <w:lang w:eastAsia="es-MX"/>
        </w:rPr>
        <w:lastRenderedPageBreak/>
        <w:t xml:space="preserve">información vertida se encuentra información susceptible de clasificarse como confidencial, misma que debió ser protegida, situación que no ocurrió. </w:t>
      </w:r>
    </w:p>
    <w:p w14:paraId="2B450A44" w14:textId="77777777" w:rsidR="00B31721" w:rsidRPr="00F64E90" w:rsidRDefault="00B31721" w:rsidP="00B31721">
      <w:pPr>
        <w:pStyle w:val="Prrafodelista"/>
        <w:tabs>
          <w:tab w:val="left" w:pos="426"/>
        </w:tabs>
        <w:spacing w:line="360" w:lineRule="auto"/>
        <w:ind w:left="0"/>
        <w:jc w:val="both"/>
        <w:rPr>
          <w:rFonts w:ascii="Palatino Linotype" w:eastAsia="MS Mincho" w:hAnsi="Palatino Linotype" w:cs="Arial"/>
          <w:color w:val="000000" w:themeColor="text1"/>
        </w:rPr>
      </w:pPr>
    </w:p>
    <w:p w14:paraId="12A78AAD" w14:textId="5A0FD956" w:rsidR="00B31721" w:rsidRPr="00F64E90" w:rsidRDefault="009948FB" w:rsidP="00B3172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F64E90">
        <w:rPr>
          <w:rFonts w:ascii="Palatino Linotype" w:eastAsia="Calibri" w:hAnsi="Palatino Linotype" w:cs="Arial"/>
          <w:color w:val="000000"/>
          <w:lang w:eastAsia="es-MX"/>
        </w:rPr>
        <w:t xml:space="preserve"> </w:t>
      </w:r>
      <w:r w:rsidR="00B31721" w:rsidRPr="00F64E90">
        <w:rPr>
          <w:rFonts w:ascii="Palatino Linotype" w:eastAsia="Calibri" w:hAnsi="Palatino Linotype" w:cs="Arial"/>
          <w:color w:val="000000"/>
          <w:lang w:eastAsia="es-MX"/>
        </w:rPr>
        <w:t>Es así qu</w:t>
      </w:r>
      <w:r w:rsidRPr="00F64E90">
        <w:rPr>
          <w:rFonts w:ascii="Palatino Linotype" w:eastAsia="Calibri" w:hAnsi="Palatino Linotype" w:cs="Arial"/>
          <w:color w:val="000000"/>
          <w:lang w:eastAsia="es-MX"/>
        </w:rPr>
        <w:t xml:space="preserve">e se advierte que en la página uno (01) del archivo </w:t>
      </w:r>
      <w:r w:rsidRPr="00F64E90">
        <w:rPr>
          <w:rFonts w:ascii="Palatino Linotype" w:eastAsia="Calibri" w:hAnsi="Palatino Linotype" w:cs="Arial"/>
          <w:b/>
          <w:i/>
          <w:lang w:eastAsia="es-MX"/>
        </w:rPr>
        <w:t xml:space="preserve">CONTRATOS ABRIL_Censurado.pdf </w:t>
      </w:r>
      <w:r w:rsidRPr="00F64E90">
        <w:rPr>
          <w:rFonts w:ascii="Palatino Linotype" w:eastAsia="Calibri" w:hAnsi="Palatino Linotype" w:cs="Arial"/>
          <w:lang w:eastAsia="es-MX"/>
        </w:rPr>
        <w:t xml:space="preserve">entregado en el recurso de revisión </w:t>
      </w:r>
      <w:r w:rsidRPr="00F64E90">
        <w:rPr>
          <w:rFonts w:ascii="Palatino Linotype" w:eastAsia="Calibri" w:hAnsi="Palatino Linotype" w:cs="Arial"/>
          <w:b/>
          <w:lang w:eastAsia="es-MX"/>
        </w:rPr>
        <w:t>03643/INFOEM/IP/RR/2020</w:t>
      </w:r>
      <w:r w:rsidR="00B31721" w:rsidRPr="00F64E90">
        <w:rPr>
          <w:rFonts w:ascii="Palatino Linotype" w:eastAsia="Calibri" w:hAnsi="Palatino Linotype" w:cs="Arial"/>
          <w:color w:val="000000"/>
          <w:lang w:eastAsia="es-MX"/>
        </w:rPr>
        <w:t xml:space="preserve"> </w:t>
      </w:r>
      <w:r w:rsidRPr="00F64E90">
        <w:rPr>
          <w:rFonts w:ascii="Palatino Linotype" w:eastAsia="Calibri" w:hAnsi="Palatino Linotype" w:cs="Arial"/>
          <w:color w:val="000000"/>
          <w:lang w:eastAsia="es-MX"/>
        </w:rPr>
        <w:t>la clave única de registro de población (CURP) del contratista</w:t>
      </w:r>
      <w:r w:rsidR="00B31721" w:rsidRPr="00F64E90">
        <w:rPr>
          <w:rFonts w:ascii="Palatino Linotype" w:eastAsia="MS Mincho" w:hAnsi="Palatino Linotype" w:cs="Arial"/>
          <w:color w:val="000000" w:themeColor="text1"/>
        </w:rPr>
        <w:t>, dato personal que debió ser clasificados como confidencial.</w:t>
      </w:r>
    </w:p>
    <w:p w14:paraId="20B41926" w14:textId="77777777" w:rsidR="009948FB" w:rsidRPr="00F64E90" w:rsidRDefault="009948FB" w:rsidP="009948FB">
      <w:pPr>
        <w:pStyle w:val="Prrafodelista"/>
        <w:rPr>
          <w:rFonts w:ascii="Palatino Linotype" w:eastAsia="MS Mincho" w:hAnsi="Palatino Linotype" w:cs="Arial"/>
          <w:color w:val="000000" w:themeColor="text1"/>
        </w:rPr>
      </w:pPr>
    </w:p>
    <w:p w14:paraId="043FAE6F" w14:textId="1767BF29" w:rsidR="00B31721" w:rsidRPr="00F64E90" w:rsidRDefault="009948FB" w:rsidP="00B3172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F64E90">
        <w:rPr>
          <w:rFonts w:ascii="Palatino Linotype" w:eastAsia="Calibri" w:hAnsi="Palatino Linotype" w:cs="Arial"/>
          <w:color w:val="000000"/>
          <w:lang w:eastAsia="es-MX"/>
        </w:rPr>
        <w:t xml:space="preserve"> </w:t>
      </w:r>
      <w:r w:rsidR="00B31721" w:rsidRPr="00F64E90">
        <w:rPr>
          <w:rFonts w:ascii="Palatino Linotype" w:eastAsia="Calibri" w:hAnsi="Palatino Linotype" w:cs="Arial"/>
          <w:color w:val="000000"/>
          <w:lang w:eastAsia="es-MX"/>
        </w:rPr>
        <w:t xml:space="preserve">Por 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p>
    <w:p w14:paraId="1A1396AB" w14:textId="35C4BCF2" w:rsidR="00B31721" w:rsidRPr="00F64E90" w:rsidRDefault="00B31721" w:rsidP="00B31721">
      <w:pPr>
        <w:spacing w:line="360" w:lineRule="auto"/>
        <w:rPr>
          <w:rFonts w:ascii="Palatino Linotype" w:hAnsi="Palatino Linotype"/>
        </w:rPr>
      </w:pPr>
      <w:r w:rsidRPr="00F64E90">
        <w:rPr>
          <w:rFonts w:ascii="Palatino Linotype" w:hAnsi="Palatino Linotype"/>
        </w:rPr>
        <w:t>Investigar las posibles violaciones a la seguridad de los datos personales a fin de determinar la práctica de verificaciones.</w:t>
      </w:r>
    </w:p>
    <w:p w14:paraId="5791675B" w14:textId="77777777" w:rsidR="009948FB" w:rsidRPr="00F64E90" w:rsidRDefault="009948FB" w:rsidP="00B31721">
      <w:pPr>
        <w:spacing w:line="360" w:lineRule="auto"/>
        <w:rPr>
          <w:rFonts w:ascii="Palatino Linotype" w:hAnsi="Palatino Linotype"/>
        </w:rPr>
      </w:pPr>
    </w:p>
    <w:p w14:paraId="680F99E6" w14:textId="3E20DD6F" w:rsidR="005F62E6" w:rsidRPr="00F64E90" w:rsidRDefault="005F62E6" w:rsidP="00B018F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64E90">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F64E90">
        <w:rPr>
          <w:rFonts w:ascii="Palatino Linotype" w:eastAsia="MS Mincho" w:hAnsi="Palatino Linotype" w:cs="Arial"/>
          <w:b/>
          <w:color w:val="000000" w:themeColor="text1"/>
          <w:lang w:val="es-MX"/>
        </w:rPr>
        <w:t>MODIFICAR</w:t>
      </w:r>
      <w:r w:rsidRPr="00F64E90">
        <w:rPr>
          <w:rFonts w:ascii="Palatino Linotype" w:eastAsia="MS Mincho" w:hAnsi="Palatino Linotype" w:cs="Arial"/>
          <w:color w:val="000000" w:themeColor="text1"/>
          <w:lang w:val="es-MX"/>
        </w:rPr>
        <w:t xml:space="preserve"> las respuestas de los recursos de revisión </w:t>
      </w:r>
      <w:r w:rsidRPr="00F64E90">
        <w:rPr>
          <w:rFonts w:ascii="Palatino Linotype" w:hAnsi="Palatino Linotype"/>
          <w:b/>
        </w:rPr>
        <w:t xml:space="preserve">03643/INFOEM/IP/RR/2020, 03644/INFOEM/IP/RR/2020, 03645/INFOEM/IP/RR/2020 y 03646/INFOEM/IP/RR/2020 </w:t>
      </w:r>
      <w:r w:rsidRPr="00F64E90">
        <w:rPr>
          <w:rFonts w:ascii="Palatino Linotype" w:eastAsia="MS Mincho" w:hAnsi="Palatino Linotype" w:cs="Arial"/>
          <w:color w:val="000000" w:themeColor="text1"/>
          <w:lang w:val="es-MX"/>
        </w:rPr>
        <w:t xml:space="preserve">y emite los siguientes: </w:t>
      </w:r>
    </w:p>
    <w:p w14:paraId="11226624" w14:textId="77777777" w:rsidR="00575D13" w:rsidRPr="00F64E90" w:rsidRDefault="00575D13" w:rsidP="00575D13">
      <w:pPr>
        <w:pStyle w:val="Ttulo1"/>
        <w:spacing w:before="0" w:line="360" w:lineRule="auto"/>
        <w:jc w:val="center"/>
        <w:rPr>
          <w:rFonts w:eastAsia="Calibri"/>
          <w:b/>
          <w:szCs w:val="24"/>
          <w:lang w:val="es-ES" w:eastAsia="es-ES"/>
        </w:rPr>
      </w:pPr>
      <w:bookmarkStart w:id="42" w:name="_Toc504500693"/>
      <w:bookmarkStart w:id="43" w:name="_Toc534742545"/>
      <w:bookmarkStart w:id="44" w:name="_Toc2248738"/>
      <w:bookmarkStart w:id="45" w:name="_Toc34819440"/>
      <w:bookmarkStart w:id="46" w:name="_Toc51259595"/>
      <w:bookmarkStart w:id="47" w:name="_Toc54128323"/>
      <w:r w:rsidRPr="00F64E90">
        <w:rPr>
          <w:rFonts w:eastAsia="Calibri"/>
          <w:b/>
          <w:szCs w:val="24"/>
          <w:lang w:val="es-ES" w:eastAsia="es-ES"/>
        </w:rPr>
        <w:lastRenderedPageBreak/>
        <w:t>R E S O L U T I V O S</w:t>
      </w:r>
      <w:bookmarkEnd w:id="42"/>
      <w:bookmarkEnd w:id="43"/>
      <w:bookmarkEnd w:id="44"/>
      <w:bookmarkEnd w:id="45"/>
      <w:bookmarkEnd w:id="46"/>
      <w:bookmarkEnd w:id="47"/>
      <w:r w:rsidRPr="00F64E90">
        <w:rPr>
          <w:rFonts w:eastAsia="Calibri"/>
          <w:b/>
          <w:szCs w:val="24"/>
          <w:lang w:val="es-ES" w:eastAsia="es-ES"/>
        </w:rPr>
        <w:t xml:space="preserve"> </w:t>
      </w:r>
    </w:p>
    <w:p w14:paraId="6FB536D0" w14:textId="77777777" w:rsidR="00575D13" w:rsidRPr="00F64E90" w:rsidRDefault="00575D13" w:rsidP="00575D13">
      <w:pPr>
        <w:spacing w:line="360" w:lineRule="auto"/>
        <w:rPr>
          <w:lang w:val="es-ES"/>
        </w:rPr>
      </w:pPr>
    </w:p>
    <w:p w14:paraId="66586FA4" w14:textId="05E4EED8" w:rsidR="005F62E6" w:rsidRPr="00F64E90" w:rsidRDefault="005F62E6" w:rsidP="005F62E6">
      <w:pPr>
        <w:spacing w:line="360" w:lineRule="auto"/>
        <w:jc w:val="both"/>
        <w:rPr>
          <w:rFonts w:ascii="Palatino Linotype" w:hAnsi="Palatino Linotype" w:cs="Arial"/>
          <w:bCs/>
          <w:lang w:eastAsia="es-MX"/>
        </w:rPr>
      </w:pPr>
      <w:r w:rsidRPr="00F64E90">
        <w:rPr>
          <w:rFonts w:ascii="Palatino Linotype" w:eastAsia="Calibri" w:hAnsi="Palatino Linotype" w:cs="Arial"/>
          <w:b/>
          <w:bCs/>
          <w:lang w:val="es-ES"/>
        </w:rPr>
        <w:t>PRIMERO</w:t>
      </w:r>
      <w:r w:rsidRPr="00F64E90">
        <w:rPr>
          <w:rFonts w:ascii="Palatino Linotype" w:eastAsia="Times New Roman" w:hAnsi="Palatino Linotype" w:cs="Arial"/>
          <w:b/>
        </w:rPr>
        <w:t xml:space="preserve">. </w:t>
      </w:r>
      <w:r w:rsidRPr="00F64E90">
        <w:rPr>
          <w:rFonts w:ascii="Palatino Linotype" w:eastAsia="Times New Roman" w:hAnsi="Palatino Linotype" w:cs="Arial"/>
        </w:rPr>
        <w:t>Resultan fundadas las</w:t>
      </w:r>
      <w:r w:rsidRPr="00F64E90">
        <w:rPr>
          <w:rFonts w:ascii="Palatino Linotype" w:eastAsia="Times New Roman" w:hAnsi="Palatino Linotype" w:cs="Arial"/>
          <w:b/>
        </w:rPr>
        <w:t xml:space="preserve"> </w:t>
      </w:r>
      <w:r w:rsidRPr="00F64E90">
        <w:rPr>
          <w:rFonts w:ascii="Palatino Linotype" w:eastAsia="Times New Roman" w:hAnsi="Palatino Linotype" w:cs="Arial"/>
          <w:lang w:val="es-ES"/>
        </w:rPr>
        <w:t xml:space="preserve">razones o motivos de inconformidad hechos valer en los recursos de revisión </w:t>
      </w:r>
      <w:r w:rsidRPr="00F64E90">
        <w:rPr>
          <w:rFonts w:ascii="Palatino Linotype" w:hAnsi="Palatino Linotype"/>
          <w:b/>
        </w:rPr>
        <w:t xml:space="preserve">03643/INFOEM/IP/RR/2020, 03644/INFOEM/IP/RR/2020, 03645/INFOEM/IP/RR/2020 y 03646/INFOEM/IP/RR/2020 </w:t>
      </w:r>
      <w:r w:rsidRPr="00F64E90">
        <w:rPr>
          <w:rFonts w:ascii="Palatino Linotype" w:hAnsi="Palatino Linotype" w:cs="Arial"/>
          <w:bCs/>
          <w:lang w:eastAsia="es-MX"/>
        </w:rPr>
        <w:t xml:space="preserve">en términos de los </w:t>
      </w:r>
      <w:r w:rsidRPr="00F64E90">
        <w:rPr>
          <w:rFonts w:ascii="Palatino Linotype" w:hAnsi="Palatino Linotype" w:cs="Arial"/>
          <w:b/>
          <w:bCs/>
          <w:lang w:eastAsia="es-MX"/>
        </w:rPr>
        <w:t xml:space="preserve">Considerandos QUINTO </w:t>
      </w:r>
      <w:r w:rsidRPr="00F64E90">
        <w:rPr>
          <w:rFonts w:ascii="Palatino Linotype" w:hAnsi="Palatino Linotype" w:cs="Arial"/>
          <w:bCs/>
          <w:lang w:eastAsia="es-MX"/>
        </w:rPr>
        <w:t xml:space="preserve">y </w:t>
      </w:r>
      <w:r w:rsidRPr="00F64E90">
        <w:rPr>
          <w:rFonts w:ascii="Palatino Linotype" w:hAnsi="Palatino Linotype" w:cs="Arial"/>
          <w:b/>
          <w:bCs/>
          <w:lang w:eastAsia="es-MX"/>
        </w:rPr>
        <w:t xml:space="preserve">SEXTO </w:t>
      </w:r>
      <w:r w:rsidRPr="00F64E90">
        <w:rPr>
          <w:rFonts w:ascii="Palatino Linotype" w:hAnsi="Palatino Linotype" w:cs="Arial"/>
          <w:bCs/>
          <w:lang w:eastAsia="es-MX"/>
        </w:rPr>
        <w:t>de la presente resolución.</w:t>
      </w:r>
    </w:p>
    <w:p w14:paraId="69BFDA1E" w14:textId="77777777" w:rsidR="005F62E6" w:rsidRPr="00F64E90" w:rsidRDefault="005F62E6" w:rsidP="005F62E6">
      <w:pPr>
        <w:spacing w:line="360" w:lineRule="auto"/>
        <w:jc w:val="both"/>
        <w:rPr>
          <w:rFonts w:ascii="Palatino Linotype" w:hAnsi="Palatino Linotype" w:cs="Arial"/>
          <w:bCs/>
          <w:lang w:eastAsia="es-MX"/>
        </w:rPr>
      </w:pPr>
    </w:p>
    <w:p w14:paraId="001F8E30" w14:textId="0FC3CCE3" w:rsidR="005F62E6" w:rsidRPr="00F64E90" w:rsidRDefault="005F62E6" w:rsidP="005F62E6">
      <w:pPr>
        <w:spacing w:line="360" w:lineRule="auto"/>
        <w:jc w:val="both"/>
        <w:rPr>
          <w:rFonts w:ascii="Palatino Linotype" w:eastAsia="Times New Roman" w:hAnsi="Palatino Linotype" w:cs="Arial"/>
          <w:lang w:val="es-ES"/>
        </w:rPr>
      </w:pPr>
      <w:r w:rsidRPr="00F64E90">
        <w:rPr>
          <w:rFonts w:ascii="Palatino Linotype" w:eastAsia="Calibri" w:hAnsi="Palatino Linotype" w:cs="Arial"/>
          <w:b/>
          <w:bCs/>
          <w:lang w:val="es-ES"/>
        </w:rPr>
        <w:t xml:space="preserve">SEGUNDO. </w:t>
      </w:r>
      <w:r w:rsidRPr="00F64E90">
        <w:rPr>
          <w:rFonts w:ascii="Palatino Linotype" w:eastAsia="Calibri" w:hAnsi="Palatino Linotype" w:cs="Arial"/>
          <w:lang w:val="es-ES"/>
        </w:rPr>
        <w:t>Se</w:t>
      </w:r>
      <w:r w:rsidRPr="00F64E90">
        <w:rPr>
          <w:rFonts w:ascii="Palatino Linotype" w:eastAsia="Calibri" w:hAnsi="Palatino Linotype" w:cs="Arial"/>
          <w:b/>
          <w:lang w:val="es-ES"/>
        </w:rPr>
        <w:t xml:space="preserve"> MODIFICAN </w:t>
      </w:r>
      <w:r w:rsidRPr="00F64E90">
        <w:rPr>
          <w:rFonts w:ascii="Palatino Linotype" w:eastAsia="Calibri" w:hAnsi="Palatino Linotype" w:cs="Arial"/>
          <w:lang w:val="es-ES"/>
        </w:rPr>
        <w:t xml:space="preserve">las respuestas emitida por el </w:t>
      </w:r>
      <w:r w:rsidRPr="00F64E90">
        <w:rPr>
          <w:rFonts w:ascii="Palatino Linotype" w:hAnsi="Palatino Linotype" w:cs="Arial"/>
          <w:b/>
        </w:rPr>
        <w:t>Organismo Descentralizado de Agua Potable Alcantarillado y Saneamiento de Valle de Chalco Solidaridad</w:t>
      </w:r>
      <w:r w:rsidRPr="00F64E90">
        <w:rPr>
          <w:rFonts w:ascii="Palatino Linotype" w:eastAsia="Calibri" w:hAnsi="Palatino Linotype" w:cs="Arial"/>
          <w:bCs/>
        </w:rPr>
        <w:t xml:space="preserve"> </w:t>
      </w:r>
      <w:r w:rsidRPr="00F64E90">
        <w:rPr>
          <w:rFonts w:ascii="Palatino Linotype" w:hAnsi="Palatino Linotype"/>
          <w:bCs/>
        </w:rPr>
        <w:t>y se</w:t>
      </w:r>
      <w:r w:rsidRPr="00F64E90">
        <w:rPr>
          <w:rFonts w:ascii="Palatino Linotype" w:hAnsi="Palatino Linotype"/>
          <w:b/>
          <w:bCs/>
        </w:rPr>
        <w:t xml:space="preserve"> ORDENA</w:t>
      </w:r>
      <w:r w:rsidRPr="00F64E90">
        <w:rPr>
          <w:rFonts w:ascii="Palatino Linotype" w:eastAsia="Times New Roman" w:hAnsi="Palatino Linotype" w:cs="Arial"/>
          <w:lang w:val="es-ES"/>
        </w:rPr>
        <w:t xml:space="preserve"> </w:t>
      </w:r>
      <w:r w:rsidRPr="00F64E90">
        <w:rPr>
          <w:rFonts w:ascii="Palatino Linotype" w:eastAsia="Calibri" w:hAnsi="Palatino Linotype" w:cs="Arial"/>
          <w:lang w:val="es-ES"/>
        </w:rPr>
        <w:t xml:space="preserve">entregar vía </w:t>
      </w:r>
      <w:r w:rsidRPr="00F64E90">
        <w:rPr>
          <w:rFonts w:ascii="Palatino Linotype" w:eastAsia="Calibri" w:hAnsi="Palatino Linotype" w:cs="Arial"/>
        </w:rPr>
        <w:t>Sistema de Acceso a Información Mexiquense (SAIMEX)</w:t>
      </w:r>
      <w:r w:rsidRPr="00F64E90">
        <w:rPr>
          <w:rFonts w:ascii="Palatino Linotype" w:eastAsia="Calibri" w:hAnsi="Palatino Linotype" w:cs="Arial"/>
          <w:b/>
          <w:lang w:val="es-ES"/>
        </w:rPr>
        <w:t>,</w:t>
      </w:r>
      <w:r w:rsidRPr="00F64E90">
        <w:rPr>
          <w:rFonts w:ascii="Palatino Linotype" w:eastAsia="Times New Roman" w:hAnsi="Palatino Linotype" w:cs="Arial"/>
          <w:lang w:val="es-ES"/>
        </w:rPr>
        <w:t xml:space="preserve"> </w:t>
      </w:r>
      <w:r w:rsidR="00B31721" w:rsidRPr="00F64E90">
        <w:rPr>
          <w:rFonts w:ascii="Palatino Linotype" w:eastAsia="Times New Roman" w:hAnsi="Palatino Linotype" w:cs="Arial"/>
          <w:lang w:val="es-ES"/>
        </w:rPr>
        <w:t xml:space="preserve">previa búsqueda exhaustiva y razonable, </w:t>
      </w:r>
      <w:r w:rsidRPr="00F64E90">
        <w:rPr>
          <w:rFonts w:ascii="Palatino Linotype" w:eastAsia="Times New Roman" w:hAnsi="Palatino Linotype" w:cs="Arial"/>
          <w:lang w:val="es-ES"/>
        </w:rPr>
        <w:t xml:space="preserve">en versión pública, la siguiente información: </w:t>
      </w:r>
    </w:p>
    <w:p w14:paraId="303073E7" w14:textId="6335E4CB" w:rsidR="005F62E6" w:rsidRPr="00F64E90" w:rsidRDefault="005F62E6" w:rsidP="005F62E6">
      <w:pPr>
        <w:spacing w:line="360" w:lineRule="auto"/>
        <w:jc w:val="both"/>
        <w:rPr>
          <w:rFonts w:ascii="Palatino Linotype" w:eastAsia="Times New Roman" w:hAnsi="Palatino Linotype" w:cs="Arial"/>
          <w:lang w:val="es-ES"/>
        </w:rPr>
      </w:pPr>
    </w:p>
    <w:p w14:paraId="25971E3C" w14:textId="4F975303" w:rsidR="005F62E6" w:rsidRPr="00F64E90" w:rsidRDefault="005F62E6" w:rsidP="00B018F7">
      <w:pPr>
        <w:pStyle w:val="Prrafodelista"/>
        <w:numPr>
          <w:ilvl w:val="0"/>
          <w:numId w:val="4"/>
        </w:numPr>
        <w:spacing w:line="360" w:lineRule="auto"/>
        <w:jc w:val="both"/>
        <w:rPr>
          <w:rFonts w:ascii="Palatino Linotype" w:eastAsia="Times New Roman" w:hAnsi="Palatino Linotype" w:cs="Arial"/>
          <w:b/>
          <w:lang w:val="es-ES"/>
        </w:rPr>
      </w:pPr>
      <w:r w:rsidRPr="00F64E90">
        <w:rPr>
          <w:rFonts w:ascii="Palatino Linotype" w:hAnsi="Palatino Linotype" w:cs="Arial"/>
          <w:b/>
        </w:rPr>
        <w:t xml:space="preserve">Contratos de adquisición de bienes y </w:t>
      </w:r>
      <w:r w:rsidR="0013040C" w:rsidRPr="00F64E90">
        <w:rPr>
          <w:rFonts w:ascii="Palatino Linotype" w:hAnsi="Palatino Linotype" w:cs="Arial"/>
          <w:b/>
        </w:rPr>
        <w:t xml:space="preserve">de </w:t>
      </w:r>
      <w:r w:rsidRPr="00F64E90">
        <w:rPr>
          <w:rFonts w:ascii="Palatino Linotype" w:hAnsi="Palatino Linotype" w:cs="Arial"/>
          <w:b/>
        </w:rPr>
        <w:t>contratación de servicios en la modalidad de adjudicación directa, invitación restringida o licitación pública de los meses de marzo, abril, mayo y junio de dos mil veinte.</w:t>
      </w:r>
    </w:p>
    <w:p w14:paraId="4C8E6FA8" w14:textId="77777777" w:rsidR="005F62E6" w:rsidRPr="00F64E90" w:rsidRDefault="005F62E6" w:rsidP="005F62E6">
      <w:pPr>
        <w:spacing w:line="360" w:lineRule="auto"/>
        <w:jc w:val="both"/>
        <w:rPr>
          <w:rFonts w:ascii="Palatino Linotype" w:eastAsia="Calibri" w:hAnsi="Palatino Linotype" w:cs="Arial"/>
          <w:lang w:val="es-ES"/>
        </w:rPr>
      </w:pPr>
    </w:p>
    <w:p w14:paraId="509C01F1" w14:textId="1F8B7DAB" w:rsidR="005F62E6" w:rsidRPr="00F64E90" w:rsidRDefault="005F62E6" w:rsidP="005F62E6">
      <w:pPr>
        <w:spacing w:line="360" w:lineRule="auto"/>
        <w:jc w:val="both"/>
        <w:rPr>
          <w:rFonts w:ascii="Palatino Linotype" w:eastAsia="Calibri" w:hAnsi="Palatino Linotype" w:cs="Arial"/>
          <w:b/>
        </w:rPr>
      </w:pPr>
      <w:r w:rsidRPr="00F64E9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F64E90">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w:t>
      </w:r>
      <w:r w:rsidRPr="00F64E90">
        <w:rPr>
          <w:rFonts w:ascii="Palatino Linotype" w:eastAsia="Calibri" w:hAnsi="Palatino Linotype" w:cs="Arial"/>
          <w:b/>
        </w:rPr>
        <w:t>.</w:t>
      </w:r>
    </w:p>
    <w:p w14:paraId="4560DEC4" w14:textId="77777777" w:rsidR="00627294" w:rsidRPr="00F64E90" w:rsidRDefault="00627294" w:rsidP="005F62E6">
      <w:pPr>
        <w:spacing w:line="360" w:lineRule="auto"/>
        <w:jc w:val="both"/>
        <w:rPr>
          <w:rFonts w:ascii="Palatino Linotype" w:eastAsia="Calibri" w:hAnsi="Palatino Linotype" w:cs="Arial"/>
          <w:b/>
        </w:rPr>
      </w:pPr>
    </w:p>
    <w:p w14:paraId="0C03566B" w14:textId="1B04FA1E" w:rsidR="005F62E6" w:rsidRPr="00F64E90" w:rsidRDefault="00627294" w:rsidP="005F62E6">
      <w:pPr>
        <w:tabs>
          <w:tab w:val="left" w:pos="8080"/>
        </w:tabs>
        <w:spacing w:line="360" w:lineRule="auto"/>
        <w:ind w:right="49"/>
        <w:contextualSpacing/>
        <w:jc w:val="both"/>
        <w:rPr>
          <w:rFonts w:ascii="Palatino Linotype" w:eastAsia="Palatino Linotype" w:hAnsi="Palatino Linotype" w:cs="Palatino Linotype"/>
          <w:bCs/>
        </w:rPr>
      </w:pPr>
      <w:r w:rsidRPr="00F64E90">
        <w:rPr>
          <w:rFonts w:ascii="Palatino Linotype" w:hAnsi="Palatino Linotype"/>
          <w:bCs/>
          <w:szCs w:val="22"/>
        </w:rPr>
        <w:t xml:space="preserve">De ser el caso que, derivado de la búsqueda exhaustiva, resulta que no se celebraron más contratos que los entregados en respuesta, el </w:t>
      </w:r>
      <w:r w:rsidRPr="00F64E90">
        <w:rPr>
          <w:rFonts w:ascii="Palatino Linotype" w:hAnsi="Palatino Linotype"/>
          <w:b/>
          <w:szCs w:val="22"/>
        </w:rPr>
        <w:t>SUJETO OBLIGADO</w:t>
      </w:r>
      <w:r w:rsidRPr="00F64E90">
        <w:rPr>
          <w:rFonts w:ascii="Palatino Linotype" w:hAnsi="Palatino Linotype"/>
          <w:bCs/>
          <w:szCs w:val="22"/>
        </w:rPr>
        <w:t xml:space="preserve"> </w:t>
      </w:r>
      <w:r w:rsidRPr="00F64E90">
        <w:rPr>
          <w:rFonts w:ascii="Palatino Linotype" w:eastAsia="Palatino Linotype" w:hAnsi="Palatino Linotype" w:cs="Palatino Linotype"/>
          <w:bCs/>
        </w:rPr>
        <w:t xml:space="preserve">deberá de manifestar de manera clara y precisa las razones que expliquen las causas por las cuales no se haya generado, poseído o administrado la información. </w:t>
      </w:r>
    </w:p>
    <w:p w14:paraId="28FBFFCE" w14:textId="77777777" w:rsidR="00627294" w:rsidRPr="00F64E90" w:rsidRDefault="00627294" w:rsidP="005F62E6">
      <w:pPr>
        <w:tabs>
          <w:tab w:val="left" w:pos="8080"/>
        </w:tabs>
        <w:spacing w:line="360" w:lineRule="auto"/>
        <w:ind w:right="49"/>
        <w:contextualSpacing/>
        <w:jc w:val="both"/>
        <w:rPr>
          <w:rFonts w:ascii="Palatino Linotype" w:eastAsia="Palatino Linotype" w:hAnsi="Palatino Linotype" w:cs="Palatino Linotype"/>
        </w:rPr>
      </w:pPr>
    </w:p>
    <w:p w14:paraId="7716EE81" w14:textId="77777777" w:rsidR="005F62E6" w:rsidRPr="00F64E90" w:rsidRDefault="005F62E6" w:rsidP="005F62E6">
      <w:pPr>
        <w:tabs>
          <w:tab w:val="left" w:pos="8080"/>
        </w:tabs>
        <w:spacing w:line="360" w:lineRule="auto"/>
        <w:ind w:right="49"/>
        <w:contextualSpacing/>
        <w:jc w:val="both"/>
        <w:rPr>
          <w:rFonts w:ascii="Palatino Linotype" w:eastAsia="Palatino Linotype" w:hAnsi="Palatino Linotype" w:cs="Palatino Linotype"/>
          <w:b/>
        </w:rPr>
      </w:pPr>
      <w:r w:rsidRPr="00F64E90">
        <w:rPr>
          <w:rFonts w:ascii="Palatino Linotype" w:eastAsia="Palatino Linotype" w:hAnsi="Palatino Linotype" w:cs="Palatino Linotype"/>
          <w:b/>
        </w:rPr>
        <w:t xml:space="preserve">TERCERO. Notifíquese </w:t>
      </w:r>
      <w:r w:rsidRPr="00F64E90">
        <w:rPr>
          <w:rFonts w:ascii="Palatino Linotype" w:eastAsia="Palatino Linotype" w:hAnsi="Palatino Linotype" w:cs="Palatino Linotype"/>
        </w:rPr>
        <w:t xml:space="preserve">al Titular de la Unidad de Transparencia del </w:t>
      </w:r>
      <w:r w:rsidRPr="00F64E90">
        <w:rPr>
          <w:rFonts w:ascii="Palatino Linotype" w:eastAsia="Palatino Linotype" w:hAnsi="Palatino Linotype" w:cs="Palatino Linotype"/>
          <w:b/>
        </w:rPr>
        <w:t>SUJETO OBLIGADO</w:t>
      </w:r>
      <w:r w:rsidRPr="00F64E9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64E9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5C8CE70" w14:textId="77777777" w:rsidR="005F62E6" w:rsidRPr="00F64E90" w:rsidRDefault="005F62E6" w:rsidP="005F62E6">
      <w:pPr>
        <w:shd w:val="clear" w:color="auto" w:fill="FFFFFF"/>
        <w:spacing w:line="360" w:lineRule="auto"/>
        <w:jc w:val="both"/>
        <w:rPr>
          <w:rFonts w:ascii="Palatino Linotype" w:eastAsia="Times New Roman" w:hAnsi="Palatino Linotype" w:cs="Arial"/>
          <w:b/>
        </w:rPr>
      </w:pPr>
    </w:p>
    <w:p w14:paraId="43A47707" w14:textId="4CD74779" w:rsidR="005F62E6" w:rsidRPr="00F64E90" w:rsidRDefault="005F62E6" w:rsidP="005F62E6">
      <w:pPr>
        <w:shd w:val="clear" w:color="auto" w:fill="FFFFFF"/>
        <w:spacing w:line="360" w:lineRule="auto"/>
        <w:jc w:val="both"/>
        <w:rPr>
          <w:rFonts w:ascii="Palatino Linotype" w:eastAsia="MS Mincho" w:hAnsi="Palatino Linotype" w:cs="Times New Roman"/>
        </w:rPr>
      </w:pPr>
      <w:r w:rsidRPr="00F64E90">
        <w:rPr>
          <w:rFonts w:ascii="Palatino Linotype" w:eastAsia="Times New Roman" w:hAnsi="Palatino Linotype" w:cs="Arial"/>
          <w:b/>
        </w:rPr>
        <w:t xml:space="preserve">CUARTO. </w:t>
      </w:r>
      <w:r w:rsidRPr="00F64E90">
        <w:rPr>
          <w:rFonts w:ascii="Palatino Linotype" w:eastAsia="Times New Roman" w:hAnsi="Palatino Linotype" w:cs="Times New Roman"/>
          <w:b/>
          <w:bCs/>
          <w:color w:val="222222"/>
          <w:lang w:val="es-ES"/>
        </w:rPr>
        <w:t>Notifíquese a</w:t>
      </w:r>
      <w:r w:rsidRPr="00F64E90">
        <w:rPr>
          <w:rFonts w:ascii="Palatino Linotype" w:hAnsi="Palatino Linotype"/>
          <w:b/>
        </w:rPr>
        <w:t xml:space="preserve"> </w:t>
      </w:r>
      <w:r w:rsidR="0045372C" w:rsidRPr="0045372C">
        <w:rPr>
          <w:rFonts w:ascii="Palatino Linotype" w:hAnsi="Palatino Linotype"/>
          <w:b/>
          <w:highlight w:val="black"/>
        </w:rPr>
        <w:t>--------</w:t>
      </w:r>
      <w:r w:rsidR="0045372C">
        <w:rPr>
          <w:rFonts w:ascii="Palatino Linotype" w:hAnsi="Palatino Linotype"/>
          <w:b/>
          <w:highlight w:val="black"/>
        </w:rPr>
        <w:t>-----</w:t>
      </w:r>
      <w:r w:rsidR="00F95179">
        <w:rPr>
          <w:rFonts w:ascii="Palatino Linotype" w:hAnsi="Palatino Linotype"/>
          <w:b/>
          <w:highlight w:val="black"/>
        </w:rPr>
        <w:t>--  -------</w:t>
      </w:r>
      <w:r w:rsidR="0045372C" w:rsidRPr="0045372C">
        <w:rPr>
          <w:rFonts w:ascii="Palatino Linotype" w:hAnsi="Palatino Linotype"/>
          <w:b/>
          <w:highlight w:val="black"/>
        </w:rPr>
        <w:t>-------</w:t>
      </w:r>
      <w:r w:rsidRPr="00F64E90">
        <w:rPr>
          <w:rFonts w:ascii="Palatino Linotype" w:hAnsi="Palatino Linotype"/>
        </w:rPr>
        <w:t xml:space="preserve"> la presente resolución</w:t>
      </w:r>
      <w:r w:rsidRPr="00F64E90">
        <w:rPr>
          <w:rFonts w:ascii="Palatino Linotype" w:eastAsia="MS Mincho" w:hAnsi="Palatino Linotype" w:cs="Times New Roman"/>
        </w:rPr>
        <w:t>.</w:t>
      </w:r>
    </w:p>
    <w:p w14:paraId="1777274E" w14:textId="77777777" w:rsidR="005F62E6" w:rsidRPr="00F64E90" w:rsidRDefault="005F62E6" w:rsidP="005F62E6">
      <w:pPr>
        <w:shd w:val="clear" w:color="auto" w:fill="FFFFFF"/>
        <w:spacing w:line="360" w:lineRule="auto"/>
        <w:jc w:val="both"/>
        <w:rPr>
          <w:rFonts w:ascii="Palatino Linotype" w:eastAsia="MS Mincho" w:hAnsi="Palatino Linotype" w:cs="Times New Roman"/>
        </w:rPr>
      </w:pPr>
    </w:p>
    <w:p w14:paraId="512B940E" w14:textId="6BB795C1" w:rsidR="005F62E6" w:rsidRPr="00F64E90" w:rsidRDefault="005F62E6" w:rsidP="005F62E6">
      <w:pPr>
        <w:shd w:val="clear" w:color="auto" w:fill="FFFFFF"/>
        <w:spacing w:before="240" w:after="360" w:line="360" w:lineRule="auto"/>
        <w:jc w:val="both"/>
        <w:rPr>
          <w:rFonts w:ascii="Palatino Linotype" w:eastAsia="MS Mincho" w:hAnsi="Palatino Linotype" w:cs="Times New Roman"/>
          <w:lang w:val="es-ES"/>
        </w:rPr>
      </w:pPr>
      <w:r w:rsidRPr="00F64E90">
        <w:rPr>
          <w:rFonts w:ascii="Palatino Linotype" w:eastAsia="MS Mincho" w:hAnsi="Palatino Linotype" w:cs="Times New Roman"/>
          <w:b/>
          <w:lang w:val="es-MX"/>
        </w:rPr>
        <w:t>QUINTO.</w:t>
      </w:r>
      <w:r w:rsidRPr="00F64E90">
        <w:rPr>
          <w:rFonts w:ascii="Palatino Linotype" w:eastAsia="MS Mincho" w:hAnsi="Palatino Linotype" w:cs="Times New Roman"/>
          <w:lang w:val="es-MX"/>
        </w:rPr>
        <w:t xml:space="preserve"> </w:t>
      </w:r>
      <w:r w:rsidRPr="00F64E90">
        <w:rPr>
          <w:rFonts w:ascii="Palatino Linotype" w:eastAsia="MS Mincho" w:hAnsi="Palatino Linotype" w:cs="Times New Roman"/>
          <w:lang w:val="es-ES"/>
        </w:rPr>
        <w:t xml:space="preserve">Se hace del conocimiento de </w:t>
      </w:r>
      <w:r w:rsidR="0045372C" w:rsidRPr="0045372C">
        <w:rPr>
          <w:rFonts w:ascii="Palatino Linotype" w:hAnsi="Palatino Linotype"/>
          <w:b/>
          <w:highlight w:val="black"/>
        </w:rPr>
        <w:t>--------------------</w:t>
      </w:r>
      <w:r w:rsidR="0045372C">
        <w:rPr>
          <w:rFonts w:ascii="Palatino Linotype" w:hAnsi="Palatino Linotype"/>
          <w:b/>
          <w:highlight w:val="black"/>
        </w:rPr>
        <w:t>-</w:t>
      </w:r>
      <w:r w:rsidR="0045372C" w:rsidRPr="0045372C">
        <w:rPr>
          <w:rFonts w:ascii="Palatino Linotype" w:hAnsi="Palatino Linotype"/>
          <w:b/>
          <w:highlight w:val="black"/>
        </w:rPr>
        <w:t>----------</w:t>
      </w:r>
      <w:r w:rsidRPr="00F64E90">
        <w:rPr>
          <w:rFonts w:ascii="Palatino Linotype" w:hAnsi="Palatino Linotype"/>
        </w:rPr>
        <w:t xml:space="preserve"> </w:t>
      </w:r>
      <w:r w:rsidRPr="00F64E90">
        <w:rPr>
          <w:rFonts w:ascii="Palatino Linotype" w:eastAsia="MS Mincho" w:hAnsi="Palatino Linotype" w:cs="Times New Roman"/>
          <w:lang w:val="es-ES"/>
        </w:rPr>
        <w:t xml:space="preserve">que, de conformidad con lo establecido en el artículo 196 de la Ley de Transparencia y Acceso a la </w:t>
      </w:r>
      <w:r w:rsidRPr="00F64E90">
        <w:rPr>
          <w:rFonts w:ascii="Palatino Linotype" w:eastAsia="MS Mincho" w:hAnsi="Palatino Linotype" w:cs="Times New Roman"/>
          <w:lang w:val="es-ES"/>
        </w:rPr>
        <w:lastRenderedPageBreak/>
        <w:t>Información Pública del Estado de México y Municipios, en caso de que considere que la resolución le cause algún perjuicio podrá impugnarla </w:t>
      </w:r>
      <w:r w:rsidRPr="00F64E90">
        <w:rPr>
          <w:rFonts w:ascii="Palatino Linotype" w:eastAsia="MS Mincho" w:hAnsi="Palatino Linotype" w:cs="Times New Roman"/>
          <w:bCs/>
          <w:lang w:val="es-ES"/>
        </w:rPr>
        <w:t>vía juicio de amparo</w:t>
      </w:r>
      <w:r w:rsidRPr="00F64E90">
        <w:rPr>
          <w:rFonts w:ascii="Palatino Linotype" w:eastAsia="MS Mincho" w:hAnsi="Palatino Linotype" w:cs="Times New Roman"/>
          <w:lang w:val="es-ES"/>
        </w:rPr>
        <w:t> en los términos de las leyes aplicables.</w:t>
      </w:r>
    </w:p>
    <w:p w14:paraId="7D00E196" w14:textId="1B4FE207" w:rsidR="005F62E6" w:rsidRPr="00F64E90" w:rsidRDefault="005F62E6" w:rsidP="005F62E6">
      <w:pPr>
        <w:spacing w:line="360" w:lineRule="auto"/>
        <w:jc w:val="both"/>
        <w:rPr>
          <w:rFonts w:ascii="Palatino Linotype" w:hAnsi="Palatino Linotype"/>
          <w:color w:val="000000"/>
          <w:shd w:val="clear" w:color="auto" w:fill="FFFFFF"/>
        </w:rPr>
      </w:pPr>
      <w:r w:rsidRPr="00F64E90">
        <w:rPr>
          <w:rFonts w:ascii="Palatino Linotype" w:hAnsi="Palatino Linotype"/>
          <w:b/>
          <w:bCs/>
          <w:color w:val="000000"/>
          <w:shd w:val="clear" w:color="auto" w:fill="FFFFFF"/>
        </w:rPr>
        <w:t>SEXTO.</w:t>
      </w:r>
      <w:r w:rsidRPr="00F64E90">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64E90">
        <w:rPr>
          <w:rFonts w:ascii="Palatino Linotype" w:hAnsi="Palatino Linotype"/>
          <w:b/>
          <w:bCs/>
          <w:color w:val="000000"/>
          <w:shd w:val="clear" w:color="auto" w:fill="FFFFFF"/>
        </w:rPr>
        <w:t>SUJETO OBLIGADO</w:t>
      </w:r>
      <w:r w:rsidRPr="00F64E90">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629EF66A" w14:textId="4E58C1BE" w:rsidR="00B31721" w:rsidRPr="00F64E90" w:rsidRDefault="00B31721" w:rsidP="005F62E6">
      <w:pPr>
        <w:spacing w:line="360" w:lineRule="auto"/>
        <w:jc w:val="both"/>
        <w:rPr>
          <w:rFonts w:ascii="Palatino Linotype" w:eastAsia="MS Mincho" w:hAnsi="Palatino Linotype" w:cs="Times New Roman"/>
          <w:lang w:val="es-ES"/>
        </w:rPr>
      </w:pPr>
    </w:p>
    <w:p w14:paraId="79EF2888" w14:textId="1139CB67" w:rsidR="00B31721" w:rsidRPr="00F64E90" w:rsidRDefault="00B31721" w:rsidP="00B31721">
      <w:pPr>
        <w:shd w:val="clear" w:color="auto" w:fill="FFFFFF"/>
        <w:spacing w:line="360" w:lineRule="auto"/>
        <w:jc w:val="both"/>
        <w:rPr>
          <w:rFonts w:ascii="Palatino Linotype" w:eastAsia="Times New Roman" w:hAnsi="Palatino Linotype" w:cs="Times New Roman"/>
          <w:lang w:eastAsia="es-MX"/>
        </w:rPr>
      </w:pPr>
      <w:r w:rsidRPr="00F64E90">
        <w:rPr>
          <w:rFonts w:ascii="Palatino Linotype" w:eastAsia="Calibri" w:hAnsi="Palatino Linotype" w:cs="Times New Roman"/>
          <w:b/>
        </w:rPr>
        <w:t>SÉPTIMO.</w:t>
      </w:r>
      <w:r w:rsidRPr="00F64E90">
        <w:rPr>
          <w:rFonts w:ascii="Palatino Linotype" w:eastAsia="MS Mincho" w:hAnsi="Palatino Linotype" w:cs="Times New Roman"/>
        </w:rPr>
        <w:t xml:space="preserve"> </w:t>
      </w:r>
      <w:r w:rsidRPr="00F64E90">
        <w:rPr>
          <w:rFonts w:ascii="Palatino Linotype" w:eastAsia="Times New Roman" w:hAnsi="Palatino Linotype" w:cs="Times New Roman"/>
          <w:lang w:eastAsia="es-MX"/>
        </w:rPr>
        <w:t xml:space="preserve">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F64E90">
        <w:rPr>
          <w:rFonts w:ascii="Palatino Linotype" w:eastAsia="Times New Roman" w:hAnsi="Palatino Linotype" w:cs="Times New Roman"/>
          <w:b/>
          <w:lang w:eastAsia="es-MX"/>
        </w:rPr>
        <w:t>Considerando SÉPTIMO</w:t>
      </w:r>
      <w:r w:rsidRPr="00F64E90">
        <w:rPr>
          <w:rFonts w:ascii="Palatino Linotype" w:eastAsia="Times New Roman" w:hAnsi="Palatino Linotype" w:cs="Times New Roman"/>
          <w:lang w:eastAsia="es-MX"/>
        </w:rPr>
        <w:t>.</w:t>
      </w:r>
    </w:p>
    <w:p w14:paraId="3E0D7123" w14:textId="77777777" w:rsidR="00B31721" w:rsidRPr="00F64E90" w:rsidRDefault="00B31721" w:rsidP="005F62E6">
      <w:pPr>
        <w:spacing w:line="360" w:lineRule="auto"/>
        <w:jc w:val="both"/>
        <w:rPr>
          <w:rFonts w:ascii="Palatino Linotype" w:eastAsia="MS Mincho" w:hAnsi="Palatino Linotype" w:cs="Times New Roman"/>
          <w:lang w:val="es-ES"/>
        </w:rPr>
      </w:pPr>
    </w:p>
    <w:p w14:paraId="323B2EB4" w14:textId="77777777" w:rsidR="004C232A" w:rsidRPr="00F64E90" w:rsidRDefault="004C232A" w:rsidP="00575D13">
      <w:pPr>
        <w:spacing w:line="360" w:lineRule="auto"/>
        <w:jc w:val="both"/>
        <w:rPr>
          <w:rFonts w:ascii="Palatino Linotype" w:eastAsia="MS Mincho" w:hAnsi="Palatino Linotype" w:cs="Times New Roman"/>
          <w:lang w:val="es-ES"/>
        </w:rPr>
      </w:pPr>
    </w:p>
    <w:p w14:paraId="17B6E1FE" w14:textId="7AB635A1" w:rsidR="00575D13" w:rsidRPr="00F64E90" w:rsidRDefault="00575D13" w:rsidP="00575D13">
      <w:pPr>
        <w:tabs>
          <w:tab w:val="left" w:pos="0"/>
        </w:tabs>
        <w:spacing w:line="360" w:lineRule="auto"/>
        <w:ind w:right="49"/>
        <w:jc w:val="both"/>
        <w:rPr>
          <w:rFonts w:ascii="Palatino Linotype" w:hAnsi="Palatino Linotype" w:cs="Arial"/>
        </w:rPr>
      </w:pPr>
      <w:r w:rsidRPr="00F64E90">
        <w:rPr>
          <w:rFonts w:ascii="Palatino Linotype" w:hAnsi="Palatino Linotype" w:cs="Arial"/>
        </w:rPr>
        <w:t>ASÍ LO RESUELVE, POR UNANIMIDAD DE VOTOS, EL PLENO DEL</w:t>
      </w:r>
      <w:r w:rsidRPr="00F64E90">
        <w:rPr>
          <w:rFonts w:ascii="Palatino Linotype" w:eastAsia="Arial Unicode MS" w:hAnsi="Palatino Linotype" w:cs="Arial"/>
        </w:rPr>
        <w:t xml:space="preserve"> INSTITUTO DE TRANSPARENCIA, ACCESO A LA INFORMACIÓN PÚBLICA Y PROTECCIÓN DE DATOS PERSONALES DEL ESTADO DE MÉXICO Y </w:t>
      </w:r>
      <w:r w:rsidRPr="00F64E90">
        <w:rPr>
          <w:rFonts w:ascii="Palatino Linotype" w:eastAsia="Arial Unicode MS" w:hAnsi="Palatino Linotype" w:cs="Arial"/>
        </w:rPr>
        <w:lastRenderedPageBreak/>
        <w:t>MUNICIPIOS</w:t>
      </w:r>
      <w:r w:rsidRPr="00F64E90">
        <w:rPr>
          <w:rFonts w:ascii="Palatino Linotype" w:hAnsi="Palatino Linotype" w:cs="Arial"/>
        </w:rPr>
        <w:t>, CONFORMADO POR LOS COMISIONADOS ZULEMA MARTÍNEZ SÁNCHEZ; EVA ABAID YAPUR; JOSÉ GUADALUPE LUNA HERNÁNDEZ; JAVIER MARTÍNEZ</w:t>
      </w:r>
      <w:r w:rsidR="00F64E90">
        <w:rPr>
          <w:rFonts w:ascii="Palatino Linotype" w:hAnsi="Palatino Linotype" w:cs="Arial"/>
        </w:rPr>
        <w:t xml:space="preserve"> EMITIENDO VOTO PARTICULAR</w:t>
      </w:r>
      <w:r w:rsidRPr="00F64E90">
        <w:rPr>
          <w:rFonts w:ascii="Palatino Linotype" w:hAnsi="Palatino Linotype" w:cs="Arial"/>
        </w:rPr>
        <w:t xml:space="preserve"> Y LUIS GUS</w:t>
      </w:r>
      <w:r w:rsidR="00906C5B" w:rsidRPr="00F64E90">
        <w:rPr>
          <w:rFonts w:ascii="Palatino Linotype" w:hAnsi="Palatino Linotype" w:cs="Arial"/>
        </w:rPr>
        <w:t>TAVO PARRA NORIEGA; EN LA VIGÉSIMA</w:t>
      </w:r>
      <w:r w:rsidRPr="00F64E90">
        <w:rPr>
          <w:rFonts w:ascii="Palatino Linotype" w:hAnsi="Palatino Linotype" w:cs="Arial"/>
        </w:rPr>
        <w:t xml:space="preserve"> </w:t>
      </w:r>
      <w:r w:rsidR="00093B3B" w:rsidRPr="00F64E90">
        <w:rPr>
          <w:rFonts w:ascii="Palatino Linotype" w:hAnsi="Palatino Linotype" w:cs="Arial"/>
        </w:rPr>
        <w:t>CUARTA</w:t>
      </w:r>
      <w:r w:rsidR="00627294" w:rsidRPr="00F64E90">
        <w:rPr>
          <w:rFonts w:ascii="Palatino Linotype" w:hAnsi="Palatino Linotype" w:cs="Arial"/>
        </w:rPr>
        <w:t xml:space="preserve"> </w:t>
      </w:r>
      <w:r w:rsidRPr="00F64E90">
        <w:rPr>
          <w:rFonts w:ascii="Palatino Linotype" w:hAnsi="Palatino Linotype" w:cs="Arial"/>
        </w:rPr>
        <w:t>SE</w:t>
      </w:r>
      <w:r w:rsidR="00906C5B" w:rsidRPr="00F64E90">
        <w:rPr>
          <w:rFonts w:ascii="Palatino Linotype" w:hAnsi="Palatino Linotype" w:cs="Arial"/>
        </w:rPr>
        <w:t>SIÓ</w:t>
      </w:r>
      <w:r w:rsidR="00627294" w:rsidRPr="00F64E90">
        <w:rPr>
          <w:rFonts w:ascii="Palatino Linotype" w:hAnsi="Palatino Linotype" w:cs="Arial"/>
        </w:rPr>
        <w:t xml:space="preserve">N </w:t>
      </w:r>
      <w:r w:rsidR="00093B3B" w:rsidRPr="00F64E90">
        <w:rPr>
          <w:rFonts w:ascii="Palatino Linotype" w:hAnsi="Palatino Linotype" w:cs="Arial"/>
        </w:rPr>
        <w:t>ORDINARIA CELEBRADA EL VEINTIOCHO</w:t>
      </w:r>
      <w:r w:rsidRPr="00F64E90">
        <w:rPr>
          <w:rFonts w:ascii="Palatino Linotype" w:hAnsi="Palatino Linotype" w:cs="Arial"/>
        </w:rPr>
        <w:t xml:space="preserve"> DE </w:t>
      </w:r>
      <w:r w:rsidR="00627294" w:rsidRPr="00F64E90">
        <w:rPr>
          <w:rFonts w:ascii="Palatino Linotype" w:hAnsi="Palatino Linotype" w:cs="Arial"/>
        </w:rPr>
        <w:t>OCTUB</w:t>
      </w:r>
      <w:r w:rsidR="00093B3B" w:rsidRPr="00F64E90">
        <w:rPr>
          <w:rFonts w:ascii="Palatino Linotype" w:hAnsi="Palatino Linotype" w:cs="Arial"/>
        </w:rPr>
        <w:t>R</w:t>
      </w:r>
      <w:r w:rsidR="00627294" w:rsidRPr="00F64E90">
        <w:rPr>
          <w:rFonts w:ascii="Palatino Linotype" w:hAnsi="Palatino Linotype" w:cs="Arial"/>
        </w:rPr>
        <w:t>E</w:t>
      </w:r>
      <w:r w:rsidRPr="00F64E90">
        <w:rPr>
          <w:rFonts w:ascii="Palatino Linotype" w:hAnsi="Palatino Linotype" w:cs="Arial"/>
        </w:rPr>
        <w:t xml:space="preserve"> DE DOS MIL VEINTE, ANTE EL SECRETARIO TÉCNICO DEL PLENO, </w:t>
      </w:r>
      <w:r w:rsidRPr="00F64E90">
        <w:rPr>
          <w:rFonts w:ascii="Palatino Linotype" w:hAnsi="Palatino Linotype"/>
        </w:rPr>
        <w:t>ALEXIS TAPIA RAMÍREZ</w:t>
      </w:r>
      <w:r w:rsidRPr="00F64E90">
        <w:rPr>
          <w:rFonts w:ascii="Palatino Linotype" w:hAnsi="Palatino Linotype" w:cs="Arial"/>
        </w:rPr>
        <w:t>.</w:t>
      </w:r>
    </w:p>
    <w:p w14:paraId="5E088D69" w14:textId="77777777" w:rsidR="00575D13" w:rsidRPr="00F64E90"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F64E90" w14:paraId="5DB72529" w14:textId="77777777" w:rsidTr="004C232A">
        <w:trPr>
          <w:jc w:val="center"/>
        </w:trPr>
        <w:tc>
          <w:tcPr>
            <w:tcW w:w="9918" w:type="dxa"/>
            <w:gridSpan w:val="2"/>
          </w:tcPr>
          <w:p w14:paraId="3E025E1D" w14:textId="1286E521" w:rsidR="00906C5B" w:rsidRPr="00F64E90" w:rsidRDefault="00906C5B"/>
          <w:p w14:paraId="5C10EAEB" w14:textId="77777777" w:rsidR="00906C5B" w:rsidRPr="00F64E90" w:rsidRDefault="00906C5B"/>
          <w:tbl>
            <w:tblPr>
              <w:tblW w:w="9978" w:type="dxa"/>
              <w:jc w:val="center"/>
              <w:tblLayout w:type="fixed"/>
              <w:tblLook w:val="04A0" w:firstRow="1" w:lastRow="0" w:firstColumn="1" w:lastColumn="0" w:noHBand="0" w:noVBand="1"/>
            </w:tblPr>
            <w:tblGrid>
              <w:gridCol w:w="4934"/>
              <w:gridCol w:w="5044"/>
            </w:tblGrid>
            <w:tr w:rsidR="00906C5B" w:rsidRPr="00F64E90" w14:paraId="0F42675F" w14:textId="77777777" w:rsidTr="00627294">
              <w:trPr>
                <w:trHeight w:val="274"/>
                <w:jc w:val="center"/>
              </w:trPr>
              <w:tc>
                <w:tcPr>
                  <w:tcW w:w="9978" w:type="dxa"/>
                  <w:gridSpan w:val="2"/>
                </w:tcPr>
                <w:p w14:paraId="708BAD11" w14:textId="77777777" w:rsidR="00906C5B" w:rsidRPr="00F64E90" w:rsidRDefault="00906C5B" w:rsidP="00906C5B">
                  <w:pPr>
                    <w:tabs>
                      <w:tab w:val="left" w:pos="0"/>
                    </w:tabs>
                    <w:spacing w:line="0" w:lineRule="atLeast"/>
                    <w:jc w:val="center"/>
                    <w:rPr>
                      <w:rFonts w:ascii="Palatino Linotype" w:hAnsi="Palatino Linotype" w:cs="Arial"/>
                      <w:b/>
                    </w:rPr>
                  </w:pPr>
                </w:p>
                <w:p w14:paraId="7F7219CB" w14:textId="77777777" w:rsidR="00627294" w:rsidRPr="00F64E90" w:rsidRDefault="00627294" w:rsidP="00906C5B">
                  <w:pPr>
                    <w:tabs>
                      <w:tab w:val="left" w:pos="0"/>
                    </w:tabs>
                    <w:spacing w:line="0" w:lineRule="atLeast"/>
                    <w:jc w:val="center"/>
                    <w:rPr>
                      <w:rFonts w:ascii="Palatino Linotype" w:hAnsi="Palatino Linotype" w:cs="Arial"/>
                      <w:b/>
                    </w:rPr>
                  </w:pPr>
                </w:p>
                <w:p w14:paraId="54DA4087" w14:textId="77777777" w:rsidR="00627294" w:rsidRPr="00F64E90" w:rsidRDefault="00627294" w:rsidP="00906C5B">
                  <w:pPr>
                    <w:tabs>
                      <w:tab w:val="left" w:pos="0"/>
                    </w:tabs>
                    <w:spacing w:line="0" w:lineRule="atLeast"/>
                    <w:jc w:val="center"/>
                    <w:rPr>
                      <w:rFonts w:ascii="Palatino Linotype" w:hAnsi="Palatino Linotype" w:cs="Arial"/>
                      <w:b/>
                    </w:rPr>
                  </w:pPr>
                </w:p>
                <w:p w14:paraId="397B58A4" w14:textId="5EC208D8"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Zulema Martínez Sánchez</w:t>
                  </w:r>
                </w:p>
                <w:p w14:paraId="4C0461F8"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rPr>
                    <w:t>Comisionada Presidenta</w:t>
                  </w:r>
                </w:p>
                <w:p w14:paraId="5F2F517E"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 xml:space="preserve">(Rúbrica) </w:t>
                  </w:r>
                </w:p>
                <w:p w14:paraId="355625EB" w14:textId="77777777" w:rsidR="00906C5B" w:rsidRPr="00F64E90" w:rsidRDefault="00906C5B" w:rsidP="00906C5B">
                  <w:pPr>
                    <w:tabs>
                      <w:tab w:val="left" w:pos="0"/>
                    </w:tabs>
                    <w:spacing w:line="0" w:lineRule="atLeast"/>
                    <w:rPr>
                      <w:rFonts w:ascii="Palatino Linotype" w:hAnsi="Palatino Linotype" w:cs="Arial"/>
                      <w:b/>
                    </w:rPr>
                  </w:pPr>
                </w:p>
                <w:p w14:paraId="44F9655D" w14:textId="05337E3F" w:rsidR="00906C5B" w:rsidRPr="00F64E90" w:rsidRDefault="00906C5B" w:rsidP="00906C5B">
                  <w:pPr>
                    <w:tabs>
                      <w:tab w:val="left" w:pos="0"/>
                    </w:tabs>
                    <w:spacing w:line="0" w:lineRule="atLeast"/>
                    <w:jc w:val="center"/>
                    <w:rPr>
                      <w:rFonts w:ascii="Palatino Linotype" w:hAnsi="Palatino Linotype" w:cs="Arial"/>
                      <w:b/>
                    </w:rPr>
                  </w:pPr>
                </w:p>
                <w:p w14:paraId="2EB27515" w14:textId="0288AA02" w:rsidR="00906C5B" w:rsidRPr="00F64E90" w:rsidRDefault="00906C5B" w:rsidP="00627294">
                  <w:pPr>
                    <w:tabs>
                      <w:tab w:val="left" w:pos="0"/>
                    </w:tabs>
                    <w:spacing w:line="0" w:lineRule="atLeast"/>
                    <w:rPr>
                      <w:rFonts w:ascii="Palatino Linotype" w:hAnsi="Palatino Linotype" w:cs="Arial"/>
                      <w:b/>
                    </w:rPr>
                  </w:pPr>
                </w:p>
              </w:tc>
            </w:tr>
            <w:tr w:rsidR="00906C5B" w:rsidRPr="00F64E90" w14:paraId="115142A2" w14:textId="77777777" w:rsidTr="00627294">
              <w:trPr>
                <w:trHeight w:val="1348"/>
                <w:jc w:val="center"/>
              </w:trPr>
              <w:tc>
                <w:tcPr>
                  <w:tcW w:w="4934" w:type="dxa"/>
                </w:tcPr>
                <w:p w14:paraId="01845898" w14:textId="77777777" w:rsidR="00906C5B" w:rsidRPr="00F64E90" w:rsidRDefault="00906C5B" w:rsidP="00906C5B">
                  <w:pPr>
                    <w:tabs>
                      <w:tab w:val="left" w:pos="0"/>
                    </w:tabs>
                    <w:spacing w:line="0" w:lineRule="atLeast"/>
                    <w:rPr>
                      <w:rFonts w:ascii="Palatino Linotype" w:hAnsi="Palatino Linotype" w:cs="Arial"/>
                      <w:b/>
                    </w:rPr>
                  </w:pPr>
                </w:p>
                <w:p w14:paraId="4D4771B8"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 xml:space="preserve">Eva </w:t>
                  </w:r>
                  <w:proofErr w:type="spellStart"/>
                  <w:r w:rsidRPr="00F64E90">
                    <w:rPr>
                      <w:rFonts w:ascii="Palatino Linotype" w:hAnsi="Palatino Linotype" w:cs="Arial"/>
                      <w:b/>
                    </w:rPr>
                    <w:t>Abaid</w:t>
                  </w:r>
                  <w:proofErr w:type="spellEnd"/>
                  <w:r w:rsidRPr="00F64E90">
                    <w:rPr>
                      <w:rFonts w:ascii="Palatino Linotype" w:hAnsi="Palatino Linotype" w:cs="Arial"/>
                      <w:b/>
                    </w:rPr>
                    <w:t xml:space="preserve"> </w:t>
                  </w:r>
                  <w:proofErr w:type="spellStart"/>
                  <w:r w:rsidRPr="00F64E90">
                    <w:rPr>
                      <w:rFonts w:ascii="Palatino Linotype" w:hAnsi="Palatino Linotype" w:cs="Arial"/>
                      <w:b/>
                    </w:rPr>
                    <w:t>Yapur</w:t>
                  </w:r>
                  <w:proofErr w:type="spellEnd"/>
                </w:p>
                <w:p w14:paraId="48E28A05" w14:textId="77777777" w:rsidR="00906C5B" w:rsidRPr="00F64E90" w:rsidRDefault="00906C5B" w:rsidP="00906C5B">
                  <w:pPr>
                    <w:tabs>
                      <w:tab w:val="left" w:pos="0"/>
                    </w:tabs>
                    <w:spacing w:line="0" w:lineRule="atLeast"/>
                    <w:jc w:val="center"/>
                    <w:rPr>
                      <w:rFonts w:ascii="Palatino Linotype" w:hAnsi="Palatino Linotype" w:cs="Arial"/>
                    </w:rPr>
                  </w:pPr>
                  <w:r w:rsidRPr="00F64E90">
                    <w:rPr>
                      <w:rFonts w:ascii="Palatino Linotype" w:hAnsi="Palatino Linotype" w:cs="Arial"/>
                    </w:rPr>
                    <w:t>Comisionada</w:t>
                  </w:r>
                </w:p>
                <w:p w14:paraId="35D5AF85"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(Rúbrica)</w:t>
                  </w:r>
                </w:p>
              </w:tc>
              <w:tc>
                <w:tcPr>
                  <w:tcW w:w="5043" w:type="dxa"/>
                </w:tcPr>
                <w:p w14:paraId="61BB42A7" w14:textId="77777777" w:rsidR="00906C5B" w:rsidRPr="00F64E90" w:rsidRDefault="00906C5B" w:rsidP="00906C5B">
                  <w:pPr>
                    <w:tabs>
                      <w:tab w:val="left" w:pos="0"/>
                    </w:tabs>
                    <w:spacing w:line="0" w:lineRule="atLeast"/>
                    <w:rPr>
                      <w:rFonts w:ascii="Palatino Linotype" w:hAnsi="Palatino Linotype" w:cs="Arial"/>
                      <w:b/>
                    </w:rPr>
                  </w:pPr>
                </w:p>
                <w:p w14:paraId="67F8E97E"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José Guadalupe Luna Hernández</w:t>
                  </w:r>
                </w:p>
                <w:p w14:paraId="53226508" w14:textId="77777777" w:rsidR="00906C5B" w:rsidRPr="00F64E90" w:rsidRDefault="00906C5B" w:rsidP="00906C5B">
                  <w:pPr>
                    <w:tabs>
                      <w:tab w:val="left" w:pos="0"/>
                    </w:tabs>
                    <w:spacing w:line="0" w:lineRule="atLeast"/>
                    <w:jc w:val="center"/>
                    <w:rPr>
                      <w:rFonts w:ascii="Palatino Linotype" w:hAnsi="Palatino Linotype" w:cs="Arial"/>
                    </w:rPr>
                  </w:pPr>
                  <w:r w:rsidRPr="00F64E90">
                    <w:rPr>
                      <w:rFonts w:ascii="Palatino Linotype" w:hAnsi="Palatino Linotype" w:cs="Arial"/>
                    </w:rPr>
                    <w:t>Comisionado</w:t>
                  </w:r>
                </w:p>
                <w:p w14:paraId="698AD113"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(Rúbrica)</w:t>
                  </w:r>
                </w:p>
                <w:p w14:paraId="0D83B8B2" w14:textId="77777777" w:rsidR="00906C5B" w:rsidRPr="00F64E90" w:rsidRDefault="00906C5B" w:rsidP="00906C5B">
                  <w:pPr>
                    <w:tabs>
                      <w:tab w:val="left" w:pos="0"/>
                    </w:tabs>
                    <w:spacing w:line="0" w:lineRule="atLeast"/>
                    <w:jc w:val="center"/>
                    <w:rPr>
                      <w:rFonts w:ascii="Palatino Linotype" w:hAnsi="Palatino Linotype" w:cs="Arial"/>
                      <w:b/>
                    </w:rPr>
                  </w:pPr>
                </w:p>
              </w:tc>
            </w:tr>
            <w:tr w:rsidR="00906C5B" w:rsidRPr="00F64E90" w14:paraId="058F16E0" w14:textId="77777777" w:rsidTr="00627294">
              <w:trPr>
                <w:trHeight w:val="1610"/>
                <w:jc w:val="center"/>
              </w:trPr>
              <w:tc>
                <w:tcPr>
                  <w:tcW w:w="4934" w:type="dxa"/>
                </w:tcPr>
                <w:p w14:paraId="7575FCA4" w14:textId="77777777" w:rsidR="00906C5B" w:rsidRDefault="00906C5B" w:rsidP="00906C5B">
                  <w:pPr>
                    <w:tabs>
                      <w:tab w:val="left" w:pos="0"/>
                    </w:tabs>
                    <w:spacing w:line="0" w:lineRule="atLeast"/>
                    <w:jc w:val="center"/>
                    <w:rPr>
                      <w:rFonts w:ascii="Palatino Linotype" w:hAnsi="Palatino Linotype" w:cs="Arial"/>
                      <w:b/>
                    </w:rPr>
                  </w:pPr>
                </w:p>
                <w:p w14:paraId="3B3448D1" w14:textId="77777777" w:rsidR="00F64E90" w:rsidRPr="00F64E90" w:rsidRDefault="00F64E90" w:rsidP="00906C5B">
                  <w:pPr>
                    <w:tabs>
                      <w:tab w:val="left" w:pos="0"/>
                    </w:tabs>
                    <w:spacing w:line="0" w:lineRule="atLeast"/>
                    <w:jc w:val="center"/>
                    <w:rPr>
                      <w:rFonts w:ascii="Palatino Linotype" w:hAnsi="Palatino Linotype" w:cs="Arial"/>
                      <w:b/>
                    </w:rPr>
                  </w:pPr>
                </w:p>
                <w:p w14:paraId="7BF0B0F6" w14:textId="77777777" w:rsidR="00906C5B" w:rsidRPr="00F64E90" w:rsidRDefault="00906C5B" w:rsidP="00906C5B">
                  <w:pPr>
                    <w:tabs>
                      <w:tab w:val="left" w:pos="0"/>
                    </w:tabs>
                    <w:spacing w:line="0" w:lineRule="atLeast"/>
                    <w:jc w:val="center"/>
                    <w:rPr>
                      <w:rFonts w:ascii="Palatino Linotype" w:hAnsi="Palatino Linotype" w:cs="Arial"/>
                      <w:b/>
                    </w:rPr>
                  </w:pPr>
                </w:p>
                <w:p w14:paraId="5BC1D762" w14:textId="77777777" w:rsidR="00906C5B" w:rsidRPr="00F64E90" w:rsidRDefault="00906C5B" w:rsidP="00906C5B">
                  <w:pPr>
                    <w:tabs>
                      <w:tab w:val="left" w:pos="0"/>
                    </w:tabs>
                    <w:spacing w:line="0" w:lineRule="atLeast"/>
                    <w:jc w:val="center"/>
                    <w:rPr>
                      <w:rFonts w:ascii="Palatino Linotype" w:hAnsi="Palatino Linotype" w:cs="Arial"/>
                      <w:b/>
                    </w:rPr>
                  </w:pPr>
                </w:p>
                <w:p w14:paraId="3670BAEC"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Javier Martínez Cruz</w:t>
                  </w:r>
                </w:p>
                <w:p w14:paraId="1DBFADED" w14:textId="77777777" w:rsidR="00906C5B" w:rsidRPr="00F64E90" w:rsidRDefault="00906C5B" w:rsidP="00906C5B">
                  <w:pPr>
                    <w:tabs>
                      <w:tab w:val="left" w:pos="0"/>
                    </w:tabs>
                    <w:spacing w:line="0" w:lineRule="atLeast"/>
                    <w:jc w:val="center"/>
                    <w:rPr>
                      <w:rFonts w:ascii="Palatino Linotype" w:hAnsi="Palatino Linotype" w:cs="Arial"/>
                    </w:rPr>
                  </w:pPr>
                  <w:r w:rsidRPr="00F64E90">
                    <w:rPr>
                      <w:rFonts w:ascii="Palatino Linotype" w:hAnsi="Palatino Linotype" w:cs="Arial"/>
                    </w:rPr>
                    <w:t>Comisionado</w:t>
                  </w:r>
                </w:p>
                <w:p w14:paraId="5D802DCB"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(Rúbrica)</w:t>
                  </w:r>
                </w:p>
              </w:tc>
              <w:tc>
                <w:tcPr>
                  <w:tcW w:w="5043" w:type="dxa"/>
                </w:tcPr>
                <w:p w14:paraId="1969B6A4" w14:textId="77777777" w:rsidR="00906C5B" w:rsidRPr="00F64E90" w:rsidRDefault="00906C5B" w:rsidP="00906C5B">
                  <w:pPr>
                    <w:tabs>
                      <w:tab w:val="left" w:pos="0"/>
                    </w:tabs>
                    <w:spacing w:line="0" w:lineRule="atLeast"/>
                    <w:jc w:val="center"/>
                    <w:rPr>
                      <w:rFonts w:ascii="Palatino Linotype" w:hAnsi="Palatino Linotype" w:cs="Arial"/>
                      <w:b/>
                    </w:rPr>
                  </w:pPr>
                </w:p>
                <w:p w14:paraId="5FE835DD" w14:textId="77777777" w:rsidR="00906C5B" w:rsidRPr="00F64E90" w:rsidRDefault="00906C5B" w:rsidP="00906C5B">
                  <w:pPr>
                    <w:tabs>
                      <w:tab w:val="left" w:pos="0"/>
                    </w:tabs>
                    <w:spacing w:line="0" w:lineRule="atLeast"/>
                    <w:jc w:val="center"/>
                    <w:rPr>
                      <w:rFonts w:ascii="Palatino Linotype" w:hAnsi="Palatino Linotype" w:cs="Arial"/>
                      <w:b/>
                    </w:rPr>
                  </w:pPr>
                </w:p>
                <w:p w14:paraId="6A673886" w14:textId="77777777" w:rsidR="00906C5B" w:rsidRDefault="00906C5B" w:rsidP="00906C5B">
                  <w:pPr>
                    <w:tabs>
                      <w:tab w:val="left" w:pos="0"/>
                    </w:tabs>
                    <w:spacing w:line="0" w:lineRule="atLeast"/>
                    <w:jc w:val="center"/>
                    <w:rPr>
                      <w:rFonts w:ascii="Palatino Linotype" w:hAnsi="Palatino Linotype" w:cs="Arial"/>
                      <w:b/>
                    </w:rPr>
                  </w:pPr>
                </w:p>
                <w:p w14:paraId="5FDA3FFB" w14:textId="77777777" w:rsidR="00F64E90" w:rsidRPr="00F64E90" w:rsidRDefault="00F64E90" w:rsidP="00906C5B">
                  <w:pPr>
                    <w:tabs>
                      <w:tab w:val="left" w:pos="0"/>
                    </w:tabs>
                    <w:spacing w:line="0" w:lineRule="atLeast"/>
                    <w:jc w:val="center"/>
                    <w:rPr>
                      <w:rFonts w:ascii="Palatino Linotype" w:hAnsi="Palatino Linotype" w:cs="Arial"/>
                      <w:b/>
                    </w:rPr>
                  </w:pPr>
                </w:p>
                <w:p w14:paraId="14F05356"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Luis Gustavo Parra Noriega</w:t>
                  </w:r>
                </w:p>
                <w:p w14:paraId="62B9B7DF" w14:textId="77777777" w:rsidR="00906C5B" w:rsidRPr="00F64E90" w:rsidRDefault="00906C5B" w:rsidP="00906C5B">
                  <w:pPr>
                    <w:tabs>
                      <w:tab w:val="left" w:pos="0"/>
                    </w:tabs>
                    <w:spacing w:line="0" w:lineRule="atLeast"/>
                    <w:jc w:val="center"/>
                    <w:rPr>
                      <w:rFonts w:ascii="Palatino Linotype" w:hAnsi="Palatino Linotype" w:cs="Arial"/>
                    </w:rPr>
                  </w:pPr>
                  <w:r w:rsidRPr="00F64E90">
                    <w:rPr>
                      <w:rFonts w:ascii="Palatino Linotype" w:hAnsi="Palatino Linotype" w:cs="Arial"/>
                    </w:rPr>
                    <w:t>Comisionado</w:t>
                  </w:r>
                </w:p>
                <w:p w14:paraId="09CFD79B"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(Rúbrica)</w:t>
                  </w:r>
                </w:p>
              </w:tc>
            </w:tr>
            <w:tr w:rsidR="00906C5B" w:rsidRPr="00F64E90" w14:paraId="68EEA7A3" w14:textId="77777777" w:rsidTr="00627294">
              <w:trPr>
                <w:trHeight w:val="2160"/>
                <w:jc w:val="center"/>
              </w:trPr>
              <w:tc>
                <w:tcPr>
                  <w:tcW w:w="9978" w:type="dxa"/>
                  <w:gridSpan w:val="2"/>
                </w:tcPr>
                <w:p w14:paraId="5D6D4060" w14:textId="77777777" w:rsidR="00906C5B" w:rsidRPr="00F64E90" w:rsidRDefault="00906C5B" w:rsidP="00906C5B">
                  <w:pPr>
                    <w:tabs>
                      <w:tab w:val="left" w:pos="0"/>
                    </w:tabs>
                    <w:spacing w:line="0" w:lineRule="atLeast"/>
                    <w:jc w:val="center"/>
                    <w:rPr>
                      <w:rFonts w:ascii="Palatino Linotype" w:hAnsi="Palatino Linotype" w:cs="Arial"/>
                      <w:b/>
                    </w:rPr>
                  </w:pPr>
                </w:p>
                <w:p w14:paraId="468B55A5" w14:textId="77777777" w:rsidR="00906C5B" w:rsidRPr="00F64E90" w:rsidRDefault="00906C5B" w:rsidP="00906C5B">
                  <w:pPr>
                    <w:tabs>
                      <w:tab w:val="left" w:pos="0"/>
                    </w:tabs>
                    <w:spacing w:line="0" w:lineRule="atLeast"/>
                    <w:jc w:val="center"/>
                    <w:rPr>
                      <w:rFonts w:ascii="Palatino Linotype" w:hAnsi="Palatino Linotype" w:cs="Arial"/>
                      <w:b/>
                    </w:rPr>
                  </w:pPr>
                </w:p>
                <w:p w14:paraId="39F1D580" w14:textId="34CAB221" w:rsidR="00906C5B" w:rsidRPr="00F64E90" w:rsidRDefault="00906C5B" w:rsidP="00906C5B">
                  <w:pPr>
                    <w:tabs>
                      <w:tab w:val="left" w:pos="0"/>
                    </w:tabs>
                    <w:spacing w:line="0" w:lineRule="atLeast"/>
                    <w:jc w:val="center"/>
                    <w:rPr>
                      <w:rFonts w:ascii="Palatino Linotype" w:hAnsi="Palatino Linotype" w:cs="Arial"/>
                      <w:b/>
                    </w:rPr>
                  </w:pPr>
                </w:p>
                <w:p w14:paraId="5F206B09" w14:textId="77777777" w:rsidR="00627294" w:rsidRPr="00F64E90" w:rsidRDefault="00627294" w:rsidP="00906C5B">
                  <w:pPr>
                    <w:tabs>
                      <w:tab w:val="left" w:pos="0"/>
                    </w:tabs>
                    <w:spacing w:line="0" w:lineRule="atLeast"/>
                    <w:jc w:val="center"/>
                    <w:rPr>
                      <w:rFonts w:ascii="Palatino Linotype" w:hAnsi="Palatino Linotype" w:cs="Arial"/>
                      <w:b/>
                    </w:rPr>
                  </w:pPr>
                </w:p>
                <w:p w14:paraId="0D9850EA" w14:textId="77777777" w:rsidR="00906C5B" w:rsidRPr="00F64E90" w:rsidRDefault="00906C5B" w:rsidP="00906C5B">
                  <w:pPr>
                    <w:tabs>
                      <w:tab w:val="left" w:pos="0"/>
                    </w:tabs>
                    <w:spacing w:line="0" w:lineRule="atLeast"/>
                    <w:jc w:val="center"/>
                    <w:rPr>
                      <w:rFonts w:ascii="Palatino Linotype" w:hAnsi="Palatino Linotype" w:cs="Arial"/>
                      <w:b/>
                    </w:rPr>
                  </w:pPr>
                  <w:r w:rsidRPr="00F64E90">
                    <w:rPr>
                      <w:rFonts w:ascii="Palatino Linotype" w:hAnsi="Palatino Linotype" w:cs="Arial"/>
                      <w:b/>
                    </w:rPr>
                    <w:t>Alexis Tapia Ramírez</w:t>
                  </w:r>
                </w:p>
                <w:p w14:paraId="2764EA70" w14:textId="77777777" w:rsidR="00906C5B" w:rsidRPr="00F64E90" w:rsidRDefault="00906C5B" w:rsidP="00906C5B">
                  <w:pPr>
                    <w:tabs>
                      <w:tab w:val="left" w:pos="0"/>
                    </w:tabs>
                    <w:spacing w:line="0" w:lineRule="atLeast"/>
                    <w:jc w:val="center"/>
                    <w:rPr>
                      <w:rFonts w:ascii="Palatino Linotype" w:hAnsi="Palatino Linotype" w:cs="Arial"/>
                    </w:rPr>
                  </w:pPr>
                  <w:r w:rsidRPr="00F64E90">
                    <w:rPr>
                      <w:rFonts w:ascii="Palatino Linotype" w:hAnsi="Palatino Linotype" w:cs="Arial"/>
                    </w:rPr>
                    <w:t>Secretario Técnico del Pleno</w:t>
                  </w:r>
                </w:p>
                <w:p w14:paraId="748D39C8" w14:textId="0C3999FA" w:rsidR="00906C5B" w:rsidRPr="00F64E90" w:rsidRDefault="00906C5B" w:rsidP="00627294">
                  <w:pPr>
                    <w:tabs>
                      <w:tab w:val="left" w:pos="0"/>
                    </w:tabs>
                    <w:spacing w:line="0" w:lineRule="atLeast"/>
                    <w:jc w:val="center"/>
                    <w:rPr>
                      <w:rFonts w:ascii="Palatino Linotype" w:hAnsi="Palatino Linotype" w:cs="Arial"/>
                      <w:b/>
                    </w:rPr>
                  </w:pPr>
                  <w:r w:rsidRPr="00F64E90">
                    <w:rPr>
                      <w:rFonts w:ascii="Palatino Linotype" w:hAnsi="Palatino Linotype" w:cs="Arial"/>
                      <w:b/>
                    </w:rPr>
                    <w:t>(Rúbrica)</w:t>
                  </w:r>
                </w:p>
              </w:tc>
            </w:tr>
          </w:tbl>
          <w:p w14:paraId="67B67519" w14:textId="77777777" w:rsidR="00575D13" w:rsidRPr="00F64E90" w:rsidRDefault="00575D13" w:rsidP="004C232A">
            <w:pPr>
              <w:tabs>
                <w:tab w:val="left" w:pos="0"/>
              </w:tabs>
              <w:spacing w:line="360" w:lineRule="auto"/>
              <w:jc w:val="center"/>
              <w:rPr>
                <w:rFonts w:ascii="Palatino Linotype" w:hAnsi="Palatino Linotype" w:cs="Arial"/>
                <w:b/>
              </w:rPr>
            </w:pPr>
          </w:p>
        </w:tc>
      </w:tr>
      <w:tr w:rsidR="00575D13" w:rsidRPr="00F64E90" w14:paraId="398BD785" w14:textId="77777777" w:rsidTr="004C232A">
        <w:trPr>
          <w:jc w:val="center"/>
        </w:trPr>
        <w:tc>
          <w:tcPr>
            <w:tcW w:w="4905" w:type="dxa"/>
          </w:tcPr>
          <w:p w14:paraId="133C1BA1" w14:textId="79B9D299" w:rsidR="00575D13" w:rsidRPr="00F64E90" w:rsidRDefault="00575D13" w:rsidP="004C232A">
            <w:pPr>
              <w:tabs>
                <w:tab w:val="left" w:pos="0"/>
              </w:tabs>
              <w:spacing w:line="360" w:lineRule="auto"/>
              <w:jc w:val="center"/>
              <w:rPr>
                <w:rFonts w:ascii="Palatino Linotype" w:hAnsi="Palatino Linotype" w:cs="Arial"/>
                <w:b/>
              </w:rPr>
            </w:pPr>
          </w:p>
        </w:tc>
        <w:tc>
          <w:tcPr>
            <w:tcW w:w="5013" w:type="dxa"/>
          </w:tcPr>
          <w:p w14:paraId="4824743B" w14:textId="77777777" w:rsidR="00575D13" w:rsidRPr="00F64E90" w:rsidRDefault="00575D13" w:rsidP="004C232A">
            <w:pPr>
              <w:tabs>
                <w:tab w:val="left" w:pos="0"/>
              </w:tabs>
              <w:spacing w:line="360" w:lineRule="auto"/>
              <w:jc w:val="center"/>
              <w:rPr>
                <w:rFonts w:ascii="Palatino Linotype" w:hAnsi="Palatino Linotype" w:cs="Arial"/>
                <w:b/>
              </w:rPr>
            </w:pPr>
          </w:p>
        </w:tc>
      </w:tr>
      <w:tr w:rsidR="00575D13" w:rsidRPr="00F64E90" w14:paraId="5AA403A3" w14:textId="77777777" w:rsidTr="004C232A">
        <w:trPr>
          <w:jc w:val="center"/>
        </w:trPr>
        <w:tc>
          <w:tcPr>
            <w:tcW w:w="4905" w:type="dxa"/>
          </w:tcPr>
          <w:p w14:paraId="699040B7" w14:textId="68D12593" w:rsidR="00575D13" w:rsidRPr="00F64E90" w:rsidRDefault="00575D13" w:rsidP="00627294">
            <w:pPr>
              <w:tabs>
                <w:tab w:val="left" w:pos="0"/>
              </w:tabs>
              <w:spacing w:line="360" w:lineRule="auto"/>
              <w:rPr>
                <w:rFonts w:ascii="Palatino Linotype" w:hAnsi="Palatino Linotype" w:cs="Arial"/>
                <w:b/>
              </w:rPr>
            </w:pPr>
          </w:p>
        </w:tc>
        <w:tc>
          <w:tcPr>
            <w:tcW w:w="5013" w:type="dxa"/>
          </w:tcPr>
          <w:p w14:paraId="26E2820D" w14:textId="6E56CC47" w:rsidR="00906C5B" w:rsidRPr="00F64E90" w:rsidRDefault="00906C5B" w:rsidP="004C232A">
            <w:pPr>
              <w:tabs>
                <w:tab w:val="left" w:pos="0"/>
              </w:tabs>
              <w:spacing w:line="360" w:lineRule="auto"/>
              <w:jc w:val="center"/>
              <w:rPr>
                <w:rFonts w:ascii="Palatino Linotype" w:hAnsi="Palatino Linotype" w:cs="Arial"/>
                <w:b/>
              </w:rPr>
            </w:pPr>
          </w:p>
        </w:tc>
      </w:tr>
    </w:tbl>
    <w:p w14:paraId="03D93FF9" w14:textId="1094DC33" w:rsidR="00575D13" w:rsidRPr="002D58F8" w:rsidRDefault="00575D13" w:rsidP="00627294">
      <w:pPr>
        <w:jc w:val="both"/>
        <w:rPr>
          <w:rFonts w:ascii="Palatino Linotype" w:hAnsi="Palatino Linotype"/>
          <w:lang w:eastAsia="en-US"/>
        </w:rPr>
      </w:pPr>
      <w:r w:rsidRPr="00F64E90">
        <w:rPr>
          <w:rFonts w:ascii="Palatino Linotype" w:hAnsi="Palatino Linotype" w:cs="Arial"/>
          <w:color w:val="000000" w:themeColor="text1"/>
        </w:rPr>
        <w:t xml:space="preserve">Esta hoja corresponde a la resolución del </w:t>
      </w:r>
      <w:r w:rsidR="00B31721" w:rsidRPr="00F64E90">
        <w:rPr>
          <w:rFonts w:ascii="Palatino Linotype" w:hAnsi="Palatino Linotype" w:cs="Arial"/>
          <w:color w:val="000000" w:themeColor="text1"/>
        </w:rPr>
        <w:t>veintiocho</w:t>
      </w:r>
      <w:r w:rsidRPr="00F64E90">
        <w:rPr>
          <w:rFonts w:ascii="Palatino Linotype" w:hAnsi="Palatino Linotype" w:cs="Arial"/>
          <w:color w:val="000000" w:themeColor="text1"/>
        </w:rPr>
        <w:t xml:space="preserve"> (</w:t>
      </w:r>
      <w:r w:rsidR="00627294" w:rsidRPr="00F64E90">
        <w:rPr>
          <w:rFonts w:ascii="Palatino Linotype" w:hAnsi="Palatino Linotype" w:cs="Arial"/>
          <w:color w:val="000000" w:themeColor="text1"/>
        </w:rPr>
        <w:t>2</w:t>
      </w:r>
      <w:r w:rsidR="00B31721" w:rsidRPr="00F64E90">
        <w:rPr>
          <w:rFonts w:ascii="Palatino Linotype" w:hAnsi="Palatino Linotype" w:cs="Arial"/>
          <w:color w:val="000000" w:themeColor="text1"/>
        </w:rPr>
        <w:t>8</w:t>
      </w:r>
      <w:r w:rsidRPr="00F64E90">
        <w:rPr>
          <w:rFonts w:ascii="Palatino Linotype" w:hAnsi="Palatino Linotype" w:cs="Arial"/>
          <w:color w:val="000000" w:themeColor="text1"/>
        </w:rPr>
        <w:t xml:space="preserve">) de </w:t>
      </w:r>
      <w:r w:rsidR="00BA34AA" w:rsidRPr="00F64E90">
        <w:rPr>
          <w:rFonts w:ascii="Palatino Linotype" w:hAnsi="Palatino Linotype" w:cs="Arial"/>
          <w:color w:val="000000" w:themeColor="text1"/>
        </w:rPr>
        <w:t>octu</w:t>
      </w:r>
      <w:r w:rsidRPr="00F64E90">
        <w:rPr>
          <w:rFonts w:ascii="Palatino Linotype" w:hAnsi="Palatino Linotype" w:cs="Arial"/>
          <w:color w:val="000000" w:themeColor="text1"/>
        </w:rPr>
        <w:t xml:space="preserve">bre de dos mil veinte, emitida en el recurso de revisión </w:t>
      </w:r>
      <w:r w:rsidR="00BA34AA" w:rsidRPr="00F64E90">
        <w:rPr>
          <w:rFonts w:ascii="Palatino Linotype" w:hAnsi="Palatino Linotype" w:cs="Arial"/>
          <w:b/>
          <w:bCs/>
          <w:color w:val="000000" w:themeColor="text1"/>
          <w:lang w:eastAsia="es-MX"/>
        </w:rPr>
        <w:t>03</w:t>
      </w:r>
      <w:r w:rsidR="00627294" w:rsidRPr="00F64E90">
        <w:rPr>
          <w:rFonts w:ascii="Palatino Linotype" w:hAnsi="Palatino Linotype" w:cs="Arial"/>
          <w:b/>
          <w:bCs/>
          <w:color w:val="000000" w:themeColor="text1"/>
          <w:lang w:eastAsia="es-MX"/>
        </w:rPr>
        <w:t>643</w:t>
      </w:r>
      <w:r w:rsidRPr="00F64E90">
        <w:rPr>
          <w:rFonts w:ascii="Palatino Linotype" w:hAnsi="Palatino Linotype" w:cs="Arial"/>
          <w:b/>
          <w:bCs/>
          <w:color w:val="000000" w:themeColor="text1"/>
          <w:lang w:eastAsia="es-MX"/>
        </w:rPr>
        <w:t>/INFOEM/IP/RR/2020 y acumulados</w:t>
      </w:r>
      <w:r w:rsidRPr="00F64E90">
        <w:rPr>
          <w:rFonts w:ascii="Palatino Linotype" w:hAnsi="Palatino Linotype" w:cs="Arial"/>
          <w:color w:val="000000" w:themeColor="text1"/>
        </w:rPr>
        <w:t>.</w:t>
      </w:r>
    </w:p>
    <w:sectPr w:rsidR="00575D13" w:rsidRPr="002D58F8" w:rsidSect="00943B9C">
      <w:headerReference w:type="even" r:id="rId28"/>
      <w:headerReference w:type="default" r:id="rId29"/>
      <w:footerReference w:type="default" r:id="rId30"/>
      <w:headerReference w:type="first" r:id="rId31"/>
      <w:footerReference w:type="first" r:id="rId3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F364B" w14:textId="77777777" w:rsidR="00D14828" w:rsidRDefault="00D14828" w:rsidP="00587366">
      <w:r>
        <w:separator/>
      </w:r>
    </w:p>
  </w:endnote>
  <w:endnote w:type="continuationSeparator" w:id="0">
    <w:p w14:paraId="057F02D3" w14:textId="77777777" w:rsidR="00D14828" w:rsidRDefault="00D1482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4FC3580C" w:rsidR="00D14828" w:rsidRPr="00883450" w:rsidRDefault="00D148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7374">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7374">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6243EC1B" w14:textId="77777777" w:rsidR="00D14828" w:rsidRDefault="00D148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F49F391" w:rsidR="00D14828" w:rsidRPr="00883450" w:rsidRDefault="00D1482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737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7374" w:rsidRPr="00BA7374">
      <w:rPr>
        <w:rFonts w:ascii="Palatino Linotype" w:hAnsi="Palatino Linotype"/>
        <w:noProof/>
        <w:sz w:val="22"/>
        <w:szCs w:val="22"/>
        <w:lang w:val="es-ES"/>
      </w:rPr>
      <w:t>70</w:t>
    </w:r>
    <w:r w:rsidRPr="00883450">
      <w:rPr>
        <w:rFonts w:ascii="Palatino Linotype" w:hAnsi="Palatino Linotype"/>
        <w:sz w:val="22"/>
        <w:szCs w:val="22"/>
      </w:rPr>
      <w:fldChar w:fldCharType="end"/>
    </w:r>
  </w:p>
  <w:p w14:paraId="5F5C4865" w14:textId="77777777" w:rsidR="00D14828" w:rsidRPr="00883450" w:rsidRDefault="00D1482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834DB" w14:textId="77777777" w:rsidR="00D14828" w:rsidRDefault="00D14828" w:rsidP="00587366">
      <w:r>
        <w:separator/>
      </w:r>
    </w:p>
  </w:footnote>
  <w:footnote w:type="continuationSeparator" w:id="0">
    <w:p w14:paraId="217D27C3" w14:textId="77777777" w:rsidR="00D14828" w:rsidRDefault="00D14828" w:rsidP="00587366">
      <w:r>
        <w:continuationSeparator/>
      </w:r>
    </w:p>
  </w:footnote>
  <w:footnote w:id="1">
    <w:p w14:paraId="5EA43FAC" w14:textId="77777777" w:rsidR="00D14828" w:rsidRPr="00F75272" w:rsidRDefault="00D14828"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174BB67" w14:textId="77777777" w:rsidR="00D14828" w:rsidRPr="00C62EC3" w:rsidRDefault="00D14828" w:rsidP="00113E8A">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3">
    <w:p w14:paraId="5FEC566E" w14:textId="77777777" w:rsidR="00D14828" w:rsidRPr="00034B44" w:rsidRDefault="00D14828" w:rsidP="005201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8BC9FDE" w14:textId="77777777" w:rsidR="00D14828" w:rsidRPr="00034B44" w:rsidRDefault="00D14828" w:rsidP="005201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474DBC53" w14:textId="77777777" w:rsidR="00D14828" w:rsidRPr="00034B44" w:rsidRDefault="00D14828" w:rsidP="005201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C3E8A3B" w14:textId="77777777" w:rsidR="00D14828" w:rsidRPr="00034B44" w:rsidRDefault="00D14828" w:rsidP="005201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649B740" w14:textId="77777777" w:rsidR="00D14828" w:rsidRPr="00034B44" w:rsidRDefault="00D14828" w:rsidP="005201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07E678" w14:textId="77777777" w:rsidR="00D14828" w:rsidRPr="00034B44" w:rsidRDefault="00D14828" w:rsidP="005201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7B2169B9" w14:textId="77777777" w:rsidR="00D14828" w:rsidRPr="00034B44" w:rsidRDefault="00D14828" w:rsidP="005201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4BE1E022" w14:textId="77777777" w:rsidR="00D14828" w:rsidRPr="00034B44" w:rsidRDefault="00D14828" w:rsidP="005201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36050FE" w14:textId="77777777" w:rsidR="00D14828" w:rsidRPr="00034B44" w:rsidRDefault="00D14828" w:rsidP="00520105">
      <w:pPr>
        <w:pStyle w:val="Textonotapie"/>
        <w:jc w:val="both"/>
        <w:rPr>
          <w:rFonts w:ascii="Palatino Linotype" w:hAnsi="Palatino Linotype"/>
          <w:sz w:val="18"/>
        </w:rPr>
      </w:pPr>
      <w:r w:rsidRPr="00034B44">
        <w:rPr>
          <w:rFonts w:ascii="Palatino Linotype" w:hAnsi="Palatino Linotype"/>
          <w:sz w:val="18"/>
        </w:rPr>
        <w:t xml:space="preserve"> (…)</w:t>
      </w:r>
    </w:p>
    <w:p w14:paraId="110FF58C" w14:textId="77777777" w:rsidR="00D14828" w:rsidRPr="00034B44" w:rsidRDefault="00D14828" w:rsidP="005201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68D8" w14:textId="69895AF7" w:rsidR="00D14828" w:rsidRDefault="00BA7374">
    <w:pPr>
      <w:pStyle w:val="Encabezado"/>
    </w:pPr>
    <w:r>
      <w:rPr>
        <w:noProof/>
        <w:lang w:val="es-MX" w:eastAsia="es-MX"/>
      </w:rPr>
      <w:pict w14:anchorId="55739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858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F968BD8" w:rsidR="00D14828" w:rsidRDefault="00BA7374" w:rsidP="001C6012">
    <w:pPr>
      <w:pStyle w:val="Encabezado"/>
      <w:tabs>
        <w:tab w:val="clear" w:pos="4252"/>
        <w:tab w:val="clear" w:pos="8504"/>
        <w:tab w:val="left" w:pos="8460"/>
      </w:tabs>
    </w:pPr>
    <w:r>
      <w:rPr>
        <w:noProof/>
        <w:lang w:val="es-MX" w:eastAsia="es-MX"/>
      </w:rPr>
      <w:pict w14:anchorId="5D7FC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8580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14828">
      <w:tab/>
    </w:r>
  </w:p>
  <w:p w14:paraId="64F5F23E" w14:textId="390690E5" w:rsidR="00D14828" w:rsidRDefault="00D14828">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14828" w:rsidRPr="00674A46" w14:paraId="07F2896E" w14:textId="77777777" w:rsidTr="0081485A">
      <w:trPr>
        <w:trHeight w:val="138"/>
        <w:jc w:val="right"/>
      </w:trPr>
      <w:tc>
        <w:tcPr>
          <w:tcW w:w="4253" w:type="dxa"/>
          <w:vAlign w:val="center"/>
        </w:tcPr>
        <w:p w14:paraId="4A5B1974" w14:textId="3B2AB4E0" w:rsidR="00D14828" w:rsidRPr="00674A46" w:rsidRDefault="00D1482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B193D76" w:rsidR="00D14828" w:rsidRPr="00674A46" w:rsidRDefault="00D14828" w:rsidP="00B934F7">
          <w:pPr>
            <w:pStyle w:val="Encabezado"/>
            <w:rPr>
              <w:rFonts w:ascii="Palatino Linotype" w:hAnsi="Palatino Linotype"/>
              <w:b/>
              <w:sz w:val="22"/>
              <w:szCs w:val="22"/>
            </w:rPr>
          </w:pPr>
          <w:r>
            <w:rPr>
              <w:rFonts w:ascii="Palatino Linotype" w:hAnsi="Palatino Linotype" w:cs="Arial"/>
              <w:b/>
              <w:bCs/>
              <w:sz w:val="22"/>
              <w:szCs w:val="22"/>
              <w:lang w:eastAsia="es-MX"/>
            </w:rPr>
            <w:t>03643/INFOEM/IP/RR/2020 y acumulados</w:t>
          </w:r>
        </w:p>
      </w:tc>
    </w:tr>
    <w:tr w:rsidR="00D14828" w:rsidRPr="00674A46" w14:paraId="1B5D8690" w14:textId="77777777" w:rsidTr="0081485A">
      <w:trPr>
        <w:trHeight w:val="233"/>
        <w:jc w:val="right"/>
      </w:trPr>
      <w:tc>
        <w:tcPr>
          <w:tcW w:w="4253" w:type="dxa"/>
          <w:vAlign w:val="center"/>
        </w:tcPr>
        <w:p w14:paraId="3903F2C6" w14:textId="22D569F8" w:rsidR="00D14828" w:rsidRPr="00674A46" w:rsidRDefault="00D1482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A21426D" w:rsidR="00D14828" w:rsidRPr="00B75F20" w:rsidRDefault="00D14828" w:rsidP="00926F75">
          <w:pPr>
            <w:pStyle w:val="Encabezado"/>
            <w:jc w:val="both"/>
            <w:rPr>
              <w:rFonts w:ascii="Palatino Linotype" w:hAnsi="Palatino Linotype"/>
              <w:b/>
              <w:sz w:val="22"/>
              <w:szCs w:val="22"/>
            </w:rPr>
          </w:pPr>
          <w:r w:rsidRPr="00B934F7">
            <w:rPr>
              <w:rFonts w:ascii="Palatino Linotype" w:hAnsi="Palatino Linotype"/>
              <w:b/>
              <w:bCs/>
              <w:color w:val="000000"/>
              <w:sz w:val="22"/>
              <w:szCs w:val="22"/>
            </w:rPr>
            <w:t>Organismo Descentralizado de Agua Potable Alcantarillado y Saneamiento de Valle de Chalco Solidaridad</w:t>
          </w:r>
        </w:p>
      </w:tc>
    </w:tr>
    <w:tr w:rsidR="00D14828" w:rsidRPr="00674A46" w14:paraId="095EB01B" w14:textId="77777777" w:rsidTr="0081485A">
      <w:trPr>
        <w:trHeight w:val="321"/>
        <w:jc w:val="right"/>
      </w:trPr>
      <w:tc>
        <w:tcPr>
          <w:tcW w:w="4253" w:type="dxa"/>
          <w:vAlign w:val="center"/>
        </w:tcPr>
        <w:p w14:paraId="6E000A51" w14:textId="25DCC1C7" w:rsidR="00D14828" w:rsidRPr="00674A46" w:rsidRDefault="00D1482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14828" w:rsidRPr="00674A46" w:rsidRDefault="00D1482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14828" w:rsidRDefault="00D1482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FD5C7D5" w:rsidR="00D14828" w:rsidRDefault="00BA7374" w:rsidP="00472C41">
    <w:pPr>
      <w:pStyle w:val="Encabezado"/>
      <w:tabs>
        <w:tab w:val="clear" w:pos="4252"/>
        <w:tab w:val="clear" w:pos="8504"/>
        <w:tab w:val="left" w:pos="3103"/>
      </w:tabs>
    </w:pPr>
    <w:r>
      <w:rPr>
        <w:noProof/>
        <w:lang w:val="es-MX" w:eastAsia="es-MX"/>
      </w:rPr>
      <w:pict w14:anchorId="67600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858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1482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14828" w:rsidRPr="00674A46" w14:paraId="0A3256F2" w14:textId="77777777" w:rsidTr="006E6B65">
      <w:trPr>
        <w:trHeight w:val="138"/>
        <w:jc w:val="right"/>
      </w:trPr>
      <w:tc>
        <w:tcPr>
          <w:tcW w:w="3261" w:type="dxa"/>
          <w:vAlign w:val="center"/>
        </w:tcPr>
        <w:p w14:paraId="3D80769D" w14:textId="316F11F8" w:rsidR="00D14828" w:rsidRPr="00674A46" w:rsidRDefault="00D1482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132317B" w:rsidR="00D14828" w:rsidRPr="00674A46" w:rsidRDefault="00D14828" w:rsidP="00B9484E">
          <w:pPr>
            <w:pStyle w:val="Encabezado"/>
            <w:rPr>
              <w:rFonts w:ascii="Palatino Linotype" w:hAnsi="Palatino Linotype"/>
              <w:b/>
              <w:sz w:val="22"/>
              <w:szCs w:val="22"/>
            </w:rPr>
          </w:pPr>
          <w:r>
            <w:rPr>
              <w:rFonts w:ascii="Palatino Linotype" w:hAnsi="Palatino Linotype" w:cs="Arial"/>
              <w:b/>
              <w:bCs/>
              <w:sz w:val="22"/>
              <w:szCs w:val="22"/>
              <w:lang w:eastAsia="es-MX"/>
            </w:rPr>
            <w:t>03643/INFOEM/IP/RR/2020 y acumulados</w:t>
          </w:r>
        </w:p>
      </w:tc>
    </w:tr>
    <w:tr w:rsidR="00D14828" w:rsidRPr="00B75F20" w14:paraId="128C8B3C" w14:textId="77777777" w:rsidTr="006E6B65">
      <w:trPr>
        <w:trHeight w:val="233"/>
        <w:jc w:val="right"/>
      </w:trPr>
      <w:tc>
        <w:tcPr>
          <w:tcW w:w="3261" w:type="dxa"/>
          <w:vAlign w:val="center"/>
        </w:tcPr>
        <w:p w14:paraId="483E3371" w14:textId="66B1BC74" w:rsidR="00D14828" w:rsidRPr="00674A46" w:rsidRDefault="00D1482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028F132" w:rsidR="00D14828" w:rsidRPr="00B75F20" w:rsidRDefault="00D14828" w:rsidP="009B42A1">
          <w:pPr>
            <w:pStyle w:val="Encabezado"/>
            <w:tabs>
              <w:tab w:val="clear" w:pos="4252"/>
              <w:tab w:val="clear" w:pos="8504"/>
              <w:tab w:val="left" w:pos="521"/>
            </w:tabs>
            <w:rPr>
              <w:rFonts w:ascii="Palatino Linotype" w:hAnsi="Palatino Linotype"/>
              <w:b/>
              <w:sz w:val="22"/>
              <w:szCs w:val="22"/>
            </w:rPr>
          </w:pPr>
          <w:r w:rsidRPr="00D14828">
            <w:rPr>
              <w:rFonts w:ascii="Palatino Linotype" w:hAnsi="Palatino Linotype"/>
              <w:b/>
              <w:sz w:val="22"/>
              <w:szCs w:val="22"/>
              <w:highlight w:val="black"/>
            </w:rPr>
            <w:t>-----------------------------------------</w:t>
          </w:r>
          <w:r>
            <w:rPr>
              <w:rFonts w:ascii="Palatino Linotype" w:hAnsi="Palatino Linotype"/>
              <w:b/>
              <w:sz w:val="22"/>
              <w:szCs w:val="22"/>
            </w:rPr>
            <w:tab/>
          </w:r>
        </w:p>
      </w:tc>
    </w:tr>
    <w:tr w:rsidR="00D14828" w:rsidRPr="00674A46" w14:paraId="41BE0704" w14:textId="77777777" w:rsidTr="006E6B65">
      <w:trPr>
        <w:trHeight w:val="321"/>
        <w:jc w:val="right"/>
      </w:trPr>
      <w:tc>
        <w:tcPr>
          <w:tcW w:w="3261" w:type="dxa"/>
          <w:vAlign w:val="center"/>
        </w:tcPr>
        <w:p w14:paraId="34C64148" w14:textId="10C6C8A9" w:rsidR="00D14828" w:rsidRPr="00674A46" w:rsidRDefault="00D1482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375159F" w:rsidR="00D14828" w:rsidRPr="00674A46" w:rsidRDefault="00D14828" w:rsidP="005C3414">
          <w:pPr>
            <w:pStyle w:val="Encabezado"/>
            <w:jc w:val="both"/>
            <w:rPr>
              <w:rFonts w:ascii="Palatino Linotype" w:hAnsi="Palatino Linotype"/>
              <w:b/>
              <w:sz w:val="22"/>
              <w:szCs w:val="22"/>
            </w:rPr>
          </w:pPr>
          <w:r w:rsidRPr="00B934F7">
            <w:rPr>
              <w:rFonts w:ascii="Palatino Linotype" w:hAnsi="Palatino Linotype"/>
              <w:b/>
              <w:bCs/>
              <w:color w:val="000000"/>
              <w:sz w:val="22"/>
              <w:szCs w:val="22"/>
            </w:rPr>
            <w:t>Organismo Descentralizado de Agua Potable Alcantarillado y Saneamiento de Valle de Chalco Solidaridad</w:t>
          </w:r>
        </w:p>
      </w:tc>
    </w:tr>
    <w:tr w:rsidR="00D14828" w:rsidRPr="00674A46" w14:paraId="0C8B6193" w14:textId="77777777" w:rsidTr="006E6B65">
      <w:trPr>
        <w:trHeight w:val="321"/>
        <w:jc w:val="right"/>
      </w:trPr>
      <w:tc>
        <w:tcPr>
          <w:tcW w:w="3261" w:type="dxa"/>
          <w:vAlign w:val="center"/>
        </w:tcPr>
        <w:p w14:paraId="321FFAFF" w14:textId="40E5A678" w:rsidR="00D14828" w:rsidRPr="00674A46" w:rsidRDefault="00D1482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14828" w:rsidRPr="00674A46" w:rsidRDefault="00D1482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14828" w:rsidRDefault="00D1482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665929"/>
    <w:multiLevelType w:val="hybridMultilevel"/>
    <w:tmpl w:val="4A3EB65E"/>
    <w:lvl w:ilvl="0" w:tplc="FBA80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F43C9D"/>
    <w:multiLevelType w:val="hybridMultilevel"/>
    <w:tmpl w:val="E738CC30"/>
    <w:lvl w:ilvl="0" w:tplc="E0D4B1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AF3DB4"/>
    <w:multiLevelType w:val="hybridMultilevel"/>
    <w:tmpl w:val="4D040FA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3"/>
  </w:num>
  <w:num w:numId="6">
    <w:abstractNumId w:val="1"/>
  </w:num>
  <w:num w:numId="7">
    <w:abstractNumId w:val="2"/>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6A0A"/>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2DA2"/>
    <w:rsid w:val="00033A27"/>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BF3"/>
    <w:rsid w:val="00086D80"/>
    <w:rsid w:val="000878AA"/>
    <w:rsid w:val="00090D6F"/>
    <w:rsid w:val="00092198"/>
    <w:rsid w:val="00093A9A"/>
    <w:rsid w:val="00093B3B"/>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3E8A"/>
    <w:rsid w:val="001140A4"/>
    <w:rsid w:val="00114A21"/>
    <w:rsid w:val="00115071"/>
    <w:rsid w:val="00115EAE"/>
    <w:rsid w:val="0012006D"/>
    <w:rsid w:val="00120243"/>
    <w:rsid w:val="00123F05"/>
    <w:rsid w:val="00124A13"/>
    <w:rsid w:val="001250B4"/>
    <w:rsid w:val="001253D1"/>
    <w:rsid w:val="001253FB"/>
    <w:rsid w:val="0013040C"/>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1481"/>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2CE2"/>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15FF"/>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69FE"/>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10D"/>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D7A21"/>
    <w:rsid w:val="002E0CDD"/>
    <w:rsid w:val="002E1FA2"/>
    <w:rsid w:val="002E1FD4"/>
    <w:rsid w:val="002E3DD5"/>
    <w:rsid w:val="002E482C"/>
    <w:rsid w:val="002E4A6D"/>
    <w:rsid w:val="002E5322"/>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9FA"/>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B9D"/>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B1D"/>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CF4"/>
    <w:rsid w:val="00426D7C"/>
    <w:rsid w:val="004300ED"/>
    <w:rsid w:val="00431687"/>
    <w:rsid w:val="00432B72"/>
    <w:rsid w:val="00433016"/>
    <w:rsid w:val="00433415"/>
    <w:rsid w:val="004342F1"/>
    <w:rsid w:val="004344F9"/>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72C"/>
    <w:rsid w:val="00453BB4"/>
    <w:rsid w:val="00454ABA"/>
    <w:rsid w:val="00454E45"/>
    <w:rsid w:val="00456317"/>
    <w:rsid w:val="00456348"/>
    <w:rsid w:val="00457F75"/>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32A"/>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33C3"/>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0105"/>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506B"/>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1BB5"/>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62E6"/>
    <w:rsid w:val="005F65BE"/>
    <w:rsid w:val="005F715E"/>
    <w:rsid w:val="005F72B2"/>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294"/>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78A"/>
    <w:rsid w:val="00663CC7"/>
    <w:rsid w:val="00664035"/>
    <w:rsid w:val="0066458B"/>
    <w:rsid w:val="006645B4"/>
    <w:rsid w:val="00664805"/>
    <w:rsid w:val="00667279"/>
    <w:rsid w:val="006718FB"/>
    <w:rsid w:val="006720F3"/>
    <w:rsid w:val="00673695"/>
    <w:rsid w:val="006736F2"/>
    <w:rsid w:val="00674701"/>
    <w:rsid w:val="00674A46"/>
    <w:rsid w:val="006752B0"/>
    <w:rsid w:val="00675A28"/>
    <w:rsid w:val="00676959"/>
    <w:rsid w:val="00676C6B"/>
    <w:rsid w:val="00680235"/>
    <w:rsid w:val="00680F25"/>
    <w:rsid w:val="00681C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1B0"/>
    <w:rsid w:val="006964F5"/>
    <w:rsid w:val="00696EF8"/>
    <w:rsid w:val="006973C4"/>
    <w:rsid w:val="0069770D"/>
    <w:rsid w:val="006A058A"/>
    <w:rsid w:val="006A0692"/>
    <w:rsid w:val="006A0836"/>
    <w:rsid w:val="006A1047"/>
    <w:rsid w:val="006A2A2F"/>
    <w:rsid w:val="006A2CF3"/>
    <w:rsid w:val="006A2D34"/>
    <w:rsid w:val="006A2EDE"/>
    <w:rsid w:val="006A32BB"/>
    <w:rsid w:val="006A3BB6"/>
    <w:rsid w:val="006A3D7A"/>
    <w:rsid w:val="006A3E8C"/>
    <w:rsid w:val="006A438E"/>
    <w:rsid w:val="006A53A9"/>
    <w:rsid w:val="006A67DA"/>
    <w:rsid w:val="006A727B"/>
    <w:rsid w:val="006A7AA4"/>
    <w:rsid w:val="006A7DCA"/>
    <w:rsid w:val="006B004E"/>
    <w:rsid w:val="006B0198"/>
    <w:rsid w:val="006B0706"/>
    <w:rsid w:val="006B12E8"/>
    <w:rsid w:val="006B13FB"/>
    <w:rsid w:val="006B1C19"/>
    <w:rsid w:val="006B1EBF"/>
    <w:rsid w:val="006B2AF9"/>
    <w:rsid w:val="006B4A27"/>
    <w:rsid w:val="006B4FDB"/>
    <w:rsid w:val="006B59A4"/>
    <w:rsid w:val="006B5FE4"/>
    <w:rsid w:val="006B7A58"/>
    <w:rsid w:val="006C05A0"/>
    <w:rsid w:val="006C075F"/>
    <w:rsid w:val="006C08A0"/>
    <w:rsid w:val="006C1759"/>
    <w:rsid w:val="006C26B3"/>
    <w:rsid w:val="006C2FEE"/>
    <w:rsid w:val="006C48BC"/>
    <w:rsid w:val="006C50C2"/>
    <w:rsid w:val="006C53EB"/>
    <w:rsid w:val="006C55C6"/>
    <w:rsid w:val="006C563A"/>
    <w:rsid w:val="006C5F6F"/>
    <w:rsid w:val="006C6E1A"/>
    <w:rsid w:val="006D27EF"/>
    <w:rsid w:val="006D2CB1"/>
    <w:rsid w:val="006D52D1"/>
    <w:rsid w:val="006D5D54"/>
    <w:rsid w:val="006D5E1E"/>
    <w:rsid w:val="006D6B4D"/>
    <w:rsid w:val="006D7293"/>
    <w:rsid w:val="006D7529"/>
    <w:rsid w:val="006E013D"/>
    <w:rsid w:val="006E1056"/>
    <w:rsid w:val="006E146C"/>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0033"/>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33B"/>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48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E7FAB"/>
    <w:rsid w:val="007F0617"/>
    <w:rsid w:val="007F37DF"/>
    <w:rsid w:val="007F3AC9"/>
    <w:rsid w:val="007F3CB7"/>
    <w:rsid w:val="007F5589"/>
    <w:rsid w:val="007F6E2C"/>
    <w:rsid w:val="007F729E"/>
    <w:rsid w:val="007F75F2"/>
    <w:rsid w:val="007F76E9"/>
    <w:rsid w:val="00800E69"/>
    <w:rsid w:val="00801476"/>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2109"/>
    <w:rsid w:val="00824C4E"/>
    <w:rsid w:val="00824E9E"/>
    <w:rsid w:val="00824F1A"/>
    <w:rsid w:val="008264EE"/>
    <w:rsid w:val="00826530"/>
    <w:rsid w:val="00826B2E"/>
    <w:rsid w:val="008270C2"/>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5A7"/>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54C6"/>
    <w:rsid w:val="00896AD4"/>
    <w:rsid w:val="008A0071"/>
    <w:rsid w:val="008A02D3"/>
    <w:rsid w:val="008A11D9"/>
    <w:rsid w:val="008A2F60"/>
    <w:rsid w:val="008A2F75"/>
    <w:rsid w:val="008A4001"/>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5AD"/>
    <w:rsid w:val="008D4E99"/>
    <w:rsid w:val="008D5066"/>
    <w:rsid w:val="008D52BD"/>
    <w:rsid w:val="008D5A97"/>
    <w:rsid w:val="008D6697"/>
    <w:rsid w:val="008D728C"/>
    <w:rsid w:val="008D7A72"/>
    <w:rsid w:val="008E0674"/>
    <w:rsid w:val="008E0B38"/>
    <w:rsid w:val="008E11CC"/>
    <w:rsid w:val="008E1B8F"/>
    <w:rsid w:val="008E1BD5"/>
    <w:rsid w:val="008E285F"/>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6C5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4F1"/>
    <w:rsid w:val="009909DD"/>
    <w:rsid w:val="00990DC0"/>
    <w:rsid w:val="00990EE2"/>
    <w:rsid w:val="009916D2"/>
    <w:rsid w:val="00992122"/>
    <w:rsid w:val="0099229C"/>
    <w:rsid w:val="00992655"/>
    <w:rsid w:val="00992BF0"/>
    <w:rsid w:val="00993D9D"/>
    <w:rsid w:val="009943C4"/>
    <w:rsid w:val="009945EB"/>
    <w:rsid w:val="009948FB"/>
    <w:rsid w:val="00995C9F"/>
    <w:rsid w:val="00996436"/>
    <w:rsid w:val="0099752D"/>
    <w:rsid w:val="009A0461"/>
    <w:rsid w:val="009A12A7"/>
    <w:rsid w:val="009A28A2"/>
    <w:rsid w:val="009A5191"/>
    <w:rsid w:val="009A5FB0"/>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146A"/>
    <w:rsid w:val="009E21FE"/>
    <w:rsid w:val="009E255E"/>
    <w:rsid w:val="009E4814"/>
    <w:rsid w:val="009E4942"/>
    <w:rsid w:val="009E5A10"/>
    <w:rsid w:val="009F0B67"/>
    <w:rsid w:val="009F1846"/>
    <w:rsid w:val="009F1E4B"/>
    <w:rsid w:val="009F249C"/>
    <w:rsid w:val="009F307E"/>
    <w:rsid w:val="009F50DE"/>
    <w:rsid w:val="009F54F9"/>
    <w:rsid w:val="009F6D34"/>
    <w:rsid w:val="009F799D"/>
    <w:rsid w:val="009F7BB0"/>
    <w:rsid w:val="00A00397"/>
    <w:rsid w:val="00A006EB"/>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12A3"/>
    <w:rsid w:val="00A3276A"/>
    <w:rsid w:val="00A32D56"/>
    <w:rsid w:val="00A33D3A"/>
    <w:rsid w:val="00A341C7"/>
    <w:rsid w:val="00A343FB"/>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0C1D"/>
    <w:rsid w:val="00A51F40"/>
    <w:rsid w:val="00A5231C"/>
    <w:rsid w:val="00A53A29"/>
    <w:rsid w:val="00A55726"/>
    <w:rsid w:val="00A572BC"/>
    <w:rsid w:val="00A574DE"/>
    <w:rsid w:val="00A57757"/>
    <w:rsid w:val="00A602AB"/>
    <w:rsid w:val="00A61049"/>
    <w:rsid w:val="00A62540"/>
    <w:rsid w:val="00A6287C"/>
    <w:rsid w:val="00A62C87"/>
    <w:rsid w:val="00A632C9"/>
    <w:rsid w:val="00A633DD"/>
    <w:rsid w:val="00A6517F"/>
    <w:rsid w:val="00A65C4D"/>
    <w:rsid w:val="00A669FF"/>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5EC"/>
    <w:rsid w:val="00A95A15"/>
    <w:rsid w:val="00A9677A"/>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E6BA1"/>
    <w:rsid w:val="00AF1F04"/>
    <w:rsid w:val="00AF3D59"/>
    <w:rsid w:val="00AF6794"/>
    <w:rsid w:val="00AF6B14"/>
    <w:rsid w:val="00AF6C18"/>
    <w:rsid w:val="00B0144D"/>
    <w:rsid w:val="00B016F7"/>
    <w:rsid w:val="00B018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1721"/>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34F7"/>
    <w:rsid w:val="00B9484E"/>
    <w:rsid w:val="00B94C17"/>
    <w:rsid w:val="00B966BF"/>
    <w:rsid w:val="00B974B4"/>
    <w:rsid w:val="00B9772A"/>
    <w:rsid w:val="00BA0012"/>
    <w:rsid w:val="00BA0081"/>
    <w:rsid w:val="00BA1C89"/>
    <w:rsid w:val="00BA2666"/>
    <w:rsid w:val="00BA34AA"/>
    <w:rsid w:val="00BA3DCE"/>
    <w:rsid w:val="00BA4EEA"/>
    <w:rsid w:val="00BA4F66"/>
    <w:rsid w:val="00BA6C6B"/>
    <w:rsid w:val="00BA7374"/>
    <w:rsid w:val="00BA7987"/>
    <w:rsid w:val="00BA7CFA"/>
    <w:rsid w:val="00BB03D0"/>
    <w:rsid w:val="00BB1309"/>
    <w:rsid w:val="00BB2592"/>
    <w:rsid w:val="00BB3156"/>
    <w:rsid w:val="00BB32F4"/>
    <w:rsid w:val="00BB3C9C"/>
    <w:rsid w:val="00BB5CA9"/>
    <w:rsid w:val="00BB6001"/>
    <w:rsid w:val="00BB6662"/>
    <w:rsid w:val="00BB6B13"/>
    <w:rsid w:val="00BC0CE4"/>
    <w:rsid w:val="00BC0E4E"/>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189E"/>
    <w:rsid w:val="00C020F8"/>
    <w:rsid w:val="00C02535"/>
    <w:rsid w:val="00C02903"/>
    <w:rsid w:val="00C03581"/>
    <w:rsid w:val="00C04666"/>
    <w:rsid w:val="00C04D22"/>
    <w:rsid w:val="00C05995"/>
    <w:rsid w:val="00C07A48"/>
    <w:rsid w:val="00C11482"/>
    <w:rsid w:val="00C133A1"/>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240E"/>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77CBA"/>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6343"/>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2DA"/>
    <w:rsid w:val="00CF335B"/>
    <w:rsid w:val="00CF3F0A"/>
    <w:rsid w:val="00CF523E"/>
    <w:rsid w:val="00CF5F6B"/>
    <w:rsid w:val="00CF6EB2"/>
    <w:rsid w:val="00D005F1"/>
    <w:rsid w:val="00D02D0F"/>
    <w:rsid w:val="00D03556"/>
    <w:rsid w:val="00D03A00"/>
    <w:rsid w:val="00D03B80"/>
    <w:rsid w:val="00D06181"/>
    <w:rsid w:val="00D11056"/>
    <w:rsid w:val="00D11F56"/>
    <w:rsid w:val="00D12D70"/>
    <w:rsid w:val="00D12EE7"/>
    <w:rsid w:val="00D1373C"/>
    <w:rsid w:val="00D14828"/>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5449"/>
    <w:rsid w:val="00D46BB5"/>
    <w:rsid w:val="00D47265"/>
    <w:rsid w:val="00D4793C"/>
    <w:rsid w:val="00D506E8"/>
    <w:rsid w:val="00D509E4"/>
    <w:rsid w:val="00D515DC"/>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0B4F"/>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3D7"/>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15B"/>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94B"/>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3C7"/>
    <w:rsid w:val="00E71633"/>
    <w:rsid w:val="00E71A61"/>
    <w:rsid w:val="00E71C2E"/>
    <w:rsid w:val="00E71F29"/>
    <w:rsid w:val="00E72689"/>
    <w:rsid w:val="00E730AA"/>
    <w:rsid w:val="00E74FED"/>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6CC"/>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4E90"/>
    <w:rsid w:val="00F66BC9"/>
    <w:rsid w:val="00F67946"/>
    <w:rsid w:val="00F70AF8"/>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179"/>
    <w:rsid w:val="00F95929"/>
    <w:rsid w:val="00F95F7E"/>
    <w:rsid w:val="00F96D27"/>
    <w:rsid w:val="00F971B3"/>
    <w:rsid w:val="00F97AFE"/>
    <w:rsid w:val="00F97F3F"/>
    <w:rsid w:val="00FA0128"/>
    <w:rsid w:val="00FA0214"/>
    <w:rsid w:val="00FA1786"/>
    <w:rsid w:val="00FA215F"/>
    <w:rsid w:val="00FA2160"/>
    <w:rsid w:val="00FA2B72"/>
    <w:rsid w:val="00FA2E55"/>
    <w:rsid w:val="00FA3191"/>
    <w:rsid w:val="00FA3821"/>
    <w:rsid w:val="00FA3981"/>
    <w:rsid w:val="00FA448D"/>
    <w:rsid w:val="00FA5AE3"/>
    <w:rsid w:val="00FA73DD"/>
    <w:rsid w:val="00FB13C2"/>
    <w:rsid w:val="00FB1677"/>
    <w:rsid w:val="00FB1953"/>
    <w:rsid w:val="00FB380D"/>
    <w:rsid w:val="00FB76C5"/>
    <w:rsid w:val="00FC026A"/>
    <w:rsid w:val="00FC214C"/>
    <w:rsid w:val="00FC2242"/>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3"/>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 w:type="character" w:customStyle="1" w:styleId="gmaildefault">
    <w:name w:val="gmail_default"/>
    <w:basedOn w:val="Fuentedeprrafopredeter"/>
    <w:rsid w:val="008E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57174508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as.ifai.org.mx/descargar.php?r=./pdf/resoluciones/2016/&amp;a=RRA%203104.pdf" TargetMode="External"/><Relationship Id="rId18" Type="http://schemas.openxmlformats.org/officeDocument/2006/relationships/hyperlink" Target="http://consultas.ifai.org.mx/descargar.php?r=./pdf/resoluciones/2016/&amp;a=RRA%203104.pdf" TargetMode="External"/><Relationship Id="rId26" Type="http://schemas.openxmlformats.org/officeDocument/2006/relationships/hyperlink" Target="http://consultas.ifai.org.mx/descargar.php?r=./pdf/resoluciones/2017/&amp;a=RRA%203472.pdf"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consultas.ifai.org.mx/descargar.php?r=./pdf/resoluciones/2017/&amp;a=RRA%20158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consultas.ifai.org.mx/descargar.php?r=./pdf/resoluciones/2017/&amp;a=RRA%202855.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consultas.ifai.org.mx/descargar.php?r=./pdf/resoluciones/2017/&amp;a=RRA%20185.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nsultas.ifai.org.mx/descargar.php?r=./pdf/resoluciones/2017/&amp;a=RRA%207492.pdf" TargetMode="External"/><Relationship Id="rId23" Type="http://schemas.openxmlformats.org/officeDocument/2006/relationships/hyperlink" Target="https://www.gob.mx/segob/renapo/acciones-y-programas/clave-unica-de-registro-de-poblacion-curp-142226"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consultas.ifai.org.mx/descargar.php?r=./pdf/resoluciones/2016/&amp;a=RRA%202923.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http://consultas.ifai.org.mx/descargar.php?r=./pdf/resoluciones/2017/&amp;a=RRA%205402.pdf" TargetMode="External"/><Relationship Id="rId22" Type="http://schemas.openxmlformats.org/officeDocument/2006/relationships/hyperlink" Target="https://consultas.curp.gob.mx/CurpSP/html/informacionecurpPS.html" TargetMode="External"/><Relationship Id="rId27" Type="http://schemas.openxmlformats.org/officeDocument/2006/relationships/image" Target="media/image8.png"/><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C622-E034-4459-A875-9D3A738E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70</Pages>
  <Words>12209</Words>
  <Characters>67150</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2020-10-22T18:17:00Z</dcterms:created>
  <dcterms:modified xsi:type="dcterms:W3CDTF">2020-11-20T00:21:00Z</dcterms:modified>
</cp:coreProperties>
</file>