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0350F" w14:textId="340A307D"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E24CE2">
        <w:rPr>
          <w:rFonts w:ascii="Palatino Linotype" w:hAnsi="Palatino Linotype"/>
        </w:rPr>
        <w:t>diecinueve de agosto</w:t>
      </w:r>
      <w:r w:rsidR="005E4046">
        <w:rPr>
          <w:rFonts w:ascii="Palatino Linotype" w:hAnsi="Palatino Linotype"/>
        </w:rPr>
        <w:t xml:space="preserve"> de dos mil veinte</w:t>
      </w:r>
      <w:r w:rsidRPr="00C24D80">
        <w:rPr>
          <w:rFonts w:ascii="Palatino Linotype" w:hAnsi="Palatino Linotype"/>
        </w:rPr>
        <w:t>.</w:t>
      </w:r>
    </w:p>
    <w:p w14:paraId="54D05EA2" w14:textId="77777777" w:rsidR="00D80BE8" w:rsidRPr="00C24D80" w:rsidRDefault="00D80BE8" w:rsidP="001266BB">
      <w:pPr>
        <w:pStyle w:val="Sinespaciado"/>
        <w:spacing w:line="360" w:lineRule="auto"/>
        <w:jc w:val="both"/>
        <w:rPr>
          <w:rFonts w:ascii="Palatino Linotype" w:hAnsi="Palatino Linotype"/>
        </w:rPr>
      </w:pPr>
    </w:p>
    <w:p w14:paraId="58CB530D" w14:textId="2DABED99"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987F63" w:rsidRPr="00987F63">
        <w:rPr>
          <w:rFonts w:ascii="Palatino Linotype" w:hAnsi="Palatino Linotype"/>
          <w:b/>
        </w:rPr>
        <w:t>01450/INFOEM/IP/RR/2020</w:t>
      </w:r>
      <w:r w:rsidR="00156BF0" w:rsidRPr="00C24D80">
        <w:rPr>
          <w:rFonts w:ascii="Palatino Linotype" w:hAnsi="Palatino Linotype"/>
          <w:b/>
        </w:rPr>
        <w:t xml:space="preserve"> </w:t>
      </w:r>
      <w:r w:rsidRPr="00C24D80">
        <w:rPr>
          <w:rFonts w:ascii="Palatino Linotype" w:hAnsi="Palatino Linotype"/>
        </w:rPr>
        <w:t>interpuesto por</w:t>
      </w:r>
      <w:r w:rsidR="002C060F">
        <w:rPr>
          <w:rFonts w:ascii="Palatino Linotype" w:hAnsi="Palatino Linotype"/>
        </w:rPr>
        <w:t xml:space="preserve"> </w:t>
      </w:r>
      <w:r w:rsidR="00987F63">
        <w:rPr>
          <w:rFonts w:ascii="Palatino Linotype" w:hAnsi="Palatino Linotype"/>
        </w:rPr>
        <w:t>la</w:t>
      </w:r>
      <w:r w:rsidR="002C060F">
        <w:rPr>
          <w:rFonts w:ascii="Palatino Linotype" w:hAnsi="Palatino Linotype"/>
        </w:rPr>
        <w:t xml:space="preserve"> </w:t>
      </w:r>
      <w:r w:rsidR="002C060F" w:rsidRPr="002C060F">
        <w:rPr>
          <w:rFonts w:ascii="Palatino Linotype" w:hAnsi="Palatino Linotype"/>
          <w:b/>
          <w:bCs/>
        </w:rPr>
        <w:t xml:space="preserve">C. </w:t>
      </w:r>
      <w:r w:rsidR="00EA481A">
        <w:rPr>
          <w:rFonts w:ascii="Palatino Linotype" w:hAnsi="Palatino Linotype"/>
          <w:b/>
          <w:bCs/>
        </w:rPr>
        <w:t>XXXXXXXXXXXXXXXXXXX</w:t>
      </w:r>
      <w:r w:rsidR="002C060F">
        <w:rPr>
          <w:rFonts w:ascii="Palatino Linotype" w:hAnsi="Palatino Linotype"/>
        </w:rPr>
        <w:t xml:space="preserve"> </w:t>
      </w:r>
      <w:r w:rsidRPr="00C24D80">
        <w:rPr>
          <w:rFonts w:ascii="Palatino Linotype" w:hAnsi="Palatino Linotype"/>
        </w:rPr>
        <w:t xml:space="preserve">en lo sucesivo </w:t>
      </w:r>
      <w:r w:rsidR="00987F63">
        <w:rPr>
          <w:rFonts w:ascii="Palatino Linotype" w:hAnsi="Palatino Linotype"/>
        </w:rPr>
        <w:t>la</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987F63">
        <w:rPr>
          <w:rFonts w:ascii="Palatino Linotype" w:hAnsi="Palatino Linotype"/>
        </w:rPr>
        <w:t xml:space="preserve"> la</w:t>
      </w:r>
      <w:r w:rsidR="00AE3156" w:rsidRPr="00C24D80">
        <w:rPr>
          <w:rFonts w:ascii="Palatino Linotype" w:hAnsi="Palatino Linotype"/>
        </w:rPr>
        <w:t xml:space="preserve"> </w:t>
      </w:r>
      <w:r w:rsidR="00987F63" w:rsidRPr="00987F63">
        <w:rPr>
          <w:rFonts w:ascii="Palatino Linotype" w:hAnsi="Palatino Linotype"/>
          <w:b/>
        </w:rPr>
        <w:t>Universidad Politécnica de Cuautitlán Izcalli</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B3E10A3" w14:textId="77777777" w:rsidR="00093F4C" w:rsidRPr="00C24D80" w:rsidRDefault="00093F4C" w:rsidP="001266BB">
      <w:pPr>
        <w:pStyle w:val="Sinespaciado"/>
        <w:spacing w:line="360" w:lineRule="auto"/>
        <w:jc w:val="both"/>
        <w:rPr>
          <w:rFonts w:ascii="Palatino Linotype" w:hAnsi="Palatino Linotype"/>
        </w:rPr>
      </w:pPr>
    </w:p>
    <w:p w14:paraId="6710FACE"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1729684" w14:textId="77777777" w:rsidR="00D80BE8" w:rsidRPr="00C24D80" w:rsidRDefault="00D80BE8" w:rsidP="001266BB">
      <w:pPr>
        <w:pStyle w:val="Sinespaciado"/>
        <w:spacing w:line="360" w:lineRule="auto"/>
        <w:jc w:val="both"/>
        <w:rPr>
          <w:rFonts w:ascii="Palatino Linotype" w:hAnsi="Palatino Linotype"/>
          <w:b/>
        </w:rPr>
      </w:pPr>
    </w:p>
    <w:p w14:paraId="74050C15"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0AD826F" w14:textId="1AE8B96A"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987F63">
        <w:rPr>
          <w:rFonts w:ascii="Palatino Linotype" w:hAnsi="Palatino Linotype"/>
        </w:rPr>
        <w:t>cinco de febrero de dos mil veinte</w:t>
      </w:r>
      <w:r w:rsidRPr="00C24D80">
        <w:rPr>
          <w:rFonts w:ascii="Palatino Linotype" w:hAnsi="Palatino Linotype"/>
        </w:rPr>
        <w:t xml:space="preserve">, </w:t>
      </w:r>
      <w:r w:rsidR="00987F63">
        <w:rPr>
          <w:rFonts w:ascii="Palatino Linotype" w:hAnsi="Palatino Linotype"/>
        </w:rPr>
        <w:t>la</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987F63" w:rsidRPr="00987F63">
        <w:rPr>
          <w:rFonts w:ascii="Palatino Linotype" w:hAnsi="Palatino Linotype"/>
          <w:b/>
          <w:bCs/>
          <w:color w:val="000000" w:themeColor="text1"/>
        </w:rPr>
        <w:t>00002/UPCI/IP/2020</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1B719918" w14:textId="77777777" w:rsidR="008D5A5D" w:rsidRPr="00C24D80" w:rsidRDefault="008D5A5D" w:rsidP="008D5A5D">
      <w:pPr>
        <w:pStyle w:val="Sinespaciado"/>
        <w:spacing w:line="360" w:lineRule="auto"/>
        <w:jc w:val="both"/>
        <w:rPr>
          <w:rFonts w:ascii="Palatino Linotype" w:hAnsi="Palatino Linotype"/>
        </w:rPr>
      </w:pPr>
    </w:p>
    <w:p w14:paraId="700AED1B" w14:textId="686411CF" w:rsidR="008D5A5D"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987F63" w:rsidRPr="00987F63">
        <w:rPr>
          <w:rFonts w:ascii="Palatino Linotype" w:hAnsi="Palatino Linotype"/>
          <w:i/>
          <w:sz w:val="22"/>
          <w:szCs w:val="22"/>
          <w:lang w:val="es-ES_tradnl"/>
        </w:rPr>
        <w:t xml:space="preserve">Se solicita el proceso de contratación documentado de la Subdirectora académica Elizabeth Sosa Piña de la Universidad Politécnica de </w:t>
      </w:r>
      <w:proofErr w:type="spellStart"/>
      <w:r w:rsidR="00987F63" w:rsidRPr="00987F63">
        <w:rPr>
          <w:rFonts w:ascii="Palatino Linotype" w:hAnsi="Palatino Linotype"/>
          <w:i/>
          <w:sz w:val="22"/>
          <w:szCs w:val="22"/>
          <w:lang w:val="es-ES_tradnl"/>
        </w:rPr>
        <w:t>Cuautitlan</w:t>
      </w:r>
      <w:proofErr w:type="spellEnd"/>
      <w:r w:rsidR="00987F63" w:rsidRPr="00987F63">
        <w:rPr>
          <w:rFonts w:ascii="Palatino Linotype" w:hAnsi="Palatino Linotype"/>
          <w:i/>
          <w:sz w:val="22"/>
          <w:szCs w:val="22"/>
          <w:lang w:val="es-ES_tradnl"/>
        </w:rPr>
        <w:t xml:space="preserve"> Izcalli en el que exista evidencia de algún documento que haga constar que es mentalmente capaz de laborar en la institución sin ponerse </w:t>
      </w:r>
      <w:proofErr w:type="spellStart"/>
      <w:r w:rsidR="00987F63" w:rsidRPr="00987F63">
        <w:rPr>
          <w:rFonts w:ascii="Palatino Linotype" w:hAnsi="Palatino Linotype"/>
          <w:i/>
          <w:sz w:val="22"/>
          <w:szCs w:val="22"/>
          <w:lang w:val="es-ES_tradnl"/>
        </w:rPr>
        <w:t>e</w:t>
      </w:r>
      <w:proofErr w:type="spellEnd"/>
      <w:r w:rsidR="00987F63" w:rsidRPr="00987F63">
        <w:rPr>
          <w:rFonts w:ascii="Palatino Linotype" w:hAnsi="Palatino Linotype"/>
          <w:i/>
          <w:sz w:val="22"/>
          <w:szCs w:val="22"/>
          <w:lang w:val="es-ES_tradnl"/>
        </w:rPr>
        <w:t xml:space="preserve"> riesgo a sí misma ni a ningún otro miembro de la </w:t>
      </w:r>
      <w:proofErr w:type="spellStart"/>
      <w:proofErr w:type="gramStart"/>
      <w:r w:rsidR="00987F63" w:rsidRPr="00987F63">
        <w:rPr>
          <w:rFonts w:ascii="Palatino Linotype" w:hAnsi="Palatino Linotype"/>
          <w:i/>
          <w:sz w:val="22"/>
          <w:szCs w:val="22"/>
          <w:lang w:val="es-ES_tradnl"/>
        </w:rPr>
        <w:t>institución.y</w:t>
      </w:r>
      <w:proofErr w:type="spellEnd"/>
      <w:proofErr w:type="gramEnd"/>
      <w:r w:rsidR="00987F63" w:rsidRPr="00987F63">
        <w:rPr>
          <w:rFonts w:ascii="Palatino Linotype" w:hAnsi="Palatino Linotype"/>
          <w:i/>
          <w:sz w:val="22"/>
          <w:szCs w:val="22"/>
          <w:lang w:val="es-ES_tradnl"/>
        </w:rPr>
        <w:t xml:space="preserve"> que contenga los motivos de su término de relación laboral con UNAM, institución a la que tiene demandada actualmente.</w:t>
      </w:r>
      <w:r w:rsidRPr="00C24D80">
        <w:rPr>
          <w:rFonts w:ascii="Palatino Linotype" w:hAnsi="Palatino Linotype"/>
          <w:i/>
          <w:sz w:val="22"/>
          <w:szCs w:val="22"/>
          <w:lang w:val="es-ES_tradnl"/>
        </w:rPr>
        <w:t>” [Sic]</w:t>
      </w:r>
    </w:p>
    <w:p w14:paraId="6E3723C6" w14:textId="77777777" w:rsidR="00875C6F" w:rsidRDefault="00875C6F" w:rsidP="00D06FC9">
      <w:pPr>
        <w:pStyle w:val="Sinespaciado"/>
        <w:ind w:left="567" w:right="567"/>
        <w:jc w:val="both"/>
        <w:rPr>
          <w:rFonts w:ascii="Palatino Linotype" w:hAnsi="Palatino Linotype"/>
          <w:i/>
          <w:sz w:val="22"/>
          <w:szCs w:val="22"/>
          <w:lang w:val="es-ES_tradnl"/>
        </w:rPr>
      </w:pPr>
    </w:p>
    <w:p w14:paraId="54644802" w14:textId="77777777" w:rsidR="00875C6F" w:rsidRPr="00D06FC9" w:rsidRDefault="00875C6F" w:rsidP="00D06FC9">
      <w:pPr>
        <w:pStyle w:val="Sinespaciado"/>
        <w:ind w:left="567" w:right="567"/>
        <w:jc w:val="both"/>
        <w:rPr>
          <w:rFonts w:ascii="Palatino Linotype" w:hAnsi="Palatino Linotype"/>
          <w:i/>
          <w:sz w:val="22"/>
          <w:szCs w:val="22"/>
          <w:lang w:val="es-ES_tradnl"/>
        </w:rPr>
      </w:pPr>
    </w:p>
    <w:p w14:paraId="262B4FEB"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6A5A005" w14:textId="77777777" w:rsidR="008D5A5D" w:rsidRPr="00C24D80" w:rsidRDefault="008D5A5D" w:rsidP="008D5A5D">
      <w:pPr>
        <w:pStyle w:val="Sinespaciado"/>
        <w:spacing w:line="360" w:lineRule="auto"/>
        <w:jc w:val="both"/>
        <w:rPr>
          <w:rFonts w:ascii="Palatino Linotype" w:hAnsi="Palatino Linotype"/>
          <w:lang w:val="es-ES_tradnl"/>
        </w:rPr>
      </w:pPr>
    </w:p>
    <w:p w14:paraId="7AF8BBC0" w14:textId="77777777"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14:paraId="3347B015"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 xml:space="preserve">se observa que </w:t>
      </w:r>
      <w:r w:rsidRPr="0085334B">
        <w:rPr>
          <w:rFonts w:ascii="Palatino Linotype" w:hAnsi="Palatino Linotype" w:cs="Arial"/>
          <w:b/>
          <w:bCs/>
        </w:rPr>
        <w:t>el Sujeto Obligado</w:t>
      </w:r>
      <w:r w:rsidRPr="00C24D80">
        <w:rPr>
          <w:rFonts w:ascii="Palatino Linotype" w:hAnsi="Palatino Linotype" w:cs="Arial"/>
        </w:rPr>
        <w:t xml:space="preserve"> fue omiso en dar respuesta a la solicitud de información.</w:t>
      </w:r>
    </w:p>
    <w:p w14:paraId="603AEEDE" w14:textId="77777777" w:rsidR="008D5A5D" w:rsidRPr="00C24D80" w:rsidRDefault="008D5A5D" w:rsidP="008D5A5D">
      <w:pPr>
        <w:pStyle w:val="Sinespaciado"/>
        <w:spacing w:line="360" w:lineRule="auto"/>
        <w:jc w:val="both"/>
        <w:rPr>
          <w:rFonts w:ascii="Palatino Linotype" w:hAnsi="Palatino Linotype" w:cs="Arial"/>
          <w:b/>
        </w:rPr>
      </w:pPr>
    </w:p>
    <w:p w14:paraId="4FEAA14D"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14:paraId="773ADAF7" w14:textId="6B35EA52"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AA399E">
        <w:rPr>
          <w:rFonts w:ascii="Palatino Linotype" w:hAnsi="Palatino Linotype" w:cs="Arial"/>
        </w:rPr>
        <w:t>cinco de marzo</w:t>
      </w:r>
      <w:r w:rsidR="00940561">
        <w:rPr>
          <w:rFonts w:ascii="Palatino Linotype" w:hAnsi="Palatino Linotype" w:cs="Arial"/>
        </w:rPr>
        <w:t xml:space="preserve"> de dos mil veinte</w:t>
      </w:r>
      <w:r w:rsidRPr="00C24D80">
        <w:rPr>
          <w:rFonts w:ascii="Palatino Linotype" w:hAnsi="Palatino Linotype" w:cs="Arial"/>
        </w:rPr>
        <w:t xml:space="preserve">, </w:t>
      </w:r>
      <w:r w:rsidR="00AA399E">
        <w:rPr>
          <w:rFonts w:ascii="Palatino Linotype" w:hAnsi="Palatino Linotype" w:cs="Arial"/>
        </w:rPr>
        <w:t>la</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AA399E" w:rsidRPr="00AA399E">
        <w:rPr>
          <w:rFonts w:ascii="Palatino Linotype" w:hAnsi="Palatino Linotype" w:cs="Arial"/>
          <w:b/>
        </w:rPr>
        <w:t>01450/INFOEM/IP/RR/2020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27EF2753" w14:textId="77777777" w:rsidR="008B573B" w:rsidRPr="00C24D80" w:rsidRDefault="008B573B" w:rsidP="008D5A5D">
      <w:pPr>
        <w:pStyle w:val="Sinespaciado"/>
        <w:spacing w:line="360" w:lineRule="auto"/>
        <w:jc w:val="both"/>
        <w:rPr>
          <w:rFonts w:ascii="Palatino Linotype" w:hAnsi="Palatino Linotype" w:cs="Arial"/>
        </w:rPr>
      </w:pPr>
    </w:p>
    <w:p w14:paraId="1CC45CB8" w14:textId="77777777"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3425AFD9" w14:textId="00018C2B"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A399E" w:rsidRPr="00AA399E">
        <w:rPr>
          <w:rFonts w:ascii="Palatino Linotype" w:hAnsi="Palatino Linotype"/>
          <w:i/>
          <w:color w:val="000000"/>
          <w:sz w:val="22"/>
          <w:szCs w:val="22"/>
        </w:rPr>
        <w:t xml:space="preserve">Solicitud del proceso de reclutamiento documentado de la Subdirectora Académica de la Universidad Politécnica de </w:t>
      </w:r>
      <w:proofErr w:type="spellStart"/>
      <w:r w:rsidR="00AA399E" w:rsidRPr="00AA399E">
        <w:rPr>
          <w:rFonts w:ascii="Palatino Linotype" w:hAnsi="Palatino Linotype"/>
          <w:i/>
          <w:color w:val="000000"/>
          <w:sz w:val="22"/>
          <w:szCs w:val="22"/>
        </w:rPr>
        <w:t>Cuautitlan</w:t>
      </w:r>
      <w:proofErr w:type="spellEnd"/>
      <w:r w:rsidR="00AA399E" w:rsidRPr="00AA399E">
        <w:rPr>
          <w:rFonts w:ascii="Palatino Linotype" w:hAnsi="Palatino Linotype"/>
          <w:i/>
          <w:color w:val="000000"/>
          <w:sz w:val="22"/>
          <w:szCs w:val="22"/>
        </w:rPr>
        <w:t xml:space="preserve"> Izcalli que demuestre estar mentalmente capacitada para ejercer su trabajo.</w:t>
      </w:r>
      <w:r w:rsidRPr="00C24D80">
        <w:rPr>
          <w:rFonts w:ascii="Palatino Linotype" w:hAnsi="Palatino Linotype"/>
          <w:i/>
          <w:color w:val="000000"/>
          <w:sz w:val="22"/>
          <w:szCs w:val="22"/>
        </w:rPr>
        <w:t xml:space="preserve">” (Sic) </w:t>
      </w:r>
    </w:p>
    <w:p w14:paraId="24D7E9BB" w14:textId="77777777" w:rsidR="002C468E" w:rsidRPr="00C24D80" w:rsidRDefault="002C468E" w:rsidP="00C24D80">
      <w:pPr>
        <w:pStyle w:val="Sinespaciado"/>
        <w:jc w:val="both"/>
        <w:rPr>
          <w:rFonts w:ascii="Palatino Linotype" w:hAnsi="Palatino Linotype" w:cs="Arial"/>
        </w:rPr>
      </w:pPr>
    </w:p>
    <w:p w14:paraId="0A2E72DE" w14:textId="77777777"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32F97083" w14:textId="49354E4A"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AA399E" w:rsidRPr="00AA399E">
        <w:rPr>
          <w:rFonts w:ascii="Palatino Linotype" w:hAnsi="Palatino Linotype"/>
          <w:i/>
          <w:color w:val="000000"/>
          <w:sz w:val="22"/>
          <w:szCs w:val="22"/>
        </w:rPr>
        <w:t xml:space="preserve">Ha transcurrido un mes desde la fecha de la solicitud. No existe ni siquiera una respuesta por parte del </w:t>
      </w:r>
      <w:proofErr w:type="gramStart"/>
      <w:r w:rsidR="00AA399E" w:rsidRPr="00AA399E">
        <w:rPr>
          <w:rFonts w:ascii="Palatino Linotype" w:hAnsi="Palatino Linotype"/>
          <w:i/>
          <w:color w:val="000000"/>
          <w:sz w:val="22"/>
          <w:szCs w:val="22"/>
        </w:rPr>
        <w:t>organismo .</w:t>
      </w:r>
      <w:proofErr w:type="gramEnd"/>
      <w:r w:rsidRPr="00C24D80">
        <w:rPr>
          <w:rFonts w:ascii="Palatino Linotype" w:hAnsi="Palatino Linotype"/>
          <w:i/>
          <w:color w:val="000000"/>
          <w:sz w:val="22"/>
          <w:szCs w:val="22"/>
        </w:rPr>
        <w:t xml:space="preserve">” (Sic) </w:t>
      </w:r>
    </w:p>
    <w:p w14:paraId="265E1E78"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03C3A303"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14:paraId="03514D29" w14:textId="038E1FA1"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AA399E">
        <w:rPr>
          <w:rFonts w:ascii="Palatino Linotype" w:hAnsi="Palatino Linotype"/>
        </w:rPr>
        <w:t>doce de marzo</w:t>
      </w:r>
      <w:r w:rsidR="00CA3279">
        <w:rPr>
          <w:rFonts w:ascii="Palatino Linotype" w:hAnsi="Palatino Linotype"/>
        </w:rPr>
        <w:t xml:space="preserve"> de dos mil </w:t>
      </w:r>
      <w:r w:rsidR="00CA3279">
        <w:rPr>
          <w:rFonts w:ascii="Palatino Linotype" w:hAnsi="Palatino Linotype"/>
        </w:rPr>
        <w:lastRenderedPageBreak/>
        <w:t>veinte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6109D1AB" w14:textId="77777777" w:rsidR="008D5A5D" w:rsidRPr="00C24D80" w:rsidRDefault="008D5A5D" w:rsidP="008D5A5D">
      <w:pPr>
        <w:pStyle w:val="Sinespaciado"/>
        <w:spacing w:line="360" w:lineRule="auto"/>
        <w:jc w:val="both"/>
        <w:rPr>
          <w:rFonts w:ascii="Palatino Linotype" w:hAnsi="Palatino Linotype"/>
        </w:rPr>
      </w:pPr>
    </w:p>
    <w:p w14:paraId="50BD7AAB"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017D208" w14:textId="4994398F" w:rsidR="0085334B" w:rsidRPr="0085334B" w:rsidRDefault="00C74D6F" w:rsidP="0085334B">
      <w:pPr>
        <w:pStyle w:val="Sinespaciado"/>
        <w:spacing w:line="360" w:lineRule="auto"/>
        <w:jc w:val="both"/>
        <w:rPr>
          <w:rFonts w:ascii="Palatino Linotype" w:hAnsi="Palatino Linotype"/>
        </w:rPr>
      </w:pPr>
      <w:r w:rsidRPr="00C74D6F">
        <w:rPr>
          <w:rFonts w:ascii="Palatino Linotype" w:hAnsi="Palatino Linotype"/>
        </w:rPr>
        <w:t xml:space="preserve">Así, una vez abierta la etapa de instrucción, en el sumario se observa que </w:t>
      </w:r>
      <w:r w:rsidRPr="00C74D6F">
        <w:rPr>
          <w:rFonts w:ascii="Palatino Linotype" w:hAnsi="Palatino Linotype"/>
          <w:b/>
          <w:bCs/>
        </w:rPr>
        <w:t>el Sujeto Obligado</w:t>
      </w:r>
      <w:r w:rsidRPr="00C74D6F">
        <w:rPr>
          <w:rFonts w:ascii="Palatino Linotype" w:hAnsi="Palatino Linotype"/>
        </w:rPr>
        <w:t xml:space="preserve"> en fecha </w:t>
      </w:r>
      <w:r w:rsidR="00AA399E">
        <w:rPr>
          <w:rFonts w:ascii="Palatino Linotype" w:hAnsi="Palatino Linotype"/>
        </w:rPr>
        <w:t>dos de mayo</w:t>
      </w:r>
      <w:r w:rsidR="00CA3279">
        <w:rPr>
          <w:rFonts w:ascii="Palatino Linotype" w:hAnsi="Palatino Linotype"/>
        </w:rPr>
        <w:t xml:space="preserve"> de dos mil veinte</w:t>
      </w:r>
      <w:r w:rsidRPr="00C74D6F">
        <w:rPr>
          <w:rFonts w:ascii="Palatino Linotype" w:hAnsi="Palatino Linotype"/>
        </w:rPr>
        <w:t xml:space="preserve">, presentó su informe justificado, dicho Informe consiste </w:t>
      </w:r>
      <w:r>
        <w:rPr>
          <w:rFonts w:ascii="Palatino Linotype" w:hAnsi="Palatino Linotype"/>
        </w:rPr>
        <w:t>de</w:t>
      </w:r>
      <w:r w:rsidRPr="00C74D6F">
        <w:rPr>
          <w:rFonts w:ascii="Palatino Linotype" w:hAnsi="Palatino Linotype"/>
        </w:rPr>
        <w:t xml:space="preserve"> </w:t>
      </w:r>
      <w:r w:rsidR="00AA399E">
        <w:rPr>
          <w:rFonts w:ascii="Palatino Linotype" w:hAnsi="Palatino Linotype"/>
        </w:rPr>
        <w:t>un</w:t>
      </w:r>
      <w:r w:rsidRPr="00C74D6F">
        <w:rPr>
          <w:rFonts w:ascii="Palatino Linotype" w:hAnsi="Palatino Linotype"/>
        </w:rPr>
        <w:t xml:space="preserve"> archivos electrónicos, </w:t>
      </w:r>
      <w:r w:rsidR="00AA399E">
        <w:rPr>
          <w:rFonts w:ascii="Palatino Linotype" w:hAnsi="Palatino Linotype"/>
        </w:rPr>
        <w:t>el</w:t>
      </w:r>
      <w:r w:rsidR="00CA3279">
        <w:rPr>
          <w:rFonts w:ascii="Palatino Linotype" w:hAnsi="Palatino Linotype"/>
        </w:rPr>
        <w:t xml:space="preserve"> cual </w:t>
      </w:r>
      <w:r w:rsidRPr="00C74D6F">
        <w:rPr>
          <w:rFonts w:ascii="Palatino Linotype" w:hAnsi="Palatino Linotype"/>
        </w:rPr>
        <w:t xml:space="preserve">se </w:t>
      </w:r>
      <w:r>
        <w:rPr>
          <w:rFonts w:ascii="Palatino Linotype" w:hAnsi="Palatino Linotype"/>
        </w:rPr>
        <w:t>pus</w:t>
      </w:r>
      <w:r w:rsidR="00AA399E">
        <w:rPr>
          <w:rFonts w:ascii="Palatino Linotype" w:hAnsi="Palatino Linotype"/>
        </w:rPr>
        <w:t>o</w:t>
      </w:r>
      <w:r w:rsidRPr="00C74D6F">
        <w:rPr>
          <w:rFonts w:ascii="Palatino Linotype" w:hAnsi="Palatino Linotype"/>
        </w:rPr>
        <w:t xml:space="preserve"> a la vista de</w:t>
      </w:r>
      <w:r w:rsidR="00AA399E">
        <w:rPr>
          <w:rFonts w:ascii="Palatino Linotype" w:hAnsi="Palatino Linotype"/>
        </w:rPr>
        <w:t xml:space="preserve"> la</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mediante acuerdo de fecha </w:t>
      </w:r>
      <w:r w:rsidR="007174FA">
        <w:rPr>
          <w:rFonts w:ascii="Palatino Linotype" w:hAnsi="Palatino Linotype"/>
        </w:rPr>
        <w:t>tres de agosto</w:t>
      </w:r>
      <w:r w:rsidRPr="00C74D6F">
        <w:rPr>
          <w:rFonts w:ascii="Palatino Linotype" w:hAnsi="Palatino Linotype"/>
        </w:rPr>
        <w:t xml:space="preserve"> del año en curso, para que en un término de tres días </w:t>
      </w:r>
      <w:r>
        <w:rPr>
          <w:rFonts w:ascii="Palatino Linotype" w:hAnsi="Palatino Linotype"/>
        </w:rPr>
        <w:t>e</w:t>
      </w:r>
      <w:r w:rsidRPr="00C74D6F">
        <w:rPr>
          <w:rFonts w:ascii="Palatino Linotype" w:hAnsi="Palatino Linotype"/>
        </w:rPr>
        <w:t xml:space="preserve">l </w:t>
      </w:r>
      <w:r w:rsidRPr="00C74D6F">
        <w:rPr>
          <w:rFonts w:ascii="Palatino Linotype" w:hAnsi="Palatino Linotype"/>
          <w:b/>
          <w:bCs/>
        </w:rPr>
        <w:t>Recurrente</w:t>
      </w:r>
      <w:r w:rsidRPr="00C74D6F">
        <w:rPr>
          <w:rFonts w:ascii="Palatino Linotype" w:hAnsi="Palatino Linotype"/>
        </w:rPr>
        <w:t xml:space="preserve"> adujera manifestaciones; asimismo, se hace constar que </w:t>
      </w:r>
      <w:r>
        <w:rPr>
          <w:rFonts w:ascii="Palatino Linotype" w:hAnsi="Palatino Linotype"/>
        </w:rPr>
        <w:t>el</w:t>
      </w:r>
      <w:r w:rsidRPr="00C74D6F">
        <w:rPr>
          <w:rFonts w:ascii="Palatino Linotype" w:hAnsi="Palatino Linotype"/>
        </w:rPr>
        <w:t xml:space="preserve"> </w:t>
      </w:r>
      <w:r w:rsidRPr="00C74D6F">
        <w:rPr>
          <w:rFonts w:ascii="Palatino Linotype" w:hAnsi="Palatino Linotype"/>
          <w:b/>
          <w:bCs/>
        </w:rPr>
        <w:t>Recurrente</w:t>
      </w:r>
      <w:r w:rsidRPr="00C74D6F">
        <w:rPr>
          <w:rFonts w:ascii="Palatino Linotype" w:hAnsi="Palatino Linotype"/>
        </w:rPr>
        <w:t xml:space="preserve"> fue omiso en presentar sus manifestaciones respecto al informe justificado remitido por </w:t>
      </w:r>
      <w:r w:rsidR="006E7FAF" w:rsidRPr="006E7FAF">
        <w:rPr>
          <w:rFonts w:ascii="Palatino Linotype" w:hAnsi="Palatino Linotype"/>
          <w:b/>
          <w:bCs/>
        </w:rPr>
        <w:t>e</w:t>
      </w:r>
      <w:r w:rsidRPr="006E7FAF">
        <w:rPr>
          <w:rFonts w:ascii="Palatino Linotype" w:hAnsi="Palatino Linotype"/>
          <w:b/>
          <w:bCs/>
        </w:rPr>
        <w:t>l Sujeto Obligado</w:t>
      </w:r>
      <w:r w:rsidRPr="00C74D6F">
        <w:rPr>
          <w:rFonts w:ascii="Palatino Linotype" w:hAnsi="Palatino Linotype"/>
        </w:rPr>
        <w:t>, finalmente se advierte de las constancias que integran el presente expediente, que no existe prueba alguna que deba desahogarse.</w:t>
      </w:r>
    </w:p>
    <w:p w14:paraId="7CE1438F" w14:textId="77777777" w:rsidR="0085334B" w:rsidRPr="0085334B" w:rsidRDefault="0085334B" w:rsidP="0085334B">
      <w:pPr>
        <w:pStyle w:val="Sinespaciado"/>
        <w:spacing w:line="360" w:lineRule="auto"/>
        <w:jc w:val="both"/>
        <w:rPr>
          <w:rFonts w:ascii="Palatino Linotype" w:hAnsi="Palatino Linotype"/>
        </w:rPr>
      </w:pPr>
    </w:p>
    <w:p w14:paraId="68E9D02A" w14:textId="77777777" w:rsidR="00C74D6F" w:rsidRPr="00C74D6F" w:rsidRDefault="00C74D6F" w:rsidP="00C74D6F">
      <w:pPr>
        <w:pStyle w:val="Sinespaciado"/>
        <w:spacing w:line="360" w:lineRule="auto"/>
        <w:jc w:val="both"/>
        <w:rPr>
          <w:rFonts w:ascii="Palatino Linotype" w:eastAsia="Calibri" w:hAnsi="Palatino Linotype" w:cs="Arial"/>
          <w:b/>
          <w:sz w:val="28"/>
          <w:szCs w:val="28"/>
        </w:rPr>
      </w:pPr>
      <w:r w:rsidRPr="00C74D6F">
        <w:rPr>
          <w:rFonts w:ascii="Palatino Linotype" w:eastAsia="Calibri" w:hAnsi="Palatino Linotype" w:cs="Arial"/>
          <w:b/>
          <w:sz w:val="28"/>
          <w:szCs w:val="28"/>
        </w:rPr>
        <w:t>SEXTO</w:t>
      </w:r>
      <w:r w:rsidRPr="00C74D6F">
        <w:rPr>
          <w:rFonts w:ascii="Palatino Linotype" w:eastAsia="Calibri" w:hAnsi="Palatino Linotype" w:cs="Arial"/>
          <w:sz w:val="28"/>
          <w:szCs w:val="28"/>
        </w:rPr>
        <w:t xml:space="preserve">. </w:t>
      </w:r>
      <w:r w:rsidRPr="00C74D6F">
        <w:rPr>
          <w:rFonts w:ascii="Palatino Linotype" w:eastAsia="Calibri" w:hAnsi="Palatino Linotype" w:cs="Arial"/>
          <w:b/>
          <w:sz w:val="28"/>
          <w:szCs w:val="28"/>
        </w:rPr>
        <w:t>Del cierre de instrucción.</w:t>
      </w:r>
    </w:p>
    <w:p w14:paraId="6CE3C7FA" w14:textId="1056F8C5" w:rsidR="00661F35" w:rsidRDefault="00C74D6F" w:rsidP="00C74D6F">
      <w:pPr>
        <w:pStyle w:val="Sinespaciado"/>
        <w:spacing w:line="360" w:lineRule="auto"/>
        <w:jc w:val="both"/>
        <w:rPr>
          <w:rFonts w:ascii="Palatino Linotype" w:eastAsia="Calibri" w:hAnsi="Palatino Linotype" w:cs="Arial"/>
          <w:lang w:eastAsia="en-US"/>
        </w:rPr>
      </w:pPr>
      <w:r w:rsidRPr="00C74D6F">
        <w:rPr>
          <w:rFonts w:ascii="Palatino Linotype" w:eastAsia="Calibri" w:hAnsi="Palatino Linotype" w:cs="Arial"/>
          <w:lang w:eastAsia="en-US"/>
        </w:rPr>
        <w:t xml:space="preserve">Así, una vez transcurrido el término legal, se decretó el cierre de instrucción en fecha </w:t>
      </w:r>
      <w:r w:rsidR="007174FA">
        <w:rPr>
          <w:rFonts w:ascii="Palatino Linotype" w:eastAsia="Calibri" w:hAnsi="Palatino Linotype" w:cs="Arial"/>
          <w:lang w:eastAsia="en-US"/>
        </w:rPr>
        <w:t>siete de agosto</w:t>
      </w:r>
      <w:r w:rsidR="00CA3279">
        <w:rPr>
          <w:rFonts w:ascii="Palatino Linotype" w:eastAsia="Calibri" w:hAnsi="Palatino Linotype" w:cs="Arial"/>
          <w:lang w:eastAsia="en-US"/>
        </w:rPr>
        <w:t xml:space="preserve"> de dos mil veinte</w:t>
      </w:r>
      <w:r w:rsidRPr="00C74D6F">
        <w:rPr>
          <w:rFonts w:ascii="Palatino Linotype" w:eastAsia="Calibr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97BB129" w14:textId="77777777" w:rsidR="006E7FAF" w:rsidRDefault="006E7FAF" w:rsidP="00C74D6F">
      <w:pPr>
        <w:pStyle w:val="Sinespaciado"/>
        <w:spacing w:line="360" w:lineRule="auto"/>
        <w:jc w:val="both"/>
        <w:rPr>
          <w:rFonts w:ascii="Palatino Linotype" w:eastAsia="Calibri" w:hAnsi="Palatino Linotype" w:cs="Arial"/>
          <w:lang w:eastAsia="en-US"/>
        </w:rPr>
      </w:pPr>
    </w:p>
    <w:p w14:paraId="19486F1A" w14:textId="77777777" w:rsidR="006E7FAF" w:rsidRPr="005601F0" w:rsidRDefault="006E7FAF" w:rsidP="00C74D6F">
      <w:pPr>
        <w:pStyle w:val="Sinespaciado"/>
        <w:spacing w:line="360" w:lineRule="auto"/>
        <w:jc w:val="both"/>
        <w:rPr>
          <w:rFonts w:ascii="Palatino Linotype" w:hAnsi="Palatino Linotype"/>
        </w:rPr>
      </w:pPr>
    </w:p>
    <w:p w14:paraId="0ADB0001" w14:textId="77777777" w:rsidR="00882B61" w:rsidRPr="005601F0" w:rsidRDefault="00882B61" w:rsidP="00882B61">
      <w:pPr>
        <w:pStyle w:val="Sinespaciado"/>
        <w:spacing w:line="360" w:lineRule="auto"/>
        <w:jc w:val="both"/>
        <w:rPr>
          <w:rFonts w:ascii="Palatino Linotype" w:hAnsi="Palatino Linotype"/>
        </w:rPr>
      </w:pPr>
    </w:p>
    <w:p w14:paraId="40BFB96A"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1638FBB1" w14:textId="77777777" w:rsidR="000E3A84" w:rsidRPr="00C24D80" w:rsidRDefault="000E3A84" w:rsidP="009E3A4B">
      <w:pPr>
        <w:pStyle w:val="Sinespaciado"/>
        <w:spacing w:line="360" w:lineRule="auto"/>
        <w:jc w:val="both"/>
        <w:rPr>
          <w:rFonts w:ascii="Palatino Linotype" w:hAnsi="Palatino Linotype"/>
        </w:rPr>
      </w:pPr>
    </w:p>
    <w:p w14:paraId="231C6329"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1314D5AB" w14:textId="77777777" w:rsidR="00676AA7"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2155B653" w14:textId="77777777" w:rsidR="00676AA7" w:rsidRDefault="00676AA7" w:rsidP="009E3A4B">
      <w:pPr>
        <w:pStyle w:val="Sinespaciado"/>
        <w:spacing w:line="360" w:lineRule="auto"/>
        <w:jc w:val="both"/>
        <w:rPr>
          <w:rFonts w:ascii="Palatino Linotype" w:hAnsi="Palatino Linotype"/>
        </w:rPr>
      </w:pPr>
    </w:p>
    <w:p w14:paraId="70404047" w14:textId="77777777" w:rsidR="00676AA7" w:rsidRPr="00C24D80" w:rsidRDefault="00676AA7" w:rsidP="009E3A4B">
      <w:pPr>
        <w:pStyle w:val="Sinespaciado"/>
        <w:spacing w:line="360" w:lineRule="auto"/>
        <w:jc w:val="both"/>
        <w:rPr>
          <w:rFonts w:ascii="Palatino Linotype" w:hAnsi="Palatino Linotype"/>
        </w:rPr>
      </w:pPr>
    </w:p>
    <w:p w14:paraId="6BEED17C"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43E77F41" w14:textId="77777777"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C24D80">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14:paraId="2309A82C" w14:textId="77777777" w:rsidR="00525DAD" w:rsidRDefault="00525DAD" w:rsidP="009E3A4B">
      <w:pPr>
        <w:pStyle w:val="Sinespaciado"/>
        <w:spacing w:line="360" w:lineRule="auto"/>
        <w:jc w:val="both"/>
        <w:rPr>
          <w:rFonts w:ascii="Palatino Linotype" w:hAnsi="Palatino Linotype"/>
          <w:b/>
          <w:sz w:val="26"/>
          <w:szCs w:val="26"/>
        </w:rPr>
      </w:pPr>
    </w:p>
    <w:p w14:paraId="4485655E" w14:textId="77777777" w:rsidR="00F97E8E"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525DAD">
        <w:rPr>
          <w:rFonts w:ascii="Palatino Linotype" w:hAnsi="Palatino Linotype"/>
          <w:b/>
          <w:sz w:val="26"/>
          <w:szCs w:val="26"/>
        </w:rPr>
        <w:t xml:space="preserve">. </w:t>
      </w:r>
      <w:r w:rsidR="00F97E8E" w:rsidRPr="00B916C1">
        <w:rPr>
          <w:rFonts w:ascii="Palatino Linotype" w:hAnsi="Palatino Linotype"/>
          <w:b/>
          <w:sz w:val="26"/>
          <w:szCs w:val="26"/>
        </w:rPr>
        <w:t>De las causas de improcedencia.</w:t>
      </w:r>
    </w:p>
    <w:p w14:paraId="4C8EA8A1"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7E80E65" w14:textId="77777777" w:rsidR="00FF3879" w:rsidRPr="00C24D80" w:rsidRDefault="00FF3879" w:rsidP="009E3A4B">
      <w:pPr>
        <w:pStyle w:val="Sinespaciado"/>
        <w:spacing w:line="360" w:lineRule="auto"/>
        <w:jc w:val="both"/>
        <w:rPr>
          <w:rFonts w:ascii="Palatino Linotype" w:hAnsi="Palatino Linotype"/>
        </w:rPr>
      </w:pPr>
    </w:p>
    <w:p w14:paraId="3C7CED5E" w14:textId="77777777"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C24D80">
        <w:rPr>
          <w:rFonts w:ascii="Palatino Linotype" w:hAnsi="Palatino Linotype"/>
        </w:rPr>
        <w:lastRenderedPageBreak/>
        <w:t>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1FAAFD3A" w14:textId="77777777" w:rsidR="00F704C4" w:rsidRPr="00C24D80" w:rsidRDefault="00F704C4" w:rsidP="009E3A4B">
      <w:pPr>
        <w:pStyle w:val="Sinespaciado"/>
        <w:spacing w:line="360" w:lineRule="auto"/>
        <w:jc w:val="both"/>
        <w:rPr>
          <w:rFonts w:ascii="Palatino Linotype" w:hAnsi="Palatino Linotype"/>
        </w:rPr>
      </w:pPr>
    </w:p>
    <w:p w14:paraId="7DC157E2"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D5573AE" w14:textId="77777777" w:rsidR="002F382F" w:rsidRPr="00C24D80" w:rsidRDefault="002F382F" w:rsidP="009E3A4B">
      <w:pPr>
        <w:pStyle w:val="Sinespaciado"/>
        <w:spacing w:line="360" w:lineRule="auto"/>
        <w:jc w:val="both"/>
        <w:rPr>
          <w:rFonts w:ascii="Palatino Linotype" w:hAnsi="Palatino Linotype"/>
        </w:rPr>
      </w:pPr>
    </w:p>
    <w:p w14:paraId="5243E0B5" w14:textId="77777777" w:rsidR="00FF3879" w:rsidRPr="00B916C1" w:rsidRDefault="008F54BE"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14:paraId="11105B65"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 xml:space="preserve">articular reviste la figura de </w:t>
      </w:r>
      <w:r w:rsidR="000403ED" w:rsidRPr="00613DC1">
        <w:rPr>
          <w:rFonts w:ascii="Palatino Linotype" w:hAnsi="Palatino Linotype"/>
          <w:b/>
          <w:bCs/>
        </w:rPr>
        <w:t>R</w:t>
      </w:r>
      <w:r w:rsidRPr="00613DC1">
        <w:rPr>
          <w:rFonts w:ascii="Palatino Linotype" w:hAnsi="Palatino Linotype"/>
          <w:b/>
          <w:bCs/>
        </w:rPr>
        <w:t>ecurrente</w:t>
      </w:r>
      <w:r w:rsidRPr="00C24D80">
        <w:rPr>
          <w:rFonts w:ascii="Palatino Linotype" w:hAnsi="Palatino Linotype"/>
        </w:rPr>
        <w:t xml:space="preserve"> interponiendo dicho medio de impugnación, el cual tiene como motivo de </w:t>
      </w:r>
      <w:r w:rsidRPr="00C24D80">
        <w:rPr>
          <w:rFonts w:ascii="Palatino Linotype" w:hAnsi="Palatino Linotype"/>
        </w:rPr>
        <w:lastRenderedPageBreak/>
        <w:t>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14:paraId="3B8EEACA" w14:textId="77777777" w:rsidR="00A0709D" w:rsidRPr="00C24D80" w:rsidRDefault="00A0709D" w:rsidP="009E3A4B">
      <w:pPr>
        <w:pStyle w:val="Sinespaciado"/>
        <w:spacing w:line="360" w:lineRule="auto"/>
        <w:jc w:val="both"/>
        <w:rPr>
          <w:rFonts w:ascii="Palatino Linotype" w:hAnsi="Palatino Linotype"/>
        </w:rPr>
      </w:pPr>
    </w:p>
    <w:p w14:paraId="74D20A97" w14:textId="3051AECE"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w:t>
      </w:r>
      <w:r w:rsidRPr="005D021D">
        <w:rPr>
          <w:rFonts w:ascii="Palatino Linotype" w:hAnsi="Palatino Linotype"/>
          <w:b/>
          <w:bCs/>
        </w:rPr>
        <w:t xml:space="preserve">Sujeto </w:t>
      </w:r>
      <w:r w:rsidR="000403ED" w:rsidRPr="005D021D">
        <w:rPr>
          <w:rFonts w:ascii="Palatino Linotype" w:hAnsi="Palatino Linotype"/>
          <w:b/>
          <w:bCs/>
        </w:rPr>
        <w:t>O</w:t>
      </w:r>
      <w:r w:rsidR="006728D9" w:rsidRPr="005D021D">
        <w:rPr>
          <w:rFonts w:ascii="Palatino Linotype" w:hAnsi="Palatino Linotype"/>
          <w:b/>
          <w:bCs/>
        </w:rPr>
        <w:t>bligado</w:t>
      </w:r>
      <w:r w:rsidR="006728D9" w:rsidRPr="00C24D80">
        <w:rPr>
          <w:rFonts w:ascii="Palatino Linotype" w:hAnsi="Palatino Linotype"/>
        </w:rPr>
        <w:t xml:space="preserve"> para dar respuesta a</w:t>
      </w:r>
      <w:r w:rsidR="00C75883">
        <w:rPr>
          <w:rFonts w:ascii="Palatino Linotype" w:hAnsi="Palatino Linotype"/>
        </w:rPr>
        <w:t xml:space="preserve"> la</w:t>
      </w:r>
      <w:r w:rsidR="006728D9" w:rsidRPr="00C24D80">
        <w:rPr>
          <w:rFonts w:ascii="Palatino Linotype" w:hAnsi="Palatino Linotype"/>
        </w:rPr>
        <w:t xml:space="preserve"> </w:t>
      </w:r>
      <w:r w:rsidR="000403ED" w:rsidRPr="005D021D">
        <w:rPr>
          <w:rFonts w:ascii="Palatino Linotype" w:hAnsi="Palatino Linotype"/>
          <w:b/>
          <w:bCs/>
        </w:rPr>
        <w:t>R</w:t>
      </w:r>
      <w:r w:rsidRPr="005D021D">
        <w:rPr>
          <w:rFonts w:ascii="Palatino Linotype" w:hAnsi="Palatino Linotype"/>
          <w:b/>
          <w:bCs/>
        </w:rPr>
        <w:t>ecurrente,</w:t>
      </w:r>
      <w:r w:rsidRPr="00C24D80">
        <w:rPr>
          <w:rFonts w:ascii="Palatino Linotype" w:hAnsi="Palatino Linotype"/>
        </w:rPr>
        <w:t xml:space="preserv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14:paraId="38ED4070" w14:textId="77777777" w:rsidR="00576276" w:rsidRPr="00C24D80" w:rsidRDefault="00576276" w:rsidP="009E3A4B">
      <w:pPr>
        <w:pStyle w:val="Sinespaciado"/>
        <w:spacing w:line="360" w:lineRule="auto"/>
        <w:jc w:val="both"/>
        <w:rPr>
          <w:rFonts w:ascii="Palatino Linotype" w:hAnsi="Palatino Linotype"/>
        </w:rPr>
      </w:pPr>
    </w:p>
    <w:p w14:paraId="00CDCCA7" w14:textId="1D999A34"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14:paraId="28BD8520" w14:textId="77777777" w:rsidR="00E24CE2" w:rsidRPr="00C24D80" w:rsidRDefault="00E24CE2" w:rsidP="009E3A4B">
      <w:pPr>
        <w:pStyle w:val="Sinespaciado"/>
        <w:spacing w:line="360" w:lineRule="auto"/>
        <w:jc w:val="both"/>
        <w:rPr>
          <w:rFonts w:ascii="Palatino Linotype" w:hAnsi="Palatino Linotype"/>
        </w:rPr>
      </w:pPr>
    </w:p>
    <w:p w14:paraId="55214BCC" w14:textId="2B351C72" w:rsidR="00576276" w:rsidRDefault="00377FB4" w:rsidP="009E3A4B">
      <w:pPr>
        <w:pStyle w:val="Sinespaciado"/>
        <w:spacing w:line="360" w:lineRule="auto"/>
        <w:jc w:val="both"/>
        <w:rPr>
          <w:rFonts w:ascii="Palatino Linotype" w:hAnsi="Palatino Linotype"/>
        </w:rPr>
      </w:pPr>
      <w:r>
        <w:rPr>
          <w:rFonts w:ascii="Palatino Linotype" w:hAnsi="Palatino Linotype"/>
        </w:rPr>
        <w:t>En ese orden de ideas,</w:t>
      </w:r>
      <w:r w:rsidR="00576276" w:rsidRPr="00C24D80">
        <w:rPr>
          <w:rFonts w:ascii="Palatino Linotype" w:hAnsi="Palatino Linotype"/>
        </w:rPr>
        <w:t xml:space="preserve"> en el marco del derecho de acceso a la información pública, la figura </w:t>
      </w:r>
      <w:r w:rsidR="00576276" w:rsidRPr="00B916C1">
        <w:rPr>
          <w:rFonts w:ascii="Palatino Linotype" w:hAnsi="Palatino Linotype"/>
        </w:rPr>
        <w:t>de la negativa ficta brinda</w:t>
      </w:r>
      <w:r w:rsidR="00576276" w:rsidRPr="00C24D80">
        <w:rPr>
          <w:rFonts w:ascii="Palatino Linotype" w:hAnsi="Palatino Linotype"/>
        </w:rPr>
        <w:t xml:space="preserve"> al ciudadano la oportunidad de inconformarse en los casos en que estime violentado su derecho; en consecuencia, resulta indispensable </w:t>
      </w:r>
      <w:r w:rsidR="00576276" w:rsidRPr="00C24D80">
        <w:rPr>
          <w:rFonts w:ascii="Palatino Linotype" w:hAnsi="Palatino Linotype"/>
        </w:rPr>
        <w:lastRenderedPageBreak/>
        <w:t>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65B0A4" w14:textId="77777777" w:rsidR="00B916C1" w:rsidRPr="00C24D80" w:rsidRDefault="00B916C1" w:rsidP="009E3A4B">
      <w:pPr>
        <w:pStyle w:val="Sinespaciado"/>
        <w:spacing w:line="360" w:lineRule="auto"/>
        <w:jc w:val="both"/>
        <w:rPr>
          <w:rFonts w:ascii="Palatino Linotype" w:hAnsi="Palatino Linotype"/>
        </w:rPr>
      </w:pPr>
    </w:p>
    <w:p w14:paraId="4D36741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119C82" w14:textId="77777777" w:rsidR="00761A1E" w:rsidRPr="00FF0DEF" w:rsidRDefault="00761A1E" w:rsidP="00761A1E">
      <w:pPr>
        <w:pStyle w:val="Sinespaciado"/>
        <w:ind w:left="567" w:right="567"/>
        <w:jc w:val="both"/>
        <w:rPr>
          <w:rFonts w:ascii="Palatino Linotype" w:hAnsi="Palatino Linotype"/>
          <w:i/>
          <w:sz w:val="22"/>
          <w:szCs w:val="22"/>
        </w:rPr>
      </w:pPr>
    </w:p>
    <w:p w14:paraId="67ADF97F"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4967EA" w14:textId="77777777" w:rsidR="00761A1E" w:rsidRPr="00FF0DEF" w:rsidRDefault="00761A1E" w:rsidP="00761A1E">
      <w:pPr>
        <w:pStyle w:val="Sinespaciado"/>
        <w:ind w:left="567" w:right="567"/>
        <w:jc w:val="both"/>
        <w:rPr>
          <w:rFonts w:ascii="Palatino Linotype" w:hAnsi="Palatino Linotype"/>
          <w:i/>
          <w:sz w:val="22"/>
          <w:szCs w:val="22"/>
        </w:rPr>
      </w:pPr>
    </w:p>
    <w:p w14:paraId="53242943"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D4FE474" w14:textId="77777777" w:rsidR="00761A1E" w:rsidRPr="00FF0DEF" w:rsidRDefault="00761A1E" w:rsidP="00761A1E">
      <w:pPr>
        <w:pStyle w:val="Sinespaciado"/>
        <w:ind w:left="567" w:right="567"/>
        <w:jc w:val="both"/>
        <w:rPr>
          <w:rFonts w:ascii="Palatino Linotype" w:hAnsi="Palatino Linotype"/>
          <w:i/>
          <w:sz w:val="22"/>
          <w:szCs w:val="22"/>
        </w:rPr>
      </w:pPr>
    </w:p>
    <w:p w14:paraId="6CFC0C4E"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C710832" w14:textId="77777777" w:rsidR="00761A1E" w:rsidRPr="00FF0DEF" w:rsidRDefault="00761A1E" w:rsidP="00761A1E">
      <w:pPr>
        <w:pStyle w:val="Sinespaciado"/>
        <w:ind w:left="567" w:right="567"/>
        <w:jc w:val="both"/>
        <w:rPr>
          <w:rFonts w:ascii="Palatino Linotype" w:hAnsi="Palatino Linotype"/>
          <w:i/>
          <w:sz w:val="22"/>
          <w:szCs w:val="22"/>
        </w:rPr>
      </w:pPr>
    </w:p>
    <w:p w14:paraId="37542362"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DE2970"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32E8886D" w14:textId="77777777" w:rsidR="00171965" w:rsidRPr="00FF0DEF" w:rsidRDefault="00171965" w:rsidP="00761A1E">
      <w:pPr>
        <w:pStyle w:val="Sinespaciado"/>
        <w:ind w:left="567" w:right="567"/>
        <w:jc w:val="both"/>
        <w:rPr>
          <w:rFonts w:ascii="Palatino Linotype" w:hAnsi="Palatino Linotype"/>
          <w:b/>
          <w:i/>
          <w:sz w:val="22"/>
          <w:szCs w:val="22"/>
        </w:rPr>
      </w:pPr>
    </w:p>
    <w:p w14:paraId="1DC6962A" w14:textId="77777777"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14:paraId="667B978E"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lastRenderedPageBreak/>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2E721BAC"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14:paraId="6A9C5D57"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0BB5B3DE" w14:textId="77777777" w:rsidR="00761A1E" w:rsidRPr="00FF0DEF" w:rsidRDefault="00761A1E" w:rsidP="00761A1E">
      <w:pPr>
        <w:pStyle w:val="Sinespaciado"/>
        <w:ind w:left="567" w:right="567"/>
        <w:jc w:val="both"/>
        <w:rPr>
          <w:rFonts w:ascii="Palatino Linotype" w:hAnsi="Palatino Linotype"/>
          <w:i/>
          <w:sz w:val="22"/>
          <w:szCs w:val="22"/>
        </w:rPr>
      </w:pPr>
    </w:p>
    <w:p w14:paraId="54C1F648"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120F8F" w14:textId="77777777" w:rsidR="00761A1E" w:rsidRPr="00FF0DEF" w:rsidRDefault="00761A1E" w:rsidP="00761A1E">
      <w:pPr>
        <w:pStyle w:val="Sinespaciado"/>
        <w:ind w:left="567" w:right="567"/>
        <w:jc w:val="both"/>
        <w:rPr>
          <w:rFonts w:ascii="Palatino Linotype" w:hAnsi="Palatino Linotype"/>
          <w:i/>
          <w:sz w:val="22"/>
          <w:szCs w:val="22"/>
        </w:rPr>
      </w:pPr>
    </w:p>
    <w:p w14:paraId="3FEBADE7" w14:textId="77777777"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14:paraId="4F7B3F4C" w14:textId="77777777" w:rsidR="00576276" w:rsidRPr="00C24D80" w:rsidRDefault="00576276" w:rsidP="009E3A4B">
      <w:pPr>
        <w:pStyle w:val="Sinespaciado"/>
        <w:spacing w:line="360" w:lineRule="auto"/>
        <w:jc w:val="both"/>
        <w:rPr>
          <w:rFonts w:ascii="Palatino Linotype" w:hAnsi="Palatino Linotype"/>
        </w:rPr>
      </w:pPr>
    </w:p>
    <w:p w14:paraId="46383248" w14:textId="77777777"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w:t>
      </w:r>
      <w:proofErr w:type="gramStart"/>
      <w:r w:rsidRPr="00C24D80">
        <w:rPr>
          <w:rFonts w:ascii="Palatino Linotype" w:hAnsi="Palatino Linotype"/>
        </w:rPr>
        <w:t>administren</w:t>
      </w:r>
      <w:proofErr w:type="gramEnd"/>
      <w:r w:rsidRPr="00C24D80">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14:paraId="74EDCEAB" w14:textId="77777777" w:rsidR="00A0709D" w:rsidRPr="00C24D80" w:rsidRDefault="00A0709D" w:rsidP="00A0709D">
      <w:pPr>
        <w:pStyle w:val="Sinespaciado"/>
        <w:spacing w:line="360" w:lineRule="auto"/>
        <w:rPr>
          <w:rFonts w:ascii="Palatino Linotype" w:hAnsi="Palatino Linotype"/>
        </w:rPr>
      </w:pPr>
    </w:p>
    <w:p w14:paraId="621E6025" w14:textId="77777777"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14:paraId="425B462E" w14:textId="77777777" w:rsidR="00576276" w:rsidRPr="00C24D80" w:rsidRDefault="00576276" w:rsidP="00171965">
      <w:pPr>
        <w:pStyle w:val="Sinespaciado"/>
        <w:spacing w:line="360" w:lineRule="auto"/>
        <w:rPr>
          <w:rFonts w:ascii="Palatino Linotype" w:hAnsi="Palatino Linotype"/>
        </w:rPr>
      </w:pPr>
    </w:p>
    <w:p w14:paraId="42A02B47" w14:textId="5AC59442"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 xml:space="preserve">De lo anterior, conforme a las acciones del </w:t>
      </w:r>
      <w:r w:rsidRPr="00864484">
        <w:rPr>
          <w:rFonts w:ascii="Palatino Linotype" w:hAnsi="Palatino Linotype"/>
          <w:b/>
          <w:bCs/>
        </w:rPr>
        <w:t>Sujeto Obligado</w:t>
      </w:r>
      <w:r w:rsidRPr="00C24D80">
        <w:rPr>
          <w:rFonts w:ascii="Palatino Linotype" w:hAnsi="Palatino Linotype"/>
        </w:rPr>
        <w:t>, se establece que éste vulnera el derecho de acceso a la información pública de</w:t>
      </w:r>
      <w:r w:rsidR="00C75883">
        <w:rPr>
          <w:rFonts w:ascii="Palatino Linotype" w:hAnsi="Palatino Linotype"/>
        </w:rPr>
        <w:t xml:space="preserve"> la</w:t>
      </w:r>
      <w:r w:rsidR="004B730C" w:rsidRPr="00C24D80">
        <w:rPr>
          <w:rFonts w:ascii="Palatino Linotype" w:hAnsi="Palatino Linotype"/>
        </w:rPr>
        <w:t xml:space="preserve"> </w:t>
      </w:r>
      <w:r w:rsidR="004B730C" w:rsidRPr="00864484">
        <w:rPr>
          <w:rFonts w:ascii="Palatino Linotype" w:hAnsi="Palatino Linotype"/>
          <w:b/>
          <w:bCs/>
        </w:rPr>
        <w:t>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14:paraId="15A91119" w14:textId="77777777" w:rsidR="0063037D" w:rsidRPr="00C24D80" w:rsidRDefault="0063037D" w:rsidP="00BC0474">
      <w:pPr>
        <w:pStyle w:val="Sinespaciado"/>
        <w:spacing w:line="360" w:lineRule="auto"/>
        <w:jc w:val="both"/>
        <w:rPr>
          <w:rFonts w:ascii="Palatino Linotype" w:hAnsi="Palatino Linotype"/>
        </w:rPr>
      </w:pPr>
    </w:p>
    <w:p w14:paraId="12019871" w14:textId="77777777"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241EEE8" w14:textId="77777777"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14:paraId="16771B8B" w14:textId="77777777"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14:paraId="72684E21" w14:textId="77777777"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14:paraId="268A2F64" w14:textId="77777777" w:rsidR="00FF3879" w:rsidRPr="00C24D80" w:rsidRDefault="00FF3879" w:rsidP="00761A1E">
      <w:pPr>
        <w:pStyle w:val="Sinespaciado"/>
        <w:spacing w:line="360" w:lineRule="auto"/>
        <w:rPr>
          <w:rFonts w:ascii="Palatino Linotype" w:hAnsi="Palatino Linotype"/>
        </w:rPr>
      </w:pPr>
    </w:p>
    <w:p w14:paraId="1E48DC48" w14:textId="52E1F1E5" w:rsidR="006042AA" w:rsidRDefault="00087DCC" w:rsidP="006957B4">
      <w:pPr>
        <w:pStyle w:val="Sinespaciado"/>
        <w:spacing w:line="360" w:lineRule="auto"/>
        <w:jc w:val="both"/>
        <w:rPr>
          <w:rFonts w:ascii="Palatino Linotype" w:hAnsi="Palatino Linotype"/>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5D021D">
        <w:rPr>
          <w:rFonts w:ascii="Palatino Linotype" w:hAnsi="Palatino Linotype" w:cs="Arial"/>
        </w:rPr>
        <w:t>l</w:t>
      </w:r>
      <w:r w:rsidR="006042AA" w:rsidRPr="00C24D80">
        <w:rPr>
          <w:rFonts w:ascii="Palatino Linotype" w:hAnsi="Palatino Linotype" w:cs="Arial"/>
        </w:rPr>
        <w:t xml:space="preserve"> </w:t>
      </w:r>
      <w:r w:rsidR="006042AA" w:rsidRPr="00864484">
        <w:rPr>
          <w:rFonts w:ascii="Palatino Linotype" w:hAnsi="Palatino Linotype" w:cs="Arial"/>
          <w:b/>
          <w:bCs/>
        </w:rPr>
        <w:t>Recurrente</w:t>
      </w:r>
      <w:r w:rsidR="006042AA" w:rsidRPr="00C24D80">
        <w:rPr>
          <w:rFonts w:ascii="Palatino Linotype" w:hAnsi="Palatino Linotype" w:cs="Arial"/>
        </w:rPr>
        <w:t xml:space="preserve">, que consiste en que se le </w:t>
      </w:r>
      <w:r w:rsidR="006957B4" w:rsidRPr="00C15E79">
        <w:rPr>
          <w:rFonts w:ascii="Palatino Linotype" w:hAnsi="Palatino Linotype"/>
        </w:rPr>
        <w:t xml:space="preserve">proporcionara </w:t>
      </w:r>
      <w:r w:rsidR="006957B4">
        <w:rPr>
          <w:rFonts w:ascii="Palatino Linotype" w:hAnsi="Palatino Linotype"/>
        </w:rPr>
        <w:t xml:space="preserve">vía </w:t>
      </w:r>
      <w:r w:rsidR="006957B4" w:rsidRPr="00864484">
        <w:rPr>
          <w:rFonts w:ascii="Palatino Linotype" w:hAnsi="Palatino Linotype"/>
          <w:b/>
          <w:bCs/>
        </w:rPr>
        <w:t>SAIMEX</w:t>
      </w:r>
      <w:r w:rsidR="006B4F90">
        <w:rPr>
          <w:rFonts w:ascii="Palatino Linotype" w:hAnsi="Palatino Linotype"/>
        </w:rPr>
        <w:t xml:space="preserve">, </w:t>
      </w:r>
      <w:r w:rsidR="00C75883">
        <w:rPr>
          <w:rFonts w:ascii="Palatino Linotype" w:hAnsi="Palatino Linotype"/>
        </w:rPr>
        <w:t>la siguiente información</w:t>
      </w:r>
      <w:r w:rsidR="006B4F90">
        <w:rPr>
          <w:rFonts w:ascii="Palatino Linotype" w:hAnsi="Palatino Linotype"/>
        </w:rPr>
        <w:t>:</w:t>
      </w:r>
    </w:p>
    <w:p w14:paraId="6C377E89" w14:textId="77777777" w:rsidR="006B4F90" w:rsidRDefault="006B4F90" w:rsidP="006957B4">
      <w:pPr>
        <w:pStyle w:val="Sinespaciado"/>
        <w:spacing w:line="360" w:lineRule="auto"/>
        <w:jc w:val="both"/>
        <w:rPr>
          <w:rFonts w:ascii="Palatino Linotype" w:hAnsi="Palatino Linotype"/>
        </w:rPr>
      </w:pPr>
    </w:p>
    <w:p w14:paraId="0C6147E3" w14:textId="57863667" w:rsidR="00C75883" w:rsidRDefault="00C75883" w:rsidP="006B4F90">
      <w:pPr>
        <w:pStyle w:val="Sinespaciado"/>
        <w:numPr>
          <w:ilvl w:val="0"/>
          <w:numId w:val="21"/>
        </w:numPr>
        <w:spacing w:line="360" w:lineRule="auto"/>
        <w:jc w:val="both"/>
        <w:rPr>
          <w:rFonts w:ascii="Palatino Linotype" w:hAnsi="Palatino Linotype"/>
        </w:rPr>
      </w:pPr>
      <w:r>
        <w:rPr>
          <w:rFonts w:ascii="Palatino Linotype" w:hAnsi="Palatino Linotype"/>
        </w:rPr>
        <w:t>E</w:t>
      </w:r>
      <w:r w:rsidRPr="00C75883">
        <w:rPr>
          <w:rFonts w:ascii="Palatino Linotype" w:hAnsi="Palatino Linotype"/>
        </w:rPr>
        <w:t xml:space="preserve">l proceso de contratación de la Subdirectora </w:t>
      </w:r>
      <w:r w:rsidR="00675E1E">
        <w:rPr>
          <w:rFonts w:ascii="Palatino Linotype" w:hAnsi="Palatino Linotype"/>
        </w:rPr>
        <w:t>A</w:t>
      </w:r>
      <w:r w:rsidRPr="00C75883">
        <w:rPr>
          <w:rFonts w:ascii="Palatino Linotype" w:hAnsi="Palatino Linotype"/>
        </w:rPr>
        <w:t>cadémica Elizabeth Sosa Piña</w:t>
      </w:r>
      <w:r w:rsidR="00675E1E">
        <w:rPr>
          <w:rFonts w:ascii="Palatino Linotype" w:hAnsi="Palatino Linotype"/>
        </w:rPr>
        <w:t>.</w:t>
      </w:r>
      <w:r w:rsidRPr="00C75883">
        <w:rPr>
          <w:rFonts w:ascii="Palatino Linotype" w:hAnsi="Palatino Linotype"/>
        </w:rPr>
        <w:t xml:space="preserve"> </w:t>
      </w:r>
    </w:p>
    <w:p w14:paraId="2E7BA638" w14:textId="1BC5C842" w:rsidR="00C75883" w:rsidRDefault="00675E1E" w:rsidP="006B4F90">
      <w:pPr>
        <w:pStyle w:val="Sinespaciado"/>
        <w:numPr>
          <w:ilvl w:val="0"/>
          <w:numId w:val="21"/>
        </w:numPr>
        <w:spacing w:line="360" w:lineRule="auto"/>
        <w:jc w:val="both"/>
        <w:rPr>
          <w:rFonts w:ascii="Palatino Linotype" w:hAnsi="Palatino Linotype"/>
        </w:rPr>
      </w:pPr>
      <w:r>
        <w:rPr>
          <w:rFonts w:ascii="Palatino Linotype" w:hAnsi="Palatino Linotype"/>
        </w:rPr>
        <w:t xml:space="preserve">Documento en donde conste que </w:t>
      </w:r>
      <w:r w:rsidRPr="00675E1E">
        <w:rPr>
          <w:rFonts w:ascii="Palatino Linotype" w:hAnsi="Palatino Linotype"/>
        </w:rPr>
        <w:t xml:space="preserve">la Subdirectora Académica Elizabeth Sosa Piña </w:t>
      </w:r>
      <w:r w:rsidR="00C75883" w:rsidRPr="00C75883">
        <w:rPr>
          <w:rFonts w:ascii="Palatino Linotype" w:hAnsi="Palatino Linotype"/>
        </w:rPr>
        <w:t>es mentalmente capaz de laborar en la institución sin ponerse e</w:t>
      </w:r>
      <w:r>
        <w:rPr>
          <w:rFonts w:ascii="Palatino Linotype" w:hAnsi="Palatino Linotype"/>
        </w:rPr>
        <w:t>n</w:t>
      </w:r>
      <w:r w:rsidR="00C75883" w:rsidRPr="00C75883">
        <w:rPr>
          <w:rFonts w:ascii="Palatino Linotype" w:hAnsi="Palatino Linotype"/>
        </w:rPr>
        <w:t xml:space="preserve"> riesgo a sí misma ni a ningún otro miembro de la institución. </w:t>
      </w:r>
    </w:p>
    <w:p w14:paraId="27FE3971" w14:textId="54EF2B9A" w:rsidR="006B4F90" w:rsidRDefault="00675E1E" w:rsidP="006B4F90">
      <w:pPr>
        <w:pStyle w:val="Sinespaciado"/>
        <w:numPr>
          <w:ilvl w:val="0"/>
          <w:numId w:val="21"/>
        </w:numPr>
        <w:spacing w:line="360" w:lineRule="auto"/>
        <w:jc w:val="both"/>
        <w:rPr>
          <w:rFonts w:ascii="Palatino Linotype" w:hAnsi="Palatino Linotype"/>
        </w:rPr>
      </w:pPr>
      <w:r>
        <w:rPr>
          <w:rFonts w:ascii="Palatino Linotype" w:hAnsi="Palatino Linotype"/>
        </w:rPr>
        <w:t>L</w:t>
      </w:r>
      <w:r w:rsidR="00C75883" w:rsidRPr="00C75883">
        <w:rPr>
          <w:rFonts w:ascii="Palatino Linotype" w:hAnsi="Palatino Linotype"/>
        </w:rPr>
        <w:t>os motivos de su término de relación laboral con UNAM, institución a la que tiene demandada actualmente.</w:t>
      </w:r>
    </w:p>
    <w:p w14:paraId="1716F329" w14:textId="1C9D1B44" w:rsidR="006B4F90" w:rsidRDefault="006B4F90" w:rsidP="005B35DF">
      <w:pPr>
        <w:pStyle w:val="Sinespaciado"/>
        <w:spacing w:line="360" w:lineRule="auto"/>
        <w:ind w:left="720"/>
        <w:jc w:val="both"/>
        <w:rPr>
          <w:rFonts w:ascii="Palatino Linotype" w:hAnsi="Palatino Linotype"/>
        </w:rPr>
      </w:pPr>
    </w:p>
    <w:p w14:paraId="667B1B66" w14:textId="77777777" w:rsidR="006957B4" w:rsidRDefault="006957B4" w:rsidP="006957B4">
      <w:pPr>
        <w:pStyle w:val="Sinespaciado"/>
        <w:spacing w:line="360" w:lineRule="auto"/>
        <w:jc w:val="both"/>
        <w:rPr>
          <w:rFonts w:ascii="Palatino Linotype" w:hAnsi="Palatino Linotype" w:cs="Arial"/>
        </w:rPr>
      </w:pPr>
    </w:p>
    <w:p w14:paraId="20F66543" w14:textId="00AA1122" w:rsidR="00A6278E" w:rsidRDefault="00A97995" w:rsidP="00A97995">
      <w:pPr>
        <w:pStyle w:val="Sinespaciado"/>
        <w:spacing w:line="360" w:lineRule="auto"/>
        <w:jc w:val="both"/>
        <w:rPr>
          <w:rFonts w:ascii="Palatino Linotype" w:hAnsi="Palatino Linotype" w:cs="Arial"/>
        </w:rPr>
      </w:pPr>
      <w:r>
        <w:rPr>
          <w:rFonts w:ascii="Palatino Linotype" w:hAnsi="Palatino Linotype" w:cs="Arial"/>
        </w:rPr>
        <w:t xml:space="preserve">Debido a que el </w:t>
      </w:r>
      <w:r w:rsidRPr="00864484">
        <w:rPr>
          <w:rFonts w:ascii="Palatino Linotype" w:hAnsi="Palatino Linotype" w:cs="Arial"/>
          <w:b/>
          <w:bCs/>
        </w:rPr>
        <w:t>Sujeto Obligado</w:t>
      </w:r>
      <w:r>
        <w:rPr>
          <w:rFonts w:ascii="Palatino Linotype" w:hAnsi="Palatino Linotype" w:cs="Arial"/>
        </w:rPr>
        <w:t xml:space="preserve"> no emitió respuesta a la solicitud de información,</w:t>
      </w:r>
      <w:r w:rsidR="00D70973">
        <w:rPr>
          <w:rFonts w:ascii="Palatino Linotype" w:hAnsi="Palatino Linotype" w:cs="Arial"/>
        </w:rPr>
        <w:t xml:space="preserve"> el</w:t>
      </w:r>
      <w:r>
        <w:rPr>
          <w:rFonts w:ascii="Palatino Linotype" w:hAnsi="Palatino Linotype" w:cs="Arial"/>
        </w:rPr>
        <w:t xml:space="preserve"> </w:t>
      </w:r>
      <w:r w:rsidRPr="00D7115D">
        <w:rPr>
          <w:rFonts w:ascii="Palatino Linotype" w:hAnsi="Palatino Linotype" w:cs="Arial"/>
          <w:b/>
          <w:bCs/>
        </w:rPr>
        <w:t>Recurrente</w:t>
      </w:r>
      <w:r>
        <w:rPr>
          <w:rFonts w:ascii="Palatino Linotype" w:hAnsi="Palatino Linotype" w:cs="Arial"/>
        </w:rPr>
        <w:t xml:space="preserve"> interpuso el presente recurso de revisión </w:t>
      </w:r>
      <w:r w:rsidR="0044584E">
        <w:rPr>
          <w:rFonts w:ascii="Palatino Linotype" w:hAnsi="Palatino Linotype" w:cs="Arial"/>
        </w:rPr>
        <w:t xml:space="preserve">mediante el cual </w:t>
      </w:r>
      <w:r w:rsidR="007769B0">
        <w:rPr>
          <w:rFonts w:ascii="Palatino Linotype" w:hAnsi="Palatino Linotype" w:cs="Arial"/>
        </w:rPr>
        <w:t>impugnó</w:t>
      </w:r>
      <w:r w:rsidR="00A6278E">
        <w:rPr>
          <w:rFonts w:ascii="Palatino Linotype" w:hAnsi="Palatino Linotype" w:cs="Arial"/>
        </w:rPr>
        <w:t xml:space="preserve"> </w:t>
      </w:r>
      <w:r w:rsidR="00D70973">
        <w:rPr>
          <w:rFonts w:ascii="Palatino Linotype" w:hAnsi="Palatino Linotype" w:cs="Arial"/>
        </w:rPr>
        <w:t>la falta de respuesta</w:t>
      </w:r>
      <w:r w:rsidR="007769B0">
        <w:rPr>
          <w:rFonts w:ascii="Palatino Linotype" w:hAnsi="Palatino Linotype" w:cs="Arial"/>
        </w:rPr>
        <w:t>, dando como motivos de inconformidad</w:t>
      </w:r>
      <w:r w:rsidR="00D70973">
        <w:rPr>
          <w:rFonts w:ascii="Palatino Linotype" w:hAnsi="Palatino Linotype" w:cs="Arial"/>
        </w:rPr>
        <w:t>,</w:t>
      </w:r>
      <w:r w:rsidR="00675E1E">
        <w:rPr>
          <w:rFonts w:ascii="Palatino Linotype" w:hAnsi="Palatino Linotype" w:cs="Arial"/>
        </w:rPr>
        <w:t xml:space="preserve"> medularmente</w:t>
      </w:r>
      <w:r w:rsidR="00D70973">
        <w:rPr>
          <w:rFonts w:ascii="Palatino Linotype" w:hAnsi="Palatino Linotype" w:cs="Arial"/>
        </w:rPr>
        <w:t xml:space="preserve"> la omisión</w:t>
      </w:r>
      <w:r w:rsidR="007769B0">
        <w:rPr>
          <w:rFonts w:ascii="Palatino Linotype" w:hAnsi="Palatino Linotype" w:cs="Arial"/>
        </w:rPr>
        <w:t xml:space="preserve"> </w:t>
      </w:r>
      <w:r w:rsidR="00D70973" w:rsidRPr="00D70973">
        <w:rPr>
          <w:rFonts w:ascii="Palatino Linotype" w:hAnsi="Palatino Linotype" w:cs="Arial"/>
        </w:rPr>
        <w:t xml:space="preserve">por parte del </w:t>
      </w:r>
      <w:r w:rsidR="00D70973">
        <w:rPr>
          <w:rFonts w:ascii="Palatino Linotype" w:hAnsi="Palatino Linotype" w:cs="Arial"/>
        </w:rPr>
        <w:t>S</w:t>
      </w:r>
      <w:r w:rsidR="00D70973" w:rsidRPr="00D70973">
        <w:rPr>
          <w:rFonts w:ascii="Palatino Linotype" w:hAnsi="Palatino Linotype" w:cs="Arial"/>
        </w:rPr>
        <w:t xml:space="preserve">ujeto </w:t>
      </w:r>
      <w:r w:rsidR="00D70973">
        <w:rPr>
          <w:rFonts w:ascii="Palatino Linotype" w:hAnsi="Palatino Linotype" w:cs="Arial"/>
        </w:rPr>
        <w:t>O</w:t>
      </w:r>
      <w:r w:rsidR="00D70973" w:rsidRPr="00D70973">
        <w:rPr>
          <w:rFonts w:ascii="Palatino Linotype" w:hAnsi="Palatino Linotype" w:cs="Arial"/>
        </w:rPr>
        <w:t xml:space="preserve">bligado para dar respuesta a </w:t>
      </w:r>
      <w:r w:rsidR="00D70973">
        <w:rPr>
          <w:rFonts w:ascii="Palatino Linotype" w:hAnsi="Palatino Linotype" w:cs="Arial"/>
        </w:rPr>
        <w:t>la</w:t>
      </w:r>
      <w:r w:rsidR="00D70973" w:rsidRPr="00D70973">
        <w:rPr>
          <w:rFonts w:ascii="Palatino Linotype" w:hAnsi="Palatino Linotype" w:cs="Arial"/>
        </w:rPr>
        <w:t xml:space="preserve"> solicitud</w:t>
      </w:r>
      <w:r w:rsidR="00D70973">
        <w:rPr>
          <w:rFonts w:ascii="Palatino Linotype" w:hAnsi="Palatino Linotype" w:cs="Arial"/>
        </w:rPr>
        <w:t>.</w:t>
      </w:r>
    </w:p>
    <w:p w14:paraId="633E18B1" w14:textId="77777777" w:rsidR="00675E1E" w:rsidRDefault="00675E1E" w:rsidP="00A97995">
      <w:pPr>
        <w:pStyle w:val="Sinespaciado"/>
        <w:spacing w:line="360" w:lineRule="auto"/>
        <w:jc w:val="both"/>
        <w:rPr>
          <w:rFonts w:ascii="Palatino Linotype" w:hAnsi="Palatino Linotype" w:cs="Arial"/>
        </w:rPr>
      </w:pPr>
    </w:p>
    <w:p w14:paraId="279775B6" w14:textId="5257DE48" w:rsidR="00CA7159" w:rsidRDefault="004570F5" w:rsidP="00342317">
      <w:pPr>
        <w:pStyle w:val="Sinespaciado"/>
        <w:spacing w:after="240" w:line="360" w:lineRule="auto"/>
        <w:jc w:val="both"/>
        <w:rPr>
          <w:rFonts w:ascii="Palatino Linotype" w:eastAsia="Calibri" w:hAnsi="Palatino Linotype"/>
          <w:lang w:eastAsia="en-US"/>
        </w:rPr>
      </w:pPr>
      <w:r>
        <w:rPr>
          <w:rFonts w:ascii="Palatino Linotype" w:eastAsia="Calibri" w:hAnsi="Palatino Linotype"/>
          <w:lang w:eastAsia="en-US"/>
        </w:rPr>
        <w:lastRenderedPageBreak/>
        <w:t>En tal tesitura</w:t>
      </w:r>
      <w:r w:rsidR="00C74D6F" w:rsidRPr="00C74D6F">
        <w:rPr>
          <w:rFonts w:ascii="Palatino Linotype" w:eastAsia="Calibri" w:hAnsi="Palatino Linotype"/>
          <w:lang w:eastAsia="en-US"/>
        </w:rPr>
        <w:t xml:space="preserve">, en el caso en concreto se tiene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no atendió la solicitud primigenia,</w:t>
      </w:r>
      <w:r w:rsidR="00C74D6F" w:rsidRPr="00C74D6F">
        <w:rPr>
          <w:rFonts w:ascii="Calibri" w:eastAsia="Calibri" w:hAnsi="Calibri"/>
          <w:sz w:val="22"/>
          <w:szCs w:val="22"/>
          <w:lang w:eastAsia="en-US"/>
        </w:rPr>
        <w:t xml:space="preserve"> </w:t>
      </w:r>
      <w:r w:rsidR="00C74D6F" w:rsidRPr="00C74D6F">
        <w:rPr>
          <w:rFonts w:ascii="Palatino Linotype" w:eastAsia="Calibri" w:hAnsi="Palatino Linotype"/>
          <w:lang w:eastAsia="en-US"/>
        </w:rPr>
        <w:t xml:space="preserve">en ese sentido, resultan fundados los motivos de inconformidad hechos valer por el </w:t>
      </w:r>
      <w:r w:rsidR="00C74D6F" w:rsidRPr="00C74D6F">
        <w:rPr>
          <w:rFonts w:ascii="Palatino Linotype" w:eastAsia="Calibri" w:hAnsi="Palatino Linotype"/>
          <w:b/>
          <w:lang w:eastAsia="en-US"/>
        </w:rPr>
        <w:t>Recurrente</w:t>
      </w:r>
      <w:r w:rsidR="00C74D6F" w:rsidRPr="00C74D6F">
        <w:rPr>
          <w:rFonts w:ascii="Palatino Linotype" w:eastAsia="Calibri" w:hAnsi="Palatino Linotype"/>
          <w:lang w:eastAsia="en-US"/>
        </w:rPr>
        <w:t xml:space="preserve">, de igual forma se advierte que </w:t>
      </w:r>
      <w:r w:rsidR="00C74D6F" w:rsidRPr="00EE057E">
        <w:rPr>
          <w:rFonts w:ascii="Palatino Linotype" w:eastAsia="Calibri" w:hAnsi="Palatino Linotype"/>
          <w:b/>
          <w:bCs/>
          <w:lang w:eastAsia="en-US"/>
        </w:rPr>
        <w:t>el Sujeto Obligado</w:t>
      </w:r>
      <w:r w:rsidR="00C74D6F" w:rsidRPr="00C74D6F">
        <w:rPr>
          <w:rFonts w:ascii="Palatino Linotype" w:eastAsia="Calibri" w:hAnsi="Palatino Linotype"/>
          <w:lang w:eastAsia="en-US"/>
        </w:rPr>
        <w:t xml:space="preserve"> rindió su Informe Justificado durante la etapa procesal correspondiente, el cual se integra por </w:t>
      </w:r>
      <w:r w:rsidR="00675E1E">
        <w:rPr>
          <w:rFonts w:ascii="Palatino Linotype" w:eastAsia="Calibri" w:hAnsi="Palatino Linotype"/>
          <w:lang w:eastAsia="en-US"/>
        </w:rPr>
        <w:t>el</w:t>
      </w:r>
      <w:r w:rsidR="00C74D6F" w:rsidRPr="00C74D6F">
        <w:rPr>
          <w:rFonts w:ascii="Palatino Linotype" w:eastAsia="Calibri" w:hAnsi="Palatino Linotype"/>
          <w:lang w:eastAsia="en-US"/>
        </w:rPr>
        <w:t xml:space="preserve"> archivo electrónico </w:t>
      </w:r>
      <w:r w:rsidR="00342317">
        <w:rPr>
          <w:rFonts w:ascii="Palatino Linotype" w:eastAsia="Calibri" w:hAnsi="Palatino Linotype"/>
          <w:lang w:eastAsia="en-US"/>
        </w:rPr>
        <w:t>de nombre y contenido siguiente:</w:t>
      </w:r>
    </w:p>
    <w:p w14:paraId="10037DC8" w14:textId="1269B5E1" w:rsidR="00C74D6F" w:rsidRPr="004F6438" w:rsidRDefault="00342317" w:rsidP="004F6438">
      <w:pPr>
        <w:pStyle w:val="Sinespaciado"/>
        <w:numPr>
          <w:ilvl w:val="0"/>
          <w:numId w:val="22"/>
        </w:numPr>
        <w:spacing w:after="240" w:line="360" w:lineRule="auto"/>
        <w:ind w:left="714" w:hanging="357"/>
        <w:jc w:val="both"/>
        <w:rPr>
          <w:rFonts w:ascii="Palatino Linotype" w:eastAsia="Calibri" w:hAnsi="Palatino Linotype"/>
          <w:lang w:eastAsia="en-US"/>
        </w:rPr>
      </w:pPr>
      <w:r>
        <w:rPr>
          <w:rFonts w:ascii="Palatino Linotype" w:eastAsia="Calibri" w:hAnsi="Palatino Linotype"/>
          <w:lang w:eastAsia="en-US"/>
        </w:rPr>
        <w:t>“</w:t>
      </w:r>
      <w:r w:rsidR="00675E1E" w:rsidRPr="00675E1E">
        <w:rPr>
          <w:rFonts w:ascii="Palatino Linotype" w:eastAsia="Calibri" w:hAnsi="Palatino Linotype"/>
          <w:b/>
          <w:bCs/>
          <w:lang w:eastAsia="en-US"/>
        </w:rPr>
        <w:t>Nombramiento.pdf</w:t>
      </w:r>
      <w:r>
        <w:rPr>
          <w:rFonts w:ascii="Palatino Linotype" w:eastAsia="Calibri" w:hAnsi="Palatino Linotype"/>
          <w:lang w:eastAsia="en-US"/>
        </w:rPr>
        <w:t xml:space="preserve">”: Archivo electrónico </w:t>
      </w:r>
      <w:r w:rsidR="004F6438">
        <w:rPr>
          <w:rFonts w:ascii="Palatino Linotype" w:eastAsia="Calibri" w:hAnsi="Palatino Linotype"/>
          <w:lang w:eastAsia="en-US"/>
        </w:rPr>
        <w:t>mediante el cual, el Rector de la Universidad Politécnica de Cuautitlán Izcalli otorga</w:t>
      </w:r>
      <w:r w:rsidR="00F42B05">
        <w:rPr>
          <w:rFonts w:ascii="Palatino Linotype" w:eastAsia="Calibri" w:hAnsi="Palatino Linotype"/>
          <w:lang w:eastAsia="en-US"/>
        </w:rPr>
        <w:t xml:space="preserve"> </w:t>
      </w:r>
      <w:r w:rsidR="004F6438">
        <w:rPr>
          <w:rFonts w:ascii="Palatino Linotype" w:eastAsia="Calibri" w:hAnsi="Palatino Linotype"/>
          <w:lang w:eastAsia="en-US"/>
        </w:rPr>
        <w:t>un nombramiento de Subdirectora Académica a favor de la Ma. en Educación Elizabeth Sosa Piña a partir del 02 de septiembre de 2019.</w:t>
      </w:r>
    </w:p>
    <w:p w14:paraId="70FD0911" w14:textId="42E37F11" w:rsidR="006042AA" w:rsidRPr="00CA7159" w:rsidRDefault="005B311D" w:rsidP="00A97995">
      <w:pPr>
        <w:pStyle w:val="Sinespaciado"/>
        <w:spacing w:line="360" w:lineRule="auto"/>
        <w:jc w:val="both"/>
        <w:rPr>
          <w:rFonts w:ascii="Palatino Linotype" w:hAnsi="Palatino Linotype" w:cs="Arial"/>
        </w:rPr>
      </w:pPr>
      <w:r>
        <w:rPr>
          <w:rFonts w:ascii="Palatino Linotype" w:hAnsi="Palatino Linotype" w:cs="Arial"/>
        </w:rPr>
        <w:t>E</w:t>
      </w:r>
      <w:r w:rsidR="00976D4C" w:rsidRPr="00CA7159">
        <w:rPr>
          <w:rFonts w:ascii="Palatino Linotype" w:hAnsi="Palatino Linotype" w:cs="Arial"/>
        </w:rPr>
        <w:t>stablecido lo anterior, este Órgano Garante</w:t>
      </w:r>
      <w:r w:rsidR="006042AA" w:rsidRPr="00CA7159">
        <w:rPr>
          <w:rFonts w:ascii="Palatino Linotype" w:hAnsi="Palatino Linotype" w:cs="Arial"/>
        </w:rPr>
        <w:t xml:space="preserve"> considera viable realizar el estudio</w:t>
      </w:r>
      <w:r w:rsidR="00D7115D">
        <w:rPr>
          <w:rFonts w:ascii="Palatino Linotype" w:hAnsi="Palatino Linotype" w:cs="Arial"/>
        </w:rPr>
        <w:t>,</w:t>
      </w:r>
      <w:r w:rsidR="006042AA" w:rsidRPr="00CA7159">
        <w:rPr>
          <w:rFonts w:ascii="Palatino Linotype" w:hAnsi="Palatino Linotype" w:cs="Arial"/>
        </w:rPr>
        <w:t xml:space="preserve"> en aras de establecer si el Sujeto Obligado</w:t>
      </w:r>
      <w:r w:rsidR="002D4CE1">
        <w:rPr>
          <w:rFonts w:ascii="Palatino Linotype" w:hAnsi="Palatino Linotype" w:cs="Arial"/>
        </w:rPr>
        <w:t xml:space="preserve"> colma las pretensiones de</w:t>
      </w:r>
      <w:r w:rsidR="002E1F65">
        <w:rPr>
          <w:rFonts w:ascii="Palatino Linotype" w:hAnsi="Palatino Linotype" w:cs="Arial"/>
        </w:rPr>
        <w:t xml:space="preserve"> la</w:t>
      </w:r>
      <w:r w:rsidR="002D4CE1">
        <w:rPr>
          <w:rFonts w:ascii="Palatino Linotype" w:hAnsi="Palatino Linotype" w:cs="Arial"/>
        </w:rPr>
        <w:t xml:space="preserve"> Recurrente mediante las documentales remitidas en informe justificado, así como determinar si</w:t>
      </w:r>
      <w:r w:rsidR="006042AA" w:rsidRPr="00CA7159">
        <w:rPr>
          <w:rFonts w:ascii="Palatino Linotype" w:hAnsi="Palatino Linotype" w:cs="Arial"/>
        </w:rPr>
        <w:t xml:space="preserve">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 de sus atribuciones, funciones, facultades o competencia, y si dicha información se considera pública y susceptible de ser entregada a</w:t>
      </w:r>
      <w:r w:rsidR="002E1F65">
        <w:rPr>
          <w:rFonts w:ascii="Palatino Linotype" w:hAnsi="Palatino Linotype" w:cs="Arial"/>
        </w:rPr>
        <w:t xml:space="preserve"> la</w:t>
      </w:r>
      <w:r w:rsidR="00231273" w:rsidRPr="00CA7159">
        <w:rPr>
          <w:rFonts w:ascii="Palatino Linotype" w:hAnsi="Palatino Linotype" w:cs="Arial"/>
        </w:rPr>
        <w:t xml:space="preserve"> </w:t>
      </w:r>
      <w:r w:rsidR="00231273" w:rsidRPr="00D7115D">
        <w:rPr>
          <w:rFonts w:ascii="Palatino Linotype" w:hAnsi="Palatino Linotype" w:cs="Arial"/>
          <w:b/>
          <w:bCs/>
        </w:rPr>
        <w:t>Recurrente</w:t>
      </w:r>
      <w:r w:rsidR="00231273" w:rsidRPr="00CA7159">
        <w:rPr>
          <w:rFonts w:ascii="Palatino Linotype" w:hAnsi="Palatino Linotype" w:cs="Arial"/>
        </w:rPr>
        <w:t>.</w:t>
      </w:r>
    </w:p>
    <w:p w14:paraId="3651BFD9" w14:textId="77777777" w:rsidR="002D06A4" w:rsidRPr="00BF0BA6" w:rsidRDefault="002D06A4" w:rsidP="00A97995">
      <w:pPr>
        <w:pStyle w:val="Sinespaciado"/>
        <w:spacing w:line="360" w:lineRule="auto"/>
        <w:jc w:val="both"/>
        <w:rPr>
          <w:rFonts w:ascii="Palatino Linotype" w:hAnsi="Palatino Linotype"/>
        </w:rPr>
      </w:pPr>
    </w:p>
    <w:p w14:paraId="7939A63E"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w:t>
      </w:r>
      <w:r w:rsidR="002D79A9">
        <w:rPr>
          <w:rFonts w:ascii="Palatino Linotype" w:hAnsi="Palatino Linotype"/>
        </w:rPr>
        <w:t>,</w:t>
      </w:r>
      <w:r w:rsidRPr="00C24D80">
        <w:rPr>
          <w:rFonts w:ascii="Palatino Linotype" w:hAnsi="Palatino Linotype"/>
        </w:rPr>
        <w:t xml:space="preserve"> respecto al derecho de acceso a la información pública, refiere el artículo 6° de la Constitución Política de los Estados Unidos Mexicanos, que en su parte conducente señala:</w:t>
      </w:r>
    </w:p>
    <w:p w14:paraId="33ABA47E" w14:textId="77777777" w:rsidR="006D6A42" w:rsidRPr="00C24D80" w:rsidRDefault="006D6A42" w:rsidP="006D6A42">
      <w:pPr>
        <w:pStyle w:val="Sinespaciado"/>
        <w:spacing w:line="360" w:lineRule="auto"/>
        <w:jc w:val="both"/>
        <w:rPr>
          <w:rFonts w:ascii="Palatino Linotype" w:hAnsi="Palatino Linotype"/>
        </w:rPr>
      </w:pPr>
    </w:p>
    <w:p w14:paraId="5AD234F0"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F0BA6">
        <w:rPr>
          <w:rFonts w:ascii="Palatino Linotype" w:hAnsi="Palatino Linotype"/>
          <w:i/>
          <w:sz w:val="22"/>
          <w:szCs w:val="22"/>
        </w:rPr>
        <w:lastRenderedPageBreak/>
        <w:t xml:space="preserve">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14:paraId="4D45B9BF" w14:textId="77777777" w:rsidR="006D6A42" w:rsidRPr="00BF0BA6" w:rsidRDefault="006D6A42" w:rsidP="006D6A42">
      <w:pPr>
        <w:pStyle w:val="Sinespaciado"/>
        <w:ind w:left="567" w:right="567"/>
        <w:jc w:val="both"/>
        <w:rPr>
          <w:rFonts w:ascii="Palatino Linotype" w:hAnsi="Palatino Linotype"/>
          <w:i/>
          <w:sz w:val="22"/>
          <w:szCs w:val="22"/>
        </w:rPr>
      </w:pPr>
    </w:p>
    <w:p w14:paraId="06F3B712"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4EC2E97B" w14:textId="77777777" w:rsidR="006D6A42" w:rsidRPr="00BF0BA6" w:rsidRDefault="006D6A42" w:rsidP="006D6A42">
      <w:pPr>
        <w:pStyle w:val="Sinespaciado"/>
        <w:ind w:left="567" w:right="567"/>
        <w:jc w:val="both"/>
        <w:rPr>
          <w:rFonts w:ascii="Palatino Linotype" w:hAnsi="Palatino Linotype"/>
          <w:i/>
          <w:sz w:val="22"/>
          <w:szCs w:val="22"/>
        </w:rPr>
      </w:pPr>
    </w:p>
    <w:p w14:paraId="2683F98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14:paraId="3007EAA9" w14:textId="77777777" w:rsidR="006D6A42" w:rsidRPr="00BF0BA6" w:rsidRDefault="006D6A42" w:rsidP="006D6A42">
      <w:pPr>
        <w:pStyle w:val="Sinespaciado"/>
        <w:ind w:left="567" w:right="567"/>
        <w:jc w:val="both"/>
        <w:rPr>
          <w:rFonts w:ascii="Palatino Linotype" w:hAnsi="Palatino Linotype"/>
          <w:i/>
          <w:sz w:val="22"/>
          <w:szCs w:val="22"/>
        </w:rPr>
      </w:pPr>
    </w:p>
    <w:p w14:paraId="3AC22797"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4575AFA9" w14:textId="77777777" w:rsidR="006D6A42" w:rsidRPr="00BF0BA6" w:rsidRDefault="006D6A42" w:rsidP="006D6A42">
      <w:pPr>
        <w:pStyle w:val="Sinespaciado"/>
        <w:ind w:left="567" w:right="567"/>
        <w:jc w:val="both"/>
        <w:rPr>
          <w:rFonts w:ascii="Palatino Linotype" w:hAnsi="Palatino Linotype"/>
          <w:i/>
          <w:sz w:val="22"/>
          <w:szCs w:val="22"/>
        </w:rPr>
      </w:pPr>
    </w:p>
    <w:p w14:paraId="4EE0BE23"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14:paraId="1EEB13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14:paraId="3B48330C"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BDB1718"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7F11D55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14:paraId="6A32AB2B"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VI. Las leyes determinarán la manera en que los sujetos obligados deberán hacer pública la información relativa a los recursos públicos que entreguen a personas físicas o morales.</w:t>
      </w:r>
    </w:p>
    <w:p w14:paraId="34DD89EE"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14:paraId="32014C3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5FB99" w14:textId="77777777"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0A221512" w14:textId="77777777"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14:paraId="588F0A03" w14:textId="77777777" w:rsidR="006D6A42" w:rsidRPr="00C24D80" w:rsidRDefault="006D6A42" w:rsidP="006D6A42">
      <w:pPr>
        <w:pStyle w:val="Sinespaciado"/>
        <w:spacing w:line="360" w:lineRule="auto"/>
        <w:jc w:val="both"/>
        <w:rPr>
          <w:rFonts w:ascii="Palatino Linotype" w:hAnsi="Palatino Linotype"/>
        </w:rPr>
      </w:pPr>
    </w:p>
    <w:p w14:paraId="027FF0F5"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14:paraId="014B8EA5" w14:textId="77777777" w:rsidR="006D6A42" w:rsidRPr="00C24D80" w:rsidRDefault="006D6A42" w:rsidP="006D6A42">
      <w:pPr>
        <w:pStyle w:val="Sinespaciado"/>
        <w:spacing w:line="360" w:lineRule="auto"/>
        <w:jc w:val="both"/>
        <w:rPr>
          <w:rFonts w:ascii="Palatino Linotype" w:hAnsi="Palatino Linotype"/>
        </w:rPr>
      </w:pPr>
    </w:p>
    <w:p w14:paraId="4AAC06C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14:paraId="448D62B8"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7F1116CA" w14:textId="77777777" w:rsidR="006D6A42" w:rsidRPr="00BF0BA6" w:rsidRDefault="006D6A42" w:rsidP="00232B3D">
      <w:pPr>
        <w:pStyle w:val="Sinespaciado"/>
        <w:ind w:left="851" w:right="851"/>
        <w:jc w:val="both"/>
        <w:rPr>
          <w:rFonts w:ascii="Palatino Linotype" w:hAnsi="Palatino Linotype"/>
          <w:i/>
          <w:sz w:val="22"/>
          <w:szCs w:val="22"/>
        </w:rPr>
      </w:pPr>
    </w:p>
    <w:p w14:paraId="4DA43D71"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D5EDD8" w14:textId="77777777" w:rsidR="006D6A42" w:rsidRPr="00BF0BA6" w:rsidRDefault="006D6A42" w:rsidP="00232B3D">
      <w:pPr>
        <w:pStyle w:val="Sinespaciado"/>
        <w:ind w:left="851" w:right="851"/>
        <w:jc w:val="both"/>
        <w:rPr>
          <w:rFonts w:ascii="Palatino Linotype" w:hAnsi="Palatino Linotype"/>
          <w:i/>
          <w:sz w:val="22"/>
          <w:szCs w:val="22"/>
        </w:rPr>
      </w:pPr>
    </w:p>
    <w:p w14:paraId="1A12507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14:paraId="4BA676CB" w14:textId="77777777" w:rsidR="006D6A42" w:rsidRPr="00BF0BA6" w:rsidRDefault="006D6A42" w:rsidP="00232B3D">
      <w:pPr>
        <w:pStyle w:val="Sinespaciado"/>
        <w:ind w:left="851" w:right="851"/>
        <w:jc w:val="both"/>
        <w:rPr>
          <w:rFonts w:ascii="Palatino Linotype" w:hAnsi="Palatino Linotype"/>
          <w:i/>
          <w:sz w:val="22"/>
          <w:szCs w:val="22"/>
        </w:rPr>
      </w:pPr>
    </w:p>
    <w:p w14:paraId="4C282A1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w:t>
      </w:r>
      <w:r w:rsidRPr="00BF0BA6">
        <w:rPr>
          <w:rFonts w:ascii="Palatino Linotype" w:hAnsi="Palatino Linotype"/>
          <w:i/>
          <w:sz w:val="22"/>
          <w:szCs w:val="22"/>
        </w:rPr>
        <w:lastRenderedPageBreak/>
        <w:t>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E417EA"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763823"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2A545F2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1D3E744"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95BCBBC"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A3AF56" w14:textId="77777777" w:rsidR="006D6A42" w:rsidRPr="00BF0BA6" w:rsidRDefault="006D6A42" w:rsidP="00232B3D">
      <w:pPr>
        <w:pStyle w:val="Sinespaciado"/>
        <w:ind w:left="851" w:right="851"/>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4F8A3E06" w14:textId="77777777" w:rsidR="006D6A42" w:rsidRPr="00C24D80" w:rsidRDefault="006D6A42" w:rsidP="006D6A42">
      <w:pPr>
        <w:pStyle w:val="Sinespaciado"/>
        <w:spacing w:line="360" w:lineRule="auto"/>
        <w:jc w:val="both"/>
        <w:rPr>
          <w:rFonts w:ascii="Palatino Linotype" w:hAnsi="Palatino Linotype"/>
        </w:rPr>
      </w:pPr>
    </w:p>
    <w:p w14:paraId="057A4679" w14:textId="77777777"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14:paraId="3EEE3EB6" w14:textId="77777777" w:rsidR="0011355F" w:rsidRPr="00C24D80" w:rsidRDefault="0011355F" w:rsidP="006D6A42">
      <w:pPr>
        <w:pStyle w:val="Sinespaciado"/>
        <w:spacing w:line="360" w:lineRule="auto"/>
        <w:jc w:val="both"/>
        <w:rPr>
          <w:rFonts w:ascii="Palatino Linotype" w:hAnsi="Palatino Linotype"/>
        </w:rPr>
      </w:pPr>
    </w:p>
    <w:p w14:paraId="54E8B325" w14:textId="77777777"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14:paraId="7E2D62E9" w14:textId="77777777"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 xml:space="preserve">I. </w:t>
      </w:r>
      <w:r w:rsidR="00D04882" w:rsidRPr="00BF0BA6">
        <w:rPr>
          <w:rFonts w:ascii="Palatino Linotype" w:hAnsi="Palatino Linotype"/>
          <w:i/>
          <w:sz w:val="22"/>
          <w:szCs w:val="22"/>
        </w:rPr>
        <w:t>(…)</w:t>
      </w:r>
    </w:p>
    <w:p w14:paraId="2E3887FF" w14:textId="1B162202" w:rsidR="006D6A42" w:rsidRPr="000D73EA" w:rsidRDefault="00DD1CF1" w:rsidP="0011355F">
      <w:pPr>
        <w:pStyle w:val="Sinespaciado"/>
        <w:ind w:left="567" w:right="567"/>
        <w:jc w:val="both"/>
        <w:rPr>
          <w:rFonts w:ascii="Palatino Linotype" w:hAnsi="Palatino Linotype"/>
          <w:b/>
          <w:bCs/>
          <w:i/>
          <w:sz w:val="22"/>
          <w:szCs w:val="22"/>
          <w:u w:val="single"/>
        </w:rPr>
      </w:pPr>
      <w:r w:rsidRPr="00DD1CF1">
        <w:rPr>
          <w:rFonts w:ascii="Palatino Linotype" w:hAnsi="Palatino Linotype"/>
          <w:b/>
          <w:bCs/>
          <w:i/>
          <w:sz w:val="22"/>
          <w:szCs w:val="22"/>
          <w:u w:val="single"/>
        </w:rPr>
        <w:t>IV</w:t>
      </w:r>
      <w:r w:rsidR="0053518D" w:rsidRPr="0053518D">
        <w:t xml:space="preserve"> </w:t>
      </w:r>
      <w:r w:rsidR="0053518D" w:rsidRPr="0053518D">
        <w:rPr>
          <w:rFonts w:ascii="Palatino Linotype" w:hAnsi="Palatino Linotype"/>
          <w:b/>
          <w:bCs/>
          <w:i/>
          <w:sz w:val="22"/>
          <w:szCs w:val="22"/>
          <w:u w:val="single"/>
        </w:rPr>
        <w:t xml:space="preserve">El Poder Ejecutivo del Estado de México, las dependencias, organismos auxiliares, órganos, entidades, fideicomisos y fondos públicos, así como la Procuraduría General de </w:t>
      </w:r>
      <w:proofErr w:type="gramStart"/>
      <w:r w:rsidR="0053518D" w:rsidRPr="0053518D">
        <w:rPr>
          <w:rFonts w:ascii="Palatino Linotype" w:hAnsi="Palatino Linotype"/>
          <w:b/>
          <w:bCs/>
          <w:i/>
          <w:sz w:val="22"/>
          <w:szCs w:val="22"/>
          <w:u w:val="single"/>
        </w:rPr>
        <w:t>Justicia</w:t>
      </w:r>
      <w:r w:rsidRPr="00DD1CF1">
        <w:rPr>
          <w:rFonts w:ascii="Palatino Linotype" w:hAnsi="Palatino Linotype"/>
          <w:b/>
          <w:bCs/>
          <w:i/>
          <w:sz w:val="22"/>
          <w:szCs w:val="22"/>
          <w:u w:val="single"/>
        </w:rPr>
        <w:t>;</w:t>
      </w:r>
      <w:r w:rsidR="006D6A42" w:rsidRPr="000D73EA">
        <w:rPr>
          <w:rFonts w:ascii="Palatino Linotype" w:hAnsi="Palatino Linotype"/>
          <w:b/>
          <w:bCs/>
          <w:i/>
          <w:sz w:val="22"/>
          <w:szCs w:val="22"/>
          <w:u w:val="single"/>
        </w:rPr>
        <w:t>;</w:t>
      </w:r>
      <w:proofErr w:type="gramEnd"/>
    </w:p>
    <w:p w14:paraId="49C60526" w14:textId="35A9A183" w:rsidR="006D6A42" w:rsidRPr="00BF0BA6" w:rsidRDefault="00D0488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14:paraId="4CC04F88" w14:textId="77777777" w:rsidR="00761A1E" w:rsidRPr="00C24D80" w:rsidRDefault="00761A1E" w:rsidP="006D6A42">
      <w:pPr>
        <w:pStyle w:val="Sinespaciado"/>
        <w:spacing w:line="360" w:lineRule="auto"/>
        <w:jc w:val="both"/>
        <w:rPr>
          <w:rFonts w:ascii="Palatino Linotype" w:hAnsi="Palatino Linotype"/>
        </w:rPr>
      </w:pPr>
    </w:p>
    <w:p w14:paraId="08B7EE40" w14:textId="77777777"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w:t>
      </w:r>
      <w:r w:rsidR="00BD1C44">
        <w:rPr>
          <w:rFonts w:ascii="Palatino Linotype" w:hAnsi="Palatino Linotype"/>
        </w:rPr>
        <w:t>Estatales</w:t>
      </w:r>
      <w:r w:rsidRPr="00C24D80">
        <w:rPr>
          <w:rFonts w:ascii="Palatino Linotype" w:hAnsi="Palatino Linotype"/>
        </w:rPr>
        <w:t>, con el fin de que los particulares conozcan toda aquella información que es considerada como pública.</w:t>
      </w:r>
    </w:p>
    <w:p w14:paraId="133BB890" w14:textId="77777777" w:rsidR="00697F5E" w:rsidRPr="00697F5E" w:rsidRDefault="00697F5E" w:rsidP="00697F5E">
      <w:pPr>
        <w:spacing w:after="0" w:line="360" w:lineRule="auto"/>
        <w:jc w:val="both"/>
        <w:rPr>
          <w:rFonts w:ascii="Palatino Linotype" w:eastAsia="Calibri" w:hAnsi="Palatino Linotype" w:cs="Arial"/>
          <w:sz w:val="24"/>
          <w:szCs w:val="24"/>
        </w:rPr>
      </w:pPr>
    </w:p>
    <w:p w14:paraId="75241F56" w14:textId="243E74D8" w:rsidR="00697F5E" w:rsidRDefault="00697F5E" w:rsidP="00D07C2D">
      <w:pPr>
        <w:spacing w:after="0" w:line="360" w:lineRule="auto"/>
        <w:jc w:val="both"/>
        <w:rPr>
          <w:rFonts w:ascii="Palatino Linotype" w:eastAsia="Calibri" w:hAnsi="Palatino Linotype" w:cs="Arial"/>
          <w:sz w:val="24"/>
          <w:szCs w:val="24"/>
        </w:rPr>
      </w:pPr>
      <w:r w:rsidRPr="00697F5E">
        <w:rPr>
          <w:rFonts w:ascii="Palatino Linotype" w:eastAsia="Calibri" w:hAnsi="Palatino Linotype" w:cs="Arial"/>
          <w:sz w:val="24"/>
        </w:rPr>
        <w:t xml:space="preserve">Expuesto lo anterior, se procede al análisis de la totalidad de las constancias que integran el expediente electrónico del </w:t>
      </w:r>
      <w:r w:rsidRPr="00697F5E">
        <w:rPr>
          <w:rFonts w:ascii="Palatino Linotype" w:eastAsia="Calibri" w:hAnsi="Palatino Linotype" w:cs="Arial"/>
          <w:b/>
          <w:sz w:val="24"/>
        </w:rPr>
        <w:t>SAIMEX</w:t>
      </w:r>
      <w:r w:rsidRPr="00697F5E">
        <w:rPr>
          <w:rFonts w:ascii="Palatino Linotype" w:eastAsia="Calibri" w:hAnsi="Palatino Linotype" w:cs="Arial"/>
          <w:sz w:val="24"/>
        </w:rPr>
        <w:t xml:space="preserve">, a efecto de determinar si con la información remitida por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Pr>
          <w:rFonts w:ascii="Palatino Linotype" w:eastAsia="Calibri" w:hAnsi="Palatino Linotype" w:cs="Arial"/>
          <w:sz w:val="24"/>
        </w:rPr>
        <w:t>mediante informe justificado</w:t>
      </w:r>
      <w:r w:rsidR="00D07C2D">
        <w:rPr>
          <w:rFonts w:ascii="Palatino Linotype" w:eastAsia="Calibri" w:hAnsi="Palatino Linotype" w:cs="Arial"/>
          <w:sz w:val="24"/>
        </w:rPr>
        <w:t>,</w:t>
      </w:r>
      <w:r>
        <w:rPr>
          <w:rFonts w:ascii="Palatino Linotype" w:eastAsia="Calibri" w:hAnsi="Palatino Linotype" w:cs="Arial"/>
          <w:sz w:val="24"/>
        </w:rPr>
        <w:t xml:space="preserve"> </w:t>
      </w:r>
      <w:r w:rsidRPr="00697F5E">
        <w:rPr>
          <w:rFonts w:ascii="Palatino Linotype" w:eastAsia="Calibri" w:hAnsi="Palatino Linotype" w:cs="Arial"/>
          <w:sz w:val="24"/>
        </w:rPr>
        <w:t xml:space="preserve">se colma lo requerido en dicha solicitud; </w:t>
      </w:r>
      <w:r w:rsidR="00D07C2D">
        <w:rPr>
          <w:rFonts w:ascii="Palatino Linotype" w:eastAsia="Calibri" w:hAnsi="Palatino Linotype" w:cs="Arial"/>
          <w:sz w:val="24"/>
        </w:rPr>
        <w:t>así</w:t>
      </w:r>
      <w:r>
        <w:rPr>
          <w:rFonts w:ascii="Palatino Linotype" w:eastAsia="Calibri" w:hAnsi="Palatino Linotype" w:cs="Arial"/>
          <w:sz w:val="24"/>
        </w:rPr>
        <w:t>,</w:t>
      </w:r>
      <w:r w:rsidRPr="00697F5E">
        <w:rPr>
          <w:rFonts w:ascii="Palatino Linotype" w:eastAsia="Calibri" w:hAnsi="Palatino Linotype" w:cs="Arial"/>
          <w:sz w:val="24"/>
        </w:rPr>
        <w:t xml:space="preserve"> con el afán de dar cumplimiento </w:t>
      </w:r>
      <w:r w:rsidR="00D07C2D">
        <w:rPr>
          <w:rFonts w:ascii="Palatino Linotype" w:eastAsia="Calibri" w:hAnsi="Palatino Linotype" w:cs="Arial"/>
          <w:sz w:val="24"/>
        </w:rPr>
        <w:t>a</w:t>
      </w:r>
      <w:r w:rsidRPr="00697F5E">
        <w:rPr>
          <w:rFonts w:ascii="Palatino Linotype" w:eastAsia="Calibri" w:hAnsi="Palatino Linotype" w:cs="Arial"/>
          <w:sz w:val="24"/>
        </w:rPr>
        <w:t xml:space="preserve"> lo solicitado,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sidRPr="00793275">
        <w:rPr>
          <w:rFonts w:ascii="Palatino Linotype" w:eastAsia="Calibri" w:hAnsi="Palatino Linotype" w:cs="Arial"/>
          <w:sz w:val="24"/>
          <w:szCs w:val="24"/>
        </w:rPr>
        <w:t>proporcionó información</w:t>
      </w:r>
      <w:r w:rsidR="00793275" w:rsidRPr="00793275">
        <w:rPr>
          <w:rFonts w:ascii="Palatino Linotype" w:eastAsia="Calibri" w:hAnsi="Palatino Linotype" w:cs="Arial"/>
          <w:sz w:val="24"/>
          <w:szCs w:val="24"/>
        </w:rPr>
        <w:t xml:space="preserve"> de </w:t>
      </w:r>
      <w:r w:rsidR="0053518D">
        <w:rPr>
          <w:rFonts w:ascii="Palatino Linotype" w:eastAsia="Calibri" w:hAnsi="Palatino Linotype" w:cs="Arial"/>
          <w:sz w:val="24"/>
          <w:szCs w:val="24"/>
        </w:rPr>
        <w:t>la</w:t>
      </w:r>
      <w:r w:rsidR="00793275" w:rsidRPr="00793275">
        <w:rPr>
          <w:rFonts w:ascii="Palatino Linotype" w:eastAsia="Calibri" w:hAnsi="Palatino Linotype" w:cs="Arial"/>
          <w:sz w:val="24"/>
          <w:szCs w:val="24"/>
        </w:rPr>
        <w:t xml:space="preserve"> servidor</w:t>
      </w:r>
      <w:r w:rsidR="0053518D">
        <w:rPr>
          <w:rFonts w:ascii="Palatino Linotype" w:eastAsia="Calibri" w:hAnsi="Palatino Linotype" w:cs="Arial"/>
          <w:sz w:val="24"/>
          <w:szCs w:val="24"/>
        </w:rPr>
        <w:t>a</w:t>
      </w:r>
      <w:r w:rsidR="00793275" w:rsidRPr="00793275">
        <w:rPr>
          <w:rFonts w:ascii="Palatino Linotype" w:eastAsia="Calibri" w:hAnsi="Palatino Linotype" w:cs="Arial"/>
          <w:sz w:val="24"/>
          <w:szCs w:val="24"/>
        </w:rPr>
        <w:t xml:space="preserve"> públic</w:t>
      </w:r>
      <w:r w:rsidR="0053518D">
        <w:rPr>
          <w:rFonts w:ascii="Palatino Linotype" w:eastAsia="Calibri" w:hAnsi="Palatino Linotype" w:cs="Arial"/>
          <w:sz w:val="24"/>
          <w:szCs w:val="24"/>
        </w:rPr>
        <w:t>a</w:t>
      </w:r>
      <w:r w:rsidR="00793275" w:rsidRPr="00793275">
        <w:rPr>
          <w:rFonts w:ascii="Palatino Linotype" w:eastAsia="Calibri" w:hAnsi="Palatino Linotype" w:cs="Arial"/>
          <w:sz w:val="24"/>
          <w:szCs w:val="24"/>
        </w:rPr>
        <w:t xml:space="preserve"> referid</w:t>
      </w:r>
      <w:r w:rsidR="0053518D">
        <w:rPr>
          <w:rFonts w:ascii="Palatino Linotype" w:eastAsia="Calibri" w:hAnsi="Palatino Linotype" w:cs="Arial"/>
          <w:sz w:val="24"/>
          <w:szCs w:val="24"/>
        </w:rPr>
        <w:t>a</w:t>
      </w:r>
      <w:r w:rsidR="00793275" w:rsidRPr="00793275">
        <w:rPr>
          <w:rFonts w:ascii="Palatino Linotype" w:eastAsia="Calibri" w:hAnsi="Palatino Linotype" w:cs="Arial"/>
          <w:sz w:val="24"/>
          <w:szCs w:val="24"/>
        </w:rPr>
        <w:t xml:space="preserve"> en la solicitud de información</w:t>
      </w:r>
      <w:r w:rsidR="00793275">
        <w:rPr>
          <w:rFonts w:ascii="Palatino Linotype" w:eastAsia="Calibri" w:hAnsi="Palatino Linotype" w:cs="Arial"/>
          <w:sz w:val="24"/>
          <w:szCs w:val="24"/>
        </w:rPr>
        <w:t>,</w:t>
      </w:r>
      <w:r w:rsidR="00793275" w:rsidRPr="00793275">
        <w:rPr>
          <w:rFonts w:ascii="Palatino Linotype" w:eastAsia="Calibri" w:hAnsi="Palatino Linotype" w:cs="Arial"/>
          <w:sz w:val="24"/>
          <w:szCs w:val="24"/>
        </w:rPr>
        <w:t xml:space="preserve"> </w:t>
      </w:r>
      <w:r w:rsidR="00D07C2D" w:rsidRPr="00D07C2D">
        <w:rPr>
          <w:rFonts w:ascii="Palatino Linotype" w:eastAsia="Calibri" w:hAnsi="Palatino Linotype" w:cs="Arial"/>
          <w:sz w:val="24"/>
          <w:szCs w:val="24"/>
        </w:rPr>
        <w:t>por lo que de la respuesta que el Responsable de la Unidad de Transparencia del Sujeto Obligado generó</w:t>
      </w:r>
      <w:r w:rsidRPr="00697F5E">
        <w:rPr>
          <w:rFonts w:ascii="Palatino Linotype" w:eastAsia="Calibri" w:hAnsi="Palatino Linotype" w:cs="Arial"/>
          <w:sz w:val="24"/>
          <w:szCs w:val="24"/>
        </w:rPr>
        <w:t xml:space="preserve"> y con la finalidad de saber si se da cumplimiento a todos los requerimientos y si lo motivos de inconformidad resultan procedentes, </w:t>
      </w:r>
      <w:r w:rsidR="0053518D">
        <w:rPr>
          <w:rFonts w:ascii="Palatino Linotype" w:eastAsia="Calibri" w:hAnsi="Palatino Linotype" w:cs="Arial"/>
          <w:sz w:val="24"/>
          <w:szCs w:val="24"/>
        </w:rPr>
        <w:t xml:space="preserve">lo procedente es analizar dichas constancias </w:t>
      </w:r>
      <w:r w:rsidRPr="00697F5E">
        <w:rPr>
          <w:rFonts w:ascii="Palatino Linotype" w:eastAsia="Calibri" w:hAnsi="Palatino Linotype" w:cs="Arial"/>
          <w:sz w:val="24"/>
          <w:szCs w:val="24"/>
        </w:rPr>
        <w:t>de conformidad con lo siguiente:</w:t>
      </w:r>
    </w:p>
    <w:p w14:paraId="0B154FB9" w14:textId="4BA02A19" w:rsidR="0067136A" w:rsidRDefault="0067136A" w:rsidP="00D07C2D">
      <w:pPr>
        <w:spacing w:after="0" w:line="360" w:lineRule="auto"/>
        <w:jc w:val="both"/>
        <w:rPr>
          <w:rFonts w:ascii="Palatino Linotype" w:eastAsia="Calibri" w:hAnsi="Palatino Linotype" w:cs="Arial"/>
          <w:sz w:val="24"/>
          <w:szCs w:val="24"/>
        </w:rPr>
      </w:pPr>
    </w:p>
    <w:p w14:paraId="0A815C21" w14:textId="3DC9B384" w:rsidR="0067136A" w:rsidRPr="0067136A" w:rsidRDefault="0067136A" w:rsidP="0067136A">
      <w:pPr>
        <w:spacing w:after="0" w:line="360" w:lineRule="auto"/>
        <w:jc w:val="both"/>
        <w:rPr>
          <w:rFonts w:ascii="Palatino Linotype" w:eastAsia="Calibri" w:hAnsi="Palatino Linotype" w:cs="Arial"/>
          <w:sz w:val="24"/>
          <w:szCs w:val="24"/>
        </w:rPr>
      </w:pPr>
      <w:r w:rsidRPr="0067136A">
        <w:rPr>
          <w:rFonts w:ascii="Palatino Linotype" w:eastAsia="Calibri" w:hAnsi="Palatino Linotype" w:cs="Arial"/>
          <w:sz w:val="24"/>
          <w:szCs w:val="24"/>
        </w:rPr>
        <w:t>Ahora bien, respecto a</w:t>
      </w:r>
      <w:r w:rsidR="00CA3463">
        <w:rPr>
          <w:rFonts w:ascii="Palatino Linotype" w:eastAsia="Calibri" w:hAnsi="Palatino Linotype" w:cs="Arial"/>
          <w:sz w:val="24"/>
          <w:szCs w:val="24"/>
        </w:rPr>
        <w:t xml:space="preserve"> los</w:t>
      </w:r>
      <w:r w:rsidRPr="0067136A">
        <w:rPr>
          <w:rFonts w:ascii="Palatino Linotype" w:eastAsia="Calibri" w:hAnsi="Palatino Linotype" w:cs="Arial"/>
          <w:sz w:val="24"/>
          <w:szCs w:val="24"/>
        </w:rPr>
        <w:t xml:space="preserve"> punto</w:t>
      </w:r>
      <w:r w:rsidR="00CA3463">
        <w:rPr>
          <w:rFonts w:ascii="Palatino Linotype" w:eastAsia="Calibri" w:hAnsi="Palatino Linotype" w:cs="Arial"/>
          <w:sz w:val="24"/>
          <w:szCs w:val="24"/>
        </w:rPr>
        <w:t>s</w:t>
      </w:r>
      <w:r w:rsidRPr="0067136A">
        <w:rPr>
          <w:rFonts w:ascii="Palatino Linotype" w:eastAsia="Calibri" w:hAnsi="Palatino Linotype" w:cs="Arial"/>
          <w:sz w:val="24"/>
          <w:szCs w:val="24"/>
        </w:rPr>
        <w:t xml:space="preserve"> 1</w:t>
      </w:r>
      <w:r w:rsidR="00CA3463">
        <w:rPr>
          <w:rFonts w:ascii="Palatino Linotype" w:eastAsia="Calibri" w:hAnsi="Palatino Linotype" w:cs="Arial"/>
          <w:sz w:val="24"/>
          <w:szCs w:val="24"/>
        </w:rPr>
        <w:t xml:space="preserve"> y 2</w:t>
      </w:r>
      <w:r w:rsidRPr="0067136A">
        <w:rPr>
          <w:rFonts w:ascii="Palatino Linotype" w:eastAsia="Calibri" w:hAnsi="Palatino Linotype" w:cs="Arial"/>
          <w:sz w:val="24"/>
          <w:szCs w:val="24"/>
        </w:rPr>
        <w:t xml:space="preserve"> de la solicitud de acceso a la información, correspondiente a la entrega </w:t>
      </w:r>
      <w:r w:rsidR="00CA3463">
        <w:rPr>
          <w:rFonts w:ascii="Palatino Linotype" w:eastAsia="Calibri" w:hAnsi="Palatino Linotype" w:cs="Arial"/>
          <w:sz w:val="24"/>
          <w:szCs w:val="24"/>
        </w:rPr>
        <w:t xml:space="preserve">de las documentales que evidencien el proceso de </w:t>
      </w:r>
      <w:r w:rsidR="00CA3463">
        <w:rPr>
          <w:rFonts w:ascii="Palatino Linotype" w:eastAsia="Calibri" w:hAnsi="Palatino Linotype" w:cs="Arial"/>
          <w:sz w:val="24"/>
          <w:szCs w:val="24"/>
        </w:rPr>
        <w:lastRenderedPageBreak/>
        <w:t>contratación, así como</w:t>
      </w:r>
      <w:r w:rsidRPr="0067136A">
        <w:rPr>
          <w:rFonts w:ascii="Palatino Linotype" w:eastAsia="Calibri" w:hAnsi="Palatino Linotype" w:cs="Arial"/>
          <w:sz w:val="24"/>
          <w:szCs w:val="24"/>
        </w:rPr>
        <w:t xml:space="preserve"> </w:t>
      </w:r>
      <w:r w:rsidR="00CA3463">
        <w:rPr>
          <w:rFonts w:ascii="Palatino Linotype" w:eastAsia="Calibri" w:hAnsi="Palatino Linotype" w:cs="Arial"/>
          <w:sz w:val="24"/>
          <w:szCs w:val="24"/>
        </w:rPr>
        <w:t xml:space="preserve">las aptitudes de </w:t>
      </w:r>
      <w:r w:rsidR="00CA3463" w:rsidRPr="00CA3463">
        <w:rPr>
          <w:rFonts w:ascii="Palatino Linotype" w:eastAsia="Calibri" w:hAnsi="Palatino Linotype" w:cs="Arial"/>
          <w:sz w:val="24"/>
          <w:szCs w:val="24"/>
        </w:rPr>
        <w:t xml:space="preserve"> la Subdirectora </w:t>
      </w:r>
      <w:r w:rsidR="00CA3463">
        <w:rPr>
          <w:rFonts w:ascii="Palatino Linotype" w:eastAsia="Calibri" w:hAnsi="Palatino Linotype" w:cs="Arial"/>
          <w:sz w:val="24"/>
          <w:szCs w:val="24"/>
        </w:rPr>
        <w:t>A</w:t>
      </w:r>
      <w:r w:rsidR="00CA3463" w:rsidRPr="00CA3463">
        <w:rPr>
          <w:rFonts w:ascii="Palatino Linotype" w:eastAsia="Calibri" w:hAnsi="Palatino Linotype" w:cs="Arial"/>
          <w:sz w:val="24"/>
          <w:szCs w:val="24"/>
        </w:rPr>
        <w:t>cadémica Elizabeth Sosa Piña</w:t>
      </w:r>
      <w:r w:rsidR="00CA3463">
        <w:rPr>
          <w:rFonts w:ascii="Palatino Linotype" w:eastAsia="Calibri" w:hAnsi="Palatino Linotype" w:cs="Arial"/>
          <w:sz w:val="24"/>
          <w:szCs w:val="24"/>
        </w:rPr>
        <w:t>,</w:t>
      </w:r>
      <w:r w:rsidR="00CA3463" w:rsidRPr="00CA3463">
        <w:rPr>
          <w:rFonts w:ascii="Palatino Linotype" w:eastAsia="Calibri" w:hAnsi="Palatino Linotype" w:cs="Arial"/>
          <w:sz w:val="24"/>
          <w:szCs w:val="24"/>
        </w:rPr>
        <w:t xml:space="preserve"> </w:t>
      </w:r>
      <w:r w:rsidRPr="0067136A">
        <w:rPr>
          <w:rFonts w:ascii="Palatino Linotype" w:eastAsia="Calibri" w:hAnsi="Palatino Linotype" w:cs="Arial"/>
          <w:b/>
          <w:sz w:val="24"/>
          <w:szCs w:val="24"/>
        </w:rPr>
        <w:t>El Sujeto Obligado</w:t>
      </w:r>
      <w:r w:rsidRPr="0067136A">
        <w:rPr>
          <w:rFonts w:ascii="Palatino Linotype" w:eastAsia="Calibri" w:hAnsi="Palatino Linotype" w:cs="Arial"/>
          <w:sz w:val="24"/>
          <w:szCs w:val="24"/>
        </w:rPr>
        <w:t xml:space="preserve"> </w:t>
      </w:r>
      <w:r w:rsidR="00CA3463">
        <w:rPr>
          <w:rFonts w:ascii="Palatino Linotype" w:eastAsia="Calibri" w:hAnsi="Palatino Linotype" w:cs="Arial"/>
          <w:sz w:val="24"/>
          <w:szCs w:val="24"/>
        </w:rPr>
        <w:t>remitió mediante informe justificado</w:t>
      </w:r>
      <w:r w:rsidRPr="0067136A">
        <w:rPr>
          <w:rFonts w:ascii="Palatino Linotype" w:eastAsia="Calibri" w:hAnsi="Palatino Linotype" w:cs="Arial"/>
          <w:sz w:val="24"/>
          <w:szCs w:val="24"/>
        </w:rPr>
        <w:t xml:space="preserve">, </w:t>
      </w:r>
      <w:r w:rsidR="00CA3463" w:rsidRPr="00CA3463">
        <w:rPr>
          <w:rFonts w:ascii="Palatino Linotype" w:eastAsia="Calibri" w:hAnsi="Palatino Linotype" w:cs="Arial"/>
          <w:sz w:val="24"/>
          <w:szCs w:val="24"/>
        </w:rPr>
        <w:t>un nombramiento de Subdirectora Académica a favor de la Ma. en Educación Elizabeth Sosa Piña</w:t>
      </w:r>
      <w:r w:rsidR="00CA3463">
        <w:rPr>
          <w:rFonts w:ascii="Palatino Linotype" w:eastAsia="Calibri" w:hAnsi="Palatino Linotype" w:cs="Arial"/>
          <w:sz w:val="24"/>
          <w:szCs w:val="24"/>
        </w:rPr>
        <w:t>, que si bien, dicho documento comprueba fehacientemente que dicha servidora pública se encuentra adscrita al Sujeto Obligado con el cargo referido por la entonces solicitante</w:t>
      </w:r>
      <w:r w:rsidRPr="0067136A">
        <w:rPr>
          <w:rFonts w:ascii="Palatino Linotype" w:eastAsia="Calibri" w:hAnsi="Palatino Linotype" w:cs="Arial"/>
          <w:sz w:val="24"/>
          <w:szCs w:val="24"/>
        </w:rPr>
        <w:t xml:space="preserve">, </w:t>
      </w:r>
      <w:r w:rsidR="00CA3463">
        <w:rPr>
          <w:rFonts w:ascii="Palatino Linotype" w:eastAsia="Calibri" w:hAnsi="Palatino Linotype" w:cs="Arial"/>
          <w:sz w:val="24"/>
          <w:szCs w:val="24"/>
        </w:rPr>
        <w:t xml:space="preserve">el mismo no colma la pretensión de la particular. </w:t>
      </w:r>
      <w:r w:rsidRPr="0067136A">
        <w:rPr>
          <w:rFonts w:ascii="Palatino Linotype" w:eastAsia="Times New Roman" w:hAnsi="Palatino Linotype" w:cs="Times New Roman"/>
          <w:sz w:val="24"/>
          <w:szCs w:val="24"/>
          <w:lang w:eastAsia="es-MX"/>
        </w:rPr>
        <w:t xml:space="preserve">Por lo anterior, es necesario señalar el contenido de los artículos </w:t>
      </w:r>
      <w:r w:rsidRPr="0067136A">
        <w:rPr>
          <w:rFonts w:ascii="Palatino Linotype" w:eastAsia="Calibri" w:hAnsi="Palatino Linotype" w:cs="Arial"/>
          <w:sz w:val="24"/>
          <w:szCs w:val="24"/>
          <w:lang w:eastAsia="es-ES"/>
        </w:rPr>
        <w:t>5, 45, 48, 49 y 98 de Ley del Trabajo de los Servidores Públicos del Estado y Municipios:</w:t>
      </w:r>
    </w:p>
    <w:p w14:paraId="1FB80507" w14:textId="77777777" w:rsidR="0067136A" w:rsidRPr="0067136A" w:rsidRDefault="0067136A" w:rsidP="0067136A">
      <w:pPr>
        <w:spacing w:after="0" w:line="360" w:lineRule="auto"/>
        <w:jc w:val="both"/>
        <w:rPr>
          <w:rFonts w:ascii="Palatino Linotype" w:eastAsia="Calibri" w:hAnsi="Palatino Linotype" w:cs="Arial"/>
          <w:sz w:val="24"/>
          <w:szCs w:val="24"/>
          <w:lang w:eastAsia="es-ES"/>
        </w:rPr>
      </w:pPr>
    </w:p>
    <w:p w14:paraId="71A5A95E" w14:textId="77777777" w:rsidR="0067136A" w:rsidRPr="0067136A" w:rsidRDefault="0067136A" w:rsidP="0067136A">
      <w:pPr>
        <w:spacing w:line="240" w:lineRule="auto"/>
        <w:ind w:left="851" w:right="851"/>
        <w:jc w:val="both"/>
        <w:rPr>
          <w:rFonts w:ascii="Palatino Linotype" w:eastAsia="Calibri" w:hAnsi="Palatino Linotype" w:cs="Times New Roman"/>
          <w:b/>
          <w:i/>
          <w:lang w:eastAsia="es-MX"/>
        </w:rPr>
      </w:pPr>
      <w:r w:rsidRPr="0067136A">
        <w:rPr>
          <w:rFonts w:ascii="Palatino Linotype" w:eastAsia="Calibri" w:hAnsi="Palatino Linotype" w:cs="Times New Roman"/>
          <w:b/>
          <w:i/>
        </w:rPr>
        <w:t>LEY DEL TRABAJO DE LOS SERVIDORES PUBLICOS DEL ESTADO Y MUNICIPIOS</w:t>
      </w:r>
    </w:p>
    <w:p w14:paraId="7B5F7474"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67136A">
        <w:rPr>
          <w:rFonts w:ascii="Palatino Linotype" w:eastAsia="Calibri" w:hAnsi="Palatino Linotype" w:cs="Times New Roman"/>
          <w:i/>
        </w:rPr>
        <w:t xml:space="preserve"> </w:t>
      </w:r>
      <w:r w:rsidRPr="0067136A">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67136A">
        <w:rPr>
          <w:rFonts w:ascii="Palatino Linotype" w:eastAsia="Calibri" w:hAnsi="Palatino Linotype" w:cs="Times New Roman"/>
          <w:i/>
        </w:rPr>
        <w:t>. Para los efectos de esta ley, las instituciones públicas estarán representadas por sus titulares.</w:t>
      </w:r>
    </w:p>
    <w:p w14:paraId="18038958"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b/>
          <w:i/>
          <w:u w:val="single"/>
        </w:rPr>
        <w:t xml:space="preserve">ARTÍCULO 45.-Los servidores públicos prestarán sus servicios mediante nombramiento, </w:t>
      </w:r>
      <w:r w:rsidRPr="0067136A">
        <w:rPr>
          <w:rFonts w:ascii="Palatino Linotype" w:eastAsia="Calibri" w:hAnsi="Palatino Linotype" w:cs="Times New Roman"/>
          <w:bCs/>
          <w:i/>
          <w:u w:val="single"/>
        </w:rPr>
        <w:t>contrato o formato único de Movimientos de Personal</w:t>
      </w:r>
      <w:r w:rsidRPr="0067136A">
        <w:rPr>
          <w:rFonts w:ascii="Palatino Linotype" w:eastAsia="Calibri" w:hAnsi="Palatino Linotype" w:cs="Times New Roman"/>
          <w:b/>
          <w:i/>
          <w:u w:val="single"/>
        </w:rPr>
        <w:t xml:space="preserve"> </w:t>
      </w:r>
      <w:r w:rsidRPr="0067136A">
        <w:rPr>
          <w:rFonts w:ascii="Palatino Linotype" w:eastAsia="Calibri" w:hAnsi="Palatino Linotype" w:cs="Times New Roman"/>
          <w:i/>
        </w:rPr>
        <w:t>expedidos por quien estuviere facultado legalmente para extenderlo</w:t>
      </w:r>
    </w:p>
    <w:p w14:paraId="5AB8AA8B"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b/>
          <w:i/>
          <w:u w:val="single"/>
        </w:rPr>
      </w:pPr>
      <w:r w:rsidRPr="0067136A">
        <w:rPr>
          <w:rFonts w:ascii="Palatino Linotype" w:eastAsia="Calibri" w:hAnsi="Palatino Linotype" w:cs="Times New Roman"/>
          <w:b/>
          <w:i/>
          <w:u w:val="single"/>
        </w:rPr>
        <w:t xml:space="preserve">ARTÍCULO 48. Para iniciar la prestación de los servicios se requiere: </w:t>
      </w:r>
    </w:p>
    <w:p w14:paraId="79736B76"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bCs/>
          <w:i/>
          <w:u w:val="single"/>
        </w:rPr>
      </w:pPr>
      <w:r w:rsidRPr="0067136A">
        <w:rPr>
          <w:rFonts w:ascii="Palatino Linotype" w:eastAsia="Calibri" w:hAnsi="Palatino Linotype" w:cs="Times New Roman"/>
          <w:b/>
          <w:i/>
          <w:u w:val="single"/>
        </w:rPr>
        <w:t xml:space="preserve">I. Tener conferido el nombramiento, </w:t>
      </w:r>
      <w:r w:rsidRPr="0067136A">
        <w:rPr>
          <w:rFonts w:ascii="Palatino Linotype" w:eastAsia="Calibri" w:hAnsi="Palatino Linotype" w:cs="Times New Roman"/>
          <w:bCs/>
          <w:i/>
          <w:u w:val="single"/>
        </w:rPr>
        <w:t>contrato respectivo o formato único de Movimientos de Personal;</w:t>
      </w:r>
    </w:p>
    <w:p w14:paraId="5BEE8D52"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w:t>
      </w:r>
    </w:p>
    <w:p w14:paraId="69B05B94"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b/>
          <w:i/>
          <w:u w:val="single"/>
        </w:rPr>
      </w:pPr>
      <w:r w:rsidRPr="0067136A">
        <w:rPr>
          <w:rFonts w:ascii="Palatino Linotype" w:eastAsia="Calibri" w:hAnsi="Palatino Linotype" w:cs="Times New Roman"/>
          <w:b/>
          <w:i/>
          <w:u w:val="single"/>
        </w:rPr>
        <w:t xml:space="preserve">ARTÍCULO 49.- Los nombramientos, contratos o formato único de Movimientos de Personal de los servidores públicos deberán contener: </w:t>
      </w:r>
    </w:p>
    <w:p w14:paraId="2DB61FF9"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lastRenderedPageBreak/>
        <w:t xml:space="preserve">I. Nombre completo del servidor público; </w:t>
      </w:r>
    </w:p>
    <w:p w14:paraId="3EF559D1"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 xml:space="preserve">II. Cargo para el que es designado, fecha de inicio de sus servicios y lugar de adscripción; </w:t>
      </w:r>
    </w:p>
    <w:p w14:paraId="65836FE7"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III. Carácter del nombramiento, ya sea de servidores públicos generales o de confianza, así como la temporalidad del mismo;</w:t>
      </w:r>
    </w:p>
    <w:p w14:paraId="7E68EDF8"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 xml:space="preserve">IV. Remuneración correspondiente al puesto; </w:t>
      </w:r>
    </w:p>
    <w:p w14:paraId="1A7E495E"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 xml:space="preserve">V. </w:t>
      </w:r>
      <w:proofErr w:type="spellStart"/>
      <w:r w:rsidRPr="0067136A">
        <w:rPr>
          <w:rFonts w:ascii="Palatino Linotype" w:eastAsia="Calibri" w:hAnsi="Palatino Linotype" w:cs="Times New Roman"/>
          <w:i/>
        </w:rPr>
        <w:t>Jornadade</w:t>
      </w:r>
      <w:proofErr w:type="spellEnd"/>
      <w:r w:rsidRPr="0067136A">
        <w:rPr>
          <w:rFonts w:ascii="Palatino Linotype" w:eastAsia="Calibri" w:hAnsi="Palatino Linotype" w:cs="Times New Roman"/>
          <w:i/>
        </w:rPr>
        <w:t xml:space="preserve"> trabajo; </w:t>
      </w:r>
    </w:p>
    <w:p w14:paraId="79D161CD" w14:textId="77777777" w:rsidR="0067136A" w:rsidRPr="0067136A" w:rsidRDefault="0067136A" w:rsidP="0067136A">
      <w:pPr>
        <w:tabs>
          <w:tab w:val="left" w:pos="2685"/>
        </w:tabs>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 xml:space="preserve">VI. Derogada; </w:t>
      </w:r>
      <w:r w:rsidRPr="0067136A">
        <w:rPr>
          <w:rFonts w:ascii="Palatino Linotype" w:eastAsia="Calibri" w:hAnsi="Palatino Linotype" w:cs="Times New Roman"/>
          <w:i/>
        </w:rPr>
        <w:tab/>
      </w:r>
    </w:p>
    <w:p w14:paraId="70A200B0"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lang w:eastAsia="es-MX"/>
        </w:rPr>
      </w:pPr>
      <w:r w:rsidRPr="0067136A">
        <w:rPr>
          <w:rFonts w:ascii="Palatino Linotype" w:eastAsia="Calibri" w:hAnsi="Palatino Linotype" w:cs="Times New Roman"/>
          <w:i/>
        </w:rPr>
        <w:t>VII. Firma del servidor público autorizado para emitir el nombramiento, contrato o formato único de Movimientos de Personal, así como el fundamento legal de esa atribución.</w:t>
      </w:r>
    </w:p>
    <w:p w14:paraId="12014CA9"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b/>
          <w:i/>
          <w:u w:val="single"/>
        </w:rPr>
        <w:t>ARTÍCULO 98. Son obligaciones de las instituciones públicas</w:t>
      </w:r>
      <w:r w:rsidRPr="0067136A">
        <w:rPr>
          <w:rFonts w:ascii="Palatino Linotype" w:eastAsia="Calibri" w:hAnsi="Palatino Linotype" w:cs="Times New Roman"/>
          <w:i/>
        </w:rPr>
        <w:t>:</w:t>
      </w:r>
    </w:p>
    <w:p w14:paraId="56E6B873"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i/>
        </w:rPr>
      </w:pPr>
      <w:r w:rsidRPr="0067136A">
        <w:rPr>
          <w:rFonts w:ascii="Palatino Linotype" w:eastAsia="Calibri" w:hAnsi="Palatino Linotype" w:cs="Times New Roman"/>
          <w:i/>
        </w:rPr>
        <w:t>…</w:t>
      </w:r>
    </w:p>
    <w:p w14:paraId="6C3EF16F" w14:textId="77777777" w:rsidR="0067136A" w:rsidRPr="0067136A" w:rsidRDefault="0067136A" w:rsidP="0067136A">
      <w:pPr>
        <w:spacing w:before="100" w:beforeAutospacing="1" w:after="100" w:afterAutospacing="1" w:line="240" w:lineRule="auto"/>
        <w:ind w:left="851" w:right="851"/>
        <w:jc w:val="both"/>
        <w:rPr>
          <w:rFonts w:ascii="Palatino Linotype" w:eastAsia="Calibri" w:hAnsi="Palatino Linotype" w:cs="Times New Roman"/>
          <w:b/>
          <w:i/>
          <w:u w:val="single"/>
          <w:lang w:eastAsia="es-MX"/>
        </w:rPr>
      </w:pPr>
      <w:r w:rsidRPr="0067136A">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14:paraId="45C1317A" w14:textId="77777777" w:rsidR="0067136A" w:rsidRPr="0067136A" w:rsidRDefault="0067136A" w:rsidP="0067136A">
      <w:pPr>
        <w:spacing w:after="0" w:line="360" w:lineRule="auto"/>
        <w:ind w:right="851"/>
        <w:jc w:val="both"/>
        <w:rPr>
          <w:rFonts w:ascii="Palatino Linotype" w:eastAsia="Calibri" w:hAnsi="Palatino Linotype" w:cs="Times New Roman"/>
          <w:sz w:val="24"/>
          <w:szCs w:val="24"/>
          <w:lang w:eastAsia="es-MX"/>
        </w:rPr>
      </w:pPr>
    </w:p>
    <w:p w14:paraId="64603066" w14:textId="4CBC024B" w:rsidR="0067136A" w:rsidRDefault="0067136A" w:rsidP="0067136A">
      <w:pPr>
        <w:spacing w:after="0" w:line="360" w:lineRule="auto"/>
        <w:jc w:val="both"/>
        <w:rPr>
          <w:rFonts w:ascii="Palatino Linotype" w:eastAsia="Calibri" w:hAnsi="Palatino Linotype" w:cs="Times New Roman"/>
          <w:sz w:val="24"/>
          <w:szCs w:val="24"/>
        </w:rPr>
      </w:pPr>
      <w:r w:rsidRPr="0067136A">
        <w:rPr>
          <w:rFonts w:ascii="Palatino Linotype" w:eastAsia="Calibri" w:hAnsi="Palatino Linotype" w:cs="Times New Roman"/>
          <w:sz w:val="24"/>
          <w:szCs w:val="24"/>
          <w:lang w:eastAsia="es-MX"/>
        </w:rPr>
        <w:t xml:space="preserve">De la fundamentación en cita, podemos advertir que la </w:t>
      </w:r>
      <w:r w:rsidRPr="0067136A">
        <w:rPr>
          <w:rFonts w:ascii="Palatino Linotype" w:eastAsia="Calibri" w:hAnsi="Palatino Linotype" w:cs="Times New Roman"/>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w:t>
      </w:r>
      <w:r w:rsidR="00A566E8">
        <w:rPr>
          <w:rFonts w:ascii="Palatino Linotype" w:eastAsia="Calibri" w:hAnsi="Palatino Linotype" w:cs="Times New Roman"/>
          <w:sz w:val="24"/>
          <w:szCs w:val="24"/>
        </w:rPr>
        <w:t xml:space="preserve">, en ese orden de ideas, </w:t>
      </w:r>
      <w:r w:rsidRPr="0067136A">
        <w:rPr>
          <w:rFonts w:ascii="Palatino Linotype" w:eastAsia="Calibri" w:hAnsi="Palatino Linotype" w:cs="Times New Roman"/>
          <w:sz w:val="24"/>
          <w:szCs w:val="24"/>
        </w:rPr>
        <w:t xml:space="preserve">la documentación requerida para poder ingresar al servicio </w:t>
      </w:r>
      <w:r w:rsidR="00A566E8" w:rsidRPr="0067136A">
        <w:rPr>
          <w:rFonts w:ascii="Palatino Linotype" w:eastAsia="Calibri" w:hAnsi="Palatino Linotype" w:cs="Times New Roman"/>
          <w:sz w:val="24"/>
          <w:szCs w:val="24"/>
        </w:rPr>
        <w:t>público</w:t>
      </w:r>
      <w:r w:rsidRPr="0067136A">
        <w:rPr>
          <w:rFonts w:ascii="Palatino Linotype" w:eastAsia="Calibri" w:hAnsi="Palatino Linotype" w:cs="Times New Roman"/>
          <w:sz w:val="24"/>
          <w:szCs w:val="24"/>
        </w:rPr>
        <w:t xml:space="preserve"> refiere a alguno de los tres, </w:t>
      </w:r>
      <w:r w:rsidR="00A566E8">
        <w:rPr>
          <w:rFonts w:ascii="Palatino Linotype" w:eastAsia="Calibri" w:hAnsi="Palatino Linotype" w:cs="Times New Roman"/>
          <w:sz w:val="24"/>
          <w:szCs w:val="24"/>
        </w:rPr>
        <w:t xml:space="preserve">que en el </w:t>
      </w:r>
      <w:r w:rsidR="00A566E8">
        <w:rPr>
          <w:rFonts w:ascii="Palatino Linotype" w:eastAsia="Calibri" w:hAnsi="Palatino Linotype" w:cs="Times New Roman"/>
          <w:sz w:val="24"/>
          <w:szCs w:val="24"/>
        </w:rPr>
        <w:lastRenderedPageBreak/>
        <w:t xml:space="preserve">caso concreto el ingreso de la servidora pública de la cual se solicita la información fue otorgado a y través de un nombramiento, lo que nos permite traer a colación lo establecido en el artículo </w:t>
      </w:r>
      <w:r w:rsidR="00C5545D">
        <w:rPr>
          <w:rFonts w:ascii="Palatino Linotype" w:eastAsia="Calibri" w:hAnsi="Palatino Linotype" w:cs="Times New Roman"/>
          <w:sz w:val="24"/>
          <w:szCs w:val="24"/>
        </w:rPr>
        <w:t>10</w:t>
      </w:r>
      <w:r w:rsidR="00A566E8">
        <w:rPr>
          <w:rFonts w:ascii="Palatino Linotype" w:eastAsia="Calibri" w:hAnsi="Palatino Linotype" w:cs="Times New Roman"/>
          <w:sz w:val="24"/>
          <w:szCs w:val="24"/>
        </w:rPr>
        <w:t xml:space="preserve"> del </w:t>
      </w:r>
      <w:r w:rsidR="00C5545D" w:rsidRPr="00C5545D">
        <w:rPr>
          <w:rFonts w:ascii="Palatino Linotype" w:eastAsia="Calibri" w:hAnsi="Palatino Linotype" w:cs="Times New Roman"/>
          <w:sz w:val="24"/>
          <w:szCs w:val="24"/>
        </w:rPr>
        <w:t xml:space="preserve">Reglamento Interior </w:t>
      </w:r>
      <w:r w:rsidR="00C5545D">
        <w:rPr>
          <w:rFonts w:ascii="Palatino Linotype" w:eastAsia="Calibri" w:hAnsi="Palatino Linotype" w:cs="Times New Roman"/>
          <w:sz w:val="24"/>
          <w:szCs w:val="24"/>
        </w:rPr>
        <w:t>d</w:t>
      </w:r>
      <w:r w:rsidR="00C5545D" w:rsidRPr="00C5545D">
        <w:rPr>
          <w:rFonts w:ascii="Palatino Linotype" w:eastAsia="Calibri" w:hAnsi="Palatino Linotype" w:cs="Times New Roman"/>
          <w:sz w:val="24"/>
          <w:szCs w:val="24"/>
        </w:rPr>
        <w:t xml:space="preserve">e </w:t>
      </w:r>
      <w:r w:rsidR="00C5545D">
        <w:rPr>
          <w:rFonts w:ascii="Palatino Linotype" w:eastAsia="Calibri" w:hAnsi="Palatino Linotype" w:cs="Times New Roman"/>
          <w:sz w:val="24"/>
          <w:szCs w:val="24"/>
        </w:rPr>
        <w:t>l</w:t>
      </w:r>
      <w:r w:rsidR="00C5545D" w:rsidRPr="00C5545D">
        <w:rPr>
          <w:rFonts w:ascii="Palatino Linotype" w:eastAsia="Calibri" w:hAnsi="Palatino Linotype" w:cs="Times New Roman"/>
          <w:sz w:val="24"/>
          <w:szCs w:val="24"/>
        </w:rPr>
        <w:t xml:space="preserve">a Universidad Politécnica </w:t>
      </w:r>
      <w:r w:rsidR="00C5545D">
        <w:rPr>
          <w:rFonts w:ascii="Palatino Linotype" w:eastAsia="Calibri" w:hAnsi="Palatino Linotype" w:cs="Times New Roman"/>
          <w:sz w:val="24"/>
          <w:szCs w:val="24"/>
        </w:rPr>
        <w:t>d</w:t>
      </w:r>
      <w:r w:rsidR="00C5545D" w:rsidRPr="00C5545D">
        <w:rPr>
          <w:rFonts w:ascii="Palatino Linotype" w:eastAsia="Calibri" w:hAnsi="Palatino Linotype" w:cs="Times New Roman"/>
          <w:sz w:val="24"/>
          <w:szCs w:val="24"/>
        </w:rPr>
        <w:t>e Cuautitlán Izcalli</w:t>
      </w:r>
      <w:r w:rsidR="00A566E8">
        <w:rPr>
          <w:rFonts w:ascii="Palatino Linotype" w:eastAsia="Calibri" w:hAnsi="Palatino Linotype" w:cs="Times New Roman"/>
          <w:sz w:val="24"/>
          <w:szCs w:val="24"/>
        </w:rPr>
        <w:t>, que a la letra señala lo siguiente:</w:t>
      </w:r>
    </w:p>
    <w:p w14:paraId="63B0E41D" w14:textId="142C29D1" w:rsidR="00C5545D" w:rsidRDefault="00C5545D" w:rsidP="0067136A">
      <w:pPr>
        <w:spacing w:after="0" w:line="360" w:lineRule="auto"/>
        <w:jc w:val="both"/>
        <w:rPr>
          <w:rFonts w:ascii="Palatino Linotype" w:eastAsia="Calibri" w:hAnsi="Palatino Linotype" w:cs="Times New Roman"/>
          <w:sz w:val="24"/>
          <w:szCs w:val="24"/>
        </w:rPr>
      </w:pPr>
    </w:p>
    <w:p w14:paraId="7D4D055F" w14:textId="680A072A" w:rsidR="00C5545D" w:rsidRPr="00C5545D" w:rsidRDefault="00C5545D" w:rsidP="00C5545D">
      <w:pPr>
        <w:spacing w:after="0" w:line="240" w:lineRule="auto"/>
        <w:ind w:left="851" w:right="851"/>
        <w:jc w:val="both"/>
        <w:rPr>
          <w:rFonts w:ascii="Palatino Linotype" w:eastAsia="Calibri" w:hAnsi="Palatino Linotype" w:cs="Times New Roman"/>
          <w:i/>
          <w:iCs/>
        </w:rPr>
      </w:pPr>
      <w:r w:rsidRPr="00C5545D">
        <w:rPr>
          <w:rFonts w:ascii="Palatino Linotype" w:eastAsia="Calibri" w:hAnsi="Palatino Linotype" w:cs="Times New Roman"/>
          <w:b/>
          <w:bCs/>
          <w:i/>
          <w:iCs/>
        </w:rPr>
        <w:t>Artículo 10</w:t>
      </w:r>
      <w:r w:rsidRPr="00C5545D">
        <w:rPr>
          <w:rFonts w:ascii="Palatino Linotype" w:eastAsia="Calibri" w:hAnsi="Palatino Linotype" w:cs="Times New Roman"/>
          <w:i/>
          <w:iCs/>
        </w:rPr>
        <w:t>.- Corresponde al Rector, además de las señaladas en el Decreto las siguientes atribuciones:</w:t>
      </w:r>
    </w:p>
    <w:p w14:paraId="63C1D70F" w14:textId="53D36304" w:rsidR="00C5545D" w:rsidRPr="00C5545D" w:rsidRDefault="00C5545D" w:rsidP="00C5545D">
      <w:pPr>
        <w:spacing w:after="0" w:line="240" w:lineRule="auto"/>
        <w:ind w:left="851" w:right="851"/>
        <w:jc w:val="both"/>
        <w:rPr>
          <w:rFonts w:ascii="Palatino Linotype" w:eastAsia="Calibri" w:hAnsi="Palatino Linotype" w:cs="Times New Roman"/>
          <w:b/>
          <w:bCs/>
          <w:i/>
          <w:iCs/>
        </w:rPr>
      </w:pPr>
      <w:r w:rsidRPr="00C5545D">
        <w:rPr>
          <w:rFonts w:ascii="Palatino Linotype" w:eastAsia="Calibri" w:hAnsi="Palatino Linotype" w:cs="Times New Roman"/>
          <w:b/>
          <w:bCs/>
          <w:i/>
          <w:iCs/>
        </w:rPr>
        <w:t>(…)</w:t>
      </w:r>
    </w:p>
    <w:p w14:paraId="592D9CB5" w14:textId="2D2070DE" w:rsidR="0067136A" w:rsidRPr="0067136A" w:rsidRDefault="00C5545D" w:rsidP="00C5545D">
      <w:pPr>
        <w:spacing w:after="0" w:line="240" w:lineRule="auto"/>
        <w:ind w:left="851" w:right="851"/>
        <w:jc w:val="both"/>
        <w:rPr>
          <w:rFonts w:ascii="Palatino Linotype" w:eastAsia="Calibri" w:hAnsi="Palatino Linotype" w:cs="Times New Roman"/>
          <w:i/>
          <w:iCs/>
        </w:rPr>
      </w:pPr>
      <w:r w:rsidRPr="00C5545D">
        <w:rPr>
          <w:rFonts w:ascii="Palatino Linotype" w:eastAsia="Calibri" w:hAnsi="Palatino Linotype" w:cs="Times New Roman"/>
          <w:i/>
          <w:iCs/>
        </w:rPr>
        <w:t xml:space="preserve">VIII. </w:t>
      </w:r>
      <w:r w:rsidRPr="00C5545D">
        <w:rPr>
          <w:rFonts w:ascii="Palatino Linotype" w:eastAsia="Calibri" w:hAnsi="Palatino Linotype" w:cs="Times New Roman"/>
          <w:b/>
          <w:bCs/>
          <w:i/>
          <w:iCs/>
        </w:rPr>
        <w:t>Nombrar y remover libremente a los titulares de las unidades administrativas de la Universida</w:t>
      </w:r>
      <w:r w:rsidRPr="00C5545D">
        <w:rPr>
          <w:rFonts w:ascii="Palatino Linotype" w:eastAsia="Calibri" w:hAnsi="Palatino Linotype" w:cs="Times New Roman"/>
          <w:i/>
          <w:iCs/>
        </w:rPr>
        <w:t>d, cuyo nombramiento o remoción no esté reservado a la Junta Directiva</w:t>
      </w:r>
    </w:p>
    <w:p w14:paraId="70119411" w14:textId="77777777" w:rsidR="0067136A" w:rsidRPr="0067136A" w:rsidRDefault="0067136A" w:rsidP="0067136A">
      <w:pPr>
        <w:spacing w:after="0" w:line="360" w:lineRule="auto"/>
        <w:jc w:val="both"/>
        <w:rPr>
          <w:rFonts w:ascii="Palatino Linotype" w:eastAsia="Calibri" w:hAnsi="Palatino Linotype" w:cs="Times New Roman"/>
          <w:sz w:val="24"/>
          <w:szCs w:val="24"/>
        </w:rPr>
      </w:pPr>
    </w:p>
    <w:p w14:paraId="5A7BDC45" w14:textId="48217BE6" w:rsidR="0067136A" w:rsidRDefault="00C5545D" w:rsidP="00D07C2D">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Del </w:t>
      </w:r>
      <w:r w:rsidR="00BB74EE">
        <w:rPr>
          <w:rFonts w:ascii="Palatino Linotype" w:eastAsia="Calibri" w:hAnsi="Palatino Linotype" w:cs="Arial"/>
          <w:sz w:val="24"/>
          <w:szCs w:val="24"/>
        </w:rPr>
        <w:t>precepto</w:t>
      </w:r>
      <w:r>
        <w:rPr>
          <w:rFonts w:ascii="Palatino Linotype" w:eastAsia="Calibri" w:hAnsi="Palatino Linotype" w:cs="Arial"/>
          <w:sz w:val="24"/>
          <w:szCs w:val="24"/>
        </w:rPr>
        <w:t xml:space="preserve"> </w:t>
      </w:r>
      <w:r w:rsidR="00BB74EE">
        <w:rPr>
          <w:rFonts w:ascii="Palatino Linotype" w:eastAsia="Calibri" w:hAnsi="Palatino Linotype" w:cs="Arial"/>
          <w:sz w:val="24"/>
          <w:szCs w:val="24"/>
        </w:rPr>
        <w:t>legal en cita, advertimos que le corresponde al Rector de la Universidad Politécnica de</w:t>
      </w:r>
      <w:r w:rsidR="00D64249">
        <w:rPr>
          <w:rFonts w:ascii="Palatino Linotype" w:eastAsia="Calibri" w:hAnsi="Palatino Linotype" w:cs="Arial"/>
          <w:sz w:val="24"/>
          <w:szCs w:val="24"/>
        </w:rPr>
        <w:t xml:space="preserve"> Cuautitlán Izcalli en nombrar y remover libremente a los Titulares de la Unidades Administrativas de la Universidad, entre ellos a la Subdirectora Académica referida en la solicitud de acceso a la información, sin que se aprecie algún otro requisito de admisión de dicho cargo.</w:t>
      </w:r>
    </w:p>
    <w:p w14:paraId="479B0471" w14:textId="21062D62" w:rsidR="00D64249" w:rsidRDefault="00D64249" w:rsidP="00D07C2D">
      <w:pPr>
        <w:spacing w:after="0" w:line="360" w:lineRule="auto"/>
        <w:jc w:val="both"/>
        <w:rPr>
          <w:rFonts w:ascii="Palatino Linotype" w:eastAsia="Calibri" w:hAnsi="Palatino Linotype" w:cs="Arial"/>
          <w:sz w:val="24"/>
          <w:szCs w:val="24"/>
        </w:rPr>
      </w:pPr>
    </w:p>
    <w:p w14:paraId="0507C346" w14:textId="68A46A5F" w:rsidR="00D64249" w:rsidRDefault="00D64249" w:rsidP="00D07C2D">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Establecido lo anterior, resulta oportuno señalar el contenido del </w:t>
      </w:r>
      <w:r w:rsidRPr="00D64249">
        <w:rPr>
          <w:rFonts w:ascii="Palatino Linotype" w:eastAsia="Calibri" w:hAnsi="Palatino Linotype" w:cs="Arial"/>
          <w:sz w:val="24"/>
          <w:szCs w:val="24"/>
        </w:rPr>
        <w:t xml:space="preserve">Manual General </w:t>
      </w:r>
      <w:r>
        <w:rPr>
          <w:rFonts w:ascii="Palatino Linotype" w:eastAsia="Calibri" w:hAnsi="Palatino Linotype" w:cs="Arial"/>
          <w:sz w:val="24"/>
          <w:szCs w:val="24"/>
        </w:rPr>
        <w:t>d</w:t>
      </w:r>
      <w:r w:rsidRPr="00D64249">
        <w:rPr>
          <w:rFonts w:ascii="Palatino Linotype" w:eastAsia="Calibri" w:hAnsi="Palatino Linotype" w:cs="Arial"/>
          <w:sz w:val="24"/>
          <w:szCs w:val="24"/>
        </w:rPr>
        <w:t xml:space="preserve">e Organización </w:t>
      </w:r>
      <w:r>
        <w:rPr>
          <w:rFonts w:ascii="Palatino Linotype" w:eastAsia="Calibri" w:hAnsi="Palatino Linotype" w:cs="Arial"/>
          <w:sz w:val="24"/>
          <w:szCs w:val="24"/>
        </w:rPr>
        <w:t>d</w:t>
      </w:r>
      <w:r w:rsidRPr="00D64249">
        <w:rPr>
          <w:rFonts w:ascii="Palatino Linotype" w:eastAsia="Calibri" w:hAnsi="Palatino Linotype" w:cs="Arial"/>
          <w:sz w:val="24"/>
          <w:szCs w:val="24"/>
        </w:rPr>
        <w:t xml:space="preserve">e </w:t>
      </w:r>
      <w:r>
        <w:rPr>
          <w:rFonts w:ascii="Palatino Linotype" w:eastAsia="Calibri" w:hAnsi="Palatino Linotype" w:cs="Arial"/>
          <w:sz w:val="24"/>
          <w:szCs w:val="24"/>
        </w:rPr>
        <w:t>l</w:t>
      </w:r>
      <w:r w:rsidRPr="00D64249">
        <w:rPr>
          <w:rFonts w:ascii="Palatino Linotype" w:eastAsia="Calibri" w:hAnsi="Palatino Linotype" w:cs="Arial"/>
          <w:sz w:val="24"/>
          <w:szCs w:val="24"/>
        </w:rPr>
        <w:t xml:space="preserve">a Universidad Politécnica </w:t>
      </w:r>
      <w:r>
        <w:rPr>
          <w:rFonts w:ascii="Palatino Linotype" w:eastAsia="Calibri" w:hAnsi="Palatino Linotype" w:cs="Arial"/>
          <w:sz w:val="24"/>
          <w:szCs w:val="24"/>
        </w:rPr>
        <w:t>d</w:t>
      </w:r>
      <w:r w:rsidRPr="00D64249">
        <w:rPr>
          <w:rFonts w:ascii="Palatino Linotype" w:eastAsia="Calibri" w:hAnsi="Palatino Linotype" w:cs="Arial"/>
          <w:sz w:val="24"/>
          <w:szCs w:val="24"/>
        </w:rPr>
        <w:t>e Cuautitlán Izcalli</w:t>
      </w:r>
      <w:r>
        <w:rPr>
          <w:rFonts w:ascii="Palatino Linotype" w:eastAsia="Calibri" w:hAnsi="Palatino Linotype" w:cs="Arial"/>
          <w:sz w:val="24"/>
          <w:szCs w:val="24"/>
        </w:rPr>
        <w:t xml:space="preserve">, que en su fracción VII </w:t>
      </w:r>
      <w:r w:rsidRPr="00D64249">
        <w:rPr>
          <w:rFonts w:ascii="Palatino Linotype" w:eastAsia="Calibri" w:hAnsi="Palatino Linotype" w:cs="Arial"/>
          <w:sz w:val="24"/>
          <w:szCs w:val="24"/>
        </w:rPr>
        <w:t>Objetivo y Funciones por Unidad Administrativa</w:t>
      </w:r>
      <w:r>
        <w:rPr>
          <w:rFonts w:ascii="Palatino Linotype" w:eastAsia="Calibri" w:hAnsi="Palatino Linotype" w:cs="Arial"/>
          <w:sz w:val="24"/>
          <w:szCs w:val="24"/>
        </w:rPr>
        <w:t>, señala lo siguiente:</w:t>
      </w:r>
    </w:p>
    <w:p w14:paraId="0691BE1E" w14:textId="20374530" w:rsidR="009B6CC7" w:rsidRDefault="009B6CC7" w:rsidP="00D07C2D">
      <w:pPr>
        <w:spacing w:after="0" w:line="360" w:lineRule="auto"/>
        <w:jc w:val="both"/>
        <w:rPr>
          <w:rFonts w:ascii="Palatino Linotype" w:eastAsia="Calibri" w:hAnsi="Palatino Linotype" w:cs="Arial"/>
          <w:sz w:val="24"/>
          <w:szCs w:val="24"/>
        </w:rPr>
      </w:pPr>
    </w:p>
    <w:p w14:paraId="44EA8D53" w14:textId="77777777" w:rsidR="009B6CC7" w:rsidRPr="009B6CC7" w:rsidRDefault="009B6CC7" w:rsidP="009B6CC7">
      <w:pPr>
        <w:spacing w:after="0" w:line="240" w:lineRule="auto"/>
        <w:ind w:left="851" w:right="851"/>
        <w:jc w:val="both"/>
        <w:rPr>
          <w:rFonts w:ascii="Palatino Linotype" w:eastAsia="Calibri" w:hAnsi="Palatino Linotype" w:cs="Arial"/>
          <w:b/>
          <w:bCs/>
          <w:i/>
          <w:iCs/>
        </w:rPr>
      </w:pPr>
      <w:r w:rsidRPr="009B6CC7">
        <w:rPr>
          <w:rFonts w:ascii="Palatino Linotype" w:eastAsia="Calibri" w:hAnsi="Palatino Linotype" w:cs="Arial"/>
          <w:b/>
          <w:bCs/>
          <w:i/>
          <w:iCs/>
        </w:rPr>
        <w:t xml:space="preserve">205BU10002 DEPARTAMENTO DE ADMINISTRACIÓN Y FINANZAS </w:t>
      </w:r>
    </w:p>
    <w:p w14:paraId="76FA61F1" w14:textId="77777777" w:rsidR="009B6CC7" w:rsidRDefault="009B6CC7" w:rsidP="009B6CC7">
      <w:pPr>
        <w:spacing w:after="0" w:line="240" w:lineRule="auto"/>
        <w:ind w:left="851" w:right="851"/>
        <w:jc w:val="both"/>
        <w:rPr>
          <w:rFonts w:ascii="Palatino Linotype" w:eastAsia="Calibri" w:hAnsi="Palatino Linotype" w:cs="Arial"/>
          <w:b/>
          <w:bCs/>
          <w:i/>
          <w:iCs/>
        </w:rPr>
      </w:pPr>
    </w:p>
    <w:p w14:paraId="30263D2B" w14:textId="13DBEC06" w:rsidR="009B6CC7" w:rsidRPr="009B6CC7" w:rsidRDefault="009B6CC7" w:rsidP="009B6CC7">
      <w:pPr>
        <w:spacing w:after="0" w:line="240" w:lineRule="auto"/>
        <w:ind w:left="851" w:right="851"/>
        <w:jc w:val="both"/>
        <w:rPr>
          <w:rFonts w:ascii="Palatino Linotype" w:eastAsia="Calibri" w:hAnsi="Palatino Linotype" w:cs="Arial"/>
          <w:i/>
          <w:iCs/>
        </w:rPr>
      </w:pPr>
      <w:r w:rsidRPr="009B6CC7">
        <w:rPr>
          <w:rFonts w:ascii="Palatino Linotype" w:eastAsia="Calibri" w:hAnsi="Palatino Linotype" w:cs="Arial"/>
          <w:b/>
          <w:bCs/>
          <w:i/>
          <w:iCs/>
        </w:rPr>
        <w:t>OBJETIVO</w:t>
      </w:r>
      <w:r w:rsidRPr="009B6CC7">
        <w:rPr>
          <w:rFonts w:ascii="Palatino Linotype" w:eastAsia="Calibri" w:hAnsi="Palatino Linotype" w:cs="Arial"/>
          <w:i/>
          <w:iCs/>
        </w:rPr>
        <w:t xml:space="preserve">: </w:t>
      </w:r>
    </w:p>
    <w:p w14:paraId="03661670" w14:textId="4353CC4F" w:rsidR="009B6CC7" w:rsidRDefault="009B6CC7" w:rsidP="009B6CC7">
      <w:pPr>
        <w:spacing w:after="0" w:line="240" w:lineRule="auto"/>
        <w:ind w:left="851" w:right="851"/>
        <w:jc w:val="both"/>
        <w:rPr>
          <w:rFonts w:ascii="Palatino Linotype" w:eastAsia="Calibri" w:hAnsi="Palatino Linotype" w:cs="Arial"/>
          <w:i/>
          <w:iCs/>
        </w:rPr>
      </w:pPr>
      <w:r w:rsidRPr="009B6CC7">
        <w:rPr>
          <w:rFonts w:ascii="Palatino Linotype" w:eastAsia="Calibri" w:hAnsi="Palatino Linotype" w:cs="Arial"/>
          <w:b/>
          <w:bCs/>
          <w:i/>
          <w:iCs/>
        </w:rPr>
        <w:t>Planear, coordinar, dirigir, controlar y evaluar el uso y aprovechamiento óptimo de los recursos humanos</w:t>
      </w:r>
      <w:r w:rsidRPr="009B6CC7">
        <w:rPr>
          <w:rFonts w:ascii="Palatino Linotype" w:eastAsia="Calibri" w:hAnsi="Palatino Linotype" w:cs="Arial"/>
          <w:i/>
          <w:iCs/>
        </w:rPr>
        <w:t xml:space="preserve">, materiales y financieros, así como coordinar y </w:t>
      </w:r>
      <w:r w:rsidRPr="009B6CC7">
        <w:rPr>
          <w:rFonts w:ascii="Palatino Linotype" w:eastAsia="Calibri" w:hAnsi="Palatino Linotype" w:cs="Arial"/>
          <w:i/>
          <w:iCs/>
        </w:rPr>
        <w:lastRenderedPageBreak/>
        <w:t>evaluar las actividades inherentes a la gestión del capital humano, gestión financiera, de materiales y de servicios generales asignados a la Universidad, conforme a las normas y disposiciones legales vigentes.</w:t>
      </w:r>
    </w:p>
    <w:p w14:paraId="00D1D35C" w14:textId="0CA6300A" w:rsidR="009B6CC7" w:rsidRDefault="009B6CC7" w:rsidP="009B6CC7">
      <w:pPr>
        <w:spacing w:after="0" w:line="240" w:lineRule="auto"/>
        <w:ind w:left="851" w:right="851"/>
        <w:jc w:val="both"/>
        <w:rPr>
          <w:rFonts w:ascii="Palatino Linotype" w:eastAsia="Calibri" w:hAnsi="Palatino Linotype" w:cs="Arial"/>
          <w:i/>
          <w:iCs/>
        </w:rPr>
      </w:pPr>
    </w:p>
    <w:p w14:paraId="5E8DAB46" w14:textId="6F44E695" w:rsidR="009B6CC7" w:rsidRPr="009B6CC7" w:rsidRDefault="009B6CC7" w:rsidP="009B6CC7">
      <w:pPr>
        <w:spacing w:after="0" w:line="240" w:lineRule="auto"/>
        <w:ind w:left="851" w:right="851"/>
        <w:jc w:val="both"/>
        <w:rPr>
          <w:rFonts w:ascii="Palatino Linotype" w:eastAsia="Calibri" w:hAnsi="Palatino Linotype" w:cs="Arial"/>
          <w:b/>
          <w:bCs/>
          <w:i/>
          <w:iCs/>
        </w:rPr>
      </w:pPr>
      <w:r w:rsidRPr="009B6CC7">
        <w:rPr>
          <w:rFonts w:ascii="Palatino Linotype" w:eastAsia="Calibri" w:hAnsi="Palatino Linotype" w:cs="Arial"/>
          <w:b/>
          <w:bCs/>
          <w:i/>
          <w:iCs/>
        </w:rPr>
        <w:t>FUNCIONES:</w:t>
      </w:r>
    </w:p>
    <w:p w14:paraId="05D31AD6" w14:textId="66CA0EB9" w:rsidR="00D07C2D" w:rsidRDefault="009B6CC7" w:rsidP="009B6CC7">
      <w:pPr>
        <w:spacing w:after="0" w:line="360" w:lineRule="auto"/>
        <w:ind w:left="851" w:right="851"/>
        <w:jc w:val="both"/>
        <w:rPr>
          <w:rFonts w:ascii="Palatino Linotype" w:eastAsia="Calibri" w:hAnsi="Palatino Linotype" w:cs="Arial"/>
          <w:i/>
          <w:iCs/>
          <w:sz w:val="24"/>
          <w:szCs w:val="24"/>
        </w:rPr>
      </w:pPr>
      <w:r>
        <w:rPr>
          <w:rFonts w:ascii="Palatino Linotype" w:eastAsia="Calibri" w:hAnsi="Palatino Linotype" w:cs="Arial"/>
          <w:i/>
          <w:iCs/>
          <w:sz w:val="24"/>
          <w:szCs w:val="24"/>
        </w:rPr>
        <w:t>(…)</w:t>
      </w:r>
    </w:p>
    <w:p w14:paraId="70A3C657" w14:textId="1FD46C1E" w:rsidR="009B6CC7" w:rsidRPr="009B6CC7" w:rsidRDefault="009B6CC7" w:rsidP="009B6CC7">
      <w:pPr>
        <w:spacing w:after="0" w:line="240" w:lineRule="auto"/>
        <w:ind w:left="851" w:right="851"/>
        <w:jc w:val="both"/>
        <w:rPr>
          <w:rFonts w:ascii="Palatino Linotype" w:eastAsia="Calibri" w:hAnsi="Palatino Linotype" w:cs="Arial"/>
          <w:b/>
          <w:bCs/>
          <w:i/>
          <w:iCs/>
        </w:rPr>
      </w:pPr>
      <w:r w:rsidRPr="009B6CC7">
        <w:rPr>
          <w:rFonts w:ascii="Palatino Linotype" w:eastAsia="Calibri" w:hAnsi="Palatino Linotype" w:cs="Arial"/>
          <w:b/>
          <w:bCs/>
          <w:i/>
          <w:iCs/>
          <w:u w:val="single"/>
        </w:rPr>
        <w:t>Planear, coordinar y ejecutar las actividades relacionadas a los procesos de</w:t>
      </w:r>
      <w:r w:rsidRPr="009B6CC7">
        <w:rPr>
          <w:rFonts w:ascii="Palatino Linotype" w:eastAsia="Calibri" w:hAnsi="Palatino Linotype" w:cs="Arial"/>
          <w:i/>
          <w:iCs/>
        </w:rPr>
        <w:t xml:space="preserve"> reclutamiento, selección</w:t>
      </w:r>
      <w:r w:rsidRPr="009B6CC7">
        <w:rPr>
          <w:rFonts w:ascii="Palatino Linotype" w:eastAsia="Calibri" w:hAnsi="Palatino Linotype" w:cs="Arial"/>
          <w:b/>
          <w:bCs/>
          <w:i/>
          <w:iCs/>
        </w:rPr>
        <w:t>, contratación</w:t>
      </w:r>
      <w:r w:rsidRPr="009B6CC7">
        <w:rPr>
          <w:rFonts w:ascii="Palatino Linotype" w:eastAsia="Calibri" w:hAnsi="Palatino Linotype" w:cs="Arial"/>
          <w:i/>
          <w:iCs/>
        </w:rPr>
        <w:t xml:space="preserve">, inducción y desarrollo </w:t>
      </w:r>
      <w:r w:rsidRPr="009B6CC7">
        <w:rPr>
          <w:rFonts w:ascii="Palatino Linotype" w:eastAsia="Calibri" w:hAnsi="Palatino Linotype" w:cs="Arial"/>
          <w:b/>
          <w:bCs/>
          <w:i/>
          <w:iCs/>
        </w:rPr>
        <w:t>del personal de la Universidad.</w:t>
      </w:r>
    </w:p>
    <w:p w14:paraId="334475CB" w14:textId="5B25C406" w:rsidR="009B6CC7" w:rsidRDefault="009B6CC7" w:rsidP="009B6CC7">
      <w:pPr>
        <w:spacing w:after="0" w:line="240" w:lineRule="auto"/>
        <w:ind w:left="851" w:right="851"/>
        <w:jc w:val="both"/>
        <w:rPr>
          <w:rFonts w:ascii="Palatino Linotype" w:eastAsia="Calibri" w:hAnsi="Palatino Linotype" w:cs="Arial"/>
          <w:b/>
          <w:bCs/>
          <w:i/>
          <w:iCs/>
        </w:rPr>
      </w:pPr>
      <w:r w:rsidRPr="009B6CC7">
        <w:rPr>
          <w:rFonts w:ascii="Palatino Linotype" w:eastAsia="Calibri" w:hAnsi="Palatino Linotype" w:cs="Arial"/>
          <w:b/>
          <w:bCs/>
          <w:i/>
          <w:iCs/>
        </w:rPr>
        <w:t>(…)</w:t>
      </w:r>
    </w:p>
    <w:p w14:paraId="52DDF96A" w14:textId="0DF4B278" w:rsidR="009B6CC7" w:rsidRPr="009B6CC7" w:rsidRDefault="009B6CC7" w:rsidP="009B6CC7">
      <w:pPr>
        <w:spacing w:after="0" w:line="240" w:lineRule="auto"/>
        <w:ind w:left="851" w:right="851"/>
        <w:jc w:val="both"/>
        <w:rPr>
          <w:rFonts w:ascii="Palatino Linotype" w:eastAsia="Calibri" w:hAnsi="Palatino Linotype" w:cs="Arial"/>
          <w:i/>
          <w:iCs/>
        </w:rPr>
      </w:pPr>
      <w:r w:rsidRPr="009B6CC7">
        <w:rPr>
          <w:rFonts w:ascii="Palatino Linotype" w:eastAsia="Calibri" w:hAnsi="Palatino Linotype" w:cs="Arial"/>
          <w:i/>
          <w:iCs/>
        </w:rPr>
        <w:t>.</w:t>
      </w:r>
    </w:p>
    <w:p w14:paraId="198DBDC3" w14:textId="622DCD64" w:rsidR="009B6CC7" w:rsidRDefault="009B6CC7" w:rsidP="00D07C2D">
      <w:pPr>
        <w:spacing w:after="0" w:line="360" w:lineRule="auto"/>
        <w:jc w:val="both"/>
        <w:rPr>
          <w:rFonts w:ascii="Palatino Linotype" w:eastAsia="Calibri" w:hAnsi="Palatino Linotype" w:cs="Arial"/>
          <w:i/>
          <w:iCs/>
          <w:sz w:val="24"/>
          <w:szCs w:val="24"/>
        </w:rPr>
      </w:pPr>
    </w:p>
    <w:p w14:paraId="5DD74938" w14:textId="098E344B" w:rsidR="009933EB" w:rsidRDefault="009B6CC7" w:rsidP="009933E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Del precepto referido con anterioridad, podemos advertir que</w:t>
      </w:r>
      <w:r w:rsidR="003D2CBD">
        <w:rPr>
          <w:rFonts w:ascii="Palatino Linotype" w:eastAsia="Times New Roman" w:hAnsi="Palatino Linotype" w:cs="Times New Roman"/>
          <w:sz w:val="24"/>
          <w:szCs w:val="24"/>
          <w:lang w:eastAsia="es-ES"/>
        </w:rPr>
        <w:t>, dentro de la estructura orgánica de la Universidad Politécnica de Cuautitlán Izcalli encontramos al D</w:t>
      </w:r>
      <w:r w:rsidR="003D2CBD" w:rsidRPr="003D2CBD">
        <w:rPr>
          <w:rFonts w:ascii="Palatino Linotype" w:eastAsia="Times New Roman" w:hAnsi="Palatino Linotype" w:cs="Times New Roman"/>
          <w:sz w:val="24"/>
          <w:szCs w:val="24"/>
          <w:lang w:eastAsia="es-ES"/>
        </w:rPr>
        <w:t>epartamento de Administración y Finanza</w:t>
      </w:r>
      <w:r w:rsidR="003D2CBD">
        <w:rPr>
          <w:rFonts w:ascii="Palatino Linotype" w:eastAsia="Times New Roman" w:hAnsi="Palatino Linotype" w:cs="Times New Roman"/>
          <w:sz w:val="24"/>
          <w:szCs w:val="24"/>
          <w:lang w:eastAsia="es-ES"/>
        </w:rPr>
        <w:t>s, el cual tiene como uno de sus principales objetivos, el p</w:t>
      </w:r>
      <w:r w:rsidR="003D2CBD" w:rsidRPr="003D2CBD">
        <w:rPr>
          <w:rFonts w:ascii="Palatino Linotype" w:eastAsia="Times New Roman" w:hAnsi="Palatino Linotype" w:cs="Times New Roman"/>
          <w:sz w:val="24"/>
          <w:szCs w:val="24"/>
          <w:lang w:eastAsia="es-ES"/>
        </w:rPr>
        <w:t>lanear, coordinar, dirigir, controlar y evaluar el uso y aprovechamiento óptimo de los recursos humanos</w:t>
      </w:r>
      <w:r w:rsidR="003D2CBD">
        <w:rPr>
          <w:rFonts w:ascii="Palatino Linotype" w:eastAsia="Times New Roman" w:hAnsi="Palatino Linotype" w:cs="Times New Roman"/>
          <w:sz w:val="24"/>
          <w:szCs w:val="24"/>
          <w:lang w:eastAsia="es-ES"/>
        </w:rPr>
        <w:t xml:space="preserve"> y entre sus funciones encontramos que este deberá </w:t>
      </w:r>
      <w:r w:rsidR="003D2CBD" w:rsidRPr="003D2CBD">
        <w:rPr>
          <w:rFonts w:ascii="Palatino Linotype" w:eastAsia="Times New Roman" w:hAnsi="Palatino Linotype" w:cs="Times New Roman"/>
          <w:b/>
          <w:bCs/>
          <w:sz w:val="24"/>
          <w:szCs w:val="24"/>
          <w:u w:val="single"/>
          <w:lang w:eastAsia="es-ES"/>
        </w:rPr>
        <w:t>Planear, coordinar y ejecutar las actividades relacionadas a los procesos de contratación</w:t>
      </w:r>
      <w:r w:rsidR="003D2CBD" w:rsidRPr="003D2CBD">
        <w:rPr>
          <w:rFonts w:ascii="Palatino Linotype" w:eastAsia="Times New Roman" w:hAnsi="Palatino Linotype" w:cs="Times New Roman"/>
          <w:sz w:val="24"/>
          <w:szCs w:val="24"/>
          <w:lang w:eastAsia="es-ES"/>
        </w:rPr>
        <w:t xml:space="preserve"> del personal de la Universidad</w:t>
      </w:r>
      <w:r w:rsidR="003D2CBD">
        <w:rPr>
          <w:rFonts w:ascii="Palatino Linotype" w:eastAsia="Times New Roman" w:hAnsi="Palatino Linotype" w:cs="Times New Roman"/>
          <w:sz w:val="24"/>
          <w:szCs w:val="24"/>
          <w:lang w:eastAsia="es-ES"/>
        </w:rPr>
        <w:t xml:space="preserve"> Politécnica de Cuautitlán Izcalli, </w:t>
      </w:r>
      <w:r w:rsidR="007927AC">
        <w:rPr>
          <w:rFonts w:ascii="Palatino Linotype" w:eastAsia="Times New Roman" w:hAnsi="Palatino Linotype" w:cs="Times New Roman"/>
          <w:sz w:val="24"/>
          <w:szCs w:val="24"/>
          <w:lang w:eastAsia="es-ES"/>
        </w:rPr>
        <w:t>aunado a que como se pudo advertir en párrafos que preceden, los Sujetos Obligados se encuentran constreñidos a i</w:t>
      </w:r>
      <w:r w:rsidR="007927AC" w:rsidRPr="007927AC">
        <w:rPr>
          <w:rFonts w:ascii="Palatino Linotype" w:eastAsia="Times New Roman" w:hAnsi="Palatino Linotype" w:cs="Times New Roman"/>
          <w:sz w:val="24"/>
          <w:szCs w:val="24"/>
          <w:lang w:eastAsia="es-ES"/>
        </w:rPr>
        <w:t>ntegrar los expedientes de los servidores públicos</w:t>
      </w:r>
      <w:r w:rsidR="007927AC">
        <w:rPr>
          <w:rFonts w:ascii="Palatino Linotype" w:eastAsia="Times New Roman" w:hAnsi="Palatino Linotype" w:cs="Times New Roman"/>
          <w:sz w:val="24"/>
          <w:szCs w:val="24"/>
          <w:lang w:eastAsia="es-ES"/>
        </w:rPr>
        <w:t xml:space="preserve"> contratados, </w:t>
      </w:r>
      <w:r w:rsidR="003D2CBD">
        <w:rPr>
          <w:rFonts w:ascii="Palatino Linotype" w:eastAsia="Times New Roman" w:hAnsi="Palatino Linotype" w:cs="Times New Roman"/>
          <w:sz w:val="24"/>
          <w:szCs w:val="24"/>
          <w:lang w:eastAsia="es-ES"/>
        </w:rPr>
        <w:t>se colige que el Sujeto Obligado se encuentra en posibilidad de hacer entrega a la particular de</w:t>
      </w:r>
      <w:r w:rsidR="007927AC">
        <w:rPr>
          <w:rFonts w:ascii="Palatino Linotype" w:eastAsia="Times New Roman" w:hAnsi="Palatino Linotype" w:cs="Times New Roman"/>
          <w:sz w:val="24"/>
          <w:szCs w:val="24"/>
          <w:lang w:eastAsia="es-ES"/>
        </w:rPr>
        <w:t xml:space="preserve"> las documentales que conformen el expediente del </w:t>
      </w:r>
      <w:r w:rsidR="003D2CBD" w:rsidRPr="003D2CBD">
        <w:rPr>
          <w:rFonts w:ascii="Palatino Linotype" w:eastAsia="Times New Roman" w:hAnsi="Palatino Linotype" w:cs="Times New Roman"/>
          <w:sz w:val="24"/>
          <w:szCs w:val="24"/>
          <w:lang w:eastAsia="es-ES"/>
        </w:rPr>
        <w:t>proceso de contratación de la Subdirectora Académica Elizabeth Sosa Piña</w:t>
      </w:r>
      <w:r w:rsidR="003D2CBD">
        <w:rPr>
          <w:rFonts w:ascii="Palatino Linotype" w:eastAsia="Times New Roman" w:hAnsi="Palatino Linotype" w:cs="Times New Roman"/>
          <w:sz w:val="24"/>
          <w:szCs w:val="24"/>
          <w:lang w:eastAsia="es-ES"/>
        </w:rPr>
        <w:t>, en versión pública de ser procedente.</w:t>
      </w:r>
    </w:p>
    <w:p w14:paraId="7FBE7A55" w14:textId="496812AE" w:rsidR="003D2CBD" w:rsidRDefault="003D2CBD" w:rsidP="009933EB">
      <w:pPr>
        <w:spacing w:after="0" w:line="360" w:lineRule="auto"/>
        <w:jc w:val="both"/>
        <w:rPr>
          <w:rFonts w:ascii="Palatino Linotype" w:eastAsia="Times New Roman" w:hAnsi="Palatino Linotype" w:cs="Times New Roman"/>
          <w:sz w:val="24"/>
          <w:szCs w:val="24"/>
          <w:lang w:eastAsia="es-ES"/>
        </w:rPr>
      </w:pPr>
    </w:p>
    <w:p w14:paraId="38A17B19" w14:textId="1378943F" w:rsidR="003D2CBD" w:rsidRDefault="003D2CBD" w:rsidP="009933E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Ahora bien, en relación al punto 2 de la solicitud de acceso a la información, correspondiente a las documentales que evidencien </w:t>
      </w:r>
      <w:r w:rsidR="007927AC">
        <w:rPr>
          <w:rFonts w:ascii="Palatino Linotype" w:eastAsia="Times New Roman" w:hAnsi="Palatino Linotype" w:cs="Times New Roman"/>
          <w:sz w:val="24"/>
          <w:szCs w:val="24"/>
          <w:lang w:eastAsia="es-ES"/>
        </w:rPr>
        <w:t>que</w:t>
      </w:r>
      <w:r w:rsidRPr="000A076A">
        <w:rPr>
          <w:rFonts w:ascii="Palatino Linotype" w:eastAsia="Times New Roman" w:hAnsi="Palatino Linotype" w:cs="Times New Roman"/>
          <w:sz w:val="24"/>
          <w:szCs w:val="24"/>
          <w:lang w:eastAsia="es-ES"/>
        </w:rPr>
        <w:t xml:space="preserve"> </w:t>
      </w:r>
      <w:r w:rsidRPr="003D2CBD">
        <w:rPr>
          <w:rFonts w:ascii="Palatino Linotype" w:eastAsia="Times New Roman" w:hAnsi="Palatino Linotype" w:cs="Times New Roman"/>
          <w:sz w:val="24"/>
          <w:szCs w:val="24"/>
          <w:lang w:eastAsia="es-ES"/>
        </w:rPr>
        <w:t xml:space="preserve">la Subdirectora Académica Elizabeth Sosa Piña </w:t>
      </w:r>
      <w:r w:rsidR="007927AC" w:rsidRPr="007927AC">
        <w:rPr>
          <w:rFonts w:ascii="Palatino Linotype" w:eastAsia="Times New Roman" w:hAnsi="Palatino Linotype" w:cs="Times New Roman"/>
          <w:sz w:val="24"/>
          <w:szCs w:val="24"/>
          <w:lang w:eastAsia="es-ES"/>
        </w:rPr>
        <w:t>es mentalmente capaz de laborar en la institución sin ponerse e</w:t>
      </w:r>
      <w:r w:rsidR="007927AC">
        <w:rPr>
          <w:rFonts w:ascii="Palatino Linotype" w:eastAsia="Times New Roman" w:hAnsi="Palatino Linotype" w:cs="Times New Roman"/>
          <w:sz w:val="24"/>
          <w:szCs w:val="24"/>
          <w:lang w:eastAsia="es-ES"/>
        </w:rPr>
        <w:t>n</w:t>
      </w:r>
      <w:r w:rsidR="007927AC" w:rsidRPr="007927AC">
        <w:rPr>
          <w:rFonts w:ascii="Palatino Linotype" w:eastAsia="Times New Roman" w:hAnsi="Palatino Linotype" w:cs="Times New Roman"/>
          <w:sz w:val="24"/>
          <w:szCs w:val="24"/>
          <w:lang w:eastAsia="es-ES"/>
        </w:rPr>
        <w:t xml:space="preserve"> riesgo a sí misma ni a ningún otro miembro de la institución</w:t>
      </w:r>
      <w:r w:rsidR="00D349AC">
        <w:rPr>
          <w:rFonts w:ascii="Palatino Linotype" w:eastAsia="Times New Roman" w:hAnsi="Palatino Linotype" w:cs="Times New Roman"/>
          <w:sz w:val="24"/>
          <w:szCs w:val="24"/>
          <w:lang w:eastAsia="es-ES"/>
        </w:rPr>
        <w:t xml:space="preserve">, ante la omisión por parte le Sujeto Obligado de pronunciare al respecto, resulta oportuno traer a colación lo establecido en el </w:t>
      </w:r>
      <w:r w:rsidR="00D349AC" w:rsidRPr="00D349AC">
        <w:rPr>
          <w:rFonts w:ascii="Palatino Linotype" w:eastAsia="Times New Roman" w:hAnsi="Palatino Linotype" w:cs="Times New Roman"/>
          <w:sz w:val="24"/>
          <w:szCs w:val="24"/>
          <w:lang w:eastAsia="es-ES"/>
        </w:rPr>
        <w:t xml:space="preserve">Reglamento </w:t>
      </w:r>
      <w:r w:rsidR="00D349AC">
        <w:rPr>
          <w:rFonts w:ascii="Palatino Linotype" w:eastAsia="Times New Roman" w:hAnsi="Palatino Linotype" w:cs="Times New Roman"/>
          <w:sz w:val="24"/>
          <w:szCs w:val="24"/>
          <w:lang w:eastAsia="es-ES"/>
        </w:rPr>
        <w:t>d</w:t>
      </w:r>
      <w:r w:rsidR="00D349AC" w:rsidRPr="00D349AC">
        <w:rPr>
          <w:rFonts w:ascii="Palatino Linotype" w:eastAsia="Times New Roman" w:hAnsi="Palatino Linotype" w:cs="Times New Roman"/>
          <w:sz w:val="24"/>
          <w:szCs w:val="24"/>
          <w:lang w:eastAsia="es-ES"/>
        </w:rPr>
        <w:t xml:space="preserve">e Condiciones Generales </w:t>
      </w:r>
      <w:r w:rsidR="00D349AC">
        <w:rPr>
          <w:rFonts w:ascii="Palatino Linotype" w:eastAsia="Times New Roman" w:hAnsi="Palatino Linotype" w:cs="Times New Roman"/>
          <w:sz w:val="24"/>
          <w:szCs w:val="24"/>
          <w:lang w:eastAsia="es-ES"/>
        </w:rPr>
        <w:t>d</w:t>
      </w:r>
      <w:r w:rsidR="00D349AC" w:rsidRPr="00D349AC">
        <w:rPr>
          <w:rFonts w:ascii="Palatino Linotype" w:eastAsia="Times New Roman" w:hAnsi="Palatino Linotype" w:cs="Times New Roman"/>
          <w:sz w:val="24"/>
          <w:szCs w:val="24"/>
          <w:lang w:eastAsia="es-ES"/>
        </w:rPr>
        <w:t xml:space="preserve">e Trabajo </w:t>
      </w:r>
      <w:r w:rsidR="00D349AC">
        <w:rPr>
          <w:rFonts w:ascii="Palatino Linotype" w:eastAsia="Times New Roman" w:hAnsi="Palatino Linotype" w:cs="Times New Roman"/>
          <w:sz w:val="24"/>
          <w:szCs w:val="24"/>
          <w:lang w:eastAsia="es-ES"/>
        </w:rPr>
        <w:t>d</w:t>
      </w:r>
      <w:r w:rsidR="00D349AC" w:rsidRPr="00D349AC">
        <w:rPr>
          <w:rFonts w:ascii="Palatino Linotype" w:eastAsia="Times New Roman" w:hAnsi="Palatino Linotype" w:cs="Times New Roman"/>
          <w:sz w:val="24"/>
          <w:szCs w:val="24"/>
          <w:lang w:eastAsia="es-ES"/>
        </w:rPr>
        <w:t xml:space="preserve">el Personal </w:t>
      </w:r>
      <w:r w:rsidR="00D349AC">
        <w:rPr>
          <w:rFonts w:ascii="Palatino Linotype" w:eastAsia="Times New Roman" w:hAnsi="Palatino Linotype" w:cs="Times New Roman"/>
          <w:sz w:val="24"/>
          <w:szCs w:val="24"/>
          <w:lang w:eastAsia="es-ES"/>
        </w:rPr>
        <w:t>d</w:t>
      </w:r>
      <w:r w:rsidR="00D349AC" w:rsidRPr="00D349AC">
        <w:rPr>
          <w:rFonts w:ascii="Palatino Linotype" w:eastAsia="Times New Roman" w:hAnsi="Palatino Linotype" w:cs="Times New Roman"/>
          <w:sz w:val="24"/>
          <w:szCs w:val="24"/>
          <w:lang w:eastAsia="es-ES"/>
        </w:rPr>
        <w:t xml:space="preserve">e </w:t>
      </w:r>
      <w:r w:rsidR="00D349AC">
        <w:rPr>
          <w:rFonts w:ascii="Palatino Linotype" w:eastAsia="Times New Roman" w:hAnsi="Palatino Linotype" w:cs="Times New Roman"/>
          <w:sz w:val="24"/>
          <w:szCs w:val="24"/>
          <w:lang w:eastAsia="es-ES"/>
        </w:rPr>
        <w:t>l</w:t>
      </w:r>
      <w:r w:rsidR="00D349AC" w:rsidRPr="00D349AC">
        <w:rPr>
          <w:rFonts w:ascii="Palatino Linotype" w:eastAsia="Times New Roman" w:hAnsi="Palatino Linotype" w:cs="Times New Roman"/>
          <w:sz w:val="24"/>
          <w:szCs w:val="24"/>
          <w:lang w:eastAsia="es-ES"/>
        </w:rPr>
        <w:t xml:space="preserve">a Universidad Politécnica </w:t>
      </w:r>
      <w:r w:rsidR="00D349AC">
        <w:rPr>
          <w:rFonts w:ascii="Palatino Linotype" w:eastAsia="Times New Roman" w:hAnsi="Palatino Linotype" w:cs="Times New Roman"/>
          <w:sz w:val="24"/>
          <w:szCs w:val="24"/>
          <w:lang w:eastAsia="es-ES"/>
        </w:rPr>
        <w:t>d</w:t>
      </w:r>
      <w:r w:rsidR="00D349AC" w:rsidRPr="00D349AC">
        <w:rPr>
          <w:rFonts w:ascii="Palatino Linotype" w:eastAsia="Times New Roman" w:hAnsi="Palatino Linotype" w:cs="Times New Roman"/>
          <w:sz w:val="24"/>
          <w:szCs w:val="24"/>
          <w:lang w:eastAsia="es-ES"/>
        </w:rPr>
        <w:t>e Cuautitlán Izcalli</w:t>
      </w:r>
      <w:r w:rsidR="00D349AC">
        <w:rPr>
          <w:rFonts w:ascii="Palatino Linotype" w:eastAsia="Times New Roman" w:hAnsi="Palatino Linotype" w:cs="Times New Roman"/>
          <w:sz w:val="24"/>
          <w:szCs w:val="24"/>
          <w:lang w:eastAsia="es-ES"/>
        </w:rPr>
        <w:t>, que dispone lo siguiente:</w:t>
      </w:r>
    </w:p>
    <w:p w14:paraId="2DE73AE3" w14:textId="1ACAE538" w:rsidR="00D349AC" w:rsidRDefault="00D349AC" w:rsidP="009933EB">
      <w:pPr>
        <w:spacing w:after="0" w:line="360" w:lineRule="auto"/>
        <w:jc w:val="both"/>
        <w:rPr>
          <w:rFonts w:ascii="Palatino Linotype" w:eastAsia="Times New Roman" w:hAnsi="Palatino Linotype" w:cs="Times New Roman"/>
          <w:sz w:val="24"/>
          <w:szCs w:val="24"/>
          <w:lang w:eastAsia="es-ES"/>
        </w:rPr>
      </w:pPr>
    </w:p>
    <w:p w14:paraId="74C84525" w14:textId="75CC495E"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Artículo 1.- </w:t>
      </w:r>
      <w:r w:rsidRPr="00D349AC">
        <w:rPr>
          <w:rFonts w:ascii="Palatino Linotype" w:eastAsia="Times New Roman" w:hAnsi="Palatino Linotype" w:cs="Times New Roman"/>
          <w:b/>
          <w:bCs/>
          <w:i/>
          <w:iCs/>
          <w:lang w:eastAsia="es-ES"/>
        </w:rPr>
        <w:t>El presente Reglamento es de observancia obligatoria para todos los servidores públicos adscritos a la Universidad Politécnica de Cuautitlán Izcalli</w:t>
      </w:r>
      <w:r w:rsidRPr="00D349AC">
        <w:rPr>
          <w:rFonts w:ascii="Palatino Linotype" w:eastAsia="Times New Roman" w:hAnsi="Palatino Linotype" w:cs="Times New Roman"/>
          <w:i/>
          <w:iCs/>
          <w:lang w:eastAsia="es-ES"/>
        </w:rPr>
        <w:t>, y tiene por objeto establecer la coordinación, control, armonía, seguridad, eficiencia y productividad en el desarrollo de los trabajos objeto de esta Universidad.</w:t>
      </w:r>
    </w:p>
    <w:p w14:paraId="3927A04C" w14:textId="403D54E8" w:rsidR="00D349AC" w:rsidRDefault="00D349AC" w:rsidP="00D349AC">
      <w:pPr>
        <w:spacing w:after="0" w:line="240" w:lineRule="auto"/>
        <w:ind w:left="851" w:right="851"/>
        <w:jc w:val="both"/>
        <w:rPr>
          <w:rFonts w:ascii="Palatino Linotype" w:eastAsia="Times New Roman" w:hAnsi="Palatino Linotype" w:cs="Times New Roman"/>
          <w:i/>
          <w:iCs/>
          <w:lang w:eastAsia="es-ES"/>
        </w:rPr>
      </w:pPr>
    </w:p>
    <w:p w14:paraId="39024A8A" w14:textId="27F26A93" w:rsidR="00D349AC" w:rsidRPr="00D349AC" w:rsidRDefault="00D349AC" w:rsidP="00D349AC">
      <w:pPr>
        <w:spacing w:after="0" w:line="240" w:lineRule="auto"/>
        <w:ind w:left="851" w:right="851"/>
        <w:jc w:val="center"/>
        <w:rPr>
          <w:rFonts w:ascii="Palatino Linotype" w:eastAsia="Times New Roman" w:hAnsi="Palatino Linotype" w:cs="Times New Roman"/>
          <w:b/>
          <w:bCs/>
          <w:i/>
          <w:iCs/>
          <w:lang w:eastAsia="es-ES"/>
        </w:rPr>
      </w:pPr>
      <w:r w:rsidRPr="00D349AC">
        <w:rPr>
          <w:rFonts w:ascii="Palatino Linotype" w:eastAsia="Times New Roman" w:hAnsi="Palatino Linotype" w:cs="Times New Roman"/>
          <w:b/>
          <w:bCs/>
          <w:i/>
          <w:iCs/>
          <w:lang w:eastAsia="es-ES"/>
        </w:rPr>
        <w:t>DE LOS REQUISITOS DE ADMISIÓN</w:t>
      </w:r>
    </w:p>
    <w:p w14:paraId="0B60E582"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b/>
          <w:bCs/>
          <w:i/>
          <w:iCs/>
          <w:lang w:eastAsia="es-ES"/>
        </w:rPr>
        <w:t>Artículo 10</w:t>
      </w:r>
      <w:r w:rsidRPr="00D349AC">
        <w:rPr>
          <w:rFonts w:ascii="Palatino Linotype" w:eastAsia="Times New Roman" w:hAnsi="Palatino Linotype" w:cs="Times New Roman"/>
          <w:i/>
          <w:iCs/>
          <w:lang w:eastAsia="es-ES"/>
        </w:rPr>
        <w:t xml:space="preserve">.- Para ingresar como trabajador administrativo de la Universidad, se requiere: </w:t>
      </w:r>
    </w:p>
    <w:p w14:paraId="0E86BCF0"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I. Presentar solicitud formal al Departamento de Administración y Finanzas; </w:t>
      </w:r>
    </w:p>
    <w:p w14:paraId="2C7681AE"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II</w:t>
      </w:r>
      <w:r w:rsidRPr="007927AC">
        <w:rPr>
          <w:rFonts w:ascii="Palatino Linotype" w:eastAsia="Times New Roman" w:hAnsi="Palatino Linotype" w:cs="Times New Roman"/>
          <w:i/>
          <w:iCs/>
          <w:lang w:eastAsia="es-ES"/>
        </w:rPr>
        <w:t>. Los aspirantes se sujetarán a las pruebas y exámenes que determine la autoridad para comprobar conocimientos y aptitudes;</w:t>
      </w:r>
      <w:r w:rsidRPr="00D349AC">
        <w:rPr>
          <w:rFonts w:ascii="Palatino Linotype" w:eastAsia="Times New Roman" w:hAnsi="Palatino Linotype" w:cs="Times New Roman"/>
          <w:i/>
          <w:iCs/>
          <w:lang w:eastAsia="es-ES"/>
        </w:rPr>
        <w:t xml:space="preserve"> </w:t>
      </w:r>
    </w:p>
    <w:p w14:paraId="6192A9F5"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III. Estar en pleno ejercicio de los derechos civiles y políticos; </w:t>
      </w:r>
    </w:p>
    <w:p w14:paraId="54852E18"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IV. Haber acreditado, cuando proceda, el cumplimiento de la ley del servicio militar nacional; </w:t>
      </w:r>
    </w:p>
    <w:p w14:paraId="61D9AFC4"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V. No haber sido separado anteriormente del trabajo de la Universidad o de cualquier otra Institución Pública, por alguna de las causas imputables al trabajador, establecidas en la Ley de la materia; </w:t>
      </w:r>
    </w:p>
    <w:p w14:paraId="5D51019E"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VI. Presentar certificado médico que acredite su estado general de salud; </w:t>
      </w:r>
    </w:p>
    <w:p w14:paraId="3722EE28"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VII. Entregar dos fotografías tamaño infantil; </w:t>
      </w:r>
    </w:p>
    <w:p w14:paraId="6326642F" w14:textId="77777777"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VIII. Copia Certificada y Copia Simple del acta de nacimiento y CURP; </w:t>
      </w:r>
    </w:p>
    <w:p w14:paraId="5DF1C00E" w14:textId="77777777" w:rsidR="00593E89"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IX. Copia de identificación oficial; </w:t>
      </w:r>
    </w:p>
    <w:p w14:paraId="2750464B" w14:textId="77777777" w:rsidR="00593E89"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X. Registro Federal de Contribuyentes; </w:t>
      </w:r>
    </w:p>
    <w:p w14:paraId="60EF9A2C" w14:textId="77777777" w:rsidR="00593E89"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XI. Copia de comprobante de domicilio;</w:t>
      </w:r>
    </w:p>
    <w:p w14:paraId="0CD6EFD2" w14:textId="77777777" w:rsidR="00593E89"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t xml:space="preserve"> XII. Copias certificadas de comprobante de estudios; </w:t>
      </w:r>
    </w:p>
    <w:p w14:paraId="0BEF2532" w14:textId="3DFC22FC" w:rsidR="00D349AC" w:rsidRDefault="00D349AC" w:rsidP="00D349AC">
      <w:pPr>
        <w:spacing w:after="0" w:line="240" w:lineRule="auto"/>
        <w:ind w:left="851" w:right="851"/>
        <w:jc w:val="both"/>
        <w:rPr>
          <w:rFonts w:ascii="Palatino Linotype" w:eastAsia="Times New Roman" w:hAnsi="Palatino Linotype" w:cs="Times New Roman"/>
          <w:i/>
          <w:iCs/>
          <w:lang w:eastAsia="es-ES"/>
        </w:rPr>
      </w:pPr>
      <w:r w:rsidRPr="00D349AC">
        <w:rPr>
          <w:rFonts w:ascii="Palatino Linotype" w:eastAsia="Times New Roman" w:hAnsi="Palatino Linotype" w:cs="Times New Roman"/>
          <w:i/>
          <w:iCs/>
          <w:lang w:eastAsia="es-ES"/>
        </w:rPr>
        <w:lastRenderedPageBreak/>
        <w:t>XIII. No estar inhabilitado para el ejercicio del servicio público.</w:t>
      </w:r>
    </w:p>
    <w:p w14:paraId="56327B62" w14:textId="69B44B18" w:rsidR="00D349AC" w:rsidRDefault="00D349AC" w:rsidP="00D349AC">
      <w:pPr>
        <w:spacing w:after="0" w:line="240" w:lineRule="auto"/>
        <w:ind w:left="851" w:right="851"/>
        <w:jc w:val="both"/>
        <w:rPr>
          <w:rFonts w:ascii="Palatino Linotype" w:eastAsia="Times New Roman" w:hAnsi="Palatino Linotype" w:cs="Times New Roman"/>
          <w:i/>
          <w:iCs/>
          <w:lang w:eastAsia="es-ES"/>
        </w:rPr>
      </w:pPr>
    </w:p>
    <w:p w14:paraId="44B1D885" w14:textId="77777777" w:rsidR="00D349AC" w:rsidRPr="00D349AC" w:rsidRDefault="00D349AC" w:rsidP="00D349AC">
      <w:pPr>
        <w:spacing w:after="0" w:line="240" w:lineRule="auto"/>
        <w:ind w:left="851" w:right="851"/>
        <w:jc w:val="both"/>
        <w:rPr>
          <w:rFonts w:ascii="Palatino Linotype" w:eastAsia="Times New Roman" w:hAnsi="Palatino Linotype" w:cs="Times New Roman"/>
          <w:i/>
          <w:iCs/>
          <w:lang w:eastAsia="es-ES"/>
        </w:rPr>
      </w:pPr>
    </w:p>
    <w:p w14:paraId="5355A160" w14:textId="4072ECCF" w:rsidR="00F954F3" w:rsidRDefault="00593E89" w:rsidP="009933EB">
      <w:pPr>
        <w:tabs>
          <w:tab w:val="left" w:pos="709"/>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De los artículos transcritos con anterioridad, advertimos que</w:t>
      </w:r>
      <w:r w:rsidRPr="00593E89">
        <w:rPr>
          <w:rFonts w:ascii="Palatino Linotype" w:eastAsia="Times New Roman" w:hAnsi="Palatino Linotype" w:cs="Times New Roman"/>
          <w:sz w:val="24"/>
          <w:szCs w:val="24"/>
          <w:lang w:eastAsia="es-ES"/>
        </w:rPr>
        <w:t xml:space="preserve"> </w:t>
      </w:r>
      <w:r w:rsidRPr="00593E89">
        <w:rPr>
          <w:rFonts w:ascii="Palatino Linotype" w:eastAsia="Calibri" w:hAnsi="Palatino Linotype" w:cs="Times New Roman"/>
          <w:sz w:val="24"/>
          <w:szCs w:val="24"/>
        </w:rPr>
        <w:t>el Reglamento de Condiciones Generales de Trabajo del Personal de la Universidad Politécnica de Cuautitlán Izcalli</w:t>
      </w:r>
      <w:r>
        <w:rPr>
          <w:rFonts w:ascii="Palatino Linotype" w:eastAsia="Calibri" w:hAnsi="Palatino Linotype" w:cs="Times New Roman"/>
          <w:sz w:val="24"/>
          <w:szCs w:val="24"/>
        </w:rPr>
        <w:t xml:space="preserve"> </w:t>
      </w:r>
      <w:r w:rsidRPr="00593E89">
        <w:rPr>
          <w:rFonts w:ascii="Palatino Linotype" w:eastAsia="Calibri" w:hAnsi="Palatino Linotype" w:cs="Times New Roman"/>
          <w:sz w:val="24"/>
          <w:szCs w:val="24"/>
        </w:rPr>
        <w:t>es de observancia obligatoria para todos los servidores públicos adscritos</w:t>
      </w:r>
      <w:r>
        <w:rPr>
          <w:rFonts w:ascii="Palatino Linotype" w:eastAsia="Calibri" w:hAnsi="Palatino Linotype" w:cs="Times New Roman"/>
          <w:sz w:val="24"/>
          <w:szCs w:val="24"/>
        </w:rPr>
        <w:t xml:space="preserve"> al Sujeto Obligado y en el cual establece que p</w:t>
      </w:r>
      <w:r w:rsidRPr="00593E89">
        <w:rPr>
          <w:rFonts w:ascii="Palatino Linotype" w:eastAsia="Calibri" w:hAnsi="Palatino Linotype" w:cs="Times New Roman"/>
          <w:sz w:val="24"/>
          <w:szCs w:val="24"/>
        </w:rPr>
        <w:t>ara ingresar como trabajador administrativo de la Universidad</w:t>
      </w:r>
      <w:r w:rsidR="000C6608">
        <w:rPr>
          <w:rFonts w:ascii="Palatino Linotype" w:eastAsia="Calibri" w:hAnsi="Palatino Linotype" w:cs="Times New Roman"/>
          <w:sz w:val="24"/>
          <w:szCs w:val="24"/>
        </w:rPr>
        <w:t>, se deben cubrir previamente ciertos requisitos, entre ellos, el sujetarse</w:t>
      </w:r>
      <w:r w:rsidR="000C6608" w:rsidRPr="000C6608">
        <w:rPr>
          <w:rFonts w:ascii="Palatino Linotype" w:eastAsia="Calibri" w:hAnsi="Palatino Linotype" w:cs="Times New Roman"/>
          <w:sz w:val="24"/>
          <w:szCs w:val="24"/>
        </w:rPr>
        <w:t xml:space="preserve"> </w:t>
      </w:r>
      <w:r w:rsidR="000C6608" w:rsidRPr="00F954F3">
        <w:rPr>
          <w:rFonts w:ascii="Palatino Linotype" w:eastAsia="Calibri" w:hAnsi="Palatino Linotype" w:cs="Times New Roman"/>
          <w:sz w:val="24"/>
          <w:szCs w:val="24"/>
        </w:rPr>
        <w:t>a las pruebas y exámenes que determine la autoridad para comprobar conocimientos y aptitudes,</w:t>
      </w:r>
      <w:r w:rsidR="00F954F3">
        <w:rPr>
          <w:rFonts w:ascii="Palatino Linotype" w:eastAsia="Calibri" w:hAnsi="Palatino Linotype" w:cs="Times New Roman"/>
          <w:sz w:val="24"/>
          <w:szCs w:val="24"/>
        </w:rPr>
        <w:t xml:space="preserve"> dentro de las cuales pudiera obra al</w:t>
      </w:r>
      <w:r w:rsidR="00F954F3" w:rsidRPr="00593E89">
        <w:rPr>
          <w:rFonts w:ascii="Palatino Linotype" w:eastAsia="Calibri" w:hAnsi="Palatino Linotype" w:cs="Times New Roman"/>
          <w:sz w:val="24"/>
          <w:szCs w:val="24"/>
        </w:rPr>
        <w:t>g</w:t>
      </w:r>
      <w:r w:rsidR="00F954F3">
        <w:rPr>
          <w:rFonts w:ascii="Palatino Linotype" w:eastAsia="Calibri" w:hAnsi="Palatino Linotype" w:cs="Times New Roman"/>
          <w:sz w:val="24"/>
          <w:szCs w:val="24"/>
        </w:rPr>
        <w:t>una prueba psicológica o similar con el objeto de medir diferentes tipos de capacidades mentales, y si bien,</w:t>
      </w:r>
      <w:r w:rsidR="000C6608">
        <w:rPr>
          <w:rFonts w:ascii="Palatino Linotype" w:eastAsia="Calibri" w:hAnsi="Palatino Linotype" w:cs="Times New Roman"/>
          <w:sz w:val="24"/>
          <w:szCs w:val="24"/>
        </w:rPr>
        <w:t xml:space="preserve"> dichas pruebas pudieran colmar las pretensiones del particular</w:t>
      </w:r>
      <w:r w:rsidR="00F954F3">
        <w:rPr>
          <w:rFonts w:ascii="Palatino Linotype" w:eastAsia="Calibri" w:hAnsi="Palatino Linotype" w:cs="Times New Roman"/>
          <w:sz w:val="24"/>
          <w:szCs w:val="24"/>
        </w:rPr>
        <w:t>, éstas</w:t>
      </w:r>
      <w:r w:rsidR="00F954F3" w:rsidRPr="00F954F3">
        <w:t xml:space="preserve"> </w:t>
      </w:r>
      <w:r w:rsidR="00F954F3" w:rsidRPr="00F954F3">
        <w:rPr>
          <w:rFonts w:ascii="Palatino Linotype" w:eastAsia="Calibri" w:hAnsi="Palatino Linotype" w:cs="Times New Roman"/>
          <w:sz w:val="24"/>
          <w:szCs w:val="24"/>
        </w:rPr>
        <w:t>deben de ser clasificados en su totalidad como confidenciales, debido a que su entrega no abona a la transparencia y rendición de cuentas, en virtud de que se trata de información relativa a la esfera más íntima de las personas, excluyendo en consecuencia la entrega de la información, incluso en versión pública</w:t>
      </w:r>
      <w:r w:rsidR="00373405">
        <w:rPr>
          <w:rFonts w:ascii="Palatino Linotype" w:eastAsia="Calibri" w:hAnsi="Palatino Linotype" w:cs="Times New Roman"/>
          <w:sz w:val="24"/>
          <w:szCs w:val="24"/>
        </w:rPr>
        <w:t>.</w:t>
      </w:r>
    </w:p>
    <w:p w14:paraId="13F3A23C" w14:textId="04A393E5" w:rsidR="00373405" w:rsidRDefault="00373405" w:rsidP="009933EB">
      <w:pPr>
        <w:tabs>
          <w:tab w:val="left" w:pos="709"/>
        </w:tabs>
        <w:spacing w:after="0" w:line="360" w:lineRule="auto"/>
        <w:ind w:right="51"/>
        <w:jc w:val="both"/>
        <w:rPr>
          <w:rFonts w:ascii="Palatino Linotype" w:eastAsia="Calibri" w:hAnsi="Palatino Linotype" w:cs="Times New Roman"/>
          <w:sz w:val="24"/>
          <w:szCs w:val="24"/>
        </w:rPr>
      </w:pPr>
    </w:p>
    <w:p w14:paraId="126D5F3B" w14:textId="4521A90F" w:rsidR="00373405" w:rsidRDefault="00373405" w:rsidP="009933EB">
      <w:pPr>
        <w:tabs>
          <w:tab w:val="left" w:pos="709"/>
        </w:tabs>
        <w:spacing w:after="0" w:line="360" w:lineRule="auto"/>
        <w:ind w:right="51"/>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En virtud de lo anteriormente señalado, si bien procede la entrega de las documentales que conforman el expediente del proceso de contratación de la servidora pública referida en la solicitud de información de mérito, para en caso de que contenga </w:t>
      </w:r>
      <w:r w:rsidRPr="00373405">
        <w:rPr>
          <w:rFonts w:ascii="Palatino Linotype" w:eastAsia="Calibri" w:hAnsi="Palatino Linotype" w:cs="Times New Roman"/>
          <w:sz w:val="24"/>
          <w:szCs w:val="24"/>
        </w:rPr>
        <w:t xml:space="preserve">pruebas y exámenes para comprobar conocimientos y aptitudes </w:t>
      </w:r>
      <w:r>
        <w:rPr>
          <w:rFonts w:ascii="Palatino Linotype" w:eastAsia="Calibri" w:hAnsi="Palatino Linotype" w:cs="Times New Roman"/>
          <w:sz w:val="24"/>
          <w:szCs w:val="24"/>
        </w:rPr>
        <w:t xml:space="preserve">que </w:t>
      </w:r>
      <w:r w:rsidRPr="00373405">
        <w:rPr>
          <w:rFonts w:ascii="Palatino Linotype" w:eastAsia="Calibri" w:hAnsi="Palatino Linotype" w:cs="Times New Roman"/>
          <w:sz w:val="24"/>
          <w:szCs w:val="24"/>
        </w:rPr>
        <w:t>evidencien que la Subdirectora Académica es mentalmente capaz de laborar en la institución sin ponerse en riesgo a sí misma ni a ningún otro miembro de la institución</w:t>
      </w:r>
      <w:r>
        <w:rPr>
          <w:rFonts w:ascii="Palatino Linotype" w:eastAsia="Calibri" w:hAnsi="Palatino Linotype" w:cs="Times New Roman"/>
          <w:sz w:val="24"/>
          <w:szCs w:val="24"/>
        </w:rPr>
        <w:t xml:space="preserve">, </w:t>
      </w:r>
      <w:r w:rsidRPr="00373405">
        <w:rPr>
          <w:rFonts w:ascii="Palatino Linotype" w:eastAsia="Calibri" w:hAnsi="Palatino Linotype" w:cs="Times New Roman"/>
          <w:sz w:val="24"/>
          <w:szCs w:val="24"/>
        </w:rPr>
        <w:t>éstas deben de ser clasificados en su totalidad como confidenciales</w:t>
      </w:r>
      <w:r>
        <w:rPr>
          <w:rFonts w:ascii="Palatino Linotype" w:eastAsia="Calibri" w:hAnsi="Palatino Linotype" w:cs="Times New Roman"/>
          <w:sz w:val="24"/>
          <w:szCs w:val="24"/>
        </w:rPr>
        <w:t>.</w:t>
      </w:r>
    </w:p>
    <w:p w14:paraId="48BDDA98" w14:textId="7C301412" w:rsidR="009940EF" w:rsidRPr="009940EF" w:rsidRDefault="00977A84" w:rsidP="009940EF">
      <w:pPr>
        <w:tabs>
          <w:tab w:val="left" w:pos="709"/>
        </w:tabs>
        <w:spacing w:after="0" w:line="360" w:lineRule="auto"/>
        <w:ind w:right="51"/>
        <w:jc w:val="both"/>
        <w:rPr>
          <w:rFonts w:ascii="Palatino Linotype" w:eastAsia="Calibri" w:hAnsi="Palatino Linotype" w:cs="Times New Roman"/>
          <w:sz w:val="24"/>
          <w:szCs w:val="24"/>
          <w:lang w:val="es-ES"/>
        </w:rPr>
      </w:pPr>
      <w:r>
        <w:rPr>
          <w:rFonts w:ascii="Palatino Linotype" w:eastAsia="Calibri" w:hAnsi="Palatino Linotype" w:cs="Times New Roman"/>
          <w:sz w:val="24"/>
          <w:szCs w:val="24"/>
        </w:rPr>
        <w:lastRenderedPageBreak/>
        <w:t>Finalmente, en lo que respecta al punto 3 de la solicitud de acceso a la información</w:t>
      </w:r>
      <w:r w:rsidR="00984A18">
        <w:rPr>
          <w:rFonts w:ascii="Palatino Linotype" w:eastAsia="Calibri" w:hAnsi="Palatino Linotype" w:cs="Times New Roman"/>
          <w:sz w:val="24"/>
          <w:szCs w:val="24"/>
        </w:rPr>
        <w:t xml:space="preserve">, correspondiente a los </w:t>
      </w:r>
      <w:r w:rsidR="00984A18" w:rsidRPr="00984A18">
        <w:rPr>
          <w:rFonts w:ascii="Palatino Linotype" w:eastAsia="Calibri" w:hAnsi="Palatino Linotype" w:cs="Times New Roman"/>
          <w:sz w:val="24"/>
          <w:szCs w:val="24"/>
        </w:rPr>
        <w:t>motivos de su término de relación laboral con UNAM, institución a la que tiene demandada actualmente</w:t>
      </w:r>
      <w:r w:rsidR="00984A18">
        <w:rPr>
          <w:rFonts w:ascii="Palatino Linotype" w:eastAsia="Calibri" w:hAnsi="Palatino Linotype" w:cs="Times New Roman"/>
          <w:sz w:val="24"/>
          <w:szCs w:val="24"/>
        </w:rPr>
        <w:t xml:space="preserve"> a la persona referida en la solicitud de acceso a la información</w:t>
      </w:r>
      <w:r w:rsidR="009940EF" w:rsidRPr="009940EF">
        <w:rPr>
          <w:rFonts w:ascii="Palatino Linotype" w:eastAsia="Times New Roman" w:hAnsi="Palatino Linotype" w:cs="Times New Roman"/>
          <w:sz w:val="24"/>
          <w:szCs w:val="24"/>
          <w:lang w:eastAsia="es-MX"/>
        </w:rPr>
        <w:t xml:space="preserve">, resulta oportuno referir que la información a la cual pretende acceder el particular corresponde </w:t>
      </w:r>
      <w:r w:rsidR="009940EF">
        <w:rPr>
          <w:rFonts w:ascii="Palatino Linotype" w:eastAsia="Times New Roman" w:hAnsi="Palatino Linotype" w:cs="Times New Roman"/>
          <w:sz w:val="24"/>
          <w:szCs w:val="24"/>
          <w:lang w:eastAsia="es-MX"/>
        </w:rPr>
        <w:t>a la generada administrada y poseída por la Universidad Nacional Autónoma de México</w:t>
      </w:r>
      <w:r w:rsidR="009940EF" w:rsidRPr="009940EF">
        <w:rPr>
          <w:rFonts w:ascii="Palatino Linotype" w:eastAsia="Times New Roman" w:hAnsi="Palatino Linotype" w:cs="Times New Roman"/>
          <w:sz w:val="24"/>
          <w:szCs w:val="24"/>
          <w:lang w:eastAsia="es-MX"/>
        </w:rPr>
        <w:t>,</w:t>
      </w:r>
      <w:r w:rsidR="009940EF">
        <w:rPr>
          <w:rFonts w:ascii="Palatino Linotype" w:eastAsia="Times New Roman" w:hAnsi="Palatino Linotype" w:cs="Times New Roman"/>
          <w:sz w:val="24"/>
          <w:szCs w:val="24"/>
          <w:lang w:eastAsia="es-MX"/>
        </w:rPr>
        <w:t xml:space="preserve"> el cual evidentemente es</w:t>
      </w:r>
      <w:r w:rsidR="009940EF" w:rsidRPr="009940EF">
        <w:rPr>
          <w:rFonts w:ascii="Palatino Linotype" w:eastAsia="Times New Roman" w:hAnsi="Palatino Linotype" w:cs="Times New Roman"/>
          <w:sz w:val="24"/>
          <w:szCs w:val="24"/>
          <w:lang w:eastAsia="es-MX"/>
        </w:rPr>
        <w:t xml:space="preserve"> Sujeto Obligado distinto al Universidad Politécnica de Cuautitlán Izcall</w:t>
      </w:r>
      <w:r w:rsidR="009940EF">
        <w:rPr>
          <w:rFonts w:ascii="Palatino Linotype" w:eastAsia="Times New Roman" w:hAnsi="Palatino Linotype" w:cs="Times New Roman"/>
          <w:sz w:val="24"/>
          <w:szCs w:val="24"/>
          <w:lang w:eastAsia="es-MX"/>
        </w:rPr>
        <w:t xml:space="preserve">i, </w:t>
      </w:r>
      <w:r w:rsidR="009940EF" w:rsidRPr="009940EF">
        <w:rPr>
          <w:rFonts w:ascii="Palatino Linotype" w:eastAsia="Times New Roman" w:hAnsi="Palatino Linotype" w:cs="Arial"/>
          <w:sz w:val="24"/>
          <w:szCs w:val="24"/>
          <w:lang w:val="es-ES" w:eastAsia="es-ES"/>
        </w:rPr>
        <w:t xml:space="preserve">así, que éstos cuentan con su propia unidad de transparencia, y si bien, el Sujeto Obligado no emitió pronunciamiento alguno para declarar su incompetencia de administrar, generar o poseer la información solicitada, se debe señalar que </w:t>
      </w:r>
      <w:r w:rsidR="009940EF" w:rsidRPr="009940EF">
        <w:rPr>
          <w:rFonts w:ascii="Palatino Linotype" w:eastAsia="Calibri" w:hAnsi="Palatino Linotype" w:cs="Times New Roman"/>
          <w:sz w:val="24"/>
        </w:rPr>
        <w:t>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3677D5D5" w14:textId="77777777" w:rsidR="009940EF" w:rsidRPr="009940EF" w:rsidRDefault="009940EF" w:rsidP="009940EF">
      <w:pPr>
        <w:spacing w:after="0" w:line="360" w:lineRule="auto"/>
        <w:jc w:val="both"/>
        <w:rPr>
          <w:rFonts w:ascii="Palatino Linotype" w:eastAsia="Calibri" w:hAnsi="Palatino Linotype" w:cs="Times New Roman"/>
          <w:sz w:val="24"/>
        </w:rPr>
      </w:pPr>
    </w:p>
    <w:p w14:paraId="2E531356" w14:textId="77777777" w:rsidR="009940EF" w:rsidRPr="009940EF" w:rsidRDefault="009940EF" w:rsidP="00994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40EF">
        <w:rPr>
          <w:rFonts w:ascii="Palatino Linotype" w:eastAsia="Times New Roman" w:hAnsi="Palatino Linotype" w:cs="Arial"/>
          <w:sz w:val="24"/>
          <w:szCs w:val="24"/>
          <w:lang w:val="es-ES" w:eastAsia="es-ES"/>
        </w:rPr>
        <w:t xml:space="preserve">En síntesis, se tiene por acreditado que el </w:t>
      </w:r>
      <w:r w:rsidRPr="009940EF">
        <w:rPr>
          <w:rFonts w:ascii="Palatino Linotype" w:eastAsia="Times New Roman" w:hAnsi="Palatino Linotype" w:cs="Arial"/>
          <w:b/>
          <w:sz w:val="24"/>
          <w:szCs w:val="24"/>
          <w:lang w:val="es-ES" w:eastAsia="es-ES"/>
        </w:rPr>
        <w:t>Sujeto Obligado</w:t>
      </w:r>
      <w:r w:rsidRPr="009940EF">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9940EF">
        <w:rPr>
          <w:rFonts w:ascii="Palatino Linotype" w:eastAsia="Times New Roman" w:hAnsi="Palatino Linotype" w:cs="Arial"/>
          <w:sz w:val="24"/>
          <w:szCs w:val="24"/>
          <w:vertAlign w:val="superscript"/>
          <w:lang w:val="es-ES" w:eastAsia="es-ES"/>
        </w:rPr>
        <w:footnoteReference w:id="2"/>
      </w:r>
      <w:r w:rsidRPr="009940EF">
        <w:rPr>
          <w:rFonts w:ascii="Palatino Linotype" w:eastAsia="Times New Roman" w:hAnsi="Palatino Linotype" w:cs="Arial"/>
          <w:sz w:val="24"/>
          <w:szCs w:val="24"/>
          <w:lang w:val="es-ES" w:eastAsia="es-ES"/>
        </w:rPr>
        <w:t xml:space="preserve">, al no tener en sus archivos la información peticionada en punto petitorio del presente apartado de la solicitud de </w:t>
      </w:r>
      <w:r w:rsidRPr="009940EF">
        <w:rPr>
          <w:rFonts w:ascii="Palatino Linotype" w:eastAsia="Times New Roman" w:hAnsi="Palatino Linotype" w:cs="Arial"/>
          <w:sz w:val="24"/>
          <w:szCs w:val="24"/>
          <w:lang w:val="es-ES" w:eastAsia="es-ES"/>
        </w:rPr>
        <w:lastRenderedPageBreak/>
        <w:t>información, materia del presente fallo, resultando procedente la determinación de incompetencia para tener la información, al no generarla, administrarla o poseerla.</w:t>
      </w:r>
    </w:p>
    <w:p w14:paraId="4419A49B" w14:textId="77777777" w:rsidR="009940EF" w:rsidRPr="009940EF" w:rsidRDefault="009940EF" w:rsidP="009940EF">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26CCAA66" w14:textId="77777777" w:rsidR="009940EF" w:rsidRPr="009940EF" w:rsidRDefault="009940EF" w:rsidP="009940EF">
      <w:pPr>
        <w:autoSpaceDE w:val="0"/>
        <w:autoSpaceDN w:val="0"/>
        <w:adjustRightInd w:val="0"/>
        <w:spacing w:after="0" w:line="360" w:lineRule="auto"/>
        <w:jc w:val="both"/>
        <w:rPr>
          <w:rFonts w:ascii="Palatino Linotype" w:eastAsia="Calibri" w:hAnsi="Palatino Linotype" w:cs="Arial"/>
          <w:sz w:val="24"/>
        </w:rPr>
      </w:pPr>
      <w:r w:rsidRPr="009940EF">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9940EF">
        <w:rPr>
          <w:rFonts w:ascii="Palatino Linotype" w:eastAsia="Times New Roman" w:hAnsi="Palatino Linotype" w:cs="Arial"/>
          <w:sz w:val="24"/>
          <w:szCs w:val="24"/>
          <w:vertAlign w:val="superscript"/>
          <w:lang w:val="es-ES" w:eastAsia="es-ES"/>
        </w:rPr>
        <w:footnoteReference w:id="3"/>
      </w:r>
      <w:r w:rsidRPr="009940EF">
        <w:rPr>
          <w:rFonts w:ascii="Palatino Linotype" w:eastAsia="Times New Roman" w:hAnsi="Palatino Linotype" w:cs="Arial"/>
          <w:sz w:val="24"/>
          <w:szCs w:val="24"/>
          <w:lang w:val="es-ES" w:eastAsia="es-ES"/>
        </w:rPr>
        <w:t xml:space="preserve">, establece que los </w:t>
      </w:r>
      <w:r w:rsidRPr="009940EF">
        <w:rPr>
          <w:rFonts w:ascii="Palatino Linotype" w:eastAsia="Times New Roman" w:hAnsi="Palatino Linotype" w:cs="Arial"/>
          <w:bCs/>
          <w:sz w:val="24"/>
          <w:szCs w:val="24"/>
          <w:lang w:val="es-ES" w:eastAsia="es-ES"/>
        </w:rPr>
        <w:t>sujetos obligados</w:t>
      </w:r>
      <w:r w:rsidRPr="009940EF">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9940EF">
        <w:rPr>
          <w:rFonts w:ascii="Palatino Linotype" w:eastAsia="Times New Roman" w:hAnsi="Palatino Linotype" w:cs="Arial"/>
          <w:b/>
          <w:sz w:val="24"/>
          <w:szCs w:val="24"/>
          <w:lang w:val="es-ES" w:eastAsia="es-ES"/>
        </w:rPr>
        <w:t>solicitante</w:t>
      </w:r>
      <w:r w:rsidRPr="009940EF">
        <w:rPr>
          <w:rFonts w:ascii="Palatino Linotype" w:eastAsia="Times New Roman" w:hAnsi="Palatino Linotype" w:cs="Arial"/>
          <w:sz w:val="24"/>
          <w:szCs w:val="24"/>
          <w:lang w:val="es-ES" w:eastAsia="es-ES"/>
        </w:rPr>
        <w:t xml:space="preserve"> dentro de los tres días hábiles siguientes a la recepción de la solicitud</w:t>
      </w:r>
      <w:r w:rsidRPr="009940EF">
        <w:rPr>
          <w:rFonts w:ascii="Palatino Linotype" w:eastAsia="Calibri" w:hAnsi="Palatino Linotype" w:cs="Arial"/>
          <w:sz w:val="24"/>
        </w:rPr>
        <w:t xml:space="preserve">, sin embargo, el Sujeto Obligado no se pronunció acerca de los requerimientos planteados por el entonces solicitante, en consecuencia, el </w:t>
      </w:r>
      <w:r w:rsidRPr="009940EF">
        <w:rPr>
          <w:rFonts w:ascii="Palatino Linotype" w:eastAsia="Calibri" w:hAnsi="Palatino Linotype" w:cs="Arial"/>
          <w:b/>
          <w:sz w:val="24"/>
        </w:rPr>
        <w:t>Sujeto Obligado</w:t>
      </w:r>
      <w:r w:rsidRPr="009940EF">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14:paraId="14B1C79A" w14:textId="77777777" w:rsidR="009940EF" w:rsidRPr="009940EF" w:rsidRDefault="009940EF" w:rsidP="009940EF">
      <w:pPr>
        <w:spacing w:after="0" w:line="360" w:lineRule="auto"/>
        <w:jc w:val="both"/>
        <w:rPr>
          <w:rFonts w:ascii="Palatino Linotype" w:eastAsia="Calibri" w:hAnsi="Palatino Linotype" w:cs="Arial"/>
          <w:sz w:val="24"/>
        </w:rPr>
      </w:pPr>
    </w:p>
    <w:p w14:paraId="0343096F" w14:textId="77777777" w:rsidR="009940EF" w:rsidRPr="009940EF" w:rsidRDefault="009940EF" w:rsidP="009940EF">
      <w:pPr>
        <w:autoSpaceDE w:val="0"/>
        <w:autoSpaceDN w:val="0"/>
        <w:adjustRightInd w:val="0"/>
        <w:spacing w:after="0" w:line="256" w:lineRule="auto"/>
        <w:ind w:left="567" w:right="567"/>
        <w:jc w:val="both"/>
        <w:rPr>
          <w:rFonts w:ascii="Palatino Linotype" w:eastAsia="Calibri" w:hAnsi="Palatino Linotype" w:cs="Arial"/>
          <w:i/>
        </w:rPr>
      </w:pPr>
      <w:r w:rsidRPr="009940EF">
        <w:rPr>
          <w:rFonts w:ascii="Palatino Linotype" w:eastAsia="Calibri" w:hAnsi="Palatino Linotype" w:cs="Arial"/>
          <w:b/>
          <w:bCs/>
          <w:i/>
        </w:rPr>
        <w:t xml:space="preserve">“Artículo 49. </w:t>
      </w:r>
      <w:r w:rsidRPr="009940EF">
        <w:rPr>
          <w:rFonts w:ascii="Palatino Linotype" w:eastAsia="Calibri" w:hAnsi="Palatino Linotype" w:cs="Arial"/>
          <w:i/>
        </w:rPr>
        <w:t>Los Comités de Transparencia tendrán las siguientes atribuciones:</w:t>
      </w:r>
    </w:p>
    <w:p w14:paraId="3DCD9A6D" w14:textId="77777777" w:rsidR="009940EF" w:rsidRPr="009940EF" w:rsidRDefault="009940EF" w:rsidP="009940EF">
      <w:pPr>
        <w:autoSpaceDE w:val="0"/>
        <w:autoSpaceDN w:val="0"/>
        <w:adjustRightInd w:val="0"/>
        <w:spacing w:after="0" w:line="256" w:lineRule="auto"/>
        <w:ind w:left="567" w:right="567"/>
        <w:jc w:val="both"/>
        <w:rPr>
          <w:rFonts w:ascii="Palatino Linotype" w:eastAsia="Calibri" w:hAnsi="Palatino Linotype" w:cs="Arial"/>
          <w:i/>
        </w:rPr>
      </w:pPr>
      <w:r w:rsidRPr="009940EF">
        <w:rPr>
          <w:rFonts w:ascii="Palatino Linotype" w:eastAsia="Calibri" w:hAnsi="Palatino Linotype" w:cs="Arial"/>
          <w:b/>
          <w:bCs/>
          <w:i/>
        </w:rPr>
        <w:lastRenderedPageBreak/>
        <w:t xml:space="preserve">I. </w:t>
      </w:r>
      <w:r w:rsidRPr="009940EF">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13AA1CCC" w14:textId="77777777" w:rsidR="009940EF" w:rsidRPr="009940EF" w:rsidRDefault="009940EF" w:rsidP="009940EF">
      <w:pPr>
        <w:autoSpaceDE w:val="0"/>
        <w:autoSpaceDN w:val="0"/>
        <w:adjustRightInd w:val="0"/>
        <w:spacing w:after="0" w:line="256" w:lineRule="auto"/>
        <w:ind w:left="567" w:right="567"/>
        <w:jc w:val="both"/>
        <w:rPr>
          <w:rFonts w:ascii="Palatino Linotype" w:eastAsia="Calibri" w:hAnsi="Palatino Linotype" w:cs="Arial"/>
          <w:i/>
        </w:rPr>
      </w:pPr>
      <w:r w:rsidRPr="009940EF">
        <w:rPr>
          <w:rFonts w:ascii="Palatino Linotype" w:eastAsia="Calibri" w:hAnsi="Palatino Linotype" w:cs="Arial"/>
          <w:b/>
          <w:bCs/>
          <w:i/>
        </w:rPr>
        <w:t xml:space="preserve">II. </w:t>
      </w:r>
      <w:r w:rsidRPr="009940EF">
        <w:rPr>
          <w:rFonts w:ascii="Palatino Linotype" w:eastAsia="Calibri" w:hAnsi="Palatino Linotype" w:cs="Arial"/>
          <w:i/>
        </w:rPr>
        <w:t xml:space="preserve">Confirmar, modificar o revocar las determinaciones </w:t>
      </w:r>
      <w:proofErr w:type="gramStart"/>
      <w:r w:rsidRPr="009940EF">
        <w:rPr>
          <w:rFonts w:ascii="Palatino Linotype" w:eastAsia="Calibri" w:hAnsi="Palatino Linotype" w:cs="Arial"/>
          <w:i/>
        </w:rPr>
        <w:t>que</w:t>
      </w:r>
      <w:proofErr w:type="gramEnd"/>
      <w:r w:rsidRPr="009940EF">
        <w:rPr>
          <w:rFonts w:ascii="Palatino Linotype" w:eastAsia="Calibri" w:hAnsi="Palatino Linotype" w:cs="Arial"/>
          <w:i/>
        </w:rPr>
        <w:t xml:space="preserve"> en materia de ampliación del plazo de respuesta, clasificación de la información y declaración de inexistencia </w:t>
      </w:r>
      <w:r w:rsidRPr="009940EF">
        <w:rPr>
          <w:rFonts w:ascii="Palatino Linotype" w:eastAsia="Calibri" w:hAnsi="Palatino Linotype" w:cs="Arial"/>
          <w:b/>
          <w:i/>
        </w:rPr>
        <w:t xml:space="preserve">o </w:t>
      </w:r>
      <w:r w:rsidRPr="009940EF">
        <w:rPr>
          <w:rFonts w:ascii="Palatino Linotype" w:eastAsia="Calibri" w:hAnsi="Palatino Linotype" w:cs="Arial"/>
          <w:b/>
          <w:i/>
          <w:u w:val="single"/>
        </w:rPr>
        <w:t>de incompetencia realicen los titulares de las áreas de los sujetos obligados</w:t>
      </w:r>
      <w:r w:rsidRPr="009940EF">
        <w:rPr>
          <w:rFonts w:ascii="Palatino Linotype" w:eastAsia="Calibri" w:hAnsi="Palatino Linotype" w:cs="Arial"/>
          <w:i/>
        </w:rPr>
        <w:t>;</w:t>
      </w:r>
    </w:p>
    <w:p w14:paraId="001F7662" w14:textId="77777777" w:rsidR="009940EF" w:rsidRPr="009940EF" w:rsidRDefault="009940EF" w:rsidP="009940EF">
      <w:pPr>
        <w:autoSpaceDE w:val="0"/>
        <w:autoSpaceDN w:val="0"/>
        <w:adjustRightInd w:val="0"/>
        <w:spacing w:after="0" w:line="256" w:lineRule="auto"/>
        <w:ind w:left="567" w:right="567"/>
        <w:jc w:val="both"/>
        <w:rPr>
          <w:rFonts w:ascii="Palatino Linotype" w:eastAsia="Calibri" w:hAnsi="Palatino Linotype" w:cs="Arial"/>
          <w:i/>
        </w:rPr>
      </w:pPr>
      <w:r w:rsidRPr="009940EF">
        <w:rPr>
          <w:rFonts w:ascii="Palatino Linotype" w:eastAsia="Calibri" w:hAnsi="Palatino Linotype" w:cs="Arial"/>
          <w:b/>
          <w:bCs/>
          <w:i/>
        </w:rPr>
        <w:t>…</w:t>
      </w:r>
      <w:r w:rsidRPr="009940EF">
        <w:rPr>
          <w:rFonts w:ascii="Palatino Linotype" w:eastAsia="Calibri" w:hAnsi="Palatino Linotype" w:cs="Arial"/>
          <w:i/>
        </w:rPr>
        <w:t>”</w:t>
      </w:r>
    </w:p>
    <w:p w14:paraId="520D50E3" w14:textId="77777777" w:rsidR="009940EF" w:rsidRPr="009940EF" w:rsidRDefault="009940EF" w:rsidP="009940EF">
      <w:pPr>
        <w:autoSpaceDE w:val="0"/>
        <w:autoSpaceDN w:val="0"/>
        <w:adjustRightInd w:val="0"/>
        <w:spacing w:after="0" w:line="256" w:lineRule="auto"/>
        <w:ind w:left="567" w:right="567"/>
        <w:jc w:val="both"/>
        <w:rPr>
          <w:rFonts w:ascii="Palatino Linotype" w:eastAsia="Calibri" w:hAnsi="Palatino Linotype" w:cs="Arial"/>
          <w:i/>
        </w:rPr>
      </w:pPr>
    </w:p>
    <w:p w14:paraId="63E4F2A6" w14:textId="77777777" w:rsidR="009940EF" w:rsidRPr="009940EF" w:rsidRDefault="009940EF" w:rsidP="009940EF">
      <w:pPr>
        <w:autoSpaceDE w:val="0"/>
        <w:autoSpaceDN w:val="0"/>
        <w:adjustRightInd w:val="0"/>
        <w:spacing w:after="0" w:line="256" w:lineRule="auto"/>
        <w:ind w:left="567" w:right="567"/>
        <w:jc w:val="right"/>
        <w:rPr>
          <w:rFonts w:ascii="Palatino Linotype" w:eastAsia="Calibri" w:hAnsi="Palatino Linotype" w:cs="Arial"/>
          <w:i/>
        </w:rPr>
      </w:pPr>
      <w:r w:rsidRPr="009940EF">
        <w:rPr>
          <w:rFonts w:ascii="Palatino Linotype" w:eastAsia="Calibri" w:hAnsi="Palatino Linotype" w:cs="Arial"/>
          <w:i/>
        </w:rPr>
        <w:t>(Énfasis añadido)</w:t>
      </w:r>
    </w:p>
    <w:p w14:paraId="613DBEE4" w14:textId="77777777" w:rsidR="009940EF" w:rsidRPr="009940EF" w:rsidRDefault="009940EF" w:rsidP="009940EF">
      <w:pPr>
        <w:spacing w:after="0" w:line="360" w:lineRule="auto"/>
        <w:jc w:val="both"/>
        <w:rPr>
          <w:rFonts w:ascii="Palatino Linotype" w:eastAsia="Calibri" w:hAnsi="Palatino Linotype" w:cs="Arial"/>
          <w:sz w:val="24"/>
        </w:rPr>
      </w:pPr>
    </w:p>
    <w:p w14:paraId="18D122F2" w14:textId="77777777" w:rsidR="009940EF" w:rsidRPr="009940EF" w:rsidRDefault="009940EF" w:rsidP="009940EF">
      <w:pPr>
        <w:spacing w:after="0" w:line="360" w:lineRule="auto"/>
        <w:jc w:val="both"/>
        <w:rPr>
          <w:rFonts w:ascii="Palatino Linotype" w:eastAsia="Calibri" w:hAnsi="Palatino Linotype" w:cs="Arial"/>
          <w:sz w:val="24"/>
        </w:rPr>
      </w:pPr>
      <w:r w:rsidRPr="009940EF">
        <w:rPr>
          <w:rFonts w:ascii="Palatino Linotype" w:eastAsia="Calibri" w:hAnsi="Palatino Linotype" w:cs="Arial"/>
          <w:sz w:val="24"/>
        </w:rPr>
        <w:t>Es de lo expuesto que el Comité de Transparencia deberá emitir su acuerdo respectivo, mediante el cual confirme la incompetencia que en el presente asunto encuadra en el supuesto de la Ley.</w:t>
      </w:r>
    </w:p>
    <w:p w14:paraId="2A3669E5" w14:textId="77777777" w:rsidR="009940EF" w:rsidRPr="009940EF" w:rsidRDefault="009940EF" w:rsidP="009940EF">
      <w:pPr>
        <w:spacing w:after="0" w:line="360" w:lineRule="auto"/>
        <w:ind w:right="51"/>
        <w:jc w:val="both"/>
        <w:rPr>
          <w:rFonts w:ascii="Palatino Linotype" w:eastAsia="Times New Roman" w:hAnsi="Palatino Linotype" w:cs="Arial"/>
          <w:sz w:val="24"/>
          <w:szCs w:val="24"/>
          <w:lang w:val="es-ES" w:eastAsia="es-ES"/>
        </w:rPr>
      </w:pPr>
    </w:p>
    <w:p w14:paraId="2720CC40" w14:textId="042325BA" w:rsidR="009933EB" w:rsidRDefault="009940EF" w:rsidP="009940EF">
      <w:pPr>
        <w:spacing w:after="0" w:line="360" w:lineRule="auto"/>
        <w:ind w:right="51"/>
        <w:jc w:val="both"/>
        <w:rPr>
          <w:rFonts w:ascii="Palatino Linotype" w:eastAsia="Times New Roman" w:hAnsi="Palatino Linotype" w:cs="Times New Roman"/>
          <w:sz w:val="24"/>
          <w:szCs w:val="24"/>
          <w:lang w:val="es-ES" w:eastAsia="es-ES"/>
        </w:rPr>
      </w:pPr>
      <w:r w:rsidRPr="009940EF">
        <w:rPr>
          <w:rFonts w:ascii="Palatino Linotype" w:eastAsia="Times New Roman" w:hAnsi="Palatino Linotype" w:cs="Times New Roman"/>
          <w:sz w:val="24"/>
          <w:szCs w:val="24"/>
          <w:lang w:val="es-ES" w:eastAsia="es-ES"/>
        </w:rPr>
        <w:t xml:space="preserve">Así mismo, lo dable es dejar a salvo los derechos del </w:t>
      </w:r>
      <w:r w:rsidRPr="009940EF">
        <w:rPr>
          <w:rFonts w:ascii="Palatino Linotype" w:eastAsia="Times New Roman" w:hAnsi="Palatino Linotype" w:cs="Times New Roman"/>
          <w:b/>
          <w:sz w:val="24"/>
          <w:szCs w:val="24"/>
          <w:lang w:val="es-ES" w:eastAsia="es-ES"/>
        </w:rPr>
        <w:t xml:space="preserve">solicitante, </w:t>
      </w:r>
      <w:r w:rsidRPr="009940EF">
        <w:rPr>
          <w:rFonts w:ascii="Palatino Linotype" w:eastAsia="Times New Roman" w:hAnsi="Palatino Linotype" w:cs="Times New Roman"/>
          <w:sz w:val="24"/>
          <w:szCs w:val="24"/>
          <w:lang w:val="es-ES" w:eastAsia="es-ES"/>
        </w:rPr>
        <w:t xml:space="preserve">para que los haga valer ante el </w:t>
      </w:r>
      <w:r w:rsidRPr="009940EF">
        <w:rPr>
          <w:rFonts w:ascii="Palatino Linotype" w:eastAsia="Times New Roman" w:hAnsi="Palatino Linotype" w:cs="Times New Roman"/>
          <w:b/>
          <w:sz w:val="24"/>
          <w:szCs w:val="24"/>
          <w:lang w:val="es-ES" w:eastAsia="es-ES"/>
        </w:rPr>
        <w:t xml:space="preserve">Sujeto Obligado </w:t>
      </w:r>
      <w:r w:rsidRPr="009940EF">
        <w:rPr>
          <w:rFonts w:ascii="Palatino Linotype" w:eastAsia="Times New Roman" w:hAnsi="Palatino Linotype" w:cs="Times New Roman"/>
          <w:sz w:val="24"/>
          <w:szCs w:val="24"/>
          <w:lang w:val="es-ES" w:eastAsia="es-ES"/>
        </w:rPr>
        <w:t xml:space="preserve">que tiene en sus archivos la información peticionada, es decir presente su solicitud ante </w:t>
      </w:r>
      <w:r>
        <w:rPr>
          <w:rFonts w:ascii="Palatino Linotype" w:eastAsia="Times New Roman" w:hAnsi="Palatino Linotype" w:cs="Times New Roman"/>
          <w:sz w:val="24"/>
          <w:szCs w:val="24"/>
          <w:lang w:val="es-ES" w:eastAsia="es-ES"/>
        </w:rPr>
        <w:t>la Universidad Nacional Autónoma de México</w:t>
      </w:r>
      <w:r w:rsidRPr="009940EF">
        <w:rPr>
          <w:rFonts w:ascii="Palatino Linotype" w:eastAsia="Times New Roman" w:hAnsi="Palatino Linotype" w:cs="Times New Roman"/>
          <w:sz w:val="24"/>
          <w:szCs w:val="24"/>
          <w:lang w:val="es-ES" w:eastAsia="es-ES"/>
        </w:rPr>
        <w:t>, al ser el ente que posee la información solicitada.</w:t>
      </w:r>
    </w:p>
    <w:p w14:paraId="536B10EF" w14:textId="4D757BC9" w:rsidR="00416283" w:rsidRDefault="00416283" w:rsidP="009940EF">
      <w:pPr>
        <w:spacing w:after="0" w:line="360" w:lineRule="auto"/>
        <w:ind w:right="51"/>
        <w:jc w:val="both"/>
        <w:rPr>
          <w:rFonts w:ascii="Palatino Linotype" w:eastAsia="Times New Roman" w:hAnsi="Palatino Linotype" w:cs="Times New Roman"/>
          <w:sz w:val="24"/>
          <w:szCs w:val="24"/>
          <w:lang w:val="es-ES" w:eastAsia="es-ES"/>
        </w:rPr>
      </w:pPr>
    </w:p>
    <w:p w14:paraId="55C7A817" w14:textId="77777777" w:rsidR="00416283" w:rsidRPr="00416283" w:rsidRDefault="00416283" w:rsidP="00416283">
      <w:pPr>
        <w:numPr>
          <w:ilvl w:val="0"/>
          <w:numId w:val="26"/>
        </w:numPr>
        <w:spacing w:after="240" w:line="360" w:lineRule="auto"/>
        <w:ind w:left="709" w:right="49"/>
        <w:contextualSpacing/>
        <w:jc w:val="both"/>
        <w:rPr>
          <w:rFonts w:ascii="Palatino Linotype" w:eastAsia="Times New Roman" w:hAnsi="Palatino Linotype" w:cs="Times New Roman"/>
          <w:b/>
          <w:color w:val="000000"/>
          <w:sz w:val="24"/>
          <w:szCs w:val="24"/>
          <w:u w:val="single"/>
          <w:lang w:val="es-ES" w:eastAsia="es-ES"/>
        </w:rPr>
      </w:pPr>
      <w:r w:rsidRPr="00416283">
        <w:rPr>
          <w:rFonts w:ascii="Palatino Linotype" w:eastAsia="Times New Roman" w:hAnsi="Palatino Linotype" w:cs="Times New Roman"/>
          <w:b/>
          <w:i/>
          <w:sz w:val="24"/>
          <w:szCs w:val="24"/>
          <w:lang w:val="es-ES" w:eastAsia="es-ES"/>
        </w:rPr>
        <w:t>DEL ACUERDO DE CLASIFICACIÓN.</w:t>
      </w:r>
      <w:bookmarkStart w:id="0" w:name="_Toc514868040"/>
      <w:bookmarkStart w:id="1" w:name="_Toc496643629"/>
      <w:bookmarkStart w:id="2" w:name="_Toc485631704"/>
      <w:r w:rsidRPr="00416283">
        <w:rPr>
          <w:rFonts w:ascii="Palatino Linotype" w:eastAsia="Times New Roman" w:hAnsi="Palatino Linotype" w:cs="Times New Roman"/>
          <w:b/>
          <w:i/>
          <w:sz w:val="24"/>
          <w:szCs w:val="24"/>
          <w:lang w:val="es-ES" w:eastAsia="es-ES"/>
        </w:rPr>
        <w:t xml:space="preserve"> FORMALIDADES PARA EMITIR EL ACUERDO DE CLASIFICACIÓN.</w:t>
      </w:r>
      <w:bookmarkEnd w:id="0"/>
      <w:bookmarkEnd w:id="1"/>
      <w:bookmarkEnd w:id="2"/>
    </w:p>
    <w:p w14:paraId="678855B1" w14:textId="77777777" w:rsidR="00416283" w:rsidRPr="00416283" w:rsidRDefault="00416283" w:rsidP="00416283">
      <w:pPr>
        <w:tabs>
          <w:tab w:val="left" w:pos="7770"/>
        </w:tabs>
        <w:spacing w:after="0" w:line="360" w:lineRule="auto"/>
        <w:jc w:val="both"/>
        <w:rPr>
          <w:rFonts w:ascii="Palatino Linotype" w:eastAsia="Times New Roman" w:hAnsi="Palatino Linotype" w:cs="Arial"/>
          <w:color w:val="000000"/>
          <w:sz w:val="2"/>
          <w:szCs w:val="24"/>
          <w:lang w:val="es-ES" w:eastAsia="es-ES"/>
        </w:rPr>
      </w:pPr>
    </w:p>
    <w:p w14:paraId="744C513F" w14:textId="77777777" w:rsidR="00416283" w:rsidRPr="00416283" w:rsidRDefault="00416283" w:rsidP="00416283">
      <w:pPr>
        <w:spacing w:line="360" w:lineRule="auto"/>
        <w:jc w:val="both"/>
        <w:rPr>
          <w:rFonts w:ascii="Palatino Linotype" w:eastAsia="Calibri" w:hAnsi="Palatino Linotype" w:cs="Arial"/>
          <w:color w:val="000000"/>
          <w:sz w:val="24"/>
        </w:rPr>
      </w:pPr>
      <w:r w:rsidRPr="00416283">
        <w:rPr>
          <w:rFonts w:ascii="Palatino Linotype" w:eastAsia="Calibri" w:hAnsi="Palatino Linotype" w:cs="Arial"/>
          <w:color w:val="000000"/>
          <w:sz w:val="24"/>
        </w:rPr>
        <w:t xml:space="preserve">Los </w:t>
      </w:r>
      <w:r w:rsidRPr="00416283">
        <w:rPr>
          <w:rFonts w:ascii="Palatino Linotype" w:eastAsia="Calibri" w:hAnsi="Palatino Linotype" w:cs="Times New Roman"/>
          <w:color w:val="000000"/>
          <w:sz w:val="24"/>
        </w:rPr>
        <w:t>artículos</w:t>
      </w:r>
      <w:r w:rsidRPr="00416283">
        <w:rPr>
          <w:rFonts w:ascii="Palatino Linotype" w:eastAsia="Calibri" w:hAnsi="Palatino Linotype" w:cs="Arial"/>
          <w:color w:val="000000"/>
          <w:sz w:val="24"/>
        </w:rPr>
        <w:t xml:space="preserve"> 122 y 100 de la </w:t>
      </w:r>
      <w:r w:rsidRPr="00416283">
        <w:rPr>
          <w:rFonts w:ascii="Palatino Linotype" w:eastAsia="Calibri" w:hAnsi="Palatino Linotype" w:cs="Arial"/>
          <w:b/>
          <w:color w:val="000000"/>
          <w:sz w:val="24"/>
        </w:rPr>
        <w:t>Ley de Transparencia y Acceso a la Información Pública del Estado de México y Municipios</w:t>
      </w:r>
      <w:r w:rsidRPr="00416283">
        <w:rPr>
          <w:rFonts w:ascii="Palatino Linotype" w:eastAsia="Calibri" w:hAnsi="Palatino Linotype" w:cs="Arial"/>
          <w:color w:val="000000"/>
          <w:sz w:val="24"/>
        </w:rPr>
        <w:t xml:space="preserve"> y de la </w:t>
      </w:r>
      <w:r w:rsidRPr="00416283">
        <w:rPr>
          <w:rFonts w:ascii="Palatino Linotype" w:eastAsia="Calibri" w:hAnsi="Palatino Linotype" w:cs="Times New Roman"/>
          <w:b/>
          <w:color w:val="000000"/>
          <w:sz w:val="24"/>
        </w:rPr>
        <w:t>Ley General de Transparencia y Acceso a la Información Pública</w:t>
      </w:r>
      <w:r w:rsidRPr="00416283">
        <w:rPr>
          <w:rFonts w:ascii="Palatino Linotype" w:eastAsia="Calibri" w:hAnsi="Palatino Linotype" w:cs="Arial"/>
          <w:color w:val="000000"/>
          <w:sz w:val="24"/>
        </w:rPr>
        <w:t xml:space="preserve">, respectivamente, señalan que los sujetos obligados determinan que la información actualiza alguno de los supuestos de clasificación y que son los titulares de las áreas los encargados de clasificar la información. En </w:t>
      </w:r>
      <w:r w:rsidRPr="00416283">
        <w:rPr>
          <w:rFonts w:ascii="Palatino Linotype" w:eastAsia="Calibri" w:hAnsi="Palatino Linotype" w:cs="Arial"/>
          <w:color w:val="000000"/>
          <w:sz w:val="24"/>
        </w:rPr>
        <w:lastRenderedPageBreak/>
        <w:t>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2ED5D7F2" w14:textId="77777777" w:rsidR="00416283" w:rsidRPr="00416283" w:rsidRDefault="00416283" w:rsidP="00416283">
      <w:pPr>
        <w:spacing w:line="360" w:lineRule="auto"/>
        <w:contextualSpacing/>
        <w:jc w:val="both"/>
        <w:rPr>
          <w:rFonts w:ascii="Palatino Linotype" w:eastAsia="Times New Roman" w:hAnsi="Palatino Linotype" w:cs="Arial"/>
          <w:color w:val="000000"/>
          <w:sz w:val="24"/>
          <w:szCs w:val="24"/>
          <w:lang w:val="es-ES" w:eastAsia="es-ES"/>
        </w:rPr>
      </w:pPr>
    </w:p>
    <w:p w14:paraId="5CCA34B5" w14:textId="77777777" w:rsidR="00416283" w:rsidRPr="00416283" w:rsidRDefault="00416283" w:rsidP="00416283">
      <w:pPr>
        <w:spacing w:line="360" w:lineRule="auto"/>
        <w:contextualSpacing/>
        <w:jc w:val="both"/>
        <w:rPr>
          <w:rFonts w:ascii="Palatino Linotype" w:eastAsia="Calibri" w:hAnsi="Palatino Linotype" w:cs="Arial"/>
          <w:color w:val="000000"/>
          <w:sz w:val="24"/>
        </w:rPr>
      </w:pPr>
      <w:r w:rsidRPr="00416283">
        <w:rPr>
          <w:rFonts w:ascii="Palatino Linotype" w:eastAsia="Calibri" w:hAnsi="Palatino Linotype" w:cs="Arial"/>
          <w:color w:val="000000"/>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454DCC5" w14:textId="77777777" w:rsidR="00416283" w:rsidRPr="00416283" w:rsidRDefault="00416283" w:rsidP="00416283">
      <w:pPr>
        <w:spacing w:line="360" w:lineRule="auto"/>
        <w:contextualSpacing/>
        <w:jc w:val="both"/>
        <w:rPr>
          <w:rFonts w:ascii="Palatino Linotype" w:eastAsia="Calibri" w:hAnsi="Palatino Linotype" w:cs="Arial"/>
          <w:color w:val="000000"/>
          <w:sz w:val="24"/>
        </w:rPr>
      </w:pPr>
    </w:p>
    <w:p w14:paraId="56A64350" w14:textId="77777777" w:rsidR="00416283" w:rsidRPr="00416283" w:rsidRDefault="00416283" w:rsidP="00416283">
      <w:pPr>
        <w:spacing w:line="360" w:lineRule="auto"/>
        <w:contextualSpacing/>
        <w:jc w:val="both"/>
        <w:rPr>
          <w:rFonts w:ascii="Palatino Linotype" w:eastAsia="Calibri" w:hAnsi="Palatino Linotype" w:cs="Arial"/>
          <w:color w:val="000000"/>
          <w:sz w:val="24"/>
        </w:rPr>
      </w:pPr>
      <w:r w:rsidRPr="00416283">
        <w:rPr>
          <w:rFonts w:ascii="Palatino Linotype" w:eastAsia="Calibri" w:hAnsi="Palatino Linotype" w:cs="Arial"/>
          <w:color w:val="000000"/>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371346C" w14:textId="77777777" w:rsidR="00416283" w:rsidRPr="00416283" w:rsidRDefault="00416283" w:rsidP="00416283">
      <w:pPr>
        <w:spacing w:line="360" w:lineRule="auto"/>
        <w:contextualSpacing/>
        <w:jc w:val="both"/>
        <w:rPr>
          <w:rFonts w:ascii="Palatino Linotype" w:eastAsia="Calibri" w:hAnsi="Palatino Linotype" w:cs="Arial"/>
          <w:color w:val="000000"/>
          <w:sz w:val="24"/>
        </w:rPr>
      </w:pPr>
    </w:p>
    <w:p w14:paraId="68F4DD56" w14:textId="77777777" w:rsidR="00416283" w:rsidRPr="00416283" w:rsidRDefault="00416283" w:rsidP="00416283">
      <w:pPr>
        <w:spacing w:line="360" w:lineRule="auto"/>
        <w:contextualSpacing/>
        <w:jc w:val="both"/>
        <w:rPr>
          <w:rFonts w:ascii="Palatino Linotype" w:eastAsia="Calibri" w:hAnsi="Palatino Linotype" w:cs="Arial"/>
          <w:color w:val="000000"/>
          <w:sz w:val="28"/>
        </w:rPr>
      </w:pPr>
      <w:r w:rsidRPr="00416283">
        <w:rPr>
          <w:rFonts w:ascii="Palatino Linotype" w:eastAsia="Calibri" w:hAnsi="Palatino Linotype" w:cs="Arial"/>
          <w:color w:val="000000"/>
          <w:sz w:val="24"/>
        </w:rPr>
        <w:t xml:space="preserve">Por lo tanto el Comité de Transparencia, según lo dispuesto en los artículos 128 y 103 de la </w:t>
      </w:r>
      <w:r w:rsidRPr="00416283">
        <w:rPr>
          <w:rFonts w:ascii="Palatino Linotype" w:eastAsia="Calibri" w:hAnsi="Palatino Linotype" w:cs="Arial"/>
          <w:b/>
          <w:color w:val="000000"/>
          <w:sz w:val="24"/>
        </w:rPr>
        <w:t>Ley de Transparencia y Acceso a la Información Pública del Estado de México y Municipios</w:t>
      </w:r>
      <w:r w:rsidRPr="00416283">
        <w:rPr>
          <w:rFonts w:ascii="Palatino Linotype" w:eastAsia="Calibri" w:hAnsi="Palatino Linotype" w:cs="Arial"/>
          <w:color w:val="000000"/>
          <w:sz w:val="24"/>
        </w:rPr>
        <w:t xml:space="preserve"> y de la </w:t>
      </w:r>
      <w:r w:rsidRPr="00416283">
        <w:rPr>
          <w:rFonts w:ascii="Palatino Linotype" w:eastAsia="Calibri" w:hAnsi="Palatino Linotype" w:cs="Times New Roman"/>
          <w:b/>
          <w:color w:val="000000"/>
          <w:sz w:val="24"/>
        </w:rPr>
        <w:t xml:space="preserve">Ley General de Transparencia y Acceso a la Información </w:t>
      </w:r>
      <w:r w:rsidRPr="00416283">
        <w:rPr>
          <w:rFonts w:ascii="Palatino Linotype" w:eastAsia="Calibri" w:hAnsi="Palatino Linotype" w:cs="Times New Roman"/>
          <w:b/>
          <w:color w:val="000000"/>
          <w:sz w:val="24"/>
        </w:rPr>
        <w:lastRenderedPageBreak/>
        <w:t>Pública</w:t>
      </w:r>
      <w:r w:rsidRPr="00416283">
        <w:rPr>
          <w:rFonts w:ascii="Palatino Linotype" w:eastAsia="Calibri" w:hAnsi="Palatino Linotype" w:cs="Times New Roman"/>
          <w:color w:val="000000"/>
          <w:sz w:val="24"/>
        </w:rPr>
        <w:t>,</w:t>
      </w:r>
      <w:r w:rsidRPr="00416283">
        <w:rPr>
          <w:rFonts w:ascii="Palatino Linotype" w:eastAsia="Calibri" w:hAnsi="Palatino Linotype" w:cs="Arial"/>
          <w:color w:val="000000"/>
          <w:sz w:val="24"/>
        </w:rPr>
        <w:t xml:space="preserve"> respectivamente, y </w:t>
      </w:r>
      <w:r w:rsidRPr="00416283">
        <w:rPr>
          <w:rFonts w:ascii="Palatino Linotype" w:eastAsia="Calibri" w:hAnsi="Palatino Linotype" w:cs="Times New Roman"/>
          <w:color w:val="000000"/>
          <w:sz w:val="24"/>
        </w:rPr>
        <w:t xml:space="preserve">la fracción III del numeral Segundo de los </w:t>
      </w:r>
      <w:r w:rsidRPr="00416283">
        <w:rPr>
          <w:rFonts w:ascii="Palatino Linotype" w:eastAsia="Calibri" w:hAnsi="Palatino Linotype" w:cs="Arial"/>
          <w:b/>
          <w:color w:val="000000"/>
          <w:sz w:val="24"/>
        </w:rPr>
        <w:t>Lineamientos generales en materia de clasificación y desclasificación de la información, así como para la elaboración de versiones públicas</w:t>
      </w:r>
      <w:r w:rsidRPr="00416283">
        <w:rPr>
          <w:rFonts w:ascii="Palatino Linotype" w:eastAsia="Calibri" w:hAnsi="Palatino Linotype" w:cs="Arial"/>
          <w:color w:val="000000"/>
          <w:sz w:val="24"/>
        </w:rPr>
        <w:t>, en adelante los Lineamientos Generales,</w:t>
      </w:r>
      <w:r w:rsidRPr="00416283">
        <w:rPr>
          <w:rFonts w:ascii="Palatino Linotype" w:eastAsia="Calibri" w:hAnsi="Palatino Linotype" w:cs="Times New Roman"/>
          <w:color w:val="000000"/>
          <w:sz w:val="24"/>
        </w:rPr>
        <w:t xml:space="preserve"> </w:t>
      </w:r>
      <w:r w:rsidRPr="00416283">
        <w:rPr>
          <w:rFonts w:ascii="Palatino Linotype" w:eastAsia="Calibri" w:hAnsi="Palatino Linotype" w:cs="Arial"/>
          <w:color w:val="000000"/>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4DC1EBC" w14:textId="77777777" w:rsidR="00416283" w:rsidRPr="00416283" w:rsidRDefault="00416283" w:rsidP="00416283">
      <w:pPr>
        <w:spacing w:after="0" w:line="240" w:lineRule="auto"/>
        <w:rPr>
          <w:rFonts w:ascii="Times New Roman" w:eastAsia="Times New Roman" w:hAnsi="Times New Roman" w:cs="Times New Roman"/>
          <w:sz w:val="24"/>
          <w:szCs w:val="24"/>
          <w:lang w:eastAsia="es-ES"/>
        </w:rPr>
      </w:pPr>
    </w:p>
    <w:p w14:paraId="5B93DAC0" w14:textId="77777777" w:rsidR="00416283" w:rsidRPr="00416283" w:rsidRDefault="00416283" w:rsidP="00416283">
      <w:pPr>
        <w:spacing w:line="360" w:lineRule="auto"/>
        <w:jc w:val="both"/>
        <w:rPr>
          <w:rFonts w:ascii="Palatino Linotype" w:eastAsia="Calibri" w:hAnsi="Palatino Linotype" w:cs="Arial"/>
          <w:color w:val="000000"/>
          <w:sz w:val="32"/>
        </w:rPr>
      </w:pPr>
      <w:r w:rsidRPr="00416283">
        <w:rPr>
          <w:rFonts w:ascii="Palatino Linotype" w:eastAsia="Calibri" w:hAnsi="Palatino Linotype" w:cs="Arial"/>
          <w:color w:val="000000"/>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416283">
        <w:rPr>
          <w:rFonts w:ascii="Palatino Linotype" w:eastAsia="Calibri" w:hAnsi="Palatino Linotype" w:cs="Arial"/>
          <w:b/>
          <w:color w:val="000000"/>
          <w:sz w:val="24"/>
        </w:rPr>
        <w:t>Ley de Transparencia y Acceso a la Información Pública del Estado de México y Municipios</w:t>
      </w:r>
      <w:r w:rsidRPr="00416283">
        <w:rPr>
          <w:rFonts w:ascii="Palatino Linotype" w:eastAsia="Calibri" w:hAnsi="Palatino Linotype" w:cs="Arial"/>
          <w:color w:val="000000"/>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23BEA64" w14:textId="77777777" w:rsidR="00416283" w:rsidRPr="00416283" w:rsidRDefault="00416283" w:rsidP="00416283">
      <w:pPr>
        <w:spacing w:line="360" w:lineRule="auto"/>
        <w:contextualSpacing/>
        <w:jc w:val="both"/>
        <w:rPr>
          <w:rFonts w:ascii="Palatino Linotype" w:eastAsia="Calibri" w:hAnsi="Palatino Linotype" w:cs="Arial"/>
          <w:color w:val="000000"/>
          <w:sz w:val="20"/>
        </w:rPr>
      </w:pPr>
    </w:p>
    <w:p w14:paraId="5F9BD4B8" w14:textId="77777777" w:rsidR="00416283" w:rsidRPr="00416283" w:rsidRDefault="00416283" w:rsidP="00416283">
      <w:pPr>
        <w:spacing w:line="360" w:lineRule="auto"/>
        <w:contextualSpacing/>
        <w:jc w:val="both"/>
        <w:rPr>
          <w:rFonts w:ascii="Palatino Linotype" w:eastAsia="Calibri" w:hAnsi="Palatino Linotype" w:cs="Times New Roman"/>
          <w:color w:val="000000"/>
          <w:sz w:val="24"/>
        </w:rPr>
      </w:pPr>
      <w:r w:rsidRPr="00416283">
        <w:rPr>
          <w:rFonts w:ascii="Palatino Linotype" w:eastAsia="Calibri" w:hAnsi="Palatino Linotype" w:cs="Times New Roman"/>
          <w:color w:val="000000"/>
          <w:sz w:val="24"/>
        </w:rPr>
        <w:t xml:space="preserve">La decisión de confirmar, modificar o revocar la clasificación deberá de asentarse en un documento que registre la determinación a la que se llegue después de un análisis </w:t>
      </w:r>
      <w:r w:rsidRPr="00416283">
        <w:rPr>
          <w:rFonts w:ascii="Palatino Linotype" w:eastAsia="Calibri" w:hAnsi="Palatino Linotype" w:cs="Times New Roman"/>
          <w:color w:val="000000"/>
          <w:sz w:val="24"/>
        </w:rPr>
        <w:lastRenderedPageBreak/>
        <w:t xml:space="preserve">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3" w:name="_Toc516161530"/>
      <w:bookmarkStart w:id="4" w:name="_Toc514868041"/>
      <w:bookmarkStart w:id="5" w:name="_Toc496643630"/>
      <w:bookmarkStart w:id="6" w:name="_Toc485631705"/>
    </w:p>
    <w:p w14:paraId="783C813D" w14:textId="77777777" w:rsidR="00416283" w:rsidRPr="00416283" w:rsidRDefault="00416283" w:rsidP="00416283">
      <w:pPr>
        <w:spacing w:line="360" w:lineRule="auto"/>
        <w:contextualSpacing/>
        <w:jc w:val="both"/>
        <w:rPr>
          <w:rFonts w:ascii="Palatino Linotype" w:eastAsia="Calibri" w:hAnsi="Palatino Linotype" w:cs="Times New Roman"/>
          <w:color w:val="000000"/>
          <w:sz w:val="20"/>
        </w:rPr>
      </w:pPr>
    </w:p>
    <w:p w14:paraId="4436FEAA" w14:textId="77777777" w:rsidR="00416283" w:rsidRPr="00416283" w:rsidRDefault="00416283" w:rsidP="00416283">
      <w:pPr>
        <w:numPr>
          <w:ilvl w:val="0"/>
          <w:numId w:val="27"/>
        </w:numPr>
        <w:spacing w:after="0" w:line="360" w:lineRule="auto"/>
        <w:contextualSpacing/>
        <w:jc w:val="both"/>
        <w:rPr>
          <w:rFonts w:ascii="Palatino Linotype" w:eastAsia="Times New Roman" w:hAnsi="Palatino Linotype" w:cs="Arial"/>
          <w:b/>
          <w:i/>
          <w:color w:val="000000"/>
          <w:sz w:val="36"/>
          <w:szCs w:val="24"/>
          <w:lang w:val="es-ES" w:eastAsia="es-ES"/>
        </w:rPr>
      </w:pPr>
      <w:r w:rsidRPr="00416283">
        <w:rPr>
          <w:rFonts w:ascii="Palatino Linotype" w:eastAsia="Times New Roman" w:hAnsi="Palatino Linotype" w:cs="Times New Roman"/>
          <w:b/>
          <w:i/>
          <w:sz w:val="24"/>
          <w:szCs w:val="24"/>
          <w:lang w:val="es-ES" w:eastAsia="es-ES"/>
        </w:rPr>
        <w:t>Requisitos de fondo del acuerdo de clasificación.</w:t>
      </w:r>
      <w:bookmarkEnd w:id="3"/>
      <w:bookmarkEnd w:id="4"/>
      <w:bookmarkEnd w:id="5"/>
      <w:bookmarkEnd w:id="6"/>
    </w:p>
    <w:p w14:paraId="0CD4A331" w14:textId="77777777" w:rsidR="00416283" w:rsidRPr="00416283" w:rsidRDefault="00416283" w:rsidP="00416283">
      <w:pPr>
        <w:spacing w:line="360" w:lineRule="auto"/>
        <w:jc w:val="both"/>
        <w:rPr>
          <w:rFonts w:ascii="Palatino Linotype" w:eastAsia="Calibri" w:hAnsi="Palatino Linotype" w:cs="Arial"/>
          <w:color w:val="000000"/>
          <w:sz w:val="18"/>
        </w:rPr>
      </w:pPr>
      <w:r w:rsidRPr="00416283">
        <w:rPr>
          <w:rFonts w:ascii="Palatino Linotype" w:eastAsia="Calibri" w:hAnsi="Palatino Linotype" w:cs="Arial"/>
          <w:color w:val="000000"/>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8543B3" w14:textId="77777777" w:rsidR="00416283" w:rsidRPr="00416283" w:rsidRDefault="00416283" w:rsidP="00416283">
      <w:pPr>
        <w:spacing w:after="0" w:line="240" w:lineRule="auto"/>
        <w:rPr>
          <w:rFonts w:ascii="Times New Roman" w:eastAsia="Times New Roman" w:hAnsi="Times New Roman" w:cs="Times New Roman"/>
          <w:sz w:val="18"/>
          <w:szCs w:val="24"/>
          <w:lang w:eastAsia="es-ES"/>
        </w:rPr>
      </w:pPr>
    </w:p>
    <w:p w14:paraId="17830D03" w14:textId="77777777" w:rsidR="00416283" w:rsidRPr="00416283" w:rsidRDefault="00416283" w:rsidP="00416283">
      <w:pPr>
        <w:spacing w:line="360" w:lineRule="auto"/>
        <w:jc w:val="both"/>
        <w:rPr>
          <w:rFonts w:ascii="Palatino Linotype" w:eastAsia="Calibri" w:hAnsi="Palatino Linotype" w:cs="Arial"/>
          <w:color w:val="000000"/>
          <w:sz w:val="44"/>
        </w:rPr>
      </w:pPr>
      <w:r w:rsidRPr="00416283">
        <w:rPr>
          <w:rFonts w:ascii="Palatino Linotype" w:eastAsia="Calibri" w:hAnsi="Palatino Linotype" w:cs="Times New Roman"/>
          <w:color w:val="000000"/>
          <w:sz w:val="24"/>
        </w:rPr>
        <w:t xml:space="preserve">De lo anterior, se desprende </w:t>
      </w:r>
      <w:proofErr w:type="gramStart"/>
      <w:r w:rsidRPr="00416283">
        <w:rPr>
          <w:rFonts w:ascii="Palatino Linotype" w:eastAsia="Calibri" w:hAnsi="Palatino Linotype" w:cs="Times New Roman"/>
          <w:color w:val="000000"/>
          <w:sz w:val="24"/>
        </w:rPr>
        <w:t>que</w:t>
      </w:r>
      <w:proofErr w:type="gramEnd"/>
      <w:r w:rsidRPr="00416283">
        <w:rPr>
          <w:rFonts w:ascii="Palatino Linotype" w:eastAsia="Calibri" w:hAnsi="Palatino Linotype" w:cs="Times New Roman"/>
          <w:color w:val="000000"/>
          <w:sz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996DD8C" w14:textId="77777777" w:rsidR="00416283" w:rsidRPr="00416283" w:rsidRDefault="00416283" w:rsidP="00416283">
      <w:pPr>
        <w:spacing w:line="360" w:lineRule="auto"/>
        <w:contextualSpacing/>
        <w:jc w:val="both"/>
        <w:rPr>
          <w:rFonts w:ascii="Palatino Linotype" w:eastAsia="Calibri" w:hAnsi="Palatino Linotype" w:cs="Arial"/>
          <w:color w:val="000000"/>
          <w:sz w:val="20"/>
        </w:rPr>
      </w:pPr>
    </w:p>
    <w:p w14:paraId="4BBDF2D7" w14:textId="77777777" w:rsidR="00416283" w:rsidRPr="00416283" w:rsidRDefault="00416283" w:rsidP="00416283">
      <w:pPr>
        <w:spacing w:line="360" w:lineRule="auto"/>
        <w:contextualSpacing/>
        <w:jc w:val="both"/>
        <w:rPr>
          <w:rFonts w:ascii="Palatino Linotype" w:eastAsia="Calibri" w:hAnsi="Palatino Linotype" w:cs="Arial"/>
          <w:color w:val="000000"/>
          <w:sz w:val="44"/>
        </w:rPr>
      </w:pPr>
      <w:r w:rsidRPr="00416283">
        <w:rPr>
          <w:rFonts w:ascii="Palatino Linotype" w:eastAsia="Calibri" w:hAnsi="Palatino Linotype" w:cs="Arial"/>
          <w:color w:val="000000"/>
          <w:sz w:val="24"/>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16283">
        <w:rPr>
          <w:rFonts w:ascii="Palatino Linotype" w:eastAsia="Calibri" w:hAnsi="Palatino Linotype" w:cs="Arial"/>
          <w:color w:val="000000"/>
          <w:sz w:val="24"/>
          <w:lang w:eastAsia="es-MX"/>
        </w:rPr>
        <w:t>hecho....</w:t>
      </w:r>
      <w:proofErr w:type="gramEnd"/>
      <w:r w:rsidRPr="00416283">
        <w:rPr>
          <w:rFonts w:ascii="Palatino Linotype" w:eastAsia="Calibri" w:hAnsi="Palatino Linotype" w:cs="Arial"/>
          <w:color w:val="000000"/>
          <w:sz w:val="24"/>
          <w:lang w:eastAsia="es-MX"/>
        </w:rPr>
        <w:t>”.</w:t>
      </w:r>
      <w:r w:rsidRPr="00416283">
        <w:rPr>
          <w:rFonts w:ascii="Palatino Linotype" w:eastAsia="Calibri" w:hAnsi="Palatino Linotype" w:cs="Arial"/>
          <w:color w:val="000000"/>
          <w:vertAlign w:val="superscript"/>
          <w:lang w:eastAsia="es-MX"/>
        </w:rPr>
        <w:footnoteReference w:id="4"/>
      </w:r>
    </w:p>
    <w:p w14:paraId="5119F7AC" w14:textId="77777777" w:rsidR="00416283" w:rsidRPr="00416283" w:rsidRDefault="00416283" w:rsidP="00416283">
      <w:pPr>
        <w:spacing w:line="360" w:lineRule="auto"/>
        <w:contextualSpacing/>
        <w:jc w:val="both"/>
        <w:rPr>
          <w:rFonts w:ascii="Palatino Linotype" w:eastAsia="Calibri" w:hAnsi="Palatino Linotype" w:cs="Arial"/>
          <w:color w:val="000000"/>
          <w:sz w:val="18"/>
        </w:rPr>
      </w:pPr>
    </w:p>
    <w:p w14:paraId="6C3F6BF5" w14:textId="77777777" w:rsidR="00416283" w:rsidRPr="00416283" w:rsidRDefault="00416283" w:rsidP="00416283">
      <w:pPr>
        <w:spacing w:line="360" w:lineRule="auto"/>
        <w:contextualSpacing/>
        <w:jc w:val="both"/>
        <w:rPr>
          <w:rFonts w:ascii="Palatino Linotype" w:eastAsia="Calibri" w:hAnsi="Palatino Linotype" w:cs="Arial"/>
          <w:color w:val="000000"/>
          <w:sz w:val="48"/>
        </w:rPr>
      </w:pPr>
      <w:r w:rsidRPr="00416283">
        <w:rPr>
          <w:rFonts w:ascii="Palatino Linotype" w:eastAsia="Calibri" w:hAnsi="Palatino Linotype" w:cs="Arial"/>
          <w:color w:val="000000"/>
          <w:sz w:val="24"/>
          <w:lang w:eastAsia="es-MX"/>
        </w:rPr>
        <w:t>Por su parte, el intérprete judicial del país ha establecido una jurisprudencia respecto a qué debe entenderse por fundamentación y motivación, en los siguientes términos:</w:t>
      </w:r>
    </w:p>
    <w:p w14:paraId="581D741D" w14:textId="77777777" w:rsidR="00416283" w:rsidRPr="00416283" w:rsidRDefault="00416283" w:rsidP="00416283">
      <w:pPr>
        <w:spacing w:after="0" w:line="360" w:lineRule="auto"/>
        <w:ind w:right="618"/>
        <w:contextualSpacing/>
        <w:jc w:val="both"/>
        <w:rPr>
          <w:rFonts w:ascii="Palatino Linotype" w:eastAsia="Calibri" w:hAnsi="Palatino Linotype" w:cs="Arial"/>
          <w:color w:val="000000"/>
          <w:sz w:val="18"/>
        </w:rPr>
      </w:pPr>
    </w:p>
    <w:p w14:paraId="7CFC5BC4"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rPr>
      </w:pPr>
      <w:r w:rsidRPr="00416283">
        <w:rPr>
          <w:rFonts w:ascii="Palatino Linotype" w:eastAsia="Calibri" w:hAnsi="Palatino Linotype" w:cs="Arial"/>
          <w:b/>
          <w:i/>
          <w:color w:val="000000"/>
        </w:rPr>
        <w:t>FUNDAMENTACIÓN Y MOTIVACIÓN.</w:t>
      </w:r>
      <w:r w:rsidRPr="00416283">
        <w:rPr>
          <w:rFonts w:ascii="Palatino Linotype" w:eastAsia="Calibri" w:hAnsi="Palatino Linotype" w:cs="Arial"/>
          <w:i/>
          <w:color w:val="000000"/>
        </w:rPr>
        <w:t xml:space="preserve"> La </w:t>
      </w:r>
      <w:r w:rsidRPr="00416283">
        <w:rPr>
          <w:rFonts w:ascii="Palatino Linotype" w:eastAsia="Calibri"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16283">
        <w:rPr>
          <w:rFonts w:ascii="Palatino Linotype" w:eastAsia="Calibri" w:hAnsi="Palatino Linotype" w:cs="Arial"/>
          <w:i/>
          <w:color w:val="000000"/>
        </w:rPr>
        <w:t>.</w:t>
      </w:r>
    </w:p>
    <w:p w14:paraId="7859693B"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rPr>
      </w:pPr>
    </w:p>
    <w:p w14:paraId="19270687"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t>SEGUNDO TRIBUNAL COLEGIADO DEL SEXTO CIRCUITO.</w:t>
      </w:r>
    </w:p>
    <w:p w14:paraId="093239E5"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t>Amparo directo 194/88. Bufete Industrial Construcciones, S.A. de C.V. 28 de junio de 1988. Unanimidad de votos. Ponente: Gustavo Calvillo Rangel. Secretario: Jorge Alberto González Álvarez.</w:t>
      </w:r>
    </w:p>
    <w:p w14:paraId="66E3B94A"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t>Revisión fiscal 103/88. Instituto Mexicano del Seguro Social. 18 de octubre de 1988. Unanimidad de votos. Ponente: Arnoldo Nájera Virgen. Secretario: Alejandro Esponda Rincón.</w:t>
      </w:r>
    </w:p>
    <w:p w14:paraId="49484770"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lastRenderedPageBreak/>
        <w:t>Amparo en revisión 333/88. Adilia Romero. 26 de octubre de 1988. Unanimidad de votos. Ponente: Arnoldo Nájera Virgen. Secretario: Enrique Crispín Campos Ramírez.</w:t>
      </w:r>
    </w:p>
    <w:p w14:paraId="74E981AE"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t>Amparo en revisión 597/95. Emilio Maurer Bretón. 15 de noviembre de 1995. Unanimidad de votos. Ponente: Clementina Ramírez Moguel Goyzueta. Secretario: Gonzalo Carrera Molina.</w:t>
      </w:r>
    </w:p>
    <w:p w14:paraId="3D20E2ED" w14:textId="77777777" w:rsidR="00416283" w:rsidRPr="00416283" w:rsidRDefault="00416283" w:rsidP="00416283">
      <w:pPr>
        <w:spacing w:after="0" w:line="240" w:lineRule="auto"/>
        <w:ind w:left="567" w:right="618"/>
        <w:contextualSpacing/>
        <w:jc w:val="both"/>
        <w:rPr>
          <w:rFonts w:ascii="Palatino Linotype" w:eastAsia="Calibri" w:hAnsi="Palatino Linotype" w:cs="Arial"/>
          <w:i/>
          <w:color w:val="000000"/>
          <w:sz w:val="20"/>
        </w:rPr>
      </w:pPr>
      <w:r w:rsidRPr="00416283">
        <w:rPr>
          <w:rFonts w:ascii="Palatino Linotype" w:eastAsia="Calibri" w:hAnsi="Palatino Linotype" w:cs="Arial"/>
          <w:i/>
          <w:color w:val="000000"/>
          <w:sz w:val="20"/>
        </w:rPr>
        <w:t xml:space="preserve">Amparo directo 7/96. Pedro Vicente López Miro. 21 de febrero de 1996. Unanimidad de votos. Ponente: María Eugenia Estela Martínez Cardiel. Secretario: Enrique </w:t>
      </w:r>
      <w:proofErr w:type="spellStart"/>
      <w:r w:rsidRPr="00416283">
        <w:rPr>
          <w:rFonts w:ascii="Palatino Linotype" w:eastAsia="Calibri" w:hAnsi="Palatino Linotype" w:cs="Arial"/>
          <w:i/>
          <w:color w:val="000000"/>
          <w:sz w:val="20"/>
        </w:rPr>
        <w:t>Baigts</w:t>
      </w:r>
      <w:proofErr w:type="spellEnd"/>
      <w:r w:rsidRPr="00416283">
        <w:rPr>
          <w:rFonts w:ascii="Palatino Linotype" w:eastAsia="Calibri" w:hAnsi="Palatino Linotype" w:cs="Arial"/>
          <w:i/>
          <w:color w:val="000000"/>
          <w:sz w:val="20"/>
        </w:rPr>
        <w:t xml:space="preserve"> Muñoz.</w:t>
      </w:r>
      <w:r w:rsidRPr="00416283">
        <w:rPr>
          <w:rFonts w:ascii="Palatino Linotype" w:eastAsia="Calibri" w:hAnsi="Palatino Linotype" w:cs="Arial"/>
          <w:i/>
          <w:color w:val="000000"/>
          <w:sz w:val="20"/>
          <w:vertAlign w:val="superscript"/>
        </w:rPr>
        <w:footnoteReference w:id="5"/>
      </w:r>
    </w:p>
    <w:p w14:paraId="31AE7B89" w14:textId="77777777" w:rsidR="00416283" w:rsidRPr="00416283" w:rsidRDefault="00416283" w:rsidP="00416283">
      <w:pPr>
        <w:spacing w:after="0" w:line="360" w:lineRule="auto"/>
        <w:ind w:left="567"/>
        <w:contextualSpacing/>
        <w:jc w:val="both"/>
        <w:rPr>
          <w:rFonts w:ascii="Palatino Linotype" w:eastAsia="Calibri" w:hAnsi="Palatino Linotype" w:cs="Arial"/>
          <w:i/>
          <w:color w:val="000000"/>
          <w:sz w:val="20"/>
          <w:lang w:val="es-ES"/>
        </w:rPr>
      </w:pPr>
    </w:p>
    <w:p w14:paraId="0DC5FDA8" w14:textId="77777777" w:rsidR="00416283" w:rsidRPr="00416283" w:rsidRDefault="00416283" w:rsidP="00416283">
      <w:pPr>
        <w:shd w:val="clear" w:color="auto" w:fill="FFFFFF"/>
        <w:spacing w:line="360" w:lineRule="auto"/>
        <w:contextualSpacing/>
        <w:jc w:val="both"/>
        <w:rPr>
          <w:rFonts w:ascii="Palatino Linotype" w:eastAsia="Calibri" w:hAnsi="Palatino Linotype" w:cs="Arial"/>
          <w:color w:val="000000"/>
          <w:sz w:val="24"/>
          <w:szCs w:val="24"/>
          <w:lang w:eastAsia="es-MX"/>
        </w:rPr>
      </w:pPr>
      <w:r w:rsidRPr="00416283">
        <w:rPr>
          <w:rFonts w:ascii="Palatino Linotype" w:eastAsia="Calibri" w:hAnsi="Palatino Linotype" w:cs="Arial"/>
          <w:color w:val="000000"/>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FA0C30F" w14:textId="77777777" w:rsidR="00416283" w:rsidRPr="00416283" w:rsidRDefault="00416283" w:rsidP="00416283">
      <w:pPr>
        <w:shd w:val="clear" w:color="auto" w:fill="FFFFFF"/>
        <w:spacing w:line="360" w:lineRule="auto"/>
        <w:contextualSpacing/>
        <w:jc w:val="both"/>
        <w:rPr>
          <w:rFonts w:ascii="Palatino Linotype" w:eastAsia="Calibri" w:hAnsi="Palatino Linotype" w:cs="Arial"/>
          <w:color w:val="000000"/>
          <w:sz w:val="20"/>
          <w:szCs w:val="24"/>
          <w:lang w:eastAsia="es-MX"/>
        </w:rPr>
      </w:pPr>
    </w:p>
    <w:p w14:paraId="55681D05" w14:textId="77777777" w:rsidR="00416283" w:rsidRPr="00416283" w:rsidRDefault="00416283" w:rsidP="00416283">
      <w:pPr>
        <w:shd w:val="clear" w:color="auto" w:fill="FFFFFF"/>
        <w:spacing w:line="360" w:lineRule="auto"/>
        <w:contextualSpacing/>
        <w:jc w:val="both"/>
        <w:rPr>
          <w:rFonts w:ascii="Palatino Linotype" w:eastAsia="Calibri" w:hAnsi="Palatino Linotype" w:cs="Arial"/>
          <w:color w:val="000000"/>
          <w:sz w:val="28"/>
          <w:szCs w:val="24"/>
          <w:lang w:eastAsia="es-MX"/>
        </w:rPr>
      </w:pPr>
      <w:r w:rsidRPr="00416283">
        <w:rPr>
          <w:rFonts w:ascii="Palatino Linotype" w:eastAsia="Calibri" w:hAnsi="Palatino Linotype" w:cs="Arial"/>
          <w:color w:val="000000"/>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62E2B5A" w14:textId="77777777" w:rsidR="00416283" w:rsidRPr="00416283" w:rsidRDefault="00416283" w:rsidP="00416283">
      <w:pPr>
        <w:shd w:val="clear" w:color="auto" w:fill="FFFFFF"/>
        <w:spacing w:line="360" w:lineRule="auto"/>
        <w:contextualSpacing/>
        <w:jc w:val="both"/>
        <w:rPr>
          <w:rFonts w:ascii="Palatino Linotype" w:eastAsia="Calibri" w:hAnsi="Palatino Linotype" w:cs="Times New Roman"/>
          <w:color w:val="000000"/>
          <w:sz w:val="24"/>
        </w:rPr>
      </w:pPr>
      <w:r w:rsidRPr="00416283">
        <w:rPr>
          <w:rFonts w:ascii="Palatino Linotype" w:eastAsia="Calibri" w:hAnsi="Palatino Linotype" w:cs="Arial"/>
          <w:color w:val="000000"/>
          <w:sz w:val="24"/>
          <w:lang w:eastAsia="es-MX"/>
        </w:rPr>
        <w:t xml:space="preserve">En otras palabras, </w:t>
      </w:r>
      <w:r w:rsidRPr="00416283">
        <w:rPr>
          <w:rFonts w:ascii="Palatino Linotype" w:eastAsia="Calibri" w:hAnsi="Palatino Linotype" w:cs="Times New Roman"/>
          <w:color w:val="000000"/>
          <w:sz w:val="24"/>
        </w:rPr>
        <w:t xml:space="preserve">la clasificación de la información, en cualquiera de sus modalidades, deberá de justificarse en un Acuerdo de Clasificación de Información emitido por el Comité del Transparencia del </w:t>
      </w:r>
      <w:r w:rsidRPr="00416283">
        <w:rPr>
          <w:rFonts w:ascii="Palatino Linotype" w:eastAsia="Calibri" w:hAnsi="Palatino Linotype" w:cs="Times New Roman"/>
          <w:b/>
          <w:color w:val="000000"/>
          <w:sz w:val="24"/>
        </w:rPr>
        <w:t>Sujeto Obligado</w:t>
      </w:r>
      <w:r w:rsidRPr="00416283">
        <w:rPr>
          <w:rFonts w:ascii="Palatino Linotype" w:eastAsia="Calibri" w:hAnsi="Palatino Linotype" w:cs="Times New Roman"/>
          <w:color w:val="000000"/>
          <w:sz w:val="24"/>
        </w:rPr>
        <w:t xml:space="preserve">. Dicho acuerdo deberá de contener los </w:t>
      </w:r>
      <w:r w:rsidRPr="00416283">
        <w:rPr>
          <w:rFonts w:ascii="Palatino Linotype" w:eastAsia="Calibri" w:hAnsi="Palatino Linotype" w:cs="Times New Roman"/>
          <w:b/>
          <w:color w:val="000000"/>
          <w:sz w:val="24"/>
        </w:rPr>
        <w:t>razonamientos lógicos</w:t>
      </w:r>
      <w:r w:rsidRPr="00416283">
        <w:rPr>
          <w:rFonts w:ascii="Palatino Linotype" w:eastAsia="Calibri" w:hAnsi="Palatino Linotype" w:cs="Times New Roman"/>
          <w:color w:val="000000"/>
          <w:sz w:val="24"/>
        </w:rPr>
        <w:t xml:space="preserve"> mediante los cuales se </w:t>
      </w:r>
      <w:r w:rsidRPr="00416283">
        <w:rPr>
          <w:rFonts w:ascii="Palatino Linotype" w:eastAsia="Calibri" w:hAnsi="Palatino Linotype" w:cs="Times New Roman"/>
          <w:b/>
          <w:color w:val="000000"/>
          <w:sz w:val="24"/>
        </w:rPr>
        <w:t xml:space="preserve">demuestre </w:t>
      </w:r>
      <w:r w:rsidRPr="00416283">
        <w:rPr>
          <w:rFonts w:ascii="Palatino Linotype" w:eastAsia="Calibri" w:hAnsi="Palatino Linotype" w:cs="Times New Roman"/>
          <w:color w:val="000000"/>
          <w:sz w:val="24"/>
        </w:rPr>
        <w:t xml:space="preserve">que la información corresponde a algunas de las hipótesis jurídicas previstas en los artículos 122 y 143 de </w:t>
      </w:r>
      <w:r w:rsidRPr="00416283">
        <w:rPr>
          <w:rFonts w:ascii="Palatino Linotype" w:eastAsia="Calibri" w:hAnsi="Palatino Linotype" w:cs="Times New Roman"/>
          <w:color w:val="000000"/>
          <w:sz w:val="24"/>
        </w:rPr>
        <w:lastRenderedPageBreak/>
        <w:t>la ley, explicando claramente las causas excepcionales que justifican la restricción al derecho.</w:t>
      </w:r>
    </w:p>
    <w:p w14:paraId="0441C9B5" w14:textId="77777777" w:rsidR="00416283" w:rsidRPr="00416283" w:rsidRDefault="00416283" w:rsidP="00416283">
      <w:pPr>
        <w:shd w:val="clear" w:color="auto" w:fill="FFFFFF"/>
        <w:spacing w:line="360" w:lineRule="auto"/>
        <w:contextualSpacing/>
        <w:jc w:val="both"/>
        <w:rPr>
          <w:rFonts w:ascii="Palatino Linotype" w:eastAsia="Calibri" w:hAnsi="Palatino Linotype" w:cs="Arial"/>
          <w:color w:val="000000"/>
          <w:sz w:val="32"/>
          <w:szCs w:val="24"/>
          <w:lang w:eastAsia="es-MX"/>
        </w:rPr>
      </w:pPr>
    </w:p>
    <w:p w14:paraId="6AE3C618" w14:textId="77777777" w:rsidR="00416283" w:rsidRPr="00416283" w:rsidRDefault="00416283" w:rsidP="00416283">
      <w:pPr>
        <w:shd w:val="clear" w:color="auto" w:fill="FFFFFF"/>
        <w:spacing w:line="360" w:lineRule="auto"/>
        <w:contextualSpacing/>
        <w:jc w:val="both"/>
        <w:rPr>
          <w:rFonts w:ascii="Palatino Linotype" w:eastAsia="Calibri" w:hAnsi="Palatino Linotype" w:cs="Arial"/>
          <w:color w:val="000000"/>
          <w:sz w:val="24"/>
          <w:lang w:eastAsia="es-MX"/>
        </w:rPr>
      </w:pPr>
      <w:r w:rsidRPr="00416283">
        <w:rPr>
          <w:rFonts w:ascii="Palatino Linotype" w:eastAsia="Calibri" w:hAnsi="Palatino Linotype" w:cs="Times New Roman"/>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1ABB7E" w14:textId="77777777" w:rsidR="00416283" w:rsidRPr="00416283" w:rsidRDefault="00416283" w:rsidP="009940EF">
      <w:pPr>
        <w:spacing w:after="0" w:line="360" w:lineRule="auto"/>
        <w:ind w:right="51"/>
        <w:jc w:val="both"/>
        <w:rPr>
          <w:rFonts w:ascii="Palatino Linotype" w:eastAsia="Times New Roman" w:hAnsi="Palatino Linotype" w:cs="Times New Roman"/>
          <w:sz w:val="24"/>
          <w:szCs w:val="24"/>
          <w:lang w:eastAsia="es-ES"/>
        </w:rPr>
      </w:pPr>
    </w:p>
    <w:p w14:paraId="7E73FBBA"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428D03D5" w14:textId="77777777" w:rsidR="007B7AAA" w:rsidRDefault="007B7AAA" w:rsidP="00B16A1E">
      <w:pPr>
        <w:autoSpaceDE w:val="0"/>
        <w:autoSpaceDN w:val="0"/>
        <w:adjustRightInd w:val="0"/>
        <w:spacing w:after="0" w:line="360" w:lineRule="auto"/>
        <w:jc w:val="both"/>
        <w:rPr>
          <w:rFonts w:ascii="Palatino Linotype" w:eastAsia="Calibri" w:hAnsi="Palatino Linotype" w:cs="Times New Roman"/>
          <w:sz w:val="24"/>
          <w:szCs w:val="24"/>
        </w:rPr>
      </w:pPr>
    </w:p>
    <w:p w14:paraId="36D8E68F" w14:textId="0AA1A146" w:rsidR="007B7AAA" w:rsidRPr="00914FB6" w:rsidRDefault="007B7AAA" w:rsidP="00914FB6">
      <w:pPr>
        <w:pStyle w:val="Prrafodelista"/>
        <w:numPr>
          <w:ilvl w:val="0"/>
          <w:numId w:val="26"/>
        </w:numPr>
        <w:spacing w:after="240" w:line="360" w:lineRule="auto"/>
        <w:jc w:val="both"/>
        <w:rPr>
          <w:rFonts w:ascii="Palatino Linotype" w:eastAsia="Calibri" w:hAnsi="Palatino Linotype"/>
          <w:b/>
          <w:i/>
          <w:sz w:val="26"/>
          <w:szCs w:val="26"/>
        </w:rPr>
      </w:pPr>
      <w:r w:rsidRPr="00914FB6">
        <w:rPr>
          <w:rFonts w:ascii="Palatino Linotype" w:eastAsia="Calibri" w:hAnsi="Palatino Linotype"/>
          <w:b/>
          <w:i/>
          <w:sz w:val="26"/>
          <w:szCs w:val="26"/>
        </w:rPr>
        <w:t>DE LA VERSIÓN PÚBLICA</w:t>
      </w:r>
    </w:p>
    <w:p w14:paraId="3A11D02B" w14:textId="77777777" w:rsidR="007B7AAA" w:rsidRPr="007B7AAA" w:rsidRDefault="007B7AAA" w:rsidP="007B7AAA">
      <w:pPr>
        <w:spacing w:before="240"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586BE1C1" w14:textId="77777777" w:rsidR="007B7AAA" w:rsidRPr="007B7AAA" w:rsidRDefault="007B7AAA" w:rsidP="007B7AAA">
      <w:pPr>
        <w:spacing w:after="0" w:line="360" w:lineRule="auto"/>
        <w:jc w:val="both"/>
        <w:rPr>
          <w:rFonts w:ascii="Palatino Linotype" w:eastAsia="Calibri" w:hAnsi="Palatino Linotype" w:cs="Times New Roman"/>
          <w:sz w:val="24"/>
          <w:szCs w:val="24"/>
        </w:rPr>
      </w:pPr>
    </w:p>
    <w:p w14:paraId="3DC084AD"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DAEB957" w14:textId="77777777" w:rsidR="007B7AAA" w:rsidRPr="007B7AAA" w:rsidRDefault="007B7AAA" w:rsidP="007B7AAA">
      <w:pPr>
        <w:spacing w:before="240" w:after="240" w:line="360" w:lineRule="auto"/>
        <w:jc w:val="both"/>
        <w:rPr>
          <w:rFonts w:ascii="Palatino Linotype" w:eastAsia="Calibri" w:hAnsi="Palatino Linotype" w:cs="Times New Roman"/>
          <w:sz w:val="24"/>
          <w:szCs w:val="24"/>
        </w:rPr>
      </w:pPr>
    </w:p>
    <w:p w14:paraId="530905F0"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3.</w:t>
      </w:r>
      <w:r w:rsidRPr="007B7AAA">
        <w:rPr>
          <w:rFonts w:ascii="Palatino Linotype" w:eastAsia="Calibri" w:hAnsi="Palatino Linotype" w:cs="Times New Roman"/>
          <w:i/>
        </w:rPr>
        <w:t xml:space="preserve"> Para los efectos de la presente Ley se entenderá por:</w:t>
      </w:r>
    </w:p>
    <w:p w14:paraId="1C359F0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5022BD63"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5FC863BE"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25A755A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IX. Datos personales:</w:t>
      </w:r>
      <w:r w:rsidRPr="007B7AAA">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1F8CC0A8"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 Información clasificada:</w:t>
      </w:r>
      <w:r w:rsidRPr="007B7AAA">
        <w:rPr>
          <w:rFonts w:ascii="Palatino Linotype" w:eastAsia="Calibri" w:hAnsi="Palatino Linotype" w:cs="Times New Roman"/>
          <w:i/>
        </w:rPr>
        <w:t xml:space="preserve"> Aquella considerada por la presente Ley como reservada o confidencial;</w:t>
      </w:r>
    </w:p>
    <w:p w14:paraId="75C7A539"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XXI. Información confidencial:</w:t>
      </w:r>
      <w:r w:rsidRPr="007B7AAA">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1A84C1"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XLV. Versión pública:</w:t>
      </w:r>
      <w:r w:rsidRPr="007B7AAA">
        <w:rPr>
          <w:rFonts w:ascii="Palatino Linotype" w:eastAsia="Calibri" w:hAnsi="Palatino Linotype" w:cs="Times New Roman"/>
          <w:i/>
        </w:rPr>
        <w:t xml:space="preserve"> Documento en el que se elimine, suprime o borra la información clasificada como reservada o confidencial para permitir su acceso.</w:t>
      </w:r>
    </w:p>
    <w:p w14:paraId="1F639C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B698AC9"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91.</w:t>
      </w:r>
      <w:r w:rsidRPr="007B7AAA">
        <w:rPr>
          <w:rFonts w:ascii="Palatino Linotype" w:eastAsia="Calibri" w:hAnsi="Palatino Linotype" w:cs="Times New Roman"/>
          <w:i/>
        </w:rPr>
        <w:t xml:space="preserve"> El acceso a la información pública será restringido excepcionalmente, cuando ésta sea clasificada como reservada o confidencial.</w:t>
      </w:r>
    </w:p>
    <w:p w14:paraId="2AFE10F8"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6FDDCCA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Artículo 132.</w:t>
      </w:r>
      <w:r w:rsidRPr="007B7AAA">
        <w:rPr>
          <w:rFonts w:ascii="Palatino Linotype" w:eastAsia="Calibri" w:hAnsi="Palatino Linotype" w:cs="Times New Roman"/>
          <w:i/>
        </w:rPr>
        <w:t xml:space="preserve"> La clasificación de la información se llevará a cabo en el momento en que:</w:t>
      </w:r>
    </w:p>
    <w:p w14:paraId="2B01760B"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Se reciba una solicitud de acceso a la información;</w:t>
      </w:r>
    </w:p>
    <w:p w14:paraId="721A4734"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Se determine mediante resolución de autoridad competente; o</w:t>
      </w:r>
    </w:p>
    <w:p w14:paraId="752A9378"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Se generen versiones públicas para dar cumplimiento a las obligaciones de transparencia previstas en esta Ley.</w:t>
      </w:r>
    </w:p>
    <w:p w14:paraId="7D684CEA" w14:textId="77777777" w:rsidR="007B7AAA" w:rsidRPr="007B7AAA" w:rsidRDefault="007B7AAA" w:rsidP="007B7AAA">
      <w:pPr>
        <w:spacing w:after="120" w:line="240" w:lineRule="auto"/>
        <w:ind w:left="794" w:right="851"/>
        <w:jc w:val="both"/>
        <w:rPr>
          <w:rFonts w:ascii="Palatino Linotype" w:eastAsia="Calibri" w:hAnsi="Palatino Linotype" w:cs="Times New Roman"/>
          <w:i/>
        </w:rPr>
      </w:pPr>
    </w:p>
    <w:p w14:paraId="255BA39F"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w:t>
      </w:r>
    </w:p>
    <w:p w14:paraId="47A0D2EB" w14:textId="77777777" w:rsidR="007B7AAA" w:rsidRPr="007B7AAA" w:rsidRDefault="007B7AAA" w:rsidP="007B7AAA">
      <w:pPr>
        <w:spacing w:after="0" w:line="240" w:lineRule="auto"/>
        <w:ind w:left="794" w:right="851"/>
        <w:jc w:val="both"/>
        <w:rPr>
          <w:rFonts w:ascii="Palatino Linotype" w:eastAsia="Calibri" w:hAnsi="Palatino Linotype" w:cs="Times New Roman"/>
          <w:i/>
        </w:rPr>
      </w:pPr>
    </w:p>
    <w:p w14:paraId="7FC85822"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lastRenderedPageBreak/>
        <w:t>Artículo 143.</w:t>
      </w:r>
      <w:r w:rsidRPr="007B7AAA">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43EA1D9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w:t>
      </w:r>
      <w:r w:rsidRPr="007B7AAA">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077E12D5"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w:t>
      </w:r>
      <w:r w:rsidRPr="007B7AAA">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AA53B37"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b/>
          <w:i/>
        </w:rPr>
        <w:t>III.</w:t>
      </w:r>
      <w:r w:rsidRPr="007B7AAA">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7FDD6B8B" w14:textId="77777777" w:rsidR="007B7AAA" w:rsidRPr="007B7AAA" w:rsidRDefault="007B7AAA" w:rsidP="007B7AAA">
      <w:pPr>
        <w:spacing w:after="240" w:line="240" w:lineRule="auto"/>
        <w:ind w:left="794" w:right="851"/>
        <w:jc w:val="both"/>
        <w:rPr>
          <w:rFonts w:ascii="Palatino Linotype" w:eastAsia="Calibri" w:hAnsi="Palatino Linotype" w:cs="Times New Roman"/>
          <w:i/>
        </w:rPr>
      </w:pPr>
      <w:r w:rsidRPr="007B7AAA">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6C73A708" w14:textId="77777777" w:rsidR="007B7AAA" w:rsidRPr="007B7AAA" w:rsidRDefault="007B7AAA" w:rsidP="007B7AAA">
      <w:pPr>
        <w:spacing w:after="240" w:line="240" w:lineRule="auto"/>
        <w:ind w:left="794" w:right="851"/>
        <w:jc w:val="both"/>
        <w:rPr>
          <w:rFonts w:ascii="Palatino Linotype" w:eastAsia="Calibri" w:hAnsi="Palatino Linotype" w:cs="Times New Roman"/>
          <w:sz w:val="24"/>
          <w:szCs w:val="24"/>
        </w:rPr>
      </w:pPr>
      <w:r w:rsidRPr="007B7AAA">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BDBE1B5" w14:textId="77777777" w:rsidR="007B7AAA" w:rsidRPr="007B7AAA" w:rsidRDefault="007B7AAA" w:rsidP="007B7AAA">
      <w:pPr>
        <w:spacing w:after="240" w:line="360" w:lineRule="auto"/>
        <w:jc w:val="both"/>
        <w:rPr>
          <w:rFonts w:ascii="Palatino Linotype" w:eastAsia="Calibri" w:hAnsi="Palatino Linotype" w:cs="Times New Roman"/>
          <w:sz w:val="24"/>
          <w:szCs w:val="24"/>
        </w:rPr>
      </w:pPr>
    </w:p>
    <w:p w14:paraId="2D6EA3B6" w14:textId="77777777" w:rsidR="007B7AAA" w:rsidRPr="007B7AAA"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8B577C" w14:textId="77777777" w:rsidR="007B7AAA" w:rsidRPr="007B7AAA" w:rsidRDefault="007B7AAA" w:rsidP="007B7AAA">
      <w:pPr>
        <w:spacing w:after="120" w:line="360" w:lineRule="auto"/>
        <w:jc w:val="both"/>
        <w:rPr>
          <w:rFonts w:ascii="Palatino Linotype" w:eastAsia="Calibri" w:hAnsi="Palatino Linotype" w:cs="Times New Roman"/>
          <w:sz w:val="24"/>
          <w:szCs w:val="24"/>
        </w:rPr>
      </w:pPr>
    </w:p>
    <w:p w14:paraId="64A7E5C5" w14:textId="77777777" w:rsidR="007B7AAA" w:rsidRPr="00784031" w:rsidRDefault="007B7AAA" w:rsidP="007B7AAA">
      <w:pPr>
        <w:spacing w:after="0" w:line="360" w:lineRule="auto"/>
        <w:jc w:val="both"/>
        <w:rPr>
          <w:rFonts w:ascii="Palatino Linotype" w:eastAsia="Calibri" w:hAnsi="Palatino Linotype" w:cs="Times New Roman"/>
          <w:sz w:val="24"/>
          <w:szCs w:val="24"/>
        </w:rPr>
      </w:pPr>
      <w:r w:rsidRPr="007B7AAA">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269979" w14:textId="77777777" w:rsidR="00AB00F7" w:rsidRDefault="00AB00F7" w:rsidP="00784031">
      <w:pPr>
        <w:pStyle w:val="Sinespaciado"/>
        <w:spacing w:line="360" w:lineRule="auto"/>
        <w:jc w:val="both"/>
        <w:rPr>
          <w:rFonts w:ascii="Palatino Linotype" w:hAnsi="Palatino Linotype"/>
        </w:rPr>
      </w:pPr>
    </w:p>
    <w:p w14:paraId="6E591E93" w14:textId="49C63C03" w:rsidR="009940EF" w:rsidRDefault="009940EF" w:rsidP="009940EF">
      <w:pPr>
        <w:pStyle w:val="Sinespaciado"/>
        <w:spacing w:line="360" w:lineRule="auto"/>
        <w:jc w:val="both"/>
        <w:rPr>
          <w:rFonts w:ascii="Palatino Linotype" w:hAnsi="Palatino Linotype"/>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2998C34D" w14:textId="77777777" w:rsidR="005C4AA4" w:rsidRDefault="005C4AA4" w:rsidP="0011355F">
      <w:pPr>
        <w:pStyle w:val="Sinespaciado"/>
        <w:spacing w:line="360" w:lineRule="auto"/>
        <w:jc w:val="both"/>
        <w:rPr>
          <w:rFonts w:ascii="Palatino Linotype" w:hAnsi="Palatino Linotype"/>
        </w:rPr>
      </w:pPr>
    </w:p>
    <w:p w14:paraId="6489362A" w14:textId="0818C870" w:rsidR="009504A9"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39CE3459" w14:textId="36BB14FF" w:rsidR="00F3493A" w:rsidRDefault="00F3493A" w:rsidP="00F1574A">
      <w:pPr>
        <w:pStyle w:val="Sinespaciado"/>
        <w:spacing w:line="360" w:lineRule="auto"/>
        <w:jc w:val="both"/>
        <w:rPr>
          <w:rFonts w:ascii="Palatino Linotype" w:hAnsi="Palatino Linotype"/>
        </w:rPr>
      </w:pPr>
    </w:p>
    <w:p w14:paraId="42214C3C" w14:textId="77777777" w:rsidR="00F3493A" w:rsidRDefault="00F3493A" w:rsidP="00F1574A">
      <w:pPr>
        <w:pStyle w:val="Sinespaciado"/>
        <w:spacing w:line="360" w:lineRule="auto"/>
        <w:jc w:val="both"/>
        <w:rPr>
          <w:rFonts w:ascii="Palatino Linotype" w:hAnsi="Palatino Linotype"/>
        </w:rPr>
      </w:pPr>
    </w:p>
    <w:p w14:paraId="7EEFD740" w14:textId="77777777" w:rsidR="00D82DB6" w:rsidRPr="00C24D80" w:rsidRDefault="00D82DB6" w:rsidP="00F1574A">
      <w:pPr>
        <w:pStyle w:val="Sinespaciado"/>
        <w:spacing w:line="360" w:lineRule="auto"/>
        <w:jc w:val="both"/>
        <w:rPr>
          <w:rFonts w:ascii="Palatino Linotype" w:hAnsi="Palatino Linotype"/>
        </w:rPr>
      </w:pPr>
    </w:p>
    <w:p w14:paraId="5221A4F7"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6FC2752A"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1215B982"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7B7AAA">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14:paraId="667A5D68" w14:textId="77777777" w:rsidR="00D4082C" w:rsidRPr="00C24D80" w:rsidRDefault="00D4082C" w:rsidP="00F1574A">
      <w:pPr>
        <w:pStyle w:val="Sinespaciado"/>
        <w:spacing w:line="360" w:lineRule="auto"/>
        <w:jc w:val="both"/>
        <w:rPr>
          <w:rFonts w:ascii="Palatino Linotype" w:hAnsi="Palatino Linotype"/>
          <w:b/>
        </w:rPr>
      </w:pPr>
    </w:p>
    <w:p w14:paraId="7F5E4CEC" w14:textId="2069A59D"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117114" w:rsidRPr="00117114">
        <w:rPr>
          <w:rFonts w:ascii="Palatino Linotype" w:hAnsi="Palatino Linotype"/>
          <w:b/>
          <w:bCs/>
        </w:rPr>
        <w:t>00002/UPCI/IP/2020</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9504A9">
        <w:rPr>
          <w:rFonts w:ascii="Palatino Linotype" w:hAnsi="Palatino Linotype"/>
          <w:lang w:val="es-ES_tradnl"/>
        </w:rPr>
        <w:t>l</w:t>
      </w:r>
      <w:r w:rsidR="003D288D" w:rsidRPr="00C24D80">
        <w:rPr>
          <w:rFonts w:ascii="Palatino Linotype" w:hAnsi="Palatino Linotype"/>
          <w:lang w:val="es-ES_tradnl"/>
        </w:rPr>
        <w:t xml:space="preserve">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términos del </w:t>
      </w:r>
      <w:r w:rsidR="00326A9F">
        <w:rPr>
          <w:rFonts w:ascii="Palatino Linotype" w:hAnsi="Palatino Linotype"/>
          <w:b/>
          <w:lang w:val="es-ES_tradnl"/>
        </w:rPr>
        <w:t xml:space="preserve">Considerando </w:t>
      </w:r>
      <w:r w:rsidR="007B7AAA">
        <w:rPr>
          <w:rFonts w:ascii="Palatino Linotype" w:hAnsi="Palatino Linotype"/>
          <w:b/>
          <w:lang w:val="es-ES_tradnl"/>
        </w:rPr>
        <w:t>CUARTO</w:t>
      </w:r>
      <w:r w:rsidR="00143028" w:rsidRPr="00143028">
        <w:rPr>
          <w:rFonts w:ascii="Palatino Linotype" w:hAnsi="Palatino Linotype"/>
        </w:rPr>
        <w:t xml:space="preserve"> </w:t>
      </w:r>
      <w:r w:rsidR="00143028" w:rsidRPr="00C24D80">
        <w:rPr>
          <w:rFonts w:ascii="Palatino Linotype" w:hAnsi="Palatino Linotype"/>
        </w:rPr>
        <w:t>de la presente resolución</w:t>
      </w:r>
      <w:r w:rsidR="003D288D" w:rsidRPr="00C24D80">
        <w:rPr>
          <w:rFonts w:ascii="Palatino Linotype" w:hAnsi="Palatino Linotype"/>
          <w:lang w:val="es-ES_tradnl"/>
        </w:rPr>
        <w:t>,</w:t>
      </w:r>
      <w:r w:rsidR="00773F5E">
        <w:rPr>
          <w:rFonts w:ascii="Palatino Linotype" w:hAnsi="Palatino Linotype"/>
          <w:lang w:val="es-ES_tradnl"/>
        </w:rPr>
        <w:t xml:space="preserve"> </w:t>
      </w:r>
      <w:r w:rsidR="005D21E6">
        <w:rPr>
          <w:rFonts w:ascii="Palatino Linotype" w:hAnsi="Palatino Linotype"/>
          <w:lang w:val="es-ES_tradnl"/>
        </w:rPr>
        <w:t>en</w:t>
      </w:r>
      <w:r w:rsidR="00773F5E">
        <w:rPr>
          <w:rFonts w:ascii="Palatino Linotype" w:hAnsi="Palatino Linotype"/>
          <w:lang w:val="es-ES_tradnl"/>
        </w:rPr>
        <w:t xml:space="preserve"> versión pública</w:t>
      </w:r>
      <w:r w:rsidR="005D21E6">
        <w:rPr>
          <w:rFonts w:ascii="Palatino Linotype" w:hAnsi="Palatino Linotype"/>
          <w:lang w:val="es-ES_tradnl"/>
        </w:rPr>
        <w:t xml:space="preserve"> de ser procedente</w:t>
      </w:r>
      <w:r w:rsidR="00914FB6">
        <w:rPr>
          <w:rFonts w:ascii="Palatino Linotype" w:hAnsi="Palatino Linotype"/>
          <w:lang w:val="es-ES_tradnl"/>
        </w:rPr>
        <w:t>,</w:t>
      </w:r>
      <w:r w:rsidR="00F02E19">
        <w:rPr>
          <w:rFonts w:ascii="Palatino Linotype" w:hAnsi="Palatino Linotype"/>
          <w:lang w:val="es-ES_tradnl"/>
        </w:rPr>
        <w:t xml:space="preserve"> </w:t>
      </w:r>
      <w:r w:rsidR="00914FB6" w:rsidRPr="00914FB6">
        <w:rPr>
          <w:rFonts w:ascii="Palatino Linotype" w:hAnsi="Palatino Linotype"/>
          <w:lang w:val="es-ES_tradnl"/>
        </w:rPr>
        <w:t>del documento o documentos en donde conste lo siguiente</w:t>
      </w:r>
      <w:r w:rsidR="0019284A">
        <w:rPr>
          <w:rFonts w:ascii="Palatino Linotype" w:hAnsi="Palatino Linotype"/>
          <w:lang w:val="es-ES_tradnl"/>
        </w:rPr>
        <w:t>:</w:t>
      </w:r>
      <w:r w:rsidR="004F52E8" w:rsidRPr="00C24D80">
        <w:rPr>
          <w:rFonts w:ascii="Palatino Linotype" w:hAnsi="Palatino Linotype"/>
          <w:lang w:val="es-ES_tradnl"/>
        </w:rPr>
        <w:t xml:space="preserve"> </w:t>
      </w:r>
    </w:p>
    <w:p w14:paraId="7073E648" w14:textId="77777777" w:rsidR="005D21E6" w:rsidRDefault="005D21E6" w:rsidP="004228BD">
      <w:pPr>
        <w:pStyle w:val="Sinespaciado"/>
        <w:spacing w:line="360" w:lineRule="auto"/>
        <w:jc w:val="both"/>
        <w:rPr>
          <w:rFonts w:ascii="Palatino Linotype" w:hAnsi="Palatino Linotype"/>
          <w:lang w:val="es-ES_tradnl"/>
        </w:rPr>
      </w:pPr>
    </w:p>
    <w:p w14:paraId="42F2E865" w14:textId="42D8FD22" w:rsidR="009504A9" w:rsidRDefault="005D21E6" w:rsidP="00BF257E">
      <w:pPr>
        <w:pStyle w:val="Sinespaciado"/>
        <w:numPr>
          <w:ilvl w:val="0"/>
          <w:numId w:val="18"/>
        </w:numPr>
        <w:spacing w:line="360" w:lineRule="auto"/>
        <w:jc w:val="both"/>
        <w:rPr>
          <w:rFonts w:ascii="Palatino Linotype" w:hAnsi="Palatino Linotype"/>
          <w:i/>
          <w:lang w:eastAsia="es-MX"/>
        </w:rPr>
      </w:pPr>
      <w:r>
        <w:rPr>
          <w:rFonts w:ascii="Palatino Linotype" w:hAnsi="Palatino Linotype"/>
          <w:i/>
          <w:lang w:eastAsia="es-MX"/>
        </w:rPr>
        <w:t>E</w:t>
      </w:r>
      <w:r w:rsidR="00117114" w:rsidRPr="00117114">
        <w:rPr>
          <w:rFonts w:ascii="Palatino Linotype" w:hAnsi="Palatino Linotype"/>
          <w:i/>
          <w:lang w:eastAsia="es-MX"/>
        </w:rPr>
        <w:t xml:space="preserve">l </w:t>
      </w:r>
      <w:r w:rsidR="00914FB6">
        <w:rPr>
          <w:rFonts w:ascii="Palatino Linotype" w:hAnsi="Palatino Linotype"/>
          <w:i/>
          <w:lang w:eastAsia="es-MX"/>
        </w:rPr>
        <w:t xml:space="preserve">expediente del </w:t>
      </w:r>
      <w:r w:rsidR="00117114" w:rsidRPr="00117114">
        <w:rPr>
          <w:rFonts w:ascii="Palatino Linotype" w:hAnsi="Palatino Linotype"/>
          <w:i/>
          <w:lang w:eastAsia="es-MX"/>
        </w:rPr>
        <w:t>proceso de contratación</w:t>
      </w:r>
      <w:r w:rsidR="00914FB6" w:rsidRPr="00914FB6">
        <w:t xml:space="preserve"> </w:t>
      </w:r>
      <w:r w:rsidR="00914FB6">
        <w:rPr>
          <w:rFonts w:ascii="Palatino Linotype" w:hAnsi="Palatino Linotype"/>
          <w:i/>
          <w:lang w:eastAsia="es-MX"/>
        </w:rPr>
        <w:t>d</w:t>
      </w:r>
      <w:r w:rsidR="00914FB6" w:rsidRPr="00914FB6">
        <w:rPr>
          <w:rFonts w:ascii="Palatino Linotype" w:hAnsi="Palatino Linotype"/>
          <w:i/>
          <w:lang w:eastAsia="es-MX"/>
        </w:rPr>
        <w:t>e la Subdirectora Académica referida en la solicitud de información número 00002/UPCI/IP/2020</w:t>
      </w:r>
      <w:r w:rsidR="009504A9">
        <w:rPr>
          <w:rFonts w:ascii="Palatino Linotype" w:hAnsi="Palatino Linotype"/>
          <w:i/>
          <w:lang w:eastAsia="es-MX"/>
        </w:rPr>
        <w:t>.</w:t>
      </w:r>
    </w:p>
    <w:p w14:paraId="76F2909E" w14:textId="636AF64E" w:rsidR="005D21E6" w:rsidRPr="009504A9" w:rsidRDefault="005D21E6" w:rsidP="00BF257E">
      <w:pPr>
        <w:pStyle w:val="Sinespaciado"/>
        <w:numPr>
          <w:ilvl w:val="0"/>
          <w:numId w:val="18"/>
        </w:numPr>
        <w:spacing w:line="360" w:lineRule="auto"/>
        <w:jc w:val="both"/>
        <w:rPr>
          <w:rFonts w:ascii="Palatino Linotype" w:hAnsi="Palatino Linotype"/>
          <w:i/>
          <w:lang w:eastAsia="es-MX"/>
        </w:rPr>
      </w:pPr>
      <w:r w:rsidRPr="005D21E6">
        <w:rPr>
          <w:rFonts w:ascii="Palatino Linotype" w:hAnsi="Palatino Linotype"/>
          <w:i/>
          <w:lang w:eastAsia="es-MX"/>
        </w:rPr>
        <w:t>El Acuerdo que emita el Comité de Transparencia mediante el que confirme la declaratoria de incompetencia del Sujeto Obligado, respecto de la información solicitada</w:t>
      </w:r>
      <w:r>
        <w:rPr>
          <w:rFonts w:ascii="Palatino Linotype" w:hAnsi="Palatino Linotype"/>
          <w:i/>
          <w:lang w:eastAsia="es-MX"/>
        </w:rPr>
        <w:t xml:space="preserve"> </w:t>
      </w:r>
      <w:r w:rsidR="00914FB6">
        <w:rPr>
          <w:rFonts w:ascii="Palatino Linotype" w:hAnsi="Palatino Linotype"/>
          <w:i/>
          <w:lang w:eastAsia="es-MX"/>
        </w:rPr>
        <w:t>de</w:t>
      </w:r>
      <w:r>
        <w:rPr>
          <w:rFonts w:ascii="Palatino Linotype" w:hAnsi="Palatino Linotype"/>
          <w:i/>
          <w:lang w:eastAsia="es-MX"/>
        </w:rPr>
        <w:t xml:space="preserve"> la Universidad Nacional Autónoma de México</w:t>
      </w:r>
      <w:r w:rsidRPr="005D21E6">
        <w:rPr>
          <w:rFonts w:ascii="Palatino Linotype" w:hAnsi="Palatino Linotype"/>
          <w:i/>
          <w:lang w:eastAsia="es-MX"/>
        </w:rPr>
        <w:t>.</w:t>
      </w:r>
    </w:p>
    <w:p w14:paraId="64A23497" w14:textId="5D817A64" w:rsidR="00773F5E" w:rsidRDefault="00773F5E" w:rsidP="00773F5E">
      <w:pPr>
        <w:pStyle w:val="Prrafodelista"/>
        <w:spacing w:before="240" w:line="360" w:lineRule="auto"/>
        <w:ind w:left="720"/>
        <w:jc w:val="both"/>
        <w:rPr>
          <w:rFonts w:ascii="Palatino Linotype" w:hAnsi="Palatino Linotype" w:cs="Arial"/>
          <w:iCs/>
        </w:rPr>
      </w:pPr>
      <w:r w:rsidRPr="00143028">
        <w:rPr>
          <w:rFonts w:ascii="Palatino Linotype" w:hAnsi="Palatino Linotype" w:cs="Arial"/>
          <w:iC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0C1968">
        <w:rPr>
          <w:rFonts w:ascii="Palatino Linotype" w:hAnsi="Palatino Linotype" w:cs="Arial"/>
          <w:iCs/>
        </w:rPr>
        <w:t>l</w:t>
      </w:r>
      <w:r w:rsidRPr="00143028">
        <w:rPr>
          <w:rFonts w:ascii="Palatino Linotype" w:hAnsi="Palatino Linotype" w:cs="Arial"/>
          <w:iCs/>
        </w:rPr>
        <w:t xml:space="preserve"> Recurrente. </w:t>
      </w:r>
    </w:p>
    <w:p w14:paraId="1EA62F3F" w14:textId="73DE1B69" w:rsidR="00B2087D" w:rsidRDefault="00B2087D" w:rsidP="00773F5E">
      <w:pPr>
        <w:pStyle w:val="Prrafodelista"/>
        <w:spacing w:before="240" w:line="360" w:lineRule="auto"/>
        <w:ind w:left="720"/>
        <w:jc w:val="both"/>
        <w:rPr>
          <w:rFonts w:ascii="Palatino Linotype" w:hAnsi="Palatino Linotype" w:cs="Arial"/>
          <w:iCs/>
        </w:rPr>
      </w:pPr>
      <w:r w:rsidRPr="00B2087D">
        <w:rPr>
          <w:rFonts w:ascii="Palatino Linotype" w:hAnsi="Palatino Linotype" w:cs="Arial"/>
          <w:iCs/>
        </w:rPr>
        <w:t>En el caso de la información que se ordena su entrega en el punto 1 del presente Resolutivo, contenga d</w:t>
      </w:r>
      <w:r>
        <w:rPr>
          <w:rFonts w:ascii="Palatino Linotype" w:hAnsi="Palatino Linotype" w:cs="Arial"/>
          <w:iCs/>
        </w:rPr>
        <w:t>ocumentos</w:t>
      </w:r>
      <w:r w:rsidR="002361CA">
        <w:rPr>
          <w:rFonts w:ascii="Palatino Linotype" w:hAnsi="Palatino Linotype" w:cs="Arial"/>
          <w:iCs/>
        </w:rPr>
        <w:t xml:space="preserve"> susceptibles de ser</w:t>
      </w:r>
      <w:r w:rsidRPr="00B2087D">
        <w:rPr>
          <w:rFonts w:ascii="Palatino Linotype" w:hAnsi="Palatino Linotype" w:cs="Arial"/>
          <w:iCs/>
        </w:rPr>
        <w:t xml:space="preserve"> clasificados en su totalidad como confidenciales, deberá emitir y entregar al recurrente el Acuerdo del Comité de Transparencia </w:t>
      </w:r>
      <w:r w:rsidR="00952463" w:rsidRPr="00952463">
        <w:rPr>
          <w:rFonts w:ascii="Palatino Linotype" w:hAnsi="Palatino Linotype" w:cs="Arial"/>
          <w:iCs/>
        </w:rPr>
        <w:t>en términos de lo señalado en el Considerando CUARTO</w:t>
      </w:r>
      <w:r w:rsidR="00952463">
        <w:rPr>
          <w:rFonts w:ascii="Palatino Linotype" w:hAnsi="Palatino Linotype" w:cs="Arial"/>
          <w:iCs/>
        </w:rPr>
        <w:t xml:space="preserve"> y en el</w:t>
      </w:r>
      <w:r w:rsidRPr="00B2087D">
        <w:rPr>
          <w:rFonts w:ascii="Palatino Linotype" w:hAnsi="Palatino Linotype" w:cs="Arial"/>
          <w:iCs/>
        </w:rPr>
        <w:t xml:space="preserve"> artículo 49 fracción VIII, 122, 143 fracción I y 149 de la Ley de Transparencia y Acceso a la Información Pública del Estado de México y Municipios</w:t>
      </w:r>
      <w:r w:rsidR="00442F62">
        <w:rPr>
          <w:rFonts w:ascii="Palatino Linotype" w:hAnsi="Palatino Linotype" w:cs="Arial"/>
          <w:iCs/>
        </w:rPr>
        <w:t>,</w:t>
      </w:r>
      <w:r w:rsidRPr="00B2087D">
        <w:rPr>
          <w:rFonts w:ascii="Palatino Linotype" w:hAnsi="Palatino Linotype" w:cs="Arial"/>
          <w:iCs/>
        </w:rPr>
        <w:t xml:space="preserve"> en donde, de manera fundada y motivada, confirme dicha clasificación.</w:t>
      </w:r>
    </w:p>
    <w:p w14:paraId="3DC86BA8" w14:textId="77777777" w:rsidR="004228BD" w:rsidRDefault="004228BD" w:rsidP="00502301">
      <w:pPr>
        <w:pStyle w:val="Sinespaciado"/>
        <w:spacing w:line="360" w:lineRule="auto"/>
        <w:jc w:val="both"/>
        <w:rPr>
          <w:rFonts w:ascii="Palatino Linotype" w:hAnsi="Palatino Linotype"/>
          <w:lang w:eastAsia="es-MX"/>
        </w:rPr>
      </w:pPr>
    </w:p>
    <w:p w14:paraId="4CD6EDF6"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73DFB7" w14:textId="77777777" w:rsidR="00B76A01" w:rsidRPr="00C24D80" w:rsidRDefault="00B76A01" w:rsidP="00F1574A">
      <w:pPr>
        <w:pStyle w:val="Sinespaciado"/>
        <w:spacing w:line="360" w:lineRule="auto"/>
        <w:jc w:val="both"/>
        <w:rPr>
          <w:rFonts w:ascii="Palatino Linotype" w:hAnsi="Palatino Linotype"/>
        </w:rPr>
      </w:pPr>
    </w:p>
    <w:p w14:paraId="345A5828"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700BA8">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w:t>
      </w:r>
      <w:r w:rsidR="00B76A01" w:rsidRPr="00C24D80">
        <w:rPr>
          <w:rFonts w:ascii="Palatino Linotype" w:hAnsi="Palatino Linotype"/>
        </w:rPr>
        <w:lastRenderedPageBreak/>
        <w:t>el Juicio de Amparo en los términos de las leyes aplicables, de acuerdo a lo estipulado por el artículo 196 de la Ley de Transparencia y Acceso a la Información Pública del Estado de México y Municipios.</w:t>
      </w:r>
    </w:p>
    <w:p w14:paraId="08F4C6EF" w14:textId="77777777" w:rsidR="00DB570E" w:rsidRPr="00C24D80" w:rsidRDefault="00DB570E" w:rsidP="00F1574A">
      <w:pPr>
        <w:pStyle w:val="Sinespaciado"/>
        <w:spacing w:line="360" w:lineRule="auto"/>
        <w:jc w:val="both"/>
        <w:rPr>
          <w:rFonts w:ascii="Palatino Linotype" w:hAnsi="Palatino Linotype"/>
        </w:rPr>
      </w:pPr>
    </w:p>
    <w:p w14:paraId="271B2C3E" w14:textId="27858602" w:rsidR="00143028"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BF257E">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14:paraId="4872B5C5" w14:textId="73B4257F" w:rsidR="0037636D" w:rsidRDefault="0037636D" w:rsidP="00F1574A">
      <w:pPr>
        <w:pStyle w:val="Sinespaciado"/>
        <w:spacing w:line="360" w:lineRule="auto"/>
        <w:jc w:val="both"/>
        <w:rPr>
          <w:rFonts w:ascii="Palatino Linotype" w:hAnsi="Palatino Linotype"/>
        </w:rPr>
      </w:pPr>
    </w:p>
    <w:p w14:paraId="4AAD6298" w14:textId="77777777" w:rsidR="0037636D" w:rsidRPr="0037636D" w:rsidRDefault="0037636D" w:rsidP="0037636D">
      <w:pPr>
        <w:spacing w:after="0" w:line="360" w:lineRule="auto"/>
        <w:jc w:val="both"/>
        <w:rPr>
          <w:rFonts w:ascii="Palatino Linotype" w:eastAsia="Times New Roman" w:hAnsi="Palatino Linotype" w:cs="Times New Roman"/>
          <w:sz w:val="24"/>
          <w:szCs w:val="24"/>
          <w:lang w:eastAsia="es-ES"/>
        </w:rPr>
      </w:pPr>
      <w:r w:rsidRPr="0037636D">
        <w:rPr>
          <w:rFonts w:ascii="Palatino Linotype" w:eastAsia="Calibri" w:hAnsi="Palatino Linotype" w:cs="Times New Roman"/>
          <w:b/>
          <w:sz w:val="24"/>
          <w:szCs w:val="24"/>
          <w:lang w:eastAsia="es-ES_tradnl"/>
        </w:rPr>
        <w:t>SEXTO.</w:t>
      </w:r>
      <w:r w:rsidRPr="0037636D">
        <w:rPr>
          <w:rFonts w:ascii="Palatino Linotype" w:eastAsia="Calibri" w:hAnsi="Palatino Linotype" w:cs="Times New Roman"/>
          <w:sz w:val="24"/>
          <w:szCs w:val="24"/>
          <w:lang w:eastAsia="es-ES_tradnl"/>
        </w:rPr>
        <w:t xml:space="preserve"> Se hace del conocimiento del </w:t>
      </w:r>
      <w:r w:rsidRPr="0037636D">
        <w:rPr>
          <w:rFonts w:ascii="Palatino Linotype" w:eastAsia="Calibri" w:hAnsi="Palatino Linotype" w:cs="Times New Roman"/>
          <w:b/>
          <w:sz w:val="24"/>
          <w:szCs w:val="24"/>
          <w:lang w:eastAsia="es-ES_tradnl"/>
        </w:rPr>
        <w:t>Recurrente</w:t>
      </w:r>
      <w:r w:rsidRPr="0037636D">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7636D">
        <w:rPr>
          <w:rFonts w:ascii="Palatino Linotype" w:eastAsia="Calibri" w:hAnsi="Palatino Linotype" w:cs="Times New Roman"/>
          <w:b/>
          <w:sz w:val="24"/>
          <w:szCs w:val="24"/>
          <w:lang w:eastAsia="es-ES_tradnl"/>
        </w:rPr>
        <w:t>Sujeto Obligado</w:t>
      </w:r>
      <w:r w:rsidRPr="0037636D">
        <w:rPr>
          <w:rFonts w:ascii="Palatino Linotype" w:eastAsia="Calibri" w:hAnsi="Palatino Linotype" w:cs="Times New Roman"/>
          <w:sz w:val="24"/>
          <w:szCs w:val="24"/>
          <w:lang w:eastAsia="es-ES_tradnl"/>
        </w:rPr>
        <w:t>, en cumplimiento a esta Resolución.</w:t>
      </w:r>
    </w:p>
    <w:p w14:paraId="610F7EA8" w14:textId="77777777" w:rsidR="0037636D" w:rsidRDefault="0037636D" w:rsidP="00F1574A">
      <w:pPr>
        <w:pStyle w:val="Sinespaciado"/>
        <w:spacing w:line="360" w:lineRule="auto"/>
        <w:jc w:val="both"/>
        <w:rPr>
          <w:rFonts w:ascii="Palatino Linotype" w:hAnsi="Palatino Linotype"/>
        </w:rPr>
      </w:pPr>
    </w:p>
    <w:p w14:paraId="587D0BE8" w14:textId="77777777" w:rsidR="00276C6A" w:rsidRPr="00C24D80" w:rsidRDefault="00276C6A" w:rsidP="00F1574A">
      <w:pPr>
        <w:pStyle w:val="Sinespaciado"/>
        <w:spacing w:line="360" w:lineRule="auto"/>
        <w:jc w:val="both"/>
        <w:rPr>
          <w:rFonts w:ascii="Palatino Linotype" w:hAnsi="Palatino Linotype"/>
        </w:rPr>
      </w:pPr>
    </w:p>
    <w:p w14:paraId="503EA4C3" w14:textId="7771DEAA"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 xml:space="preserve">ASÍ LO RESUELVE, </w:t>
      </w:r>
      <w:r w:rsidR="003D56D6" w:rsidRPr="003D56D6">
        <w:rPr>
          <w:rFonts w:ascii="Palatino Linotype" w:hAnsi="Palatino Linotype"/>
        </w:rPr>
        <w:t>POR MAYORIA DE VOTOS</w:t>
      </w:r>
      <w:r w:rsidRPr="00C24D80">
        <w:rPr>
          <w:rFonts w:ascii="Palatino Linotype" w:hAnsi="Palatino Linotype"/>
        </w:rPr>
        <w:t>,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E24CE2">
        <w:rPr>
          <w:rFonts w:ascii="Palatino Linotype" w:eastAsia="Arial Unicode MS" w:hAnsi="Palatino Linotype"/>
        </w:rPr>
        <w:t xml:space="preserve"> (</w:t>
      </w:r>
      <w:r w:rsidR="00E24CE2" w:rsidRPr="00E24CE2">
        <w:rPr>
          <w:rFonts w:ascii="Palatino Linotype" w:eastAsia="Arial Unicode MS" w:hAnsi="Palatino Linotype"/>
        </w:rPr>
        <w:t>VOTO EN CONTRA CON VOTO DISIDENTE</w:t>
      </w:r>
      <w:r w:rsidR="00E24CE2">
        <w:rPr>
          <w:rFonts w:ascii="Palatino Linotype" w:eastAsia="Arial Unicode MS" w:hAnsi="Palatino Linotype"/>
        </w:rPr>
        <w:t>)</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E24CE2">
        <w:rPr>
          <w:rFonts w:ascii="Palatino Linotype" w:eastAsia="Arial Unicode MS" w:hAnsi="Palatino Linotype"/>
        </w:rPr>
        <w:lastRenderedPageBreak/>
        <w:t>DÉCIMA CUARTA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E24CE2">
        <w:rPr>
          <w:rFonts w:ascii="Palatino Linotype" w:hAnsi="Palatino Linotype"/>
        </w:rPr>
        <w:t>DIECINUEVE DE A</w:t>
      </w:r>
      <w:r w:rsidR="00E24CE2" w:rsidRPr="00E24CE2">
        <w:rPr>
          <w:rFonts w:ascii="Palatino Linotype" w:hAnsi="Palatino Linotype"/>
        </w:rPr>
        <w:t>G</w:t>
      </w:r>
      <w:r w:rsidR="00E24CE2">
        <w:rPr>
          <w:rFonts w:ascii="Palatino Linotype" w:hAnsi="Palatino Linotype"/>
        </w:rPr>
        <w:t>OSTO</w:t>
      </w:r>
      <w:r w:rsidR="00503775">
        <w:rPr>
          <w:rFonts w:ascii="Palatino Linotype" w:hAnsi="Palatino Linotype"/>
        </w:rPr>
        <w:t xml:space="preserve">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232B3D">
        <w:rPr>
          <w:rFonts w:ascii="Palatino Linotype" w:hAnsi="Palatino Linotype"/>
        </w:rPr>
        <w:t>------------------------------------------------------------------</w:t>
      </w:r>
      <w:r w:rsidR="005D21E6">
        <w:rPr>
          <w:rFonts w:ascii="Palatino Linotype" w:hAnsi="Palatino Linotype"/>
        </w:rPr>
        <w:t>------------------------------------------------------------------------------------------------------------------------------------------------------------------------------------------------------------------------------------------------------------------------------------------------------------------------------------------------------------------------------------------</w:t>
      </w:r>
      <w:r w:rsidR="003D56D6">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04E881B" w14:textId="77777777" w:rsidTr="003839FF">
        <w:tc>
          <w:tcPr>
            <w:tcW w:w="9062" w:type="dxa"/>
            <w:gridSpan w:val="2"/>
          </w:tcPr>
          <w:p w14:paraId="0E43B2BF" w14:textId="77777777" w:rsidR="00C7544D" w:rsidRPr="00CF4850" w:rsidRDefault="00C7544D" w:rsidP="000352AB">
            <w:pPr>
              <w:pStyle w:val="Sinespaciado"/>
              <w:rPr>
                <w:rFonts w:ascii="Palatino Linotype" w:hAnsi="Palatino Linotype"/>
                <w:b/>
              </w:rPr>
            </w:pPr>
          </w:p>
          <w:p w14:paraId="562CFE0F" w14:textId="77777777" w:rsidR="00C7544D" w:rsidRPr="00CF4850" w:rsidRDefault="00C7544D" w:rsidP="003839FF">
            <w:pPr>
              <w:pStyle w:val="Sinespaciado"/>
              <w:jc w:val="center"/>
              <w:rPr>
                <w:rFonts w:ascii="Palatino Linotype" w:hAnsi="Palatino Linotype"/>
                <w:b/>
              </w:rPr>
            </w:pPr>
          </w:p>
          <w:p w14:paraId="171B79E4" w14:textId="77777777" w:rsidR="00C7544D" w:rsidRPr="00CF4850" w:rsidRDefault="00C7544D" w:rsidP="003839FF">
            <w:pPr>
              <w:pStyle w:val="Sinespaciado"/>
              <w:jc w:val="center"/>
              <w:rPr>
                <w:rFonts w:ascii="Palatino Linotype" w:hAnsi="Palatino Linotype"/>
                <w:b/>
              </w:rPr>
            </w:pPr>
          </w:p>
          <w:p w14:paraId="141FDDA6"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2586D72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40F92007"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1451F33" w14:textId="77777777" w:rsidTr="003839FF">
        <w:tc>
          <w:tcPr>
            <w:tcW w:w="4531" w:type="dxa"/>
          </w:tcPr>
          <w:p w14:paraId="4FC84C4C" w14:textId="77777777" w:rsidR="00C7544D" w:rsidRPr="00CF4850" w:rsidRDefault="00C7544D" w:rsidP="003839FF">
            <w:pPr>
              <w:pStyle w:val="Sinespaciado"/>
              <w:jc w:val="center"/>
              <w:rPr>
                <w:rFonts w:ascii="Palatino Linotype" w:hAnsi="Palatino Linotype"/>
                <w:b/>
              </w:rPr>
            </w:pPr>
          </w:p>
          <w:p w14:paraId="5223ED4E" w14:textId="77777777" w:rsidR="00C7544D" w:rsidRPr="00CF4850" w:rsidRDefault="00C7544D" w:rsidP="003839FF">
            <w:pPr>
              <w:pStyle w:val="Sinespaciado"/>
              <w:jc w:val="center"/>
              <w:rPr>
                <w:rFonts w:ascii="Palatino Linotype" w:hAnsi="Palatino Linotype"/>
                <w:b/>
              </w:rPr>
            </w:pPr>
          </w:p>
          <w:p w14:paraId="4753A02D" w14:textId="77777777" w:rsidR="00C7544D" w:rsidRPr="00CF4850" w:rsidRDefault="00C7544D" w:rsidP="003839FF">
            <w:pPr>
              <w:pStyle w:val="Sinespaciado"/>
              <w:jc w:val="center"/>
              <w:rPr>
                <w:rFonts w:ascii="Palatino Linotype" w:hAnsi="Palatino Linotype"/>
                <w:b/>
              </w:rPr>
            </w:pPr>
          </w:p>
          <w:p w14:paraId="6E34CC31" w14:textId="77777777" w:rsidR="00C7544D" w:rsidRDefault="00C7544D" w:rsidP="003839FF">
            <w:pPr>
              <w:pStyle w:val="Sinespaciado"/>
              <w:jc w:val="center"/>
              <w:rPr>
                <w:rFonts w:ascii="Palatino Linotype" w:hAnsi="Palatino Linotype"/>
                <w:b/>
              </w:rPr>
            </w:pPr>
          </w:p>
          <w:p w14:paraId="7A8A5893" w14:textId="77777777" w:rsidR="008A69B9" w:rsidRPr="00CF4850" w:rsidRDefault="008A69B9" w:rsidP="003839FF">
            <w:pPr>
              <w:pStyle w:val="Sinespaciado"/>
              <w:jc w:val="center"/>
              <w:rPr>
                <w:rFonts w:ascii="Palatino Linotype" w:hAnsi="Palatino Linotype"/>
                <w:b/>
              </w:rPr>
            </w:pPr>
          </w:p>
          <w:p w14:paraId="28750B72"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2D44DAA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4583E72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70483B8D" w14:textId="77777777" w:rsidR="00C7544D" w:rsidRPr="00CF4850" w:rsidRDefault="00C7544D" w:rsidP="003839FF">
            <w:pPr>
              <w:pStyle w:val="Sinespaciado"/>
              <w:jc w:val="center"/>
              <w:rPr>
                <w:rFonts w:ascii="Palatino Linotype" w:hAnsi="Palatino Linotype"/>
                <w:b/>
              </w:rPr>
            </w:pPr>
          </w:p>
          <w:p w14:paraId="1E2195BF" w14:textId="77777777" w:rsidR="00C7544D" w:rsidRPr="00CF4850" w:rsidRDefault="00C7544D" w:rsidP="003839FF">
            <w:pPr>
              <w:pStyle w:val="Sinespaciado"/>
              <w:jc w:val="center"/>
              <w:rPr>
                <w:rFonts w:ascii="Palatino Linotype" w:hAnsi="Palatino Linotype"/>
                <w:b/>
              </w:rPr>
            </w:pPr>
          </w:p>
          <w:p w14:paraId="097A8E3E" w14:textId="77777777" w:rsidR="00C7544D" w:rsidRPr="00CF4850" w:rsidRDefault="00C7544D" w:rsidP="003839FF">
            <w:pPr>
              <w:pStyle w:val="Sinespaciado"/>
              <w:jc w:val="center"/>
              <w:rPr>
                <w:rFonts w:ascii="Palatino Linotype" w:hAnsi="Palatino Linotype"/>
                <w:b/>
              </w:rPr>
            </w:pPr>
          </w:p>
          <w:p w14:paraId="3DAF896F" w14:textId="77777777" w:rsidR="00C7544D" w:rsidRDefault="00C7544D" w:rsidP="003839FF">
            <w:pPr>
              <w:pStyle w:val="Sinespaciado"/>
              <w:jc w:val="center"/>
              <w:rPr>
                <w:rFonts w:ascii="Palatino Linotype" w:hAnsi="Palatino Linotype"/>
                <w:b/>
              </w:rPr>
            </w:pPr>
          </w:p>
          <w:p w14:paraId="123847E9" w14:textId="77777777" w:rsidR="008A69B9" w:rsidRPr="00CF4850" w:rsidRDefault="008A69B9" w:rsidP="003839FF">
            <w:pPr>
              <w:pStyle w:val="Sinespaciado"/>
              <w:jc w:val="center"/>
              <w:rPr>
                <w:rFonts w:ascii="Palatino Linotype" w:hAnsi="Palatino Linotype"/>
                <w:b/>
              </w:rPr>
            </w:pPr>
          </w:p>
          <w:p w14:paraId="142B6E4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6132F30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AA183AB"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5712F30" w14:textId="77777777" w:rsidTr="003839FF">
        <w:tc>
          <w:tcPr>
            <w:tcW w:w="4531" w:type="dxa"/>
          </w:tcPr>
          <w:p w14:paraId="73CAA68A" w14:textId="77777777" w:rsidR="00C7544D" w:rsidRPr="00CF4850" w:rsidRDefault="00C7544D" w:rsidP="003839FF">
            <w:pPr>
              <w:pStyle w:val="Sinespaciado"/>
              <w:jc w:val="center"/>
              <w:rPr>
                <w:rFonts w:ascii="Palatino Linotype" w:hAnsi="Palatino Linotype"/>
                <w:b/>
              </w:rPr>
            </w:pPr>
          </w:p>
          <w:p w14:paraId="4063F31F" w14:textId="77777777" w:rsidR="00C7544D" w:rsidRPr="00CF4850" w:rsidRDefault="00C7544D" w:rsidP="003839FF">
            <w:pPr>
              <w:pStyle w:val="Sinespaciado"/>
              <w:jc w:val="center"/>
              <w:rPr>
                <w:rFonts w:ascii="Palatino Linotype" w:hAnsi="Palatino Linotype"/>
                <w:b/>
              </w:rPr>
            </w:pPr>
          </w:p>
          <w:p w14:paraId="5572B0D2" w14:textId="77777777" w:rsidR="00C7544D" w:rsidRDefault="00C7544D" w:rsidP="003839FF">
            <w:pPr>
              <w:pStyle w:val="Sinespaciado"/>
              <w:jc w:val="center"/>
              <w:rPr>
                <w:rFonts w:ascii="Palatino Linotype" w:hAnsi="Palatino Linotype"/>
                <w:b/>
              </w:rPr>
            </w:pPr>
          </w:p>
          <w:p w14:paraId="2BF649D9" w14:textId="77777777" w:rsidR="008A69B9" w:rsidRPr="00CF4850" w:rsidRDefault="008A69B9" w:rsidP="003839FF">
            <w:pPr>
              <w:pStyle w:val="Sinespaciado"/>
              <w:jc w:val="center"/>
              <w:rPr>
                <w:rFonts w:ascii="Palatino Linotype" w:hAnsi="Palatino Linotype"/>
                <w:b/>
              </w:rPr>
            </w:pPr>
          </w:p>
          <w:p w14:paraId="227BD057" w14:textId="77777777" w:rsidR="00C7544D" w:rsidRPr="00CF4850" w:rsidRDefault="00C7544D" w:rsidP="003839FF">
            <w:pPr>
              <w:pStyle w:val="Sinespaciado"/>
              <w:jc w:val="center"/>
              <w:rPr>
                <w:rFonts w:ascii="Palatino Linotype" w:hAnsi="Palatino Linotype"/>
                <w:b/>
              </w:rPr>
            </w:pPr>
          </w:p>
          <w:p w14:paraId="02F47087"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768D932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05239A6"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5D7A6BFF" w14:textId="77777777" w:rsidR="00C7544D" w:rsidRPr="00CF4850" w:rsidRDefault="00C7544D" w:rsidP="003839FF">
            <w:pPr>
              <w:pStyle w:val="Sinespaciado"/>
              <w:jc w:val="center"/>
              <w:rPr>
                <w:rFonts w:ascii="Palatino Linotype" w:hAnsi="Palatino Linotype"/>
                <w:b/>
              </w:rPr>
            </w:pPr>
          </w:p>
          <w:p w14:paraId="3C8DF58C" w14:textId="77777777" w:rsidR="00C7544D" w:rsidRPr="00CF4850" w:rsidRDefault="00C7544D" w:rsidP="003839FF">
            <w:pPr>
              <w:pStyle w:val="Sinespaciado"/>
              <w:jc w:val="center"/>
              <w:rPr>
                <w:rFonts w:ascii="Palatino Linotype" w:hAnsi="Palatino Linotype"/>
                <w:b/>
              </w:rPr>
            </w:pPr>
          </w:p>
          <w:p w14:paraId="2D11C285" w14:textId="77777777" w:rsidR="00C7544D" w:rsidRPr="00CF4850" w:rsidRDefault="00C7544D" w:rsidP="003839FF">
            <w:pPr>
              <w:pStyle w:val="Sinespaciado"/>
              <w:jc w:val="center"/>
              <w:rPr>
                <w:rFonts w:ascii="Palatino Linotype" w:hAnsi="Palatino Linotype"/>
                <w:b/>
              </w:rPr>
            </w:pPr>
          </w:p>
          <w:p w14:paraId="1D6026CF" w14:textId="77777777" w:rsidR="00C7544D" w:rsidRDefault="00C7544D" w:rsidP="003839FF">
            <w:pPr>
              <w:pStyle w:val="Sinespaciado"/>
              <w:jc w:val="center"/>
              <w:rPr>
                <w:rFonts w:ascii="Palatino Linotype" w:hAnsi="Palatino Linotype"/>
                <w:b/>
              </w:rPr>
            </w:pPr>
          </w:p>
          <w:p w14:paraId="0CBD9969" w14:textId="77777777" w:rsidR="008A69B9" w:rsidRPr="00CF4850" w:rsidRDefault="008A69B9" w:rsidP="003839FF">
            <w:pPr>
              <w:pStyle w:val="Sinespaciado"/>
              <w:jc w:val="center"/>
              <w:rPr>
                <w:rFonts w:ascii="Palatino Linotype" w:hAnsi="Palatino Linotype"/>
                <w:b/>
              </w:rPr>
            </w:pPr>
          </w:p>
          <w:p w14:paraId="60B30C3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4FE76C5F"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C3557AB" w14:textId="6B1E6D06" w:rsidR="00C7544D" w:rsidRPr="00CF4850" w:rsidRDefault="00500205" w:rsidP="003839FF">
            <w:pPr>
              <w:pStyle w:val="Sinespaciado"/>
              <w:jc w:val="center"/>
              <w:rPr>
                <w:rFonts w:ascii="Palatino Linotype" w:hAnsi="Palatino Linotype"/>
              </w:rPr>
            </w:pPr>
            <w:r>
              <w:rPr>
                <w:rFonts w:ascii="Palatino Linotype" w:hAnsi="Palatino Linotype"/>
              </w:rPr>
              <w:t>(</w:t>
            </w:r>
            <w:r w:rsidR="003E2371" w:rsidRPr="003E2371">
              <w:rPr>
                <w:rFonts w:ascii="Palatino Linotype" w:hAnsi="Palatino Linotype"/>
              </w:rPr>
              <w:t>Rúbrica</w:t>
            </w:r>
            <w:r w:rsidR="00C7544D" w:rsidRPr="00CF4850">
              <w:rPr>
                <w:rFonts w:ascii="Palatino Linotype" w:hAnsi="Palatino Linotype"/>
              </w:rPr>
              <w:t>)</w:t>
            </w:r>
          </w:p>
        </w:tc>
      </w:tr>
      <w:tr w:rsidR="00C7544D" w:rsidRPr="00CF4850" w14:paraId="71601100" w14:textId="77777777" w:rsidTr="003839FF">
        <w:tc>
          <w:tcPr>
            <w:tcW w:w="9062" w:type="dxa"/>
            <w:gridSpan w:val="2"/>
          </w:tcPr>
          <w:p w14:paraId="022C05DB" w14:textId="77777777" w:rsidR="00C7544D" w:rsidRPr="00CF4850" w:rsidRDefault="00C7544D" w:rsidP="003839FF">
            <w:pPr>
              <w:pStyle w:val="Sinespaciado"/>
              <w:jc w:val="center"/>
              <w:rPr>
                <w:rFonts w:ascii="Palatino Linotype" w:hAnsi="Palatino Linotype"/>
                <w:b/>
              </w:rPr>
            </w:pPr>
          </w:p>
          <w:p w14:paraId="6DE9459F" w14:textId="77777777" w:rsidR="00C7544D" w:rsidRPr="00CF4850" w:rsidRDefault="00C7544D" w:rsidP="003839FF">
            <w:pPr>
              <w:pStyle w:val="Sinespaciado"/>
              <w:jc w:val="center"/>
              <w:rPr>
                <w:rFonts w:ascii="Palatino Linotype" w:hAnsi="Palatino Linotype"/>
                <w:b/>
              </w:rPr>
            </w:pPr>
          </w:p>
          <w:p w14:paraId="2920E545" w14:textId="77777777" w:rsidR="00C7544D" w:rsidRDefault="00C7544D" w:rsidP="003839FF">
            <w:pPr>
              <w:pStyle w:val="Sinespaciado"/>
              <w:jc w:val="center"/>
              <w:rPr>
                <w:rFonts w:ascii="Palatino Linotype" w:hAnsi="Palatino Linotype"/>
                <w:b/>
              </w:rPr>
            </w:pPr>
          </w:p>
          <w:p w14:paraId="6E083FE3" w14:textId="77777777" w:rsidR="008A69B9" w:rsidRPr="00CF4850" w:rsidRDefault="008A69B9" w:rsidP="003839FF">
            <w:pPr>
              <w:pStyle w:val="Sinespaciado"/>
              <w:jc w:val="center"/>
              <w:rPr>
                <w:rFonts w:ascii="Palatino Linotype" w:hAnsi="Palatino Linotype"/>
                <w:b/>
              </w:rPr>
            </w:pPr>
          </w:p>
          <w:p w14:paraId="4D87CDAB" w14:textId="77777777" w:rsidR="00C7544D" w:rsidRPr="00CF4850" w:rsidRDefault="00C7544D" w:rsidP="003839FF">
            <w:pPr>
              <w:pStyle w:val="Sinespaciado"/>
              <w:jc w:val="center"/>
              <w:rPr>
                <w:rFonts w:ascii="Palatino Linotype" w:hAnsi="Palatino Linotype"/>
                <w:b/>
              </w:rPr>
            </w:pPr>
          </w:p>
          <w:p w14:paraId="6DE9E9AB"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41B6291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0452A3BC"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0D792590" w14:textId="77777777" w:rsidR="000352AB" w:rsidRDefault="000352AB" w:rsidP="006A3AFB">
      <w:pPr>
        <w:spacing w:after="0" w:line="276" w:lineRule="auto"/>
        <w:jc w:val="both"/>
        <w:rPr>
          <w:rFonts w:ascii="Palatino Linotype" w:hAnsi="Palatino Linotype" w:cs="Arial"/>
          <w:sz w:val="20"/>
          <w:szCs w:val="20"/>
        </w:rPr>
      </w:pPr>
    </w:p>
    <w:p w14:paraId="7BA2C2D3" w14:textId="77599139"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0D07F1">
        <w:rPr>
          <w:rFonts w:ascii="Palatino Linotype" w:hAnsi="Palatino Linotype" w:cs="Arial"/>
          <w:sz w:val="20"/>
          <w:szCs w:val="20"/>
        </w:rPr>
        <w:t xml:space="preserve">diecinueve de agosto </w:t>
      </w:r>
      <w:r w:rsidR="003E2371">
        <w:rPr>
          <w:rFonts w:ascii="Palatino Linotype" w:hAnsi="Palatino Linotype" w:cs="Arial"/>
          <w:sz w:val="20"/>
          <w:szCs w:val="20"/>
        </w:rPr>
        <w:t>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5D21E6" w:rsidRPr="005D21E6">
        <w:rPr>
          <w:rFonts w:ascii="Palatino Linotype" w:hAnsi="Palatino Linotype" w:cs="Arial"/>
          <w:sz w:val="20"/>
          <w:szCs w:val="20"/>
        </w:rPr>
        <w:t>01450/INFOEM/IP/RR/2020</w:t>
      </w:r>
      <w:r w:rsidR="00C7544D">
        <w:rPr>
          <w:rFonts w:ascii="Palatino Linotype" w:hAnsi="Palatino Linotype" w:cs="Arial"/>
          <w:sz w:val="20"/>
          <w:szCs w:val="20"/>
        </w:rPr>
        <w:t>.</w:t>
      </w:r>
    </w:p>
    <w:p w14:paraId="2E191DBA"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935F0" w14:textId="77777777" w:rsidR="00223467" w:rsidRDefault="00223467" w:rsidP="001032D4">
      <w:pPr>
        <w:spacing w:after="0" w:line="240" w:lineRule="auto"/>
      </w:pPr>
      <w:r>
        <w:separator/>
      </w:r>
    </w:p>
  </w:endnote>
  <w:endnote w:type="continuationSeparator" w:id="0">
    <w:p w14:paraId="5CE675B8" w14:textId="77777777" w:rsidR="00223467" w:rsidRDefault="0022346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A4369" w14:textId="77777777" w:rsidR="00593E89" w:rsidRPr="000B69FA" w:rsidRDefault="00593E8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AFFF4" w14:textId="77777777" w:rsidR="00593E89" w:rsidRPr="000B69FA" w:rsidRDefault="00593E8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7AFB1" w14:textId="77777777" w:rsidR="00223467" w:rsidRDefault="00223467" w:rsidP="001032D4">
      <w:pPr>
        <w:spacing w:after="0" w:line="240" w:lineRule="auto"/>
      </w:pPr>
      <w:r>
        <w:separator/>
      </w:r>
    </w:p>
  </w:footnote>
  <w:footnote w:type="continuationSeparator" w:id="0">
    <w:p w14:paraId="46615432" w14:textId="77777777" w:rsidR="00223467" w:rsidRDefault="00223467" w:rsidP="001032D4">
      <w:pPr>
        <w:spacing w:after="0" w:line="240" w:lineRule="auto"/>
      </w:pPr>
      <w:r>
        <w:continuationSeparator/>
      </w:r>
    </w:p>
  </w:footnote>
  <w:footnote w:id="1">
    <w:p w14:paraId="18B6841A" w14:textId="77777777" w:rsidR="00593E89" w:rsidRPr="00946E1F" w:rsidRDefault="00593E8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2CF69BD5" w14:textId="77777777" w:rsidR="00593E89" w:rsidRPr="00946E1F" w:rsidRDefault="00593E8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EA87F2" w14:textId="77777777" w:rsidR="009940EF" w:rsidRDefault="009940EF" w:rsidP="009940EF">
      <w:pPr>
        <w:pStyle w:val="Textonotapie"/>
        <w:jc w:val="both"/>
        <w:rPr>
          <w:rFonts w:ascii="Palatino Linotype" w:eastAsia="Calibri" w:hAnsi="Palatino Linotype" w:cs="Times New Roman"/>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76E57BD" w14:textId="77777777" w:rsidR="009940EF" w:rsidRDefault="009940EF" w:rsidP="009940EF">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2894D9" w14:textId="77777777" w:rsidR="009940EF" w:rsidRDefault="009940EF" w:rsidP="009940EF">
      <w:pPr>
        <w:pStyle w:val="Textonotapie"/>
        <w:jc w:val="both"/>
        <w:rPr>
          <w:rFonts w:ascii="Calibri" w:hAnsi="Calibri"/>
        </w:rPr>
      </w:pPr>
    </w:p>
  </w:footnote>
  <w:footnote w:id="3">
    <w:p w14:paraId="42E32299" w14:textId="77777777" w:rsidR="009940EF" w:rsidRDefault="009940EF" w:rsidP="009940EF">
      <w:pPr>
        <w:pStyle w:val="Textonotapie"/>
        <w:jc w:val="both"/>
        <w:rPr>
          <w:rFonts w:ascii="Palatino Linotype" w:hAnsi="Palatino Linotype"/>
          <w:i/>
          <w:u w:val="single"/>
        </w:rPr>
      </w:pPr>
      <w:r>
        <w:rPr>
          <w:rStyle w:val="Refdenotaalpie"/>
          <w:b/>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EB3124A" w14:textId="77777777" w:rsidR="009940EF" w:rsidRDefault="009940EF" w:rsidP="009940EF">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6D15807" w14:textId="77777777" w:rsidR="009940EF" w:rsidRDefault="009940EF" w:rsidP="009940EF">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382AF8C2" w14:textId="77777777" w:rsidR="009940EF" w:rsidRDefault="009940EF" w:rsidP="009940EF">
      <w:pPr>
        <w:pStyle w:val="Textonotapie"/>
        <w:jc w:val="both"/>
        <w:rPr>
          <w:rFonts w:ascii="Palatino Linotype" w:hAnsi="Palatino Linotype"/>
          <w:i/>
        </w:rPr>
      </w:pPr>
    </w:p>
    <w:p w14:paraId="6395F9C0" w14:textId="77777777" w:rsidR="009940EF" w:rsidRDefault="009940EF" w:rsidP="009940EF">
      <w:pPr>
        <w:pStyle w:val="Textonotapie"/>
        <w:jc w:val="right"/>
        <w:rPr>
          <w:rFonts w:ascii="Calibri" w:hAnsi="Calibri"/>
        </w:rPr>
      </w:pPr>
      <w:r>
        <w:rPr>
          <w:rFonts w:ascii="Palatino Linotype" w:hAnsi="Palatino Linotype"/>
          <w:i/>
        </w:rPr>
        <w:t>(Énfasis añadido)</w:t>
      </w:r>
    </w:p>
  </w:footnote>
  <w:footnote w:id="4">
    <w:p w14:paraId="3F338067" w14:textId="77777777" w:rsidR="00416283" w:rsidRPr="00416283" w:rsidRDefault="00416283" w:rsidP="00416283">
      <w:pPr>
        <w:pStyle w:val="Textonotapie"/>
        <w:rPr>
          <w:rFonts w:ascii="Calibri" w:hAnsi="Calibri" w:cs="Times New Roman"/>
          <w:color w:val="000000"/>
        </w:rPr>
      </w:pPr>
      <w:r>
        <w:rPr>
          <w:rStyle w:val="Refdenotaalpie"/>
        </w:rPr>
        <w:footnoteRef/>
      </w:r>
      <w:r>
        <w:t xml:space="preserve"> </w:t>
      </w:r>
      <w:r w:rsidRPr="00416283">
        <w:rPr>
          <w:bCs/>
          <w:color w:val="000000"/>
          <w:bdr w:val="none" w:sz="0" w:space="0" w:color="auto" w:frame="1"/>
          <w:shd w:val="clear" w:color="auto" w:fill="FFFFFF"/>
        </w:rPr>
        <w:t>OVALLE FAVELA, José,</w:t>
      </w:r>
      <w:r w:rsidRPr="00416283">
        <w:rPr>
          <w:rStyle w:val="apple-converted-space"/>
          <w:bCs/>
          <w:color w:val="000000"/>
          <w:bdr w:val="none" w:sz="0" w:space="0" w:color="auto" w:frame="1"/>
          <w:shd w:val="clear" w:color="auto" w:fill="FFFFFF"/>
        </w:rPr>
        <w:t xml:space="preserve"> “</w:t>
      </w:r>
      <w:r w:rsidRPr="00416283">
        <w:rPr>
          <w:bCs/>
          <w:i/>
          <w:iCs/>
          <w:color w:val="000000"/>
          <w:bdr w:val="none" w:sz="0" w:space="0" w:color="auto" w:frame="1"/>
          <w:shd w:val="clear" w:color="auto" w:fill="FFFFFF"/>
        </w:rPr>
        <w:t>Garantías constitucionales del proceso”</w:t>
      </w:r>
      <w:r w:rsidRPr="00416283">
        <w:rPr>
          <w:bCs/>
          <w:color w:val="000000"/>
          <w:bdr w:val="none" w:sz="0" w:space="0" w:color="auto" w:frame="1"/>
          <w:shd w:val="clear" w:color="auto" w:fill="FFFFFF"/>
        </w:rPr>
        <w:t xml:space="preserve">, 2a. ed., México, Oxford </w:t>
      </w:r>
      <w:r w:rsidRPr="00416283">
        <w:rPr>
          <w:bCs/>
          <w:color w:val="000000"/>
          <w:bdr w:val="none" w:sz="0" w:space="0" w:color="auto" w:frame="1"/>
          <w:shd w:val="clear" w:color="auto" w:fill="FFFFFF"/>
        </w:rPr>
        <w:t>University Press, 2002, 474 pp.</w:t>
      </w:r>
    </w:p>
  </w:footnote>
  <w:footnote w:id="5">
    <w:p w14:paraId="35D1C8A9" w14:textId="77777777" w:rsidR="00416283" w:rsidRDefault="00416283" w:rsidP="00416283">
      <w:pPr>
        <w:pStyle w:val="Textonotapie"/>
        <w:jc w:val="both"/>
        <w:rPr>
          <w:rFonts w:ascii="Calibri Light" w:hAnsi="Calibri Light"/>
          <w:lang w:val="es-ES"/>
        </w:rPr>
      </w:pPr>
      <w:r>
        <w:rPr>
          <w:rStyle w:val="Refdenotaalpie"/>
        </w:rPr>
        <w:footnoteRef/>
      </w:r>
      <w:r>
        <w:t xml:space="preserve"> </w:t>
      </w:r>
      <w:r>
        <w:rPr>
          <w:rFonts w:ascii="Calibri Light" w:hAnsi="Calibri Light"/>
          <w:lang w:val="es-ES"/>
        </w:rPr>
        <w:t xml:space="preserve">Tribunales Colegiados de Circuito. Novena </w:t>
      </w:r>
      <w:r>
        <w:rPr>
          <w:rFonts w:ascii="Calibri Light" w:hAnsi="Calibri Light"/>
          <w:lang w:val="es-ES"/>
        </w:rPr>
        <w:t>Epoca. Semanario Judicial de la Federación y su Gaceta. Tomo III, marzo de 1996. Pág 769. Consultado en http://sjf.scjn.gob.mx/sjfsist/Documentos/Tesis/203/203143.pdf  el viernes 16 de junio de 2017.</w:t>
      </w:r>
    </w:p>
    <w:p w14:paraId="4C0BBBAF" w14:textId="77777777" w:rsidR="00416283" w:rsidRDefault="00416283" w:rsidP="00416283">
      <w:pPr>
        <w:pStyle w:val="Textonotapie"/>
        <w:rPr>
          <w:rFonts w:ascii="Calibri Light" w:hAnsi="Calibri 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6A83" w14:textId="77777777" w:rsidR="00593E89" w:rsidRDefault="00593E8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93E89" w14:paraId="393BFF6D" w14:textId="77777777" w:rsidTr="0068162E">
      <w:trPr>
        <w:trHeight w:val="227"/>
      </w:trPr>
      <w:tc>
        <w:tcPr>
          <w:tcW w:w="6521" w:type="dxa"/>
          <w:hideMark/>
        </w:tcPr>
        <w:p w14:paraId="5A97F722" w14:textId="77777777" w:rsidR="00593E89" w:rsidRDefault="00593E8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12F0C180" w14:textId="59CF5EA0" w:rsidR="00593E89" w:rsidRDefault="00593E89" w:rsidP="003839FF">
          <w:pPr>
            <w:spacing w:after="120" w:line="256" w:lineRule="auto"/>
            <w:ind w:right="214"/>
            <w:jc w:val="right"/>
            <w:rPr>
              <w:rFonts w:ascii="Palatino Linotype" w:hAnsi="Palatino Linotype" w:cs="Arial"/>
              <w:szCs w:val="20"/>
            </w:rPr>
          </w:pPr>
          <w:r w:rsidRPr="00987F63">
            <w:rPr>
              <w:rFonts w:ascii="Palatino Linotype" w:hAnsi="Palatino Linotype" w:cs="Arial"/>
              <w:szCs w:val="20"/>
            </w:rPr>
            <w:t>01450/INFOEM/IP/RR/2020</w:t>
          </w:r>
        </w:p>
      </w:tc>
    </w:tr>
    <w:tr w:rsidR="00593E89" w14:paraId="476467B3" w14:textId="77777777" w:rsidTr="0068162E">
      <w:trPr>
        <w:trHeight w:val="242"/>
      </w:trPr>
      <w:tc>
        <w:tcPr>
          <w:tcW w:w="6521" w:type="dxa"/>
          <w:hideMark/>
        </w:tcPr>
        <w:p w14:paraId="4DC2CDB7" w14:textId="77777777" w:rsidR="00593E89" w:rsidRDefault="00593E8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55ACC82" w14:textId="5C9CFD6E" w:rsidR="00593E89" w:rsidRDefault="006664C4" w:rsidP="003839FF">
          <w:pPr>
            <w:spacing w:after="120" w:line="256" w:lineRule="auto"/>
            <w:ind w:right="214"/>
            <w:jc w:val="right"/>
            <w:rPr>
              <w:rFonts w:ascii="Palatino Linotype" w:hAnsi="Palatino Linotype" w:cs="Arial"/>
              <w:szCs w:val="20"/>
            </w:rPr>
          </w:pPr>
          <w:r w:rsidRPr="006664C4">
            <w:rPr>
              <w:rFonts w:ascii="Palatino Linotype" w:hAnsi="Palatino Linotype" w:cs="Arial"/>
              <w:szCs w:val="20"/>
            </w:rPr>
            <w:t>Universidad Politécnica de Cuautitlán Izcalli</w:t>
          </w:r>
        </w:p>
      </w:tc>
    </w:tr>
    <w:tr w:rsidR="00593E89" w14:paraId="14388F97" w14:textId="77777777" w:rsidTr="0068162E">
      <w:trPr>
        <w:trHeight w:val="342"/>
      </w:trPr>
      <w:tc>
        <w:tcPr>
          <w:tcW w:w="6521" w:type="dxa"/>
          <w:hideMark/>
        </w:tcPr>
        <w:p w14:paraId="71EB1B03" w14:textId="77777777" w:rsidR="00593E89" w:rsidRDefault="00593E8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3782BE3" w14:textId="77777777" w:rsidR="00593E89" w:rsidRDefault="00593E8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58E94B73" w14:textId="77777777" w:rsidR="00593E89" w:rsidRDefault="00593E89">
    <w:pPr>
      <w:pStyle w:val="Encabezado"/>
    </w:pPr>
  </w:p>
  <w:p w14:paraId="09007271" w14:textId="77777777" w:rsidR="00593E89" w:rsidRDefault="00593E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93E89" w:rsidRPr="00633CD9" w14:paraId="0D40B95B" w14:textId="77777777" w:rsidTr="00452BE0">
      <w:trPr>
        <w:trHeight w:val="227"/>
      </w:trPr>
      <w:tc>
        <w:tcPr>
          <w:tcW w:w="6521" w:type="dxa"/>
          <w:hideMark/>
        </w:tcPr>
        <w:p w14:paraId="1C76AA6C" w14:textId="77777777" w:rsidR="00593E89" w:rsidRDefault="00593E8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0F74C1EF" w14:textId="188430A3" w:rsidR="00593E89" w:rsidRPr="00B4142F" w:rsidRDefault="00593E89" w:rsidP="003839FF">
          <w:pPr>
            <w:spacing w:after="120" w:line="256" w:lineRule="auto"/>
            <w:ind w:right="214"/>
            <w:jc w:val="right"/>
            <w:rPr>
              <w:rFonts w:ascii="Palatino Linotype" w:hAnsi="Palatino Linotype" w:cs="Arial"/>
              <w:szCs w:val="20"/>
            </w:rPr>
          </w:pPr>
          <w:r w:rsidRPr="00987F63">
            <w:rPr>
              <w:rFonts w:ascii="Palatino Linotype" w:hAnsi="Palatino Linotype" w:cs="Arial"/>
              <w:szCs w:val="20"/>
            </w:rPr>
            <w:t>01450/INFOEM/IP/RR/2020</w:t>
          </w:r>
        </w:p>
      </w:tc>
    </w:tr>
    <w:tr w:rsidR="00593E89" w:rsidRPr="00633CD9" w14:paraId="479C1B31" w14:textId="77777777" w:rsidTr="00452BE0">
      <w:trPr>
        <w:trHeight w:val="196"/>
      </w:trPr>
      <w:tc>
        <w:tcPr>
          <w:tcW w:w="6521" w:type="dxa"/>
          <w:hideMark/>
        </w:tcPr>
        <w:p w14:paraId="07138F22" w14:textId="77777777" w:rsidR="00593E89" w:rsidRDefault="00593E8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1466D23D" w14:textId="1970BA60" w:rsidR="00593E89" w:rsidRPr="00840752" w:rsidRDefault="00EA481A"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XXXXXXXXXXXXXXXXXXXXXXX</w:t>
          </w:r>
        </w:p>
      </w:tc>
    </w:tr>
    <w:tr w:rsidR="00593E89" w:rsidRPr="00633CD9" w14:paraId="78374A58" w14:textId="77777777" w:rsidTr="00452BE0">
      <w:trPr>
        <w:trHeight w:val="242"/>
      </w:trPr>
      <w:tc>
        <w:tcPr>
          <w:tcW w:w="6521" w:type="dxa"/>
          <w:hideMark/>
        </w:tcPr>
        <w:p w14:paraId="4ACC0702" w14:textId="77777777" w:rsidR="00593E89" w:rsidRDefault="00593E8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35BA43" w14:textId="473739B4" w:rsidR="00593E89" w:rsidRDefault="00593E89" w:rsidP="0068162E">
          <w:pPr>
            <w:spacing w:after="120" w:line="256" w:lineRule="auto"/>
            <w:ind w:right="214"/>
            <w:jc w:val="right"/>
            <w:rPr>
              <w:rFonts w:ascii="Palatino Linotype" w:hAnsi="Palatino Linotype" w:cs="Arial"/>
              <w:szCs w:val="20"/>
            </w:rPr>
          </w:pPr>
          <w:r w:rsidRPr="00987F63">
            <w:rPr>
              <w:rFonts w:ascii="Palatino Linotype" w:hAnsi="Palatino Linotype" w:cs="Arial"/>
              <w:szCs w:val="20"/>
            </w:rPr>
            <w:t>Universidad Politécnica de Cuautitlán Izcalli</w:t>
          </w:r>
        </w:p>
      </w:tc>
    </w:tr>
    <w:tr w:rsidR="00593E89" w14:paraId="0A2013D4" w14:textId="77777777" w:rsidTr="00452BE0">
      <w:trPr>
        <w:trHeight w:val="342"/>
      </w:trPr>
      <w:tc>
        <w:tcPr>
          <w:tcW w:w="6521" w:type="dxa"/>
          <w:hideMark/>
        </w:tcPr>
        <w:p w14:paraId="7C2C0009" w14:textId="77777777" w:rsidR="00593E89" w:rsidRDefault="00593E8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3F0A5307" w14:textId="77777777" w:rsidR="00593E89" w:rsidRDefault="00593E8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0BA56F28" w14:textId="77777777" w:rsidR="00593E89" w:rsidRDefault="00593E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35E2411"/>
    <w:multiLevelType w:val="hybridMultilevel"/>
    <w:tmpl w:val="D3DC39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334D9B"/>
    <w:multiLevelType w:val="hybridMultilevel"/>
    <w:tmpl w:val="D7D6E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65834"/>
    <w:multiLevelType w:val="hybridMultilevel"/>
    <w:tmpl w:val="1DFCA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9081561"/>
    <w:multiLevelType w:val="hybridMultilevel"/>
    <w:tmpl w:val="A8323B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FE396B"/>
    <w:multiLevelType w:val="hybridMultilevel"/>
    <w:tmpl w:val="7460E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F00610"/>
    <w:multiLevelType w:val="hybridMultilevel"/>
    <w:tmpl w:val="1E6C8658"/>
    <w:lvl w:ilvl="0" w:tplc="15024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21"/>
  </w:num>
  <w:num w:numId="5">
    <w:abstractNumId w:val="23"/>
  </w:num>
  <w:num w:numId="6">
    <w:abstractNumId w:val="5"/>
  </w:num>
  <w:num w:numId="7">
    <w:abstractNumId w:val="6"/>
  </w:num>
  <w:num w:numId="8">
    <w:abstractNumId w:val="15"/>
  </w:num>
  <w:num w:numId="9">
    <w:abstractNumId w:val="19"/>
  </w:num>
  <w:num w:numId="10">
    <w:abstractNumId w:val="24"/>
  </w:num>
  <w:num w:numId="11">
    <w:abstractNumId w:val="8"/>
  </w:num>
  <w:num w:numId="12">
    <w:abstractNumId w:val="2"/>
  </w:num>
  <w:num w:numId="13">
    <w:abstractNumId w:val="18"/>
  </w:num>
  <w:num w:numId="14">
    <w:abstractNumId w:val="16"/>
  </w:num>
  <w:num w:numId="15">
    <w:abstractNumId w:val="26"/>
  </w:num>
  <w:num w:numId="16">
    <w:abstractNumId w:val="14"/>
  </w:num>
  <w:num w:numId="17">
    <w:abstractNumId w:val="11"/>
  </w:num>
  <w:num w:numId="18">
    <w:abstractNumId w:val="1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 w:numId="22">
    <w:abstractNumId w:val="17"/>
  </w:num>
  <w:num w:numId="23">
    <w:abstractNumId w:val="22"/>
  </w:num>
  <w:num w:numId="24">
    <w:abstractNumId w:val="20"/>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5427"/>
    <w:rsid w:val="000237DB"/>
    <w:rsid w:val="000242A9"/>
    <w:rsid w:val="0002437E"/>
    <w:rsid w:val="00024E19"/>
    <w:rsid w:val="00027645"/>
    <w:rsid w:val="00030AB1"/>
    <w:rsid w:val="00031554"/>
    <w:rsid w:val="00032100"/>
    <w:rsid w:val="000350DC"/>
    <w:rsid w:val="000352AB"/>
    <w:rsid w:val="0003605D"/>
    <w:rsid w:val="00036153"/>
    <w:rsid w:val="0003617C"/>
    <w:rsid w:val="000403ED"/>
    <w:rsid w:val="00040B44"/>
    <w:rsid w:val="000434CC"/>
    <w:rsid w:val="00044046"/>
    <w:rsid w:val="00046B1E"/>
    <w:rsid w:val="00050D46"/>
    <w:rsid w:val="000552A5"/>
    <w:rsid w:val="00055BC8"/>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076A"/>
    <w:rsid w:val="000A1237"/>
    <w:rsid w:val="000A207D"/>
    <w:rsid w:val="000A5B86"/>
    <w:rsid w:val="000B1B5F"/>
    <w:rsid w:val="000B2EC4"/>
    <w:rsid w:val="000B3104"/>
    <w:rsid w:val="000B4055"/>
    <w:rsid w:val="000B518A"/>
    <w:rsid w:val="000B58A3"/>
    <w:rsid w:val="000B5E93"/>
    <w:rsid w:val="000B7DD9"/>
    <w:rsid w:val="000C1968"/>
    <w:rsid w:val="000C225A"/>
    <w:rsid w:val="000C5AC5"/>
    <w:rsid w:val="000C6608"/>
    <w:rsid w:val="000C7FB4"/>
    <w:rsid w:val="000D044E"/>
    <w:rsid w:val="000D07F1"/>
    <w:rsid w:val="000D1230"/>
    <w:rsid w:val="000D1700"/>
    <w:rsid w:val="000D373B"/>
    <w:rsid w:val="000D4BBF"/>
    <w:rsid w:val="000D5729"/>
    <w:rsid w:val="000D64AB"/>
    <w:rsid w:val="000D73EA"/>
    <w:rsid w:val="000E0763"/>
    <w:rsid w:val="000E0837"/>
    <w:rsid w:val="000E3A84"/>
    <w:rsid w:val="000E63BD"/>
    <w:rsid w:val="000F02B0"/>
    <w:rsid w:val="000F0394"/>
    <w:rsid w:val="000F19E1"/>
    <w:rsid w:val="000F4D75"/>
    <w:rsid w:val="000F6866"/>
    <w:rsid w:val="000F6C33"/>
    <w:rsid w:val="000F6D77"/>
    <w:rsid w:val="000F79E4"/>
    <w:rsid w:val="000F7EC4"/>
    <w:rsid w:val="00100600"/>
    <w:rsid w:val="001006A4"/>
    <w:rsid w:val="001023BB"/>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114"/>
    <w:rsid w:val="00117FB8"/>
    <w:rsid w:val="00120D25"/>
    <w:rsid w:val="001226DA"/>
    <w:rsid w:val="001229B9"/>
    <w:rsid w:val="00123880"/>
    <w:rsid w:val="00123A68"/>
    <w:rsid w:val="00124A15"/>
    <w:rsid w:val="001266BB"/>
    <w:rsid w:val="001273C5"/>
    <w:rsid w:val="00132ED0"/>
    <w:rsid w:val="00134E8C"/>
    <w:rsid w:val="00136DE7"/>
    <w:rsid w:val="001378C0"/>
    <w:rsid w:val="00143028"/>
    <w:rsid w:val="001449B5"/>
    <w:rsid w:val="00150BA2"/>
    <w:rsid w:val="001514A8"/>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0073"/>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D9F"/>
    <w:rsid w:val="001E7EBF"/>
    <w:rsid w:val="001F1796"/>
    <w:rsid w:val="001F1DDC"/>
    <w:rsid w:val="001F230F"/>
    <w:rsid w:val="001F2F0C"/>
    <w:rsid w:val="001F53CB"/>
    <w:rsid w:val="002008C5"/>
    <w:rsid w:val="00201139"/>
    <w:rsid w:val="00201FAB"/>
    <w:rsid w:val="002034B3"/>
    <w:rsid w:val="00205415"/>
    <w:rsid w:val="00205665"/>
    <w:rsid w:val="002063AC"/>
    <w:rsid w:val="00206999"/>
    <w:rsid w:val="00206F9E"/>
    <w:rsid w:val="00210BE0"/>
    <w:rsid w:val="00213256"/>
    <w:rsid w:val="0021581C"/>
    <w:rsid w:val="00215C47"/>
    <w:rsid w:val="002160F2"/>
    <w:rsid w:val="002167E1"/>
    <w:rsid w:val="002204F1"/>
    <w:rsid w:val="00221577"/>
    <w:rsid w:val="00222DDE"/>
    <w:rsid w:val="00223467"/>
    <w:rsid w:val="00223909"/>
    <w:rsid w:val="00225A3D"/>
    <w:rsid w:val="00230CF8"/>
    <w:rsid w:val="00231273"/>
    <w:rsid w:val="002322F3"/>
    <w:rsid w:val="0023252B"/>
    <w:rsid w:val="00232B3D"/>
    <w:rsid w:val="002335C4"/>
    <w:rsid w:val="00234144"/>
    <w:rsid w:val="00235CCF"/>
    <w:rsid w:val="002361CA"/>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C6A"/>
    <w:rsid w:val="002819DE"/>
    <w:rsid w:val="00284FE1"/>
    <w:rsid w:val="00285B0A"/>
    <w:rsid w:val="00286A8B"/>
    <w:rsid w:val="00287B9A"/>
    <w:rsid w:val="00295743"/>
    <w:rsid w:val="00297564"/>
    <w:rsid w:val="002A186C"/>
    <w:rsid w:val="002A6B47"/>
    <w:rsid w:val="002B27E3"/>
    <w:rsid w:val="002B3BE7"/>
    <w:rsid w:val="002B4ADB"/>
    <w:rsid w:val="002B6AFE"/>
    <w:rsid w:val="002C060F"/>
    <w:rsid w:val="002C2D7A"/>
    <w:rsid w:val="002C4298"/>
    <w:rsid w:val="002C468E"/>
    <w:rsid w:val="002C4EFE"/>
    <w:rsid w:val="002C7DF8"/>
    <w:rsid w:val="002D06A4"/>
    <w:rsid w:val="002D0865"/>
    <w:rsid w:val="002D1BB7"/>
    <w:rsid w:val="002D4CE1"/>
    <w:rsid w:val="002D5206"/>
    <w:rsid w:val="002D6B7D"/>
    <w:rsid w:val="002D79A9"/>
    <w:rsid w:val="002E1F65"/>
    <w:rsid w:val="002E350F"/>
    <w:rsid w:val="002E35AF"/>
    <w:rsid w:val="002E694C"/>
    <w:rsid w:val="002F18C5"/>
    <w:rsid w:val="002F1B38"/>
    <w:rsid w:val="002F382F"/>
    <w:rsid w:val="002F4590"/>
    <w:rsid w:val="002F786D"/>
    <w:rsid w:val="00300888"/>
    <w:rsid w:val="0030088F"/>
    <w:rsid w:val="0030094A"/>
    <w:rsid w:val="00302130"/>
    <w:rsid w:val="00303C8E"/>
    <w:rsid w:val="003044CD"/>
    <w:rsid w:val="003060D5"/>
    <w:rsid w:val="003068B5"/>
    <w:rsid w:val="00311750"/>
    <w:rsid w:val="00312725"/>
    <w:rsid w:val="0031306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2317"/>
    <w:rsid w:val="003446A3"/>
    <w:rsid w:val="00344716"/>
    <w:rsid w:val="00345827"/>
    <w:rsid w:val="00345C72"/>
    <w:rsid w:val="00347E2E"/>
    <w:rsid w:val="003505FF"/>
    <w:rsid w:val="0035104C"/>
    <w:rsid w:val="00351E47"/>
    <w:rsid w:val="0035234D"/>
    <w:rsid w:val="0035263E"/>
    <w:rsid w:val="00357276"/>
    <w:rsid w:val="00357303"/>
    <w:rsid w:val="0036177C"/>
    <w:rsid w:val="00363ACF"/>
    <w:rsid w:val="00371BDF"/>
    <w:rsid w:val="0037276E"/>
    <w:rsid w:val="00373405"/>
    <w:rsid w:val="00374093"/>
    <w:rsid w:val="00374812"/>
    <w:rsid w:val="0037636D"/>
    <w:rsid w:val="003765D6"/>
    <w:rsid w:val="00376FA4"/>
    <w:rsid w:val="00377FB4"/>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32AE"/>
    <w:rsid w:val="003C5555"/>
    <w:rsid w:val="003C7981"/>
    <w:rsid w:val="003D0F2A"/>
    <w:rsid w:val="003D288D"/>
    <w:rsid w:val="003D2CBD"/>
    <w:rsid w:val="003D56D6"/>
    <w:rsid w:val="003E0924"/>
    <w:rsid w:val="003E171F"/>
    <w:rsid w:val="003E2371"/>
    <w:rsid w:val="003E6B88"/>
    <w:rsid w:val="003F0566"/>
    <w:rsid w:val="003F0FAD"/>
    <w:rsid w:val="003F1BEE"/>
    <w:rsid w:val="003F1C1E"/>
    <w:rsid w:val="003F2775"/>
    <w:rsid w:val="003F3AC5"/>
    <w:rsid w:val="003F4100"/>
    <w:rsid w:val="003F50B6"/>
    <w:rsid w:val="0040240F"/>
    <w:rsid w:val="0040391F"/>
    <w:rsid w:val="00404ECD"/>
    <w:rsid w:val="00406643"/>
    <w:rsid w:val="004073E9"/>
    <w:rsid w:val="00411021"/>
    <w:rsid w:val="00412975"/>
    <w:rsid w:val="00412A6A"/>
    <w:rsid w:val="004131E8"/>
    <w:rsid w:val="00413712"/>
    <w:rsid w:val="00415095"/>
    <w:rsid w:val="00416283"/>
    <w:rsid w:val="00416F83"/>
    <w:rsid w:val="00421F6E"/>
    <w:rsid w:val="004228BD"/>
    <w:rsid w:val="00423269"/>
    <w:rsid w:val="00424587"/>
    <w:rsid w:val="004263FF"/>
    <w:rsid w:val="004267DA"/>
    <w:rsid w:val="004319FA"/>
    <w:rsid w:val="00432B26"/>
    <w:rsid w:val="00441BBA"/>
    <w:rsid w:val="00442F62"/>
    <w:rsid w:val="0044584E"/>
    <w:rsid w:val="00447329"/>
    <w:rsid w:val="00452BE0"/>
    <w:rsid w:val="0045301A"/>
    <w:rsid w:val="0045429B"/>
    <w:rsid w:val="00454524"/>
    <w:rsid w:val="004555FA"/>
    <w:rsid w:val="004559BC"/>
    <w:rsid w:val="00456C14"/>
    <w:rsid w:val="004570F5"/>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5A09"/>
    <w:rsid w:val="004A651D"/>
    <w:rsid w:val="004A6B0E"/>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438"/>
    <w:rsid w:val="004F65D5"/>
    <w:rsid w:val="004F78AF"/>
    <w:rsid w:val="00500205"/>
    <w:rsid w:val="00501577"/>
    <w:rsid w:val="00502301"/>
    <w:rsid w:val="005028CF"/>
    <w:rsid w:val="00503775"/>
    <w:rsid w:val="005058A5"/>
    <w:rsid w:val="005071AA"/>
    <w:rsid w:val="005079E4"/>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30E1"/>
    <w:rsid w:val="0053518D"/>
    <w:rsid w:val="0053551A"/>
    <w:rsid w:val="00535D04"/>
    <w:rsid w:val="005365F2"/>
    <w:rsid w:val="005408D2"/>
    <w:rsid w:val="00541210"/>
    <w:rsid w:val="0054166E"/>
    <w:rsid w:val="00542662"/>
    <w:rsid w:val="005453EA"/>
    <w:rsid w:val="00547A39"/>
    <w:rsid w:val="00551228"/>
    <w:rsid w:val="00551C5C"/>
    <w:rsid w:val="005523B4"/>
    <w:rsid w:val="00557292"/>
    <w:rsid w:val="00561563"/>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3E89"/>
    <w:rsid w:val="005940B0"/>
    <w:rsid w:val="00594581"/>
    <w:rsid w:val="00594C15"/>
    <w:rsid w:val="00596B0D"/>
    <w:rsid w:val="00597A42"/>
    <w:rsid w:val="005A36B6"/>
    <w:rsid w:val="005A4890"/>
    <w:rsid w:val="005A59E5"/>
    <w:rsid w:val="005A6167"/>
    <w:rsid w:val="005A72CE"/>
    <w:rsid w:val="005A73A7"/>
    <w:rsid w:val="005A7ECE"/>
    <w:rsid w:val="005B311D"/>
    <w:rsid w:val="005B35DF"/>
    <w:rsid w:val="005B6A97"/>
    <w:rsid w:val="005B7B72"/>
    <w:rsid w:val="005C040A"/>
    <w:rsid w:val="005C0595"/>
    <w:rsid w:val="005C0CAD"/>
    <w:rsid w:val="005C129B"/>
    <w:rsid w:val="005C15A9"/>
    <w:rsid w:val="005C1787"/>
    <w:rsid w:val="005C2F5F"/>
    <w:rsid w:val="005C3BA2"/>
    <w:rsid w:val="005C4AA4"/>
    <w:rsid w:val="005C55A3"/>
    <w:rsid w:val="005C779A"/>
    <w:rsid w:val="005C7BFB"/>
    <w:rsid w:val="005D021D"/>
    <w:rsid w:val="005D21E6"/>
    <w:rsid w:val="005D27C6"/>
    <w:rsid w:val="005D4C55"/>
    <w:rsid w:val="005D52C0"/>
    <w:rsid w:val="005D5CD0"/>
    <w:rsid w:val="005D62F5"/>
    <w:rsid w:val="005D71C2"/>
    <w:rsid w:val="005E2A08"/>
    <w:rsid w:val="005E2DE2"/>
    <w:rsid w:val="005E4046"/>
    <w:rsid w:val="005E5B8A"/>
    <w:rsid w:val="005F42BC"/>
    <w:rsid w:val="005F4F97"/>
    <w:rsid w:val="006002B6"/>
    <w:rsid w:val="00600D3E"/>
    <w:rsid w:val="006034ED"/>
    <w:rsid w:val="00603C48"/>
    <w:rsid w:val="006042AA"/>
    <w:rsid w:val="00607DC6"/>
    <w:rsid w:val="00607E2B"/>
    <w:rsid w:val="00611306"/>
    <w:rsid w:val="0061172D"/>
    <w:rsid w:val="00613DC1"/>
    <w:rsid w:val="006140BE"/>
    <w:rsid w:val="006170BC"/>
    <w:rsid w:val="00620417"/>
    <w:rsid w:val="0062067E"/>
    <w:rsid w:val="00621549"/>
    <w:rsid w:val="00622837"/>
    <w:rsid w:val="00623889"/>
    <w:rsid w:val="0063037D"/>
    <w:rsid w:val="00630BE5"/>
    <w:rsid w:val="0063194B"/>
    <w:rsid w:val="00631AB6"/>
    <w:rsid w:val="00631BE9"/>
    <w:rsid w:val="0063248B"/>
    <w:rsid w:val="00632574"/>
    <w:rsid w:val="006326CF"/>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1F35"/>
    <w:rsid w:val="00662639"/>
    <w:rsid w:val="006631D9"/>
    <w:rsid w:val="00663F69"/>
    <w:rsid w:val="0066570E"/>
    <w:rsid w:val="006661EF"/>
    <w:rsid w:val="006664C4"/>
    <w:rsid w:val="00667563"/>
    <w:rsid w:val="0067089A"/>
    <w:rsid w:val="0067136A"/>
    <w:rsid w:val="006717C2"/>
    <w:rsid w:val="00671BE8"/>
    <w:rsid w:val="006728D9"/>
    <w:rsid w:val="00673AED"/>
    <w:rsid w:val="00674AF8"/>
    <w:rsid w:val="00674DFB"/>
    <w:rsid w:val="00675E1E"/>
    <w:rsid w:val="00676AA7"/>
    <w:rsid w:val="00680575"/>
    <w:rsid w:val="0068162E"/>
    <w:rsid w:val="00685002"/>
    <w:rsid w:val="00685CAD"/>
    <w:rsid w:val="006920DC"/>
    <w:rsid w:val="006935FD"/>
    <w:rsid w:val="006957B4"/>
    <w:rsid w:val="00695F72"/>
    <w:rsid w:val="00696430"/>
    <w:rsid w:val="00697F5E"/>
    <w:rsid w:val="006A2057"/>
    <w:rsid w:val="006A2216"/>
    <w:rsid w:val="006A319E"/>
    <w:rsid w:val="006A3AFB"/>
    <w:rsid w:val="006A4B2F"/>
    <w:rsid w:val="006B1ECF"/>
    <w:rsid w:val="006B226D"/>
    <w:rsid w:val="006B2FB8"/>
    <w:rsid w:val="006B4E05"/>
    <w:rsid w:val="006B4F90"/>
    <w:rsid w:val="006B5F69"/>
    <w:rsid w:val="006B65FE"/>
    <w:rsid w:val="006C201F"/>
    <w:rsid w:val="006C293B"/>
    <w:rsid w:val="006C5D23"/>
    <w:rsid w:val="006D1484"/>
    <w:rsid w:val="006D2B87"/>
    <w:rsid w:val="006D380B"/>
    <w:rsid w:val="006D383B"/>
    <w:rsid w:val="006D58DF"/>
    <w:rsid w:val="006D6A42"/>
    <w:rsid w:val="006E070C"/>
    <w:rsid w:val="006E5383"/>
    <w:rsid w:val="006E5710"/>
    <w:rsid w:val="006E5947"/>
    <w:rsid w:val="006E615F"/>
    <w:rsid w:val="006E7232"/>
    <w:rsid w:val="006E7FAF"/>
    <w:rsid w:val="006F3C71"/>
    <w:rsid w:val="006F6967"/>
    <w:rsid w:val="00700BA8"/>
    <w:rsid w:val="00700E66"/>
    <w:rsid w:val="00703EA6"/>
    <w:rsid w:val="00711B3B"/>
    <w:rsid w:val="00713840"/>
    <w:rsid w:val="007174FA"/>
    <w:rsid w:val="00720B5D"/>
    <w:rsid w:val="00722F2C"/>
    <w:rsid w:val="00722F72"/>
    <w:rsid w:val="00723900"/>
    <w:rsid w:val="00727630"/>
    <w:rsid w:val="00731144"/>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366B"/>
    <w:rsid w:val="00767539"/>
    <w:rsid w:val="007704E7"/>
    <w:rsid w:val="00770E2E"/>
    <w:rsid w:val="00773C8E"/>
    <w:rsid w:val="00773F5E"/>
    <w:rsid w:val="007751A7"/>
    <w:rsid w:val="00775A1A"/>
    <w:rsid w:val="007769B0"/>
    <w:rsid w:val="00776EB5"/>
    <w:rsid w:val="00783B14"/>
    <w:rsid w:val="00784031"/>
    <w:rsid w:val="00785AF0"/>
    <w:rsid w:val="007874B2"/>
    <w:rsid w:val="00790F8A"/>
    <w:rsid w:val="0079201D"/>
    <w:rsid w:val="007927AC"/>
    <w:rsid w:val="00792F3E"/>
    <w:rsid w:val="00793275"/>
    <w:rsid w:val="00793455"/>
    <w:rsid w:val="007938ED"/>
    <w:rsid w:val="0079518B"/>
    <w:rsid w:val="00795636"/>
    <w:rsid w:val="00795F59"/>
    <w:rsid w:val="0079716B"/>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B7AAA"/>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62BB"/>
    <w:rsid w:val="00807285"/>
    <w:rsid w:val="00807659"/>
    <w:rsid w:val="008108BF"/>
    <w:rsid w:val="00810988"/>
    <w:rsid w:val="00812EA4"/>
    <w:rsid w:val="0081554A"/>
    <w:rsid w:val="00816703"/>
    <w:rsid w:val="00821626"/>
    <w:rsid w:val="00823577"/>
    <w:rsid w:val="00826AC5"/>
    <w:rsid w:val="00830ED2"/>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334B"/>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400E"/>
    <w:rsid w:val="00875C6F"/>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C7BCE"/>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54BE"/>
    <w:rsid w:val="008F5B7C"/>
    <w:rsid w:val="008F76B7"/>
    <w:rsid w:val="00900782"/>
    <w:rsid w:val="00901C66"/>
    <w:rsid w:val="0090507B"/>
    <w:rsid w:val="00906FC0"/>
    <w:rsid w:val="00907C98"/>
    <w:rsid w:val="00910508"/>
    <w:rsid w:val="00910845"/>
    <w:rsid w:val="00911C68"/>
    <w:rsid w:val="00912026"/>
    <w:rsid w:val="00913D70"/>
    <w:rsid w:val="00914366"/>
    <w:rsid w:val="00914A9B"/>
    <w:rsid w:val="00914FB6"/>
    <w:rsid w:val="00915ECE"/>
    <w:rsid w:val="0092144D"/>
    <w:rsid w:val="00921639"/>
    <w:rsid w:val="00921DCE"/>
    <w:rsid w:val="00924FD2"/>
    <w:rsid w:val="00926741"/>
    <w:rsid w:val="0093174B"/>
    <w:rsid w:val="0093593C"/>
    <w:rsid w:val="00935E3B"/>
    <w:rsid w:val="00936108"/>
    <w:rsid w:val="00936412"/>
    <w:rsid w:val="00940561"/>
    <w:rsid w:val="00944098"/>
    <w:rsid w:val="009504A9"/>
    <w:rsid w:val="00950C1A"/>
    <w:rsid w:val="00952463"/>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A84"/>
    <w:rsid w:val="00977E6E"/>
    <w:rsid w:val="00982E16"/>
    <w:rsid w:val="00982F97"/>
    <w:rsid w:val="00983905"/>
    <w:rsid w:val="00983A5D"/>
    <w:rsid w:val="0098415F"/>
    <w:rsid w:val="00984A18"/>
    <w:rsid w:val="00985347"/>
    <w:rsid w:val="00985864"/>
    <w:rsid w:val="00985F72"/>
    <w:rsid w:val="00986056"/>
    <w:rsid w:val="00986FBB"/>
    <w:rsid w:val="009876DB"/>
    <w:rsid w:val="00987E26"/>
    <w:rsid w:val="00987F63"/>
    <w:rsid w:val="009933EB"/>
    <w:rsid w:val="00993683"/>
    <w:rsid w:val="009940EF"/>
    <w:rsid w:val="00996DE7"/>
    <w:rsid w:val="009A2A3C"/>
    <w:rsid w:val="009A4962"/>
    <w:rsid w:val="009A4F7D"/>
    <w:rsid w:val="009B073F"/>
    <w:rsid w:val="009B1068"/>
    <w:rsid w:val="009B1193"/>
    <w:rsid w:val="009B15E4"/>
    <w:rsid w:val="009B1F67"/>
    <w:rsid w:val="009B3BEE"/>
    <w:rsid w:val="009B4772"/>
    <w:rsid w:val="009B4C63"/>
    <w:rsid w:val="009B51FD"/>
    <w:rsid w:val="009B674A"/>
    <w:rsid w:val="009B6CC7"/>
    <w:rsid w:val="009C0239"/>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1515"/>
    <w:rsid w:val="00A528D7"/>
    <w:rsid w:val="00A55741"/>
    <w:rsid w:val="00A55AEC"/>
    <w:rsid w:val="00A566E8"/>
    <w:rsid w:val="00A57A07"/>
    <w:rsid w:val="00A62015"/>
    <w:rsid w:val="00A6278E"/>
    <w:rsid w:val="00A644F7"/>
    <w:rsid w:val="00A64CCE"/>
    <w:rsid w:val="00A6643E"/>
    <w:rsid w:val="00A66711"/>
    <w:rsid w:val="00A7008B"/>
    <w:rsid w:val="00A71B69"/>
    <w:rsid w:val="00A721E4"/>
    <w:rsid w:val="00A724E9"/>
    <w:rsid w:val="00A73618"/>
    <w:rsid w:val="00A73998"/>
    <w:rsid w:val="00A7427F"/>
    <w:rsid w:val="00A77CF8"/>
    <w:rsid w:val="00A81CA3"/>
    <w:rsid w:val="00A841BF"/>
    <w:rsid w:val="00A84C9D"/>
    <w:rsid w:val="00A84E6E"/>
    <w:rsid w:val="00A858CC"/>
    <w:rsid w:val="00A85C8D"/>
    <w:rsid w:val="00A8696F"/>
    <w:rsid w:val="00A91C8C"/>
    <w:rsid w:val="00A92CFB"/>
    <w:rsid w:val="00A93C7A"/>
    <w:rsid w:val="00A943CC"/>
    <w:rsid w:val="00A96023"/>
    <w:rsid w:val="00A977B5"/>
    <w:rsid w:val="00A97995"/>
    <w:rsid w:val="00AA0690"/>
    <w:rsid w:val="00AA08CA"/>
    <w:rsid w:val="00AA0EB7"/>
    <w:rsid w:val="00AA0EDF"/>
    <w:rsid w:val="00AA399E"/>
    <w:rsid w:val="00AA3D9E"/>
    <w:rsid w:val="00AA3F81"/>
    <w:rsid w:val="00AA6844"/>
    <w:rsid w:val="00AB00F7"/>
    <w:rsid w:val="00AB1C94"/>
    <w:rsid w:val="00AB6699"/>
    <w:rsid w:val="00AC4FA2"/>
    <w:rsid w:val="00AD0A24"/>
    <w:rsid w:val="00AD1220"/>
    <w:rsid w:val="00AD163C"/>
    <w:rsid w:val="00AD1B80"/>
    <w:rsid w:val="00AD3DE2"/>
    <w:rsid w:val="00AD66EF"/>
    <w:rsid w:val="00AD7A0B"/>
    <w:rsid w:val="00AE11F5"/>
    <w:rsid w:val="00AE2A0E"/>
    <w:rsid w:val="00AE3156"/>
    <w:rsid w:val="00AE4AAC"/>
    <w:rsid w:val="00AE50A0"/>
    <w:rsid w:val="00AE5DC3"/>
    <w:rsid w:val="00AE6EA5"/>
    <w:rsid w:val="00AF1B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16A1E"/>
    <w:rsid w:val="00B2087D"/>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4E08"/>
    <w:rsid w:val="00B55222"/>
    <w:rsid w:val="00B61344"/>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1F4"/>
    <w:rsid w:val="00BA0E62"/>
    <w:rsid w:val="00BA2E08"/>
    <w:rsid w:val="00BA420F"/>
    <w:rsid w:val="00BA4429"/>
    <w:rsid w:val="00BA4ED7"/>
    <w:rsid w:val="00BA67F4"/>
    <w:rsid w:val="00BA7CB7"/>
    <w:rsid w:val="00BB5BD7"/>
    <w:rsid w:val="00BB74EE"/>
    <w:rsid w:val="00BB7833"/>
    <w:rsid w:val="00BB7EE5"/>
    <w:rsid w:val="00BC0474"/>
    <w:rsid w:val="00BC4717"/>
    <w:rsid w:val="00BC5819"/>
    <w:rsid w:val="00BC61CD"/>
    <w:rsid w:val="00BD0998"/>
    <w:rsid w:val="00BD16EB"/>
    <w:rsid w:val="00BD1C44"/>
    <w:rsid w:val="00BD2F95"/>
    <w:rsid w:val="00BD4F76"/>
    <w:rsid w:val="00BD55A9"/>
    <w:rsid w:val="00BD5710"/>
    <w:rsid w:val="00BD6A89"/>
    <w:rsid w:val="00BE0A7C"/>
    <w:rsid w:val="00BE23AD"/>
    <w:rsid w:val="00BE2C64"/>
    <w:rsid w:val="00BE3112"/>
    <w:rsid w:val="00BE5543"/>
    <w:rsid w:val="00BF0BA6"/>
    <w:rsid w:val="00BF257E"/>
    <w:rsid w:val="00BF3360"/>
    <w:rsid w:val="00BF3DC2"/>
    <w:rsid w:val="00BF4E7E"/>
    <w:rsid w:val="00BF729D"/>
    <w:rsid w:val="00C0080F"/>
    <w:rsid w:val="00C013DB"/>
    <w:rsid w:val="00C0288D"/>
    <w:rsid w:val="00C04048"/>
    <w:rsid w:val="00C110AB"/>
    <w:rsid w:val="00C11326"/>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4B9"/>
    <w:rsid w:val="00C43CF3"/>
    <w:rsid w:val="00C46496"/>
    <w:rsid w:val="00C47D20"/>
    <w:rsid w:val="00C47D6C"/>
    <w:rsid w:val="00C537D6"/>
    <w:rsid w:val="00C5461E"/>
    <w:rsid w:val="00C552A1"/>
    <w:rsid w:val="00C5545D"/>
    <w:rsid w:val="00C616FE"/>
    <w:rsid w:val="00C62834"/>
    <w:rsid w:val="00C64E2E"/>
    <w:rsid w:val="00C67AE8"/>
    <w:rsid w:val="00C7239A"/>
    <w:rsid w:val="00C74584"/>
    <w:rsid w:val="00C74D6F"/>
    <w:rsid w:val="00C7544D"/>
    <w:rsid w:val="00C75883"/>
    <w:rsid w:val="00C815FE"/>
    <w:rsid w:val="00C829F6"/>
    <w:rsid w:val="00C84116"/>
    <w:rsid w:val="00C84E35"/>
    <w:rsid w:val="00C86956"/>
    <w:rsid w:val="00C93856"/>
    <w:rsid w:val="00C93858"/>
    <w:rsid w:val="00C952DC"/>
    <w:rsid w:val="00CA1FA4"/>
    <w:rsid w:val="00CA2223"/>
    <w:rsid w:val="00CA2772"/>
    <w:rsid w:val="00CA2D15"/>
    <w:rsid w:val="00CA3279"/>
    <w:rsid w:val="00CA3463"/>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94D"/>
    <w:rsid w:val="00CD37A6"/>
    <w:rsid w:val="00CD61B3"/>
    <w:rsid w:val="00CE36A8"/>
    <w:rsid w:val="00CF0626"/>
    <w:rsid w:val="00CF3873"/>
    <w:rsid w:val="00CF3C8B"/>
    <w:rsid w:val="00CF40BB"/>
    <w:rsid w:val="00CF43D9"/>
    <w:rsid w:val="00CF5F24"/>
    <w:rsid w:val="00CF78B5"/>
    <w:rsid w:val="00D0383C"/>
    <w:rsid w:val="00D04882"/>
    <w:rsid w:val="00D04B33"/>
    <w:rsid w:val="00D06FC9"/>
    <w:rsid w:val="00D07C2D"/>
    <w:rsid w:val="00D10FE1"/>
    <w:rsid w:val="00D11DF6"/>
    <w:rsid w:val="00D13A7A"/>
    <w:rsid w:val="00D1607D"/>
    <w:rsid w:val="00D17135"/>
    <w:rsid w:val="00D21517"/>
    <w:rsid w:val="00D22ACC"/>
    <w:rsid w:val="00D24BB4"/>
    <w:rsid w:val="00D3170D"/>
    <w:rsid w:val="00D327BD"/>
    <w:rsid w:val="00D33726"/>
    <w:rsid w:val="00D349AC"/>
    <w:rsid w:val="00D371A7"/>
    <w:rsid w:val="00D378DC"/>
    <w:rsid w:val="00D4082C"/>
    <w:rsid w:val="00D4131F"/>
    <w:rsid w:val="00D41C04"/>
    <w:rsid w:val="00D42ACC"/>
    <w:rsid w:val="00D42E35"/>
    <w:rsid w:val="00D43B21"/>
    <w:rsid w:val="00D44004"/>
    <w:rsid w:val="00D446D6"/>
    <w:rsid w:val="00D45206"/>
    <w:rsid w:val="00D45CDC"/>
    <w:rsid w:val="00D50886"/>
    <w:rsid w:val="00D52B17"/>
    <w:rsid w:val="00D55B11"/>
    <w:rsid w:val="00D560A0"/>
    <w:rsid w:val="00D61318"/>
    <w:rsid w:val="00D6406B"/>
    <w:rsid w:val="00D64249"/>
    <w:rsid w:val="00D670CB"/>
    <w:rsid w:val="00D67968"/>
    <w:rsid w:val="00D70973"/>
    <w:rsid w:val="00D70D50"/>
    <w:rsid w:val="00D7115D"/>
    <w:rsid w:val="00D71DD5"/>
    <w:rsid w:val="00D7304E"/>
    <w:rsid w:val="00D73A7B"/>
    <w:rsid w:val="00D77ED8"/>
    <w:rsid w:val="00D77F70"/>
    <w:rsid w:val="00D80BE8"/>
    <w:rsid w:val="00D82DB6"/>
    <w:rsid w:val="00D84289"/>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3C84"/>
    <w:rsid w:val="00DB415C"/>
    <w:rsid w:val="00DB570E"/>
    <w:rsid w:val="00DB6789"/>
    <w:rsid w:val="00DB6CDF"/>
    <w:rsid w:val="00DB7820"/>
    <w:rsid w:val="00DC3882"/>
    <w:rsid w:val="00DD01DB"/>
    <w:rsid w:val="00DD0855"/>
    <w:rsid w:val="00DD08B0"/>
    <w:rsid w:val="00DD1CF1"/>
    <w:rsid w:val="00DD4CFA"/>
    <w:rsid w:val="00DD5D50"/>
    <w:rsid w:val="00DE032A"/>
    <w:rsid w:val="00DE1F80"/>
    <w:rsid w:val="00DE2B53"/>
    <w:rsid w:val="00DE3C9C"/>
    <w:rsid w:val="00DE4685"/>
    <w:rsid w:val="00DE4A33"/>
    <w:rsid w:val="00DE5546"/>
    <w:rsid w:val="00DE643A"/>
    <w:rsid w:val="00DE7415"/>
    <w:rsid w:val="00DF1273"/>
    <w:rsid w:val="00DF452C"/>
    <w:rsid w:val="00DF61A6"/>
    <w:rsid w:val="00E00122"/>
    <w:rsid w:val="00E00C30"/>
    <w:rsid w:val="00E0117F"/>
    <w:rsid w:val="00E07AED"/>
    <w:rsid w:val="00E12443"/>
    <w:rsid w:val="00E12B32"/>
    <w:rsid w:val="00E130C4"/>
    <w:rsid w:val="00E14FF6"/>
    <w:rsid w:val="00E21087"/>
    <w:rsid w:val="00E2275F"/>
    <w:rsid w:val="00E228E1"/>
    <w:rsid w:val="00E24CE2"/>
    <w:rsid w:val="00E25A44"/>
    <w:rsid w:val="00E33EDC"/>
    <w:rsid w:val="00E34617"/>
    <w:rsid w:val="00E3472B"/>
    <w:rsid w:val="00E34828"/>
    <w:rsid w:val="00E356D3"/>
    <w:rsid w:val="00E36FA9"/>
    <w:rsid w:val="00E37926"/>
    <w:rsid w:val="00E419F3"/>
    <w:rsid w:val="00E435CE"/>
    <w:rsid w:val="00E4433E"/>
    <w:rsid w:val="00E444F1"/>
    <w:rsid w:val="00E45CFB"/>
    <w:rsid w:val="00E46370"/>
    <w:rsid w:val="00E4690E"/>
    <w:rsid w:val="00E46A96"/>
    <w:rsid w:val="00E4713D"/>
    <w:rsid w:val="00E500E1"/>
    <w:rsid w:val="00E501B3"/>
    <w:rsid w:val="00E52269"/>
    <w:rsid w:val="00E52FF3"/>
    <w:rsid w:val="00E54395"/>
    <w:rsid w:val="00E55396"/>
    <w:rsid w:val="00E5642D"/>
    <w:rsid w:val="00E61A72"/>
    <w:rsid w:val="00E6354D"/>
    <w:rsid w:val="00E64140"/>
    <w:rsid w:val="00E64143"/>
    <w:rsid w:val="00E65AB9"/>
    <w:rsid w:val="00E67484"/>
    <w:rsid w:val="00E70FEC"/>
    <w:rsid w:val="00E719CA"/>
    <w:rsid w:val="00E725B6"/>
    <w:rsid w:val="00E72603"/>
    <w:rsid w:val="00E72F7B"/>
    <w:rsid w:val="00E733EF"/>
    <w:rsid w:val="00E8191D"/>
    <w:rsid w:val="00E822EA"/>
    <w:rsid w:val="00E8286D"/>
    <w:rsid w:val="00E85493"/>
    <w:rsid w:val="00E85B58"/>
    <w:rsid w:val="00E91C2C"/>
    <w:rsid w:val="00E91D4E"/>
    <w:rsid w:val="00E9258F"/>
    <w:rsid w:val="00EA11FA"/>
    <w:rsid w:val="00EA481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D6576"/>
    <w:rsid w:val="00EE0077"/>
    <w:rsid w:val="00EE057E"/>
    <w:rsid w:val="00EE2042"/>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31610"/>
    <w:rsid w:val="00F31788"/>
    <w:rsid w:val="00F3493A"/>
    <w:rsid w:val="00F35CE1"/>
    <w:rsid w:val="00F37737"/>
    <w:rsid w:val="00F42175"/>
    <w:rsid w:val="00F42B05"/>
    <w:rsid w:val="00F42DE5"/>
    <w:rsid w:val="00F456DE"/>
    <w:rsid w:val="00F459A0"/>
    <w:rsid w:val="00F46475"/>
    <w:rsid w:val="00F46C56"/>
    <w:rsid w:val="00F52317"/>
    <w:rsid w:val="00F524E5"/>
    <w:rsid w:val="00F52EA0"/>
    <w:rsid w:val="00F536A8"/>
    <w:rsid w:val="00F53D10"/>
    <w:rsid w:val="00F54175"/>
    <w:rsid w:val="00F54ABF"/>
    <w:rsid w:val="00F5531F"/>
    <w:rsid w:val="00F574EB"/>
    <w:rsid w:val="00F57B92"/>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1266"/>
    <w:rsid w:val="00F93725"/>
    <w:rsid w:val="00F954F3"/>
    <w:rsid w:val="00F95E58"/>
    <w:rsid w:val="00F97E8E"/>
    <w:rsid w:val="00FA0E26"/>
    <w:rsid w:val="00FA0FEA"/>
    <w:rsid w:val="00FA125E"/>
    <w:rsid w:val="00FA1F74"/>
    <w:rsid w:val="00FA4607"/>
    <w:rsid w:val="00FA519A"/>
    <w:rsid w:val="00FA5F82"/>
    <w:rsid w:val="00FA78A4"/>
    <w:rsid w:val="00FB0D26"/>
    <w:rsid w:val="00FB1027"/>
    <w:rsid w:val="00FB10D2"/>
    <w:rsid w:val="00FB1726"/>
    <w:rsid w:val="00FB22F0"/>
    <w:rsid w:val="00FB3EC3"/>
    <w:rsid w:val="00FB54F3"/>
    <w:rsid w:val="00FB5C59"/>
    <w:rsid w:val="00FC0336"/>
    <w:rsid w:val="00FC112B"/>
    <w:rsid w:val="00FC2284"/>
    <w:rsid w:val="00FC2990"/>
    <w:rsid w:val="00FC6AB8"/>
    <w:rsid w:val="00FC7DD2"/>
    <w:rsid w:val="00FD0030"/>
    <w:rsid w:val="00FD143F"/>
    <w:rsid w:val="00FD2151"/>
    <w:rsid w:val="00FD3432"/>
    <w:rsid w:val="00FD34DF"/>
    <w:rsid w:val="00FD6247"/>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CB490"/>
  <w15:chartTrackingRefBased/>
  <w15:docId w15:val="{C28AEDC1-E23E-49B1-9F55-D6541F95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69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11760157">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1202609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5647806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79758563">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00224092">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 w:id="6347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 w:id="1577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991370060">
                              <w:marLeft w:val="0"/>
                              <w:marRight w:val="0"/>
                              <w:marTop w:val="0"/>
                              <w:marBottom w:val="0"/>
                              <w:divBdr>
                                <w:top w:val="none" w:sz="0" w:space="0" w:color="auto"/>
                                <w:left w:val="none" w:sz="0" w:space="0" w:color="auto"/>
                                <w:bottom w:val="none" w:sz="0" w:space="0" w:color="auto"/>
                                <w:right w:val="none" w:sz="0" w:space="0" w:color="auto"/>
                              </w:divBdr>
                            </w:div>
                            <w:div w:id="1798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3489008">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34154082">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 w:id="194329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9936158">
      <w:bodyDiv w:val="1"/>
      <w:marLeft w:val="0"/>
      <w:marRight w:val="0"/>
      <w:marTop w:val="0"/>
      <w:marBottom w:val="0"/>
      <w:divBdr>
        <w:top w:val="none" w:sz="0" w:space="0" w:color="auto"/>
        <w:left w:val="none" w:sz="0" w:space="0" w:color="auto"/>
        <w:bottom w:val="none" w:sz="0" w:space="0" w:color="auto"/>
        <w:right w:val="none" w:sz="0" w:space="0" w:color="auto"/>
      </w:divBdr>
    </w:div>
    <w:div w:id="2099406876">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126895845">
                              <w:marLeft w:val="0"/>
                              <w:marRight w:val="0"/>
                              <w:marTop w:val="0"/>
                              <w:marBottom w:val="0"/>
                              <w:divBdr>
                                <w:top w:val="none" w:sz="0" w:space="0" w:color="auto"/>
                                <w:left w:val="none" w:sz="0" w:space="0" w:color="auto"/>
                                <w:bottom w:val="none" w:sz="0" w:space="0" w:color="auto"/>
                                <w:right w:val="none" w:sz="0" w:space="0" w:color="auto"/>
                              </w:divBdr>
                            </w:div>
                            <w:div w:id="59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879249105">
                              <w:marLeft w:val="0"/>
                              <w:marRight w:val="0"/>
                              <w:marTop w:val="0"/>
                              <w:marBottom w:val="0"/>
                              <w:divBdr>
                                <w:top w:val="none" w:sz="0" w:space="0" w:color="auto"/>
                                <w:left w:val="none" w:sz="0" w:space="0" w:color="auto"/>
                                <w:bottom w:val="none" w:sz="0" w:space="0" w:color="auto"/>
                                <w:right w:val="none" w:sz="0" w:space="0" w:color="auto"/>
                              </w:divBdr>
                            </w:div>
                            <w:div w:id="1154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AA5E-90F3-4086-9C5A-9B8253E8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8777</Words>
  <Characters>48276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 INFOEM</cp:lastModifiedBy>
  <cp:revision>2</cp:revision>
  <cp:lastPrinted>2019-07-05T19:39:00Z</cp:lastPrinted>
  <dcterms:created xsi:type="dcterms:W3CDTF">2020-09-11T16:28:00Z</dcterms:created>
  <dcterms:modified xsi:type="dcterms:W3CDTF">2020-09-11T16:28:00Z</dcterms:modified>
</cp:coreProperties>
</file>