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85F" w:rsidRPr="0063584B" w:rsidRDefault="0094085F" w:rsidP="0094085F">
      <w:pPr>
        <w:spacing w:before="240" w:after="240" w:line="360" w:lineRule="auto"/>
        <w:jc w:val="center"/>
        <w:rPr>
          <w:rFonts w:ascii="Palatino Linotype" w:hAnsi="Palatino Linotype"/>
          <w:b/>
          <w:sz w:val="24"/>
          <w:szCs w:val="24"/>
        </w:rPr>
      </w:pPr>
      <w:r w:rsidRPr="0063584B">
        <w:rPr>
          <w:rFonts w:ascii="Palatino Linotype" w:hAnsi="Palatino Linotype"/>
          <w:b/>
          <w:sz w:val="24"/>
          <w:szCs w:val="24"/>
        </w:rPr>
        <w:t>LÍNEAS ARGUMENTATIVAS.</w:t>
      </w:r>
    </w:p>
    <w:p w:rsidR="0094085F" w:rsidRPr="0063584B" w:rsidRDefault="0094085F" w:rsidP="0094085F">
      <w:pPr>
        <w:tabs>
          <w:tab w:val="left" w:pos="567"/>
        </w:tabs>
        <w:spacing w:line="360" w:lineRule="auto"/>
        <w:jc w:val="both"/>
        <w:rPr>
          <w:rFonts w:ascii="Palatino Linotype" w:hAnsi="Palatino Linotype"/>
          <w:sz w:val="24"/>
          <w:szCs w:val="24"/>
          <w:lang w:eastAsia="es-MX"/>
        </w:rPr>
      </w:pPr>
      <w:r w:rsidRPr="0063584B">
        <w:rPr>
          <w:rFonts w:ascii="Palatino Linotype" w:hAnsi="Palatino Linotype"/>
          <w:b/>
          <w:sz w:val="24"/>
          <w:szCs w:val="24"/>
        </w:rPr>
        <w:t xml:space="preserve">RESPUESTAS IMPRECISAS O INCOMPLETAS, DEBER DE REPARACIÓN. </w:t>
      </w:r>
      <w:r w:rsidRPr="0063584B">
        <w:rPr>
          <w:rFonts w:ascii="Palatino Linotype" w:hAnsi="Palatino Linotype"/>
          <w:sz w:val="24"/>
          <w:szCs w:val="24"/>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rsidR="0094085F" w:rsidRPr="0063584B" w:rsidRDefault="0094085F" w:rsidP="0094085F">
      <w:pPr>
        <w:tabs>
          <w:tab w:val="left" w:pos="567"/>
        </w:tabs>
        <w:spacing w:line="360" w:lineRule="auto"/>
        <w:jc w:val="both"/>
        <w:rPr>
          <w:rFonts w:ascii="Palatino Linotype" w:hAnsi="Palatino Linotype"/>
          <w:sz w:val="24"/>
          <w:szCs w:val="24"/>
          <w:lang w:eastAsia="es-MX"/>
        </w:rPr>
      </w:pPr>
    </w:p>
    <w:p w:rsidR="0094085F" w:rsidRPr="0063584B" w:rsidRDefault="0094085F" w:rsidP="0094085F">
      <w:pPr>
        <w:spacing w:line="360" w:lineRule="auto"/>
        <w:jc w:val="both"/>
        <w:rPr>
          <w:rFonts w:ascii="Palatino Linotype" w:hAnsi="Palatino Linotype" w:cs="Arial"/>
          <w:sz w:val="24"/>
          <w:szCs w:val="24"/>
        </w:rPr>
      </w:pPr>
      <w:r w:rsidRPr="0063584B">
        <w:rPr>
          <w:rFonts w:ascii="Palatino Linotype" w:hAnsi="Palatino Linotype" w:cs="Arial"/>
          <w:b/>
          <w:sz w:val="24"/>
          <w:szCs w:val="24"/>
        </w:rPr>
        <w:t>MODIFICACIÓN DEL ACTO IMPUGNADO, SOBRESEIMIENTO DEL RECURSO POR</w:t>
      </w:r>
      <w:r w:rsidRPr="0063584B">
        <w:rPr>
          <w:rFonts w:ascii="Palatino Linotype" w:hAnsi="Palatino Linotype" w:cs="Arial"/>
          <w:sz w:val="24"/>
          <w:szCs w:val="24"/>
        </w:rPr>
        <w:t>. En los casos en que el Sujeto Obligado modifica o revoca dejando al acto combatido sin efectos o materia,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rsidR="0094085F" w:rsidRPr="0063584B" w:rsidRDefault="0094085F" w:rsidP="0094085F">
      <w:pPr>
        <w:tabs>
          <w:tab w:val="left" w:pos="567"/>
        </w:tabs>
        <w:spacing w:line="360" w:lineRule="auto"/>
        <w:jc w:val="both"/>
        <w:rPr>
          <w:rFonts w:ascii="Palatino Linotype" w:eastAsia="Calibri" w:hAnsi="Palatino Linotype"/>
          <w:b/>
          <w:sz w:val="24"/>
          <w:szCs w:val="24"/>
        </w:rPr>
      </w:pPr>
    </w:p>
    <w:p w:rsidR="0094085F" w:rsidRPr="0063584B" w:rsidRDefault="0094085F" w:rsidP="0094085F">
      <w:pPr>
        <w:tabs>
          <w:tab w:val="left" w:pos="567"/>
        </w:tabs>
        <w:spacing w:line="360" w:lineRule="auto"/>
        <w:jc w:val="both"/>
        <w:rPr>
          <w:rFonts w:ascii="Palatino Linotype" w:eastAsia="Calibri" w:hAnsi="Palatino Linotype"/>
          <w:sz w:val="24"/>
          <w:szCs w:val="24"/>
        </w:rPr>
      </w:pPr>
      <w:r w:rsidRPr="0063584B">
        <w:rPr>
          <w:rFonts w:ascii="Palatino Linotype" w:eastAsia="Calibri" w:hAnsi="Palatino Linotype"/>
          <w:b/>
          <w:sz w:val="24"/>
          <w:szCs w:val="24"/>
        </w:rPr>
        <w:t xml:space="preserve">SOBRESEIMIENTO, RAZONES PARA SU ACTUALIZACIÓN. </w:t>
      </w:r>
      <w:r w:rsidRPr="0063584B">
        <w:rPr>
          <w:rFonts w:ascii="Palatino Linotype" w:eastAsia="Calibri" w:hAnsi="Palatino Linotype"/>
          <w:sz w:val="24"/>
          <w:szCs w:val="24"/>
        </w:rPr>
        <w:t xml:space="preserve">Para que se actualice el sobreseimiento de un recurso de revisión, el </w:t>
      </w:r>
      <w:r w:rsidRPr="0063584B">
        <w:rPr>
          <w:rFonts w:ascii="Palatino Linotype" w:eastAsia="Calibri" w:hAnsi="Palatino Linotype"/>
          <w:b/>
          <w:sz w:val="24"/>
          <w:szCs w:val="24"/>
        </w:rPr>
        <w:t>SUJETO OBLIGADO</w:t>
      </w:r>
      <w:r w:rsidRPr="0063584B">
        <w:rPr>
          <w:rFonts w:ascii="Palatino Linotype" w:eastAsia="Calibri" w:hAnsi="Palatino Linotype"/>
          <w:sz w:val="24"/>
          <w:szCs w:val="24"/>
        </w:rPr>
        <w:t xml:space="preserve"> puede entregar o completar la información al momento de rendir su informe justificado o dentro de los siete días previstos para manifestar lo que a su derecho convenga, lo anterior también puede ocurrir si entrega la información después de </w:t>
      </w:r>
      <w:r w:rsidRPr="0063584B">
        <w:rPr>
          <w:rFonts w:ascii="Palatino Linotype" w:eastAsia="Calibri" w:hAnsi="Palatino Linotype"/>
          <w:sz w:val="24"/>
          <w:szCs w:val="24"/>
        </w:rPr>
        <w:lastRenderedPageBreak/>
        <w:t>ese lapso, pero antes del cierre de instrucción, resarciendo el derecho de acceso a la información pública de la persona y haciendo cesar toda controversia.</w:t>
      </w:r>
    </w:p>
    <w:p w:rsidR="0094085F" w:rsidRPr="0063584B" w:rsidRDefault="0094085F" w:rsidP="0094085F">
      <w:pPr>
        <w:tabs>
          <w:tab w:val="left" w:pos="567"/>
        </w:tabs>
        <w:spacing w:line="360" w:lineRule="auto"/>
        <w:jc w:val="both"/>
        <w:rPr>
          <w:rFonts w:ascii="Palatino Linotype" w:eastAsia="Calibri" w:hAnsi="Palatino Linotype"/>
          <w:sz w:val="24"/>
          <w:szCs w:val="24"/>
        </w:rPr>
      </w:pPr>
    </w:p>
    <w:p w:rsidR="0094085F" w:rsidRPr="0063584B" w:rsidRDefault="0094085F" w:rsidP="0094085F">
      <w:pPr>
        <w:tabs>
          <w:tab w:val="left" w:pos="567"/>
        </w:tabs>
        <w:spacing w:line="360" w:lineRule="auto"/>
        <w:jc w:val="both"/>
        <w:rPr>
          <w:rFonts w:ascii="Palatino Linotype" w:eastAsia="Calibri" w:hAnsi="Palatino Linotype"/>
          <w:sz w:val="24"/>
          <w:szCs w:val="24"/>
        </w:rPr>
      </w:pPr>
    </w:p>
    <w:p w:rsidR="0094085F" w:rsidRPr="0063584B" w:rsidRDefault="0094085F" w:rsidP="0094085F">
      <w:pPr>
        <w:tabs>
          <w:tab w:val="left" w:pos="567"/>
        </w:tabs>
        <w:spacing w:line="360" w:lineRule="auto"/>
        <w:jc w:val="both"/>
        <w:rPr>
          <w:rFonts w:ascii="Palatino Linotype" w:eastAsia="Calibri" w:hAnsi="Palatino Linotype"/>
          <w:sz w:val="24"/>
          <w:szCs w:val="24"/>
        </w:rPr>
      </w:pPr>
    </w:p>
    <w:sdt>
      <w:sdtPr>
        <w:rPr>
          <w:rFonts w:ascii="Palatino Linotype" w:eastAsiaTheme="minorEastAsia" w:hAnsi="Palatino Linotype" w:cstheme="minorBidi"/>
          <w:b/>
          <w:color w:val="auto"/>
          <w:sz w:val="24"/>
          <w:szCs w:val="24"/>
          <w:lang w:val="es-ES" w:eastAsia="es-ES"/>
        </w:rPr>
        <w:id w:val="-859809631"/>
        <w:docPartObj>
          <w:docPartGallery w:val="Table of Contents"/>
          <w:docPartUnique/>
        </w:docPartObj>
      </w:sdtPr>
      <w:sdtEndPr>
        <w:rPr>
          <w:rFonts w:eastAsiaTheme="minorHAnsi"/>
          <w:b w:val="0"/>
          <w:bCs/>
          <w:lang w:eastAsia="en-US"/>
        </w:rPr>
      </w:sdtEndPr>
      <w:sdtContent>
        <w:p w:rsidR="0094085F" w:rsidRPr="0063584B" w:rsidRDefault="0094085F" w:rsidP="0094085F">
          <w:pPr>
            <w:pStyle w:val="TtulodeTDC"/>
            <w:jc w:val="center"/>
            <w:rPr>
              <w:rFonts w:ascii="Palatino Linotype" w:hAnsi="Palatino Linotype"/>
              <w:sz w:val="24"/>
              <w:szCs w:val="24"/>
              <w:lang w:val="es-ES"/>
            </w:rPr>
          </w:pPr>
          <w:r w:rsidRPr="0063584B">
            <w:rPr>
              <w:rFonts w:ascii="Palatino Linotype" w:hAnsi="Palatino Linotype"/>
              <w:sz w:val="24"/>
              <w:szCs w:val="24"/>
              <w:lang w:val="es-ES"/>
            </w:rPr>
            <w:t>ÍNDICE</w:t>
          </w:r>
        </w:p>
        <w:p w:rsidR="0094085F" w:rsidRPr="0063584B" w:rsidRDefault="0094085F" w:rsidP="0094085F">
          <w:pPr>
            <w:rPr>
              <w:rFonts w:ascii="Palatino Linotype" w:hAnsi="Palatino Linotype"/>
              <w:sz w:val="24"/>
              <w:szCs w:val="24"/>
              <w:lang w:val="es-ES" w:eastAsia="es-MX"/>
            </w:rPr>
          </w:pPr>
        </w:p>
        <w:p w:rsidR="0094085F" w:rsidRPr="0063584B" w:rsidRDefault="0094085F" w:rsidP="0094085F">
          <w:pPr>
            <w:pStyle w:val="TDC1"/>
            <w:rPr>
              <w:rFonts w:ascii="Palatino Linotype" w:hAnsi="Palatino Linotype"/>
              <w:noProof/>
              <w:sz w:val="24"/>
              <w:szCs w:val="24"/>
              <w:lang w:eastAsia="es-MX"/>
            </w:rPr>
          </w:pPr>
          <w:r w:rsidRPr="0063584B">
            <w:rPr>
              <w:rFonts w:ascii="Palatino Linotype" w:eastAsiaTheme="minorEastAsia" w:hAnsi="Palatino Linotype"/>
              <w:sz w:val="24"/>
              <w:szCs w:val="24"/>
              <w:lang w:val="es-ES_tradnl" w:eastAsia="es-ES"/>
            </w:rPr>
            <w:fldChar w:fldCharType="begin"/>
          </w:r>
          <w:r w:rsidRPr="0063584B">
            <w:rPr>
              <w:rFonts w:ascii="Palatino Linotype" w:hAnsi="Palatino Linotype"/>
              <w:sz w:val="24"/>
              <w:szCs w:val="24"/>
            </w:rPr>
            <w:instrText xml:space="preserve"> TOC \o "1-3" \h \z \u </w:instrText>
          </w:r>
          <w:r w:rsidRPr="0063584B">
            <w:rPr>
              <w:rFonts w:ascii="Palatino Linotype" w:eastAsiaTheme="minorEastAsia" w:hAnsi="Palatino Linotype"/>
              <w:sz w:val="24"/>
              <w:szCs w:val="24"/>
              <w:lang w:val="es-ES_tradnl" w:eastAsia="es-ES"/>
            </w:rPr>
            <w:fldChar w:fldCharType="separate"/>
          </w:r>
          <w:hyperlink w:anchor="_Toc54881821" w:history="1">
            <w:r w:rsidRPr="0063584B">
              <w:rPr>
                <w:rStyle w:val="Hipervnculo"/>
                <w:rFonts w:ascii="Palatino Linotype" w:eastAsia="MS Gothic" w:hAnsi="Palatino Linotype" w:cs="Times New Roman"/>
                <w:b/>
                <w:noProof/>
                <w:sz w:val="24"/>
                <w:szCs w:val="24"/>
                <w:lang w:val="de-DE"/>
              </w:rPr>
              <w:t>A N T E C E D E N T E S ………………………………………………………..</w:t>
            </w:r>
            <w:r w:rsidRPr="0063584B">
              <w:rPr>
                <w:rFonts w:ascii="Palatino Linotype" w:hAnsi="Palatino Linotype"/>
                <w:noProof/>
                <w:webHidden/>
                <w:sz w:val="24"/>
                <w:szCs w:val="24"/>
              </w:rPr>
              <w:tab/>
            </w:r>
            <w:r w:rsidRPr="0063584B">
              <w:rPr>
                <w:rFonts w:ascii="Palatino Linotype" w:hAnsi="Palatino Linotype"/>
                <w:noProof/>
                <w:webHidden/>
                <w:sz w:val="24"/>
                <w:szCs w:val="24"/>
              </w:rPr>
              <w:fldChar w:fldCharType="begin"/>
            </w:r>
            <w:r w:rsidRPr="0063584B">
              <w:rPr>
                <w:rFonts w:ascii="Palatino Linotype" w:hAnsi="Palatino Linotype"/>
                <w:noProof/>
                <w:webHidden/>
                <w:sz w:val="24"/>
                <w:szCs w:val="24"/>
              </w:rPr>
              <w:instrText xml:space="preserve"> PAGEREF _Toc54881821 \h </w:instrText>
            </w:r>
            <w:r w:rsidRPr="0063584B">
              <w:rPr>
                <w:rFonts w:ascii="Palatino Linotype" w:hAnsi="Palatino Linotype"/>
                <w:noProof/>
                <w:webHidden/>
                <w:sz w:val="24"/>
                <w:szCs w:val="24"/>
              </w:rPr>
            </w:r>
            <w:r w:rsidRPr="0063584B">
              <w:rPr>
                <w:rFonts w:ascii="Palatino Linotype" w:hAnsi="Palatino Linotype"/>
                <w:noProof/>
                <w:webHidden/>
                <w:sz w:val="24"/>
                <w:szCs w:val="24"/>
              </w:rPr>
              <w:fldChar w:fldCharType="separate"/>
            </w:r>
            <w:r w:rsidRPr="0063584B">
              <w:rPr>
                <w:rFonts w:ascii="Palatino Linotype" w:hAnsi="Palatino Linotype"/>
                <w:noProof/>
                <w:webHidden/>
                <w:sz w:val="24"/>
                <w:szCs w:val="24"/>
              </w:rPr>
              <w:t>3</w:t>
            </w:r>
            <w:r w:rsidRPr="0063584B">
              <w:rPr>
                <w:rFonts w:ascii="Palatino Linotype" w:hAnsi="Palatino Linotype"/>
                <w:noProof/>
                <w:webHidden/>
                <w:sz w:val="24"/>
                <w:szCs w:val="24"/>
              </w:rPr>
              <w:fldChar w:fldCharType="end"/>
            </w:r>
          </w:hyperlink>
        </w:p>
        <w:p w:rsidR="0094085F" w:rsidRPr="0063584B" w:rsidRDefault="00950E2E" w:rsidP="0094085F">
          <w:pPr>
            <w:pStyle w:val="TDC1"/>
            <w:rPr>
              <w:rFonts w:ascii="Palatino Linotype" w:hAnsi="Palatino Linotype"/>
              <w:noProof/>
              <w:sz w:val="24"/>
              <w:szCs w:val="24"/>
              <w:lang w:eastAsia="es-MX"/>
            </w:rPr>
          </w:pPr>
          <w:hyperlink w:anchor="_Toc54881822" w:history="1">
            <w:r w:rsidR="0094085F" w:rsidRPr="0063584B">
              <w:rPr>
                <w:rStyle w:val="Hipervnculo"/>
                <w:rFonts w:ascii="Palatino Linotype" w:eastAsia="MS Gothic" w:hAnsi="Palatino Linotype" w:cs="Times New Roman"/>
                <w:b/>
                <w:noProof/>
                <w:sz w:val="24"/>
                <w:szCs w:val="24"/>
              </w:rPr>
              <w:t>CONSIDERANDO</w:t>
            </w:r>
            <w:r w:rsidR="0094085F" w:rsidRPr="0063584B">
              <w:rPr>
                <w:rFonts w:ascii="Palatino Linotype" w:hAnsi="Palatino Linotype"/>
                <w:noProof/>
                <w:webHidden/>
                <w:sz w:val="24"/>
                <w:szCs w:val="24"/>
              </w:rPr>
              <w:tab/>
              <w:t xml:space="preserve"> ………………………………………………………………        </w:t>
            </w:r>
            <w:r w:rsidR="0094085F" w:rsidRPr="0063584B">
              <w:rPr>
                <w:rFonts w:ascii="Palatino Linotype" w:hAnsi="Palatino Linotype"/>
                <w:noProof/>
                <w:webHidden/>
                <w:sz w:val="24"/>
                <w:szCs w:val="24"/>
              </w:rPr>
              <w:fldChar w:fldCharType="begin"/>
            </w:r>
            <w:r w:rsidR="0094085F" w:rsidRPr="0063584B">
              <w:rPr>
                <w:rFonts w:ascii="Palatino Linotype" w:hAnsi="Palatino Linotype"/>
                <w:noProof/>
                <w:webHidden/>
                <w:sz w:val="24"/>
                <w:szCs w:val="24"/>
              </w:rPr>
              <w:instrText xml:space="preserve"> PAGEREF _Toc54881822 \h </w:instrText>
            </w:r>
            <w:r w:rsidR="0094085F" w:rsidRPr="0063584B">
              <w:rPr>
                <w:rFonts w:ascii="Palatino Linotype" w:hAnsi="Palatino Linotype"/>
                <w:noProof/>
                <w:webHidden/>
                <w:sz w:val="24"/>
                <w:szCs w:val="24"/>
              </w:rPr>
            </w:r>
            <w:r w:rsidR="0094085F" w:rsidRPr="0063584B">
              <w:rPr>
                <w:rFonts w:ascii="Palatino Linotype" w:hAnsi="Palatino Linotype"/>
                <w:noProof/>
                <w:webHidden/>
                <w:sz w:val="24"/>
                <w:szCs w:val="24"/>
              </w:rPr>
              <w:fldChar w:fldCharType="separate"/>
            </w:r>
            <w:r w:rsidR="0094085F" w:rsidRPr="0063584B">
              <w:rPr>
                <w:rFonts w:ascii="Palatino Linotype" w:hAnsi="Palatino Linotype"/>
                <w:noProof/>
                <w:webHidden/>
                <w:sz w:val="24"/>
                <w:szCs w:val="24"/>
              </w:rPr>
              <w:t>11</w:t>
            </w:r>
            <w:r w:rsidR="0094085F" w:rsidRPr="0063584B">
              <w:rPr>
                <w:rFonts w:ascii="Palatino Linotype" w:hAnsi="Palatino Linotype"/>
                <w:noProof/>
                <w:webHidden/>
                <w:sz w:val="24"/>
                <w:szCs w:val="24"/>
              </w:rPr>
              <w:fldChar w:fldCharType="end"/>
            </w:r>
          </w:hyperlink>
        </w:p>
        <w:p w:rsidR="0094085F" w:rsidRPr="0063584B" w:rsidRDefault="00950E2E" w:rsidP="0094085F">
          <w:pPr>
            <w:pStyle w:val="TDC1"/>
            <w:rPr>
              <w:rFonts w:ascii="Palatino Linotype" w:hAnsi="Palatino Linotype"/>
              <w:noProof/>
              <w:sz w:val="24"/>
              <w:szCs w:val="24"/>
              <w:lang w:eastAsia="es-MX"/>
            </w:rPr>
          </w:pPr>
          <w:hyperlink w:anchor="_Toc54881823" w:history="1">
            <w:r w:rsidR="0094085F" w:rsidRPr="0063584B">
              <w:rPr>
                <w:rStyle w:val="Hipervnculo"/>
                <w:rFonts w:ascii="Palatino Linotype" w:eastAsia="MS Mincho" w:hAnsi="Palatino Linotype" w:cstheme="majorBidi"/>
                <w:b/>
                <w:noProof/>
                <w:sz w:val="24"/>
                <w:szCs w:val="24"/>
              </w:rPr>
              <w:t>PRIMERO</w:t>
            </w:r>
            <w:r w:rsidR="0094085F" w:rsidRPr="0063584B">
              <w:rPr>
                <w:rStyle w:val="Hipervnculo"/>
                <w:rFonts w:ascii="Palatino Linotype" w:eastAsia="MS Gothic" w:hAnsi="Palatino Linotype" w:cs="Times New Roman"/>
                <w:b/>
                <w:noProof/>
                <w:sz w:val="24"/>
                <w:szCs w:val="24"/>
              </w:rPr>
              <w:t>. De la competencia.</w:t>
            </w:r>
            <w:r w:rsidR="0094085F" w:rsidRPr="0063584B">
              <w:rPr>
                <w:rFonts w:ascii="Palatino Linotype" w:hAnsi="Palatino Linotype"/>
                <w:noProof/>
                <w:webHidden/>
                <w:sz w:val="24"/>
                <w:szCs w:val="24"/>
              </w:rPr>
              <w:tab/>
              <w:t xml:space="preserve">………………………………………………         </w:t>
            </w:r>
            <w:r w:rsidR="0094085F" w:rsidRPr="0063584B">
              <w:rPr>
                <w:rFonts w:ascii="Palatino Linotype" w:hAnsi="Palatino Linotype"/>
                <w:noProof/>
                <w:webHidden/>
                <w:sz w:val="24"/>
                <w:szCs w:val="24"/>
              </w:rPr>
              <w:fldChar w:fldCharType="begin"/>
            </w:r>
            <w:r w:rsidR="0094085F" w:rsidRPr="0063584B">
              <w:rPr>
                <w:rFonts w:ascii="Palatino Linotype" w:hAnsi="Palatino Linotype"/>
                <w:noProof/>
                <w:webHidden/>
                <w:sz w:val="24"/>
                <w:szCs w:val="24"/>
              </w:rPr>
              <w:instrText xml:space="preserve"> PAGEREF _Toc54881823 \h </w:instrText>
            </w:r>
            <w:r w:rsidR="0094085F" w:rsidRPr="0063584B">
              <w:rPr>
                <w:rFonts w:ascii="Palatino Linotype" w:hAnsi="Palatino Linotype"/>
                <w:noProof/>
                <w:webHidden/>
                <w:sz w:val="24"/>
                <w:szCs w:val="24"/>
              </w:rPr>
            </w:r>
            <w:r w:rsidR="0094085F" w:rsidRPr="0063584B">
              <w:rPr>
                <w:rFonts w:ascii="Palatino Linotype" w:hAnsi="Palatino Linotype"/>
                <w:noProof/>
                <w:webHidden/>
                <w:sz w:val="24"/>
                <w:szCs w:val="24"/>
              </w:rPr>
              <w:fldChar w:fldCharType="separate"/>
            </w:r>
            <w:r w:rsidR="0094085F" w:rsidRPr="0063584B">
              <w:rPr>
                <w:rFonts w:ascii="Palatino Linotype" w:hAnsi="Palatino Linotype"/>
                <w:noProof/>
                <w:webHidden/>
                <w:sz w:val="24"/>
                <w:szCs w:val="24"/>
              </w:rPr>
              <w:t>11</w:t>
            </w:r>
            <w:r w:rsidR="0094085F" w:rsidRPr="0063584B">
              <w:rPr>
                <w:rFonts w:ascii="Palatino Linotype" w:hAnsi="Palatino Linotype"/>
                <w:noProof/>
                <w:webHidden/>
                <w:sz w:val="24"/>
                <w:szCs w:val="24"/>
              </w:rPr>
              <w:fldChar w:fldCharType="end"/>
            </w:r>
          </w:hyperlink>
        </w:p>
        <w:p w:rsidR="0094085F" w:rsidRPr="0063584B" w:rsidRDefault="00950E2E" w:rsidP="0094085F">
          <w:pPr>
            <w:pStyle w:val="TDC1"/>
            <w:rPr>
              <w:rFonts w:ascii="Palatino Linotype" w:hAnsi="Palatino Linotype"/>
              <w:noProof/>
              <w:sz w:val="24"/>
              <w:szCs w:val="24"/>
              <w:lang w:eastAsia="es-MX"/>
            </w:rPr>
          </w:pPr>
          <w:hyperlink w:anchor="_Toc54881824" w:history="1">
            <w:r w:rsidR="0094085F" w:rsidRPr="0063584B">
              <w:rPr>
                <w:rStyle w:val="Hipervnculo"/>
                <w:rFonts w:ascii="Palatino Linotype" w:eastAsia="MS Mincho" w:hAnsi="Palatino Linotype" w:cstheme="majorBidi"/>
                <w:b/>
                <w:noProof/>
                <w:sz w:val="24"/>
                <w:szCs w:val="24"/>
              </w:rPr>
              <w:t>SEGUNDO</w:t>
            </w:r>
            <w:r w:rsidR="0094085F" w:rsidRPr="0063584B">
              <w:rPr>
                <w:rStyle w:val="Hipervnculo"/>
                <w:rFonts w:ascii="Palatino Linotype" w:eastAsia="MS Gothic" w:hAnsi="Palatino Linotype" w:cs="Times New Roman"/>
                <w:b/>
                <w:noProof/>
                <w:sz w:val="24"/>
                <w:szCs w:val="24"/>
              </w:rPr>
              <w:t xml:space="preserve">. De la oportunidad y procedencia del recurso de revisión…  </w:t>
            </w:r>
            <w:r w:rsidR="0094085F" w:rsidRPr="0063584B">
              <w:rPr>
                <w:rFonts w:ascii="Palatino Linotype" w:hAnsi="Palatino Linotype"/>
                <w:noProof/>
                <w:webHidden/>
                <w:sz w:val="24"/>
                <w:szCs w:val="24"/>
              </w:rPr>
              <w:tab/>
            </w:r>
            <w:r w:rsidR="0094085F" w:rsidRPr="0063584B">
              <w:rPr>
                <w:rFonts w:ascii="Palatino Linotype" w:hAnsi="Palatino Linotype"/>
                <w:noProof/>
                <w:webHidden/>
                <w:sz w:val="24"/>
                <w:szCs w:val="24"/>
              </w:rPr>
              <w:fldChar w:fldCharType="begin"/>
            </w:r>
            <w:r w:rsidR="0094085F" w:rsidRPr="0063584B">
              <w:rPr>
                <w:rFonts w:ascii="Palatino Linotype" w:hAnsi="Palatino Linotype"/>
                <w:noProof/>
                <w:webHidden/>
                <w:sz w:val="24"/>
                <w:szCs w:val="24"/>
              </w:rPr>
              <w:instrText xml:space="preserve"> PAGEREF _Toc54881824 \h </w:instrText>
            </w:r>
            <w:r w:rsidR="0094085F" w:rsidRPr="0063584B">
              <w:rPr>
                <w:rFonts w:ascii="Palatino Linotype" w:hAnsi="Palatino Linotype"/>
                <w:noProof/>
                <w:webHidden/>
                <w:sz w:val="24"/>
                <w:szCs w:val="24"/>
              </w:rPr>
            </w:r>
            <w:r w:rsidR="0094085F" w:rsidRPr="0063584B">
              <w:rPr>
                <w:rFonts w:ascii="Palatino Linotype" w:hAnsi="Palatino Linotype"/>
                <w:noProof/>
                <w:webHidden/>
                <w:sz w:val="24"/>
                <w:szCs w:val="24"/>
              </w:rPr>
              <w:fldChar w:fldCharType="separate"/>
            </w:r>
            <w:r w:rsidR="0094085F" w:rsidRPr="0063584B">
              <w:rPr>
                <w:rFonts w:ascii="Palatino Linotype" w:hAnsi="Palatino Linotype"/>
                <w:noProof/>
                <w:webHidden/>
                <w:sz w:val="24"/>
                <w:szCs w:val="24"/>
              </w:rPr>
              <w:t>12</w:t>
            </w:r>
            <w:r w:rsidR="0094085F" w:rsidRPr="0063584B">
              <w:rPr>
                <w:rFonts w:ascii="Palatino Linotype" w:hAnsi="Palatino Linotype"/>
                <w:noProof/>
                <w:webHidden/>
                <w:sz w:val="24"/>
                <w:szCs w:val="24"/>
              </w:rPr>
              <w:fldChar w:fldCharType="end"/>
            </w:r>
          </w:hyperlink>
        </w:p>
        <w:p w:rsidR="0094085F" w:rsidRPr="0063584B" w:rsidRDefault="00950E2E" w:rsidP="0094085F">
          <w:pPr>
            <w:pStyle w:val="TDC1"/>
            <w:rPr>
              <w:rFonts w:ascii="Palatino Linotype" w:hAnsi="Palatino Linotype"/>
              <w:noProof/>
              <w:sz w:val="24"/>
              <w:szCs w:val="24"/>
              <w:lang w:eastAsia="es-MX"/>
            </w:rPr>
          </w:pPr>
          <w:hyperlink w:anchor="_Toc54881825" w:history="1">
            <w:r w:rsidR="0094085F" w:rsidRPr="0063584B">
              <w:rPr>
                <w:rStyle w:val="Hipervnculo"/>
                <w:rFonts w:ascii="Palatino Linotype" w:eastAsia="MS Mincho" w:hAnsi="Palatino Linotype" w:cstheme="majorBidi"/>
                <w:b/>
                <w:noProof/>
                <w:sz w:val="24"/>
                <w:szCs w:val="24"/>
              </w:rPr>
              <w:t>TERCERO. De las causales del sobreseimiento………………………………</w:t>
            </w:r>
            <w:r w:rsidR="0094085F" w:rsidRPr="0063584B">
              <w:rPr>
                <w:rFonts w:ascii="Palatino Linotype" w:hAnsi="Palatino Linotype"/>
                <w:noProof/>
                <w:webHidden/>
                <w:sz w:val="24"/>
                <w:szCs w:val="24"/>
              </w:rPr>
              <w:tab/>
            </w:r>
            <w:r w:rsidR="0094085F" w:rsidRPr="0063584B">
              <w:rPr>
                <w:rFonts w:ascii="Palatino Linotype" w:hAnsi="Palatino Linotype"/>
                <w:noProof/>
                <w:webHidden/>
                <w:sz w:val="24"/>
                <w:szCs w:val="24"/>
              </w:rPr>
              <w:fldChar w:fldCharType="begin"/>
            </w:r>
            <w:r w:rsidR="0094085F" w:rsidRPr="0063584B">
              <w:rPr>
                <w:rFonts w:ascii="Palatino Linotype" w:hAnsi="Palatino Linotype"/>
                <w:noProof/>
                <w:webHidden/>
                <w:sz w:val="24"/>
                <w:szCs w:val="24"/>
              </w:rPr>
              <w:instrText xml:space="preserve"> PAGEREF _Toc54881825 \h </w:instrText>
            </w:r>
            <w:r w:rsidR="0094085F" w:rsidRPr="0063584B">
              <w:rPr>
                <w:rFonts w:ascii="Palatino Linotype" w:hAnsi="Palatino Linotype"/>
                <w:noProof/>
                <w:webHidden/>
                <w:sz w:val="24"/>
                <w:szCs w:val="24"/>
              </w:rPr>
            </w:r>
            <w:r w:rsidR="0094085F" w:rsidRPr="0063584B">
              <w:rPr>
                <w:rFonts w:ascii="Palatino Linotype" w:hAnsi="Palatino Linotype"/>
                <w:noProof/>
                <w:webHidden/>
                <w:sz w:val="24"/>
                <w:szCs w:val="24"/>
              </w:rPr>
              <w:fldChar w:fldCharType="separate"/>
            </w:r>
            <w:r w:rsidR="0094085F" w:rsidRPr="0063584B">
              <w:rPr>
                <w:rFonts w:ascii="Palatino Linotype" w:hAnsi="Palatino Linotype"/>
                <w:noProof/>
                <w:webHidden/>
                <w:sz w:val="24"/>
                <w:szCs w:val="24"/>
              </w:rPr>
              <w:t>13</w:t>
            </w:r>
            <w:r w:rsidR="0094085F" w:rsidRPr="0063584B">
              <w:rPr>
                <w:rFonts w:ascii="Palatino Linotype" w:hAnsi="Palatino Linotype"/>
                <w:noProof/>
                <w:webHidden/>
                <w:sz w:val="24"/>
                <w:szCs w:val="24"/>
              </w:rPr>
              <w:fldChar w:fldCharType="end"/>
            </w:r>
          </w:hyperlink>
        </w:p>
        <w:p w:rsidR="0094085F" w:rsidRPr="0063584B" w:rsidRDefault="00950E2E" w:rsidP="0094085F">
          <w:pPr>
            <w:pStyle w:val="TDC1"/>
            <w:rPr>
              <w:rFonts w:ascii="Palatino Linotype" w:hAnsi="Palatino Linotype"/>
              <w:noProof/>
              <w:sz w:val="24"/>
              <w:szCs w:val="24"/>
              <w:lang w:eastAsia="es-MX"/>
            </w:rPr>
          </w:pPr>
          <w:hyperlink w:anchor="_Toc54881826" w:history="1">
            <w:r w:rsidR="0094085F" w:rsidRPr="0063584B">
              <w:rPr>
                <w:rStyle w:val="Hipervnculo"/>
                <w:rFonts w:ascii="Palatino Linotype" w:eastAsia="Calibri" w:hAnsi="Palatino Linotype"/>
                <w:b/>
                <w:noProof/>
                <w:sz w:val="24"/>
                <w:szCs w:val="24"/>
                <w:lang w:val="es-ES"/>
              </w:rPr>
              <w:t>R E S O L U T I V O S …………………………………………………………..</w:t>
            </w:r>
            <w:r w:rsidR="0094085F" w:rsidRPr="0063584B">
              <w:rPr>
                <w:rFonts w:ascii="Palatino Linotype" w:hAnsi="Palatino Linotype"/>
                <w:noProof/>
                <w:webHidden/>
                <w:sz w:val="24"/>
                <w:szCs w:val="24"/>
              </w:rPr>
              <w:tab/>
            </w:r>
            <w:r w:rsidR="0094085F" w:rsidRPr="0063584B">
              <w:rPr>
                <w:rFonts w:ascii="Palatino Linotype" w:hAnsi="Palatino Linotype"/>
                <w:noProof/>
                <w:webHidden/>
                <w:sz w:val="24"/>
                <w:szCs w:val="24"/>
              </w:rPr>
              <w:fldChar w:fldCharType="begin"/>
            </w:r>
            <w:r w:rsidR="0094085F" w:rsidRPr="0063584B">
              <w:rPr>
                <w:rFonts w:ascii="Palatino Linotype" w:hAnsi="Palatino Linotype"/>
                <w:noProof/>
                <w:webHidden/>
                <w:sz w:val="24"/>
                <w:szCs w:val="24"/>
              </w:rPr>
              <w:instrText xml:space="preserve"> PAGEREF _Toc54881826 \h </w:instrText>
            </w:r>
            <w:r w:rsidR="0094085F" w:rsidRPr="0063584B">
              <w:rPr>
                <w:rFonts w:ascii="Palatino Linotype" w:hAnsi="Palatino Linotype"/>
                <w:noProof/>
                <w:webHidden/>
                <w:sz w:val="24"/>
                <w:szCs w:val="24"/>
              </w:rPr>
            </w:r>
            <w:r w:rsidR="0094085F" w:rsidRPr="0063584B">
              <w:rPr>
                <w:rFonts w:ascii="Palatino Linotype" w:hAnsi="Palatino Linotype"/>
                <w:noProof/>
                <w:webHidden/>
                <w:sz w:val="24"/>
                <w:szCs w:val="24"/>
              </w:rPr>
              <w:fldChar w:fldCharType="separate"/>
            </w:r>
            <w:r w:rsidR="0094085F" w:rsidRPr="0063584B">
              <w:rPr>
                <w:rFonts w:ascii="Palatino Linotype" w:hAnsi="Palatino Linotype"/>
                <w:noProof/>
                <w:webHidden/>
                <w:sz w:val="24"/>
                <w:szCs w:val="24"/>
              </w:rPr>
              <w:t>28</w:t>
            </w:r>
            <w:r w:rsidR="0094085F" w:rsidRPr="0063584B">
              <w:rPr>
                <w:rFonts w:ascii="Palatino Linotype" w:hAnsi="Palatino Linotype"/>
                <w:noProof/>
                <w:webHidden/>
                <w:sz w:val="24"/>
                <w:szCs w:val="24"/>
              </w:rPr>
              <w:fldChar w:fldCharType="end"/>
            </w:r>
          </w:hyperlink>
        </w:p>
        <w:p w:rsidR="0094085F" w:rsidRPr="0063584B" w:rsidRDefault="0094085F" w:rsidP="0094085F">
          <w:pPr>
            <w:rPr>
              <w:rFonts w:ascii="Palatino Linotype" w:hAnsi="Palatino Linotype"/>
              <w:bCs/>
              <w:sz w:val="24"/>
              <w:szCs w:val="24"/>
              <w:lang w:val="es-ES"/>
            </w:rPr>
          </w:pPr>
          <w:r w:rsidRPr="0063584B">
            <w:rPr>
              <w:rFonts w:ascii="Palatino Linotype" w:hAnsi="Palatino Linotype"/>
              <w:bCs/>
              <w:sz w:val="24"/>
              <w:szCs w:val="24"/>
              <w:lang w:val="es-ES"/>
            </w:rPr>
            <w:fldChar w:fldCharType="end"/>
          </w:r>
        </w:p>
        <w:p w:rsidR="0094085F" w:rsidRPr="0063584B" w:rsidRDefault="0094085F" w:rsidP="0094085F">
          <w:pPr>
            <w:rPr>
              <w:rFonts w:ascii="Palatino Linotype" w:hAnsi="Palatino Linotype"/>
              <w:bCs/>
              <w:sz w:val="24"/>
              <w:szCs w:val="24"/>
              <w:lang w:val="es-ES"/>
            </w:rPr>
          </w:pPr>
        </w:p>
        <w:p w:rsidR="0094085F" w:rsidRPr="0063584B" w:rsidRDefault="0094085F" w:rsidP="0094085F">
          <w:pPr>
            <w:rPr>
              <w:rFonts w:ascii="Palatino Linotype" w:hAnsi="Palatino Linotype"/>
              <w:bCs/>
              <w:sz w:val="24"/>
              <w:szCs w:val="24"/>
              <w:lang w:val="es-ES"/>
            </w:rPr>
          </w:pPr>
        </w:p>
        <w:p w:rsidR="0094085F" w:rsidRPr="0063584B" w:rsidRDefault="0094085F" w:rsidP="0094085F">
          <w:pPr>
            <w:rPr>
              <w:rFonts w:ascii="Palatino Linotype" w:hAnsi="Palatino Linotype"/>
              <w:bCs/>
              <w:sz w:val="24"/>
              <w:szCs w:val="24"/>
              <w:lang w:val="es-ES"/>
            </w:rPr>
          </w:pPr>
        </w:p>
        <w:p w:rsidR="00D2672B" w:rsidRPr="0063584B" w:rsidRDefault="0094085F" w:rsidP="0094085F">
          <w:pPr>
            <w:rPr>
              <w:rFonts w:ascii="Palatino Linotype" w:hAnsi="Palatino Linotype"/>
              <w:bCs/>
              <w:sz w:val="24"/>
              <w:szCs w:val="24"/>
              <w:lang w:val="es-ES"/>
            </w:rPr>
          </w:pPr>
          <w:r w:rsidRPr="0063584B">
            <w:rPr>
              <w:rFonts w:ascii="Palatino Linotype" w:hAnsi="Palatino Linotype"/>
              <w:bCs/>
              <w:sz w:val="24"/>
              <w:szCs w:val="24"/>
              <w:lang w:val="es-ES"/>
            </w:rPr>
            <w:br w:type="page"/>
          </w:r>
        </w:p>
      </w:sdtContent>
    </w:sdt>
    <w:p w:rsidR="00D2672B" w:rsidRPr="0063584B" w:rsidRDefault="00D2672B" w:rsidP="00F95155">
      <w:pPr>
        <w:spacing w:before="240" w:after="240" w:line="360" w:lineRule="auto"/>
        <w:jc w:val="both"/>
        <w:rPr>
          <w:rFonts w:ascii="Palatino Linotype" w:eastAsia="MS Mincho" w:hAnsi="Palatino Linotype" w:cs="Times New Roman"/>
          <w:sz w:val="24"/>
          <w:szCs w:val="24"/>
          <w:lang w:val="es-ES_tradnl" w:eastAsia="es-ES"/>
        </w:rPr>
      </w:pPr>
      <w:r w:rsidRPr="0063584B">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5C454C" w:rsidRPr="0063584B">
        <w:rPr>
          <w:rFonts w:ascii="Palatino Linotype" w:eastAsia="MS Mincho" w:hAnsi="Palatino Linotype" w:cs="Times New Roman"/>
          <w:sz w:val="24"/>
          <w:szCs w:val="24"/>
          <w:lang w:val="es-ES_tradnl" w:eastAsia="es-ES"/>
        </w:rPr>
        <w:t xml:space="preserve">de fecha </w:t>
      </w:r>
      <w:r w:rsidR="00895123" w:rsidRPr="0063584B">
        <w:rPr>
          <w:rFonts w:ascii="Palatino Linotype" w:eastAsia="MS Mincho" w:hAnsi="Palatino Linotype" w:cs="Times New Roman"/>
          <w:sz w:val="24"/>
          <w:szCs w:val="24"/>
          <w:lang w:val="es-ES_tradnl" w:eastAsia="es-ES"/>
        </w:rPr>
        <w:t xml:space="preserve">dos </w:t>
      </w:r>
      <w:r w:rsidRPr="0063584B">
        <w:rPr>
          <w:rFonts w:ascii="Palatino Linotype" w:eastAsia="MS Mincho" w:hAnsi="Palatino Linotype" w:cs="Times New Roman"/>
          <w:sz w:val="24"/>
          <w:szCs w:val="24"/>
          <w:lang w:val="es-ES_tradnl" w:eastAsia="es-ES"/>
        </w:rPr>
        <w:t>(</w:t>
      </w:r>
      <w:r w:rsidR="00895123" w:rsidRPr="0063584B">
        <w:rPr>
          <w:rFonts w:ascii="Palatino Linotype" w:eastAsia="MS Mincho" w:hAnsi="Palatino Linotype" w:cs="Times New Roman"/>
          <w:sz w:val="24"/>
          <w:szCs w:val="24"/>
          <w:lang w:val="es-ES_tradnl" w:eastAsia="es-ES"/>
        </w:rPr>
        <w:t>02</w:t>
      </w:r>
      <w:r w:rsidRPr="0063584B">
        <w:rPr>
          <w:rFonts w:ascii="Palatino Linotype" w:eastAsia="MS Mincho" w:hAnsi="Palatino Linotype" w:cs="Times New Roman"/>
          <w:sz w:val="24"/>
          <w:szCs w:val="24"/>
          <w:lang w:val="es-ES_tradnl" w:eastAsia="es-ES"/>
        </w:rPr>
        <w:t xml:space="preserve">) de </w:t>
      </w:r>
      <w:r w:rsidR="00895123" w:rsidRPr="0063584B">
        <w:rPr>
          <w:rFonts w:ascii="Palatino Linotype" w:eastAsia="MS Mincho" w:hAnsi="Palatino Linotype" w:cs="Times New Roman"/>
          <w:sz w:val="24"/>
          <w:szCs w:val="24"/>
          <w:lang w:val="es-ES_tradnl" w:eastAsia="es-ES"/>
        </w:rPr>
        <w:t xml:space="preserve">diciembre </w:t>
      </w:r>
      <w:r w:rsidRPr="0063584B">
        <w:rPr>
          <w:rFonts w:ascii="Palatino Linotype" w:eastAsia="MS Mincho" w:hAnsi="Palatino Linotype" w:cs="Times New Roman"/>
          <w:sz w:val="24"/>
          <w:szCs w:val="24"/>
          <w:lang w:val="es-ES_tradnl" w:eastAsia="es-ES"/>
        </w:rPr>
        <w:t>de dos mil veinte.</w:t>
      </w:r>
    </w:p>
    <w:p w:rsidR="00D2672B" w:rsidRPr="0063584B" w:rsidRDefault="00D2672B" w:rsidP="00F95155">
      <w:pPr>
        <w:spacing w:before="240" w:after="360" w:line="360" w:lineRule="auto"/>
        <w:jc w:val="both"/>
        <w:rPr>
          <w:rFonts w:ascii="Palatino Linotype" w:eastAsia="MS Mincho" w:hAnsi="Palatino Linotype" w:cs="Arial"/>
          <w:sz w:val="24"/>
          <w:szCs w:val="24"/>
          <w:lang w:val="es-ES_tradnl" w:eastAsia="es-ES"/>
        </w:rPr>
      </w:pPr>
      <w:r w:rsidRPr="0063584B">
        <w:rPr>
          <w:rFonts w:ascii="Palatino Linotype" w:eastAsia="MS Mincho" w:hAnsi="Palatino Linotype" w:cs="Times New Roman"/>
          <w:b/>
          <w:sz w:val="24"/>
          <w:szCs w:val="24"/>
          <w:lang w:val="es-ES_tradnl" w:eastAsia="es-ES"/>
        </w:rPr>
        <w:t>VISTO</w:t>
      </w:r>
      <w:r w:rsidRPr="0063584B">
        <w:rPr>
          <w:rFonts w:ascii="Palatino Linotype" w:eastAsia="MS Mincho" w:hAnsi="Palatino Linotype" w:cs="Times New Roman"/>
          <w:sz w:val="24"/>
          <w:szCs w:val="24"/>
          <w:lang w:val="es-ES_tradnl" w:eastAsia="es-ES"/>
        </w:rPr>
        <w:t xml:space="preserve"> el expediente electrónico formado con motivo del recurso de revisión</w:t>
      </w:r>
      <w:r w:rsidRPr="0063584B">
        <w:rPr>
          <w:rFonts w:ascii="Palatino Linotype" w:eastAsia="MS Mincho" w:hAnsi="Palatino Linotype" w:cs="Arial"/>
          <w:b/>
          <w:bCs/>
          <w:sz w:val="24"/>
          <w:szCs w:val="24"/>
          <w:lang w:val="es-ES_tradnl" w:eastAsia="es-ES"/>
        </w:rPr>
        <w:t xml:space="preserve">, </w:t>
      </w:r>
      <w:r w:rsidR="005C454C" w:rsidRPr="0063584B">
        <w:rPr>
          <w:rFonts w:ascii="Palatino Linotype" w:eastAsia="MS Mincho" w:hAnsi="Palatino Linotype" w:cs="Arial"/>
          <w:b/>
          <w:bCs/>
          <w:sz w:val="24"/>
          <w:szCs w:val="24"/>
          <w:lang w:val="es-ES_tradnl" w:eastAsia="es-ES"/>
        </w:rPr>
        <w:t>0</w:t>
      </w:r>
      <w:r w:rsidR="00895123" w:rsidRPr="0063584B">
        <w:rPr>
          <w:rFonts w:ascii="Palatino Linotype" w:eastAsia="MS Mincho" w:hAnsi="Palatino Linotype" w:cs="Arial"/>
          <w:b/>
          <w:bCs/>
          <w:sz w:val="24"/>
          <w:szCs w:val="24"/>
          <w:lang w:val="es-ES_tradnl" w:eastAsia="es-ES"/>
        </w:rPr>
        <w:t>508</w:t>
      </w:r>
      <w:r w:rsidR="005C454C" w:rsidRPr="0063584B">
        <w:rPr>
          <w:rFonts w:ascii="Palatino Linotype" w:eastAsia="MS Mincho" w:hAnsi="Palatino Linotype" w:cs="Arial"/>
          <w:b/>
          <w:bCs/>
          <w:sz w:val="24"/>
          <w:szCs w:val="24"/>
          <w:lang w:val="es-ES_tradnl" w:eastAsia="es-ES"/>
        </w:rPr>
        <w:t>8</w:t>
      </w:r>
      <w:r w:rsidRPr="0063584B">
        <w:rPr>
          <w:rFonts w:ascii="Palatino Linotype" w:eastAsia="MS Mincho" w:hAnsi="Palatino Linotype" w:cs="Arial"/>
          <w:b/>
          <w:bCs/>
          <w:sz w:val="24"/>
          <w:szCs w:val="24"/>
          <w:lang w:val="es-ES_tradnl" w:eastAsia="es-ES"/>
        </w:rPr>
        <w:t xml:space="preserve">/INFOEM/IP/RR/2020, </w:t>
      </w:r>
      <w:r w:rsidRPr="0063584B">
        <w:rPr>
          <w:rFonts w:ascii="Palatino Linotype" w:eastAsia="MS Mincho" w:hAnsi="Palatino Linotype" w:cs="Times New Roman"/>
          <w:sz w:val="24"/>
          <w:szCs w:val="24"/>
          <w:lang w:val="es-ES_tradnl" w:eastAsia="es-ES"/>
        </w:rPr>
        <w:t xml:space="preserve">promovido por </w:t>
      </w:r>
      <w:r w:rsidR="00AE5C05" w:rsidRPr="00AE5C05">
        <w:rPr>
          <w:rFonts w:ascii="Palatino Linotype" w:eastAsia="MS Mincho" w:hAnsi="Palatino Linotype" w:cs="Times New Roman"/>
          <w:b/>
          <w:sz w:val="24"/>
          <w:szCs w:val="24"/>
          <w:highlight w:val="black"/>
          <w:lang w:val="es-ES_tradnl" w:eastAsia="es-ES"/>
        </w:rPr>
        <w:t>---------------------</w:t>
      </w:r>
      <w:r w:rsidR="00DE599E" w:rsidRPr="0063584B">
        <w:rPr>
          <w:rFonts w:ascii="Palatino Linotype" w:eastAsia="MS Mincho" w:hAnsi="Palatino Linotype" w:cs="Times New Roman"/>
          <w:sz w:val="24"/>
          <w:szCs w:val="24"/>
          <w:lang w:val="es-ES_tradnl" w:eastAsia="es-ES"/>
        </w:rPr>
        <w:t xml:space="preserve">, </w:t>
      </w:r>
      <w:r w:rsidR="00DE599E" w:rsidRPr="0063584B">
        <w:rPr>
          <w:rFonts w:ascii="Palatino Linotype" w:hAnsi="Palatino Linotype"/>
          <w:sz w:val="24"/>
          <w:szCs w:val="24"/>
        </w:rPr>
        <w:t>a quien en lo sucesivo se le identificará como el</w:t>
      </w:r>
      <w:r w:rsidR="00DE599E" w:rsidRPr="0063584B">
        <w:rPr>
          <w:rFonts w:ascii="Palatino Linotype" w:hAnsi="Palatino Linotype"/>
          <w:b/>
          <w:sz w:val="24"/>
          <w:szCs w:val="24"/>
        </w:rPr>
        <w:t xml:space="preserve"> </w:t>
      </w:r>
      <w:r w:rsidR="00DE599E" w:rsidRPr="0063584B">
        <w:rPr>
          <w:rFonts w:ascii="Palatino Linotype" w:hAnsi="Palatino Linotype" w:cs="Arial"/>
          <w:b/>
          <w:sz w:val="24"/>
          <w:szCs w:val="24"/>
        </w:rPr>
        <w:t>RECURRENTE</w:t>
      </w:r>
      <w:r w:rsidR="00DE599E" w:rsidRPr="0063584B">
        <w:rPr>
          <w:rFonts w:ascii="Palatino Linotype" w:eastAsia="MS Mincho" w:hAnsi="Palatino Linotype" w:cs="Times New Roman"/>
          <w:sz w:val="24"/>
          <w:szCs w:val="24"/>
          <w:lang w:eastAsia="es-ES"/>
        </w:rPr>
        <w:t xml:space="preserve"> </w:t>
      </w:r>
      <w:r w:rsidRPr="0063584B">
        <w:rPr>
          <w:rFonts w:ascii="Palatino Linotype" w:eastAsia="MS Mincho" w:hAnsi="Palatino Linotype" w:cs="Times New Roman"/>
          <w:sz w:val="24"/>
          <w:szCs w:val="24"/>
          <w:lang w:eastAsia="es-ES"/>
        </w:rPr>
        <w:t>en lo sucesivo será identificado en su calidad</w:t>
      </w:r>
      <w:r w:rsidRPr="0063584B">
        <w:rPr>
          <w:rFonts w:ascii="Palatino Linotype" w:eastAsia="MS Mincho" w:hAnsi="Palatino Linotype" w:cs="Times New Roman"/>
          <w:sz w:val="24"/>
          <w:szCs w:val="24"/>
          <w:lang w:val="es-ES_tradnl" w:eastAsia="es-ES"/>
        </w:rPr>
        <w:t xml:space="preserve"> </w:t>
      </w:r>
      <w:r w:rsidRPr="0063584B">
        <w:rPr>
          <w:rFonts w:ascii="Palatino Linotype" w:eastAsia="MS Mincho" w:hAnsi="Palatino Linotype" w:cs="Times New Roman"/>
          <w:sz w:val="24"/>
          <w:szCs w:val="24"/>
          <w:lang w:eastAsia="es-ES"/>
        </w:rPr>
        <w:t xml:space="preserve">de </w:t>
      </w:r>
      <w:r w:rsidRPr="0063584B">
        <w:rPr>
          <w:rFonts w:ascii="Palatino Linotype" w:eastAsia="MS Mincho" w:hAnsi="Palatino Linotype" w:cs="Times New Roman"/>
          <w:b/>
          <w:sz w:val="24"/>
          <w:szCs w:val="24"/>
          <w:lang w:eastAsia="es-ES"/>
        </w:rPr>
        <w:t>RECURRENTE</w:t>
      </w:r>
      <w:r w:rsidRPr="0063584B">
        <w:rPr>
          <w:rFonts w:ascii="Palatino Linotype" w:eastAsia="MS Mincho" w:hAnsi="Palatino Linotype" w:cs="Times New Roman"/>
          <w:sz w:val="24"/>
          <w:szCs w:val="24"/>
          <w:lang w:val="es-ES_tradnl" w:eastAsia="es-ES"/>
        </w:rPr>
        <w:t xml:space="preserve">, </w:t>
      </w:r>
      <w:r w:rsidRPr="0063584B">
        <w:rPr>
          <w:rFonts w:ascii="Palatino Linotype" w:eastAsia="MS Mincho" w:hAnsi="Palatino Linotype" w:cs="Arial"/>
          <w:sz w:val="24"/>
          <w:szCs w:val="24"/>
          <w:lang w:val="es-ES_tradnl" w:eastAsia="es-ES"/>
        </w:rPr>
        <w:t>en contra de la respuesta del</w:t>
      </w:r>
      <w:r w:rsidRPr="0063584B">
        <w:rPr>
          <w:rFonts w:ascii="Palatino Linotype" w:hAnsi="Palatino Linotype"/>
          <w:b/>
          <w:sz w:val="24"/>
          <w:szCs w:val="24"/>
        </w:rPr>
        <w:t xml:space="preserve"> </w:t>
      </w:r>
      <w:r w:rsidRPr="0063584B">
        <w:rPr>
          <w:rFonts w:ascii="Palatino Linotype" w:eastAsia="MS Mincho" w:hAnsi="Palatino Linotype" w:cs="Arial"/>
          <w:b/>
          <w:sz w:val="24"/>
          <w:szCs w:val="24"/>
          <w:lang w:eastAsia="es-ES"/>
        </w:rPr>
        <w:t>Instituto de Transparencia, Acceso a la Información Pública y Protección de Datos Personales del Estado de México y Municipios</w:t>
      </w:r>
      <w:r w:rsidRPr="0063584B">
        <w:rPr>
          <w:rFonts w:ascii="Palatino Linotype" w:eastAsia="MS Mincho" w:hAnsi="Palatino Linotype" w:cs="Arial"/>
          <w:b/>
          <w:bCs/>
          <w:sz w:val="24"/>
          <w:szCs w:val="24"/>
          <w:lang w:eastAsia="es-ES"/>
        </w:rPr>
        <w:t>,</w:t>
      </w:r>
      <w:r w:rsidRPr="0063584B">
        <w:rPr>
          <w:rFonts w:ascii="Palatino Linotype" w:eastAsia="MS Mincho" w:hAnsi="Palatino Linotype" w:cs="Arial"/>
          <w:sz w:val="24"/>
          <w:szCs w:val="24"/>
          <w:lang w:val="es-ES_tradnl" w:eastAsia="es-ES"/>
        </w:rPr>
        <w:t xml:space="preserve"> </w:t>
      </w:r>
      <w:r w:rsidRPr="0063584B">
        <w:rPr>
          <w:rFonts w:ascii="Palatino Linotype" w:eastAsia="MS Mincho" w:hAnsi="Palatino Linotype" w:cs="Times New Roman"/>
          <w:sz w:val="24"/>
          <w:szCs w:val="24"/>
          <w:lang w:val="es-ES_tradnl" w:eastAsia="es-ES"/>
        </w:rPr>
        <w:t>en lo sucesivo el</w:t>
      </w:r>
      <w:r w:rsidRPr="0063584B">
        <w:rPr>
          <w:rFonts w:ascii="Palatino Linotype" w:eastAsia="MS Mincho" w:hAnsi="Palatino Linotype" w:cs="Times New Roman"/>
          <w:b/>
          <w:sz w:val="24"/>
          <w:szCs w:val="24"/>
          <w:lang w:val="es-ES_tradnl" w:eastAsia="es-ES"/>
        </w:rPr>
        <w:t xml:space="preserve"> SUJETO OBLIGADO, </w:t>
      </w:r>
      <w:r w:rsidRPr="0063584B">
        <w:rPr>
          <w:rFonts w:ascii="Palatino Linotype" w:eastAsia="MS Mincho" w:hAnsi="Palatino Linotype" w:cs="Times New Roman"/>
          <w:sz w:val="24"/>
          <w:szCs w:val="24"/>
          <w:lang w:val="es-ES_tradnl" w:eastAsia="es-ES"/>
        </w:rPr>
        <w:t>se procede a dictar la presente resolución, con base en los siguientes:</w:t>
      </w:r>
    </w:p>
    <w:p w:rsidR="00D2672B" w:rsidRPr="0063584B" w:rsidRDefault="00D2672B" w:rsidP="00F95155">
      <w:pPr>
        <w:keepNext/>
        <w:keepLines/>
        <w:spacing w:before="240" w:after="0" w:line="360" w:lineRule="auto"/>
        <w:jc w:val="center"/>
        <w:outlineLvl w:val="0"/>
        <w:rPr>
          <w:rFonts w:ascii="Palatino Linotype" w:eastAsia="MS Gothic" w:hAnsi="Palatino Linotype" w:cs="Times New Roman"/>
          <w:b/>
          <w:sz w:val="24"/>
          <w:szCs w:val="24"/>
        </w:rPr>
      </w:pPr>
      <w:r w:rsidRPr="0063584B">
        <w:rPr>
          <w:rFonts w:ascii="Palatino Linotype" w:eastAsia="MS Gothic" w:hAnsi="Palatino Linotype" w:cs="Times New Roman"/>
          <w:b/>
          <w:sz w:val="24"/>
          <w:szCs w:val="24"/>
        </w:rPr>
        <w:t xml:space="preserve"> </w:t>
      </w:r>
      <w:bookmarkStart w:id="0" w:name="_Toc56695949"/>
      <w:r w:rsidRPr="0063584B">
        <w:rPr>
          <w:rFonts w:ascii="Palatino Linotype" w:eastAsia="MS Gothic" w:hAnsi="Palatino Linotype" w:cs="Times New Roman"/>
          <w:b/>
          <w:sz w:val="24"/>
          <w:szCs w:val="24"/>
        </w:rPr>
        <w:t>A N T E C E D E N T E S</w:t>
      </w:r>
      <w:bookmarkEnd w:id="0"/>
    </w:p>
    <w:p w:rsidR="00D2672B" w:rsidRPr="0063584B" w:rsidRDefault="00D2672B" w:rsidP="00F95155">
      <w:pPr>
        <w:spacing w:before="240" w:after="240" w:line="360" w:lineRule="auto"/>
        <w:contextualSpacing/>
        <w:jc w:val="both"/>
        <w:rPr>
          <w:rFonts w:ascii="Palatino Linotype" w:eastAsia="Calibri" w:hAnsi="Palatino Linotype" w:cs="Arial"/>
          <w:sz w:val="24"/>
          <w:szCs w:val="24"/>
          <w:lang w:val="es-ES" w:eastAsia="es-ES"/>
        </w:rPr>
      </w:pPr>
    </w:p>
    <w:p w:rsidR="00E447B8" w:rsidRPr="0063584B" w:rsidRDefault="00D2672B" w:rsidP="00E447B8">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63584B">
        <w:rPr>
          <w:rFonts w:ascii="Palatino Linotype" w:eastAsia="Calibri" w:hAnsi="Palatino Linotype" w:cs="Arial"/>
          <w:sz w:val="24"/>
          <w:szCs w:val="24"/>
          <w:lang w:val="es-ES" w:eastAsia="es-ES"/>
        </w:rPr>
        <w:t xml:space="preserve">El día </w:t>
      </w:r>
      <w:r w:rsidR="00E447B8" w:rsidRPr="0063584B">
        <w:rPr>
          <w:rFonts w:ascii="Palatino Linotype" w:eastAsia="Calibri" w:hAnsi="Palatino Linotype" w:cs="Arial"/>
          <w:sz w:val="24"/>
          <w:szCs w:val="24"/>
          <w:lang w:val="es-ES" w:eastAsia="es-ES"/>
        </w:rPr>
        <w:t>ocho (08) de octubre de</w:t>
      </w:r>
      <w:r w:rsidRPr="0063584B">
        <w:rPr>
          <w:rFonts w:ascii="Palatino Linotype" w:eastAsia="Calibri" w:hAnsi="Palatino Linotype" w:cs="Arial"/>
          <w:sz w:val="24"/>
          <w:szCs w:val="24"/>
          <w:lang w:val="es-ES" w:eastAsia="es-ES"/>
        </w:rPr>
        <w:t xml:space="preserve"> dos mil veinte,</w:t>
      </w:r>
      <w:r w:rsidRPr="0063584B">
        <w:rPr>
          <w:rFonts w:ascii="Palatino Linotype" w:eastAsia="Calibri" w:hAnsi="Palatino Linotype" w:cs="Times New Roman"/>
          <w:sz w:val="24"/>
          <w:szCs w:val="24"/>
          <w:lang w:val="es-ES" w:eastAsia="es-ES"/>
        </w:rPr>
        <w:t xml:space="preserve"> se presentó </w:t>
      </w:r>
      <w:r w:rsidRPr="0063584B">
        <w:rPr>
          <w:rFonts w:ascii="Palatino Linotype" w:eastAsia="Calibri" w:hAnsi="Palatino Linotype" w:cs="Arial"/>
          <w:sz w:val="24"/>
          <w:szCs w:val="24"/>
          <w:lang w:val="es-ES" w:eastAsia="es-ES"/>
        </w:rPr>
        <w:t xml:space="preserve">ante el </w:t>
      </w:r>
      <w:r w:rsidRPr="0063584B">
        <w:rPr>
          <w:rFonts w:ascii="Palatino Linotype" w:eastAsia="Calibri" w:hAnsi="Palatino Linotype" w:cs="Arial"/>
          <w:b/>
          <w:sz w:val="24"/>
          <w:szCs w:val="24"/>
          <w:lang w:val="es-ES" w:eastAsia="es-ES"/>
        </w:rPr>
        <w:t>SUJETO OBLIGADO</w:t>
      </w:r>
      <w:r w:rsidRPr="0063584B">
        <w:rPr>
          <w:rFonts w:ascii="Palatino Linotype" w:eastAsia="Calibri" w:hAnsi="Palatino Linotype" w:cs="Arial"/>
          <w:sz w:val="24"/>
          <w:szCs w:val="24"/>
          <w:lang w:val="es-ES_tradnl" w:eastAsia="es-ES"/>
        </w:rPr>
        <w:t xml:space="preserve"> vía </w:t>
      </w:r>
      <w:r w:rsidR="0094085F" w:rsidRPr="0063584B">
        <w:rPr>
          <w:rFonts w:ascii="Palatino Linotype" w:eastAsia="Calibri" w:hAnsi="Palatino Linotype" w:cs="Arial"/>
          <w:sz w:val="24"/>
          <w:szCs w:val="24"/>
          <w:lang w:val="es-ES_tradnl" w:eastAsia="es-ES"/>
        </w:rPr>
        <w:t>Plataforma Nacional de Transparencia</w:t>
      </w:r>
      <w:r w:rsidRPr="0063584B">
        <w:rPr>
          <w:rFonts w:ascii="Palatino Linotype" w:eastAsia="Calibri" w:hAnsi="Palatino Linotype" w:cs="Arial"/>
          <w:sz w:val="24"/>
          <w:szCs w:val="24"/>
          <w:lang w:val="es-ES" w:eastAsia="es-ES"/>
        </w:rPr>
        <w:t>, la solicitud de información pública, registrada con el número</w:t>
      </w:r>
      <w:r w:rsidRPr="0063584B">
        <w:rPr>
          <w:rFonts w:ascii="Palatino Linotype" w:eastAsia="Times New Roman" w:hAnsi="Palatino Linotype" w:cs="Arial"/>
          <w:b/>
          <w:sz w:val="24"/>
          <w:szCs w:val="24"/>
          <w:lang w:val="es-ES" w:eastAsia="es-ES"/>
        </w:rPr>
        <w:t xml:space="preserve"> </w:t>
      </w:r>
      <w:r w:rsidR="00F95155" w:rsidRPr="0063584B">
        <w:rPr>
          <w:rFonts w:ascii="Palatino Linotype" w:hAnsi="Palatino Linotype"/>
          <w:b/>
          <w:bCs/>
          <w:sz w:val="24"/>
          <w:szCs w:val="24"/>
        </w:rPr>
        <w:t>00</w:t>
      </w:r>
      <w:r w:rsidR="00E447B8" w:rsidRPr="0063584B">
        <w:rPr>
          <w:rFonts w:ascii="Palatino Linotype" w:hAnsi="Palatino Linotype"/>
          <w:b/>
          <w:bCs/>
          <w:sz w:val="24"/>
          <w:szCs w:val="24"/>
        </w:rPr>
        <w:t>846</w:t>
      </w:r>
      <w:r w:rsidRPr="0063584B">
        <w:rPr>
          <w:rFonts w:ascii="Palatino Linotype" w:hAnsi="Palatino Linotype"/>
          <w:b/>
          <w:bCs/>
          <w:sz w:val="24"/>
          <w:szCs w:val="24"/>
        </w:rPr>
        <w:t>/INFOEM/IP/2020</w:t>
      </w:r>
      <w:r w:rsidRPr="0063584B">
        <w:rPr>
          <w:rFonts w:ascii="Palatino Linotype" w:eastAsia="Calibri" w:hAnsi="Palatino Linotype" w:cs="Arial"/>
          <w:sz w:val="24"/>
          <w:szCs w:val="24"/>
          <w:lang w:val="es-ES" w:eastAsia="es-ES"/>
        </w:rPr>
        <w:t xml:space="preserve"> mediante la cual se requirió:</w:t>
      </w:r>
    </w:p>
    <w:p w:rsidR="00E447B8" w:rsidRPr="0063584B" w:rsidRDefault="00E447B8" w:rsidP="00E447B8">
      <w:pPr>
        <w:spacing w:before="240" w:after="240" w:line="360" w:lineRule="auto"/>
        <w:contextualSpacing/>
        <w:jc w:val="both"/>
        <w:rPr>
          <w:rFonts w:ascii="Verdana" w:eastAsia="Times New Roman" w:hAnsi="Verdana" w:cs="Times New Roman"/>
          <w:color w:val="000000"/>
          <w:sz w:val="24"/>
          <w:szCs w:val="24"/>
          <w:lang w:val="es-ES" w:eastAsia="es-ES_tradnl"/>
        </w:rPr>
      </w:pPr>
    </w:p>
    <w:p w:rsidR="00DE599E" w:rsidRPr="0063584B" w:rsidRDefault="00E447B8" w:rsidP="00E447B8">
      <w:pPr>
        <w:spacing w:before="240" w:after="240" w:line="276" w:lineRule="auto"/>
        <w:ind w:left="720"/>
        <w:contextualSpacing/>
        <w:jc w:val="both"/>
        <w:rPr>
          <w:rFonts w:ascii="Palatino Linotype" w:eastAsia="Calibri" w:hAnsi="Palatino Linotype" w:cs="Arial"/>
          <w:i/>
          <w:sz w:val="24"/>
          <w:szCs w:val="24"/>
          <w:lang w:val="es-ES" w:eastAsia="es-ES"/>
        </w:rPr>
      </w:pPr>
      <w:r w:rsidRPr="0063584B">
        <w:rPr>
          <w:rFonts w:ascii="Palatino Linotype" w:eastAsia="Times New Roman" w:hAnsi="Palatino Linotype" w:cs="Times New Roman"/>
          <w:i/>
          <w:color w:val="000000"/>
          <w:sz w:val="24"/>
          <w:szCs w:val="24"/>
          <w:lang w:val="es-US" w:eastAsia="es-ES_tradnl"/>
        </w:rPr>
        <w:t>“</w:t>
      </w:r>
      <w:r w:rsidR="00DE599E" w:rsidRPr="0063584B">
        <w:rPr>
          <w:rFonts w:ascii="Palatino Linotype" w:eastAsia="Times New Roman" w:hAnsi="Palatino Linotype" w:cs="Times New Roman"/>
          <w:i/>
          <w:color w:val="000000"/>
          <w:sz w:val="24"/>
          <w:szCs w:val="24"/>
          <w:lang w:val="es-US" w:eastAsia="es-ES_tradnl"/>
        </w:rPr>
        <w:t xml:space="preserve">Solicito informe especifico referente al personal de comunicación social, vinculación, tecnología de la Información y ponencias, que se describa el nombre de puesto, sueldo bruto y neto, antigüedad del servidor </w:t>
      </w:r>
      <w:proofErr w:type="spellStart"/>
      <w:r w:rsidR="00DE599E" w:rsidRPr="0063584B">
        <w:rPr>
          <w:rFonts w:ascii="Palatino Linotype" w:eastAsia="Times New Roman" w:hAnsi="Palatino Linotype" w:cs="Times New Roman"/>
          <w:i/>
          <w:color w:val="000000"/>
          <w:sz w:val="24"/>
          <w:szCs w:val="24"/>
          <w:lang w:val="es-US" w:eastAsia="es-ES_tradnl"/>
        </w:rPr>
        <w:t>publico</w:t>
      </w:r>
      <w:proofErr w:type="spellEnd"/>
      <w:r w:rsidR="00DE599E" w:rsidRPr="0063584B">
        <w:rPr>
          <w:rFonts w:ascii="Palatino Linotype" w:eastAsia="Times New Roman" w:hAnsi="Palatino Linotype" w:cs="Times New Roman"/>
          <w:i/>
          <w:color w:val="000000"/>
          <w:sz w:val="24"/>
          <w:szCs w:val="24"/>
          <w:lang w:val="es-US" w:eastAsia="es-ES_tradnl"/>
        </w:rPr>
        <w:t xml:space="preserve"> que ocupa el cargo. Se requiere el informe en formato de Excel o en formato abierto CSV</w:t>
      </w:r>
      <w:r w:rsidRPr="0063584B">
        <w:rPr>
          <w:rFonts w:ascii="Palatino Linotype" w:eastAsia="Times New Roman" w:hAnsi="Palatino Linotype" w:cs="Times New Roman"/>
          <w:i/>
          <w:color w:val="000000"/>
          <w:sz w:val="24"/>
          <w:szCs w:val="24"/>
          <w:lang w:val="es-US" w:eastAsia="es-ES_tradnl"/>
        </w:rPr>
        <w:t xml:space="preserve">” </w:t>
      </w:r>
      <w:r w:rsidRPr="0063584B">
        <w:rPr>
          <w:rFonts w:ascii="Palatino Linotype" w:eastAsia="Times New Roman" w:hAnsi="Palatino Linotype" w:cs="Times New Roman"/>
          <w:color w:val="000000"/>
          <w:sz w:val="24"/>
          <w:szCs w:val="24"/>
          <w:lang w:val="es-US" w:eastAsia="es-ES_tradnl"/>
        </w:rPr>
        <w:t>(Sic)</w:t>
      </w:r>
    </w:p>
    <w:p w:rsidR="00D2672B" w:rsidRPr="0063584B" w:rsidRDefault="00D2672B" w:rsidP="00F95155">
      <w:pPr>
        <w:spacing w:before="240" w:after="240" w:line="360" w:lineRule="auto"/>
        <w:contextualSpacing/>
        <w:jc w:val="both"/>
        <w:rPr>
          <w:rFonts w:ascii="Palatino Linotype" w:eastAsia="Calibri" w:hAnsi="Palatino Linotype" w:cs="Arial"/>
          <w:i/>
          <w:sz w:val="24"/>
          <w:szCs w:val="24"/>
          <w:lang w:val="es-US" w:eastAsia="es-ES"/>
        </w:rPr>
      </w:pPr>
    </w:p>
    <w:p w:rsidR="00D2672B" w:rsidRPr="0063584B" w:rsidRDefault="00D2672B" w:rsidP="00F95155">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63584B">
        <w:rPr>
          <w:rFonts w:ascii="Palatino Linotype" w:eastAsia="Times New Roman" w:hAnsi="Palatino Linotype" w:cs="Arial"/>
          <w:sz w:val="24"/>
          <w:szCs w:val="24"/>
          <w:lang w:val="es-ES" w:eastAsia="es-ES"/>
        </w:rPr>
        <w:t>Señaló como modalidad de entrega de la información</w:t>
      </w:r>
      <w:r w:rsidRPr="0063584B">
        <w:rPr>
          <w:rFonts w:ascii="Palatino Linotype" w:eastAsia="Times New Roman" w:hAnsi="Palatino Linotype" w:cs="Arial"/>
          <w:b/>
          <w:sz w:val="24"/>
          <w:szCs w:val="24"/>
          <w:lang w:val="es-ES" w:eastAsia="es-ES"/>
        </w:rPr>
        <w:t>:</w:t>
      </w:r>
      <w:r w:rsidRPr="0063584B">
        <w:rPr>
          <w:rFonts w:ascii="Palatino Linotype" w:eastAsia="Times New Roman" w:hAnsi="Palatino Linotype" w:cs="Arial"/>
          <w:sz w:val="24"/>
          <w:szCs w:val="24"/>
          <w:lang w:val="es-ES" w:eastAsia="es-ES"/>
        </w:rPr>
        <w:t xml:space="preserve"> </w:t>
      </w:r>
      <w:r w:rsidRPr="0063584B">
        <w:rPr>
          <w:rFonts w:ascii="Palatino Linotype" w:eastAsia="Times New Roman" w:hAnsi="Palatino Linotype" w:cs="Arial"/>
          <w:b/>
          <w:sz w:val="24"/>
          <w:szCs w:val="24"/>
          <w:lang w:val="es-ES" w:eastAsia="es-ES"/>
        </w:rPr>
        <w:t>a través de SAIMEX.</w:t>
      </w:r>
    </w:p>
    <w:p w:rsidR="00D2672B" w:rsidRPr="0063584B" w:rsidRDefault="00D2672B" w:rsidP="00F95155">
      <w:pPr>
        <w:spacing w:before="240" w:after="240" w:line="360" w:lineRule="auto"/>
        <w:contextualSpacing/>
        <w:jc w:val="both"/>
        <w:rPr>
          <w:rFonts w:ascii="Palatino Linotype" w:hAnsi="Palatino Linotype"/>
          <w:b/>
          <w:sz w:val="24"/>
          <w:szCs w:val="24"/>
          <w:lang w:val="es-ES" w:eastAsia="es-ES"/>
        </w:rPr>
      </w:pPr>
    </w:p>
    <w:p w:rsidR="00E447B8" w:rsidRPr="0063584B" w:rsidRDefault="00D2672B" w:rsidP="00916747">
      <w:pPr>
        <w:numPr>
          <w:ilvl w:val="0"/>
          <w:numId w:val="2"/>
        </w:numPr>
        <w:spacing w:before="240" w:after="240" w:line="360" w:lineRule="auto"/>
        <w:ind w:left="0" w:firstLine="0"/>
        <w:contextualSpacing/>
        <w:jc w:val="both"/>
        <w:rPr>
          <w:rFonts w:ascii="Palatino Linotype" w:eastAsia="Times New Roman" w:hAnsi="Palatino Linotype" w:cs="Times New Roman"/>
          <w:sz w:val="24"/>
          <w:szCs w:val="24"/>
          <w:lang w:val="es-US" w:eastAsia="es-ES_tradnl"/>
        </w:rPr>
      </w:pPr>
      <w:r w:rsidRPr="0063584B">
        <w:rPr>
          <w:rFonts w:ascii="Palatino Linotype" w:hAnsi="Palatino Linotype"/>
          <w:sz w:val="24"/>
          <w:szCs w:val="24"/>
          <w:lang w:val="es-ES" w:eastAsia="es-ES"/>
        </w:rPr>
        <w:t xml:space="preserve">El día </w:t>
      </w:r>
      <w:r w:rsidR="00E447B8" w:rsidRPr="0063584B">
        <w:rPr>
          <w:rFonts w:ascii="Palatino Linotype" w:hAnsi="Palatino Linotype"/>
          <w:sz w:val="24"/>
          <w:szCs w:val="24"/>
          <w:lang w:val="es-ES" w:eastAsia="es-ES"/>
        </w:rPr>
        <w:t xml:space="preserve">trece (13) de octubre </w:t>
      </w:r>
      <w:r w:rsidRPr="0063584B">
        <w:rPr>
          <w:rFonts w:ascii="Palatino Linotype" w:hAnsi="Palatino Linotype"/>
          <w:sz w:val="24"/>
          <w:szCs w:val="24"/>
          <w:lang w:val="es-ES" w:eastAsia="es-ES"/>
        </w:rPr>
        <w:t xml:space="preserve">de dos mil veinte el </w:t>
      </w:r>
      <w:r w:rsidRPr="0063584B">
        <w:rPr>
          <w:rFonts w:ascii="Palatino Linotype" w:hAnsi="Palatino Linotype"/>
          <w:b/>
          <w:sz w:val="24"/>
          <w:szCs w:val="24"/>
          <w:lang w:val="es-ES" w:eastAsia="es-ES"/>
        </w:rPr>
        <w:t>SUJETO OBLIGADO</w:t>
      </w:r>
      <w:r w:rsidRPr="0063584B">
        <w:rPr>
          <w:rFonts w:ascii="Palatino Linotype" w:hAnsi="Palatino Linotype"/>
          <w:sz w:val="24"/>
          <w:szCs w:val="24"/>
          <w:lang w:val="es-ES" w:eastAsia="es-ES"/>
        </w:rPr>
        <w:t xml:space="preserve"> emitió su respectiva respuesta, </w:t>
      </w:r>
      <w:r w:rsidR="003D7D37" w:rsidRPr="0063584B">
        <w:rPr>
          <w:rFonts w:ascii="Palatino Linotype" w:hAnsi="Palatino Linotype"/>
          <w:sz w:val="24"/>
          <w:szCs w:val="24"/>
          <w:lang w:val="es-ES" w:eastAsia="es-ES"/>
        </w:rPr>
        <w:t>a la cual adjuntó</w:t>
      </w:r>
      <w:r w:rsidR="00E447B8" w:rsidRPr="0063584B">
        <w:rPr>
          <w:rFonts w:ascii="Palatino Linotype" w:hAnsi="Palatino Linotype"/>
          <w:sz w:val="24"/>
          <w:szCs w:val="24"/>
          <w:lang w:val="es-ES" w:eastAsia="es-ES"/>
        </w:rPr>
        <w:t xml:space="preserve"> el archivo </w:t>
      </w:r>
      <w:r w:rsidRPr="0063584B">
        <w:rPr>
          <w:rFonts w:ascii="Palatino Linotype" w:hAnsi="Palatino Linotype"/>
          <w:sz w:val="24"/>
          <w:szCs w:val="24"/>
          <w:lang w:val="es-ES" w:eastAsia="es-ES"/>
        </w:rPr>
        <w:t>electrónico</w:t>
      </w:r>
      <w:r w:rsidR="005A1D3F" w:rsidRPr="0063584B">
        <w:rPr>
          <w:rFonts w:ascii="Palatino Linotype" w:hAnsi="Palatino Linotype"/>
          <w:sz w:val="24"/>
          <w:szCs w:val="24"/>
          <w:lang w:val="es-ES" w:eastAsia="es-ES"/>
        </w:rPr>
        <w:t xml:space="preserve"> </w:t>
      </w:r>
      <w:r w:rsidR="003D7D37" w:rsidRPr="0063584B">
        <w:rPr>
          <w:rFonts w:ascii="Palatino Linotype" w:hAnsi="Palatino Linotype"/>
          <w:b/>
          <w:sz w:val="24"/>
          <w:szCs w:val="24"/>
          <w:lang w:val="es-ES" w:eastAsia="es-ES"/>
        </w:rPr>
        <w:t>R</w:t>
      </w:r>
      <w:r w:rsidR="00E447B8" w:rsidRPr="0063584B">
        <w:rPr>
          <w:rFonts w:ascii="Palatino Linotype" w:hAnsi="Palatino Linotype"/>
          <w:b/>
          <w:sz w:val="24"/>
          <w:szCs w:val="24"/>
          <w:lang w:val="es-ES" w:eastAsia="es-ES"/>
        </w:rPr>
        <w:t>ESPUESTA.846.2020</w:t>
      </w:r>
      <w:r w:rsidR="003D7D37" w:rsidRPr="0063584B">
        <w:rPr>
          <w:rFonts w:ascii="Palatino Linotype" w:hAnsi="Palatino Linotype"/>
          <w:b/>
          <w:sz w:val="24"/>
          <w:szCs w:val="24"/>
          <w:lang w:val="es-ES" w:eastAsia="es-ES"/>
        </w:rPr>
        <w:t>.</w:t>
      </w:r>
      <w:r w:rsidRPr="0063584B">
        <w:rPr>
          <w:rFonts w:ascii="Palatino Linotype" w:hAnsi="Palatino Linotype"/>
          <w:b/>
          <w:sz w:val="24"/>
          <w:szCs w:val="24"/>
          <w:lang w:val="es-ES" w:eastAsia="es-ES"/>
        </w:rPr>
        <w:t>pdf</w:t>
      </w:r>
      <w:r w:rsidR="005A1D3F" w:rsidRPr="0063584B">
        <w:rPr>
          <w:rFonts w:ascii="Palatino Linotype" w:hAnsi="Palatino Linotype"/>
          <w:sz w:val="24"/>
          <w:szCs w:val="24"/>
          <w:lang w:val="es-ES" w:eastAsia="es-ES"/>
        </w:rPr>
        <w:t xml:space="preserve">, </w:t>
      </w:r>
      <w:r w:rsidR="00E447B8" w:rsidRPr="0063584B">
        <w:rPr>
          <w:rFonts w:ascii="Palatino Linotype" w:hAnsi="Palatino Linotype"/>
          <w:sz w:val="24"/>
          <w:szCs w:val="24"/>
          <w:lang w:val="es-ES" w:eastAsia="es-ES"/>
        </w:rPr>
        <w:t>que contiene el oficio número INFOEN/UT/554/2020  de fecha trece (13) de octubre de dos mil veinte, suscrito por la Titular de la Unidad de Transparencia</w:t>
      </w:r>
      <w:r w:rsidR="008709F2" w:rsidRPr="0063584B">
        <w:rPr>
          <w:rFonts w:ascii="Palatino Linotype" w:hAnsi="Palatino Linotype"/>
          <w:sz w:val="24"/>
          <w:szCs w:val="24"/>
          <w:lang w:val="es-ES" w:eastAsia="es-ES"/>
        </w:rPr>
        <w:t xml:space="preserve">, por medio del cual se </w:t>
      </w:r>
      <w:r w:rsidR="00E37BCA" w:rsidRPr="0063584B">
        <w:rPr>
          <w:rFonts w:ascii="Palatino Linotype" w:hAnsi="Palatino Linotype"/>
          <w:sz w:val="24"/>
          <w:szCs w:val="24"/>
          <w:lang w:val="es-ES" w:eastAsia="es-ES"/>
        </w:rPr>
        <w:t xml:space="preserve">informa que lo solicitado </w:t>
      </w:r>
      <w:r w:rsidR="00E447B8" w:rsidRPr="0063584B">
        <w:rPr>
          <w:rFonts w:ascii="Palatino Linotype" w:eastAsia="Times New Roman" w:hAnsi="Palatino Linotype" w:cs="Times New Roman"/>
          <w:sz w:val="24"/>
          <w:szCs w:val="24"/>
          <w:lang w:val="es-US" w:eastAsia="es-ES_tradnl"/>
        </w:rPr>
        <w:t xml:space="preserve">constituye una obligación de transparencia común, en términos del artículo 92, fracciones VII, VIII y XXI de la Ley de Transparencia y Acceso a la Información Pública del Estado de México y Municipios; por lo que se encuentra disponible al público para su consulta, de manera permanente y actualizada de forma sencilla, precisa y entendible en la página del sistema de Información Pública de Oficio Mexiquense (IPOMEX), del Instituto de Transparencia, Acceso a la Información Pública y Protección de Datos Personales del Estado de México y Municipios. Para ello deberá de acceder a la siguiente dirección electrónica y en su caso, podrá descargar la información referente a “El directorio de todos los servidores públicos”, a “Remuneraciones” y a “Información curricular y sanciones administrativas”, en formato Excel y/o </w:t>
      </w:r>
      <w:proofErr w:type="spellStart"/>
      <w:r w:rsidR="00E447B8" w:rsidRPr="0063584B">
        <w:rPr>
          <w:rFonts w:ascii="Palatino Linotype" w:eastAsia="Times New Roman" w:hAnsi="Palatino Linotype" w:cs="Times New Roman"/>
          <w:sz w:val="24"/>
          <w:szCs w:val="24"/>
          <w:lang w:val="es-US" w:eastAsia="es-ES_tradnl"/>
        </w:rPr>
        <w:t>pdf</w:t>
      </w:r>
      <w:proofErr w:type="spellEnd"/>
      <w:r w:rsidR="00E447B8" w:rsidRPr="0063584B">
        <w:rPr>
          <w:rFonts w:ascii="Palatino Linotype" w:eastAsia="Times New Roman" w:hAnsi="Palatino Linotype" w:cs="Times New Roman"/>
          <w:sz w:val="24"/>
          <w:szCs w:val="24"/>
          <w:lang w:val="es-US" w:eastAsia="es-ES_tradnl"/>
        </w:rPr>
        <w:t>, según sea el caso</w:t>
      </w:r>
      <w:r w:rsidR="00916747" w:rsidRPr="0063584B">
        <w:rPr>
          <w:rFonts w:ascii="Palatino Linotype" w:eastAsia="Times New Roman" w:hAnsi="Palatino Linotype" w:cs="Times New Roman"/>
          <w:sz w:val="24"/>
          <w:szCs w:val="24"/>
          <w:lang w:val="es-US" w:eastAsia="es-ES_tradnl"/>
        </w:rPr>
        <w:t>.</w:t>
      </w:r>
    </w:p>
    <w:p w:rsidR="00E447B8" w:rsidRPr="0063584B" w:rsidRDefault="00E447B8" w:rsidP="001F30D8">
      <w:pPr>
        <w:spacing w:before="240" w:after="240" w:line="360" w:lineRule="auto"/>
        <w:contextualSpacing/>
        <w:jc w:val="both"/>
        <w:rPr>
          <w:rFonts w:ascii="Palatino Linotype" w:hAnsi="Palatino Linotype"/>
          <w:b/>
          <w:sz w:val="24"/>
          <w:szCs w:val="24"/>
          <w:lang w:val="es-US" w:eastAsia="es-ES"/>
        </w:rPr>
      </w:pPr>
    </w:p>
    <w:p w:rsidR="00D2672B" w:rsidRPr="0063584B" w:rsidRDefault="00D2672B" w:rsidP="00F95155">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63584B">
        <w:rPr>
          <w:rFonts w:ascii="Palatino Linotype" w:eastAsia="Times New Roman" w:hAnsi="Palatino Linotype" w:cs="Arial"/>
          <w:sz w:val="24"/>
          <w:szCs w:val="24"/>
          <w:lang w:val="es-ES" w:eastAsia="es-ES"/>
        </w:rPr>
        <w:t xml:space="preserve">El día </w:t>
      </w:r>
      <w:r w:rsidR="009E3B4D" w:rsidRPr="0063584B">
        <w:rPr>
          <w:rFonts w:ascii="Palatino Linotype" w:eastAsia="Times New Roman" w:hAnsi="Palatino Linotype" w:cs="Arial"/>
          <w:b/>
          <w:sz w:val="24"/>
          <w:szCs w:val="24"/>
          <w:lang w:val="es-ES" w:eastAsia="es-ES"/>
        </w:rPr>
        <w:t>veinti</w:t>
      </w:r>
      <w:r w:rsidR="00916747" w:rsidRPr="0063584B">
        <w:rPr>
          <w:rFonts w:ascii="Palatino Linotype" w:eastAsia="Times New Roman" w:hAnsi="Palatino Linotype" w:cs="Arial"/>
          <w:b/>
          <w:sz w:val="24"/>
          <w:szCs w:val="24"/>
          <w:lang w:val="es-ES" w:eastAsia="es-ES"/>
        </w:rPr>
        <w:t>nueve</w:t>
      </w:r>
      <w:r w:rsidR="009E3B4D" w:rsidRPr="0063584B">
        <w:rPr>
          <w:rFonts w:ascii="Palatino Linotype" w:eastAsia="Times New Roman" w:hAnsi="Palatino Linotype" w:cs="Arial"/>
          <w:b/>
          <w:sz w:val="24"/>
          <w:szCs w:val="24"/>
          <w:lang w:val="es-ES" w:eastAsia="es-ES"/>
        </w:rPr>
        <w:t xml:space="preserve"> (2</w:t>
      </w:r>
      <w:r w:rsidR="00916747" w:rsidRPr="0063584B">
        <w:rPr>
          <w:rFonts w:ascii="Palatino Linotype" w:eastAsia="Times New Roman" w:hAnsi="Palatino Linotype" w:cs="Arial"/>
          <w:b/>
          <w:sz w:val="24"/>
          <w:szCs w:val="24"/>
          <w:lang w:val="es-ES" w:eastAsia="es-ES"/>
        </w:rPr>
        <w:t>9</w:t>
      </w:r>
      <w:r w:rsidR="009E3B4D" w:rsidRPr="0063584B">
        <w:rPr>
          <w:rFonts w:ascii="Palatino Linotype" w:eastAsia="Times New Roman" w:hAnsi="Palatino Linotype" w:cs="Arial"/>
          <w:b/>
          <w:sz w:val="24"/>
          <w:szCs w:val="24"/>
          <w:lang w:val="es-ES" w:eastAsia="es-ES"/>
        </w:rPr>
        <w:t xml:space="preserve">) de </w:t>
      </w:r>
      <w:r w:rsidR="00916747" w:rsidRPr="0063584B">
        <w:rPr>
          <w:rFonts w:ascii="Palatino Linotype" w:eastAsia="Times New Roman" w:hAnsi="Palatino Linotype" w:cs="Arial"/>
          <w:b/>
          <w:sz w:val="24"/>
          <w:szCs w:val="24"/>
          <w:lang w:val="es-ES" w:eastAsia="es-ES"/>
        </w:rPr>
        <w:t xml:space="preserve">octubre </w:t>
      </w:r>
      <w:r w:rsidRPr="0063584B">
        <w:rPr>
          <w:rFonts w:ascii="Palatino Linotype" w:eastAsia="Times New Roman" w:hAnsi="Palatino Linotype" w:cs="Arial"/>
          <w:sz w:val="24"/>
          <w:szCs w:val="24"/>
          <w:lang w:val="es-ES" w:eastAsia="es-ES"/>
        </w:rPr>
        <w:t xml:space="preserve">de dos mil veinte, el particular </w:t>
      </w:r>
      <w:r w:rsidRPr="0063584B">
        <w:rPr>
          <w:rFonts w:ascii="Palatino Linotype" w:eastAsia="MS Mincho" w:hAnsi="Palatino Linotype"/>
          <w:sz w:val="24"/>
          <w:szCs w:val="24"/>
          <w:lang w:val="es-ES_tradnl" w:eastAsia="es-ES"/>
        </w:rPr>
        <w:t xml:space="preserve">interpuso el recurso de revisión en contra de la respuesta, señalando lo siguiente: </w:t>
      </w:r>
    </w:p>
    <w:p w:rsidR="00D2672B" w:rsidRPr="0063584B" w:rsidRDefault="00D2672B" w:rsidP="00F95155">
      <w:pPr>
        <w:spacing w:before="240" w:after="240" w:line="360" w:lineRule="auto"/>
        <w:contextualSpacing/>
        <w:jc w:val="both"/>
        <w:rPr>
          <w:rFonts w:ascii="Palatino Linotype" w:eastAsia="Calibri" w:hAnsi="Palatino Linotype" w:cs="Arial"/>
          <w:sz w:val="24"/>
          <w:szCs w:val="24"/>
          <w:lang w:val="es-ES" w:eastAsia="es-ES"/>
        </w:rPr>
      </w:pPr>
    </w:p>
    <w:p w:rsidR="00916747" w:rsidRPr="0063584B" w:rsidRDefault="00D2672B" w:rsidP="00916747">
      <w:pPr>
        <w:numPr>
          <w:ilvl w:val="0"/>
          <w:numId w:val="3"/>
        </w:numPr>
        <w:spacing w:after="0" w:line="360" w:lineRule="auto"/>
        <w:ind w:left="0" w:right="567" w:firstLine="0"/>
        <w:contextualSpacing/>
        <w:jc w:val="both"/>
        <w:rPr>
          <w:rFonts w:ascii="Palatino Linotype" w:eastAsia="MS Mincho" w:hAnsi="Palatino Linotype" w:cs="Times New Roman"/>
          <w:i/>
          <w:sz w:val="24"/>
          <w:szCs w:val="24"/>
          <w:lang w:val="es-ES" w:eastAsia="es-ES"/>
        </w:rPr>
      </w:pPr>
      <w:r w:rsidRPr="0063584B">
        <w:rPr>
          <w:rFonts w:ascii="Palatino Linotype" w:eastAsia="MS Gothic" w:hAnsi="Palatino Linotype" w:cs="Times New Roman"/>
          <w:b/>
          <w:sz w:val="24"/>
          <w:szCs w:val="24"/>
          <w:lang w:val="es-ES"/>
        </w:rPr>
        <w:t>Acto impugnado</w:t>
      </w:r>
      <w:r w:rsidRPr="0063584B">
        <w:rPr>
          <w:rFonts w:ascii="Palatino Linotype" w:eastAsia="MS Mincho" w:hAnsi="Palatino Linotype" w:cs="Times New Roman"/>
          <w:i/>
          <w:sz w:val="24"/>
          <w:szCs w:val="24"/>
          <w:lang w:val="es-ES_tradnl" w:eastAsia="es-ES"/>
        </w:rPr>
        <w:t xml:space="preserve">: </w:t>
      </w:r>
      <w:r w:rsidR="00916747" w:rsidRPr="0063584B">
        <w:rPr>
          <w:rFonts w:ascii="Palatino Linotype" w:eastAsia="MS Mincho" w:hAnsi="Palatino Linotype" w:cs="Times New Roman"/>
          <w:i/>
          <w:sz w:val="24"/>
          <w:szCs w:val="24"/>
          <w:lang w:val="es-ES_tradnl" w:eastAsia="es-ES"/>
        </w:rPr>
        <w:t>“</w:t>
      </w:r>
      <w:r w:rsidR="00916747" w:rsidRPr="0063584B">
        <w:rPr>
          <w:rFonts w:ascii="Palatino Linotype" w:eastAsia="Times New Roman" w:hAnsi="Palatino Linotype" w:cs="Times New Roman"/>
          <w:i/>
          <w:color w:val="000000"/>
          <w:sz w:val="24"/>
          <w:szCs w:val="24"/>
          <w:lang w:val="es-US" w:eastAsia="es-ES_tradnl"/>
        </w:rPr>
        <w:t>No entrega la información, el documento anexo refiere al directo de manera errónea, no entrega l informe especifico” (Sic)</w:t>
      </w:r>
    </w:p>
    <w:p w:rsidR="00D2672B" w:rsidRPr="0063584B" w:rsidRDefault="00D2672B" w:rsidP="00F95155">
      <w:pPr>
        <w:spacing w:after="0" w:line="360" w:lineRule="auto"/>
        <w:contextualSpacing/>
        <w:jc w:val="both"/>
        <w:rPr>
          <w:rFonts w:ascii="Palatino Linotype" w:eastAsia="MS Mincho" w:hAnsi="Palatino Linotype" w:cs="Times New Roman"/>
          <w:i/>
          <w:sz w:val="24"/>
          <w:szCs w:val="24"/>
          <w:lang w:val="es-US" w:eastAsia="es-ES"/>
        </w:rPr>
      </w:pPr>
    </w:p>
    <w:p w:rsidR="00D2672B" w:rsidRPr="0063584B" w:rsidRDefault="00D2672B" w:rsidP="00F95155">
      <w:pPr>
        <w:numPr>
          <w:ilvl w:val="0"/>
          <w:numId w:val="3"/>
        </w:numPr>
        <w:spacing w:after="0" w:line="360" w:lineRule="auto"/>
        <w:ind w:left="0" w:right="567" w:firstLine="0"/>
        <w:contextualSpacing/>
        <w:jc w:val="both"/>
        <w:rPr>
          <w:rFonts w:ascii="Palatino Linotype" w:eastAsia="MS Mincho" w:hAnsi="Palatino Linotype" w:cs="Times New Roman"/>
          <w:i/>
          <w:sz w:val="24"/>
          <w:szCs w:val="24"/>
          <w:lang w:val="es-ES_tradnl" w:eastAsia="es-ES"/>
        </w:rPr>
      </w:pPr>
      <w:r w:rsidRPr="0063584B">
        <w:rPr>
          <w:rFonts w:ascii="Palatino Linotype" w:eastAsia="MS Gothic" w:hAnsi="Palatino Linotype" w:cs="Times New Roman"/>
          <w:b/>
          <w:sz w:val="24"/>
          <w:szCs w:val="24"/>
          <w:lang w:val="es-ES"/>
        </w:rPr>
        <w:t>Razones o Motivos de inconformidad</w:t>
      </w:r>
      <w:r w:rsidRPr="0063584B">
        <w:rPr>
          <w:rFonts w:ascii="Palatino Linotype" w:eastAsia="MS Mincho" w:hAnsi="Palatino Linotype" w:cs="Times New Roman"/>
          <w:i/>
          <w:sz w:val="24"/>
          <w:szCs w:val="24"/>
          <w:lang w:val="es-ES_tradnl" w:eastAsia="es-ES"/>
        </w:rPr>
        <w:t xml:space="preserve">: </w:t>
      </w:r>
      <w:r w:rsidR="00916747" w:rsidRPr="0063584B">
        <w:rPr>
          <w:rFonts w:ascii="Palatino Linotype" w:eastAsia="MS Mincho" w:hAnsi="Palatino Linotype" w:cs="Times New Roman"/>
          <w:i/>
          <w:sz w:val="24"/>
          <w:szCs w:val="24"/>
          <w:lang w:val="es-ES_tradnl" w:eastAsia="es-ES"/>
        </w:rPr>
        <w:t>“</w:t>
      </w:r>
      <w:r w:rsidR="00916747" w:rsidRPr="0063584B">
        <w:rPr>
          <w:rFonts w:ascii="Palatino Linotype" w:eastAsia="Times New Roman" w:hAnsi="Palatino Linotype" w:cs="Times New Roman"/>
          <w:i/>
          <w:color w:val="000000"/>
          <w:sz w:val="24"/>
          <w:szCs w:val="24"/>
          <w:lang w:val="es-US" w:eastAsia="es-ES_tradnl"/>
        </w:rPr>
        <w:t>No entrega la información, el documento anexo refiere al directo de manera errónea, no entrega l informe especifico</w:t>
      </w:r>
      <w:r w:rsidR="009E3B4D" w:rsidRPr="0063584B">
        <w:rPr>
          <w:rFonts w:ascii="Palatino Linotype" w:eastAsia="MS Mincho" w:hAnsi="Palatino Linotype" w:cs="Times New Roman"/>
          <w:i/>
          <w:sz w:val="24"/>
          <w:szCs w:val="24"/>
          <w:lang w:eastAsia="es-ES"/>
        </w:rPr>
        <w:t>.</w:t>
      </w:r>
      <w:r w:rsidR="001F30D8" w:rsidRPr="0063584B">
        <w:rPr>
          <w:rFonts w:ascii="Palatino Linotype" w:eastAsia="MS Mincho" w:hAnsi="Palatino Linotype" w:cs="Times New Roman"/>
          <w:i/>
          <w:sz w:val="24"/>
          <w:szCs w:val="24"/>
          <w:lang w:eastAsia="es-ES"/>
        </w:rPr>
        <w:t>”</w:t>
      </w:r>
      <w:r w:rsidRPr="0063584B">
        <w:rPr>
          <w:rFonts w:ascii="Palatino Linotype" w:eastAsia="MS Mincho" w:hAnsi="Palatino Linotype" w:cs="Times New Roman"/>
          <w:i/>
          <w:sz w:val="24"/>
          <w:szCs w:val="24"/>
          <w:lang w:val="es-ES_tradnl" w:eastAsia="es-ES"/>
        </w:rPr>
        <w:t xml:space="preserve"> (Sic)</w:t>
      </w:r>
    </w:p>
    <w:p w:rsidR="00D2672B" w:rsidRPr="0063584B" w:rsidRDefault="00D2672B" w:rsidP="00F95155">
      <w:pPr>
        <w:spacing w:after="0" w:line="360" w:lineRule="auto"/>
        <w:contextualSpacing/>
        <w:jc w:val="both"/>
        <w:rPr>
          <w:rFonts w:ascii="Palatino Linotype" w:eastAsia="MS Mincho" w:hAnsi="Palatino Linotype" w:cs="Times New Roman"/>
          <w:i/>
          <w:sz w:val="24"/>
          <w:szCs w:val="24"/>
          <w:lang w:val="es-ES_tradnl" w:eastAsia="es-ES"/>
        </w:rPr>
      </w:pPr>
    </w:p>
    <w:p w:rsidR="00D2672B" w:rsidRPr="0063584B" w:rsidRDefault="00D2672B" w:rsidP="00F95155">
      <w:pPr>
        <w:numPr>
          <w:ilvl w:val="0"/>
          <w:numId w:val="2"/>
        </w:numPr>
        <w:autoSpaceDE w:val="0"/>
        <w:autoSpaceDN w:val="0"/>
        <w:adjustRightInd w:val="0"/>
        <w:spacing w:before="240" w:after="240" w:line="360" w:lineRule="auto"/>
        <w:ind w:left="0" w:firstLine="0"/>
        <w:contextualSpacing/>
        <w:jc w:val="both"/>
        <w:rPr>
          <w:rFonts w:ascii="Palatino Linotype" w:eastAsia="Times New Roman" w:hAnsi="Palatino Linotype" w:cs="Arial"/>
          <w:i/>
          <w:sz w:val="24"/>
          <w:szCs w:val="24"/>
        </w:rPr>
      </w:pPr>
      <w:r w:rsidRPr="0063584B">
        <w:rPr>
          <w:rFonts w:ascii="Palatino Linotype" w:eastAsiaTheme="minorEastAsia" w:hAnsi="Palatino Linotype" w:cs="Arial"/>
          <w:bCs/>
          <w:sz w:val="24"/>
          <w:szCs w:val="24"/>
          <w:lang w:val="es-ES_tradnl" w:eastAsia="es-ES"/>
        </w:rPr>
        <w:t xml:space="preserve">Con fundamento en lo dispuesto por el </w:t>
      </w:r>
      <w:r w:rsidRPr="0063584B">
        <w:rPr>
          <w:rFonts w:ascii="Palatino Linotype" w:eastAsia="Calibri" w:hAnsi="Palatino Linotype" w:cs="Arial"/>
          <w:sz w:val="24"/>
          <w:szCs w:val="24"/>
          <w:lang w:val="es-ES" w:eastAsia="es-ES"/>
        </w:rPr>
        <w:t xml:space="preserve">artículo 185 fracción I de la Ley de Transparencia y Acceso a la Información Pública del Estado de México y Municipios </w:t>
      </w:r>
      <w:r w:rsidRPr="0063584B">
        <w:rPr>
          <w:rFonts w:ascii="Palatino Linotype" w:eastAsia="Times New Roman" w:hAnsi="Palatino Linotype" w:cs="Arial"/>
          <w:sz w:val="24"/>
          <w:szCs w:val="24"/>
          <w:lang w:val="es-ES" w:eastAsia="es-ES"/>
        </w:rPr>
        <w:t xml:space="preserve">se turnó al Comisionado José Guadalupe Luna Hernández con el objeto de </w:t>
      </w:r>
      <w:r w:rsidRPr="0063584B">
        <w:rPr>
          <w:rFonts w:ascii="Palatino Linotype" w:eastAsia="Times New Roman" w:hAnsi="Palatino Linotype" w:cs="Arial"/>
          <w:sz w:val="24"/>
          <w:szCs w:val="24"/>
          <w:lang w:eastAsia="es-ES"/>
        </w:rPr>
        <w:t>su análisis.</w:t>
      </w:r>
    </w:p>
    <w:p w:rsidR="00D2672B" w:rsidRPr="0063584B" w:rsidRDefault="00D2672B" w:rsidP="00F95155">
      <w:p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p>
    <w:p w:rsidR="00D2672B" w:rsidRPr="0063584B" w:rsidRDefault="00D2672B" w:rsidP="00F95155">
      <w:pPr>
        <w:numPr>
          <w:ilvl w:val="0"/>
          <w:numId w:val="2"/>
        </w:numPr>
        <w:spacing w:before="240" w:after="0" w:line="360" w:lineRule="auto"/>
        <w:ind w:left="0" w:firstLine="0"/>
        <w:contextualSpacing/>
        <w:jc w:val="both"/>
        <w:rPr>
          <w:rFonts w:ascii="Palatino Linotype" w:eastAsia="MS Mincho" w:hAnsi="Palatino Linotype" w:cs="Times New Roman"/>
          <w:sz w:val="24"/>
          <w:szCs w:val="24"/>
          <w:lang w:val="es-ES_tradnl" w:eastAsia="es-ES"/>
        </w:rPr>
      </w:pPr>
      <w:r w:rsidRPr="0063584B">
        <w:rPr>
          <w:rFonts w:ascii="Palatino Linotype" w:eastAsia="Calibri" w:hAnsi="Palatino Linotype" w:cs="Arial"/>
          <w:color w:val="000000" w:themeColor="text1"/>
          <w:sz w:val="24"/>
          <w:szCs w:val="24"/>
          <w:lang w:val="es-ES" w:eastAsia="es-ES"/>
        </w:rPr>
        <w:t xml:space="preserve">El Comisionado Ponente con fundamento en lo dispuesto por el artículo 185 fracción II de la ley de la materia, a través del acuerdo de admisión de fecha </w:t>
      </w:r>
      <w:r w:rsidR="00916747" w:rsidRPr="0063584B">
        <w:rPr>
          <w:rFonts w:ascii="Palatino Linotype" w:eastAsia="Calibri" w:hAnsi="Palatino Linotype" w:cs="Arial"/>
          <w:color w:val="000000" w:themeColor="text1"/>
          <w:sz w:val="24"/>
          <w:szCs w:val="24"/>
          <w:lang w:val="es-ES" w:eastAsia="es-ES"/>
        </w:rPr>
        <w:t xml:space="preserve">cinco (05) de noviembre </w:t>
      </w:r>
      <w:r w:rsidRPr="0063584B">
        <w:rPr>
          <w:rFonts w:ascii="Palatino Linotype" w:eastAsia="Calibri" w:hAnsi="Palatino Linotype" w:cs="Arial"/>
          <w:color w:val="000000" w:themeColor="text1"/>
          <w:sz w:val="24"/>
          <w:szCs w:val="24"/>
          <w:lang w:val="es-ES" w:eastAsia="es-ES"/>
        </w:rPr>
        <w:t xml:space="preserve">de dos mil veinte, se puso a disposición de las partes el expediente electrónico </w:t>
      </w:r>
      <w:r w:rsidRPr="0063584B">
        <w:rPr>
          <w:rFonts w:ascii="Palatino Linotype" w:eastAsia="Calibri" w:hAnsi="Palatino Linotype" w:cs="Arial"/>
          <w:color w:val="000000" w:themeColor="text1"/>
          <w:sz w:val="24"/>
          <w:szCs w:val="24"/>
          <w:lang w:val="es-ES_tradnl" w:eastAsia="es-ES"/>
        </w:rPr>
        <w:t xml:space="preserve">vía </w:t>
      </w:r>
      <w:r w:rsidRPr="0063584B">
        <w:rPr>
          <w:rFonts w:ascii="Palatino Linotype" w:eastAsia="Calibri" w:hAnsi="Palatino Linotype" w:cs="Arial"/>
          <w:color w:val="000000" w:themeColor="text1"/>
          <w:sz w:val="24"/>
          <w:szCs w:val="24"/>
          <w:lang w:val="es-ES" w:eastAsia="es-ES"/>
        </w:rPr>
        <w:t>Sistema de Acceso a la Información Mexiquense (</w:t>
      </w:r>
      <w:r w:rsidRPr="0063584B">
        <w:rPr>
          <w:rFonts w:ascii="Palatino Linotype" w:eastAsia="Calibri" w:hAnsi="Palatino Linotype" w:cs="Arial"/>
          <w:b/>
          <w:color w:val="000000" w:themeColor="text1"/>
          <w:sz w:val="24"/>
          <w:szCs w:val="24"/>
          <w:lang w:val="es-ES" w:eastAsia="es-ES"/>
        </w:rPr>
        <w:t xml:space="preserve">SAIMEX), </w:t>
      </w:r>
      <w:r w:rsidRPr="0063584B">
        <w:rPr>
          <w:rFonts w:ascii="Palatino Linotype" w:eastAsia="Calibri" w:hAnsi="Palatino Linotype" w:cs="Arial"/>
          <w:color w:val="000000" w:themeColor="text1"/>
          <w:sz w:val="24"/>
          <w:szCs w:val="24"/>
          <w:lang w:val="es-ES" w:eastAsia="es-ES"/>
        </w:rPr>
        <w:t xml:space="preserve">que en un plazo máximo de siete días manifiesten lo que a su derecho convengan, ofrezcan pruebas y alegatos según corresponda al caso concreto, de esta forma para que el </w:t>
      </w:r>
      <w:r w:rsidRPr="0063584B">
        <w:rPr>
          <w:rFonts w:ascii="Palatino Linotype" w:eastAsia="Calibri" w:hAnsi="Palatino Linotype" w:cs="Arial"/>
          <w:b/>
          <w:color w:val="000000" w:themeColor="text1"/>
          <w:sz w:val="24"/>
          <w:szCs w:val="24"/>
          <w:lang w:val="es-ES" w:eastAsia="es-ES"/>
        </w:rPr>
        <w:t>SUJETO OBLIGADO</w:t>
      </w:r>
      <w:r w:rsidRPr="0063584B">
        <w:rPr>
          <w:rFonts w:ascii="Palatino Linotype" w:eastAsia="Calibri" w:hAnsi="Palatino Linotype" w:cs="Arial"/>
          <w:color w:val="000000" w:themeColor="text1"/>
          <w:sz w:val="24"/>
          <w:szCs w:val="24"/>
          <w:lang w:val="es-ES" w:eastAsia="es-ES"/>
        </w:rPr>
        <w:t xml:space="preserve"> presente su Informe Justificado procedente.</w:t>
      </w:r>
    </w:p>
    <w:p w:rsidR="00D2672B" w:rsidRPr="0063584B" w:rsidRDefault="00D2672B" w:rsidP="00F95155">
      <w:pPr>
        <w:contextualSpacing/>
        <w:rPr>
          <w:rFonts w:ascii="Palatino Linotype" w:eastAsia="Calibri" w:hAnsi="Palatino Linotype" w:cs="Arial"/>
          <w:color w:val="000000" w:themeColor="text1"/>
          <w:sz w:val="24"/>
          <w:szCs w:val="24"/>
          <w:lang w:val="es-ES" w:eastAsia="es-ES"/>
        </w:rPr>
      </w:pPr>
    </w:p>
    <w:p w:rsidR="00C94667" w:rsidRPr="0063584B" w:rsidRDefault="00D2672B" w:rsidP="00C94667">
      <w:pPr>
        <w:numPr>
          <w:ilvl w:val="0"/>
          <w:numId w:val="2"/>
        </w:numPr>
        <w:spacing w:after="0" w:line="360" w:lineRule="auto"/>
        <w:ind w:left="0" w:firstLine="0"/>
        <w:contextualSpacing/>
        <w:jc w:val="both"/>
        <w:rPr>
          <w:rFonts w:ascii="Palatino Linotype" w:eastAsia="Times New Roman" w:hAnsi="Palatino Linotype" w:cs="Times New Roman"/>
          <w:sz w:val="24"/>
          <w:szCs w:val="24"/>
          <w:lang w:val="es-US" w:eastAsia="es-ES_tradnl"/>
        </w:rPr>
      </w:pPr>
      <w:r w:rsidRPr="0063584B">
        <w:rPr>
          <w:rFonts w:ascii="Palatino Linotype" w:eastAsia="Calibri" w:hAnsi="Palatino Linotype" w:cs="Arial"/>
          <w:color w:val="000000" w:themeColor="text1"/>
          <w:sz w:val="24"/>
          <w:szCs w:val="24"/>
          <w:lang w:val="es-ES" w:eastAsia="es-ES"/>
        </w:rPr>
        <w:t xml:space="preserve">En fecha </w:t>
      </w:r>
      <w:r w:rsidR="00916747" w:rsidRPr="0063584B">
        <w:rPr>
          <w:rFonts w:ascii="Palatino Linotype" w:eastAsia="Calibri" w:hAnsi="Palatino Linotype" w:cs="Arial"/>
          <w:color w:val="000000" w:themeColor="text1"/>
          <w:sz w:val="24"/>
          <w:szCs w:val="24"/>
          <w:lang w:val="es-ES" w:eastAsia="es-ES"/>
        </w:rPr>
        <w:t xml:space="preserve">diecisiete (17) de noviembre </w:t>
      </w:r>
      <w:r w:rsidRPr="0063584B">
        <w:rPr>
          <w:rFonts w:ascii="Palatino Linotype" w:eastAsia="Calibri" w:hAnsi="Palatino Linotype" w:cs="Arial"/>
          <w:color w:val="000000" w:themeColor="text1"/>
          <w:sz w:val="24"/>
          <w:szCs w:val="24"/>
          <w:lang w:val="es-ES" w:eastAsia="es-ES"/>
        </w:rPr>
        <w:t xml:space="preserve">de la presente anualidad, el </w:t>
      </w:r>
      <w:r w:rsidRPr="0063584B">
        <w:rPr>
          <w:rFonts w:ascii="Palatino Linotype" w:eastAsia="Calibri" w:hAnsi="Palatino Linotype" w:cs="Arial"/>
          <w:b/>
          <w:color w:val="000000" w:themeColor="text1"/>
          <w:sz w:val="24"/>
          <w:szCs w:val="24"/>
          <w:lang w:val="es-ES" w:eastAsia="es-ES"/>
        </w:rPr>
        <w:t>SUJETO OBLIGADO</w:t>
      </w:r>
      <w:r w:rsidRPr="0063584B">
        <w:rPr>
          <w:rFonts w:ascii="Palatino Linotype" w:eastAsia="Calibri" w:hAnsi="Palatino Linotype" w:cs="Arial"/>
          <w:color w:val="000000" w:themeColor="text1"/>
          <w:sz w:val="24"/>
          <w:szCs w:val="24"/>
          <w:lang w:val="es-ES" w:eastAsia="es-ES"/>
        </w:rPr>
        <w:t xml:space="preserve"> presentó su respectivo informe justificado, mismo que fue del conocimiento del particular, </w:t>
      </w:r>
      <w:r w:rsidR="00C94667" w:rsidRPr="0063584B">
        <w:rPr>
          <w:rFonts w:ascii="Palatino Linotype" w:eastAsia="Calibri" w:hAnsi="Palatino Linotype" w:cs="Arial"/>
          <w:color w:val="000000" w:themeColor="text1"/>
          <w:sz w:val="24"/>
          <w:szCs w:val="24"/>
          <w:lang w:val="es-ES" w:eastAsia="es-ES"/>
        </w:rPr>
        <w:t>para lo cual adjunto los siguientes archivos electrónicos:</w:t>
      </w:r>
    </w:p>
    <w:p w:rsidR="00C94667" w:rsidRPr="0063584B" w:rsidRDefault="00C94667" w:rsidP="00C94667">
      <w:pPr>
        <w:pStyle w:val="Prrafodelista"/>
        <w:rPr>
          <w:rFonts w:ascii="Palatino Linotype" w:eastAsia="Calibri" w:hAnsi="Palatino Linotype" w:cs="Arial"/>
          <w:color w:val="000000" w:themeColor="text1"/>
          <w:sz w:val="24"/>
          <w:szCs w:val="24"/>
          <w:lang w:val="es-ES" w:eastAsia="es-ES"/>
        </w:rPr>
      </w:pPr>
    </w:p>
    <w:p w:rsidR="00C94667" w:rsidRPr="0063584B" w:rsidRDefault="00C94667" w:rsidP="00C94667">
      <w:pPr>
        <w:pStyle w:val="Prrafodelista"/>
        <w:numPr>
          <w:ilvl w:val="0"/>
          <w:numId w:val="7"/>
        </w:numPr>
        <w:spacing w:after="0" w:line="360" w:lineRule="auto"/>
        <w:jc w:val="both"/>
        <w:rPr>
          <w:rFonts w:ascii="Palatino Linotype" w:eastAsia="Times New Roman" w:hAnsi="Palatino Linotype" w:cs="Times New Roman"/>
          <w:sz w:val="24"/>
          <w:szCs w:val="24"/>
          <w:lang w:val="es-US" w:eastAsia="es-ES_tradnl"/>
        </w:rPr>
      </w:pPr>
      <w:r w:rsidRPr="0063584B">
        <w:rPr>
          <w:rFonts w:ascii="Palatino Linotype" w:eastAsia="Calibri" w:hAnsi="Palatino Linotype" w:cs="Arial"/>
          <w:color w:val="000000" w:themeColor="text1"/>
          <w:sz w:val="24"/>
          <w:szCs w:val="24"/>
          <w:lang w:val="es-ES" w:eastAsia="es-ES"/>
        </w:rPr>
        <w:lastRenderedPageBreak/>
        <w:t>“</w:t>
      </w:r>
      <w:r w:rsidR="009E3B4D" w:rsidRPr="0063584B">
        <w:rPr>
          <w:rFonts w:ascii="Palatino Linotype" w:eastAsiaTheme="minorEastAsia" w:hAnsi="Palatino Linotype"/>
          <w:b/>
          <w:sz w:val="24"/>
          <w:szCs w:val="24"/>
          <w:lang w:val="es-ES_tradnl" w:eastAsia="es-ES"/>
        </w:rPr>
        <w:t>InformeJustificadoR</w:t>
      </w:r>
      <w:r w:rsidR="00916747" w:rsidRPr="0063584B">
        <w:rPr>
          <w:rFonts w:ascii="Palatino Linotype" w:eastAsiaTheme="minorEastAsia" w:hAnsi="Palatino Linotype"/>
          <w:b/>
          <w:sz w:val="24"/>
          <w:szCs w:val="24"/>
          <w:lang w:val="es-ES_tradnl" w:eastAsia="es-ES"/>
        </w:rPr>
        <w:t>R05</w:t>
      </w:r>
      <w:r w:rsidRPr="0063584B">
        <w:rPr>
          <w:rFonts w:ascii="Palatino Linotype" w:eastAsiaTheme="minorEastAsia" w:hAnsi="Palatino Linotype"/>
          <w:b/>
          <w:sz w:val="24"/>
          <w:szCs w:val="24"/>
          <w:lang w:val="es-ES_tradnl" w:eastAsia="es-ES"/>
        </w:rPr>
        <w:t xml:space="preserve">0882020.pdf” </w:t>
      </w:r>
      <w:r w:rsidRPr="0063584B">
        <w:rPr>
          <w:rFonts w:ascii="Palatino Linotype" w:eastAsiaTheme="minorEastAsia" w:hAnsi="Palatino Linotype"/>
          <w:sz w:val="24"/>
          <w:szCs w:val="24"/>
          <w:lang w:val="es-ES_tradnl" w:eastAsia="es-ES"/>
        </w:rPr>
        <w:t>consistente en el e</w:t>
      </w:r>
      <w:r w:rsidR="009E3B4D" w:rsidRPr="0063584B">
        <w:rPr>
          <w:rFonts w:ascii="Palatino Linotype" w:eastAsiaTheme="minorEastAsia" w:hAnsi="Palatino Linotype"/>
          <w:sz w:val="24"/>
          <w:szCs w:val="24"/>
          <w:lang w:val="es-ES_tradnl" w:eastAsia="es-ES"/>
        </w:rPr>
        <w:t xml:space="preserve">scrito de fecha </w:t>
      </w:r>
      <w:r w:rsidRPr="0063584B">
        <w:rPr>
          <w:rFonts w:ascii="Palatino Linotype" w:eastAsiaTheme="minorEastAsia" w:hAnsi="Palatino Linotype"/>
          <w:sz w:val="24"/>
          <w:szCs w:val="24"/>
          <w:lang w:val="es-ES_tradnl" w:eastAsia="es-ES"/>
        </w:rPr>
        <w:t>diecisiete (17) de noviembre de dos mil veinte</w:t>
      </w:r>
      <w:r w:rsidR="009E3B4D" w:rsidRPr="0063584B">
        <w:rPr>
          <w:rFonts w:ascii="Palatino Linotype" w:eastAsiaTheme="minorEastAsia" w:hAnsi="Palatino Linotype"/>
          <w:sz w:val="24"/>
          <w:szCs w:val="24"/>
          <w:lang w:val="es-ES_tradnl" w:eastAsia="es-ES"/>
        </w:rPr>
        <w:t xml:space="preserve">, por medio del cual se rinde informe justificado, </w:t>
      </w:r>
      <w:r w:rsidRPr="0063584B">
        <w:rPr>
          <w:rFonts w:ascii="Palatino Linotype" w:eastAsiaTheme="minorEastAsia" w:hAnsi="Palatino Linotype"/>
          <w:sz w:val="24"/>
          <w:szCs w:val="24"/>
          <w:lang w:val="es-ES_tradnl" w:eastAsia="es-ES"/>
        </w:rPr>
        <w:t>en el cual en su parte medular señala que</w:t>
      </w:r>
      <w:r w:rsidR="00CA3E3D" w:rsidRPr="0063584B">
        <w:rPr>
          <w:rFonts w:ascii="Palatino Linotype" w:eastAsiaTheme="minorEastAsia" w:hAnsi="Palatino Linotype"/>
          <w:sz w:val="24"/>
          <w:szCs w:val="24"/>
          <w:lang w:val="es-ES_tradnl" w:eastAsia="es-ES"/>
        </w:rPr>
        <w:t xml:space="preserve"> </w:t>
      </w:r>
      <w:r w:rsidRPr="0063584B">
        <w:rPr>
          <w:rFonts w:ascii="Palatino Linotype" w:eastAsia="Times New Roman" w:hAnsi="Palatino Linotype" w:cs="Times New Roman"/>
          <w:sz w:val="24"/>
          <w:szCs w:val="24"/>
          <w:lang w:val="es-US" w:eastAsia="es-ES_tradnl"/>
        </w:rPr>
        <w:t xml:space="preserve">la respuesta otorgada a la solicitud de acceso a la información pública identificada bajo el número de folio: 00846/INFOEM/IP/2020, debe seguir prevaleciendo, al haber sido emitida de manera congruente, exhaustiva y completa y se solicita se </w:t>
      </w:r>
      <w:r w:rsidR="000A0AAD" w:rsidRPr="0063584B">
        <w:rPr>
          <w:rFonts w:ascii="Palatino Linotype" w:eastAsia="Times New Roman" w:hAnsi="Palatino Linotype" w:cs="Times New Roman"/>
          <w:sz w:val="24"/>
          <w:szCs w:val="24"/>
          <w:lang w:val="es-US" w:eastAsia="es-ES_tradnl"/>
        </w:rPr>
        <w:t xml:space="preserve">confirme </w:t>
      </w:r>
      <w:r w:rsidRPr="0063584B">
        <w:rPr>
          <w:rFonts w:ascii="Palatino Linotype" w:eastAsia="Times New Roman" w:hAnsi="Palatino Linotype" w:cs="Times New Roman"/>
          <w:sz w:val="24"/>
          <w:szCs w:val="24"/>
          <w:lang w:val="es-US" w:eastAsia="es-ES_tradnl"/>
        </w:rPr>
        <w:t xml:space="preserve">la respuesta emitida al presente Recurso de Revisión, al quedar evidenciada la inexistente afectación del derecho de acceso a la información pública. Además </w:t>
      </w:r>
      <w:proofErr w:type="spellStart"/>
      <w:r w:rsidRPr="0063584B">
        <w:rPr>
          <w:rFonts w:ascii="Palatino Linotype" w:eastAsia="Times New Roman" w:hAnsi="Palatino Linotype" w:cs="Times New Roman"/>
          <w:sz w:val="24"/>
          <w:szCs w:val="24"/>
          <w:lang w:val="es-US" w:eastAsia="es-ES_tradnl"/>
        </w:rPr>
        <w:t>solciita</w:t>
      </w:r>
      <w:proofErr w:type="spellEnd"/>
      <w:r w:rsidRPr="0063584B">
        <w:rPr>
          <w:rFonts w:ascii="Palatino Linotype" w:eastAsia="Times New Roman" w:hAnsi="Palatino Linotype" w:cs="Times New Roman"/>
          <w:sz w:val="24"/>
          <w:szCs w:val="24"/>
          <w:lang w:val="es-US" w:eastAsia="es-ES_tradnl"/>
        </w:rPr>
        <w:t xml:space="preserve"> se ponga a disposición del ahora recurrente, los documentos en formato </w:t>
      </w:r>
      <w:proofErr w:type="spellStart"/>
      <w:r w:rsidRPr="0063584B">
        <w:rPr>
          <w:rFonts w:ascii="Palatino Linotype" w:eastAsia="Times New Roman" w:hAnsi="Palatino Linotype" w:cs="Times New Roman"/>
          <w:sz w:val="24"/>
          <w:szCs w:val="24"/>
          <w:lang w:val="es-US" w:eastAsia="es-ES_tradnl"/>
        </w:rPr>
        <w:t>excel</w:t>
      </w:r>
      <w:proofErr w:type="spellEnd"/>
      <w:r w:rsidRPr="0063584B">
        <w:rPr>
          <w:rFonts w:ascii="Palatino Linotype" w:eastAsia="Times New Roman" w:hAnsi="Palatino Linotype" w:cs="Times New Roman"/>
          <w:sz w:val="24"/>
          <w:szCs w:val="24"/>
          <w:lang w:val="es-US" w:eastAsia="es-ES_tradnl"/>
        </w:rPr>
        <w:t>, que han sido obtenidos del Sistema de Información Pública de Oficio Mexiquense, de este Instituto, en los cuales se encuentra la información referente al nombre, sueldo bruto, sueldo neto y antigüedad de los servidores públicos de la áreas de la Unidad de Comunicación, Unidad de Vinculación, Dirección General de Informática y de las cinco Ponencias del Instituto de Transparencia, Acceso a la Información Pública y Protección de Datos Personales del Estado de México y Municipios.</w:t>
      </w:r>
    </w:p>
    <w:p w:rsidR="00C94667" w:rsidRPr="0063584B" w:rsidRDefault="00C94667" w:rsidP="00C94667">
      <w:pPr>
        <w:pStyle w:val="Prrafodelista"/>
        <w:numPr>
          <w:ilvl w:val="0"/>
          <w:numId w:val="7"/>
        </w:numPr>
        <w:spacing w:after="0" w:line="360" w:lineRule="auto"/>
        <w:jc w:val="both"/>
        <w:rPr>
          <w:rFonts w:ascii="Palatino Linotype" w:eastAsia="Times New Roman" w:hAnsi="Palatino Linotype" w:cs="Times New Roman"/>
          <w:sz w:val="24"/>
          <w:szCs w:val="24"/>
          <w:lang w:val="es-US" w:eastAsia="es-ES_tradnl"/>
        </w:rPr>
      </w:pPr>
      <w:r w:rsidRPr="0063584B">
        <w:rPr>
          <w:rFonts w:ascii="Palatino Linotype" w:eastAsia="Times New Roman" w:hAnsi="Palatino Linotype" w:cs="Times New Roman"/>
          <w:b/>
          <w:i/>
          <w:sz w:val="24"/>
          <w:szCs w:val="24"/>
          <w:lang w:val="es-US" w:eastAsia="es-ES_tradnl"/>
        </w:rPr>
        <w:t xml:space="preserve">“Anexo </w:t>
      </w:r>
      <w:proofErr w:type="spellStart"/>
      <w:r w:rsidRPr="0063584B">
        <w:rPr>
          <w:rFonts w:ascii="Palatino Linotype" w:eastAsia="Times New Roman" w:hAnsi="Palatino Linotype" w:cs="Times New Roman"/>
          <w:b/>
          <w:i/>
          <w:sz w:val="24"/>
          <w:szCs w:val="24"/>
          <w:lang w:val="es-US" w:eastAsia="es-ES_tradnl"/>
        </w:rPr>
        <w:t>Rec</w:t>
      </w:r>
      <w:proofErr w:type="spellEnd"/>
      <w:r w:rsidRPr="0063584B">
        <w:rPr>
          <w:rFonts w:ascii="Palatino Linotype" w:eastAsia="Times New Roman" w:hAnsi="Palatino Linotype" w:cs="Times New Roman"/>
          <w:b/>
          <w:i/>
          <w:sz w:val="24"/>
          <w:szCs w:val="24"/>
          <w:lang w:val="es-US" w:eastAsia="es-ES_tradnl"/>
        </w:rPr>
        <w:t xml:space="preserve"> </w:t>
      </w:r>
      <w:proofErr w:type="spellStart"/>
      <w:r w:rsidRPr="0063584B">
        <w:rPr>
          <w:rFonts w:ascii="Palatino Linotype" w:eastAsia="Times New Roman" w:hAnsi="Palatino Linotype" w:cs="Times New Roman"/>
          <w:b/>
          <w:i/>
          <w:sz w:val="24"/>
          <w:szCs w:val="24"/>
          <w:lang w:val="es-US" w:eastAsia="es-ES_tradnl"/>
        </w:rPr>
        <w:t>Rev</w:t>
      </w:r>
      <w:proofErr w:type="spellEnd"/>
      <w:r w:rsidRPr="0063584B">
        <w:rPr>
          <w:rFonts w:ascii="Palatino Linotype" w:eastAsia="Times New Roman" w:hAnsi="Palatino Linotype" w:cs="Times New Roman"/>
          <w:b/>
          <w:i/>
          <w:sz w:val="24"/>
          <w:szCs w:val="24"/>
          <w:lang w:val="es-US" w:eastAsia="es-ES_tradnl"/>
        </w:rPr>
        <w:t xml:space="preserve"> 50800.2020.xlsx”</w:t>
      </w:r>
      <w:r w:rsidRPr="0063584B">
        <w:rPr>
          <w:rFonts w:ascii="Palatino Linotype" w:eastAsia="Times New Roman" w:hAnsi="Palatino Linotype" w:cs="Times New Roman"/>
          <w:sz w:val="24"/>
          <w:szCs w:val="24"/>
          <w:lang w:val="es-US" w:eastAsia="es-ES_tradnl"/>
        </w:rPr>
        <w:t xml:space="preserve"> consistente en el archivo </w:t>
      </w:r>
      <w:proofErr w:type="spellStart"/>
      <w:r w:rsidRPr="0063584B">
        <w:rPr>
          <w:rFonts w:ascii="Palatino Linotype" w:eastAsia="Times New Roman" w:hAnsi="Palatino Linotype" w:cs="Times New Roman"/>
          <w:sz w:val="24"/>
          <w:szCs w:val="24"/>
          <w:lang w:val="es-US" w:eastAsia="es-ES_tradnl"/>
        </w:rPr>
        <w:t>excel</w:t>
      </w:r>
      <w:proofErr w:type="spellEnd"/>
      <w:r w:rsidRPr="0063584B">
        <w:rPr>
          <w:rFonts w:ascii="Palatino Linotype" w:eastAsia="Times New Roman" w:hAnsi="Palatino Linotype" w:cs="Times New Roman"/>
          <w:sz w:val="24"/>
          <w:szCs w:val="24"/>
          <w:lang w:val="es-US" w:eastAsia="es-ES_tradnl"/>
        </w:rPr>
        <w:t xml:space="preserve"> obtenido del Sistema de Información Pública de Oficio Mexiquense, de este Instituto, en los cuales se encuentra la información referente al nombre, sueldo bruto, sueldo neto y antigüedad de los servidores públicos de la áreas de la Unidad de Comunicación, Unidad de Vinculación, Dirección General de Informática y de las cinco Ponencias del Instituto de Transparencia, Acceso a la </w:t>
      </w:r>
      <w:r w:rsidRPr="0063584B">
        <w:rPr>
          <w:rFonts w:ascii="Palatino Linotype" w:eastAsia="Times New Roman" w:hAnsi="Palatino Linotype" w:cs="Times New Roman"/>
          <w:sz w:val="24"/>
          <w:szCs w:val="24"/>
          <w:lang w:val="es-US" w:eastAsia="es-ES_tradnl"/>
        </w:rPr>
        <w:lastRenderedPageBreak/>
        <w:t>Información Pública y Protección de Datos Personales del Estado de México y Municipios.</w:t>
      </w:r>
    </w:p>
    <w:p w:rsidR="00D2672B" w:rsidRPr="0063584B" w:rsidRDefault="00D2672B" w:rsidP="00F95155">
      <w:pPr>
        <w:contextualSpacing/>
        <w:rPr>
          <w:rFonts w:ascii="Palatino Linotype" w:eastAsiaTheme="minorEastAsia" w:hAnsi="Palatino Linotype"/>
          <w:sz w:val="24"/>
          <w:szCs w:val="24"/>
          <w:lang w:val="es-ES_tradnl" w:eastAsia="es-ES"/>
        </w:rPr>
      </w:pPr>
    </w:p>
    <w:p w:rsidR="00D2672B" w:rsidRPr="0063584B" w:rsidRDefault="00D2672B" w:rsidP="00F95155">
      <w:pPr>
        <w:numPr>
          <w:ilvl w:val="0"/>
          <w:numId w:val="2"/>
        </w:numPr>
        <w:spacing w:after="0" w:line="360" w:lineRule="auto"/>
        <w:ind w:left="0" w:firstLine="0"/>
        <w:contextualSpacing/>
        <w:jc w:val="both"/>
        <w:rPr>
          <w:rFonts w:ascii="Palatino Linotype" w:eastAsia="Times New Roman" w:hAnsi="Palatino Linotype" w:cs="Arial"/>
          <w:i/>
          <w:sz w:val="24"/>
          <w:szCs w:val="24"/>
          <w:lang w:eastAsia="es-MX"/>
        </w:rPr>
      </w:pPr>
      <w:r w:rsidRPr="0063584B">
        <w:rPr>
          <w:rFonts w:ascii="Palatino Linotype" w:eastAsia="MS Mincho" w:hAnsi="Palatino Linotype" w:cs="Times New Roman"/>
          <w:sz w:val="24"/>
          <w:szCs w:val="24"/>
          <w:lang w:val="es-ES" w:eastAsia="es-ES"/>
        </w:rPr>
        <w:t xml:space="preserve">El Comisionado Ponente decretó el cierre de instrucción mediante acuerdo de </w:t>
      </w:r>
      <w:r w:rsidRPr="0063584B">
        <w:rPr>
          <w:rFonts w:ascii="Palatino Linotype" w:eastAsia="MS Mincho" w:hAnsi="Palatino Linotype" w:cs="Times New Roman"/>
          <w:sz w:val="24"/>
          <w:szCs w:val="24"/>
          <w:lang w:val="es-ES_tradnl" w:eastAsia="es-ES"/>
        </w:rPr>
        <w:t xml:space="preserve">fecha </w:t>
      </w:r>
      <w:r w:rsidR="00895123" w:rsidRPr="0063584B">
        <w:rPr>
          <w:rFonts w:ascii="Palatino Linotype" w:eastAsia="MS Mincho" w:hAnsi="Palatino Linotype" w:cs="Times New Roman"/>
          <w:sz w:val="24"/>
          <w:szCs w:val="24"/>
          <w:lang w:val="es-ES_tradnl" w:eastAsia="es-ES"/>
        </w:rPr>
        <w:t xml:space="preserve">veintisiete  </w:t>
      </w:r>
      <w:r w:rsidRPr="0063584B">
        <w:rPr>
          <w:rFonts w:ascii="Palatino Linotype" w:eastAsia="MS Mincho" w:hAnsi="Palatino Linotype" w:cs="Times New Roman"/>
          <w:b/>
          <w:sz w:val="24"/>
          <w:szCs w:val="24"/>
          <w:lang w:val="es-ES_tradnl" w:eastAsia="es-ES"/>
        </w:rPr>
        <w:t>(</w:t>
      </w:r>
      <w:r w:rsidR="00895123" w:rsidRPr="0063584B">
        <w:rPr>
          <w:rFonts w:ascii="Palatino Linotype" w:eastAsia="MS Mincho" w:hAnsi="Palatino Linotype" w:cs="Times New Roman"/>
          <w:b/>
          <w:sz w:val="24"/>
          <w:szCs w:val="24"/>
          <w:lang w:val="es-ES_tradnl" w:eastAsia="es-ES"/>
        </w:rPr>
        <w:t>27</w:t>
      </w:r>
      <w:r w:rsidR="00ED1D13" w:rsidRPr="0063584B">
        <w:rPr>
          <w:rFonts w:ascii="Palatino Linotype" w:eastAsia="MS Mincho" w:hAnsi="Palatino Linotype" w:cs="Times New Roman"/>
          <w:b/>
          <w:sz w:val="24"/>
          <w:szCs w:val="24"/>
          <w:lang w:val="es-ES_tradnl" w:eastAsia="es-ES"/>
        </w:rPr>
        <w:t>) de noviembre</w:t>
      </w:r>
      <w:r w:rsidRPr="0063584B">
        <w:rPr>
          <w:rFonts w:ascii="Palatino Linotype" w:eastAsia="MS Mincho" w:hAnsi="Palatino Linotype" w:cs="Times New Roman"/>
          <w:b/>
          <w:sz w:val="24"/>
          <w:szCs w:val="24"/>
          <w:lang w:val="es-ES_tradnl" w:eastAsia="es-ES"/>
        </w:rPr>
        <w:t xml:space="preserve"> </w:t>
      </w:r>
      <w:r w:rsidRPr="0063584B">
        <w:rPr>
          <w:rFonts w:ascii="Palatino Linotype" w:eastAsia="MS Mincho" w:hAnsi="Palatino Linotype" w:cs="Times New Roman"/>
          <w:sz w:val="24"/>
          <w:szCs w:val="24"/>
          <w:lang w:val="es-ES" w:eastAsia="es-ES"/>
        </w:rPr>
        <w:t>de dos mil veinte, por lo que, ordenó turnar el expediente a resolución,</w:t>
      </w:r>
      <w:r w:rsidR="00ED1D13" w:rsidRPr="0063584B">
        <w:rPr>
          <w:rFonts w:ascii="Palatino Linotype" w:eastAsia="MS Mincho" w:hAnsi="Palatino Linotype" w:cs="Times New Roman"/>
          <w:sz w:val="24"/>
          <w:szCs w:val="24"/>
          <w:lang w:val="es-ES_tradnl" w:eastAsia="es-ES"/>
        </w:rPr>
        <w:t xml:space="preserve"> misma que ahora se pronuncia. </w:t>
      </w:r>
    </w:p>
    <w:p w:rsidR="00895123" w:rsidRPr="0063584B" w:rsidRDefault="00895123" w:rsidP="00F95155">
      <w:pPr>
        <w:rPr>
          <w:rFonts w:ascii="Palatino Linotype" w:eastAsia="MS Mincho" w:hAnsi="Palatino Linotype" w:cs="Times New Roman"/>
          <w:sz w:val="24"/>
          <w:szCs w:val="24"/>
          <w:lang w:val="es-ES_tradnl" w:eastAsia="es-ES"/>
        </w:rPr>
      </w:pPr>
    </w:p>
    <w:p w:rsidR="00D2672B" w:rsidRPr="0063584B" w:rsidRDefault="00D2672B" w:rsidP="00F95155">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1" w:name="_Toc56695950"/>
      <w:r w:rsidRPr="0063584B">
        <w:rPr>
          <w:rFonts w:ascii="Palatino Linotype" w:eastAsia="MS Mincho" w:hAnsi="Palatino Linotype" w:cs="Times New Roman"/>
          <w:b/>
          <w:sz w:val="24"/>
          <w:szCs w:val="24"/>
          <w:lang w:val="es-ES_tradnl" w:eastAsia="es-ES"/>
        </w:rPr>
        <w:t>C O N S I D E R A N D O</w:t>
      </w:r>
      <w:bookmarkEnd w:id="1"/>
      <w:r w:rsidRPr="0063584B">
        <w:rPr>
          <w:rFonts w:ascii="Palatino Linotype" w:eastAsia="MS Mincho" w:hAnsi="Palatino Linotype" w:cs="Times New Roman"/>
          <w:b/>
          <w:sz w:val="24"/>
          <w:szCs w:val="24"/>
          <w:lang w:val="es-ES_tradnl" w:eastAsia="es-ES"/>
        </w:rPr>
        <w:t xml:space="preserve"> </w:t>
      </w:r>
    </w:p>
    <w:p w:rsidR="00D2672B" w:rsidRPr="0063584B" w:rsidRDefault="00D2672B" w:rsidP="00F95155">
      <w:pPr>
        <w:spacing w:after="0" w:line="360" w:lineRule="auto"/>
        <w:rPr>
          <w:rFonts w:ascii="Palatino Linotype" w:eastAsia="MS Mincho" w:hAnsi="Palatino Linotype" w:cs="Times New Roman"/>
          <w:sz w:val="24"/>
          <w:szCs w:val="24"/>
        </w:rPr>
      </w:pPr>
    </w:p>
    <w:p w:rsidR="00D2672B" w:rsidRPr="0063584B" w:rsidRDefault="00D2672B" w:rsidP="00F95155">
      <w:pPr>
        <w:keepNext/>
        <w:keepLines/>
        <w:spacing w:before="40" w:after="0" w:line="360" w:lineRule="auto"/>
        <w:outlineLvl w:val="1"/>
        <w:rPr>
          <w:rFonts w:ascii="Palatino Linotype" w:eastAsia="MS Gothic" w:hAnsi="Palatino Linotype" w:cs="Times New Roman"/>
          <w:b/>
          <w:sz w:val="24"/>
          <w:szCs w:val="24"/>
        </w:rPr>
      </w:pPr>
      <w:bookmarkStart w:id="2" w:name="_Toc56695951"/>
      <w:r w:rsidRPr="0063584B">
        <w:rPr>
          <w:rFonts w:ascii="Palatino Linotype" w:eastAsia="MS Gothic" w:hAnsi="Palatino Linotype" w:cs="Times New Roman"/>
          <w:b/>
          <w:sz w:val="24"/>
          <w:szCs w:val="24"/>
        </w:rPr>
        <w:t>PRIMERO. De la competencia.</w:t>
      </w:r>
      <w:bookmarkEnd w:id="2"/>
    </w:p>
    <w:p w:rsidR="00D2672B" w:rsidRPr="0063584B" w:rsidRDefault="00D2672B" w:rsidP="00F95155">
      <w:pPr>
        <w:keepNext/>
        <w:keepLines/>
        <w:spacing w:before="40" w:after="0" w:line="360" w:lineRule="auto"/>
        <w:outlineLvl w:val="1"/>
        <w:rPr>
          <w:rFonts w:ascii="Palatino Linotype" w:eastAsia="MS Gothic" w:hAnsi="Palatino Linotype" w:cs="Times New Roman"/>
          <w:b/>
          <w:sz w:val="24"/>
          <w:szCs w:val="24"/>
        </w:rPr>
      </w:pPr>
    </w:p>
    <w:p w:rsidR="00D2672B" w:rsidRPr="0063584B" w:rsidRDefault="00D2672B" w:rsidP="00F95155">
      <w:pPr>
        <w:numPr>
          <w:ilvl w:val="0"/>
          <w:numId w:val="2"/>
        </w:numPr>
        <w:spacing w:before="240" w:after="240" w:line="360" w:lineRule="auto"/>
        <w:ind w:left="0" w:firstLine="0"/>
        <w:contextualSpacing/>
        <w:jc w:val="both"/>
        <w:rPr>
          <w:rFonts w:ascii="Palatino Linotype" w:eastAsia="MS Mincho" w:hAnsi="Palatino Linotype" w:cs="Times New Roman"/>
          <w:sz w:val="24"/>
          <w:szCs w:val="24"/>
          <w:lang w:val="es-ES_tradnl" w:eastAsia="es-ES"/>
        </w:rPr>
      </w:pPr>
      <w:r w:rsidRPr="0063584B">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3584B">
        <w:rPr>
          <w:rFonts w:ascii="Palatino Linotype" w:eastAsia="Calibri" w:hAnsi="Palatino Linotype" w:cs="Times New Roman"/>
          <w:b/>
          <w:sz w:val="24"/>
          <w:szCs w:val="24"/>
          <w:lang w:val="es-ES" w:eastAsia="es-ES"/>
        </w:rPr>
        <w:t>Constitución Política de los Estados Unidos Mexicanos</w:t>
      </w:r>
      <w:r w:rsidRPr="0063584B">
        <w:rPr>
          <w:rFonts w:ascii="Palatino Linotype" w:eastAsia="Calibri" w:hAnsi="Palatino Linotype" w:cs="Times New Roman"/>
          <w:sz w:val="24"/>
          <w:szCs w:val="24"/>
          <w:lang w:val="es-ES" w:eastAsia="es-ES"/>
        </w:rPr>
        <w:t xml:space="preserve">; </w:t>
      </w:r>
      <w:r w:rsidRPr="0063584B">
        <w:rPr>
          <w:rFonts w:ascii="Palatino Linotype" w:hAnsi="Palatino Linotype" w:cs="Arial"/>
          <w:bCs/>
          <w:color w:val="222222"/>
          <w:sz w:val="24"/>
          <w:szCs w:val="24"/>
          <w:lang w:val="es-ES"/>
        </w:rPr>
        <w:t>5, párrafos vigésimo segundo, vigésimo tercero y vigésimo cuarto fracciones IV y V </w:t>
      </w:r>
      <w:r w:rsidRPr="0063584B">
        <w:rPr>
          <w:rFonts w:ascii="Palatino Linotype" w:eastAsia="Calibri" w:hAnsi="Palatino Linotype" w:cs="Times New Roman"/>
          <w:sz w:val="24"/>
          <w:szCs w:val="24"/>
          <w:lang w:val="es-ES" w:eastAsia="es-ES"/>
        </w:rPr>
        <w:t xml:space="preserve"> de la </w:t>
      </w:r>
      <w:r w:rsidRPr="0063584B">
        <w:rPr>
          <w:rFonts w:ascii="Palatino Linotype" w:eastAsia="Calibri" w:hAnsi="Palatino Linotype" w:cs="Times New Roman"/>
          <w:b/>
          <w:sz w:val="24"/>
          <w:szCs w:val="24"/>
          <w:lang w:val="es-ES" w:eastAsia="es-ES"/>
        </w:rPr>
        <w:t>Constitución Política del Estado Libre y Soberano de México</w:t>
      </w:r>
      <w:r w:rsidRPr="0063584B">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3584B">
        <w:rPr>
          <w:rFonts w:ascii="Palatino Linotype" w:eastAsia="Calibri" w:hAnsi="Palatino Linotype" w:cs="Arial"/>
          <w:sz w:val="24"/>
          <w:szCs w:val="24"/>
          <w:lang w:val="es-ES" w:eastAsia="es-ES"/>
        </w:rPr>
        <w:t xml:space="preserve">de la </w:t>
      </w:r>
      <w:r w:rsidRPr="0063584B">
        <w:rPr>
          <w:rFonts w:ascii="Palatino Linotype" w:eastAsia="Calibri" w:hAnsi="Palatino Linotype" w:cs="Arial"/>
          <w:b/>
          <w:sz w:val="24"/>
          <w:szCs w:val="24"/>
          <w:lang w:val="es-ES" w:eastAsia="es-ES"/>
        </w:rPr>
        <w:t>Ley de Transparencia y Acceso a la Información Pública del Estado de México y Municipios</w:t>
      </w:r>
      <w:r w:rsidRPr="0063584B">
        <w:rPr>
          <w:rFonts w:ascii="Palatino Linotype" w:eastAsia="Calibri" w:hAnsi="Palatino Linotype" w:cs="Arial"/>
          <w:sz w:val="24"/>
          <w:szCs w:val="24"/>
          <w:lang w:val="es-ES" w:eastAsia="es-ES"/>
        </w:rPr>
        <w:t xml:space="preserve">; </w:t>
      </w:r>
      <w:r w:rsidRPr="0063584B">
        <w:rPr>
          <w:rFonts w:ascii="Palatino Linotype" w:eastAsia="Calibri" w:hAnsi="Palatino Linotype" w:cs="Arial"/>
          <w:b/>
          <w:sz w:val="24"/>
          <w:szCs w:val="24"/>
          <w:lang w:val="es-ES" w:eastAsia="es-ES"/>
        </w:rPr>
        <w:t>7, 9 fracciones I y XXIV, y 11</w:t>
      </w:r>
      <w:r w:rsidRPr="0063584B">
        <w:rPr>
          <w:rFonts w:ascii="Palatino Linotype" w:eastAsia="Calibri" w:hAnsi="Palatino Linotype" w:cs="Arial"/>
          <w:sz w:val="24"/>
          <w:szCs w:val="24"/>
          <w:lang w:val="es-ES" w:eastAsia="es-ES"/>
        </w:rPr>
        <w:t xml:space="preserve"> del </w:t>
      </w:r>
      <w:r w:rsidRPr="0063584B">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3584B">
        <w:rPr>
          <w:rFonts w:ascii="Palatino Linotype" w:eastAsia="MS Mincho" w:hAnsi="Palatino Linotype" w:cs="Times New Roman"/>
          <w:sz w:val="24"/>
          <w:szCs w:val="24"/>
          <w:lang w:val="es-ES_tradnl" w:eastAsia="es-ES"/>
        </w:rPr>
        <w:t>.</w:t>
      </w:r>
    </w:p>
    <w:p w:rsidR="00D2672B" w:rsidRPr="0063584B" w:rsidRDefault="00D2672B" w:rsidP="00F95155">
      <w:pPr>
        <w:spacing w:before="240" w:after="240" w:line="360" w:lineRule="auto"/>
        <w:contextualSpacing/>
        <w:jc w:val="both"/>
        <w:rPr>
          <w:rFonts w:ascii="Palatino Linotype" w:eastAsia="MS Mincho" w:hAnsi="Palatino Linotype" w:cs="Times New Roman"/>
          <w:sz w:val="24"/>
          <w:szCs w:val="24"/>
          <w:lang w:val="es-ES_tradnl" w:eastAsia="es-ES"/>
        </w:rPr>
      </w:pPr>
    </w:p>
    <w:p w:rsidR="00D2672B" w:rsidRPr="0063584B" w:rsidRDefault="00D2672B" w:rsidP="00F95155">
      <w:pPr>
        <w:keepNext/>
        <w:keepLines/>
        <w:spacing w:before="40" w:after="0" w:line="360" w:lineRule="auto"/>
        <w:outlineLvl w:val="1"/>
        <w:rPr>
          <w:rFonts w:ascii="Palatino Linotype" w:eastAsia="MS Gothic" w:hAnsi="Palatino Linotype" w:cs="Times New Roman"/>
          <w:b/>
          <w:sz w:val="24"/>
          <w:szCs w:val="24"/>
        </w:rPr>
      </w:pPr>
      <w:bookmarkStart w:id="3" w:name="_Toc56695952"/>
      <w:r w:rsidRPr="0063584B">
        <w:rPr>
          <w:rFonts w:ascii="Palatino Linotype" w:eastAsia="MS Gothic" w:hAnsi="Palatino Linotype" w:cs="Times New Roman"/>
          <w:b/>
          <w:sz w:val="24"/>
          <w:szCs w:val="24"/>
        </w:rPr>
        <w:lastRenderedPageBreak/>
        <w:t>SEGUNDO. De la oportunidad y procedencia.</w:t>
      </w:r>
      <w:bookmarkEnd w:id="3"/>
    </w:p>
    <w:p w:rsidR="00D2672B" w:rsidRPr="0063584B" w:rsidRDefault="00D2672B" w:rsidP="00F95155">
      <w:pPr>
        <w:keepNext/>
        <w:keepLines/>
        <w:spacing w:before="40" w:after="0"/>
        <w:outlineLvl w:val="1"/>
        <w:rPr>
          <w:rFonts w:ascii="Palatino Linotype" w:eastAsia="MS Gothic" w:hAnsi="Palatino Linotype" w:cs="Times New Roman"/>
          <w:b/>
          <w:color w:val="2E74B5" w:themeColor="accent1" w:themeShade="BF"/>
          <w:sz w:val="24"/>
          <w:szCs w:val="24"/>
        </w:rPr>
      </w:pPr>
    </w:p>
    <w:p w:rsidR="00D2672B" w:rsidRPr="0063584B" w:rsidRDefault="00D2672B" w:rsidP="00F95155">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63584B">
        <w:rPr>
          <w:rFonts w:ascii="Palatino Linotype" w:eastAsia="Calibri" w:hAnsi="Palatino Linotype" w:cs="Arial"/>
          <w:sz w:val="24"/>
          <w:szCs w:val="24"/>
        </w:rPr>
        <w:t xml:space="preserve">El medio de impugnación fue presentado a través del </w:t>
      </w:r>
      <w:r w:rsidRPr="0063584B">
        <w:rPr>
          <w:rFonts w:ascii="Palatino Linotype" w:eastAsia="Calibri" w:hAnsi="Palatino Linotype" w:cs="Arial"/>
          <w:b/>
          <w:sz w:val="24"/>
          <w:szCs w:val="24"/>
        </w:rPr>
        <w:t>SAIMEX,</w:t>
      </w:r>
      <w:r w:rsidRPr="0063584B">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63584B">
        <w:rPr>
          <w:rFonts w:ascii="Palatino Linotype" w:eastAsia="Calibri" w:hAnsi="Palatino Linotype" w:cs="Arial"/>
          <w:b/>
          <w:sz w:val="24"/>
          <w:szCs w:val="24"/>
        </w:rPr>
        <w:t>SUJETO OBLIGADO</w:t>
      </w:r>
      <w:r w:rsidRPr="0063584B">
        <w:rPr>
          <w:rFonts w:ascii="Palatino Linotype" w:eastAsia="Calibri" w:hAnsi="Palatino Linotype" w:cs="Arial"/>
          <w:sz w:val="24"/>
          <w:szCs w:val="24"/>
        </w:rPr>
        <w:t xml:space="preserve"> entregó la respuesta el </w:t>
      </w:r>
      <w:r w:rsidR="00C94667" w:rsidRPr="0063584B">
        <w:rPr>
          <w:rFonts w:ascii="Palatino Linotype" w:eastAsia="Calibri" w:hAnsi="Palatino Linotype" w:cs="Arial"/>
          <w:sz w:val="24"/>
          <w:szCs w:val="24"/>
        </w:rPr>
        <w:t xml:space="preserve">trece (13) de octubre </w:t>
      </w:r>
      <w:r w:rsidRPr="0063584B">
        <w:rPr>
          <w:rFonts w:ascii="Palatino Linotype" w:eastAsia="Calibri" w:hAnsi="Palatino Linotype" w:cs="Arial"/>
          <w:sz w:val="24"/>
          <w:szCs w:val="24"/>
        </w:rPr>
        <w:t xml:space="preserve">de dos mil veinte, </w:t>
      </w:r>
      <w:r w:rsidRPr="0063584B">
        <w:rPr>
          <w:rFonts w:ascii="Palatino Linotype" w:hAnsi="Palatino Linotype" w:cs="Arial"/>
          <w:sz w:val="24"/>
          <w:szCs w:val="24"/>
        </w:rPr>
        <w:t xml:space="preserve">de tal forma que el plazo para interponer el recurso transcurrió del día </w:t>
      </w:r>
      <w:r w:rsidR="00540EEF" w:rsidRPr="0063584B">
        <w:rPr>
          <w:rFonts w:ascii="Palatino Linotype" w:hAnsi="Palatino Linotype" w:cs="Arial"/>
          <w:sz w:val="24"/>
          <w:szCs w:val="24"/>
        </w:rPr>
        <w:t xml:space="preserve">catorce (14) de octubre al cuatro (04) de noviembre </w:t>
      </w:r>
      <w:r w:rsidRPr="0063584B">
        <w:rPr>
          <w:rFonts w:ascii="Palatino Linotype" w:hAnsi="Palatino Linotype" w:cs="Arial"/>
          <w:sz w:val="24"/>
          <w:szCs w:val="24"/>
        </w:rPr>
        <w:t xml:space="preserve">de dos mil veinte; en consecuencia, presentó su inconformidad el día </w:t>
      </w:r>
      <w:r w:rsidR="00ED1D13" w:rsidRPr="0063584B">
        <w:rPr>
          <w:rFonts w:ascii="Palatino Linotype" w:hAnsi="Palatino Linotype" w:cs="Arial"/>
          <w:sz w:val="24"/>
          <w:szCs w:val="24"/>
        </w:rPr>
        <w:t>veinti</w:t>
      </w:r>
      <w:r w:rsidR="00540EEF" w:rsidRPr="0063584B">
        <w:rPr>
          <w:rFonts w:ascii="Palatino Linotype" w:hAnsi="Palatino Linotype" w:cs="Arial"/>
          <w:sz w:val="24"/>
          <w:szCs w:val="24"/>
        </w:rPr>
        <w:t xml:space="preserve">nueve (29) de octubre de </w:t>
      </w:r>
      <w:r w:rsidRPr="0063584B">
        <w:rPr>
          <w:rFonts w:ascii="Palatino Linotype" w:hAnsi="Palatino Linotype" w:cs="Arial"/>
          <w:sz w:val="24"/>
          <w:szCs w:val="24"/>
        </w:rPr>
        <w:t>dos mil veinte, éste se encuentra dentro de los márgenes temporales previstos en el artículo 178 de la Ley de Transparencia y Acceso a la Información Pública del Estado de México y Municipios.</w:t>
      </w:r>
    </w:p>
    <w:p w:rsidR="00D2672B" w:rsidRPr="0063584B" w:rsidRDefault="00D2672B" w:rsidP="00F95155">
      <w:pPr>
        <w:tabs>
          <w:tab w:val="left" w:pos="0"/>
        </w:tabs>
        <w:spacing w:before="240" w:after="240" w:line="360" w:lineRule="auto"/>
        <w:contextualSpacing/>
        <w:jc w:val="both"/>
        <w:rPr>
          <w:rFonts w:ascii="Palatino Linotype" w:hAnsi="Palatino Linotype"/>
          <w:sz w:val="24"/>
          <w:szCs w:val="24"/>
        </w:rPr>
      </w:pPr>
    </w:p>
    <w:p w:rsidR="00540EEF" w:rsidRPr="0063584B" w:rsidRDefault="00540EEF" w:rsidP="00540EEF">
      <w:pPr>
        <w:pStyle w:val="Prrafodelista"/>
        <w:numPr>
          <w:ilvl w:val="0"/>
          <w:numId w:val="2"/>
        </w:numPr>
        <w:spacing w:after="0" w:line="360" w:lineRule="auto"/>
        <w:ind w:left="0" w:firstLine="0"/>
        <w:jc w:val="both"/>
        <w:rPr>
          <w:rFonts w:ascii="Palatino Linotype" w:hAnsi="Palatino Linotype"/>
          <w:sz w:val="24"/>
          <w:szCs w:val="24"/>
        </w:rPr>
      </w:pPr>
      <w:r w:rsidRPr="0063584B">
        <w:rPr>
          <w:rFonts w:ascii="Palatino Linotype" w:eastAsia="Calibri" w:hAnsi="Palatino Linotype" w:cs="Arial"/>
          <w:sz w:val="24"/>
          <w:szCs w:val="24"/>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4085F" w:rsidRPr="0063584B" w:rsidRDefault="0094085F" w:rsidP="0094085F">
      <w:pPr>
        <w:rPr>
          <w:rFonts w:ascii="Palatino Linotype" w:hAnsi="Palatino Linotype" w:cs="Arial"/>
          <w:sz w:val="24"/>
          <w:szCs w:val="24"/>
        </w:rPr>
      </w:pPr>
    </w:p>
    <w:p w:rsidR="0094085F" w:rsidRPr="0063584B" w:rsidRDefault="0094085F" w:rsidP="0094085F">
      <w:pPr>
        <w:pStyle w:val="Ttulo1"/>
        <w:spacing w:before="0" w:line="360" w:lineRule="auto"/>
        <w:rPr>
          <w:b/>
          <w:szCs w:val="24"/>
        </w:rPr>
      </w:pPr>
      <w:bookmarkStart w:id="4" w:name="_Toc495427545"/>
      <w:bookmarkStart w:id="5" w:name="_Toc19116878"/>
      <w:bookmarkStart w:id="6" w:name="_Toc35266381"/>
      <w:bookmarkStart w:id="7" w:name="_Toc34246179"/>
      <w:bookmarkStart w:id="8" w:name="_Toc35535696"/>
      <w:r w:rsidRPr="0063584B">
        <w:rPr>
          <w:b/>
          <w:color w:val="000000" w:themeColor="text1"/>
          <w:szCs w:val="24"/>
        </w:rPr>
        <w:t xml:space="preserve">TERCERO. </w:t>
      </w:r>
      <w:r w:rsidRPr="0063584B">
        <w:rPr>
          <w:b/>
          <w:szCs w:val="24"/>
        </w:rPr>
        <w:t>De las causales del sobreseimiento.</w:t>
      </w:r>
      <w:bookmarkEnd w:id="4"/>
      <w:bookmarkEnd w:id="5"/>
      <w:bookmarkEnd w:id="6"/>
    </w:p>
    <w:p w:rsidR="0094085F" w:rsidRPr="0063584B" w:rsidRDefault="0094085F" w:rsidP="0094085F">
      <w:pPr>
        <w:spacing w:line="360" w:lineRule="auto"/>
        <w:rPr>
          <w:rFonts w:ascii="Palatino Linotype" w:hAnsi="Palatino Linotype"/>
          <w:sz w:val="24"/>
          <w:szCs w:val="24"/>
        </w:rPr>
      </w:pPr>
    </w:p>
    <w:p w:rsidR="0094085F" w:rsidRPr="0063584B" w:rsidRDefault="0094085F" w:rsidP="0094085F">
      <w:pPr>
        <w:pStyle w:val="Prrafodelista"/>
        <w:numPr>
          <w:ilvl w:val="0"/>
          <w:numId w:val="2"/>
        </w:numPr>
        <w:spacing w:after="0" w:line="360" w:lineRule="auto"/>
        <w:ind w:left="0" w:firstLine="0"/>
        <w:jc w:val="both"/>
        <w:rPr>
          <w:rFonts w:ascii="Palatino Linotype" w:hAnsi="Palatino Linotype" w:cs="Arial"/>
          <w:sz w:val="24"/>
          <w:szCs w:val="24"/>
        </w:rPr>
      </w:pPr>
      <w:r w:rsidRPr="0063584B">
        <w:rPr>
          <w:rFonts w:ascii="Palatino Linotype" w:hAnsi="Palatino Linotype" w:cs="Arial"/>
          <w:sz w:val="24"/>
          <w:szCs w:val="24"/>
        </w:rPr>
        <w:t xml:space="preserve">El recurso revisión tiene como finalidad reparar cualquier posible afectación al derecho de acceso a la información pública en términos del Título Octavo de la Ley de </w:t>
      </w:r>
      <w:r w:rsidRPr="0063584B">
        <w:rPr>
          <w:rFonts w:ascii="Palatino Linotype" w:eastAsia="Calibri" w:hAnsi="Palatino Linotype" w:cs="Arial"/>
          <w:sz w:val="24"/>
          <w:szCs w:val="24"/>
        </w:rPr>
        <w:t xml:space="preserve">Transparencia, Acceso a la Información Pública del Estado de México y </w:t>
      </w:r>
      <w:r w:rsidRPr="0063584B">
        <w:rPr>
          <w:rFonts w:ascii="Palatino Linotype" w:eastAsia="Calibri" w:hAnsi="Palatino Linotype" w:cs="Arial"/>
          <w:sz w:val="24"/>
          <w:szCs w:val="24"/>
        </w:rPr>
        <w:lastRenderedPageBreak/>
        <w:t>Municipios</w:t>
      </w:r>
      <w:r w:rsidRPr="0063584B">
        <w:rPr>
          <w:rFonts w:ascii="Palatino Linotype" w:hAnsi="Palatino Linotype" w:cs="Arial"/>
          <w:sz w:val="24"/>
          <w:szCs w:val="24"/>
        </w:rPr>
        <w:t xml:space="preserve">, y determinar la confirmación; revocación o modificación; </w:t>
      </w:r>
      <w:proofErr w:type="spellStart"/>
      <w:r w:rsidRPr="0063584B">
        <w:rPr>
          <w:rFonts w:ascii="Palatino Linotype" w:hAnsi="Palatino Linotype" w:cs="Arial"/>
          <w:sz w:val="24"/>
          <w:szCs w:val="24"/>
        </w:rPr>
        <w:t>desechamiento</w:t>
      </w:r>
      <w:proofErr w:type="spellEnd"/>
      <w:r w:rsidRPr="0063584B">
        <w:rPr>
          <w:rFonts w:ascii="Palatino Linotype" w:hAnsi="Palatino Linotype" w:cs="Arial"/>
          <w:sz w:val="24"/>
          <w:szCs w:val="24"/>
        </w:rPr>
        <w:t xml:space="preserve"> o </w:t>
      </w:r>
      <w:r w:rsidRPr="0063584B">
        <w:rPr>
          <w:rFonts w:ascii="Palatino Linotype" w:hAnsi="Palatino Linotype" w:cs="Arial"/>
          <w:b/>
          <w:sz w:val="24"/>
          <w:szCs w:val="24"/>
        </w:rPr>
        <w:t>sobreseimiento</w:t>
      </w:r>
      <w:r w:rsidRPr="0063584B">
        <w:rPr>
          <w:rFonts w:ascii="Palatino Linotype" w:hAnsi="Palatino Linotype" w:cs="Arial"/>
          <w:sz w:val="24"/>
          <w:szCs w:val="24"/>
        </w:rPr>
        <w:t xml:space="preserve">; y en su caso ordenar la entrega de la información con respecto a la respuesta emitida por el </w:t>
      </w:r>
      <w:r w:rsidRPr="0063584B">
        <w:rPr>
          <w:rFonts w:ascii="Palatino Linotype" w:hAnsi="Palatino Linotype" w:cs="Arial"/>
          <w:b/>
          <w:sz w:val="24"/>
          <w:szCs w:val="24"/>
        </w:rPr>
        <w:t>Sujeto</w:t>
      </w:r>
      <w:r w:rsidRPr="0063584B">
        <w:rPr>
          <w:rFonts w:ascii="Palatino Linotype" w:hAnsi="Palatino Linotype" w:cs="Arial"/>
          <w:sz w:val="24"/>
          <w:szCs w:val="24"/>
        </w:rPr>
        <w:t xml:space="preserve"> </w:t>
      </w:r>
      <w:r w:rsidRPr="0063584B">
        <w:rPr>
          <w:rFonts w:ascii="Palatino Linotype" w:hAnsi="Palatino Linotype" w:cs="Arial"/>
          <w:b/>
          <w:sz w:val="24"/>
          <w:szCs w:val="24"/>
        </w:rPr>
        <w:t>Obligado</w:t>
      </w:r>
      <w:r w:rsidRPr="0063584B">
        <w:rPr>
          <w:rFonts w:ascii="Palatino Linotype" w:hAnsi="Palatino Linotype" w:cs="Arial"/>
          <w:sz w:val="24"/>
          <w:szCs w:val="24"/>
        </w:rPr>
        <w:t>.</w:t>
      </w:r>
    </w:p>
    <w:p w:rsidR="0094085F" w:rsidRPr="0063584B" w:rsidRDefault="0094085F" w:rsidP="0094085F">
      <w:pPr>
        <w:pStyle w:val="Prrafodelista"/>
        <w:spacing w:line="360" w:lineRule="auto"/>
        <w:ind w:left="0"/>
        <w:jc w:val="both"/>
        <w:rPr>
          <w:rFonts w:ascii="Palatino Linotype" w:hAnsi="Palatino Linotype" w:cs="Arial"/>
          <w:sz w:val="24"/>
          <w:szCs w:val="24"/>
        </w:rPr>
      </w:pPr>
    </w:p>
    <w:p w:rsidR="00792E7C" w:rsidRPr="0063584B" w:rsidRDefault="0094085F" w:rsidP="00792E7C">
      <w:pPr>
        <w:pStyle w:val="Prrafodelista"/>
        <w:numPr>
          <w:ilvl w:val="0"/>
          <w:numId w:val="2"/>
        </w:numPr>
        <w:spacing w:after="0" w:line="360" w:lineRule="auto"/>
        <w:ind w:left="0" w:firstLine="0"/>
        <w:jc w:val="both"/>
        <w:rPr>
          <w:rFonts w:ascii="Verdana" w:eastAsia="Times New Roman" w:hAnsi="Verdana" w:cs="Times New Roman"/>
          <w:color w:val="000000"/>
          <w:sz w:val="24"/>
          <w:szCs w:val="24"/>
          <w:lang w:val="es-ES" w:eastAsia="es-ES_tradnl"/>
        </w:rPr>
      </w:pPr>
      <w:r w:rsidRPr="0063584B">
        <w:rPr>
          <w:rFonts w:ascii="Palatino Linotype" w:eastAsia="Calibri" w:hAnsi="Palatino Linotype" w:cs="Arial"/>
          <w:color w:val="000000" w:themeColor="text1"/>
          <w:sz w:val="24"/>
          <w:szCs w:val="24"/>
        </w:rPr>
        <w:t xml:space="preserve">Ahora bien, del caso concreto y derivado del razonamiento lógico-jurídico de las constancias que obran en el expediente electrónico al rubro indicado, es de señalar que el </w:t>
      </w:r>
      <w:r w:rsidRPr="0063584B">
        <w:rPr>
          <w:rFonts w:ascii="Palatino Linotype" w:hAnsi="Palatino Linotype" w:cs="Arial"/>
          <w:color w:val="000000" w:themeColor="text1"/>
          <w:sz w:val="24"/>
          <w:szCs w:val="24"/>
        </w:rPr>
        <w:t xml:space="preserve">ahora </w:t>
      </w:r>
      <w:r w:rsidRPr="0063584B">
        <w:rPr>
          <w:rFonts w:ascii="Palatino Linotype" w:hAnsi="Palatino Linotype" w:cs="Arial"/>
          <w:b/>
          <w:color w:val="000000" w:themeColor="text1"/>
          <w:sz w:val="24"/>
          <w:szCs w:val="24"/>
        </w:rPr>
        <w:t>RECURRENTE,</w:t>
      </w:r>
      <w:r w:rsidRPr="0063584B">
        <w:rPr>
          <w:rFonts w:ascii="Palatino Linotype" w:hAnsi="Palatino Linotype" w:cs="Arial"/>
          <w:color w:val="000000" w:themeColor="text1"/>
          <w:sz w:val="24"/>
          <w:szCs w:val="24"/>
        </w:rPr>
        <w:t xml:space="preserve"> solicitó </w:t>
      </w:r>
      <w:r w:rsidRPr="0063584B">
        <w:rPr>
          <w:rFonts w:ascii="Palatino Linotype" w:hAnsi="Palatino Linotype" w:cs="Arial"/>
          <w:sz w:val="24"/>
          <w:szCs w:val="24"/>
        </w:rPr>
        <w:t xml:space="preserve">del </w:t>
      </w:r>
      <w:r w:rsidRPr="0063584B">
        <w:rPr>
          <w:rFonts w:ascii="Palatino Linotype" w:hAnsi="Palatino Linotype" w:cs="Arial"/>
          <w:b/>
          <w:sz w:val="24"/>
          <w:szCs w:val="24"/>
        </w:rPr>
        <w:t>SUJETO OBLIGADO</w:t>
      </w:r>
      <w:r w:rsidRPr="0063584B">
        <w:rPr>
          <w:rFonts w:ascii="Palatino Linotype" w:hAnsi="Palatino Linotype" w:cs="Arial"/>
          <w:sz w:val="24"/>
          <w:szCs w:val="24"/>
        </w:rPr>
        <w:t xml:space="preserve"> </w:t>
      </w:r>
      <w:r w:rsidR="00792E7C" w:rsidRPr="0063584B">
        <w:rPr>
          <w:rFonts w:ascii="Palatino Linotype" w:eastAsia="Times New Roman" w:hAnsi="Palatino Linotype" w:cs="Times New Roman"/>
          <w:color w:val="000000"/>
          <w:sz w:val="24"/>
          <w:szCs w:val="24"/>
          <w:lang w:val="es-US" w:eastAsia="es-ES_tradnl"/>
        </w:rPr>
        <w:t>inform</w:t>
      </w:r>
      <w:r w:rsidR="00650895" w:rsidRPr="0063584B">
        <w:rPr>
          <w:rFonts w:ascii="Palatino Linotype" w:eastAsia="Times New Roman" w:hAnsi="Palatino Linotype" w:cs="Times New Roman"/>
          <w:color w:val="000000"/>
          <w:sz w:val="24"/>
          <w:szCs w:val="24"/>
          <w:lang w:val="es-US" w:eastAsia="es-ES_tradnl"/>
        </w:rPr>
        <w:t xml:space="preserve">ación </w:t>
      </w:r>
      <w:r w:rsidR="00792E7C" w:rsidRPr="0063584B">
        <w:rPr>
          <w:rFonts w:ascii="Palatino Linotype" w:eastAsia="Times New Roman" w:hAnsi="Palatino Linotype" w:cs="Times New Roman"/>
          <w:color w:val="000000"/>
          <w:sz w:val="24"/>
          <w:szCs w:val="24"/>
          <w:lang w:val="es-US" w:eastAsia="es-ES_tradnl"/>
        </w:rPr>
        <w:t xml:space="preserve">referente al </w:t>
      </w:r>
      <w:r w:rsidR="00792E7C" w:rsidRPr="0063584B">
        <w:rPr>
          <w:rFonts w:ascii="Palatino Linotype" w:eastAsia="Times New Roman" w:hAnsi="Palatino Linotype" w:cs="Times New Roman"/>
          <w:b/>
          <w:color w:val="000000"/>
          <w:sz w:val="24"/>
          <w:szCs w:val="24"/>
          <w:lang w:val="es-US" w:eastAsia="es-ES_tradnl"/>
        </w:rPr>
        <w:t>personal de comunicación social, vinculación, tecnología de la Información y ponencias</w:t>
      </w:r>
      <w:r w:rsidR="00792E7C" w:rsidRPr="0063584B">
        <w:rPr>
          <w:rFonts w:ascii="Palatino Linotype" w:eastAsia="Times New Roman" w:hAnsi="Palatino Linotype" w:cs="Times New Roman"/>
          <w:color w:val="000000"/>
          <w:sz w:val="24"/>
          <w:szCs w:val="24"/>
          <w:lang w:val="es-US" w:eastAsia="es-ES_tradnl"/>
        </w:rPr>
        <w:t xml:space="preserve">, que se describa el </w:t>
      </w:r>
      <w:r w:rsidR="00792E7C" w:rsidRPr="0063584B">
        <w:rPr>
          <w:rFonts w:ascii="Palatino Linotype" w:eastAsia="Times New Roman" w:hAnsi="Palatino Linotype" w:cs="Times New Roman"/>
          <w:b/>
          <w:color w:val="000000"/>
          <w:sz w:val="24"/>
          <w:szCs w:val="24"/>
          <w:lang w:val="es-US" w:eastAsia="es-ES_tradnl"/>
        </w:rPr>
        <w:t xml:space="preserve">nombre de puesto, sueldo bruto y neto, antigüedad del servidor </w:t>
      </w:r>
      <w:proofErr w:type="spellStart"/>
      <w:r w:rsidR="00792E7C" w:rsidRPr="0063584B">
        <w:rPr>
          <w:rFonts w:ascii="Palatino Linotype" w:eastAsia="Times New Roman" w:hAnsi="Palatino Linotype" w:cs="Times New Roman"/>
          <w:b/>
          <w:color w:val="000000"/>
          <w:sz w:val="24"/>
          <w:szCs w:val="24"/>
          <w:lang w:val="es-US" w:eastAsia="es-ES_tradnl"/>
        </w:rPr>
        <w:t>publico</w:t>
      </w:r>
      <w:proofErr w:type="spellEnd"/>
      <w:r w:rsidR="00792E7C" w:rsidRPr="0063584B">
        <w:rPr>
          <w:rFonts w:ascii="Palatino Linotype" w:eastAsia="Times New Roman" w:hAnsi="Palatino Linotype" w:cs="Times New Roman"/>
          <w:b/>
          <w:color w:val="000000"/>
          <w:sz w:val="24"/>
          <w:szCs w:val="24"/>
          <w:lang w:val="es-US" w:eastAsia="es-ES_tradnl"/>
        </w:rPr>
        <w:t xml:space="preserve"> que ocupa el cargo</w:t>
      </w:r>
      <w:r w:rsidR="00792E7C" w:rsidRPr="0063584B">
        <w:rPr>
          <w:rFonts w:ascii="Palatino Linotype" w:eastAsia="Times New Roman" w:hAnsi="Palatino Linotype" w:cs="Times New Roman"/>
          <w:color w:val="000000"/>
          <w:sz w:val="24"/>
          <w:szCs w:val="24"/>
          <w:lang w:val="es-US" w:eastAsia="es-ES_tradnl"/>
        </w:rPr>
        <w:t xml:space="preserve"> en </w:t>
      </w:r>
      <w:proofErr w:type="spellStart"/>
      <w:r w:rsidR="00792E7C" w:rsidRPr="0063584B">
        <w:rPr>
          <w:rFonts w:ascii="Palatino Linotype" w:eastAsia="Times New Roman" w:hAnsi="Palatino Linotype" w:cs="Times New Roman"/>
          <w:b/>
          <w:color w:val="000000"/>
          <w:sz w:val="24"/>
          <w:szCs w:val="24"/>
          <w:lang w:val="es-US" w:eastAsia="es-ES_tradnl"/>
        </w:rPr>
        <w:t>en</w:t>
      </w:r>
      <w:proofErr w:type="spellEnd"/>
      <w:r w:rsidR="00792E7C" w:rsidRPr="0063584B">
        <w:rPr>
          <w:rFonts w:ascii="Palatino Linotype" w:eastAsia="Times New Roman" w:hAnsi="Palatino Linotype" w:cs="Times New Roman"/>
          <w:b/>
          <w:color w:val="000000"/>
          <w:sz w:val="24"/>
          <w:szCs w:val="24"/>
          <w:lang w:val="es-US" w:eastAsia="es-ES_tradnl"/>
        </w:rPr>
        <w:t xml:space="preserve"> formato de Excel o en formato abierto CSV.</w:t>
      </w:r>
    </w:p>
    <w:p w:rsidR="00650895" w:rsidRPr="0063584B" w:rsidRDefault="00650895" w:rsidP="00650895">
      <w:pPr>
        <w:pStyle w:val="Prrafodelista"/>
        <w:rPr>
          <w:rFonts w:ascii="Palatino Linotype" w:hAnsi="Palatino Linotype" w:cs="Arial"/>
          <w:sz w:val="24"/>
          <w:szCs w:val="24"/>
        </w:rPr>
      </w:pPr>
    </w:p>
    <w:p w:rsidR="00650895" w:rsidRPr="0063584B" w:rsidRDefault="00650895" w:rsidP="00650895">
      <w:pPr>
        <w:pStyle w:val="Prrafodelista"/>
        <w:rPr>
          <w:rFonts w:ascii="Palatino Linotype" w:hAnsi="Palatino Linotype" w:cs="Arial"/>
          <w:sz w:val="24"/>
          <w:szCs w:val="24"/>
        </w:rPr>
      </w:pPr>
    </w:p>
    <w:p w:rsidR="00792E7C" w:rsidRPr="0063584B" w:rsidRDefault="00650895" w:rsidP="00650895">
      <w:pPr>
        <w:pStyle w:val="Prrafodelista"/>
        <w:numPr>
          <w:ilvl w:val="0"/>
          <w:numId w:val="2"/>
        </w:numPr>
        <w:spacing w:after="0" w:line="360" w:lineRule="auto"/>
        <w:ind w:left="0" w:firstLine="0"/>
        <w:jc w:val="both"/>
        <w:rPr>
          <w:rFonts w:ascii="Palatino Linotype" w:hAnsi="Palatino Linotype"/>
          <w:sz w:val="24"/>
          <w:szCs w:val="24"/>
          <w:lang w:val="es-ES" w:eastAsia="es-ES"/>
        </w:rPr>
      </w:pPr>
      <w:r w:rsidRPr="0063584B">
        <w:rPr>
          <w:rFonts w:ascii="Palatino Linotype" w:hAnsi="Palatino Linotype" w:cs="Arial"/>
          <w:sz w:val="24"/>
          <w:szCs w:val="24"/>
        </w:rPr>
        <w:t xml:space="preserve">En respuesta, el </w:t>
      </w:r>
      <w:r w:rsidRPr="0063584B">
        <w:rPr>
          <w:rFonts w:ascii="Palatino Linotype" w:hAnsi="Palatino Linotype" w:cs="Arial"/>
          <w:b/>
          <w:sz w:val="24"/>
          <w:szCs w:val="24"/>
        </w:rPr>
        <w:t>SUJETO OBLIGADO</w:t>
      </w:r>
      <w:r w:rsidRPr="0063584B">
        <w:rPr>
          <w:rFonts w:ascii="Palatino Linotype" w:hAnsi="Palatino Linotype" w:cs="Arial"/>
          <w:sz w:val="24"/>
          <w:szCs w:val="24"/>
        </w:rPr>
        <w:t xml:space="preserve"> adjunto el archivo </w:t>
      </w:r>
      <w:r w:rsidR="00792E7C" w:rsidRPr="0063584B">
        <w:rPr>
          <w:rFonts w:ascii="Palatino Linotype" w:hAnsi="Palatino Linotype"/>
          <w:sz w:val="24"/>
          <w:szCs w:val="24"/>
          <w:lang w:val="es-ES" w:eastAsia="es-ES"/>
        </w:rPr>
        <w:t xml:space="preserve">electrónico </w:t>
      </w:r>
      <w:r w:rsidRPr="0063584B">
        <w:rPr>
          <w:rFonts w:ascii="Palatino Linotype" w:hAnsi="Palatino Linotype"/>
          <w:sz w:val="24"/>
          <w:szCs w:val="24"/>
          <w:lang w:val="es-ES" w:eastAsia="es-ES"/>
        </w:rPr>
        <w:t>“</w:t>
      </w:r>
      <w:r w:rsidR="00792E7C" w:rsidRPr="0063584B">
        <w:rPr>
          <w:rFonts w:ascii="Palatino Linotype" w:hAnsi="Palatino Linotype"/>
          <w:b/>
          <w:sz w:val="24"/>
          <w:szCs w:val="24"/>
          <w:lang w:val="es-ES" w:eastAsia="es-ES"/>
        </w:rPr>
        <w:t>RESPUESTA.846.2020.pdf</w:t>
      </w:r>
      <w:r w:rsidRPr="0063584B">
        <w:rPr>
          <w:rFonts w:ascii="Palatino Linotype" w:hAnsi="Palatino Linotype"/>
          <w:b/>
          <w:sz w:val="24"/>
          <w:szCs w:val="24"/>
          <w:lang w:val="es-ES" w:eastAsia="es-ES"/>
        </w:rPr>
        <w:t>”</w:t>
      </w:r>
      <w:r w:rsidR="00792E7C" w:rsidRPr="0063584B">
        <w:rPr>
          <w:rFonts w:ascii="Palatino Linotype" w:hAnsi="Palatino Linotype"/>
          <w:sz w:val="24"/>
          <w:szCs w:val="24"/>
          <w:lang w:val="es-ES" w:eastAsia="es-ES"/>
        </w:rPr>
        <w:t>, que contiene el oficio número INFOEN/UT/554/2020  de fecha trece (13) de octubre de dos mil veinte, suscrito por la Titular de la Unidad de Transparencia, por medio del cual se inform</w:t>
      </w:r>
      <w:r w:rsidRPr="0063584B">
        <w:rPr>
          <w:rFonts w:ascii="Palatino Linotype" w:hAnsi="Palatino Linotype"/>
          <w:sz w:val="24"/>
          <w:szCs w:val="24"/>
          <w:lang w:val="es-ES" w:eastAsia="es-ES"/>
        </w:rPr>
        <w:t>ó</w:t>
      </w:r>
      <w:r w:rsidR="00792E7C" w:rsidRPr="0063584B">
        <w:rPr>
          <w:rFonts w:ascii="Palatino Linotype" w:hAnsi="Palatino Linotype"/>
          <w:sz w:val="24"/>
          <w:szCs w:val="24"/>
          <w:lang w:val="es-ES" w:eastAsia="es-ES"/>
        </w:rPr>
        <w:t xml:space="preserve"> </w:t>
      </w:r>
      <w:r w:rsidRPr="0063584B">
        <w:rPr>
          <w:rFonts w:ascii="Palatino Linotype" w:hAnsi="Palatino Linotype"/>
          <w:sz w:val="24"/>
          <w:szCs w:val="24"/>
          <w:lang w:val="es-ES" w:eastAsia="es-ES"/>
        </w:rPr>
        <w:t xml:space="preserve">al hoy </w:t>
      </w:r>
      <w:r w:rsidRPr="0063584B">
        <w:rPr>
          <w:rFonts w:ascii="Palatino Linotype" w:hAnsi="Palatino Linotype"/>
          <w:b/>
          <w:sz w:val="24"/>
          <w:szCs w:val="24"/>
          <w:lang w:val="es-ES" w:eastAsia="es-ES"/>
        </w:rPr>
        <w:t>RECURRENTE</w:t>
      </w:r>
      <w:r w:rsidRPr="0063584B">
        <w:rPr>
          <w:rFonts w:ascii="Palatino Linotype" w:hAnsi="Palatino Linotype"/>
          <w:sz w:val="24"/>
          <w:szCs w:val="24"/>
          <w:lang w:val="es-ES" w:eastAsia="es-ES"/>
        </w:rPr>
        <w:t xml:space="preserve"> </w:t>
      </w:r>
      <w:r w:rsidR="00792E7C" w:rsidRPr="0063584B">
        <w:rPr>
          <w:rFonts w:ascii="Palatino Linotype" w:hAnsi="Palatino Linotype"/>
          <w:sz w:val="24"/>
          <w:szCs w:val="24"/>
          <w:lang w:val="es-ES" w:eastAsia="es-ES"/>
        </w:rPr>
        <w:t xml:space="preserve">que lo solicitado </w:t>
      </w:r>
      <w:r w:rsidR="00792E7C" w:rsidRPr="0063584B">
        <w:rPr>
          <w:rFonts w:ascii="Palatino Linotype" w:eastAsia="Times New Roman" w:hAnsi="Palatino Linotype" w:cs="Times New Roman"/>
          <w:sz w:val="24"/>
          <w:szCs w:val="24"/>
          <w:lang w:val="es-US" w:eastAsia="es-ES_tradnl"/>
        </w:rPr>
        <w:t xml:space="preserve">constituye una obligación de transparencia común, en términos del artículo 92, fracciones VII, VIII y XXI de la Ley de Transparencia y Acceso a la Información Pública del Estado de México y Municipios; por lo que se encuentra disponible al público para su consulta, de manera permanente y actualizada de forma sencilla, precisa y entendible en la página del sistema de Información Pública de Oficio Mexiquense (IPOMEX), del Instituto de Transparencia, Acceso a la Información Pública y Protección de Datos Personales del Estado de México y </w:t>
      </w:r>
      <w:r w:rsidR="00792E7C" w:rsidRPr="0063584B">
        <w:rPr>
          <w:rFonts w:ascii="Palatino Linotype" w:eastAsia="Times New Roman" w:hAnsi="Palatino Linotype" w:cs="Times New Roman"/>
          <w:sz w:val="24"/>
          <w:szCs w:val="24"/>
          <w:lang w:val="es-US" w:eastAsia="es-ES_tradnl"/>
        </w:rPr>
        <w:lastRenderedPageBreak/>
        <w:t xml:space="preserve">Municipios. Para ello deberá de acceder a la siguiente dirección electrónica </w:t>
      </w:r>
      <w:r w:rsidRPr="0063584B">
        <w:rPr>
          <w:rFonts w:ascii="Palatino Linotype" w:eastAsia="Times New Roman" w:hAnsi="Palatino Linotype" w:cs="Times New Roman"/>
          <w:sz w:val="24"/>
          <w:szCs w:val="24"/>
          <w:lang w:val="es-US" w:eastAsia="es-ES_tradnl"/>
        </w:rPr>
        <w:t xml:space="preserve"> </w:t>
      </w:r>
      <w:hyperlink r:id="rId8" w:history="1">
        <w:r w:rsidRPr="0063584B">
          <w:rPr>
            <w:rStyle w:val="Hipervnculo"/>
            <w:sz w:val="24"/>
            <w:szCs w:val="24"/>
          </w:rPr>
          <w:t>https://www.ipomex.org.mx/ipo3/lgt/indice/infoem.web</w:t>
        </w:r>
      </w:hyperlink>
      <w:r w:rsidRPr="0063584B">
        <w:rPr>
          <w:sz w:val="24"/>
          <w:szCs w:val="24"/>
        </w:rPr>
        <w:t xml:space="preserve"> </w:t>
      </w:r>
      <w:r w:rsidR="00792E7C" w:rsidRPr="0063584B">
        <w:rPr>
          <w:rFonts w:ascii="Palatino Linotype" w:eastAsia="Times New Roman" w:hAnsi="Palatino Linotype" w:cs="Times New Roman"/>
          <w:sz w:val="24"/>
          <w:szCs w:val="24"/>
          <w:lang w:val="es-US" w:eastAsia="es-ES_tradnl"/>
        </w:rPr>
        <w:t xml:space="preserve">y en su caso, podrá descargar la información referente a “El directorio de todos los servidores públicos”, a “Remuneraciones” y a “Información curricular y sanciones administrativas”, en formato Excel y/o </w:t>
      </w:r>
      <w:proofErr w:type="spellStart"/>
      <w:r w:rsidR="00792E7C" w:rsidRPr="0063584B">
        <w:rPr>
          <w:rFonts w:ascii="Palatino Linotype" w:eastAsia="Times New Roman" w:hAnsi="Palatino Linotype" w:cs="Times New Roman"/>
          <w:sz w:val="24"/>
          <w:szCs w:val="24"/>
          <w:lang w:val="es-US" w:eastAsia="es-ES_tradnl"/>
        </w:rPr>
        <w:t>pdf</w:t>
      </w:r>
      <w:proofErr w:type="spellEnd"/>
      <w:r w:rsidR="00792E7C" w:rsidRPr="0063584B">
        <w:rPr>
          <w:rFonts w:ascii="Palatino Linotype" w:eastAsia="Times New Roman" w:hAnsi="Palatino Linotype" w:cs="Times New Roman"/>
          <w:sz w:val="24"/>
          <w:szCs w:val="24"/>
          <w:lang w:val="es-US" w:eastAsia="es-ES_tradnl"/>
        </w:rPr>
        <w:t>, según sea el caso.</w:t>
      </w:r>
    </w:p>
    <w:p w:rsidR="00650895" w:rsidRPr="0063584B" w:rsidRDefault="00650895" w:rsidP="00650895">
      <w:pPr>
        <w:spacing w:line="360" w:lineRule="auto"/>
        <w:contextualSpacing/>
        <w:jc w:val="both"/>
        <w:rPr>
          <w:rFonts w:ascii="Palatino Linotype" w:hAnsi="Palatino Linotype" w:cs="Arial"/>
          <w:sz w:val="24"/>
          <w:szCs w:val="24"/>
        </w:rPr>
      </w:pPr>
    </w:p>
    <w:p w:rsidR="00792E7C" w:rsidRPr="0063584B" w:rsidRDefault="00650895" w:rsidP="0065089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63584B">
        <w:rPr>
          <w:rFonts w:ascii="Palatino Linotype" w:hAnsi="Palatino Linotype" w:cs="Arial"/>
          <w:sz w:val="24"/>
          <w:szCs w:val="24"/>
        </w:rPr>
        <w:t>El particular</w:t>
      </w:r>
      <w:r w:rsidRPr="0063584B">
        <w:rPr>
          <w:rFonts w:ascii="Palatino Linotype" w:hAnsi="Palatino Linotype" w:cs="Arial"/>
          <w:b/>
          <w:sz w:val="24"/>
          <w:szCs w:val="24"/>
        </w:rPr>
        <w:t xml:space="preserve"> </w:t>
      </w:r>
      <w:r w:rsidRPr="0063584B">
        <w:rPr>
          <w:rFonts w:ascii="Palatino Linotype" w:hAnsi="Palatino Linotype" w:cs="Arial"/>
          <w:sz w:val="24"/>
          <w:szCs w:val="24"/>
        </w:rPr>
        <w:t xml:space="preserve">inconforme con la respuesta, como motivo de inconformidad señaló que no se le entregó </w:t>
      </w:r>
      <w:r w:rsidR="00792E7C" w:rsidRPr="0063584B">
        <w:rPr>
          <w:rFonts w:ascii="Palatino Linotype" w:eastAsia="MS Mincho" w:hAnsi="Palatino Linotype" w:cs="Times New Roman"/>
          <w:sz w:val="24"/>
          <w:szCs w:val="24"/>
          <w:lang w:val="es-ES_tradnl" w:eastAsia="es-ES"/>
        </w:rPr>
        <w:t xml:space="preserve"> </w:t>
      </w:r>
      <w:r w:rsidR="00792E7C" w:rsidRPr="0063584B">
        <w:rPr>
          <w:rFonts w:ascii="Palatino Linotype" w:eastAsia="Times New Roman" w:hAnsi="Palatino Linotype" w:cs="Times New Roman"/>
          <w:color w:val="000000"/>
          <w:sz w:val="24"/>
          <w:szCs w:val="24"/>
          <w:lang w:val="es-US" w:eastAsia="es-ES_tradnl"/>
        </w:rPr>
        <w:t>la información</w:t>
      </w:r>
      <w:r w:rsidRPr="0063584B">
        <w:rPr>
          <w:rFonts w:ascii="Palatino Linotype" w:eastAsia="Times New Roman" w:hAnsi="Palatino Linotype" w:cs="Times New Roman"/>
          <w:color w:val="000000"/>
          <w:sz w:val="24"/>
          <w:szCs w:val="24"/>
          <w:lang w:val="es-US" w:eastAsia="es-ES_tradnl"/>
        </w:rPr>
        <w:t xml:space="preserve"> solicitada.</w:t>
      </w:r>
    </w:p>
    <w:p w:rsidR="00650895" w:rsidRPr="0063584B" w:rsidRDefault="00650895" w:rsidP="00650895">
      <w:pPr>
        <w:pStyle w:val="Prrafodelista"/>
        <w:rPr>
          <w:rFonts w:ascii="Palatino Linotype" w:hAnsi="Palatino Linotype" w:cs="Arial"/>
          <w:sz w:val="24"/>
          <w:szCs w:val="24"/>
        </w:rPr>
      </w:pPr>
    </w:p>
    <w:p w:rsidR="00792E7C" w:rsidRPr="0063584B" w:rsidRDefault="00650895" w:rsidP="00650895">
      <w:pPr>
        <w:numPr>
          <w:ilvl w:val="0"/>
          <w:numId w:val="2"/>
        </w:numPr>
        <w:spacing w:after="0" w:line="360" w:lineRule="auto"/>
        <w:ind w:left="0" w:firstLine="0"/>
        <w:contextualSpacing/>
        <w:jc w:val="both"/>
        <w:rPr>
          <w:rFonts w:ascii="Palatino Linotype" w:eastAsiaTheme="minorEastAsia" w:hAnsi="Palatino Linotype"/>
          <w:b/>
          <w:sz w:val="24"/>
          <w:szCs w:val="24"/>
          <w:lang w:val="es-ES_tradnl" w:eastAsia="es-ES"/>
        </w:rPr>
      </w:pPr>
      <w:r w:rsidRPr="0063584B">
        <w:rPr>
          <w:rFonts w:ascii="Palatino Linotype" w:eastAsia="MS Mincho" w:hAnsi="Palatino Linotype"/>
          <w:sz w:val="24"/>
          <w:szCs w:val="24"/>
        </w:rPr>
        <w:t xml:space="preserve">Derivado de lo anterior, el </w:t>
      </w:r>
      <w:r w:rsidRPr="0063584B">
        <w:rPr>
          <w:rFonts w:ascii="Palatino Linotype" w:eastAsia="MS Mincho" w:hAnsi="Palatino Linotype"/>
          <w:b/>
          <w:bCs/>
          <w:sz w:val="24"/>
          <w:szCs w:val="24"/>
        </w:rPr>
        <w:t xml:space="preserve">SUJETO OBLIGADO </w:t>
      </w:r>
      <w:r w:rsidRPr="0063584B">
        <w:rPr>
          <w:rFonts w:ascii="Palatino Linotype" w:eastAsia="MS Mincho" w:hAnsi="Palatino Linotype"/>
          <w:sz w:val="24"/>
          <w:szCs w:val="24"/>
        </w:rPr>
        <w:t xml:space="preserve">por medio de su informe justificado </w:t>
      </w:r>
      <w:r w:rsidR="00792E7C" w:rsidRPr="0063584B">
        <w:rPr>
          <w:rFonts w:ascii="Palatino Linotype" w:eastAsiaTheme="minorEastAsia" w:hAnsi="Palatino Linotype"/>
          <w:sz w:val="24"/>
          <w:szCs w:val="24"/>
          <w:lang w:val="es-ES_tradnl" w:eastAsia="es-ES"/>
        </w:rPr>
        <w:t xml:space="preserve">en su parte medular señala que </w:t>
      </w:r>
      <w:r w:rsidR="00792E7C" w:rsidRPr="0063584B">
        <w:rPr>
          <w:rFonts w:ascii="Palatino Linotype" w:eastAsia="Times New Roman" w:hAnsi="Palatino Linotype" w:cs="Times New Roman"/>
          <w:sz w:val="24"/>
          <w:szCs w:val="24"/>
          <w:lang w:val="es-US" w:eastAsia="es-ES_tradnl"/>
        </w:rPr>
        <w:t xml:space="preserve">la respuesta otorgada a la solicitud de acceso a la información pública identificada bajo el número de folio: 00846/INFOEM/IP/2020, debe seguir prevaleciendo, al haber sido emitida de manera congruente, exhaustiva y completa y se solicita se confirme la respuesta emitida al presente Recurso de Revisión, al quedar evidenciada la inexistente afectación del derecho de acceso a la información pública. </w:t>
      </w:r>
      <w:r w:rsidR="00792E7C" w:rsidRPr="0063584B">
        <w:rPr>
          <w:rFonts w:ascii="Palatino Linotype" w:eastAsia="Times New Roman" w:hAnsi="Palatino Linotype" w:cs="Times New Roman"/>
          <w:b/>
          <w:sz w:val="24"/>
          <w:szCs w:val="24"/>
          <w:lang w:val="es-US" w:eastAsia="es-ES_tradnl"/>
        </w:rPr>
        <w:t>Además sol</w:t>
      </w:r>
      <w:r w:rsidRPr="0063584B">
        <w:rPr>
          <w:rFonts w:ascii="Palatino Linotype" w:eastAsia="Times New Roman" w:hAnsi="Palatino Linotype" w:cs="Times New Roman"/>
          <w:b/>
          <w:sz w:val="24"/>
          <w:szCs w:val="24"/>
          <w:lang w:val="es-US" w:eastAsia="es-ES_tradnl"/>
        </w:rPr>
        <w:t>i</w:t>
      </w:r>
      <w:r w:rsidR="00792E7C" w:rsidRPr="0063584B">
        <w:rPr>
          <w:rFonts w:ascii="Palatino Linotype" w:eastAsia="Times New Roman" w:hAnsi="Palatino Linotype" w:cs="Times New Roman"/>
          <w:b/>
          <w:sz w:val="24"/>
          <w:szCs w:val="24"/>
          <w:lang w:val="es-US" w:eastAsia="es-ES_tradnl"/>
        </w:rPr>
        <w:t xml:space="preserve">cita se ponga a disposición del ahora recurrente, los documentos en formato </w:t>
      </w:r>
      <w:proofErr w:type="spellStart"/>
      <w:r w:rsidR="00792E7C" w:rsidRPr="0063584B">
        <w:rPr>
          <w:rFonts w:ascii="Palatino Linotype" w:eastAsia="Times New Roman" w:hAnsi="Palatino Linotype" w:cs="Times New Roman"/>
          <w:b/>
          <w:sz w:val="24"/>
          <w:szCs w:val="24"/>
          <w:lang w:val="es-US" w:eastAsia="es-ES_tradnl"/>
        </w:rPr>
        <w:t>excel</w:t>
      </w:r>
      <w:proofErr w:type="spellEnd"/>
      <w:r w:rsidR="00792E7C" w:rsidRPr="0063584B">
        <w:rPr>
          <w:rFonts w:ascii="Palatino Linotype" w:eastAsia="Times New Roman" w:hAnsi="Palatino Linotype" w:cs="Times New Roman"/>
          <w:b/>
          <w:sz w:val="24"/>
          <w:szCs w:val="24"/>
          <w:lang w:val="es-US" w:eastAsia="es-ES_tradnl"/>
        </w:rPr>
        <w:t>, que han sido obtenidos del Sistema de Información Pública de Oficio Mexiquense, de este Instituto, en los cuales se encuentra la información referente al nombre, sueldo bruto, sueldo neto y antigüedad de los servidores públicos de la áreas de la Unidad de Comunicación, Unidad de Vinculación, Dirección General de Informática y de las cinco Ponencias del Instituto de Transparencia, Acceso a la Información Pública y Protección de Datos Personales del Estado de México y Municipios.</w:t>
      </w:r>
    </w:p>
    <w:p w:rsidR="00650895" w:rsidRPr="0063584B" w:rsidRDefault="00650895" w:rsidP="00650895">
      <w:pPr>
        <w:pStyle w:val="Prrafodelista"/>
        <w:rPr>
          <w:rFonts w:ascii="Palatino Linotype" w:eastAsiaTheme="minorEastAsia" w:hAnsi="Palatino Linotype"/>
          <w:b/>
          <w:sz w:val="24"/>
          <w:szCs w:val="24"/>
          <w:lang w:val="es-ES_tradnl" w:eastAsia="es-ES"/>
        </w:rPr>
      </w:pPr>
    </w:p>
    <w:p w:rsidR="00792E7C" w:rsidRPr="0063584B" w:rsidRDefault="00650895" w:rsidP="00650895">
      <w:pPr>
        <w:numPr>
          <w:ilvl w:val="0"/>
          <w:numId w:val="2"/>
        </w:numPr>
        <w:spacing w:after="0" w:line="360" w:lineRule="auto"/>
        <w:ind w:left="0" w:firstLine="0"/>
        <w:contextualSpacing/>
        <w:jc w:val="both"/>
        <w:rPr>
          <w:rFonts w:ascii="Palatino Linotype" w:eastAsiaTheme="minorEastAsia" w:hAnsi="Palatino Linotype"/>
          <w:b/>
          <w:sz w:val="24"/>
          <w:szCs w:val="24"/>
          <w:lang w:val="es-ES_tradnl" w:eastAsia="es-ES"/>
        </w:rPr>
      </w:pPr>
      <w:r w:rsidRPr="0063584B">
        <w:rPr>
          <w:rFonts w:ascii="Palatino Linotype" w:eastAsia="Times New Roman" w:hAnsi="Palatino Linotype" w:cs="Times New Roman"/>
          <w:sz w:val="24"/>
          <w:szCs w:val="24"/>
          <w:lang w:val="es-US" w:eastAsia="es-ES_tradnl"/>
        </w:rPr>
        <w:t xml:space="preserve">Asimismo, adjunto al referido informe justificado el </w:t>
      </w:r>
      <w:r w:rsidRPr="0063584B">
        <w:rPr>
          <w:rFonts w:ascii="Palatino Linotype" w:eastAsia="Times New Roman" w:hAnsi="Palatino Linotype" w:cs="Times New Roman"/>
          <w:b/>
          <w:sz w:val="24"/>
          <w:szCs w:val="24"/>
          <w:lang w:val="es-US" w:eastAsia="es-ES_tradnl"/>
        </w:rPr>
        <w:t>SUJETO OBLIGADO</w:t>
      </w:r>
      <w:r w:rsidRPr="0063584B">
        <w:rPr>
          <w:rFonts w:ascii="Palatino Linotype" w:eastAsia="Times New Roman" w:hAnsi="Palatino Linotype" w:cs="Times New Roman"/>
          <w:sz w:val="24"/>
          <w:szCs w:val="24"/>
          <w:lang w:val="es-US" w:eastAsia="es-ES_tradnl"/>
        </w:rPr>
        <w:t xml:space="preserve"> adjunto el archivo electrónico </w:t>
      </w:r>
      <w:r w:rsidR="00792E7C" w:rsidRPr="0063584B">
        <w:rPr>
          <w:rFonts w:ascii="Palatino Linotype" w:eastAsia="Times New Roman" w:hAnsi="Palatino Linotype" w:cs="Times New Roman"/>
          <w:i/>
          <w:sz w:val="24"/>
          <w:szCs w:val="24"/>
          <w:lang w:val="es-US" w:eastAsia="es-ES_tradnl"/>
        </w:rPr>
        <w:t xml:space="preserve">“Anexo </w:t>
      </w:r>
      <w:proofErr w:type="spellStart"/>
      <w:r w:rsidR="00792E7C" w:rsidRPr="0063584B">
        <w:rPr>
          <w:rFonts w:ascii="Palatino Linotype" w:eastAsia="Times New Roman" w:hAnsi="Palatino Linotype" w:cs="Times New Roman"/>
          <w:i/>
          <w:sz w:val="24"/>
          <w:szCs w:val="24"/>
          <w:lang w:val="es-US" w:eastAsia="es-ES_tradnl"/>
        </w:rPr>
        <w:t>Rec</w:t>
      </w:r>
      <w:proofErr w:type="spellEnd"/>
      <w:r w:rsidR="00792E7C" w:rsidRPr="0063584B">
        <w:rPr>
          <w:rFonts w:ascii="Palatino Linotype" w:eastAsia="Times New Roman" w:hAnsi="Palatino Linotype" w:cs="Times New Roman"/>
          <w:i/>
          <w:sz w:val="24"/>
          <w:szCs w:val="24"/>
          <w:lang w:val="es-US" w:eastAsia="es-ES_tradnl"/>
        </w:rPr>
        <w:t xml:space="preserve"> </w:t>
      </w:r>
      <w:proofErr w:type="spellStart"/>
      <w:r w:rsidR="00792E7C" w:rsidRPr="0063584B">
        <w:rPr>
          <w:rFonts w:ascii="Palatino Linotype" w:eastAsia="Times New Roman" w:hAnsi="Palatino Linotype" w:cs="Times New Roman"/>
          <w:i/>
          <w:sz w:val="24"/>
          <w:szCs w:val="24"/>
          <w:lang w:val="es-US" w:eastAsia="es-ES_tradnl"/>
        </w:rPr>
        <w:t>Rev</w:t>
      </w:r>
      <w:proofErr w:type="spellEnd"/>
      <w:r w:rsidR="00792E7C" w:rsidRPr="0063584B">
        <w:rPr>
          <w:rFonts w:ascii="Palatino Linotype" w:eastAsia="Times New Roman" w:hAnsi="Palatino Linotype" w:cs="Times New Roman"/>
          <w:i/>
          <w:sz w:val="24"/>
          <w:szCs w:val="24"/>
          <w:lang w:val="es-US" w:eastAsia="es-ES_tradnl"/>
        </w:rPr>
        <w:t xml:space="preserve"> 50800.2020.xlsx” </w:t>
      </w:r>
      <w:r w:rsidR="00792E7C" w:rsidRPr="0063584B">
        <w:rPr>
          <w:rFonts w:ascii="Palatino Linotype" w:eastAsia="Times New Roman" w:hAnsi="Palatino Linotype" w:cs="Times New Roman"/>
          <w:sz w:val="24"/>
          <w:szCs w:val="24"/>
          <w:lang w:val="es-US" w:eastAsia="es-ES_tradnl"/>
        </w:rPr>
        <w:t xml:space="preserve">consistente en el archivo </w:t>
      </w:r>
      <w:proofErr w:type="spellStart"/>
      <w:r w:rsidR="00792E7C" w:rsidRPr="0063584B">
        <w:rPr>
          <w:rFonts w:ascii="Palatino Linotype" w:eastAsia="Times New Roman" w:hAnsi="Palatino Linotype" w:cs="Times New Roman"/>
          <w:sz w:val="24"/>
          <w:szCs w:val="24"/>
          <w:lang w:val="es-US" w:eastAsia="es-ES_tradnl"/>
        </w:rPr>
        <w:t>excel</w:t>
      </w:r>
      <w:proofErr w:type="spellEnd"/>
      <w:r w:rsidR="00792E7C" w:rsidRPr="0063584B">
        <w:rPr>
          <w:rFonts w:ascii="Palatino Linotype" w:eastAsia="Times New Roman" w:hAnsi="Palatino Linotype" w:cs="Times New Roman"/>
          <w:sz w:val="24"/>
          <w:szCs w:val="24"/>
          <w:lang w:val="es-US" w:eastAsia="es-ES_tradnl"/>
        </w:rPr>
        <w:t xml:space="preserve"> obtenido del Sistema de Información Pública de Oficio Mexiquense, de este Instituto, en los cuales se encuentra la información referente al nombre, sueldo bruto, sueldo neto y antigüedad de los servidores públicos de la áreas de la Unidad de Comunicación, Unidad de Vinculación, Dirección General de Informática y de las cinco Ponencias del Instituto de Transparencia, Acceso a la Información Pública y Protección de Datos Personales del Estado de México y Municipios.</w:t>
      </w:r>
    </w:p>
    <w:p w:rsidR="0094085F" w:rsidRPr="0063584B" w:rsidRDefault="0094085F" w:rsidP="0094085F">
      <w:pPr>
        <w:pStyle w:val="Prrafodelista"/>
        <w:tabs>
          <w:tab w:val="left" w:pos="851"/>
        </w:tabs>
        <w:spacing w:line="360" w:lineRule="auto"/>
        <w:ind w:left="0" w:right="49"/>
        <w:jc w:val="both"/>
        <w:rPr>
          <w:rFonts w:ascii="Palatino Linotype" w:hAnsi="Palatino Linotype"/>
          <w:sz w:val="24"/>
          <w:szCs w:val="24"/>
          <w:lang w:val="es-ES"/>
        </w:rPr>
      </w:pPr>
    </w:p>
    <w:p w:rsidR="0094085F" w:rsidRPr="0063584B" w:rsidRDefault="0094085F" w:rsidP="0094085F">
      <w:pPr>
        <w:numPr>
          <w:ilvl w:val="0"/>
          <w:numId w:val="2"/>
        </w:numPr>
        <w:spacing w:after="0" w:line="360" w:lineRule="auto"/>
        <w:ind w:left="0" w:firstLine="0"/>
        <w:contextualSpacing/>
        <w:jc w:val="both"/>
        <w:rPr>
          <w:rFonts w:ascii="Palatino Linotype" w:hAnsi="Palatino Linotype"/>
          <w:sz w:val="24"/>
          <w:szCs w:val="24"/>
        </w:rPr>
      </w:pPr>
      <w:r w:rsidRPr="0063584B">
        <w:rPr>
          <w:rFonts w:ascii="Palatino Linotype" w:hAnsi="Palatino Linotype"/>
          <w:sz w:val="24"/>
          <w:szCs w:val="24"/>
        </w:rPr>
        <w:t xml:space="preserve">Cabe precisar que el </w:t>
      </w:r>
      <w:r w:rsidRPr="0063584B">
        <w:rPr>
          <w:rFonts w:ascii="Palatino Linotype" w:hAnsi="Palatino Linotype"/>
          <w:b/>
          <w:sz w:val="24"/>
          <w:szCs w:val="24"/>
        </w:rPr>
        <w:t>RECURRENTE</w:t>
      </w:r>
      <w:r w:rsidRPr="0063584B">
        <w:rPr>
          <w:rFonts w:ascii="Palatino Linotype" w:hAnsi="Palatino Linotype"/>
          <w:sz w:val="24"/>
          <w:szCs w:val="24"/>
        </w:rPr>
        <w:t xml:space="preserve"> una vez que se le puso a </w:t>
      </w:r>
      <w:proofErr w:type="spellStart"/>
      <w:r w:rsidRPr="0063584B">
        <w:rPr>
          <w:rFonts w:ascii="Palatino Linotype" w:hAnsi="Palatino Linotype"/>
          <w:sz w:val="24"/>
          <w:szCs w:val="24"/>
        </w:rPr>
        <w:t>disposción</w:t>
      </w:r>
      <w:proofErr w:type="spellEnd"/>
      <w:r w:rsidRPr="0063584B">
        <w:rPr>
          <w:rFonts w:ascii="Palatino Linotype" w:hAnsi="Palatino Linotype"/>
          <w:sz w:val="24"/>
          <w:szCs w:val="24"/>
        </w:rPr>
        <w:t xml:space="preserve"> el informe justificado del </w:t>
      </w:r>
      <w:r w:rsidRPr="0063584B">
        <w:rPr>
          <w:rFonts w:ascii="Palatino Linotype" w:hAnsi="Palatino Linotype"/>
          <w:b/>
          <w:sz w:val="24"/>
          <w:szCs w:val="24"/>
        </w:rPr>
        <w:t>SUJETO OBLIGADO</w:t>
      </w:r>
      <w:r w:rsidRPr="0063584B">
        <w:rPr>
          <w:rFonts w:ascii="Palatino Linotype" w:hAnsi="Palatino Linotype"/>
          <w:sz w:val="24"/>
          <w:szCs w:val="24"/>
        </w:rPr>
        <w:t xml:space="preserve">, no hizo manifestaciones que a su derecho conviniera. </w:t>
      </w:r>
    </w:p>
    <w:p w:rsidR="0094085F" w:rsidRPr="0063584B" w:rsidRDefault="0094085F" w:rsidP="0094085F">
      <w:pPr>
        <w:pStyle w:val="Prrafodelista"/>
        <w:rPr>
          <w:rFonts w:ascii="Palatino Linotype" w:eastAsia="MS Mincho" w:hAnsi="Palatino Linotype"/>
          <w:sz w:val="24"/>
          <w:szCs w:val="24"/>
        </w:rPr>
      </w:pPr>
    </w:p>
    <w:p w:rsidR="0094085F" w:rsidRPr="0063584B" w:rsidRDefault="0094085F" w:rsidP="00072B4C">
      <w:pPr>
        <w:pStyle w:val="Prrafodelista"/>
        <w:numPr>
          <w:ilvl w:val="0"/>
          <w:numId w:val="2"/>
        </w:numPr>
        <w:spacing w:after="0" w:line="360" w:lineRule="auto"/>
        <w:ind w:left="0" w:firstLine="0"/>
        <w:jc w:val="both"/>
        <w:rPr>
          <w:rFonts w:ascii="Verdana" w:eastAsia="Times New Roman" w:hAnsi="Verdana" w:cs="Times New Roman"/>
          <w:color w:val="000000"/>
          <w:sz w:val="24"/>
          <w:szCs w:val="24"/>
          <w:lang w:val="es-ES" w:eastAsia="es-ES_tradnl"/>
        </w:rPr>
      </w:pPr>
      <w:r w:rsidRPr="0063584B">
        <w:rPr>
          <w:rFonts w:ascii="Palatino Linotype" w:eastAsia="MS Mincho" w:hAnsi="Palatino Linotype"/>
          <w:sz w:val="24"/>
          <w:szCs w:val="24"/>
        </w:rPr>
        <w:t xml:space="preserve">Por todo lo anterior, se </w:t>
      </w:r>
      <w:r w:rsidRPr="0063584B">
        <w:rPr>
          <w:rFonts w:ascii="Palatino Linotype" w:hAnsi="Palatino Linotype"/>
          <w:sz w:val="24"/>
          <w:szCs w:val="24"/>
        </w:rPr>
        <w:t xml:space="preserve">advierte que la información remitida mediante informe justificado, complementa la respuesta otorgada en un primer momento, ya que se remitió </w:t>
      </w:r>
      <w:r w:rsidR="00072B4C" w:rsidRPr="0063584B">
        <w:rPr>
          <w:rFonts w:ascii="Palatino Linotype" w:hAnsi="Palatino Linotype"/>
          <w:sz w:val="24"/>
          <w:szCs w:val="24"/>
        </w:rPr>
        <w:t xml:space="preserve">lo solicitado por el hoy </w:t>
      </w:r>
      <w:r w:rsidR="00072B4C" w:rsidRPr="0063584B">
        <w:rPr>
          <w:rFonts w:ascii="Palatino Linotype" w:hAnsi="Palatino Linotype"/>
          <w:b/>
          <w:sz w:val="24"/>
          <w:szCs w:val="24"/>
        </w:rPr>
        <w:t>RECURRENTE</w:t>
      </w:r>
      <w:r w:rsidR="00072B4C" w:rsidRPr="0063584B">
        <w:rPr>
          <w:rFonts w:ascii="Palatino Linotype" w:hAnsi="Palatino Linotype"/>
          <w:sz w:val="24"/>
          <w:szCs w:val="24"/>
        </w:rPr>
        <w:t xml:space="preserve"> consistente en e</w:t>
      </w:r>
      <w:r w:rsidRPr="0063584B">
        <w:rPr>
          <w:rFonts w:ascii="Palatino Linotype" w:hAnsi="Palatino Linotype"/>
          <w:sz w:val="24"/>
          <w:szCs w:val="24"/>
        </w:rPr>
        <w:t>l</w:t>
      </w:r>
      <w:r w:rsidRPr="0063584B">
        <w:rPr>
          <w:rFonts w:ascii="Palatino Linotype" w:hAnsi="Palatino Linotype"/>
          <w:color w:val="000000"/>
          <w:sz w:val="24"/>
          <w:szCs w:val="24"/>
        </w:rPr>
        <w:t xml:space="preserve"> </w:t>
      </w:r>
      <w:r w:rsidR="00650895" w:rsidRPr="0063584B">
        <w:rPr>
          <w:rFonts w:ascii="Palatino Linotype" w:hAnsi="Palatino Linotype"/>
          <w:color w:val="000000"/>
          <w:sz w:val="24"/>
          <w:szCs w:val="24"/>
        </w:rPr>
        <w:t xml:space="preserve">documento en formato </w:t>
      </w:r>
      <w:proofErr w:type="spellStart"/>
      <w:r w:rsidR="00650895" w:rsidRPr="0063584B">
        <w:rPr>
          <w:rFonts w:ascii="Palatino Linotype" w:hAnsi="Palatino Linotype"/>
          <w:color w:val="000000"/>
          <w:sz w:val="24"/>
          <w:szCs w:val="24"/>
        </w:rPr>
        <w:t>excel</w:t>
      </w:r>
      <w:proofErr w:type="spellEnd"/>
      <w:r w:rsidR="00650895" w:rsidRPr="0063584B">
        <w:rPr>
          <w:rFonts w:ascii="Palatino Linotype" w:hAnsi="Palatino Linotype"/>
          <w:color w:val="000000"/>
          <w:sz w:val="24"/>
          <w:szCs w:val="24"/>
        </w:rPr>
        <w:t xml:space="preserve"> que contiene la información </w:t>
      </w:r>
      <w:proofErr w:type="spellStart"/>
      <w:r w:rsidR="00072B4C" w:rsidRPr="0063584B">
        <w:rPr>
          <w:rFonts w:ascii="Palatino Linotype" w:hAnsi="Palatino Linotype"/>
          <w:color w:val="000000"/>
          <w:sz w:val="24"/>
          <w:szCs w:val="24"/>
        </w:rPr>
        <w:t>realtiva</w:t>
      </w:r>
      <w:proofErr w:type="spellEnd"/>
      <w:r w:rsidR="00072B4C" w:rsidRPr="0063584B">
        <w:rPr>
          <w:rFonts w:ascii="Palatino Linotype" w:hAnsi="Palatino Linotype"/>
          <w:color w:val="000000"/>
          <w:sz w:val="24"/>
          <w:szCs w:val="24"/>
        </w:rPr>
        <w:t xml:space="preserve"> al nombre de puesto, sueldo bruto y neto, antigüedad del personal </w:t>
      </w:r>
      <w:r w:rsidR="00650895" w:rsidRPr="0063584B">
        <w:rPr>
          <w:rFonts w:ascii="Palatino Linotype" w:eastAsia="Times New Roman" w:hAnsi="Palatino Linotype" w:cs="Times New Roman"/>
          <w:color w:val="000000"/>
          <w:sz w:val="24"/>
          <w:szCs w:val="24"/>
          <w:lang w:val="es-US" w:eastAsia="es-ES_tradnl"/>
        </w:rPr>
        <w:t>de comunicación social, vinculación, tecnología de la Información y ponencias</w:t>
      </w:r>
      <w:r w:rsidR="00072B4C" w:rsidRPr="0063584B">
        <w:rPr>
          <w:rFonts w:ascii="Palatino Linotype" w:eastAsia="Times New Roman" w:hAnsi="Palatino Linotype" w:cs="Times New Roman"/>
          <w:color w:val="000000"/>
          <w:sz w:val="24"/>
          <w:szCs w:val="24"/>
          <w:lang w:val="es-US" w:eastAsia="es-ES_tradnl"/>
        </w:rPr>
        <w:t xml:space="preserve"> del </w:t>
      </w:r>
      <w:r w:rsidR="00072B4C" w:rsidRPr="0063584B">
        <w:rPr>
          <w:rFonts w:ascii="Palatino Linotype" w:eastAsia="Times New Roman" w:hAnsi="Palatino Linotype" w:cs="Times New Roman"/>
          <w:b/>
          <w:color w:val="000000"/>
          <w:sz w:val="24"/>
          <w:szCs w:val="24"/>
          <w:lang w:val="es-US" w:eastAsia="es-ES_tradnl"/>
        </w:rPr>
        <w:t>SUJETO OBLIGADO</w:t>
      </w:r>
      <w:r w:rsidR="00072B4C" w:rsidRPr="0063584B">
        <w:rPr>
          <w:rFonts w:ascii="Palatino Linotype" w:eastAsia="Times New Roman" w:hAnsi="Palatino Linotype" w:cs="Times New Roman"/>
          <w:color w:val="000000"/>
          <w:sz w:val="24"/>
          <w:szCs w:val="24"/>
          <w:lang w:val="es-US" w:eastAsia="es-ES_tradnl"/>
        </w:rPr>
        <w:t xml:space="preserve">, </w:t>
      </w:r>
      <w:proofErr w:type="spellStart"/>
      <w:r w:rsidR="00072B4C" w:rsidRPr="0063584B">
        <w:rPr>
          <w:rFonts w:ascii="Palatino Linotype" w:eastAsia="Times New Roman" w:hAnsi="Palatino Linotype" w:cs="Times New Roman"/>
          <w:color w:val="000000"/>
          <w:sz w:val="24"/>
          <w:szCs w:val="24"/>
          <w:lang w:val="es-US" w:eastAsia="es-ES_tradnl"/>
        </w:rPr>
        <w:t>colmandose</w:t>
      </w:r>
      <w:proofErr w:type="spellEnd"/>
      <w:r w:rsidR="00072B4C" w:rsidRPr="0063584B">
        <w:rPr>
          <w:rFonts w:ascii="Palatino Linotype" w:eastAsia="Times New Roman" w:hAnsi="Palatino Linotype" w:cs="Times New Roman"/>
          <w:color w:val="000000"/>
          <w:sz w:val="24"/>
          <w:szCs w:val="24"/>
          <w:lang w:val="es-US" w:eastAsia="es-ES_tradnl"/>
        </w:rPr>
        <w:t xml:space="preserve"> así el derecho de acceso a la información pública ejercido por el particular; </w:t>
      </w:r>
      <w:r w:rsidRPr="0063584B">
        <w:rPr>
          <w:rFonts w:ascii="Palatino Linotype" w:hAnsi="Palatino Linotype"/>
          <w:sz w:val="24"/>
          <w:szCs w:val="24"/>
        </w:rPr>
        <w:t xml:space="preserve">aunado a ello, cabe precisar que este Órgano Garante no está facultado para pronunciarse sobre la veracidad de la información que los </w:t>
      </w:r>
      <w:r w:rsidRPr="0063584B">
        <w:rPr>
          <w:rFonts w:ascii="Palatino Linotype" w:hAnsi="Palatino Linotype"/>
          <w:b/>
          <w:bCs/>
          <w:sz w:val="24"/>
          <w:szCs w:val="24"/>
        </w:rPr>
        <w:t xml:space="preserve">Sujetos Obligados </w:t>
      </w:r>
      <w:r w:rsidRPr="0063584B">
        <w:rPr>
          <w:rFonts w:ascii="Palatino Linotype" w:hAnsi="Palatino Linotype"/>
          <w:sz w:val="24"/>
          <w:szCs w:val="24"/>
        </w:rPr>
        <w:t xml:space="preserve">ponen a disposición </w:t>
      </w:r>
      <w:r w:rsidRPr="0063584B">
        <w:rPr>
          <w:rFonts w:ascii="Palatino Linotype" w:hAnsi="Palatino Linotype"/>
          <w:sz w:val="24"/>
          <w:szCs w:val="24"/>
        </w:rPr>
        <w:lastRenderedPageBreak/>
        <w:t>de los solicitantes, pues es una situación que se aleja de las atribuciones de este Instituto, máxime que al momento que ponen a disposición ésta, la misma ya tiene carácter de oficial, tan es así que queda registrada en el Sistema de Acceso a la Información Mexiquense (SAIMEX).</w:t>
      </w:r>
    </w:p>
    <w:p w:rsidR="0094085F" w:rsidRPr="0063584B" w:rsidRDefault="0094085F" w:rsidP="0094085F">
      <w:pPr>
        <w:spacing w:line="360" w:lineRule="auto"/>
        <w:contextualSpacing/>
        <w:jc w:val="both"/>
        <w:rPr>
          <w:rFonts w:ascii="Palatino Linotype" w:hAnsi="Palatino Linotype"/>
          <w:sz w:val="24"/>
          <w:szCs w:val="24"/>
        </w:rPr>
      </w:pPr>
    </w:p>
    <w:p w:rsidR="0094085F" w:rsidRPr="0063584B" w:rsidRDefault="0094085F" w:rsidP="0094085F">
      <w:pPr>
        <w:pStyle w:val="Prrafodelista"/>
        <w:numPr>
          <w:ilvl w:val="0"/>
          <w:numId w:val="8"/>
        </w:numPr>
        <w:spacing w:after="0" w:line="360" w:lineRule="auto"/>
        <w:ind w:left="0" w:firstLine="0"/>
        <w:jc w:val="both"/>
        <w:rPr>
          <w:rFonts w:ascii="Palatino Linotype" w:eastAsia="Calibri" w:hAnsi="Palatino Linotype" w:cs="Times New Roman"/>
          <w:sz w:val="24"/>
          <w:szCs w:val="24"/>
          <w:lang w:val="es-ES"/>
        </w:rPr>
      </w:pPr>
      <w:r w:rsidRPr="0063584B">
        <w:rPr>
          <w:rFonts w:ascii="Palatino Linotype" w:eastAsia="Calibri" w:hAnsi="Palatino Linotype" w:cs="Times New Roman"/>
          <w:sz w:val="24"/>
          <w:szCs w:val="24"/>
        </w:rPr>
        <w:t xml:space="preserve">Por lo que hace a las causas de sobreseimiento contenidas en la fracción III del artículo 192 de la </w:t>
      </w:r>
      <w:r w:rsidRPr="0063584B">
        <w:rPr>
          <w:rFonts w:ascii="Palatino Linotype" w:eastAsia="Calibri" w:hAnsi="Palatino Linotype" w:cs="Times New Roman"/>
          <w:b/>
          <w:sz w:val="24"/>
          <w:szCs w:val="24"/>
        </w:rPr>
        <w:t>Ley de Transparencia y Acceso a la Información Pública del Estado de México y Municipios</w:t>
      </w:r>
      <w:r w:rsidRPr="0063584B">
        <w:rPr>
          <w:rFonts w:ascii="Palatino Linotype" w:eastAsia="Calibri" w:hAnsi="Palatino Linotype" w:cs="Times New Roman"/>
          <w:sz w:val="24"/>
          <w:szCs w:val="24"/>
        </w:rPr>
        <w:t xml:space="preserve">, es oportuno señalar que estos requisitos privilegian la existencia de elementos de fondo, tales como el desistimiento o fallecimiento del </w:t>
      </w:r>
      <w:r w:rsidRPr="0063584B">
        <w:rPr>
          <w:rFonts w:ascii="Palatino Linotype" w:eastAsia="Calibri" w:hAnsi="Palatino Linotype" w:cs="Times New Roman"/>
          <w:b/>
          <w:sz w:val="24"/>
          <w:szCs w:val="24"/>
        </w:rPr>
        <w:t>RECURRENTE</w:t>
      </w:r>
      <w:r w:rsidRPr="0063584B">
        <w:rPr>
          <w:rFonts w:ascii="Palatino Linotype" w:eastAsia="Calibri" w:hAnsi="Palatino Linotype" w:cs="Times New Roman"/>
          <w:sz w:val="24"/>
          <w:szCs w:val="24"/>
        </w:rPr>
        <w:t xml:space="preserve"> o que el </w:t>
      </w:r>
      <w:r w:rsidRPr="0063584B">
        <w:rPr>
          <w:rFonts w:ascii="Palatino Linotype" w:eastAsia="Calibri" w:hAnsi="Palatino Linotype" w:cs="Times New Roman"/>
          <w:b/>
          <w:sz w:val="24"/>
          <w:szCs w:val="24"/>
        </w:rPr>
        <w:t>Sujeto Obligado</w:t>
      </w:r>
      <w:r w:rsidRPr="0063584B">
        <w:rPr>
          <w:rFonts w:ascii="Palatino Linotype" w:eastAsia="Calibri" w:hAnsi="Palatino Linotype" w:cs="Times New Roman"/>
          <w:sz w:val="24"/>
          <w:szCs w:val="24"/>
        </w:rPr>
        <w:t xml:space="preserve"> </w:t>
      </w:r>
      <w:r w:rsidRPr="0063584B">
        <w:rPr>
          <w:rFonts w:ascii="Palatino Linotype" w:eastAsia="Calibri" w:hAnsi="Palatino Linotype" w:cs="Times New Roman"/>
          <w:b/>
          <w:sz w:val="24"/>
          <w:szCs w:val="24"/>
          <w:u w:val="single"/>
        </w:rPr>
        <w:t>modifique o revoque el acto</w:t>
      </w:r>
      <w:r w:rsidRPr="0063584B">
        <w:rPr>
          <w:rFonts w:ascii="Palatino Linotype" w:eastAsia="Calibri" w:hAnsi="Palatino Linotype" w:cs="Times New Roman"/>
          <w:sz w:val="24"/>
          <w:szCs w:val="24"/>
        </w:rPr>
        <w:t>; de ahí que la actualización de alguno de éstos trae como consecuencia que el medio de impugnación se concluya sin que se analice el objeto de estudio planteado, es decir se sobresea.</w:t>
      </w:r>
    </w:p>
    <w:p w:rsidR="0094085F" w:rsidRPr="0063584B" w:rsidRDefault="0094085F" w:rsidP="0094085F">
      <w:pPr>
        <w:pStyle w:val="Prrafodelista"/>
        <w:spacing w:line="360" w:lineRule="auto"/>
        <w:ind w:left="0"/>
        <w:jc w:val="both"/>
        <w:rPr>
          <w:rFonts w:ascii="Palatino Linotype" w:eastAsia="Calibri" w:hAnsi="Palatino Linotype" w:cs="Times New Roman"/>
          <w:sz w:val="24"/>
          <w:szCs w:val="24"/>
          <w:lang w:val="es-ES"/>
        </w:rPr>
      </w:pPr>
    </w:p>
    <w:p w:rsidR="0094085F" w:rsidRPr="0063584B" w:rsidRDefault="0094085F" w:rsidP="0094085F">
      <w:pPr>
        <w:pStyle w:val="Prrafodelista"/>
        <w:numPr>
          <w:ilvl w:val="0"/>
          <w:numId w:val="8"/>
        </w:numPr>
        <w:spacing w:after="0" w:line="360" w:lineRule="auto"/>
        <w:ind w:left="0" w:firstLine="0"/>
        <w:jc w:val="both"/>
        <w:rPr>
          <w:rFonts w:ascii="Palatino Linotype" w:eastAsia="Calibri" w:hAnsi="Palatino Linotype" w:cs="Times New Roman"/>
          <w:sz w:val="24"/>
          <w:szCs w:val="24"/>
          <w:lang w:val="es-ES"/>
        </w:rPr>
      </w:pPr>
      <w:r w:rsidRPr="0063584B">
        <w:rPr>
          <w:rFonts w:ascii="Palatino Linotype" w:eastAsia="Calibri" w:hAnsi="Palatino Linotype" w:cs="Times New Roman"/>
          <w:sz w:val="24"/>
          <w:szCs w:val="24"/>
        </w:rPr>
        <w:t xml:space="preserve">Para los efectos de esta resolución, es oportuno precisar los alcances jurídicos de la fracción III de la disposición legal transcrita. Así, procede el sobreseimiento del recurso de revisión cuando el </w:t>
      </w:r>
      <w:r w:rsidRPr="0063584B">
        <w:rPr>
          <w:rFonts w:ascii="Palatino Linotype" w:eastAsia="Calibri" w:hAnsi="Palatino Linotype" w:cs="Times New Roman"/>
          <w:b/>
          <w:sz w:val="24"/>
          <w:szCs w:val="24"/>
        </w:rPr>
        <w:t>Sujeto Obligado</w:t>
      </w:r>
      <w:r w:rsidRPr="0063584B">
        <w:rPr>
          <w:rFonts w:ascii="Palatino Linotype" w:eastAsia="Calibri" w:hAnsi="Palatino Linotype" w:cs="Times New Roman"/>
          <w:sz w:val="24"/>
          <w:szCs w:val="24"/>
        </w:rPr>
        <w:t>:</w:t>
      </w:r>
    </w:p>
    <w:p w:rsidR="0094085F" w:rsidRPr="0063584B" w:rsidRDefault="0094085F" w:rsidP="0094085F">
      <w:pPr>
        <w:pStyle w:val="Prrafodelista"/>
        <w:spacing w:line="360" w:lineRule="auto"/>
        <w:ind w:left="0"/>
        <w:jc w:val="both"/>
        <w:rPr>
          <w:rFonts w:ascii="Palatino Linotype" w:eastAsia="Calibri" w:hAnsi="Palatino Linotype" w:cs="Times New Roman"/>
          <w:sz w:val="24"/>
          <w:szCs w:val="24"/>
          <w:lang w:val="es-ES"/>
        </w:rPr>
      </w:pPr>
    </w:p>
    <w:p w:rsidR="0094085F" w:rsidRPr="0063584B" w:rsidRDefault="0094085F" w:rsidP="0094085F">
      <w:pPr>
        <w:numPr>
          <w:ilvl w:val="0"/>
          <w:numId w:val="9"/>
        </w:numPr>
        <w:spacing w:after="0" w:line="360" w:lineRule="auto"/>
        <w:ind w:left="567" w:right="616" w:firstLine="0"/>
        <w:contextualSpacing/>
        <w:jc w:val="both"/>
        <w:rPr>
          <w:rFonts w:ascii="Palatino Linotype" w:hAnsi="Palatino Linotype" w:cs="Arial"/>
          <w:sz w:val="24"/>
          <w:szCs w:val="24"/>
        </w:rPr>
      </w:pPr>
      <w:r w:rsidRPr="0063584B">
        <w:rPr>
          <w:rFonts w:ascii="Palatino Linotype" w:hAnsi="Palatino Linotype" w:cs="Arial"/>
          <w:b/>
          <w:sz w:val="24"/>
          <w:szCs w:val="24"/>
        </w:rPr>
        <w:t>Modifique el acto impugnado:</w:t>
      </w:r>
      <w:r w:rsidRPr="0063584B">
        <w:rPr>
          <w:rFonts w:ascii="Palatino Linotype" w:hAnsi="Palatino Linotype" w:cs="Arial"/>
          <w:sz w:val="24"/>
          <w:szCs w:val="24"/>
        </w:rPr>
        <w:t xml:space="preserve"> Se actualiza cuando el </w:t>
      </w:r>
      <w:r w:rsidRPr="0063584B">
        <w:rPr>
          <w:rFonts w:ascii="Palatino Linotype" w:hAnsi="Palatino Linotype" w:cs="Arial"/>
          <w:b/>
          <w:sz w:val="24"/>
          <w:szCs w:val="24"/>
        </w:rPr>
        <w:t>Sujeto Obligado</w:t>
      </w:r>
      <w:r w:rsidRPr="0063584B">
        <w:rPr>
          <w:rFonts w:ascii="Palatino Linotype" w:hAnsi="Palatino Linotype" w:cs="Arial"/>
          <w:sz w:val="24"/>
          <w:szCs w:val="24"/>
        </w:rPr>
        <w:t xml:space="preserve"> después de haber otorgado una respuesta y hasta antes de dictada la resolución del recurso de revisión, emite una diversa en la que subsane las deficiencias que hubiera tenido.</w:t>
      </w:r>
    </w:p>
    <w:p w:rsidR="0094085F" w:rsidRPr="0063584B" w:rsidRDefault="0094085F" w:rsidP="0094085F">
      <w:pPr>
        <w:spacing w:line="360" w:lineRule="auto"/>
        <w:ind w:left="1068" w:right="616"/>
        <w:contextualSpacing/>
        <w:jc w:val="both"/>
        <w:rPr>
          <w:rFonts w:ascii="Palatino Linotype" w:hAnsi="Palatino Linotype" w:cs="Arial"/>
          <w:sz w:val="24"/>
          <w:szCs w:val="24"/>
        </w:rPr>
      </w:pPr>
    </w:p>
    <w:p w:rsidR="0094085F" w:rsidRPr="0063584B" w:rsidRDefault="0094085F" w:rsidP="0094085F">
      <w:pPr>
        <w:numPr>
          <w:ilvl w:val="0"/>
          <w:numId w:val="9"/>
        </w:numPr>
        <w:spacing w:after="0" w:line="360" w:lineRule="auto"/>
        <w:ind w:left="567" w:right="616" w:firstLine="0"/>
        <w:contextualSpacing/>
        <w:jc w:val="both"/>
        <w:rPr>
          <w:rFonts w:ascii="Palatino Linotype" w:hAnsi="Palatino Linotype" w:cs="Arial"/>
          <w:sz w:val="24"/>
          <w:szCs w:val="24"/>
        </w:rPr>
      </w:pPr>
      <w:r w:rsidRPr="0063584B">
        <w:rPr>
          <w:rFonts w:ascii="Palatino Linotype" w:hAnsi="Palatino Linotype" w:cs="Arial"/>
          <w:b/>
          <w:sz w:val="24"/>
          <w:szCs w:val="24"/>
        </w:rPr>
        <w:lastRenderedPageBreak/>
        <w:t>Revoque el acto impugnado:</w:t>
      </w:r>
      <w:r w:rsidRPr="0063584B">
        <w:rPr>
          <w:rFonts w:ascii="Palatino Linotype" w:hAnsi="Palatino Linotype" w:cs="Arial"/>
          <w:sz w:val="24"/>
          <w:szCs w:val="24"/>
        </w:rPr>
        <w:t xml:space="preserve"> En este supuesto, el </w:t>
      </w:r>
      <w:r w:rsidRPr="0063584B">
        <w:rPr>
          <w:rFonts w:ascii="Palatino Linotype" w:hAnsi="Palatino Linotype" w:cs="Arial"/>
          <w:b/>
          <w:sz w:val="24"/>
          <w:szCs w:val="24"/>
        </w:rPr>
        <w:t>Sujeto Obligado</w:t>
      </w:r>
      <w:r w:rsidRPr="0063584B">
        <w:rPr>
          <w:rFonts w:ascii="Palatino Linotype" w:hAnsi="Palatino Linotype" w:cs="Arial"/>
          <w:sz w:val="24"/>
          <w:szCs w:val="24"/>
        </w:rPr>
        <w:t xml:space="preserve"> deja sin efectos la primera respuesta y en su lugar emite otra que satisfaga lo solicitado por el particular en un primer momento.</w:t>
      </w:r>
    </w:p>
    <w:p w:rsidR="0094085F" w:rsidRPr="0063584B" w:rsidRDefault="0094085F" w:rsidP="0094085F">
      <w:pPr>
        <w:spacing w:line="360" w:lineRule="auto"/>
        <w:ind w:right="616"/>
        <w:contextualSpacing/>
        <w:jc w:val="both"/>
        <w:rPr>
          <w:rFonts w:ascii="Palatino Linotype" w:hAnsi="Palatino Linotype" w:cs="Arial"/>
          <w:sz w:val="24"/>
          <w:szCs w:val="24"/>
        </w:rPr>
      </w:pPr>
    </w:p>
    <w:p w:rsidR="0094085F" w:rsidRPr="0063584B" w:rsidRDefault="0094085F" w:rsidP="0094085F">
      <w:pPr>
        <w:pStyle w:val="Prrafodelista"/>
        <w:numPr>
          <w:ilvl w:val="0"/>
          <w:numId w:val="8"/>
        </w:numPr>
        <w:spacing w:after="0" w:line="360" w:lineRule="auto"/>
        <w:ind w:left="0" w:firstLine="0"/>
        <w:jc w:val="both"/>
        <w:rPr>
          <w:rFonts w:ascii="Palatino Linotype" w:eastAsia="Calibri" w:hAnsi="Palatino Linotype" w:cs="Times New Roman"/>
          <w:sz w:val="24"/>
          <w:szCs w:val="24"/>
        </w:rPr>
      </w:pPr>
      <w:r w:rsidRPr="0063584B">
        <w:rPr>
          <w:rFonts w:ascii="Palatino Linotype" w:eastAsia="Calibri" w:hAnsi="Palatino Linotype" w:cs="Times New Roman"/>
          <w:sz w:val="24"/>
          <w:szCs w:val="24"/>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94085F" w:rsidRPr="0063584B" w:rsidRDefault="0094085F" w:rsidP="0094085F">
      <w:pPr>
        <w:pStyle w:val="Prrafodelista"/>
        <w:spacing w:line="360" w:lineRule="auto"/>
        <w:ind w:left="0"/>
        <w:jc w:val="both"/>
        <w:rPr>
          <w:rFonts w:ascii="Palatino Linotype" w:eastAsia="Calibri" w:hAnsi="Palatino Linotype" w:cs="Times New Roman"/>
          <w:sz w:val="24"/>
          <w:szCs w:val="24"/>
        </w:rPr>
      </w:pPr>
    </w:p>
    <w:p w:rsidR="0094085F" w:rsidRPr="0063584B" w:rsidRDefault="0094085F" w:rsidP="0094085F">
      <w:pPr>
        <w:pStyle w:val="Prrafodelista"/>
        <w:numPr>
          <w:ilvl w:val="0"/>
          <w:numId w:val="8"/>
        </w:numPr>
        <w:spacing w:after="0" w:line="360" w:lineRule="auto"/>
        <w:ind w:left="0" w:firstLine="0"/>
        <w:jc w:val="both"/>
        <w:rPr>
          <w:rFonts w:ascii="Palatino Linotype" w:eastAsia="Calibri" w:hAnsi="Palatino Linotype" w:cs="Times New Roman"/>
          <w:sz w:val="24"/>
          <w:szCs w:val="24"/>
        </w:rPr>
      </w:pPr>
      <w:r w:rsidRPr="0063584B">
        <w:rPr>
          <w:rFonts w:ascii="Palatino Linotype" w:eastAsia="Calibri" w:hAnsi="Palatino Linotype" w:cs="Times New Roman"/>
          <w:sz w:val="24"/>
          <w:szCs w:val="24"/>
        </w:rPr>
        <w:t xml:space="preserve">En el presente asunto, este Pleno advierte que el </w:t>
      </w:r>
      <w:r w:rsidRPr="0063584B">
        <w:rPr>
          <w:rFonts w:ascii="Palatino Linotype" w:eastAsia="Calibri" w:hAnsi="Palatino Linotype" w:cs="Times New Roman"/>
          <w:b/>
          <w:sz w:val="24"/>
          <w:szCs w:val="24"/>
        </w:rPr>
        <w:t>Sujeto Obligado</w:t>
      </w:r>
      <w:r w:rsidRPr="0063584B">
        <w:rPr>
          <w:rFonts w:ascii="Palatino Linotype" w:eastAsia="Calibri" w:hAnsi="Palatino Linotype" w:cs="Times New Roman"/>
          <w:sz w:val="24"/>
          <w:szCs w:val="24"/>
        </w:rPr>
        <w:t xml:space="preserve"> con la información enviada a través del informe de justificación, </w:t>
      </w:r>
      <w:r w:rsidRPr="0063584B">
        <w:rPr>
          <w:rFonts w:ascii="Palatino Linotype" w:eastAsia="Calibri" w:hAnsi="Palatino Linotype" w:cs="Times New Roman"/>
          <w:b/>
          <w:sz w:val="24"/>
          <w:szCs w:val="24"/>
        </w:rPr>
        <w:t>modificó</w:t>
      </w:r>
      <w:r w:rsidRPr="0063584B">
        <w:rPr>
          <w:rFonts w:ascii="Palatino Linotype" w:eastAsia="Calibri" w:hAnsi="Palatino Linotype" w:cs="Times New Roman"/>
          <w:sz w:val="24"/>
          <w:szCs w:val="24"/>
        </w:rPr>
        <w:t xml:space="preserve"> el acto que le dio origen al recurso de revisión, lo que trae como consecuencia que el mismo quede sin materia, actualizándose de este modo, la hipótesis jurídica contenida en la fracción III del citado artículo.</w:t>
      </w:r>
    </w:p>
    <w:p w:rsidR="0094085F" w:rsidRPr="0063584B" w:rsidRDefault="0094085F" w:rsidP="0094085F">
      <w:pPr>
        <w:pStyle w:val="Prrafodelista"/>
        <w:spacing w:line="360" w:lineRule="auto"/>
        <w:ind w:left="0"/>
        <w:jc w:val="both"/>
        <w:rPr>
          <w:rFonts w:ascii="Palatino Linotype" w:eastAsia="Calibri" w:hAnsi="Palatino Linotype" w:cs="Times New Roman"/>
          <w:sz w:val="24"/>
          <w:szCs w:val="24"/>
        </w:rPr>
      </w:pPr>
    </w:p>
    <w:p w:rsidR="0094085F" w:rsidRPr="0063584B" w:rsidRDefault="0094085F" w:rsidP="0094085F">
      <w:pPr>
        <w:pStyle w:val="Prrafodelista"/>
        <w:numPr>
          <w:ilvl w:val="0"/>
          <w:numId w:val="8"/>
        </w:numPr>
        <w:spacing w:after="0" w:line="360" w:lineRule="auto"/>
        <w:ind w:left="0" w:firstLine="0"/>
        <w:jc w:val="both"/>
        <w:rPr>
          <w:rFonts w:ascii="Palatino Linotype" w:eastAsia="Calibri" w:hAnsi="Palatino Linotype" w:cs="Times New Roman"/>
          <w:sz w:val="24"/>
          <w:szCs w:val="24"/>
        </w:rPr>
      </w:pPr>
      <w:r w:rsidRPr="0063584B">
        <w:rPr>
          <w:rFonts w:ascii="Palatino Linotype" w:eastAsia="Calibri" w:hAnsi="Palatino Linotype" w:cs="Times New Roman"/>
          <w:sz w:val="24"/>
          <w:szCs w:val="24"/>
          <w:lang w:val="es-ES"/>
        </w:rPr>
        <w:t xml:space="preserve"> </w:t>
      </w:r>
      <w:r w:rsidRPr="0063584B">
        <w:rPr>
          <w:rFonts w:ascii="Palatino Linotype" w:eastAsia="Calibri" w:hAnsi="Palatino Linotype" w:cs="Times New Roman"/>
          <w:sz w:val="24"/>
          <w:szCs w:val="24"/>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63584B">
        <w:rPr>
          <w:rFonts w:ascii="Palatino Linotype" w:eastAsia="Calibri" w:hAnsi="Palatino Linotype" w:cs="Times New Roman"/>
          <w:b/>
          <w:sz w:val="24"/>
          <w:szCs w:val="24"/>
        </w:rPr>
        <w:t>Sujetos Obligados</w:t>
      </w:r>
      <w:r w:rsidRPr="0063584B">
        <w:rPr>
          <w:rFonts w:ascii="Palatino Linotype" w:eastAsia="Calibri" w:hAnsi="Palatino Linotype" w:cs="Times New Roman"/>
          <w:sz w:val="24"/>
          <w:szCs w:val="24"/>
        </w:rPr>
        <w:t xml:space="preserve"> o la negativa de entrega de la misma, derivada de la solicitud de información pública.</w:t>
      </w:r>
    </w:p>
    <w:p w:rsidR="0094085F" w:rsidRPr="0063584B" w:rsidRDefault="0094085F" w:rsidP="0094085F">
      <w:pPr>
        <w:pStyle w:val="Prrafodelista"/>
        <w:spacing w:line="360" w:lineRule="auto"/>
        <w:ind w:left="426"/>
        <w:jc w:val="both"/>
        <w:rPr>
          <w:rFonts w:ascii="Palatino Linotype" w:eastAsia="Calibri" w:hAnsi="Palatino Linotype" w:cs="Times New Roman"/>
          <w:sz w:val="24"/>
          <w:szCs w:val="24"/>
        </w:rPr>
      </w:pPr>
    </w:p>
    <w:p w:rsidR="0094085F" w:rsidRPr="0063584B" w:rsidRDefault="0094085F" w:rsidP="0094085F">
      <w:pPr>
        <w:pStyle w:val="Prrafodelista"/>
        <w:numPr>
          <w:ilvl w:val="0"/>
          <w:numId w:val="8"/>
        </w:numPr>
        <w:spacing w:after="0" w:line="360" w:lineRule="auto"/>
        <w:ind w:left="0" w:firstLine="0"/>
        <w:jc w:val="both"/>
        <w:rPr>
          <w:rFonts w:ascii="Palatino Linotype" w:eastAsia="Calibri" w:hAnsi="Palatino Linotype" w:cs="Times New Roman"/>
          <w:sz w:val="24"/>
          <w:szCs w:val="24"/>
        </w:rPr>
      </w:pPr>
      <w:r w:rsidRPr="0063584B">
        <w:rPr>
          <w:rFonts w:ascii="Palatino Linotype" w:eastAsia="Calibri" w:hAnsi="Palatino Linotype" w:cs="Times New Roman"/>
          <w:sz w:val="24"/>
          <w:szCs w:val="24"/>
        </w:rPr>
        <w:t xml:space="preserve">De este modo, cuando el </w:t>
      </w:r>
      <w:r w:rsidRPr="0063584B">
        <w:rPr>
          <w:rFonts w:ascii="Palatino Linotype" w:eastAsia="Calibri" w:hAnsi="Palatino Linotype" w:cs="Times New Roman"/>
          <w:b/>
          <w:sz w:val="24"/>
          <w:szCs w:val="24"/>
        </w:rPr>
        <w:t>Sujeto Obligado</w:t>
      </w:r>
      <w:r w:rsidRPr="0063584B">
        <w:rPr>
          <w:rFonts w:ascii="Palatino Linotype" w:eastAsia="Calibri" w:hAnsi="Palatino Linotype" w:cs="Times New Roman"/>
          <w:sz w:val="24"/>
          <w:szCs w:val="24"/>
        </w:rPr>
        <w:t>,</w:t>
      </w:r>
      <w:r w:rsidRPr="0063584B">
        <w:rPr>
          <w:rFonts w:ascii="Palatino Linotype" w:eastAsia="Calibri" w:hAnsi="Palatino Linotype" w:cs="Times New Roman"/>
          <w:b/>
          <w:sz w:val="24"/>
          <w:szCs w:val="24"/>
        </w:rPr>
        <w:t xml:space="preserve"> </w:t>
      </w:r>
      <w:r w:rsidRPr="0063584B">
        <w:rPr>
          <w:rFonts w:ascii="Palatino Linotype" w:eastAsia="Calibri" w:hAnsi="Palatino Linotype" w:cs="Times New Roman"/>
          <w:sz w:val="24"/>
          <w:szCs w:val="24"/>
        </w:rPr>
        <w:t>antes de que se dicte resolución definitiva, entrega la información solicitada o completa la información que en un primer momento fue incompleta o no correspondió con lo solicitado; el recurso de revisión que al efecto se haya interpuesto queda sin materia, debido a que la afectación en su esfera de derechos fue restituida por la propia autoridad que emitió el acto motivo de impugnación.</w:t>
      </w:r>
    </w:p>
    <w:p w:rsidR="0094085F" w:rsidRPr="0063584B" w:rsidRDefault="0094085F" w:rsidP="0094085F">
      <w:pPr>
        <w:pStyle w:val="Prrafodelista"/>
        <w:spacing w:line="360" w:lineRule="auto"/>
        <w:ind w:left="0"/>
        <w:jc w:val="both"/>
        <w:rPr>
          <w:rFonts w:ascii="Palatino Linotype" w:eastAsia="Calibri" w:hAnsi="Palatino Linotype" w:cs="Times New Roman"/>
          <w:sz w:val="24"/>
          <w:szCs w:val="24"/>
        </w:rPr>
      </w:pPr>
    </w:p>
    <w:p w:rsidR="0094085F" w:rsidRPr="0063584B" w:rsidRDefault="0094085F" w:rsidP="0094085F">
      <w:pPr>
        <w:pStyle w:val="Prrafodelista"/>
        <w:numPr>
          <w:ilvl w:val="0"/>
          <w:numId w:val="8"/>
        </w:numPr>
        <w:spacing w:after="0" w:line="360" w:lineRule="auto"/>
        <w:ind w:left="0" w:firstLine="0"/>
        <w:jc w:val="both"/>
        <w:rPr>
          <w:rFonts w:ascii="Palatino Linotype" w:eastAsia="Calibri" w:hAnsi="Palatino Linotype" w:cs="Times New Roman"/>
          <w:sz w:val="24"/>
          <w:szCs w:val="24"/>
        </w:rPr>
      </w:pPr>
      <w:r w:rsidRPr="0063584B">
        <w:rPr>
          <w:rFonts w:ascii="Palatino Linotype" w:eastAsia="Calibri" w:hAnsi="Palatino Linotype" w:cs="Times New Roman"/>
          <w:sz w:val="24"/>
          <w:szCs w:val="24"/>
        </w:rPr>
        <w:t>Sirve de sustento a lo anterior la siguiente jurisprudencia por contradicción, cuyo rubro, texto y datos de identificación son los siguientes:</w:t>
      </w:r>
    </w:p>
    <w:p w:rsidR="0094085F" w:rsidRPr="0063584B" w:rsidRDefault="0094085F" w:rsidP="0094085F">
      <w:pPr>
        <w:pStyle w:val="Prrafodelista"/>
        <w:spacing w:line="360" w:lineRule="auto"/>
        <w:ind w:left="567"/>
        <w:jc w:val="both"/>
        <w:rPr>
          <w:rFonts w:ascii="Palatino Linotype" w:eastAsia="Calibri" w:hAnsi="Palatino Linotype" w:cs="Times New Roman"/>
          <w:iCs/>
          <w:sz w:val="24"/>
          <w:szCs w:val="24"/>
        </w:rPr>
      </w:pPr>
    </w:p>
    <w:p w:rsidR="0094085F" w:rsidRPr="0063584B" w:rsidRDefault="0094085F" w:rsidP="0094085F">
      <w:pPr>
        <w:pStyle w:val="Prrafodelista"/>
        <w:spacing w:line="276" w:lineRule="auto"/>
        <w:ind w:left="567" w:right="616"/>
        <w:jc w:val="both"/>
        <w:rPr>
          <w:rFonts w:ascii="Palatino Linotype" w:eastAsia="Calibri" w:hAnsi="Palatino Linotype" w:cs="Times New Roman"/>
          <w:i/>
          <w:sz w:val="24"/>
          <w:szCs w:val="24"/>
        </w:rPr>
      </w:pPr>
      <w:r w:rsidRPr="0063584B">
        <w:rPr>
          <w:rFonts w:ascii="Palatino Linotype" w:eastAsia="Calibri" w:hAnsi="Palatino Linotype" w:cs="Times New Roman"/>
          <w:b/>
          <w:i/>
          <w:sz w:val="24"/>
          <w:szCs w:val="24"/>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63584B">
        <w:rPr>
          <w:rFonts w:ascii="Palatino Linotype" w:eastAsia="Calibri" w:hAnsi="Palatino Linotype" w:cs="Times New Roman"/>
          <w:i/>
          <w:sz w:val="24"/>
          <w:szCs w:val="24"/>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w:t>
      </w:r>
      <w:r w:rsidRPr="0063584B">
        <w:rPr>
          <w:rFonts w:ascii="Palatino Linotype" w:eastAsia="Calibri" w:hAnsi="Palatino Linotype" w:cs="Times New Roman"/>
          <w:i/>
          <w:sz w:val="24"/>
          <w:szCs w:val="24"/>
        </w:rPr>
        <w:lastRenderedPageBreak/>
        <w:t>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94085F" w:rsidRPr="0063584B" w:rsidRDefault="0094085F" w:rsidP="0094085F">
      <w:pPr>
        <w:pStyle w:val="Prrafodelista"/>
        <w:spacing w:line="360" w:lineRule="auto"/>
        <w:ind w:left="708"/>
        <w:jc w:val="both"/>
        <w:rPr>
          <w:rFonts w:ascii="Palatino Linotype" w:eastAsia="Calibri" w:hAnsi="Palatino Linotype" w:cs="Times New Roman"/>
          <w:i/>
          <w:sz w:val="24"/>
          <w:szCs w:val="24"/>
        </w:rPr>
      </w:pPr>
    </w:p>
    <w:p w:rsidR="0094085F" w:rsidRPr="0063584B" w:rsidRDefault="0094085F" w:rsidP="0094085F">
      <w:pPr>
        <w:pStyle w:val="Prrafodelista"/>
        <w:numPr>
          <w:ilvl w:val="0"/>
          <w:numId w:val="8"/>
        </w:numPr>
        <w:spacing w:after="0" w:line="360" w:lineRule="auto"/>
        <w:ind w:left="0" w:firstLine="0"/>
        <w:jc w:val="both"/>
        <w:rPr>
          <w:rFonts w:ascii="Palatino Linotype" w:eastAsia="Calibri" w:hAnsi="Palatino Linotype" w:cs="Times New Roman"/>
          <w:sz w:val="24"/>
          <w:szCs w:val="24"/>
        </w:rPr>
      </w:pPr>
      <w:r w:rsidRPr="0063584B">
        <w:rPr>
          <w:rFonts w:ascii="Palatino Linotype" w:eastAsia="Calibri" w:hAnsi="Palatino Linotype" w:cs="Times New Roman"/>
          <w:sz w:val="24"/>
          <w:szCs w:val="24"/>
        </w:rPr>
        <w:t>La anterior jurisprudencia resulta aplicable al presente asunto, en dos aspectos:</w:t>
      </w:r>
    </w:p>
    <w:p w:rsidR="0094085F" w:rsidRPr="0063584B" w:rsidRDefault="0094085F" w:rsidP="0094085F">
      <w:pPr>
        <w:pStyle w:val="Prrafodelista"/>
        <w:spacing w:line="360" w:lineRule="auto"/>
        <w:ind w:left="426"/>
        <w:jc w:val="both"/>
        <w:rPr>
          <w:rFonts w:ascii="Palatino Linotype" w:eastAsia="Calibri" w:hAnsi="Palatino Linotype" w:cs="Times New Roman"/>
          <w:sz w:val="24"/>
          <w:szCs w:val="24"/>
        </w:rPr>
      </w:pPr>
    </w:p>
    <w:p w:rsidR="0094085F" w:rsidRPr="0063584B" w:rsidRDefault="0094085F" w:rsidP="0094085F">
      <w:pPr>
        <w:pStyle w:val="Prrafodelista"/>
        <w:numPr>
          <w:ilvl w:val="0"/>
          <w:numId w:val="10"/>
        </w:numPr>
        <w:spacing w:after="0" w:line="360" w:lineRule="auto"/>
        <w:ind w:left="567" w:right="616" w:firstLine="0"/>
        <w:jc w:val="both"/>
        <w:rPr>
          <w:rFonts w:ascii="Palatino Linotype" w:eastAsia="Calibri" w:hAnsi="Palatino Linotype" w:cs="Times New Roman"/>
          <w:i/>
          <w:iCs/>
          <w:sz w:val="24"/>
          <w:szCs w:val="24"/>
        </w:rPr>
      </w:pPr>
      <w:r w:rsidRPr="0063584B">
        <w:rPr>
          <w:rFonts w:ascii="Palatino Linotype" w:eastAsia="Calibri" w:hAnsi="Palatino Linotype" w:cs="Times New Roman"/>
          <w:b/>
          <w:i/>
          <w:iCs/>
          <w:sz w:val="24"/>
          <w:szCs w:val="24"/>
        </w:rPr>
        <w:t>La cesación de los efectos perniciosos del acto de autoridad:</w:t>
      </w:r>
      <w:r w:rsidRPr="0063584B">
        <w:rPr>
          <w:rFonts w:ascii="Palatino Linotype" w:eastAsia="Calibri" w:hAnsi="Palatino Linotype" w:cs="Times New Roman"/>
          <w:i/>
          <w:iCs/>
          <w:sz w:val="24"/>
          <w:szCs w:val="24"/>
        </w:rPr>
        <w:t xml:space="preserve"> Al respecto, la Ley de Transparencia contempla la figura jurídica del sobreseimiento cuando el </w:t>
      </w:r>
      <w:r w:rsidRPr="0063584B">
        <w:rPr>
          <w:rFonts w:ascii="Palatino Linotype" w:eastAsia="Calibri" w:hAnsi="Palatino Linotype" w:cs="Times New Roman"/>
          <w:b/>
          <w:i/>
          <w:iCs/>
          <w:sz w:val="24"/>
          <w:szCs w:val="24"/>
        </w:rPr>
        <w:t>SUJETO OBLIGADO</w:t>
      </w:r>
      <w:r w:rsidRPr="0063584B">
        <w:rPr>
          <w:rFonts w:ascii="Palatino Linotype" w:eastAsia="Calibri" w:hAnsi="Palatino Linotype" w:cs="Times New Roman"/>
          <w:i/>
          <w:iCs/>
          <w:sz w:val="24"/>
          <w:szCs w:val="24"/>
        </w:rPr>
        <w:t xml:space="preserve"> de motu proprio modifica o revoca de tal manera el acto motivo de la impugnación que lo deja sin materia; es decir, cesan los efectos de éste y el derecho de acceso a la información pública se encuentra satisfecho.</w:t>
      </w:r>
    </w:p>
    <w:p w:rsidR="0094085F" w:rsidRPr="0063584B" w:rsidRDefault="0094085F" w:rsidP="0094085F">
      <w:pPr>
        <w:pStyle w:val="Prrafodelista"/>
        <w:spacing w:line="360" w:lineRule="auto"/>
        <w:ind w:left="567" w:right="616"/>
        <w:rPr>
          <w:rFonts w:ascii="Palatino Linotype" w:eastAsia="Calibri" w:hAnsi="Palatino Linotype" w:cs="Times New Roman"/>
          <w:i/>
          <w:iCs/>
          <w:sz w:val="24"/>
          <w:szCs w:val="24"/>
        </w:rPr>
      </w:pPr>
    </w:p>
    <w:p w:rsidR="0094085F" w:rsidRPr="0063584B" w:rsidRDefault="0094085F" w:rsidP="0094085F">
      <w:pPr>
        <w:pStyle w:val="Prrafodelista"/>
        <w:numPr>
          <w:ilvl w:val="0"/>
          <w:numId w:val="10"/>
        </w:numPr>
        <w:spacing w:after="0" w:line="360" w:lineRule="auto"/>
        <w:ind w:left="567" w:right="616" w:firstLine="0"/>
        <w:jc w:val="both"/>
        <w:rPr>
          <w:rFonts w:ascii="Palatino Linotype" w:eastAsia="Calibri" w:hAnsi="Palatino Linotype" w:cs="Times New Roman"/>
          <w:i/>
          <w:iCs/>
          <w:sz w:val="24"/>
          <w:szCs w:val="24"/>
        </w:rPr>
      </w:pPr>
      <w:r w:rsidRPr="0063584B">
        <w:rPr>
          <w:rFonts w:ascii="Palatino Linotype" w:eastAsia="Calibri" w:hAnsi="Palatino Linotype" w:cs="Times New Roman"/>
          <w:b/>
          <w:i/>
          <w:iCs/>
          <w:sz w:val="24"/>
          <w:szCs w:val="24"/>
        </w:rPr>
        <w:t>El momento procesal para modificar el acto impugnado:</w:t>
      </w:r>
      <w:r w:rsidRPr="0063584B">
        <w:rPr>
          <w:rFonts w:ascii="Palatino Linotype" w:eastAsia="Calibri" w:hAnsi="Palatino Linotype" w:cs="Times New Roman"/>
          <w:i/>
          <w:iCs/>
          <w:sz w:val="24"/>
          <w:szCs w:val="24"/>
        </w:rPr>
        <w:t xml:space="preserve"> Para que se actualice el sobreseimiento de un recurso de revisión, el </w:t>
      </w:r>
      <w:r w:rsidRPr="0063584B">
        <w:rPr>
          <w:rFonts w:ascii="Palatino Linotype" w:eastAsia="Calibri" w:hAnsi="Palatino Linotype" w:cs="Times New Roman"/>
          <w:b/>
          <w:i/>
          <w:iCs/>
          <w:sz w:val="24"/>
          <w:szCs w:val="24"/>
        </w:rPr>
        <w:t>SUJETO OBLIGADO</w:t>
      </w:r>
      <w:r w:rsidRPr="0063584B">
        <w:rPr>
          <w:rFonts w:ascii="Palatino Linotype" w:eastAsia="Calibri" w:hAnsi="Palatino Linotype" w:cs="Times New Roman"/>
          <w:i/>
          <w:iCs/>
          <w:sz w:val="24"/>
          <w:szCs w:val="24"/>
        </w:rPr>
        <w:t xml:space="preserve"> puede entregar o completar la información al momento de rendir su informe de justificación o </w:t>
      </w:r>
      <w:r w:rsidRPr="0063584B">
        <w:rPr>
          <w:rFonts w:ascii="Palatino Linotype" w:eastAsia="Calibri" w:hAnsi="Palatino Linotype" w:cs="Times New Roman"/>
          <w:b/>
          <w:i/>
          <w:iCs/>
          <w:sz w:val="24"/>
          <w:szCs w:val="24"/>
          <w:u w:val="single"/>
        </w:rPr>
        <w:t>posteriormente</w:t>
      </w:r>
      <w:r w:rsidRPr="0063584B">
        <w:rPr>
          <w:rFonts w:ascii="Palatino Linotype" w:eastAsia="Calibri" w:hAnsi="Palatino Linotype" w:cs="Times New Roman"/>
          <w:i/>
          <w:iCs/>
          <w:sz w:val="24"/>
          <w:szCs w:val="24"/>
        </w:rPr>
        <w:t xml:space="preserve"> a éste, siempre y cuando el Pleno del Instituto no haya dictado resolución definitiva.</w:t>
      </w:r>
    </w:p>
    <w:p w:rsidR="0094085F" w:rsidRPr="0063584B" w:rsidRDefault="0094085F" w:rsidP="0094085F">
      <w:pPr>
        <w:spacing w:line="360" w:lineRule="auto"/>
        <w:ind w:right="616"/>
        <w:jc w:val="both"/>
        <w:rPr>
          <w:rFonts w:ascii="Palatino Linotype" w:eastAsia="Calibri" w:hAnsi="Palatino Linotype"/>
          <w:sz w:val="24"/>
          <w:szCs w:val="24"/>
        </w:rPr>
      </w:pPr>
    </w:p>
    <w:p w:rsidR="0094085F" w:rsidRPr="0063584B" w:rsidRDefault="0094085F" w:rsidP="0094085F">
      <w:pPr>
        <w:pStyle w:val="Prrafodelista"/>
        <w:numPr>
          <w:ilvl w:val="0"/>
          <w:numId w:val="8"/>
        </w:numPr>
        <w:spacing w:after="0" w:line="360" w:lineRule="auto"/>
        <w:ind w:left="0" w:firstLine="0"/>
        <w:jc w:val="both"/>
        <w:rPr>
          <w:rFonts w:ascii="Palatino Linotype" w:eastAsia="Calibri" w:hAnsi="Palatino Linotype" w:cs="Times New Roman"/>
          <w:sz w:val="24"/>
          <w:szCs w:val="24"/>
        </w:rPr>
      </w:pPr>
      <w:r w:rsidRPr="0063584B">
        <w:rPr>
          <w:rFonts w:ascii="Palatino Linotype" w:eastAsia="Calibri" w:hAnsi="Palatino Linotype" w:cs="Times New Roman"/>
          <w:sz w:val="24"/>
          <w:szCs w:val="24"/>
        </w:rPr>
        <w:t xml:space="preserve">Además, de acuerdo con el procesalista Niceto Alcalá-Zamora y Castillo en su obra </w:t>
      </w:r>
      <w:r w:rsidRPr="0063584B">
        <w:rPr>
          <w:rFonts w:ascii="Palatino Linotype" w:eastAsia="Calibri" w:hAnsi="Palatino Linotype" w:cs="Times New Roman"/>
          <w:i/>
          <w:sz w:val="24"/>
          <w:szCs w:val="24"/>
        </w:rPr>
        <w:t>“Cuestiones de Terminología Procesal”</w:t>
      </w:r>
      <w:r w:rsidRPr="0063584B">
        <w:rPr>
          <w:rFonts w:ascii="Palatino Linotype" w:eastAsia="Calibri" w:hAnsi="Palatino Linotype" w:cs="Times New Roman"/>
          <w:sz w:val="24"/>
          <w:szCs w:val="24"/>
        </w:rPr>
        <w:t xml:space="preserve">, el sobreseimiento es </w:t>
      </w:r>
      <w:r w:rsidRPr="0063584B">
        <w:rPr>
          <w:rFonts w:ascii="Palatino Linotype" w:eastAsia="Calibri" w:hAnsi="Palatino Linotype" w:cs="Times New Roman"/>
          <w:i/>
          <w:sz w:val="24"/>
          <w:szCs w:val="24"/>
        </w:rPr>
        <w:t xml:space="preserve">“... una resolución </w:t>
      </w:r>
      <w:r w:rsidRPr="0063584B">
        <w:rPr>
          <w:rFonts w:ascii="Palatino Linotype" w:eastAsia="Calibri" w:hAnsi="Palatino Linotype" w:cs="Times New Roman"/>
          <w:i/>
          <w:sz w:val="24"/>
          <w:szCs w:val="24"/>
        </w:rPr>
        <w:lastRenderedPageBreak/>
        <w:t>en forma de auto, que produce la suspensión indefinida del procedimiento penal, o que pone fin al proceso, impidiendo en ambos casos, mientras subsista, la apertura del plenario o que en él se pronuncie sentencia...”.</w:t>
      </w:r>
    </w:p>
    <w:p w:rsidR="0094085F" w:rsidRPr="0063584B" w:rsidRDefault="0094085F" w:rsidP="0094085F">
      <w:pPr>
        <w:pStyle w:val="Prrafodelista"/>
        <w:spacing w:line="360" w:lineRule="auto"/>
        <w:ind w:left="0"/>
        <w:jc w:val="both"/>
        <w:rPr>
          <w:rFonts w:ascii="Palatino Linotype" w:eastAsia="Calibri" w:hAnsi="Palatino Linotype" w:cs="Times New Roman"/>
          <w:sz w:val="24"/>
          <w:szCs w:val="24"/>
        </w:rPr>
      </w:pPr>
    </w:p>
    <w:p w:rsidR="0094085F" w:rsidRPr="0063584B" w:rsidRDefault="0094085F" w:rsidP="0094085F">
      <w:pPr>
        <w:pStyle w:val="Prrafodelista"/>
        <w:numPr>
          <w:ilvl w:val="0"/>
          <w:numId w:val="8"/>
        </w:numPr>
        <w:spacing w:after="0" w:line="360" w:lineRule="auto"/>
        <w:ind w:left="0" w:firstLine="0"/>
        <w:jc w:val="both"/>
        <w:rPr>
          <w:rFonts w:ascii="Palatino Linotype" w:eastAsia="Calibri" w:hAnsi="Palatino Linotype" w:cs="Times New Roman"/>
          <w:sz w:val="24"/>
          <w:szCs w:val="24"/>
        </w:rPr>
      </w:pPr>
      <w:r w:rsidRPr="0063584B">
        <w:rPr>
          <w:rFonts w:ascii="Palatino Linotype" w:eastAsia="Calibri" w:hAnsi="Palatino Linotype" w:cs="Times New Roman"/>
          <w:sz w:val="24"/>
          <w:szCs w:val="24"/>
        </w:rPr>
        <w:t xml:space="preserve">Eduardo Pallares, en su artículo </w:t>
      </w:r>
      <w:r w:rsidRPr="0063584B">
        <w:rPr>
          <w:rFonts w:ascii="Palatino Linotype" w:eastAsia="Calibri" w:hAnsi="Palatino Linotype" w:cs="Times New Roman"/>
          <w:i/>
          <w:sz w:val="24"/>
          <w:szCs w:val="24"/>
        </w:rPr>
        <w:t>“La caducidad y el sobreseimiento en el amparo”</w:t>
      </w:r>
      <w:r w:rsidRPr="0063584B">
        <w:rPr>
          <w:rFonts w:ascii="Palatino Linotype" w:eastAsia="Calibri" w:hAnsi="Palatino Linotype" w:cs="Times New Roman"/>
          <w:sz w:val="24"/>
          <w:szCs w:val="24"/>
        </w:rPr>
        <w:t xml:space="preserve">, cita la definición de Aguilera Paz, aduciendo que se </w:t>
      </w:r>
      <w:r w:rsidRPr="0063584B">
        <w:rPr>
          <w:rFonts w:ascii="Palatino Linotype" w:eastAsia="Calibri" w:hAnsi="Palatino Linotype" w:cs="Times New Roman"/>
          <w:i/>
          <w:sz w:val="24"/>
          <w:szCs w:val="24"/>
        </w:rPr>
        <w:t>“...entiende por sobreseimiento en el tecnicismo forense, el hecho de cesar en el procedimiento o curso de la causa, por no existir méritos bastantes para entrar en un juicio o para entablar la contienda judicial que debe ser objeto del mismo...”</w:t>
      </w:r>
      <w:r w:rsidRPr="0063584B">
        <w:rPr>
          <w:rFonts w:ascii="Palatino Linotype" w:eastAsia="Calibri" w:hAnsi="Palatino Linotype" w:cs="Times New Roman"/>
          <w:sz w:val="24"/>
          <w:szCs w:val="24"/>
        </w:rPr>
        <w:t>. Asimismo, señala que existe el sobreseimiento provisional y el definitivo</w:t>
      </w:r>
      <w:r w:rsidRPr="0063584B">
        <w:rPr>
          <w:rFonts w:ascii="Palatino Linotype" w:eastAsia="Calibri" w:hAnsi="Palatino Linotype" w:cs="Times New Roman"/>
          <w:i/>
          <w:sz w:val="24"/>
          <w:szCs w:val="24"/>
        </w:rPr>
        <w:t>: “...el definitivo es una verdadera sentencia que pone fin al juicio, y que una vez dictada, produce cosa juzgada, mientras que el provisorio tiene por efectos suspender la prosecución de la causa...”</w:t>
      </w:r>
    </w:p>
    <w:p w:rsidR="0094085F" w:rsidRPr="0063584B" w:rsidRDefault="0094085F" w:rsidP="0094085F">
      <w:pPr>
        <w:pStyle w:val="Prrafodelista"/>
        <w:spacing w:line="360" w:lineRule="auto"/>
        <w:ind w:left="0"/>
        <w:jc w:val="both"/>
        <w:rPr>
          <w:rFonts w:ascii="Palatino Linotype" w:eastAsia="Calibri" w:hAnsi="Palatino Linotype" w:cs="Times New Roman"/>
          <w:sz w:val="24"/>
          <w:szCs w:val="24"/>
        </w:rPr>
      </w:pPr>
    </w:p>
    <w:p w:rsidR="0094085F" w:rsidRPr="0063584B" w:rsidRDefault="0094085F" w:rsidP="0094085F">
      <w:pPr>
        <w:pStyle w:val="Prrafodelista"/>
        <w:numPr>
          <w:ilvl w:val="0"/>
          <w:numId w:val="8"/>
        </w:numPr>
        <w:spacing w:after="0" w:line="360" w:lineRule="auto"/>
        <w:ind w:left="0" w:firstLine="0"/>
        <w:jc w:val="both"/>
        <w:rPr>
          <w:rFonts w:ascii="Palatino Linotype" w:eastAsia="Calibri" w:hAnsi="Palatino Linotype" w:cs="Times New Roman"/>
          <w:sz w:val="24"/>
          <w:szCs w:val="24"/>
        </w:rPr>
      </w:pPr>
      <w:r w:rsidRPr="0063584B">
        <w:rPr>
          <w:rFonts w:ascii="Palatino Linotype" w:eastAsia="Calibri" w:hAnsi="Palatino Linotype" w:cs="Times New Roman"/>
          <w:sz w:val="24"/>
          <w:szCs w:val="24"/>
        </w:rPr>
        <w:t xml:space="preserve">Cabe señalar, que como se refirió en párrafos anteriores, </w:t>
      </w:r>
      <w:r w:rsidRPr="0063584B">
        <w:rPr>
          <w:rFonts w:ascii="Palatino Linotype" w:eastAsia="Calibri" w:hAnsi="Palatino Linotype" w:cs="Times New Roman"/>
          <w:b/>
          <w:sz w:val="24"/>
          <w:szCs w:val="24"/>
        </w:rPr>
        <w:t>este Órgano Garante no está facultado para pronunciarse sobre la veracidad de la información</w:t>
      </w:r>
      <w:r w:rsidRPr="0063584B">
        <w:rPr>
          <w:rFonts w:ascii="Palatino Linotype" w:eastAsia="Calibri" w:hAnsi="Palatino Linotype" w:cs="Times New Roman"/>
          <w:sz w:val="24"/>
          <w:szCs w:val="24"/>
        </w:rPr>
        <w:t xml:space="preserve"> que los </w:t>
      </w:r>
      <w:r w:rsidRPr="0063584B">
        <w:rPr>
          <w:rFonts w:ascii="Palatino Linotype" w:eastAsia="Calibri" w:hAnsi="Palatino Linotype" w:cs="Times New Roman"/>
          <w:b/>
          <w:sz w:val="24"/>
          <w:szCs w:val="24"/>
        </w:rPr>
        <w:t>Sujetos Obligados</w:t>
      </w:r>
      <w:r w:rsidRPr="0063584B">
        <w:rPr>
          <w:rFonts w:ascii="Palatino Linotype" w:eastAsia="Calibri" w:hAnsi="Palatino Linotype" w:cs="Times New Roman"/>
          <w:sz w:val="24"/>
          <w:szCs w:val="24"/>
        </w:rPr>
        <w:t xml:space="preserve"> ponen a disposición de los solicitantes, sirviendo de apoyo a lo anterior por analogía, el criterio 31-10 emitido por el ahora Instituto Nacional de Transparencia, Acceso a la Información y Protección de Datos Personales, que a la letra dice:</w:t>
      </w:r>
    </w:p>
    <w:p w:rsidR="0094085F" w:rsidRPr="0063584B" w:rsidRDefault="0094085F" w:rsidP="0094085F">
      <w:pPr>
        <w:pStyle w:val="Prrafodelista"/>
        <w:spacing w:line="360" w:lineRule="auto"/>
        <w:rPr>
          <w:rFonts w:ascii="Palatino Linotype" w:eastAsia="Calibri" w:hAnsi="Palatino Linotype" w:cs="Times New Roman"/>
          <w:sz w:val="24"/>
          <w:szCs w:val="24"/>
        </w:rPr>
      </w:pPr>
    </w:p>
    <w:p w:rsidR="0094085F" w:rsidRPr="0063584B" w:rsidRDefault="0094085F" w:rsidP="0094085F">
      <w:pPr>
        <w:pStyle w:val="Prrafodelista"/>
        <w:spacing w:line="276" w:lineRule="auto"/>
        <w:ind w:left="567" w:right="616"/>
        <w:jc w:val="both"/>
        <w:rPr>
          <w:rFonts w:ascii="Palatino Linotype" w:eastAsia="Calibri" w:hAnsi="Palatino Linotype" w:cs="Times New Roman"/>
          <w:iCs/>
          <w:sz w:val="24"/>
          <w:szCs w:val="24"/>
        </w:rPr>
      </w:pPr>
      <w:r w:rsidRPr="0063584B">
        <w:rPr>
          <w:rFonts w:ascii="Palatino Linotype" w:eastAsia="Calibri" w:hAnsi="Palatino Linotype" w:cs="Times New Roman"/>
          <w:b/>
          <w:i/>
          <w:sz w:val="24"/>
          <w:szCs w:val="24"/>
        </w:rPr>
        <w:t xml:space="preserve">EL INSTITUTO FEDERAL DE ACCESO A LA INFORMACIÓN Y PROTECCIÓN DE DATOS NO CUENTA CON FACULTADES PARA PRONUNCIARSE RESPECTO DE LA VERACIDAD DE LOS DOCUMENTOS PROPORCIONADOS POR LOS SUJETOS </w:t>
      </w:r>
      <w:r w:rsidRPr="0063584B">
        <w:rPr>
          <w:rFonts w:ascii="Palatino Linotype" w:eastAsia="Calibri" w:hAnsi="Palatino Linotype" w:cs="Times New Roman"/>
          <w:b/>
          <w:i/>
          <w:sz w:val="24"/>
          <w:szCs w:val="24"/>
        </w:rPr>
        <w:lastRenderedPageBreak/>
        <w:t>OBLIGADOS.</w:t>
      </w:r>
      <w:r w:rsidRPr="0063584B">
        <w:rPr>
          <w:rFonts w:ascii="Palatino Linotype" w:eastAsia="Calibri" w:hAnsi="Palatino Linotype" w:cs="Times New Roman"/>
          <w:i/>
          <w:sz w:val="24"/>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3584B">
        <w:rPr>
          <w:rFonts w:ascii="Palatino Linotype" w:eastAsia="Calibri" w:hAnsi="Palatino Linotype" w:cs="Times New Roman"/>
          <w:iCs/>
          <w:sz w:val="24"/>
          <w:szCs w:val="24"/>
        </w:rPr>
        <w:t>.</w:t>
      </w:r>
    </w:p>
    <w:p w:rsidR="0094085F" w:rsidRPr="0063584B" w:rsidRDefault="0094085F" w:rsidP="0094085F">
      <w:pPr>
        <w:pStyle w:val="Prrafodelista"/>
        <w:spacing w:line="360" w:lineRule="auto"/>
        <w:ind w:left="426"/>
        <w:jc w:val="both"/>
        <w:rPr>
          <w:rFonts w:ascii="Palatino Linotype" w:eastAsia="Calibri" w:hAnsi="Palatino Linotype" w:cs="Times New Roman"/>
          <w:sz w:val="24"/>
          <w:szCs w:val="24"/>
        </w:rPr>
      </w:pPr>
    </w:p>
    <w:p w:rsidR="0094085F" w:rsidRPr="0063584B" w:rsidRDefault="0094085F" w:rsidP="0094085F">
      <w:pPr>
        <w:pStyle w:val="Prrafodelista"/>
        <w:numPr>
          <w:ilvl w:val="0"/>
          <w:numId w:val="8"/>
        </w:numPr>
        <w:spacing w:after="0" w:line="360" w:lineRule="auto"/>
        <w:ind w:left="0" w:firstLine="0"/>
        <w:jc w:val="both"/>
        <w:rPr>
          <w:rFonts w:ascii="Palatino Linotype" w:eastAsia="Calibri" w:hAnsi="Palatino Linotype" w:cs="Times New Roman"/>
          <w:sz w:val="24"/>
          <w:szCs w:val="24"/>
        </w:rPr>
      </w:pPr>
      <w:r w:rsidRPr="0063584B">
        <w:rPr>
          <w:rFonts w:ascii="Palatino Linotype" w:eastAsia="Calibri" w:hAnsi="Palatino Linotype" w:cs="Times New Roman"/>
          <w:sz w:val="24"/>
          <w:szCs w:val="24"/>
        </w:rPr>
        <w:t xml:space="preserve">Asimismo, el artículo 4 de la </w:t>
      </w:r>
      <w:r w:rsidRPr="0063584B">
        <w:rPr>
          <w:rFonts w:ascii="Palatino Linotype" w:eastAsia="Calibri" w:hAnsi="Palatino Linotype" w:cs="Times New Roman"/>
          <w:b/>
          <w:sz w:val="24"/>
          <w:szCs w:val="24"/>
        </w:rPr>
        <w:t>Ley de Transparencia y Acceso a la Información Pública del Estado de México y Municipios</w:t>
      </w:r>
      <w:r w:rsidRPr="0063584B">
        <w:rPr>
          <w:rFonts w:ascii="Palatino Linotype" w:eastAsia="Calibri" w:hAnsi="Palatino Linotype" w:cs="Times New Roman"/>
          <w:sz w:val="24"/>
          <w:szCs w:val="24"/>
        </w:rPr>
        <w:t xml:space="preserve"> establece que la información pública generada, administrada o en posesión de los </w:t>
      </w:r>
      <w:r w:rsidRPr="0063584B">
        <w:rPr>
          <w:rFonts w:ascii="Palatino Linotype" w:eastAsia="Calibri" w:hAnsi="Palatino Linotype" w:cs="Times New Roman"/>
          <w:b/>
          <w:sz w:val="24"/>
          <w:szCs w:val="24"/>
        </w:rPr>
        <w:t>Sujetos Obligados</w:t>
      </w:r>
      <w:r w:rsidRPr="0063584B">
        <w:rPr>
          <w:rFonts w:ascii="Palatino Linotype" w:eastAsia="Calibri" w:hAnsi="Palatino Linotype" w:cs="Times New Roman"/>
          <w:sz w:val="24"/>
          <w:szCs w:val="24"/>
        </w:rPr>
        <w:t xml:space="preserve">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94085F" w:rsidRPr="0063584B" w:rsidRDefault="0094085F" w:rsidP="0094085F">
      <w:pPr>
        <w:pStyle w:val="Prrafodelista"/>
        <w:spacing w:line="276" w:lineRule="auto"/>
        <w:ind w:left="426"/>
        <w:jc w:val="both"/>
        <w:rPr>
          <w:rFonts w:ascii="Palatino Linotype" w:eastAsia="Calibri" w:hAnsi="Palatino Linotype" w:cs="Times New Roman"/>
          <w:sz w:val="24"/>
          <w:szCs w:val="24"/>
        </w:rPr>
      </w:pPr>
    </w:p>
    <w:p w:rsidR="0094085F" w:rsidRPr="0063584B" w:rsidRDefault="0094085F" w:rsidP="0094085F">
      <w:pPr>
        <w:pStyle w:val="Prrafodelista"/>
        <w:spacing w:line="276" w:lineRule="auto"/>
        <w:ind w:left="567" w:right="567"/>
        <w:jc w:val="both"/>
        <w:rPr>
          <w:rFonts w:ascii="Palatino Linotype" w:eastAsia="Calibri" w:hAnsi="Palatino Linotype" w:cs="Times New Roman"/>
          <w:i/>
          <w:sz w:val="24"/>
          <w:szCs w:val="24"/>
        </w:rPr>
      </w:pPr>
      <w:r w:rsidRPr="0063584B">
        <w:rPr>
          <w:rFonts w:ascii="Palatino Linotype" w:eastAsia="Calibri" w:hAnsi="Palatino Linotype" w:cs="Times New Roman"/>
          <w:i/>
          <w:sz w:val="24"/>
          <w:szCs w:val="24"/>
        </w:rPr>
        <w:t>“</w:t>
      </w:r>
      <w:r w:rsidRPr="0063584B">
        <w:rPr>
          <w:rFonts w:ascii="Palatino Linotype" w:eastAsia="Calibri" w:hAnsi="Palatino Linotype" w:cs="Times New Roman"/>
          <w:b/>
          <w:i/>
          <w:sz w:val="24"/>
          <w:szCs w:val="24"/>
        </w:rPr>
        <w:t>Artículo 4.</w:t>
      </w:r>
      <w:r w:rsidRPr="0063584B">
        <w:rPr>
          <w:rFonts w:ascii="Palatino Linotype" w:eastAsia="Calibri" w:hAnsi="Palatino Linotype" w:cs="Times New Roman"/>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w:t>
      </w:r>
      <w:r w:rsidRPr="0063584B">
        <w:rPr>
          <w:rFonts w:ascii="Palatino Linotype" w:eastAsia="Calibri" w:hAnsi="Palatino Linotype" w:cs="Times New Roman"/>
          <w:i/>
          <w:sz w:val="24"/>
          <w:szCs w:val="24"/>
        </w:rPr>
        <w:lastRenderedPageBreak/>
        <w:t>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p>
    <w:p w:rsidR="0094085F" w:rsidRPr="0063584B" w:rsidRDefault="0094085F" w:rsidP="0094085F">
      <w:pPr>
        <w:pStyle w:val="Prrafodelista"/>
        <w:spacing w:line="276" w:lineRule="auto"/>
        <w:ind w:left="426"/>
        <w:jc w:val="both"/>
        <w:rPr>
          <w:rFonts w:ascii="Palatino Linotype" w:eastAsia="Calibri" w:hAnsi="Palatino Linotype" w:cs="Times New Roman"/>
          <w:sz w:val="24"/>
          <w:szCs w:val="24"/>
        </w:rPr>
      </w:pPr>
    </w:p>
    <w:p w:rsidR="0094085F" w:rsidRPr="0063584B" w:rsidRDefault="0094085F" w:rsidP="0094085F">
      <w:pPr>
        <w:pStyle w:val="Prrafodelista"/>
        <w:numPr>
          <w:ilvl w:val="0"/>
          <w:numId w:val="8"/>
        </w:numPr>
        <w:spacing w:after="0" w:line="360" w:lineRule="auto"/>
        <w:ind w:left="0" w:firstLine="0"/>
        <w:jc w:val="both"/>
        <w:rPr>
          <w:rFonts w:ascii="Palatino Linotype" w:eastAsia="Calibri" w:hAnsi="Palatino Linotype" w:cs="Times New Roman"/>
          <w:sz w:val="24"/>
          <w:szCs w:val="24"/>
        </w:rPr>
      </w:pPr>
      <w:r w:rsidRPr="0063584B">
        <w:rPr>
          <w:rFonts w:ascii="Palatino Linotype" w:eastAsia="Calibri" w:hAnsi="Palatino Linotype" w:cs="Times New Roman"/>
          <w:sz w:val="24"/>
          <w:szCs w:val="24"/>
        </w:rPr>
        <w:t xml:space="preserve">Numerales que compelen al </w:t>
      </w:r>
      <w:r w:rsidRPr="0063584B">
        <w:rPr>
          <w:rFonts w:ascii="Palatino Linotype" w:eastAsia="Calibri" w:hAnsi="Palatino Linotype" w:cs="Times New Roman"/>
          <w:b/>
          <w:sz w:val="24"/>
          <w:szCs w:val="24"/>
        </w:rPr>
        <w:t>Sujeto Obligado</w:t>
      </w:r>
      <w:r w:rsidRPr="0063584B">
        <w:rPr>
          <w:rFonts w:ascii="Palatino Linotype" w:eastAsia="Calibri" w:hAnsi="Palatino Linotype" w:cs="Times New Roman"/>
          <w:sz w:val="24"/>
          <w:szCs w:val="24"/>
        </w:rPr>
        <w:t xml:space="preserve"> a apegarse en todo momento a los criterios ya expuestos, impidiendo a este Órgano Colegiado cuestionar la veracidad de la información.</w:t>
      </w:r>
    </w:p>
    <w:p w:rsidR="0094085F" w:rsidRPr="0063584B" w:rsidRDefault="0094085F" w:rsidP="0094085F">
      <w:pPr>
        <w:pStyle w:val="Prrafodelista"/>
        <w:spacing w:line="360" w:lineRule="auto"/>
        <w:ind w:left="0"/>
        <w:jc w:val="both"/>
        <w:rPr>
          <w:rFonts w:ascii="Palatino Linotype" w:eastAsia="Calibri" w:hAnsi="Palatino Linotype" w:cs="Times New Roman"/>
          <w:sz w:val="24"/>
          <w:szCs w:val="24"/>
        </w:rPr>
      </w:pPr>
    </w:p>
    <w:p w:rsidR="0094085F" w:rsidRPr="0063584B" w:rsidRDefault="0094085F" w:rsidP="0094085F">
      <w:pPr>
        <w:pStyle w:val="Prrafodelista"/>
        <w:numPr>
          <w:ilvl w:val="0"/>
          <w:numId w:val="8"/>
        </w:numPr>
        <w:spacing w:after="0" w:line="360" w:lineRule="auto"/>
        <w:ind w:left="0" w:firstLine="0"/>
        <w:jc w:val="both"/>
        <w:rPr>
          <w:rFonts w:ascii="Palatino Linotype" w:eastAsia="Calibri" w:hAnsi="Palatino Linotype" w:cs="Times New Roman"/>
          <w:sz w:val="24"/>
          <w:szCs w:val="24"/>
        </w:rPr>
      </w:pPr>
      <w:r w:rsidRPr="0063584B">
        <w:rPr>
          <w:rFonts w:ascii="Palatino Linotype" w:eastAsia="Calibri" w:hAnsi="Palatino Linotype" w:cs="Times New Roman"/>
          <w:sz w:val="24"/>
          <w:szCs w:val="24"/>
        </w:rPr>
        <w:t>Asimismo, por lo que hace a los motivos de inconformidad, los mismos devienen inatendibles por actualizarse la figura del sobreseimiento, misma que impide el estudio de los agravios planteados, máxime que se ha dado cumplimiento al derecho de acceso a la información.</w:t>
      </w:r>
    </w:p>
    <w:p w:rsidR="0094085F" w:rsidRPr="0063584B" w:rsidRDefault="0094085F" w:rsidP="0094085F">
      <w:pPr>
        <w:pStyle w:val="Prrafodelista"/>
        <w:spacing w:line="360" w:lineRule="auto"/>
        <w:ind w:left="0"/>
        <w:jc w:val="both"/>
        <w:rPr>
          <w:rFonts w:ascii="Palatino Linotype" w:eastAsia="Calibri" w:hAnsi="Palatino Linotype" w:cs="Times New Roman"/>
          <w:sz w:val="24"/>
          <w:szCs w:val="24"/>
        </w:rPr>
      </w:pPr>
    </w:p>
    <w:p w:rsidR="0094085F" w:rsidRPr="0063584B" w:rsidRDefault="0094085F" w:rsidP="0094085F">
      <w:pPr>
        <w:pStyle w:val="Prrafodelista"/>
        <w:numPr>
          <w:ilvl w:val="0"/>
          <w:numId w:val="8"/>
        </w:numPr>
        <w:spacing w:after="0" w:line="360" w:lineRule="auto"/>
        <w:ind w:left="0" w:firstLine="0"/>
        <w:jc w:val="both"/>
        <w:rPr>
          <w:rFonts w:ascii="Palatino Linotype" w:eastAsia="Calibri" w:hAnsi="Palatino Linotype" w:cs="Times New Roman"/>
          <w:sz w:val="24"/>
          <w:szCs w:val="24"/>
        </w:rPr>
      </w:pPr>
      <w:r w:rsidRPr="0063584B">
        <w:rPr>
          <w:rFonts w:ascii="Palatino Linotype" w:eastAsia="Calibri" w:hAnsi="Palatino Linotype" w:cs="Times New Roman"/>
          <w:sz w:val="24"/>
          <w:szCs w:val="24"/>
        </w:rPr>
        <w:t xml:space="preserve">Por lo que para que se actualice el sobreseimiento de un recurso de revisión, el </w:t>
      </w:r>
      <w:r w:rsidRPr="0063584B">
        <w:rPr>
          <w:rFonts w:ascii="Palatino Linotype" w:eastAsia="Calibri" w:hAnsi="Palatino Linotype" w:cs="Times New Roman"/>
          <w:b/>
          <w:sz w:val="24"/>
          <w:szCs w:val="24"/>
        </w:rPr>
        <w:t>Sujeto Obligado</w:t>
      </w:r>
      <w:r w:rsidRPr="0063584B">
        <w:rPr>
          <w:rFonts w:ascii="Palatino Linotype" w:eastAsia="Calibri" w:hAnsi="Palatino Linotype" w:cs="Times New Roman"/>
          <w:sz w:val="24"/>
          <w:szCs w:val="24"/>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rsidR="0094085F" w:rsidRPr="0063584B" w:rsidRDefault="0094085F" w:rsidP="0094085F">
      <w:pPr>
        <w:pStyle w:val="Prrafodelista"/>
        <w:spacing w:after="0" w:line="360" w:lineRule="auto"/>
        <w:ind w:left="0"/>
        <w:jc w:val="both"/>
        <w:rPr>
          <w:rFonts w:ascii="Palatino Linotype" w:eastAsia="Calibri" w:hAnsi="Palatino Linotype" w:cs="Times New Roman"/>
          <w:sz w:val="24"/>
          <w:szCs w:val="24"/>
        </w:rPr>
      </w:pPr>
    </w:p>
    <w:p w:rsidR="0094085F" w:rsidRPr="0063584B" w:rsidRDefault="0094085F" w:rsidP="0094085F">
      <w:pPr>
        <w:pStyle w:val="Prrafodelista"/>
        <w:numPr>
          <w:ilvl w:val="0"/>
          <w:numId w:val="8"/>
        </w:numPr>
        <w:spacing w:after="0" w:line="360" w:lineRule="auto"/>
        <w:ind w:left="0" w:firstLine="0"/>
        <w:jc w:val="both"/>
        <w:rPr>
          <w:rFonts w:ascii="Palatino Linotype" w:eastAsia="Calibri" w:hAnsi="Palatino Linotype" w:cs="Times New Roman"/>
          <w:sz w:val="24"/>
          <w:szCs w:val="24"/>
        </w:rPr>
      </w:pPr>
      <w:r w:rsidRPr="0063584B">
        <w:rPr>
          <w:rFonts w:ascii="Palatino Linotype" w:eastAsia="Calibri" w:hAnsi="Palatino Linotype" w:cs="Times New Roman"/>
          <w:sz w:val="24"/>
          <w:szCs w:val="24"/>
          <w:lang w:val="es-CO"/>
        </w:rPr>
        <w:t xml:space="preserve">Bajo ese tenor y en términos del artículo 186 fracción I este Pleno determina el </w:t>
      </w:r>
      <w:r w:rsidRPr="0063584B">
        <w:rPr>
          <w:rFonts w:ascii="Palatino Linotype" w:eastAsia="Calibri" w:hAnsi="Palatino Linotype" w:cs="Times New Roman"/>
          <w:b/>
          <w:sz w:val="24"/>
          <w:szCs w:val="24"/>
          <w:lang w:val="es-CO"/>
        </w:rPr>
        <w:t xml:space="preserve">SOBRESEIMIENTO </w:t>
      </w:r>
      <w:r w:rsidRPr="0063584B">
        <w:rPr>
          <w:rFonts w:ascii="Palatino Linotype" w:eastAsia="Calibri" w:hAnsi="Palatino Linotype" w:cs="Times New Roman"/>
          <w:sz w:val="24"/>
          <w:szCs w:val="24"/>
          <w:lang w:val="es-CO"/>
        </w:rPr>
        <w:t xml:space="preserve">del presente recurso de revisión, toda vez que la afectación </w:t>
      </w:r>
      <w:r w:rsidRPr="0063584B">
        <w:rPr>
          <w:rFonts w:ascii="Palatino Linotype" w:eastAsia="Calibri" w:hAnsi="Palatino Linotype" w:cs="Times New Roman"/>
          <w:sz w:val="24"/>
          <w:szCs w:val="24"/>
          <w:lang w:val="es-CO"/>
        </w:rPr>
        <w:lastRenderedPageBreak/>
        <w:t>al derecho de acceso a la información pública establecido constitucionalmente a favor del particular ha sido resarcida.</w:t>
      </w:r>
    </w:p>
    <w:p w:rsidR="0094085F" w:rsidRPr="0063584B" w:rsidRDefault="0094085F" w:rsidP="0094085F">
      <w:pPr>
        <w:pStyle w:val="Prrafodelista"/>
        <w:spacing w:line="360" w:lineRule="auto"/>
        <w:ind w:left="0"/>
        <w:jc w:val="both"/>
        <w:rPr>
          <w:rFonts w:ascii="Palatino Linotype" w:hAnsi="Palatino Linotype"/>
          <w:sz w:val="24"/>
          <w:szCs w:val="24"/>
        </w:rPr>
      </w:pPr>
    </w:p>
    <w:p w:rsidR="0094085F" w:rsidRPr="0063584B" w:rsidRDefault="0094085F" w:rsidP="0094085F">
      <w:pPr>
        <w:pStyle w:val="Ttulo1"/>
        <w:spacing w:before="0" w:line="360" w:lineRule="auto"/>
        <w:jc w:val="center"/>
        <w:rPr>
          <w:b/>
          <w:color w:val="000000" w:themeColor="text1"/>
          <w:szCs w:val="24"/>
        </w:rPr>
      </w:pPr>
      <w:bookmarkStart w:id="9" w:name="_Toc466371865"/>
      <w:bookmarkStart w:id="10" w:name="_Toc466377653"/>
      <w:bookmarkStart w:id="11" w:name="_Toc495427547"/>
      <w:bookmarkStart w:id="12" w:name="_Toc535405813"/>
      <w:bookmarkStart w:id="13" w:name="_Toc8750067"/>
      <w:bookmarkStart w:id="14" w:name="_Toc35266382"/>
      <w:r w:rsidRPr="0063584B">
        <w:rPr>
          <w:b/>
          <w:color w:val="000000" w:themeColor="text1"/>
          <w:szCs w:val="24"/>
        </w:rPr>
        <w:t>R E S O L U T I V O S</w:t>
      </w:r>
      <w:bookmarkEnd w:id="9"/>
      <w:bookmarkEnd w:id="10"/>
      <w:bookmarkEnd w:id="11"/>
      <w:bookmarkEnd w:id="12"/>
      <w:bookmarkEnd w:id="13"/>
      <w:bookmarkEnd w:id="14"/>
    </w:p>
    <w:p w:rsidR="0094085F" w:rsidRPr="0063584B" w:rsidRDefault="0094085F" w:rsidP="0094085F">
      <w:pPr>
        <w:pStyle w:val="Sinespaciado"/>
        <w:spacing w:line="360" w:lineRule="auto"/>
        <w:jc w:val="both"/>
        <w:rPr>
          <w:rFonts w:ascii="Palatino Linotype" w:hAnsi="Palatino Linotype"/>
        </w:rPr>
      </w:pPr>
      <w:r w:rsidRPr="0063584B">
        <w:rPr>
          <w:rFonts w:ascii="Palatino Linotype" w:hAnsi="Palatino Linotype"/>
          <w:b/>
        </w:rPr>
        <w:t xml:space="preserve">PRIMERO. </w:t>
      </w:r>
      <w:r w:rsidRPr="0063584B">
        <w:rPr>
          <w:rFonts w:ascii="Palatino Linotype" w:hAnsi="Palatino Linotype"/>
        </w:rPr>
        <w:t xml:space="preserve">Se </w:t>
      </w:r>
      <w:r w:rsidRPr="0063584B">
        <w:rPr>
          <w:rFonts w:ascii="Palatino Linotype" w:hAnsi="Palatino Linotype"/>
          <w:b/>
        </w:rPr>
        <w:t>SOBRESEE</w:t>
      </w:r>
      <w:r w:rsidRPr="0063584B">
        <w:rPr>
          <w:rFonts w:ascii="Palatino Linotype" w:hAnsi="Palatino Linotype"/>
        </w:rPr>
        <w:t xml:space="preserve"> el recurso de revisión número </w:t>
      </w:r>
      <w:r w:rsidRPr="0063584B">
        <w:rPr>
          <w:rFonts w:ascii="Palatino Linotype" w:hAnsi="Palatino Linotype"/>
          <w:b/>
        </w:rPr>
        <w:t>05088/INFOEM/IP/RR/2020</w:t>
      </w:r>
      <w:r w:rsidRPr="0063584B">
        <w:rPr>
          <w:rFonts w:ascii="Palatino Linotype" w:hAnsi="Palatino Linotype"/>
        </w:rPr>
        <w:t xml:space="preserve">, porque al </w:t>
      </w:r>
      <w:r w:rsidRPr="0063584B">
        <w:rPr>
          <w:rFonts w:ascii="Palatino Linotype" w:hAnsi="Palatino Linotype"/>
          <w:b/>
        </w:rPr>
        <w:t>modificar la respuesta a través del informe justificado y atender lo solicitado</w:t>
      </w:r>
      <w:r w:rsidRPr="0063584B">
        <w:rPr>
          <w:rFonts w:ascii="Palatino Linotype" w:hAnsi="Palatino Linotype"/>
        </w:rPr>
        <w:t xml:space="preserve"> en términos del Considerando </w:t>
      </w:r>
      <w:r w:rsidRPr="0063584B">
        <w:rPr>
          <w:rFonts w:ascii="Palatino Linotype" w:hAnsi="Palatino Linotype"/>
          <w:b/>
        </w:rPr>
        <w:t>TERCERO</w:t>
      </w:r>
      <w:r w:rsidRPr="0063584B">
        <w:rPr>
          <w:rFonts w:ascii="Palatino Linotype" w:hAnsi="Palatino Linotype"/>
        </w:rPr>
        <w:t xml:space="preserve"> de la presente resolución.</w:t>
      </w:r>
    </w:p>
    <w:p w:rsidR="0094085F" w:rsidRPr="0063584B" w:rsidRDefault="0094085F" w:rsidP="0094085F">
      <w:pPr>
        <w:pStyle w:val="Sinespaciado"/>
        <w:spacing w:line="360" w:lineRule="auto"/>
        <w:jc w:val="both"/>
        <w:rPr>
          <w:rFonts w:ascii="Palatino Linotype" w:hAnsi="Palatino Linotype"/>
        </w:rPr>
      </w:pPr>
    </w:p>
    <w:p w:rsidR="0094085F" w:rsidRPr="0063584B" w:rsidRDefault="0094085F" w:rsidP="0094085F">
      <w:pPr>
        <w:pStyle w:val="Sinespaciado"/>
        <w:spacing w:line="360" w:lineRule="auto"/>
        <w:jc w:val="both"/>
        <w:rPr>
          <w:rFonts w:ascii="Palatino Linotype" w:eastAsia="Calibri" w:hAnsi="Palatino Linotype" w:cs="Arial"/>
          <w:b/>
          <w:bCs/>
          <w:lang w:val="es-ES"/>
        </w:rPr>
      </w:pPr>
      <w:r w:rsidRPr="0063584B">
        <w:rPr>
          <w:rFonts w:ascii="Palatino Linotype" w:eastAsia="Calibri" w:hAnsi="Palatino Linotype" w:cs="Arial"/>
          <w:b/>
          <w:bCs/>
          <w:lang w:val="es-ES"/>
        </w:rPr>
        <w:t xml:space="preserve">SEGUNDO. REMÍTASE </w:t>
      </w:r>
      <w:r w:rsidRPr="0063584B">
        <w:rPr>
          <w:rFonts w:ascii="Palatino Linotype" w:eastAsia="Calibri" w:hAnsi="Palatino Linotype" w:cs="Arial"/>
          <w:bCs/>
          <w:lang w:val="es-ES"/>
        </w:rPr>
        <w:t xml:space="preserve">a través del Sistema de Acceso a la Información Mexiquense </w:t>
      </w:r>
      <w:r w:rsidRPr="0063584B">
        <w:rPr>
          <w:rFonts w:ascii="Palatino Linotype" w:eastAsia="Calibri" w:hAnsi="Palatino Linotype" w:cs="Arial"/>
          <w:b/>
          <w:bCs/>
          <w:lang w:val="es-ES"/>
        </w:rPr>
        <w:t xml:space="preserve">(SAIMEX) </w:t>
      </w:r>
      <w:r w:rsidRPr="0063584B">
        <w:rPr>
          <w:rFonts w:ascii="Palatino Linotype" w:eastAsia="Calibri" w:hAnsi="Palatino Linotype" w:cs="Arial"/>
          <w:bCs/>
          <w:lang w:val="es-ES"/>
        </w:rPr>
        <w:t>la presente resolución al Titular de la Unidad de Transparencia del</w:t>
      </w:r>
      <w:r w:rsidRPr="0063584B">
        <w:rPr>
          <w:rFonts w:ascii="Palatino Linotype" w:eastAsia="Calibri" w:hAnsi="Palatino Linotype" w:cs="Arial"/>
          <w:b/>
          <w:bCs/>
          <w:lang w:val="es-ES"/>
        </w:rPr>
        <w:t xml:space="preserve"> SUJETO OBLIGADO. </w:t>
      </w:r>
    </w:p>
    <w:p w:rsidR="0094085F" w:rsidRPr="0063584B" w:rsidRDefault="0094085F" w:rsidP="0094085F">
      <w:pPr>
        <w:pStyle w:val="Sinespaciado"/>
        <w:spacing w:line="360" w:lineRule="auto"/>
        <w:jc w:val="both"/>
        <w:rPr>
          <w:rFonts w:ascii="Palatino Linotype" w:eastAsia="Palatino Linotype" w:hAnsi="Palatino Linotype" w:cs="Palatino Linotype"/>
          <w:b/>
        </w:rPr>
      </w:pPr>
    </w:p>
    <w:p w:rsidR="0094085F" w:rsidRPr="0063584B" w:rsidRDefault="0094085F" w:rsidP="0094085F">
      <w:pPr>
        <w:pStyle w:val="Sinespaciado"/>
        <w:spacing w:line="360" w:lineRule="auto"/>
        <w:jc w:val="both"/>
        <w:rPr>
          <w:rFonts w:ascii="Palatino Linotype" w:eastAsia="Times New Roman" w:hAnsi="Palatino Linotype" w:cs="Times New Roman"/>
          <w:color w:val="222222"/>
          <w:lang w:val="es-ES" w:eastAsia="es-MX"/>
        </w:rPr>
      </w:pPr>
      <w:r w:rsidRPr="0063584B">
        <w:rPr>
          <w:rFonts w:ascii="Palatino Linotype" w:eastAsia="Times New Roman" w:hAnsi="Palatino Linotype" w:cs="Arial"/>
          <w:b/>
        </w:rPr>
        <w:t xml:space="preserve">TERCERO. </w:t>
      </w:r>
      <w:r w:rsidRPr="0063584B">
        <w:rPr>
          <w:rFonts w:ascii="Palatino Linotype" w:eastAsia="Times New Roman" w:hAnsi="Palatino Linotype" w:cs="Times New Roman"/>
          <w:b/>
          <w:bCs/>
          <w:color w:val="222222"/>
          <w:lang w:val="es-ES"/>
        </w:rPr>
        <w:t xml:space="preserve">Notifíquese </w:t>
      </w:r>
      <w:r w:rsidRPr="0063584B">
        <w:rPr>
          <w:rFonts w:ascii="Palatino Linotype" w:eastAsia="Times New Roman" w:hAnsi="Palatino Linotype" w:cs="Times New Roman"/>
          <w:bCs/>
          <w:color w:val="222222"/>
          <w:lang w:val="es-ES"/>
        </w:rPr>
        <w:t xml:space="preserve">al </w:t>
      </w:r>
      <w:r w:rsidRPr="0063584B">
        <w:rPr>
          <w:rFonts w:ascii="Palatino Linotype" w:eastAsia="Times New Roman" w:hAnsi="Palatino Linotype" w:cs="Times New Roman"/>
          <w:b/>
          <w:bCs/>
          <w:color w:val="222222"/>
          <w:lang w:val="es-ES"/>
        </w:rPr>
        <w:t>RECURRENTE</w:t>
      </w:r>
      <w:r w:rsidRPr="0063584B">
        <w:rPr>
          <w:rFonts w:ascii="Palatino Linotype" w:eastAsia="Times New Roman" w:hAnsi="Palatino Linotype" w:cs="Times New Roman"/>
          <w:bCs/>
          <w:color w:val="222222"/>
          <w:lang w:val="es-ES"/>
        </w:rPr>
        <w:t xml:space="preserve"> </w:t>
      </w:r>
      <w:r w:rsidRPr="0063584B">
        <w:rPr>
          <w:rFonts w:ascii="Palatino Linotype" w:hAnsi="Palatino Linotype"/>
        </w:rPr>
        <w:t>la</w:t>
      </w:r>
      <w:r w:rsidRPr="0063584B">
        <w:rPr>
          <w:rFonts w:ascii="Palatino Linotype" w:eastAsia="Times New Roman" w:hAnsi="Palatino Linotype" w:cs="Times New Roman"/>
          <w:color w:val="222222"/>
          <w:lang w:val="es-ES" w:eastAsia="es-MX"/>
        </w:rPr>
        <w:t xml:space="preserve"> presente resolución.</w:t>
      </w:r>
    </w:p>
    <w:p w:rsidR="0094085F" w:rsidRPr="0063584B" w:rsidRDefault="0094085F" w:rsidP="0094085F">
      <w:pPr>
        <w:pStyle w:val="Sinespaciado"/>
        <w:spacing w:line="360" w:lineRule="auto"/>
        <w:jc w:val="both"/>
        <w:rPr>
          <w:rFonts w:ascii="Palatino Linotype" w:eastAsia="Times New Roman" w:hAnsi="Palatino Linotype" w:cs="Times New Roman"/>
          <w:color w:val="222222"/>
          <w:lang w:val="es-ES" w:eastAsia="es-MX"/>
        </w:rPr>
      </w:pPr>
    </w:p>
    <w:p w:rsidR="0094085F" w:rsidRPr="0063584B" w:rsidRDefault="0094085F" w:rsidP="0094085F">
      <w:pPr>
        <w:shd w:val="clear" w:color="auto" w:fill="FFFFFF"/>
        <w:spacing w:line="360" w:lineRule="auto"/>
        <w:jc w:val="both"/>
        <w:rPr>
          <w:rFonts w:ascii="Palatino Linotype" w:eastAsia="MS Mincho" w:hAnsi="Palatino Linotype"/>
          <w:sz w:val="24"/>
          <w:szCs w:val="24"/>
          <w:lang w:val="es-ES"/>
        </w:rPr>
      </w:pPr>
      <w:r w:rsidRPr="0063584B">
        <w:rPr>
          <w:rFonts w:ascii="Palatino Linotype" w:eastAsia="MS Mincho" w:hAnsi="Palatino Linotype"/>
          <w:b/>
          <w:sz w:val="24"/>
          <w:szCs w:val="24"/>
        </w:rPr>
        <w:t>CUARTO.</w:t>
      </w:r>
      <w:r w:rsidRPr="0063584B">
        <w:rPr>
          <w:rFonts w:ascii="Palatino Linotype" w:eastAsia="MS Mincho" w:hAnsi="Palatino Linotype"/>
          <w:sz w:val="24"/>
          <w:szCs w:val="24"/>
        </w:rPr>
        <w:t xml:space="preserve"> </w:t>
      </w:r>
      <w:r w:rsidRPr="0063584B">
        <w:rPr>
          <w:rFonts w:ascii="Palatino Linotype" w:eastAsia="MS Mincho" w:hAnsi="Palatino Linotype"/>
          <w:sz w:val="24"/>
          <w:szCs w:val="24"/>
          <w:lang w:val="es-ES"/>
        </w:rPr>
        <w:t xml:space="preserve">Se hace del conocimiento del </w:t>
      </w:r>
      <w:r w:rsidRPr="0063584B">
        <w:rPr>
          <w:rFonts w:ascii="Palatino Linotype" w:eastAsia="MS Mincho" w:hAnsi="Palatino Linotype"/>
          <w:b/>
          <w:sz w:val="24"/>
          <w:szCs w:val="24"/>
          <w:lang w:val="es-ES"/>
        </w:rPr>
        <w:t>RECURRENTE</w:t>
      </w:r>
      <w:r w:rsidRPr="0063584B">
        <w:rPr>
          <w:rFonts w:ascii="Palatino Linotype" w:eastAsia="MS Mincho" w:hAnsi="Palatino Linotype"/>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63584B">
        <w:rPr>
          <w:rFonts w:ascii="Palatino Linotype" w:eastAsia="MS Mincho" w:hAnsi="Palatino Linotype"/>
          <w:bCs/>
          <w:sz w:val="24"/>
          <w:szCs w:val="24"/>
          <w:lang w:val="es-ES"/>
        </w:rPr>
        <w:t>vía juicio de amparo</w:t>
      </w:r>
      <w:r w:rsidRPr="0063584B">
        <w:rPr>
          <w:rFonts w:ascii="Palatino Linotype" w:eastAsia="MS Mincho" w:hAnsi="Palatino Linotype"/>
          <w:sz w:val="24"/>
          <w:szCs w:val="24"/>
          <w:lang w:val="es-ES"/>
        </w:rPr>
        <w:t> en los términos de las leyes apli</w:t>
      </w:r>
      <w:bookmarkStart w:id="15" w:name="_GoBack"/>
      <w:bookmarkEnd w:id="15"/>
      <w:r w:rsidRPr="0063584B">
        <w:rPr>
          <w:rFonts w:ascii="Palatino Linotype" w:eastAsia="MS Mincho" w:hAnsi="Palatino Linotype"/>
          <w:sz w:val="24"/>
          <w:szCs w:val="24"/>
          <w:lang w:val="es-ES"/>
        </w:rPr>
        <w:t>cables.</w:t>
      </w:r>
    </w:p>
    <w:p w:rsidR="0094085F" w:rsidRPr="0063584B" w:rsidRDefault="0094085F" w:rsidP="0094085F">
      <w:pPr>
        <w:spacing w:line="360" w:lineRule="auto"/>
        <w:ind w:right="49"/>
        <w:contextualSpacing/>
        <w:jc w:val="both"/>
        <w:rPr>
          <w:rFonts w:ascii="Palatino Linotype" w:hAnsi="Palatino Linotype"/>
          <w:sz w:val="24"/>
          <w:szCs w:val="24"/>
        </w:rPr>
      </w:pPr>
    </w:p>
    <w:p w:rsidR="0094085F" w:rsidRDefault="0094085F" w:rsidP="0094085F">
      <w:pPr>
        <w:spacing w:line="360" w:lineRule="auto"/>
        <w:jc w:val="both"/>
        <w:rPr>
          <w:rFonts w:ascii="Palatino Linotype" w:hAnsi="Palatino Linotype" w:cs="Arial"/>
          <w:sz w:val="24"/>
          <w:szCs w:val="24"/>
        </w:rPr>
      </w:pPr>
      <w:r w:rsidRPr="0063584B">
        <w:rPr>
          <w:rFonts w:ascii="Palatino Linotype" w:hAnsi="Palatino Linotype" w:cs="Arial"/>
          <w:sz w:val="24"/>
          <w:szCs w:val="24"/>
        </w:rPr>
        <w:t>ASÍ LO RESUELVE, POR UNANIMIDAD DE VOTOS, EL PLENO DEL</w:t>
      </w:r>
      <w:r w:rsidRPr="0063584B">
        <w:rPr>
          <w:rFonts w:ascii="Palatino Linotype" w:eastAsia="Arial Unicode MS" w:hAnsi="Palatino Linotype" w:cs="Arial"/>
          <w:sz w:val="24"/>
          <w:szCs w:val="24"/>
        </w:rPr>
        <w:t xml:space="preserve"> INSTITUTO DE TRANSPARENCIA, ACCESO A LA INFORMACIÓN PÚBLICA Y </w:t>
      </w:r>
      <w:r w:rsidRPr="0063584B">
        <w:rPr>
          <w:rFonts w:ascii="Palatino Linotype" w:eastAsia="Arial Unicode MS" w:hAnsi="Palatino Linotype" w:cs="Arial"/>
          <w:sz w:val="24"/>
          <w:szCs w:val="24"/>
        </w:rPr>
        <w:lastRenderedPageBreak/>
        <w:t>PROTECCIÓN DE DATOS PERSONALES DEL ESTADO DE MÉXICO Y MUNICIPIOS</w:t>
      </w:r>
      <w:r w:rsidRPr="0063584B">
        <w:rPr>
          <w:rFonts w:ascii="Palatino Linotype" w:hAnsi="Palatino Linotype" w:cs="Arial"/>
          <w:sz w:val="24"/>
          <w:szCs w:val="24"/>
        </w:rPr>
        <w:t>, CONFORMADO POR LOS COMISIONADOS ZULEMA MARTÍNEZ SÁNCHEZ, EVA ABAID YAPUR, JOSÉ GUADALUPE LUNA HERNÁNDEZ, JAVIER MARTÍNEZ CRUZ Y LUIS GUSTAVO PARRA NORIEGA, EN LA VIGÉSIMA NOVENA SESIÓN ORDINARIA CELEBRADA EL DOS DE DICIEMBRE DE DOS MIL VEINTE, ANTE EL SECRETARIO TÉCNICO DEL PLENO, ALEXIS TAPIA RAMÍREZ.</w:t>
      </w:r>
    </w:p>
    <w:p w:rsidR="0063584B" w:rsidRDefault="0063584B" w:rsidP="0094085F">
      <w:pPr>
        <w:spacing w:line="360" w:lineRule="auto"/>
        <w:jc w:val="both"/>
        <w:rPr>
          <w:rFonts w:ascii="Palatino Linotype" w:hAnsi="Palatino Linotype" w:cs="Arial"/>
          <w:sz w:val="24"/>
          <w:szCs w:val="24"/>
        </w:rPr>
      </w:pPr>
    </w:p>
    <w:p w:rsidR="0063584B" w:rsidRDefault="0063584B" w:rsidP="0094085F">
      <w:pPr>
        <w:spacing w:line="360" w:lineRule="auto"/>
        <w:jc w:val="both"/>
        <w:rPr>
          <w:rFonts w:ascii="Palatino Linotype" w:hAnsi="Palatino Linotype" w:cs="Arial"/>
          <w:sz w:val="24"/>
          <w:szCs w:val="24"/>
        </w:rPr>
      </w:pPr>
    </w:p>
    <w:p w:rsidR="0063584B" w:rsidRPr="0063584B" w:rsidRDefault="0063584B" w:rsidP="0094085F">
      <w:pPr>
        <w:spacing w:line="360" w:lineRule="auto"/>
        <w:jc w:val="both"/>
        <w:rPr>
          <w:rFonts w:ascii="Palatino Linotype" w:hAnsi="Palatino Linotype"/>
          <w:sz w:val="24"/>
          <w:szCs w:val="24"/>
        </w:rPr>
      </w:pPr>
    </w:p>
    <w:tbl>
      <w:tblPr>
        <w:tblW w:w="10368" w:type="dxa"/>
        <w:jc w:val="center"/>
        <w:tblLayout w:type="fixed"/>
        <w:tblLook w:val="04A0" w:firstRow="1" w:lastRow="0" w:firstColumn="1" w:lastColumn="0" w:noHBand="0" w:noVBand="1"/>
      </w:tblPr>
      <w:tblGrid>
        <w:gridCol w:w="5184"/>
        <w:gridCol w:w="5184"/>
      </w:tblGrid>
      <w:tr w:rsidR="0094085F" w:rsidRPr="0063584B" w:rsidTr="00AC4BA2">
        <w:trPr>
          <w:jc w:val="center"/>
        </w:trPr>
        <w:tc>
          <w:tcPr>
            <w:tcW w:w="10368" w:type="dxa"/>
            <w:gridSpan w:val="2"/>
          </w:tcPr>
          <w:tbl>
            <w:tblPr>
              <w:tblW w:w="10365" w:type="dxa"/>
              <w:jc w:val="center"/>
              <w:tblLayout w:type="fixed"/>
              <w:tblLook w:val="04A0" w:firstRow="1" w:lastRow="0" w:firstColumn="1" w:lastColumn="0" w:noHBand="0" w:noVBand="1"/>
            </w:tblPr>
            <w:tblGrid>
              <w:gridCol w:w="5182"/>
              <w:gridCol w:w="5183"/>
            </w:tblGrid>
            <w:tr w:rsidR="0094085F" w:rsidRPr="0063584B" w:rsidTr="00AC4BA2">
              <w:trPr>
                <w:jc w:val="center"/>
              </w:trPr>
              <w:tc>
                <w:tcPr>
                  <w:tcW w:w="10365" w:type="dxa"/>
                  <w:gridSpan w:val="2"/>
                  <w:shd w:val="clear" w:color="auto" w:fill="auto"/>
                </w:tcPr>
                <w:p w:rsidR="0094085F" w:rsidRPr="0063584B" w:rsidRDefault="0094085F" w:rsidP="00AC4BA2">
                  <w:pPr>
                    <w:jc w:val="center"/>
                    <w:rPr>
                      <w:rFonts w:ascii="Palatino Linotype" w:hAnsi="Palatino Linotype" w:cs="Arial"/>
                      <w:b/>
                      <w:sz w:val="24"/>
                      <w:szCs w:val="24"/>
                    </w:rPr>
                  </w:pPr>
                  <w:r w:rsidRPr="0063584B">
                    <w:rPr>
                      <w:rFonts w:ascii="Palatino Linotype" w:hAnsi="Palatino Linotype" w:cs="Arial"/>
                      <w:b/>
                      <w:sz w:val="24"/>
                      <w:szCs w:val="24"/>
                    </w:rPr>
                    <w:t>Zulema Martínez Sánchez</w:t>
                  </w:r>
                </w:p>
                <w:p w:rsidR="0094085F" w:rsidRPr="0063584B" w:rsidRDefault="0094085F" w:rsidP="00AC4BA2">
                  <w:pPr>
                    <w:jc w:val="center"/>
                    <w:rPr>
                      <w:rFonts w:ascii="Palatino Linotype" w:hAnsi="Palatino Linotype" w:cs="Arial"/>
                      <w:b/>
                      <w:sz w:val="24"/>
                      <w:szCs w:val="24"/>
                    </w:rPr>
                  </w:pPr>
                  <w:r w:rsidRPr="0063584B">
                    <w:rPr>
                      <w:rFonts w:ascii="Palatino Linotype" w:hAnsi="Palatino Linotype" w:cs="Arial"/>
                      <w:sz w:val="24"/>
                      <w:szCs w:val="24"/>
                    </w:rPr>
                    <w:t>Comisionada Presidenta</w:t>
                  </w:r>
                </w:p>
                <w:p w:rsidR="0094085F" w:rsidRPr="0063584B" w:rsidRDefault="0094085F" w:rsidP="00AC4BA2">
                  <w:pPr>
                    <w:jc w:val="center"/>
                    <w:rPr>
                      <w:rFonts w:ascii="Palatino Linotype" w:hAnsi="Palatino Linotype" w:cs="Arial"/>
                      <w:b/>
                      <w:sz w:val="24"/>
                      <w:szCs w:val="24"/>
                    </w:rPr>
                  </w:pPr>
                  <w:r w:rsidRPr="0063584B">
                    <w:rPr>
                      <w:rFonts w:ascii="Palatino Linotype" w:hAnsi="Palatino Linotype" w:cs="Arial"/>
                      <w:b/>
                      <w:sz w:val="24"/>
                      <w:szCs w:val="24"/>
                    </w:rPr>
                    <w:t xml:space="preserve">(RÚBRICA) </w:t>
                  </w:r>
                </w:p>
              </w:tc>
            </w:tr>
            <w:tr w:rsidR="0094085F" w:rsidRPr="0063584B" w:rsidTr="00AC4BA2">
              <w:trPr>
                <w:jc w:val="center"/>
              </w:trPr>
              <w:tc>
                <w:tcPr>
                  <w:tcW w:w="5182" w:type="dxa"/>
                  <w:shd w:val="clear" w:color="auto" w:fill="auto"/>
                </w:tcPr>
                <w:p w:rsidR="0094085F" w:rsidRPr="0063584B" w:rsidRDefault="0094085F" w:rsidP="00AC4BA2">
                  <w:pPr>
                    <w:rPr>
                      <w:rFonts w:ascii="Palatino Linotype" w:hAnsi="Palatino Linotype" w:cs="Arial"/>
                      <w:b/>
                      <w:sz w:val="24"/>
                      <w:szCs w:val="24"/>
                    </w:rPr>
                  </w:pPr>
                </w:p>
                <w:p w:rsidR="0094085F" w:rsidRPr="0063584B" w:rsidRDefault="0094085F" w:rsidP="00AC4BA2">
                  <w:pPr>
                    <w:jc w:val="center"/>
                    <w:rPr>
                      <w:rFonts w:ascii="Palatino Linotype" w:hAnsi="Palatino Linotype" w:cs="Arial"/>
                      <w:b/>
                      <w:sz w:val="24"/>
                      <w:szCs w:val="24"/>
                    </w:rPr>
                  </w:pPr>
                </w:p>
                <w:p w:rsidR="0094085F" w:rsidRPr="0063584B" w:rsidRDefault="0094085F" w:rsidP="00AC4BA2">
                  <w:pPr>
                    <w:jc w:val="center"/>
                    <w:rPr>
                      <w:rFonts w:ascii="Palatino Linotype" w:hAnsi="Palatino Linotype" w:cs="Arial"/>
                      <w:b/>
                      <w:sz w:val="24"/>
                      <w:szCs w:val="24"/>
                    </w:rPr>
                  </w:pPr>
                </w:p>
                <w:p w:rsidR="0094085F" w:rsidRPr="0063584B" w:rsidRDefault="0094085F" w:rsidP="00AC4BA2">
                  <w:pPr>
                    <w:jc w:val="center"/>
                    <w:rPr>
                      <w:rFonts w:ascii="Palatino Linotype" w:hAnsi="Palatino Linotype" w:cs="Arial"/>
                      <w:b/>
                      <w:sz w:val="24"/>
                      <w:szCs w:val="24"/>
                    </w:rPr>
                  </w:pPr>
                  <w:r w:rsidRPr="0063584B">
                    <w:rPr>
                      <w:rFonts w:ascii="Palatino Linotype" w:hAnsi="Palatino Linotype" w:cs="Arial"/>
                      <w:b/>
                      <w:sz w:val="24"/>
                      <w:szCs w:val="24"/>
                    </w:rPr>
                    <w:t xml:space="preserve">Eva </w:t>
                  </w:r>
                  <w:proofErr w:type="spellStart"/>
                  <w:r w:rsidRPr="0063584B">
                    <w:rPr>
                      <w:rFonts w:ascii="Palatino Linotype" w:hAnsi="Palatino Linotype" w:cs="Arial"/>
                      <w:b/>
                      <w:sz w:val="24"/>
                      <w:szCs w:val="24"/>
                    </w:rPr>
                    <w:t>Abaid</w:t>
                  </w:r>
                  <w:proofErr w:type="spellEnd"/>
                  <w:r w:rsidRPr="0063584B">
                    <w:rPr>
                      <w:rFonts w:ascii="Palatino Linotype" w:hAnsi="Palatino Linotype" w:cs="Arial"/>
                      <w:b/>
                      <w:sz w:val="24"/>
                      <w:szCs w:val="24"/>
                    </w:rPr>
                    <w:t xml:space="preserve"> </w:t>
                  </w:r>
                  <w:proofErr w:type="spellStart"/>
                  <w:r w:rsidRPr="0063584B">
                    <w:rPr>
                      <w:rFonts w:ascii="Palatino Linotype" w:hAnsi="Palatino Linotype" w:cs="Arial"/>
                      <w:b/>
                      <w:sz w:val="24"/>
                      <w:szCs w:val="24"/>
                    </w:rPr>
                    <w:t>Yapur</w:t>
                  </w:r>
                  <w:proofErr w:type="spellEnd"/>
                </w:p>
                <w:p w:rsidR="0094085F" w:rsidRPr="0063584B" w:rsidRDefault="0094085F" w:rsidP="00AC4BA2">
                  <w:pPr>
                    <w:jc w:val="center"/>
                    <w:rPr>
                      <w:rFonts w:ascii="Palatino Linotype" w:hAnsi="Palatino Linotype" w:cs="Arial"/>
                      <w:sz w:val="24"/>
                      <w:szCs w:val="24"/>
                    </w:rPr>
                  </w:pPr>
                  <w:r w:rsidRPr="0063584B">
                    <w:rPr>
                      <w:rFonts w:ascii="Palatino Linotype" w:hAnsi="Palatino Linotype" w:cs="Arial"/>
                      <w:sz w:val="24"/>
                      <w:szCs w:val="24"/>
                    </w:rPr>
                    <w:t>Comisionada</w:t>
                  </w:r>
                </w:p>
                <w:p w:rsidR="0094085F" w:rsidRPr="0063584B" w:rsidRDefault="0094085F" w:rsidP="00AC4BA2">
                  <w:pPr>
                    <w:jc w:val="center"/>
                    <w:rPr>
                      <w:rFonts w:ascii="Palatino Linotype" w:hAnsi="Palatino Linotype" w:cs="Arial"/>
                      <w:b/>
                      <w:sz w:val="24"/>
                      <w:szCs w:val="24"/>
                    </w:rPr>
                  </w:pPr>
                  <w:r w:rsidRPr="0063584B">
                    <w:rPr>
                      <w:rFonts w:ascii="Palatino Linotype" w:hAnsi="Palatino Linotype" w:cs="Arial"/>
                      <w:b/>
                      <w:sz w:val="24"/>
                      <w:szCs w:val="24"/>
                    </w:rPr>
                    <w:t>(RÚBRICA)</w:t>
                  </w:r>
                </w:p>
              </w:tc>
              <w:tc>
                <w:tcPr>
                  <w:tcW w:w="5183" w:type="dxa"/>
                  <w:shd w:val="clear" w:color="auto" w:fill="auto"/>
                </w:tcPr>
                <w:p w:rsidR="0094085F" w:rsidRPr="0063584B" w:rsidRDefault="0094085F" w:rsidP="00AC4BA2">
                  <w:pPr>
                    <w:jc w:val="center"/>
                    <w:rPr>
                      <w:rFonts w:ascii="Palatino Linotype" w:hAnsi="Palatino Linotype" w:cs="Arial"/>
                      <w:b/>
                      <w:sz w:val="24"/>
                      <w:szCs w:val="24"/>
                    </w:rPr>
                  </w:pPr>
                </w:p>
                <w:p w:rsidR="0094085F" w:rsidRPr="0063584B" w:rsidRDefault="0094085F" w:rsidP="00AC4BA2">
                  <w:pPr>
                    <w:rPr>
                      <w:rFonts w:ascii="Palatino Linotype" w:hAnsi="Palatino Linotype" w:cs="Arial"/>
                      <w:b/>
                      <w:sz w:val="24"/>
                      <w:szCs w:val="24"/>
                    </w:rPr>
                  </w:pPr>
                </w:p>
                <w:p w:rsidR="0094085F" w:rsidRPr="0063584B" w:rsidRDefault="0094085F" w:rsidP="00AC4BA2">
                  <w:pPr>
                    <w:jc w:val="center"/>
                    <w:rPr>
                      <w:rFonts w:ascii="Palatino Linotype" w:hAnsi="Palatino Linotype" w:cs="Arial"/>
                      <w:b/>
                      <w:sz w:val="24"/>
                      <w:szCs w:val="24"/>
                    </w:rPr>
                  </w:pPr>
                </w:p>
                <w:p w:rsidR="0094085F" w:rsidRPr="0063584B" w:rsidRDefault="0094085F" w:rsidP="00AC4BA2">
                  <w:pPr>
                    <w:jc w:val="center"/>
                    <w:rPr>
                      <w:rFonts w:ascii="Palatino Linotype" w:hAnsi="Palatino Linotype" w:cs="Arial"/>
                      <w:b/>
                      <w:sz w:val="24"/>
                      <w:szCs w:val="24"/>
                    </w:rPr>
                  </w:pPr>
                  <w:r w:rsidRPr="0063584B">
                    <w:rPr>
                      <w:rFonts w:ascii="Palatino Linotype" w:hAnsi="Palatino Linotype" w:cs="Arial"/>
                      <w:b/>
                      <w:sz w:val="24"/>
                      <w:szCs w:val="24"/>
                    </w:rPr>
                    <w:t>José Guadalupe Luna Hernández</w:t>
                  </w:r>
                </w:p>
                <w:p w:rsidR="0094085F" w:rsidRPr="0063584B" w:rsidRDefault="0094085F" w:rsidP="00AC4BA2">
                  <w:pPr>
                    <w:jc w:val="center"/>
                    <w:rPr>
                      <w:rFonts w:ascii="Palatino Linotype" w:hAnsi="Palatino Linotype" w:cs="Arial"/>
                      <w:sz w:val="24"/>
                      <w:szCs w:val="24"/>
                    </w:rPr>
                  </w:pPr>
                  <w:r w:rsidRPr="0063584B">
                    <w:rPr>
                      <w:rFonts w:ascii="Palatino Linotype" w:hAnsi="Palatino Linotype" w:cs="Arial"/>
                      <w:sz w:val="24"/>
                      <w:szCs w:val="24"/>
                    </w:rPr>
                    <w:t>Comisionado</w:t>
                  </w:r>
                </w:p>
                <w:p w:rsidR="0094085F" w:rsidRPr="0063584B" w:rsidRDefault="0094085F" w:rsidP="00AC4BA2">
                  <w:pPr>
                    <w:jc w:val="center"/>
                    <w:rPr>
                      <w:rFonts w:ascii="Palatino Linotype" w:hAnsi="Palatino Linotype" w:cs="Arial"/>
                      <w:b/>
                      <w:sz w:val="24"/>
                      <w:szCs w:val="24"/>
                    </w:rPr>
                  </w:pPr>
                  <w:r w:rsidRPr="0063584B">
                    <w:rPr>
                      <w:rFonts w:ascii="Palatino Linotype" w:hAnsi="Palatino Linotype" w:cs="Arial"/>
                      <w:b/>
                      <w:sz w:val="24"/>
                      <w:szCs w:val="24"/>
                    </w:rPr>
                    <w:t>(RÚBRICA)</w:t>
                  </w:r>
                </w:p>
              </w:tc>
            </w:tr>
            <w:tr w:rsidR="0094085F" w:rsidRPr="0063584B" w:rsidTr="00AC4BA2">
              <w:trPr>
                <w:jc w:val="center"/>
              </w:trPr>
              <w:tc>
                <w:tcPr>
                  <w:tcW w:w="5182" w:type="dxa"/>
                  <w:shd w:val="clear" w:color="auto" w:fill="auto"/>
                </w:tcPr>
                <w:p w:rsidR="0094085F" w:rsidRPr="0063584B" w:rsidRDefault="0094085F" w:rsidP="00AC4BA2">
                  <w:pPr>
                    <w:jc w:val="center"/>
                    <w:rPr>
                      <w:rFonts w:ascii="Palatino Linotype" w:hAnsi="Palatino Linotype" w:cs="Arial"/>
                      <w:b/>
                      <w:sz w:val="24"/>
                      <w:szCs w:val="24"/>
                    </w:rPr>
                  </w:pPr>
                </w:p>
                <w:p w:rsidR="0094085F" w:rsidRPr="0063584B" w:rsidRDefault="0094085F" w:rsidP="00AC4BA2">
                  <w:pPr>
                    <w:jc w:val="center"/>
                    <w:rPr>
                      <w:rFonts w:ascii="Palatino Linotype" w:hAnsi="Palatino Linotype" w:cs="Arial"/>
                      <w:b/>
                      <w:sz w:val="24"/>
                      <w:szCs w:val="24"/>
                    </w:rPr>
                  </w:pPr>
                </w:p>
                <w:p w:rsidR="0094085F" w:rsidRPr="0063584B" w:rsidRDefault="0094085F" w:rsidP="00AC4BA2">
                  <w:pPr>
                    <w:jc w:val="center"/>
                    <w:rPr>
                      <w:rFonts w:ascii="Palatino Linotype" w:hAnsi="Palatino Linotype" w:cs="Arial"/>
                      <w:b/>
                      <w:sz w:val="24"/>
                      <w:szCs w:val="24"/>
                    </w:rPr>
                  </w:pPr>
                </w:p>
                <w:p w:rsidR="0063584B" w:rsidRDefault="0063584B" w:rsidP="00AC4BA2">
                  <w:pPr>
                    <w:jc w:val="center"/>
                    <w:rPr>
                      <w:rFonts w:ascii="Palatino Linotype" w:hAnsi="Palatino Linotype" w:cs="Arial"/>
                      <w:b/>
                      <w:sz w:val="24"/>
                      <w:szCs w:val="24"/>
                    </w:rPr>
                  </w:pPr>
                </w:p>
                <w:p w:rsidR="0063584B" w:rsidRDefault="0063584B" w:rsidP="00AC4BA2">
                  <w:pPr>
                    <w:jc w:val="center"/>
                    <w:rPr>
                      <w:rFonts w:ascii="Palatino Linotype" w:hAnsi="Palatino Linotype" w:cs="Arial"/>
                      <w:b/>
                      <w:sz w:val="24"/>
                      <w:szCs w:val="24"/>
                    </w:rPr>
                  </w:pPr>
                </w:p>
                <w:p w:rsidR="0094085F" w:rsidRPr="0063584B" w:rsidRDefault="0094085F" w:rsidP="00AC4BA2">
                  <w:pPr>
                    <w:jc w:val="center"/>
                    <w:rPr>
                      <w:rFonts w:ascii="Palatino Linotype" w:hAnsi="Palatino Linotype" w:cs="Arial"/>
                      <w:b/>
                      <w:sz w:val="24"/>
                      <w:szCs w:val="24"/>
                    </w:rPr>
                  </w:pPr>
                  <w:r w:rsidRPr="0063584B">
                    <w:rPr>
                      <w:rFonts w:ascii="Palatino Linotype" w:hAnsi="Palatino Linotype" w:cs="Arial"/>
                      <w:b/>
                      <w:sz w:val="24"/>
                      <w:szCs w:val="24"/>
                    </w:rPr>
                    <w:t>Javier Martínez Cruz</w:t>
                  </w:r>
                </w:p>
                <w:p w:rsidR="0094085F" w:rsidRPr="0063584B" w:rsidRDefault="0094085F" w:rsidP="00AC4BA2">
                  <w:pPr>
                    <w:jc w:val="center"/>
                    <w:rPr>
                      <w:rFonts w:ascii="Palatino Linotype" w:hAnsi="Palatino Linotype" w:cs="Arial"/>
                      <w:sz w:val="24"/>
                      <w:szCs w:val="24"/>
                    </w:rPr>
                  </w:pPr>
                  <w:r w:rsidRPr="0063584B">
                    <w:rPr>
                      <w:rFonts w:ascii="Palatino Linotype" w:hAnsi="Palatino Linotype" w:cs="Arial"/>
                      <w:sz w:val="24"/>
                      <w:szCs w:val="24"/>
                    </w:rPr>
                    <w:t>Comisionado</w:t>
                  </w:r>
                </w:p>
                <w:p w:rsidR="0094085F" w:rsidRPr="0063584B" w:rsidRDefault="0094085F" w:rsidP="00AC4BA2">
                  <w:pPr>
                    <w:jc w:val="center"/>
                    <w:rPr>
                      <w:rFonts w:ascii="Palatino Linotype" w:hAnsi="Palatino Linotype" w:cs="Arial"/>
                      <w:sz w:val="24"/>
                      <w:szCs w:val="24"/>
                    </w:rPr>
                  </w:pPr>
                  <w:r w:rsidRPr="0063584B">
                    <w:rPr>
                      <w:rFonts w:ascii="Palatino Linotype" w:hAnsi="Palatino Linotype" w:cs="Arial"/>
                      <w:b/>
                      <w:sz w:val="24"/>
                      <w:szCs w:val="24"/>
                    </w:rPr>
                    <w:t>(RÚBRICA)</w:t>
                  </w:r>
                </w:p>
              </w:tc>
              <w:tc>
                <w:tcPr>
                  <w:tcW w:w="5183" w:type="dxa"/>
                  <w:shd w:val="clear" w:color="auto" w:fill="auto"/>
                </w:tcPr>
                <w:p w:rsidR="0094085F" w:rsidRPr="0063584B" w:rsidRDefault="0094085F" w:rsidP="00AC4BA2">
                  <w:pPr>
                    <w:rPr>
                      <w:rFonts w:ascii="Palatino Linotype" w:hAnsi="Palatino Linotype" w:cs="Arial"/>
                      <w:b/>
                      <w:sz w:val="24"/>
                      <w:szCs w:val="24"/>
                    </w:rPr>
                  </w:pPr>
                </w:p>
                <w:p w:rsidR="0094085F" w:rsidRPr="0063584B" w:rsidRDefault="0094085F" w:rsidP="00AC4BA2">
                  <w:pPr>
                    <w:rPr>
                      <w:rFonts w:ascii="Palatino Linotype" w:hAnsi="Palatino Linotype" w:cs="Arial"/>
                      <w:b/>
                      <w:sz w:val="24"/>
                      <w:szCs w:val="24"/>
                    </w:rPr>
                  </w:pPr>
                </w:p>
                <w:p w:rsidR="0094085F" w:rsidRPr="0063584B" w:rsidRDefault="0094085F" w:rsidP="00AC4BA2">
                  <w:pPr>
                    <w:rPr>
                      <w:rFonts w:ascii="Palatino Linotype" w:hAnsi="Palatino Linotype" w:cs="Arial"/>
                      <w:b/>
                      <w:sz w:val="24"/>
                      <w:szCs w:val="24"/>
                    </w:rPr>
                  </w:pPr>
                </w:p>
                <w:p w:rsidR="0063584B" w:rsidRDefault="0063584B" w:rsidP="00AC4BA2">
                  <w:pPr>
                    <w:jc w:val="center"/>
                    <w:rPr>
                      <w:rFonts w:ascii="Palatino Linotype" w:hAnsi="Palatino Linotype" w:cs="Arial"/>
                      <w:b/>
                      <w:sz w:val="24"/>
                      <w:szCs w:val="24"/>
                    </w:rPr>
                  </w:pPr>
                </w:p>
                <w:p w:rsidR="0063584B" w:rsidRDefault="0063584B" w:rsidP="00AC4BA2">
                  <w:pPr>
                    <w:jc w:val="center"/>
                    <w:rPr>
                      <w:rFonts w:ascii="Palatino Linotype" w:hAnsi="Palatino Linotype" w:cs="Arial"/>
                      <w:b/>
                      <w:sz w:val="24"/>
                      <w:szCs w:val="24"/>
                    </w:rPr>
                  </w:pPr>
                </w:p>
                <w:p w:rsidR="0094085F" w:rsidRPr="0063584B" w:rsidRDefault="0094085F" w:rsidP="00AC4BA2">
                  <w:pPr>
                    <w:jc w:val="center"/>
                    <w:rPr>
                      <w:rFonts w:ascii="Palatino Linotype" w:hAnsi="Palatino Linotype" w:cs="Arial"/>
                      <w:b/>
                      <w:sz w:val="24"/>
                      <w:szCs w:val="24"/>
                    </w:rPr>
                  </w:pPr>
                  <w:r w:rsidRPr="0063584B">
                    <w:rPr>
                      <w:rFonts w:ascii="Palatino Linotype" w:hAnsi="Palatino Linotype" w:cs="Arial"/>
                      <w:b/>
                      <w:sz w:val="24"/>
                      <w:szCs w:val="24"/>
                    </w:rPr>
                    <w:t>Luis Gustavo Parra Noriega</w:t>
                  </w:r>
                </w:p>
                <w:p w:rsidR="0094085F" w:rsidRPr="0063584B" w:rsidRDefault="0094085F" w:rsidP="00AC4BA2">
                  <w:pPr>
                    <w:jc w:val="center"/>
                    <w:rPr>
                      <w:rFonts w:ascii="Palatino Linotype" w:hAnsi="Palatino Linotype" w:cs="Arial"/>
                      <w:sz w:val="24"/>
                      <w:szCs w:val="24"/>
                    </w:rPr>
                  </w:pPr>
                  <w:r w:rsidRPr="0063584B">
                    <w:rPr>
                      <w:rFonts w:ascii="Palatino Linotype" w:hAnsi="Palatino Linotype" w:cs="Arial"/>
                      <w:sz w:val="24"/>
                      <w:szCs w:val="24"/>
                    </w:rPr>
                    <w:t>Comisionado</w:t>
                  </w:r>
                </w:p>
                <w:p w:rsidR="0094085F" w:rsidRPr="0063584B" w:rsidRDefault="0094085F" w:rsidP="00AC4BA2">
                  <w:pPr>
                    <w:jc w:val="center"/>
                    <w:rPr>
                      <w:rFonts w:ascii="Palatino Linotype" w:hAnsi="Palatino Linotype" w:cs="Arial"/>
                      <w:b/>
                      <w:sz w:val="24"/>
                      <w:szCs w:val="24"/>
                    </w:rPr>
                  </w:pPr>
                  <w:r w:rsidRPr="0063584B">
                    <w:rPr>
                      <w:rFonts w:ascii="Palatino Linotype" w:hAnsi="Palatino Linotype" w:cs="Arial"/>
                      <w:b/>
                      <w:sz w:val="24"/>
                      <w:szCs w:val="24"/>
                    </w:rPr>
                    <w:t>(RÚBRICA)</w:t>
                  </w:r>
                </w:p>
              </w:tc>
            </w:tr>
            <w:tr w:rsidR="0094085F" w:rsidRPr="0063584B" w:rsidTr="00AC4BA2">
              <w:trPr>
                <w:jc w:val="center"/>
              </w:trPr>
              <w:tc>
                <w:tcPr>
                  <w:tcW w:w="10365" w:type="dxa"/>
                  <w:gridSpan w:val="2"/>
                  <w:shd w:val="clear" w:color="auto" w:fill="auto"/>
                </w:tcPr>
                <w:p w:rsidR="0094085F" w:rsidRPr="0063584B" w:rsidRDefault="0094085F" w:rsidP="0094085F">
                  <w:pPr>
                    <w:tabs>
                      <w:tab w:val="left" w:pos="3720"/>
                    </w:tabs>
                    <w:rPr>
                      <w:rFonts w:ascii="Palatino Linotype" w:hAnsi="Palatino Linotype" w:cs="Arial"/>
                      <w:b/>
                      <w:sz w:val="24"/>
                      <w:szCs w:val="24"/>
                    </w:rPr>
                  </w:pPr>
                  <w:r w:rsidRPr="0063584B">
                    <w:rPr>
                      <w:rFonts w:ascii="Palatino Linotype" w:hAnsi="Palatino Linotype" w:cs="Arial"/>
                      <w:b/>
                      <w:sz w:val="24"/>
                      <w:szCs w:val="24"/>
                    </w:rPr>
                    <w:lastRenderedPageBreak/>
                    <w:tab/>
                  </w:r>
                </w:p>
                <w:p w:rsidR="0094085F" w:rsidRPr="0063584B" w:rsidRDefault="0094085F" w:rsidP="00AC4BA2">
                  <w:pPr>
                    <w:jc w:val="center"/>
                    <w:rPr>
                      <w:rFonts w:ascii="Palatino Linotype" w:hAnsi="Palatino Linotype" w:cs="Arial"/>
                      <w:b/>
                      <w:sz w:val="24"/>
                      <w:szCs w:val="24"/>
                    </w:rPr>
                  </w:pPr>
                </w:p>
                <w:p w:rsidR="0094085F" w:rsidRPr="0063584B" w:rsidRDefault="0094085F" w:rsidP="00AC4BA2">
                  <w:pPr>
                    <w:jc w:val="center"/>
                    <w:rPr>
                      <w:rFonts w:ascii="Palatino Linotype" w:hAnsi="Palatino Linotype" w:cs="Arial"/>
                      <w:b/>
                      <w:sz w:val="24"/>
                      <w:szCs w:val="24"/>
                    </w:rPr>
                  </w:pPr>
                  <w:r w:rsidRPr="0063584B">
                    <w:rPr>
                      <w:rFonts w:ascii="Palatino Linotype" w:hAnsi="Palatino Linotype" w:cs="Arial"/>
                      <w:b/>
                      <w:sz w:val="24"/>
                      <w:szCs w:val="24"/>
                    </w:rPr>
                    <w:t>Alexis Tapia Ramírez</w:t>
                  </w:r>
                </w:p>
                <w:p w:rsidR="0094085F" w:rsidRPr="0063584B" w:rsidRDefault="0094085F" w:rsidP="00AC4BA2">
                  <w:pPr>
                    <w:jc w:val="center"/>
                    <w:rPr>
                      <w:rFonts w:ascii="Palatino Linotype" w:hAnsi="Palatino Linotype" w:cs="Arial"/>
                      <w:sz w:val="24"/>
                      <w:szCs w:val="24"/>
                    </w:rPr>
                  </w:pPr>
                  <w:r w:rsidRPr="0063584B">
                    <w:rPr>
                      <w:rFonts w:ascii="Palatino Linotype" w:hAnsi="Palatino Linotype" w:cs="Arial"/>
                      <w:sz w:val="24"/>
                      <w:szCs w:val="24"/>
                    </w:rPr>
                    <w:t>Secretario Técnico del Pleno</w:t>
                  </w:r>
                </w:p>
                <w:p w:rsidR="0094085F" w:rsidRPr="0063584B" w:rsidRDefault="0094085F" w:rsidP="00AC4BA2">
                  <w:pPr>
                    <w:jc w:val="center"/>
                    <w:rPr>
                      <w:rFonts w:ascii="Palatino Linotype" w:hAnsi="Palatino Linotype" w:cs="Arial"/>
                      <w:sz w:val="24"/>
                      <w:szCs w:val="24"/>
                    </w:rPr>
                  </w:pPr>
                  <w:r w:rsidRPr="0063584B">
                    <w:rPr>
                      <w:rFonts w:ascii="Palatino Linotype" w:hAnsi="Palatino Linotype" w:cs="Arial"/>
                      <w:b/>
                      <w:sz w:val="24"/>
                      <w:szCs w:val="24"/>
                    </w:rPr>
                    <w:t>(RÚBRICA)</w:t>
                  </w:r>
                  <w:r w:rsidRPr="0063584B">
                    <w:rPr>
                      <w:rFonts w:ascii="Palatino Linotype" w:hAnsi="Palatino Linotype" w:cs="Arial"/>
                      <w:sz w:val="24"/>
                      <w:szCs w:val="24"/>
                    </w:rPr>
                    <w:t xml:space="preserve"> </w:t>
                  </w:r>
                </w:p>
              </w:tc>
            </w:tr>
          </w:tbl>
          <w:p w:rsidR="0094085F" w:rsidRPr="0063584B" w:rsidRDefault="0094085F" w:rsidP="00AC4BA2">
            <w:pPr>
              <w:jc w:val="both"/>
              <w:rPr>
                <w:rFonts w:ascii="Palatino Linotype" w:hAnsi="Palatino Linotype" w:cs="Arial"/>
                <w:sz w:val="24"/>
                <w:szCs w:val="24"/>
                <w:lang w:val="es-ES"/>
              </w:rPr>
            </w:pPr>
          </w:p>
        </w:tc>
      </w:tr>
      <w:tr w:rsidR="0094085F" w:rsidRPr="0063584B" w:rsidTr="00AC4BA2">
        <w:trPr>
          <w:jc w:val="center"/>
        </w:trPr>
        <w:tc>
          <w:tcPr>
            <w:tcW w:w="5184" w:type="dxa"/>
            <w:hideMark/>
          </w:tcPr>
          <w:p w:rsidR="0094085F" w:rsidRPr="0063584B" w:rsidRDefault="0094085F" w:rsidP="00AC4BA2">
            <w:pPr>
              <w:jc w:val="both"/>
              <w:rPr>
                <w:rFonts w:ascii="Palatino Linotype" w:hAnsi="Palatino Linotype" w:cs="Arial"/>
                <w:sz w:val="24"/>
                <w:szCs w:val="24"/>
                <w:lang w:val="es-ES"/>
              </w:rPr>
            </w:pPr>
          </w:p>
        </w:tc>
        <w:tc>
          <w:tcPr>
            <w:tcW w:w="5184" w:type="dxa"/>
          </w:tcPr>
          <w:p w:rsidR="0094085F" w:rsidRPr="0063584B" w:rsidRDefault="0094085F" w:rsidP="00AC4BA2">
            <w:pPr>
              <w:rPr>
                <w:rFonts w:ascii="Palatino Linotype" w:hAnsi="Palatino Linotype" w:cs="Arial"/>
                <w:b/>
                <w:sz w:val="24"/>
                <w:szCs w:val="24"/>
              </w:rPr>
            </w:pPr>
          </w:p>
        </w:tc>
      </w:tr>
    </w:tbl>
    <w:p w:rsidR="0094085F" w:rsidRPr="0063584B" w:rsidRDefault="0094085F" w:rsidP="0094085F">
      <w:pPr>
        <w:tabs>
          <w:tab w:val="left" w:pos="567"/>
        </w:tabs>
        <w:spacing w:before="240" w:after="240" w:line="360" w:lineRule="auto"/>
        <w:jc w:val="both"/>
        <w:rPr>
          <w:rFonts w:ascii="Palatino Linotype" w:hAnsi="Palatino Linotype" w:cs="Arial"/>
        </w:rPr>
      </w:pPr>
    </w:p>
    <w:p w:rsidR="00D2672B" w:rsidRPr="00072B4C" w:rsidRDefault="0094085F" w:rsidP="0094085F">
      <w:pPr>
        <w:tabs>
          <w:tab w:val="left" w:pos="567"/>
        </w:tabs>
        <w:spacing w:before="240" w:after="240" w:line="360" w:lineRule="auto"/>
        <w:jc w:val="both"/>
        <w:rPr>
          <w:rFonts w:ascii="Palatino Linotype" w:hAnsi="Palatino Linotype" w:cs="Arial"/>
        </w:rPr>
      </w:pPr>
      <w:r w:rsidRPr="0063584B">
        <w:rPr>
          <w:rFonts w:ascii="Palatino Linotype" w:hAnsi="Palatino Linotype" w:cs="Arial"/>
        </w:rPr>
        <w:t xml:space="preserve">Esta hoja corresponde a la resolución del dos (02) de diciembre dos mil veinte, emitida en el recurso de revisión </w:t>
      </w:r>
      <w:r w:rsidRPr="0063584B">
        <w:rPr>
          <w:rFonts w:ascii="Palatino Linotype" w:hAnsi="Palatino Linotype" w:cs="Arial"/>
          <w:b/>
          <w:bCs/>
          <w:lang w:eastAsia="es-MX"/>
        </w:rPr>
        <w:t>05088/INFOEM/IP/RR/2020.</w:t>
      </w:r>
      <w:r w:rsidRPr="00072B4C">
        <w:rPr>
          <w:rFonts w:ascii="Palatino Linotype" w:hAnsi="Palatino Linotype" w:cs="Arial"/>
          <w:b/>
          <w:bCs/>
          <w:lang w:eastAsia="es-MX"/>
        </w:rPr>
        <w:t xml:space="preserve"> </w:t>
      </w:r>
      <w:bookmarkEnd w:id="7"/>
      <w:bookmarkEnd w:id="8"/>
    </w:p>
    <w:sectPr w:rsidR="00D2672B" w:rsidRPr="00072B4C" w:rsidSect="003D7D37">
      <w:headerReference w:type="even" r:id="rId9"/>
      <w:headerReference w:type="default" r:id="rId10"/>
      <w:footerReference w:type="default" r:id="rId11"/>
      <w:headerReference w:type="first" r:id="rId12"/>
      <w:footerReference w:type="first" r:id="rId13"/>
      <w:pgSz w:w="12240" w:h="15840"/>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EEF" w:rsidRDefault="00D67EEF" w:rsidP="00D2672B">
      <w:pPr>
        <w:spacing w:after="0" w:line="240" w:lineRule="auto"/>
      </w:pPr>
      <w:r>
        <w:separator/>
      </w:r>
    </w:p>
  </w:endnote>
  <w:endnote w:type="continuationSeparator" w:id="0">
    <w:p w:rsidR="00D67EEF" w:rsidRDefault="00D67EEF" w:rsidP="00D2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64404761"/>
      <w:docPartObj>
        <w:docPartGallery w:val="Page Numbers (Bottom of Page)"/>
        <w:docPartUnique/>
      </w:docPartObj>
    </w:sdtPr>
    <w:sdtEndPr/>
    <w:sdtContent>
      <w:sdt>
        <w:sdtPr>
          <w:rPr>
            <w:rFonts w:ascii="Palatino Linotype" w:hAnsi="Palatino Linotype"/>
            <w:sz w:val="28"/>
          </w:rPr>
          <w:id w:val="1608615154"/>
          <w:docPartObj>
            <w:docPartGallery w:val="Page Numbers (Top of Page)"/>
            <w:docPartUnique/>
          </w:docPartObj>
        </w:sdtPr>
        <w:sdtEndPr/>
        <w:sdtContent>
          <w:p w:rsidR="002F6C0D" w:rsidRPr="00883450" w:rsidRDefault="002F6C0D">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950E2E">
              <w:rPr>
                <w:rFonts w:ascii="Palatino Linotype" w:hAnsi="Palatino Linotype"/>
                <w:b/>
                <w:bCs/>
                <w:noProof/>
                <w:szCs w:val="20"/>
              </w:rPr>
              <w:t>20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950E2E">
              <w:rPr>
                <w:rFonts w:ascii="Palatino Linotype" w:hAnsi="Palatino Linotype"/>
                <w:b/>
                <w:bCs/>
                <w:noProof/>
                <w:szCs w:val="20"/>
              </w:rPr>
              <w:t>21</w:t>
            </w:r>
            <w:r w:rsidRPr="00883450">
              <w:rPr>
                <w:rFonts w:ascii="Palatino Linotype" w:hAnsi="Palatino Linotype"/>
                <w:b/>
                <w:bCs/>
                <w:szCs w:val="20"/>
              </w:rPr>
              <w:fldChar w:fldCharType="end"/>
            </w:r>
          </w:p>
        </w:sdtContent>
      </w:sdt>
    </w:sdtContent>
  </w:sdt>
  <w:p w:rsidR="002F6C0D" w:rsidRDefault="002F6C0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C0D" w:rsidRPr="00883450" w:rsidRDefault="002F6C0D" w:rsidP="003D7D37">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950E2E" w:rsidRPr="00950E2E">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950E2E" w:rsidRPr="00950E2E">
      <w:rPr>
        <w:rFonts w:ascii="Palatino Linotype" w:hAnsi="Palatino Linotype"/>
        <w:noProof/>
        <w:lang w:val="es-ES"/>
      </w:rPr>
      <w:t>21</w:t>
    </w:r>
    <w:r w:rsidRPr="00883450">
      <w:rPr>
        <w:rFonts w:ascii="Palatino Linotype" w:hAnsi="Palatino Linotype"/>
      </w:rPr>
      <w:fldChar w:fldCharType="end"/>
    </w:r>
  </w:p>
  <w:p w:rsidR="002F6C0D" w:rsidRPr="00883450" w:rsidRDefault="002F6C0D">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EEF" w:rsidRDefault="00D67EEF" w:rsidP="00D2672B">
      <w:pPr>
        <w:spacing w:after="0" w:line="240" w:lineRule="auto"/>
      </w:pPr>
      <w:r>
        <w:separator/>
      </w:r>
    </w:p>
  </w:footnote>
  <w:footnote w:type="continuationSeparator" w:id="0">
    <w:p w:rsidR="00D67EEF" w:rsidRDefault="00D67EEF" w:rsidP="00D267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84B" w:rsidRDefault="00950E2E">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731735"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C0D" w:rsidRDefault="00950E2E" w:rsidP="003D7D37">
    <w:pPr>
      <w:pStyle w:val="Encabezado"/>
      <w:tabs>
        <w:tab w:val="clear" w:pos="4419"/>
        <w:tab w:val="clear" w:pos="8838"/>
        <w:tab w:val="left" w:pos="6452"/>
        <w:tab w:val="left" w:pos="728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731736" o:spid="_x0000_s2051" type="#_x0000_t75" style="position:absolute;margin-left:-98.95pt;margin-top:-149.35pt;width:609.4pt;height:793.75pt;z-index:-251656192;mso-position-horizontal-relative:margin;mso-position-vertical-relative:margin" o:allowincell="f">
          <v:imagedata r:id="rId1" o:title="resolución"/>
          <w10:wrap anchorx="margin" anchory="margin"/>
        </v:shape>
      </w:pict>
    </w:r>
    <w:r w:rsidR="002F6C0D">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F6C0D" w:rsidRPr="00EF13C1" w:rsidTr="003D7D37">
      <w:trPr>
        <w:trHeight w:val="138"/>
        <w:jc w:val="right"/>
      </w:trPr>
      <w:tc>
        <w:tcPr>
          <w:tcW w:w="2552" w:type="dxa"/>
          <w:vAlign w:val="center"/>
        </w:tcPr>
        <w:p w:rsidR="002F6C0D" w:rsidRPr="00EF13C1" w:rsidRDefault="002F6C0D" w:rsidP="003D7D37">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2F6C0D" w:rsidRPr="00EF13C1" w:rsidRDefault="002F6C0D" w:rsidP="005C454C">
          <w:pPr>
            <w:pStyle w:val="Encabezado"/>
            <w:jc w:val="right"/>
            <w:rPr>
              <w:rFonts w:ascii="Palatino Linotype" w:hAnsi="Palatino Linotype"/>
              <w:b/>
              <w:sz w:val="22"/>
              <w:szCs w:val="22"/>
            </w:rPr>
          </w:pPr>
          <w:r>
            <w:rPr>
              <w:rFonts w:ascii="Palatino Linotype" w:hAnsi="Palatino Linotype"/>
              <w:b/>
              <w:sz w:val="22"/>
              <w:szCs w:val="22"/>
            </w:rPr>
            <w:t>0</w:t>
          </w:r>
          <w:r w:rsidR="00DE599E">
            <w:rPr>
              <w:rFonts w:ascii="Palatino Linotype" w:hAnsi="Palatino Linotype"/>
              <w:b/>
              <w:sz w:val="22"/>
              <w:szCs w:val="22"/>
            </w:rPr>
            <w:t>508</w:t>
          </w:r>
          <w:r>
            <w:rPr>
              <w:rFonts w:ascii="Palatino Linotype" w:hAnsi="Palatino Linotype"/>
              <w:b/>
              <w:sz w:val="22"/>
              <w:szCs w:val="22"/>
            </w:rPr>
            <w:t>8/INFOEM/IP/RR/2020</w:t>
          </w:r>
        </w:p>
      </w:tc>
    </w:tr>
    <w:tr w:rsidR="002F6C0D" w:rsidRPr="00EF13C1" w:rsidTr="003D7D37">
      <w:trPr>
        <w:trHeight w:val="321"/>
        <w:jc w:val="right"/>
      </w:trPr>
      <w:tc>
        <w:tcPr>
          <w:tcW w:w="2552" w:type="dxa"/>
          <w:vAlign w:val="center"/>
        </w:tcPr>
        <w:p w:rsidR="002F6C0D" w:rsidRPr="00EF13C1" w:rsidRDefault="002F6C0D" w:rsidP="003D7D37">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2F6C0D" w:rsidRPr="00043A38" w:rsidRDefault="002F6C0D" w:rsidP="003D7D37">
          <w:pPr>
            <w:pStyle w:val="Encabezado"/>
            <w:jc w:val="right"/>
            <w:rPr>
              <w:rFonts w:ascii="Palatino Linotype" w:hAnsi="Palatino Linotype"/>
              <w:b/>
              <w:sz w:val="22"/>
              <w:szCs w:val="22"/>
            </w:rPr>
          </w:pPr>
          <w:r w:rsidRPr="00A37304">
            <w:rPr>
              <w:rFonts w:ascii="Palatino Linotype" w:hAnsi="Palatino Linotype"/>
              <w:b/>
              <w:sz w:val="22"/>
              <w:szCs w:val="22"/>
              <w:lang w:val="es-MX"/>
            </w:rPr>
            <w:t>Instituto de Transparencia, Acceso a la Información Pública y Protección de Datos Personales del Estado de México y Municipios</w:t>
          </w:r>
        </w:p>
      </w:tc>
    </w:tr>
    <w:tr w:rsidR="002F6C0D" w:rsidRPr="00EF13C1" w:rsidTr="003D7D37">
      <w:trPr>
        <w:trHeight w:val="321"/>
        <w:jc w:val="right"/>
      </w:trPr>
      <w:tc>
        <w:tcPr>
          <w:tcW w:w="2552" w:type="dxa"/>
          <w:vAlign w:val="center"/>
        </w:tcPr>
        <w:p w:rsidR="002F6C0D" w:rsidRPr="00EF13C1" w:rsidRDefault="002F6C0D" w:rsidP="003D7D37">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2F6C0D" w:rsidRPr="00EF13C1" w:rsidRDefault="002F6C0D" w:rsidP="003D7D37">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2F6C0D" w:rsidRDefault="002F6C0D" w:rsidP="003D7D3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C0D" w:rsidRDefault="00950E2E" w:rsidP="003D7D37">
    <w:pPr>
      <w:pStyle w:val="Encabezado"/>
      <w:tabs>
        <w:tab w:val="left" w:pos="3103"/>
        <w:tab w:val="left" w:pos="4253"/>
      </w:tabs>
      <w:jc w:val="both"/>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731734" o:spid="_x0000_s2049" type="#_x0000_t75" style="position:absolute;left:0;text-align:left;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2F6C0D">
      <w:tab/>
    </w:r>
    <w:r w:rsidR="002F6C0D">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2F6C0D" w:rsidRPr="00182113" w:rsidTr="003D7D37">
      <w:trPr>
        <w:trHeight w:val="138"/>
      </w:trPr>
      <w:tc>
        <w:tcPr>
          <w:tcW w:w="2835" w:type="dxa"/>
          <w:vAlign w:val="center"/>
        </w:tcPr>
        <w:p w:rsidR="002F6C0D" w:rsidRPr="00182113" w:rsidRDefault="002F6C0D" w:rsidP="003D7D37">
          <w:pPr>
            <w:rPr>
              <w:rFonts w:ascii="Palatino Linotype" w:hAnsi="Palatino Linotype"/>
              <w:b/>
            </w:rPr>
          </w:pPr>
          <w:r w:rsidRPr="00182113">
            <w:rPr>
              <w:rFonts w:ascii="Palatino Linotype" w:hAnsi="Palatino Linotype"/>
              <w:b/>
            </w:rPr>
            <w:t>Recurso de revisión:</w:t>
          </w:r>
        </w:p>
      </w:tc>
      <w:tc>
        <w:tcPr>
          <w:tcW w:w="303" w:type="dxa"/>
          <w:vAlign w:val="center"/>
        </w:tcPr>
        <w:p w:rsidR="002F6C0D" w:rsidRPr="00182113" w:rsidRDefault="002F6C0D" w:rsidP="003D7D37">
          <w:pPr>
            <w:pStyle w:val="Encabezado"/>
            <w:jc w:val="center"/>
            <w:rPr>
              <w:rFonts w:ascii="Palatino Linotype" w:hAnsi="Palatino Linotype"/>
              <w:b/>
            </w:rPr>
          </w:pPr>
        </w:p>
      </w:tc>
      <w:tc>
        <w:tcPr>
          <w:tcW w:w="3894" w:type="dxa"/>
          <w:vAlign w:val="center"/>
        </w:tcPr>
        <w:p w:rsidR="002F6C0D" w:rsidRPr="00182113" w:rsidRDefault="002F6C0D" w:rsidP="00D2672B">
          <w:pPr>
            <w:pStyle w:val="Encabezado"/>
            <w:jc w:val="right"/>
            <w:rPr>
              <w:rFonts w:ascii="Palatino Linotype" w:hAnsi="Palatino Linotype"/>
              <w:b/>
            </w:rPr>
          </w:pPr>
          <w:r>
            <w:rPr>
              <w:rFonts w:ascii="Palatino Linotype" w:hAnsi="Palatino Linotype" w:cs="Arial"/>
              <w:b/>
              <w:bCs/>
              <w:lang w:eastAsia="es-MX"/>
            </w:rPr>
            <w:t>0</w:t>
          </w:r>
          <w:r w:rsidR="00895123">
            <w:rPr>
              <w:rFonts w:ascii="Palatino Linotype" w:hAnsi="Palatino Linotype" w:cs="Arial"/>
              <w:b/>
              <w:bCs/>
              <w:lang w:eastAsia="es-MX"/>
            </w:rPr>
            <w:t>508</w:t>
          </w:r>
          <w:r>
            <w:rPr>
              <w:rFonts w:ascii="Palatino Linotype" w:hAnsi="Palatino Linotype" w:cs="Arial"/>
              <w:b/>
              <w:bCs/>
              <w:lang w:eastAsia="es-MX"/>
            </w:rPr>
            <w:t>8/INFOEM/IP/RR/2020</w:t>
          </w:r>
        </w:p>
      </w:tc>
    </w:tr>
    <w:tr w:rsidR="002F6C0D" w:rsidRPr="00182113" w:rsidTr="003D7D37">
      <w:trPr>
        <w:trHeight w:val="227"/>
      </w:trPr>
      <w:tc>
        <w:tcPr>
          <w:tcW w:w="2835" w:type="dxa"/>
          <w:vAlign w:val="center"/>
        </w:tcPr>
        <w:p w:rsidR="002F6C0D" w:rsidRPr="00182113" w:rsidRDefault="002F6C0D" w:rsidP="003D7D37">
          <w:pPr>
            <w:rPr>
              <w:rFonts w:ascii="Palatino Linotype" w:hAnsi="Palatino Linotype"/>
              <w:b/>
            </w:rPr>
          </w:pPr>
          <w:r w:rsidRPr="00182113">
            <w:rPr>
              <w:rFonts w:ascii="Palatino Linotype" w:hAnsi="Palatino Linotype"/>
              <w:b/>
            </w:rPr>
            <w:t>Recurrente:</w:t>
          </w:r>
        </w:p>
      </w:tc>
      <w:tc>
        <w:tcPr>
          <w:tcW w:w="303" w:type="dxa"/>
          <w:vAlign w:val="center"/>
        </w:tcPr>
        <w:p w:rsidR="002F6C0D" w:rsidRPr="00182113" w:rsidRDefault="002F6C0D" w:rsidP="003D7D37">
          <w:pPr>
            <w:pStyle w:val="Encabezado"/>
            <w:jc w:val="center"/>
            <w:rPr>
              <w:rFonts w:ascii="Palatino Linotype" w:hAnsi="Palatino Linotype"/>
              <w:b/>
            </w:rPr>
          </w:pPr>
        </w:p>
      </w:tc>
      <w:tc>
        <w:tcPr>
          <w:tcW w:w="3894" w:type="dxa"/>
          <w:vAlign w:val="center"/>
        </w:tcPr>
        <w:p w:rsidR="002F6C0D" w:rsidRPr="00D5005A" w:rsidRDefault="008D5DEB" w:rsidP="003D7D37">
          <w:pPr>
            <w:pStyle w:val="Encabezado"/>
            <w:jc w:val="right"/>
            <w:rPr>
              <w:rFonts w:ascii="Palatino Linotype" w:hAnsi="Palatino Linotype"/>
              <w:b/>
              <w:sz w:val="22"/>
              <w:szCs w:val="22"/>
            </w:rPr>
          </w:pPr>
          <w:r w:rsidRPr="008D5DEB">
            <w:rPr>
              <w:rFonts w:ascii="Palatino Linotype" w:hAnsi="Palatino Linotype"/>
              <w:b/>
              <w:sz w:val="22"/>
              <w:szCs w:val="22"/>
              <w:highlight w:val="black"/>
            </w:rPr>
            <w:t>----------------------------</w:t>
          </w:r>
        </w:p>
      </w:tc>
    </w:tr>
    <w:tr w:rsidR="002F6C0D" w:rsidRPr="00182113" w:rsidTr="003D7D37">
      <w:trPr>
        <w:trHeight w:val="232"/>
      </w:trPr>
      <w:tc>
        <w:tcPr>
          <w:tcW w:w="2835" w:type="dxa"/>
          <w:vAlign w:val="center"/>
        </w:tcPr>
        <w:p w:rsidR="002F6C0D" w:rsidRPr="00182113" w:rsidRDefault="002F6C0D" w:rsidP="003D7D37">
          <w:pPr>
            <w:rPr>
              <w:rFonts w:ascii="Palatino Linotype" w:hAnsi="Palatino Linotype"/>
              <w:b/>
            </w:rPr>
          </w:pPr>
          <w:r w:rsidRPr="00182113">
            <w:rPr>
              <w:rFonts w:ascii="Palatino Linotype" w:hAnsi="Palatino Linotype"/>
              <w:b/>
            </w:rPr>
            <w:t>Sujeto obligado:</w:t>
          </w:r>
        </w:p>
      </w:tc>
      <w:tc>
        <w:tcPr>
          <w:tcW w:w="303" w:type="dxa"/>
          <w:vAlign w:val="center"/>
        </w:tcPr>
        <w:p w:rsidR="002F6C0D" w:rsidRPr="00182113" w:rsidRDefault="002F6C0D" w:rsidP="003D7D37">
          <w:pPr>
            <w:pStyle w:val="Encabezado"/>
            <w:jc w:val="center"/>
            <w:rPr>
              <w:rFonts w:ascii="Palatino Linotype" w:hAnsi="Palatino Linotype"/>
              <w:b/>
            </w:rPr>
          </w:pPr>
        </w:p>
      </w:tc>
      <w:tc>
        <w:tcPr>
          <w:tcW w:w="3894" w:type="dxa"/>
          <w:vAlign w:val="center"/>
        </w:tcPr>
        <w:p w:rsidR="002F6C0D" w:rsidRPr="00182113" w:rsidRDefault="002F6C0D" w:rsidP="003D7D37">
          <w:pPr>
            <w:pStyle w:val="Encabezado"/>
            <w:jc w:val="right"/>
            <w:rPr>
              <w:rFonts w:ascii="Palatino Linotype" w:hAnsi="Palatino Linotype"/>
              <w:b/>
            </w:rPr>
          </w:pPr>
          <w:r>
            <w:rPr>
              <w:rFonts w:ascii="Palatino Linotype" w:hAnsi="Palatino Linotype"/>
              <w:b/>
              <w:sz w:val="22"/>
              <w:szCs w:val="22"/>
            </w:rPr>
            <w:t>Instituto de Transparencia, Acceso a la Información Pública y Protección de Datos Personales del Estado de México y Municipios</w:t>
          </w:r>
        </w:p>
      </w:tc>
    </w:tr>
    <w:tr w:rsidR="002F6C0D" w:rsidRPr="00182113" w:rsidTr="003D7D37">
      <w:trPr>
        <w:trHeight w:val="320"/>
      </w:trPr>
      <w:tc>
        <w:tcPr>
          <w:tcW w:w="2835" w:type="dxa"/>
          <w:vAlign w:val="center"/>
        </w:tcPr>
        <w:p w:rsidR="002F6C0D" w:rsidRPr="00182113" w:rsidRDefault="002F6C0D" w:rsidP="003D7D37">
          <w:pPr>
            <w:rPr>
              <w:rFonts w:ascii="Palatino Linotype" w:hAnsi="Palatino Linotype"/>
              <w:b/>
            </w:rPr>
          </w:pPr>
          <w:r w:rsidRPr="00182113">
            <w:rPr>
              <w:rFonts w:ascii="Palatino Linotype" w:hAnsi="Palatino Linotype"/>
              <w:b/>
            </w:rPr>
            <w:t>Comisionado ponente:</w:t>
          </w:r>
        </w:p>
      </w:tc>
      <w:tc>
        <w:tcPr>
          <w:tcW w:w="303" w:type="dxa"/>
          <w:vAlign w:val="center"/>
        </w:tcPr>
        <w:p w:rsidR="002F6C0D" w:rsidRPr="00182113" w:rsidRDefault="002F6C0D" w:rsidP="003D7D37">
          <w:pPr>
            <w:pStyle w:val="Encabezado"/>
            <w:jc w:val="center"/>
            <w:rPr>
              <w:rFonts w:ascii="Palatino Linotype" w:hAnsi="Palatino Linotype"/>
              <w:b/>
            </w:rPr>
          </w:pPr>
        </w:p>
      </w:tc>
      <w:tc>
        <w:tcPr>
          <w:tcW w:w="3894" w:type="dxa"/>
          <w:vAlign w:val="center"/>
        </w:tcPr>
        <w:p w:rsidR="002F6C0D" w:rsidRPr="00182113" w:rsidRDefault="002F6C0D" w:rsidP="003D7D37">
          <w:pPr>
            <w:pStyle w:val="Encabezado"/>
            <w:jc w:val="right"/>
            <w:rPr>
              <w:rFonts w:ascii="Palatino Linotype" w:hAnsi="Palatino Linotype"/>
              <w:b/>
            </w:rPr>
          </w:pPr>
          <w:r>
            <w:rPr>
              <w:rFonts w:ascii="Palatino Linotype" w:hAnsi="Palatino Linotype"/>
              <w:b/>
            </w:rPr>
            <w:t>José Guadalupe Luna Hernández</w:t>
          </w:r>
        </w:p>
      </w:tc>
    </w:tr>
  </w:tbl>
  <w:p w:rsidR="002F6C0D" w:rsidRDefault="002F6C0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08E1DE0"/>
    <w:multiLevelType w:val="hybridMultilevel"/>
    <w:tmpl w:val="9A66E542"/>
    <w:lvl w:ilvl="0" w:tplc="AE3CDC44">
      <w:start w:val="1"/>
      <w:numFmt w:val="upperRoman"/>
      <w:lvlText w:val="%1."/>
      <w:lvlJc w:val="left"/>
      <w:pPr>
        <w:ind w:left="1288"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9E19F6"/>
    <w:multiLevelType w:val="hybridMultilevel"/>
    <w:tmpl w:val="9BDCC72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6B194F"/>
    <w:multiLevelType w:val="hybridMultilevel"/>
    <w:tmpl w:val="FBC0BC56"/>
    <w:lvl w:ilvl="0" w:tplc="E93AE6A6">
      <w:start w:val="1"/>
      <w:numFmt w:val="upperRoman"/>
      <w:lvlText w:val="%1."/>
      <w:lvlJc w:val="left"/>
      <w:pPr>
        <w:ind w:left="862"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2B70A4"/>
    <w:multiLevelType w:val="hybridMultilevel"/>
    <w:tmpl w:val="43DCC4AA"/>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5"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34317490"/>
    <w:multiLevelType w:val="hybridMultilevel"/>
    <w:tmpl w:val="116249D6"/>
    <w:lvl w:ilvl="0" w:tplc="50A2BCFA">
      <w:start w:val="1"/>
      <w:numFmt w:val="decimal"/>
      <w:lvlText w:val="%1."/>
      <w:lvlJc w:val="left"/>
      <w:pPr>
        <w:ind w:left="3338"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6BA035B4"/>
    <w:multiLevelType w:val="hybridMultilevel"/>
    <w:tmpl w:val="0DE42872"/>
    <w:lvl w:ilvl="0" w:tplc="040A0001">
      <w:start w:val="1"/>
      <w:numFmt w:val="bullet"/>
      <w:lvlText w:val=""/>
      <w:lvlJc w:val="left"/>
      <w:pPr>
        <w:ind w:left="781" w:hanging="360"/>
      </w:pPr>
      <w:rPr>
        <w:rFonts w:ascii="Symbol" w:hAnsi="Symbol" w:hint="default"/>
      </w:rPr>
    </w:lvl>
    <w:lvl w:ilvl="1" w:tplc="040A0003" w:tentative="1">
      <w:start w:val="1"/>
      <w:numFmt w:val="bullet"/>
      <w:lvlText w:val="o"/>
      <w:lvlJc w:val="left"/>
      <w:pPr>
        <w:ind w:left="1501" w:hanging="360"/>
      </w:pPr>
      <w:rPr>
        <w:rFonts w:ascii="Courier New" w:hAnsi="Courier New" w:cs="Courier New" w:hint="default"/>
      </w:rPr>
    </w:lvl>
    <w:lvl w:ilvl="2" w:tplc="040A0005" w:tentative="1">
      <w:start w:val="1"/>
      <w:numFmt w:val="bullet"/>
      <w:lvlText w:val=""/>
      <w:lvlJc w:val="left"/>
      <w:pPr>
        <w:ind w:left="2221" w:hanging="360"/>
      </w:pPr>
      <w:rPr>
        <w:rFonts w:ascii="Wingdings" w:hAnsi="Wingdings" w:hint="default"/>
      </w:rPr>
    </w:lvl>
    <w:lvl w:ilvl="3" w:tplc="040A0001" w:tentative="1">
      <w:start w:val="1"/>
      <w:numFmt w:val="bullet"/>
      <w:lvlText w:val=""/>
      <w:lvlJc w:val="left"/>
      <w:pPr>
        <w:ind w:left="2941" w:hanging="360"/>
      </w:pPr>
      <w:rPr>
        <w:rFonts w:ascii="Symbol" w:hAnsi="Symbol" w:hint="default"/>
      </w:rPr>
    </w:lvl>
    <w:lvl w:ilvl="4" w:tplc="040A0003" w:tentative="1">
      <w:start w:val="1"/>
      <w:numFmt w:val="bullet"/>
      <w:lvlText w:val="o"/>
      <w:lvlJc w:val="left"/>
      <w:pPr>
        <w:ind w:left="3661" w:hanging="360"/>
      </w:pPr>
      <w:rPr>
        <w:rFonts w:ascii="Courier New" w:hAnsi="Courier New" w:cs="Courier New" w:hint="default"/>
      </w:rPr>
    </w:lvl>
    <w:lvl w:ilvl="5" w:tplc="040A0005" w:tentative="1">
      <w:start w:val="1"/>
      <w:numFmt w:val="bullet"/>
      <w:lvlText w:val=""/>
      <w:lvlJc w:val="left"/>
      <w:pPr>
        <w:ind w:left="4381" w:hanging="360"/>
      </w:pPr>
      <w:rPr>
        <w:rFonts w:ascii="Wingdings" w:hAnsi="Wingdings" w:hint="default"/>
      </w:rPr>
    </w:lvl>
    <w:lvl w:ilvl="6" w:tplc="040A0001" w:tentative="1">
      <w:start w:val="1"/>
      <w:numFmt w:val="bullet"/>
      <w:lvlText w:val=""/>
      <w:lvlJc w:val="left"/>
      <w:pPr>
        <w:ind w:left="5101" w:hanging="360"/>
      </w:pPr>
      <w:rPr>
        <w:rFonts w:ascii="Symbol" w:hAnsi="Symbol" w:hint="default"/>
      </w:rPr>
    </w:lvl>
    <w:lvl w:ilvl="7" w:tplc="040A0003" w:tentative="1">
      <w:start w:val="1"/>
      <w:numFmt w:val="bullet"/>
      <w:lvlText w:val="o"/>
      <w:lvlJc w:val="left"/>
      <w:pPr>
        <w:ind w:left="5821" w:hanging="360"/>
      </w:pPr>
      <w:rPr>
        <w:rFonts w:ascii="Courier New" w:hAnsi="Courier New" w:cs="Courier New" w:hint="default"/>
      </w:rPr>
    </w:lvl>
    <w:lvl w:ilvl="8" w:tplc="040A0005" w:tentative="1">
      <w:start w:val="1"/>
      <w:numFmt w:val="bullet"/>
      <w:lvlText w:val=""/>
      <w:lvlJc w:val="left"/>
      <w:pPr>
        <w:ind w:left="6541" w:hanging="360"/>
      </w:pPr>
      <w:rPr>
        <w:rFonts w:ascii="Wingdings" w:hAnsi="Wingdings" w:hint="default"/>
      </w:rPr>
    </w:lvl>
  </w:abstractNum>
  <w:abstractNum w:abstractNumId="9" w15:restartNumberingAfterBreak="0">
    <w:nsid w:val="6DC33057"/>
    <w:multiLevelType w:val="hybridMultilevel"/>
    <w:tmpl w:val="15CECF74"/>
    <w:lvl w:ilvl="0" w:tplc="6A0E039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2"/>
  </w:num>
  <w:num w:numId="2">
    <w:abstractNumId w:val="6"/>
  </w:num>
  <w:num w:numId="3">
    <w:abstractNumId w:val="7"/>
  </w:num>
  <w:num w:numId="4">
    <w:abstractNumId w:val="3"/>
  </w:num>
  <w:num w:numId="5">
    <w:abstractNumId w:val="9"/>
  </w:num>
  <w:num w:numId="6">
    <w:abstractNumId w:val="1"/>
  </w:num>
  <w:num w:numId="7">
    <w:abstractNumId w:val="8"/>
  </w:num>
  <w:num w:numId="8">
    <w:abstractNumId w:val="0"/>
  </w:num>
  <w:num w:numId="9">
    <w:abstractNumId w:val="1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2B"/>
    <w:rsid w:val="00043E1B"/>
    <w:rsid w:val="00047970"/>
    <w:rsid w:val="00072B4C"/>
    <w:rsid w:val="00086AF8"/>
    <w:rsid w:val="000A0AAD"/>
    <w:rsid w:val="000D2AEF"/>
    <w:rsid w:val="00111364"/>
    <w:rsid w:val="001373FF"/>
    <w:rsid w:val="001C0086"/>
    <w:rsid w:val="001F30D8"/>
    <w:rsid w:val="00281BEA"/>
    <w:rsid w:val="00286FAA"/>
    <w:rsid w:val="002F6C0D"/>
    <w:rsid w:val="00330558"/>
    <w:rsid w:val="003739D8"/>
    <w:rsid w:val="003D7D37"/>
    <w:rsid w:val="00482915"/>
    <w:rsid w:val="004E630F"/>
    <w:rsid w:val="0051739B"/>
    <w:rsid w:val="00540EEF"/>
    <w:rsid w:val="005A1D3F"/>
    <w:rsid w:val="005B41E6"/>
    <w:rsid w:val="005C454C"/>
    <w:rsid w:val="005C74DC"/>
    <w:rsid w:val="005D315C"/>
    <w:rsid w:val="006067B9"/>
    <w:rsid w:val="0063584B"/>
    <w:rsid w:val="00650895"/>
    <w:rsid w:val="006965DE"/>
    <w:rsid w:val="006A682B"/>
    <w:rsid w:val="00781254"/>
    <w:rsid w:val="00792E7C"/>
    <w:rsid w:val="007B373E"/>
    <w:rsid w:val="007F2D1A"/>
    <w:rsid w:val="00801AC5"/>
    <w:rsid w:val="008709F2"/>
    <w:rsid w:val="0089365F"/>
    <w:rsid w:val="00895123"/>
    <w:rsid w:val="008D5DEB"/>
    <w:rsid w:val="008F7076"/>
    <w:rsid w:val="00916747"/>
    <w:rsid w:val="00922AED"/>
    <w:rsid w:val="0094085F"/>
    <w:rsid w:val="00950E2E"/>
    <w:rsid w:val="009E3B4D"/>
    <w:rsid w:val="00A2291B"/>
    <w:rsid w:val="00A35CFD"/>
    <w:rsid w:val="00AB47D4"/>
    <w:rsid w:val="00AC1E92"/>
    <w:rsid w:val="00AE5C05"/>
    <w:rsid w:val="00AF5EC9"/>
    <w:rsid w:val="00B62584"/>
    <w:rsid w:val="00B867D1"/>
    <w:rsid w:val="00C025DD"/>
    <w:rsid w:val="00C94667"/>
    <w:rsid w:val="00CA3E3D"/>
    <w:rsid w:val="00CB24C7"/>
    <w:rsid w:val="00CC095D"/>
    <w:rsid w:val="00CC12EF"/>
    <w:rsid w:val="00D2672B"/>
    <w:rsid w:val="00D67EEF"/>
    <w:rsid w:val="00D964E5"/>
    <w:rsid w:val="00DD0640"/>
    <w:rsid w:val="00DE599E"/>
    <w:rsid w:val="00E37BCA"/>
    <w:rsid w:val="00E447B8"/>
    <w:rsid w:val="00E80F7B"/>
    <w:rsid w:val="00ED1D13"/>
    <w:rsid w:val="00F066DB"/>
    <w:rsid w:val="00F8114D"/>
    <w:rsid w:val="00F95155"/>
    <w:rsid w:val="00FC2B1F"/>
    <w:rsid w:val="00FD23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479CCEA-2282-4713-9F36-4EABC339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4085F"/>
    <w:pPr>
      <w:keepNext/>
      <w:keepLines/>
      <w:spacing w:before="240" w:after="0"/>
      <w:outlineLvl w:val="0"/>
    </w:pPr>
    <w:rPr>
      <w:rFonts w:ascii="Palatino Linotype" w:eastAsiaTheme="majorEastAsia" w:hAnsi="Palatino Linotype" w:cstheme="majorBidi"/>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67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672B"/>
  </w:style>
  <w:style w:type="paragraph" w:styleId="Piedepgina">
    <w:name w:val="footer"/>
    <w:basedOn w:val="Normal"/>
    <w:link w:val="PiedepginaCar"/>
    <w:uiPriority w:val="99"/>
    <w:unhideWhenUsed/>
    <w:rsid w:val="00D267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672B"/>
  </w:style>
  <w:style w:type="table" w:styleId="Tablaconcuadrcula">
    <w:name w:val="Table Grid"/>
    <w:basedOn w:val="Tablanormal"/>
    <w:uiPriority w:val="39"/>
    <w:rsid w:val="00D2672B"/>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D2672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267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2672B"/>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E3B4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D1D13"/>
  </w:style>
  <w:style w:type="paragraph" w:styleId="TDC1">
    <w:name w:val="toc 1"/>
    <w:basedOn w:val="Normal"/>
    <w:next w:val="Normal"/>
    <w:autoRedefine/>
    <w:uiPriority w:val="39"/>
    <w:unhideWhenUsed/>
    <w:rsid w:val="008F7076"/>
    <w:pPr>
      <w:spacing w:after="100"/>
    </w:pPr>
  </w:style>
  <w:style w:type="paragraph" w:styleId="TDC2">
    <w:name w:val="toc 2"/>
    <w:basedOn w:val="Normal"/>
    <w:next w:val="Normal"/>
    <w:autoRedefine/>
    <w:uiPriority w:val="39"/>
    <w:unhideWhenUsed/>
    <w:rsid w:val="008F7076"/>
    <w:pPr>
      <w:spacing w:after="100"/>
      <w:ind w:left="220"/>
    </w:pPr>
  </w:style>
  <w:style w:type="character" w:styleId="Hipervnculo">
    <w:name w:val="Hyperlink"/>
    <w:aliases w:val="Hipervínculo1,Hipervínculo11,Hipervínculo12,Hipervínculo13,Hipervínculo14,Hipervínculo15"/>
    <w:basedOn w:val="Fuentedeprrafopredeter"/>
    <w:uiPriority w:val="99"/>
    <w:unhideWhenUsed/>
    <w:rsid w:val="008F7076"/>
    <w:rPr>
      <w:color w:val="0563C1" w:themeColor="hyperlink"/>
      <w:u w:val="single"/>
    </w:rPr>
  </w:style>
  <w:style w:type="character" w:customStyle="1" w:styleId="Ttulo1Car">
    <w:name w:val="Título 1 Car"/>
    <w:basedOn w:val="Fuentedeprrafopredeter"/>
    <w:link w:val="Ttulo1"/>
    <w:uiPriority w:val="9"/>
    <w:rsid w:val="0094085F"/>
    <w:rPr>
      <w:rFonts w:ascii="Palatino Linotype" w:eastAsiaTheme="majorEastAsia" w:hAnsi="Palatino Linotype" w:cstheme="majorBidi"/>
      <w:sz w:val="24"/>
      <w:szCs w:val="32"/>
    </w:rPr>
  </w:style>
  <w:style w:type="paragraph" w:styleId="Sinespaciado">
    <w:name w:val="No Spacing"/>
    <w:aliases w:val="Francesa"/>
    <w:link w:val="SinespaciadoCar"/>
    <w:uiPriority w:val="1"/>
    <w:qFormat/>
    <w:rsid w:val="0094085F"/>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94085F"/>
    <w:rPr>
      <w:rFonts w:eastAsiaTheme="minorEastAsia"/>
      <w:sz w:val="24"/>
      <w:szCs w:val="24"/>
      <w:lang w:val="es-ES_tradnl" w:eastAsia="es-ES"/>
    </w:rPr>
  </w:style>
  <w:style w:type="paragraph" w:styleId="TtulodeTDC">
    <w:name w:val="TOC Heading"/>
    <w:basedOn w:val="Ttulo1"/>
    <w:next w:val="Normal"/>
    <w:uiPriority w:val="39"/>
    <w:semiHidden/>
    <w:unhideWhenUsed/>
    <w:qFormat/>
    <w:rsid w:val="0094085F"/>
    <w:pPr>
      <w:outlineLvl w:val="9"/>
    </w:pPr>
    <w:rPr>
      <w:rFonts w:asciiTheme="majorHAnsi" w:hAnsiTheme="majorHAnsi"/>
      <w:color w:val="2E74B5" w:themeColor="accent1" w:themeShade="BF"/>
      <w:sz w:val="32"/>
    </w:rPr>
  </w:style>
  <w:style w:type="character" w:customStyle="1" w:styleId="UnresolvedMention">
    <w:name w:val="Unresolved Mention"/>
    <w:basedOn w:val="Fuentedeprrafopredeter"/>
    <w:uiPriority w:val="99"/>
    <w:semiHidden/>
    <w:unhideWhenUsed/>
    <w:rsid w:val="00650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843641">
      <w:bodyDiv w:val="1"/>
      <w:marLeft w:val="0"/>
      <w:marRight w:val="0"/>
      <w:marTop w:val="0"/>
      <w:marBottom w:val="0"/>
      <w:divBdr>
        <w:top w:val="none" w:sz="0" w:space="0" w:color="auto"/>
        <w:left w:val="none" w:sz="0" w:space="0" w:color="auto"/>
        <w:bottom w:val="none" w:sz="0" w:space="0" w:color="auto"/>
        <w:right w:val="none" w:sz="0" w:space="0" w:color="auto"/>
      </w:divBdr>
    </w:div>
    <w:div w:id="557976159">
      <w:bodyDiv w:val="1"/>
      <w:marLeft w:val="0"/>
      <w:marRight w:val="0"/>
      <w:marTop w:val="0"/>
      <w:marBottom w:val="0"/>
      <w:divBdr>
        <w:top w:val="none" w:sz="0" w:space="0" w:color="auto"/>
        <w:left w:val="none" w:sz="0" w:space="0" w:color="auto"/>
        <w:bottom w:val="none" w:sz="0" w:space="0" w:color="auto"/>
        <w:right w:val="none" w:sz="0" w:space="0" w:color="auto"/>
      </w:divBdr>
    </w:div>
    <w:div w:id="665859225">
      <w:bodyDiv w:val="1"/>
      <w:marLeft w:val="0"/>
      <w:marRight w:val="0"/>
      <w:marTop w:val="0"/>
      <w:marBottom w:val="0"/>
      <w:divBdr>
        <w:top w:val="none" w:sz="0" w:space="0" w:color="auto"/>
        <w:left w:val="none" w:sz="0" w:space="0" w:color="auto"/>
        <w:bottom w:val="none" w:sz="0" w:space="0" w:color="auto"/>
        <w:right w:val="none" w:sz="0" w:space="0" w:color="auto"/>
      </w:divBdr>
    </w:div>
    <w:div w:id="1557356640">
      <w:bodyDiv w:val="1"/>
      <w:marLeft w:val="0"/>
      <w:marRight w:val="0"/>
      <w:marTop w:val="0"/>
      <w:marBottom w:val="0"/>
      <w:divBdr>
        <w:top w:val="none" w:sz="0" w:space="0" w:color="auto"/>
        <w:left w:val="none" w:sz="0" w:space="0" w:color="auto"/>
        <w:bottom w:val="none" w:sz="0" w:space="0" w:color="auto"/>
        <w:right w:val="none" w:sz="0" w:space="0" w:color="auto"/>
      </w:divBdr>
    </w:div>
    <w:div w:id="1599218351">
      <w:bodyDiv w:val="1"/>
      <w:marLeft w:val="0"/>
      <w:marRight w:val="0"/>
      <w:marTop w:val="0"/>
      <w:marBottom w:val="0"/>
      <w:divBdr>
        <w:top w:val="none" w:sz="0" w:space="0" w:color="auto"/>
        <w:left w:val="none" w:sz="0" w:space="0" w:color="auto"/>
        <w:bottom w:val="none" w:sz="0" w:space="0" w:color="auto"/>
        <w:right w:val="none" w:sz="0" w:space="0" w:color="auto"/>
      </w:divBdr>
    </w:div>
    <w:div w:id="1695809880">
      <w:bodyDiv w:val="1"/>
      <w:marLeft w:val="0"/>
      <w:marRight w:val="0"/>
      <w:marTop w:val="0"/>
      <w:marBottom w:val="0"/>
      <w:divBdr>
        <w:top w:val="none" w:sz="0" w:space="0" w:color="auto"/>
        <w:left w:val="none" w:sz="0" w:space="0" w:color="auto"/>
        <w:bottom w:val="none" w:sz="0" w:space="0" w:color="auto"/>
        <w:right w:val="none" w:sz="0" w:space="0" w:color="auto"/>
      </w:divBdr>
    </w:div>
    <w:div w:id="1726643682">
      <w:bodyDiv w:val="1"/>
      <w:marLeft w:val="0"/>
      <w:marRight w:val="0"/>
      <w:marTop w:val="0"/>
      <w:marBottom w:val="0"/>
      <w:divBdr>
        <w:top w:val="none" w:sz="0" w:space="0" w:color="auto"/>
        <w:left w:val="none" w:sz="0" w:space="0" w:color="auto"/>
        <w:bottom w:val="none" w:sz="0" w:space="0" w:color="auto"/>
        <w:right w:val="none" w:sz="0" w:space="0" w:color="auto"/>
      </w:divBdr>
    </w:div>
    <w:div w:id="175454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infoem.we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964DA-0985-4E66-AE04-CE38135E1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4294</Words>
  <Characters>23619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Cuenta Microsoft</cp:lastModifiedBy>
  <cp:revision>6</cp:revision>
  <dcterms:created xsi:type="dcterms:W3CDTF">2020-11-26T23:00:00Z</dcterms:created>
  <dcterms:modified xsi:type="dcterms:W3CDTF">2021-01-20T19:55:00Z</dcterms:modified>
</cp:coreProperties>
</file>