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8900E5"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8900E5">
        <w:rPr>
          <w:rFonts w:ascii="Palatino Linotype" w:hAnsi="Palatino Linotype"/>
          <w:b/>
        </w:rPr>
        <w:t>LÍNEAS ARGUMENTATIVAS.</w:t>
      </w:r>
    </w:p>
    <w:p w14:paraId="744B5B33" w14:textId="77777777" w:rsidR="00871A22" w:rsidRPr="008900E5" w:rsidRDefault="00871A22" w:rsidP="00871A22">
      <w:pPr>
        <w:tabs>
          <w:tab w:val="left" w:pos="567"/>
        </w:tabs>
        <w:spacing w:line="360" w:lineRule="auto"/>
        <w:jc w:val="both"/>
        <w:rPr>
          <w:rFonts w:ascii="Palatino Linotype" w:eastAsia="MS Mincho" w:hAnsi="Palatino Linotype" w:cs="Times New Roman"/>
          <w:lang w:val="es-ES" w:eastAsia="es-MX"/>
        </w:rPr>
      </w:pPr>
      <w:r w:rsidRPr="008900E5">
        <w:rPr>
          <w:rFonts w:ascii="Palatino Linotype" w:eastAsia="MS Mincho" w:hAnsi="Palatino Linotype" w:cs="Times New Roman"/>
          <w:b/>
          <w:lang w:eastAsia="es-MX"/>
        </w:rPr>
        <w:t>NEGATIVA FICTA, NO EXISTE PLAZO PERENTORIO PARA INTERPONER EL RECURSO.</w:t>
      </w:r>
      <w:r w:rsidRPr="008900E5">
        <w:rPr>
          <w:rFonts w:ascii="Palatino Linotype" w:eastAsia="MS Mincho" w:hAnsi="Palatino Linotype" w:cs="Times New Roman"/>
          <w:lang w:eastAsia="es-MX"/>
        </w:rPr>
        <w:t xml:space="preserve"> </w:t>
      </w:r>
      <w:r w:rsidRPr="008900E5">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6100BC79" w14:textId="77777777" w:rsidR="00871A22" w:rsidRPr="008900E5" w:rsidRDefault="00871A22" w:rsidP="002D597B">
      <w:pPr>
        <w:spacing w:before="240" w:after="360" w:line="360" w:lineRule="auto"/>
        <w:contextualSpacing/>
        <w:jc w:val="both"/>
        <w:rPr>
          <w:rFonts w:ascii="Palatino Linotype" w:eastAsia="Times New Roman" w:hAnsi="Palatino Linotype"/>
          <w:b/>
          <w:lang w:val="es-ES"/>
        </w:rPr>
      </w:pPr>
    </w:p>
    <w:p w14:paraId="69B765EA" w14:textId="77777777" w:rsidR="002D597B" w:rsidRPr="008900E5" w:rsidRDefault="002D597B" w:rsidP="002D597B">
      <w:pPr>
        <w:spacing w:before="240" w:after="360" w:line="360" w:lineRule="auto"/>
        <w:contextualSpacing/>
        <w:jc w:val="both"/>
        <w:rPr>
          <w:rFonts w:ascii="Palatino Linotype" w:eastAsia="Times New Roman" w:hAnsi="Palatino Linotype"/>
        </w:rPr>
      </w:pPr>
      <w:r w:rsidRPr="008900E5">
        <w:rPr>
          <w:rFonts w:ascii="Palatino Linotype" w:eastAsia="Times New Roman" w:hAnsi="Palatino Linotype"/>
          <w:b/>
        </w:rPr>
        <w:t>DEBERES DE LAS AUTORIDADES.</w:t>
      </w:r>
      <w:r w:rsidRPr="008900E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BCDAF7B" w14:textId="77777777" w:rsidR="002D597B" w:rsidRPr="008900E5"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8900E5" w:rsidRDefault="002D597B" w:rsidP="002D597B">
      <w:pPr>
        <w:spacing w:line="360" w:lineRule="auto"/>
        <w:jc w:val="both"/>
        <w:rPr>
          <w:rFonts w:ascii="Palatino Linotype" w:eastAsia="Calibri" w:hAnsi="Palatino Linotype" w:cs="Times New Roman"/>
        </w:rPr>
      </w:pPr>
      <w:r w:rsidRPr="008900E5">
        <w:rPr>
          <w:rFonts w:ascii="Palatino Linotype" w:eastAsia="Calibri" w:hAnsi="Palatino Linotype" w:cs="Times New Roman"/>
          <w:b/>
        </w:rPr>
        <w:t>DE LA GARANTÍA DE PROPORCIONAR LA INFORMACIÓN PÚBLICA GUBERNAMENTAL.</w:t>
      </w:r>
      <w:r w:rsidRPr="008900E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Pr="008900E5" w:rsidRDefault="002D597B" w:rsidP="002D597B">
      <w:pPr>
        <w:spacing w:before="240" w:after="360" w:line="360" w:lineRule="auto"/>
        <w:contextualSpacing/>
        <w:jc w:val="both"/>
        <w:rPr>
          <w:rFonts w:ascii="Palatino Linotype" w:eastAsia="Times New Roman" w:hAnsi="Palatino Linotype"/>
        </w:rPr>
      </w:pPr>
    </w:p>
    <w:p w14:paraId="22E7E3F7" w14:textId="77777777" w:rsidR="002D597B" w:rsidRPr="008900E5" w:rsidRDefault="002D597B" w:rsidP="002D597B">
      <w:pPr>
        <w:spacing w:before="240" w:after="240" w:line="360" w:lineRule="auto"/>
        <w:ind w:right="142"/>
        <w:jc w:val="both"/>
        <w:rPr>
          <w:rFonts w:ascii="Palatino Linotype" w:eastAsia="MS Mincho" w:hAnsi="Palatino Linotype" w:cs="Arial"/>
        </w:rPr>
      </w:pPr>
      <w:r w:rsidRPr="008900E5">
        <w:rPr>
          <w:rFonts w:ascii="Palatino Linotype" w:eastAsia="MS Mincho" w:hAnsi="Palatino Linotype" w:cs="Arial"/>
          <w:b/>
        </w:rPr>
        <w:t xml:space="preserve">VERSIÓN PÚBLICA. </w:t>
      </w:r>
      <w:r w:rsidRPr="008900E5">
        <w:rPr>
          <w:rFonts w:ascii="Palatino Linotype" w:eastAsia="MS Mincho" w:hAnsi="Palatino Linotype" w:cs="Arial"/>
        </w:rPr>
        <w:t xml:space="preserve">Para generar la versión pública de un documento es necesario que el Comité de Transparencia emita el Acuerdo de Clasificación </w:t>
      </w:r>
      <w:r w:rsidRPr="008900E5">
        <w:rPr>
          <w:rFonts w:ascii="Palatino Linotype" w:eastAsia="MS Mincho" w:hAnsi="Palatino Linotype" w:cs="Arial"/>
        </w:rPr>
        <w:lastRenderedPageBreak/>
        <w:t xml:space="preserve">correspondiente que la sustente, explicando las razones que la motivan y los datos que se protegen. </w:t>
      </w:r>
    </w:p>
    <w:p w14:paraId="610ECC11" w14:textId="19775175" w:rsidR="007E1BE3" w:rsidRPr="008900E5" w:rsidRDefault="007E1BE3" w:rsidP="007E1BE3">
      <w:pPr>
        <w:spacing w:line="360" w:lineRule="auto"/>
        <w:jc w:val="both"/>
        <w:rPr>
          <w:rFonts w:ascii="Palatino Linotype" w:eastAsia="Calibri" w:hAnsi="Palatino Linotype" w:cs="Times New Roman"/>
        </w:rPr>
      </w:pPr>
    </w:p>
    <w:p w14:paraId="31137936" w14:textId="302D1D0F" w:rsidR="00BC61B2" w:rsidRPr="008900E5" w:rsidRDefault="00A20B1F" w:rsidP="001E74A5">
      <w:pPr>
        <w:spacing w:line="360" w:lineRule="auto"/>
        <w:jc w:val="center"/>
        <w:rPr>
          <w:rFonts w:ascii="Palatino Linotype" w:eastAsia="Times New Roman" w:hAnsi="Palatino Linotype" w:cs="Times New Roman"/>
          <w:b/>
          <w:u w:val="single"/>
        </w:rPr>
      </w:pPr>
      <w:r w:rsidRPr="008900E5">
        <w:rPr>
          <w:rFonts w:ascii="Palatino Linotype" w:eastAsia="Times New Roman" w:hAnsi="Palatino Linotype" w:cs="Times New Roman"/>
          <w:b/>
          <w:u w:val="single"/>
        </w:rPr>
        <w:t>ÍNDICE</w:t>
      </w:r>
    </w:p>
    <w:p w14:paraId="5854D220" w14:textId="77777777" w:rsidR="002D597B" w:rsidRPr="008900E5" w:rsidRDefault="002D597B"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083DE5C" w14:textId="77777777" w:rsidR="00A02A83" w:rsidRPr="008900E5" w:rsidRDefault="00DA7E2F" w:rsidP="00A02A83">
          <w:pPr>
            <w:pStyle w:val="TDC1"/>
            <w:spacing w:line="240" w:lineRule="auto"/>
            <w:ind w:left="0"/>
            <w:rPr>
              <w:rFonts w:ascii="Palatino Linotype" w:hAnsi="Palatino Linotype"/>
              <w:noProof/>
              <w:sz w:val="22"/>
              <w:szCs w:val="22"/>
              <w:lang w:val="es-MX" w:eastAsia="es-MX"/>
            </w:rPr>
          </w:pPr>
          <w:r w:rsidRPr="008900E5">
            <w:rPr>
              <w:rFonts w:ascii="Palatino Linotype" w:eastAsiaTheme="majorEastAsia" w:hAnsi="Palatino Linotype" w:cstheme="majorBidi"/>
              <w:b/>
              <w:lang w:val="es-MX" w:eastAsia="es-MX"/>
            </w:rPr>
            <w:fldChar w:fldCharType="begin"/>
          </w:r>
          <w:r w:rsidRPr="008900E5">
            <w:rPr>
              <w:rFonts w:ascii="Palatino Linotype" w:hAnsi="Palatino Linotype"/>
              <w:b/>
            </w:rPr>
            <w:instrText xml:space="preserve"> TOC \o "1-3" \h \z \u </w:instrText>
          </w:r>
          <w:r w:rsidRPr="008900E5">
            <w:rPr>
              <w:rFonts w:ascii="Palatino Linotype" w:eastAsiaTheme="majorEastAsia" w:hAnsi="Palatino Linotype" w:cstheme="majorBidi"/>
              <w:b/>
              <w:lang w:val="es-MX" w:eastAsia="es-MX"/>
            </w:rPr>
            <w:fldChar w:fldCharType="separate"/>
          </w:r>
          <w:hyperlink w:anchor="_Toc62649856" w:history="1">
            <w:r w:rsidR="00A02A83" w:rsidRPr="008900E5">
              <w:rPr>
                <w:rStyle w:val="Hipervnculo"/>
                <w:rFonts w:ascii="Palatino Linotype" w:hAnsi="Palatino Linotype"/>
                <w:b/>
                <w:noProof/>
              </w:rPr>
              <w:t>ANTECEDENTES</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_Toc62649856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3</w:t>
            </w:r>
            <w:r w:rsidR="00A02A83" w:rsidRPr="008900E5">
              <w:rPr>
                <w:rFonts w:ascii="Palatino Linotype" w:hAnsi="Palatino Linotype"/>
                <w:noProof/>
                <w:webHidden/>
              </w:rPr>
              <w:fldChar w:fldCharType="end"/>
            </w:r>
          </w:hyperlink>
        </w:p>
        <w:p w14:paraId="557B643B"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59" w:history="1">
            <w:r w:rsidR="00A02A83" w:rsidRPr="008900E5">
              <w:rPr>
                <w:rStyle w:val="Hipervnculo"/>
                <w:rFonts w:ascii="Palatino Linotype" w:hAnsi="Palatino Linotype"/>
                <w:b/>
                <w:noProof/>
              </w:rPr>
              <w:t>CONSIDERANDO</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_Toc62649859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5</w:t>
            </w:r>
            <w:r w:rsidR="00A02A83" w:rsidRPr="008900E5">
              <w:rPr>
                <w:rFonts w:ascii="Palatino Linotype" w:hAnsi="Palatino Linotype"/>
                <w:noProof/>
                <w:webHidden/>
              </w:rPr>
              <w:fldChar w:fldCharType="end"/>
            </w:r>
          </w:hyperlink>
        </w:p>
        <w:p w14:paraId="79C10BA3" w14:textId="77777777" w:rsidR="00A02A83" w:rsidRPr="008900E5" w:rsidRDefault="00026F48" w:rsidP="00A02A83">
          <w:pPr>
            <w:pStyle w:val="TDC2"/>
            <w:spacing w:line="240" w:lineRule="auto"/>
            <w:ind w:left="0" w:firstLine="0"/>
            <w:rPr>
              <w:rFonts w:ascii="Palatino Linotype" w:hAnsi="Palatino Linotype"/>
              <w:noProof/>
              <w:sz w:val="22"/>
              <w:szCs w:val="22"/>
              <w:lang w:val="es-MX" w:eastAsia="es-MX"/>
            </w:rPr>
          </w:pPr>
          <w:hyperlink w:anchor="_Toc62649860" w:history="1">
            <w:r w:rsidR="00A02A83" w:rsidRPr="008900E5">
              <w:rPr>
                <w:rStyle w:val="Hipervnculo"/>
                <w:rFonts w:ascii="Palatino Linotype" w:hAnsi="Palatino Linotype"/>
                <w:b/>
                <w:noProof/>
              </w:rPr>
              <w:t>PRIMERO. De la competencia</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_Toc62649860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5</w:t>
            </w:r>
            <w:r w:rsidR="00A02A83" w:rsidRPr="008900E5">
              <w:rPr>
                <w:rFonts w:ascii="Palatino Linotype" w:hAnsi="Palatino Linotype"/>
                <w:noProof/>
                <w:webHidden/>
              </w:rPr>
              <w:fldChar w:fldCharType="end"/>
            </w:r>
          </w:hyperlink>
        </w:p>
        <w:p w14:paraId="7DE8751B"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61" w:history="1">
            <w:r w:rsidR="00A02A83" w:rsidRPr="008900E5">
              <w:rPr>
                <w:rStyle w:val="Hipervnculo"/>
                <w:rFonts w:ascii="Palatino Linotype" w:eastAsia="MS Mincho" w:hAnsi="Palatino Linotype" w:cstheme="majorBidi"/>
                <w:b/>
                <w:noProof/>
              </w:rPr>
              <w:t>SEGUNDO</w:t>
            </w:r>
            <w:r w:rsidR="00A02A83" w:rsidRPr="008900E5">
              <w:rPr>
                <w:rStyle w:val="Hipervnculo"/>
                <w:rFonts w:ascii="Palatino Linotype" w:eastAsia="MS Gothic" w:hAnsi="Palatino Linotype" w:cs="Times New Roman"/>
                <w:b/>
                <w:noProof/>
              </w:rPr>
              <w:t>. De la oportunidad y procedencia.</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_Toc62649861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6</w:t>
            </w:r>
            <w:r w:rsidR="00A02A83" w:rsidRPr="008900E5">
              <w:rPr>
                <w:rFonts w:ascii="Palatino Linotype" w:hAnsi="Palatino Linotype"/>
                <w:noProof/>
                <w:webHidden/>
              </w:rPr>
              <w:fldChar w:fldCharType="end"/>
            </w:r>
          </w:hyperlink>
        </w:p>
        <w:p w14:paraId="59E1879D"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62" w:history="1">
            <w:r w:rsidR="00A02A83" w:rsidRPr="008900E5">
              <w:rPr>
                <w:rStyle w:val="Hipervnculo"/>
                <w:rFonts w:ascii="Palatino Linotype" w:hAnsi="Palatino Linotype"/>
                <w:b/>
                <w:noProof/>
              </w:rPr>
              <w:t xml:space="preserve">TERCERO. Del planteamiento de la </w:t>
            </w:r>
            <w:r w:rsidR="00A02A83" w:rsidRPr="008900E5">
              <w:rPr>
                <w:rStyle w:val="Hipervnculo"/>
                <w:rFonts w:ascii="Palatino Linotype" w:hAnsi="Palatino Linotype"/>
                <w:b/>
                <w:i/>
                <w:noProof/>
              </w:rPr>
              <w:t>Litis</w:t>
            </w:r>
            <w:r w:rsidR="00A02A83" w:rsidRPr="008900E5">
              <w:rPr>
                <w:rStyle w:val="Hipervnculo"/>
                <w:rFonts w:ascii="Palatino Linotype" w:hAnsi="Palatino Linotype"/>
                <w:b/>
                <w:noProof/>
              </w:rPr>
              <w:t>.</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_Toc62649862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8</w:t>
            </w:r>
            <w:r w:rsidR="00A02A83" w:rsidRPr="008900E5">
              <w:rPr>
                <w:rFonts w:ascii="Palatino Linotype" w:hAnsi="Palatino Linotype"/>
                <w:noProof/>
                <w:webHidden/>
              </w:rPr>
              <w:fldChar w:fldCharType="end"/>
            </w:r>
          </w:hyperlink>
        </w:p>
        <w:p w14:paraId="3C1C8726" w14:textId="77777777" w:rsidR="00A02A83" w:rsidRPr="008900E5" w:rsidRDefault="00026F48" w:rsidP="00A02A83">
          <w:pPr>
            <w:pStyle w:val="TDC2"/>
            <w:spacing w:line="240" w:lineRule="auto"/>
            <w:ind w:left="0" w:firstLine="0"/>
            <w:rPr>
              <w:rFonts w:ascii="Palatino Linotype" w:hAnsi="Palatino Linotype"/>
              <w:noProof/>
              <w:sz w:val="22"/>
              <w:szCs w:val="22"/>
              <w:lang w:val="es-MX" w:eastAsia="es-MX"/>
            </w:rPr>
          </w:pPr>
          <w:hyperlink w:anchor="_Toc62649863" w:history="1">
            <w:r w:rsidR="00A02A83" w:rsidRPr="008900E5">
              <w:rPr>
                <w:rStyle w:val="Hipervnculo"/>
                <w:rFonts w:ascii="Palatino Linotype" w:hAnsi="Palatino Linotype"/>
                <w:b/>
                <w:noProof/>
              </w:rPr>
              <w:t>CUARTO. Del estudio y resolución del asunto.</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_Toc62649863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9</w:t>
            </w:r>
            <w:r w:rsidR="00A02A83" w:rsidRPr="008900E5">
              <w:rPr>
                <w:rFonts w:ascii="Palatino Linotype" w:hAnsi="Palatino Linotype"/>
                <w:noProof/>
                <w:webHidden/>
              </w:rPr>
              <w:fldChar w:fldCharType="end"/>
            </w:r>
          </w:hyperlink>
        </w:p>
        <w:p w14:paraId="2D7992F9" w14:textId="77777777" w:rsidR="00A02A83" w:rsidRPr="008900E5" w:rsidRDefault="00026F48" w:rsidP="00A02A83">
          <w:pPr>
            <w:pStyle w:val="TDC2"/>
            <w:tabs>
              <w:tab w:val="left" w:pos="1320"/>
            </w:tabs>
            <w:spacing w:line="240" w:lineRule="auto"/>
            <w:rPr>
              <w:rFonts w:ascii="Palatino Linotype" w:hAnsi="Palatino Linotype"/>
              <w:noProof/>
              <w:sz w:val="22"/>
              <w:szCs w:val="22"/>
              <w:lang w:val="es-MX" w:eastAsia="es-MX"/>
            </w:rPr>
          </w:pPr>
          <w:hyperlink w:anchor="_Toc62649864" w:history="1">
            <w:r w:rsidR="00A02A83" w:rsidRPr="008900E5">
              <w:rPr>
                <w:rStyle w:val="Hipervnculo"/>
                <w:rFonts w:ascii="Palatino Linotype" w:eastAsia="MS Gothic" w:hAnsi="Palatino Linotype" w:cs="Times New Roman"/>
                <w:b/>
                <w:noProof/>
              </w:rPr>
              <w:t>a.</w:t>
            </w:r>
            <w:r w:rsidR="00A02A83" w:rsidRPr="008900E5">
              <w:rPr>
                <w:rFonts w:ascii="Palatino Linotype" w:hAnsi="Palatino Linotype"/>
                <w:noProof/>
                <w:sz w:val="22"/>
                <w:szCs w:val="22"/>
                <w:lang w:val="es-MX" w:eastAsia="es-MX"/>
              </w:rPr>
              <w:tab/>
            </w:r>
            <w:r w:rsidR="00A02A83" w:rsidRPr="008900E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_Toc62649864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9</w:t>
            </w:r>
            <w:r w:rsidR="00A02A83" w:rsidRPr="008900E5">
              <w:rPr>
                <w:rFonts w:ascii="Palatino Linotype" w:hAnsi="Palatino Linotype"/>
                <w:noProof/>
                <w:webHidden/>
              </w:rPr>
              <w:fldChar w:fldCharType="end"/>
            </w:r>
          </w:hyperlink>
        </w:p>
        <w:p w14:paraId="2C082FF4" w14:textId="77777777" w:rsidR="00A02A83" w:rsidRPr="008900E5" w:rsidRDefault="00026F48" w:rsidP="00A02A83">
          <w:pPr>
            <w:pStyle w:val="TDC1"/>
            <w:tabs>
              <w:tab w:val="left" w:pos="1320"/>
            </w:tabs>
            <w:spacing w:line="240" w:lineRule="auto"/>
            <w:rPr>
              <w:rFonts w:ascii="Palatino Linotype" w:hAnsi="Palatino Linotype"/>
              <w:noProof/>
              <w:sz w:val="22"/>
              <w:szCs w:val="22"/>
              <w:lang w:val="es-MX" w:eastAsia="es-MX"/>
            </w:rPr>
          </w:pPr>
          <w:hyperlink w:anchor="_Toc62649865" w:history="1">
            <w:r w:rsidR="00A02A83" w:rsidRPr="008900E5">
              <w:rPr>
                <w:rStyle w:val="Hipervnculo"/>
                <w:rFonts w:ascii="Palatino Linotype" w:eastAsia="Times New Roman" w:hAnsi="Palatino Linotype" w:cstheme="majorBidi"/>
                <w:b/>
                <w:noProof/>
              </w:rPr>
              <w:t>II.</w:t>
            </w:r>
            <w:r w:rsidR="00A02A83" w:rsidRPr="008900E5">
              <w:rPr>
                <w:rFonts w:ascii="Palatino Linotype" w:hAnsi="Palatino Linotype"/>
                <w:noProof/>
                <w:sz w:val="22"/>
                <w:szCs w:val="22"/>
                <w:lang w:val="es-MX" w:eastAsia="es-MX"/>
              </w:rPr>
              <w:tab/>
            </w:r>
            <w:r w:rsidR="00A02A83" w:rsidRPr="008900E5">
              <w:rPr>
                <w:rStyle w:val="Hipervnculo"/>
                <w:rFonts w:ascii="Palatino Linotype" w:eastAsia="Times New Roman" w:hAnsi="Palatino Linotype" w:cstheme="majorBidi"/>
                <w:b/>
                <w:noProof/>
              </w:rPr>
              <w:t>Sobre la respuesta que se emita a la solicitud.</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_Toc62649865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21</w:t>
            </w:r>
            <w:r w:rsidR="00A02A83" w:rsidRPr="008900E5">
              <w:rPr>
                <w:rFonts w:ascii="Palatino Linotype" w:hAnsi="Palatino Linotype"/>
                <w:noProof/>
                <w:webHidden/>
              </w:rPr>
              <w:fldChar w:fldCharType="end"/>
            </w:r>
          </w:hyperlink>
        </w:p>
        <w:p w14:paraId="512460C8" w14:textId="77777777" w:rsidR="00A02A83" w:rsidRPr="008900E5" w:rsidRDefault="00026F48" w:rsidP="00A02A83">
          <w:pPr>
            <w:pStyle w:val="TDC2"/>
            <w:spacing w:line="240" w:lineRule="auto"/>
            <w:rPr>
              <w:rFonts w:ascii="Palatino Linotype" w:hAnsi="Palatino Linotype"/>
              <w:noProof/>
              <w:sz w:val="22"/>
              <w:szCs w:val="22"/>
              <w:lang w:val="es-MX" w:eastAsia="es-MX"/>
            </w:rPr>
          </w:pPr>
          <w:hyperlink w:anchor="_Toc62649866" w:history="1">
            <w:r w:rsidR="00A02A83" w:rsidRPr="008900E5">
              <w:rPr>
                <w:rStyle w:val="Hipervnculo"/>
                <w:rFonts w:ascii="Palatino Linotype" w:eastAsia="Times New Roman" w:hAnsi="Palatino Linotype" w:cstheme="majorBidi"/>
                <w:b/>
                <w:noProof/>
              </w:rPr>
              <w:t>IV. Análisis al que debe someterse la información antes de su entrega.</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_Toc62649866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27</w:t>
            </w:r>
            <w:r w:rsidR="00A02A83" w:rsidRPr="008900E5">
              <w:rPr>
                <w:rFonts w:ascii="Palatino Linotype" w:hAnsi="Palatino Linotype"/>
                <w:noProof/>
                <w:webHidden/>
              </w:rPr>
              <w:fldChar w:fldCharType="end"/>
            </w:r>
          </w:hyperlink>
        </w:p>
        <w:p w14:paraId="7BA1BAE2"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67" w:history="1">
            <w:r w:rsidR="00A02A83" w:rsidRPr="008900E5">
              <w:rPr>
                <w:rStyle w:val="Hipervnculo"/>
                <w:rFonts w:ascii="Palatino Linotype" w:eastAsia="Times New Roman" w:hAnsi="Palatino Linotype" w:cstheme="majorBidi"/>
                <w:b/>
                <w:noProof/>
              </w:rPr>
              <w:t>QUINTO. El cumplimiento a esta resolución es susceptible de ser impugnado.</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_Toc62649867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36</w:t>
            </w:r>
            <w:r w:rsidR="00A02A83" w:rsidRPr="008900E5">
              <w:rPr>
                <w:rFonts w:ascii="Palatino Linotype" w:hAnsi="Palatino Linotype"/>
                <w:noProof/>
                <w:webHidden/>
              </w:rPr>
              <w:fldChar w:fldCharType="end"/>
            </w:r>
          </w:hyperlink>
        </w:p>
        <w:p w14:paraId="068B7554"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68" w:history="1">
            <w:r w:rsidR="00A02A83" w:rsidRPr="008900E5">
              <w:rPr>
                <w:rStyle w:val="Hipervnculo"/>
                <w:rFonts w:ascii="Palatino Linotype" w:eastAsia="MS Gothic" w:hAnsi="Palatino Linotype" w:cstheme="majorBidi"/>
                <w:b/>
                <w:noProof/>
              </w:rPr>
              <w:t>SEXTO. Vista a los órganos de control interno.</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_Toc62649868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38</w:t>
            </w:r>
            <w:r w:rsidR="00A02A83" w:rsidRPr="008900E5">
              <w:rPr>
                <w:rFonts w:ascii="Palatino Linotype" w:hAnsi="Palatino Linotype"/>
                <w:noProof/>
                <w:webHidden/>
              </w:rPr>
              <w:fldChar w:fldCharType="end"/>
            </w:r>
          </w:hyperlink>
        </w:p>
        <w:p w14:paraId="2F20C97F" w14:textId="77777777" w:rsidR="00A02A83" w:rsidRPr="008900E5" w:rsidRDefault="00026F48" w:rsidP="00A02A83">
          <w:pPr>
            <w:pStyle w:val="TDC2"/>
            <w:spacing w:line="240" w:lineRule="auto"/>
            <w:ind w:left="0" w:firstLine="0"/>
            <w:rPr>
              <w:rFonts w:ascii="Palatino Linotype" w:hAnsi="Palatino Linotype"/>
              <w:noProof/>
              <w:sz w:val="22"/>
              <w:szCs w:val="22"/>
              <w:lang w:val="es-MX" w:eastAsia="es-MX"/>
            </w:rPr>
          </w:pPr>
          <w:hyperlink w:anchor="_Toc62649869" w:history="1">
            <w:r w:rsidR="00A02A83" w:rsidRPr="008900E5">
              <w:rPr>
                <w:rStyle w:val="Hipervnculo"/>
                <w:rFonts w:ascii="Palatino Linotype" w:eastAsiaTheme="majorEastAsia" w:hAnsi="Palatino Linotype" w:cstheme="majorBidi"/>
                <w:b/>
                <w:noProof/>
              </w:rPr>
              <w:t>SÉPTIMO. De la versión pública.</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_Toc62649869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41</w:t>
            </w:r>
            <w:r w:rsidR="00A02A83" w:rsidRPr="008900E5">
              <w:rPr>
                <w:rFonts w:ascii="Palatino Linotype" w:hAnsi="Palatino Linotype"/>
                <w:noProof/>
                <w:webHidden/>
              </w:rPr>
              <w:fldChar w:fldCharType="end"/>
            </w:r>
          </w:hyperlink>
        </w:p>
        <w:p w14:paraId="641E9C82" w14:textId="77777777" w:rsidR="00A02A83" w:rsidRPr="008900E5" w:rsidRDefault="00026F48" w:rsidP="00A02A83">
          <w:pPr>
            <w:pStyle w:val="TDC1"/>
            <w:spacing w:line="240" w:lineRule="auto"/>
            <w:ind w:left="0"/>
            <w:rPr>
              <w:rFonts w:ascii="Palatino Linotype" w:hAnsi="Palatino Linotype"/>
              <w:noProof/>
              <w:sz w:val="22"/>
              <w:szCs w:val="22"/>
              <w:lang w:val="es-MX" w:eastAsia="es-MX"/>
            </w:rPr>
          </w:pPr>
          <w:hyperlink w:anchor="_Toc62649882" w:history="1">
            <w:r w:rsidR="00A02A83" w:rsidRPr="008900E5">
              <w:rPr>
                <w:rStyle w:val="Hipervnculo"/>
                <w:rFonts w:ascii="Palatino Linotype" w:eastAsia="Calibri" w:hAnsi="Palatino Linotype"/>
                <w:b/>
                <w:noProof/>
                <w:lang w:val="es-ES"/>
              </w:rPr>
              <w:t>R E S O L U T I V O S</w:t>
            </w:r>
            <w:r w:rsidR="00A02A83" w:rsidRPr="008900E5">
              <w:rPr>
                <w:rFonts w:ascii="Palatino Linotype" w:hAnsi="Palatino Linotype"/>
                <w:noProof/>
                <w:webHidden/>
              </w:rPr>
              <w:tab/>
            </w:r>
            <w:r w:rsidR="00A02A83" w:rsidRPr="008900E5">
              <w:rPr>
                <w:rFonts w:ascii="Palatino Linotype" w:hAnsi="Palatino Linotype"/>
                <w:noProof/>
                <w:webHidden/>
              </w:rPr>
              <w:fldChar w:fldCharType="begin"/>
            </w:r>
            <w:r w:rsidR="00A02A83" w:rsidRPr="008900E5">
              <w:rPr>
                <w:rFonts w:ascii="Palatino Linotype" w:hAnsi="Palatino Linotype"/>
                <w:noProof/>
                <w:webHidden/>
              </w:rPr>
              <w:instrText xml:space="preserve"> PAGEREF _Toc62649882 \h </w:instrText>
            </w:r>
            <w:r w:rsidR="00A02A83" w:rsidRPr="008900E5">
              <w:rPr>
                <w:rFonts w:ascii="Palatino Linotype" w:hAnsi="Palatino Linotype"/>
                <w:noProof/>
                <w:webHidden/>
              </w:rPr>
            </w:r>
            <w:r w:rsidR="00A02A83" w:rsidRPr="008900E5">
              <w:rPr>
                <w:rFonts w:ascii="Palatino Linotype" w:hAnsi="Palatino Linotype"/>
                <w:noProof/>
                <w:webHidden/>
              </w:rPr>
              <w:fldChar w:fldCharType="separate"/>
            </w:r>
            <w:r w:rsidR="00640352" w:rsidRPr="008900E5">
              <w:rPr>
                <w:rFonts w:ascii="Palatino Linotype" w:hAnsi="Palatino Linotype"/>
                <w:noProof/>
                <w:webHidden/>
              </w:rPr>
              <w:t>66</w:t>
            </w:r>
            <w:r w:rsidR="00A02A83" w:rsidRPr="008900E5">
              <w:rPr>
                <w:rFonts w:ascii="Palatino Linotype" w:hAnsi="Palatino Linotype"/>
                <w:noProof/>
                <w:webHidden/>
              </w:rPr>
              <w:fldChar w:fldCharType="end"/>
            </w:r>
          </w:hyperlink>
        </w:p>
        <w:p w14:paraId="2416AEAB" w14:textId="6B057DA6" w:rsidR="00100B8B" w:rsidRPr="008900E5" w:rsidRDefault="00DA7E2F" w:rsidP="00A02A83">
          <w:pPr>
            <w:rPr>
              <w:rFonts w:ascii="Palatino Linotype" w:hAnsi="Palatino Linotype"/>
            </w:rPr>
          </w:pPr>
          <w:r w:rsidRPr="008900E5">
            <w:rPr>
              <w:rFonts w:ascii="Palatino Linotype" w:hAnsi="Palatino Linotype"/>
              <w:b/>
              <w:bCs/>
              <w:lang w:val="es-ES"/>
            </w:rPr>
            <w:fldChar w:fldCharType="end"/>
          </w:r>
        </w:p>
      </w:sdtContent>
    </w:sdt>
    <w:p w14:paraId="2282807E" w14:textId="4C617E73" w:rsidR="007E1BE3" w:rsidRPr="008900E5" w:rsidRDefault="007E1BE3" w:rsidP="00440800">
      <w:pPr>
        <w:tabs>
          <w:tab w:val="left" w:pos="3465"/>
        </w:tabs>
        <w:spacing w:before="240" w:after="360" w:line="360" w:lineRule="auto"/>
        <w:jc w:val="both"/>
        <w:rPr>
          <w:rFonts w:ascii="Palatino Linotype" w:hAnsi="Palatino Linotype"/>
        </w:rPr>
      </w:pPr>
    </w:p>
    <w:p w14:paraId="73F7F940" w14:textId="662D6656" w:rsidR="00662C69" w:rsidRPr="008900E5" w:rsidRDefault="009B11D6" w:rsidP="00440800">
      <w:pPr>
        <w:tabs>
          <w:tab w:val="left" w:pos="3465"/>
        </w:tabs>
        <w:spacing w:before="240" w:after="360" w:line="360" w:lineRule="auto"/>
        <w:jc w:val="both"/>
        <w:rPr>
          <w:rFonts w:ascii="Palatino Linotype" w:hAnsi="Palatino Linotype"/>
        </w:rPr>
      </w:pPr>
      <w:r w:rsidRPr="008900E5">
        <w:rPr>
          <w:rFonts w:ascii="Palatino Linotype" w:hAnsi="Palatino Linotype"/>
        </w:rPr>
        <w:lastRenderedPageBreak/>
        <w:t>R</w:t>
      </w:r>
      <w:r w:rsidR="00662C69" w:rsidRPr="008900E5">
        <w:rPr>
          <w:rFonts w:ascii="Palatino Linotype" w:hAnsi="Palatino Linotype"/>
        </w:rPr>
        <w:t>esolución del Pleno del Instituto de Transparencia, Acceso a la Información Pública y Protección de Datos Personales del Estado de México y Mun</w:t>
      </w:r>
      <w:r w:rsidR="000D5A1D" w:rsidRPr="008900E5">
        <w:rPr>
          <w:rFonts w:ascii="Palatino Linotype" w:hAnsi="Palatino Linotype"/>
        </w:rPr>
        <w:t>icipios, con</w:t>
      </w:r>
      <w:r w:rsidR="00662C69" w:rsidRPr="008900E5">
        <w:rPr>
          <w:rFonts w:ascii="Palatino Linotype" w:hAnsi="Palatino Linotype"/>
        </w:rPr>
        <w:t xml:space="preserve"> </w:t>
      </w:r>
      <w:r w:rsidR="00485DB6" w:rsidRPr="008900E5">
        <w:rPr>
          <w:rFonts w:ascii="Palatino Linotype" w:hAnsi="Palatino Linotype"/>
        </w:rPr>
        <w:t xml:space="preserve">domicilio </w:t>
      </w:r>
      <w:r w:rsidR="00662C69" w:rsidRPr="008900E5">
        <w:rPr>
          <w:rFonts w:ascii="Palatino Linotype" w:hAnsi="Palatino Linotype"/>
        </w:rPr>
        <w:t xml:space="preserve">en </w:t>
      </w:r>
      <w:r w:rsidR="00AC22B5" w:rsidRPr="008900E5">
        <w:rPr>
          <w:rFonts w:ascii="Palatino Linotype" w:hAnsi="Palatino Linotype"/>
        </w:rPr>
        <w:t>Metepec</w:t>
      </w:r>
      <w:r w:rsidR="00662C69" w:rsidRPr="008900E5">
        <w:rPr>
          <w:rFonts w:ascii="Palatino Linotype" w:hAnsi="Palatino Linotype"/>
        </w:rPr>
        <w:t xml:space="preserve">, Estado de México; de </w:t>
      </w:r>
      <w:r w:rsidR="000D5A1D" w:rsidRPr="008900E5">
        <w:rPr>
          <w:rFonts w:ascii="Palatino Linotype" w:hAnsi="Palatino Linotype"/>
        </w:rPr>
        <w:t xml:space="preserve">fecha </w:t>
      </w:r>
      <w:r w:rsidR="0007418E" w:rsidRPr="008900E5">
        <w:rPr>
          <w:rFonts w:ascii="Palatino Linotype" w:hAnsi="Palatino Linotype"/>
        </w:rPr>
        <w:t>cuatro</w:t>
      </w:r>
      <w:r w:rsidR="00100B8B" w:rsidRPr="008900E5">
        <w:rPr>
          <w:rFonts w:ascii="Palatino Linotype" w:hAnsi="Palatino Linotype"/>
        </w:rPr>
        <w:t xml:space="preserve"> </w:t>
      </w:r>
      <w:r w:rsidR="00662C69" w:rsidRPr="008900E5">
        <w:rPr>
          <w:rFonts w:ascii="Palatino Linotype" w:hAnsi="Palatino Linotype"/>
        </w:rPr>
        <w:t>(</w:t>
      </w:r>
      <w:r w:rsidR="0007418E" w:rsidRPr="008900E5">
        <w:rPr>
          <w:rFonts w:ascii="Palatino Linotype" w:hAnsi="Palatino Linotype"/>
        </w:rPr>
        <w:t>04</w:t>
      </w:r>
      <w:r w:rsidR="00662C69" w:rsidRPr="008900E5">
        <w:rPr>
          <w:rFonts w:ascii="Palatino Linotype" w:hAnsi="Palatino Linotype"/>
        </w:rPr>
        <w:t xml:space="preserve">) de </w:t>
      </w:r>
      <w:r w:rsidR="0007418E" w:rsidRPr="008900E5">
        <w:rPr>
          <w:rFonts w:ascii="Palatino Linotype" w:hAnsi="Palatino Linotype"/>
        </w:rPr>
        <w:t>febrero</w:t>
      </w:r>
      <w:r w:rsidR="001E74A5" w:rsidRPr="008900E5">
        <w:rPr>
          <w:rFonts w:ascii="Palatino Linotype" w:hAnsi="Palatino Linotype"/>
        </w:rPr>
        <w:t xml:space="preserve"> </w:t>
      </w:r>
      <w:r w:rsidR="00662C69" w:rsidRPr="008900E5">
        <w:rPr>
          <w:rFonts w:ascii="Palatino Linotype" w:hAnsi="Palatino Linotype"/>
        </w:rPr>
        <w:t xml:space="preserve">de dos mil </w:t>
      </w:r>
      <w:r w:rsidR="0007418E" w:rsidRPr="008900E5">
        <w:rPr>
          <w:rFonts w:ascii="Palatino Linotype" w:hAnsi="Palatino Linotype"/>
        </w:rPr>
        <w:t>veintiuno</w:t>
      </w:r>
      <w:r w:rsidR="00662C69" w:rsidRPr="008900E5">
        <w:rPr>
          <w:rFonts w:ascii="Palatino Linotype" w:hAnsi="Palatino Linotype"/>
        </w:rPr>
        <w:t>.</w:t>
      </w:r>
    </w:p>
    <w:p w14:paraId="6F70853A" w14:textId="6CD359C3" w:rsidR="00E330D7" w:rsidRPr="008900E5" w:rsidRDefault="00E330D7" w:rsidP="00E330D7">
      <w:pPr>
        <w:spacing w:before="240" w:after="360" w:line="360" w:lineRule="auto"/>
        <w:jc w:val="both"/>
        <w:rPr>
          <w:rFonts w:ascii="Palatino Linotype" w:hAnsi="Palatino Linotype"/>
          <w:b/>
        </w:rPr>
      </w:pPr>
      <w:r w:rsidRPr="008900E5">
        <w:rPr>
          <w:rFonts w:ascii="Palatino Linotype" w:hAnsi="Palatino Linotype"/>
          <w:b/>
        </w:rPr>
        <w:t>VISTO</w:t>
      </w:r>
      <w:r w:rsidRPr="008900E5">
        <w:rPr>
          <w:rFonts w:ascii="Palatino Linotype" w:hAnsi="Palatino Linotype"/>
        </w:rPr>
        <w:t xml:space="preserve"> el expediente electrónico formado con motivo del recurso de revisión </w:t>
      </w:r>
      <w:r w:rsidR="00BA1F30" w:rsidRPr="008900E5">
        <w:rPr>
          <w:rFonts w:ascii="Palatino Linotype" w:hAnsi="Palatino Linotype"/>
          <w:b/>
        </w:rPr>
        <w:t>05998/INFOEM/IP/RR/2020</w:t>
      </w:r>
      <w:r w:rsidRPr="008900E5">
        <w:rPr>
          <w:rFonts w:ascii="Palatino Linotype" w:hAnsi="Palatino Linotype"/>
          <w:b/>
        </w:rPr>
        <w:t>,</w:t>
      </w:r>
      <w:r w:rsidRPr="008900E5">
        <w:rPr>
          <w:rFonts w:ascii="Palatino Linotype" w:hAnsi="Palatino Linotype" w:cs="Arial"/>
          <w:b/>
          <w:bCs/>
        </w:rPr>
        <w:t xml:space="preserve"> </w:t>
      </w:r>
      <w:r w:rsidRPr="008900E5">
        <w:rPr>
          <w:rFonts w:ascii="Palatino Linotype" w:hAnsi="Palatino Linotype"/>
        </w:rPr>
        <w:t>promovido por</w:t>
      </w:r>
      <w:r w:rsidR="007817C4" w:rsidRPr="008900E5">
        <w:rPr>
          <w:rFonts w:ascii="Palatino Linotype" w:hAnsi="Palatino Linotype"/>
        </w:rPr>
        <w:t xml:space="preserve"> </w:t>
      </w:r>
      <w:r w:rsidR="00026F48" w:rsidRPr="00026F48">
        <w:rPr>
          <w:rFonts w:ascii="Palatino Linotype" w:hAnsi="Palatino Linotype"/>
          <w:b/>
          <w:highlight w:val="black"/>
        </w:rPr>
        <w:t>------------------------------------------</w:t>
      </w:r>
      <w:r w:rsidR="00DF672D" w:rsidRPr="008900E5">
        <w:rPr>
          <w:rFonts w:ascii="Palatino Linotype" w:hAnsi="Palatino Linotype"/>
          <w:b/>
        </w:rPr>
        <w:t xml:space="preserve"> </w:t>
      </w:r>
      <w:r w:rsidR="007817C4" w:rsidRPr="008900E5">
        <w:rPr>
          <w:rFonts w:ascii="Palatino Linotype" w:hAnsi="Palatino Linotype"/>
        </w:rPr>
        <w:t xml:space="preserve">a través del </w:t>
      </w:r>
      <w:r w:rsidR="00BA1F30" w:rsidRPr="008900E5">
        <w:rPr>
          <w:rFonts w:ascii="Palatino Linotype" w:hAnsi="Palatino Linotype"/>
        </w:rPr>
        <w:t>Sistema de Acceso a la Información Mexiquense</w:t>
      </w:r>
      <w:r w:rsidR="00DF672D" w:rsidRPr="008900E5">
        <w:rPr>
          <w:rFonts w:ascii="Palatino Linotype" w:hAnsi="Palatino Linotype"/>
        </w:rPr>
        <w:t xml:space="preserve"> </w:t>
      </w:r>
      <w:r w:rsidR="00DF672D" w:rsidRPr="008900E5">
        <w:rPr>
          <w:rFonts w:ascii="Palatino Linotype" w:hAnsi="Palatino Linotype"/>
          <w:b/>
        </w:rPr>
        <w:t>(</w:t>
      </w:r>
      <w:r w:rsidR="00BA1F30" w:rsidRPr="008900E5">
        <w:rPr>
          <w:rFonts w:ascii="Palatino Linotype" w:hAnsi="Palatino Linotype"/>
          <w:b/>
        </w:rPr>
        <w:t>SAIMEX</w:t>
      </w:r>
      <w:r w:rsidR="00DF672D" w:rsidRPr="008900E5">
        <w:rPr>
          <w:rFonts w:ascii="Palatino Linotype" w:hAnsi="Palatino Linotype"/>
          <w:b/>
        </w:rPr>
        <w:t>)</w:t>
      </w:r>
      <w:r w:rsidR="00DF672D" w:rsidRPr="008900E5">
        <w:rPr>
          <w:rFonts w:ascii="Palatino Linotype" w:hAnsi="Palatino Linotype"/>
        </w:rPr>
        <w:t xml:space="preserve">, </w:t>
      </w:r>
      <w:r w:rsidRPr="008900E5">
        <w:rPr>
          <w:rFonts w:ascii="Palatino Linotype" w:hAnsi="Palatino Linotype"/>
        </w:rPr>
        <w:t>a quien en lo sucesivo se le identificará como l</w:t>
      </w:r>
      <w:r w:rsidR="00BA1F30" w:rsidRPr="008900E5">
        <w:rPr>
          <w:rFonts w:ascii="Palatino Linotype" w:hAnsi="Palatino Linotype"/>
        </w:rPr>
        <w:t>a</w:t>
      </w:r>
      <w:r w:rsidRPr="008900E5">
        <w:rPr>
          <w:rFonts w:ascii="Palatino Linotype" w:hAnsi="Palatino Linotype"/>
          <w:b/>
        </w:rPr>
        <w:t xml:space="preserve"> </w:t>
      </w:r>
      <w:r w:rsidRPr="008900E5">
        <w:rPr>
          <w:rFonts w:ascii="Palatino Linotype" w:hAnsi="Palatino Linotype" w:cs="Arial"/>
          <w:b/>
        </w:rPr>
        <w:t>RECURRENTE</w:t>
      </w:r>
      <w:r w:rsidRPr="008900E5">
        <w:rPr>
          <w:rFonts w:ascii="Palatino Linotype" w:hAnsi="Palatino Linotype" w:cs="Arial"/>
        </w:rPr>
        <w:t xml:space="preserve">, en contra de la </w:t>
      </w:r>
      <w:r w:rsidR="000760F8" w:rsidRPr="008900E5">
        <w:rPr>
          <w:rFonts w:ascii="Palatino Linotype" w:hAnsi="Palatino Linotype" w:cs="Arial"/>
        </w:rPr>
        <w:t xml:space="preserve">falta de </w:t>
      </w:r>
      <w:r w:rsidRPr="008900E5">
        <w:rPr>
          <w:rFonts w:ascii="Palatino Linotype" w:hAnsi="Palatino Linotype" w:cs="Arial"/>
        </w:rPr>
        <w:t xml:space="preserve">respuesta del </w:t>
      </w:r>
      <w:r w:rsidR="00BA1F30" w:rsidRPr="008900E5">
        <w:rPr>
          <w:rFonts w:ascii="Palatino Linotype" w:hAnsi="Palatino Linotype" w:cs="Arial"/>
          <w:b/>
        </w:rPr>
        <w:t>Ayuntamiento de Valle de Chalco Solidaridad</w:t>
      </w:r>
      <w:r w:rsidRPr="008900E5">
        <w:rPr>
          <w:rFonts w:ascii="Palatino Linotype" w:hAnsi="Palatino Linotype" w:cs="Arial"/>
          <w:b/>
        </w:rPr>
        <w:t>,</w:t>
      </w:r>
      <w:r w:rsidRPr="008900E5">
        <w:rPr>
          <w:rFonts w:ascii="Palatino Linotype" w:hAnsi="Palatino Linotype"/>
          <w:b/>
        </w:rPr>
        <w:t xml:space="preserve"> </w:t>
      </w:r>
      <w:r w:rsidRPr="008900E5">
        <w:rPr>
          <w:rFonts w:ascii="Palatino Linotype" w:hAnsi="Palatino Linotype"/>
        </w:rPr>
        <w:t>en lo sucesivo el</w:t>
      </w:r>
      <w:r w:rsidRPr="008900E5">
        <w:rPr>
          <w:rFonts w:ascii="Palatino Linotype" w:hAnsi="Palatino Linotype"/>
          <w:b/>
        </w:rPr>
        <w:t xml:space="preserve"> SUJETO OBLIGADO</w:t>
      </w:r>
      <w:r w:rsidRPr="008900E5">
        <w:rPr>
          <w:rFonts w:ascii="Palatino Linotype" w:hAnsi="Palatino Linotype"/>
        </w:rPr>
        <w:t xml:space="preserve">, </w:t>
      </w:r>
      <w:r w:rsidR="00FD5361" w:rsidRPr="008900E5">
        <w:rPr>
          <w:rFonts w:ascii="Palatino Linotype" w:hAnsi="Palatino Linotype"/>
        </w:rPr>
        <w:t xml:space="preserve">por lo que </w:t>
      </w:r>
      <w:r w:rsidRPr="008900E5">
        <w:rPr>
          <w:rFonts w:ascii="Palatino Linotype" w:hAnsi="Palatino Linotype"/>
        </w:rPr>
        <w:t>se procede a dictar la presente resolución, con base en los siguientes:</w:t>
      </w:r>
    </w:p>
    <w:p w14:paraId="769E1410" w14:textId="5740327F" w:rsidR="00587366" w:rsidRPr="008900E5" w:rsidRDefault="00662C69" w:rsidP="001E74A5">
      <w:pPr>
        <w:pStyle w:val="Ttulo1"/>
        <w:spacing w:line="360" w:lineRule="auto"/>
        <w:jc w:val="center"/>
        <w:rPr>
          <w:b/>
          <w:szCs w:val="24"/>
        </w:rPr>
      </w:pPr>
      <w:bookmarkStart w:id="0" w:name="_Toc461555884"/>
      <w:bookmarkStart w:id="1" w:name="_Toc466371847"/>
      <w:bookmarkStart w:id="2" w:name="_Toc62649856"/>
      <w:r w:rsidRPr="008900E5">
        <w:rPr>
          <w:b/>
          <w:szCs w:val="24"/>
        </w:rPr>
        <w:t>ANTECEDENTES</w:t>
      </w:r>
      <w:bookmarkEnd w:id="0"/>
      <w:bookmarkEnd w:id="1"/>
      <w:bookmarkEnd w:id="2"/>
    </w:p>
    <w:p w14:paraId="402A4C0A" w14:textId="2B216248" w:rsidR="00D9392E" w:rsidRPr="008900E5" w:rsidRDefault="00D9392E" w:rsidP="004A4A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900E5">
        <w:rPr>
          <w:rFonts w:ascii="Palatino Linotype" w:eastAsia="Calibri" w:hAnsi="Palatino Linotype" w:cs="Arial"/>
          <w:lang w:val="es-ES"/>
        </w:rPr>
        <w:t xml:space="preserve">El día </w:t>
      </w:r>
      <w:r w:rsidR="005950F9">
        <w:rPr>
          <w:rFonts w:ascii="Palatino Linotype" w:eastAsia="Calibri" w:hAnsi="Palatino Linotype" w:cs="Arial"/>
          <w:lang w:val="es-ES"/>
        </w:rPr>
        <w:t>ocho</w:t>
      </w:r>
      <w:r w:rsidRPr="008900E5">
        <w:rPr>
          <w:rFonts w:ascii="Palatino Linotype" w:eastAsia="Calibri" w:hAnsi="Palatino Linotype" w:cs="Arial"/>
          <w:lang w:val="es-ES"/>
        </w:rPr>
        <w:t xml:space="preserve"> (</w:t>
      </w:r>
      <w:r w:rsidR="000760F8" w:rsidRPr="008900E5">
        <w:rPr>
          <w:rFonts w:ascii="Palatino Linotype" w:eastAsia="Calibri" w:hAnsi="Palatino Linotype" w:cs="Arial"/>
          <w:lang w:val="es-ES"/>
        </w:rPr>
        <w:t>0</w:t>
      </w:r>
      <w:r w:rsidR="005950F9">
        <w:rPr>
          <w:rFonts w:ascii="Palatino Linotype" w:eastAsia="Calibri" w:hAnsi="Palatino Linotype" w:cs="Arial"/>
          <w:lang w:val="es-ES"/>
        </w:rPr>
        <w:t>8</w:t>
      </w:r>
      <w:r w:rsidRPr="008900E5">
        <w:rPr>
          <w:rFonts w:ascii="Palatino Linotype" w:eastAsia="Calibri" w:hAnsi="Palatino Linotype" w:cs="Arial"/>
          <w:lang w:val="es-ES"/>
        </w:rPr>
        <w:t xml:space="preserve">) de </w:t>
      </w:r>
      <w:r w:rsidR="00BA1F30" w:rsidRPr="008900E5">
        <w:rPr>
          <w:rFonts w:ascii="Palatino Linotype" w:eastAsia="Calibri" w:hAnsi="Palatino Linotype" w:cs="Arial"/>
          <w:lang w:val="es-ES"/>
        </w:rPr>
        <w:t>noviem</w:t>
      </w:r>
      <w:r w:rsidR="00997E88" w:rsidRPr="008900E5">
        <w:rPr>
          <w:rFonts w:ascii="Palatino Linotype" w:eastAsia="Calibri" w:hAnsi="Palatino Linotype" w:cs="Arial"/>
          <w:lang w:val="es-ES"/>
        </w:rPr>
        <w:t>bre</w:t>
      </w:r>
      <w:r w:rsidR="00DA3F4B" w:rsidRPr="008900E5">
        <w:rPr>
          <w:rFonts w:ascii="Palatino Linotype" w:eastAsia="Calibri" w:hAnsi="Palatino Linotype" w:cs="Arial"/>
          <w:lang w:val="es-ES"/>
        </w:rPr>
        <w:t xml:space="preserve"> de dos mil veinte</w:t>
      </w:r>
      <w:r w:rsidRPr="008900E5">
        <w:rPr>
          <w:rFonts w:ascii="Palatino Linotype" w:hAnsi="Palatino Linotype"/>
          <w:b/>
        </w:rPr>
        <w:t xml:space="preserve">, </w:t>
      </w:r>
      <w:r w:rsidRPr="008900E5">
        <w:rPr>
          <w:rFonts w:ascii="Palatino Linotype" w:eastAsia="Calibri" w:hAnsi="Palatino Linotype" w:cs="Arial"/>
          <w:lang w:val="es-ES"/>
        </w:rPr>
        <w:t>se presentó</w:t>
      </w:r>
      <w:r w:rsidR="00223D1A" w:rsidRPr="008900E5">
        <w:rPr>
          <w:rFonts w:ascii="Palatino Linotype" w:eastAsia="Calibri" w:hAnsi="Palatino Linotype" w:cs="Arial"/>
          <w:lang w:val="es-ES"/>
        </w:rPr>
        <w:t xml:space="preserve"> ante </w:t>
      </w:r>
      <w:r w:rsidR="0081425E" w:rsidRPr="008900E5">
        <w:rPr>
          <w:rFonts w:ascii="Palatino Linotype" w:eastAsia="Calibri" w:hAnsi="Palatino Linotype" w:cs="Arial"/>
          <w:lang w:val="es-ES"/>
        </w:rPr>
        <w:t>e</w:t>
      </w:r>
      <w:r w:rsidRPr="008900E5">
        <w:rPr>
          <w:rFonts w:ascii="Palatino Linotype" w:eastAsia="Calibri" w:hAnsi="Palatino Linotype" w:cs="Arial"/>
          <w:lang w:val="es-ES"/>
        </w:rPr>
        <w:t xml:space="preserve">l </w:t>
      </w:r>
      <w:r w:rsidRPr="008900E5">
        <w:rPr>
          <w:rFonts w:ascii="Palatino Linotype" w:eastAsia="Calibri" w:hAnsi="Palatino Linotype" w:cs="Arial"/>
          <w:b/>
          <w:lang w:val="es-ES"/>
        </w:rPr>
        <w:t>SUJETO OBLIGADO</w:t>
      </w:r>
      <w:r w:rsidRPr="008900E5">
        <w:rPr>
          <w:rFonts w:ascii="Palatino Linotype" w:eastAsia="Calibri" w:hAnsi="Palatino Linotype" w:cs="Arial"/>
        </w:rPr>
        <w:t xml:space="preserve"> vía </w:t>
      </w:r>
      <w:r w:rsidR="00DA3F4B" w:rsidRPr="008900E5">
        <w:rPr>
          <w:rFonts w:ascii="Palatino Linotype" w:eastAsia="Calibri" w:hAnsi="Palatino Linotype" w:cs="Arial"/>
          <w:lang w:val="es-ES"/>
        </w:rPr>
        <w:t>SAIMEX</w:t>
      </w:r>
      <w:r w:rsidRPr="008900E5">
        <w:rPr>
          <w:rFonts w:ascii="Palatino Linotype" w:eastAsia="Calibri" w:hAnsi="Palatino Linotype" w:cs="Arial"/>
          <w:lang w:val="es-ES"/>
        </w:rPr>
        <w:t>, la solicitud de información pública registrad</w:t>
      </w:r>
      <w:r w:rsidR="0081425E" w:rsidRPr="008900E5">
        <w:rPr>
          <w:rFonts w:ascii="Palatino Linotype" w:eastAsia="Calibri" w:hAnsi="Palatino Linotype" w:cs="Arial"/>
          <w:lang w:val="es-ES"/>
        </w:rPr>
        <w:t>a</w:t>
      </w:r>
      <w:r w:rsidRPr="008900E5">
        <w:rPr>
          <w:rFonts w:ascii="Palatino Linotype" w:eastAsia="Calibri" w:hAnsi="Palatino Linotype" w:cs="Arial"/>
          <w:lang w:val="es-ES"/>
        </w:rPr>
        <w:t xml:space="preserve"> con </w:t>
      </w:r>
      <w:r w:rsidR="00997E88" w:rsidRPr="008900E5">
        <w:rPr>
          <w:rFonts w:ascii="Palatino Linotype" w:eastAsia="Calibri" w:hAnsi="Palatino Linotype" w:cs="Arial"/>
          <w:lang w:val="es-ES"/>
        </w:rPr>
        <w:t xml:space="preserve">el </w:t>
      </w:r>
      <w:r w:rsidR="0081425E" w:rsidRPr="008900E5">
        <w:rPr>
          <w:rFonts w:ascii="Palatino Linotype" w:eastAsia="Calibri" w:hAnsi="Palatino Linotype" w:cs="Arial"/>
          <w:lang w:val="es-ES"/>
        </w:rPr>
        <w:t>número</w:t>
      </w:r>
      <w:r w:rsidR="009B4D4E" w:rsidRPr="008900E5">
        <w:rPr>
          <w:rFonts w:ascii="Palatino Linotype" w:hAnsi="Palatino Linotype"/>
          <w:b/>
          <w:bCs/>
          <w:color w:val="000000" w:themeColor="text1"/>
        </w:rPr>
        <w:t xml:space="preserve"> </w:t>
      </w:r>
      <w:r w:rsidR="00BA1F30" w:rsidRPr="008900E5">
        <w:rPr>
          <w:rFonts w:ascii="Palatino Linotype" w:hAnsi="Palatino Linotype"/>
          <w:b/>
          <w:bCs/>
          <w:color w:val="000000" w:themeColor="text1"/>
        </w:rPr>
        <w:t>00575/VACHASO/IP/2020</w:t>
      </w:r>
      <w:r w:rsidR="00724602" w:rsidRPr="008900E5">
        <w:rPr>
          <w:rFonts w:ascii="Palatino Linotype" w:hAnsi="Palatino Linotype"/>
          <w:b/>
          <w:bCs/>
          <w:color w:val="000000" w:themeColor="text1"/>
        </w:rPr>
        <w:t xml:space="preserve"> </w:t>
      </w:r>
      <w:r w:rsidRPr="008900E5">
        <w:rPr>
          <w:rFonts w:ascii="Palatino Linotype" w:eastAsia="Calibri" w:hAnsi="Palatino Linotype" w:cs="Arial"/>
          <w:lang w:val="es-ES"/>
        </w:rPr>
        <w:t xml:space="preserve">mediante la cual </w:t>
      </w:r>
      <w:r w:rsidR="00A133FA" w:rsidRPr="008900E5">
        <w:rPr>
          <w:rFonts w:ascii="Palatino Linotype" w:eastAsia="Calibri" w:hAnsi="Palatino Linotype" w:cs="Arial"/>
          <w:lang w:val="es-ES"/>
        </w:rPr>
        <w:t xml:space="preserve">se </w:t>
      </w:r>
      <w:r w:rsidRPr="008900E5">
        <w:rPr>
          <w:rFonts w:ascii="Palatino Linotype" w:eastAsia="Calibri" w:hAnsi="Palatino Linotype" w:cs="Arial"/>
          <w:lang w:val="es-ES"/>
        </w:rPr>
        <w:t>solicitó</w:t>
      </w:r>
      <w:r w:rsidR="00A16B32" w:rsidRPr="008900E5">
        <w:rPr>
          <w:rFonts w:ascii="Palatino Linotype" w:eastAsia="Calibri" w:hAnsi="Palatino Linotype" w:cs="Arial"/>
          <w:lang w:val="es-ES"/>
        </w:rPr>
        <w:t xml:space="preserve"> </w:t>
      </w:r>
      <w:r w:rsidR="00646BEE" w:rsidRPr="008900E5">
        <w:rPr>
          <w:rFonts w:ascii="Palatino Linotype" w:eastAsia="Calibri" w:hAnsi="Palatino Linotype" w:cs="Arial"/>
          <w:lang w:val="es-ES"/>
        </w:rPr>
        <w:t>la</w:t>
      </w:r>
      <w:r w:rsidR="00A16B32" w:rsidRPr="008900E5">
        <w:rPr>
          <w:rFonts w:ascii="Palatino Linotype" w:eastAsia="Calibri" w:hAnsi="Palatino Linotype" w:cs="Arial"/>
          <w:lang w:val="es-ES"/>
        </w:rPr>
        <w:t xml:space="preserve"> siguiente</w:t>
      </w:r>
      <w:r w:rsidR="00646BEE" w:rsidRPr="008900E5">
        <w:rPr>
          <w:rFonts w:ascii="Palatino Linotype" w:eastAsia="Calibri" w:hAnsi="Palatino Linotype" w:cs="Arial"/>
          <w:lang w:val="es-ES"/>
        </w:rPr>
        <w:t xml:space="preserve"> información</w:t>
      </w:r>
      <w:r w:rsidRPr="008900E5">
        <w:rPr>
          <w:rFonts w:ascii="Palatino Linotype" w:eastAsia="Calibri" w:hAnsi="Palatino Linotype" w:cs="Arial"/>
          <w:lang w:val="es-ES"/>
        </w:rPr>
        <w:t>:</w:t>
      </w:r>
    </w:p>
    <w:p w14:paraId="6601F6E5" w14:textId="52D5CEAA" w:rsidR="00FE2D41" w:rsidRPr="008900E5" w:rsidRDefault="00FF1BA0" w:rsidP="00FF1BA0">
      <w:pPr>
        <w:spacing w:line="360" w:lineRule="auto"/>
        <w:ind w:left="426" w:right="333"/>
        <w:jc w:val="both"/>
        <w:rPr>
          <w:rFonts w:ascii="Palatino Linotype" w:hAnsi="Palatino Linotype"/>
          <w:i/>
          <w:color w:val="000000"/>
          <w:lang w:val="es-ES"/>
        </w:rPr>
      </w:pPr>
      <w:r w:rsidRPr="008900E5">
        <w:rPr>
          <w:rFonts w:ascii="Palatino Linotype" w:hAnsi="Palatino Linotype"/>
          <w:i/>
          <w:color w:val="000000"/>
          <w:lang w:val="es-ES"/>
        </w:rPr>
        <w:t>“</w:t>
      </w:r>
      <w:r w:rsidR="00BA1F30" w:rsidRPr="008900E5">
        <w:rPr>
          <w:rFonts w:ascii="Palatino Linotype" w:hAnsi="Palatino Linotype"/>
          <w:i/>
          <w:color w:val="000000"/>
          <w:lang w:val="es-ES"/>
        </w:rPr>
        <w:t>Solcito los estados de cuenta bancarios de todas las cuentas bancarias pertenecientes al Municipio de Valle de Chalco Solidaridad que van desde el mes de Enero del Ejercicio 2020 a la fecha de recepción de la presente petición</w:t>
      </w:r>
      <w:r w:rsidRPr="008900E5">
        <w:rPr>
          <w:rFonts w:ascii="Palatino Linotype" w:hAnsi="Palatino Linotype"/>
          <w:i/>
          <w:color w:val="000000"/>
          <w:lang w:val="es-ES"/>
        </w:rPr>
        <w:t>”</w:t>
      </w:r>
    </w:p>
    <w:p w14:paraId="148B229B" w14:textId="4122388B" w:rsidR="00FD5361" w:rsidRPr="008900E5" w:rsidRDefault="00FD5361" w:rsidP="00FF1BA0">
      <w:pPr>
        <w:spacing w:line="360" w:lineRule="auto"/>
        <w:ind w:left="426" w:right="333"/>
        <w:jc w:val="both"/>
        <w:rPr>
          <w:rFonts w:ascii="Palatino Linotype" w:hAnsi="Palatino Linotype"/>
          <w:color w:val="000000"/>
          <w:lang w:val="es-ES"/>
        </w:rPr>
      </w:pPr>
      <w:r w:rsidRPr="008900E5">
        <w:rPr>
          <w:rFonts w:ascii="Palatino Linotype" w:hAnsi="Palatino Linotype"/>
          <w:b/>
          <w:color w:val="000000"/>
          <w:lang w:val="es-ES"/>
        </w:rPr>
        <w:t>Modalidad de entrega</w:t>
      </w:r>
      <w:r w:rsidRPr="008900E5">
        <w:rPr>
          <w:rFonts w:ascii="Palatino Linotype" w:hAnsi="Palatino Linotype"/>
          <w:color w:val="000000"/>
          <w:lang w:val="es-ES"/>
        </w:rPr>
        <w:t xml:space="preserve">: </w:t>
      </w:r>
      <w:r w:rsidR="00BA1F30" w:rsidRPr="008900E5">
        <w:rPr>
          <w:rFonts w:ascii="Palatino Linotype" w:hAnsi="Palatino Linotype"/>
          <w:color w:val="000000"/>
          <w:lang w:val="es-ES"/>
        </w:rPr>
        <w:t>SAIMEX</w:t>
      </w:r>
    </w:p>
    <w:p w14:paraId="092857F7" w14:textId="77777777" w:rsidR="00280393" w:rsidRPr="008900E5" w:rsidRDefault="00280393" w:rsidP="00FF1BA0">
      <w:pPr>
        <w:spacing w:line="360" w:lineRule="auto"/>
        <w:ind w:left="426" w:right="333"/>
        <w:jc w:val="both"/>
        <w:rPr>
          <w:rFonts w:ascii="Palatino Linotype" w:hAnsi="Palatino Linotype"/>
          <w:i/>
          <w:color w:val="000000"/>
          <w:lang w:val="es-ES"/>
        </w:rPr>
      </w:pPr>
    </w:p>
    <w:p w14:paraId="63ACDCD1" w14:textId="6C5A1DF7" w:rsidR="00CB3448" w:rsidRPr="008900E5" w:rsidRDefault="00FF45A1" w:rsidP="004A4A2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00E5">
        <w:rPr>
          <w:rFonts w:ascii="Palatino Linotype" w:hAnsi="Palatino Linotype" w:cs="Arial"/>
          <w:color w:val="000000" w:themeColor="text1"/>
        </w:rPr>
        <w:t xml:space="preserve">El </w:t>
      </w:r>
      <w:r w:rsidR="00280393" w:rsidRPr="008900E5">
        <w:rPr>
          <w:rFonts w:ascii="Palatino Linotype" w:hAnsi="Palatino Linotype" w:cs="Arial"/>
          <w:b/>
          <w:color w:val="000000" w:themeColor="text1"/>
        </w:rPr>
        <w:t>SUJETO OBLIGADO</w:t>
      </w:r>
      <w:r w:rsidR="00280393" w:rsidRPr="008900E5">
        <w:rPr>
          <w:rFonts w:ascii="Palatino Linotype" w:hAnsi="Palatino Linotype" w:cs="Arial"/>
          <w:color w:val="000000" w:themeColor="text1"/>
        </w:rPr>
        <w:t xml:space="preserve"> fue omiso en emitir una respuesta. Posteriormente e</w:t>
      </w:r>
      <w:r w:rsidR="00CB3448" w:rsidRPr="008900E5">
        <w:rPr>
          <w:rFonts w:ascii="Palatino Linotype" w:eastAsia="Times New Roman" w:hAnsi="Palatino Linotype" w:cs="Arial"/>
          <w:color w:val="000000" w:themeColor="text1"/>
          <w:lang w:val="es-ES"/>
        </w:rPr>
        <w:t xml:space="preserve">n fecha </w:t>
      </w:r>
      <w:r w:rsidR="008132C9" w:rsidRPr="008900E5">
        <w:rPr>
          <w:rFonts w:ascii="Palatino Linotype" w:eastAsia="Times New Roman" w:hAnsi="Palatino Linotype" w:cs="Arial"/>
          <w:color w:val="000000" w:themeColor="text1"/>
          <w:lang w:val="es-ES"/>
        </w:rPr>
        <w:t>c</w:t>
      </w:r>
      <w:r w:rsidR="00BA1F30" w:rsidRPr="008900E5">
        <w:rPr>
          <w:rFonts w:ascii="Palatino Linotype" w:eastAsia="Times New Roman" w:hAnsi="Palatino Linotype" w:cs="Arial"/>
          <w:color w:val="000000" w:themeColor="text1"/>
          <w:lang w:val="es-ES"/>
        </w:rPr>
        <w:t>uatro</w:t>
      </w:r>
      <w:r w:rsidR="00715488" w:rsidRPr="008900E5">
        <w:rPr>
          <w:rFonts w:ascii="Palatino Linotype" w:eastAsia="Times New Roman" w:hAnsi="Palatino Linotype" w:cs="Arial"/>
          <w:color w:val="000000" w:themeColor="text1"/>
          <w:lang w:val="es-ES"/>
        </w:rPr>
        <w:t xml:space="preserve"> </w:t>
      </w:r>
      <w:r w:rsidR="00CB3448" w:rsidRPr="008900E5">
        <w:rPr>
          <w:rFonts w:ascii="Palatino Linotype" w:eastAsia="Times New Roman" w:hAnsi="Palatino Linotype" w:cs="Arial"/>
          <w:color w:val="000000" w:themeColor="text1"/>
          <w:lang w:val="es-ES"/>
        </w:rPr>
        <w:t>(</w:t>
      </w:r>
      <w:r w:rsidR="008132C9" w:rsidRPr="008900E5">
        <w:rPr>
          <w:rFonts w:ascii="Palatino Linotype" w:eastAsia="Times New Roman" w:hAnsi="Palatino Linotype" w:cs="Arial"/>
          <w:color w:val="000000" w:themeColor="text1"/>
          <w:lang w:val="es-ES"/>
        </w:rPr>
        <w:t>0</w:t>
      </w:r>
      <w:r w:rsidR="00BA1F30" w:rsidRPr="008900E5">
        <w:rPr>
          <w:rFonts w:ascii="Palatino Linotype" w:eastAsia="Times New Roman" w:hAnsi="Palatino Linotype" w:cs="Arial"/>
          <w:color w:val="000000" w:themeColor="text1"/>
          <w:lang w:val="es-ES"/>
        </w:rPr>
        <w:t>4</w:t>
      </w:r>
      <w:r w:rsidR="006A058A" w:rsidRPr="008900E5">
        <w:rPr>
          <w:rFonts w:ascii="Palatino Linotype" w:eastAsia="Times New Roman" w:hAnsi="Palatino Linotype" w:cs="Arial"/>
          <w:color w:val="000000" w:themeColor="text1"/>
          <w:lang w:val="es-ES"/>
        </w:rPr>
        <w:t xml:space="preserve">) de </w:t>
      </w:r>
      <w:r w:rsidR="00BA1F30" w:rsidRPr="008900E5">
        <w:rPr>
          <w:rFonts w:ascii="Palatino Linotype" w:eastAsia="Times New Roman" w:hAnsi="Palatino Linotype" w:cs="Arial"/>
          <w:color w:val="000000" w:themeColor="text1"/>
          <w:lang w:val="es-ES"/>
        </w:rPr>
        <w:t>diciembre</w:t>
      </w:r>
      <w:r w:rsidR="00CB3448" w:rsidRPr="008900E5">
        <w:rPr>
          <w:rFonts w:ascii="Palatino Linotype" w:eastAsia="Times New Roman" w:hAnsi="Palatino Linotype" w:cs="Arial"/>
          <w:color w:val="000000" w:themeColor="text1"/>
          <w:lang w:val="es-ES"/>
        </w:rPr>
        <w:t xml:space="preserve"> de</w:t>
      </w:r>
      <w:r w:rsidR="00C965D0" w:rsidRPr="008900E5">
        <w:rPr>
          <w:rFonts w:ascii="Palatino Linotype" w:eastAsia="Times New Roman" w:hAnsi="Palatino Linotype" w:cs="Arial"/>
          <w:color w:val="000000" w:themeColor="text1"/>
          <w:lang w:val="es-ES"/>
        </w:rPr>
        <w:t xml:space="preserve"> dos mil ve</w:t>
      </w:r>
      <w:r w:rsidR="00372AE1" w:rsidRPr="008900E5">
        <w:rPr>
          <w:rFonts w:ascii="Palatino Linotype" w:eastAsia="Times New Roman" w:hAnsi="Palatino Linotype" w:cs="Arial"/>
          <w:color w:val="000000" w:themeColor="text1"/>
          <w:lang w:val="es-ES"/>
        </w:rPr>
        <w:t>inte</w:t>
      </w:r>
      <w:r w:rsidR="00B1589A" w:rsidRPr="008900E5">
        <w:rPr>
          <w:rFonts w:ascii="Palatino Linotype" w:eastAsia="Times New Roman" w:hAnsi="Palatino Linotype" w:cs="Arial"/>
          <w:color w:val="000000" w:themeColor="text1"/>
          <w:lang w:val="es-ES"/>
        </w:rPr>
        <w:t xml:space="preserve">, </w:t>
      </w:r>
      <w:r w:rsidR="006A058A" w:rsidRPr="008900E5">
        <w:rPr>
          <w:rFonts w:ascii="Palatino Linotype" w:eastAsia="Times New Roman" w:hAnsi="Palatino Linotype" w:cs="Arial"/>
          <w:color w:val="000000" w:themeColor="text1"/>
          <w:lang w:val="es-ES"/>
        </w:rPr>
        <w:t>l</w:t>
      </w:r>
      <w:r w:rsidR="00B1589A" w:rsidRPr="008900E5">
        <w:rPr>
          <w:rFonts w:ascii="Palatino Linotype" w:eastAsia="Times New Roman" w:hAnsi="Palatino Linotype" w:cs="Arial"/>
          <w:color w:val="000000" w:themeColor="text1"/>
          <w:lang w:val="es-ES"/>
        </w:rPr>
        <w:t>a</w:t>
      </w:r>
      <w:r w:rsidR="006A058A" w:rsidRPr="008900E5">
        <w:rPr>
          <w:rFonts w:ascii="Palatino Linotype" w:eastAsia="Times New Roman" w:hAnsi="Palatino Linotype" w:cs="Arial"/>
          <w:color w:val="000000" w:themeColor="text1"/>
          <w:lang w:val="es-ES"/>
        </w:rPr>
        <w:t xml:space="preserve"> particular interpuso </w:t>
      </w:r>
      <w:r w:rsidR="00CB3448" w:rsidRPr="008900E5">
        <w:rPr>
          <w:rFonts w:ascii="Palatino Linotype" w:eastAsia="Times New Roman" w:hAnsi="Palatino Linotype" w:cs="Arial"/>
          <w:color w:val="000000" w:themeColor="text1"/>
          <w:lang w:val="es-ES"/>
        </w:rPr>
        <w:t>recurso de revisión en contra de la</w:t>
      </w:r>
      <w:r w:rsidR="00372AE1" w:rsidRPr="008900E5">
        <w:rPr>
          <w:rFonts w:ascii="Palatino Linotype" w:eastAsia="Times New Roman" w:hAnsi="Palatino Linotype" w:cs="Arial"/>
          <w:color w:val="000000" w:themeColor="text1"/>
          <w:lang w:val="es-ES"/>
        </w:rPr>
        <w:t xml:space="preserve"> </w:t>
      </w:r>
      <w:r w:rsidR="00280393" w:rsidRPr="008900E5">
        <w:rPr>
          <w:rFonts w:ascii="Palatino Linotype" w:eastAsia="Times New Roman" w:hAnsi="Palatino Linotype" w:cs="Arial"/>
          <w:color w:val="000000" w:themeColor="text1"/>
          <w:lang w:val="es-ES"/>
        </w:rPr>
        <w:t xml:space="preserve">falta de </w:t>
      </w:r>
      <w:r w:rsidR="00CB3448" w:rsidRPr="008900E5">
        <w:rPr>
          <w:rFonts w:ascii="Palatino Linotype" w:eastAsia="Times New Roman" w:hAnsi="Palatino Linotype" w:cs="Arial"/>
          <w:color w:val="000000" w:themeColor="text1"/>
          <w:lang w:val="es-ES"/>
        </w:rPr>
        <w:t>respuesta</w:t>
      </w:r>
      <w:r w:rsidR="00CD6BD3" w:rsidRPr="008900E5">
        <w:rPr>
          <w:rFonts w:ascii="Palatino Linotype" w:eastAsia="Times New Roman" w:hAnsi="Palatino Linotype" w:cs="Arial"/>
          <w:color w:val="000000" w:themeColor="text1"/>
          <w:lang w:val="es-ES"/>
        </w:rPr>
        <w:t xml:space="preserve">, </w:t>
      </w:r>
      <w:r w:rsidR="00671FFB" w:rsidRPr="008900E5">
        <w:rPr>
          <w:rFonts w:ascii="Palatino Linotype" w:eastAsia="Times New Roman" w:hAnsi="Palatino Linotype" w:cs="Arial"/>
          <w:color w:val="000000" w:themeColor="text1"/>
          <w:lang w:val="es-ES"/>
        </w:rPr>
        <w:t xml:space="preserve">en los siguientes </w:t>
      </w:r>
      <w:r w:rsidR="006F28BB" w:rsidRPr="008900E5">
        <w:rPr>
          <w:rFonts w:ascii="Palatino Linotype" w:eastAsia="Times New Roman" w:hAnsi="Palatino Linotype" w:cs="Arial"/>
          <w:color w:val="000000" w:themeColor="text1"/>
          <w:lang w:val="es-ES"/>
        </w:rPr>
        <w:t>términos</w:t>
      </w:r>
      <w:r w:rsidR="00CB3448" w:rsidRPr="008900E5">
        <w:rPr>
          <w:rFonts w:ascii="Palatino Linotype" w:eastAsia="Times New Roman" w:hAnsi="Palatino Linotype" w:cs="Arial"/>
          <w:color w:val="000000" w:themeColor="text1"/>
          <w:lang w:val="es-ES"/>
        </w:rPr>
        <w:t>:</w:t>
      </w:r>
    </w:p>
    <w:p w14:paraId="1744C6A0" w14:textId="017C7CC4" w:rsidR="00CB3448" w:rsidRPr="008900E5" w:rsidRDefault="00CB3448" w:rsidP="00CB3448">
      <w:pPr>
        <w:spacing w:line="360" w:lineRule="auto"/>
        <w:ind w:right="34"/>
        <w:jc w:val="both"/>
        <w:rPr>
          <w:rFonts w:ascii="Palatino Linotype" w:hAnsi="Palatino Linotype"/>
          <w:b/>
        </w:rPr>
      </w:pPr>
    </w:p>
    <w:p w14:paraId="0D1D87B0" w14:textId="38EDE898" w:rsidR="00903391" w:rsidRPr="008900E5" w:rsidRDefault="00585F00" w:rsidP="004A4A27">
      <w:pPr>
        <w:pStyle w:val="Prrafodelista"/>
        <w:numPr>
          <w:ilvl w:val="0"/>
          <w:numId w:val="2"/>
        </w:numPr>
        <w:spacing w:line="360" w:lineRule="auto"/>
        <w:jc w:val="both"/>
      </w:pPr>
      <w:bookmarkStart w:id="3" w:name="_Toc466982514"/>
      <w:bookmarkStart w:id="4" w:name="_Toc51854302"/>
      <w:bookmarkStart w:id="5" w:name="_Toc57144956"/>
      <w:bookmarkStart w:id="6" w:name="_Toc57854946"/>
      <w:bookmarkStart w:id="7" w:name="_Toc57895929"/>
      <w:bookmarkStart w:id="8" w:name="_Toc57928474"/>
      <w:bookmarkStart w:id="9" w:name="_Toc62649857"/>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8900E5">
        <w:rPr>
          <w:rStyle w:val="Ttulo2Car"/>
          <w:rFonts w:ascii="Palatino Linotype" w:hAnsi="Palatino Linotype"/>
          <w:b/>
          <w:color w:val="auto"/>
          <w:sz w:val="24"/>
          <w:szCs w:val="24"/>
        </w:rPr>
        <w:t>Acto impugnado</w:t>
      </w:r>
      <w:bookmarkEnd w:id="3"/>
      <w:r w:rsidR="00F95F7E" w:rsidRPr="008900E5">
        <w:rPr>
          <w:rStyle w:val="Ttulo2Car"/>
          <w:rFonts w:ascii="Palatino Linotype" w:hAnsi="Palatino Linotype"/>
          <w:b/>
          <w:color w:val="000000" w:themeColor="text1"/>
          <w:sz w:val="24"/>
          <w:szCs w:val="24"/>
        </w:rPr>
        <w:t xml:space="preserve">: </w:t>
      </w:r>
      <w:r w:rsidR="00F95F7E" w:rsidRPr="008900E5">
        <w:rPr>
          <w:rStyle w:val="Ttulo2Car"/>
          <w:rFonts w:ascii="Palatino Linotype" w:hAnsi="Palatino Linotype"/>
          <w:i/>
          <w:color w:val="000000" w:themeColor="text1"/>
          <w:sz w:val="24"/>
          <w:szCs w:val="24"/>
        </w:rPr>
        <w:t>“</w:t>
      </w:r>
      <w:bookmarkEnd w:id="4"/>
      <w:bookmarkEnd w:id="5"/>
      <w:bookmarkEnd w:id="6"/>
      <w:bookmarkEnd w:id="7"/>
      <w:bookmarkEnd w:id="8"/>
      <w:r w:rsidR="00BA1F30" w:rsidRPr="008900E5">
        <w:rPr>
          <w:rStyle w:val="Ttulo2Car"/>
          <w:rFonts w:ascii="Palatino Linotype" w:hAnsi="Palatino Linotype"/>
          <w:i/>
          <w:color w:val="000000" w:themeColor="text1"/>
          <w:sz w:val="24"/>
          <w:szCs w:val="24"/>
        </w:rPr>
        <w:t>Falta de respuesta a una solicitud de acceso a la información por parte de la autoridad requerida</w:t>
      </w:r>
      <w:bookmarkEnd w:id="9"/>
      <w:r w:rsidRPr="008900E5">
        <w:t>”</w:t>
      </w:r>
      <w:bookmarkEnd w:id="10"/>
      <w:bookmarkEnd w:id="11"/>
      <w:bookmarkEnd w:id="12"/>
      <w:bookmarkEnd w:id="13"/>
      <w:bookmarkEnd w:id="14"/>
      <w:bookmarkEnd w:id="15"/>
      <w:bookmarkEnd w:id="16"/>
      <w:bookmarkEnd w:id="17"/>
      <w:bookmarkEnd w:id="18"/>
      <w:bookmarkEnd w:id="19"/>
      <w:bookmarkEnd w:id="20"/>
      <w:r w:rsidRPr="008900E5">
        <w:t xml:space="preserve"> </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1262526"/>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394569E" w14:textId="77777777" w:rsidR="00E92E3C" w:rsidRPr="008900E5" w:rsidRDefault="00E92E3C" w:rsidP="00E92E3C">
      <w:pPr>
        <w:pStyle w:val="Prrafodelista"/>
        <w:spacing w:line="360" w:lineRule="auto"/>
        <w:ind w:left="1004"/>
      </w:pPr>
    </w:p>
    <w:p w14:paraId="16C1CD16" w14:textId="694BBF8F" w:rsidR="00585F00" w:rsidRPr="008900E5" w:rsidRDefault="00585F00" w:rsidP="004A4A27">
      <w:pPr>
        <w:pStyle w:val="Ttulo2"/>
        <w:numPr>
          <w:ilvl w:val="0"/>
          <w:numId w:val="2"/>
        </w:numPr>
        <w:spacing w:line="360" w:lineRule="auto"/>
        <w:jc w:val="both"/>
        <w:rPr>
          <w:rFonts w:ascii="Palatino Linotype" w:hAnsi="Palatino Linotype"/>
          <w:i/>
          <w:color w:val="000000" w:themeColor="text1"/>
          <w:sz w:val="24"/>
          <w:szCs w:val="24"/>
        </w:rPr>
      </w:pPr>
      <w:bookmarkStart w:id="125" w:name="_Toc51854303"/>
      <w:bookmarkStart w:id="126" w:name="_Toc57144957"/>
      <w:bookmarkStart w:id="127" w:name="_Toc57854947"/>
      <w:bookmarkStart w:id="128" w:name="_Toc57895930"/>
      <w:bookmarkStart w:id="129" w:name="_Toc57928475"/>
      <w:bookmarkStart w:id="130" w:name="_Toc62649858"/>
      <w:r w:rsidRPr="008900E5">
        <w:rPr>
          <w:rStyle w:val="Ttulo2Car"/>
          <w:rFonts w:ascii="Palatino Linotype" w:hAnsi="Palatino Linotype"/>
          <w:b/>
          <w:color w:val="000000" w:themeColor="text1"/>
          <w:sz w:val="24"/>
          <w:szCs w:val="24"/>
        </w:rPr>
        <w:t>Razones o Motivos de inconformidad:</w:t>
      </w:r>
      <w:bookmarkEnd w:id="67"/>
      <w:r w:rsidRPr="008900E5">
        <w:rPr>
          <w:rFonts w:ascii="Palatino Linotype" w:hAnsi="Palatino Linotype"/>
          <w:b/>
          <w:color w:val="000000" w:themeColor="text1"/>
          <w:sz w:val="24"/>
          <w:szCs w:val="24"/>
        </w:rPr>
        <w:t xml:space="preserve"> </w:t>
      </w:r>
      <w:r w:rsidRPr="008900E5">
        <w:rPr>
          <w:rFonts w:ascii="Palatino Linotype" w:hAnsi="Palatino Linotype"/>
          <w:i/>
          <w:color w:val="000000" w:themeColor="text1"/>
          <w:sz w:val="24"/>
          <w:szCs w:val="24"/>
        </w:rPr>
        <w:t>“</w:t>
      </w:r>
      <w:r w:rsidR="00BA1F30" w:rsidRPr="008900E5">
        <w:rPr>
          <w:rFonts w:ascii="Palatino Linotype" w:hAnsi="Palatino Linotype"/>
          <w:i/>
          <w:color w:val="000000" w:themeColor="text1"/>
          <w:sz w:val="24"/>
          <w:szCs w:val="24"/>
        </w:rPr>
        <w:t>La autoridad ha sido omisa en responder la solicitud formulada sin mostrar intención de responder debido a que ni si quiera ha solicitado prórroga para responder.</w:t>
      </w:r>
      <w:r w:rsidRPr="008900E5">
        <w:rPr>
          <w:rFonts w:ascii="Palatino Linotype" w:hAnsi="Palatino Linotype"/>
          <w:i/>
          <w:color w:val="000000" w:themeColor="text1"/>
          <w:sz w:val="24"/>
          <w:szCs w:val="24"/>
        </w:rPr>
        <w:t>”</w:t>
      </w:r>
      <w:bookmarkEnd w:id="68"/>
      <w:bookmarkEnd w:id="69"/>
      <w:bookmarkEnd w:id="70"/>
      <w:bookmarkEnd w:id="71"/>
      <w:bookmarkEnd w:id="72"/>
      <w:bookmarkEnd w:id="73"/>
      <w:bookmarkEnd w:id="74"/>
      <w:bookmarkEnd w:id="75"/>
      <w:bookmarkEnd w:id="76"/>
      <w:bookmarkEnd w:id="77"/>
      <w:bookmarkEnd w:id="78"/>
      <w:bookmarkEnd w:id="125"/>
      <w:bookmarkEnd w:id="126"/>
      <w:bookmarkEnd w:id="127"/>
      <w:bookmarkEnd w:id="128"/>
      <w:bookmarkEnd w:id="129"/>
      <w:bookmarkEnd w:id="130"/>
      <w:r w:rsidRPr="008900E5">
        <w:rPr>
          <w:rFonts w:ascii="Palatino Linotype" w:hAnsi="Palatino Linotype"/>
          <w:i/>
          <w:color w:val="000000" w:themeColor="text1"/>
          <w:sz w:val="24"/>
          <w:szCs w:val="24"/>
        </w:rPr>
        <w:t xml:space="preserve">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96CE205" w14:textId="77777777" w:rsidR="00EB781A" w:rsidRPr="008900E5" w:rsidRDefault="00EB781A" w:rsidP="00EB781A">
      <w:pPr>
        <w:rPr>
          <w:rFonts w:ascii="Palatino Linotype" w:hAnsi="Palatino Linotype"/>
          <w:lang w:val="es-MX" w:eastAsia="en-US"/>
        </w:rPr>
      </w:pPr>
    </w:p>
    <w:p w14:paraId="2A36D9BD" w14:textId="6C333243" w:rsidR="00034A1F" w:rsidRPr="008900E5" w:rsidRDefault="00034A1F" w:rsidP="004A4A27">
      <w:pPr>
        <w:pStyle w:val="Prrafodelista"/>
        <w:numPr>
          <w:ilvl w:val="0"/>
          <w:numId w:val="1"/>
        </w:numPr>
        <w:spacing w:before="240" w:after="240" w:line="360" w:lineRule="auto"/>
        <w:ind w:left="0" w:firstLine="0"/>
        <w:jc w:val="both"/>
        <w:rPr>
          <w:rFonts w:ascii="Palatino Linotype" w:hAnsi="Palatino Linotype"/>
          <w:i/>
        </w:rPr>
      </w:pPr>
      <w:r w:rsidRPr="008900E5">
        <w:rPr>
          <w:rFonts w:ascii="Palatino Linotype" w:eastAsia="Calibri" w:hAnsi="Palatino Linotype" w:cs="Arial"/>
          <w:lang w:val="es-ES"/>
        </w:rPr>
        <w:t>El Comisionado Ponente con fundamento en lo dispuesto por el artículo 185 fracción II de la</w:t>
      </w:r>
      <w:r w:rsidR="003364ED" w:rsidRPr="008900E5">
        <w:rPr>
          <w:rFonts w:ascii="Palatino Linotype" w:eastAsia="Calibri" w:hAnsi="Palatino Linotype" w:cs="Arial"/>
          <w:lang w:val="es-ES"/>
        </w:rPr>
        <w:t xml:space="preserve"> ley de la materia, a través de</w:t>
      </w:r>
      <w:r w:rsidRPr="008900E5">
        <w:rPr>
          <w:rFonts w:ascii="Palatino Linotype" w:eastAsia="Calibri" w:hAnsi="Palatino Linotype" w:cs="Arial"/>
          <w:lang w:val="es-ES"/>
        </w:rPr>
        <w:t xml:space="preserve">l acuerdo de admisión de fecha </w:t>
      </w:r>
      <w:r w:rsidR="00BA1F30" w:rsidRPr="008900E5">
        <w:rPr>
          <w:rFonts w:ascii="Palatino Linotype" w:eastAsia="Calibri" w:hAnsi="Palatino Linotype" w:cs="Arial"/>
          <w:lang w:val="es-ES"/>
        </w:rPr>
        <w:t>diez</w:t>
      </w:r>
      <w:r w:rsidR="00280393" w:rsidRPr="008900E5">
        <w:rPr>
          <w:rFonts w:ascii="Palatino Linotype" w:eastAsia="Calibri" w:hAnsi="Palatino Linotype" w:cs="Arial"/>
          <w:lang w:val="es-ES"/>
        </w:rPr>
        <w:t xml:space="preserve"> </w:t>
      </w:r>
      <w:r w:rsidR="007B002D" w:rsidRPr="008900E5">
        <w:rPr>
          <w:rFonts w:ascii="Palatino Linotype" w:eastAsia="Calibri" w:hAnsi="Palatino Linotype" w:cs="Arial"/>
          <w:lang w:val="es-ES"/>
        </w:rPr>
        <w:t>(</w:t>
      </w:r>
      <w:r w:rsidR="00D25C04" w:rsidRPr="008900E5">
        <w:rPr>
          <w:rFonts w:ascii="Palatino Linotype" w:eastAsia="Calibri" w:hAnsi="Palatino Linotype" w:cs="Arial"/>
          <w:lang w:val="es-ES"/>
        </w:rPr>
        <w:t>1</w:t>
      </w:r>
      <w:r w:rsidR="00BA1F30" w:rsidRPr="008900E5">
        <w:rPr>
          <w:rFonts w:ascii="Palatino Linotype" w:eastAsia="Calibri" w:hAnsi="Palatino Linotype" w:cs="Arial"/>
          <w:lang w:val="es-ES"/>
        </w:rPr>
        <w:t>0</w:t>
      </w:r>
      <w:r w:rsidR="007B002D" w:rsidRPr="008900E5">
        <w:rPr>
          <w:rFonts w:ascii="Palatino Linotype" w:eastAsia="Calibri" w:hAnsi="Palatino Linotype" w:cs="Arial"/>
          <w:lang w:val="es-ES"/>
        </w:rPr>
        <w:t>)</w:t>
      </w:r>
      <w:r w:rsidR="00290721" w:rsidRPr="008900E5">
        <w:rPr>
          <w:rFonts w:ascii="Palatino Linotype" w:eastAsia="Calibri" w:hAnsi="Palatino Linotype" w:cs="Arial"/>
          <w:lang w:val="es-ES"/>
        </w:rPr>
        <w:t xml:space="preserve"> </w:t>
      </w:r>
      <w:r w:rsidRPr="008900E5">
        <w:rPr>
          <w:rFonts w:ascii="Palatino Linotype" w:eastAsia="Calibri" w:hAnsi="Palatino Linotype" w:cs="Arial"/>
          <w:lang w:val="es-ES"/>
        </w:rPr>
        <w:t xml:space="preserve">de </w:t>
      </w:r>
      <w:r w:rsidR="00BA1F30" w:rsidRPr="008900E5">
        <w:rPr>
          <w:rFonts w:ascii="Palatino Linotype" w:eastAsia="Calibri" w:hAnsi="Palatino Linotype" w:cs="Arial"/>
          <w:lang w:val="es-ES"/>
        </w:rPr>
        <w:t>dic</w:t>
      </w:r>
      <w:r w:rsidR="00D25C04" w:rsidRPr="008900E5">
        <w:rPr>
          <w:rFonts w:ascii="Palatino Linotype" w:eastAsia="Calibri" w:hAnsi="Palatino Linotype" w:cs="Arial"/>
          <w:lang w:val="es-ES"/>
        </w:rPr>
        <w:t>iem</w:t>
      </w:r>
      <w:r w:rsidR="005D1711" w:rsidRPr="008900E5">
        <w:rPr>
          <w:rFonts w:ascii="Palatino Linotype" w:eastAsia="Calibri" w:hAnsi="Palatino Linotype" w:cs="Arial"/>
          <w:lang w:val="es-ES"/>
        </w:rPr>
        <w:t>bre</w:t>
      </w:r>
      <w:r w:rsidRPr="008900E5">
        <w:rPr>
          <w:rFonts w:ascii="Palatino Linotype" w:eastAsia="Calibri" w:hAnsi="Palatino Linotype" w:cs="Arial"/>
          <w:lang w:val="es-ES"/>
        </w:rPr>
        <w:t xml:space="preserve"> del año en curso, puso a disposición de las partes </w:t>
      </w:r>
      <w:r w:rsidR="00C93405" w:rsidRPr="008900E5">
        <w:rPr>
          <w:rFonts w:ascii="Palatino Linotype" w:eastAsia="Calibri" w:hAnsi="Palatino Linotype" w:cs="Arial"/>
          <w:lang w:val="es-ES"/>
        </w:rPr>
        <w:t>e</w:t>
      </w:r>
      <w:r w:rsidRPr="008900E5">
        <w:rPr>
          <w:rFonts w:ascii="Palatino Linotype" w:eastAsia="Calibri" w:hAnsi="Palatino Linotype" w:cs="Arial"/>
          <w:lang w:val="es-ES"/>
        </w:rPr>
        <w:t xml:space="preserve">l expediente electrónico </w:t>
      </w:r>
      <w:r w:rsidRPr="008900E5">
        <w:rPr>
          <w:rFonts w:ascii="Palatino Linotype" w:eastAsia="Calibri" w:hAnsi="Palatino Linotype" w:cs="Arial"/>
        </w:rPr>
        <w:t xml:space="preserve">vía </w:t>
      </w:r>
      <w:r w:rsidRPr="008900E5">
        <w:rPr>
          <w:rFonts w:ascii="Palatino Linotype" w:eastAsia="Calibri" w:hAnsi="Palatino Linotype" w:cs="Arial"/>
          <w:b/>
          <w:lang w:val="es-ES"/>
        </w:rPr>
        <w:t xml:space="preserve">SAIMEX </w:t>
      </w:r>
      <w:r w:rsidRPr="008900E5">
        <w:rPr>
          <w:rFonts w:ascii="Palatino Linotype" w:eastAsia="Calibri" w:hAnsi="Palatino Linotype" w:cs="Arial"/>
          <w:lang w:val="es-ES"/>
        </w:rPr>
        <w:t>a efecto de que en un plazo máximo de siete días manifestaran</w:t>
      </w:r>
      <w:r w:rsidR="005E77E6" w:rsidRPr="008900E5">
        <w:rPr>
          <w:rFonts w:ascii="Palatino Linotype" w:eastAsia="Calibri" w:hAnsi="Palatino Linotype" w:cs="Arial"/>
          <w:lang w:val="es-ES"/>
        </w:rPr>
        <w:t xml:space="preserve"> lo que a su derecho conviniera</w:t>
      </w:r>
      <w:r w:rsidRPr="008900E5">
        <w:rPr>
          <w:rFonts w:ascii="Palatino Linotype" w:eastAsia="Calibri" w:hAnsi="Palatino Linotype" w:cs="Arial"/>
          <w:lang w:val="es-ES"/>
        </w:rPr>
        <w:t xml:space="preserve">, ofrecieran pruebas y alegatos según corresponda a los casos concretos, </w:t>
      </w:r>
      <w:r w:rsidR="00FA448D" w:rsidRPr="008900E5">
        <w:rPr>
          <w:rFonts w:ascii="Palatino Linotype" w:eastAsia="Calibri" w:hAnsi="Palatino Linotype" w:cs="Arial"/>
          <w:lang w:val="es-ES"/>
        </w:rPr>
        <w:t>y</w:t>
      </w:r>
      <w:r w:rsidRPr="008900E5">
        <w:rPr>
          <w:rFonts w:ascii="Palatino Linotype" w:eastAsia="Calibri" w:hAnsi="Palatino Linotype" w:cs="Arial"/>
          <w:lang w:val="es-ES"/>
        </w:rPr>
        <w:t xml:space="preserve"> el </w:t>
      </w:r>
      <w:r w:rsidRPr="008900E5">
        <w:rPr>
          <w:rFonts w:ascii="Palatino Linotype" w:eastAsia="Calibri" w:hAnsi="Palatino Linotype" w:cs="Arial"/>
          <w:b/>
          <w:lang w:val="es-ES"/>
        </w:rPr>
        <w:t>SUJETO OBLIGADO</w:t>
      </w:r>
      <w:r w:rsidRPr="008900E5">
        <w:rPr>
          <w:rFonts w:ascii="Palatino Linotype" w:eastAsia="Calibri" w:hAnsi="Palatino Linotype" w:cs="Arial"/>
          <w:lang w:val="es-ES"/>
        </w:rPr>
        <w:t xml:space="preserve"> presentará el Informe Justificado procedente.</w:t>
      </w:r>
    </w:p>
    <w:p w14:paraId="495DCD26" w14:textId="77777777" w:rsidR="00FD5361" w:rsidRPr="008900E5" w:rsidRDefault="00FD5361" w:rsidP="00FD5361">
      <w:pPr>
        <w:pStyle w:val="Prrafodelista"/>
        <w:spacing w:before="240" w:after="240" w:line="360" w:lineRule="auto"/>
        <w:ind w:left="0"/>
        <w:jc w:val="both"/>
        <w:rPr>
          <w:rFonts w:ascii="Palatino Linotype" w:hAnsi="Palatino Linotype"/>
          <w:i/>
        </w:rPr>
      </w:pPr>
    </w:p>
    <w:p w14:paraId="54C63665" w14:textId="6BAB4F28" w:rsidR="003A0AA2" w:rsidRPr="008900E5" w:rsidRDefault="002D58F8" w:rsidP="004A4A27">
      <w:pPr>
        <w:pStyle w:val="Prrafodelista"/>
        <w:numPr>
          <w:ilvl w:val="0"/>
          <w:numId w:val="1"/>
        </w:numPr>
        <w:spacing w:before="240" w:after="240" w:line="360" w:lineRule="auto"/>
        <w:ind w:left="0" w:firstLine="0"/>
        <w:jc w:val="both"/>
        <w:rPr>
          <w:rFonts w:ascii="Palatino Linotype" w:hAnsi="Palatino Linotype"/>
        </w:rPr>
      </w:pPr>
      <w:r w:rsidRPr="008900E5">
        <w:rPr>
          <w:rFonts w:ascii="Palatino Linotype" w:hAnsi="Palatino Linotype"/>
          <w:color w:val="000000"/>
        </w:rPr>
        <w:lastRenderedPageBreak/>
        <w:t xml:space="preserve">El </w:t>
      </w:r>
      <w:r w:rsidRPr="008900E5">
        <w:rPr>
          <w:rFonts w:ascii="Palatino Linotype" w:hAnsi="Palatino Linotype"/>
          <w:b/>
          <w:color w:val="000000"/>
        </w:rPr>
        <w:t>SUJETO OBLIGADO</w:t>
      </w:r>
      <w:r w:rsidR="005072B2" w:rsidRPr="008900E5">
        <w:rPr>
          <w:rFonts w:ascii="Palatino Linotype" w:hAnsi="Palatino Linotype"/>
          <w:color w:val="000000"/>
        </w:rPr>
        <w:t xml:space="preserve"> </w:t>
      </w:r>
      <w:r w:rsidR="00BA1F30" w:rsidRPr="008900E5">
        <w:rPr>
          <w:rFonts w:ascii="Palatino Linotype" w:hAnsi="Palatino Linotype"/>
          <w:color w:val="000000"/>
        </w:rPr>
        <w:t>fue omiso en rendir el informe justificado correspondiente</w:t>
      </w:r>
      <w:r w:rsidRPr="008900E5">
        <w:rPr>
          <w:rFonts w:ascii="Palatino Linotype" w:hAnsi="Palatino Linotype"/>
          <w:color w:val="000000"/>
        </w:rPr>
        <w:t xml:space="preserve">. Por su parte </w:t>
      </w:r>
      <w:r w:rsidR="00EF16A0" w:rsidRPr="008900E5">
        <w:rPr>
          <w:rFonts w:ascii="Palatino Linotype" w:hAnsi="Palatino Linotype"/>
          <w:color w:val="000000"/>
        </w:rPr>
        <w:t>el</w:t>
      </w:r>
      <w:r w:rsidRPr="008900E5">
        <w:rPr>
          <w:rFonts w:ascii="Palatino Linotype" w:hAnsi="Palatino Linotype"/>
          <w:b/>
          <w:color w:val="000000"/>
        </w:rPr>
        <w:t xml:space="preserve"> PARTICULAR </w:t>
      </w:r>
      <w:r w:rsidRPr="008900E5">
        <w:rPr>
          <w:rFonts w:ascii="Palatino Linotype" w:hAnsi="Palatino Linotype"/>
          <w:color w:val="000000"/>
        </w:rPr>
        <w:t>dejo de realizar manifestaciones que a su derecho conviniera y asistiera</w:t>
      </w:r>
      <w:r w:rsidR="00C200E3" w:rsidRPr="008900E5">
        <w:rPr>
          <w:rFonts w:ascii="Palatino Linotype" w:hAnsi="Palatino Linotype"/>
          <w:color w:val="000000"/>
        </w:rPr>
        <w:t>.</w:t>
      </w:r>
    </w:p>
    <w:p w14:paraId="6F675269" w14:textId="77777777" w:rsidR="00192D8E" w:rsidRPr="008900E5" w:rsidRDefault="00192D8E" w:rsidP="00192D8E">
      <w:pPr>
        <w:pStyle w:val="Prrafodelista"/>
        <w:spacing w:before="240" w:after="240" w:line="360" w:lineRule="auto"/>
        <w:ind w:left="0"/>
        <w:jc w:val="both"/>
        <w:rPr>
          <w:rFonts w:ascii="Palatino Linotype" w:hAnsi="Palatino Linotype"/>
          <w:b/>
        </w:rPr>
      </w:pPr>
    </w:p>
    <w:p w14:paraId="3214A902" w14:textId="205642ED" w:rsidR="00184266" w:rsidRPr="008900E5" w:rsidRDefault="00025B10" w:rsidP="004A4A27">
      <w:pPr>
        <w:pStyle w:val="Prrafodelista"/>
        <w:numPr>
          <w:ilvl w:val="0"/>
          <w:numId w:val="1"/>
        </w:numPr>
        <w:spacing w:before="240" w:after="240" w:line="360" w:lineRule="auto"/>
        <w:ind w:left="0" w:firstLine="0"/>
        <w:jc w:val="both"/>
        <w:rPr>
          <w:rFonts w:ascii="Palatino Linotype" w:hAnsi="Palatino Linotype"/>
          <w:b/>
        </w:rPr>
      </w:pPr>
      <w:r w:rsidRPr="008900E5">
        <w:rPr>
          <w:rFonts w:ascii="Palatino Linotype" w:hAnsi="Palatino Linotype"/>
        </w:rPr>
        <w:t xml:space="preserve">El Comisionado Ponente </w:t>
      </w:r>
      <w:r w:rsidR="00CE2991" w:rsidRPr="008900E5">
        <w:rPr>
          <w:rFonts w:ascii="Palatino Linotype" w:hAnsi="Palatino Linotype"/>
        </w:rPr>
        <w:t xml:space="preserve">decreto el cierre de instrucción mediante acuerdo de fecha </w:t>
      </w:r>
      <w:r w:rsidR="00BA1F30" w:rsidRPr="008900E5">
        <w:rPr>
          <w:rFonts w:ascii="Palatino Linotype" w:hAnsi="Palatino Linotype"/>
        </w:rPr>
        <w:t>diecinueve</w:t>
      </w:r>
      <w:r w:rsidR="00EF16A0" w:rsidRPr="008900E5">
        <w:rPr>
          <w:rFonts w:ascii="Palatino Linotype" w:hAnsi="Palatino Linotype"/>
        </w:rPr>
        <w:t xml:space="preserve"> (</w:t>
      </w:r>
      <w:r w:rsidR="00D25C04" w:rsidRPr="008900E5">
        <w:rPr>
          <w:rFonts w:ascii="Palatino Linotype" w:hAnsi="Palatino Linotype"/>
        </w:rPr>
        <w:t>1</w:t>
      </w:r>
      <w:r w:rsidR="00BA1F30" w:rsidRPr="008900E5">
        <w:rPr>
          <w:rFonts w:ascii="Palatino Linotype" w:hAnsi="Palatino Linotype"/>
        </w:rPr>
        <w:t>9</w:t>
      </w:r>
      <w:r w:rsidR="002D2D1D" w:rsidRPr="008900E5">
        <w:rPr>
          <w:rFonts w:ascii="Palatino Linotype" w:hAnsi="Palatino Linotype"/>
        </w:rPr>
        <w:t xml:space="preserve">) de </w:t>
      </w:r>
      <w:r w:rsidR="00BA1F30" w:rsidRPr="008900E5">
        <w:rPr>
          <w:rFonts w:ascii="Palatino Linotype" w:hAnsi="Palatino Linotype"/>
        </w:rPr>
        <w:t>enero</w:t>
      </w:r>
      <w:r w:rsidR="002D2D1D" w:rsidRPr="008900E5">
        <w:rPr>
          <w:rFonts w:ascii="Palatino Linotype" w:hAnsi="Palatino Linotype"/>
        </w:rPr>
        <w:t xml:space="preserve"> </w:t>
      </w:r>
      <w:r w:rsidR="00CE2991" w:rsidRPr="008900E5">
        <w:rPr>
          <w:rFonts w:ascii="Palatino Linotype" w:hAnsi="Palatino Linotype"/>
        </w:rPr>
        <w:t xml:space="preserve">de dos mil </w:t>
      </w:r>
      <w:r w:rsidR="00BA1F30" w:rsidRPr="008900E5">
        <w:rPr>
          <w:rFonts w:ascii="Palatino Linotype" w:hAnsi="Palatino Linotype"/>
        </w:rPr>
        <w:t>veintiuno</w:t>
      </w:r>
      <w:r w:rsidR="00CE2991" w:rsidRPr="008900E5">
        <w:rPr>
          <w:rFonts w:ascii="Palatino Linotype" w:hAnsi="Palatino Linotype"/>
        </w:rPr>
        <w:t>;</w:t>
      </w:r>
      <w:r w:rsidR="00C8486C" w:rsidRPr="008900E5">
        <w:rPr>
          <w:rFonts w:ascii="Palatino Linotype" w:hAnsi="Palatino Linotype"/>
        </w:rPr>
        <w:t xml:space="preserve"> </w:t>
      </w:r>
      <w:r w:rsidR="002D58F8" w:rsidRPr="008900E5">
        <w:rPr>
          <w:rFonts w:ascii="Palatino Linotype" w:hAnsi="Palatino Linotype"/>
        </w:rPr>
        <w:t>ordenando</w:t>
      </w:r>
      <w:r w:rsidR="00585F00" w:rsidRPr="008900E5">
        <w:rPr>
          <w:rFonts w:ascii="Palatino Linotype" w:hAnsi="Palatino Linotype" w:cs="Arial"/>
        </w:rPr>
        <w:t xml:space="preserve"> tur</w:t>
      </w:r>
      <w:r w:rsidR="00434B23" w:rsidRPr="008900E5">
        <w:rPr>
          <w:rFonts w:ascii="Palatino Linotype" w:hAnsi="Palatino Linotype" w:cs="Arial"/>
        </w:rPr>
        <w:t xml:space="preserve">nar el expediente a resolución, </w:t>
      </w:r>
      <w:r w:rsidR="00274F7F" w:rsidRPr="008900E5">
        <w:rPr>
          <w:rFonts w:ascii="Palatino Linotype" w:hAnsi="Palatino Linotype" w:cs="Arial"/>
        </w:rPr>
        <w:t xml:space="preserve">por lo que no habiendo más que hacer constar, </w:t>
      </w:r>
      <w:r w:rsidR="001F5AF8" w:rsidRPr="008900E5">
        <w:rPr>
          <w:rFonts w:ascii="Palatino Linotype" w:hAnsi="Palatino Linotype" w:cs="Arial"/>
        </w:rPr>
        <w:t xml:space="preserve">y </w:t>
      </w:r>
    </w:p>
    <w:p w14:paraId="51E91971" w14:textId="4A8939B2" w:rsidR="00585F00" w:rsidRPr="008900E5" w:rsidRDefault="00585F00" w:rsidP="00585F00">
      <w:pPr>
        <w:pStyle w:val="Ttulo1"/>
        <w:jc w:val="center"/>
        <w:rPr>
          <w:b/>
          <w:szCs w:val="24"/>
        </w:rPr>
      </w:pPr>
      <w:bookmarkStart w:id="131" w:name="_Toc491791302"/>
      <w:bookmarkStart w:id="132" w:name="_Toc62649859"/>
      <w:r w:rsidRPr="008900E5">
        <w:rPr>
          <w:b/>
          <w:szCs w:val="24"/>
        </w:rPr>
        <w:t>CONSIDERANDO</w:t>
      </w:r>
      <w:bookmarkEnd w:id="131"/>
      <w:bookmarkEnd w:id="132"/>
    </w:p>
    <w:p w14:paraId="7681ED66" w14:textId="77777777" w:rsidR="00585F00" w:rsidRPr="008900E5" w:rsidRDefault="00585F00" w:rsidP="00585F00">
      <w:pPr>
        <w:rPr>
          <w:rFonts w:ascii="Palatino Linotype" w:hAnsi="Palatino Linotype"/>
          <w:lang w:val="es-MX" w:eastAsia="en-US"/>
        </w:rPr>
      </w:pPr>
    </w:p>
    <w:p w14:paraId="717D4ABA" w14:textId="77777777" w:rsidR="00585F00" w:rsidRPr="008900E5" w:rsidRDefault="00585F00" w:rsidP="00585F00">
      <w:pPr>
        <w:pStyle w:val="Ttulo2"/>
        <w:rPr>
          <w:rFonts w:ascii="Palatino Linotype" w:hAnsi="Palatino Linotype"/>
          <w:b/>
          <w:color w:val="auto"/>
          <w:sz w:val="24"/>
          <w:szCs w:val="24"/>
        </w:rPr>
      </w:pPr>
      <w:bookmarkStart w:id="133" w:name="_Toc491791303"/>
      <w:bookmarkStart w:id="134" w:name="_Toc62649860"/>
      <w:r w:rsidRPr="008900E5">
        <w:rPr>
          <w:rFonts w:ascii="Palatino Linotype" w:hAnsi="Palatino Linotype"/>
          <w:b/>
          <w:color w:val="auto"/>
          <w:sz w:val="24"/>
          <w:szCs w:val="24"/>
        </w:rPr>
        <w:t>PRIMERO. De la competencia</w:t>
      </w:r>
      <w:bookmarkEnd w:id="133"/>
      <w:bookmarkEnd w:id="134"/>
    </w:p>
    <w:p w14:paraId="6EA8B854" w14:textId="77777777" w:rsidR="00585F00" w:rsidRPr="008900E5" w:rsidRDefault="00585F00" w:rsidP="00585F00">
      <w:pPr>
        <w:rPr>
          <w:rFonts w:ascii="Palatino Linotype" w:hAnsi="Palatino Linotype"/>
          <w:lang w:val="es-MX" w:eastAsia="en-US"/>
        </w:rPr>
      </w:pPr>
    </w:p>
    <w:p w14:paraId="59B46AF8" w14:textId="77777777" w:rsidR="00585F00" w:rsidRPr="008900E5" w:rsidRDefault="00585F00" w:rsidP="004A4A27">
      <w:pPr>
        <w:pStyle w:val="Prrafodelista"/>
        <w:numPr>
          <w:ilvl w:val="0"/>
          <w:numId w:val="1"/>
        </w:numPr>
        <w:spacing w:line="360" w:lineRule="auto"/>
        <w:ind w:left="0" w:firstLine="0"/>
        <w:jc w:val="both"/>
        <w:rPr>
          <w:rFonts w:ascii="Palatino Linotype" w:eastAsia="Calibri" w:hAnsi="Palatino Linotype" w:cs="Times New Roman"/>
          <w:b/>
          <w:lang w:val="es-ES"/>
        </w:rPr>
      </w:pPr>
      <w:r w:rsidRPr="008900E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00E5">
        <w:rPr>
          <w:rFonts w:ascii="Palatino Linotype" w:eastAsia="Calibri" w:hAnsi="Palatino Linotype" w:cs="Times New Roman"/>
          <w:b/>
          <w:lang w:val="es-ES"/>
        </w:rPr>
        <w:t>Constitución Política de los Estados Unidos Mexicanos</w:t>
      </w:r>
      <w:r w:rsidRPr="008900E5">
        <w:rPr>
          <w:rFonts w:ascii="Palatino Linotype" w:eastAsia="Calibri" w:hAnsi="Palatino Linotype" w:cs="Times New Roman"/>
          <w:lang w:val="es-ES"/>
        </w:rPr>
        <w:t xml:space="preserve">; 5, párrafos vigésimo, vigésimo primero y vigésimo segundo fracciones IV y V de la </w:t>
      </w:r>
      <w:r w:rsidRPr="008900E5">
        <w:rPr>
          <w:rFonts w:ascii="Palatino Linotype" w:eastAsia="Calibri" w:hAnsi="Palatino Linotype" w:cs="Times New Roman"/>
          <w:b/>
          <w:lang w:val="es-ES"/>
        </w:rPr>
        <w:t>Constitución Política del Estado Libre y Soberano de México</w:t>
      </w:r>
      <w:r w:rsidRPr="008900E5">
        <w:rPr>
          <w:rFonts w:ascii="Palatino Linotype" w:eastAsia="Calibri" w:hAnsi="Palatino Linotype" w:cs="Times New Roman"/>
          <w:lang w:val="es-ES"/>
        </w:rPr>
        <w:t xml:space="preserve">; artículos 1, 2 fracción II, 13, 29, 36 fracciones I y II, 176, 178, 179, 181 párrafo tercero y 185 </w:t>
      </w:r>
      <w:r w:rsidRPr="008900E5">
        <w:rPr>
          <w:rFonts w:ascii="Palatino Linotype" w:eastAsia="Calibri" w:hAnsi="Palatino Linotype" w:cs="Arial"/>
          <w:lang w:val="es-ES"/>
        </w:rPr>
        <w:t xml:space="preserve">de la </w:t>
      </w:r>
      <w:r w:rsidRPr="008900E5">
        <w:rPr>
          <w:rFonts w:ascii="Palatino Linotype" w:eastAsia="Calibri" w:hAnsi="Palatino Linotype" w:cs="Arial"/>
          <w:b/>
          <w:lang w:val="es-ES"/>
        </w:rPr>
        <w:t>Ley de Transparencia y Acceso a la Información Pública del Estado de México y Municipios</w:t>
      </w:r>
      <w:r w:rsidRPr="008900E5">
        <w:rPr>
          <w:rFonts w:ascii="Palatino Linotype" w:eastAsia="Calibri" w:hAnsi="Palatino Linotype" w:cs="Arial"/>
          <w:lang w:val="es-ES"/>
        </w:rPr>
        <w:t xml:space="preserve">; ; y 10, 7, 9 fracciones I y XXIV, y 11 del </w:t>
      </w:r>
      <w:r w:rsidRPr="008900E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0A2961ED" w14:textId="52E7D5E3" w:rsidR="00A02A83" w:rsidRPr="008900E5" w:rsidRDefault="00A02A83" w:rsidP="00A02A83">
      <w:pPr>
        <w:keepNext/>
        <w:keepLines/>
        <w:tabs>
          <w:tab w:val="left" w:pos="0"/>
        </w:tabs>
        <w:spacing w:line="360" w:lineRule="auto"/>
        <w:outlineLvl w:val="0"/>
        <w:rPr>
          <w:rFonts w:ascii="Palatino Linotype" w:eastAsia="MS Gothic" w:hAnsi="Palatino Linotype" w:cs="Times New Roman"/>
          <w:b/>
        </w:rPr>
      </w:pPr>
      <w:bookmarkStart w:id="135" w:name="_Toc57920187"/>
      <w:bookmarkStart w:id="136" w:name="_Toc62649861"/>
      <w:r w:rsidRPr="008900E5">
        <w:rPr>
          <w:rFonts w:ascii="Palatino Linotype" w:eastAsia="MS Mincho" w:hAnsi="Palatino Linotype" w:cstheme="majorBidi"/>
          <w:b/>
        </w:rPr>
        <w:lastRenderedPageBreak/>
        <w:t>SEGUNDO</w:t>
      </w:r>
      <w:r w:rsidRPr="008900E5">
        <w:rPr>
          <w:rFonts w:ascii="Palatino Linotype" w:eastAsia="MS Gothic" w:hAnsi="Palatino Linotype" w:cs="Times New Roman"/>
          <w:b/>
        </w:rPr>
        <w:t>. De la oportunidad y procedencia.</w:t>
      </w:r>
      <w:bookmarkEnd w:id="135"/>
      <w:bookmarkEnd w:id="136"/>
    </w:p>
    <w:p w14:paraId="5EA8D3E7" w14:textId="77777777" w:rsidR="00A02A83" w:rsidRPr="008900E5" w:rsidRDefault="00A02A83" w:rsidP="00A02A83">
      <w:pPr>
        <w:keepNext/>
        <w:keepLines/>
        <w:tabs>
          <w:tab w:val="left" w:pos="0"/>
        </w:tabs>
        <w:spacing w:line="360" w:lineRule="auto"/>
        <w:outlineLvl w:val="0"/>
        <w:rPr>
          <w:rFonts w:ascii="Palatino Linotype" w:eastAsia="MS Gothic" w:hAnsi="Palatino Linotype" w:cs="Times New Roman"/>
          <w:b/>
        </w:rPr>
      </w:pPr>
    </w:p>
    <w:p w14:paraId="709E7EB0" w14:textId="77777777" w:rsidR="00A02A83" w:rsidRPr="008900E5" w:rsidRDefault="00A02A83" w:rsidP="004A4A2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8900E5">
        <w:rPr>
          <w:rFonts w:ascii="Palatino Linotype" w:eastAsia="Calibri" w:hAnsi="Palatino Linotype" w:cs="Arial"/>
          <w:b/>
          <w:lang w:val="es-ES"/>
        </w:rPr>
        <w:t>SUJETO OBLIGADO</w:t>
      </w:r>
      <w:r w:rsidRPr="008900E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B6F0B9E" w14:textId="77777777" w:rsidR="00A02A83" w:rsidRPr="008900E5" w:rsidRDefault="00A02A83" w:rsidP="00A02A83">
      <w:pPr>
        <w:spacing w:before="240" w:after="240" w:line="360" w:lineRule="auto"/>
        <w:contextualSpacing/>
        <w:jc w:val="both"/>
        <w:rPr>
          <w:rFonts w:ascii="Palatino Linotype" w:eastAsia="Times New Roman" w:hAnsi="Palatino Linotype" w:cs="Arial"/>
          <w:color w:val="000000"/>
        </w:rPr>
      </w:pPr>
    </w:p>
    <w:p w14:paraId="3E1D729B" w14:textId="77777777" w:rsidR="00A02A83" w:rsidRPr="008900E5" w:rsidRDefault="00A02A83" w:rsidP="004A4A2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Arial"/>
          <w:lang w:val="es-ES"/>
        </w:rPr>
        <w:t xml:space="preserve">Por ende, se constituye la figura jurídica de la </w:t>
      </w:r>
      <w:r w:rsidRPr="008900E5">
        <w:rPr>
          <w:rFonts w:ascii="Palatino Linotype" w:eastAsia="Calibri" w:hAnsi="Palatino Linotype" w:cs="Arial"/>
          <w:i/>
          <w:lang w:val="es-ES"/>
        </w:rPr>
        <w:t>negativa ficta</w:t>
      </w:r>
      <w:r w:rsidRPr="008900E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900E5">
        <w:rPr>
          <w:rFonts w:ascii="Palatino Linotype" w:eastAsia="Calibri" w:hAnsi="Palatino Linotype" w:cs="Arial"/>
          <w:b/>
          <w:lang w:val="es-ES"/>
        </w:rPr>
        <w:t>178</w:t>
      </w:r>
      <w:r w:rsidRPr="008900E5">
        <w:rPr>
          <w:rFonts w:ascii="Palatino Linotype" w:eastAsia="Calibri" w:hAnsi="Palatino Linotype" w:cs="Arial"/>
          <w:lang w:val="es-ES"/>
        </w:rPr>
        <w:t xml:space="preserve"> segundo párrafo de </w:t>
      </w:r>
      <w:r w:rsidRPr="008900E5">
        <w:rPr>
          <w:rFonts w:ascii="Palatino Linotype" w:eastAsia="Calibri" w:hAnsi="Palatino Linotype" w:cs="Arial"/>
          <w:b/>
          <w:lang w:val="es-ES"/>
        </w:rPr>
        <w:t>Ley de Transparencia y Acceso a la Información Pública del Estado de México y Municipios</w:t>
      </w:r>
      <w:r w:rsidRPr="008900E5">
        <w:rPr>
          <w:rFonts w:ascii="Palatino Linotype" w:eastAsia="Calibri" w:hAnsi="Palatino Linotype" w:cs="Times New Roman"/>
          <w:color w:val="000000"/>
          <w:shd w:val="clear" w:color="auto" w:fill="FFFFFF"/>
        </w:rPr>
        <w:t xml:space="preserve">, que dispone; ante la falta de respuesta del </w:t>
      </w:r>
      <w:r w:rsidRPr="008900E5">
        <w:rPr>
          <w:rFonts w:ascii="Palatino Linotype" w:eastAsia="Calibri" w:hAnsi="Palatino Linotype" w:cs="Times New Roman"/>
          <w:b/>
          <w:color w:val="000000"/>
          <w:shd w:val="clear" w:color="auto" w:fill="FFFFFF"/>
        </w:rPr>
        <w:t>SUJETO OBLIGADO,</w:t>
      </w:r>
      <w:r w:rsidRPr="008900E5">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8900E5">
        <w:rPr>
          <w:rFonts w:ascii="Palatino Linotype" w:eastAsia="Calibri" w:hAnsi="Palatino Linotype" w:cs="Times New Roman"/>
          <w:b/>
          <w:color w:val="000000"/>
          <w:shd w:val="clear" w:color="auto" w:fill="FFFFFF"/>
        </w:rPr>
        <w:t xml:space="preserve">podrá ser interpuesto en cualquier momento. </w:t>
      </w:r>
    </w:p>
    <w:p w14:paraId="0AC285B8" w14:textId="77777777" w:rsidR="00A02A83" w:rsidRPr="008900E5" w:rsidRDefault="00A02A83" w:rsidP="00A02A83">
      <w:pPr>
        <w:contextualSpacing/>
        <w:rPr>
          <w:rFonts w:ascii="Palatino Linotype" w:eastAsia="Times New Roman" w:hAnsi="Palatino Linotype" w:cs="Arial"/>
          <w:color w:val="000000"/>
        </w:rPr>
      </w:pPr>
    </w:p>
    <w:p w14:paraId="63909C6A" w14:textId="77777777" w:rsidR="00A02A83" w:rsidRPr="008900E5" w:rsidRDefault="00A02A83" w:rsidP="004A4A2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Arial"/>
          <w:lang w:val="es-ES"/>
        </w:rPr>
        <w:t xml:space="preserve">Por lo que, tratándose de la </w:t>
      </w:r>
      <w:r w:rsidRPr="008900E5">
        <w:rPr>
          <w:rFonts w:ascii="Palatino Linotype" w:eastAsia="Calibri" w:hAnsi="Palatino Linotype" w:cs="Arial"/>
          <w:i/>
          <w:lang w:val="es-ES"/>
        </w:rPr>
        <w:t>negativa ficta</w:t>
      </w:r>
      <w:r w:rsidRPr="008900E5">
        <w:rPr>
          <w:rFonts w:ascii="Palatino Linotype" w:eastAsia="Calibri" w:hAnsi="Palatino Linotype" w:cs="Arial"/>
          <w:lang w:val="es-ES"/>
        </w:rPr>
        <w:t xml:space="preserve"> no existe respuesta que se haga del conocimiento al particular, a partir de la cual pueda computarse el plazo legal </w:t>
      </w:r>
      <w:r w:rsidRPr="008900E5">
        <w:rPr>
          <w:rFonts w:ascii="Palatino Linotype" w:eastAsia="Calibri" w:hAnsi="Palatino Linotype" w:cs="Arial"/>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900E5">
        <w:rPr>
          <w:rFonts w:ascii="Palatino Linotype" w:eastAsia="Calibri" w:hAnsi="Palatino Linotype" w:cs="Arial"/>
          <w:i/>
          <w:lang w:val="es-ES"/>
        </w:rPr>
        <w:t>negativa ficta</w:t>
      </w:r>
      <w:r w:rsidRPr="008900E5">
        <w:rPr>
          <w:rFonts w:ascii="Palatino Linotype" w:eastAsia="Calibri" w:hAnsi="Palatino Linotype" w:cs="Arial"/>
          <w:lang w:val="es-ES"/>
        </w:rPr>
        <w:t>, que señala:</w:t>
      </w:r>
    </w:p>
    <w:p w14:paraId="3DCD6DAB" w14:textId="77777777" w:rsidR="00A02A83" w:rsidRPr="008900E5" w:rsidRDefault="00A02A83" w:rsidP="00A02A83">
      <w:pPr>
        <w:spacing w:before="240" w:after="240" w:line="360" w:lineRule="auto"/>
        <w:contextualSpacing/>
        <w:jc w:val="both"/>
        <w:rPr>
          <w:rFonts w:ascii="Palatino Linotype" w:eastAsia="Times New Roman" w:hAnsi="Palatino Linotype" w:cs="Arial"/>
          <w:color w:val="000000"/>
        </w:rPr>
      </w:pPr>
    </w:p>
    <w:p w14:paraId="0CF506D3" w14:textId="77777777" w:rsidR="00A02A83" w:rsidRPr="008900E5" w:rsidRDefault="00A02A83" w:rsidP="00A02A83">
      <w:pPr>
        <w:tabs>
          <w:tab w:val="left" w:pos="7655"/>
        </w:tabs>
        <w:spacing w:before="240" w:after="240" w:line="360" w:lineRule="auto"/>
        <w:ind w:left="567" w:right="616"/>
        <w:jc w:val="center"/>
        <w:rPr>
          <w:rFonts w:ascii="Palatino Linotype" w:eastAsia="Calibri" w:hAnsi="Palatino Linotype" w:cs="Arial"/>
          <w:b/>
          <w:lang w:val="es-ES"/>
        </w:rPr>
      </w:pPr>
      <w:r w:rsidRPr="008900E5">
        <w:rPr>
          <w:rFonts w:ascii="Palatino Linotype" w:eastAsia="Calibri" w:hAnsi="Palatino Linotype" w:cs="Arial"/>
          <w:b/>
          <w:lang w:val="es-ES"/>
        </w:rPr>
        <w:t>Criterio 0001-15</w:t>
      </w:r>
    </w:p>
    <w:p w14:paraId="2F138DFE" w14:textId="77777777" w:rsidR="00A02A83" w:rsidRPr="008900E5" w:rsidRDefault="00A02A83" w:rsidP="00A02A83">
      <w:pPr>
        <w:tabs>
          <w:tab w:val="left" w:pos="7655"/>
        </w:tabs>
        <w:spacing w:before="240" w:after="240" w:line="360" w:lineRule="auto"/>
        <w:ind w:left="567" w:right="616"/>
        <w:jc w:val="both"/>
        <w:rPr>
          <w:rFonts w:ascii="Palatino Linotype" w:eastAsia="Calibri" w:hAnsi="Palatino Linotype" w:cs="Arial"/>
          <w:i/>
          <w:lang w:val="es-ES"/>
        </w:rPr>
      </w:pPr>
      <w:r w:rsidRPr="008900E5">
        <w:rPr>
          <w:rFonts w:ascii="Palatino Linotype" w:eastAsia="Calibri" w:hAnsi="Palatino Linotype" w:cs="Arial"/>
          <w:b/>
          <w:i/>
          <w:lang w:val="es-ES"/>
        </w:rPr>
        <w:t>NEGATIVA FICTA. PLAZO PARA INTERPONER EL RECURSO DE REVISIÓN TRATÁNDOSE DE.</w:t>
      </w:r>
      <w:r w:rsidRPr="008900E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8900E5">
        <w:rPr>
          <w:rFonts w:ascii="Palatino Linotype" w:eastAsia="Calibri" w:hAnsi="Palatino Linotype" w:cs="Arial"/>
          <w:i/>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C3B0BBD" w14:textId="77777777" w:rsidR="00A02A83" w:rsidRPr="008900E5" w:rsidRDefault="00A02A83" w:rsidP="004A4A27">
      <w:pPr>
        <w:numPr>
          <w:ilvl w:val="0"/>
          <w:numId w:val="1"/>
        </w:numPr>
        <w:spacing w:before="240" w:after="240" w:line="360" w:lineRule="auto"/>
        <w:ind w:left="0" w:firstLine="0"/>
        <w:contextualSpacing/>
        <w:jc w:val="both"/>
        <w:rPr>
          <w:rFonts w:ascii="Palatino Linotype" w:hAnsi="Palatino Linotype" w:cs="Arial"/>
          <w:b/>
        </w:rPr>
      </w:pPr>
      <w:r w:rsidRPr="008900E5">
        <w:rPr>
          <w:rFonts w:ascii="Palatino Linotype" w:eastAsia="Times New Roman" w:hAnsi="Palatino Linotype" w:cs="Arial"/>
          <w:color w:val="000000" w:themeColor="text1"/>
          <w:lang w:val="es-ES" w:eastAsia="es-MX"/>
        </w:rPr>
        <w:t xml:space="preserve">Lo anterior, se explica porque la </w:t>
      </w:r>
      <w:r w:rsidRPr="008900E5">
        <w:rPr>
          <w:rFonts w:ascii="Palatino Linotype" w:eastAsia="Times New Roman" w:hAnsi="Palatino Linotype" w:cs="Arial"/>
          <w:b/>
          <w:color w:val="000000" w:themeColor="text1"/>
          <w:lang w:val="es-ES" w:eastAsia="es-MX"/>
        </w:rPr>
        <w:t>posible ausencia</w:t>
      </w:r>
      <w:r w:rsidRPr="008900E5">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8900E5">
        <w:rPr>
          <w:rFonts w:ascii="Palatino Linotype" w:eastAsia="Times New Roman" w:hAnsi="Palatino Linotype" w:cs="Arial"/>
          <w:b/>
          <w:color w:val="000000" w:themeColor="text1"/>
          <w:lang w:val="es-ES" w:eastAsia="es-MX"/>
        </w:rPr>
        <w:t>SUJETO OBLIGADO</w:t>
      </w:r>
      <w:r w:rsidRPr="008900E5">
        <w:rPr>
          <w:rFonts w:ascii="Palatino Linotype" w:eastAsia="Times New Roman" w:hAnsi="Palatino Linotype" w:cs="Arial"/>
          <w:color w:val="000000" w:themeColor="text1"/>
          <w:lang w:val="es-ES" w:eastAsia="es-MX"/>
        </w:rPr>
        <w:t>.</w:t>
      </w:r>
    </w:p>
    <w:p w14:paraId="203E098F" w14:textId="77777777" w:rsidR="00A02A83" w:rsidRPr="008900E5" w:rsidRDefault="00A02A83" w:rsidP="00A02A83">
      <w:pPr>
        <w:spacing w:before="240" w:after="240" w:line="360" w:lineRule="auto"/>
        <w:contextualSpacing/>
        <w:jc w:val="both"/>
        <w:rPr>
          <w:rFonts w:ascii="Palatino Linotype" w:hAnsi="Palatino Linotype" w:cs="Arial"/>
          <w:b/>
        </w:rPr>
      </w:pPr>
      <w:r w:rsidRPr="008900E5">
        <w:rPr>
          <w:rFonts w:ascii="Palatino Linotype" w:hAnsi="Palatino Linotype" w:cs="Arial"/>
          <w:b/>
        </w:rPr>
        <w:t xml:space="preserve"> </w:t>
      </w:r>
    </w:p>
    <w:p w14:paraId="070179C3" w14:textId="77777777" w:rsidR="00A02A83" w:rsidRPr="008900E5" w:rsidRDefault="00A02A83" w:rsidP="004A4A27">
      <w:pPr>
        <w:numPr>
          <w:ilvl w:val="0"/>
          <w:numId w:val="1"/>
        </w:numPr>
        <w:spacing w:before="240" w:after="240" w:line="360" w:lineRule="auto"/>
        <w:ind w:left="0" w:right="49" w:firstLine="0"/>
        <w:contextualSpacing/>
        <w:jc w:val="both"/>
        <w:rPr>
          <w:rFonts w:ascii="Palatino Linotype" w:hAnsi="Palatino Linotype" w:cs="Arial"/>
          <w:b/>
        </w:rPr>
      </w:pPr>
      <w:r w:rsidRPr="008900E5">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8900E5" w:rsidRDefault="00CE2991" w:rsidP="00CE2991">
      <w:pPr>
        <w:rPr>
          <w:rFonts w:ascii="Palatino Linotype" w:hAnsi="Palatino Linotype"/>
          <w:lang w:eastAsia="en-US"/>
        </w:rPr>
      </w:pPr>
    </w:p>
    <w:p w14:paraId="60A28ACA" w14:textId="77777777" w:rsidR="00F5350C" w:rsidRPr="008900E5" w:rsidRDefault="00F5350C" w:rsidP="00F5350C">
      <w:pPr>
        <w:pStyle w:val="Ttulo1"/>
        <w:spacing w:line="360" w:lineRule="auto"/>
        <w:rPr>
          <w:b/>
          <w:color w:val="000000" w:themeColor="text1"/>
          <w:szCs w:val="24"/>
        </w:rPr>
      </w:pPr>
      <w:bookmarkStart w:id="137" w:name="_Toc34246179"/>
      <w:bookmarkStart w:id="138" w:name="_Toc50033991"/>
      <w:bookmarkStart w:id="139" w:name="_Toc51259588"/>
      <w:bookmarkStart w:id="140" w:name="_Toc52472141"/>
      <w:bookmarkStart w:id="141" w:name="_Toc62649862"/>
      <w:r w:rsidRPr="008900E5">
        <w:rPr>
          <w:b/>
          <w:color w:val="000000" w:themeColor="text1"/>
          <w:szCs w:val="24"/>
        </w:rPr>
        <w:t xml:space="preserve">TERCERO. </w:t>
      </w:r>
      <w:bookmarkStart w:id="142" w:name="_Toc501021589"/>
      <w:r w:rsidRPr="008900E5">
        <w:rPr>
          <w:b/>
          <w:color w:val="000000" w:themeColor="text1"/>
          <w:szCs w:val="24"/>
        </w:rPr>
        <w:t xml:space="preserve">Del planteamiento de la </w:t>
      </w:r>
      <w:r w:rsidRPr="008900E5">
        <w:rPr>
          <w:b/>
          <w:i/>
          <w:color w:val="000000" w:themeColor="text1"/>
          <w:szCs w:val="24"/>
        </w:rPr>
        <w:t>Litis</w:t>
      </w:r>
      <w:r w:rsidRPr="008900E5">
        <w:rPr>
          <w:b/>
          <w:color w:val="000000" w:themeColor="text1"/>
          <w:szCs w:val="24"/>
        </w:rPr>
        <w:t>.</w:t>
      </w:r>
      <w:bookmarkEnd w:id="137"/>
      <w:bookmarkEnd w:id="138"/>
      <w:bookmarkEnd w:id="139"/>
      <w:bookmarkEnd w:id="140"/>
      <w:bookmarkEnd w:id="141"/>
      <w:bookmarkEnd w:id="142"/>
    </w:p>
    <w:p w14:paraId="52EEAFFA" w14:textId="77777777" w:rsidR="00575D13" w:rsidRPr="008900E5" w:rsidRDefault="00575D13" w:rsidP="00575D13">
      <w:pPr>
        <w:rPr>
          <w:lang w:val="es-MX" w:eastAsia="en-US"/>
        </w:rPr>
      </w:pPr>
    </w:p>
    <w:p w14:paraId="31443609" w14:textId="6D585A77" w:rsidR="004F02A9" w:rsidRPr="008900E5" w:rsidRDefault="00B1589A" w:rsidP="004A4A27">
      <w:pPr>
        <w:pStyle w:val="Prrafodelista"/>
        <w:numPr>
          <w:ilvl w:val="0"/>
          <w:numId w:val="1"/>
        </w:numPr>
        <w:spacing w:line="360" w:lineRule="auto"/>
        <w:ind w:left="0" w:firstLine="0"/>
        <w:jc w:val="both"/>
        <w:rPr>
          <w:rFonts w:ascii="Palatino Linotype" w:hAnsi="Palatino Linotype" w:cs="Arial"/>
        </w:rPr>
      </w:pPr>
      <w:r w:rsidRPr="008900E5">
        <w:rPr>
          <w:rFonts w:ascii="Palatino Linotype" w:hAnsi="Palatino Linotype" w:cs="Arial"/>
        </w:rPr>
        <w:t xml:space="preserve">Se </w:t>
      </w:r>
      <w:r w:rsidR="00EF16A0" w:rsidRPr="008900E5">
        <w:rPr>
          <w:rFonts w:ascii="Palatino Linotype" w:eastAsia="Calibri" w:hAnsi="Palatino Linotype" w:cs="Arial"/>
        </w:rPr>
        <w:t xml:space="preserve">solicitó </w:t>
      </w:r>
      <w:r w:rsidR="00823DB5" w:rsidRPr="008900E5">
        <w:rPr>
          <w:rFonts w:ascii="Palatino Linotype" w:eastAsia="Calibri" w:hAnsi="Palatino Linotype" w:cs="Arial"/>
        </w:rPr>
        <w:t>tener acceso a l</w:t>
      </w:r>
      <w:r w:rsidR="00BA1F30" w:rsidRPr="008900E5">
        <w:rPr>
          <w:rFonts w:ascii="Palatino Linotype" w:eastAsia="Calibri" w:hAnsi="Palatino Linotype" w:cs="Arial"/>
        </w:rPr>
        <w:t xml:space="preserve">os estados de cuenta bancarios de todas las cuentas bancarias pertenecientes al Municipio de </w:t>
      </w:r>
      <w:r w:rsidR="00823DB5" w:rsidRPr="008900E5">
        <w:rPr>
          <w:rFonts w:ascii="Palatino Linotype" w:eastAsia="Calibri" w:hAnsi="Palatino Linotype" w:cs="Arial"/>
        </w:rPr>
        <w:t xml:space="preserve">Valle de Chalco Solidaridad del </w:t>
      </w:r>
      <w:r w:rsidR="00823DB5" w:rsidRPr="008900E5">
        <w:rPr>
          <w:rFonts w:ascii="Palatino Linotype" w:eastAsia="Calibri" w:hAnsi="Palatino Linotype" w:cs="Arial"/>
          <w:b/>
        </w:rPr>
        <w:t>1 de e</w:t>
      </w:r>
      <w:r w:rsidR="00BA1F30" w:rsidRPr="008900E5">
        <w:rPr>
          <w:rFonts w:ascii="Palatino Linotype" w:eastAsia="Calibri" w:hAnsi="Palatino Linotype" w:cs="Arial"/>
          <w:b/>
        </w:rPr>
        <w:t>nero</w:t>
      </w:r>
      <w:r w:rsidR="00823DB5" w:rsidRPr="008900E5">
        <w:rPr>
          <w:rFonts w:ascii="Palatino Linotype" w:eastAsia="Calibri" w:hAnsi="Palatino Linotype" w:cs="Arial"/>
          <w:b/>
        </w:rPr>
        <w:t xml:space="preserve"> al 9 de noviembre</w:t>
      </w:r>
      <w:r w:rsidR="00BA1F30" w:rsidRPr="008900E5">
        <w:rPr>
          <w:rFonts w:ascii="Palatino Linotype" w:eastAsia="Calibri" w:hAnsi="Palatino Linotype" w:cs="Arial"/>
        </w:rPr>
        <w:t xml:space="preserve"> del </w:t>
      </w:r>
      <w:r w:rsidR="00823DB5" w:rsidRPr="008900E5">
        <w:rPr>
          <w:rFonts w:ascii="Palatino Linotype" w:eastAsia="Calibri" w:hAnsi="Palatino Linotype" w:cs="Arial"/>
        </w:rPr>
        <w:t>e</w:t>
      </w:r>
      <w:r w:rsidR="00BA1F30" w:rsidRPr="008900E5">
        <w:rPr>
          <w:rFonts w:ascii="Palatino Linotype" w:eastAsia="Calibri" w:hAnsi="Palatino Linotype" w:cs="Arial"/>
        </w:rPr>
        <w:t xml:space="preserve">jercicio </w:t>
      </w:r>
      <w:r w:rsidR="00823DB5" w:rsidRPr="008900E5">
        <w:rPr>
          <w:rFonts w:ascii="Palatino Linotype" w:eastAsia="Calibri" w:hAnsi="Palatino Linotype" w:cs="Arial"/>
        </w:rPr>
        <w:t xml:space="preserve">fiscal </w:t>
      </w:r>
      <w:r w:rsidR="00BA1F30" w:rsidRPr="008900E5">
        <w:rPr>
          <w:rFonts w:ascii="Palatino Linotype" w:eastAsia="Calibri" w:hAnsi="Palatino Linotype" w:cs="Arial"/>
        </w:rPr>
        <w:t>2020</w:t>
      </w:r>
      <w:r w:rsidR="00C52DDA" w:rsidRPr="008900E5">
        <w:rPr>
          <w:rFonts w:ascii="Palatino Linotype" w:eastAsia="Calibri" w:hAnsi="Palatino Linotype" w:cs="Arial"/>
        </w:rPr>
        <w:t>.</w:t>
      </w:r>
    </w:p>
    <w:p w14:paraId="3DA8C634" w14:textId="266D4E42" w:rsidR="00575D13" w:rsidRPr="008900E5" w:rsidRDefault="00A264B1" w:rsidP="004A4A27">
      <w:pPr>
        <w:pStyle w:val="Prrafodelista"/>
        <w:numPr>
          <w:ilvl w:val="0"/>
          <w:numId w:val="1"/>
        </w:numPr>
        <w:spacing w:line="360" w:lineRule="auto"/>
        <w:ind w:left="0" w:firstLine="0"/>
        <w:jc w:val="both"/>
        <w:rPr>
          <w:rFonts w:ascii="Palatino Linotype" w:hAnsi="Palatino Linotype" w:cs="Arial"/>
        </w:rPr>
      </w:pPr>
      <w:r w:rsidRPr="008900E5">
        <w:rPr>
          <w:rFonts w:ascii="Palatino Linotype" w:hAnsi="Palatino Linotype" w:cs="Arial"/>
        </w:rPr>
        <w:lastRenderedPageBreak/>
        <w:t>E</w:t>
      </w:r>
      <w:r w:rsidR="00EF16A0" w:rsidRPr="008900E5">
        <w:rPr>
          <w:rFonts w:ascii="Palatino Linotype" w:hAnsi="Palatino Linotype" w:cs="Arial"/>
        </w:rPr>
        <w:t xml:space="preserve">l </w:t>
      </w:r>
      <w:r w:rsidR="00EF16A0" w:rsidRPr="008900E5">
        <w:rPr>
          <w:rFonts w:ascii="Palatino Linotype" w:hAnsi="Palatino Linotype" w:cs="Arial"/>
          <w:b/>
        </w:rPr>
        <w:t xml:space="preserve">SUJETO OBLIGADO </w:t>
      </w:r>
      <w:r w:rsidRPr="008900E5">
        <w:rPr>
          <w:rFonts w:ascii="Palatino Linotype" w:hAnsi="Palatino Linotype" w:cs="Arial"/>
        </w:rPr>
        <w:t xml:space="preserve">no emitió respuesta. </w:t>
      </w:r>
      <w:r w:rsidR="00823DB5" w:rsidRPr="008900E5">
        <w:rPr>
          <w:rFonts w:ascii="Palatino Linotype" w:hAnsi="Palatino Linotype" w:cs="Arial"/>
        </w:rPr>
        <w:t>LA</w:t>
      </w:r>
      <w:r w:rsidR="00575D13" w:rsidRPr="008900E5">
        <w:rPr>
          <w:rFonts w:ascii="Palatino Linotype" w:hAnsi="Palatino Linotype" w:cs="Arial"/>
          <w:b/>
        </w:rPr>
        <w:t xml:space="preserve"> PARTICULAR </w:t>
      </w:r>
      <w:r w:rsidR="00575D13" w:rsidRPr="008900E5">
        <w:rPr>
          <w:rFonts w:ascii="Palatino Linotype" w:hAnsi="Palatino Linotype" w:cs="Arial"/>
        </w:rPr>
        <w:t xml:space="preserve">inconforme con </w:t>
      </w:r>
      <w:r w:rsidRPr="008900E5">
        <w:rPr>
          <w:rFonts w:ascii="Palatino Linotype" w:hAnsi="Palatino Linotype" w:cs="Arial"/>
        </w:rPr>
        <w:t xml:space="preserve">el silencio del </w:t>
      </w:r>
      <w:r w:rsidR="00BA1F30" w:rsidRPr="008900E5">
        <w:rPr>
          <w:rFonts w:ascii="Palatino Linotype" w:hAnsi="Palatino Linotype" w:cs="Arial"/>
        </w:rPr>
        <w:t>Ayuntamiento de Valle de Chalco Solidaridad</w:t>
      </w:r>
      <w:r w:rsidR="00575D13" w:rsidRPr="008900E5">
        <w:rPr>
          <w:rFonts w:ascii="Palatino Linotype" w:hAnsi="Palatino Linotype" w:cs="Arial"/>
        </w:rPr>
        <w:t xml:space="preserve">, expuso </w:t>
      </w:r>
      <w:r w:rsidRPr="008900E5">
        <w:rPr>
          <w:rFonts w:ascii="Palatino Linotype" w:hAnsi="Palatino Linotype" w:cs="Arial"/>
        </w:rPr>
        <w:t>su inconformidad</w:t>
      </w:r>
      <w:r w:rsidR="00575D13" w:rsidRPr="008900E5">
        <w:rPr>
          <w:rFonts w:ascii="Palatino Linotype" w:hAnsi="Palatino Linotype" w:cs="Arial"/>
        </w:rPr>
        <w:t>.</w:t>
      </w:r>
    </w:p>
    <w:p w14:paraId="667191F4" w14:textId="77777777" w:rsidR="004F02A9" w:rsidRPr="008900E5" w:rsidRDefault="004F02A9" w:rsidP="004F02A9">
      <w:pPr>
        <w:pStyle w:val="Prrafodelista"/>
        <w:rPr>
          <w:rFonts w:ascii="Palatino Linotype" w:hAnsi="Palatino Linotype" w:cs="Arial"/>
        </w:rPr>
      </w:pPr>
    </w:p>
    <w:p w14:paraId="0AD8757D" w14:textId="77777777" w:rsidR="0056257C" w:rsidRPr="008900E5" w:rsidRDefault="00D6340F"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En </w:t>
      </w:r>
      <w:r w:rsidRPr="008900E5">
        <w:rPr>
          <w:rFonts w:ascii="Palatino Linotype" w:hAnsi="Palatino Linotype" w:cs="Arial"/>
        </w:rPr>
        <w:t>dichas</w:t>
      </w:r>
      <w:r w:rsidRPr="008900E5">
        <w:rPr>
          <w:rFonts w:ascii="Palatino Linotype" w:eastAsia="Times New Roman" w:hAnsi="Palatino Linotype" w:cs="Arial"/>
        </w:rPr>
        <w:t xml:space="preserve"> condiciones, la </w:t>
      </w:r>
      <w:r w:rsidRPr="008900E5">
        <w:rPr>
          <w:rFonts w:ascii="Palatino Linotype" w:eastAsia="Times New Roman" w:hAnsi="Palatino Linotype" w:cs="Arial"/>
          <w:i/>
        </w:rPr>
        <w:t>Litis</w:t>
      </w:r>
      <w:r w:rsidRPr="008900E5">
        <w:rPr>
          <w:rFonts w:ascii="Palatino Linotype" w:eastAsia="Times New Roman" w:hAnsi="Palatino Linotype" w:cs="Arial"/>
        </w:rPr>
        <w:t xml:space="preserve"> a resolver corresponderá a determinar si </w:t>
      </w:r>
      <w:r w:rsidRPr="008900E5">
        <w:rPr>
          <w:rFonts w:ascii="Palatino Linotype" w:eastAsia="MS Mincho" w:hAnsi="Palatino Linotype" w:cs="Arial"/>
        </w:rPr>
        <w:t xml:space="preserve">se actualiza la causal de procedencia prevista en el artículo 179, fracción VII de la </w:t>
      </w:r>
      <w:r w:rsidRPr="008900E5">
        <w:rPr>
          <w:rFonts w:ascii="Palatino Linotype" w:eastAsia="MS Mincho" w:hAnsi="Palatino Linotype" w:cs="Arial"/>
          <w:b/>
        </w:rPr>
        <w:t>Ley de Transparencia y Acceso a la Información Pública del Estado de México y Municipios</w:t>
      </w:r>
      <w:r w:rsidRPr="008900E5">
        <w:rPr>
          <w:rFonts w:ascii="Palatino Linotype" w:eastAsia="MS Mincho" w:hAnsi="Palatino Linotype" w:cs="Arial"/>
        </w:rPr>
        <w:t xml:space="preserve">; </w:t>
      </w:r>
      <w:r w:rsidRPr="008900E5">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8900E5">
        <w:rPr>
          <w:rFonts w:ascii="Palatino Linotype" w:eastAsia="MS Mincho" w:hAnsi="Palatino Linotype" w:cs="Arial"/>
        </w:rPr>
        <w:t xml:space="preserve">contexto del cual se dolió el </w:t>
      </w:r>
      <w:r w:rsidRPr="008900E5">
        <w:rPr>
          <w:rFonts w:ascii="Palatino Linotype" w:eastAsia="MS Mincho" w:hAnsi="Palatino Linotype" w:cs="Arial"/>
          <w:b/>
        </w:rPr>
        <w:t>RECURRENTE</w:t>
      </w:r>
      <w:r w:rsidRPr="008900E5">
        <w:rPr>
          <w:rFonts w:ascii="Palatino Linotype" w:eastAsia="Times New Roman" w:hAnsi="Palatino Linotype" w:cs="Arial"/>
          <w:color w:val="000000" w:themeColor="text1"/>
          <w:lang w:val="es-ES" w:eastAsia="es-MX"/>
        </w:rPr>
        <w:t xml:space="preserve"> </w:t>
      </w:r>
      <w:r w:rsidR="00575D13" w:rsidRPr="008900E5">
        <w:rPr>
          <w:rFonts w:ascii="Palatino Linotype" w:eastAsia="MS Mincho" w:hAnsi="Palatino Linotype" w:cs="Arial"/>
        </w:rPr>
        <w:t>al momento de interponer su inconformidad.</w:t>
      </w:r>
    </w:p>
    <w:p w14:paraId="3EBE1811" w14:textId="77777777" w:rsidR="0056257C" w:rsidRPr="008900E5" w:rsidRDefault="0056257C" w:rsidP="0056257C">
      <w:pPr>
        <w:pStyle w:val="Prrafodelista"/>
        <w:rPr>
          <w:rFonts w:ascii="Palatino Linotype" w:eastAsia="Times New Roman" w:hAnsi="Palatino Linotype" w:cs="Arial"/>
          <w:color w:val="000000" w:themeColor="text1"/>
          <w:lang w:val="es-ES" w:eastAsia="es-MX"/>
        </w:rPr>
      </w:pPr>
    </w:p>
    <w:p w14:paraId="3FD73FED" w14:textId="027BF9F5" w:rsidR="00575D13" w:rsidRPr="008900E5" w:rsidRDefault="00575D13"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Times New Roman" w:hAnsi="Palatino Linotype" w:cs="Arial"/>
          <w:color w:val="000000" w:themeColor="text1"/>
          <w:lang w:val="es-ES" w:eastAsia="es-MX"/>
        </w:rPr>
        <w:t xml:space="preserve">De modo tal </w:t>
      </w:r>
      <w:r w:rsidRPr="008900E5">
        <w:rPr>
          <w:rFonts w:ascii="Palatino Linotype" w:hAnsi="Palatino Linotype" w:cs="Arial"/>
          <w:color w:val="000000" w:themeColor="text1"/>
          <w:szCs w:val="23"/>
        </w:rPr>
        <w:t xml:space="preserve">que el presente recurso de revisión se abocara en determinar si el </w:t>
      </w:r>
      <w:r w:rsidRPr="008900E5">
        <w:rPr>
          <w:rFonts w:ascii="Palatino Linotype" w:hAnsi="Palatino Linotype" w:cs="Arial"/>
          <w:b/>
          <w:color w:val="000000" w:themeColor="text1"/>
          <w:szCs w:val="23"/>
        </w:rPr>
        <w:t>SUJETO</w:t>
      </w:r>
      <w:r w:rsidRPr="008900E5">
        <w:rPr>
          <w:rFonts w:ascii="Palatino Linotype" w:hAnsi="Palatino Linotype" w:cs="Arial"/>
          <w:color w:val="000000" w:themeColor="text1"/>
          <w:szCs w:val="23"/>
        </w:rPr>
        <w:t xml:space="preserve"> </w:t>
      </w:r>
      <w:r w:rsidRPr="008900E5">
        <w:rPr>
          <w:rFonts w:ascii="Palatino Linotype" w:hAnsi="Palatino Linotype" w:cs="Arial"/>
          <w:b/>
          <w:color w:val="000000" w:themeColor="text1"/>
          <w:szCs w:val="23"/>
        </w:rPr>
        <w:t>OBLIGADO</w:t>
      </w:r>
      <w:r w:rsidRPr="008900E5">
        <w:rPr>
          <w:rFonts w:ascii="Palatino Linotype" w:hAnsi="Palatino Linotype" w:cs="Arial"/>
          <w:color w:val="000000" w:themeColor="text1"/>
          <w:szCs w:val="23"/>
        </w:rPr>
        <w:t xml:space="preserve"> con su respuesta ciertamente </w:t>
      </w:r>
      <w:r w:rsidRPr="008900E5">
        <w:rPr>
          <w:rFonts w:ascii="Palatino Linotype" w:eastAsia="Times New Roman" w:hAnsi="Palatino Linotype"/>
          <w:color w:val="000000" w:themeColor="text1"/>
        </w:rPr>
        <w:t>actualiza la</w:t>
      </w:r>
      <w:r w:rsidR="0056257C" w:rsidRPr="008900E5">
        <w:rPr>
          <w:rFonts w:ascii="Palatino Linotype" w:eastAsia="Times New Roman" w:hAnsi="Palatino Linotype"/>
          <w:color w:val="000000" w:themeColor="text1"/>
        </w:rPr>
        <w:t xml:space="preserve"> causa</w:t>
      </w:r>
      <w:r w:rsidRPr="008900E5">
        <w:rPr>
          <w:rFonts w:ascii="Palatino Linotype" w:eastAsia="Times New Roman" w:hAnsi="Palatino Linotype"/>
          <w:color w:val="000000" w:themeColor="text1"/>
        </w:rPr>
        <w:t xml:space="preserve"> de procedencia</w:t>
      </w:r>
      <w:r w:rsidRPr="008900E5">
        <w:rPr>
          <w:rFonts w:ascii="Palatino Linotype" w:eastAsia="Times New Roman" w:hAnsi="Palatino Linotype"/>
          <w:b/>
          <w:color w:val="000000" w:themeColor="text1"/>
        </w:rPr>
        <w:t xml:space="preserve"> </w:t>
      </w:r>
      <w:r w:rsidR="008A68BF" w:rsidRPr="008900E5">
        <w:rPr>
          <w:rFonts w:ascii="Palatino Linotype" w:eastAsia="Times New Roman" w:hAnsi="Palatino Linotype" w:cs="Arial"/>
          <w:color w:val="000000" w:themeColor="text1"/>
          <w:lang w:eastAsia="es-MX"/>
        </w:rPr>
        <w:t>antes señalada</w:t>
      </w:r>
      <w:r w:rsidRPr="008900E5">
        <w:rPr>
          <w:rFonts w:ascii="Palatino Linotype" w:eastAsia="Times New Roman" w:hAnsi="Palatino Linotype" w:cs="Arial"/>
          <w:color w:val="000000" w:themeColor="text1"/>
          <w:lang w:eastAsia="es-MX"/>
        </w:rPr>
        <w:t xml:space="preserve">. </w:t>
      </w:r>
    </w:p>
    <w:p w14:paraId="3FBC3147" w14:textId="77777777" w:rsidR="00575D13" w:rsidRPr="008900E5" w:rsidRDefault="00575D13" w:rsidP="00575D13">
      <w:pPr>
        <w:rPr>
          <w:rFonts w:ascii="Palatino Linotype" w:hAnsi="Palatino Linotype"/>
          <w:lang w:eastAsia="en-US"/>
        </w:rPr>
      </w:pPr>
    </w:p>
    <w:p w14:paraId="79D9620C" w14:textId="77777777" w:rsidR="00F5350C" w:rsidRPr="008900E5" w:rsidRDefault="00F5350C" w:rsidP="00F5350C">
      <w:pPr>
        <w:pStyle w:val="Ttulo2"/>
        <w:rPr>
          <w:rFonts w:ascii="Palatino Linotype" w:hAnsi="Palatino Linotype"/>
          <w:b/>
          <w:color w:val="000000" w:themeColor="text1"/>
          <w:sz w:val="24"/>
          <w:szCs w:val="24"/>
        </w:rPr>
      </w:pPr>
      <w:bookmarkStart w:id="143" w:name="_Toc495427545"/>
      <w:bookmarkStart w:id="144" w:name="_Toc23414596"/>
      <w:bookmarkStart w:id="145" w:name="_Toc34819433"/>
      <w:bookmarkStart w:id="146" w:name="_Toc51259589"/>
      <w:bookmarkStart w:id="147" w:name="_Toc52472142"/>
      <w:bookmarkStart w:id="148" w:name="_Toc62649863"/>
      <w:r w:rsidRPr="008900E5">
        <w:rPr>
          <w:rFonts w:ascii="Palatino Linotype" w:hAnsi="Palatino Linotype"/>
          <w:b/>
          <w:color w:val="000000" w:themeColor="text1"/>
          <w:sz w:val="24"/>
          <w:szCs w:val="24"/>
        </w:rPr>
        <w:t>CUARTO. Del estudio y resolución del asunto.</w:t>
      </w:r>
      <w:bookmarkEnd w:id="143"/>
      <w:bookmarkEnd w:id="144"/>
      <w:bookmarkEnd w:id="145"/>
      <w:bookmarkEnd w:id="146"/>
      <w:bookmarkEnd w:id="147"/>
      <w:bookmarkEnd w:id="148"/>
    </w:p>
    <w:p w14:paraId="56B35959" w14:textId="77777777" w:rsidR="00F5350C" w:rsidRPr="008900E5" w:rsidRDefault="00F5350C" w:rsidP="00575D13">
      <w:pPr>
        <w:rPr>
          <w:rFonts w:ascii="Palatino Linotype" w:hAnsi="Palatino Linotype"/>
          <w:lang w:val="es-MX" w:eastAsia="en-US"/>
        </w:rPr>
      </w:pPr>
    </w:p>
    <w:p w14:paraId="74859C1E" w14:textId="77777777" w:rsidR="005A3DA7" w:rsidRPr="008900E5" w:rsidRDefault="005A3DA7" w:rsidP="004A4A27">
      <w:pPr>
        <w:keepNext/>
        <w:keepLines/>
        <w:numPr>
          <w:ilvl w:val="1"/>
          <w:numId w:val="1"/>
        </w:numPr>
        <w:spacing w:before="40"/>
        <w:ind w:left="851" w:hanging="720"/>
        <w:contextualSpacing/>
        <w:jc w:val="both"/>
        <w:outlineLvl w:val="1"/>
        <w:rPr>
          <w:rFonts w:ascii="Palatino Linotype" w:eastAsia="MS Gothic" w:hAnsi="Palatino Linotype" w:cs="Times New Roman"/>
          <w:b/>
        </w:rPr>
      </w:pPr>
      <w:bookmarkStart w:id="149" w:name="_Toc498528948"/>
      <w:bookmarkStart w:id="150" w:name="_Toc3467942"/>
      <w:bookmarkStart w:id="151" w:name="_Toc49863007"/>
      <w:bookmarkStart w:id="152" w:name="_Toc50566493"/>
      <w:bookmarkStart w:id="153" w:name="_Toc62649864"/>
      <w:r w:rsidRPr="008900E5">
        <w:rPr>
          <w:rFonts w:ascii="Palatino Linotype" w:eastAsia="MS Gothic" w:hAnsi="Palatino Linotype" w:cs="Times New Roman"/>
          <w:b/>
        </w:rPr>
        <w:t>Del deber de las autoridades de promover, respetar, proteger y garantizar el derecho de acceso a la información pública.</w:t>
      </w:r>
      <w:bookmarkEnd w:id="149"/>
      <w:bookmarkEnd w:id="150"/>
      <w:bookmarkEnd w:id="151"/>
      <w:bookmarkEnd w:id="152"/>
      <w:bookmarkEnd w:id="153"/>
      <w:r w:rsidRPr="008900E5">
        <w:rPr>
          <w:rFonts w:ascii="Palatino Linotype" w:eastAsia="MS Gothic" w:hAnsi="Palatino Linotype" w:cs="Times New Roman"/>
          <w:b/>
        </w:rPr>
        <w:t xml:space="preserve"> </w:t>
      </w:r>
    </w:p>
    <w:p w14:paraId="44C31ED0" w14:textId="77777777" w:rsidR="005A3DA7" w:rsidRPr="008900E5" w:rsidRDefault="005A3DA7" w:rsidP="005A3DA7">
      <w:pPr>
        <w:ind w:left="720"/>
        <w:contextualSpacing/>
        <w:rPr>
          <w:rFonts w:ascii="Palatino Linotype" w:eastAsia="MS Mincho" w:hAnsi="Palatino Linotype" w:cs="Arial"/>
        </w:rPr>
      </w:pPr>
    </w:p>
    <w:p w14:paraId="0C81EB68"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8900E5">
        <w:rPr>
          <w:rFonts w:ascii="Palatino Linotype" w:eastAsia="MS Mincho" w:hAnsi="Palatino Linotype" w:cs="Arial"/>
        </w:rPr>
        <w:lastRenderedPageBreak/>
        <w:t xml:space="preserve">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6F30A016" w14:textId="77777777" w:rsidR="005A3DA7" w:rsidRPr="008900E5" w:rsidRDefault="005A3DA7" w:rsidP="005A3DA7">
      <w:pPr>
        <w:spacing w:line="360" w:lineRule="auto"/>
        <w:contextualSpacing/>
        <w:jc w:val="both"/>
        <w:rPr>
          <w:rFonts w:ascii="Palatino Linotype" w:eastAsia="MS Mincho" w:hAnsi="Palatino Linotype" w:cs="Arial"/>
        </w:rPr>
      </w:pPr>
    </w:p>
    <w:p w14:paraId="377A6BBF" w14:textId="77777777" w:rsidR="005A3DA7" w:rsidRPr="008900E5" w:rsidRDefault="005A3DA7" w:rsidP="004A4A27">
      <w:pPr>
        <w:pStyle w:val="Prrafodelista"/>
        <w:numPr>
          <w:ilvl w:val="0"/>
          <w:numId w:val="1"/>
        </w:numPr>
        <w:spacing w:line="360" w:lineRule="auto"/>
        <w:ind w:left="0" w:firstLine="0"/>
        <w:jc w:val="both"/>
        <w:rPr>
          <w:rFonts w:ascii="Palatino Linotype" w:eastAsia="MS Mincho" w:hAnsi="Palatino Linotype" w:cs="Arial"/>
        </w:rPr>
      </w:pPr>
      <w:r w:rsidRPr="008900E5">
        <w:rPr>
          <w:rFonts w:ascii="Palatino Linotype" w:hAnsi="Palatino Linotype" w:cs="Arial"/>
          <w:lang w:val="es-ES"/>
        </w:rPr>
        <w:t>Definiendo</w:t>
      </w:r>
      <w:r w:rsidRPr="008900E5">
        <w:rPr>
          <w:rFonts w:ascii="Palatino Linotype" w:eastAsia="MS Mincho" w:hAnsi="Palatino Linotype" w:cs="Arial"/>
        </w:rPr>
        <w:t xml:space="preserve"> el Derecho de Acceso a la Información Pública como: La igualdad de oportunidades para recibir, buscar e impartir información</w:t>
      </w:r>
      <w:r w:rsidRPr="008900E5">
        <w:rPr>
          <w:rFonts w:ascii="Palatino Linotype" w:eastAsia="MS Mincho" w:hAnsi="Palatino Linotype" w:cs="Arial"/>
        </w:rPr>
        <w:footnoteReference w:id="1"/>
      </w:r>
      <w:r w:rsidRPr="008900E5">
        <w:rPr>
          <w:rFonts w:ascii="Palatino Linotype" w:eastAsia="MS Mincho" w:hAnsi="Palatino Linotype" w:cs="Aria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00E5">
        <w:rPr>
          <w:rFonts w:ascii="Palatino Linotype" w:eastAsia="MS Mincho" w:hAnsi="Palatino Linotype" w:cs="Arial"/>
          <w:sz w:val="12"/>
        </w:rPr>
        <w:footnoteReference w:id="2"/>
      </w:r>
      <w:r w:rsidRPr="008900E5">
        <w:rPr>
          <w:rFonts w:ascii="Palatino Linotype" w:eastAsia="MS Mincho" w:hAnsi="Palatino Linotype" w:cs="Arial"/>
        </w:rPr>
        <w:t>que se constituye como una herramienta fundamental para ejercer el control democrático de las gestiones estatales, de forma tal que puedan cuestionar, indagar y considerar si se está dando un adecuado cumplimiento a las funciones públicas,</w:t>
      </w:r>
      <w:r w:rsidRPr="008900E5">
        <w:rPr>
          <w:rFonts w:ascii="Palatino Linotype" w:eastAsia="MS Mincho" w:hAnsi="Palatino Linotype" w:cs="Arial"/>
        </w:rPr>
        <w:footnoteReference w:id="3"/>
      </w:r>
      <w:r w:rsidRPr="008900E5">
        <w:rPr>
          <w:rFonts w:ascii="Palatino Linotype" w:eastAsia="MS Mincho" w:hAnsi="Palatino Linotype" w:cs="Arial"/>
        </w:rPr>
        <w:t xml:space="preserve">fomentando la transparencia de las actividades estatales y promoviendo </w:t>
      </w:r>
      <w:r w:rsidRPr="008900E5">
        <w:rPr>
          <w:rFonts w:ascii="Palatino Linotype" w:eastAsia="MS Mincho" w:hAnsi="Palatino Linotype" w:cs="Arial"/>
        </w:rPr>
        <w:lastRenderedPageBreak/>
        <w:t>la responsabilidad de los funcionarios sobre su gestión pública,</w:t>
      </w:r>
      <w:r w:rsidRPr="008900E5">
        <w:rPr>
          <w:rFonts w:ascii="Palatino Linotype" w:eastAsia="MS Mincho" w:hAnsi="Palatino Linotype" w:cs="Arial"/>
          <w:sz w:val="14"/>
        </w:rPr>
        <w:footnoteReference w:id="4"/>
      </w:r>
      <w:r w:rsidRPr="008900E5">
        <w:rPr>
          <w:rFonts w:ascii="Palatino Linotype" w:eastAsia="MS Mincho" w:hAnsi="Palatino Linotype" w:cs="Arial"/>
        </w:rPr>
        <w:t>que permite saber qué están haciendo los gobiernos por sus pueblos, sin lo cual la verdad languidecería y la participación en el gobierno permanecería fragmentada.</w:t>
      </w:r>
    </w:p>
    <w:p w14:paraId="6E844CAF" w14:textId="77777777" w:rsidR="005A3DA7" w:rsidRPr="008900E5" w:rsidRDefault="005A3DA7" w:rsidP="005A3DA7">
      <w:pPr>
        <w:spacing w:line="360" w:lineRule="auto"/>
        <w:contextualSpacing/>
        <w:jc w:val="both"/>
        <w:rPr>
          <w:rFonts w:ascii="Palatino Linotype" w:eastAsia="MS Mincho" w:hAnsi="Palatino Linotype" w:cs="Arial"/>
        </w:rPr>
      </w:pPr>
    </w:p>
    <w:p w14:paraId="647ECEA8"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Por lo anterior, se deduce que el derecho de acceso a la información pública es un derecho humano constitucionalmente reconocido, en </w:t>
      </w:r>
      <w:proofErr w:type="gramStart"/>
      <w:r w:rsidRPr="008900E5">
        <w:rPr>
          <w:rFonts w:ascii="Palatino Linotype" w:eastAsia="MS Mincho" w:hAnsi="Palatino Linotype" w:cs="Arial"/>
        </w:rPr>
        <w:t>consecuencia</w:t>
      </w:r>
      <w:proofErr w:type="gramEnd"/>
      <w:r w:rsidRPr="008900E5">
        <w:rPr>
          <w:rFonts w:ascii="Palatino Linotype" w:eastAsia="MS Mincho" w:hAnsi="Palatino Linotype" w:cs="Arial"/>
        </w:rPr>
        <w:t xml:space="preserve"> todas las autoridades en el ámbito de sus competencias, funciones y atribuciones tienen la obligación de respetarlo, protegerlo y garantizarlo.</w:t>
      </w:r>
    </w:p>
    <w:p w14:paraId="6FCAF140" w14:textId="77777777" w:rsidR="005A3DA7" w:rsidRPr="008900E5" w:rsidRDefault="005A3DA7" w:rsidP="005A3DA7">
      <w:pPr>
        <w:spacing w:line="360" w:lineRule="auto"/>
        <w:contextualSpacing/>
        <w:jc w:val="both"/>
        <w:rPr>
          <w:rFonts w:ascii="Palatino Linotype" w:eastAsia="MS Mincho" w:hAnsi="Palatino Linotype" w:cs="Arial"/>
        </w:rPr>
      </w:pPr>
    </w:p>
    <w:p w14:paraId="57960581" w14:textId="77261274"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Por lo tanto, derivado de lo señalado con anterioridad la actuación Ayuntamiento de </w:t>
      </w:r>
      <w:r w:rsidR="00160E4D" w:rsidRPr="008900E5">
        <w:rPr>
          <w:rFonts w:ascii="Palatino Linotype" w:eastAsia="MS Mincho" w:hAnsi="Palatino Linotype" w:cs="Arial"/>
        </w:rPr>
        <w:t>Valle de Chalco Solidaridad</w:t>
      </w:r>
      <w:r w:rsidRPr="008900E5">
        <w:rPr>
          <w:rFonts w:ascii="Palatino Linotype" w:eastAsia="MS Mincho" w:hAnsi="Palatino Linotype" w:cs="Arial"/>
        </w:rPr>
        <w:t xml:space="preserve"> constituye una afectación al derecho humano de acceso a la información pública del particular, toda vez que incumple al no dar trámite a la </w:t>
      </w:r>
      <w:proofErr w:type="gramStart"/>
      <w:r w:rsidRPr="008900E5">
        <w:rPr>
          <w:rFonts w:ascii="Palatino Linotype" w:eastAsia="MS Mincho" w:hAnsi="Palatino Linotype" w:cs="Arial"/>
        </w:rPr>
        <w:t>solicitud  y</w:t>
      </w:r>
      <w:proofErr w:type="gramEnd"/>
      <w:r w:rsidRPr="008900E5">
        <w:rPr>
          <w:rFonts w:ascii="Palatino Linotype" w:eastAsia="MS Mincho" w:hAnsi="Palatino Linotype" w:cs="Arial"/>
        </w:rPr>
        <w:t xml:space="preserve"> por ello entregar la información ni en respuesta ni en informe justificado, dos momentos procesales que antes del cierre de instrucción del asunto a resolver, puede ser entregada la información para reparar el derecho afectado. </w:t>
      </w:r>
    </w:p>
    <w:p w14:paraId="315E1D60" w14:textId="77777777" w:rsidR="005A3DA7" w:rsidRPr="008900E5" w:rsidRDefault="005A3DA7" w:rsidP="005A3DA7">
      <w:pPr>
        <w:spacing w:line="360" w:lineRule="auto"/>
        <w:contextualSpacing/>
        <w:jc w:val="both"/>
        <w:rPr>
          <w:rFonts w:ascii="Palatino Linotype" w:eastAsia="MS Mincho" w:hAnsi="Palatino Linotype" w:cs="Arial"/>
        </w:rPr>
      </w:pPr>
    </w:p>
    <w:p w14:paraId="0299BADA" w14:textId="0ED050C1"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Ante tal afectación, el artículo primero Constitucional de forma clara y precisa dispone que como consecuencia de la obligación que tienen las autoridades de </w:t>
      </w:r>
      <w:r w:rsidRPr="008900E5">
        <w:rPr>
          <w:rFonts w:ascii="Palatino Linotype" w:eastAsia="MS Mincho" w:hAnsi="Palatino Linotype" w:cs="Arial"/>
        </w:rPr>
        <w:lastRenderedPageBreak/>
        <w:t>promover, respetar, proteger y garantizar el derecho humano; el Estado deberá prevenir, investigar, sancionar y reparar las viol</w:t>
      </w:r>
      <w:r w:rsidR="00A02A83" w:rsidRPr="008900E5">
        <w:rPr>
          <w:rFonts w:ascii="Palatino Linotype" w:eastAsia="MS Mincho" w:hAnsi="Palatino Linotype" w:cs="Arial"/>
        </w:rPr>
        <w:t>aciones a los derechos humanos.</w:t>
      </w:r>
    </w:p>
    <w:p w14:paraId="471E5BA0" w14:textId="77777777" w:rsidR="00A02A83" w:rsidRPr="008900E5" w:rsidRDefault="00A02A83" w:rsidP="00A02A83">
      <w:pPr>
        <w:pStyle w:val="Prrafodelista"/>
        <w:rPr>
          <w:rFonts w:ascii="Palatino Linotype" w:eastAsia="MS Mincho" w:hAnsi="Palatino Linotype" w:cs="Arial"/>
        </w:rPr>
      </w:pPr>
    </w:p>
    <w:p w14:paraId="082FEA6B"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8900E5">
        <w:rPr>
          <w:rFonts w:ascii="Palatino Linotype" w:eastAsia="MS Mincho" w:hAnsi="Palatino Linotype" w:cs="Arial"/>
        </w:rPr>
        <w:t>que</w:t>
      </w:r>
      <w:proofErr w:type="gramEnd"/>
      <w:r w:rsidRPr="008900E5">
        <w:rPr>
          <w:rFonts w:ascii="Palatino Linotype" w:eastAsia="MS Mincho" w:hAnsi="Palatino Linotype" w:cs="Arial"/>
        </w:rPr>
        <w:t xml:space="preserve"> además, establece que se regirá por los principios de simplicidad, rapidez gratuidad del procedimiento, auxilio y orientación a los particulares, contemplando el derecho de las personas con discapacidad y hablantes de lengua indígena. </w:t>
      </w:r>
    </w:p>
    <w:p w14:paraId="3140B9C7" w14:textId="77777777" w:rsidR="005A3DA7" w:rsidRPr="008900E5" w:rsidRDefault="005A3DA7" w:rsidP="005A3DA7">
      <w:pPr>
        <w:spacing w:line="360" w:lineRule="auto"/>
        <w:contextualSpacing/>
        <w:jc w:val="both"/>
        <w:rPr>
          <w:rFonts w:ascii="Palatino Linotype" w:eastAsia="MS Mincho" w:hAnsi="Palatino Linotype" w:cs="Arial"/>
        </w:rPr>
      </w:pPr>
    </w:p>
    <w:p w14:paraId="1B23D5E5"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8D17A6C" w14:textId="77777777" w:rsidR="005A3DA7" w:rsidRPr="008900E5" w:rsidRDefault="005A3DA7" w:rsidP="005A3DA7">
      <w:pPr>
        <w:pStyle w:val="Prrafodelista"/>
        <w:rPr>
          <w:rFonts w:ascii="Palatino Linotype" w:eastAsia="MS Mincho" w:hAnsi="Palatino Linotype" w:cs="Arial"/>
        </w:rPr>
      </w:pPr>
    </w:p>
    <w:p w14:paraId="27525EF9"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lastRenderedPageBreak/>
        <w:t xml:space="preserve">Establecido lo anterior, resulta evidente que las razones o motivos de inconformidad hechos valer en el recurso de revisión resultan fundadas y procedentes, debido a que el SUJETO OBLIGADO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1E1232DA" w14:textId="77777777" w:rsidR="005A3DA7" w:rsidRPr="008900E5" w:rsidRDefault="005A3DA7" w:rsidP="005A3DA7">
      <w:pPr>
        <w:spacing w:line="360" w:lineRule="auto"/>
        <w:contextualSpacing/>
        <w:jc w:val="both"/>
        <w:rPr>
          <w:rFonts w:ascii="Palatino Linotype" w:eastAsia="MS Mincho" w:hAnsi="Palatino Linotype" w:cs="Arial"/>
        </w:rPr>
      </w:pPr>
    </w:p>
    <w:p w14:paraId="3B35981B" w14:textId="280B100A"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Dicha omisión implica un incumplimiento de las obligaciones que la Ley de Transparencia y Acceso a la Información del Estado de México y Municipios le impone al Ayuntamiento de </w:t>
      </w:r>
      <w:r w:rsidR="00160E4D" w:rsidRPr="008900E5">
        <w:rPr>
          <w:rFonts w:ascii="Palatino Linotype" w:eastAsia="MS Mincho" w:hAnsi="Palatino Linotype" w:cs="Arial"/>
        </w:rPr>
        <w:t>Valle de Chalco Solidaridad</w:t>
      </w:r>
      <w:r w:rsidR="00A02A83" w:rsidRPr="008900E5">
        <w:rPr>
          <w:rFonts w:ascii="Palatino Linotype" w:eastAsia="MS Mincho" w:hAnsi="Palatino Linotype" w:cs="Arial"/>
        </w:rPr>
        <w:t xml:space="preserve"> como S</w:t>
      </w:r>
      <w:r w:rsidRPr="008900E5">
        <w:rPr>
          <w:rFonts w:ascii="Palatino Linotype" w:eastAsia="MS Mincho" w:hAnsi="Palatino Linotype" w:cs="Arial"/>
        </w:rPr>
        <w:t xml:space="preserve">ujeto </w:t>
      </w:r>
      <w:r w:rsidR="00A02A83" w:rsidRPr="008900E5">
        <w:rPr>
          <w:rFonts w:ascii="Palatino Linotype" w:eastAsia="MS Mincho" w:hAnsi="Palatino Linotype" w:cs="Arial"/>
        </w:rPr>
        <w:t>O</w:t>
      </w:r>
      <w:r w:rsidRPr="008900E5">
        <w:rPr>
          <w:rFonts w:ascii="Palatino Linotype" w:eastAsia="MS Mincho" w:hAnsi="Palatino Linotype" w:cs="Arial"/>
        </w:rPr>
        <w:t>bligado, de conformidad con el artículo 23 fracción IV, que a la letra dice:</w:t>
      </w:r>
    </w:p>
    <w:p w14:paraId="12192585" w14:textId="77777777" w:rsidR="005A3DA7" w:rsidRPr="008900E5" w:rsidRDefault="005A3DA7" w:rsidP="005A3DA7">
      <w:pPr>
        <w:spacing w:line="360" w:lineRule="auto"/>
        <w:contextualSpacing/>
        <w:jc w:val="both"/>
        <w:rPr>
          <w:rFonts w:ascii="Palatino Linotype" w:eastAsia="MS Mincho" w:hAnsi="Palatino Linotype" w:cs="Arial"/>
        </w:rPr>
      </w:pPr>
    </w:p>
    <w:p w14:paraId="69C10D65" w14:textId="77777777" w:rsidR="005A3DA7" w:rsidRPr="008900E5" w:rsidRDefault="005A3DA7" w:rsidP="005A3DA7">
      <w:pPr>
        <w:spacing w:line="360" w:lineRule="auto"/>
        <w:ind w:left="426"/>
        <w:contextualSpacing/>
        <w:jc w:val="both"/>
        <w:rPr>
          <w:rFonts w:ascii="Palatino Linotype" w:eastAsia="MS Mincho" w:hAnsi="Palatino Linotype" w:cs="Arial"/>
        </w:rPr>
      </w:pPr>
      <w:r w:rsidRPr="008900E5">
        <w:rPr>
          <w:rFonts w:ascii="Palatino Linotype" w:eastAsia="MS Mincho" w:hAnsi="Palatino Linotype" w:cs="Arial"/>
        </w:rPr>
        <w:t xml:space="preserve">“Artículo 23. Son sujetos obligados a transparentar y permitir el acceso a su información y proteger los datos personales que obren en su poder: </w:t>
      </w:r>
    </w:p>
    <w:p w14:paraId="2E2BD0BB" w14:textId="77777777" w:rsidR="005A3DA7" w:rsidRPr="008900E5" w:rsidRDefault="005A3DA7" w:rsidP="005A3DA7">
      <w:pPr>
        <w:spacing w:line="360" w:lineRule="auto"/>
        <w:ind w:left="426" w:right="758"/>
        <w:contextualSpacing/>
        <w:jc w:val="both"/>
        <w:rPr>
          <w:rFonts w:ascii="Palatino Linotype" w:eastAsia="MS Mincho" w:hAnsi="Palatino Linotype" w:cs="Arial"/>
        </w:rPr>
      </w:pPr>
    </w:p>
    <w:p w14:paraId="61F36522" w14:textId="77777777" w:rsidR="005A3DA7" w:rsidRPr="008900E5" w:rsidRDefault="005A3DA7" w:rsidP="005A3DA7">
      <w:pPr>
        <w:spacing w:line="360" w:lineRule="auto"/>
        <w:ind w:left="426" w:right="758"/>
        <w:contextualSpacing/>
        <w:jc w:val="both"/>
        <w:rPr>
          <w:rFonts w:ascii="Palatino Linotype" w:eastAsia="MS Mincho" w:hAnsi="Palatino Linotype" w:cs="Arial"/>
        </w:rPr>
      </w:pPr>
      <w:r w:rsidRPr="008900E5">
        <w:rPr>
          <w:rFonts w:ascii="Palatino Linotype" w:eastAsia="MS Mincho" w:hAnsi="Palatino Linotype" w:cs="Arial"/>
        </w:rPr>
        <w:t>IV. Los ayuntamientos y las dependencias, organismos, órganos y entidades de la administración municipal;”</w:t>
      </w:r>
    </w:p>
    <w:p w14:paraId="517BA2F7" w14:textId="77777777" w:rsidR="005A3DA7" w:rsidRPr="008900E5" w:rsidRDefault="005A3DA7" w:rsidP="005A3DA7">
      <w:pPr>
        <w:spacing w:line="360" w:lineRule="auto"/>
        <w:contextualSpacing/>
        <w:jc w:val="both"/>
        <w:rPr>
          <w:rFonts w:ascii="Palatino Linotype" w:eastAsia="MS Mincho" w:hAnsi="Palatino Linotype" w:cs="Arial"/>
        </w:rPr>
      </w:pPr>
    </w:p>
    <w:p w14:paraId="0F27C0DD" w14:textId="2DDD2591"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Así en calidad de SUJETO OBLIGADO, el Ayuntamiento de </w:t>
      </w:r>
      <w:r w:rsidR="00160E4D" w:rsidRPr="008900E5">
        <w:rPr>
          <w:rFonts w:ascii="Palatino Linotype" w:eastAsia="MS Mincho" w:hAnsi="Palatino Linotype" w:cs="Arial"/>
        </w:rPr>
        <w:t>Valle de Chalco Solidaridad</w:t>
      </w:r>
      <w:r w:rsidRPr="008900E5">
        <w:rPr>
          <w:rFonts w:ascii="Palatino Linotype" w:eastAsia="MS Mincho" w:hAnsi="Palatino Linotype" w:cs="Arial"/>
        </w:rPr>
        <w:t xml:space="preserve"> se encuentra constreñido a respetar y cumplir el Derecho Humano de Acceso a la Información Pública consignado de igual forma como ya se refirió por la </w:t>
      </w:r>
      <w:r w:rsidRPr="008900E5">
        <w:rPr>
          <w:rFonts w:ascii="Palatino Linotype" w:eastAsia="MS Mincho" w:hAnsi="Palatino Linotype" w:cs="Arial"/>
        </w:rPr>
        <w:lastRenderedPageBreak/>
        <w:t xml:space="preserve">Constitución Política de los Estados Unidos Mexicanos y la Constitución Política del Estado Libre y Soberano de México respectivamente: </w:t>
      </w:r>
    </w:p>
    <w:p w14:paraId="4B7308E1" w14:textId="77777777" w:rsidR="00A02A83" w:rsidRPr="008900E5" w:rsidRDefault="00A02A83" w:rsidP="00A02A83">
      <w:pPr>
        <w:spacing w:line="360" w:lineRule="auto"/>
        <w:contextualSpacing/>
        <w:jc w:val="both"/>
        <w:rPr>
          <w:rFonts w:ascii="Palatino Linotype" w:eastAsia="MS Mincho" w:hAnsi="Palatino Linotype" w:cs="Arial"/>
        </w:rPr>
      </w:pPr>
    </w:p>
    <w:p w14:paraId="031E9DAE"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Constitución Política de los Estados Unidos Mexicanos</w:t>
      </w:r>
    </w:p>
    <w:p w14:paraId="4893C2F3"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p>
    <w:p w14:paraId="67AABA98"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“Artículo 6. …</w:t>
      </w:r>
    </w:p>
    <w:p w14:paraId="1BC553A7"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w:t>
      </w:r>
    </w:p>
    <w:p w14:paraId="7C26FFDC"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Para efectos de lo dispuesto en el presente artículo se observará lo siguiente:</w:t>
      </w:r>
    </w:p>
    <w:p w14:paraId="7F32A516"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A. Para el ejercicio del derecho de acceso a la información, la Federación y las entidades federativas, en el ámbito de sus respectivas competencias, se regirán por los siguientes principios y bases:</w:t>
      </w:r>
    </w:p>
    <w:p w14:paraId="54F43B18"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p>
    <w:p w14:paraId="388BFC88"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 xml:space="preserve">I. </w:t>
      </w:r>
      <w:r w:rsidRPr="008900E5">
        <w:rPr>
          <w:rFonts w:ascii="Palatino Linotype" w:eastAsia="MS Mincho" w:hAnsi="Palatino Linotype" w:cs="Arial"/>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8900E5">
        <w:rPr>
          <w:rFonts w:ascii="Palatino Linotype" w:eastAsia="MS Mincho" w:hAnsi="Palatino Linotype" w:cs="Arial"/>
          <w:i/>
        </w:rPr>
        <w:lastRenderedPageBreak/>
        <w:t>funciones, la ley determinará los supuestos específicos bajo los cuales procederá la declaración de inexistencia de la información.”</w:t>
      </w:r>
    </w:p>
    <w:p w14:paraId="6D63CE10"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p>
    <w:p w14:paraId="28E521CB"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 xml:space="preserve">(Énfasis añadido) </w:t>
      </w:r>
    </w:p>
    <w:p w14:paraId="794E2476"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Constitución Política del Estado Libre y Soberano de México</w:t>
      </w:r>
    </w:p>
    <w:p w14:paraId="45D9BA27"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p>
    <w:p w14:paraId="4CC74A9A"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“Artículo 5.- …</w:t>
      </w:r>
    </w:p>
    <w:p w14:paraId="1485C705"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r w:rsidRPr="008900E5">
        <w:rPr>
          <w:rFonts w:ascii="Palatino Linotype" w:eastAsia="MS Mincho" w:hAnsi="Palatino Linotype" w:cs="Arial"/>
          <w:i/>
        </w:rPr>
        <w:t>…</w:t>
      </w:r>
    </w:p>
    <w:p w14:paraId="6B30D2D2" w14:textId="77777777" w:rsidR="005A3DA7" w:rsidRPr="008900E5" w:rsidRDefault="005A3DA7" w:rsidP="005A3DA7">
      <w:pPr>
        <w:spacing w:line="360" w:lineRule="auto"/>
        <w:ind w:left="426" w:right="474"/>
        <w:contextualSpacing/>
        <w:jc w:val="both"/>
        <w:rPr>
          <w:rFonts w:ascii="Palatino Linotype" w:eastAsia="MS Mincho" w:hAnsi="Palatino Linotype" w:cs="Arial"/>
          <w:i/>
        </w:rPr>
      </w:pPr>
    </w:p>
    <w:p w14:paraId="4B14B17B"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El derecho a la información será garantizado por el Estado. La ley establecerá las previsiones que permitan asegurar la protección, el respeto y la difusión de este derecho.</w:t>
      </w:r>
    </w:p>
    <w:p w14:paraId="73E9AACD" w14:textId="77777777" w:rsidR="005A3DA7" w:rsidRPr="008900E5" w:rsidRDefault="005A3DA7" w:rsidP="005A3DA7">
      <w:pPr>
        <w:spacing w:line="360" w:lineRule="auto"/>
        <w:contextualSpacing/>
        <w:jc w:val="both"/>
        <w:rPr>
          <w:rFonts w:ascii="Palatino Linotype" w:eastAsia="MS Mincho" w:hAnsi="Palatino Linotype" w:cs="Arial"/>
        </w:rPr>
      </w:pPr>
    </w:p>
    <w:p w14:paraId="664A629F"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B65A2F" w14:textId="77777777" w:rsidR="005A3DA7" w:rsidRPr="008900E5" w:rsidRDefault="005A3DA7" w:rsidP="005A3DA7">
      <w:pPr>
        <w:pStyle w:val="Prrafodelista"/>
        <w:rPr>
          <w:rFonts w:ascii="Palatino Linotype" w:eastAsia="MS Mincho" w:hAnsi="Palatino Linotype" w:cs="Arial"/>
        </w:rPr>
      </w:pPr>
    </w:p>
    <w:p w14:paraId="44AE908B"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Este derecho se regirá por los principios y bases siguientes:</w:t>
      </w:r>
    </w:p>
    <w:p w14:paraId="77EC0BAB" w14:textId="77777777" w:rsidR="005A3DA7" w:rsidRPr="008900E5" w:rsidRDefault="005A3DA7" w:rsidP="005A3DA7">
      <w:pPr>
        <w:pStyle w:val="Prrafodelista"/>
        <w:rPr>
          <w:rFonts w:ascii="Palatino Linotype" w:eastAsia="MS Mincho" w:hAnsi="Palatino Linotype" w:cs="Arial"/>
        </w:rPr>
      </w:pPr>
    </w:p>
    <w:p w14:paraId="3588A3E5" w14:textId="77777777" w:rsidR="005A3DA7" w:rsidRPr="008900E5" w:rsidRDefault="005A3DA7" w:rsidP="005A3DA7">
      <w:pPr>
        <w:spacing w:line="360" w:lineRule="auto"/>
        <w:ind w:left="426" w:right="333"/>
        <w:contextualSpacing/>
        <w:jc w:val="both"/>
        <w:rPr>
          <w:rFonts w:ascii="Palatino Linotype" w:eastAsia="MS Mincho" w:hAnsi="Palatino Linotype" w:cs="Arial"/>
        </w:rPr>
      </w:pPr>
      <w:r w:rsidRPr="008900E5">
        <w:rPr>
          <w:rFonts w:ascii="Palatino Linotype" w:eastAsia="MS Mincho" w:hAnsi="Palatino Linotype" w:cs="Arial"/>
        </w:rPr>
        <w:t xml:space="preserve">I. Toda la información en posesión de cualquier autoridad, entidad, órgano y organismos de los Poderes Ejecutivo, Legislativo y Judicial, órganos </w:t>
      </w:r>
      <w:r w:rsidRPr="008900E5">
        <w:rPr>
          <w:rFonts w:ascii="Palatino Linotype" w:eastAsia="MS Mincho" w:hAnsi="Palatino Linotype" w:cs="Arial"/>
        </w:rPr>
        <w:lastRenderedPageBreak/>
        <w:t>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045CEF" w14:textId="77777777" w:rsidR="005A3DA7" w:rsidRPr="008900E5" w:rsidRDefault="005A3DA7" w:rsidP="005A3DA7">
      <w:pPr>
        <w:spacing w:line="360" w:lineRule="auto"/>
        <w:ind w:left="426" w:right="333"/>
        <w:contextualSpacing/>
        <w:jc w:val="both"/>
        <w:rPr>
          <w:rFonts w:ascii="Palatino Linotype" w:eastAsia="MS Mincho" w:hAnsi="Palatino Linotype" w:cs="Arial"/>
        </w:rPr>
      </w:pPr>
      <w:r w:rsidRPr="008900E5">
        <w:rPr>
          <w:rFonts w:ascii="Palatino Linotype" w:eastAsia="MS Mincho" w:hAnsi="Palatino Linotype" w:cs="Arial"/>
        </w:rPr>
        <w:t xml:space="preserve">(Énfasis añadido) </w:t>
      </w:r>
    </w:p>
    <w:p w14:paraId="006E2760" w14:textId="77777777" w:rsidR="005A3DA7" w:rsidRPr="008900E5" w:rsidRDefault="005A3DA7" w:rsidP="005A3DA7">
      <w:pPr>
        <w:spacing w:line="360" w:lineRule="auto"/>
        <w:contextualSpacing/>
        <w:jc w:val="both"/>
        <w:rPr>
          <w:rFonts w:ascii="Palatino Linotype" w:eastAsia="MS Mincho" w:hAnsi="Palatino Linotype" w:cs="Arial"/>
        </w:rPr>
      </w:pPr>
    </w:p>
    <w:p w14:paraId="1CE94C98"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3D2C17F8" w14:textId="77777777" w:rsidR="005A3DA7" w:rsidRPr="008900E5" w:rsidRDefault="005A3DA7" w:rsidP="005A3DA7">
      <w:pPr>
        <w:spacing w:line="360" w:lineRule="auto"/>
        <w:contextualSpacing/>
        <w:jc w:val="both"/>
        <w:rPr>
          <w:rFonts w:ascii="Palatino Linotype" w:eastAsia="MS Mincho" w:hAnsi="Palatino Linotype" w:cs="Arial"/>
        </w:rPr>
      </w:pPr>
    </w:p>
    <w:p w14:paraId="5FA065A3" w14:textId="77777777" w:rsidR="005A3DA7" w:rsidRPr="008900E5" w:rsidRDefault="005A3DA7" w:rsidP="005A3DA7">
      <w:pPr>
        <w:spacing w:line="360" w:lineRule="auto"/>
        <w:ind w:left="284" w:right="474"/>
        <w:contextualSpacing/>
        <w:jc w:val="both"/>
        <w:rPr>
          <w:rFonts w:ascii="Palatino Linotype" w:eastAsia="MS Mincho" w:hAnsi="Palatino Linotype" w:cs="Arial"/>
          <w:i/>
        </w:rPr>
      </w:pPr>
      <w:r w:rsidRPr="008900E5">
        <w:rPr>
          <w:rFonts w:ascii="Palatino Linotype" w:eastAsia="MS Mincho" w:hAnsi="Palatino Linotype" w:cs="Arial"/>
          <w:i/>
        </w:rPr>
        <w:t xml:space="preserve">“Artículo 8. El derecho de acceso a la información o la clasificación de la información se interpretarán conforme a los principios establecidos en la Constitución Federal, los </w:t>
      </w:r>
      <w:r w:rsidRPr="008900E5">
        <w:rPr>
          <w:rFonts w:ascii="Palatino Linotype" w:eastAsia="MS Mincho" w:hAnsi="Palatino Linotype" w:cs="Arial"/>
          <w:i/>
        </w:rPr>
        <w:lastRenderedPageBreak/>
        <w:t xml:space="preserve">tratados internacionales de los que el Estado mexicano sea parte, la Ley General, la Constitución Local y la presente Ley. </w:t>
      </w:r>
    </w:p>
    <w:p w14:paraId="27680CF6" w14:textId="77777777" w:rsidR="005A3DA7" w:rsidRPr="008900E5" w:rsidRDefault="005A3DA7" w:rsidP="005A3DA7">
      <w:pPr>
        <w:spacing w:line="360" w:lineRule="auto"/>
        <w:contextualSpacing/>
        <w:jc w:val="both"/>
        <w:rPr>
          <w:rFonts w:ascii="Palatino Linotype" w:eastAsia="MS Mincho" w:hAnsi="Palatino Linotype" w:cs="Arial"/>
        </w:rPr>
      </w:pPr>
    </w:p>
    <w:p w14:paraId="5DC5FEAD"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900E5">
        <w:rPr>
          <w:rFonts w:ascii="Palatino Linotype" w:eastAsia="MS Mincho" w:hAnsi="Palatino Linotype" w:cs="Arial"/>
        </w:rPr>
        <w:t>pro</w:t>
      </w:r>
      <w:proofErr w:type="spellEnd"/>
      <w:r w:rsidRPr="008900E5">
        <w:rPr>
          <w:rFonts w:ascii="Palatino Linotype" w:eastAsia="MS Mincho" w:hAnsi="Palatino Linotype" w:cs="Arial"/>
        </w:rPr>
        <w:t xml:space="preserve"> persona.</w:t>
      </w:r>
    </w:p>
    <w:p w14:paraId="0FC80D5D" w14:textId="77777777" w:rsidR="005A3DA7" w:rsidRPr="008900E5" w:rsidRDefault="005A3DA7" w:rsidP="005A3DA7">
      <w:pPr>
        <w:spacing w:line="360" w:lineRule="auto"/>
        <w:contextualSpacing/>
        <w:jc w:val="both"/>
        <w:rPr>
          <w:rFonts w:ascii="Palatino Linotype" w:eastAsia="MS Mincho" w:hAnsi="Palatino Linotype" w:cs="Arial"/>
        </w:rPr>
      </w:pPr>
    </w:p>
    <w:p w14:paraId="08B56C73"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 Para el caso de la interpretación se podrá tomar en cuenta los criterios, determinaciones y opiniones de los organismos nacionales e internacionales, en materia de transparencia y el derecho de acceso a la información.”</w:t>
      </w:r>
    </w:p>
    <w:p w14:paraId="330E2C14" w14:textId="77777777" w:rsidR="005A3DA7" w:rsidRPr="008900E5" w:rsidRDefault="005A3DA7" w:rsidP="005A3DA7">
      <w:pPr>
        <w:spacing w:line="360" w:lineRule="auto"/>
        <w:contextualSpacing/>
        <w:jc w:val="both"/>
        <w:rPr>
          <w:rFonts w:ascii="Palatino Linotype" w:eastAsia="MS Mincho" w:hAnsi="Palatino Linotype" w:cs="Arial"/>
        </w:rPr>
      </w:pPr>
      <w:r w:rsidRPr="008900E5">
        <w:rPr>
          <w:rFonts w:ascii="Palatino Linotype" w:eastAsia="MS Mincho" w:hAnsi="Palatino Linotype" w:cs="Arial"/>
        </w:rPr>
        <w:t xml:space="preserve">(Énfasis añadido) </w:t>
      </w:r>
    </w:p>
    <w:p w14:paraId="41BDCCDD" w14:textId="77777777" w:rsidR="005A3DA7" w:rsidRPr="008900E5" w:rsidRDefault="005A3DA7" w:rsidP="005A3DA7">
      <w:pPr>
        <w:spacing w:line="360" w:lineRule="auto"/>
        <w:contextualSpacing/>
        <w:jc w:val="both"/>
        <w:rPr>
          <w:rFonts w:ascii="Palatino Linotype" w:eastAsia="MS Mincho" w:hAnsi="Palatino Linotype" w:cs="Arial"/>
        </w:rPr>
      </w:pPr>
    </w:p>
    <w:p w14:paraId="29690CB5"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Por tanto, en cumplimiento a las obligaciones que la Constitución Federal , la Constitución Estatal y la Ley de la materia el SUJETO OBLIGADO está constreñido a dar atención a las solicitudes de información que a través del SAIMEX o de vía directa  que le sean presentadas en ejercicio del derecho humano de acceso a la información pública, lo cual, en el caso no aconteció, pues tal y como se ha acreditado de la revisión del expediente electrónico formado en el SAIMEX, el </w:t>
      </w:r>
      <w:r w:rsidRPr="008900E5">
        <w:rPr>
          <w:rFonts w:ascii="Palatino Linotype" w:eastAsia="MS Mincho" w:hAnsi="Palatino Linotype" w:cs="Arial"/>
        </w:rPr>
        <w:lastRenderedPageBreak/>
        <w:t>SUJETO OBLIGADO fue omiso en dar respuesta a la solicitud. Prueba de ello, es la captura de pantalla que se incorpora:</w:t>
      </w:r>
    </w:p>
    <w:p w14:paraId="3E194E1A" w14:textId="77777777" w:rsidR="005A3DA7" w:rsidRPr="008900E5" w:rsidRDefault="005A3DA7" w:rsidP="005A3DA7">
      <w:pPr>
        <w:spacing w:line="360" w:lineRule="auto"/>
        <w:contextualSpacing/>
        <w:jc w:val="both"/>
        <w:rPr>
          <w:rFonts w:ascii="Palatino Linotype" w:eastAsia="MS Mincho" w:hAnsi="Palatino Linotype" w:cs="Arial"/>
        </w:rPr>
      </w:pPr>
    </w:p>
    <w:p w14:paraId="6BD606D2" w14:textId="41C9F0AA" w:rsidR="005A3DA7" w:rsidRPr="008900E5" w:rsidRDefault="00026F48" w:rsidP="005A3DA7">
      <w:pPr>
        <w:spacing w:line="360" w:lineRule="auto"/>
        <w:contextualSpacing/>
        <w:jc w:val="both"/>
        <w:rPr>
          <w:rFonts w:ascii="Palatino Linotype" w:eastAsia="MS Mincho" w:hAnsi="Palatino Linotype" w:cs="Arial"/>
        </w:rPr>
      </w:pPr>
      <w:r w:rsidRPr="00026F48">
        <w:rPr>
          <w:rFonts w:ascii="Palatino Linotype" w:eastAsia="MS Mincho" w:hAnsi="Palatino Linotype" w:cs="Arial"/>
          <w:noProof/>
        </w:rPr>
        <w:drawing>
          <wp:inline distT="0" distB="0" distL="0" distR="0" wp14:anchorId="627E9521" wp14:editId="3AE6B427">
            <wp:extent cx="5612130" cy="19838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83835"/>
                    </a:xfrm>
                    <a:prstGeom prst="rect">
                      <a:avLst/>
                    </a:prstGeom>
                    <a:noFill/>
                    <a:ln>
                      <a:noFill/>
                    </a:ln>
                  </pic:spPr>
                </pic:pic>
              </a:graphicData>
            </a:graphic>
          </wp:inline>
        </w:drawing>
      </w:r>
      <w:bookmarkStart w:id="154" w:name="_GoBack"/>
      <w:bookmarkEnd w:id="154"/>
    </w:p>
    <w:p w14:paraId="0CD09C28" w14:textId="77777777" w:rsidR="005A3DA7" w:rsidRPr="008900E5" w:rsidRDefault="005A3DA7" w:rsidP="005A3DA7">
      <w:pPr>
        <w:spacing w:line="360" w:lineRule="auto"/>
        <w:contextualSpacing/>
        <w:jc w:val="both"/>
        <w:rPr>
          <w:rFonts w:ascii="Palatino Linotype" w:eastAsia="MS Mincho" w:hAnsi="Palatino Linotype" w:cs="Arial"/>
        </w:rPr>
      </w:pPr>
    </w:p>
    <w:p w14:paraId="3A03535E"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De las constancias que obran en el expediente de la plataforma digital (SAIMEX), se observa que no fueron turnadas por parte del Titular de la Unidad de Transparencia a los servidores públicos habilitados, lo que generó la falta de respuesta, motivo por el cual el particular interpuso recurso de revisión. </w:t>
      </w:r>
    </w:p>
    <w:p w14:paraId="2CA216C4" w14:textId="77777777" w:rsidR="005A3DA7" w:rsidRPr="008900E5" w:rsidRDefault="005A3DA7" w:rsidP="005A3DA7">
      <w:pPr>
        <w:spacing w:line="360" w:lineRule="auto"/>
        <w:contextualSpacing/>
        <w:jc w:val="both"/>
        <w:rPr>
          <w:rFonts w:ascii="Palatino Linotype" w:eastAsia="MS Mincho" w:hAnsi="Palatino Linotype" w:cs="Arial"/>
        </w:rPr>
      </w:pPr>
    </w:p>
    <w:p w14:paraId="615019F8"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MS Mincho" w:hAnsi="Palatino Linotype" w:cs="Aria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8900E5">
        <w:rPr>
          <w:rFonts w:ascii="Palatino Linotype" w:eastAsia="MS Mincho" w:hAnsi="Palatino Linotype" w:cs="Arial"/>
        </w:rPr>
        <w:lastRenderedPageBreak/>
        <w:t>decisiones, a través de la difusión de la información que obra en poder de los Sujetos Obligados.</w:t>
      </w:r>
    </w:p>
    <w:p w14:paraId="590124D8"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1BEF65F0"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4A265824" w14:textId="77777777" w:rsidR="005A3DA7" w:rsidRPr="008900E5" w:rsidRDefault="005A3DA7" w:rsidP="005A3DA7">
      <w:pPr>
        <w:ind w:left="720"/>
        <w:contextualSpacing/>
        <w:rPr>
          <w:rFonts w:ascii="Palatino Linotype" w:eastAsia="Times New Roman" w:hAnsi="Palatino Linotype" w:cs="Arial"/>
          <w:color w:val="000000"/>
        </w:rPr>
      </w:pPr>
    </w:p>
    <w:p w14:paraId="3C104082"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b/>
          <w:i/>
        </w:rPr>
        <w:t>Artículo 53.</w:t>
      </w:r>
      <w:r w:rsidRPr="008900E5">
        <w:rPr>
          <w:rFonts w:ascii="Palatino Linotype" w:hAnsi="Palatino Linotype"/>
          <w:i/>
        </w:rPr>
        <w:t xml:space="preserve"> Las Unidades de Transparencia tendrán las siguientes funciones:</w:t>
      </w:r>
    </w:p>
    <w:p w14:paraId="5687967D"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i/>
        </w:rPr>
        <w:t>…</w:t>
      </w:r>
    </w:p>
    <w:p w14:paraId="2AA51C64"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b/>
          <w:i/>
          <w:u w:val="single"/>
        </w:rPr>
        <w:t>II. Recibir, tramitar y dar respuesta a las solicitudes de acceso a la información</w:t>
      </w:r>
      <w:r w:rsidRPr="008900E5">
        <w:rPr>
          <w:rFonts w:ascii="Palatino Linotype" w:hAnsi="Palatino Linotype"/>
          <w:i/>
        </w:rPr>
        <w:t>;</w:t>
      </w:r>
    </w:p>
    <w:p w14:paraId="1B3F0026"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i/>
        </w:rPr>
        <w:t>…</w:t>
      </w:r>
    </w:p>
    <w:p w14:paraId="5AF560C9"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i/>
        </w:rPr>
        <w:t>IV. Realizar, con efectividad, los trámites internos necesarios para la atención de las solicitudes de acceso a la información;</w:t>
      </w:r>
    </w:p>
    <w:p w14:paraId="128ED497"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i/>
        </w:rPr>
        <w:t>…</w:t>
      </w:r>
    </w:p>
    <w:p w14:paraId="0C7E68F8" w14:textId="77777777" w:rsidR="005A3DA7" w:rsidRPr="008900E5" w:rsidRDefault="005A3DA7" w:rsidP="005A3DA7">
      <w:pPr>
        <w:spacing w:line="360" w:lineRule="auto"/>
        <w:ind w:left="567" w:right="616"/>
        <w:jc w:val="both"/>
        <w:rPr>
          <w:rFonts w:ascii="Palatino Linotype" w:hAnsi="Palatino Linotype"/>
          <w:i/>
        </w:rPr>
      </w:pPr>
      <w:r w:rsidRPr="008900E5">
        <w:rPr>
          <w:rFonts w:ascii="Palatino Linotype" w:hAnsi="Palatino Linotype"/>
          <w:i/>
        </w:rPr>
        <w:t>XII. Fomentar la transparencia y accesibilidad al interior del sujeto obligado;”</w:t>
      </w:r>
    </w:p>
    <w:p w14:paraId="688DA9D7"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1DB97C5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900E5">
        <w:rPr>
          <w:rFonts w:ascii="Palatino Linotype" w:eastAsia="Calibri" w:hAnsi="Palatino Linotype" w:cs="Times New Roman"/>
          <w:i/>
          <w:lang w:val="es-ES"/>
        </w:rPr>
        <w:t xml:space="preserve">en el ámbito de sus atribuciones, </w:t>
      </w:r>
      <w:r w:rsidRPr="008900E5">
        <w:rPr>
          <w:rFonts w:ascii="Palatino Linotype" w:eastAsia="Calibri" w:hAnsi="Palatino Linotype" w:cs="Times New Roman"/>
          <w:b/>
          <w:i/>
          <w:lang w:val="es-ES"/>
        </w:rPr>
        <w:t>de promover</w:t>
      </w:r>
      <w:r w:rsidRPr="008900E5">
        <w:rPr>
          <w:rFonts w:ascii="Palatino Linotype" w:eastAsia="Calibri" w:hAnsi="Palatino Linotype" w:cs="Times New Roman"/>
          <w:i/>
          <w:lang w:val="es-ES"/>
        </w:rPr>
        <w:t xml:space="preserve">, </w:t>
      </w:r>
      <w:r w:rsidRPr="008900E5">
        <w:rPr>
          <w:rFonts w:ascii="Palatino Linotype" w:eastAsia="Calibri" w:hAnsi="Palatino Linotype" w:cs="Times New Roman"/>
          <w:b/>
          <w:i/>
          <w:lang w:val="es-ES"/>
        </w:rPr>
        <w:t xml:space="preserve">respetar, proteger </w:t>
      </w:r>
      <w:r w:rsidRPr="008900E5">
        <w:rPr>
          <w:rFonts w:ascii="Palatino Linotype" w:eastAsia="Calibri" w:hAnsi="Palatino Linotype" w:cs="Times New Roman"/>
          <w:b/>
          <w:i/>
          <w:lang w:val="es-ES"/>
        </w:rPr>
        <w:lastRenderedPageBreak/>
        <w:t>y</w:t>
      </w:r>
      <w:r w:rsidRPr="008900E5">
        <w:rPr>
          <w:rFonts w:ascii="Palatino Linotype" w:eastAsia="Calibri" w:hAnsi="Palatino Linotype" w:cs="Times New Roman"/>
          <w:i/>
          <w:lang w:val="es-ES"/>
        </w:rPr>
        <w:t xml:space="preserve"> </w:t>
      </w:r>
      <w:r w:rsidRPr="008900E5">
        <w:rPr>
          <w:rFonts w:ascii="Palatino Linotype" w:eastAsia="Calibri" w:hAnsi="Palatino Linotype" w:cs="Times New Roman"/>
          <w:b/>
          <w:i/>
          <w:lang w:val="es-ES"/>
        </w:rPr>
        <w:t>garantizar</w:t>
      </w:r>
      <w:r w:rsidRPr="008900E5">
        <w:rPr>
          <w:rFonts w:ascii="Palatino Linotype" w:eastAsia="Calibri" w:hAnsi="Palatino Linotype" w:cs="Times New Roman"/>
          <w:i/>
          <w:lang w:val="es-ES"/>
        </w:rPr>
        <w:t xml:space="preserve"> los derechos humanos. </w:t>
      </w:r>
      <w:r w:rsidRPr="008900E5">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8900E5">
        <w:rPr>
          <w:rFonts w:ascii="Palatino Linotype" w:eastAsia="Calibri" w:hAnsi="Palatino Linotype" w:cs="Times New Roman"/>
          <w:i/>
          <w:lang w:val="es-ES"/>
        </w:rPr>
        <w:t xml:space="preserve">procedimiento de acceso a </w:t>
      </w:r>
      <w:r w:rsidRPr="008900E5">
        <w:rPr>
          <w:rFonts w:ascii="Palatino Linotype" w:eastAsia="Calibri" w:hAnsi="Palatino Linotype" w:cs="Times New Roman"/>
          <w:b/>
          <w:i/>
          <w:lang w:val="es-ES"/>
        </w:rPr>
        <w:t>la información es la garantía</w:t>
      </w:r>
      <w:r w:rsidRPr="008900E5">
        <w:rPr>
          <w:rFonts w:ascii="Palatino Linotype" w:eastAsia="Calibri" w:hAnsi="Palatino Linotype" w:cs="Times New Roman"/>
          <w:i/>
          <w:lang w:val="es-ES"/>
        </w:rPr>
        <w:t xml:space="preserve"> primaria del derecho en cuestión.</w:t>
      </w:r>
      <w:r w:rsidRPr="008900E5">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900E5">
        <w:rPr>
          <w:rFonts w:ascii="Palatino Linotype" w:eastAsia="Calibri" w:hAnsi="Palatino Linotype" w:cs="Times New Roman"/>
          <w:i/>
          <w:lang w:val="es-ES"/>
        </w:rPr>
        <w:t>investigar, sancionar y reparar las violaciones a los derechos humanos.</w:t>
      </w:r>
      <w:r w:rsidRPr="008900E5">
        <w:rPr>
          <w:rFonts w:ascii="Palatino Linotype" w:eastAsia="Calibri" w:hAnsi="Palatino Linotype" w:cs="Times New Roman"/>
          <w:lang w:val="es-ES"/>
        </w:rPr>
        <w:t xml:space="preserve"> </w:t>
      </w:r>
    </w:p>
    <w:p w14:paraId="6FE3EA46" w14:textId="77777777" w:rsidR="005A3DA7" w:rsidRPr="008900E5" w:rsidRDefault="005A3DA7" w:rsidP="005A3DA7">
      <w:pPr>
        <w:ind w:left="720"/>
        <w:contextualSpacing/>
        <w:rPr>
          <w:rFonts w:ascii="Palatino Linotype" w:eastAsia="Calibri" w:hAnsi="Palatino Linotype" w:cs="Times New Roman"/>
          <w:lang w:val="es-ES"/>
        </w:rPr>
      </w:pPr>
    </w:p>
    <w:p w14:paraId="159F6303"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49642AB7" w14:textId="77777777" w:rsidR="005A3DA7" w:rsidRPr="008900E5" w:rsidRDefault="005A3DA7" w:rsidP="005A3DA7">
      <w:pPr>
        <w:pStyle w:val="Prrafodelista"/>
        <w:rPr>
          <w:rFonts w:ascii="Palatino Linotype" w:eastAsia="Times New Roman" w:hAnsi="Palatino Linotype" w:cs="Arial"/>
          <w:color w:val="000000"/>
        </w:rPr>
      </w:pPr>
    </w:p>
    <w:p w14:paraId="1EA62D01" w14:textId="77777777" w:rsidR="005A3DA7" w:rsidRPr="008900E5" w:rsidRDefault="005A3DA7" w:rsidP="004A4A27">
      <w:pPr>
        <w:keepNext/>
        <w:keepLines/>
        <w:numPr>
          <w:ilvl w:val="0"/>
          <w:numId w:val="4"/>
        </w:numPr>
        <w:spacing w:before="240"/>
        <w:outlineLvl w:val="0"/>
        <w:rPr>
          <w:rFonts w:ascii="Palatino Linotype" w:eastAsia="Times New Roman" w:hAnsi="Palatino Linotype" w:cstheme="majorBidi"/>
          <w:b/>
          <w:szCs w:val="32"/>
        </w:rPr>
      </w:pPr>
      <w:bookmarkStart w:id="155" w:name="_Toc536106972"/>
      <w:bookmarkStart w:id="156" w:name="_Toc3467944"/>
      <w:bookmarkStart w:id="157" w:name="_Toc49863008"/>
      <w:bookmarkStart w:id="158" w:name="_Toc50566494"/>
      <w:bookmarkStart w:id="159" w:name="_Toc62649865"/>
      <w:r w:rsidRPr="008900E5">
        <w:rPr>
          <w:rFonts w:ascii="Palatino Linotype" w:eastAsia="Times New Roman" w:hAnsi="Palatino Linotype" w:cstheme="majorBidi"/>
          <w:b/>
          <w:szCs w:val="32"/>
        </w:rPr>
        <w:t>Sobre la respuesta que se emita a la solicitud.</w:t>
      </w:r>
      <w:bookmarkEnd w:id="155"/>
      <w:bookmarkEnd w:id="156"/>
      <w:bookmarkEnd w:id="157"/>
      <w:bookmarkEnd w:id="158"/>
      <w:bookmarkEnd w:id="159"/>
    </w:p>
    <w:p w14:paraId="68193AB4" w14:textId="77777777" w:rsidR="005A3DA7" w:rsidRPr="008900E5" w:rsidRDefault="005A3DA7" w:rsidP="005A3DA7">
      <w:pPr>
        <w:spacing w:line="360" w:lineRule="auto"/>
        <w:ind w:right="49"/>
        <w:contextualSpacing/>
        <w:jc w:val="both"/>
        <w:rPr>
          <w:rFonts w:ascii="Palatino Linotype" w:eastAsia="Times New Roman" w:hAnsi="Palatino Linotype" w:cs="Arial"/>
          <w:b/>
          <w:color w:val="000000"/>
        </w:rPr>
      </w:pPr>
    </w:p>
    <w:p w14:paraId="2AEE0633"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b/>
          <w:color w:val="000000"/>
        </w:rPr>
      </w:pPr>
      <w:r w:rsidRPr="008900E5">
        <w:rPr>
          <w:rFonts w:ascii="Palatino Linotype" w:eastAsia="Calibri" w:hAnsi="Palatino Linotype" w:cs="Times New Roman"/>
          <w:lang w:val="es-ES"/>
        </w:rPr>
        <w:lastRenderedPageBreak/>
        <w:t>En</w:t>
      </w:r>
      <w:r w:rsidRPr="008900E5">
        <w:rPr>
          <w:rFonts w:ascii="Palatino Linotype" w:eastAsia="Times New Roman" w:hAnsi="Palatino Linotype" w:cs="Arial"/>
          <w:color w:val="000000"/>
        </w:rPr>
        <w:t xml:space="preserve"> cumplimiento a esta resolución, el </w:t>
      </w:r>
      <w:r w:rsidRPr="008900E5">
        <w:rPr>
          <w:rFonts w:ascii="Palatino Linotype" w:eastAsia="Times New Roman" w:hAnsi="Palatino Linotype" w:cs="Arial"/>
          <w:b/>
          <w:color w:val="000000"/>
        </w:rPr>
        <w:t>SUJETO OBLIGADO</w:t>
      </w:r>
      <w:r w:rsidRPr="008900E5">
        <w:rPr>
          <w:rFonts w:ascii="Palatino Linotype" w:eastAsia="Times New Roman" w:hAnsi="Palatino Linotype" w:cs="Arial"/>
          <w:color w:val="000000"/>
        </w:rPr>
        <w:t xml:space="preserve"> deberá dar atención </w:t>
      </w:r>
      <w:r w:rsidRPr="008900E5">
        <w:rPr>
          <w:rFonts w:ascii="Palatino Linotype" w:hAnsi="Palatino Linotype" w:cs="Arial"/>
        </w:rPr>
        <w:t>a la solicitud de información, sin que sea materia de este recurso</w:t>
      </w:r>
      <w:r w:rsidRPr="008900E5">
        <w:rPr>
          <w:rFonts w:ascii="Palatino Linotype" w:hAnsi="Palatino Linotype" w:cs="Arial"/>
          <w:b/>
        </w:rPr>
        <w:t xml:space="preserve"> </w:t>
      </w:r>
      <w:r w:rsidRPr="008900E5">
        <w:rPr>
          <w:rFonts w:ascii="Palatino Linotype" w:hAnsi="Palatino Linotype" w:cs="Arial"/>
        </w:rPr>
        <w:t>analizar o</w:t>
      </w:r>
      <w:r w:rsidRPr="008900E5">
        <w:rPr>
          <w:rFonts w:ascii="Palatino Linotype" w:hAnsi="Palatino Linotype" w:cs="Arial"/>
          <w:b/>
        </w:rPr>
        <w:t xml:space="preserve"> </w:t>
      </w:r>
      <w:r w:rsidRPr="008900E5">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D37ADAE" w14:textId="77777777" w:rsidR="00160E4D" w:rsidRPr="008900E5" w:rsidRDefault="00160E4D" w:rsidP="00160E4D">
      <w:pPr>
        <w:spacing w:line="360" w:lineRule="auto"/>
        <w:contextualSpacing/>
        <w:jc w:val="both"/>
        <w:rPr>
          <w:rFonts w:ascii="Palatino Linotype" w:eastAsia="Times New Roman" w:hAnsi="Palatino Linotype" w:cs="Arial"/>
          <w:b/>
          <w:color w:val="000000"/>
        </w:rPr>
      </w:pPr>
    </w:p>
    <w:p w14:paraId="0870A135"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b/>
          <w:color w:val="000000"/>
        </w:rPr>
      </w:pPr>
      <w:r w:rsidRPr="008900E5">
        <w:rPr>
          <w:rFonts w:ascii="Palatino Linotype" w:eastAsia="Calibri" w:hAnsi="Palatino Linotype" w:cs="Times New Roman"/>
          <w:lang w:val="es-ES"/>
        </w:rPr>
        <w:t>En</w:t>
      </w:r>
      <w:r w:rsidRPr="008900E5">
        <w:rPr>
          <w:rFonts w:ascii="Palatino Linotype" w:hAnsi="Palatino Linotype" w:cs="Arial"/>
        </w:rPr>
        <w:t xml:space="preserve"> este caso, el Sujeto Obligado deberá de sustanciar todo el procedimiento de acceso a la información pública verificando si la información que le ha sido requerida corresponde al ejercicio de sus facultades, competencias o funciones.</w:t>
      </w:r>
    </w:p>
    <w:p w14:paraId="63E51717" w14:textId="77777777" w:rsidR="005A3DA7" w:rsidRPr="008900E5" w:rsidRDefault="005A3DA7" w:rsidP="005A3DA7">
      <w:pPr>
        <w:spacing w:line="360" w:lineRule="auto"/>
        <w:ind w:right="49"/>
        <w:contextualSpacing/>
        <w:jc w:val="both"/>
        <w:rPr>
          <w:rFonts w:ascii="Palatino Linotype" w:eastAsia="Times New Roman" w:hAnsi="Palatino Linotype" w:cs="Arial"/>
          <w:b/>
          <w:color w:val="000000"/>
        </w:rPr>
      </w:pPr>
    </w:p>
    <w:p w14:paraId="66B3A6F8"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eastAsia="Calibri" w:hAnsi="Palatino Linotype" w:cs="Times New Roman"/>
          <w:lang w:val="es-ES"/>
        </w:rPr>
        <w:t>Si</w:t>
      </w:r>
      <w:r w:rsidRPr="008900E5">
        <w:rPr>
          <w:rFonts w:ascii="Palatino Linotype" w:hAnsi="Palatino Linotype" w:cs="Arial"/>
        </w:rPr>
        <w:t xml:space="preserve">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15195B3A" w14:textId="77777777" w:rsidR="005A3DA7" w:rsidRPr="008900E5" w:rsidRDefault="005A3DA7" w:rsidP="005A3DA7">
      <w:pPr>
        <w:pStyle w:val="Prrafodelista"/>
        <w:rPr>
          <w:rFonts w:ascii="Palatino Linotype" w:hAnsi="Palatino Linotype" w:cs="Arial"/>
        </w:rPr>
      </w:pPr>
    </w:p>
    <w:p w14:paraId="08CD7F7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hAnsi="Palatino Linotype" w:cs="Arial"/>
        </w:rPr>
        <w:lastRenderedPageBreak/>
        <w:t xml:space="preserve">No </w:t>
      </w:r>
      <w:r w:rsidRPr="008900E5">
        <w:rPr>
          <w:rFonts w:ascii="Palatino Linotype" w:eastAsia="Calibri" w:hAnsi="Palatino Linotype" w:cs="Times New Roman"/>
          <w:lang w:val="es-ES"/>
        </w:rPr>
        <w:t>está</w:t>
      </w:r>
      <w:r w:rsidRPr="008900E5">
        <w:rPr>
          <w:rFonts w:ascii="Palatino Linotype" w:hAnsi="Palatino Linotype" w:cs="Arial"/>
        </w:rPr>
        <w:t xml:space="preserve">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E9F9EF8" w14:textId="77777777" w:rsidR="005A3DA7" w:rsidRPr="008900E5" w:rsidRDefault="005A3DA7" w:rsidP="005A3DA7">
      <w:pPr>
        <w:ind w:left="720"/>
        <w:contextualSpacing/>
        <w:rPr>
          <w:rFonts w:ascii="Palatino Linotype" w:hAnsi="Palatino Linotype" w:cs="Arial"/>
        </w:rPr>
      </w:pPr>
    </w:p>
    <w:p w14:paraId="5CA26669"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D3FAD93" w14:textId="77777777" w:rsidR="005A3DA7" w:rsidRPr="008900E5" w:rsidRDefault="005A3DA7" w:rsidP="005A3DA7">
      <w:pPr>
        <w:pStyle w:val="Prrafodelista"/>
        <w:rPr>
          <w:rFonts w:ascii="Palatino Linotype" w:eastAsia="Times New Roman" w:hAnsi="Palatino Linotype" w:cs="Arial"/>
          <w:color w:val="000000"/>
        </w:rPr>
      </w:pPr>
    </w:p>
    <w:p w14:paraId="6EF2BBAA"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Times New Roman" w:hAnsi="Palatino Linotype" w:cs="Arial"/>
          <w:color w:val="000000"/>
        </w:rPr>
        <w:t xml:space="preserve">Es importante también señalar que, la respuesta que dará en cumplimiento a la </w:t>
      </w:r>
      <w:r w:rsidRPr="008900E5">
        <w:rPr>
          <w:rFonts w:ascii="Palatino Linotype" w:hAnsi="Palatino Linotype" w:cs="Arial"/>
        </w:rPr>
        <w:t>presente</w:t>
      </w:r>
      <w:r w:rsidRPr="008900E5">
        <w:rPr>
          <w:rFonts w:ascii="Palatino Linotype" w:eastAsia="Times New Roman" w:hAnsi="Palatino Linotype" w:cs="Arial"/>
          <w:color w:val="000000"/>
        </w:rPr>
        <w:t xml:space="preserve"> resolución, </w:t>
      </w:r>
      <w:r w:rsidRPr="008900E5">
        <w:rPr>
          <w:rFonts w:ascii="Palatino Linotype" w:eastAsia="Times New Roman" w:hAnsi="Palatino Linotype" w:cs="Arial"/>
          <w:b/>
          <w:color w:val="000000"/>
        </w:rPr>
        <w:t>deberá ajustarse a lo dispuesto a los criterios y precedentes que este Órgano Garante ha resuelto y aprobado,</w:t>
      </w:r>
      <w:r w:rsidRPr="008900E5">
        <w:rPr>
          <w:rFonts w:ascii="Palatino Linotype" w:eastAsia="Times New Roman" w:hAnsi="Palatino Linotype" w:cs="Arial"/>
          <w:color w:val="000000"/>
        </w:rPr>
        <w:t xml:space="preserve"> es decir, por lo que constituye </w:t>
      </w:r>
      <w:r w:rsidRPr="008900E5">
        <w:rPr>
          <w:rFonts w:ascii="Palatino Linotype" w:eastAsia="Times New Roman" w:hAnsi="Palatino Linotype" w:cs="Arial"/>
          <w:color w:val="000000"/>
        </w:rPr>
        <w:lastRenderedPageBreak/>
        <w:t xml:space="preserve">una alta responsabilidad del </w:t>
      </w:r>
      <w:r w:rsidRPr="008900E5">
        <w:rPr>
          <w:rFonts w:ascii="Palatino Linotype" w:eastAsia="Times New Roman" w:hAnsi="Palatino Linotype" w:cs="Arial"/>
          <w:b/>
          <w:color w:val="000000"/>
        </w:rPr>
        <w:t>SUJETO OBLIGADO</w:t>
      </w:r>
      <w:r w:rsidRPr="008900E5">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057F8371" w14:textId="77777777" w:rsidR="00A02A83" w:rsidRPr="008900E5" w:rsidRDefault="00A02A83" w:rsidP="00A02A83">
      <w:pPr>
        <w:pStyle w:val="Prrafodelista"/>
        <w:rPr>
          <w:rFonts w:ascii="Palatino Linotype" w:eastAsia="Times New Roman" w:hAnsi="Palatino Linotype" w:cs="Arial"/>
          <w:color w:val="000000"/>
        </w:rPr>
      </w:pPr>
    </w:p>
    <w:p w14:paraId="7F64698C"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4A32229C"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0066932B"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8900E5">
        <w:rPr>
          <w:rFonts w:ascii="Palatino Linotype" w:hAnsi="Palatino Linotype" w:cs="Arial"/>
          <w:lang w:val="es-ES"/>
        </w:rPr>
        <w:t>área competentes</w:t>
      </w:r>
      <w:proofErr w:type="gramEnd"/>
      <w:r w:rsidRPr="008900E5">
        <w:rPr>
          <w:rFonts w:ascii="Palatino Linotype" w:hAnsi="Palatino Linotype" w:cs="Arial"/>
          <w:lang w:val="es-ES"/>
        </w:rPr>
        <w:t xml:space="preserve"> que cuenten o deban tener la información, con objeto de que realicen una búsqueda exhaustiva y razonable de la información solicitada.</w:t>
      </w:r>
    </w:p>
    <w:p w14:paraId="7A287996" w14:textId="77777777" w:rsidR="005A3DA7" w:rsidRPr="008900E5" w:rsidRDefault="005A3DA7" w:rsidP="005A3DA7">
      <w:pPr>
        <w:spacing w:before="240" w:after="240" w:line="360" w:lineRule="auto"/>
        <w:contextualSpacing/>
        <w:jc w:val="both"/>
        <w:rPr>
          <w:rFonts w:ascii="Palatino Linotype" w:hAnsi="Palatino Linotype" w:cs="Arial"/>
          <w:lang w:val="es-ES"/>
        </w:rPr>
      </w:pPr>
    </w:p>
    <w:p w14:paraId="7DCD6CB2"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CCFE4F8" w14:textId="77777777" w:rsidR="005A3DA7" w:rsidRPr="008900E5" w:rsidRDefault="005A3DA7" w:rsidP="005A3DA7">
      <w:pPr>
        <w:spacing w:before="240" w:after="240" w:line="360" w:lineRule="auto"/>
        <w:contextualSpacing/>
        <w:jc w:val="both"/>
        <w:rPr>
          <w:rFonts w:ascii="Palatino Linotype" w:hAnsi="Palatino Linotype" w:cs="Arial"/>
          <w:lang w:val="es-ES"/>
        </w:rPr>
      </w:pPr>
    </w:p>
    <w:p w14:paraId="5E8FE51E"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DEA5748"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A diferencia de la Ley General, la Ley de Transparencia y Acceso a la Información Pública del Estado de México y Municipios establece, en su artículo </w:t>
      </w:r>
      <w:proofErr w:type="gramStart"/>
      <w:r w:rsidRPr="008900E5">
        <w:rPr>
          <w:rFonts w:ascii="Palatino Linotype" w:hAnsi="Palatino Linotype" w:cs="Arial"/>
        </w:rPr>
        <w:t>19,  dos</w:t>
      </w:r>
      <w:proofErr w:type="gramEnd"/>
      <w:r w:rsidRPr="008900E5">
        <w:rPr>
          <w:rFonts w:ascii="Palatino Linotype" w:hAnsi="Palatino Linotype" w:cs="Arial"/>
        </w:rPr>
        <w:t xml:space="preserve"> supuestos generales para proceder en el caso de información inexistente pero cuya existencia se presume por relacionarse con las facultades, competencias y funciones legales de los sujetos obligados, como a continuación se observa: </w:t>
      </w:r>
    </w:p>
    <w:p w14:paraId="02234EF6" w14:textId="77777777" w:rsidR="005A3DA7" w:rsidRPr="008900E5" w:rsidRDefault="005A3DA7" w:rsidP="005A3DA7">
      <w:pPr>
        <w:spacing w:before="240" w:after="240" w:line="360" w:lineRule="auto"/>
        <w:contextualSpacing/>
        <w:jc w:val="both"/>
        <w:rPr>
          <w:rFonts w:ascii="Palatino Linotype" w:hAnsi="Palatino Linotype" w:cs="Arial"/>
        </w:rPr>
      </w:pPr>
    </w:p>
    <w:p w14:paraId="1F98D2C4" w14:textId="77777777" w:rsidR="005A3DA7" w:rsidRPr="008900E5" w:rsidRDefault="005A3DA7" w:rsidP="005A3DA7">
      <w:pPr>
        <w:tabs>
          <w:tab w:val="left" w:pos="8080"/>
        </w:tabs>
        <w:spacing w:line="360" w:lineRule="auto"/>
        <w:ind w:left="567" w:right="567"/>
        <w:contextualSpacing/>
        <w:jc w:val="both"/>
        <w:rPr>
          <w:rFonts w:ascii="Palatino Linotype" w:hAnsi="Palatino Linotype" w:cs="Arial"/>
          <w:i/>
        </w:rPr>
      </w:pPr>
      <w:r w:rsidRPr="008900E5">
        <w:rPr>
          <w:rFonts w:ascii="Palatino Linotype" w:hAnsi="Palatino Linotype" w:cs="Arial"/>
          <w:i/>
        </w:rPr>
        <w:t>“</w:t>
      </w:r>
      <w:r w:rsidRPr="008900E5">
        <w:rPr>
          <w:rFonts w:ascii="Palatino Linotype" w:hAnsi="Palatino Linotype" w:cs="Arial"/>
          <w:b/>
          <w:i/>
        </w:rPr>
        <w:t>Artículo 19.</w:t>
      </w:r>
      <w:r w:rsidRPr="008900E5">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44DA60CD" w14:textId="77777777" w:rsidR="005A3DA7" w:rsidRPr="008900E5" w:rsidRDefault="005A3DA7" w:rsidP="005A3DA7">
      <w:pPr>
        <w:tabs>
          <w:tab w:val="left" w:pos="8080"/>
        </w:tabs>
        <w:spacing w:line="360" w:lineRule="auto"/>
        <w:ind w:left="567" w:right="567"/>
        <w:contextualSpacing/>
        <w:jc w:val="both"/>
        <w:rPr>
          <w:rFonts w:ascii="Palatino Linotype" w:hAnsi="Palatino Linotype" w:cs="Arial"/>
          <w:i/>
        </w:rPr>
      </w:pPr>
    </w:p>
    <w:p w14:paraId="08C080C7" w14:textId="77777777" w:rsidR="005A3DA7" w:rsidRPr="008900E5" w:rsidRDefault="005A3DA7" w:rsidP="005A3DA7">
      <w:pPr>
        <w:tabs>
          <w:tab w:val="left" w:pos="8080"/>
        </w:tabs>
        <w:spacing w:line="360" w:lineRule="auto"/>
        <w:ind w:left="567" w:right="567"/>
        <w:contextualSpacing/>
        <w:jc w:val="both"/>
        <w:rPr>
          <w:rFonts w:ascii="Palatino Linotype" w:hAnsi="Palatino Linotype" w:cs="Arial"/>
          <w:i/>
        </w:rPr>
      </w:pPr>
      <w:r w:rsidRPr="008900E5">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5C18FFC6" w14:textId="77777777" w:rsidR="005A3DA7" w:rsidRPr="008900E5" w:rsidRDefault="005A3DA7" w:rsidP="005A3DA7">
      <w:pPr>
        <w:tabs>
          <w:tab w:val="left" w:pos="8080"/>
        </w:tabs>
        <w:spacing w:line="360" w:lineRule="auto"/>
        <w:ind w:left="567" w:right="567"/>
        <w:contextualSpacing/>
        <w:jc w:val="both"/>
        <w:rPr>
          <w:rFonts w:ascii="Palatino Linotype" w:hAnsi="Palatino Linotype" w:cs="Arial"/>
          <w:i/>
        </w:rPr>
      </w:pPr>
    </w:p>
    <w:p w14:paraId="46193296" w14:textId="77777777" w:rsidR="005A3DA7" w:rsidRPr="008900E5" w:rsidRDefault="005A3DA7" w:rsidP="005A3DA7">
      <w:pPr>
        <w:tabs>
          <w:tab w:val="left" w:pos="8080"/>
        </w:tabs>
        <w:spacing w:line="360" w:lineRule="auto"/>
        <w:ind w:left="567" w:right="567"/>
        <w:contextualSpacing/>
        <w:jc w:val="both"/>
        <w:rPr>
          <w:rFonts w:ascii="Palatino Linotype" w:hAnsi="Palatino Linotype" w:cs="Arial"/>
          <w:i/>
        </w:rPr>
      </w:pPr>
      <w:r w:rsidRPr="008900E5">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FB66E4C" w14:textId="77777777" w:rsidR="005A3DA7" w:rsidRPr="008900E5" w:rsidRDefault="005A3DA7" w:rsidP="005A3DA7">
      <w:pPr>
        <w:rPr>
          <w:rFonts w:ascii="Palatino Linotype" w:hAnsi="Palatino Linotype" w:cs="Arial"/>
        </w:rPr>
      </w:pPr>
    </w:p>
    <w:p w14:paraId="24B2303A"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El primer supuesto, que corresponde a lo señalado en su segundo párrafo, alude a actos no realizados y contemplados en alguna hipótesis jurídica: </w:t>
      </w:r>
    </w:p>
    <w:p w14:paraId="62F0FA02" w14:textId="77777777" w:rsidR="005A3DA7" w:rsidRPr="008900E5" w:rsidRDefault="005A3DA7" w:rsidP="005A3DA7">
      <w:pPr>
        <w:spacing w:before="240" w:after="240" w:line="360" w:lineRule="auto"/>
        <w:ind w:right="567"/>
        <w:contextualSpacing/>
        <w:jc w:val="both"/>
        <w:rPr>
          <w:rFonts w:ascii="Palatino Linotype" w:hAnsi="Palatino Linotype" w:cs="Arial"/>
        </w:rPr>
      </w:pPr>
    </w:p>
    <w:p w14:paraId="51B40FDE" w14:textId="77777777" w:rsidR="005A3DA7" w:rsidRPr="008900E5" w:rsidRDefault="005A3DA7" w:rsidP="004A4A27">
      <w:pPr>
        <w:numPr>
          <w:ilvl w:val="0"/>
          <w:numId w:val="5"/>
        </w:numPr>
        <w:spacing w:before="240" w:after="240" w:line="360" w:lineRule="auto"/>
        <w:ind w:right="709"/>
        <w:contextualSpacing/>
        <w:jc w:val="both"/>
        <w:rPr>
          <w:rFonts w:ascii="Palatino Linotype" w:hAnsi="Palatino Linotype" w:cs="Arial"/>
        </w:rPr>
      </w:pPr>
      <w:r w:rsidRPr="008900E5">
        <w:rPr>
          <w:rFonts w:ascii="Palatino Linotype" w:hAnsi="Palatino Linotype" w:cs="Arial"/>
        </w:rPr>
        <w:t xml:space="preserve">Cuya realización dependa de que un tercero demande la emisión de un acto de autoridad, la expedición de una licencia, por ejemplo; </w:t>
      </w:r>
    </w:p>
    <w:p w14:paraId="03D19C22" w14:textId="77777777" w:rsidR="005A3DA7" w:rsidRPr="008900E5" w:rsidRDefault="005A3DA7" w:rsidP="005A3DA7">
      <w:pPr>
        <w:spacing w:before="240" w:after="240" w:line="360" w:lineRule="auto"/>
        <w:ind w:left="927" w:right="709"/>
        <w:contextualSpacing/>
        <w:jc w:val="both"/>
        <w:rPr>
          <w:rFonts w:ascii="Palatino Linotype" w:hAnsi="Palatino Linotype" w:cs="Arial"/>
        </w:rPr>
      </w:pPr>
    </w:p>
    <w:p w14:paraId="1B5F67B8" w14:textId="77777777" w:rsidR="005A3DA7" w:rsidRPr="008900E5" w:rsidRDefault="005A3DA7" w:rsidP="004A4A27">
      <w:pPr>
        <w:numPr>
          <w:ilvl w:val="0"/>
          <w:numId w:val="5"/>
        </w:numPr>
        <w:spacing w:before="240" w:after="240" w:line="360" w:lineRule="auto"/>
        <w:ind w:right="709"/>
        <w:contextualSpacing/>
        <w:jc w:val="both"/>
        <w:rPr>
          <w:rFonts w:ascii="Palatino Linotype" w:hAnsi="Palatino Linotype" w:cs="Arial"/>
        </w:rPr>
      </w:pPr>
      <w:r w:rsidRPr="008900E5">
        <w:rPr>
          <w:rFonts w:ascii="Palatino Linotype" w:hAnsi="Palatino Linotype" w:cs="Arial"/>
        </w:rPr>
        <w:t>De un acontecimiento de realización probable, la Cuenta Pública correspondiente a un ejercicio fiscal en curso; o</w:t>
      </w:r>
    </w:p>
    <w:p w14:paraId="361ACD7E" w14:textId="77777777" w:rsidR="005A3DA7" w:rsidRPr="008900E5" w:rsidRDefault="005A3DA7" w:rsidP="005A3DA7">
      <w:pPr>
        <w:spacing w:before="240" w:after="240" w:line="360" w:lineRule="auto"/>
        <w:ind w:right="709"/>
        <w:jc w:val="both"/>
        <w:rPr>
          <w:rFonts w:ascii="Palatino Linotype" w:hAnsi="Palatino Linotype" w:cs="Arial"/>
        </w:rPr>
      </w:pPr>
    </w:p>
    <w:p w14:paraId="3D4A37D6" w14:textId="77777777" w:rsidR="005A3DA7" w:rsidRPr="008900E5" w:rsidRDefault="005A3DA7" w:rsidP="004A4A27">
      <w:pPr>
        <w:numPr>
          <w:ilvl w:val="0"/>
          <w:numId w:val="5"/>
        </w:numPr>
        <w:spacing w:before="240" w:after="240" w:line="360" w:lineRule="auto"/>
        <w:ind w:right="709"/>
        <w:contextualSpacing/>
        <w:jc w:val="both"/>
        <w:rPr>
          <w:rFonts w:ascii="Palatino Linotype" w:hAnsi="Palatino Linotype" w:cs="Arial"/>
        </w:rPr>
      </w:pPr>
      <w:r w:rsidRPr="008900E5">
        <w:rPr>
          <w:rFonts w:ascii="Palatino Linotype" w:hAnsi="Palatino Linotype" w:cs="Arial"/>
        </w:rPr>
        <w:t>Una facultad potestativa, la firma de convenio de colaboración.</w:t>
      </w:r>
    </w:p>
    <w:p w14:paraId="634CD725" w14:textId="77777777" w:rsidR="005A3DA7" w:rsidRPr="008900E5" w:rsidRDefault="005A3DA7" w:rsidP="005A3DA7">
      <w:pPr>
        <w:spacing w:before="240" w:after="240" w:line="360" w:lineRule="auto"/>
        <w:ind w:right="567"/>
        <w:jc w:val="both"/>
        <w:rPr>
          <w:rFonts w:ascii="Palatino Linotype" w:hAnsi="Palatino Linotype" w:cs="Arial"/>
        </w:rPr>
      </w:pPr>
    </w:p>
    <w:p w14:paraId="15E68E72"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 En estos casos, el Sujeto Obligado, al emitir su respuesta o cumplir con una resolución emitida por </w:t>
      </w:r>
      <w:proofErr w:type="gramStart"/>
      <w:r w:rsidRPr="008900E5">
        <w:rPr>
          <w:rFonts w:ascii="Palatino Linotype" w:hAnsi="Palatino Linotype" w:cs="Arial"/>
        </w:rPr>
        <w:t>éste</w:t>
      </w:r>
      <w:proofErr w:type="gramEnd"/>
      <w:r w:rsidRPr="008900E5">
        <w:rPr>
          <w:rFonts w:ascii="Palatino Linotype" w:hAnsi="Palatino Linotype" w:cs="Arial"/>
        </w:rPr>
        <w:t xml:space="preserve"> órgano garante, deberá manifestar, de manera precisa y clara, las razones que expliquen las causas por las que no se ha realizado el acto de autoridad y, en consecuencia, no se ha documentado decisión alguna.</w:t>
      </w:r>
    </w:p>
    <w:p w14:paraId="48F36363" w14:textId="77777777" w:rsidR="005A3DA7" w:rsidRPr="008900E5" w:rsidRDefault="005A3DA7" w:rsidP="005A3DA7">
      <w:pPr>
        <w:spacing w:before="240" w:after="240" w:line="360" w:lineRule="auto"/>
        <w:contextualSpacing/>
        <w:jc w:val="both"/>
        <w:rPr>
          <w:rFonts w:ascii="Palatino Linotype" w:hAnsi="Palatino Linotype" w:cs="Arial"/>
        </w:rPr>
      </w:pPr>
    </w:p>
    <w:p w14:paraId="3C389ABE"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El segundo supuesto, que corresponde a lo señalado en su último párrafo del artículo antes referido, alude a: </w:t>
      </w:r>
    </w:p>
    <w:p w14:paraId="62953354" w14:textId="77777777" w:rsidR="005A3DA7" w:rsidRPr="008900E5" w:rsidRDefault="005A3DA7" w:rsidP="005A3DA7">
      <w:pPr>
        <w:ind w:left="720"/>
        <w:contextualSpacing/>
        <w:rPr>
          <w:rFonts w:ascii="Palatino Linotype" w:hAnsi="Palatino Linotype" w:cs="Arial"/>
        </w:rPr>
      </w:pPr>
    </w:p>
    <w:p w14:paraId="10DF0239" w14:textId="77777777" w:rsidR="005A3DA7" w:rsidRPr="008900E5" w:rsidRDefault="005A3DA7" w:rsidP="005A3DA7">
      <w:pPr>
        <w:tabs>
          <w:tab w:val="left" w:pos="7655"/>
        </w:tabs>
        <w:spacing w:before="240" w:after="240" w:line="360" w:lineRule="auto"/>
        <w:ind w:left="851" w:right="709" w:hanging="284"/>
        <w:contextualSpacing/>
        <w:jc w:val="both"/>
        <w:rPr>
          <w:rFonts w:ascii="Palatino Linotype" w:hAnsi="Palatino Linotype" w:cs="Arial"/>
        </w:rPr>
      </w:pPr>
      <w:r w:rsidRPr="008900E5">
        <w:rPr>
          <w:rFonts w:ascii="Palatino Linotype" w:hAnsi="Palatino Linotype" w:cs="Arial"/>
        </w:rPr>
        <w:t xml:space="preserve">1.- Actos realizados sobre los cuales: </w:t>
      </w:r>
    </w:p>
    <w:p w14:paraId="5664FCFA" w14:textId="77777777" w:rsidR="005A3DA7" w:rsidRPr="008900E5" w:rsidRDefault="005A3DA7" w:rsidP="005A3DA7">
      <w:pPr>
        <w:tabs>
          <w:tab w:val="left" w:pos="7655"/>
        </w:tabs>
        <w:spacing w:before="240" w:after="240" w:line="360" w:lineRule="auto"/>
        <w:ind w:left="851" w:right="709" w:hanging="284"/>
        <w:contextualSpacing/>
        <w:jc w:val="both"/>
        <w:rPr>
          <w:rFonts w:ascii="Palatino Linotype" w:hAnsi="Palatino Linotype" w:cs="Arial"/>
        </w:rPr>
      </w:pPr>
    </w:p>
    <w:p w14:paraId="7B49EC77" w14:textId="77777777" w:rsidR="005A3DA7" w:rsidRPr="008900E5" w:rsidRDefault="005A3DA7" w:rsidP="004A4A27">
      <w:pPr>
        <w:numPr>
          <w:ilvl w:val="0"/>
          <w:numId w:val="6"/>
        </w:numPr>
        <w:tabs>
          <w:tab w:val="left" w:pos="7655"/>
        </w:tabs>
        <w:spacing w:before="240" w:after="240" w:line="360" w:lineRule="auto"/>
        <w:ind w:left="851" w:right="709" w:hanging="284"/>
        <w:contextualSpacing/>
        <w:jc w:val="both"/>
        <w:rPr>
          <w:rFonts w:ascii="Palatino Linotype" w:hAnsi="Palatino Linotype" w:cs="Arial"/>
        </w:rPr>
      </w:pPr>
      <w:r w:rsidRPr="008900E5">
        <w:rPr>
          <w:rFonts w:ascii="Palatino Linotype" w:hAnsi="Palatino Linotype" w:cs="Arial"/>
        </w:rPr>
        <w:t xml:space="preserve">No se generó, poseyó o administró el documento que registre la información solicitada; </w:t>
      </w:r>
    </w:p>
    <w:p w14:paraId="5E0195C7" w14:textId="77777777" w:rsidR="005A3DA7" w:rsidRPr="008900E5" w:rsidRDefault="005A3DA7" w:rsidP="005A3DA7">
      <w:pPr>
        <w:tabs>
          <w:tab w:val="left" w:pos="7655"/>
        </w:tabs>
        <w:spacing w:before="240" w:after="240" w:line="360" w:lineRule="auto"/>
        <w:ind w:left="851" w:right="709" w:hanging="284"/>
        <w:contextualSpacing/>
        <w:jc w:val="both"/>
        <w:rPr>
          <w:rFonts w:ascii="Palatino Linotype" w:hAnsi="Palatino Linotype" w:cs="Arial"/>
        </w:rPr>
      </w:pPr>
    </w:p>
    <w:p w14:paraId="7DDBD991" w14:textId="77777777" w:rsidR="005A3DA7" w:rsidRPr="008900E5" w:rsidRDefault="005A3DA7" w:rsidP="005A3DA7">
      <w:pPr>
        <w:tabs>
          <w:tab w:val="left" w:pos="7655"/>
        </w:tabs>
        <w:spacing w:before="240" w:after="240" w:line="360" w:lineRule="auto"/>
        <w:ind w:left="851" w:right="709" w:hanging="284"/>
        <w:contextualSpacing/>
        <w:jc w:val="both"/>
        <w:rPr>
          <w:rFonts w:ascii="Palatino Linotype" w:hAnsi="Palatino Linotype" w:cs="Arial"/>
        </w:rPr>
      </w:pPr>
      <w:r w:rsidRPr="008900E5">
        <w:rPr>
          <w:rFonts w:ascii="Palatino Linotype" w:hAnsi="Palatino Linotype" w:cs="Arial"/>
        </w:rPr>
        <w:t>b) Habiendo sido generada, poseída o administrada, no se cuenta con la información solicitada.</w:t>
      </w:r>
    </w:p>
    <w:p w14:paraId="76368D8D" w14:textId="77777777" w:rsidR="005A3DA7" w:rsidRPr="008900E5" w:rsidRDefault="005A3DA7" w:rsidP="005A3DA7">
      <w:pPr>
        <w:tabs>
          <w:tab w:val="left" w:pos="7655"/>
        </w:tabs>
        <w:spacing w:before="240" w:after="240" w:line="360" w:lineRule="auto"/>
        <w:ind w:left="851" w:right="567" w:hanging="284"/>
        <w:contextualSpacing/>
        <w:jc w:val="both"/>
        <w:rPr>
          <w:rFonts w:ascii="Palatino Linotype" w:hAnsi="Palatino Linotype" w:cs="Arial"/>
        </w:rPr>
      </w:pPr>
    </w:p>
    <w:p w14:paraId="25E1606C" w14:textId="77777777" w:rsidR="005A3DA7" w:rsidRPr="008900E5" w:rsidRDefault="005A3DA7" w:rsidP="005A3DA7">
      <w:pPr>
        <w:tabs>
          <w:tab w:val="left" w:pos="7655"/>
        </w:tabs>
        <w:spacing w:before="240" w:after="240" w:line="360" w:lineRule="auto"/>
        <w:ind w:left="851" w:right="567" w:hanging="284"/>
        <w:contextualSpacing/>
        <w:jc w:val="both"/>
        <w:rPr>
          <w:rFonts w:ascii="Palatino Linotype" w:hAnsi="Palatino Linotype" w:cs="Arial"/>
        </w:rPr>
      </w:pPr>
      <w:r w:rsidRPr="008900E5">
        <w:rPr>
          <w:rFonts w:ascii="Palatino Linotype" w:hAnsi="Palatino Linotype" w:cs="Arial"/>
        </w:rPr>
        <w:t xml:space="preserve">2.- El sujeto obligado fue omiso en el ejercicio de una facultad, competencia o atribución inexcusable. </w:t>
      </w:r>
    </w:p>
    <w:p w14:paraId="523CCEFF" w14:textId="77777777" w:rsidR="005A3DA7" w:rsidRPr="008900E5" w:rsidRDefault="005A3DA7" w:rsidP="005A3DA7">
      <w:pPr>
        <w:spacing w:before="240" w:after="240" w:line="360" w:lineRule="auto"/>
        <w:contextualSpacing/>
        <w:jc w:val="both"/>
        <w:rPr>
          <w:rFonts w:ascii="Palatino Linotype" w:hAnsi="Palatino Linotype" w:cs="Arial"/>
        </w:rPr>
      </w:pPr>
    </w:p>
    <w:p w14:paraId="01DDFC95"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C2FA1D7" w14:textId="77777777" w:rsidR="005A3DA7" w:rsidRPr="008900E5" w:rsidRDefault="005A3DA7" w:rsidP="005A3DA7">
      <w:pPr>
        <w:ind w:left="720"/>
        <w:contextualSpacing/>
        <w:rPr>
          <w:rFonts w:ascii="Palatino Linotype" w:hAnsi="Palatino Linotype" w:cs="Arial"/>
        </w:rPr>
      </w:pPr>
    </w:p>
    <w:p w14:paraId="0A609A6A"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900E5">
        <w:rPr>
          <w:rFonts w:ascii="Palatino Linotype" w:hAnsi="Palatino Linotype" w:cs="Arial"/>
          <w:b/>
        </w:rPr>
        <w:t xml:space="preserve">de no localizar la información que debía tener, </w:t>
      </w:r>
      <w:r w:rsidRPr="008900E5">
        <w:rPr>
          <w:rFonts w:ascii="Palatino Linotype" w:hAnsi="Palatino Linotype" w:cs="Arial"/>
          <w:b/>
        </w:rPr>
        <w:lastRenderedPageBreak/>
        <w:t>procediendo según lo refieren los párrafos segundo o tercero del artículo 19 de la Ley de Transparencia y Acceso a la Información Pública</w:t>
      </w:r>
      <w:r w:rsidRPr="008900E5">
        <w:rPr>
          <w:rFonts w:ascii="Palatino Linotype" w:hAnsi="Palatino Linotype" w:cs="Arial"/>
        </w:rPr>
        <w:t>, pero emitiendo una respuesta.</w:t>
      </w:r>
    </w:p>
    <w:p w14:paraId="37108ECE"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11433474" w14:textId="77777777" w:rsidR="005A3DA7" w:rsidRPr="008900E5" w:rsidRDefault="005A3DA7" w:rsidP="005A3DA7">
      <w:pPr>
        <w:keepNext/>
        <w:keepLines/>
        <w:spacing w:before="40"/>
        <w:outlineLvl w:val="1"/>
        <w:rPr>
          <w:rFonts w:ascii="Palatino Linotype" w:eastAsia="Times New Roman" w:hAnsi="Palatino Linotype" w:cstheme="majorBidi"/>
          <w:b/>
        </w:rPr>
      </w:pPr>
      <w:bookmarkStart w:id="160" w:name="_Toc524344194"/>
      <w:bookmarkStart w:id="161" w:name="_Toc526271199"/>
      <w:bookmarkStart w:id="162" w:name="_Toc536105846"/>
      <w:bookmarkStart w:id="163" w:name="_Toc536106973"/>
      <w:bookmarkStart w:id="164" w:name="_Toc3467945"/>
      <w:bookmarkStart w:id="165" w:name="_Toc49863009"/>
      <w:bookmarkStart w:id="166" w:name="_Toc50566495"/>
      <w:bookmarkStart w:id="167" w:name="_Toc62649866"/>
      <w:r w:rsidRPr="008900E5">
        <w:rPr>
          <w:rFonts w:ascii="Palatino Linotype" w:eastAsia="Times New Roman" w:hAnsi="Palatino Linotype" w:cstheme="majorBidi"/>
          <w:b/>
        </w:rPr>
        <w:t>IV. Análisis al que debe someterse la información antes de su entrega.</w:t>
      </w:r>
      <w:bookmarkEnd w:id="160"/>
      <w:bookmarkEnd w:id="161"/>
      <w:bookmarkEnd w:id="162"/>
      <w:bookmarkEnd w:id="163"/>
      <w:bookmarkEnd w:id="164"/>
      <w:bookmarkEnd w:id="165"/>
      <w:bookmarkEnd w:id="166"/>
      <w:bookmarkEnd w:id="167"/>
    </w:p>
    <w:p w14:paraId="5A4001C8"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649145F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rPr>
        <w:t>Considerando</w:t>
      </w:r>
      <w:r w:rsidRPr="008900E5">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4364603" w14:textId="77777777" w:rsidR="005A3DA7" w:rsidRPr="008900E5" w:rsidRDefault="005A3DA7" w:rsidP="005A3DA7">
      <w:pPr>
        <w:spacing w:before="240" w:after="240" w:line="360" w:lineRule="auto"/>
        <w:ind w:left="426"/>
        <w:contextualSpacing/>
        <w:jc w:val="both"/>
        <w:rPr>
          <w:rFonts w:ascii="Palatino Linotype" w:hAnsi="Palatino Linotype" w:cs="Arial"/>
          <w:lang w:val="es-ES"/>
        </w:rPr>
      </w:pPr>
    </w:p>
    <w:p w14:paraId="2128B1CA"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 xml:space="preserve">En </w:t>
      </w:r>
      <w:r w:rsidRPr="008900E5">
        <w:rPr>
          <w:rFonts w:ascii="Palatino Linotype" w:hAnsi="Palatino Linotype" w:cs="Arial"/>
        </w:rPr>
        <w:t>armonía</w:t>
      </w:r>
      <w:r w:rsidRPr="008900E5">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1395DE9" w14:textId="77777777" w:rsidR="005A3DA7" w:rsidRPr="008900E5" w:rsidRDefault="005A3DA7" w:rsidP="005A3DA7">
      <w:pPr>
        <w:spacing w:before="240" w:after="240" w:line="360" w:lineRule="auto"/>
        <w:contextualSpacing/>
        <w:jc w:val="both"/>
        <w:rPr>
          <w:rFonts w:ascii="Palatino Linotype" w:hAnsi="Palatino Linotype" w:cs="Arial"/>
          <w:lang w:val="es-ES"/>
        </w:rPr>
      </w:pPr>
    </w:p>
    <w:p w14:paraId="00D49116"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b/>
          <w:i/>
          <w:color w:val="000000"/>
        </w:rPr>
        <w:lastRenderedPageBreak/>
        <w:t>“Artículo 4.</w:t>
      </w:r>
      <w:r w:rsidRPr="008900E5">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5CE9982"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E409FD"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745FF45E"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w:t>
      </w:r>
    </w:p>
    <w:p w14:paraId="202EA29A"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p>
    <w:p w14:paraId="3820A984"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w:t>
      </w:r>
      <w:r w:rsidRPr="008900E5">
        <w:rPr>
          <w:rFonts w:ascii="Palatino Linotype" w:hAnsi="Palatino Linotype" w:cs="Arial"/>
          <w:b/>
          <w:i/>
          <w:color w:val="000000"/>
        </w:rPr>
        <w:t>Artículo 122.</w:t>
      </w:r>
      <w:r w:rsidRPr="008900E5">
        <w:rPr>
          <w:rFonts w:ascii="Palatino Linotype" w:hAnsi="Palatino Linotype" w:cs="Arial"/>
          <w:i/>
          <w:color w:val="000000"/>
        </w:rPr>
        <w:t xml:space="preserve"> La clasificación es el proceso mediante el cual el sujeto obligado determina que la información en su poder </w:t>
      </w:r>
      <w:proofErr w:type="spellStart"/>
      <w:r w:rsidRPr="008900E5">
        <w:rPr>
          <w:rFonts w:ascii="Palatino Linotype" w:hAnsi="Palatino Linotype" w:cs="Arial"/>
          <w:i/>
          <w:color w:val="000000"/>
        </w:rPr>
        <w:t>actualiza</w:t>
      </w:r>
      <w:proofErr w:type="spellEnd"/>
      <w:r w:rsidRPr="008900E5">
        <w:rPr>
          <w:rFonts w:ascii="Palatino Linotype" w:hAnsi="Palatino Linotype" w:cs="Arial"/>
          <w:i/>
          <w:color w:val="000000"/>
        </w:rPr>
        <w:t xml:space="preserve"> alguno de los supuestos de reserva o confidencialidad, de conformidad con lo dispuesto en el presente título.</w:t>
      </w:r>
    </w:p>
    <w:p w14:paraId="5813EFF0"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lastRenderedPageBreak/>
        <w:t>Los supuestos de reserva o confidencialidad previstos en las leyes deberán ser acordes con las bases, principios y disposiciones establecidos en la Ley General y, en ningún caso, podrán contravenirla.</w:t>
      </w:r>
    </w:p>
    <w:p w14:paraId="0FE8B2DE"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6D22989B"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w:t>
      </w:r>
    </w:p>
    <w:p w14:paraId="634567B8"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p>
    <w:p w14:paraId="78A8EFF5"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w:t>
      </w:r>
      <w:r w:rsidRPr="008900E5">
        <w:rPr>
          <w:rFonts w:ascii="Palatino Linotype" w:hAnsi="Palatino Linotype" w:cs="Arial"/>
          <w:b/>
          <w:i/>
          <w:color w:val="000000"/>
        </w:rPr>
        <w:t>Artículo 140.</w:t>
      </w:r>
      <w:r w:rsidRPr="008900E5">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040A7C59"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I. Comprometa la seguridad pública y cuente con un propósito genuino y un efecto demostrable;</w:t>
      </w:r>
    </w:p>
    <w:p w14:paraId="21511D01"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II. Pueda menoscabar la conducción de las negociaciones y relaciones internacionales;</w:t>
      </w:r>
    </w:p>
    <w:p w14:paraId="3FD26B75"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67134E9"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IV. Ponga en riesgo la vida, la seguridad o la salud de una persona física;</w:t>
      </w:r>
    </w:p>
    <w:p w14:paraId="4007741C"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V. Aquella cuya divulgación obstruya o pueda causar un serio perjuicio a:</w:t>
      </w:r>
    </w:p>
    <w:p w14:paraId="78FE291D"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lastRenderedPageBreak/>
        <w:t>1. Las actividades de fiscalización, verificación, inspección, comprobación y auditoría sobre el cumplimiento de las Leyes; o</w:t>
      </w:r>
    </w:p>
    <w:p w14:paraId="497C40A9"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2. La recaudación de las contribuciones.</w:t>
      </w:r>
    </w:p>
    <w:p w14:paraId="3EC96870"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FB870BF"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71CA23FA"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VIII. Vulnere la conducción de los expedientes judiciales o de los procedimientos administrativos seguidos en forma de juicio, en tanto no hayan quedado firmes;</w:t>
      </w:r>
    </w:p>
    <w:p w14:paraId="72D330CB"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IX. Se encuentre contenida dentro de las investigaciones de hechos que la Ley señale como delitos y se tramiten ante el Ministerio Público;</w:t>
      </w:r>
    </w:p>
    <w:p w14:paraId="2B03C911"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 xml:space="preserve">X. El daño que pueda producirse con la publicación de la información sea mayor que el interés público de conocer la información de referencia, siempre </w:t>
      </w:r>
      <w:r w:rsidRPr="008900E5">
        <w:rPr>
          <w:rFonts w:ascii="Palatino Linotype" w:hAnsi="Palatino Linotype" w:cs="Arial"/>
          <w:i/>
          <w:color w:val="000000"/>
        </w:rPr>
        <w:lastRenderedPageBreak/>
        <w:t>que esté directamente relacionado con procesos o procedimientos administrativos o judiciales que no hayan quedado firmes;</w:t>
      </w:r>
    </w:p>
    <w:p w14:paraId="4B456B9D"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13E4917"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r w:rsidRPr="008900E5">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0D86D625" w14:textId="77777777" w:rsidR="005A3DA7" w:rsidRPr="008900E5" w:rsidRDefault="005A3DA7" w:rsidP="005A3DA7">
      <w:pPr>
        <w:spacing w:line="360" w:lineRule="auto"/>
        <w:ind w:left="851" w:right="618"/>
        <w:contextualSpacing/>
        <w:jc w:val="both"/>
        <w:rPr>
          <w:rFonts w:ascii="Palatino Linotype" w:hAnsi="Palatino Linotype" w:cs="Arial"/>
          <w:i/>
          <w:color w:val="000000"/>
        </w:rPr>
      </w:pPr>
    </w:p>
    <w:p w14:paraId="08D1F44E" w14:textId="77777777" w:rsidR="005A3DA7" w:rsidRPr="008900E5" w:rsidRDefault="005A3DA7" w:rsidP="005A3DA7">
      <w:pPr>
        <w:spacing w:line="360" w:lineRule="auto"/>
        <w:ind w:left="851" w:right="618"/>
        <w:contextualSpacing/>
        <w:jc w:val="both"/>
        <w:rPr>
          <w:rFonts w:ascii="Palatino Linotype" w:hAnsi="Palatino Linotype" w:cs="Arial"/>
          <w:b/>
          <w:i/>
          <w:color w:val="000000"/>
        </w:rPr>
      </w:pPr>
      <w:r w:rsidRPr="008900E5">
        <w:rPr>
          <w:rFonts w:ascii="Palatino Linotype" w:hAnsi="Palatino Linotype" w:cs="Arial"/>
          <w:i/>
          <w:color w:val="000000"/>
        </w:rPr>
        <w:t>“</w:t>
      </w:r>
      <w:r w:rsidRPr="008900E5">
        <w:rPr>
          <w:rFonts w:ascii="Palatino Linotype" w:hAnsi="Palatino Linotype" w:cs="Arial"/>
          <w:b/>
          <w:i/>
          <w:color w:val="000000"/>
        </w:rPr>
        <w:t>Artículo 141.</w:t>
      </w:r>
      <w:r w:rsidRPr="008900E5">
        <w:rPr>
          <w:rFonts w:ascii="Palatino Linotype" w:hAnsi="Palatino Linotype" w:cs="Arial"/>
          <w:i/>
          <w:color w:val="000000"/>
        </w:rPr>
        <w:t xml:space="preserve"> </w:t>
      </w:r>
      <w:r w:rsidRPr="008900E5">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799603EA" w14:textId="77777777" w:rsidR="005A3DA7" w:rsidRPr="008900E5" w:rsidRDefault="005A3DA7" w:rsidP="005A3DA7">
      <w:pPr>
        <w:spacing w:line="360" w:lineRule="auto"/>
        <w:ind w:left="851" w:right="618"/>
        <w:contextualSpacing/>
        <w:jc w:val="both"/>
        <w:rPr>
          <w:rFonts w:ascii="Palatino Linotype" w:hAnsi="Palatino Linotype" w:cs="Arial"/>
          <w:b/>
          <w:color w:val="000000"/>
        </w:rPr>
      </w:pPr>
      <w:r w:rsidRPr="008900E5">
        <w:rPr>
          <w:rFonts w:ascii="Palatino Linotype" w:hAnsi="Palatino Linotype" w:cs="Arial"/>
          <w:color w:val="000000"/>
        </w:rPr>
        <w:t xml:space="preserve">(Énfasis añadido) </w:t>
      </w:r>
    </w:p>
    <w:p w14:paraId="0B210EF6" w14:textId="77777777" w:rsidR="005A3DA7" w:rsidRPr="008900E5" w:rsidRDefault="005A3DA7" w:rsidP="005A3DA7">
      <w:pPr>
        <w:autoSpaceDE w:val="0"/>
        <w:autoSpaceDN w:val="0"/>
        <w:adjustRightInd w:val="0"/>
        <w:spacing w:line="360" w:lineRule="auto"/>
        <w:ind w:right="50" w:firstLine="1418"/>
        <w:jc w:val="both"/>
        <w:rPr>
          <w:rFonts w:ascii="Palatino Linotype" w:hAnsi="Palatino Linotype" w:cs="Arial"/>
          <w:bCs/>
          <w:color w:val="000000" w:themeColor="text1"/>
        </w:rPr>
      </w:pPr>
    </w:p>
    <w:p w14:paraId="0E47BD06"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12B57DC" w14:textId="77777777" w:rsidR="005A3DA7" w:rsidRPr="008900E5" w:rsidRDefault="005A3DA7" w:rsidP="005A3DA7">
      <w:pPr>
        <w:spacing w:line="360" w:lineRule="auto"/>
        <w:contextualSpacing/>
        <w:jc w:val="both"/>
        <w:rPr>
          <w:rFonts w:ascii="Palatino Linotype" w:hAnsi="Palatino Linotype" w:cs="Arial"/>
          <w:lang w:val="es-ES"/>
        </w:rPr>
      </w:pPr>
    </w:p>
    <w:p w14:paraId="26D6741B"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C30F9EB" w14:textId="77777777" w:rsidR="005A3DA7" w:rsidRPr="008900E5" w:rsidRDefault="005A3DA7" w:rsidP="005A3DA7">
      <w:pPr>
        <w:ind w:left="720"/>
        <w:contextualSpacing/>
        <w:rPr>
          <w:rFonts w:ascii="Palatino Linotype" w:hAnsi="Palatino Linotype" w:cs="Arial"/>
          <w:lang w:val="es-ES"/>
        </w:rPr>
      </w:pPr>
    </w:p>
    <w:p w14:paraId="4DF05222"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78BD12C"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69E45142"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70E4DBB" w14:textId="77777777" w:rsidR="005A3DA7" w:rsidRPr="008900E5" w:rsidRDefault="005A3DA7" w:rsidP="005A3DA7">
      <w:pPr>
        <w:spacing w:before="240" w:after="240" w:line="360" w:lineRule="auto"/>
        <w:ind w:left="426"/>
        <w:contextualSpacing/>
        <w:jc w:val="both"/>
        <w:rPr>
          <w:rFonts w:ascii="Palatino Linotype" w:hAnsi="Palatino Linotype" w:cs="Arial"/>
          <w:lang w:val="es-ES"/>
        </w:rPr>
      </w:pPr>
    </w:p>
    <w:p w14:paraId="7AC8E954"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lang w:val="es-ES"/>
        </w:rPr>
      </w:pPr>
      <w:r w:rsidRPr="008900E5">
        <w:rPr>
          <w:rFonts w:ascii="Palatino Linotype" w:hAnsi="Palatino Linotype" w:cs="Arial"/>
          <w:lang w:val="es-ES"/>
        </w:rPr>
        <w:t xml:space="preserve">No hay que perder de vista que el derecho de acceso se rige por el principio de máxima publicidad, es decir, la información que generan, </w:t>
      </w:r>
      <w:proofErr w:type="gramStart"/>
      <w:r w:rsidRPr="008900E5">
        <w:rPr>
          <w:rFonts w:ascii="Palatino Linotype" w:hAnsi="Palatino Linotype" w:cs="Arial"/>
          <w:lang w:val="es-ES"/>
        </w:rPr>
        <w:t>administren</w:t>
      </w:r>
      <w:proofErr w:type="gramEnd"/>
      <w:r w:rsidRPr="008900E5">
        <w:rPr>
          <w:rFonts w:ascii="Palatino Linotype" w:hAnsi="Palatino Linotype" w:cs="Arial"/>
          <w:lang w:val="es-ES"/>
        </w:rPr>
        <w:t xml:space="preserve"> o posean los organismos públicos deben ser puesto a disposición de cualquier persona y para su limitante debe existir un bien jurídico mayor que proteger.</w:t>
      </w:r>
    </w:p>
    <w:p w14:paraId="08AC3906" w14:textId="77777777" w:rsidR="005A3DA7" w:rsidRPr="008900E5" w:rsidRDefault="005A3DA7" w:rsidP="005A3DA7">
      <w:pPr>
        <w:ind w:left="720"/>
        <w:contextualSpacing/>
        <w:rPr>
          <w:rFonts w:ascii="Palatino Linotype" w:hAnsi="Palatino Linotype" w:cs="Arial"/>
          <w:lang w:val="es-ES"/>
        </w:rPr>
      </w:pPr>
    </w:p>
    <w:p w14:paraId="5214583F"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lang w:val="es-ES"/>
        </w:rPr>
        <w:t>De</w:t>
      </w:r>
      <w:r w:rsidRPr="008900E5">
        <w:rPr>
          <w:rFonts w:ascii="Palatino Linotype" w:hAnsi="Palatino Linotype" w:cs="Arial"/>
        </w:rPr>
        <w:t xml:space="preserve"> tal manera que el </w:t>
      </w:r>
      <w:r w:rsidRPr="008900E5">
        <w:rPr>
          <w:rFonts w:ascii="Palatino Linotype" w:hAnsi="Palatino Linotype" w:cs="Arial"/>
          <w:b/>
        </w:rPr>
        <w:t>SUJETO OBLIGADO</w:t>
      </w:r>
      <w:r w:rsidRPr="008900E5">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718A4426" w14:textId="77777777" w:rsidR="005A3DA7" w:rsidRPr="008900E5" w:rsidRDefault="005A3DA7" w:rsidP="005A3DA7">
      <w:pPr>
        <w:spacing w:before="240" w:after="240" w:line="360" w:lineRule="auto"/>
        <w:ind w:left="426"/>
        <w:contextualSpacing/>
        <w:jc w:val="both"/>
        <w:rPr>
          <w:rFonts w:ascii="Palatino Linotype" w:hAnsi="Palatino Linotype" w:cs="Arial"/>
        </w:rPr>
      </w:pPr>
    </w:p>
    <w:p w14:paraId="606548C9"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8900E5">
        <w:rPr>
          <w:rFonts w:ascii="Palatino Linotype" w:eastAsia="Times New Roman" w:hAnsi="Palatino Linotype" w:cs="Arial"/>
          <w:color w:val="222222"/>
          <w:lang w:eastAsia="es-MX"/>
        </w:rPr>
        <w:t xml:space="preserve">Para </w:t>
      </w:r>
      <w:r w:rsidRPr="008900E5">
        <w:rPr>
          <w:rFonts w:ascii="Palatino Linotype" w:hAnsi="Palatino Linotype" w:cs="Arial"/>
          <w:lang w:val="es-ES"/>
        </w:rPr>
        <w:t>precisar</w:t>
      </w:r>
      <w:r w:rsidRPr="008900E5">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7FCACF6" w14:textId="77777777" w:rsidR="005A3DA7" w:rsidRPr="008900E5" w:rsidRDefault="005A3DA7" w:rsidP="005A3DA7">
      <w:pPr>
        <w:spacing w:line="360" w:lineRule="auto"/>
        <w:ind w:left="851" w:right="617"/>
        <w:contextualSpacing/>
        <w:jc w:val="both"/>
        <w:rPr>
          <w:rFonts w:ascii="Palatino Linotype" w:hAnsi="Palatino Linotype" w:cs="Arial"/>
          <w:i/>
          <w:color w:val="000000"/>
        </w:rPr>
      </w:pPr>
      <w:r w:rsidRPr="008900E5">
        <w:rPr>
          <w:rFonts w:ascii="Palatino Linotype" w:hAnsi="Palatino Linotype" w:cs="Arial"/>
          <w:b/>
          <w:i/>
          <w:color w:val="000000"/>
        </w:rPr>
        <w:t>“Artículo 16.</w:t>
      </w:r>
      <w:r w:rsidRPr="008900E5">
        <w:rPr>
          <w:rFonts w:ascii="Palatino Linotype" w:hAnsi="Palatino Linotype" w:cs="Arial"/>
          <w:i/>
          <w:color w:val="000000"/>
        </w:rPr>
        <w:t xml:space="preserve"> Nadie puede ser molestado en su persona, familia, domicilio, papeles o posesiones, </w:t>
      </w:r>
      <w:r w:rsidRPr="008900E5">
        <w:rPr>
          <w:rFonts w:ascii="Palatino Linotype" w:hAnsi="Palatino Linotype" w:cs="Arial"/>
          <w:b/>
          <w:i/>
          <w:color w:val="000000"/>
        </w:rPr>
        <w:t>sino en virtud de mandamiento escrito de la autoridad competente, que funde y motive la causa legal del procedimiento</w:t>
      </w:r>
      <w:r w:rsidRPr="008900E5">
        <w:rPr>
          <w:rFonts w:ascii="Palatino Linotype" w:hAnsi="Palatino Linotype" w:cs="Arial"/>
          <w:i/>
          <w:color w:val="000000"/>
        </w:rPr>
        <w:t>.”</w:t>
      </w:r>
    </w:p>
    <w:p w14:paraId="03840474" w14:textId="77777777" w:rsidR="005A3DA7" w:rsidRPr="008900E5" w:rsidRDefault="005A3DA7" w:rsidP="005A3DA7">
      <w:pPr>
        <w:spacing w:line="360" w:lineRule="auto"/>
        <w:ind w:left="851" w:right="617"/>
        <w:contextualSpacing/>
        <w:jc w:val="both"/>
        <w:rPr>
          <w:rFonts w:ascii="Palatino Linotype" w:hAnsi="Palatino Linotype" w:cs="Arial"/>
          <w:i/>
          <w:color w:val="000000"/>
        </w:rPr>
      </w:pPr>
      <w:r w:rsidRPr="008900E5">
        <w:rPr>
          <w:rFonts w:ascii="Palatino Linotype" w:hAnsi="Palatino Linotype" w:cs="Arial"/>
          <w:i/>
          <w:color w:val="000000"/>
        </w:rPr>
        <w:t xml:space="preserve">(Énfasis añadido) </w:t>
      </w:r>
    </w:p>
    <w:p w14:paraId="7AAB9A9F" w14:textId="77777777" w:rsidR="005A3DA7" w:rsidRPr="008900E5" w:rsidRDefault="005A3DA7" w:rsidP="005A3DA7">
      <w:pPr>
        <w:shd w:val="clear" w:color="auto" w:fill="FFFFFF"/>
        <w:spacing w:line="360" w:lineRule="auto"/>
        <w:contextualSpacing/>
        <w:jc w:val="both"/>
        <w:rPr>
          <w:rFonts w:ascii="Palatino Linotype" w:eastAsia="Times New Roman" w:hAnsi="Palatino Linotype" w:cs="Arial"/>
          <w:color w:val="222222"/>
          <w:lang w:eastAsia="es-MX"/>
        </w:rPr>
      </w:pPr>
    </w:p>
    <w:p w14:paraId="2457C6B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8900E5">
        <w:rPr>
          <w:rFonts w:ascii="Palatino Linotype" w:eastAsia="Times New Roman" w:hAnsi="Palatino Linotype" w:cs="Arial"/>
          <w:color w:val="222222"/>
          <w:lang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66F252F" w14:textId="77777777" w:rsidR="005A3DA7" w:rsidRPr="008900E5" w:rsidRDefault="005A3DA7" w:rsidP="005A3DA7">
      <w:pPr>
        <w:spacing w:before="240" w:after="240" w:line="360" w:lineRule="auto"/>
        <w:ind w:left="426"/>
        <w:contextualSpacing/>
        <w:jc w:val="both"/>
        <w:rPr>
          <w:rFonts w:ascii="Palatino Linotype" w:eastAsia="Times New Roman" w:hAnsi="Palatino Linotype" w:cs="Arial"/>
          <w:color w:val="222222"/>
          <w:lang w:eastAsia="es-MX"/>
        </w:rPr>
      </w:pPr>
    </w:p>
    <w:p w14:paraId="00F2599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8900E5">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3356F2D8" w14:textId="77777777" w:rsidR="00160E4D" w:rsidRPr="008900E5" w:rsidRDefault="00160E4D" w:rsidP="00160E4D">
      <w:pPr>
        <w:pStyle w:val="Prrafodelista"/>
        <w:rPr>
          <w:rFonts w:ascii="Palatino Linotype" w:eastAsia="Times New Roman" w:hAnsi="Palatino Linotype" w:cs="Arial"/>
          <w:color w:val="222222"/>
          <w:lang w:eastAsia="es-MX"/>
        </w:rPr>
      </w:pPr>
    </w:p>
    <w:p w14:paraId="6C639D5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8900E5">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8900E5">
        <w:rPr>
          <w:rFonts w:ascii="Palatino Linotype" w:eastAsia="Times New Roman" w:hAnsi="Palatino Linotype" w:cs="Arial"/>
          <w:color w:val="222222"/>
          <w:lang w:eastAsia="es-MX"/>
        </w:rPr>
        <w:lastRenderedPageBreak/>
        <w:t xml:space="preserve">del análisis de las pruebas, lo cual se debe exteriorizar en una argumentación o juicio de </w:t>
      </w:r>
      <w:proofErr w:type="gramStart"/>
      <w:r w:rsidRPr="008900E5">
        <w:rPr>
          <w:rFonts w:ascii="Palatino Linotype" w:eastAsia="Times New Roman" w:hAnsi="Palatino Linotype" w:cs="Arial"/>
          <w:color w:val="222222"/>
          <w:lang w:eastAsia="es-MX"/>
        </w:rPr>
        <w:t>hecho....</w:t>
      </w:r>
      <w:proofErr w:type="gramEnd"/>
      <w:r w:rsidRPr="008900E5">
        <w:rPr>
          <w:rFonts w:ascii="Palatino Linotype" w:eastAsia="Times New Roman" w:hAnsi="Palatino Linotype" w:cs="Arial"/>
          <w:color w:val="222222"/>
          <w:lang w:eastAsia="es-MX"/>
        </w:rPr>
        <w:t>”</w:t>
      </w:r>
    </w:p>
    <w:p w14:paraId="4498083E" w14:textId="77777777" w:rsidR="005A3DA7" w:rsidRPr="008900E5" w:rsidRDefault="005A3DA7" w:rsidP="005A3DA7">
      <w:pPr>
        <w:spacing w:before="240" w:after="240" w:line="360" w:lineRule="auto"/>
        <w:ind w:left="426"/>
        <w:contextualSpacing/>
        <w:jc w:val="both"/>
        <w:rPr>
          <w:rFonts w:ascii="Palatino Linotype" w:eastAsia="Times New Roman" w:hAnsi="Palatino Linotype" w:cs="Arial"/>
          <w:color w:val="222222"/>
          <w:lang w:eastAsia="es-MX"/>
        </w:rPr>
      </w:pPr>
    </w:p>
    <w:p w14:paraId="17811EA6"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8900E5">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817DE7" w14:textId="77777777" w:rsidR="005A3DA7" w:rsidRPr="008900E5" w:rsidRDefault="005A3DA7" w:rsidP="005A3DA7">
      <w:pPr>
        <w:contextualSpacing/>
        <w:rPr>
          <w:rFonts w:ascii="Palatino Linotype" w:eastAsia="Times New Roman" w:hAnsi="Palatino Linotype" w:cs="Arial"/>
          <w:color w:val="222222"/>
          <w:lang w:eastAsia="es-MX"/>
        </w:rPr>
      </w:pPr>
    </w:p>
    <w:p w14:paraId="35C7D837"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rPr>
      </w:pPr>
      <w:r w:rsidRPr="008900E5">
        <w:rPr>
          <w:rFonts w:ascii="Palatino Linotype" w:eastAsia="Times New Roman" w:hAnsi="Palatino Linotype" w:cs="Arial"/>
          <w:color w:val="222222"/>
          <w:lang w:eastAsia="es-MX"/>
        </w:rPr>
        <w:t xml:space="preserve">Es así que a través de la presente resolución, se hace del conocimiento del </w:t>
      </w:r>
      <w:r w:rsidRPr="008900E5">
        <w:rPr>
          <w:rFonts w:ascii="Palatino Linotype" w:eastAsia="Times New Roman" w:hAnsi="Palatino Linotype" w:cs="Arial"/>
          <w:b/>
          <w:color w:val="222222"/>
          <w:lang w:eastAsia="es-MX"/>
        </w:rPr>
        <w:t>SUJETO OBLIGADO</w:t>
      </w:r>
      <w:r w:rsidRPr="008900E5">
        <w:rPr>
          <w:rFonts w:ascii="Palatino Linotype" w:eastAsia="Times New Roman" w:hAnsi="Palatino Linotype" w:cs="Arial"/>
          <w:color w:val="222222"/>
          <w:lang w:eastAsia="es-MX"/>
        </w:rPr>
        <w:t xml:space="preserve"> que deberá atender la solicitud de información </w:t>
      </w:r>
      <w:proofErr w:type="gramStart"/>
      <w:r w:rsidRPr="008900E5">
        <w:rPr>
          <w:rFonts w:ascii="Palatino Linotype" w:eastAsia="Times New Roman" w:hAnsi="Palatino Linotype" w:cs="Arial"/>
          <w:color w:val="222222"/>
          <w:lang w:eastAsia="es-MX"/>
        </w:rPr>
        <w:t>y  resulta</w:t>
      </w:r>
      <w:proofErr w:type="gramEnd"/>
      <w:r w:rsidRPr="008900E5">
        <w:rPr>
          <w:rFonts w:ascii="Palatino Linotype" w:eastAsia="Times New Roman" w:hAnsi="Palatino Linotype" w:cs="Arial"/>
          <w:color w:val="222222"/>
          <w:lang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EBE92E4" w14:textId="77777777" w:rsidR="005A3DA7" w:rsidRPr="008900E5" w:rsidRDefault="005A3DA7" w:rsidP="005A3DA7">
      <w:pPr>
        <w:ind w:left="720"/>
        <w:contextualSpacing/>
        <w:rPr>
          <w:rFonts w:ascii="Palatino Linotype" w:eastAsia="Times New Roman" w:hAnsi="Palatino Linotype" w:cs="Arial"/>
          <w:color w:val="000000"/>
        </w:rPr>
      </w:pPr>
    </w:p>
    <w:p w14:paraId="07E24AC4" w14:textId="77777777" w:rsidR="00A02A83" w:rsidRPr="008900E5" w:rsidRDefault="00A02A83" w:rsidP="005A3DA7">
      <w:pPr>
        <w:ind w:left="720"/>
        <w:contextualSpacing/>
        <w:rPr>
          <w:rFonts w:ascii="Palatino Linotype" w:eastAsia="Times New Roman" w:hAnsi="Palatino Linotype" w:cs="Arial"/>
          <w:color w:val="000000"/>
        </w:rPr>
      </w:pPr>
    </w:p>
    <w:p w14:paraId="0F5AE3F9" w14:textId="77777777" w:rsidR="00A02A83" w:rsidRPr="008900E5" w:rsidRDefault="00A02A83" w:rsidP="005A3DA7">
      <w:pPr>
        <w:ind w:left="720"/>
        <w:contextualSpacing/>
        <w:rPr>
          <w:rFonts w:ascii="Palatino Linotype" w:eastAsia="Times New Roman" w:hAnsi="Palatino Linotype" w:cs="Arial"/>
          <w:color w:val="000000"/>
        </w:rPr>
      </w:pPr>
    </w:p>
    <w:p w14:paraId="001617AA" w14:textId="77777777" w:rsidR="005A3DA7" w:rsidRPr="008900E5" w:rsidRDefault="005A3DA7" w:rsidP="005A3DA7">
      <w:pPr>
        <w:keepNext/>
        <w:keepLines/>
        <w:spacing w:before="240"/>
        <w:outlineLvl w:val="0"/>
        <w:rPr>
          <w:rFonts w:ascii="Palatino Linotype" w:eastAsia="Times New Roman" w:hAnsi="Palatino Linotype" w:cstheme="majorBidi"/>
        </w:rPr>
      </w:pPr>
      <w:bookmarkStart w:id="168" w:name="_Toc524344195"/>
      <w:bookmarkStart w:id="169" w:name="_Toc526271200"/>
      <w:bookmarkStart w:id="170" w:name="_Toc536106974"/>
      <w:bookmarkStart w:id="171" w:name="_Toc3467946"/>
      <w:bookmarkStart w:id="172" w:name="_Toc49863010"/>
      <w:bookmarkStart w:id="173" w:name="_Toc50566496"/>
      <w:bookmarkStart w:id="174" w:name="_Toc62649867"/>
      <w:r w:rsidRPr="008900E5">
        <w:rPr>
          <w:rFonts w:ascii="Palatino Linotype" w:eastAsia="Times New Roman" w:hAnsi="Palatino Linotype" w:cstheme="majorBidi"/>
          <w:b/>
        </w:rPr>
        <w:t>QUINTO. El cumplimiento a esta resolución es susceptible de ser impugnado</w:t>
      </w:r>
      <w:bookmarkEnd w:id="168"/>
      <w:bookmarkEnd w:id="169"/>
      <w:r w:rsidRPr="008900E5">
        <w:rPr>
          <w:rFonts w:ascii="Palatino Linotype" w:eastAsia="Times New Roman" w:hAnsi="Palatino Linotype" w:cstheme="majorBidi"/>
          <w:b/>
        </w:rPr>
        <w:t>.</w:t>
      </w:r>
      <w:bookmarkEnd w:id="170"/>
      <w:bookmarkEnd w:id="171"/>
      <w:bookmarkEnd w:id="172"/>
      <w:bookmarkEnd w:id="173"/>
      <w:bookmarkEnd w:id="174"/>
    </w:p>
    <w:p w14:paraId="6A967846" w14:textId="77777777" w:rsidR="005A3DA7" w:rsidRPr="008900E5" w:rsidRDefault="005A3DA7" w:rsidP="005A3DA7">
      <w:pPr>
        <w:spacing w:line="360" w:lineRule="auto"/>
        <w:ind w:right="49"/>
        <w:contextualSpacing/>
        <w:jc w:val="both"/>
        <w:rPr>
          <w:rFonts w:ascii="Palatino Linotype" w:eastAsia="Times New Roman" w:hAnsi="Palatino Linotype" w:cs="Arial"/>
          <w:b/>
          <w:color w:val="000000"/>
        </w:rPr>
      </w:pPr>
    </w:p>
    <w:p w14:paraId="2990F305"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8900E5">
        <w:rPr>
          <w:rFonts w:ascii="Palatino Linotype" w:hAnsi="Palatino Linotype" w:cs="Arial"/>
        </w:rPr>
        <w:lastRenderedPageBreak/>
        <w:t>protección para que se le garantice el derecho de acceder a la información pública, este mismo artículo señala en el párrafo final lo siguiente:</w:t>
      </w:r>
    </w:p>
    <w:p w14:paraId="38C7C2E9"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i/>
        </w:rPr>
        <w:t>….</w:t>
      </w:r>
    </w:p>
    <w:p w14:paraId="628D320B"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b/>
          <w:i/>
        </w:rPr>
        <w:t xml:space="preserve">La respuesta que den los sujetos obligados derivada </w:t>
      </w:r>
      <w:r w:rsidRPr="008900E5">
        <w:rPr>
          <w:rFonts w:ascii="Palatino Linotype" w:hAnsi="Palatino Linotype" w:cs="Arial"/>
          <w:b/>
          <w:i/>
          <w:u w:val="single"/>
        </w:rPr>
        <w:t>de la resolución</w:t>
      </w:r>
      <w:r w:rsidRPr="008900E5">
        <w:rPr>
          <w:rFonts w:ascii="Palatino Linotype" w:hAnsi="Palatino Linotype" w:cs="Arial"/>
          <w:i/>
        </w:rPr>
        <w:t xml:space="preserve"> a un recurso de revisión que proceda por las causales señaladas en las fracciones </w:t>
      </w:r>
      <w:r w:rsidRPr="008900E5">
        <w:rPr>
          <w:rFonts w:ascii="Palatino Linotype" w:hAnsi="Palatino Linotype" w:cs="Arial"/>
          <w:i/>
          <w:u w:val="single"/>
        </w:rPr>
        <w:t xml:space="preserve">IV, VII, IX, X, XI y XII </w:t>
      </w:r>
      <w:r w:rsidRPr="008900E5">
        <w:rPr>
          <w:rFonts w:ascii="Palatino Linotype" w:hAnsi="Palatino Linotype" w:cs="Arial"/>
          <w:i/>
        </w:rPr>
        <w:t xml:space="preserve">es </w:t>
      </w:r>
      <w:r w:rsidRPr="008900E5">
        <w:rPr>
          <w:rFonts w:ascii="Palatino Linotype" w:hAnsi="Palatino Linotype" w:cs="Arial"/>
          <w:i/>
          <w:u w:val="single"/>
        </w:rPr>
        <w:t>susceptible de ser impugnada</w:t>
      </w:r>
      <w:r w:rsidRPr="008900E5">
        <w:rPr>
          <w:rFonts w:ascii="Palatino Linotype" w:hAnsi="Palatino Linotype" w:cs="Arial"/>
          <w:i/>
        </w:rPr>
        <w:t xml:space="preserve"> de nueva cuenta, mediante recurso de revisión, ante el Instituto. </w:t>
      </w:r>
    </w:p>
    <w:p w14:paraId="5DC5C22F" w14:textId="77777777" w:rsidR="005A3DA7" w:rsidRPr="008900E5" w:rsidRDefault="005A3DA7" w:rsidP="005A3DA7">
      <w:pPr>
        <w:spacing w:before="240" w:after="240" w:line="360" w:lineRule="auto"/>
        <w:ind w:left="360"/>
        <w:contextualSpacing/>
        <w:jc w:val="both"/>
        <w:rPr>
          <w:rFonts w:ascii="Palatino Linotype" w:hAnsi="Palatino Linotype" w:cs="Arial"/>
        </w:rPr>
      </w:pPr>
    </w:p>
    <w:p w14:paraId="06B77E63"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 Es así que en este asunto en el que se está ante la presencia de una falta de </w:t>
      </w:r>
      <w:proofErr w:type="gramStart"/>
      <w:r w:rsidRPr="008900E5">
        <w:rPr>
          <w:rFonts w:ascii="Palatino Linotype" w:hAnsi="Palatino Linotype" w:cs="Arial"/>
        </w:rPr>
        <w:t>respuesta  y</w:t>
      </w:r>
      <w:proofErr w:type="gramEnd"/>
      <w:r w:rsidRPr="008900E5">
        <w:rPr>
          <w:rFonts w:ascii="Palatino Linotype" w:hAnsi="Palatino Linotype" w:cs="Arial"/>
        </w:rPr>
        <w:t xml:space="preserve"> una falta de trámite a  la solicitud de información por parte del </w:t>
      </w:r>
      <w:r w:rsidRPr="008900E5">
        <w:rPr>
          <w:rFonts w:ascii="Palatino Linotype" w:hAnsi="Palatino Linotype" w:cs="Arial"/>
          <w:b/>
        </w:rPr>
        <w:t>SUJETO OBLIGADO</w:t>
      </w:r>
      <w:r w:rsidRPr="008900E5">
        <w:rPr>
          <w:rFonts w:ascii="Palatino Linotype" w:hAnsi="Palatino Linotype" w:cs="Arial"/>
        </w:rPr>
        <w:t>, se encuadra en los supuestos que contempla el artículo 179 en sus fracciones VII y XI, mismas que señalan lo siguiente:</w:t>
      </w:r>
    </w:p>
    <w:p w14:paraId="4878525D" w14:textId="77777777" w:rsidR="005A3DA7" w:rsidRPr="008900E5" w:rsidRDefault="005A3DA7" w:rsidP="005A3DA7">
      <w:pPr>
        <w:spacing w:before="240" w:after="240" w:line="360" w:lineRule="auto"/>
        <w:ind w:left="360"/>
        <w:contextualSpacing/>
        <w:jc w:val="both"/>
        <w:rPr>
          <w:rFonts w:ascii="Palatino Linotype" w:hAnsi="Palatino Linotype" w:cs="Arial"/>
        </w:rPr>
      </w:pPr>
    </w:p>
    <w:p w14:paraId="4AFC8EAE"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55FA7B55"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i/>
        </w:rPr>
        <w:t>….</w:t>
      </w:r>
    </w:p>
    <w:p w14:paraId="055A48B8" w14:textId="77777777" w:rsidR="005A3DA7" w:rsidRPr="008900E5" w:rsidRDefault="005A3DA7" w:rsidP="005A3DA7">
      <w:pPr>
        <w:spacing w:before="240" w:after="240" w:line="360" w:lineRule="auto"/>
        <w:ind w:left="567" w:right="567"/>
        <w:contextualSpacing/>
        <w:jc w:val="both"/>
        <w:rPr>
          <w:rFonts w:ascii="Palatino Linotype" w:hAnsi="Palatino Linotype" w:cs="Arial"/>
          <w:b/>
          <w:i/>
        </w:rPr>
      </w:pPr>
      <w:r w:rsidRPr="008900E5">
        <w:rPr>
          <w:rFonts w:ascii="Palatino Linotype" w:hAnsi="Palatino Linotype" w:cs="Arial"/>
          <w:b/>
          <w:i/>
        </w:rPr>
        <w:t>VII. La falta de respuesta a una solicitud de acceso a la información;</w:t>
      </w:r>
    </w:p>
    <w:p w14:paraId="73A47057"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i/>
        </w:rPr>
        <w:t>…</w:t>
      </w:r>
    </w:p>
    <w:p w14:paraId="0676ADF9" w14:textId="77777777" w:rsidR="005A3DA7" w:rsidRPr="008900E5" w:rsidRDefault="005A3DA7" w:rsidP="005A3DA7">
      <w:pPr>
        <w:spacing w:before="240" w:after="240" w:line="360" w:lineRule="auto"/>
        <w:ind w:left="567" w:right="567"/>
        <w:contextualSpacing/>
        <w:jc w:val="both"/>
        <w:rPr>
          <w:rFonts w:ascii="Palatino Linotype" w:hAnsi="Palatino Linotype" w:cs="Arial"/>
          <w:b/>
          <w:i/>
        </w:rPr>
      </w:pPr>
      <w:r w:rsidRPr="008900E5">
        <w:rPr>
          <w:rFonts w:ascii="Palatino Linotype" w:hAnsi="Palatino Linotype" w:cs="Arial"/>
          <w:b/>
          <w:i/>
        </w:rPr>
        <w:t>XI. La falta de trámite a una solicitud;</w:t>
      </w:r>
    </w:p>
    <w:p w14:paraId="11FCE062" w14:textId="77777777" w:rsidR="005A3DA7" w:rsidRPr="008900E5" w:rsidRDefault="005A3DA7" w:rsidP="005A3DA7">
      <w:pPr>
        <w:spacing w:before="240" w:after="240" w:line="360" w:lineRule="auto"/>
        <w:ind w:left="567" w:right="567"/>
        <w:contextualSpacing/>
        <w:jc w:val="both"/>
        <w:rPr>
          <w:rFonts w:ascii="Palatino Linotype" w:hAnsi="Palatino Linotype" w:cs="Arial"/>
          <w:i/>
        </w:rPr>
      </w:pPr>
      <w:r w:rsidRPr="008900E5">
        <w:rPr>
          <w:rFonts w:ascii="Palatino Linotype" w:hAnsi="Palatino Linotype" w:cs="Arial"/>
          <w:i/>
        </w:rPr>
        <w:t>…</w:t>
      </w:r>
    </w:p>
    <w:p w14:paraId="2D38C88C" w14:textId="77777777" w:rsidR="005A3DA7" w:rsidRPr="008900E5" w:rsidRDefault="005A3DA7" w:rsidP="005A3DA7">
      <w:pPr>
        <w:spacing w:before="240" w:after="240" w:line="360" w:lineRule="auto"/>
        <w:ind w:left="360"/>
        <w:contextualSpacing/>
        <w:jc w:val="both"/>
        <w:rPr>
          <w:rFonts w:ascii="Palatino Linotype" w:hAnsi="Palatino Linotype" w:cs="Arial"/>
        </w:rPr>
      </w:pPr>
    </w:p>
    <w:p w14:paraId="76727E7E"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16BAD99" w14:textId="77777777" w:rsidR="005A3DA7" w:rsidRPr="008900E5" w:rsidRDefault="005A3DA7" w:rsidP="005A3DA7">
      <w:pPr>
        <w:spacing w:before="240" w:after="240" w:line="360" w:lineRule="auto"/>
        <w:ind w:left="360"/>
        <w:contextualSpacing/>
        <w:jc w:val="both"/>
        <w:rPr>
          <w:rFonts w:ascii="Palatino Linotype" w:hAnsi="Palatino Linotype" w:cs="Arial"/>
        </w:rPr>
      </w:pPr>
    </w:p>
    <w:p w14:paraId="3AEF89F1"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rPr>
      </w:pPr>
      <w:r w:rsidRPr="008900E5">
        <w:rPr>
          <w:rFonts w:ascii="Palatino Linotype" w:hAnsi="Palatino Linotype" w:cs="Arial"/>
        </w:rPr>
        <w:t xml:space="preserve">El último párrafo del artículo 179 de la ley de la materia, se configura entonces en aquellos casos en donde los </w:t>
      </w:r>
      <w:r w:rsidRPr="008900E5">
        <w:rPr>
          <w:rFonts w:ascii="Palatino Linotype" w:hAnsi="Palatino Linotype" w:cs="Arial"/>
          <w:b/>
          <w:u w:val="single"/>
        </w:rPr>
        <w:t xml:space="preserve">sujetos obligados emiten respuesta derivada de una resolución a un recurso de revisión que proceda por la causal prevista en las fracciones VII </w:t>
      </w:r>
      <w:proofErr w:type="gramStart"/>
      <w:r w:rsidRPr="008900E5">
        <w:rPr>
          <w:rFonts w:ascii="Palatino Linotype" w:hAnsi="Palatino Linotype" w:cs="Arial"/>
          <w:b/>
          <w:u w:val="single"/>
        </w:rPr>
        <w:t>y  XI</w:t>
      </w:r>
      <w:proofErr w:type="gramEnd"/>
      <w:r w:rsidRPr="008900E5">
        <w:rPr>
          <w:rFonts w:ascii="Palatino Linotype" w:hAnsi="Palatino Linotype" w:cs="Arial"/>
          <w:b/>
          <w:u w:val="single"/>
        </w:rPr>
        <w:t xml:space="preserve"> de la Ley en cita como es este el caso</w:t>
      </w:r>
      <w:r w:rsidRPr="008900E5">
        <w:rPr>
          <w:rFonts w:ascii="Palatino Linotype" w:hAnsi="Palatino Linotype" w:cs="Arial"/>
        </w:rPr>
        <w:t xml:space="preserve">, dicha respuesta es susceptible de ser impugnada de nueva cuenta, mediante recurso de revisión ante el Instituto. Esto es, que el acto que genere el </w:t>
      </w:r>
      <w:r w:rsidRPr="008900E5">
        <w:rPr>
          <w:rFonts w:ascii="Palatino Linotype" w:hAnsi="Palatino Linotype" w:cs="Arial"/>
          <w:b/>
        </w:rPr>
        <w:t>SUJETO OBLIGADO</w:t>
      </w:r>
      <w:r w:rsidRPr="008900E5">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900E5">
        <w:rPr>
          <w:rFonts w:ascii="Palatino Linotype" w:hAnsi="Palatino Linotype" w:cs="Arial"/>
          <w:b/>
        </w:rPr>
        <w:t xml:space="preserve">queda al alcance de la persona la interposición de </w:t>
      </w:r>
      <w:r w:rsidRPr="008900E5">
        <w:rPr>
          <w:rFonts w:ascii="Palatino Linotype" w:hAnsi="Palatino Linotype" w:cs="Arial"/>
          <w:b/>
        </w:rPr>
        <w:lastRenderedPageBreak/>
        <w:t>un nuevo recurso de revisión</w:t>
      </w:r>
      <w:r w:rsidRPr="008900E5">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7792679" w14:textId="77777777" w:rsidR="005A3DA7" w:rsidRPr="008900E5" w:rsidRDefault="005A3DA7" w:rsidP="005A3DA7">
      <w:pPr>
        <w:keepNext/>
        <w:keepLines/>
        <w:spacing w:before="240"/>
        <w:outlineLvl w:val="0"/>
        <w:rPr>
          <w:rFonts w:ascii="Palatino Linotype" w:eastAsia="MS Gothic" w:hAnsi="Palatino Linotype" w:cstheme="majorBidi"/>
          <w:b/>
        </w:rPr>
      </w:pPr>
      <w:bookmarkStart w:id="175" w:name="_Toc487739452"/>
      <w:bookmarkStart w:id="176" w:name="_Toc524344196"/>
      <w:bookmarkStart w:id="177" w:name="_Toc526271201"/>
      <w:bookmarkStart w:id="178" w:name="_Toc536106975"/>
      <w:bookmarkStart w:id="179" w:name="_Toc3467947"/>
      <w:bookmarkStart w:id="180" w:name="_Toc49863011"/>
      <w:bookmarkStart w:id="181" w:name="_Toc50566497"/>
      <w:bookmarkStart w:id="182" w:name="_Toc62649868"/>
      <w:r w:rsidRPr="008900E5">
        <w:rPr>
          <w:rFonts w:ascii="Palatino Linotype" w:eastAsia="MS Gothic" w:hAnsi="Palatino Linotype" w:cstheme="majorBidi"/>
          <w:b/>
        </w:rPr>
        <w:t>SEXTO. Vista a los órganos de control interno</w:t>
      </w:r>
      <w:bookmarkEnd w:id="175"/>
      <w:r w:rsidRPr="008900E5">
        <w:rPr>
          <w:rFonts w:ascii="Palatino Linotype" w:eastAsia="MS Gothic" w:hAnsi="Palatino Linotype" w:cstheme="majorBidi"/>
          <w:b/>
        </w:rPr>
        <w:t>.</w:t>
      </w:r>
      <w:bookmarkEnd w:id="176"/>
      <w:bookmarkEnd w:id="177"/>
      <w:bookmarkEnd w:id="178"/>
      <w:bookmarkEnd w:id="179"/>
      <w:bookmarkEnd w:id="180"/>
      <w:bookmarkEnd w:id="181"/>
      <w:bookmarkEnd w:id="182"/>
    </w:p>
    <w:p w14:paraId="1DC5C0E2" w14:textId="77777777" w:rsidR="005A3DA7" w:rsidRPr="008900E5" w:rsidRDefault="005A3DA7" w:rsidP="005A3DA7">
      <w:pPr>
        <w:rPr>
          <w:rFonts w:ascii="Palatino Linotype" w:hAnsi="Palatino Linotype"/>
        </w:rPr>
      </w:pPr>
    </w:p>
    <w:p w14:paraId="4685582C"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rPr>
      </w:pPr>
      <w:r w:rsidRPr="008900E5">
        <w:rPr>
          <w:rFonts w:ascii="Palatino Linotype" w:eastAsia="Times New Roman" w:hAnsi="Palatino Linotype"/>
        </w:rPr>
        <w:t xml:space="preserve">Es </w:t>
      </w:r>
      <w:r w:rsidRPr="008900E5">
        <w:rPr>
          <w:rFonts w:ascii="Palatino Linotype" w:hAnsi="Palatino Linotype" w:cs="Arial"/>
        </w:rPr>
        <w:t>necesario</w:t>
      </w:r>
      <w:r w:rsidRPr="008900E5">
        <w:rPr>
          <w:rFonts w:ascii="Palatino Linotype" w:eastAsia="Times New Roman" w:hAnsi="Palatino Linotype"/>
        </w:rPr>
        <w:t xml:space="preserve"> resaltar que el recursos de revisión previsto en la Ley de la materia no es el medio para investigar y en su caso, sancionar a servidores públicos </w:t>
      </w:r>
      <w:r w:rsidRPr="008900E5">
        <w:rPr>
          <w:rFonts w:ascii="Palatino Linotype" w:eastAsia="Times New Roman" w:hAnsi="Palatino Linotype"/>
          <w:b/>
          <w:u w:val="single"/>
        </w:rPr>
        <w:t>por la omisión de la entrega de información pública</w:t>
      </w:r>
      <w:r w:rsidRPr="008900E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900E5">
        <w:rPr>
          <w:rFonts w:ascii="Palatino Linotype" w:eastAsia="Times New Roman" w:hAnsi="Palatino Linotype"/>
          <w:b/>
        </w:rPr>
        <w:t>SUJETO OBLIGADO</w:t>
      </w:r>
      <w:r w:rsidRPr="008900E5">
        <w:rPr>
          <w:rFonts w:ascii="Palatino Linotype" w:eastAsia="Times New Roman" w:hAnsi="Palatino Linotype"/>
        </w:rPr>
        <w:t>.</w:t>
      </w:r>
    </w:p>
    <w:p w14:paraId="04946110" w14:textId="77777777" w:rsidR="005A3DA7" w:rsidRPr="008900E5" w:rsidRDefault="005A3DA7" w:rsidP="005A3DA7">
      <w:pPr>
        <w:spacing w:before="240" w:after="240" w:line="360" w:lineRule="auto"/>
        <w:contextualSpacing/>
        <w:jc w:val="both"/>
        <w:rPr>
          <w:rFonts w:ascii="Palatino Linotype" w:eastAsia="Times New Roman" w:hAnsi="Palatino Linotype"/>
        </w:rPr>
      </w:pPr>
    </w:p>
    <w:p w14:paraId="4B5C4474"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rPr>
      </w:pPr>
      <w:r w:rsidRPr="008900E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DBB0556" w14:textId="77777777" w:rsidR="005A3DA7" w:rsidRPr="008900E5" w:rsidRDefault="005A3DA7" w:rsidP="005A3DA7">
      <w:pPr>
        <w:spacing w:before="240" w:after="240" w:line="360" w:lineRule="auto"/>
        <w:contextualSpacing/>
        <w:jc w:val="both"/>
        <w:rPr>
          <w:rFonts w:ascii="Palatino Linotype" w:eastAsia="Times New Roman" w:hAnsi="Palatino Linotype"/>
        </w:rPr>
      </w:pPr>
    </w:p>
    <w:p w14:paraId="7AC87CFF"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t>“</w:t>
      </w:r>
      <w:r w:rsidRPr="008900E5">
        <w:rPr>
          <w:rFonts w:ascii="Palatino Linotype" w:eastAsia="Times New Roman" w:hAnsi="Palatino Linotype" w:cs="Times New Roman"/>
          <w:b/>
          <w:i/>
        </w:rPr>
        <w:t>Artículo 36.</w:t>
      </w:r>
      <w:r w:rsidRPr="008900E5">
        <w:rPr>
          <w:rFonts w:ascii="Palatino Linotype" w:eastAsia="Times New Roman" w:hAnsi="Palatino Linotype" w:cs="Times New Roman"/>
          <w:i/>
        </w:rPr>
        <w:t xml:space="preserve"> El Instituto tendrá, en el ámbito de su competencia, las siguientes atribuciones:</w:t>
      </w:r>
    </w:p>
    <w:p w14:paraId="78702AC9"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t>(…)</w:t>
      </w:r>
    </w:p>
    <w:p w14:paraId="02264D72"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lastRenderedPageBreak/>
        <w:t>X. Hacer del conocimiento del órgano de control interno o equivalente de cada Sujeto Obligado las infracciones a esta Ley; “</w:t>
      </w:r>
    </w:p>
    <w:p w14:paraId="1275BB99"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t>(…)</w:t>
      </w:r>
    </w:p>
    <w:p w14:paraId="49AAA45E" w14:textId="77777777" w:rsidR="005A3DA7" w:rsidRPr="008900E5" w:rsidRDefault="005A3DA7" w:rsidP="005A3DA7">
      <w:pPr>
        <w:spacing w:before="240" w:after="240" w:line="360" w:lineRule="auto"/>
        <w:contextualSpacing/>
        <w:jc w:val="both"/>
        <w:rPr>
          <w:rFonts w:ascii="Palatino Linotype" w:eastAsia="MS Mincho" w:hAnsi="Palatino Linotype" w:cs="Arial"/>
        </w:rPr>
      </w:pPr>
    </w:p>
    <w:p w14:paraId="32707514" w14:textId="77777777" w:rsidR="005A3DA7" w:rsidRPr="008900E5" w:rsidRDefault="005A3DA7" w:rsidP="004A4A27">
      <w:pPr>
        <w:numPr>
          <w:ilvl w:val="0"/>
          <w:numId w:val="1"/>
        </w:numPr>
        <w:spacing w:line="360" w:lineRule="auto"/>
        <w:ind w:left="0" w:firstLine="0"/>
        <w:contextualSpacing/>
        <w:jc w:val="both"/>
        <w:rPr>
          <w:rFonts w:ascii="Palatino Linotype" w:eastAsia="MS Mincho" w:hAnsi="Palatino Linotype" w:cs="Arial"/>
        </w:rPr>
      </w:pPr>
      <w:r w:rsidRPr="008900E5">
        <w:rPr>
          <w:rFonts w:ascii="Palatino Linotype" w:eastAsia="Times New Roman" w:hAnsi="Palatino Linotype"/>
        </w:rPr>
        <w:t xml:space="preserve">Asimismo, este Pleno hará del conocimiento del órgano de control de este Instituto de las infracciones en que el </w:t>
      </w:r>
      <w:r w:rsidRPr="008900E5">
        <w:rPr>
          <w:rFonts w:ascii="Palatino Linotype" w:eastAsia="Times New Roman" w:hAnsi="Palatino Linotype"/>
          <w:b/>
        </w:rPr>
        <w:t>SUJETO OBLIGADO</w:t>
      </w:r>
      <w:r w:rsidRPr="008900E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900E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F484C52" w14:textId="77777777" w:rsidR="005A3DA7" w:rsidRPr="008900E5" w:rsidRDefault="005A3DA7" w:rsidP="005A3DA7">
      <w:pPr>
        <w:spacing w:before="240" w:after="240" w:line="360" w:lineRule="auto"/>
        <w:contextualSpacing/>
        <w:jc w:val="both"/>
        <w:rPr>
          <w:rFonts w:ascii="Palatino Linotype" w:eastAsia="MS Mincho" w:hAnsi="Palatino Linotype" w:cs="Arial"/>
        </w:rPr>
      </w:pPr>
    </w:p>
    <w:p w14:paraId="33A4A747"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t>“</w:t>
      </w:r>
      <w:r w:rsidRPr="008900E5">
        <w:rPr>
          <w:rFonts w:ascii="Palatino Linotype" w:eastAsia="Times New Roman" w:hAnsi="Palatino Linotype" w:cs="Times New Roman"/>
          <w:b/>
          <w:i/>
        </w:rPr>
        <w:t>Artículo 190.</w:t>
      </w:r>
      <w:r w:rsidRPr="008900E5">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B21F31"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p>
    <w:p w14:paraId="226370D2"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b/>
          <w:i/>
        </w:rPr>
        <w:t>Artículo 222.</w:t>
      </w:r>
      <w:r w:rsidRPr="008900E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BEBEFD8"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lastRenderedPageBreak/>
        <w:t>…</w:t>
      </w:r>
    </w:p>
    <w:p w14:paraId="055D1D38"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b/>
          <w:i/>
        </w:rPr>
        <w:t>I. Cualquier acto u omisión que provoque la suspensión o deficiencia en la atención de las solicitudes de información</w:t>
      </w:r>
      <w:r w:rsidRPr="008900E5">
        <w:rPr>
          <w:rFonts w:ascii="Palatino Linotype" w:eastAsia="Times New Roman" w:hAnsi="Palatino Linotype" w:cs="Times New Roman"/>
          <w:i/>
        </w:rPr>
        <w:t>;</w:t>
      </w:r>
    </w:p>
    <w:p w14:paraId="6036A876"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b/>
          <w:i/>
        </w:rPr>
        <w:t>II. La falta de respuesta a las solicitudes de información en los plazos señalados en la normatividad aplicable</w:t>
      </w:r>
      <w:r w:rsidRPr="008900E5">
        <w:rPr>
          <w:rFonts w:ascii="Palatino Linotype" w:eastAsia="Times New Roman" w:hAnsi="Palatino Linotype" w:cs="Times New Roman"/>
          <w:i/>
        </w:rPr>
        <w:t>;</w:t>
      </w:r>
    </w:p>
    <w:p w14:paraId="2BE99CC5" w14:textId="77777777" w:rsidR="005A3DA7" w:rsidRPr="008900E5" w:rsidRDefault="005A3DA7" w:rsidP="005A3DA7">
      <w:pPr>
        <w:spacing w:line="360" w:lineRule="auto"/>
        <w:ind w:left="567" w:right="567"/>
        <w:contextualSpacing/>
        <w:jc w:val="both"/>
        <w:rPr>
          <w:rFonts w:ascii="Palatino Linotype" w:eastAsia="Times New Roman" w:hAnsi="Palatino Linotype" w:cs="Times New Roman"/>
          <w:i/>
        </w:rPr>
      </w:pPr>
      <w:r w:rsidRPr="008900E5">
        <w:rPr>
          <w:rFonts w:ascii="Palatino Linotype" w:eastAsia="Times New Roman" w:hAnsi="Palatino Linotype" w:cs="Times New Roman"/>
          <w:i/>
        </w:rPr>
        <w:t>…</w:t>
      </w:r>
    </w:p>
    <w:p w14:paraId="3C300C9B" w14:textId="77777777" w:rsidR="005A3DA7" w:rsidRPr="008900E5" w:rsidRDefault="005A3DA7" w:rsidP="005A3DA7">
      <w:pPr>
        <w:spacing w:line="360" w:lineRule="auto"/>
        <w:ind w:left="567" w:right="567"/>
        <w:contextualSpacing/>
        <w:jc w:val="both"/>
        <w:rPr>
          <w:rFonts w:ascii="Palatino Linotype" w:hAnsi="Palatino Linotype"/>
          <w:i/>
        </w:rPr>
      </w:pPr>
      <w:r w:rsidRPr="008900E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900E5">
        <w:rPr>
          <w:rFonts w:ascii="Palatino Linotype" w:hAnsi="Palatino Linotype"/>
          <w:i/>
        </w:rPr>
        <w:t xml:space="preserve"> (De Acuerdo al Decreto N°207, Publicado el 30 de mayo de 2017)</w:t>
      </w:r>
    </w:p>
    <w:p w14:paraId="1A606463" w14:textId="77777777" w:rsidR="005A3DA7" w:rsidRPr="008900E5" w:rsidRDefault="005A3DA7" w:rsidP="005A3DA7">
      <w:pPr>
        <w:spacing w:line="360" w:lineRule="auto"/>
        <w:ind w:left="567" w:right="567"/>
        <w:contextualSpacing/>
        <w:jc w:val="both"/>
        <w:rPr>
          <w:rFonts w:ascii="Palatino Linotype" w:hAnsi="Palatino Linotype"/>
          <w:i/>
        </w:rPr>
      </w:pPr>
      <w:r w:rsidRPr="008900E5">
        <w:rPr>
          <w:rFonts w:ascii="Palatino Linotype" w:hAnsi="Palatino Linotype"/>
          <w:i/>
        </w:rPr>
        <w:t>…”</w:t>
      </w:r>
    </w:p>
    <w:p w14:paraId="7EF7E7C7" w14:textId="77777777" w:rsidR="005A3DA7" w:rsidRPr="008900E5" w:rsidRDefault="005A3DA7" w:rsidP="005A3DA7">
      <w:pPr>
        <w:spacing w:line="360" w:lineRule="auto"/>
        <w:ind w:right="49"/>
        <w:contextualSpacing/>
        <w:jc w:val="both"/>
        <w:rPr>
          <w:rFonts w:ascii="Palatino Linotype" w:eastAsia="Times New Roman" w:hAnsi="Palatino Linotype" w:cs="Arial"/>
          <w:color w:val="000000"/>
        </w:rPr>
      </w:pPr>
    </w:p>
    <w:p w14:paraId="0783B7E1"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 xml:space="preserve">En </w:t>
      </w:r>
      <w:r w:rsidRPr="008900E5">
        <w:rPr>
          <w:rFonts w:ascii="Palatino Linotype" w:eastAsia="Times New Roman" w:hAnsi="Palatino Linotype"/>
        </w:rPr>
        <w:t>consecuencia</w:t>
      </w:r>
      <w:r w:rsidRPr="008900E5">
        <w:rPr>
          <w:rFonts w:ascii="Palatino Linotype" w:hAnsi="Palatino Linotype" w:cs="Arial"/>
          <w:color w:val="000000" w:themeColor="text1"/>
        </w:rPr>
        <w:t xml:space="preserve"> el recurso de revisión consiste en una garantía secundaria</w:t>
      </w:r>
      <w:r w:rsidRPr="008900E5">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8900E5">
        <w:rPr>
          <w:rStyle w:val="Refdenotaalpie"/>
          <w:rFonts w:ascii="Palatino Linotype" w:hAnsi="Palatino Linotype" w:cs="Arial"/>
          <w:color w:val="000000" w:themeColor="text1"/>
        </w:rPr>
        <w:footnoteReference w:id="5"/>
      </w:r>
      <w:r w:rsidRPr="008900E5">
        <w:rPr>
          <w:rFonts w:ascii="Palatino Linotype" w:hAnsi="Palatino Linotype" w:cs="Arial"/>
          <w:color w:val="000000" w:themeColor="text1"/>
        </w:rPr>
        <w:t xml:space="preserve">.  , esto refiere que, ante la falta de respuesta por parte del </w:t>
      </w:r>
      <w:r w:rsidRPr="008900E5">
        <w:rPr>
          <w:rFonts w:ascii="Palatino Linotype" w:hAnsi="Palatino Linotype" w:cs="Arial"/>
          <w:b/>
          <w:color w:val="000000" w:themeColor="text1"/>
        </w:rPr>
        <w:t>SUJETO OBLIGADO</w:t>
      </w:r>
      <w:r w:rsidRPr="008900E5">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6331EC82" w14:textId="77777777" w:rsidR="005A3DA7" w:rsidRPr="008900E5" w:rsidRDefault="005A3DA7" w:rsidP="005A3DA7">
      <w:pPr>
        <w:spacing w:after="120" w:line="360" w:lineRule="auto"/>
        <w:ind w:left="360" w:right="49"/>
        <w:contextualSpacing/>
        <w:jc w:val="both"/>
        <w:rPr>
          <w:rFonts w:ascii="Palatino Linotype" w:hAnsi="Palatino Linotype" w:cs="Arial"/>
          <w:b/>
          <w:color w:val="000000" w:themeColor="text1"/>
        </w:rPr>
      </w:pPr>
    </w:p>
    <w:p w14:paraId="0D4B12CB" w14:textId="77777777" w:rsidR="005A3DA7" w:rsidRPr="008900E5" w:rsidRDefault="005A3DA7" w:rsidP="005A3DA7">
      <w:pPr>
        <w:keepNext/>
        <w:keepLines/>
        <w:spacing w:before="40"/>
        <w:outlineLvl w:val="1"/>
        <w:rPr>
          <w:rFonts w:ascii="Palatino Linotype" w:eastAsiaTheme="majorEastAsia" w:hAnsi="Palatino Linotype" w:cstheme="majorBidi"/>
          <w:b/>
          <w:color w:val="000000" w:themeColor="text1"/>
        </w:rPr>
      </w:pPr>
      <w:bookmarkStart w:id="183" w:name="_Toc49863012"/>
      <w:bookmarkStart w:id="184" w:name="_Toc50566498"/>
      <w:bookmarkStart w:id="185" w:name="_Toc62649869"/>
      <w:r w:rsidRPr="008900E5">
        <w:rPr>
          <w:rFonts w:ascii="Palatino Linotype" w:eastAsiaTheme="majorEastAsia" w:hAnsi="Palatino Linotype" w:cstheme="majorBidi"/>
          <w:b/>
          <w:color w:val="000000" w:themeColor="text1"/>
        </w:rPr>
        <w:t>SÉPTIMO. De la versión pública.</w:t>
      </w:r>
      <w:bookmarkEnd w:id="183"/>
      <w:bookmarkEnd w:id="184"/>
      <w:bookmarkEnd w:id="185"/>
    </w:p>
    <w:p w14:paraId="141CA7E0" w14:textId="77777777" w:rsidR="005A3DA7" w:rsidRPr="008900E5" w:rsidRDefault="005A3DA7" w:rsidP="005A3DA7">
      <w:pPr>
        <w:rPr>
          <w:rFonts w:ascii="Palatino Linotype" w:hAnsi="Palatino Linotype"/>
          <w:b/>
        </w:rPr>
      </w:pPr>
    </w:p>
    <w:p w14:paraId="2A6103B5"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Por otro lado, debe destacarse que debido a la naturaleza de la información solicitada</w:t>
      </w:r>
      <w:r w:rsidRPr="008900E5">
        <w:rPr>
          <w:rFonts w:ascii="Palatino Linotype" w:hAnsi="Palatino Linotype" w:cs="Arial"/>
          <w:b/>
          <w:color w:val="000000" w:themeColor="text1"/>
        </w:rPr>
        <w:t xml:space="preserve">, </w:t>
      </w:r>
      <w:r w:rsidRPr="008900E5">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900E5">
        <w:rPr>
          <w:rFonts w:ascii="Palatino Linotype" w:hAnsi="Palatino Linotype" w:cs="Arial"/>
          <w:b/>
          <w:color w:val="000000" w:themeColor="text1"/>
          <w:u w:val="single"/>
        </w:rPr>
        <w:t>versión pública</w:t>
      </w:r>
      <w:r w:rsidRPr="008900E5">
        <w:rPr>
          <w:rFonts w:ascii="Palatino Linotype" w:hAnsi="Palatino Linotype" w:cs="Arial"/>
          <w:color w:val="000000" w:themeColor="text1"/>
        </w:rPr>
        <w:t xml:space="preserve"> del documento por las consideraciones que se estimen pertinentes.</w:t>
      </w:r>
    </w:p>
    <w:p w14:paraId="66D80D98" w14:textId="77777777" w:rsidR="005A3DA7" w:rsidRPr="008900E5" w:rsidRDefault="005A3DA7" w:rsidP="005A3DA7">
      <w:pPr>
        <w:spacing w:after="120" w:line="360" w:lineRule="auto"/>
        <w:ind w:left="360" w:right="49"/>
        <w:contextualSpacing/>
        <w:jc w:val="both"/>
        <w:rPr>
          <w:rFonts w:ascii="Palatino Linotype" w:hAnsi="Palatino Linotype" w:cs="Arial"/>
          <w:color w:val="000000" w:themeColor="text1"/>
        </w:rPr>
      </w:pPr>
    </w:p>
    <w:p w14:paraId="098E6E11"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themeColor="text1"/>
        </w:rPr>
      </w:pPr>
      <w:r w:rsidRPr="008900E5">
        <w:rPr>
          <w:rFonts w:ascii="Palatino Linotype" w:eastAsia="Calibri" w:hAnsi="Palatino Linotype" w:cs="Arial"/>
          <w:color w:val="000000" w:themeColor="text1"/>
          <w:lang w:val="es-ES" w:eastAsia="es-MX"/>
        </w:rPr>
        <w:t xml:space="preserve">Es de señalar, que por lo que hace a las versiones públicas, el </w:t>
      </w:r>
      <w:r w:rsidRPr="008900E5">
        <w:rPr>
          <w:rFonts w:ascii="Palatino Linotype" w:eastAsia="Calibri" w:hAnsi="Palatino Linotype" w:cs="Arial"/>
          <w:b/>
          <w:color w:val="000000" w:themeColor="text1"/>
          <w:lang w:val="es-ES" w:eastAsia="es-MX"/>
        </w:rPr>
        <w:t xml:space="preserve">SUJETO </w:t>
      </w:r>
      <w:r w:rsidRPr="008900E5">
        <w:rPr>
          <w:rFonts w:ascii="Palatino Linotype" w:hAnsi="Palatino Linotype" w:cs="Arial"/>
          <w:color w:val="000000" w:themeColor="text1"/>
        </w:rPr>
        <w:t>OBLIGADO</w:t>
      </w:r>
      <w:r w:rsidRPr="008900E5">
        <w:rPr>
          <w:rFonts w:ascii="Palatino Linotype" w:eastAsia="Calibri" w:hAnsi="Palatino Linotype" w:cs="Arial"/>
          <w:color w:val="000000" w:themeColor="text1"/>
          <w:lang w:val="es-ES" w:eastAsia="es-MX"/>
        </w:rPr>
        <w:t xml:space="preserve"> debe cumplir con las formalidades exigidas en la Ley, por lo que </w:t>
      </w:r>
      <w:r w:rsidRPr="008900E5">
        <w:rPr>
          <w:rFonts w:ascii="Palatino Linotype" w:eastAsia="Times New Roman" w:hAnsi="Palatino Linotype" w:cs="Arial"/>
          <w:color w:val="000000" w:themeColor="text1"/>
          <w:lang w:eastAsia="es-MX"/>
        </w:rPr>
        <w:t xml:space="preserve">para tal efecto emitirá el </w:t>
      </w:r>
      <w:r w:rsidRPr="008900E5">
        <w:rPr>
          <w:rFonts w:ascii="Palatino Linotype" w:eastAsia="Calibri" w:hAnsi="Palatino Linotype" w:cs="Arial"/>
          <w:color w:val="000000" w:themeColor="text1"/>
          <w:lang w:val="es-ES" w:eastAsia="es-MX"/>
        </w:rPr>
        <w:t>Acuerdo del Comité de Transparencia en términos de los artículos 49 fracción</w:t>
      </w:r>
      <w:r w:rsidRPr="008900E5">
        <w:rPr>
          <w:rFonts w:ascii="Palatino Linotype" w:eastAsia="Calibri" w:hAnsi="Palatino Linotype" w:cs="Arial"/>
          <w:bCs/>
          <w:color w:val="000000" w:themeColor="text1"/>
        </w:rPr>
        <w:t xml:space="preserve"> VIII,</w:t>
      </w:r>
      <w:r w:rsidRPr="008900E5">
        <w:rPr>
          <w:rFonts w:ascii="Palatino Linotype" w:eastAsia="Calibri" w:hAnsi="Palatino Linotype" w:cs="Arial"/>
          <w:color w:val="000000" w:themeColor="text1"/>
          <w:lang w:val="es-ES" w:eastAsia="es-MX"/>
        </w:rPr>
        <w:t xml:space="preserve"> 122</w:t>
      </w:r>
      <w:r w:rsidRPr="008900E5">
        <w:rPr>
          <w:rFonts w:ascii="Palatino Linotype" w:hAnsi="Palatino Linotype" w:cs="Times New Roman"/>
          <w:vertAlign w:val="superscript"/>
          <w:lang w:val="es-ES" w:eastAsia="es-MX"/>
        </w:rPr>
        <w:footnoteReference w:id="6"/>
      </w:r>
      <w:r w:rsidRPr="008900E5">
        <w:rPr>
          <w:rFonts w:ascii="Palatino Linotype" w:eastAsia="Calibri" w:hAnsi="Palatino Linotype" w:cs="Arial"/>
          <w:color w:val="000000" w:themeColor="text1"/>
          <w:lang w:val="es-ES" w:eastAsia="es-MX"/>
        </w:rPr>
        <w:t>, 135</w:t>
      </w:r>
      <w:r w:rsidRPr="008900E5">
        <w:rPr>
          <w:rFonts w:ascii="Palatino Linotype" w:hAnsi="Palatino Linotype" w:cs="Times New Roman"/>
          <w:vertAlign w:val="superscript"/>
          <w:lang w:val="es-ES" w:eastAsia="es-MX"/>
        </w:rPr>
        <w:footnoteReference w:id="7"/>
      </w:r>
      <w:r w:rsidRPr="008900E5">
        <w:rPr>
          <w:rFonts w:ascii="Palatino Linotype" w:eastAsia="Calibri" w:hAnsi="Palatino Linotype" w:cs="Arial"/>
          <w:color w:val="000000" w:themeColor="text1"/>
          <w:lang w:val="es-ES" w:eastAsia="es-MX"/>
        </w:rPr>
        <w:t xml:space="preserve"> y 149 de la </w:t>
      </w:r>
      <w:r w:rsidRPr="008900E5">
        <w:rPr>
          <w:rFonts w:ascii="Palatino Linotype" w:eastAsia="Calibri" w:hAnsi="Palatino Linotype" w:cs="Arial"/>
          <w:b/>
          <w:color w:val="000000" w:themeColor="text1"/>
          <w:lang w:val="es-ES" w:eastAsia="es-MX"/>
        </w:rPr>
        <w:t xml:space="preserve">Ley de Transparencia y Acceso a la </w:t>
      </w:r>
      <w:r w:rsidRPr="008900E5">
        <w:rPr>
          <w:rFonts w:ascii="Palatino Linotype" w:eastAsia="Calibri" w:hAnsi="Palatino Linotype" w:cs="Arial"/>
          <w:b/>
          <w:color w:val="000000" w:themeColor="text1"/>
          <w:lang w:val="es-ES" w:eastAsia="es-MX"/>
        </w:rPr>
        <w:lastRenderedPageBreak/>
        <w:t>Información Pública del Estado de México y Municipios</w:t>
      </w:r>
      <w:r w:rsidRPr="008900E5">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33AE3189" w14:textId="77777777" w:rsidR="00A02A83" w:rsidRPr="008900E5" w:rsidRDefault="00A02A83" w:rsidP="00A02A83">
      <w:pPr>
        <w:pStyle w:val="Prrafodelista"/>
        <w:rPr>
          <w:rFonts w:ascii="Palatino Linotype" w:eastAsia="Times New Roman" w:hAnsi="Palatino Linotype" w:cs="Arial"/>
          <w:color w:val="000000" w:themeColor="text1"/>
        </w:rPr>
      </w:pPr>
    </w:p>
    <w:p w14:paraId="6EB7C675" w14:textId="77777777" w:rsidR="005A3DA7" w:rsidRPr="008900E5" w:rsidRDefault="005A3DA7" w:rsidP="005A3DA7">
      <w:pPr>
        <w:keepNext/>
        <w:keepLines/>
        <w:spacing w:before="40"/>
        <w:outlineLvl w:val="1"/>
        <w:rPr>
          <w:rFonts w:ascii="Palatino Linotype" w:eastAsiaTheme="majorEastAsia" w:hAnsi="Palatino Linotype" w:cstheme="majorBidi"/>
          <w:b/>
          <w:color w:val="000000" w:themeColor="text1"/>
        </w:rPr>
      </w:pPr>
      <w:bookmarkStart w:id="186" w:name="_Toc500756709"/>
      <w:bookmarkStart w:id="187" w:name="_Toc536691777"/>
      <w:bookmarkStart w:id="188" w:name="_Toc3467949"/>
      <w:bookmarkStart w:id="189" w:name="_Toc49863013"/>
      <w:bookmarkStart w:id="190" w:name="_Toc50566499"/>
      <w:bookmarkStart w:id="191" w:name="_Toc62649870"/>
      <w:r w:rsidRPr="008900E5">
        <w:rPr>
          <w:rFonts w:ascii="Palatino Linotype" w:eastAsiaTheme="majorEastAsia" w:hAnsi="Palatino Linotype" w:cstheme="majorBidi"/>
          <w:b/>
          <w:color w:val="000000" w:themeColor="text1"/>
        </w:rPr>
        <w:t>I. De la clasificación de la información.</w:t>
      </w:r>
      <w:bookmarkEnd w:id="186"/>
      <w:bookmarkEnd w:id="187"/>
      <w:bookmarkEnd w:id="188"/>
      <w:bookmarkEnd w:id="189"/>
      <w:bookmarkEnd w:id="190"/>
      <w:bookmarkEnd w:id="191"/>
    </w:p>
    <w:p w14:paraId="1B455C09" w14:textId="77777777" w:rsidR="005A3DA7" w:rsidRPr="008900E5" w:rsidRDefault="005A3DA7" w:rsidP="005A3DA7">
      <w:pPr>
        <w:rPr>
          <w:rFonts w:ascii="Palatino Linotype" w:hAnsi="Palatino Linotype"/>
          <w:color w:val="000000" w:themeColor="text1"/>
        </w:rPr>
      </w:pPr>
    </w:p>
    <w:p w14:paraId="4EE87D8A"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eastAsia="Calibri" w:hAnsi="Palatino Linotype" w:cs="Arial"/>
          <w:color w:val="000000" w:themeColor="text1"/>
          <w:lang w:val="es-ES" w:eastAsia="es-MX"/>
        </w:rPr>
        <w:t>La</w:t>
      </w:r>
      <w:r w:rsidRPr="008900E5">
        <w:rPr>
          <w:rFonts w:ascii="Palatino Linotype" w:hAnsi="Palatino Linotype"/>
          <w:color w:val="000000" w:themeColor="text1"/>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900E5">
        <w:rPr>
          <w:rFonts w:ascii="Palatino Linotype" w:hAnsi="Palatino Linotype"/>
          <w:vertAlign w:val="superscript"/>
        </w:rPr>
        <w:footnoteReference w:id="8"/>
      </w:r>
      <w:r w:rsidRPr="008900E5">
        <w:rPr>
          <w:rFonts w:ascii="Palatino Linotype" w:hAnsi="Palatino Linotype"/>
          <w:color w:val="000000" w:themeColor="text1"/>
        </w:rPr>
        <w:t xml:space="preserve"> aunque cualquier límite o restricción, </w:t>
      </w:r>
      <w:r w:rsidRPr="008900E5">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900E5">
        <w:rPr>
          <w:rFonts w:ascii="Palatino Linotype" w:hAnsi="Palatino Linotype"/>
          <w:vertAlign w:val="superscript"/>
        </w:rPr>
        <w:footnoteReference w:id="9"/>
      </w:r>
      <w:r w:rsidRPr="008900E5">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9BD6D7"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eastAsia="Calibri" w:hAnsi="Palatino Linotype" w:cs="Arial"/>
          <w:color w:val="000000" w:themeColor="text1"/>
          <w:lang w:val="es-ES" w:eastAsia="es-MX"/>
        </w:rPr>
        <w:t>El</w:t>
      </w:r>
      <w:r w:rsidRPr="008900E5">
        <w:rPr>
          <w:rFonts w:ascii="Palatino Linotype" w:hAnsi="Palatino Linotype"/>
          <w:color w:val="000000" w:themeColor="text1"/>
        </w:rPr>
        <w:t xml:space="preserve">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8900E5">
        <w:rPr>
          <w:rFonts w:ascii="Palatino Linotype" w:hAnsi="Palatino Linotype"/>
          <w:color w:val="000000" w:themeColor="text1"/>
        </w:rPr>
        <w:lastRenderedPageBreak/>
        <w:t>tanto por la complejidad del procedimiento como por la falta de atención de los operadores jurídicos.</w:t>
      </w:r>
    </w:p>
    <w:p w14:paraId="3CAF326E" w14:textId="77777777" w:rsidR="00A02A83" w:rsidRPr="008900E5" w:rsidRDefault="00A02A83" w:rsidP="00A02A83">
      <w:pPr>
        <w:spacing w:line="360" w:lineRule="auto"/>
        <w:contextualSpacing/>
        <w:jc w:val="both"/>
        <w:rPr>
          <w:rFonts w:ascii="Palatino Linotype" w:hAnsi="Palatino Linotype"/>
          <w:color w:val="000000" w:themeColor="text1"/>
        </w:rPr>
      </w:pPr>
    </w:p>
    <w:p w14:paraId="4B8DDC4F"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eastAsia="Calibri" w:hAnsi="Palatino Linotype" w:cs="Arial"/>
          <w:color w:val="000000" w:themeColor="text1"/>
          <w:lang w:val="es-ES" w:eastAsia="es-MX"/>
        </w:rPr>
        <w:t>Por</w:t>
      </w:r>
      <w:r w:rsidRPr="008900E5">
        <w:rPr>
          <w:rFonts w:ascii="Palatino Linotype" w:hAnsi="Palatino Linotype"/>
          <w:color w:val="000000" w:themeColor="text1"/>
        </w:rPr>
        <w:t xml:space="preserve"> esa razón, es que en esta ocasión se presenta un apretado resumen de las formalidades, elementos y procedimientos que debe considerar el sujeto obligado para emitir este tipo de acuerdos y que el Órgano Garante debe verificar que se cumplan.</w:t>
      </w:r>
    </w:p>
    <w:p w14:paraId="1C499340" w14:textId="77777777" w:rsidR="005A3DA7" w:rsidRPr="008900E5" w:rsidRDefault="005A3DA7" w:rsidP="005A3DA7">
      <w:pPr>
        <w:spacing w:line="360" w:lineRule="auto"/>
        <w:jc w:val="both"/>
        <w:rPr>
          <w:rFonts w:ascii="Palatino Linotype" w:hAnsi="Palatino Linotype"/>
          <w:color w:val="000000" w:themeColor="text1"/>
        </w:rPr>
      </w:pPr>
    </w:p>
    <w:p w14:paraId="4DA2BBD7" w14:textId="77777777" w:rsidR="005A3DA7" w:rsidRPr="008900E5" w:rsidRDefault="005A3DA7" w:rsidP="004A4A27">
      <w:pPr>
        <w:keepNext/>
        <w:keepLines/>
        <w:numPr>
          <w:ilvl w:val="0"/>
          <w:numId w:val="11"/>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92" w:name="_Toc485631700"/>
      <w:bookmarkStart w:id="193" w:name="_Toc500756710"/>
      <w:bookmarkStart w:id="194" w:name="_Toc536691778"/>
      <w:bookmarkStart w:id="195" w:name="_Toc3467950"/>
      <w:bookmarkStart w:id="196" w:name="_Toc49863014"/>
      <w:bookmarkStart w:id="197" w:name="_Toc50566500"/>
      <w:bookmarkStart w:id="198" w:name="_Toc62649871"/>
      <w:r w:rsidRPr="008900E5">
        <w:rPr>
          <w:rFonts w:ascii="Palatino Linotype" w:eastAsiaTheme="majorEastAsia" w:hAnsi="Palatino Linotype" w:cstheme="majorBidi"/>
          <w:b/>
          <w:color w:val="000000" w:themeColor="text1"/>
        </w:rPr>
        <w:t>Requisitos previos.</w:t>
      </w:r>
      <w:bookmarkEnd w:id="192"/>
      <w:bookmarkEnd w:id="193"/>
      <w:bookmarkEnd w:id="194"/>
      <w:bookmarkEnd w:id="195"/>
      <w:bookmarkEnd w:id="196"/>
      <w:bookmarkEnd w:id="197"/>
      <w:bookmarkEnd w:id="198"/>
    </w:p>
    <w:p w14:paraId="770D0CC8"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4AB04127"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 xml:space="preserve">Los </w:t>
      </w:r>
      <w:r w:rsidRPr="008900E5">
        <w:rPr>
          <w:rFonts w:ascii="Palatino Linotype" w:hAnsi="Palatino Linotype"/>
          <w:color w:val="000000" w:themeColor="text1"/>
        </w:rPr>
        <w:t>artículos</w:t>
      </w:r>
      <w:r w:rsidRPr="008900E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6C04F9B"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7ABAD05C"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B3469C9" w14:textId="77777777" w:rsidR="00A02A83" w:rsidRPr="008900E5" w:rsidRDefault="00A02A83" w:rsidP="00A02A83">
      <w:pPr>
        <w:pStyle w:val="Prrafodelista"/>
        <w:rPr>
          <w:rFonts w:ascii="Palatino Linotype" w:hAnsi="Palatino Linotype" w:cs="Arial"/>
          <w:color w:val="000000" w:themeColor="text1"/>
        </w:rPr>
      </w:pPr>
    </w:p>
    <w:p w14:paraId="6BD85E91"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B0D856"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2968383B" w14:textId="77777777" w:rsidR="005A3DA7" w:rsidRPr="008900E5" w:rsidRDefault="005A3DA7" w:rsidP="004A4A27">
      <w:pPr>
        <w:keepNext/>
        <w:keepLines/>
        <w:numPr>
          <w:ilvl w:val="0"/>
          <w:numId w:val="11"/>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99" w:name="_Toc485631701"/>
      <w:bookmarkStart w:id="200" w:name="_Toc500756711"/>
      <w:bookmarkStart w:id="201" w:name="_Toc536691779"/>
      <w:bookmarkStart w:id="202" w:name="_Toc3467951"/>
      <w:bookmarkStart w:id="203" w:name="_Toc49863015"/>
      <w:bookmarkStart w:id="204" w:name="_Toc50566501"/>
      <w:bookmarkStart w:id="205" w:name="_Toc62649872"/>
      <w:r w:rsidRPr="008900E5">
        <w:rPr>
          <w:rFonts w:ascii="Palatino Linotype" w:eastAsiaTheme="majorEastAsia" w:hAnsi="Palatino Linotype" w:cstheme="majorBidi"/>
          <w:b/>
          <w:color w:val="000000" w:themeColor="text1"/>
        </w:rPr>
        <w:t>Supuestos de clasificación.</w:t>
      </w:r>
      <w:bookmarkEnd w:id="199"/>
      <w:bookmarkEnd w:id="200"/>
      <w:bookmarkEnd w:id="201"/>
      <w:bookmarkEnd w:id="202"/>
      <w:bookmarkEnd w:id="203"/>
      <w:bookmarkEnd w:id="204"/>
      <w:bookmarkEnd w:id="205"/>
    </w:p>
    <w:p w14:paraId="1E41F2DF" w14:textId="77777777" w:rsidR="005A3DA7" w:rsidRPr="008900E5" w:rsidRDefault="005A3DA7" w:rsidP="005A3DA7">
      <w:pPr>
        <w:spacing w:line="360" w:lineRule="auto"/>
        <w:jc w:val="both"/>
        <w:rPr>
          <w:rFonts w:ascii="Palatino Linotype" w:hAnsi="Palatino Linotype" w:cs="Arial"/>
          <w:color w:val="000000" w:themeColor="text1"/>
        </w:rPr>
      </w:pPr>
    </w:p>
    <w:p w14:paraId="630F1AC5"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582D587"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17466D58"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lastRenderedPageBreak/>
        <w:t>Mientras que los artículos 143 y 116 de la Ley Estatal y de la Ley General, respectivamente, señalan los supuestos para que la información pueda ser clasificada como confidencial:</w:t>
      </w:r>
    </w:p>
    <w:p w14:paraId="03DD7F85" w14:textId="77777777" w:rsidR="005A3DA7" w:rsidRPr="008900E5" w:rsidRDefault="005A3DA7" w:rsidP="005A3DA7">
      <w:pPr>
        <w:spacing w:line="360" w:lineRule="auto"/>
        <w:jc w:val="both"/>
        <w:rPr>
          <w:rFonts w:ascii="Palatino Linotype" w:hAnsi="Palatino Linotype" w:cs="Arial"/>
          <w:color w:val="000000" w:themeColor="text1"/>
        </w:rPr>
      </w:pPr>
    </w:p>
    <w:p w14:paraId="6371CDC8"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900E5">
        <w:rPr>
          <w:rFonts w:ascii="Palatino Linotype" w:hAnsi="Palatino Linotype" w:cs="Bookman Old Style"/>
          <w:bCs/>
          <w:color w:val="000000" w:themeColor="text1"/>
        </w:rPr>
        <w:t xml:space="preserve">I. </w:t>
      </w:r>
      <w:r w:rsidRPr="008900E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FF061E7"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900E5">
        <w:rPr>
          <w:rFonts w:ascii="Palatino Linotype" w:hAnsi="Palatino Linotype" w:cs="Bookman Old Style"/>
          <w:bCs/>
          <w:color w:val="000000" w:themeColor="text1"/>
        </w:rPr>
        <w:t xml:space="preserve">II. </w:t>
      </w:r>
      <w:r w:rsidRPr="008900E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E89223"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900E5">
        <w:rPr>
          <w:rFonts w:ascii="Palatino Linotype" w:hAnsi="Palatino Linotype" w:cs="Bookman Old Style"/>
          <w:bCs/>
          <w:color w:val="000000" w:themeColor="text1"/>
        </w:rPr>
        <w:t xml:space="preserve">III. </w:t>
      </w:r>
      <w:r w:rsidRPr="008900E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C3B43E5"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900E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8A899B5"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8900E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371D95C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508227B"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241F6FB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Como consecuencia de lo anterior, el sujeto obligado debe identificar claramente el tipo de información y hacer un juicio de subsunción o encaje</w:t>
      </w:r>
      <w:r w:rsidRPr="008900E5">
        <w:rPr>
          <w:rFonts w:ascii="Palatino Linotype" w:hAnsi="Palatino Linotype" w:cs="Arial"/>
          <w:color w:val="000000" w:themeColor="text1"/>
          <w:vertAlign w:val="superscript"/>
        </w:rPr>
        <w:footnoteReference w:id="10"/>
      </w:r>
      <w:r w:rsidRPr="008900E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50DD808"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5F25A437"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219AEBE" w14:textId="77777777" w:rsidR="005A3DA7" w:rsidRPr="008900E5" w:rsidRDefault="005A3DA7" w:rsidP="005A3DA7">
      <w:pPr>
        <w:spacing w:line="360" w:lineRule="auto"/>
        <w:contextualSpacing/>
        <w:jc w:val="both"/>
        <w:rPr>
          <w:rFonts w:ascii="Palatino Linotype" w:hAnsi="Palatino Linotype"/>
          <w:b/>
          <w:color w:val="000000" w:themeColor="text1"/>
        </w:rPr>
      </w:pPr>
    </w:p>
    <w:p w14:paraId="6E5183EA" w14:textId="77777777" w:rsidR="005A3DA7" w:rsidRPr="008900E5" w:rsidRDefault="005A3DA7" w:rsidP="004A4A27">
      <w:pPr>
        <w:keepNext/>
        <w:keepLines/>
        <w:numPr>
          <w:ilvl w:val="0"/>
          <w:numId w:val="11"/>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206" w:name="_Toc485631702"/>
      <w:bookmarkStart w:id="207" w:name="_Toc500756712"/>
      <w:bookmarkStart w:id="208" w:name="_Toc536691780"/>
      <w:bookmarkStart w:id="209" w:name="_Toc3467952"/>
      <w:bookmarkStart w:id="210" w:name="_Toc49863016"/>
      <w:bookmarkStart w:id="211" w:name="_Toc50566502"/>
      <w:bookmarkStart w:id="212" w:name="_Toc62649873"/>
      <w:r w:rsidRPr="008900E5">
        <w:rPr>
          <w:rFonts w:ascii="Palatino Linotype" w:eastAsiaTheme="majorEastAsia" w:hAnsi="Palatino Linotype" w:cstheme="majorBidi"/>
          <w:b/>
          <w:color w:val="000000" w:themeColor="text1"/>
        </w:rPr>
        <w:t>Excepciones a los supuestos de clasificación de la información como reservada.</w:t>
      </w:r>
      <w:bookmarkEnd w:id="206"/>
      <w:bookmarkEnd w:id="207"/>
      <w:bookmarkEnd w:id="208"/>
      <w:bookmarkEnd w:id="209"/>
      <w:bookmarkEnd w:id="210"/>
      <w:bookmarkEnd w:id="211"/>
      <w:bookmarkEnd w:id="212"/>
    </w:p>
    <w:p w14:paraId="483EA07E" w14:textId="77777777" w:rsidR="005A3DA7" w:rsidRPr="008900E5" w:rsidRDefault="005A3DA7" w:rsidP="005A3DA7">
      <w:pPr>
        <w:rPr>
          <w:rFonts w:ascii="Palatino Linotype" w:hAnsi="Palatino Linotype"/>
          <w:color w:val="000000" w:themeColor="text1"/>
        </w:rPr>
      </w:pPr>
    </w:p>
    <w:p w14:paraId="259FDE9D"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Times New Roman"/>
          <w:color w:val="000000" w:themeColor="text1"/>
          <w:lang w:val="es-ES"/>
        </w:rPr>
      </w:pPr>
      <w:r w:rsidRPr="008900E5">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900E5">
        <w:rPr>
          <w:rFonts w:ascii="Palatino Linotype" w:eastAsia="Times New Roman" w:hAnsi="Palatino Linotype" w:cs="Times New Roman"/>
          <w:b/>
          <w:color w:val="000000" w:themeColor="text1"/>
          <w:lang w:val="es-ES"/>
        </w:rPr>
        <w:t>que no puede clasificarse como información reservada:</w:t>
      </w:r>
    </w:p>
    <w:p w14:paraId="012BE28A" w14:textId="77777777" w:rsidR="005A3DA7" w:rsidRPr="008900E5" w:rsidRDefault="005A3DA7" w:rsidP="005A3DA7">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8900E5">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B9E6FC6" w14:textId="77777777" w:rsidR="005A3DA7" w:rsidRPr="008900E5" w:rsidRDefault="005A3DA7" w:rsidP="005A3DA7">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8900E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32B5C7" w14:textId="77777777" w:rsidR="005A3DA7" w:rsidRPr="008900E5" w:rsidRDefault="005A3DA7" w:rsidP="005A3DA7">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8900E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C747723" w14:textId="77777777" w:rsidR="005A3DA7" w:rsidRPr="008900E5" w:rsidRDefault="005A3DA7" w:rsidP="005A3DA7">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8900E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B0B41CD"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Times New Roman"/>
          <w:color w:val="000000" w:themeColor="text1"/>
          <w:lang w:val="es-ES"/>
        </w:rPr>
      </w:pPr>
      <w:r w:rsidRPr="008900E5">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49E7FEE8" w14:textId="77777777" w:rsidR="005A3DA7" w:rsidRPr="008900E5" w:rsidRDefault="005A3DA7" w:rsidP="005A3DA7">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213" w:name="_Toc485631703"/>
      <w:bookmarkStart w:id="214" w:name="_Toc500756713"/>
      <w:bookmarkStart w:id="215" w:name="_Toc536691781"/>
      <w:bookmarkStart w:id="216" w:name="_Toc3467953"/>
      <w:bookmarkStart w:id="217" w:name="_Toc49863017"/>
      <w:bookmarkStart w:id="218" w:name="_Toc50566503"/>
      <w:bookmarkStart w:id="219" w:name="_Toc62649874"/>
      <w:r w:rsidRPr="008900E5">
        <w:rPr>
          <w:rFonts w:ascii="Palatino Linotype" w:eastAsiaTheme="majorEastAsia" w:hAnsi="Palatino Linotype" w:cstheme="majorBidi"/>
          <w:b/>
          <w:color w:val="000000" w:themeColor="text1"/>
        </w:rPr>
        <w:t>II. La intervención del Comité de Transparencia.</w:t>
      </w:r>
      <w:bookmarkEnd w:id="213"/>
      <w:bookmarkEnd w:id="214"/>
      <w:bookmarkEnd w:id="215"/>
      <w:bookmarkEnd w:id="216"/>
      <w:bookmarkEnd w:id="217"/>
      <w:bookmarkEnd w:id="218"/>
      <w:bookmarkEnd w:id="219"/>
    </w:p>
    <w:p w14:paraId="642AF547" w14:textId="77777777" w:rsidR="005A3DA7" w:rsidRPr="008900E5" w:rsidRDefault="005A3DA7" w:rsidP="005A3DA7">
      <w:pPr>
        <w:spacing w:line="360" w:lineRule="auto"/>
        <w:contextualSpacing/>
        <w:jc w:val="both"/>
        <w:rPr>
          <w:rFonts w:ascii="Palatino Linotype" w:hAnsi="Palatino Linotype" w:cs="Arial"/>
          <w:b/>
          <w:color w:val="000000" w:themeColor="text1"/>
        </w:rPr>
      </w:pPr>
    </w:p>
    <w:p w14:paraId="5F108D51" w14:textId="77777777" w:rsidR="005A3DA7" w:rsidRPr="008900E5" w:rsidRDefault="005A3DA7" w:rsidP="004A4A27">
      <w:pPr>
        <w:keepNext/>
        <w:keepLines/>
        <w:numPr>
          <w:ilvl w:val="0"/>
          <w:numId w:val="12"/>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220" w:name="_Toc485631704"/>
      <w:bookmarkStart w:id="221" w:name="_Toc500756714"/>
      <w:bookmarkStart w:id="222" w:name="_Toc536691782"/>
      <w:bookmarkStart w:id="223" w:name="_Toc3467954"/>
      <w:bookmarkStart w:id="224" w:name="_Toc49863018"/>
      <w:bookmarkStart w:id="225" w:name="_Toc50566504"/>
      <w:bookmarkStart w:id="226" w:name="_Toc62649875"/>
      <w:r w:rsidRPr="008900E5">
        <w:rPr>
          <w:rFonts w:ascii="Palatino Linotype" w:eastAsiaTheme="majorEastAsia" w:hAnsi="Palatino Linotype" w:cstheme="majorBidi"/>
          <w:b/>
          <w:color w:val="000000" w:themeColor="text1"/>
        </w:rPr>
        <w:t>Formalidades para emitir el acuerdo de clasificación.</w:t>
      </w:r>
      <w:bookmarkEnd w:id="220"/>
      <w:bookmarkEnd w:id="221"/>
      <w:bookmarkEnd w:id="222"/>
      <w:bookmarkEnd w:id="223"/>
      <w:bookmarkEnd w:id="224"/>
      <w:bookmarkEnd w:id="225"/>
      <w:bookmarkEnd w:id="226"/>
    </w:p>
    <w:p w14:paraId="190A452E" w14:textId="77777777" w:rsidR="005A3DA7" w:rsidRPr="008900E5" w:rsidRDefault="005A3DA7" w:rsidP="005A3DA7">
      <w:pPr>
        <w:tabs>
          <w:tab w:val="left" w:pos="7770"/>
        </w:tabs>
        <w:spacing w:line="360" w:lineRule="auto"/>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ab/>
      </w:r>
    </w:p>
    <w:p w14:paraId="3A0CA6A4"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olor w:val="000000" w:themeColor="text1"/>
          <w:lang w:eastAsia="es-ES_tradnl"/>
        </w:rPr>
      </w:pPr>
      <w:r w:rsidRPr="008900E5">
        <w:rPr>
          <w:rFonts w:ascii="Palatino Linotype" w:hAnsi="Palatino Linotype" w:cs="Arial"/>
          <w:color w:val="000000" w:themeColor="text1"/>
        </w:rPr>
        <w:t xml:space="preserve">El </w:t>
      </w:r>
      <w:r w:rsidRPr="008900E5">
        <w:rPr>
          <w:rFonts w:ascii="Palatino Linotype" w:eastAsia="Times New Roman" w:hAnsi="Palatino Linotype" w:cs="Times New Roman"/>
          <w:color w:val="000000" w:themeColor="text1"/>
          <w:lang w:val="es-ES"/>
        </w:rPr>
        <w:t>Comité</w:t>
      </w:r>
      <w:r w:rsidRPr="008900E5">
        <w:rPr>
          <w:rFonts w:ascii="Palatino Linotype" w:hAnsi="Palatino Linotype" w:cs="Arial"/>
          <w:color w:val="000000" w:themeColor="text1"/>
        </w:rPr>
        <w:t xml:space="preserve"> de Transparencia, según lo dispuesto en los artículos 128 y 103 de la Ley Estatal y de la Ley General, respectivamente, y </w:t>
      </w:r>
      <w:r w:rsidRPr="008900E5">
        <w:rPr>
          <w:rFonts w:ascii="Palatino Linotype" w:hAnsi="Palatino Linotype"/>
          <w:color w:val="000000" w:themeColor="text1"/>
        </w:rPr>
        <w:t xml:space="preserve">la fracción III del numeral Segundo de los </w:t>
      </w:r>
      <w:r w:rsidRPr="008900E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8900E5">
        <w:rPr>
          <w:rFonts w:ascii="Palatino Linotype" w:hAnsi="Palatino Linotype"/>
          <w:color w:val="000000" w:themeColor="text1"/>
        </w:rPr>
        <w:t xml:space="preserve"> </w:t>
      </w:r>
      <w:r w:rsidRPr="008900E5">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261AC82"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4823C347"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w:t>
      </w:r>
      <w:r w:rsidRPr="008900E5">
        <w:rPr>
          <w:rFonts w:ascii="Palatino Linotype" w:hAnsi="Palatino Linotype" w:cs="Arial"/>
          <w:color w:val="000000" w:themeColor="text1"/>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0762A5" w14:textId="77777777" w:rsidR="005A3DA7" w:rsidRPr="008900E5" w:rsidRDefault="005A3DA7" w:rsidP="005A3DA7">
      <w:pPr>
        <w:spacing w:line="360" w:lineRule="auto"/>
        <w:jc w:val="both"/>
        <w:rPr>
          <w:rFonts w:ascii="Palatino Linotype" w:hAnsi="Palatino Linotype"/>
          <w:color w:val="000000" w:themeColor="text1"/>
        </w:rPr>
      </w:pPr>
    </w:p>
    <w:p w14:paraId="79602456"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s="Arial"/>
          <w:color w:val="000000" w:themeColor="text1"/>
        </w:rPr>
        <w:t>La</w:t>
      </w:r>
      <w:r w:rsidRPr="008900E5">
        <w:rPr>
          <w:rFonts w:ascii="Palatino Linotype" w:hAnsi="Palatino Linotype"/>
          <w:color w:val="000000" w:themeColor="text1"/>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85EF39F" w14:textId="77777777" w:rsidR="005A3DA7" w:rsidRPr="008900E5" w:rsidRDefault="005A3DA7" w:rsidP="005A3DA7">
      <w:pPr>
        <w:spacing w:line="360" w:lineRule="auto"/>
        <w:jc w:val="both"/>
        <w:rPr>
          <w:rFonts w:ascii="Palatino Linotype" w:hAnsi="Palatino Linotype"/>
          <w:color w:val="000000" w:themeColor="text1"/>
        </w:rPr>
      </w:pPr>
    </w:p>
    <w:p w14:paraId="6DB508AE" w14:textId="77777777" w:rsidR="005A3DA7" w:rsidRPr="008900E5" w:rsidRDefault="005A3DA7" w:rsidP="004A4A27">
      <w:pPr>
        <w:keepNext/>
        <w:keepLines/>
        <w:numPr>
          <w:ilvl w:val="0"/>
          <w:numId w:val="12"/>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227" w:name="_Toc485631705"/>
      <w:bookmarkStart w:id="228" w:name="_Toc500756715"/>
      <w:bookmarkStart w:id="229" w:name="_Toc536691783"/>
      <w:bookmarkStart w:id="230" w:name="_Toc3467955"/>
      <w:bookmarkStart w:id="231" w:name="_Toc49863019"/>
      <w:bookmarkStart w:id="232" w:name="_Toc50566505"/>
      <w:bookmarkStart w:id="233" w:name="_Toc62649876"/>
      <w:r w:rsidRPr="008900E5">
        <w:rPr>
          <w:rFonts w:ascii="Palatino Linotype" w:eastAsiaTheme="majorEastAsia" w:hAnsi="Palatino Linotype" w:cstheme="majorBidi"/>
          <w:b/>
          <w:color w:val="000000" w:themeColor="text1"/>
        </w:rPr>
        <w:t>Requisitos de fondo del acuerdo de clasificación.</w:t>
      </w:r>
      <w:bookmarkEnd w:id="227"/>
      <w:bookmarkEnd w:id="228"/>
      <w:bookmarkEnd w:id="229"/>
      <w:bookmarkEnd w:id="230"/>
      <w:bookmarkEnd w:id="231"/>
      <w:bookmarkEnd w:id="232"/>
      <w:bookmarkEnd w:id="233"/>
    </w:p>
    <w:p w14:paraId="551AE708"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041E066F"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900E5">
        <w:rPr>
          <w:rFonts w:ascii="Palatino Linotype" w:hAnsi="Palatino Linotype" w:cs="Arial"/>
          <w:color w:val="000000" w:themeColor="text1"/>
        </w:rPr>
        <w:t>Generales,  al</w:t>
      </w:r>
      <w:proofErr w:type="gramEnd"/>
      <w:r w:rsidRPr="008900E5">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w:t>
      </w:r>
    </w:p>
    <w:p w14:paraId="0EE992B7"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31AE276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 xml:space="preserve">De lo anterior, se desprende </w:t>
      </w:r>
      <w:proofErr w:type="gramStart"/>
      <w:r w:rsidRPr="008900E5">
        <w:rPr>
          <w:rFonts w:ascii="Palatino Linotype" w:hAnsi="Palatino Linotype"/>
          <w:color w:val="000000" w:themeColor="text1"/>
        </w:rPr>
        <w:t>que</w:t>
      </w:r>
      <w:proofErr w:type="gramEnd"/>
      <w:r w:rsidRPr="008900E5">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2AB214" w14:textId="77777777" w:rsidR="005A3DA7" w:rsidRPr="008900E5" w:rsidRDefault="005A3DA7" w:rsidP="005A3DA7">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C4AB014"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themeColor="text1"/>
          <w:lang w:eastAsia="es-MX"/>
        </w:rPr>
      </w:pPr>
      <w:r w:rsidRPr="008900E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851D4A5" w14:textId="77777777" w:rsidR="005A3DA7" w:rsidRPr="008900E5" w:rsidRDefault="005A3DA7" w:rsidP="005A3DA7">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36578E91"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themeColor="text1"/>
          <w:lang w:eastAsia="es-MX"/>
        </w:rPr>
      </w:pPr>
      <w:r w:rsidRPr="008900E5">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900E5">
        <w:rPr>
          <w:rFonts w:ascii="Palatino Linotype" w:hAnsi="Palatino Linotype"/>
          <w:color w:val="000000" w:themeColor="text1"/>
        </w:rPr>
        <w:t xml:space="preserve"> </w:t>
      </w:r>
      <w:r w:rsidRPr="008900E5">
        <w:rPr>
          <w:rFonts w:ascii="Palatino Linotype" w:eastAsia="Times New Roman" w:hAnsi="Palatino Linotype" w:cs="Arial"/>
          <w:color w:val="000000" w:themeColor="text1"/>
          <w:lang w:eastAsia="es-MX"/>
        </w:rPr>
        <w:t>datos personales</w:t>
      </w:r>
      <w:r w:rsidRPr="008900E5">
        <w:rPr>
          <w:rFonts w:ascii="Palatino Linotype" w:eastAsia="Times New Roman" w:hAnsi="Palatino Linotype" w:cs="Arial"/>
          <w:color w:val="000000" w:themeColor="text1"/>
          <w:vertAlign w:val="superscript"/>
          <w:lang w:eastAsia="es-MX"/>
        </w:rPr>
        <w:footnoteReference w:id="11"/>
      </w:r>
      <w:r w:rsidRPr="008900E5">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8900E5">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805153C" w14:textId="77777777" w:rsidR="005A3DA7" w:rsidRPr="008900E5" w:rsidRDefault="005A3DA7" w:rsidP="005A3DA7">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560C805A" w14:textId="77777777" w:rsidR="005A3DA7" w:rsidRPr="008900E5" w:rsidRDefault="005A3DA7" w:rsidP="004A4A27">
      <w:pPr>
        <w:numPr>
          <w:ilvl w:val="0"/>
          <w:numId w:val="1"/>
        </w:numPr>
        <w:spacing w:line="360" w:lineRule="auto"/>
        <w:ind w:left="0" w:firstLine="0"/>
        <w:contextualSpacing/>
        <w:jc w:val="both"/>
        <w:rPr>
          <w:rFonts w:ascii="Palatino Linotype" w:eastAsia="Calibri" w:hAnsi="Palatino Linotype" w:cs="Arial"/>
          <w:color w:val="000000" w:themeColor="text1"/>
          <w:lang w:val="es-ES" w:eastAsia="es-MX"/>
        </w:rPr>
      </w:pPr>
      <w:r w:rsidRPr="008900E5">
        <w:rPr>
          <w:rFonts w:ascii="Palatino Linotype" w:eastAsia="Times New Roman" w:hAnsi="Palatino Linotype" w:cs="Arial"/>
          <w:color w:val="000000" w:themeColor="text1"/>
          <w:lang w:eastAsia="es-MX"/>
        </w:rPr>
        <w:t>Otro</w:t>
      </w:r>
      <w:r w:rsidRPr="008900E5">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w:t>
      </w:r>
      <w:r w:rsidRPr="008900E5">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38A4E991" w14:textId="77777777" w:rsidR="005A3DA7" w:rsidRPr="008900E5" w:rsidRDefault="005A3DA7" w:rsidP="005A3DA7">
      <w:pPr>
        <w:pStyle w:val="Prrafodelista"/>
        <w:rPr>
          <w:rFonts w:ascii="Palatino Linotype" w:eastAsia="Calibri" w:hAnsi="Palatino Linotype" w:cs="Arial"/>
          <w:color w:val="000000" w:themeColor="text1"/>
          <w:lang w:val="es-ES" w:eastAsia="es-MX"/>
        </w:rPr>
      </w:pPr>
    </w:p>
    <w:p w14:paraId="29A13698" w14:textId="77777777" w:rsidR="005A3DA7" w:rsidRPr="008900E5" w:rsidRDefault="005A3DA7" w:rsidP="005A3DA7">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234" w:name="_Toc485631706"/>
      <w:bookmarkStart w:id="235" w:name="_Toc500756716"/>
      <w:bookmarkStart w:id="236" w:name="_Toc536691784"/>
      <w:bookmarkStart w:id="237" w:name="_Toc3467956"/>
      <w:bookmarkStart w:id="238" w:name="_Toc49863020"/>
      <w:bookmarkStart w:id="239" w:name="_Toc50566506"/>
      <w:bookmarkStart w:id="240" w:name="_Toc62649877"/>
      <w:r w:rsidRPr="008900E5">
        <w:rPr>
          <w:rFonts w:ascii="Palatino Linotype" w:eastAsiaTheme="majorEastAsia" w:hAnsi="Palatino Linotype" w:cstheme="majorBidi"/>
          <w:b/>
          <w:color w:val="000000" w:themeColor="text1"/>
        </w:rPr>
        <w:t>III. Condiciones especiales de la clasificación de la información como reservada</w:t>
      </w:r>
      <w:bookmarkEnd w:id="234"/>
      <w:bookmarkEnd w:id="235"/>
      <w:bookmarkEnd w:id="236"/>
      <w:bookmarkEnd w:id="237"/>
      <w:bookmarkEnd w:id="238"/>
      <w:bookmarkEnd w:id="239"/>
      <w:bookmarkEnd w:id="240"/>
      <w:r w:rsidRPr="008900E5">
        <w:rPr>
          <w:rFonts w:ascii="Palatino Linotype" w:eastAsiaTheme="majorEastAsia" w:hAnsi="Palatino Linotype" w:cstheme="majorBidi"/>
          <w:b/>
          <w:color w:val="000000" w:themeColor="text1"/>
        </w:rPr>
        <w:t xml:space="preserve"> </w:t>
      </w:r>
    </w:p>
    <w:p w14:paraId="28B833AC" w14:textId="77777777" w:rsidR="005A3DA7" w:rsidRPr="008900E5" w:rsidRDefault="005A3DA7" w:rsidP="005A3DA7">
      <w:pPr>
        <w:spacing w:line="360" w:lineRule="auto"/>
        <w:contextualSpacing/>
        <w:jc w:val="both"/>
        <w:rPr>
          <w:rFonts w:ascii="Palatino Linotype" w:hAnsi="Palatino Linotype" w:cs="Arial"/>
          <w:b/>
          <w:color w:val="000000" w:themeColor="text1"/>
        </w:rPr>
      </w:pPr>
    </w:p>
    <w:p w14:paraId="3DA307C7" w14:textId="77777777" w:rsidR="005A3DA7" w:rsidRPr="008900E5" w:rsidRDefault="005A3DA7" w:rsidP="004A4A27">
      <w:pPr>
        <w:keepNext/>
        <w:keepLines/>
        <w:numPr>
          <w:ilvl w:val="0"/>
          <w:numId w:val="7"/>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41" w:name="_Toc485631707"/>
      <w:bookmarkStart w:id="242" w:name="_Toc500756717"/>
      <w:bookmarkStart w:id="243" w:name="_Toc536691785"/>
      <w:bookmarkStart w:id="244" w:name="_Toc3467957"/>
      <w:bookmarkStart w:id="245" w:name="_Toc49863021"/>
      <w:bookmarkStart w:id="246" w:name="_Toc50566507"/>
      <w:bookmarkStart w:id="247" w:name="_Toc62649878"/>
      <w:r w:rsidRPr="008900E5">
        <w:rPr>
          <w:rFonts w:ascii="Palatino Linotype" w:eastAsiaTheme="majorEastAsia" w:hAnsi="Palatino Linotype" w:cstheme="majorBidi"/>
          <w:b/>
          <w:color w:val="000000" w:themeColor="text1"/>
        </w:rPr>
        <w:t>La fundamentación específica.</w:t>
      </w:r>
      <w:bookmarkEnd w:id="241"/>
      <w:bookmarkEnd w:id="242"/>
      <w:bookmarkEnd w:id="243"/>
      <w:bookmarkEnd w:id="244"/>
      <w:bookmarkEnd w:id="245"/>
      <w:bookmarkEnd w:id="246"/>
      <w:bookmarkEnd w:id="247"/>
    </w:p>
    <w:p w14:paraId="326E4346" w14:textId="77777777" w:rsidR="005A3DA7" w:rsidRPr="008900E5" w:rsidRDefault="005A3DA7" w:rsidP="005A3DA7">
      <w:pPr>
        <w:spacing w:line="360" w:lineRule="auto"/>
        <w:contextualSpacing/>
        <w:jc w:val="both"/>
        <w:rPr>
          <w:rFonts w:ascii="Palatino Linotype" w:hAnsi="Palatino Linotype" w:cs="Arial"/>
          <w:color w:val="000000" w:themeColor="text1"/>
        </w:rPr>
      </w:pPr>
    </w:p>
    <w:p w14:paraId="4B179012"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Arial"/>
          <w:color w:val="000000" w:themeColor="text1"/>
        </w:rPr>
      </w:pPr>
      <w:r w:rsidRPr="008900E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8900E5">
        <w:rPr>
          <w:rFonts w:ascii="Palatino Linotype" w:hAnsi="Palatino Linotype" w:cs="Arial"/>
          <w:color w:val="000000" w:themeColor="text1"/>
        </w:rPr>
        <w:t>autoreferencial</w:t>
      </w:r>
      <w:proofErr w:type="spellEnd"/>
      <w:r w:rsidRPr="008900E5">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61FEF2DB" w14:textId="77777777" w:rsidR="005A3DA7" w:rsidRPr="008900E5" w:rsidRDefault="005A3DA7" w:rsidP="005A3DA7">
      <w:pPr>
        <w:spacing w:line="360" w:lineRule="auto"/>
        <w:contextualSpacing/>
        <w:jc w:val="both"/>
        <w:rPr>
          <w:rFonts w:ascii="Palatino Linotype" w:hAnsi="Palatino Linotype" w:cs="Arial"/>
          <w:b/>
          <w:color w:val="000000" w:themeColor="text1"/>
        </w:rPr>
      </w:pPr>
    </w:p>
    <w:p w14:paraId="0CB7A01E" w14:textId="77777777" w:rsidR="005A3DA7" w:rsidRPr="008900E5" w:rsidRDefault="005A3DA7" w:rsidP="004A4A27">
      <w:pPr>
        <w:keepNext/>
        <w:keepLines/>
        <w:numPr>
          <w:ilvl w:val="0"/>
          <w:numId w:val="7"/>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48" w:name="_Toc485631708"/>
      <w:bookmarkStart w:id="249" w:name="_Toc500756718"/>
      <w:bookmarkStart w:id="250" w:name="_Toc536691786"/>
      <w:bookmarkStart w:id="251" w:name="_Toc3467958"/>
      <w:bookmarkStart w:id="252" w:name="_Toc49863022"/>
      <w:bookmarkStart w:id="253" w:name="_Toc50566508"/>
      <w:bookmarkStart w:id="254" w:name="_Toc62649879"/>
      <w:r w:rsidRPr="008900E5">
        <w:rPr>
          <w:rFonts w:ascii="Palatino Linotype" w:eastAsiaTheme="majorEastAsia" w:hAnsi="Palatino Linotype" w:cstheme="majorBidi"/>
          <w:b/>
          <w:color w:val="000000" w:themeColor="text1"/>
        </w:rPr>
        <w:t>La prueba de daño.</w:t>
      </w:r>
      <w:bookmarkEnd w:id="248"/>
      <w:bookmarkEnd w:id="249"/>
      <w:bookmarkEnd w:id="250"/>
      <w:bookmarkEnd w:id="251"/>
      <w:bookmarkEnd w:id="252"/>
      <w:bookmarkEnd w:id="253"/>
      <w:bookmarkEnd w:id="254"/>
    </w:p>
    <w:p w14:paraId="7B86493B" w14:textId="77777777" w:rsidR="005A3DA7" w:rsidRPr="008900E5" w:rsidRDefault="005A3DA7" w:rsidP="005A3DA7">
      <w:pPr>
        <w:spacing w:line="360" w:lineRule="auto"/>
        <w:contextualSpacing/>
        <w:jc w:val="both"/>
        <w:rPr>
          <w:rFonts w:ascii="Palatino Linotype" w:hAnsi="Palatino Linotype"/>
          <w:color w:val="000000" w:themeColor="text1"/>
        </w:rPr>
      </w:pPr>
    </w:p>
    <w:p w14:paraId="69B44E53"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s="Arial"/>
          <w:color w:val="000000" w:themeColor="text1"/>
        </w:rPr>
        <w:t>Las</w:t>
      </w:r>
      <w:r w:rsidRPr="008900E5">
        <w:rPr>
          <w:rFonts w:ascii="Palatino Linotype" w:hAnsi="Palatino Linotype"/>
          <w:color w:val="000000" w:themeColor="text1"/>
        </w:rPr>
        <w:t xml:space="preserve"> mismas disposiciones referidas en el párrafo anterior precisan que, además de señalar las razones, motivos o circunstancias, se deberá aplicar la prueba </w:t>
      </w:r>
      <w:r w:rsidRPr="008900E5">
        <w:rPr>
          <w:rFonts w:ascii="Palatino Linotype" w:hAnsi="Palatino Linotype"/>
          <w:color w:val="000000" w:themeColor="text1"/>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52DA397" w14:textId="77777777" w:rsidR="005A3DA7" w:rsidRPr="008900E5" w:rsidRDefault="005A3DA7" w:rsidP="005A3DA7">
      <w:pPr>
        <w:spacing w:line="360" w:lineRule="auto"/>
        <w:contextualSpacing/>
        <w:jc w:val="both"/>
        <w:rPr>
          <w:rFonts w:ascii="Palatino Linotype" w:hAnsi="Palatino Linotype"/>
          <w:color w:val="000000" w:themeColor="text1"/>
        </w:rPr>
      </w:pPr>
    </w:p>
    <w:p w14:paraId="02E99EBE"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 xml:space="preserve">Para aplicar la prueba de daño, se deberán de precisar </w:t>
      </w:r>
      <w:proofErr w:type="gramStart"/>
      <w:r w:rsidRPr="008900E5">
        <w:rPr>
          <w:rFonts w:ascii="Palatino Linotype" w:hAnsi="Palatino Linotype"/>
          <w:color w:val="000000" w:themeColor="text1"/>
        </w:rPr>
        <w:t>la razones objetivas</w:t>
      </w:r>
      <w:proofErr w:type="gramEnd"/>
      <w:r w:rsidRPr="008900E5">
        <w:rPr>
          <w:rFonts w:ascii="Palatino Linotype" w:hAnsi="Palatino Linotype"/>
          <w:color w:val="000000" w:themeColor="text1"/>
        </w:rPr>
        <w:t xml:space="preserve"> por las que la apertura genera una afectación, acreditando que:</w:t>
      </w:r>
    </w:p>
    <w:p w14:paraId="577B8C0E" w14:textId="77777777" w:rsidR="005A3DA7" w:rsidRPr="008900E5" w:rsidRDefault="005A3DA7" w:rsidP="005A3DA7">
      <w:pPr>
        <w:spacing w:line="360" w:lineRule="auto"/>
        <w:contextualSpacing/>
        <w:jc w:val="both"/>
        <w:rPr>
          <w:rFonts w:ascii="Palatino Linotype" w:hAnsi="Palatino Linotype"/>
          <w:color w:val="000000" w:themeColor="text1"/>
        </w:rPr>
      </w:pPr>
    </w:p>
    <w:p w14:paraId="39B8D54C"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900E5">
        <w:rPr>
          <w:rFonts w:ascii="Palatino Linotype" w:hAnsi="Palatino Linotype" w:cs="Bookman Old Style"/>
          <w:bCs/>
          <w:i/>
          <w:color w:val="000000" w:themeColor="text1"/>
        </w:rPr>
        <w:t xml:space="preserve">I. </w:t>
      </w:r>
      <w:r w:rsidRPr="008900E5">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02DB97C9"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900E5">
        <w:rPr>
          <w:rFonts w:ascii="Palatino Linotype" w:hAnsi="Palatino Linotype" w:cs="Bookman Old Style"/>
          <w:bCs/>
          <w:i/>
          <w:color w:val="000000" w:themeColor="text1"/>
        </w:rPr>
        <w:t xml:space="preserve">II. </w:t>
      </w:r>
      <w:r w:rsidRPr="008900E5">
        <w:rPr>
          <w:rFonts w:ascii="Palatino Linotype" w:hAnsi="Palatino Linotype" w:cs="Bookman Old Style"/>
          <w:i/>
          <w:color w:val="000000" w:themeColor="text1"/>
        </w:rPr>
        <w:t xml:space="preserve">El riesgo de perjuicio que supondría la divulgación supera el interés público general de que se difunda; y </w:t>
      </w:r>
    </w:p>
    <w:p w14:paraId="3D5A9EF6" w14:textId="77777777" w:rsidR="005A3DA7" w:rsidRPr="008900E5" w:rsidRDefault="005A3DA7" w:rsidP="005A3DA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900E5">
        <w:rPr>
          <w:rFonts w:ascii="Palatino Linotype" w:hAnsi="Palatino Linotype" w:cs="Bookman Old Style"/>
          <w:bCs/>
          <w:i/>
          <w:color w:val="000000" w:themeColor="text1"/>
        </w:rPr>
        <w:t xml:space="preserve">III. </w:t>
      </w:r>
      <w:r w:rsidRPr="008900E5">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58910BE6"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Times New Roman"/>
          <w:color w:val="000000" w:themeColor="text1"/>
          <w:lang w:eastAsia="es-ES_tradnl"/>
        </w:rPr>
      </w:pPr>
      <w:r w:rsidRPr="008900E5">
        <w:rPr>
          <w:rFonts w:ascii="Palatino Linotype" w:hAnsi="Palatino Linotype"/>
          <w:color w:val="000000" w:themeColor="text1"/>
        </w:rPr>
        <w:lastRenderedPageBreak/>
        <w:t>Sobre</w:t>
      </w:r>
      <w:r w:rsidRPr="008900E5">
        <w:rPr>
          <w:rFonts w:ascii="Palatino Linotype" w:hAnsi="Palatino Linotype" w:cs="Times New Roman"/>
          <w:color w:val="000000" w:themeColor="text1"/>
          <w:lang w:eastAsia="es-ES_tradnl"/>
        </w:rPr>
        <w:t xml:space="preserve"> el primer supuesto consideremos </w:t>
      </w:r>
      <w:proofErr w:type="gramStart"/>
      <w:r w:rsidRPr="008900E5">
        <w:rPr>
          <w:rFonts w:ascii="Palatino Linotype" w:hAnsi="Palatino Linotype" w:cs="Times New Roman"/>
          <w:color w:val="000000" w:themeColor="text1"/>
          <w:lang w:eastAsia="es-ES_tradnl"/>
        </w:rPr>
        <w:t>que</w:t>
      </w:r>
      <w:proofErr w:type="gramEnd"/>
      <w:r w:rsidRPr="008900E5">
        <w:rPr>
          <w:rFonts w:ascii="Palatino Linotype" w:hAnsi="Palatino Linotype" w:cs="Times New Roman"/>
          <w:color w:val="000000" w:themeColor="text1"/>
          <w:lang w:eastAsia="es-ES_tradnl"/>
        </w:rPr>
        <w:t xml:space="preserve"> según el diccionario del español jurídico, por riesgo podemos entender “la contingencia o proximidad de un daño”,</w:t>
      </w:r>
      <w:r w:rsidRPr="008900E5">
        <w:rPr>
          <w:rFonts w:ascii="Palatino Linotype" w:hAnsi="Palatino Linotype" w:cs="Times New Roman"/>
          <w:color w:val="000000" w:themeColor="text1"/>
          <w:vertAlign w:val="superscript"/>
          <w:lang w:eastAsia="es-ES_tradnl"/>
        </w:rPr>
        <w:footnoteReference w:id="12"/>
      </w:r>
      <w:r w:rsidRPr="008900E5">
        <w:rPr>
          <w:rFonts w:ascii="Palatino Linotype" w:hAnsi="Palatino Linotype" w:cs="Times New Roman"/>
          <w:color w:val="000000" w:themeColor="text1"/>
          <w:lang w:eastAsia="es-ES_tradnl"/>
        </w:rPr>
        <w:t xml:space="preserve"> mientras que el daño es considerado como un “perjuicio o lesión”</w:t>
      </w:r>
      <w:r w:rsidRPr="008900E5">
        <w:rPr>
          <w:rFonts w:ascii="Palatino Linotype" w:hAnsi="Palatino Linotype" w:cs="Times New Roman"/>
          <w:color w:val="000000" w:themeColor="text1"/>
          <w:vertAlign w:val="superscript"/>
          <w:lang w:eastAsia="es-ES_tradnl"/>
        </w:rPr>
        <w:footnoteReference w:id="13"/>
      </w:r>
      <w:r w:rsidRPr="008900E5">
        <w:rPr>
          <w:rFonts w:ascii="Palatino Linotype" w:hAnsi="Palatino Linotype" w:cs="Times New Roman"/>
          <w:color w:val="000000" w:themeColor="text1"/>
          <w:lang w:eastAsia="es-ES_tradnl"/>
        </w:rPr>
        <w:t>, mientras que según el Diccionario de la Lengua Española, lo real es</w:t>
      </w:r>
      <w:r w:rsidRPr="008900E5">
        <w:rPr>
          <w:rFonts w:ascii="Palatino Linotype" w:eastAsia="Arial Unicode MS" w:hAnsi="Palatino Linotype" w:cs="Arial Unicode MS"/>
          <w:color w:val="000000" w:themeColor="text1"/>
          <w:spacing w:val="4"/>
          <w:shd w:val="clear" w:color="auto" w:fill="FFFFFF"/>
          <w:lang w:eastAsia="es-ES_tradnl"/>
        </w:rPr>
        <w:t xml:space="preserve"> lo “</w:t>
      </w:r>
      <w:r w:rsidRPr="008900E5">
        <w:rPr>
          <w:rFonts w:ascii="Palatino Linotype" w:eastAsia="Times New Roman" w:hAnsi="Palatino Linotype" w:cs="Times New Roman"/>
          <w:color w:val="000000" w:themeColor="text1"/>
          <w:lang w:eastAsia="es-ES_tradnl"/>
        </w:rPr>
        <w:t>(que</w:t>
      </w:r>
      <w:r w:rsidRPr="008900E5">
        <w:rPr>
          <w:rFonts w:ascii="Palatino Linotype" w:eastAsia="Arial Unicode MS" w:hAnsi="Palatino Linotype" w:cs="Arial Unicode MS"/>
          <w:color w:val="000000" w:themeColor="text1"/>
          <w:spacing w:val="4"/>
          <w:shd w:val="clear" w:color="auto" w:fill="FFFFFF"/>
          <w:lang w:eastAsia="es-ES_tradnl"/>
        </w:rPr>
        <w:t xml:space="preserve"> </w:t>
      </w:r>
      <w:r w:rsidRPr="008900E5">
        <w:rPr>
          <w:rFonts w:ascii="Palatino Linotype" w:eastAsia="Times New Roman" w:hAnsi="Palatino Linotype" w:cs="Times New Roman"/>
          <w:color w:val="000000" w:themeColor="text1"/>
          <w:lang w:eastAsia="es-ES_tradnl"/>
        </w:rPr>
        <w:t>tiene</w:t>
      </w:r>
      <w:r w:rsidRPr="008900E5">
        <w:rPr>
          <w:rFonts w:ascii="Palatino Linotype" w:eastAsia="Arial Unicode MS" w:hAnsi="Palatino Linotype" w:cs="Arial Unicode MS"/>
          <w:color w:val="000000" w:themeColor="text1"/>
          <w:spacing w:val="4"/>
          <w:shd w:val="clear" w:color="auto" w:fill="FFFFFF"/>
          <w:lang w:eastAsia="es-ES_tradnl"/>
        </w:rPr>
        <w:t xml:space="preserve"> </w:t>
      </w:r>
      <w:r w:rsidRPr="008900E5">
        <w:rPr>
          <w:rFonts w:ascii="Palatino Linotype" w:eastAsia="Times New Roman" w:hAnsi="Palatino Linotype" w:cs="Times New Roman"/>
          <w:color w:val="000000" w:themeColor="text1"/>
          <w:lang w:eastAsia="es-ES_tradnl"/>
        </w:rPr>
        <w:t>existencia</w:t>
      </w:r>
      <w:r w:rsidRPr="008900E5">
        <w:rPr>
          <w:rFonts w:ascii="Palatino Linotype" w:eastAsia="Arial Unicode MS" w:hAnsi="Palatino Linotype" w:cs="Arial Unicode MS"/>
          <w:color w:val="000000" w:themeColor="text1"/>
          <w:spacing w:val="4"/>
          <w:shd w:val="clear" w:color="auto" w:fill="FFFFFF"/>
          <w:lang w:eastAsia="es-ES_tradnl"/>
        </w:rPr>
        <w:t xml:space="preserve"> </w:t>
      </w:r>
      <w:r w:rsidRPr="008900E5">
        <w:rPr>
          <w:rFonts w:ascii="Palatino Linotype" w:eastAsia="Times New Roman" w:hAnsi="Palatino Linotype" w:cs="Times New Roman"/>
          <w:color w:val="000000" w:themeColor="text1"/>
          <w:lang w:eastAsia="es-ES_tradnl"/>
        </w:rPr>
        <w:t>objetiva”,</w:t>
      </w:r>
      <w:r w:rsidRPr="008900E5">
        <w:rPr>
          <w:rFonts w:ascii="Palatino Linotype" w:eastAsia="Times New Roman" w:hAnsi="Palatino Linotype" w:cs="Times New Roman"/>
          <w:color w:val="000000" w:themeColor="text1"/>
          <w:vertAlign w:val="superscript"/>
          <w:lang w:eastAsia="es-ES_tradnl"/>
        </w:rPr>
        <w:footnoteReference w:id="14"/>
      </w:r>
      <w:r w:rsidRPr="008900E5">
        <w:rPr>
          <w:rFonts w:ascii="Palatino Linotype" w:eastAsia="Times New Roman" w:hAnsi="Palatino Linotype" w:cs="Times New Roman"/>
          <w:color w:val="000000" w:themeColor="text1"/>
          <w:lang w:eastAsia="es-ES_tradnl"/>
        </w:rPr>
        <w:t xml:space="preserve"> </w:t>
      </w:r>
      <w:r w:rsidRPr="008900E5">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8900E5">
        <w:rPr>
          <w:rFonts w:ascii="Palatino Linotype" w:eastAsia="Arial Unicode MS" w:hAnsi="Palatino Linotype" w:cs="Arial Unicode MS"/>
          <w:color w:val="000000" w:themeColor="text1"/>
          <w:spacing w:val="4"/>
          <w:shd w:val="clear" w:color="auto" w:fill="FFFFFF"/>
          <w:vertAlign w:val="superscript"/>
          <w:lang w:eastAsia="es-ES_tradnl"/>
        </w:rPr>
        <w:footnoteReference w:id="15"/>
      </w:r>
      <w:r w:rsidRPr="008900E5">
        <w:rPr>
          <w:rFonts w:ascii="Palatino Linotype" w:eastAsia="Arial Unicode MS" w:hAnsi="Palatino Linotype" w:cs="Arial Unicode MS"/>
          <w:color w:val="000000" w:themeColor="text1"/>
          <w:spacing w:val="4"/>
          <w:shd w:val="clear" w:color="auto" w:fill="FFFFFF"/>
          <w:lang w:eastAsia="es-ES_tradnl"/>
        </w:rPr>
        <w:t xml:space="preserve"> es decir, </w:t>
      </w:r>
      <w:r w:rsidRPr="008900E5">
        <w:rPr>
          <w:rFonts w:ascii="Palatino Linotype" w:hAnsi="Palatino Linotype"/>
          <w:color w:val="000000" w:themeColor="text1"/>
        </w:rPr>
        <w:t xml:space="preserve">“(manifestar, declarar. Probar, sirviéndose de cualquier género de demostración, </w:t>
      </w:r>
      <w:hyperlink r:id="rId9" w:anchor="6nAyKjE" w:history="1">
        <w:r w:rsidRPr="008900E5">
          <w:rPr>
            <w:rFonts w:ascii="Palatino Linotype" w:hAnsi="Palatino Linotype"/>
            <w:color w:val="000000" w:themeColor="text1"/>
          </w:rPr>
          <w:t>enseñar</w:t>
        </w:r>
      </w:hyperlink>
      <w:r w:rsidRPr="008900E5">
        <w:rPr>
          <w:rFonts w:ascii="Palatino Linotype" w:hAnsi="Palatino Linotype"/>
          <w:color w:val="000000" w:themeColor="text1"/>
        </w:rPr>
        <w:t xml:space="preserve"> mostrar o exponer algo)”.</w:t>
      </w:r>
      <w:r w:rsidRPr="008900E5">
        <w:rPr>
          <w:rFonts w:ascii="Palatino Linotype" w:hAnsi="Palatino Linotype"/>
          <w:color w:val="000000" w:themeColor="text1"/>
          <w:vertAlign w:val="superscript"/>
        </w:rPr>
        <w:footnoteReference w:id="16"/>
      </w:r>
      <w:r w:rsidRPr="008900E5">
        <w:rPr>
          <w:rFonts w:ascii="Palatino Linotype" w:hAnsi="Palatino Linotype"/>
          <w:color w:val="000000" w:themeColor="text1"/>
        </w:rPr>
        <w:t xml:space="preserve"> Mientras que lo identificable es lo que puede ser identificado,</w:t>
      </w:r>
      <w:r w:rsidRPr="008900E5">
        <w:rPr>
          <w:rFonts w:ascii="Palatino Linotype" w:hAnsi="Palatino Linotype"/>
          <w:color w:val="000000" w:themeColor="text1"/>
          <w:vertAlign w:val="superscript"/>
        </w:rPr>
        <w:footnoteReference w:id="17"/>
      </w:r>
      <w:r w:rsidRPr="008900E5">
        <w:rPr>
          <w:rFonts w:ascii="Palatino Linotype" w:hAnsi="Palatino Linotype"/>
          <w:color w:val="000000" w:themeColor="text1"/>
        </w:rPr>
        <w:t xml:space="preserve"> esto es,</w:t>
      </w:r>
      <w:r w:rsidRPr="008900E5">
        <w:rPr>
          <w:rFonts w:ascii="Palatino Linotype" w:hAnsi="Palatino Linotype"/>
          <w:color w:val="000000" w:themeColor="text1"/>
          <w:lang w:eastAsia="es-ES_tradnl"/>
        </w:rPr>
        <w:t xml:space="preserve"> “(dar los datos necesarios para ser reconocido”.</w:t>
      </w:r>
      <w:r w:rsidRPr="008900E5">
        <w:rPr>
          <w:rFonts w:ascii="Palatino Linotype" w:hAnsi="Palatino Linotype"/>
          <w:color w:val="000000" w:themeColor="text1"/>
          <w:vertAlign w:val="superscript"/>
          <w:lang w:eastAsia="es-ES_tradnl"/>
        </w:rPr>
        <w:footnoteReference w:id="18"/>
      </w:r>
    </w:p>
    <w:p w14:paraId="4F8260CD" w14:textId="77777777" w:rsidR="005A3DA7" w:rsidRPr="008900E5" w:rsidRDefault="005A3DA7" w:rsidP="005A3DA7">
      <w:pPr>
        <w:spacing w:line="360" w:lineRule="auto"/>
        <w:contextualSpacing/>
        <w:jc w:val="both"/>
        <w:rPr>
          <w:rFonts w:ascii="Palatino Linotype" w:hAnsi="Palatino Linotype" w:cs="Times New Roman"/>
          <w:color w:val="000000" w:themeColor="text1"/>
          <w:lang w:eastAsia="es-ES_tradnl"/>
        </w:rPr>
      </w:pPr>
    </w:p>
    <w:p w14:paraId="57C8880A"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317D33B" w14:textId="77777777" w:rsidR="005A3DA7" w:rsidRPr="008900E5" w:rsidRDefault="005A3DA7" w:rsidP="005A3DA7">
      <w:pPr>
        <w:spacing w:line="360" w:lineRule="auto"/>
        <w:contextualSpacing/>
        <w:jc w:val="both"/>
        <w:rPr>
          <w:rFonts w:ascii="Palatino Linotype" w:hAnsi="Palatino Linotype"/>
          <w:color w:val="000000" w:themeColor="text1"/>
        </w:rPr>
      </w:pPr>
    </w:p>
    <w:p w14:paraId="040F51FC"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5AC8D1F7" w14:textId="77777777" w:rsidR="005A3DA7" w:rsidRPr="008900E5" w:rsidRDefault="005A3DA7" w:rsidP="005A3DA7">
      <w:pPr>
        <w:spacing w:line="360" w:lineRule="auto"/>
        <w:contextualSpacing/>
        <w:jc w:val="both"/>
        <w:rPr>
          <w:rFonts w:ascii="Palatino Linotype" w:hAnsi="Palatino Linotype"/>
          <w:color w:val="000000" w:themeColor="text1"/>
        </w:rPr>
      </w:pPr>
    </w:p>
    <w:p w14:paraId="652BCB04"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8900E5">
        <w:rPr>
          <w:rFonts w:ascii="Palatino Linotype" w:hAnsi="Palatino Linotype"/>
          <w:color w:val="000000" w:themeColor="text1"/>
          <w:vertAlign w:val="superscript"/>
        </w:rPr>
        <w:footnoteReference w:id="19"/>
      </w:r>
      <w:r w:rsidRPr="008900E5">
        <w:rPr>
          <w:rFonts w:ascii="Palatino Linotype" w:hAnsi="Palatino Linotype"/>
          <w:color w:val="000000" w:themeColor="text1"/>
        </w:rPr>
        <w:t>, siguiendo el principio de ponderación propuesto por el Tribunal Constitucional Alemán,</w:t>
      </w:r>
      <w:r w:rsidRPr="008900E5">
        <w:rPr>
          <w:rFonts w:ascii="Palatino Linotype" w:hAnsi="Palatino Linotype"/>
          <w:color w:val="000000" w:themeColor="text1"/>
          <w:vertAlign w:val="superscript"/>
        </w:rPr>
        <w:footnoteReference w:id="20"/>
      </w:r>
      <w:r w:rsidRPr="008900E5">
        <w:rPr>
          <w:rFonts w:ascii="Palatino Linotype" w:hAnsi="Palatino Linotype"/>
          <w:color w:val="000000" w:themeColor="text1"/>
        </w:rPr>
        <w:t xml:space="preserve"> el juicio de idoneidad, que la medida adoptada sea la idónea para el ejercicio del derecho; de necesidad, que sea </w:t>
      </w:r>
      <w:r w:rsidRPr="008900E5">
        <w:rPr>
          <w:rFonts w:ascii="Palatino Linotype" w:hAnsi="Palatino Linotype"/>
          <w:color w:val="000000" w:themeColor="text1"/>
        </w:rPr>
        <w:lastRenderedPageBreak/>
        <w:t>necearía para que el derecho que prevalece se ejerza y el de estricta proporcionalidad esto es, que el derecho que prevalezca sea en la dimensión estrictamente proporcional al derecho que retrocede.</w:t>
      </w:r>
    </w:p>
    <w:p w14:paraId="5C1853EF" w14:textId="77777777" w:rsidR="005A3DA7" w:rsidRPr="008900E5" w:rsidRDefault="005A3DA7" w:rsidP="005A3DA7">
      <w:pPr>
        <w:contextualSpacing/>
        <w:rPr>
          <w:rFonts w:ascii="Palatino Linotype" w:hAnsi="Palatino Linotype"/>
          <w:color w:val="000000" w:themeColor="text1"/>
        </w:rPr>
      </w:pPr>
    </w:p>
    <w:p w14:paraId="2C58DEDA" w14:textId="77777777" w:rsidR="005A3DA7" w:rsidRPr="008900E5" w:rsidRDefault="005A3DA7" w:rsidP="004A4A27">
      <w:pPr>
        <w:keepNext/>
        <w:keepLines/>
        <w:numPr>
          <w:ilvl w:val="0"/>
          <w:numId w:val="7"/>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55" w:name="_Toc485631709"/>
      <w:bookmarkStart w:id="256" w:name="_Toc500756719"/>
      <w:bookmarkStart w:id="257" w:name="_Toc536691787"/>
      <w:bookmarkStart w:id="258" w:name="_Toc3467959"/>
      <w:bookmarkStart w:id="259" w:name="_Toc49863023"/>
      <w:bookmarkStart w:id="260" w:name="_Toc50566509"/>
      <w:bookmarkStart w:id="261" w:name="_Toc62649880"/>
      <w:r w:rsidRPr="008900E5">
        <w:rPr>
          <w:rFonts w:ascii="Palatino Linotype" w:eastAsiaTheme="majorEastAsia" w:hAnsi="Palatino Linotype" w:cstheme="majorBidi"/>
          <w:b/>
          <w:color w:val="000000" w:themeColor="text1"/>
        </w:rPr>
        <w:t>La clasificación de la información reservada debe ser de manera temporal.</w:t>
      </w:r>
      <w:bookmarkEnd w:id="255"/>
      <w:bookmarkEnd w:id="256"/>
      <w:bookmarkEnd w:id="257"/>
      <w:bookmarkEnd w:id="258"/>
      <w:bookmarkEnd w:id="259"/>
      <w:bookmarkEnd w:id="260"/>
      <w:bookmarkEnd w:id="261"/>
    </w:p>
    <w:p w14:paraId="686A21AB" w14:textId="77777777" w:rsidR="005A3DA7" w:rsidRPr="008900E5" w:rsidRDefault="005A3DA7" w:rsidP="005A3DA7">
      <w:pPr>
        <w:spacing w:line="360" w:lineRule="auto"/>
        <w:contextualSpacing/>
        <w:jc w:val="both"/>
        <w:rPr>
          <w:rFonts w:ascii="Palatino Linotype" w:hAnsi="Palatino Linotype"/>
          <w:b/>
          <w:color w:val="000000" w:themeColor="text1"/>
        </w:rPr>
      </w:pPr>
    </w:p>
    <w:p w14:paraId="4A9A7A1B"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34B479C" w14:textId="77777777" w:rsidR="005A3DA7" w:rsidRPr="008900E5" w:rsidRDefault="005A3DA7" w:rsidP="005A3DA7">
      <w:pPr>
        <w:spacing w:line="360" w:lineRule="auto"/>
        <w:contextualSpacing/>
        <w:jc w:val="both"/>
        <w:rPr>
          <w:rFonts w:ascii="Palatino Linotype" w:hAnsi="Palatino Linotype"/>
          <w:color w:val="000000" w:themeColor="text1"/>
        </w:rPr>
      </w:pPr>
    </w:p>
    <w:p w14:paraId="1A06F16F"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E6FBD08"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FB3B8D2" w14:textId="77777777" w:rsidR="005A3DA7" w:rsidRPr="008900E5" w:rsidRDefault="005A3DA7" w:rsidP="005A3DA7">
      <w:pPr>
        <w:contextualSpacing/>
        <w:rPr>
          <w:rFonts w:ascii="Palatino Linotype" w:hAnsi="Palatino Linotype"/>
          <w:b/>
          <w:color w:val="000000" w:themeColor="text1"/>
        </w:rPr>
      </w:pPr>
    </w:p>
    <w:p w14:paraId="7CC60CC1"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De</w:t>
      </w:r>
      <w:r w:rsidRPr="008900E5">
        <w:rPr>
          <w:rFonts w:ascii="Palatino Linotype" w:hAnsi="Palatino Linotype"/>
          <w:b/>
          <w:color w:val="000000" w:themeColor="text1"/>
        </w:rPr>
        <w:t xml:space="preserve"> </w:t>
      </w:r>
      <w:r w:rsidRPr="008900E5">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4E4385B" w14:textId="77777777" w:rsidR="005A3DA7" w:rsidRPr="008900E5" w:rsidRDefault="005A3DA7" w:rsidP="005A3DA7">
      <w:pPr>
        <w:contextualSpacing/>
        <w:rPr>
          <w:rFonts w:ascii="Palatino Linotype" w:hAnsi="Palatino Linotype"/>
          <w:color w:val="000000" w:themeColor="text1"/>
        </w:rPr>
      </w:pPr>
    </w:p>
    <w:p w14:paraId="5252D8CB"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F53C680" w14:textId="77777777" w:rsidR="005A3DA7" w:rsidRPr="008900E5" w:rsidRDefault="005A3DA7" w:rsidP="005A3DA7">
      <w:pPr>
        <w:spacing w:line="360" w:lineRule="auto"/>
        <w:jc w:val="both"/>
        <w:rPr>
          <w:rFonts w:ascii="Palatino Linotype" w:hAnsi="Palatino Linotype" w:cs="Arial"/>
          <w:b/>
          <w:color w:val="000000" w:themeColor="text1"/>
        </w:rPr>
      </w:pPr>
    </w:p>
    <w:p w14:paraId="5BF305C6" w14:textId="77777777" w:rsidR="005A3DA7" w:rsidRPr="008900E5" w:rsidRDefault="005A3DA7" w:rsidP="004A4A27">
      <w:pPr>
        <w:keepNext/>
        <w:keepLines/>
        <w:numPr>
          <w:ilvl w:val="0"/>
          <w:numId w:val="13"/>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62" w:name="_Toc485631710"/>
      <w:bookmarkStart w:id="263" w:name="_Toc500756720"/>
      <w:bookmarkStart w:id="264" w:name="_Toc536691788"/>
      <w:bookmarkStart w:id="265" w:name="_Toc3467960"/>
      <w:bookmarkStart w:id="266" w:name="_Toc49863024"/>
      <w:bookmarkStart w:id="267" w:name="_Toc50566510"/>
      <w:bookmarkStart w:id="268" w:name="_Toc62649881"/>
      <w:r w:rsidRPr="008900E5">
        <w:rPr>
          <w:rFonts w:ascii="Palatino Linotype" w:eastAsiaTheme="majorEastAsia" w:hAnsi="Palatino Linotype" w:cstheme="majorBidi"/>
          <w:b/>
          <w:color w:val="000000" w:themeColor="text1"/>
        </w:rPr>
        <w:t>Condiciones especiales de la clasificación de la información como confidencial.</w:t>
      </w:r>
      <w:bookmarkEnd w:id="262"/>
      <w:bookmarkEnd w:id="263"/>
      <w:bookmarkEnd w:id="264"/>
      <w:bookmarkEnd w:id="265"/>
      <w:bookmarkEnd w:id="266"/>
      <w:bookmarkEnd w:id="267"/>
      <w:bookmarkEnd w:id="268"/>
    </w:p>
    <w:p w14:paraId="15315EA4" w14:textId="77777777" w:rsidR="005A3DA7" w:rsidRPr="008900E5" w:rsidRDefault="005A3DA7" w:rsidP="005A3DA7">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220867A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 xml:space="preserve">Los artículos 148 y 120 de la Ley Estatal y de la Ley General, respectivamente, establecen </w:t>
      </w:r>
      <w:proofErr w:type="gramStart"/>
      <w:r w:rsidRPr="008900E5">
        <w:rPr>
          <w:rFonts w:ascii="Palatino Linotype" w:hAnsi="Palatino Linotype"/>
          <w:color w:val="000000" w:themeColor="text1"/>
        </w:rPr>
        <w:t>que</w:t>
      </w:r>
      <w:proofErr w:type="gramEnd"/>
      <w:r w:rsidRPr="008900E5">
        <w:rPr>
          <w:rFonts w:ascii="Palatino Linotype" w:hAnsi="Palatino Linotype"/>
          <w:color w:val="000000" w:themeColor="text1"/>
        </w:rPr>
        <w:t xml:space="preserve"> aun tratándose de datos personales, se podrán proporcionar, incluso sin solicitar el consentimiento de su titular, cuando dichos datos correspondan a los siguientes supuestos: </w:t>
      </w:r>
    </w:p>
    <w:p w14:paraId="377D8D12" w14:textId="77777777" w:rsidR="005A3DA7" w:rsidRPr="008900E5" w:rsidRDefault="005A3DA7" w:rsidP="005A3DA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8900E5">
        <w:rPr>
          <w:rFonts w:ascii="Palatino Linotype" w:eastAsia="Times New Roman" w:hAnsi="Palatino Linotype" w:cs="Times New Roman"/>
          <w:bCs/>
          <w:color w:val="000000" w:themeColor="text1"/>
          <w:lang w:val="es-ES"/>
        </w:rPr>
        <w:lastRenderedPageBreak/>
        <w:t>I.</w:t>
      </w:r>
      <w:r w:rsidRPr="008900E5">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6699BABC" w14:textId="77777777" w:rsidR="005A3DA7" w:rsidRPr="008900E5" w:rsidRDefault="005A3DA7" w:rsidP="005A3DA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8900E5">
        <w:rPr>
          <w:rFonts w:ascii="Palatino Linotype" w:eastAsia="Times New Roman" w:hAnsi="Palatino Linotype" w:cs="Times New Roman"/>
          <w:bCs/>
          <w:color w:val="000000" w:themeColor="text1"/>
          <w:lang w:val="es-ES"/>
        </w:rPr>
        <w:t xml:space="preserve">II. </w:t>
      </w:r>
      <w:r w:rsidRPr="008900E5">
        <w:rPr>
          <w:rFonts w:ascii="Palatino Linotype" w:eastAsia="Times New Roman" w:hAnsi="Palatino Linotype" w:cs="Times New Roman"/>
          <w:color w:val="000000" w:themeColor="text1"/>
          <w:lang w:val="es-ES"/>
        </w:rPr>
        <w:t>Por Ley tenga el carácter de pública;</w:t>
      </w:r>
    </w:p>
    <w:p w14:paraId="329DBE47" w14:textId="77777777" w:rsidR="005A3DA7" w:rsidRPr="008900E5" w:rsidRDefault="005A3DA7" w:rsidP="005A3DA7">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8900E5">
        <w:rPr>
          <w:rFonts w:ascii="Palatino Linotype" w:eastAsia="Times New Roman" w:hAnsi="Palatino Linotype" w:cs="Times New Roman"/>
          <w:bCs/>
          <w:color w:val="000000" w:themeColor="text1"/>
          <w:lang w:val="es-ES"/>
        </w:rPr>
        <w:t xml:space="preserve">III. </w:t>
      </w:r>
      <w:r w:rsidRPr="008900E5">
        <w:rPr>
          <w:rFonts w:ascii="Palatino Linotype" w:eastAsia="Times New Roman" w:hAnsi="Palatino Linotype" w:cs="Times New Roman"/>
          <w:color w:val="000000" w:themeColor="text1"/>
          <w:lang w:val="es-ES"/>
        </w:rPr>
        <w:t xml:space="preserve">Exista una orden judicial; </w:t>
      </w:r>
    </w:p>
    <w:p w14:paraId="6899668F" w14:textId="77777777" w:rsidR="005A3DA7" w:rsidRPr="008900E5" w:rsidRDefault="005A3DA7" w:rsidP="005A3DA7">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8900E5">
        <w:rPr>
          <w:rFonts w:ascii="Palatino Linotype" w:eastAsia="Times New Roman" w:hAnsi="Palatino Linotype" w:cs="Times New Roman"/>
          <w:bCs/>
          <w:color w:val="000000" w:themeColor="text1"/>
          <w:lang w:val="es-ES"/>
        </w:rPr>
        <w:t xml:space="preserve">IV. </w:t>
      </w:r>
      <w:r w:rsidRPr="008900E5">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600061B3" w14:textId="77777777" w:rsidR="005A3DA7" w:rsidRPr="008900E5" w:rsidRDefault="005A3DA7" w:rsidP="005A3DA7">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8900E5">
        <w:rPr>
          <w:rFonts w:ascii="Palatino Linotype" w:eastAsia="Times New Roman" w:hAnsi="Palatino Linotype" w:cs="Times New Roman"/>
          <w:bCs/>
          <w:color w:val="000000" w:themeColor="text1"/>
          <w:lang w:val="es-ES"/>
        </w:rPr>
        <w:t xml:space="preserve">V. </w:t>
      </w:r>
      <w:r w:rsidRPr="008900E5">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9B1037F"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Times New Roman"/>
          <w:color w:val="000000" w:themeColor="text1"/>
          <w:lang w:eastAsia="es-ES_tradnl"/>
        </w:rPr>
      </w:pPr>
      <w:r w:rsidRPr="008900E5">
        <w:rPr>
          <w:rFonts w:ascii="Palatino Linotype" w:hAnsi="Palatino Linotype"/>
          <w:color w:val="000000" w:themeColor="text1"/>
        </w:rPr>
        <w:t>En</w:t>
      </w:r>
      <w:r w:rsidRPr="008900E5">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DFCF17" w14:textId="77777777" w:rsidR="005A3DA7" w:rsidRPr="008900E5" w:rsidRDefault="005A3DA7" w:rsidP="005A3DA7">
      <w:pPr>
        <w:spacing w:line="360" w:lineRule="auto"/>
        <w:contextualSpacing/>
        <w:jc w:val="both"/>
        <w:rPr>
          <w:rFonts w:ascii="Palatino Linotype" w:hAnsi="Palatino Linotype" w:cs="Times New Roman"/>
          <w:color w:val="000000" w:themeColor="text1"/>
          <w:lang w:eastAsia="es-ES_tradnl"/>
        </w:rPr>
      </w:pPr>
    </w:p>
    <w:p w14:paraId="331888C9"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Pero</w:t>
      </w:r>
      <w:r w:rsidRPr="008900E5">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F446248" w14:textId="77777777" w:rsidR="005A3DA7" w:rsidRPr="008900E5" w:rsidRDefault="005A3DA7" w:rsidP="005A3DA7">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0D7B4724"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olor w:val="000000" w:themeColor="text1"/>
        </w:rPr>
      </w:pPr>
      <w:r w:rsidRPr="008900E5">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D64E188" w14:textId="77777777" w:rsidR="005A3DA7" w:rsidRPr="008900E5" w:rsidRDefault="005A3DA7" w:rsidP="005A3DA7">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5A3DA7" w:rsidRPr="008900E5" w14:paraId="62007B6B" w14:textId="77777777" w:rsidTr="005A3DA7">
        <w:tc>
          <w:tcPr>
            <w:tcW w:w="2155" w:type="dxa"/>
            <w:vMerge w:val="restart"/>
            <w:shd w:val="clear" w:color="auto" w:fill="C6D9F1" w:themeFill="text2" w:themeFillTint="33"/>
          </w:tcPr>
          <w:p w14:paraId="322CF3C0"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Requisitos previos</w:t>
            </w:r>
          </w:p>
        </w:tc>
        <w:tc>
          <w:tcPr>
            <w:tcW w:w="1759" w:type="dxa"/>
          </w:tcPr>
          <w:p w14:paraId="018FE252"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Los sujetos obligados determinan que la información actualiza alguno de los supuestos de clasificación:</w:t>
            </w:r>
          </w:p>
        </w:tc>
        <w:tc>
          <w:tcPr>
            <w:tcW w:w="2269" w:type="dxa"/>
          </w:tcPr>
          <w:p w14:paraId="07EA27E7" w14:textId="77777777" w:rsidR="005A3DA7" w:rsidRPr="008900E5" w:rsidRDefault="005A3DA7" w:rsidP="005A3DA7">
            <w:pPr>
              <w:jc w:val="both"/>
              <w:rPr>
                <w:rFonts w:ascii="Palatino Linotype" w:hAnsi="Palatino Linotype"/>
                <w:color w:val="000000" w:themeColor="text1"/>
              </w:rPr>
            </w:pPr>
          </w:p>
          <w:p w14:paraId="3D0980AB" w14:textId="77777777" w:rsidR="005A3DA7" w:rsidRPr="008900E5" w:rsidRDefault="005A3DA7" w:rsidP="005A3DA7">
            <w:pPr>
              <w:jc w:val="both"/>
              <w:rPr>
                <w:rFonts w:ascii="Palatino Linotype" w:hAnsi="Palatino Linotype"/>
                <w:color w:val="000000" w:themeColor="text1"/>
              </w:rPr>
            </w:pPr>
          </w:p>
          <w:p w14:paraId="3099E47F" w14:textId="77777777" w:rsidR="005A3DA7" w:rsidRPr="008900E5" w:rsidRDefault="005A3DA7" w:rsidP="005A3DA7">
            <w:pPr>
              <w:jc w:val="both"/>
              <w:rPr>
                <w:rFonts w:ascii="Palatino Linotype" w:hAnsi="Palatino Linotype"/>
                <w:color w:val="000000" w:themeColor="text1"/>
              </w:rPr>
            </w:pPr>
          </w:p>
          <w:p w14:paraId="1ADF9922" w14:textId="77777777" w:rsidR="005A3DA7" w:rsidRPr="008900E5" w:rsidRDefault="005A3DA7" w:rsidP="004A4A27">
            <w:pPr>
              <w:numPr>
                <w:ilvl w:val="0"/>
                <w:numId w:val="9"/>
              </w:numPr>
              <w:contextualSpacing/>
              <w:jc w:val="both"/>
              <w:rPr>
                <w:rFonts w:ascii="Palatino Linotype" w:hAnsi="Palatino Linotype"/>
                <w:color w:val="000000" w:themeColor="text1"/>
              </w:rPr>
            </w:pPr>
            <w:r w:rsidRPr="008900E5">
              <w:rPr>
                <w:rFonts w:ascii="Palatino Linotype" w:hAnsi="Palatino Linotype"/>
                <w:color w:val="000000" w:themeColor="text1"/>
              </w:rPr>
              <w:t xml:space="preserve">Confidencialidad </w:t>
            </w:r>
          </w:p>
          <w:p w14:paraId="0F025B49" w14:textId="77777777" w:rsidR="005A3DA7" w:rsidRPr="008900E5" w:rsidRDefault="005A3DA7" w:rsidP="004A4A27">
            <w:pPr>
              <w:numPr>
                <w:ilvl w:val="0"/>
                <w:numId w:val="9"/>
              </w:numPr>
              <w:contextualSpacing/>
              <w:jc w:val="both"/>
              <w:rPr>
                <w:rFonts w:ascii="Palatino Linotype" w:hAnsi="Palatino Linotype"/>
                <w:color w:val="000000" w:themeColor="text1"/>
              </w:rPr>
            </w:pPr>
            <w:r w:rsidRPr="008900E5">
              <w:rPr>
                <w:rFonts w:ascii="Palatino Linotype" w:hAnsi="Palatino Linotype"/>
                <w:color w:val="000000" w:themeColor="text1"/>
              </w:rPr>
              <w:t>Reserva</w:t>
            </w:r>
          </w:p>
        </w:tc>
        <w:tc>
          <w:tcPr>
            <w:tcW w:w="2268" w:type="dxa"/>
          </w:tcPr>
          <w:p w14:paraId="6874C041" w14:textId="77777777" w:rsidR="005A3DA7" w:rsidRPr="008900E5" w:rsidRDefault="005A3DA7" w:rsidP="005A3DA7">
            <w:pPr>
              <w:jc w:val="both"/>
              <w:rPr>
                <w:rFonts w:ascii="Palatino Linotype" w:hAnsi="Palatino Linotype"/>
                <w:color w:val="000000" w:themeColor="text1"/>
              </w:rPr>
            </w:pPr>
          </w:p>
        </w:tc>
      </w:tr>
      <w:tr w:rsidR="005A3DA7" w:rsidRPr="008900E5" w14:paraId="7C7B8E7C" w14:textId="77777777" w:rsidTr="005A3DA7">
        <w:tc>
          <w:tcPr>
            <w:tcW w:w="2155" w:type="dxa"/>
            <w:vMerge/>
            <w:shd w:val="clear" w:color="auto" w:fill="C6D9F1" w:themeFill="text2" w:themeFillTint="33"/>
          </w:tcPr>
          <w:p w14:paraId="478B90BC" w14:textId="77777777" w:rsidR="005A3DA7" w:rsidRPr="008900E5" w:rsidRDefault="005A3DA7" w:rsidP="005A3DA7">
            <w:pPr>
              <w:jc w:val="both"/>
              <w:rPr>
                <w:rFonts w:ascii="Palatino Linotype" w:hAnsi="Palatino Linotype"/>
                <w:color w:val="000000" w:themeColor="text1"/>
              </w:rPr>
            </w:pPr>
          </w:p>
        </w:tc>
        <w:tc>
          <w:tcPr>
            <w:tcW w:w="1759" w:type="dxa"/>
          </w:tcPr>
          <w:p w14:paraId="503C6678"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Los titulares de las áreas que administran la información son los que </w:t>
            </w:r>
            <w:r w:rsidRPr="008900E5">
              <w:rPr>
                <w:rFonts w:ascii="Palatino Linotype" w:hAnsi="Palatino Linotype"/>
                <w:color w:val="000000" w:themeColor="text1"/>
              </w:rPr>
              <w:lastRenderedPageBreak/>
              <w:t xml:space="preserve">aprueban la clasificación </w:t>
            </w:r>
          </w:p>
        </w:tc>
        <w:tc>
          <w:tcPr>
            <w:tcW w:w="2269" w:type="dxa"/>
          </w:tcPr>
          <w:p w14:paraId="3833F232" w14:textId="77777777" w:rsidR="005A3DA7" w:rsidRPr="008900E5" w:rsidRDefault="005A3DA7" w:rsidP="005A3DA7">
            <w:pPr>
              <w:jc w:val="both"/>
              <w:rPr>
                <w:rFonts w:ascii="Palatino Linotype" w:hAnsi="Palatino Linotype"/>
                <w:color w:val="000000" w:themeColor="text1"/>
              </w:rPr>
            </w:pPr>
          </w:p>
        </w:tc>
        <w:tc>
          <w:tcPr>
            <w:tcW w:w="2268" w:type="dxa"/>
          </w:tcPr>
          <w:p w14:paraId="3BDF3185" w14:textId="77777777" w:rsidR="005A3DA7" w:rsidRPr="008900E5" w:rsidRDefault="005A3DA7" w:rsidP="005A3DA7">
            <w:pPr>
              <w:jc w:val="both"/>
              <w:rPr>
                <w:rFonts w:ascii="Palatino Linotype" w:hAnsi="Palatino Linotype"/>
                <w:color w:val="000000" w:themeColor="text1"/>
              </w:rPr>
            </w:pPr>
          </w:p>
        </w:tc>
      </w:tr>
      <w:tr w:rsidR="005A3DA7" w:rsidRPr="008900E5" w14:paraId="4D545054" w14:textId="77777777" w:rsidTr="005A3DA7">
        <w:tc>
          <w:tcPr>
            <w:tcW w:w="2155" w:type="dxa"/>
            <w:vMerge/>
            <w:shd w:val="clear" w:color="auto" w:fill="C6D9F1" w:themeFill="text2" w:themeFillTint="33"/>
          </w:tcPr>
          <w:p w14:paraId="2B161CB7" w14:textId="77777777" w:rsidR="005A3DA7" w:rsidRPr="008900E5" w:rsidRDefault="005A3DA7" w:rsidP="005A3DA7">
            <w:pPr>
              <w:jc w:val="both"/>
              <w:rPr>
                <w:rFonts w:ascii="Palatino Linotype" w:hAnsi="Palatino Linotype"/>
                <w:color w:val="000000" w:themeColor="text1"/>
              </w:rPr>
            </w:pPr>
          </w:p>
        </w:tc>
        <w:tc>
          <w:tcPr>
            <w:tcW w:w="1759" w:type="dxa"/>
          </w:tcPr>
          <w:p w14:paraId="0A586117"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La clasificación de la información se realiza al momento de:</w:t>
            </w:r>
          </w:p>
        </w:tc>
        <w:tc>
          <w:tcPr>
            <w:tcW w:w="2269" w:type="dxa"/>
          </w:tcPr>
          <w:p w14:paraId="7B916334" w14:textId="77777777" w:rsidR="005A3DA7" w:rsidRPr="008900E5" w:rsidRDefault="005A3DA7" w:rsidP="004A4A27">
            <w:pPr>
              <w:numPr>
                <w:ilvl w:val="0"/>
                <w:numId w:val="8"/>
              </w:numPr>
              <w:contextualSpacing/>
              <w:jc w:val="both"/>
              <w:rPr>
                <w:rFonts w:ascii="Palatino Linotype" w:hAnsi="Palatino Linotype"/>
                <w:color w:val="000000" w:themeColor="text1"/>
              </w:rPr>
            </w:pPr>
            <w:r w:rsidRPr="008900E5">
              <w:rPr>
                <w:rFonts w:ascii="Palatino Linotype" w:hAnsi="Palatino Linotype"/>
                <w:color w:val="000000" w:themeColor="text1"/>
              </w:rPr>
              <w:t>Atender una solicitud</w:t>
            </w:r>
          </w:p>
          <w:p w14:paraId="1397B668" w14:textId="77777777" w:rsidR="005A3DA7" w:rsidRPr="008900E5" w:rsidRDefault="005A3DA7" w:rsidP="004A4A27">
            <w:pPr>
              <w:numPr>
                <w:ilvl w:val="0"/>
                <w:numId w:val="8"/>
              </w:numPr>
              <w:contextualSpacing/>
              <w:jc w:val="both"/>
              <w:rPr>
                <w:rFonts w:ascii="Palatino Linotype" w:hAnsi="Palatino Linotype"/>
                <w:color w:val="000000" w:themeColor="text1"/>
              </w:rPr>
            </w:pPr>
            <w:r w:rsidRPr="008900E5">
              <w:rPr>
                <w:rFonts w:ascii="Palatino Linotype" w:hAnsi="Palatino Linotype"/>
                <w:color w:val="000000" w:themeColor="text1"/>
              </w:rPr>
              <w:t>Por mandato de una autoridad competente</w:t>
            </w:r>
          </w:p>
          <w:p w14:paraId="3E3D78A4" w14:textId="77777777" w:rsidR="005A3DA7" w:rsidRPr="008900E5" w:rsidRDefault="005A3DA7" w:rsidP="004A4A27">
            <w:pPr>
              <w:numPr>
                <w:ilvl w:val="0"/>
                <w:numId w:val="8"/>
              </w:numPr>
              <w:contextualSpacing/>
              <w:jc w:val="both"/>
              <w:rPr>
                <w:rFonts w:ascii="Palatino Linotype" w:hAnsi="Palatino Linotype"/>
                <w:color w:val="000000" w:themeColor="text1"/>
              </w:rPr>
            </w:pPr>
            <w:r w:rsidRPr="008900E5">
              <w:rPr>
                <w:rFonts w:ascii="Palatino Linotype" w:hAnsi="Palatino Linotype"/>
                <w:color w:val="000000" w:themeColor="text1"/>
              </w:rPr>
              <w:t>Para elaborar una versión pública y cumplir una obligación de transparencia</w:t>
            </w:r>
          </w:p>
        </w:tc>
        <w:tc>
          <w:tcPr>
            <w:tcW w:w="2268" w:type="dxa"/>
          </w:tcPr>
          <w:p w14:paraId="574A02A5" w14:textId="77777777" w:rsidR="005A3DA7" w:rsidRPr="008900E5" w:rsidRDefault="005A3DA7" w:rsidP="005A3DA7">
            <w:pPr>
              <w:jc w:val="both"/>
              <w:rPr>
                <w:rFonts w:ascii="Palatino Linotype" w:hAnsi="Palatino Linotype"/>
                <w:color w:val="000000" w:themeColor="text1"/>
              </w:rPr>
            </w:pPr>
          </w:p>
        </w:tc>
      </w:tr>
      <w:tr w:rsidR="005A3DA7" w:rsidRPr="008900E5" w14:paraId="210BB9FB" w14:textId="77777777" w:rsidTr="005A3DA7">
        <w:tc>
          <w:tcPr>
            <w:tcW w:w="2155" w:type="dxa"/>
            <w:vMerge/>
            <w:shd w:val="clear" w:color="auto" w:fill="C6D9F1" w:themeFill="text2" w:themeFillTint="33"/>
          </w:tcPr>
          <w:p w14:paraId="369A7EEF" w14:textId="77777777" w:rsidR="005A3DA7" w:rsidRPr="008900E5" w:rsidRDefault="005A3DA7" w:rsidP="005A3DA7">
            <w:pPr>
              <w:jc w:val="both"/>
              <w:rPr>
                <w:rFonts w:ascii="Palatino Linotype" w:hAnsi="Palatino Linotype"/>
                <w:color w:val="000000" w:themeColor="text1"/>
              </w:rPr>
            </w:pPr>
          </w:p>
        </w:tc>
        <w:tc>
          <w:tcPr>
            <w:tcW w:w="1759" w:type="dxa"/>
          </w:tcPr>
          <w:p w14:paraId="60045730"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No se pueden emitir acuerdos de carácter general ni particular</w:t>
            </w:r>
          </w:p>
        </w:tc>
        <w:tc>
          <w:tcPr>
            <w:tcW w:w="2269" w:type="dxa"/>
          </w:tcPr>
          <w:p w14:paraId="2191A767"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6BCFE186" w14:textId="77777777" w:rsidR="005A3DA7" w:rsidRPr="008900E5" w:rsidRDefault="005A3DA7" w:rsidP="005A3DA7">
            <w:pPr>
              <w:jc w:val="both"/>
              <w:rPr>
                <w:rFonts w:ascii="Palatino Linotype" w:hAnsi="Palatino Linotype"/>
                <w:color w:val="000000" w:themeColor="text1"/>
              </w:rPr>
            </w:pPr>
          </w:p>
        </w:tc>
      </w:tr>
      <w:tr w:rsidR="005A3DA7" w:rsidRPr="008900E5" w14:paraId="4410B61E" w14:textId="77777777" w:rsidTr="005A3DA7">
        <w:tc>
          <w:tcPr>
            <w:tcW w:w="2155" w:type="dxa"/>
            <w:vMerge w:val="restart"/>
            <w:shd w:val="clear" w:color="auto" w:fill="C6D9F1" w:themeFill="text2" w:themeFillTint="33"/>
          </w:tcPr>
          <w:p w14:paraId="59EAA607"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Supuestos de clasificación</w:t>
            </w:r>
          </w:p>
        </w:tc>
        <w:tc>
          <w:tcPr>
            <w:tcW w:w="1759" w:type="dxa"/>
          </w:tcPr>
          <w:p w14:paraId="19F03E33"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Para clasificar la información como reservada hay</w:t>
            </w:r>
          </w:p>
        </w:tc>
        <w:tc>
          <w:tcPr>
            <w:tcW w:w="2269" w:type="dxa"/>
          </w:tcPr>
          <w:p w14:paraId="308EF455" w14:textId="77777777" w:rsidR="005A3DA7" w:rsidRPr="008900E5" w:rsidRDefault="005A3DA7" w:rsidP="004A4A27">
            <w:pPr>
              <w:numPr>
                <w:ilvl w:val="0"/>
                <w:numId w:val="10"/>
              </w:numPr>
              <w:contextualSpacing/>
              <w:jc w:val="both"/>
              <w:rPr>
                <w:rFonts w:ascii="Palatino Linotype" w:hAnsi="Palatino Linotype"/>
                <w:color w:val="000000" w:themeColor="text1"/>
              </w:rPr>
            </w:pPr>
            <w:r w:rsidRPr="008900E5">
              <w:rPr>
                <w:rFonts w:ascii="Palatino Linotype" w:hAnsi="Palatino Linotype"/>
                <w:color w:val="000000" w:themeColor="text1"/>
              </w:rPr>
              <w:t>11 supuestos en la Ley Estatal</w:t>
            </w:r>
          </w:p>
          <w:p w14:paraId="7740377E" w14:textId="77777777" w:rsidR="005A3DA7" w:rsidRPr="008900E5" w:rsidRDefault="005A3DA7" w:rsidP="004A4A27">
            <w:pPr>
              <w:numPr>
                <w:ilvl w:val="0"/>
                <w:numId w:val="10"/>
              </w:numPr>
              <w:contextualSpacing/>
              <w:jc w:val="both"/>
              <w:rPr>
                <w:rFonts w:ascii="Palatino Linotype" w:hAnsi="Palatino Linotype"/>
                <w:color w:val="000000" w:themeColor="text1"/>
              </w:rPr>
            </w:pPr>
            <w:r w:rsidRPr="008900E5">
              <w:rPr>
                <w:rFonts w:ascii="Palatino Linotype" w:hAnsi="Palatino Linotype"/>
                <w:color w:val="000000" w:themeColor="text1"/>
              </w:rPr>
              <w:t>13 supuestos en la Ley General</w:t>
            </w:r>
          </w:p>
        </w:tc>
        <w:tc>
          <w:tcPr>
            <w:tcW w:w="2268" w:type="dxa"/>
          </w:tcPr>
          <w:p w14:paraId="759DDC13"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El sujeto obligado debe identificar claramente la información que se pretende clasificar y realizar un juicio de subsunción o encaje</w:t>
            </w:r>
          </w:p>
        </w:tc>
      </w:tr>
      <w:tr w:rsidR="005A3DA7" w:rsidRPr="008900E5" w14:paraId="7BB8D514" w14:textId="77777777" w:rsidTr="005A3DA7">
        <w:tc>
          <w:tcPr>
            <w:tcW w:w="2155" w:type="dxa"/>
            <w:vMerge/>
            <w:shd w:val="clear" w:color="auto" w:fill="C6D9F1" w:themeFill="text2" w:themeFillTint="33"/>
          </w:tcPr>
          <w:p w14:paraId="5027886B" w14:textId="77777777" w:rsidR="005A3DA7" w:rsidRPr="008900E5" w:rsidRDefault="005A3DA7" w:rsidP="005A3DA7">
            <w:pPr>
              <w:jc w:val="both"/>
              <w:rPr>
                <w:rFonts w:ascii="Palatino Linotype" w:hAnsi="Palatino Linotype"/>
                <w:color w:val="000000" w:themeColor="text1"/>
              </w:rPr>
            </w:pPr>
          </w:p>
        </w:tc>
        <w:tc>
          <w:tcPr>
            <w:tcW w:w="1759" w:type="dxa"/>
          </w:tcPr>
          <w:p w14:paraId="17A963D0"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Para clasificar la información como confidencial hay</w:t>
            </w:r>
          </w:p>
        </w:tc>
        <w:tc>
          <w:tcPr>
            <w:tcW w:w="2269" w:type="dxa"/>
          </w:tcPr>
          <w:p w14:paraId="5866EE77"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que considerar la definición de dato personal</w:t>
            </w:r>
          </w:p>
        </w:tc>
        <w:tc>
          <w:tcPr>
            <w:tcW w:w="2268" w:type="dxa"/>
          </w:tcPr>
          <w:p w14:paraId="7FD72524" w14:textId="77777777" w:rsidR="005A3DA7" w:rsidRPr="008900E5" w:rsidRDefault="005A3DA7" w:rsidP="005A3DA7">
            <w:pPr>
              <w:jc w:val="both"/>
              <w:rPr>
                <w:rFonts w:ascii="Palatino Linotype" w:hAnsi="Palatino Linotype"/>
                <w:color w:val="000000" w:themeColor="text1"/>
              </w:rPr>
            </w:pPr>
          </w:p>
        </w:tc>
      </w:tr>
      <w:tr w:rsidR="005A3DA7" w:rsidRPr="008900E5" w14:paraId="039698A0" w14:textId="77777777" w:rsidTr="005A3DA7">
        <w:tc>
          <w:tcPr>
            <w:tcW w:w="2155" w:type="dxa"/>
            <w:vMerge/>
            <w:shd w:val="clear" w:color="auto" w:fill="C6D9F1" w:themeFill="text2" w:themeFillTint="33"/>
          </w:tcPr>
          <w:p w14:paraId="7CD35BF8" w14:textId="77777777" w:rsidR="005A3DA7" w:rsidRPr="008900E5" w:rsidRDefault="005A3DA7" w:rsidP="005A3DA7">
            <w:pPr>
              <w:jc w:val="both"/>
              <w:rPr>
                <w:rFonts w:ascii="Palatino Linotype" w:hAnsi="Palatino Linotype"/>
                <w:color w:val="000000" w:themeColor="text1"/>
              </w:rPr>
            </w:pPr>
          </w:p>
        </w:tc>
        <w:tc>
          <w:tcPr>
            <w:tcW w:w="1759" w:type="dxa"/>
          </w:tcPr>
          <w:p w14:paraId="537C3519"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Estos supuestos se aplican de manera restrictiva y estricta, no pueden ampliarse</w:t>
            </w:r>
          </w:p>
        </w:tc>
        <w:tc>
          <w:tcPr>
            <w:tcW w:w="2269" w:type="dxa"/>
          </w:tcPr>
          <w:p w14:paraId="5F0DF199" w14:textId="77777777" w:rsidR="005A3DA7" w:rsidRPr="008900E5" w:rsidRDefault="005A3DA7" w:rsidP="005A3DA7">
            <w:pPr>
              <w:jc w:val="both"/>
              <w:rPr>
                <w:rFonts w:ascii="Palatino Linotype" w:hAnsi="Palatino Linotype"/>
                <w:color w:val="000000" w:themeColor="text1"/>
              </w:rPr>
            </w:pPr>
          </w:p>
        </w:tc>
        <w:tc>
          <w:tcPr>
            <w:tcW w:w="2268" w:type="dxa"/>
          </w:tcPr>
          <w:p w14:paraId="34FA5B8A" w14:textId="77777777" w:rsidR="005A3DA7" w:rsidRPr="008900E5" w:rsidRDefault="005A3DA7" w:rsidP="005A3DA7">
            <w:pPr>
              <w:jc w:val="both"/>
              <w:rPr>
                <w:rFonts w:ascii="Palatino Linotype" w:hAnsi="Palatino Linotype"/>
                <w:color w:val="000000" w:themeColor="text1"/>
              </w:rPr>
            </w:pPr>
          </w:p>
        </w:tc>
      </w:tr>
      <w:tr w:rsidR="005A3DA7" w:rsidRPr="008900E5" w14:paraId="55AC558A" w14:textId="77777777" w:rsidTr="005A3DA7">
        <w:tc>
          <w:tcPr>
            <w:tcW w:w="2155" w:type="dxa"/>
            <w:vMerge w:val="restart"/>
            <w:shd w:val="clear" w:color="auto" w:fill="C6D9F1" w:themeFill="text2" w:themeFillTint="33"/>
          </w:tcPr>
          <w:p w14:paraId="4369DD49"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Excepciones a la clasificación de reserva</w:t>
            </w:r>
          </w:p>
        </w:tc>
        <w:tc>
          <w:tcPr>
            <w:tcW w:w="1759" w:type="dxa"/>
            <w:vMerge w:val="restart"/>
          </w:tcPr>
          <w:p w14:paraId="4F5B04F9"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No puede clasificarse como información reservada la concerniente a:</w:t>
            </w:r>
          </w:p>
        </w:tc>
        <w:tc>
          <w:tcPr>
            <w:tcW w:w="2269" w:type="dxa"/>
          </w:tcPr>
          <w:p w14:paraId="71DA9AEC"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Actos (probados o en investigación) graves de violaciones a derechos humanos</w:t>
            </w:r>
          </w:p>
        </w:tc>
        <w:tc>
          <w:tcPr>
            <w:tcW w:w="2268" w:type="dxa"/>
          </w:tcPr>
          <w:p w14:paraId="6A764119" w14:textId="77777777" w:rsidR="005A3DA7" w:rsidRPr="008900E5" w:rsidRDefault="005A3DA7" w:rsidP="005A3DA7">
            <w:pPr>
              <w:jc w:val="both"/>
              <w:rPr>
                <w:rFonts w:ascii="Palatino Linotype" w:hAnsi="Palatino Linotype"/>
                <w:color w:val="000000" w:themeColor="text1"/>
              </w:rPr>
            </w:pPr>
          </w:p>
        </w:tc>
      </w:tr>
      <w:tr w:rsidR="005A3DA7" w:rsidRPr="008900E5" w14:paraId="105D7B16" w14:textId="77777777" w:rsidTr="005A3DA7">
        <w:tc>
          <w:tcPr>
            <w:tcW w:w="2155" w:type="dxa"/>
            <w:vMerge/>
            <w:shd w:val="clear" w:color="auto" w:fill="C6D9F1" w:themeFill="text2" w:themeFillTint="33"/>
          </w:tcPr>
          <w:p w14:paraId="4F5A79D5" w14:textId="77777777" w:rsidR="005A3DA7" w:rsidRPr="008900E5" w:rsidRDefault="005A3DA7" w:rsidP="005A3DA7">
            <w:pPr>
              <w:jc w:val="both"/>
              <w:rPr>
                <w:rFonts w:ascii="Palatino Linotype" w:hAnsi="Palatino Linotype"/>
                <w:color w:val="000000" w:themeColor="text1"/>
              </w:rPr>
            </w:pPr>
          </w:p>
        </w:tc>
        <w:tc>
          <w:tcPr>
            <w:tcW w:w="1759" w:type="dxa"/>
            <w:vMerge/>
          </w:tcPr>
          <w:p w14:paraId="5D00AD07" w14:textId="77777777" w:rsidR="005A3DA7" w:rsidRPr="008900E5" w:rsidRDefault="005A3DA7" w:rsidP="005A3DA7">
            <w:pPr>
              <w:jc w:val="both"/>
              <w:rPr>
                <w:rFonts w:ascii="Palatino Linotype" w:hAnsi="Palatino Linotype"/>
                <w:color w:val="000000" w:themeColor="text1"/>
              </w:rPr>
            </w:pPr>
          </w:p>
        </w:tc>
        <w:tc>
          <w:tcPr>
            <w:tcW w:w="2269" w:type="dxa"/>
          </w:tcPr>
          <w:p w14:paraId="7DFADEC6"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Delitos de </w:t>
            </w:r>
            <w:proofErr w:type="spellStart"/>
            <w:r w:rsidRPr="008900E5">
              <w:rPr>
                <w:rFonts w:ascii="Palatino Linotype" w:hAnsi="Palatino Linotype"/>
                <w:color w:val="000000" w:themeColor="text1"/>
              </w:rPr>
              <w:t>lessa</w:t>
            </w:r>
            <w:proofErr w:type="spellEnd"/>
            <w:r w:rsidRPr="008900E5">
              <w:rPr>
                <w:rFonts w:ascii="Palatino Linotype" w:hAnsi="Palatino Linotype"/>
                <w:color w:val="000000" w:themeColor="text1"/>
              </w:rPr>
              <w:t xml:space="preserve"> humanidad</w:t>
            </w:r>
          </w:p>
        </w:tc>
        <w:tc>
          <w:tcPr>
            <w:tcW w:w="2268" w:type="dxa"/>
          </w:tcPr>
          <w:p w14:paraId="1C414E17" w14:textId="77777777" w:rsidR="005A3DA7" w:rsidRPr="008900E5" w:rsidRDefault="005A3DA7" w:rsidP="005A3DA7">
            <w:pPr>
              <w:jc w:val="both"/>
              <w:rPr>
                <w:rFonts w:ascii="Palatino Linotype" w:hAnsi="Palatino Linotype"/>
                <w:color w:val="000000" w:themeColor="text1"/>
              </w:rPr>
            </w:pPr>
          </w:p>
        </w:tc>
      </w:tr>
      <w:tr w:rsidR="005A3DA7" w:rsidRPr="008900E5" w14:paraId="04E8B1E6" w14:textId="77777777" w:rsidTr="005A3DA7">
        <w:tc>
          <w:tcPr>
            <w:tcW w:w="2155" w:type="dxa"/>
            <w:vMerge/>
            <w:shd w:val="clear" w:color="auto" w:fill="C6D9F1" w:themeFill="text2" w:themeFillTint="33"/>
          </w:tcPr>
          <w:p w14:paraId="6D47AD57" w14:textId="77777777" w:rsidR="005A3DA7" w:rsidRPr="008900E5" w:rsidRDefault="005A3DA7" w:rsidP="005A3DA7">
            <w:pPr>
              <w:jc w:val="both"/>
              <w:rPr>
                <w:rFonts w:ascii="Palatino Linotype" w:hAnsi="Palatino Linotype"/>
                <w:color w:val="000000" w:themeColor="text1"/>
              </w:rPr>
            </w:pPr>
          </w:p>
        </w:tc>
        <w:tc>
          <w:tcPr>
            <w:tcW w:w="1759" w:type="dxa"/>
            <w:vMerge/>
          </w:tcPr>
          <w:p w14:paraId="71D1E534" w14:textId="77777777" w:rsidR="005A3DA7" w:rsidRPr="008900E5" w:rsidRDefault="005A3DA7" w:rsidP="005A3DA7">
            <w:pPr>
              <w:jc w:val="both"/>
              <w:rPr>
                <w:rFonts w:ascii="Palatino Linotype" w:hAnsi="Palatino Linotype"/>
                <w:color w:val="000000" w:themeColor="text1"/>
              </w:rPr>
            </w:pPr>
          </w:p>
        </w:tc>
        <w:tc>
          <w:tcPr>
            <w:tcW w:w="2269" w:type="dxa"/>
          </w:tcPr>
          <w:p w14:paraId="1C52ECCF"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Actos de Corrupción</w:t>
            </w:r>
          </w:p>
        </w:tc>
        <w:tc>
          <w:tcPr>
            <w:tcW w:w="2268" w:type="dxa"/>
          </w:tcPr>
          <w:p w14:paraId="345390D9"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Los comprendidos en el Título Sexto del Código Penal del Estado</w:t>
            </w:r>
          </w:p>
        </w:tc>
      </w:tr>
      <w:tr w:rsidR="005A3DA7" w:rsidRPr="008900E5" w14:paraId="57213737" w14:textId="77777777" w:rsidTr="005A3DA7">
        <w:tc>
          <w:tcPr>
            <w:tcW w:w="2155" w:type="dxa"/>
            <w:vMerge w:val="restart"/>
            <w:shd w:val="clear" w:color="auto" w:fill="C6D9F1" w:themeFill="text2" w:themeFillTint="33"/>
          </w:tcPr>
          <w:p w14:paraId="6DFD6898" w14:textId="77777777" w:rsidR="005A3DA7" w:rsidRPr="008900E5" w:rsidRDefault="005A3DA7" w:rsidP="005A3DA7">
            <w:pPr>
              <w:shd w:val="clear" w:color="auto" w:fill="AADAF8"/>
              <w:jc w:val="both"/>
              <w:rPr>
                <w:rFonts w:ascii="Palatino Linotype" w:hAnsi="Palatino Linotype"/>
                <w:color w:val="000000" w:themeColor="text1"/>
              </w:rPr>
            </w:pPr>
            <w:r w:rsidRPr="008900E5">
              <w:rPr>
                <w:rFonts w:ascii="Palatino Linotype" w:hAnsi="Palatino Linotype"/>
                <w:color w:val="000000" w:themeColor="text1"/>
              </w:rPr>
              <w:t>Participación del Comité de Transparencia</w:t>
            </w:r>
          </w:p>
        </w:tc>
        <w:tc>
          <w:tcPr>
            <w:tcW w:w="1759" w:type="dxa"/>
            <w:vMerge w:val="restart"/>
          </w:tcPr>
          <w:p w14:paraId="2DA27738"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Formalidades</w:t>
            </w:r>
          </w:p>
        </w:tc>
        <w:tc>
          <w:tcPr>
            <w:tcW w:w="2269" w:type="dxa"/>
          </w:tcPr>
          <w:p w14:paraId="4CC47DAE"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El Comité debe de estar debidamente integrado</w:t>
            </w:r>
          </w:p>
        </w:tc>
        <w:tc>
          <w:tcPr>
            <w:tcW w:w="2268" w:type="dxa"/>
          </w:tcPr>
          <w:p w14:paraId="291649FD" w14:textId="77777777" w:rsidR="005A3DA7" w:rsidRPr="008900E5" w:rsidRDefault="005A3DA7" w:rsidP="005A3DA7">
            <w:pPr>
              <w:jc w:val="both"/>
              <w:rPr>
                <w:rFonts w:ascii="Palatino Linotype" w:hAnsi="Palatino Linotype"/>
                <w:color w:val="000000" w:themeColor="text1"/>
              </w:rPr>
            </w:pPr>
          </w:p>
        </w:tc>
      </w:tr>
      <w:tr w:rsidR="005A3DA7" w:rsidRPr="008900E5" w14:paraId="7DA026B8" w14:textId="77777777" w:rsidTr="005A3DA7">
        <w:tc>
          <w:tcPr>
            <w:tcW w:w="2155" w:type="dxa"/>
            <w:vMerge/>
            <w:shd w:val="clear" w:color="auto" w:fill="C6D9F1" w:themeFill="text2" w:themeFillTint="33"/>
          </w:tcPr>
          <w:p w14:paraId="30501DAF" w14:textId="77777777" w:rsidR="005A3DA7" w:rsidRPr="008900E5" w:rsidRDefault="005A3DA7" w:rsidP="005A3DA7">
            <w:pPr>
              <w:jc w:val="both"/>
              <w:rPr>
                <w:rFonts w:ascii="Palatino Linotype" w:hAnsi="Palatino Linotype"/>
                <w:color w:val="000000" w:themeColor="text1"/>
              </w:rPr>
            </w:pPr>
          </w:p>
        </w:tc>
        <w:tc>
          <w:tcPr>
            <w:tcW w:w="1759" w:type="dxa"/>
            <w:vMerge/>
          </w:tcPr>
          <w:p w14:paraId="0C8FA136" w14:textId="77777777" w:rsidR="005A3DA7" w:rsidRPr="008900E5" w:rsidRDefault="005A3DA7" w:rsidP="005A3DA7">
            <w:pPr>
              <w:jc w:val="both"/>
              <w:rPr>
                <w:rFonts w:ascii="Palatino Linotype" w:hAnsi="Palatino Linotype"/>
                <w:color w:val="000000" w:themeColor="text1"/>
              </w:rPr>
            </w:pPr>
          </w:p>
        </w:tc>
        <w:tc>
          <w:tcPr>
            <w:tcW w:w="2269" w:type="dxa"/>
          </w:tcPr>
          <w:p w14:paraId="7D2857E6"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El Comité no aprueba la clasificación, sólo: confirma, modifica o </w:t>
            </w:r>
            <w:r w:rsidRPr="008900E5">
              <w:rPr>
                <w:rFonts w:ascii="Palatino Linotype" w:hAnsi="Palatino Linotype"/>
                <w:color w:val="000000" w:themeColor="text1"/>
              </w:rPr>
              <w:lastRenderedPageBreak/>
              <w:t xml:space="preserve">revoca la decisión de las áreas </w:t>
            </w:r>
          </w:p>
        </w:tc>
        <w:tc>
          <w:tcPr>
            <w:tcW w:w="2268" w:type="dxa"/>
          </w:tcPr>
          <w:p w14:paraId="0FC1171B" w14:textId="77777777" w:rsidR="005A3DA7" w:rsidRPr="008900E5" w:rsidRDefault="005A3DA7" w:rsidP="005A3DA7">
            <w:pPr>
              <w:jc w:val="both"/>
              <w:rPr>
                <w:rFonts w:ascii="Palatino Linotype" w:hAnsi="Palatino Linotype"/>
                <w:color w:val="000000" w:themeColor="text1"/>
              </w:rPr>
            </w:pPr>
          </w:p>
        </w:tc>
      </w:tr>
      <w:tr w:rsidR="005A3DA7" w:rsidRPr="008900E5" w14:paraId="16CF490F" w14:textId="77777777" w:rsidTr="005A3DA7">
        <w:tc>
          <w:tcPr>
            <w:tcW w:w="2155" w:type="dxa"/>
            <w:shd w:val="clear" w:color="auto" w:fill="C6D9F1" w:themeFill="text2" w:themeFillTint="33"/>
          </w:tcPr>
          <w:p w14:paraId="03FA5EBA"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Fondo del acuerdo de clasificación</w:t>
            </w:r>
          </w:p>
        </w:tc>
        <w:tc>
          <w:tcPr>
            <w:tcW w:w="1759" w:type="dxa"/>
          </w:tcPr>
          <w:p w14:paraId="3710BF0B"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La carga de la prueba para justificar la restricción corresponde al sujeto obligado</w:t>
            </w:r>
          </w:p>
        </w:tc>
        <w:tc>
          <w:tcPr>
            <w:tcW w:w="2269" w:type="dxa"/>
          </w:tcPr>
          <w:p w14:paraId="187DC8B0"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Deber de fundar y motivar</w:t>
            </w:r>
          </w:p>
        </w:tc>
        <w:tc>
          <w:tcPr>
            <w:tcW w:w="2268" w:type="dxa"/>
          </w:tcPr>
          <w:p w14:paraId="2C88CA8D" w14:textId="77777777" w:rsidR="005A3DA7" w:rsidRPr="008900E5" w:rsidRDefault="005A3DA7" w:rsidP="005A3DA7">
            <w:pPr>
              <w:jc w:val="both"/>
              <w:rPr>
                <w:rFonts w:ascii="Palatino Linotype" w:hAnsi="Palatino Linotype"/>
                <w:color w:val="000000" w:themeColor="text1"/>
              </w:rPr>
            </w:pPr>
          </w:p>
        </w:tc>
      </w:tr>
      <w:tr w:rsidR="005A3DA7" w:rsidRPr="008900E5" w14:paraId="695E52C1" w14:textId="77777777" w:rsidTr="005A3DA7">
        <w:trPr>
          <w:trHeight w:val="486"/>
        </w:trPr>
        <w:tc>
          <w:tcPr>
            <w:tcW w:w="2155" w:type="dxa"/>
            <w:vMerge w:val="restart"/>
            <w:shd w:val="clear" w:color="auto" w:fill="C6D9F1" w:themeFill="text2" w:themeFillTint="33"/>
          </w:tcPr>
          <w:p w14:paraId="29328304"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Condiciones especiales de la reserva</w:t>
            </w:r>
          </w:p>
        </w:tc>
        <w:tc>
          <w:tcPr>
            <w:tcW w:w="1759" w:type="dxa"/>
            <w:vMerge w:val="restart"/>
          </w:tcPr>
          <w:p w14:paraId="11D8FDA2"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Motivar implica</w:t>
            </w:r>
          </w:p>
          <w:p w14:paraId="4C86E6C6" w14:textId="77777777" w:rsidR="005A3DA7" w:rsidRPr="008900E5" w:rsidRDefault="005A3DA7" w:rsidP="005A3DA7">
            <w:pPr>
              <w:jc w:val="both"/>
              <w:rPr>
                <w:rFonts w:ascii="Palatino Linotype" w:hAnsi="Palatino Linotype"/>
                <w:color w:val="000000" w:themeColor="text1"/>
              </w:rPr>
            </w:pPr>
            <w:proofErr w:type="gramStart"/>
            <w:r w:rsidRPr="008900E5">
              <w:rPr>
                <w:rFonts w:ascii="Palatino Linotype" w:hAnsi="Palatino Linotype"/>
                <w:color w:val="000000" w:themeColor="text1"/>
              </w:rPr>
              <w:t>Además</w:t>
            </w:r>
            <w:proofErr w:type="gramEnd"/>
            <w:r w:rsidRPr="008900E5">
              <w:rPr>
                <w:rFonts w:ascii="Palatino Linotype" w:hAnsi="Palatino Linotype"/>
                <w:color w:val="000000" w:themeColor="text1"/>
              </w:rPr>
              <w:t xml:space="preserve"> se debe aplicar, caso por caso, una prueba de daño.</w:t>
            </w:r>
          </w:p>
        </w:tc>
        <w:tc>
          <w:tcPr>
            <w:tcW w:w="2269" w:type="dxa"/>
            <w:vMerge w:val="restart"/>
          </w:tcPr>
          <w:p w14:paraId="6E50193C"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Señalar las razones, motivos o circunstancias.</w:t>
            </w:r>
          </w:p>
          <w:p w14:paraId="11E514CD"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Se deben señalar las razones objetivas y acreditar.</w:t>
            </w:r>
          </w:p>
          <w:p w14:paraId="1C5BB5A5" w14:textId="77777777" w:rsidR="005A3DA7" w:rsidRPr="008900E5" w:rsidRDefault="005A3DA7" w:rsidP="005A3DA7">
            <w:pPr>
              <w:jc w:val="both"/>
              <w:rPr>
                <w:rFonts w:ascii="Palatino Linotype" w:hAnsi="Palatino Linotype"/>
                <w:color w:val="000000" w:themeColor="text1"/>
              </w:rPr>
            </w:pPr>
          </w:p>
          <w:p w14:paraId="05544520"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CEC895C"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Que entregar la información provoca un riesgo real, demostrable e identificable al interés público o a la seguridad pública</w:t>
            </w:r>
          </w:p>
        </w:tc>
      </w:tr>
      <w:tr w:rsidR="005A3DA7" w:rsidRPr="008900E5" w14:paraId="7438ACE1" w14:textId="77777777" w:rsidTr="005A3DA7">
        <w:trPr>
          <w:trHeight w:val="486"/>
        </w:trPr>
        <w:tc>
          <w:tcPr>
            <w:tcW w:w="2155" w:type="dxa"/>
            <w:vMerge/>
            <w:shd w:val="clear" w:color="auto" w:fill="C6D9F1" w:themeFill="text2" w:themeFillTint="33"/>
          </w:tcPr>
          <w:p w14:paraId="6299A920" w14:textId="77777777" w:rsidR="005A3DA7" w:rsidRPr="008900E5" w:rsidRDefault="005A3DA7" w:rsidP="005A3DA7">
            <w:pPr>
              <w:jc w:val="both"/>
              <w:rPr>
                <w:rFonts w:ascii="Palatino Linotype" w:hAnsi="Palatino Linotype"/>
                <w:color w:val="000000" w:themeColor="text1"/>
              </w:rPr>
            </w:pPr>
          </w:p>
        </w:tc>
        <w:tc>
          <w:tcPr>
            <w:tcW w:w="1759" w:type="dxa"/>
            <w:vMerge/>
          </w:tcPr>
          <w:p w14:paraId="3BFA29DC" w14:textId="77777777" w:rsidR="005A3DA7" w:rsidRPr="008900E5" w:rsidRDefault="005A3DA7" w:rsidP="005A3DA7">
            <w:pPr>
              <w:jc w:val="both"/>
              <w:rPr>
                <w:rFonts w:ascii="Palatino Linotype" w:hAnsi="Palatino Linotype"/>
                <w:color w:val="000000" w:themeColor="text1"/>
              </w:rPr>
            </w:pPr>
          </w:p>
        </w:tc>
        <w:tc>
          <w:tcPr>
            <w:tcW w:w="2269" w:type="dxa"/>
            <w:vMerge/>
          </w:tcPr>
          <w:p w14:paraId="0724B2B8" w14:textId="77777777" w:rsidR="005A3DA7" w:rsidRPr="008900E5" w:rsidRDefault="005A3DA7" w:rsidP="005A3DA7">
            <w:pPr>
              <w:jc w:val="both"/>
              <w:rPr>
                <w:rFonts w:ascii="Palatino Linotype" w:hAnsi="Palatino Linotype"/>
                <w:color w:val="000000" w:themeColor="text1"/>
              </w:rPr>
            </w:pPr>
          </w:p>
        </w:tc>
        <w:tc>
          <w:tcPr>
            <w:tcW w:w="2268" w:type="dxa"/>
            <w:vMerge/>
          </w:tcPr>
          <w:p w14:paraId="25E8EF7F" w14:textId="77777777" w:rsidR="005A3DA7" w:rsidRPr="008900E5" w:rsidRDefault="005A3DA7" w:rsidP="005A3DA7">
            <w:pPr>
              <w:jc w:val="both"/>
              <w:rPr>
                <w:rFonts w:ascii="Palatino Linotype" w:hAnsi="Palatino Linotype"/>
                <w:color w:val="000000" w:themeColor="text1"/>
              </w:rPr>
            </w:pPr>
          </w:p>
        </w:tc>
      </w:tr>
      <w:tr w:rsidR="005A3DA7" w:rsidRPr="008900E5" w14:paraId="12237EF7" w14:textId="77777777" w:rsidTr="005A3DA7">
        <w:tc>
          <w:tcPr>
            <w:tcW w:w="2155" w:type="dxa"/>
            <w:vMerge/>
            <w:shd w:val="clear" w:color="auto" w:fill="C6D9F1" w:themeFill="text2" w:themeFillTint="33"/>
          </w:tcPr>
          <w:p w14:paraId="3D4D3A76" w14:textId="77777777" w:rsidR="005A3DA7" w:rsidRPr="008900E5" w:rsidRDefault="005A3DA7" w:rsidP="005A3DA7">
            <w:pPr>
              <w:jc w:val="both"/>
              <w:rPr>
                <w:rFonts w:ascii="Palatino Linotype" w:hAnsi="Palatino Linotype"/>
                <w:color w:val="000000" w:themeColor="text1"/>
              </w:rPr>
            </w:pPr>
          </w:p>
        </w:tc>
        <w:tc>
          <w:tcPr>
            <w:tcW w:w="1759" w:type="dxa"/>
            <w:vMerge/>
          </w:tcPr>
          <w:p w14:paraId="56C88B1F" w14:textId="77777777" w:rsidR="005A3DA7" w:rsidRPr="008900E5" w:rsidRDefault="005A3DA7" w:rsidP="005A3DA7">
            <w:pPr>
              <w:jc w:val="both"/>
              <w:rPr>
                <w:rFonts w:ascii="Palatino Linotype" w:hAnsi="Palatino Linotype"/>
                <w:color w:val="000000" w:themeColor="text1"/>
              </w:rPr>
            </w:pPr>
          </w:p>
        </w:tc>
        <w:tc>
          <w:tcPr>
            <w:tcW w:w="2269" w:type="dxa"/>
            <w:vMerge/>
          </w:tcPr>
          <w:p w14:paraId="668DFE53" w14:textId="77777777" w:rsidR="005A3DA7" w:rsidRPr="008900E5" w:rsidRDefault="005A3DA7" w:rsidP="005A3DA7">
            <w:pPr>
              <w:jc w:val="both"/>
              <w:rPr>
                <w:rFonts w:ascii="Palatino Linotype" w:hAnsi="Palatino Linotype"/>
                <w:color w:val="000000" w:themeColor="text1"/>
              </w:rPr>
            </w:pPr>
          </w:p>
        </w:tc>
        <w:tc>
          <w:tcPr>
            <w:tcW w:w="2268" w:type="dxa"/>
          </w:tcPr>
          <w:p w14:paraId="70629CBA"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El riesgo por divulgar es mayor que el interés público de que se difunda  </w:t>
            </w:r>
          </w:p>
        </w:tc>
      </w:tr>
      <w:tr w:rsidR="005A3DA7" w:rsidRPr="008900E5" w14:paraId="09BBE618" w14:textId="77777777" w:rsidTr="005A3DA7">
        <w:trPr>
          <w:trHeight w:val="1454"/>
        </w:trPr>
        <w:tc>
          <w:tcPr>
            <w:tcW w:w="2155" w:type="dxa"/>
            <w:vMerge/>
            <w:shd w:val="clear" w:color="auto" w:fill="C6D9F1" w:themeFill="text2" w:themeFillTint="33"/>
          </w:tcPr>
          <w:p w14:paraId="76CA72B7" w14:textId="77777777" w:rsidR="005A3DA7" w:rsidRPr="008900E5" w:rsidRDefault="005A3DA7" w:rsidP="005A3DA7">
            <w:pPr>
              <w:jc w:val="both"/>
              <w:rPr>
                <w:rFonts w:ascii="Palatino Linotype" w:hAnsi="Palatino Linotype"/>
                <w:color w:val="000000" w:themeColor="text1"/>
              </w:rPr>
            </w:pPr>
          </w:p>
        </w:tc>
        <w:tc>
          <w:tcPr>
            <w:tcW w:w="1759" w:type="dxa"/>
            <w:vMerge/>
          </w:tcPr>
          <w:p w14:paraId="4F9FBE08" w14:textId="77777777" w:rsidR="005A3DA7" w:rsidRPr="008900E5" w:rsidRDefault="005A3DA7" w:rsidP="005A3DA7">
            <w:pPr>
              <w:jc w:val="both"/>
              <w:rPr>
                <w:rFonts w:ascii="Palatino Linotype" w:hAnsi="Palatino Linotype"/>
                <w:color w:val="000000" w:themeColor="text1"/>
              </w:rPr>
            </w:pPr>
          </w:p>
        </w:tc>
        <w:tc>
          <w:tcPr>
            <w:tcW w:w="2269" w:type="dxa"/>
            <w:vMerge/>
          </w:tcPr>
          <w:p w14:paraId="3E4A13F2" w14:textId="77777777" w:rsidR="005A3DA7" w:rsidRPr="008900E5" w:rsidRDefault="005A3DA7" w:rsidP="005A3DA7">
            <w:pPr>
              <w:jc w:val="both"/>
              <w:rPr>
                <w:rFonts w:ascii="Palatino Linotype" w:hAnsi="Palatino Linotype"/>
                <w:color w:val="000000" w:themeColor="text1"/>
              </w:rPr>
            </w:pPr>
          </w:p>
        </w:tc>
        <w:tc>
          <w:tcPr>
            <w:tcW w:w="2268" w:type="dxa"/>
          </w:tcPr>
          <w:p w14:paraId="3AEBF8FD"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El principio de proporcionalidad</w:t>
            </w:r>
          </w:p>
        </w:tc>
      </w:tr>
      <w:tr w:rsidR="005A3DA7" w:rsidRPr="008900E5" w14:paraId="794776D7" w14:textId="77777777" w:rsidTr="005A3DA7">
        <w:tc>
          <w:tcPr>
            <w:tcW w:w="2155" w:type="dxa"/>
            <w:vMerge w:val="restart"/>
            <w:shd w:val="clear" w:color="auto" w:fill="C6D9F1" w:themeFill="text2" w:themeFillTint="33"/>
          </w:tcPr>
          <w:p w14:paraId="0876D494"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Condiciones especiales de la confidencialidad</w:t>
            </w:r>
          </w:p>
        </w:tc>
        <w:tc>
          <w:tcPr>
            <w:tcW w:w="1759" w:type="dxa"/>
          </w:tcPr>
          <w:p w14:paraId="51C5EB89"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 xml:space="preserve">Para clasificar se debe verificar que no se encuentre en los supuestos </w:t>
            </w:r>
            <w:r w:rsidRPr="008900E5">
              <w:rPr>
                <w:rFonts w:ascii="Palatino Linotype" w:hAnsi="Palatino Linotype"/>
                <w:color w:val="000000" w:themeColor="text1"/>
              </w:rPr>
              <w:lastRenderedPageBreak/>
              <w:t xml:space="preserve">del artículo 148 de la ley Estatal </w:t>
            </w:r>
          </w:p>
        </w:tc>
        <w:tc>
          <w:tcPr>
            <w:tcW w:w="2269" w:type="dxa"/>
          </w:tcPr>
          <w:p w14:paraId="30E9C255"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lastRenderedPageBreak/>
              <w:t xml:space="preserve">Si se encuentra en los supuestos de dicho artículo se entrega aún sin consentimiento del </w:t>
            </w:r>
            <w:r w:rsidRPr="008900E5">
              <w:rPr>
                <w:rFonts w:ascii="Palatino Linotype" w:hAnsi="Palatino Linotype"/>
                <w:color w:val="000000" w:themeColor="text1"/>
              </w:rPr>
              <w:lastRenderedPageBreak/>
              <w:t xml:space="preserve">titular del dato personal </w:t>
            </w:r>
          </w:p>
        </w:tc>
        <w:tc>
          <w:tcPr>
            <w:tcW w:w="2268" w:type="dxa"/>
          </w:tcPr>
          <w:p w14:paraId="12D10F5F" w14:textId="77777777" w:rsidR="005A3DA7" w:rsidRPr="008900E5" w:rsidRDefault="005A3DA7" w:rsidP="005A3DA7">
            <w:pPr>
              <w:jc w:val="both"/>
              <w:rPr>
                <w:rFonts w:ascii="Palatino Linotype" w:hAnsi="Palatino Linotype"/>
                <w:color w:val="000000" w:themeColor="text1"/>
              </w:rPr>
            </w:pPr>
          </w:p>
        </w:tc>
      </w:tr>
      <w:tr w:rsidR="005A3DA7" w:rsidRPr="008900E5" w14:paraId="0B41F7A4" w14:textId="77777777" w:rsidTr="005A3DA7">
        <w:trPr>
          <w:trHeight w:val="3404"/>
        </w:trPr>
        <w:tc>
          <w:tcPr>
            <w:tcW w:w="2155" w:type="dxa"/>
            <w:vMerge/>
            <w:shd w:val="clear" w:color="auto" w:fill="C6D9F1" w:themeFill="text2" w:themeFillTint="33"/>
          </w:tcPr>
          <w:p w14:paraId="45A71350" w14:textId="77777777" w:rsidR="005A3DA7" w:rsidRPr="008900E5" w:rsidRDefault="005A3DA7" w:rsidP="005A3DA7">
            <w:pPr>
              <w:jc w:val="both"/>
              <w:rPr>
                <w:rFonts w:ascii="Palatino Linotype" w:hAnsi="Palatino Linotype"/>
                <w:color w:val="000000" w:themeColor="text1"/>
              </w:rPr>
            </w:pPr>
          </w:p>
        </w:tc>
        <w:tc>
          <w:tcPr>
            <w:tcW w:w="1759" w:type="dxa"/>
          </w:tcPr>
          <w:p w14:paraId="359CAB9F" w14:textId="77777777" w:rsidR="005A3DA7" w:rsidRPr="008900E5" w:rsidRDefault="005A3DA7" w:rsidP="005A3DA7">
            <w:pPr>
              <w:jc w:val="both"/>
              <w:rPr>
                <w:rFonts w:ascii="Palatino Linotype" w:hAnsi="Palatino Linotype"/>
                <w:color w:val="000000" w:themeColor="text1"/>
              </w:rPr>
            </w:pPr>
            <w:r w:rsidRPr="008900E5">
              <w:rPr>
                <w:rFonts w:ascii="Palatino Linotype" w:hAnsi="Palatino Linotype"/>
                <w:color w:val="000000" w:themeColor="text1"/>
              </w:rPr>
              <w:t>Si es posible, se debe consultar al titular de los datos para requerir su autorización para entregarlo</w:t>
            </w:r>
          </w:p>
        </w:tc>
        <w:tc>
          <w:tcPr>
            <w:tcW w:w="2269" w:type="dxa"/>
          </w:tcPr>
          <w:p w14:paraId="5670B825" w14:textId="77777777" w:rsidR="005A3DA7" w:rsidRPr="008900E5" w:rsidRDefault="005A3DA7" w:rsidP="005A3DA7">
            <w:pPr>
              <w:jc w:val="both"/>
              <w:rPr>
                <w:rFonts w:ascii="Palatino Linotype" w:hAnsi="Palatino Linotype"/>
                <w:color w:val="000000" w:themeColor="text1"/>
              </w:rPr>
            </w:pPr>
          </w:p>
        </w:tc>
        <w:tc>
          <w:tcPr>
            <w:tcW w:w="2268" w:type="dxa"/>
          </w:tcPr>
          <w:p w14:paraId="3D5544EC" w14:textId="77777777" w:rsidR="005A3DA7" w:rsidRPr="008900E5" w:rsidRDefault="005A3DA7" w:rsidP="005A3DA7">
            <w:pPr>
              <w:jc w:val="both"/>
              <w:rPr>
                <w:rFonts w:ascii="Palatino Linotype" w:hAnsi="Palatino Linotype"/>
                <w:color w:val="000000" w:themeColor="text1"/>
              </w:rPr>
            </w:pPr>
          </w:p>
        </w:tc>
      </w:tr>
    </w:tbl>
    <w:p w14:paraId="3AA507E0" w14:textId="77777777" w:rsidR="00A02A83" w:rsidRPr="008900E5" w:rsidRDefault="00A02A83" w:rsidP="00A02A83">
      <w:pPr>
        <w:spacing w:line="360" w:lineRule="auto"/>
        <w:contextualSpacing/>
        <w:jc w:val="both"/>
        <w:rPr>
          <w:rFonts w:ascii="Palatino Linotype" w:hAnsi="Palatino Linotype" w:cs="Times New Roman"/>
          <w:color w:val="000000" w:themeColor="text1"/>
          <w:lang w:eastAsia="es-ES_tradnl"/>
        </w:rPr>
      </w:pPr>
    </w:p>
    <w:p w14:paraId="7CC60340" w14:textId="77777777" w:rsidR="005A3DA7" w:rsidRPr="008900E5" w:rsidRDefault="005A3DA7" w:rsidP="004A4A27">
      <w:pPr>
        <w:numPr>
          <w:ilvl w:val="0"/>
          <w:numId w:val="1"/>
        </w:numPr>
        <w:spacing w:line="360" w:lineRule="auto"/>
        <w:ind w:left="0" w:firstLine="0"/>
        <w:contextualSpacing/>
        <w:jc w:val="both"/>
        <w:rPr>
          <w:rFonts w:ascii="Palatino Linotype" w:hAnsi="Palatino Linotype" w:cs="Times New Roman"/>
          <w:color w:val="000000" w:themeColor="text1"/>
          <w:lang w:eastAsia="es-ES_tradnl"/>
        </w:rPr>
      </w:pPr>
      <w:r w:rsidRPr="008900E5">
        <w:rPr>
          <w:rFonts w:ascii="Palatino Linotype" w:hAnsi="Palatino Linotype"/>
          <w:color w:val="000000" w:themeColor="text1"/>
        </w:rPr>
        <w:t>Pero</w:t>
      </w:r>
      <w:r w:rsidRPr="008900E5">
        <w:rPr>
          <w:rFonts w:ascii="Palatino Linotype" w:hAnsi="Palatino Linotype" w:cs="Times New Roman"/>
          <w:color w:val="000000" w:themeColor="text1"/>
          <w:lang w:eastAsia="es-ES_tradnl"/>
        </w:rPr>
        <w:t xml:space="preserve"> si la información que se pretende clasificar como confidencial no se </w:t>
      </w:r>
      <w:r w:rsidRPr="008900E5">
        <w:rPr>
          <w:rFonts w:ascii="Palatino Linotype" w:hAnsi="Palatino Linotype"/>
          <w:color w:val="000000" w:themeColor="text1"/>
        </w:rPr>
        <w:t>encuentra</w:t>
      </w:r>
      <w:r w:rsidRPr="008900E5">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44CAFEFD" w14:textId="77777777" w:rsidR="00A02A83" w:rsidRPr="008900E5" w:rsidRDefault="00A02A83" w:rsidP="00A02A83">
      <w:pPr>
        <w:spacing w:line="360" w:lineRule="auto"/>
        <w:contextualSpacing/>
        <w:jc w:val="both"/>
        <w:rPr>
          <w:rFonts w:ascii="Palatino Linotype" w:hAnsi="Palatino Linotype" w:cs="Times New Roman"/>
          <w:color w:val="000000" w:themeColor="text1"/>
          <w:lang w:eastAsia="es-ES_tradnl"/>
        </w:rPr>
      </w:pPr>
    </w:p>
    <w:p w14:paraId="2FA91E45" w14:textId="77777777" w:rsidR="005A3DA7" w:rsidRPr="008900E5" w:rsidRDefault="005A3DA7" w:rsidP="004A4A27">
      <w:pPr>
        <w:numPr>
          <w:ilvl w:val="0"/>
          <w:numId w:val="1"/>
        </w:numPr>
        <w:spacing w:line="360" w:lineRule="auto"/>
        <w:ind w:left="0" w:firstLine="0"/>
        <w:contextualSpacing/>
        <w:jc w:val="both"/>
        <w:rPr>
          <w:rFonts w:ascii="Palatino Linotype" w:eastAsia="Times New Roman" w:hAnsi="Palatino Linotype" w:cs="Arial"/>
          <w:color w:val="000000" w:themeColor="text1"/>
          <w:lang w:eastAsia="es-MX"/>
        </w:rPr>
      </w:pPr>
      <w:r w:rsidRPr="008900E5">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E0E77E2" w14:textId="77777777" w:rsidR="009D3375" w:rsidRPr="008900E5" w:rsidRDefault="009D3375" w:rsidP="009D3375">
      <w:pPr>
        <w:pStyle w:val="Prrafodelista"/>
        <w:spacing w:line="360" w:lineRule="auto"/>
        <w:ind w:left="0"/>
        <w:jc w:val="both"/>
        <w:rPr>
          <w:rFonts w:ascii="Palatino Linotype" w:hAnsi="Palatino Linotype" w:cs="Arial"/>
          <w:color w:val="000000" w:themeColor="text1"/>
        </w:rPr>
      </w:pPr>
    </w:p>
    <w:p w14:paraId="691B21D8" w14:textId="77777777" w:rsidR="00575D13" w:rsidRPr="008900E5" w:rsidRDefault="00575D13" w:rsidP="004A4A27">
      <w:pPr>
        <w:numPr>
          <w:ilvl w:val="0"/>
          <w:numId w:val="1"/>
        </w:numPr>
        <w:spacing w:line="360" w:lineRule="auto"/>
        <w:ind w:left="0" w:firstLine="0"/>
        <w:contextualSpacing/>
        <w:jc w:val="both"/>
        <w:rPr>
          <w:rFonts w:ascii="Palatino Linotype" w:eastAsia="Calibri" w:hAnsi="Palatino Linotype" w:cs="Times New Roman"/>
        </w:rPr>
      </w:pPr>
      <w:r w:rsidRPr="008900E5">
        <w:rPr>
          <w:rFonts w:ascii="Palatino Linotype" w:eastAsia="MS Mincho" w:hAnsi="Palatino Linotype" w:cs="Times New Roman"/>
          <w:color w:val="000000"/>
        </w:rPr>
        <w:t>Por</w:t>
      </w:r>
      <w:r w:rsidRPr="008900E5">
        <w:rPr>
          <w:rFonts w:ascii="Palatino Linotype" w:eastAsia="Calibri" w:hAnsi="Palatino Linotype" w:cs="Times New Roman"/>
        </w:rPr>
        <w:t xml:space="preserve"> lo </w:t>
      </w:r>
      <w:r w:rsidRPr="008900E5">
        <w:rPr>
          <w:rFonts w:ascii="Palatino Linotype" w:eastAsia="MS Mincho" w:hAnsi="Palatino Linotype" w:cs="Times New Roman"/>
          <w:color w:val="000000"/>
        </w:rPr>
        <w:t>anteriormente</w:t>
      </w:r>
      <w:r w:rsidRPr="008900E5">
        <w:rPr>
          <w:rFonts w:ascii="Palatino Linotype" w:eastAsia="Calibri" w:hAnsi="Palatino Linotype" w:cs="Times New Roman"/>
        </w:rPr>
        <w:t xml:space="preserve"> expuesto y fundado, este </w:t>
      </w:r>
      <w:r w:rsidRPr="008900E5">
        <w:rPr>
          <w:rFonts w:ascii="Palatino Linotype" w:eastAsia="Calibri" w:hAnsi="Palatino Linotype" w:cs="Times New Roman"/>
          <w:b/>
          <w:bCs/>
        </w:rPr>
        <w:t>ÓRGANO GARANTE</w:t>
      </w:r>
      <w:r w:rsidRPr="008900E5">
        <w:rPr>
          <w:rFonts w:ascii="Palatino Linotype" w:eastAsia="Calibri" w:hAnsi="Palatino Linotype" w:cs="Times New Roman"/>
        </w:rPr>
        <w:t xml:space="preserve"> emite los siguientes:</w:t>
      </w:r>
    </w:p>
    <w:p w14:paraId="1CF55189" w14:textId="7E8E3A45" w:rsidR="00FE6609" w:rsidRPr="008900E5" w:rsidRDefault="00160E4D" w:rsidP="00FE6609">
      <w:pPr>
        <w:pStyle w:val="Prrafodelista"/>
        <w:rPr>
          <w:rFonts w:ascii="Palatino Linotype" w:eastAsia="Calibri" w:hAnsi="Palatino Linotype" w:cs="Times New Roman"/>
        </w:rPr>
      </w:pPr>
      <w:r w:rsidRPr="008900E5">
        <w:rPr>
          <w:rFonts w:ascii="Palatino Linotype" w:eastAsia="Calibri" w:hAnsi="Palatino Linotype" w:cs="Times New Roman"/>
          <w:noProof/>
          <w:lang w:val="es-MX" w:eastAsia="es-MX"/>
        </w:rPr>
        <mc:AlternateContent>
          <mc:Choice Requires="wps">
            <w:drawing>
              <wp:anchor distT="0" distB="0" distL="114300" distR="114300" simplePos="0" relativeHeight="251666432" behindDoc="0" locked="0" layoutInCell="1" allowOverlap="1" wp14:anchorId="315E6047" wp14:editId="15CA5F08">
                <wp:simplePos x="0" y="0"/>
                <wp:positionH relativeFrom="column">
                  <wp:posOffset>4862</wp:posOffset>
                </wp:positionH>
                <wp:positionV relativeFrom="paragraph">
                  <wp:posOffset>67034</wp:posOffset>
                </wp:positionV>
                <wp:extent cx="5588758" cy="3487003"/>
                <wp:effectExtent l="38100" t="19050" r="69215" b="94615"/>
                <wp:wrapNone/>
                <wp:docPr id="4" name="4 Conector recto"/>
                <wp:cNvGraphicFramePr/>
                <a:graphic xmlns:a="http://schemas.openxmlformats.org/drawingml/2006/main">
                  <a:graphicData uri="http://schemas.microsoft.com/office/word/2010/wordprocessingShape">
                    <wps:wsp>
                      <wps:cNvCnPr/>
                      <wps:spPr>
                        <a:xfrm>
                          <a:off x="0" y="0"/>
                          <a:ext cx="5588758" cy="34870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CBAE60" id="4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5.3pt" to="440.45pt,2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" strokecolor="black [3200]" strokeweight="2pt">
                <v:shadow on="t" color="black" opacity="24903f" origin=",.5" offset="0,.55556mm"/>
              </v:line>
            </w:pict>
          </mc:Fallback>
        </mc:AlternateContent>
      </w:r>
    </w:p>
    <w:p w14:paraId="043E1159" w14:textId="1960B10A" w:rsidR="00FD5361" w:rsidRPr="008900E5" w:rsidRDefault="00FD5361" w:rsidP="00FE6609">
      <w:pPr>
        <w:pStyle w:val="Prrafodelista"/>
        <w:rPr>
          <w:rFonts w:ascii="Palatino Linotype" w:eastAsia="Calibri" w:hAnsi="Palatino Linotype" w:cs="Times New Roman"/>
        </w:rPr>
      </w:pPr>
    </w:p>
    <w:p w14:paraId="5C2C4305" w14:textId="77777777" w:rsidR="00FD5361" w:rsidRPr="008900E5" w:rsidRDefault="00FD5361" w:rsidP="00FE6609">
      <w:pPr>
        <w:pStyle w:val="Prrafodelista"/>
        <w:rPr>
          <w:rFonts w:ascii="Palatino Linotype" w:eastAsia="Calibri" w:hAnsi="Palatino Linotype" w:cs="Times New Roman"/>
        </w:rPr>
      </w:pPr>
    </w:p>
    <w:p w14:paraId="29AF0829" w14:textId="77777777" w:rsidR="00160E4D" w:rsidRPr="008900E5" w:rsidRDefault="00160E4D" w:rsidP="00FE6609">
      <w:pPr>
        <w:pStyle w:val="Prrafodelista"/>
        <w:rPr>
          <w:rFonts w:ascii="Palatino Linotype" w:eastAsia="Calibri" w:hAnsi="Palatino Linotype" w:cs="Times New Roman"/>
        </w:rPr>
      </w:pPr>
    </w:p>
    <w:p w14:paraId="3AD8CF82" w14:textId="77777777" w:rsidR="00160E4D" w:rsidRPr="008900E5" w:rsidRDefault="00160E4D" w:rsidP="00FE6609">
      <w:pPr>
        <w:pStyle w:val="Prrafodelista"/>
        <w:rPr>
          <w:rFonts w:ascii="Palatino Linotype" w:eastAsia="Calibri" w:hAnsi="Palatino Linotype" w:cs="Times New Roman"/>
        </w:rPr>
      </w:pPr>
    </w:p>
    <w:p w14:paraId="2A9D7410" w14:textId="77777777" w:rsidR="00160E4D" w:rsidRPr="008900E5" w:rsidRDefault="00160E4D" w:rsidP="00FE6609">
      <w:pPr>
        <w:pStyle w:val="Prrafodelista"/>
        <w:rPr>
          <w:rFonts w:ascii="Palatino Linotype" w:eastAsia="Calibri" w:hAnsi="Palatino Linotype" w:cs="Times New Roman"/>
        </w:rPr>
      </w:pPr>
    </w:p>
    <w:p w14:paraId="757A4860" w14:textId="77777777" w:rsidR="00160E4D" w:rsidRPr="008900E5" w:rsidRDefault="00160E4D" w:rsidP="00FE6609">
      <w:pPr>
        <w:pStyle w:val="Prrafodelista"/>
        <w:rPr>
          <w:rFonts w:ascii="Palatino Linotype" w:eastAsia="Calibri" w:hAnsi="Palatino Linotype" w:cs="Times New Roman"/>
        </w:rPr>
      </w:pPr>
    </w:p>
    <w:p w14:paraId="6F377E69" w14:textId="77777777" w:rsidR="00160E4D" w:rsidRPr="008900E5" w:rsidRDefault="00160E4D" w:rsidP="00FE6609">
      <w:pPr>
        <w:pStyle w:val="Prrafodelista"/>
        <w:rPr>
          <w:rFonts w:ascii="Palatino Linotype" w:eastAsia="Calibri" w:hAnsi="Palatino Linotype" w:cs="Times New Roman"/>
        </w:rPr>
      </w:pPr>
    </w:p>
    <w:p w14:paraId="3EF985F2" w14:textId="77777777" w:rsidR="00160E4D" w:rsidRPr="008900E5" w:rsidRDefault="00160E4D" w:rsidP="00FE6609">
      <w:pPr>
        <w:pStyle w:val="Prrafodelista"/>
        <w:rPr>
          <w:rFonts w:ascii="Palatino Linotype" w:eastAsia="Calibri" w:hAnsi="Palatino Linotype" w:cs="Times New Roman"/>
        </w:rPr>
      </w:pPr>
    </w:p>
    <w:p w14:paraId="05945BE0" w14:textId="77777777" w:rsidR="00160E4D" w:rsidRPr="008900E5" w:rsidRDefault="00160E4D" w:rsidP="00FE6609">
      <w:pPr>
        <w:pStyle w:val="Prrafodelista"/>
        <w:rPr>
          <w:rFonts w:ascii="Palatino Linotype" w:eastAsia="Calibri" w:hAnsi="Palatino Linotype" w:cs="Times New Roman"/>
        </w:rPr>
      </w:pPr>
    </w:p>
    <w:p w14:paraId="27955461" w14:textId="77777777" w:rsidR="00160E4D" w:rsidRPr="008900E5" w:rsidRDefault="00160E4D" w:rsidP="00FE6609">
      <w:pPr>
        <w:pStyle w:val="Prrafodelista"/>
        <w:rPr>
          <w:rFonts w:ascii="Palatino Linotype" w:eastAsia="Calibri" w:hAnsi="Palatino Linotype" w:cs="Times New Roman"/>
        </w:rPr>
      </w:pPr>
    </w:p>
    <w:p w14:paraId="2913FFCB" w14:textId="77777777" w:rsidR="00FD5361" w:rsidRPr="008900E5" w:rsidRDefault="00FD5361" w:rsidP="00FE6609">
      <w:pPr>
        <w:pStyle w:val="Prrafodelista"/>
        <w:rPr>
          <w:rFonts w:ascii="Palatino Linotype" w:eastAsia="Calibri" w:hAnsi="Palatino Linotype" w:cs="Times New Roman"/>
        </w:rPr>
      </w:pPr>
    </w:p>
    <w:p w14:paraId="7F48D493" w14:textId="77777777" w:rsidR="00FD5361" w:rsidRPr="008900E5" w:rsidRDefault="00FD5361" w:rsidP="00FE6609">
      <w:pPr>
        <w:pStyle w:val="Prrafodelista"/>
        <w:rPr>
          <w:rFonts w:ascii="Palatino Linotype" w:eastAsia="Calibri" w:hAnsi="Palatino Linotype" w:cs="Times New Roman"/>
        </w:rPr>
      </w:pPr>
    </w:p>
    <w:p w14:paraId="11226624" w14:textId="77777777" w:rsidR="00575D13" w:rsidRPr="008900E5" w:rsidRDefault="00575D13" w:rsidP="00575D13">
      <w:pPr>
        <w:pStyle w:val="Ttulo1"/>
        <w:spacing w:before="0" w:line="360" w:lineRule="auto"/>
        <w:jc w:val="center"/>
        <w:rPr>
          <w:rFonts w:eastAsia="Calibri"/>
          <w:b/>
          <w:szCs w:val="24"/>
          <w:lang w:val="es-ES" w:eastAsia="es-ES"/>
        </w:rPr>
      </w:pPr>
      <w:bookmarkStart w:id="269" w:name="_Toc504500693"/>
      <w:bookmarkStart w:id="270" w:name="_Toc534742545"/>
      <w:bookmarkStart w:id="271" w:name="_Toc2248738"/>
      <w:bookmarkStart w:id="272" w:name="_Toc34819440"/>
      <w:bookmarkStart w:id="273" w:name="_Toc51259595"/>
      <w:bookmarkStart w:id="274" w:name="_Toc62649882"/>
      <w:r w:rsidRPr="008900E5">
        <w:rPr>
          <w:rFonts w:eastAsia="Calibri"/>
          <w:b/>
          <w:szCs w:val="24"/>
          <w:lang w:val="es-ES" w:eastAsia="es-ES"/>
        </w:rPr>
        <w:t>R E S O L U T I V O S</w:t>
      </w:r>
      <w:bookmarkEnd w:id="269"/>
      <w:bookmarkEnd w:id="270"/>
      <w:bookmarkEnd w:id="271"/>
      <w:bookmarkEnd w:id="272"/>
      <w:bookmarkEnd w:id="273"/>
      <w:bookmarkEnd w:id="274"/>
      <w:r w:rsidRPr="008900E5">
        <w:rPr>
          <w:rFonts w:eastAsia="Calibri"/>
          <w:b/>
          <w:szCs w:val="24"/>
          <w:lang w:val="es-ES" w:eastAsia="es-ES"/>
        </w:rPr>
        <w:t xml:space="preserve"> </w:t>
      </w:r>
    </w:p>
    <w:p w14:paraId="1A4D1BCC" w14:textId="1E4C6BF3" w:rsidR="00160E4D" w:rsidRPr="008900E5" w:rsidRDefault="00160E4D" w:rsidP="00160E4D">
      <w:pPr>
        <w:spacing w:line="360" w:lineRule="auto"/>
        <w:jc w:val="both"/>
        <w:rPr>
          <w:rFonts w:ascii="Palatino Linotype" w:hAnsi="Palatino Linotype" w:cs="Arial"/>
          <w:bCs/>
          <w:lang w:eastAsia="es-MX"/>
        </w:rPr>
      </w:pPr>
      <w:r w:rsidRPr="008900E5">
        <w:rPr>
          <w:rFonts w:ascii="Palatino Linotype" w:eastAsia="Times New Roman" w:hAnsi="Palatino Linotype" w:cs="Arial"/>
          <w:b/>
        </w:rPr>
        <w:t xml:space="preserve">PRIMERO. </w:t>
      </w:r>
      <w:r w:rsidRPr="008900E5">
        <w:rPr>
          <w:rFonts w:ascii="Palatino Linotype" w:eastAsia="Times New Roman" w:hAnsi="Palatino Linotype" w:cs="Arial"/>
        </w:rPr>
        <w:t>Resultan fundadas las</w:t>
      </w:r>
      <w:r w:rsidRPr="008900E5">
        <w:rPr>
          <w:rFonts w:ascii="Palatino Linotype" w:eastAsia="Times New Roman" w:hAnsi="Palatino Linotype" w:cs="Arial"/>
          <w:b/>
        </w:rPr>
        <w:t xml:space="preserve"> </w:t>
      </w:r>
      <w:r w:rsidRPr="008900E5">
        <w:rPr>
          <w:rFonts w:ascii="Palatino Linotype" w:eastAsia="Times New Roman" w:hAnsi="Palatino Linotype" w:cs="Arial"/>
          <w:lang w:val="es-ES"/>
        </w:rPr>
        <w:t xml:space="preserve">razones o motivos de inconformidad hechos valer en el recurso de revisión </w:t>
      </w:r>
      <w:r w:rsidRPr="008900E5">
        <w:rPr>
          <w:rFonts w:ascii="Palatino Linotype" w:eastAsia="Times New Roman" w:hAnsi="Palatino Linotype" w:cs="Arial"/>
          <w:b/>
          <w:bCs/>
        </w:rPr>
        <w:t xml:space="preserve">05998/INFOEM/IP/RR/2020 </w:t>
      </w:r>
      <w:r w:rsidRPr="008900E5">
        <w:rPr>
          <w:rFonts w:ascii="Palatino Linotype" w:hAnsi="Palatino Linotype" w:cs="Arial"/>
          <w:bCs/>
          <w:lang w:eastAsia="es-MX"/>
        </w:rPr>
        <w:t xml:space="preserve">en términos del </w:t>
      </w:r>
      <w:r w:rsidRPr="008900E5">
        <w:rPr>
          <w:rFonts w:ascii="Palatino Linotype" w:hAnsi="Palatino Linotype" w:cs="Arial"/>
          <w:b/>
          <w:bCs/>
          <w:lang w:eastAsia="es-MX"/>
        </w:rPr>
        <w:t xml:space="preserve">Considerando CUARTO </w:t>
      </w:r>
      <w:r w:rsidRPr="008900E5">
        <w:rPr>
          <w:rFonts w:ascii="Palatino Linotype" w:hAnsi="Palatino Linotype" w:cs="Arial"/>
          <w:bCs/>
          <w:lang w:eastAsia="es-MX"/>
        </w:rPr>
        <w:t>de la presente resolución.</w:t>
      </w:r>
    </w:p>
    <w:p w14:paraId="1B302A04" w14:textId="77777777" w:rsidR="00160E4D" w:rsidRPr="008900E5" w:rsidRDefault="00160E4D" w:rsidP="00160E4D">
      <w:pPr>
        <w:spacing w:line="360" w:lineRule="auto"/>
        <w:jc w:val="both"/>
        <w:rPr>
          <w:rFonts w:ascii="Palatino Linotype" w:hAnsi="Palatino Linotype" w:cs="Arial"/>
          <w:bCs/>
          <w:lang w:eastAsia="es-MX"/>
        </w:rPr>
      </w:pPr>
    </w:p>
    <w:p w14:paraId="21C8AB2E" w14:textId="4D780DCA" w:rsidR="00160E4D" w:rsidRPr="008900E5" w:rsidRDefault="00160E4D" w:rsidP="00160E4D">
      <w:pPr>
        <w:spacing w:line="360" w:lineRule="auto"/>
        <w:jc w:val="both"/>
        <w:rPr>
          <w:rFonts w:ascii="Palatino Linotype" w:eastAsia="Calibri" w:hAnsi="Palatino Linotype" w:cs="Arial"/>
          <w:b/>
          <w:lang w:val="es-ES"/>
        </w:rPr>
      </w:pPr>
      <w:r w:rsidRPr="008900E5">
        <w:rPr>
          <w:rFonts w:ascii="Palatino Linotype" w:eastAsia="Calibri" w:hAnsi="Palatino Linotype" w:cs="Arial"/>
          <w:b/>
          <w:bCs/>
          <w:lang w:val="es-ES"/>
        </w:rPr>
        <w:t xml:space="preserve">SEGUNDO. </w:t>
      </w:r>
      <w:r w:rsidRPr="008900E5">
        <w:rPr>
          <w:rFonts w:ascii="Palatino Linotype" w:eastAsia="Calibri" w:hAnsi="Palatino Linotype" w:cs="Arial"/>
          <w:lang w:val="es-ES"/>
        </w:rPr>
        <w:t xml:space="preserve">Se </w:t>
      </w:r>
      <w:r w:rsidRPr="008900E5">
        <w:rPr>
          <w:rFonts w:ascii="Palatino Linotype" w:eastAsia="Calibri" w:hAnsi="Palatino Linotype" w:cs="Arial"/>
          <w:b/>
          <w:lang w:val="es-ES"/>
        </w:rPr>
        <w:t xml:space="preserve">ORDENA </w:t>
      </w:r>
      <w:r w:rsidRPr="008900E5">
        <w:rPr>
          <w:rFonts w:ascii="Palatino Linotype" w:eastAsia="Calibri" w:hAnsi="Palatino Linotype" w:cs="Arial"/>
          <w:lang w:val="es-ES"/>
        </w:rPr>
        <w:t xml:space="preserve">al </w:t>
      </w:r>
      <w:r w:rsidRPr="008900E5">
        <w:rPr>
          <w:rFonts w:ascii="Palatino Linotype" w:eastAsia="Calibri" w:hAnsi="Palatino Linotype" w:cs="Arial"/>
          <w:b/>
          <w:bCs/>
        </w:rPr>
        <w:t xml:space="preserve">Ayuntamiento de </w:t>
      </w:r>
      <w:r w:rsidRPr="008900E5">
        <w:rPr>
          <w:rFonts w:ascii="Palatino Linotype" w:hAnsi="Palatino Linotype"/>
          <w:b/>
        </w:rPr>
        <w:t>Valle de Chalco Solidaridad</w:t>
      </w:r>
      <w:r w:rsidRPr="008900E5">
        <w:rPr>
          <w:rFonts w:ascii="Palatino Linotype" w:eastAsia="Calibri" w:hAnsi="Palatino Linotype" w:cs="Arial"/>
          <w:b/>
          <w:bCs/>
        </w:rPr>
        <w:t xml:space="preserve"> </w:t>
      </w:r>
      <w:r w:rsidRPr="008900E5">
        <w:rPr>
          <w:rFonts w:ascii="Palatino Linotype" w:eastAsia="Calibri" w:hAnsi="Palatino Linotype" w:cs="Arial"/>
          <w:lang w:val="es-ES"/>
        </w:rPr>
        <w:t>dar atención a la solicitud de información</w:t>
      </w:r>
      <w:r w:rsidRPr="008900E5">
        <w:rPr>
          <w:rFonts w:ascii="Palatino Linotype" w:hAnsi="Palatino Linotype"/>
        </w:rPr>
        <w:t xml:space="preserve"> </w:t>
      </w:r>
      <w:r w:rsidRPr="008900E5">
        <w:rPr>
          <w:rFonts w:ascii="Palatino Linotype" w:eastAsia="Calibri" w:hAnsi="Palatino Linotype" w:cs="Arial"/>
          <w:b/>
          <w:lang w:val="es-ES"/>
        </w:rPr>
        <w:t xml:space="preserve">00575/VACHASO/IP/2020 </w:t>
      </w:r>
      <w:r w:rsidRPr="008900E5">
        <w:rPr>
          <w:rFonts w:ascii="Palatino Linotype" w:eastAsia="Calibri" w:hAnsi="Palatino Linotype" w:cs="Arial"/>
          <w:lang w:val="es-ES"/>
        </w:rPr>
        <w:t xml:space="preserve">y en su caso, entregar la información vía </w:t>
      </w:r>
      <w:r w:rsidRPr="008900E5">
        <w:rPr>
          <w:rFonts w:ascii="Palatino Linotype" w:eastAsia="Calibri" w:hAnsi="Palatino Linotype" w:cs="Arial"/>
        </w:rPr>
        <w:t>Sistema de Acceso a Información Mexiquense (</w:t>
      </w:r>
      <w:r w:rsidRPr="008900E5">
        <w:rPr>
          <w:rFonts w:ascii="Palatino Linotype" w:eastAsia="Calibri" w:hAnsi="Palatino Linotype" w:cs="Arial"/>
          <w:b/>
          <w:lang w:val="es-ES"/>
        </w:rPr>
        <w:t xml:space="preserve">SAIMEX), </w:t>
      </w:r>
      <w:r w:rsidRPr="008900E5">
        <w:rPr>
          <w:rFonts w:ascii="Palatino Linotype" w:eastAsia="Calibri" w:hAnsi="Palatino Linotype" w:cs="Arial"/>
          <w:lang w:val="es-ES"/>
        </w:rPr>
        <w:t xml:space="preserve">debiendo observar las excepciones contenidas en la Ley de </w:t>
      </w:r>
      <w:r w:rsidRPr="008900E5">
        <w:rPr>
          <w:rFonts w:ascii="Palatino Linotype" w:eastAsia="Calibri" w:hAnsi="Palatino Linotype" w:cs="Arial"/>
          <w:lang w:val="es-ES"/>
        </w:rPr>
        <w:lastRenderedPageBreak/>
        <w:t xml:space="preserve">Transparencia y Acceso a la Información Pública del Estado de México y Municipios, en términos de los </w:t>
      </w:r>
      <w:r w:rsidRPr="008900E5">
        <w:rPr>
          <w:rFonts w:ascii="Palatino Linotype" w:eastAsia="Calibri" w:hAnsi="Palatino Linotype" w:cs="Arial"/>
          <w:b/>
          <w:lang w:val="es-ES"/>
        </w:rPr>
        <w:t>Considerandos CUARTO</w:t>
      </w:r>
      <w:r w:rsidRPr="008900E5">
        <w:rPr>
          <w:rFonts w:ascii="Palatino Linotype" w:eastAsia="Calibri" w:hAnsi="Palatino Linotype" w:cs="Arial"/>
          <w:lang w:val="es-ES"/>
        </w:rPr>
        <w:t xml:space="preserve"> y </w:t>
      </w:r>
      <w:r w:rsidRPr="008900E5">
        <w:rPr>
          <w:rFonts w:ascii="Palatino Linotype" w:eastAsia="Calibri" w:hAnsi="Palatino Linotype" w:cs="Arial"/>
          <w:b/>
          <w:lang w:val="es-ES"/>
        </w:rPr>
        <w:t>SÉPTIMO</w:t>
      </w:r>
      <w:r w:rsidRPr="008900E5">
        <w:rPr>
          <w:rFonts w:ascii="Palatino Linotype" w:eastAsia="Calibri" w:hAnsi="Palatino Linotype" w:cs="Arial"/>
          <w:lang w:val="es-ES"/>
        </w:rPr>
        <w:t xml:space="preserve"> de esta resolución.</w:t>
      </w:r>
    </w:p>
    <w:p w14:paraId="2A5BC161" w14:textId="77777777" w:rsidR="00160E4D" w:rsidRPr="008900E5" w:rsidRDefault="00160E4D" w:rsidP="00160E4D">
      <w:pPr>
        <w:spacing w:line="360" w:lineRule="auto"/>
        <w:jc w:val="both"/>
        <w:rPr>
          <w:rFonts w:ascii="Palatino Linotype" w:eastAsia="Calibri" w:hAnsi="Palatino Linotype" w:cs="Arial"/>
          <w:lang w:val="es-ES"/>
        </w:rPr>
      </w:pPr>
    </w:p>
    <w:p w14:paraId="1D166C86" w14:textId="77777777" w:rsidR="00160E4D" w:rsidRPr="008900E5" w:rsidRDefault="00160E4D" w:rsidP="00160E4D">
      <w:pPr>
        <w:tabs>
          <w:tab w:val="left" w:pos="8080"/>
        </w:tabs>
        <w:spacing w:line="360" w:lineRule="auto"/>
        <w:ind w:right="49"/>
        <w:contextualSpacing/>
        <w:jc w:val="both"/>
        <w:rPr>
          <w:rFonts w:ascii="Palatino Linotype" w:eastAsia="Palatino Linotype" w:hAnsi="Palatino Linotype" w:cs="Palatino Linotype"/>
          <w:b/>
        </w:rPr>
      </w:pPr>
      <w:r w:rsidRPr="008900E5">
        <w:rPr>
          <w:rFonts w:ascii="Palatino Linotype" w:eastAsia="Palatino Linotype" w:hAnsi="Palatino Linotype" w:cs="Palatino Linotype"/>
          <w:b/>
        </w:rPr>
        <w:t xml:space="preserve">TERCERO. Notifíquese </w:t>
      </w:r>
      <w:r w:rsidRPr="008900E5">
        <w:rPr>
          <w:rFonts w:ascii="Palatino Linotype" w:eastAsia="Palatino Linotype" w:hAnsi="Palatino Linotype" w:cs="Palatino Linotype"/>
        </w:rPr>
        <w:t xml:space="preserve">al Titular de la Unidad de Transparencia del </w:t>
      </w:r>
      <w:r w:rsidRPr="008900E5">
        <w:rPr>
          <w:rFonts w:ascii="Palatino Linotype" w:eastAsia="Palatino Linotype" w:hAnsi="Palatino Linotype" w:cs="Palatino Linotype"/>
          <w:b/>
        </w:rPr>
        <w:t>SUJETO OBLIGADO</w:t>
      </w:r>
      <w:r w:rsidRPr="008900E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900E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04E12B2" w14:textId="77777777" w:rsidR="00160E4D" w:rsidRPr="008900E5" w:rsidRDefault="00160E4D" w:rsidP="00160E4D">
      <w:pPr>
        <w:shd w:val="clear" w:color="auto" w:fill="FFFFFF"/>
        <w:spacing w:line="360" w:lineRule="auto"/>
        <w:jc w:val="both"/>
        <w:rPr>
          <w:rFonts w:ascii="Palatino Linotype" w:eastAsia="Times New Roman" w:hAnsi="Palatino Linotype" w:cs="Arial"/>
          <w:b/>
        </w:rPr>
      </w:pPr>
    </w:p>
    <w:p w14:paraId="4E2FEB1D" w14:textId="0A683B09" w:rsidR="00160E4D" w:rsidRPr="008900E5" w:rsidRDefault="00160E4D" w:rsidP="00160E4D">
      <w:pPr>
        <w:shd w:val="clear" w:color="auto" w:fill="FFFFFF"/>
        <w:spacing w:line="360" w:lineRule="auto"/>
        <w:jc w:val="both"/>
        <w:rPr>
          <w:rFonts w:ascii="Palatino Linotype" w:eastAsia="MS Mincho" w:hAnsi="Palatino Linotype" w:cs="Times New Roman"/>
        </w:rPr>
      </w:pPr>
      <w:r w:rsidRPr="008900E5">
        <w:rPr>
          <w:rFonts w:ascii="Palatino Linotype" w:eastAsia="Times New Roman" w:hAnsi="Palatino Linotype" w:cs="Arial"/>
          <w:b/>
        </w:rPr>
        <w:t xml:space="preserve">CUARTO. </w:t>
      </w:r>
      <w:r w:rsidRPr="008900E5">
        <w:rPr>
          <w:rFonts w:ascii="Palatino Linotype" w:eastAsia="Times New Roman" w:hAnsi="Palatino Linotype" w:cs="Times New Roman"/>
          <w:b/>
          <w:bCs/>
          <w:color w:val="222222"/>
          <w:lang w:val="es-ES"/>
        </w:rPr>
        <w:t xml:space="preserve">Notifíquese </w:t>
      </w:r>
      <w:r w:rsidRPr="008900E5">
        <w:rPr>
          <w:rFonts w:ascii="Palatino Linotype" w:eastAsia="Times New Roman" w:hAnsi="Palatino Linotype" w:cs="Times New Roman"/>
          <w:bCs/>
          <w:color w:val="222222"/>
          <w:lang w:val="es-ES"/>
        </w:rPr>
        <w:t>a</w:t>
      </w:r>
      <w:r w:rsidRPr="008900E5">
        <w:rPr>
          <w:rFonts w:ascii="Palatino Linotype" w:hAnsi="Palatino Linotype"/>
        </w:rPr>
        <w:t xml:space="preserve"> </w:t>
      </w:r>
      <w:r w:rsidRPr="008900E5">
        <w:rPr>
          <w:rFonts w:ascii="Palatino Linotype" w:hAnsi="Palatino Linotype"/>
          <w:b/>
        </w:rPr>
        <w:t xml:space="preserve">LA RECURRENTE </w:t>
      </w:r>
      <w:r w:rsidRPr="008900E5">
        <w:rPr>
          <w:rFonts w:ascii="Palatino Linotype" w:hAnsi="Palatino Linotype"/>
        </w:rPr>
        <w:t>la presente resolución</w:t>
      </w:r>
      <w:r w:rsidRPr="008900E5">
        <w:rPr>
          <w:rFonts w:ascii="Palatino Linotype" w:eastAsia="MS Mincho" w:hAnsi="Palatino Linotype" w:cs="Times New Roman"/>
        </w:rPr>
        <w:t>.</w:t>
      </w:r>
    </w:p>
    <w:p w14:paraId="1F5B9713" w14:textId="77777777" w:rsidR="00160E4D" w:rsidRPr="008900E5" w:rsidRDefault="00160E4D" w:rsidP="00160E4D">
      <w:pPr>
        <w:shd w:val="clear" w:color="auto" w:fill="FFFFFF"/>
        <w:spacing w:line="360" w:lineRule="auto"/>
        <w:jc w:val="both"/>
        <w:rPr>
          <w:rFonts w:ascii="Palatino Linotype" w:eastAsia="MS Mincho" w:hAnsi="Palatino Linotype" w:cs="Times New Roman"/>
        </w:rPr>
      </w:pPr>
    </w:p>
    <w:p w14:paraId="17BF661B" w14:textId="290F6475" w:rsidR="00160E4D" w:rsidRPr="008900E5" w:rsidRDefault="00160E4D" w:rsidP="00160E4D">
      <w:pPr>
        <w:shd w:val="clear" w:color="auto" w:fill="FFFFFF"/>
        <w:spacing w:line="360" w:lineRule="auto"/>
        <w:jc w:val="both"/>
        <w:rPr>
          <w:rFonts w:ascii="Palatino Linotype" w:eastAsia="MS Mincho" w:hAnsi="Palatino Linotype" w:cs="Times New Roman"/>
          <w:lang w:val="es-ES"/>
        </w:rPr>
      </w:pPr>
      <w:r w:rsidRPr="008900E5">
        <w:rPr>
          <w:rFonts w:ascii="Palatino Linotype" w:eastAsia="MS Mincho" w:hAnsi="Palatino Linotype" w:cs="Times New Roman"/>
          <w:b/>
        </w:rPr>
        <w:t>QUINTO.</w:t>
      </w:r>
      <w:r w:rsidRPr="008900E5">
        <w:rPr>
          <w:rFonts w:ascii="Palatino Linotype" w:eastAsia="MS Mincho" w:hAnsi="Palatino Linotype" w:cs="Times New Roman"/>
        </w:rPr>
        <w:t xml:space="preserve"> </w:t>
      </w:r>
      <w:r w:rsidRPr="008900E5">
        <w:rPr>
          <w:rFonts w:ascii="Palatino Linotype" w:eastAsia="MS Mincho" w:hAnsi="Palatino Linotype" w:cs="Times New Roman"/>
          <w:lang w:val="es-ES"/>
        </w:rPr>
        <w:t xml:space="preserve">Se hace del conocimiento de </w:t>
      </w:r>
      <w:r w:rsidRPr="008900E5">
        <w:rPr>
          <w:rFonts w:ascii="Palatino Linotype" w:hAnsi="Palatino Linotype"/>
          <w:b/>
        </w:rPr>
        <w:t xml:space="preserve">LA RECURRENTE </w:t>
      </w:r>
      <w:r w:rsidRPr="008900E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900E5">
        <w:rPr>
          <w:rFonts w:ascii="Palatino Linotype" w:eastAsia="MS Mincho" w:hAnsi="Palatino Linotype" w:cs="Times New Roman"/>
          <w:bCs/>
          <w:lang w:val="es-ES"/>
        </w:rPr>
        <w:t>vía juicio de amparo</w:t>
      </w:r>
      <w:r w:rsidRPr="008900E5">
        <w:rPr>
          <w:rFonts w:ascii="Palatino Linotype" w:eastAsia="MS Mincho" w:hAnsi="Palatino Linotype" w:cs="Times New Roman"/>
          <w:lang w:val="es-ES"/>
        </w:rPr>
        <w:t> en los términos de las leyes aplicables.</w:t>
      </w:r>
    </w:p>
    <w:p w14:paraId="24BCE81C" w14:textId="77777777" w:rsidR="00160E4D" w:rsidRPr="008900E5" w:rsidRDefault="00160E4D" w:rsidP="00160E4D">
      <w:pPr>
        <w:shd w:val="clear" w:color="auto" w:fill="FFFFFF"/>
        <w:spacing w:line="360" w:lineRule="auto"/>
        <w:jc w:val="both"/>
        <w:rPr>
          <w:rFonts w:ascii="Palatino Linotype" w:eastAsia="MS Mincho" w:hAnsi="Palatino Linotype" w:cs="Times New Roman"/>
          <w:lang w:val="es-ES"/>
        </w:rPr>
      </w:pPr>
    </w:p>
    <w:p w14:paraId="7E214CE4" w14:textId="77777777" w:rsidR="00160E4D" w:rsidRPr="008900E5" w:rsidRDefault="00160E4D" w:rsidP="00160E4D">
      <w:pPr>
        <w:shd w:val="clear" w:color="auto" w:fill="FFFFFF"/>
        <w:spacing w:line="360" w:lineRule="auto"/>
        <w:jc w:val="both"/>
        <w:rPr>
          <w:rFonts w:ascii="Palatino Linotype" w:eastAsia="MS Mincho" w:hAnsi="Palatino Linotype" w:cs="Times New Roman"/>
        </w:rPr>
      </w:pPr>
      <w:r w:rsidRPr="008900E5">
        <w:rPr>
          <w:rFonts w:ascii="Palatino Linotype" w:eastAsia="MS Mincho" w:hAnsi="Palatino Linotype" w:cs="Times New Roman"/>
          <w:b/>
          <w:bCs/>
        </w:rPr>
        <w:t>SEXTO.</w:t>
      </w:r>
      <w:r w:rsidRPr="008900E5">
        <w:rPr>
          <w:rFonts w:ascii="Palatino Linotype" w:eastAsia="MS Mincho" w:hAnsi="Palatino Linotype" w:cs="Times New Roman"/>
          <w:bCs/>
        </w:rPr>
        <w:t xml:space="preserve"> Hágase del conocimiento</w:t>
      </w:r>
      <w:r w:rsidRPr="008900E5">
        <w:rPr>
          <w:rFonts w:ascii="Palatino Linotype" w:eastAsia="MS Mincho" w:hAnsi="Palatino Linotype" w:cs="Times New Roman"/>
          <w:b/>
          <w:bCs/>
        </w:rPr>
        <w:t> </w:t>
      </w:r>
      <w:r w:rsidRPr="008900E5">
        <w:rPr>
          <w:rFonts w:ascii="Palatino Linotype" w:eastAsia="MS Mincho" w:hAnsi="Palatino Linotype" w:cs="Times New Roman"/>
        </w:rPr>
        <w:t>del </w:t>
      </w:r>
      <w:r w:rsidRPr="008900E5">
        <w:rPr>
          <w:rFonts w:ascii="Palatino Linotype" w:eastAsia="MS Mincho" w:hAnsi="Palatino Linotype" w:cs="Times New Roman"/>
          <w:b/>
          <w:bCs/>
        </w:rPr>
        <w:t>RECURRENTE </w:t>
      </w:r>
      <w:r w:rsidRPr="008900E5">
        <w:rPr>
          <w:rFonts w:ascii="Palatino Linotype" w:eastAsia="MS Mincho" w:hAnsi="Palatino Linotype" w:cs="Times New Roman"/>
        </w:rPr>
        <w:t>que la respuesta que dé </w:t>
      </w:r>
      <w:r w:rsidRPr="008900E5">
        <w:rPr>
          <w:rFonts w:ascii="Palatino Linotype" w:eastAsia="MS Mincho" w:hAnsi="Palatino Linotype" w:cs="Times New Roman"/>
          <w:b/>
          <w:bCs/>
        </w:rPr>
        <w:t>EL SUJETO OBLIGADO</w:t>
      </w:r>
      <w:r w:rsidRPr="008900E5">
        <w:rPr>
          <w:rFonts w:ascii="Palatino Linotype" w:eastAsia="MS Mincho" w:hAnsi="Palatino Linotype" w:cs="Times New Roman"/>
        </w:rPr>
        <w:t xml:space="preserve"> derivada de la presente resolución es susceptible de ser impugnada nuevamente, mediante recurso de revisión, ante el Instituto, en términos </w:t>
      </w:r>
      <w:r w:rsidRPr="008900E5">
        <w:rPr>
          <w:rFonts w:ascii="Palatino Linotype" w:eastAsia="MS Mincho" w:hAnsi="Palatino Linotype" w:cs="Times New Roman"/>
        </w:rPr>
        <w:lastRenderedPageBreak/>
        <w:t>del artículo 179, último párrafo de la Ley de Transparencia y Acceso a la Información Pública del Estado de México y Municipios.</w:t>
      </w:r>
    </w:p>
    <w:p w14:paraId="5E8FB50C" w14:textId="77777777" w:rsidR="00160E4D" w:rsidRPr="008900E5" w:rsidRDefault="00160E4D" w:rsidP="00160E4D">
      <w:pPr>
        <w:shd w:val="clear" w:color="auto" w:fill="FFFFFF"/>
        <w:spacing w:line="360" w:lineRule="auto"/>
        <w:jc w:val="both"/>
        <w:rPr>
          <w:rFonts w:ascii="Palatino Linotype" w:eastAsia="MS Mincho" w:hAnsi="Palatino Linotype" w:cs="Times New Roman"/>
          <w:lang w:val="es-ES"/>
        </w:rPr>
      </w:pPr>
    </w:p>
    <w:p w14:paraId="4A216EB1" w14:textId="77777777" w:rsidR="00160E4D" w:rsidRPr="008900E5" w:rsidRDefault="00160E4D" w:rsidP="00160E4D">
      <w:pPr>
        <w:spacing w:line="360" w:lineRule="auto"/>
        <w:jc w:val="both"/>
        <w:rPr>
          <w:rFonts w:ascii="Palatino Linotype" w:eastAsia="MS Mincho" w:hAnsi="Palatino Linotype" w:cs="Times New Roman"/>
          <w:b/>
        </w:rPr>
      </w:pPr>
      <w:r w:rsidRPr="008900E5">
        <w:rPr>
          <w:rFonts w:ascii="Palatino Linotype" w:eastAsia="MS Mincho" w:hAnsi="Palatino Linotype" w:cs="Times New Roman"/>
          <w:b/>
        </w:rPr>
        <w:t xml:space="preserve">SÉPTIMO. </w:t>
      </w:r>
      <w:r w:rsidRPr="008900E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900E5">
        <w:rPr>
          <w:rFonts w:ascii="Palatino Linotype" w:eastAsia="MS Mincho" w:hAnsi="Palatino Linotype" w:cs="Times New Roman"/>
          <w:b/>
        </w:rPr>
        <w:t>Considerando SEXTO.</w:t>
      </w:r>
    </w:p>
    <w:p w14:paraId="7FA05443" w14:textId="77777777" w:rsidR="00160E4D" w:rsidRDefault="00160E4D" w:rsidP="00160E4D">
      <w:pPr>
        <w:spacing w:before="240" w:after="360" w:line="360" w:lineRule="auto"/>
        <w:jc w:val="both"/>
        <w:rPr>
          <w:rFonts w:ascii="Palatino Linotype" w:hAnsi="Palatino Linotype"/>
          <w:color w:val="000000"/>
          <w:shd w:val="clear" w:color="auto" w:fill="FFFFFF"/>
        </w:rPr>
      </w:pPr>
      <w:r w:rsidRPr="008900E5">
        <w:rPr>
          <w:rFonts w:ascii="Palatino Linotype" w:hAnsi="Palatino Linotype"/>
          <w:b/>
          <w:bCs/>
          <w:color w:val="000000"/>
          <w:shd w:val="clear" w:color="auto" w:fill="FFFFFF"/>
        </w:rPr>
        <w:t>OCTAVO.</w:t>
      </w:r>
      <w:r w:rsidRPr="008900E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900E5">
        <w:rPr>
          <w:rFonts w:ascii="Palatino Linotype" w:hAnsi="Palatino Linotype"/>
          <w:b/>
          <w:bCs/>
          <w:color w:val="000000"/>
          <w:shd w:val="clear" w:color="auto" w:fill="FFFFFF"/>
        </w:rPr>
        <w:t>SUJETO OBLIGADO</w:t>
      </w:r>
      <w:r w:rsidRPr="008900E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39518208" w14:textId="7DE5CDFC" w:rsidR="008900E5" w:rsidRDefault="008900E5" w:rsidP="008900E5">
      <w:pPr>
        <w:spacing w:line="360" w:lineRule="auto"/>
        <w:ind w:firstLine="1"/>
        <w:jc w:val="both"/>
        <w:rPr>
          <w:rFonts w:ascii="Palatino Linotype" w:hAnsi="Palatino Linotype"/>
        </w:rPr>
      </w:pPr>
      <w:r>
        <w:rPr>
          <w:rFonts w:ascii="Palatino Linotype" w:hAnsi="Palatino Linotype"/>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TERCERA SESIÓN ORDINARIA CELEBRADA EL CUATRO (04) DE FEBRERO DE DOS MIL VEINTIUNO, ANTE </w:t>
      </w:r>
      <w:r>
        <w:rPr>
          <w:rFonts w:ascii="Palatino Linotype" w:hAnsi="Palatino Linotype"/>
        </w:rPr>
        <w:lastRenderedPageBreak/>
        <w:t xml:space="preserve">EL DIRECTOR DE CUMPLIMIENTOS, RUBÉN ORTÍZ AMARO, EN SUPLENCIA DEL SECRETARIO TÉCNICO DEL PLENO. </w:t>
      </w:r>
    </w:p>
    <w:tbl>
      <w:tblPr>
        <w:tblW w:w="5000" w:type="pct"/>
        <w:jc w:val="center"/>
        <w:tblLook w:val="04A0" w:firstRow="1" w:lastRow="0" w:firstColumn="1" w:lastColumn="0" w:noHBand="0" w:noVBand="1"/>
      </w:tblPr>
      <w:tblGrid>
        <w:gridCol w:w="4216"/>
        <w:gridCol w:w="203"/>
        <w:gridCol w:w="4419"/>
      </w:tblGrid>
      <w:tr w:rsidR="008900E5" w14:paraId="09BAAFA1" w14:textId="77777777" w:rsidTr="008900E5">
        <w:trPr>
          <w:trHeight w:val="924"/>
          <w:jc w:val="center"/>
        </w:trPr>
        <w:tc>
          <w:tcPr>
            <w:tcW w:w="5000" w:type="pct"/>
            <w:gridSpan w:val="3"/>
          </w:tcPr>
          <w:p w14:paraId="06F62ED9" w14:textId="77777777" w:rsidR="008900E5" w:rsidRDefault="008900E5">
            <w:pPr>
              <w:jc w:val="center"/>
              <w:rPr>
                <w:rFonts w:ascii="Palatino Linotype" w:hAnsi="Palatino Linotype"/>
                <w:b/>
              </w:rPr>
            </w:pPr>
          </w:p>
          <w:p w14:paraId="2D6FE851" w14:textId="77777777" w:rsidR="008900E5" w:rsidRDefault="008900E5">
            <w:pPr>
              <w:jc w:val="center"/>
              <w:rPr>
                <w:rFonts w:ascii="Palatino Linotype" w:hAnsi="Palatino Linotype"/>
                <w:b/>
              </w:rPr>
            </w:pPr>
          </w:p>
          <w:p w14:paraId="393028B8" w14:textId="77777777" w:rsidR="008900E5" w:rsidRDefault="008900E5">
            <w:pPr>
              <w:jc w:val="center"/>
              <w:rPr>
                <w:rFonts w:ascii="Palatino Linotype" w:hAnsi="Palatino Linotype"/>
                <w:b/>
              </w:rPr>
            </w:pPr>
          </w:p>
          <w:p w14:paraId="5B50146D" w14:textId="77777777" w:rsidR="008900E5" w:rsidRDefault="008900E5">
            <w:pPr>
              <w:jc w:val="center"/>
              <w:rPr>
                <w:rFonts w:ascii="Palatino Linotype" w:hAnsi="Palatino Linotype"/>
                <w:b/>
              </w:rPr>
            </w:pPr>
          </w:p>
          <w:p w14:paraId="0796E4A7" w14:textId="77777777" w:rsidR="008900E5" w:rsidRDefault="008900E5">
            <w:pPr>
              <w:jc w:val="center"/>
              <w:rPr>
                <w:rFonts w:ascii="Palatino Linotype" w:hAnsi="Palatino Linotype"/>
                <w:b/>
              </w:rPr>
            </w:pPr>
            <w:r>
              <w:rPr>
                <w:rFonts w:ascii="Palatino Linotype" w:hAnsi="Palatino Linotype"/>
                <w:b/>
              </w:rPr>
              <w:t xml:space="preserve">Zulema Martínez Sánchez </w:t>
            </w:r>
          </w:p>
          <w:p w14:paraId="42CE8AEC" w14:textId="77777777" w:rsidR="008900E5" w:rsidRDefault="008900E5">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8B458AE" w14:textId="77777777" w:rsidR="008900E5" w:rsidRDefault="008900E5">
            <w:pPr>
              <w:tabs>
                <w:tab w:val="left" w:pos="780"/>
                <w:tab w:val="center" w:pos="4499"/>
              </w:tabs>
              <w:jc w:val="center"/>
              <w:rPr>
                <w:rFonts w:ascii="Palatino Linotype" w:hAnsi="Palatino Linotype"/>
              </w:rPr>
            </w:pPr>
            <w:r>
              <w:rPr>
                <w:rFonts w:ascii="Palatino Linotype" w:hAnsi="Palatino Linotype"/>
              </w:rPr>
              <w:t>(Rúbrica)</w:t>
            </w:r>
          </w:p>
        </w:tc>
      </w:tr>
      <w:tr w:rsidR="008900E5" w14:paraId="391A2E83" w14:textId="77777777" w:rsidTr="008900E5">
        <w:trPr>
          <w:trHeight w:val="902"/>
          <w:jc w:val="center"/>
        </w:trPr>
        <w:tc>
          <w:tcPr>
            <w:tcW w:w="2385" w:type="pct"/>
          </w:tcPr>
          <w:p w14:paraId="59F0719A" w14:textId="77777777" w:rsidR="008900E5" w:rsidRDefault="008900E5">
            <w:pPr>
              <w:jc w:val="center"/>
              <w:rPr>
                <w:rFonts w:ascii="Palatino Linotype" w:hAnsi="Palatino Linotype"/>
                <w:b/>
              </w:rPr>
            </w:pPr>
          </w:p>
          <w:p w14:paraId="78431109" w14:textId="77777777" w:rsidR="008900E5" w:rsidRDefault="008900E5">
            <w:pPr>
              <w:jc w:val="center"/>
              <w:rPr>
                <w:rFonts w:ascii="Palatino Linotype" w:hAnsi="Palatino Linotype"/>
                <w:b/>
              </w:rPr>
            </w:pPr>
          </w:p>
          <w:p w14:paraId="4B1AB9A0" w14:textId="77777777" w:rsidR="008900E5" w:rsidRDefault="008900E5">
            <w:pPr>
              <w:jc w:val="center"/>
              <w:rPr>
                <w:rFonts w:ascii="Palatino Linotype" w:hAnsi="Palatino Linotype"/>
                <w:b/>
              </w:rPr>
            </w:pPr>
          </w:p>
          <w:p w14:paraId="3FF17C48" w14:textId="77777777" w:rsidR="008900E5" w:rsidRDefault="008900E5">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E39B34B" w14:textId="77777777" w:rsidR="008900E5" w:rsidRDefault="008900E5">
            <w:pPr>
              <w:jc w:val="center"/>
              <w:rPr>
                <w:rFonts w:ascii="Palatino Linotype" w:hAnsi="Palatino Linotype"/>
              </w:rPr>
            </w:pPr>
            <w:r>
              <w:rPr>
                <w:rFonts w:ascii="Palatino Linotype" w:hAnsi="Palatino Linotype"/>
              </w:rPr>
              <w:t>Comisionada</w:t>
            </w:r>
          </w:p>
          <w:p w14:paraId="76A0159D" w14:textId="77777777" w:rsidR="008900E5" w:rsidRDefault="008900E5">
            <w:pPr>
              <w:tabs>
                <w:tab w:val="left" w:pos="780"/>
                <w:tab w:val="center" w:pos="4499"/>
              </w:tabs>
              <w:jc w:val="center"/>
              <w:rPr>
                <w:rFonts w:ascii="Palatino Linotype" w:hAnsi="Palatino Linotype"/>
              </w:rPr>
            </w:pPr>
            <w:r>
              <w:rPr>
                <w:rFonts w:ascii="Palatino Linotype" w:hAnsi="Palatino Linotype"/>
              </w:rPr>
              <w:t>(Rúbrica)</w:t>
            </w:r>
          </w:p>
        </w:tc>
        <w:tc>
          <w:tcPr>
            <w:tcW w:w="2615" w:type="pct"/>
            <w:gridSpan w:val="2"/>
          </w:tcPr>
          <w:p w14:paraId="766A3246" w14:textId="77777777" w:rsidR="008900E5" w:rsidRDefault="008900E5">
            <w:pPr>
              <w:jc w:val="center"/>
              <w:rPr>
                <w:rFonts w:ascii="Palatino Linotype" w:hAnsi="Palatino Linotype"/>
                <w:b/>
              </w:rPr>
            </w:pPr>
          </w:p>
          <w:p w14:paraId="6317AC93" w14:textId="77777777" w:rsidR="008900E5" w:rsidRDefault="008900E5">
            <w:pPr>
              <w:jc w:val="center"/>
              <w:rPr>
                <w:rFonts w:ascii="Palatino Linotype" w:hAnsi="Palatino Linotype"/>
                <w:b/>
              </w:rPr>
            </w:pPr>
          </w:p>
          <w:p w14:paraId="034FB437" w14:textId="77777777" w:rsidR="008900E5" w:rsidRDefault="008900E5">
            <w:pPr>
              <w:jc w:val="center"/>
              <w:rPr>
                <w:rFonts w:ascii="Palatino Linotype" w:hAnsi="Palatino Linotype"/>
                <w:b/>
              </w:rPr>
            </w:pPr>
          </w:p>
          <w:p w14:paraId="1E447B11" w14:textId="77777777" w:rsidR="008900E5" w:rsidRDefault="008900E5">
            <w:pPr>
              <w:jc w:val="center"/>
              <w:rPr>
                <w:rFonts w:ascii="Palatino Linotype" w:hAnsi="Palatino Linotype"/>
                <w:b/>
              </w:rPr>
            </w:pPr>
            <w:r>
              <w:rPr>
                <w:rFonts w:ascii="Palatino Linotype" w:hAnsi="Palatino Linotype"/>
                <w:b/>
              </w:rPr>
              <w:t>José Guadalupe Luna Hernández</w:t>
            </w:r>
          </w:p>
          <w:p w14:paraId="4431F1B9" w14:textId="77777777" w:rsidR="008900E5" w:rsidRDefault="008900E5">
            <w:pPr>
              <w:jc w:val="center"/>
              <w:rPr>
                <w:rFonts w:ascii="Palatino Linotype" w:hAnsi="Palatino Linotype"/>
              </w:rPr>
            </w:pPr>
            <w:r>
              <w:rPr>
                <w:rFonts w:ascii="Palatino Linotype" w:hAnsi="Palatino Linotype"/>
              </w:rPr>
              <w:t>Comisionado</w:t>
            </w:r>
          </w:p>
          <w:p w14:paraId="4B132909" w14:textId="77777777" w:rsidR="008900E5" w:rsidRDefault="008900E5">
            <w:pPr>
              <w:tabs>
                <w:tab w:val="left" w:pos="780"/>
                <w:tab w:val="center" w:pos="4499"/>
              </w:tabs>
              <w:jc w:val="center"/>
              <w:rPr>
                <w:rFonts w:ascii="Palatino Linotype" w:hAnsi="Palatino Linotype"/>
              </w:rPr>
            </w:pPr>
            <w:r>
              <w:rPr>
                <w:rFonts w:ascii="Palatino Linotype" w:hAnsi="Palatino Linotype"/>
              </w:rPr>
              <w:t>(Rúbrica)</w:t>
            </w:r>
          </w:p>
        </w:tc>
      </w:tr>
      <w:tr w:rsidR="008900E5" w14:paraId="70C95D42" w14:textId="77777777" w:rsidTr="008900E5">
        <w:trPr>
          <w:jc w:val="center"/>
        </w:trPr>
        <w:tc>
          <w:tcPr>
            <w:tcW w:w="2500" w:type="pct"/>
            <w:gridSpan w:val="2"/>
          </w:tcPr>
          <w:p w14:paraId="3C77352D" w14:textId="77777777" w:rsidR="008900E5" w:rsidRDefault="008900E5">
            <w:pPr>
              <w:jc w:val="center"/>
              <w:rPr>
                <w:rFonts w:ascii="Palatino Linotype" w:hAnsi="Palatino Linotype"/>
                <w:b/>
              </w:rPr>
            </w:pPr>
          </w:p>
          <w:p w14:paraId="443FD42B" w14:textId="77777777" w:rsidR="008900E5" w:rsidRDefault="008900E5">
            <w:pPr>
              <w:jc w:val="center"/>
              <w:rPr>
                <w:rFonts w:ascii="Palatino Linotype" w:hAnsi="Palatino Linotype"/>
                <w:b/>
              </w:rPr>
            </w:pPr>
          </w:p>
          <w:p w14:paraId="741C296A" w14:textId="77777777" w:rsidR="008900E5" w:rsidRDefault="008900E5">
            <w:pPr>
              <w:jc w:val="center"/>
              <w:rPr>
                <w:rFonts w:ascii="Palatino Linotype" w:hAnsi="Palatino Linotype"/>
                <w:b/>
              </w:rPr>
            </w:pPr>
          </w:p>
          <w:p w14:paraId="776DC4DC" w14:textId="77777777" w:rsidR="008900E5" w:rsidRDefault="008900E5">
            <w:pPr>
              <w:jc w:val="center"/>
              <w:rPr>
                <w:rFonts w:ascii="Palatino Linotype" w:hAnsi="Palatino Linotype"/>
                <w:b/>
              </w:rPr>
            </w:pPr>
          </w:p>
          <w:p w14:paraId="5FBB40C6" w14:textId="77777777" w:rsidR="008900E5" w:rsidRDefault="008900E5">
            <w:pPr>
              <w:jc w:val="center"/>
              <w:rPr>
                <w:rFonts w:ascii="Palatino Linotype" w:hAnsi="Palatino Linotype"/>
                <w:b/>
              </w:rPr>
            </w:pPr>
            <w:r>
              <w:rPr>
                <w:rFonts w:ascii="Palatino Linotype" w:hAnsi="Palatino Linotype"/>
                <w:b/>
              </w:rPr>
              <w:t xml:space="preserve">Javier Martínez Cruz </w:t>
            </w:r>
          </w:p>
          <w:p w14:paraId="2DB0CCE3" w14:textId="77777777" w:rsidR="008900E5" w:rsidRDefault="008900E5">
            <w:pPr>
              <w:jc w:val="center"/>
              <w:rPr>
                <w:rFonts w:ascii="Palatino Linotype" w:hAnsi="Palatino Linotype"/>
              </w:rPr>
            </w:pPr>
            <w:r>
              <w:rPr>
                <w:rFonts w:ascii="Palatino Linotype" w:hAnsi="Palatino Linotype"/>
              </w:rPr>
              <w:t>Comisionado</w:t>
            </w:r>
          </w:p>
          <w:p w14:paraId="72B0FBF3" w14:textId="77777777" w:rsidR="008900E5" w:rsidRDefault="008900E5">
            <w:pPr>
              <w:jc w:val="center"/>
              <w:rPr>
                <w:rFonts w:ascii="Palatino Linotype" w:hAnsi="Palatino Linotype"/>
                <w:b/>
              </w:rPr>
            </w:pPr>
            <w:r>
              <w:rPr>
                <w:rFonts w:ascii="Palatino Linotype" w:hAnsi="Palatino Linotype"/>
              </w:rPr>
              <w:t>(Rúbrica)</w:t>
            </w:r>
          </w:p>
        </w:tc>
        <w:tc>
          <w:tcPr>
            <w:tcW w:w="2500" w:type="pct"/>
          </w:tcPr>
          <w:p w14:paraId="0ABE912B" w14:textId="77777777" w:rsidR="008900E5" w:rsidRDefault="008900E5">
            <w:pPr>
              <w:tabs>
                <w:tab w:val="left" w:pos="780"/>
                <w:tab w:val="center" w:pos="4499"/>
              </w:tabs>
              <w:jc w:val="center"/>
              <w:rPr>
                <w:rFonts w:ascii="Palatino Linotype" w:hAnsi="Palatino Linotype"/>
                <w:b/>
              </w:rPr>
            </w:pPr>
          </w:p>
          <w:p w14:paraId="4BD3C3B6" w14:textId="77777777" w:rsidR="008900E5" w:rsidRDefault="008900E5">
            <w:pPr>
              <w:tabs>
                <w:tab w:val="left" w:pos="780"/>
                <w:tab w:val="center" w:pos="4499"/>
              </w:tabs>
              <w:jc w:val="center"/>
              <w:rPr>
                <w:rFonts w:ascii="Palatino Linotype" w:hAnsi="Palatino Linotype"/>
                <w:b/>
              </w:rPr>
            </w:pPr>
          </w:p>
          <w:p w14:paraId="492627C7" w14:textId="77777777" w:rsidR="008900E5" w:rsidRDefault="008900E5">
            <w:pPr>
              <w:tabs>
                <w:tab w:val="left" w:pos="780"/>
                <w:tab w:val="center" w:pos="4499"/>
              </w:tabs>
              <w:jc w:val="center"/>
              <w:rPr>
                <w:rFonts w:ascii="Palatino Linotype" w:hAnsi="Palatino Linotype"/>
                <w:b/>
              </w:rPr>
            </w:pPr>
          </w:p>
          <w:p w14:paraId="57D0E0DF" w14:textId="77777777" w:rsidR="008900E5" w:rsidRDefault="008900E5">
            <w:pPr>
              <w:tabs>
                <w:tab w:val="left" w:pos="780"/>
                <w:tab w:val="center" w:pos="4499"/>
              </w:tabs>
              <w:jc w:val="center"/>
              <w:rPr>
                <w:rFonts w:ascii="Palatino Linotype" w:hAnsi="Palatino Linotype"/>
                <w:b/>
              </w:rPr>
            </w:pPr>
          </w:p>
          <w:p w14:paraId="1607F396" w14:textId="77777777" w:rsidR="008900E5" w:rsidRDefault="008900E5">
            <w:pPr>
              <w:tabs>
                <w:tab w:val="left" w:pos="780"/>
                <w:tab w:val="center" w:pos="4499"/>
              </w:tabs>
              <w:jc w:val="center"/>
              <w:rPr>
                <w:rFonts w:ascii="Palatino Linotype" w:hAnsi="Palatino Linotype"/>
                <w:b/>
              </w:rPr>
            </w:pPr>
            <w:r>
              <w:rPr>
                <w:rFonts w:ascii="Palatino Linotype" w:hAnsi="Palatino Linotype"/>
                <w:b/>
              </w:rPr>
              <w:t>Luis Gustavo Parra Noriega</w:t>
            </w:r>
          </w:p>
          <w:p w14:paraId="4A188C7F" w14:textId="77777777" w:rsidR="008900E5" w:rsidRDefault="008900E5">
            <w:pPr>
              <w:tabs>
                <w:tab w:val="left" w:pos="780"/>
                <w:tab w:val="center" w:pos="4499"/>
              </w:tabs>
              <w:jc w:val="center"/>
              <w:rPr>
                <w:rFonts w:ascii="Palatino Linotype" w:hAnsi="Palatino Linotype"/>
              </w:rPr>
            </w:pPr>
            <w:r>
              <w:rPr>
                <w:rFonts w:ascii="Palatino Linotype" w:hAnsi="Palatino Linotype"/>
              </w:rPr>
              <w:t>Comisionado</w:t>
            </w:r>
          </w:p>
          <w:p w14:paraId="2AD2B729" w14:textId="77777777" w:rsidR="008900E5" w:rsidRDefault="008900E5">
            <w:pPr>
              <w:tabs>
                <w:tab w:val="left" w:pos="780"/>
                <w:tab w:val="center" w:pos="4499"/>
              </w:tabs>
              <w:jc w:val="center"/>
              <w:rPr>
                <w:rFonts w:ascii="Palatino Linotype" w:hAnsi="Palatino Linotype"/>
              </w:rPr>
            </w:pPr>
            <w:r>
              <w:rPr>
                <w:rFonts w:ascii="Palatino Linotype" w:hAnsi="Palatino Linotype"/>
              </w:rPr>
              <w:t>(Rúbrica)</w:t>
            </w:r>
          </w:p>
        </w:tc>
      </w:tr>
      <w:tr w:rsidR="008900E5" w14:paraId="1900A8CF" w14:textId="77777777" w:rsidTr="008900E5">
        <w:trPr>
          <w:jc w:val="center"/>
        </w:trPr>
        <w:tc>
          <w:tcPr>
            <w:tcW w:w="5000" w:type="pct"/>
            <w:gridSpan w:val="3"/>
          </w:tcPr>
          <w:p w14:paraId="780BA41C" w14:textId="77777777" w:rsidR="008900E5" w:rsidRDefault="008900E5">
            <w:pPr>
              <w:jc w:val="center"/>
              <w:rPr>
                <w:rFonts w:ascii="Palatino Linotype" w:hAnsi="Palatino Linotype"/>
                <w:b/>
              </w:rPr>
            </w:pPr>
          </w:p>
          <w:p w14:paraId="71A3BF2E" w14:textId="77777777" w:rsidR="008900E5" w:rsidRDefault="008900E5">
            <w:pPr>
              <w:jc w:val="center"/>
              <w:rPr>
                <w:rFonts w:ascii="Palatino Linotype" w:hAnsi="Palatino Linotype"/>
                <w:b/>
              </w:rPr>
            </w:pPr>
          </w:p>
          <w:p w14:paraId="31EA2F0A" w14:textId="77777777" w:rsidR="008900E5" w:rsidRDefault="008900E5">
            <w:pPr>
              <w:jc w:val="center"/>
              <w:rPr>
                <w:rFonts w:ascii="Palatino Linotype" w:hAnsi="Palatino Linotype"/>
                <w:b/>
              </w:rPr>
            </w:pPr>
          </w:p>
          <w:p w14:paraId="001B58B2" w14:textId="77777777" w:rsidR="008900E5" w:rsidRDefault="008900E5">
            <w:pPr>
              <w:jc w:val="center"/>
              <w:rPr>
                <w:rFonts w:ascii="Palatino Linotype" w:hAnsi="Palatino Linotype"/>
                <w:b/>
              </w:rPr>
            </w:pPr>
            <w:r>
              <w:rPr>
                <w:rFonts w:ascii="Palatino Linotype" w:hAnsi="Palatino Linotype"/>
                <w:b/>
              </w:rPr>
              <w:t>Rubén Ortiz Amaro</w:t>
            </w:r>
          </w:p>
          <w:p w14:paraId="342651C6" w14:textId="77777777" w:rsidR="008900E5" w:rsidRDefault="008900E5">
            <w:pPr>
              <w:tabs>
                <w:tab w:val="left" w:pos="780"/>
                <w:tab w:val="center" w:pos="4499"/>
              </w:tabs>
              <w:jc w:val="center"/>
              <w:rPr>
                <w:rFonts w:ascii="Palatino Linotype" w:hAnsi="Palatino Linotype"/>
              </w:rPr>
            </w:pPr>
            <w:r>
              <w:rPr>
                <w:rFonts w:ascii="Palatino Linotype" w:hAnsi="Palatino Linotype"/>
              </w:rPr>
              <w:t xml:space="preserve">Director de Cumplimientos </w:t>
            </w:r>
          </w:p>
          <w:p w14:paraId="3D1BD9BF" w14:textId="77777777" w:rsidR="008900E5" w:rsidRDefault="008900E5">
            <w:pPr>
              <w:tabs>
                <w:tab w:val="left" w:pos="780"/>
                <w:tab w:val="center" w:pos="4499"/>
              </w:tabs>
              <w:jc w:val="center"/>
              <w:rPr>
                <w:rFonts w:ascii="Palatino Linotype" w:hAnsi="Palatino Linotype"/>
              </w:rPr>
            </w:pPr>
            <w:r>
              <w:rPr>
                <w:rFonts w:ascii="Palatino Linotype" w:hAnsi="Palatino Linotype"/>
              </w:rPr>
              <w:t>En suplencia del Secretario Técnico del Pleno</w:t>
            </w:r>
          </w:p>
          <w:p w14:paraId="0F465A3E" w14:textId="2A2C899E" w:rsidR="008900E5" w:rsidRPr="008900E5" w:rsidRDefault="008900E5" w:rsidP="008900E5">
            <w:pPr>
              <w:tabs>
                <w:tab w:val="left" w:pos="780"/>
                <w:tab w:val="center" w:pos="4499"/>
              </w:tabs>
              <w:jc w:val="center"/>
              <w:rPr>
                <w:rFonts w:ascii="Palatino Linotype" w:hAnsi="Palatino Linotype"/>
              </w:rPr>
            </w:pPr>
            <w:r>
              <w:rPr>
                <w:rFonts w:ascii="Palatino Linotype" w:hAnsi="Palatino Linotype"/>
              </w:rPr>
              <w:t>(Rúbrica)</w:t>
            </w:r>
          </w:p>
        </w:tc>
      </w:tr>
    </w:tbl>
    <w:p w14:paraId="4E73B196" w14:textId="1D56BC00" w:rsidR="008900E5" w:rsidRPr="008900E5" w:rsidRDefault="008900E5" w:rsidP="008900E5">
      <w:pPr>
        <w:spacing w:line="360" w:lineRule="auto"/>
        <w:jc w:val="both"/>
        <w:rPr>
          <w:sz w:val="32"/>
          <w:szCs w:val="32"/>
          <w:lang w:eastAsia="en-US"/>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05998/INFOEM/IP/RR/2020</w:t>
      </w:r>
      <w:r>
        <w:rPr>
          <w:rFonts w:ascii="Palatino Linotype" w:hAnsi="Palatino Linotype" w:cs="Arial"/>
          <w:bCs/>
        </w:rPr>
        <w:t xml:space="preserve">. </w:t>
      </w:r>
    </w:p>
    <w:sectPr w:rsidR="008900E5" w:rsidRPr="008900E5" w:rsidSect="0014057A">
      <w:headerReference w:type="even" r:id="rId10"/>
      <w:headerReference w:type="default" r:id="rId11"/>
      <w:footerReference w:type="default" r:id="rId12"/>
      <w:headerReference w:type="first" r:id="rId13"/>
      <w:footerReference w:type="first" r:id="rId14"/>
      <w:pgSz w:w="12240" w:h="15840"/>
      <w:pgMar w:top="2694" w:right="1701" w:bottom="24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E6851" w14:textId="77777777" w:rsidR="0064743D" w:rsidRDefault="0064743D" w:rsidP="00587366">
      <w:r>
        <w:separator/>
      </w:r>
    </w:p>
  </w:endnote>
  <w:endnote w:type="continuationSeparator" w:id="0">
    <w:p w14:paraId="32316286" w14:textId="77777777" w:rsidR="0064743D" w:rsidRDefault="006474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C75A68" w:rsidRPr="00883450" w:rsidRDefault="00C75A6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50F9">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50F9">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6243EC1B" w14:textId="77777777" w:rsidR="00C75A68" w:rsidRDefault="00C75A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C75A68" w:rsidRPr="00883450" w:rsidRDefault="00C75A6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50F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50F9" w:rsidRPr="005950F9">
      <w:rPr>
        <w:rFonts w:ascii="Palatino Linotype" w:hAnsi="Palatino Linotype"/>
        <w:noProof/>
        <w:sz w:val="22"/>
        <w:szCs w:val="22"/>
        <w:lang w:val="es-ES"/>
      </w:rPr>
      <w:t>68</w:t>
    </w:r>
    <w:r w:rsidRPr="00883450">
      <w:rPr>
        <w:rFonts w:ascii="Palatino Linotype" w:hAnsi="Palatino Linotype"/>
        <w:sz w:val="22"/>
        <w:szCs w:val="22"/>
      </w:rPr>
      <w:fldChar w:fldCharType="end"/>
    </w:r>
  </w:p>
  <w:p w14:paraId="5F5C4865" w14:textId="77777777" w:rsidR="00C75A68" w:rsidRPr="00883450" w:rsidRDefault="00C75A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A108" w14:textId="77777777" w:rsidR="0064743D" w:rsidRDefault="0064743D" w:rsidP="00587366">
      <w:r>
        <w:separator/>
      </w:r>
    </w:p>
  </w:footnote>
  <w:footnote w:type="continuationSeparator" w:id="0">
    <w:p w14:paraId="58A75C56" w14:textId="77777777" w:rsidR="0064743D" w:rsidRDefault="0064743D" w:rsidP="00587366">
      <w:r>
        <w:continuationSeparator/>
      </w:r>
    </w:p>
  </w:footnote>
  <w:footnote w:id="1">
    <w:p w14:paraId="4AAEF2E0" w14:textId="77777777" w:rsidR="00C75A68" w:rsidRDefault="00C75A68" w:rsidP="005A3DA7">
      <w:pPr>
        <w:pStyle w:val="Textonotapie"/>
      </w:pPr>
      <w:r>
        <w:rPr>
          <w:rStyle w:val="Refdenotaalpie"/>
        </w:rPr>
        <w:footnoteRef/>
      </w:r>
      <w:r>
        <w:t xml:space="preserve"> Convención Americana sobre Derechos Humanos. Artículo 13.</w:t>
      </w:r>
    </w:p>
  </w:footnote>
  <w:footnote w:id="2">
    <w:p w14:paraId="34A84CD3" w14:textId="77777777" w:rsidR="00C75A68" w:rsidRDefault="00C75A68" w:rsidP="005A3DA7">
      <w:pPr>
        <w:pStyle w:val="Textonotapie"/>
      </w:pPr>
      <w:r>
        <w:rPr>
          <w:rStyle w:val="Refdenotaalpie"/>
        </w:rPr>
        <w:footnoteRef/>
      </w:r>
      <w:r>
        <w:t xml:space="preserve"> Constitución Política de los Estados Unidos Mexicanos. Artículo sexto, sección A, fracción I.</w:t>
      </w:r>
    </w:p>
  </w:footnote>
  <w:footnote w:id="3">
    <w:p w14:paraId="3797FF23" w14:textId="77777777" w:rsidR="00C75A68" w:rsidRDefault="00C75A68" w:rsidP="005A3DA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23BC4D" w14:textId="77777777" w:rsidR="00C75A68" w:rsidRDefault="00C75A68" w:rsidP="005A3DA7">
      <w:pPr>
        <w:pStyle w:val="Textonotapie"/>
      </w:pPr>
      <w:r>
        <w:rPr>
          <w:rStyle w:val="Refdenotaalpie"/>
        </w:rPr>
        <w:footnoteRef/>
      </w:r>
      <w:r>
        <w:t xml:space="preserve"> Ibídem. Parr. 87.</w:t>
      </w:r>
    </w:p>
  </w:footnote>
  <w:footnote w:id="5">
    <w:p w14:paraId="3EFBC6F7" w14:textId="77777777" w:rsidR="00C75A68" w:rsidRDefault="00C75A68" w:rsidP="005A3DA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C0CC845" w14:textId="77777777" w:rsidR="00C75A68" w:rsidRPr="00985DD4" w:rsidRDefault="00C75A68" w:rsidP="005A3DA7">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16BF766" w14:textId="77777777" w:rsidR="00C75A68" w:rsidRPr="00985DD4" w:rsidRDefault="00C75A68" w:rsidP="005A3DA7">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5FEF951" w14:textId="77777777" w:rsidR="00C75A68" w:rsidRPr="00985DD4" w:rsidRDefault="00C75A68" w:rsidP="005A3DA7">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1AF7C9B" w14:textId="77777777" w:rsidR="00C75A68" w:rsidRPr="00985DD4" w:rsidRDefault="00C75A68" w:rsidP="005A3DA7">
      <w:pPr>
        <w:autoSpaceDE w:val="0"/>
        <w:autoSpaceDN w:val="0"/>
        <w:adjustRightInd w:val="0"/>
        <w:spacing w:line="276" w:lineRule="auto"/>
        <w:jc w:val="both"/>
        <w:rPr>
          <w:sz w:val="20"/>
          <w:szCs w:val="20"/>
        </w:rPr>
      </w:pPr>
    </w:p>
  </w:footnote>
  <w:footnote w:id="7">
    <w:p w14:paraId="344C1A87" w14:textId="77777777" w:rsidR="00C75A68" w:rsidRPr="00985DD4" w:rsidRDefault="00C75A68" w:rsidP="005A3DA7">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6A28D2D" w14:textId="77777777" w:rsidR="00C75A68" w:rsidRDefault="00C75A68" w:rsidP="005A3DA7">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50ED2EA" w14:textId="77777777" w:rsidR="00C75A68" w:rsidRPr="00266430" w:rsidRDefault="00C75A68" w:rsidP="005A3DA7">
      <w:pPr>
        <w:pStyle w:val="Textonotapie"/>
        <w:jc w:val="both"/>
      </w:pPr>
      <w:r w:rsidRPr="00266430">
        <w:t xml:space="preserve">1a./J. 2/2012 (9a.). Primera Sala. Décima Época. Semanario Judicial de la Federación y su Gaceta. Libro V, Febrero de 2012, Pág. 533.  </w:t>
      </w:r>
    </w:p>
  </w:footnote>
  <w:footnote w:id="9">
    <w:p w14:paraId="24BE0D23" w14:textId="77777777" w:rsidR="00C75A68" w:rsidRPr="00A870EF" w:rsidRDefault="00C75A68" w:rsidP="005A3DA7">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A0ABF0C" w14:textId="77777777" w:rsidR="00C75A68" w:rsidRDefault="00C75A68" w:rsidP="005A3D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9500633" w14:textId="77777777" w:rsidR="00C75A68" w:rsidRDefault="00C75A68" w:rsidP="005A3D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0AC060" w14:textId="77777777" w:rsidR="00C75A68" w:rsidRPr="001E1F95" w:rsidRDefault="00C75A68" w:rsidP="005A3D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5D7E195E" w14:textId="77777777" w:rsidR="00C75A68" w:rsidRDefault="00C75A68" w:rsidP="005A3DA7">
      <w:pPr>
        <w:pStyle w:val="Textonotapie"/>
        <w:jc w:val="both"/>
      </w:pPr>
      <w:r>
        <w:rPr>
          <w:rStyle w:val="Refdenotaalpie"/>
        </w:rPr>
        <w:footnoteRef/>
      </w:r>
      <w:r>
        <w:t xml:space="preserve"> Artículo 3. Para los efectos de la presente Ley se entenderá por:</w:t>
      </w:r>
    </w:p>
    <w:p w14:paraId="49A006C9" w14:textId="77777777" w:rsidR="00C75A68" w:rsidRDefault="00C75A68" w:rsidP="005A3DA7">
      <w:pPr>
        <w:pStyle w:val="Textonotapie"/>
        <w:jc w:val="both"/>
      </w:pPr>
      <w:r>
        <w:t xml:space="preserve"> (…)</w:t>
      </w:r>
    </w:p>
    <w:p w14:paraId="1B312C7B" w14:textId="77777777" w:rsidR="00C75A68" w:rsidRDefault="00C75A68" w:rsidP="005A3DA7">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48842DE5" w14:textId="77777777" w:rsidR="00C75A68" w:rsidRPr="00ED2A04" w:rsidRDefault="00C75A68" w:rsidP="005A3DA7">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1E18169" w14:textId="77777777" w:rsidR="00C75A68" w:rsidRPr="00ED2A04" w:rsidRDefault="00C75A68" w:rsidP="005A3DA7">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132E5D1C" w14:textId="77777777" w:rsidR="00C75A68" w:rsidRPr="000406A4" w:rsidRDefault="00C75A68" w:rsidP="005A3DA7">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74B6A4FB" w14:textId="77777777" w:rsidR="00C75A68" w:rsidRPr="000406A4" w:rsidRDefault="00C75A68" w:rsidP="005A3DA7">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1DE418A9" w14:textId="77777777" w:rsidR="00C75A68" w:rsidRPr="000406A4" w:rsidRDefault="00C75A68" w:rsidP="005A3DA7">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5292DF63" w14:textId="77777777" w:rsidR="00C75A68" w:rsidRPr="000406A4" w:rsidRDefault="00C75A68" w:rsidP="005A3DA7">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6790CA8E" w14:textId="77777777" w:rsidR="00C75A68" w:rsidRPr="000406A4" w:rsidRDefault="00C75A68" w:rsidP="005A3DA7">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38B79183" w14:textId="77777777" w:rsidR="00C75A68" w:rsidRPr="00042E67" w:rsidRDefault="00C75A68" w:rsidP="005A3DA7">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55625F4" w14:textId="77777777" w:rsidR="00C75A68" w:rsidRPr="00A4142C" w:rsidRDefault="00C75A68" w:rsidP="005A3DA7">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AAE" w14:textId="315131FA" w:rsidR="008900E5" w:rsidRDefault="00026F48">
    <w:pPr>
      <w:pStyle w:val="Encabezado"/>
    </w:pPr>
    <w:r>
      <w:rPr>
        <w:noProof/>
        <w:lang w:val="es-MX" w:eastAsia="es-MX"/>
      </w:rPr>
      <w:pict w14:anchorId="12F71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454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2D7EAAF7" w:rsidR="00C75A68" w:rsidRDefault="00026F48" w:rsidP="001C6012">
    <w:pPr>
      <w:pStyle w:val="Encabezado"/>
      <w:tabs>
        <w:tab w:val="clear" w:pos="4252"/>
        <w:tab w:val="clear" w:pos="8504"/>
        <w:tab w:val="left" w:pos="8460"/>
      </w:tabs>
    </w:pPr>
    <w:r>
      <w:rPr>
        <w:noProof/>
        <w:lang w:val="es-MX" w:eastAsia="es-MX"/>
      </w:rPr>
      <w:pict w14:anchorId="6F718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454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C75A68">
      <w:tab/>
    </w:r>
  </w:p>
  <w:p w14:paraId="64F5F23E" w14:textId="390690E5" w:rsidR="00C75A68" w:rsidRDefault="00C75A6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C75A68" w:rsidRPr="00674A46" w14:paraId="07F2896E" w14:textId="77777777" w:rsidTr="0081485A">
      <w:trPr>
        <w:trHeight w:val="138"/>
        <w:jc w:val="right"/>
      </w:trPr>
      <w:tc>
        <w:tcPr>
          <w:tcW w:w="4253" w:type="dxa"/>
          <w:vAlign w:val="center"/>
        </w:tcPr>
        <w:p w14:paraId="4A5B1974" w14:textId="3B2AB4E0" w:rsidR="00C75A68" w:rsidRPr="00674A46" w:rsidRDefault="00C75A6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52C7FCB" w:rsidR="00C75A68" w:rsidRPr="00674A46" w:rsidRDefault="00C75A68" w:rsidP="0007418E">
          <w:pPr>
            <w:pStyle w:val="Encabezado"/>
            <w:rPr>
              <w:rFonts w:ascii="Palatino Linotype" w:hAnsi="Palatino Linotype"/>
              <w:b/>
              <w:sz w:val="22"/>
              <w:szCs w:val="22"/>
            </w:rPr>
          </w:pPr>
          <w:r>
            <w:rPr>
              <w:rFonts w:ascii="Palatino Linotype" w:hAnsi="Palatino Linotype" w:cs="Arial"/>
              <w:b/>
              <w:bCs/>
              <w:sz w:val="22"/>
              <w:szCs w:val="22"/>
              <w:lang w:eastAsia="es-MX"/>
            </w:rPr>
            <w:t>05998</w:t>
          </w:r>
          <w:r w:rsidR="008900E5">
            <w:rPr>
              <w:rFonts w:ascii="Palatino Linotype" w:hAnsi="Palatino Linotype" w:cs="Arial"/>
              <w:b/>
              <w:bCs/>
              <w:sz w:val="22"/>
              <w:szCs w:val="22"/>
              <w:lang w:eastAsia="es-MX"/>
            </w:rPr>
            <w:t>/</w:t>
          </w:r>
          <w:r>
            <w:rPr>
              <w:rFonts w:ascii="Palatino Linotype" w:hAnsi="Palatino Linotype" w:cs="Arial"/>
              <w:b/>
              <w:bCs/>
              <w:sz w:val="22"/>
              <w:szCs w:val="22"/>
              <w:lang w:eastAsia="es-MX"/>
            </w:rPr>
            <w:t>INFOEM/IP/RR/2020</w:t>
          </w:r>
        </w:p>
      </w:tc>
    </w:tr>
    <w:tr w:rsidR="00C75A68" w:rsidRPr="00674A46" w14:paraId="1B5D8690" w14:textId="77777777" w:rsidTr="0081485A">
      <w:trPr>
        <w:trHeight w:val="233"/>
        <w:jc w:val="right"/>
      </w:trPr>
      <w:tc>
        <w:tcPr>
          <w:tcW w:w="4253" w:type="dxa"/>
          <w:vAlign w:val="center"/>
        </w:tcPr>
        <w:p w14:paraId="3903F2C6" w14:textId="22D569F8" w:rsidR="00C75A68" w:rsidRPr="00674A46" w:rsidRDefault="00C75A6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728B219" w:rsidR="00C75A68" w:rsidRPr="00B75F20" w:rsidRDefault="00C75A68" w:rsidP="00926F75">
          <w:pPr>
            <w:pStyle w:val="Encabezado"/>
            <w:jc w:val="both"/>
            <w:rPr>
              <w:rFonts w:ascii="Palatino Linotype" w:hAnsi="Palatino Linotype"/>
              <w:b/>
              <w:sz w:val="22"/>
              <w:szCs w:val="22"/>
            </w:rPr>
          </w:pPr>
          <w:r w:rsidRPr="0007418E">
            <w:rPr>
              <w:rFonts w:ascii="Palatino Linotype" w:hAnsi="Palatino Linotype"/>
              <w:b/>
              <w:sz w:val="22"/>
              <w:szCs w:val="22"/>
            </w:rPr>
            <w:t>Ayuntamiento de Valle de Chalco Solidaridad</w:t>
          </w:r>
        </w:p>
      </w:tc>
    </w:tr>
    <w:tr w:rsidR="00C75A68" w:rsidRPr="00674A46" w14:paraId="095EB01B" w14:textId="77777777" w:rsidTr="0081485A">
      <w:trPr>
        <w:trHeight w:val="321"/>
        <w:jc w:val="right"/>
      </w:trPr>
      <w:tc>
        <w:tcPr>
          <w:tcW w:w="4253" w:type="dxa"/>
          <w:vAlign w:val="center"/>
        </w:tcPr>
        <w:p w14:paraId="6E000A51" w14:textId="25DCC1C7" w:rsidR="00C75A68" w:rsidRPr="00674A46" w:rsidRDefault="00C75A6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75A68" w:rsidRPr="00674A46" w:rsidRDefault="00C75A6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75A68" w:rsidRDefault="00C75A68"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2E5DEAF6" w:rsidR="00C75A68" w:rsidRDefault="00026F48" w:rsidP="00472C41">
    <w:pPr>
      <w:pStyle w:val="Encabezado"/>
      <w:tabs>
        <w:tab w:val="clear" w:pos="4252"/>
        <w:tab w:val="clear" w:pos="8504"/>
        <w:tab w:val="left" w:pos="3103"/>
      </w:tabs>
    </w:pPr>
    <w:r>
      <w:rPr>
        <w:noProof/>
        <w:lang w:val="es-MX" w:eastAsia="es-MX"/>
      </w:rPr>
      <w:pict w14:anchorId="640BB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454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75A6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75A68" w:rsidRPr="00674A46" w14:paraId="0A3256F2" w14:textId="77777777" w:rsidTr="006E6B65">
      <w:trPr>
        <w:trHeight w:val="138"/>
        <w:jc w:val="right"/>
      </w:trPr>
      <w:tc>
        <w:tcPr>
          <w:tcW w:w="3261" w:type="dxa"/>
          <w:vAlign w:val="center"/>
        </w:tcPr>
        <w:p w14:paraId="3D80769D" w14:textId="316F11F8" w:rsidR="00C75A68" w:rsidRPr="00674A46" w:rsidRDefault="00C75A6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2DB757C" w:rsidR="00C75A68" w:rsidRPr="00674A46" w:rsidRDefault="00C75A68" w:rsidP="0007418E">
          <w:pPr>
            <w:pStyle w:val="Encabezado"/>
            <w:rPr>
              <w:rFonts w:ascii="Palatino Linotype" w:hAnsi="Palatino Linotype"/>
              <w:b/>
              <w:sz w:val="22"/>
              <w:szCs w:val="22"/>
            </w:rPr>
          </w:pPr>
          <w:r>
            <w:rPr>
              <w:rFonts w:ascii="Palatino Linotype" w:hAnsi="Palatino Linotype" w:cs="Arial"/>
              <w:b/>
              <w:bCs/>
              <w:sz w:val="22"/>
              <w:szCs w:val="22"/>
              <w:lang w:eastAsia="es-MX"/>
            </w:rPr>
            <w:t>05998/INFOEM/IP/RR/2020</w:t>
          </w:r>
        </w:p>
      </w:tc>
    </w:tr>
    <w:tr w:rsidR="00C75A68" w:rsidRPr="00B75F20" w14:paraId="128C8B3C" w14:textId="77777777" w:rsidTr="006E6B65">
      <w:trPr>
        <w:trHeight w:val="233"/>
        <w:jc w:val="right"/>
      </w:trPr>
      <w:tc>
        <w:tcPr>
          <w:tcW w:w="3261" w:type="dxa"/>
          <w:vAlign w:val="center"/>
        </w:tcPr>
        <w:p w14:paraId="483E3371" w14:textId="66B1BC74" w:rsidR="00C75A68" w:rsidRPr="00674A46" w:rsidRDefault="00C75A6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48EBA28" w:rsidR="00C75A68" w:rsidRPr="00B75F20" w:rsidRDefault="00026F48" w:rsidP="009B42A1">
          <w:pPr>
            <w:pStyle w:val="Encabezado"/>
            <w:tabs>
              <w:tab w:val="clear" w:pos="4252"/>
              <w:tab w:val="clear" w:pos="8504"/>
              <w:tab w:val="left" w:pos="521"/>
            </w:tabs>
            <w:rPr>
              <w:rFonts w:ascii="Palatino Linotype" w:hAnsi="Palatino Linotype"/>
              <w:b/>
              <w:sz w:val="22"/>
              <w:szCs w:val="22"/>
            </w:rPr>
          </w:pPr>
          <w:r w:rsidRPr="00026F48">
            <w:rPr>
              <w:rFonts w:ascii="Palatino Linotype" w:hAnsi="Palatino Linotype"/>
              <w:b/>
              <w:sz w:val="22"/>
              <w:szCs w:val="22"/>
              <w:highlight w:val="black"/>
            </w:rPr>
            <w:t>----------------------------------------</w:t>
          </w:r>
          <w:r w:rsidR="00C75A68">
            <w:rPr>
              <w:rFonts w:ascii="Palatino Linotype" w:hAnsi="Palatino Linotype"/>
              <w:b/>
              <w:sz w:val="22"/>
              <w:szCs w:val="22"/>
            </w:rPr>
            <w:tab/>
          </w:r>
        </w:p>
      </w:tc>
    </w:tr>
    <w:tr w:rsidR="00C75A68" w:rsidRPr="00674A46" w14:paraId="41BE0704" w14:textId="77777777" w:rsidTr="006E6B65">
      <w:trPr>
        <w:trHeight w:val="321"/>
        <w:jc w:val="right"/>
      </w:trPr>
      <w:tc>
        <w:tcPr>
          <w:tcW w:w="3261" w:type="dxa"/>
          <w:vAlign w:val="center"/>
        </w:tcPr>
        <w:p w14:paraId="34C64148" w14:textId="10C6C8A9" w:rsidR="00C75A68" w:rsidRPr="00674A46" w:rsidRDefault="00C75A6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BC4E14A" w:rsidR="00C75A68" w:rsidRPr="00674A46" w:rsidRDefault="00C75A68" w:rsidP="005C3414">
          <w:pPr>
            <w:pStyle w:val="Encabezado"/>
            <w:jc w:val="both"/>
            <w:rPr>
              <w:rFonts w:ascii="Palatino Linotype" w:hAnsi="Palatino Linotype"/>
              <w:b/>
              <w:sz w:val="22"/>
              <w:szCs w:val="22"/>
            </w:rPr>
          </w:pPr>
          <w:r w:rsidRPr="0007418E">
            <w:rPr>
              <w:rFonts w:ascii="Palatino Linotype" w:hAnsi="Palatino Linotype"/>
              <w:b/>
              <w:bCs/>
              <w:color w:val="000000"/>
              <w:sz w:val="22"/>
              <w:szCs w:val="22"/>
            </w:rPr>
            <w:t>Ayuntamiento de Valle de Chalco Solidaridad</w:t>
          </w:r>
        </w:p>
      </w:tc>
    </w:tr>
    <w:tr w:rsidR="00C75A68" w:rsidRPr="00674A46" w14:paraId="0C8B6193" w14:textId="77777777" w:rsidTr="006E6B65">
      <w:trPr>
        <w:trHeight w:val="321"/>
        <w:jc w:val="right"/>
      </w:trPr>
      <w:tc>
        <w:tcPr>
          <w:tcW w:w="3261" w:type="dxa"/>
          <w:vAlign w:val="center"/>
        </w:tcPr>
        <w:p w14:paraId="321FFAFF" w14:textId="40E5A678" w:rsidR="00C75A68" w:rsidRPr="00674A46" w:rsidRDefault="00C75A6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75A68" w:rsidRPr="00674A46" w:rsidRDefault="00C75A6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75A68" w:rsidRDefault="00C75A6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12"/>
  </w:num>
  <w:num w:numId="3">
    <w:abstractNumId w:val="4"/>
  </w:num>
  <w:num w:numId="4">
    <w:abstractNumId w:val="3"/>
  </w:num>
  <w:num w:numId="5">
    <w:abstractNumId w:val="7"/>
  </w:num>
  <w:num w:numId="6">
    <w:abstractNumId w:val="5"/>
  </w:num>
  <w:num w:numId="7">
    <w:abstractNumId w:val="8"/>
  </w:num>
  <w:num w:numId="8">
    <w:abstractNumId w:val="11"/>
  </w:num>
  <w:num w:numId="9">
    <w:abstractNumId w:val="9"/>
  </w:num>
  <w:num w:numId="10">
    <w:abstractNumId w:val="1"/>
  </w:num>
  <w:num w:numId="11">
    <w:abstractNumId w:val="10"/>
  </w:num>
  <w:num w:numId="12">
    <w:abstractNumId w:val="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26F48"/>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418E"/>
    <w:rsid w:val="000760F8"/>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07F5F"/>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0E4D"/>
    <w:rsid w:val="00163780"/>
    <w:rsid w:val="00163B1F"/>
    <w:rsid w:val="001648EE"/>
    <w:rsid w:val="00164B65"/>
    <w:rsid w:val="00165257"/>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4E15"/>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5F0A"/>
    <w:rsid w:val="001F6E45"/>
    <w:rsid w:val="001F783F"/>
    <w:rsid w:val="001F7DE2"/>
    <w:rsid w:val="001F7FDA"/>
    <w:rsid w:val="00200EF5"/>
    <w:rsid w:val="002031F3"/>
    <w:rsid w:val="00203E1C"/>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37B45"/>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0E7"/>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E48"/>
    <w:rsid w:val="00277771"/>
    <w:rsid w:val="00277A35"/>
    <w:rsid w:val="00280393"/>
    <w:rsid w:val="00280994"/>
    <w:rsid w:val="00280E67"/>
    <w:rsid w:val="00283749"/>
    <w:rsid w:val="002860E1"/>
    <w:rsid w:val="002871EB"/>
    <w:rsid w:val="002879B1"/>
    <w:rsid w:val="00290631"/>
    <w:rsid w:val="00290721"/>
    <w:rsid w:val="00292C6A"/>
    <w:rsid w:val="00293AAD"/>
    <w:rsid w:val="002940E2"/>
    <w:rsid w:val="00295C0F"/>
    <w:rsid w:val="00295F6E"/>
    <w:rsid w:val="00296F0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CDD"/>
    <w:rsid w:val="002E1FA2"/>
    <w:rsid w:val="002E1FD4"/>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62BC"/>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D76"/>
    <w:rsid w:val="003F70CA"/>
    <w:rsid w:val="0040137F"/>
    <w:rsid w:val="00401DB7"/>
    <w:rsid w:val="00402179"/>
    <w:rsid w:val="0040278D"/>
    <w:rsid w:val="00403520"/>
    <w:rsid w:val="00405A19"/>
    <w:rsid w:val="004068F6"/>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A27"/>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57C"/>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0F9"/>
    <w:rsid w:val="00595511"/>
    <w:rsid w:val="00595BC4"/>
    <w:rsid w:val="00596B4D"/>
    <w:rsid w:val="00596F7B"/>
    <w:rsid w:val="005A228F"/>
    <w:rsid w:val="005A2A65"/>
    <w:rsid w:val="005A2F65"/>
    <w:rsid w:val="005A3068"/>
    <w:rsid w:val="005A3415"/>
    <w:rsid w:val="005A3513"/>
    <w:rsid w:val="005A3BD7"/>
    <w:rsid w:val="005A3DA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0352"/>
    <w:rsid w:val="00640D30"/>
    <w:rsid w:val="00641EBB"/>
    <w:rsid w:val="0064275F"/>
    <w:rsid w:val="00643903"/>
    <w:rsid w:val="0064393B"/>
    <w:rsid w:val="00644375"/>
    <w:rsid w:val="00644A5C"/>
    <w:rsid w:val="0064508B"/>
    <w:rsid w:val="00646A08"/>
    <w:rsid w:val="00646BEE"/>
    <w:rsid w:val="0064743D"/>
    <w:rsid w:val="00647721"/>
    <w:rsid w:val="00647A44"/>
    <w:rsid w:val="00650392"/>
    <w:rsid w:val="0065061D"/>
    <w:rsid w:val="00650956"/>
    <w:rsid w:val="0065136E"/>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20B"/>
    <w:rsid w:val="00690ED0"/>
    <w:rsid w:val="00691384"/>
    <w:rsid w:val="00693427"/>
    <w:rsid w:val="00694C00"/>
    <w:rsid w:val="00695083"/>
    <w:rsid w:val="0069527E"/>
    <w:rsid w:val="006958A7"/>
    <w:rsid w:val="00695F94"/>
    <w:rsid w:val="006964F5"/>
    <w:rsid w:val="00696EF8"/>
    <w:rsid w:val="00697145"/>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119"/>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600"/>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17C4"/>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1BDD"/>
    <w:rsid w:val="008039C2"/>
    <w:rsid w:val="008046E4"/>
    <w:rsid w:val="00804AD7"/>
    <w:rsid w:val="008055FF"/>
    <w:rsid w:val="0080583B"/>
    <w:rsid w:val="008058EB"/>
    <w:rsid w:val="0080601D"/>
    <w:rsid w:val="00810F94"/>
    <w:rsid w:val="00813166"/>
    <w:rsid w:val="008132C9"/>
    <w:rsid w:val="0081425E"/>
    <w:rsid w:val="0081485A"/>
    <w:rsid w:val="008167F5"/>
    <w:rsid w:val="00817541"/>
    <w:rsid w:val="0081794B"/>
    <w:rsid w:val="00817D8E"/>
    <w:rsid w:val="008200A3"/>
    <w:rsid w:val="00820BF2"/>
    <w:rsid w:val="00821AED"/>
    <w:rsid w:val="00823DB5"/>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1A22"/>
    <w:rsid w:val="0087459A"/>
    <w:rsid w:val="00875167"/>
    <w:rsid w:val="00877086"/>
    <w:rsid w:val="00877764"/>
    <w:rsid w:val="0087799D"/>
    <w:rsid w:val="008807C9"/>
    <w:rsid w:val="00881341"/>
    <w:rsid w:val="00881572"/>
    <w:rsid w:val="00882DF4"/>
    <w:rsid w:val="00882FEA"/>
    <w:rsid w:val="00883450"/>
    <w:rsid w:val="0088398C"/>
    <w:rsid w:val="008852BF"/>
    <w:rsid w:val="00885C6E"/>
    <w:rsid w:val="008861EA"/>
    <w:rsid w:val="008900E5"/>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8BF"/>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2732F"/>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5D4"/>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8DA"/>
    <w:rsid w:val="009C1D99"/>
    <w:rsid w:val="009C1F8B"/>
    <w:rsid w:val="009C2099"/>
    <w:rsid w:val="009C20A8"/>
    <w:rsid w:val="009C2582"/>
    <w:rsid w:val="009C3701"/>
    <w:rsid w:val="009C6373"/>
    <w:rsid w:val="009D2384"/>
    <w:rsid w:val="009D3240"/>
    <w:rsid w:val="009D3375"/>
    <w:rsid w:val="009D3A6E"/>
    <w:rsid w:val="009D61D9"/>
    <w:rsid w:val="009D624D"/>
    <w:rsid w:val="009D7380"/>
    <w:rsid w:val="009D79D8"/>
    <w:rsid w:val="009E0AB4"/>
    <w:rsid w:val="009E21FE"/>
    <w:rsid w:val="009E255E"/>
    <w:rsid w:val="009E2C99"/>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A83"/>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528F"/>
    <w:rsid w:val="00A264B1"/>
    <w:rsid w:val="00A26D02"/>
    <w:rsid w:val="00A27A7F"/>
    <w:rsid w:val="00A3276A"/>
    <w:rsid w:val="00A32D56"/>
    <w:rsid w:val="00A33BF0"/>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240"/>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7B7"/>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AF7E38"/>
    <w:rsid w:val="00B0144D"/>
    <w:rsid w:val="00B016F7"/>
    <w:rsid w:val="00B02288"/>
    <w:rsid w:val="00B026CE"/>
    <w:rsid w:val="00B02BDD"/>
    <w:rsid w:val="00B055B9"/>
    <w:rsid w:val="00B12503"/>
    <w:rsid w:val="00B1288E"/>
    <w:rsid w:val="00B13D85"/>
    <w:rsid w:val="00B14CBD"/>
    <w:rsid w:val="00B1589A"/>
    <w:rsid w:val="00B159C2"/>
    <w:rsid w:val="00B16296"/>
    <w:rsid w:val="00B16429"/>
    <w:rsid w:val="00B1786A"/>
    <w:rsid w:val="00B203DA"/>
    <w:rsid w:val="00B206D8"/>
    <w:rsid w:val="00B20DFD"/>
    <w:rsid w:val="00B24E55"/>
    <w:rsid w:val="00B26BC4"/>
    <w:rsid w:val="00B30849"/>
    <w:rsid w:val="00B312C7"/>
    <w:rsid w:val="00B315D9"/>
    <w:rsid w:val="00B316B9"/>
    <w:rsid w:val="00B3298A"/>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4C17"/>
    <w:rsid w:val="00B966BF"/>
    <w:rsid w:val="00B974B4"/>
    <w:rsid w:val="00B9772A"/>
    <w:rsid w:val="00BA0012"/>
    <w:rsid w:val="00BA0081"/>
    <w:rsid w:val="00BA1C89"/>
    <w:rsid w:val="00BA1F30"/>
    <w:rsid w:val="00BA2666"/>
    <w:rsid w:val="00BA3DCE"/>
    <w:rsid w:val="00BA4EEA"/>
    <w:rsid w:val="00BA4F66"/>
    <w:rsid w:val="00BA6C6B"/>
    <w:rsid w:val="00BA7987"/>
    <w:rsid w:val="00BA7A66"/>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2A18"/>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2DDA"/>
    <w:rsid w:val="00C54BEF"/>
    <w:rsid w:val="00C55F12"/>
    <w:rsid w:val="00C55FE8"/>
    <w:rsid w:val="00C609CB"/>
    <w:rsid w:val="00C60F5C"/>
    <w:rsid w:val="00C6138C"/>
    <w:rsid w:val="00C6220B"/>
    <w:rsid w:val="00C63CF2"/>
    <w:rsid w:val="00C648FC"/>
    <w:rsid w:val="00C661D1"/>
    <w:rsid w:val="00C663BE"/>
    <w:rsid w:val="00C70436"/>
    <w:rsid w:val="00C70E92"/>
    <w:rsid w:val="00C710BB"/>
    <w:rsid w:val="00C71858"/>
    <w:rsid w:val="00C71B19"/>
    <w:rsid w:val="00C7220E"/>
    <w:rsid w:val="00C722C5"/>
    <w:rsid w:val="00C728F8"/>
    <w:rsid w:val="00C72EEB"/>
    <w:rsid w:val="00C73C34"/>
    <w:rsid w:val="00C744AE"/>
    <w:rsid w:val="00C74781"/>
    <w:rsid w:val="00C74850"/>
    <w:rsid w:val="00C75A68"/>
    <w:rsid w:val="00C75A73"/>
    <w:rsid w:val="00C75D27"/>
    <w:rsid w:val="00C7703D"/>
    <w:rsid w:val="00C77598"/>
    <w:rsid w:val="00C77C19"/>
    <w:rsid w:val="00C80034"/>
    <w:rsid w:val="00C80BCE"/>
    <w:rsid w:val="00C82032"/>
    <w:rsid w:val="00C83EA7"/>
    <w:rsid w:val="00C84559"/>
    <w:rsid w:val="00C8486C"/>
    <w:rsid w:val="00C85EC8"/>
    <w:rsid w:val="00C862C4"/>
    <w:rsid w:val="00C866C5"/>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32B"/>
    <w:rsid w:val="00D02D0F"/>
    <w:rsid w:val="00D03556"/>
    <w:rsid w:val="00D03A00"/>
    <w:rsid w:val="00D03B80"/>
    <w:rsid w:val="00D06181"/>
    <w:rsid w:val="00D102BC"/>
    <w:rsid w:val="00D11056"/>
    <w:rsid w:val="00D11F56"/>
    <w:rsid w:val="00D12D70"/>
    <w:rsid w:val="00D12EE7"/>
    <w:rsid w:val="00D1373C"/>
    <w:rsid w:val="00D14B06"/>
    <w:rsid w:val="00D160DB"/>
    <w:rsid w:val="00D17702"/>
    <w:rsid w:val="00D17C3D"/>
    <w:rsid w:val="00D225CB"/>
    <w:rsid w:val="00D240B5"/>
    <w:rsid w:val="00D25A9F"/>
    <w:rsid w:val="00D25C04"/>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40F"/>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22E"/>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3731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4FBF"/>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A99"/>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5361"/>
    <w:rsid w:val="00FD670E"/>
    <w:rsid w:val="00FD6729"/>
    <w:rsid w:val="00FD776B"/>
    <w:rsid w:val="00FD7EFE"/>
    <w:rsid w:val="00FE2025"/>
    <w:rsid w:val="00FE2D41"/>
    <w:rsid w:val="00FE2D9D"/>
    <w:rsid w:val="00FE3280"/>
    <w:rsid w:val="00FE3AFE"/>
    <w:rsid w:val="00FE4790"/>
    <w:rsid w:val="00FE49E3"/>
    <w:rsid w:val="00FE4E1B"/>
    <w:rsid w:val="00FE6019"/>
    <w:rsid w:val="00FE660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8B1051AC-5E20-460F-B61C-2B59DB2D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3"/>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5A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091881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2085-AE74-438A-984C-0797E526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12404</Words>
  <Characters>68225</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4</cp:revision>
  <cp:lastPrinted>2019-01-16T02:59:00Z</cp:lastPrinted>
  <dcterms:created xsi:type="dcterms:W3CDTF">2021-02-08T22:14:00Z</dcterms:created>
  <dcterms:modified xsi:type="dcterms:W3CDTF">2021-03-09T01:25:00Z</dcterms:modified>
</cp:coreProperties>
</file>