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D3C27" w14:textId="77777777" w:rsidR="00FF641F" w:rsidRDefault="00FF641F" w:rsidP="00133749">
      <w:pPr>
        <w:spacing w:line="360" w:lineRule="auto"/>
        <w:jc w:val="center"/>
        <w:rPr>
          <w:rFonts w:ascii="Palatino Linotype" w:eastAsia="Times New Roman" w:hAnsi="Palatino Linotype" w:cs="Times New Roman"/>
          <w:b/>
        </w:rPr>
      </w:pPr>
      <w:bookmarkStart w:id="0" w:name="_GoBack"/>
      <w:bookmarkEnd w:id="0"/>
    </w:p>
    <w:p w14:paraId="53E6991F" w14:textId="77777777" w:rsidR="002A5BA4" w:rsidRPr="00D6298C" w:rsidRDefault="002A5BA4" w:rsidP="00133749">
      <w:pPr>
        <w:spacing w:line="360" w:lineRule="auto"/>
        <w:jc w:val="center"/>
        <w:rPr>
          <w:rFonts w:ascii="Palatino Linotype" w:eastAsia="Times New Roman" w:hAnsi="Palatino Linotype" w:cs="Times New Roman"/>
          <w:b/>
        </w:rPr>
      </w:pPr>
      <w:r w:rsidRPr="00D6298C">
        <w:rPr>
          <w:rFonts w:ascii="Palatino Linotype" w:eastAsia="Times New Roman" w:hAnsi="Palatino Linotype" w:cs="Times New Roman"/>
          <w:b/>
        </w:rPr>
        <w:t>LÍNEAS ARGUMENTATIVAS</w:t>
      </w:r>
    </w:p>
    <w:p w14:paraId="4A6AA023" w14:textId="77777777" w:rsidR="002250C3" w:rsidRPr="00D6298C" w:rsidRDefault="002250C3" w:rsidP="00133749">
      <w:pPr>
        <w:spacing w:line="360" w:lineRule="auto"/>
        <w:jc w:val="center"/>
        <w:rPr>
          <w:rFonts w:ascii="Palatino Linotype" w:eastAsia="Times New Roman" w:hAnsi="Palatino Linotype" w:cs="Times New Roman"/>
          <w:b/>
        </w:rPr>
      </w:pPr>
    </w:p>
    <w:p w14:paraId="23F6ACCF" w14:textId="77777777" w:rsidR="002250C3" w:rsidRPr="00D6298C" w:rsidRDefault="002250C3" w:rsidP="00133749">
      <w:pPr>
        <w:spacing w:before="240" w:after="240" w:line="360" w:lineRule="auto"/>
        <w:jc w:val="both"/>
        <w:rPr>
          <w:rFonts w:ascii="Palatino Linotype" w:eastAsia="MS Mincho" w:hAnsi="Palatino Linotype" w:cs="Times New Roman"/>
        </w:rPr>
      </w:pPr>
      <w:r w:rsidRPr="00D6298C">
        <w:rPr>
          <w:rFonts w:ascii="Palatino Linotype" w:eastAsia="MS Mincho" w:hAnsi="Palatino Linotype" w:cs="Times New Roman"/>
          <w:b/>
        </w:rPr>
        <w:t xml:space="preserve">DERECHO DE ACCESO A LA INFORMACIÓN PÚBLICA. </w:t>
      </w:r>
      <w:r w:rsidRPr="00D6298C">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49503AF8" w14:textId="77777777" w:rsidR="002250C3" w:rsidRPr="00D6298C" w:rsidRDefault="002250C3" w:rsidP="00133749">
      <w:pPr>
        <w:spacing w:line="360" w:lineRule="auto"/>
        <w:jc w:val="both"/>
        <w:rPr>
          <w:rFonts w:ascii="Palatino Linotype" w:eastAsia="Times New Roman" w:hAnsi="Palatino Linotype" w:cs="Times New Roman"/>
          <w:color w:val="000000"/>
        </w:rPr>
      </w:pPr>
      <w:r w:rsidRPr="00D6298C">
        <w:rPr>
          <w:rFonts w:ascii="Palatino Linotype" w:eastAsia="MS Mincho" w:hAnsi="Palatino Linotype" w:cs="Times New Roman"/>
          <w:b/>
          <w:color w:val="000000"/>
          <w:lang w:val="es-MX"/>
        </w:rPr>
        <w:t>DEBERES DE LAS AUTORIDADES</w:t>
      </w:r>
      <w:r w:rsidRPr="00D6298C">
        <w:rPr>
          <w:rFonts w:ascii="Palatino Linotype" w:eastAsia="MS Mincho" w:hAnsi="Palatino Linotype" w:cs="Times New Roman"/>
          <w:color w:val="000000"/>
          <w:lang w:val="es-MX"/>
        </w:rPr>
        <w:t xml:space="preserve">. </w:t>
      </w:r>
      <w:r w:rsidRPr="00D6298C">
        <w:rPr>
          <w:rFonts w:ascii="Palatino Linotype" w:eastAsia="Times New Roman" w:hAnsi="Palatino Linotype" w:cs="Times New Roman"/>
          <w:color w:val="000000"/>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25F317A8" w14:textId="77777777" w:rsidR="002250C3" w:rsidRPr="00D6298C" w:rsidRDefault="002250C3" w:rsidP="00133749">
      <w:pPr>
        <w:tabs>
          <w:tab w:val="left" w:pos="0"/>
        </w:tabs>
        <w:spacing w:line="360" w:lineRule="auto"/>
        <w:jc w:val="both"/>
        <w:rPr>
          <w:rFonts w:ascii="Palatino Linotype" w:eastAsia="MS Mincho" w:hAnsi="Palatino Linotype" w:cs="Arial"/>
        </w:rPr>
      </w:pPr>
    </w:p>
    <w:p w14:paraId="79DF6085" w14:textId="77777777" w:rsidR="002250C3" w:rsidRPr="00D6298C" w:rsidRDefault="002250C3" w:rsidP="00133749">
      <w:pPr>
        <w:spacing w:line="360" w:lineRule="auto"/>
        <w:jc w:val="both"/>
        <w:rPr>
          <w:rFonts w:ascii="Palatino Linotype" w:eastAsia="Times New Roman" w:hAnsi="Palatino Linotype" w:cs="Times New Roman"/>
          <w:color w:val="000000"/>
        </w:rPr>
      </w:pPr>
      <w:r w:rsidRPr="00D6298C">
        <w:rPr>
          <w:rFonts w:ascii="Palatino Linotype" w:eastAsia="Times New Roman" w:hAnsi="Palatino Linotype" w:cs="Times New Roman"/>
          <w:b/>
          <w:color w:val="000000"/>
        </w:rPr>
        <w:t>RESPUESTAS IMPRECISAS O INCOMPLETAS, DEBER DE REPARACIÓN.</w:t>
      </w:r>
      <w:r w:rsidRPr="00D6298C">
        <w:rPr>
          <w:rFonts w:ascii="Palatino Linotype" w:eastAsia="Times New Roman" w:hAnsi="Palatino Linotype" w:cs="Times New Roman"/>
          <w:color w:val="000000"/>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0986BC04" w14:textId="77777777" w:rsidR="002250C3" w:rsidRPr="00D6298C" w:rsidRDefault="002250C3" w:rsidP="00133749">
      <w:pPr>
        <w:spacing w:line="360" w:lineRule="auto"/>
        <w:jc w:val="both"/>
        <w:rPr>
          <w:rFonts w:ascii="Palatino Linotype" w:eastAsia="Times New Roman" w:hAnsi="Palatino Linotype" w:cs="Times New Roman"/>
          <w:color w:val="000000"/>
        </w:rPr>
      </w:pPr>
    </w:p>
    <w:p w14:paraId="10E795EF" w14:textId="693A0DA5" w:rsidR="002250C3" w:rsidRPr="00D6298C" w:rsidRDefault="002250C3" w:rsidP="00133749">
      <w:pPr>
        <w:spacing w:line="360" w:lineRule="auto"/>
        <w:jc w:val="both"/>
        <w:rPr>
          <w:rFonts w:ascii="Palatino Linotype" w:eastAsia="Times New Roman" w:hAnsi="Palatino Linotype" w:cs="Times New Roman"/>
          <w:color w:val="000000"/>
        </w:rPr>
      </w:pPr>
      <w:r w:rsidRPr="00D6298C">
        <w:rPr>
          <w:rFonts w:ascii="Palatino Linotype" w:eastAsia="Times New Roman" w:hAnsi="Palatino Linotype" w:cs="Times New Roman"/>
          <w:b/>
          <w:color w:val="000000"/>
        </w:rPr>
        <w:t xml:space="preserve">DILIGENCIAS EN LA </w:t>
      </w:r>
      <w:r w:rsidR="007F5FC9" w:rsidRPr="00D6298C">
        <w:rPr>
          <w:rFonts w:ascii="Palatino Linotype" w:eastAsia="Times New Roman" w:hAnsi="Palatino Linotype" w:cs="Times New Roman"/>
          <w:b/>
          <w:color w:val="000000"/>
        </w:rPr>
        <w:t>BÚSQUEDA</w:t>
      </w:r>
      <w:r w:rsidRPr="00D6298C">
        <w:rPr>
          <w:rFonts w:ascii="Palatino Linotype" w:eastAsia="Times New Roman" w:hAnsi="Palatino Linotype" w:cs="Times New Roman"/>
          <w:b/>
          <w:color w:val="000000"/>
        </w:rPr>
        <w:t xml:space="preserve"> DE LA INFORMACIÓN ES </w:t>
      </w:r>
      <w:r w:rsidR="007F5FC9" w:rsidRPr="00D6298C">
        <w:rPr>
          <w:rFonts w:ascii="Palatino Linotype" w:eastAsia="Times New Roman" w:hAnsi="Palatino Linotype" w:cs="Times New Roman"/>
          <w:b/>
          <w:color w:val="000000"/>
        </w:rPr>
        <w:t>GARANTÍA</w:t>
      </w:r>
      <w:r w:rsidRPr="00D6298C">
        <w:rPr>
          <w:rFonts w:ascii="Palatino Linotype" w:eastAsia="Times New Roman" w:hAnsi="Palatino Linotype" w:cs="Times New Roman"/>
          <w:b/>
          <w:color w:val="000000"/>
        </w:rPr>
        <w:t xml:space="preserve"> PARA ASEGURAR LA EFECTIVIDAD DEL DERECHO DE ACCESO A LA INFORMACIÓN. </w:t>
      </w:r>
      <w:r w:rsidRPr="00D6298C">
        <w:rPr>
          <w:rFonts w:ascii="Palatino Linotype" w:eastAsia="Times New Roman" w:hAnsi="Palatino Linotype" w:cs="Times New Roman"/>
          <w:color w:val="000000"/>
        </w:rPr>
        <w:t xml:space="preserve">Todos los Sujetos Obligado por las atribuciones de derecho público que  el Estado les confiere deberán dirigir sus actuaciones bajo la buena fe y realizar las diligencias necesarias, para asegurar la efectividad del derecho de </w:t>
      </w:r>
      <w:r w:rsidRPr="00D6298C">
        <w:rPr>
          <w:rFonts w:ascii="Palatino Linotype" w:eastAsia="Times New Roman" w:hAnsi="Palatino Linotype" w:cs="Times New Roman"/>
          <w:color w:val="000000"/>
        </w:rPr>
        <w:lastRenderedPageBreak/>
        <w:t>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775B780A" w14:textId="77777777" w:rsidR="00050672" w:rsidRPr="00050672" w:rsidRDefault="00050672" w:rsidP="00133749">
      <w:pPr>
        <w:tabs>
          <w:tab w:val="left" w:pos="567"/>
        </w:tabs>
        <w:spacing w:line="360" w:lineRule="auto"/>
        <w:jc w:val="both"/>
        <w:rPr>
          <w:rFonts w:ascii="Palatino Linotype" w:eastAsia="MS Mincho" w:hAnsi="Palatino Linotype" w:cs="Times New Roman"/>
          <w:lang w:eastAsia="es-MX"/>
        </w:rPr>
      </w:pPr>
    </w:p>
    <w:p w14:paraId="0B19016F" w14:textId="77777777" w:rsidR="00050672" w:rsidRPr="00050672" w:rsidRDefault="00050672" w:rsidP="00133749">
      <w:pPr>
        <w:tabs>
          <w:tab w:val="left" w:pos="567"/>
        </w:tabs>
        <w:spacing w:line="360" w:lineRule="auto"/>
        <w:jc w:val="both"/>
        <w:rPr>
          <w:rFonts w:ascii="Palatino Linotype" w:eastAsia="MS Mincho" w:hAnsi="Palatino Linotype" w:cs="Times New Roman"/>
          <w:lang w:val="es-MX" w:eastAsia="es-MX"/>
        </w:rPr>
      </w:pPr>
      <w:r w:rsidRPr="00050672">
        <w:rPr>
          <w:rFonts w:ascii="Palatino Linotype" w:eastAsia="MS Mincho" w:hAnsi="Palatino Linotype" w:cs="Times New Roman"/>
          <w:b/>
          <w:lang w:val="es-MX" w:eastAsia="es-MX"/>
        </w:rPr>
        <w:t>VERSIONES PÚBLICAS, DE LA ELABORACIÓN DE LAS</w:t>
      </w:r>
      <w:r w:rsidRPr="00050672">
        <w:rPr>
          <w:rFonts w:ascii="Palatino Linotype" w:eastAsia="MS Mincho" w:hAnsi="Palatino Linotype" w:cs="Times New Roman"/>
          <w:lang w:val="es-MX"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04637A67" w14:textId="77777777" w:rsidR="00050672" w:rsidRPr="00D6298C" w:rsidRDefault="00050672" w:rsidP="00133749">
      <w:pPr>
        <w:spacing w:line="360" w:lineRule="auto"/>
        <w:jc w:val="both"/>
        <w:rPr>
          <w:rFonts w:ascii="Palatino Linotype" w:eastAsia="Times New Roman" w:hAnsi="Palatino Linotype" w:cs="Times New Roman"/>
          <w:color w:val="000000"/>
        </w:rPr>
      </w:pPr>
    </w:p>
    <w:p w14:paraId="4685FBF0" w14:textId="77777777" w:rsidR="00050672" w:rsidRPr="00050672" w:rsidRDefault="00050672" w:rsidP="00133749">
      <w:pPr>
        <w:spacing w:before="240" w:after="360" w:line="360" w:lineRule="auto"/>
        <w:contextualSpacing/>
        <w:jc w:val="both"/>
        <w:rPr>
          <w:rFonts w:ascii="Palatino Linotype" w:eastAsia="MS Mincho" w:hAnsi="Palatino Linotype" w:cs="Times New Roman"/>
          <w:b/>
        </w:rPr>
      </w:pPr>
      <w:r w:rsidRPr="00050672">
        <w:rPr>
          <w:rFonts w:ascii="Palatino Linotype" w:eastAsia="MS Mincho" w:hAnsi="Palatino Linotype" w:cs="Times New Roman"/>
          <w:b/>
        </w:rPr>
        <w:t xml:space="preserve">DEBER DE EXPLICAR LA INEXISTENCIA DE INFORMACIÓN. </w:t>
      </w:r>
      <w:r w:rsidRPr="00050672">
        <w:rPr>
          <w:rFonts w:ascii="Palatino Linotype" w:eastAsia="MS Mincho" w:hAnsi="Palatino Linotype" w:cs="Times New Roman"/>
        </w:rPr>
        <w:t>Hablar de información inexistente implica la alta responsabilidad de explicar a la ciudadanía por qué un ente público que tiene la facultad y el deber de generar, poseer o administrar su información pública no la tiene.</w:t>
      </w:r>
    </w:p>
    <w:p w14:paraId="6F35817C" w14:textId="77777777" w:rsidR="000404FD" w:rsidRPr="00D6298C" w:rsidRDefault="000404FD" w:rsidP="00133749">
      <w:pPr>
        <w:spacing w:before="240" w:after="240" w:line="360" w:lineRule="auto"/>
        <w:jc w:val="both"/>
        <w:rPr>
          <w:rFonts w:ascii="Palatino Linotype" w:hAnsi="Palatino Linotype" w:cs="Arial"/>
        </w:rPr>
      </w:pPr>
    </w:p>
    <w:p w14:paraId="5F6888DF" w14:textId="77777777" w:rsidR="002250C3" w:rsidRPr="00D6298C" w:rsidRDefault="002250C3" w:rsidP="00133749">
      <w:pPr>
        <w:spacing w:before="240" w:after="240" w:line="360" w:lineRule="auto"/>
        <w:jc w:val="both"/>
        <w:rPr>
          <w:rFonts w:ascii="Palatino Linotype" w:hAnsi="Palatino Linotype"/>
        </w:rPr>
      </w:pPr>
    </w:p>
    <w:p w14:paraId="4857AEA6" w14:textId="77777777" w:rsidR="002250C3" w:rsidRPr="00D6298C" w:rsidRDefault="002250C3" w:rsidP="00133749">
      <w:pPr>
        <w:spacing w:before="240" w:after="240" w:line="360" w:lineRule="auto"/>
        <w:jc w:val="both"/>
        <w:rPr>
          <w:rFonts w:ascii="Palatino Linotype" w:hAnsi="Palatino Linotype"/>
        </w:rPr>
      </w:pPr>
    </w:p>
    <w:p w14:paraId="297A2D83" w14:textId="0FB030AC" w:rsidR="002A5BA4" w:rsidRPr="00D6298C" w:rsidRDefault="00FF641F" w:rsidP="00133749">
      <w:pPr>
        <w:spacing w:before="240" w:after="240" w:line="360" w:lineRule="auto"/>
        <w:jc w:val="center"/>
        <w:rPr>
          <w:rFonts w:ascii="Palatino Linotype" w:hAnsi="Palatino Linotype"/>
        </w:rPr>
      </w:pPr>
      <w:r w:rsidRPr="00D6298C">
        <w:rPr>
          <w:rFonts w:ascii="Palatino Linotype" w:hAnsi="Palatino Linotype"/>
          <w:b/>
        </w:rPr>
        <w:lastRenderedPageBreak/>
        <w:t>ÍNDICE</w:t>
      </w:r>
      <w:r w:rsidRPr="00D6298C">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4F30C7FD" w14:textId="77777777" w:rsidR="002A5BA4" w:rsidRPr="00D6298C" w:rsidRDefault="002A5BA4" w:rsidP="00133749">
          <w:pPr>
            <w:pStyle w:val="TtulodeTDC"/>
            <w:spacing w:line="360" w:lineRule="auto"/>
          </w:pPr>
        </w:p>
        <w:p w14:paraId="20AE813C" w14:textId="77777777" w:rsidR="00FF641F" w:rsidRPr="00FF641F" w:rsidRDefault="002A5BA4">
          <w:pPr>
            <w:pStyle w:val="TDC1"/>
            <w:tabs>
              <w:tab w:val="right" w:leader="dot" w:pos="8779"/>
            </w:tabs>
            <w:rPr>
              <w:rFonts w:ascii="Palatino Linotype" w:hAnsi="Palatino Linotype"/>
              <w:b/>
              <w:noProof/>
              <w:sz w:val="22"/>
              <w:szCs w:val="22"/>
              <w:lang w:val="es-MX" w:eastAsia="es-MX"/>
            </w:rPr>
          </w:pPr>
          <w:r w:rsidRPr="00D6298C">
            <w:rPr>
              <w:rFonts w:ascii="Palatino Linotype" w:hAnsi="Palatino Linotype"/>
              <w:b/>
            </w:rPr>
            <w:fldChar w:fldCharType="begin"/>
          </w:r>
          <w:r w:rsidRPr="00D6298C">
            <w:rPr>
              <w:rFonts w:ascii="Palatino Linotype" w:hAnsi="Palatino Linotype"/>
              <w:b/>
            </w:rPr>
            <w:instrText xml:space="preserve"> TOC \o "1-3" \h \z \u </w:instrText>
          </w:r>
          <w:r w:rsidRPr="00D6298C">
            <w:rPr>
              <w:rFonts w:ascii="Palatino Linotype" w:hAnsi="Palatino Linotype"/>
              <w:b/>
            </w:rPr>
            <w:fldChar w:fldCharType="separate"/>
          </w:r>
          <w:hyperlink w:anchor="_Toc51293171" w:history="1">
            <w:r w:rsidR="00FF641F" w:rsidRPr="00FF641F">
              <w:rPr>
                <w:rStyle w:val="Hipervnculo"/>
                <w:rFonts w:ascii="Palatino Linotype" w:hAnsi="Palatino Linotype"/>
                <w:b/>
                <w:noProof/>
              </w:rPr>
              <w:t>ANTECEDENTES</w:t>
            </w:r>
            <w:r w:rsidR="00FF641F" w:rsidRPr="00FF641F">
              <w:rPr>
                <w:rFonts w:ascii="Palatino Linotype" w:hAnsi="Palatino Linotype"/>
                <w:b/>
                <w:noProof/>
                <w:webHidden/>
              </w:rPr>
              <w:tab/>
            </w:r>
            <w:r w:rsidR="00FF641F" w:rsidRPr="00FF641F">
              <w:rPr>
                <w:rFonts w:ascii="Palatino Linotype" w:hAnsi="Palatino Linotype"/>
                <w:b/>
                <w:noProof/>
                <w:webHidden/>
              </w:rPr>
              <w:fldChar w:fldCharType="begin"/>
            </w:r>
            <w:r w:rsidR="00FF641F" w:rsidRPr="00FF641F">
              <w:rPr>
                <w:rFonts w:ascii="Palatino Linotype" w:hAnsi="Palatino Linotype"/>
                <w:b/>
                <w:noProof/>
                <w:webHidden/>
              </w:rPr>
              <w:instrText xml:space="preserve"> PAGEREF _Toc51293171 \h </w:instrText>
            </w:r>
            <w:r w:rsidR="00FF641F" w:rsidRPr="00FF641F">
              <w:rPr>
                <w:rFonts w:ascii="Palatino Linotype" w:hAnsi="Palatino Linotype"/>
                <w:b/>
                <w:noProof/>
                <w:webHidden/>
              </w:rPr>
            </w:r>
            <w:r w:rsidR="00FF641F" w:rsidRPr="00FF641F">
              <w:rPr>
                <w:rFonts w:ascii="Palatino Linotype" w:hAnsi="Palatino Linotype"/>
                <w:b/>
                <w:noProof/>
                <w:webHidden/>
              </w:rPr>
              <w:fldChar w:fldCharType="separate"/>
            </w:r>
            <w:r w:rsidR="00FF641F" w:rsidRPr="00FF641F">
              <w:rPr>
                <w:rFonts w:ascii="Palatino Linotype" w:hAnsi="Palatino Linotype"/>
                <w:b/>
                <w:noProof/>
                <w:webHidden/>
              </w:rPr>
              <w:t>4</w:t>
            </w:r>
            <w:r w:rsidR="00FF641F" w:rsidRPr="00FF641F">
              <w:rPr>
                <w:rFonts w:ascii="Palatino Linotype" w:hAnsi="Palatino Linotype"/>
                <w:b/>
                <w:noProof/>
                <w:webHidden/>
              </w:rPr>
              <w:fldChar w:fldCharType="end"/>
            </w:r>
          </w:hyperlink>
        </w:p>
        <w:p w14:paraId="61A09131" w14:textId="77777777" w:rsidR="00FF641F" w:rsidRPr="00FF641F" w:rsidRDefault="004351CA">
          <w:pPr>
            <w:pStyle w:val="TDC1"/>
            <w:tabs>
              <w:tab w:val="right" w:leader="dot" w:pos="8779"/>
            </w:tabs>
            <w:rPr>
              <w:rFonts w:ascii="Palatino Linotype" w:hAnsi="Palatino Linotype"/>
              <w:b/>
              <w:noProof/>
              <w:sz w:val="22"/>
              <w:szCs w:val="22"/>
              <w:lang w:val="es-MX" w:eastAsia="es-MX"/>
            </w:rPr>
          </w:pPr>
          <w:hyperlink w:anchor="_Toc51293172" w:history="1">
            <w:r w:rsidR="00FF641F" w:rsidRPr="00FF641F">
              <w:rPr>
                <w:rStyle w:val="Hipervnculo"/>
                <w:rFonts w:ascii="Palatino Linotype" w:hAnsi="Palatino Linotype"/>
                <w:b/>
                <w:noProof/>
              </w:rPr>
              <w:t>CONSIDERANDO</w:t>
            </w:r>
            <w:r w:rsidR="00FF641F" w:rsidRPr="00FF641F">
              <w:rPr>
                <w:rFonts w:ascii="Palatino Linotype" w:hAnsi="Palatino Linotype"/>
                <w:b/>
                <w:noProof/>
                <w:webHidden/>
              </w:rPr>
              <w:tab/>
            </w:r>
            <w:r w:rsidR="00FF641F" w:rsidRPr="00FF641F">
              <w:rPr>
                <w:rFonts w:ascii="Palatino Linotype" w:hAnsi="Palatino Linotype"/>
                <w:b/>
                <w:noProof/>
                <w:webHidden/>
              </w:rPr>
              <w:fldChar w:fldCharType="begin"/>
            </w:r>
            <w:r w:rsidR="00FF641F" w:rsidRPr="00FF641F">
              <w:rPr>
                <w:rFonts w:ascii="Palatino Linotype" w:hAnsi="Palatino Linotype"/>
                <w:b/>
                <w:noProof/>
                <w:webHidden/>
              </w:rPr>
              <w:instrText xml:space="preserve"> PAGEREF _Toc51293172 \h </w:instrText>
            </w:r>
            <w:r w:rsidR="00FF641F" w:rsidRPr="00FF641F">
              <w:rPr>
                <w:rFonts w:ascii="Palatino Linotype" w:hAnsi="Palatino Linotype"/>
                <w:b/>
                <w:noProof/>
                <w:webHidden/>
              </w:rPr>
            </w:r>
            <w:r w:rsidR="00FF641F" w:rsidRPr="00FF641F">
              <w:rPr>
                <w:rFonts w:ascii="Palatino Linotype" w:hAnsi="Palatino Linotype"/>
                <w:b/>
                <w:noProof/>
                <w:webHidden/>
              </w:rPr>
              <w:fldChar w:fldCharType="separate"/>
            </w:r>
            <w:r w:rsidR="00FF641F" w:rsidRPr="00FF641F">
              <w:rPr>
                <w:rFonts w:ascii="Palatino Linotype" w:hAnsi="Palatino Linotype"/>
                <w:b/>
                <w:noProof/>
                <w:webHidden/>
              </w:rPr>
              <w:t>10</w:t>
            </w:r>
            <w:r w:rsidR="00FF641F" w:rsidRPr="00FF641F">
              <w:rPr>
                <w:rFonts w:ascii="Palatino Linotype" w:hAnsi="Palatino Linotype"/>
                <w:b/>
                <w:noProof/>
                <w:webHidden/>
              </w:rPr>
              <w:fldChar w:fldCharType="end"/>
            </w:r>
          </w:hyperlink>
        </w:p>
        <w:p w14:paraId="67EF000E" w14:textId="77777777" w:rsidR="00FF641F" w:rsidRPr="00FF641F" w:rsidRDefault="004351CA">
          <w:pPr>
            <w:pStyle w:val="TDC2"/>
            <w:rPr>
              <w:rFonts w:ascii="Palatino Linotype" w:hAnsi="Palatino Linotype"/>
              <w:b/>
              <w:noProof/>
              <w:sz w:val="22"/>
              <w:szCs w:val="22"/>
              <w:lang w:val="es-MX" w:eastAsia="es-MX"/>
            </w:rPr>
          </w:pPr>
          <w:hyperlink w:anchor="_Toc51293173" w:history="1">
            <w:r w:rsidR="00FF641F" w:rsidRPr="00FF641F">
              <w:rPr>
                <w:rStyle w:val="Hipervnculo"/>
                <w:rFonts w:ascii="Palatino Linotype" w:hAnsi="Palatino Linotype"/>
                <w:b/>
                <w:noProof/>
              </w:rPr>
              <w:t>PRIMERO. De la competencia.</w:t>
            </w:r>
            <w:r w:rsidR="00FF641F" w:rsidRPr="00FF641F">
              <w:rPr>
                <w:rFonts w:ascii="Palatino Linotype" w:hAnsi="Palatino Linotype"/>
                <w:b/>
                <w:noProof/>
                <w:webHidden/>
              </w:rPr>
              <w:tab/>
            </w:r>
            <w:r w:rsidR="00FF641F" w:rsidRPr="00FF641F">
              <w:rPr>
                <w:rFonts w:ascii="Palatino Linotype" w:hAnsi="Palatino Linotype"/>
                <w:b/>
                <w:noProof/>
                <w:webHidden/>
              </w:rPr>
              <w:fldChar w:fldCharType="begin"/>
            </w:r>
            <w:r w:rsidR="00FF641F" w:rsidRPr="00FF641F">
              <w:rPr>
                <w:rFonts w:ascii="Palatino Linotype" w:hAnsi="Palatino Linotype"/>
                <w:b/>
                <w:noProof/>
                <w:webHidden/>
              </w:rPr>
              <w:instrText xml:space="preserve"> PAGEREF _Toc51293173 \h </w:instrText>
            </w:r>
            <w:r w:rsidR="00FF641F" w:rsidRPr="00FF641F">
              <w:rPr>
                <w:rFonts w:ascii="Palatino Linotype" w:hAnsi="Palatino Linotype"/>
                <w:b/>
                <w:noProof/>
                <w:webHidden/>
              </w:rPr>
            </w:r>
            <w:r w:rsidR="00FF641F" w:rsidRPr="00FF641F">
              <w:rPr>
                <w:rFonts w:ascii="Palatino Linotype" w:hAnsi="Palatino Linotype"/>
                <w:b/>
                <w:noProof/>
                <w:webHidden/>
              </w:rPr>
              <w:fldChar w:fldCharType="separate"/>
            </w:r>
            <w:r w:rsidR="00FF641F" w:rsidRPr="00FF641F">
              <w:rPr>
                <w:rFonts w:ascii="Palatino Linotype" w:hAnsi="Palatino Linotype"/>
                <w:b/>
                <w:noProof/>
                <w:webHidden/>
              </w:rPr>
              <w:t>10</w:t>
            </w:r>
            <w:r w:rsidR="00FF641F" w:rsidRPr="00FF641F">
              <w:rPr>
                <w:rFonts w:ascii="Palatino Linotype" w:hAnsi="Palatino Linotype"/>
                <w:b/>
                <w:noProof/>
                <w:webHidden/>
              </w:rPr>
              <w:fldChar w:fldCharType="end"/>
            </w:r>
          </w:hyperlink>
        </w:p>
        <w:p w14:paraId="56E21192" w14:textId="77777777" w:rsidR="00FF641F" w:rsidRPr="00FF641F" w:rsidRDefault="004351CA">
          <w:pPr>
            <w:pStyle w:val="TDC2"/>
            <w:rPr>
              <w:rFonts w:ascii="Palatino Linotype" w:hAnsi="Palatino Linotype"/>
              <w:b/>
              <w:noProof/>
              <w:sz w:val="22"/>
              <w:szCs w:val="22"/>
              <w:lang w:val="es-MX" w:eastAsia="es-MX"/>
            </w:rPr>
          </w:pPr>
          <w:hyperlink w:anchor="_Toc51293174" w:history="1">
            <w:r w:rsidR="00FF641F" w:rsidRPr="00FF641F">
              <w:rPr>
                <w:rStyle w:val="Hipervnculo"/>
                <w:rFonts w:ascii="Palatino Linotype" w:hAnsi="Palatino Linotype"/>
                <w:b/>
                <w:noProof/>
              </w:rPr>
              <w:t>SEGUNDO. De la oportunidad y procedencia.</w:t>
            </w:r>
            <w:r w:rsidR="00FF641F" w:rsidRPr="00FF641F">
              <w:rPr>
                <w:rFonts w:ascii="Palatino Linotype" w:hAnsi="Palatino Linotype"/>
                <w:b/>
                <w:noProof/>
                <w:webHidden/>
              </w:rPr>
              <w:tab/>
            </w:r>
            <w:r w:rsidR="00FF641F" w:rsidRPr="00FF641F">
              <w:rPr>
                <w:rFonts w:ascii="Palatino Linotype" w:hAnsi="Palatino Linotype"/>
                <w:b/>
                <w:noProof/>
                <w:webHidden/>
              </w:rPr>
              <w:fldChar w:fldCharType="begin"/>
            </w:r>
            <w:r w:rsidR="00FF641F" w:rsidRPr="00FF641F">
              <w:rPr>
                <w:rFonts w:ascii="Palatino Linotype" w:hAnsi="Palatino Linotype"/>
                <w:b/>
                <w:noProof/>
                <w:webHidden/>
              </w:rPr>
              <w:instrText xml:space="preserve"> PAGEREF _Toc51293174 \h </w:instrText>
            </w:r>
            <w:r w:rsidR="00FF641F" w:rsidRPr="00FF641F">
              <w:rPr>
                <w:rFonts w:ascii="Palatino Linotype" w:hAnsi="Palatino Linotype"/>
                <w:b/>
                <w:noProof/>
                <w:webHidden/>
              </w:rPr>
            </w:r>
            <w:r w:rsidR="00FF641F" w:rsidRPr="00FF641F">
              <w:rPr>
                <w:rFonts w:ascii="Palatino Linotype" w:hAnsi="Palatino Linotype"/>
                <w:b/>
                <w:noProof/>
                <w:webHidden/>
              </w:rPr>
              <w:fldChar w:fldCharType="separate"/>
            </w:r>
            <w:r w:rsidR="00FF641F" w:rsidRPr="00FF641F">
              <w:rPr>
                <w:rFonts w:ascii="Palatino Linotype" w:hAnsi="Palatino Linotype"/>
                <w:b/>
                <w:noProof/>
                <w:webHidden/>
              </w:rPr>
              <w:t>11</w:t>
            </w:r>
            <w:r w:rsidR="00FF641F" w:rsidRPr="00FF641F">
              <w:rPr>
                <w:rFonts w:ascii="Palatino Linotype" w:hAnsi="Palatino Linotype"/>
                <w:b/>
                <w:noProof/>
                <w:webHidden/>
              </w:rPr>
              <w:fldChar w:fldCharType="end"/>
            </w:r>
          </w:hyperlink>
        </w:p>
        <w:p w14:paraId="39C8EAE0" w14:textId="77777777" w:rsidR="00FF641F" w:rsidRPr="00FF641F" w:rsidRDefault="004351CA">
          <w:pPr>
            <w:pStyle w:val="TDC1"/>
            <w:tabs>
              <w:tab w:val="right" w:leader="dot" w:pos="8779"/>
            </w:tabs>
            <w:rPr>
              <w:rFonts w:ascii="Palatino Linotype" w:hAnsi="Palatino Linotype"/>
              <w:b/>
              <w:noProof/>
              <w:sz w:val="22"/>
              <w:szCs w:val="22"/>
              <w:lang w:val="es-MX" w:eastAsia="es-MX"/>
            </w:rPr>
          </w:pPr>
          <w:hyperlink w:anchor="_Toc51293175" w:history="1">
            <w:r w:rsidR="00FF641F" w:rsidRPr="00FF641F">
              <w:rPr>
                <w:rStyle w:val="Hipervnculo"/>
                <w:rFonts w:ascii="Palatino Linotype" w:hAnsi="Palatino Linotype"/>
                <w:b/>
                <w:noProof/>
                <w:lang w:eastAsia="es-MX"/>
              </w:rPr>
              <w:t>TERCERO. Planteamiento de la Litis.</w:t>
            </w:r>
            <w:r w:rsidR="00FF641F" w:rsidRPr="00FF641F">
              <w:rPr>
                <w:rFonts w:ascii="Palatino Linotype" w:hAnsi="Palatino Linotype"/>
                <w:b/>
                <w:noProof/>
                <w:webHidden/>
              </w:rPr>
              <w:tab/>
            </w:r>
            <w:r w:rsidR="00FF641F" w:rsidRPr="00FF641F">
              <w:rPr>
                <w:rFonts w:ascii="Palatino Linotype" w:hAnsi="Palatino Linotype"/>
                <w:b/>
                <w:noProof/>
                <w:webHidden/>
              </w:rPr>
              <w:fldChar w:fldCharType="begin"/>
            </w:r>
            <w:r w:rsidR="00FF641F" w:rsidRPr="00FF641F">
              <w:rPr>
                <w:rFonts w:ascii="Palatino Linotype" w:hAnsi="Palatino Linotype"/>
                <w:b/>
                <w:noProof/>
                <w:webHidden/>
              </w:rPr>
              <w:instrText xml:space="preserve"> PAGEREF _Toc51293175 \h </w:instrText>
            </w:r>
            <w:r w:rsidR="00FF641F" w:rsidRPr="00FF641F">
              <w:rPr>
                <w:rFonts w:ascii="Palatino Linotype" w:hAnsi="Palatino Linotype"/>
                <w:b/>
                <w:noProof/>
                <w:webHidden/>
              </w:rPr>
            </w:r>
            <w:r w:rsidR="00FF641F" w:rsidRPr="00FF641F">
              <w:rPr>
                <w:rFonts w:ascii="Palatino Linotype" w:hAnsi="Palatino Linotype"/>
                <w:b/>
                <w:noProof/>
                <w:webHidden/>
              </w:rPr>
              <w:fldChar w:fldCharType="separate"/>
            </w:r>
            <w:r w:rsidR="00FF641F" w:rsidRPr="00FF641F">
              <w:rPr>
                <w:rFonts w:ascii="Palatino Linotype" w:hAnsi="Palatino Linotype"/>
                <w:b/>
                <w:noProof/>
                <w:webHidden/>
              </w:rPr>
              <w:t>13</w:t>
            </w:r>
            <w:r w:rsidR="00FF641F" w:rsidRPr="00FF641F">
              <w:rPr>
                <w:rFonts w:ascii="Palatino Linotype" w:hAnsi="Palatino Linotype"/>
                <w:b/>
                <w:noProof/>
                <w:webHidden/>
              </w:rPr>
              <w:fldChar w:fldCharType="end"/>
            </w:r>
          </w:hyperlink>
        </w:p>
        <w:p w14:paraId="6BE76F3C" w14:textId="77777777" w:rsidR="00FF641F" w:rsidRPr="00FF641F" w:rsidRDefault="004351CA">
          <w:pPr>
            <w:pStyle w:val="TDC1"/>
            <w:tabs>
              <w:tab w:val="right" w:leader="dot" w:pos="8779"/>
            </w:tabs>
            <w:rPr>
              <w:rFonts w:ascii="Palatino Linotype" w:hAnsi="Palatino Linotype"/>
              <w:b/>
              <w:noProof/>
              <w:sz w:val="22"/>
              <w:szCs w:val="22"/>
              <w:lang w:val="es-MX" w:eastAsia="es-MX"/>
            </w:rPr>
          </w:pPr>
          <w:hyperlink w:anchor="_Toc51293176" w:history="1">
            <w:r w:rsidR="00FF641F" w:rsidRPr="00FF641F">
              <w:rPr>
                <w:rStyle w:val="Hipervnculo"/>
                <w:rFonts w:ascii="Palatino Linotype" w:hAnsi="Palatino Linotype"/>
                <w:b/>
                <w:noProof/>
              </w:rPr>
              <w:t>CUARTO. Análisis y resolución del asunto.</w:t>
            </w:r>
            <w:r w:rsidR="00FF641F" w:rsidRPr="00FF641F">
              <w:rPr>
                <w:rFonts w:ascii="Palatino Linotype" w:hAnsi="Palatino Linotype"/>
                <w:b/>
                <w:noProof/>
                <w:webHidden/>
              </w:rPr>
              <w:tab/>
            </w:r>
            <w:r w:rsidR="00FF641F" w:rsidRPr="00FF641F">
              <w:rPr>
                <w:rFonts w:ascii="Palatino Linotype" w:hAnsi="Palatino Linotype"/>
                <w:b/>
                <w:noProof/>
                <w:webHidden/>
              </w:rPr>
              <w:fldChar w:fldCharType="begin"/>
            </w:r>
            <w:r w:rsidR="00FF641F" w:rsidRPr="00FF641F">
              <w:rPr>
                <w:rFonts w:ascii="Palatino Linotype" w:hAnsi="Palatino Linotype"/>
                <w:b/>
                <w:noProof/>
                <w:webHidden/>
              </w:rPr>
              <w:instrText xml:space="preserve"> PAGEREF _Toc51293176 \h </w:instrText>
            </w:r>
            <w:r w:rsidR="00FF641F" w:rsidRPr="00FF641F">
              <w:rPr>
                <w:rFonts w:ascii="Palatino Linotype" w:hAnsi="Palatino Linotype"/>
                <w:b/>
                <w:noProof/>
                <w:webHidden/>
              </w:rPr>
            </w:r>
            <w:r w:rsidR="00FF641F" w:rsidRPr="00FF641F">
              <w:rPr>
                <w:rFonts w:ascii="Palatino Linotype" w:hAnsi="Palatino Linotype"/>
                <w:b/>
                <w:noProof/>
                <w:webHidden/>
              </w:rPr>
              <w:fldChar w:fldCharType="separate"/>
            </w:r>
            <w:r w:rsidR="00FF641F" w:rsidRPr="00FF641F">
              <w:rPr>
                <w:rFonts w:ascii="Palatino Linotype" w:hAnsi="Palatino Linotype"/>
                <w:b/>
                <w:noProof/>
                <w:webHidden/>
              </w:rPr>
              <w:t>14</w:t>
            </w:r>
            <w:r w:rsidR="00FF641F" w:rsidRPr="00FF641F">
              <w:rPr>
                <w:rFonts w:ascii="Palatino Linotype" w:hAnsi="Palatino Linotype"/>
                <w:b/>
                <w:noProof/>
                <w:webHidden/>
              </w:rPr>
              <w:fldChar w:fldCharType="end"/>
            </w:r>
          </w:hyperlink>
        </w:p>
        <w:p w14:paraId="28A3452A" w14:textId="77777777" w:rsidR="00FF641F" w:rsidRPr="00FF641F" w:rsidRDefault="004351CA">
          <w:pPr>
            <w:pStyle w:val="TDC1"/>
            <w:tabs>
              <w:tab w:val="left" w:pos="480"/>
              <w:tab w:val="right" w:leader="dot" w:pos="8779"/>
            </w:tabs>
            <w:rPr>
              <w:rFonts w:ascii="Palatino Linotype" w:hAnsi="Palatino Linotype"/>
              <w:b/>
              <w:noProof/>
              <w:sz w:val="22"/>
              <w:szCs w:val="22"/>
              <w:lang w:val="es-MX" w:eastAsia="es-MX"/>
            </w:rPr>
          </w:pPr>
          <w:hyperlink w:anchor="_Toc51293177" w:history="1">
            <w:r w:rsidR="00FF641F" w:rsidRPr="00FF641F">
              <w:rPr>
                <w:rStyle w:val="Hipervnculo"/>
                <w:rFonts w:ascii="Palatino Linotype" w:eastAsia="MS Mincho" w:hAnsi="Palatino Linotype"/>
                <w:b/>
                <w:noProof/>
                <w:lang w:val="es-ES"/>
              </w:rPr>
              <w:t>a)</w:t>
            </w:r>
            <w:r w:rsidR="00FF641F" w:rsidRPr="00FF641F">
              <w:rPr>
                <w:rFonts w:ascii="Palatino Linotype" w:hAnsi="Palatino Linotype"/>
                <w:b/>
                <w:noProof/>
                <w:sz w:val="22"/>
                <w:szCs w:val="22"/>
                <w:lang w:val="es-MX" w:eastAsia="es-MX"/>
              </w:rPr>
              <w:tab/>
            </w:r>
            <w:r w:rsidR="00FF641F" w:rsidRPr="00FF641F">
              <w:rPr>
                <w:rStyle w:val="Hipervnculo"/>
                <w:rFonts w:ascii="Palatino Linotype" w:eastAsia="MS Mincho" w:hAnsi="Palatino Linotype"/>
                <w:b/>
                <w:noProof/>
              </w:rPr>
              <w:t>De las pruebas aportadas.</w:t>
            </w:r>
            <w:r w:rsidR="00FF641F" w:rsidRPr="00FF641F">
              <w:rPr>
                <w:rFonts w:ascii="Palatino Linotype" w:hAnsi="Palatino Linotype"/>
                <w:b/>
                <w:noProof/>
                <w:webHidden/>
              </w:rPr>
              <w:tab/>
            </w:r>
            <w:r w:rsidR="00FF641F" w:rsidRPr="00FF641F">
              <w:rPr>
                <w:rFonts w:ascii="Palatino Linotype" w:hAnsi="Palatino Linotype"/>
                <w:b/>
                <w:noProof/>
                <w:webHidden/>
              </w:rPr>
              <w:fldChar w:fldCharType="begin"/>
            </w:r>
            <w:r w:rsidR="00FF641F" w:rsidRPr="00FF641F">
              <w:rPr>
                <w:rFonts w:ascii="Palatino Linotype" w:hAnsi="Palatino Linotype"/>
                <w:b/>
                <w:noProof/>
                <w:webHidden/>
              </w:rPr>
              <w:instrText xml:space="preserve"> PAGEREF _Toc51293177 \h </w:instrText>
            </w:r>
            <w:r w:rsidR="00FF641F" w:rsidRPr="00FF641F">
              <w:rPr>
                <w:rFonts w:ascii="Palatino Linotype" w:hAnsi="Palatino Linotype"/>
                <w:b/>
                <w:noProof/>
                <w:webHidden/>
              </w:rPr>
            </w:r>
            <w:r w:rsidR="00FF641F" w:rsidRPr="00FF641F">
              <w:rPr>
                <w:rFonts w:ascii="Palatino Linotype" w:hAnsi="Palatino Linotype"/>
                <w:b/>
                <w:noProof/>
                <w:webHidden/>
              </w:rPr>
              <w:fldChar w:fldCharType="separate"/>
            </w:r>
            <w:r w:rsidR="00FF641F" w:rsidRPr="00FF641F">
              <w:rPr>
                <w:rFonts w:ascii="Palatino Linotype" w:hAnsi="Palatino Linotype"/>
                <w:b/>
                <w:noProof/>
                <w:webHidden/>
              </w:rPr>
              <w:t>19</w:t>
            </w:r>
            <w:r w:rsidR="00FF641F" w:rsidRPr="00FF641F">
              <w:rPr>
                <w:rFonts w:ascii="Palatino Linotype" w:hAnsi="Palatino Linotype"/>
                <w:b/>
                <w:noProof/>
                <w:webHidden/>
              </w:rPr>
              <w:fldChar w:fldCharType="end"/>
            </w:r>
          </w:hyperlink>
        </w:p>
        <w:p w14:paraId="1AA1132F" w14:textId="77777777" w:rsidR="00FF641F" w:rsidRPr="00FF641F" w:rsidRDefault="004351CA">
          <w:pPr>
            <w:pStyle w:val="TDC1"/>
            <w:tabs>
              <w:tab w:val="left" w:pos="480"/>
              <w:tab w:val="right" w:leader="dot" w:pos="8779"/>
            </w:tabs>
            <w:rPr>
              <w:rFonts w:ascii="Palatino Linotype" w:hAnsi="Palatino Linotype"/>
              <w:b/>
              <w:noProof/>
              <w:sz w:val="22"/>
              <w:szCs w:val="22"/>
              <w:lang w:val="es-MX" w:eastAsia="es-MX"/>
            </w:rPr>
          </w:pPr>
          <w:hyperlink w:anchor="_Toc51293178" w:history="1">
            <w:r w:rsidR="00FF641F" w:rsidRPr="00FF641F">
              <w:rPr>
                <w:rStyle w:val="Hipervnculo"/>
                <w:rFonts w:ascii="Palatino Linotype" w:eastAsia="Times New Roman" w:hAnsi="Palatino Linotype"/>
                <w:b/>
                <w:noProof/>
              </w:rPr>
              <w:t>b)</w:t>
            </w:r>
            <w:r w:rsidR="00FF641F" w:rsidRPr="00FF641F">
              <w:rPr>
                <w:rFonts w:ascii="Palatino Linotype" w:hAnsi="Palatino Linotype"/>
                <w:b/>
                <w:noProof/>
                <w:sz w:val="22"/>
                <w:szCs w:val="22"/>
                <w:lang w:val="es-MX" w:eastAsia="es-MX"/>
              </w:rPr>
              <w:tab/>
            </w:r>
            <w:r w:rsidR="00FF641F" w:rsidRPr="00FF641F">
              <w:rPr>
                <w:rStyle w:val="Hipervnculo"/>
                <w:rFonts w:ascii="Palatino Linotype" w:eastAsia="Times New Roman" w:hAnsi="Palatino Linotype"/>
                <w:b/>
                <w:noProof/>
              </w:rPr>
              <w:t>De la naturaleza de la información solicitada.</w:t>
            </w:r>
            <w:r w:rsidR="00FF641F" w:rsidRPr="00FF641F">
              <w:rPr>
                <w:rFonts w:ascii="Palatino Linotype" w:hAnsi="Palatino Linotype"/>
                <w:b/>
                <w:noProof/>
                <w:webHidden/>
              </w:rPr>
              <w:tab/>
            </w:r>
            <w:r w:rsidR="00FF641F" w:rsidRPr="00FF641F">
              <w:rPr>
                <w:rFonts w:ascii="Palatino Linotype" w:hAnsi="Palatino Linotype"/>
                <w:b/>
                <w:noProof/>
                <w:webHidden/>
              </w:rPr>
              <w:fldChar w:fldCharType="begin"/>
            </w:r>
            <w:r w:rsidR="00FF641F" w:rsidRPr="00FF641F">
              <w:rPr>
                <w:rFonts w:ascii="Palatino Linotype" w:hAnsi="Palatino Linotype"/>
                <w:b/>
                <w:noProof/>
                <w:webHidden/>
              </w:rPr>
              <w:instrText xml:space="preserve"> PAGEREF _Toc51293178 \h </w:instrText>
            </w:r>
            <w:r w:rsidR="00FF641F" w:rsidRPr="00FF641F">
              <w:rPr>
                <w:rFonts w:ascii="Palatino Linotype" w:hAnsi="Palatino Linotype"/>
                <w:b/>
                <w:noProof/>
                <w:webHidden/>
              </w:rPr>
            </w:r>
            <w:r w:rsidR="00FF641F" w:rsidRPr="00FF641F">
              <w:rPr>
                <w:rFonts w:ascii="Palatino Linotype" w:hAnsi="Palatino Linotype"/>
                <w:b/>
                <w:noProof/>
                <w:webHidden/>
              </w:rPr>
              <w:fldChar w:fldCharType="separate"/>
            </w:r>
            <w:r w:rsidR="00FF641F" w:rsidRPr="00FF641F">
              <w:rPr>
                <w:rFonts w:ascii="Palatino Linotype" w:hAnsi="Palatino Linotype"/>
                <w:b/>
                <w:noProof/>
                <w:webHidden/>
              </w:rPr>
              <w:t>24</w:t>
            </w:r>
            <w:r w:rsidR="00FF641F" w:rsidRPr="00FF641F">
              <w:rPr>
                <w:rFonts w:ascii="Palatino Linotype" w:hAnsi="Palatino Linotype"/>
                <w:b/>
                <w:noProof/>
                <w:webHidden/>
              </w:rPr>
              <w:fldChar w:fldCharType="end"/>
            </w:r>
          </w:hyperlink>
        </w:p>
        <w:p w14:paraId="3069AB05" w14:textId="77777777" w:rsidR="00FF641F" w:rsidRPr="00FF641F" w:rsidRDefault="004351CA">
          <w:pPr>
            <w:pStyle w:val="TDC1"/>
            <w:tabs>
              <w:tab w:val="left" w:pos="480"/>
              <w:tab w:val="right" w:leader="dot" w:pos="8779"/>
            </w:tabs>
            <w:rPr>
              <w:rFonts w:ascii="Palatino Linotype" w:hAnsi="Palatino Linotype"/>
              <w:b/>
              <w:noProof/>
              <w:sz w:val="22"/>
              <w:szCs w:val="22"/>
              <w:lang w:val="es-MX" w:eastAsia="es-MX"/>
            </w:rPr>
          </w:pPr>
          <w:hyperlink w:anchor="_Toc51293179" w:history="1">
            <w:r w:rsidR="00FF641F" w:rsidRPr="00FF641F">
              <w:rPr>
                <w:rStyle w:val="Hipervnculo"/>
                <w:rFonts w:ascii="Palatino Linotype" w:eastAsia="Times New Roman" w:hAnsi="Palatino Linotype"/>
                <w:b/>
                <w:noProof/>
              </w:rPr>
              <w:t>c)</w:t>
            </w:r>
            <w:r w:rsidR="00FF641F" w:rsidRPr="00FF641F">
              <w:rPr>
                <w:rFonts w:ascii="Palatino Linotype" w:hAnsi="Palatino Linotype"/>
                <w:b/>
                <w:noProof/>
                <w:sz w:val="22"/>
                <w:szCs w:val="22"/>
                <w:lang w:val="es-MX" w:eastAsia="es-MX"/>
              </w:rPr>
              <w:tab/>
            </w:r>
            <w:r w:rsidR="00FF641F" w:rsidRPr="00FF641F">
              <w:rPr>
                <w:rStyle w:val="Hipervnculo"/>
                <w:rFonts w:ascii="Palatino Linotype" w:eastAsia="Times New Roman" w:hAnsi="Palatino Linotype"/>
                <w:b/>
                <w:noProof/>
              </w:rPr>
              <w:t>De la supuesta búsqueda exhaustiva.</w:t>
            </w:r>
            <w:r w:rsidR="00FF641F" w:rsidRPr="00FF641F">
              <w:rPr>
                <w:rFonts w:ascii="Palatino Linotype" w:hAnsi="Palatino Linotype"/>
                <w:b/>
                <w:noProof/>
                <w:webHidden/>
              </w:rPr>
              <w:tab/>
            </w:r>
            <w:r w:rsidR="00FF641F" w:rsidRPr="00FF641F">
              <w:rPr>
                <w:rFonts w:ascii="Palatino Linotype" w:hAnsi="Palatino Linotype"/>
                <w:b/>
                <w:noProof/>
                <w:webHidden/>
              </w:rPr>
              <w:fldChar w:fldCharType="begin"/>
            </w:r>
            <w:r w:rsidR="00FF641F" w:rsidRPr="00FF641F">
              <w:rPr>
                <w:rFonts w:ascii="Palatino Linotype" w:hAnsi="Palatino Linotype"/>
                <w:b/>
                <w:noProof/>
                <w:webHidden/>
              </w:rPr>
              <w:instrText xml:space="preserve"> PAGEREF _Toc51293179 \h </w:instrText>
            </w:r>
            <w:r w:rsidR="00FF641F" w:rsidRPr="00FF641F">
              <w:rPr>
                <w:rFonts w:ascii="Palatino Linotype" w:hAnsi="Palatino Linotype"/>
                <w:b/>
                <w:noProof/>
                <w:webHidden/>
              </w:rPr>
            </w:r>
            <w:r w:rsidR="00FF641F" w:rsidRPr="00FF641F">
              <w:rPr>
                <w:rFonts w:ascii="Palatino Linotype" w:hAnsi="Palatino Linotype"/>
                <w:b/>
                <w:noProof/>
                <w:webHidden/>
              </w:rPr>
              <w:fldChar w:fldCharType="separate"/>
            </w:r>
            <w:r w:rsidR="00FF641F" w:rsidRPr="00FF641F">
              <w:rPr>
                <w:rFonts w:ascii="Palatino Linotype" w:hAnsi="Palatino Linotype"/>
                <w:b/>
                <w:noProof/>
                <w:webHidden/>
              </w:rPr>
              <w:t>36</w:t>
            </w:r>
            <w:r w:rsidR="00FF641F" w:rsidRPr="00FF641F">
              <w:rPr>
                <w:rFonts w:ascii="Palatino Linotype" w:hAnsi="Palatino Linotype"/>
                <w:b/>
                <w:noProof/>
                <w:webHidden/>
              </w:rPr>
              <w:fldChar w:fldCharType="end"/>
            </w:r>
          </w:hyperlink>
        </w:p>
        <w:p w14:paraId="60D2BA74" w14:textId="77777777" w:rsidR="00FF641F" w:rsidRPr="00FF641F" w:rsidRDefault="004351CA">
          <w:pPr>
            <w:pStyle w:val="TDC2"/>
            <w:tabs>
              <w:tab w:val="left" w:pos="480"/>
            </w:tabs>
            <w:rPr>
              <w:rFonts w:ascii="Palatino Linotype" w:hAnsi="Palatino Linotype"/>
              <w:b/>
              <w:noProof/>
              <w:sz w:val="22"/>
              <w:szCs w:val="22"/>
              <w:lang w:val="es-MX" w:eastAsia="es-MX"/>
            </w:rPr>
          </w:pPr>
          <w:hyperlink w:anchor="_Toc51293180" w:history="1">
            <w:r w:rsidR="00FF641F" w:rsidRPr="00FF641F">
              <w:rPr>
                <w:rStyle w:val="Hipervnculo"/>
                <w:rFonts w:ascii="Palatino Linotype" w:eastAsia="Times New Roman" w:hAnsi="Palatino Linotype" w:cs="Times New Roman"/>
                <w:b/>
                <w:noProof/>
                <w:lang w:val="es-MX" w:eastAsia="en-US"/>
              </w:rPr>
              <w:t>a)</w:t>
            </w:r>
            <w:r w:rsidR="00FF641F" w:rsidRPr="00FF641F">
              <w:rPr>
                <w:rFonts w:ascii="Palatino Linotype" w:hAnsi="Palatino Linotype"/>
                <w:b/>
                <w:noProof/>
                <w:sz w:val="22"/>
                <w:szCs w:val="22"/>
                <w:lang w:val="es-MX" w:eastAsia="es-MX"/>
              </w:rPr>
              <w:tab/>
            </w:r>
            <w:r w:rsidR="00FF641F" w:rsidRPr="00FF641F">
              <w:rPr>
                <w:rStyle w:val="Hipervnculo"/>
                <w:rFonts w:ascii="Palatino Linotype" w:eastAsia="Times New Roman" w:hAnsi="Palatino Linotype" w:cs="Times New Roman"/>
                <w:b/>
                <w:noProof/>
                <w:lang w:val="es-MX" w:eastAsia="en-US"/>
              </w:rPr>
              <w:t>De la Inexistencia.</w:t>
            </w:r>
            <w:r w:rsidR="00FF641F" w:rsidRPr="00FF641F">
              <w:rPr>
                <w:rFonts w:ascii="Palatino Linotype" w:hAnsi="Palatino Linotype"/>
                <w:b/>
                <w:noProof/>
                <w:webHidden/>
              </w:rPr>
              <w:tab/>
            </w:r>
            <w:r w:rsidR="00FF641F" w:rsidRPr="00FF641F">
              <w:rPr>
                <w:rFonts w:ascii="Palatino Linotype" w:hAnsi="Palatino Linotype"/>
                <w:b/>
                <w:noProof/>
                <w:webHidden/>
              </w:rPr>
              <w:fldChar w:fldCharType="begin"/>
            </w:r>
            <w:r w:rsidR="00FF641F" w:rsidRPr="00FF641F">
              <w:rPr>
                <w:rFonts w:ascii="Palatino Linotype" w:hAnsi="Palatino Linotype"/>
                <w:b/>
                <w:noProof/>
                <w:webHidden/>
              </w:rPr>
              <w:instrText xml:space="preserve"> PAGEREF _Toc51293180 \h </w:instrText>
            </w:r>
            <w:r w:rsidR="00FF641F" w:rsidRPr="00FF641F">
              <w:rPr>
                <w:rFonts w:ascii="Palatino Linotype" w:hAnsi="Palatino Linotype"/>
                <w:b/>
                <w:noProof/>
                <w:webHidden/>
              </w:rPr>
            </w:r>
            <w:r w:rsidR="00FF641F" w:rsidRPr="00FF641F">
              <w:rPr>
                <w:rFonts w:ascii="Palatino Linotype" w:hAnsi="Palatino Linotype"/>
                <w:b/>
                <w:noProof/>
                <w:webHidden/>
              </w:rPr>
              <w:fldChar w:fldCharType="separate"/>
            </w:r>
            <w:r w:rsidR="00FF641F" w:rsidRPr="00FF641F">
              <w:rPr>
                <w:rFonts w:ascii="Palatino Linotype" w:hAnsi="Palatino Linotype"/>
                <w:b/>
                <w:noProof/>
                <w:webHidden/>
              </w:rPr>
              <w:t>43</w:t>
            </w:r>
            <w:r w:rsidR="00FF641F" w:rsidRPr="00FF641F">
              <w:rPr>
                <w:rFonts w:ascii="Palatino Linotype" w:hAnsi="Palatino Linotype"/>
                <w:b/>
                <w:noProof/>
                <w:webHidden/>
              </w:rPr>
              <w:fldChar w:fldCharType="end"/>
            </w:r>
          </w:hyperlink>
        </w:p>
        <w:p w14:paraId="0F47D39A" w14:textId="77777777" w:rsidR="00FF641F" w:rsidRPr="00FF641F" w:rsidRDefault="004351CA">
          <w:pPr>
            <w:pStyle w:val="TDC2"/>
            <w:rPr>
              <w:rFonts w:ascii="Palatino Linotype" w:hAnsi="Palatino Linotype"/>
              <w:b/>
              <w:noProof/>
              <w:sz w:val="22"/>
              <w:szCs w:val="22"/>
              <w:lang w:val="es-MX" w:eastAsia="es-MX"/>
            </w:rPr>
          </w:pPr>
          <w:hyperlink w:anchor="_Toc51293181" w:history="1">
            <w:r w:rsidR="00FF641F" w:rsidRPr="00FF641F">
              <w:rPr>
                <w:rStyle w:val="Hipervnculo"/>
                <w:rFonts w:ascii="Palatino Linotype" w:eastAsia="MS Gothic" w:hAnsi="Palatino Linotype" w:cs="Times New Roman"/>
                <w:b/>
                <w:noProof/>
                <w:lang w:val="es-MX" w:eastAsia="es-ES_tradnl"/>
              </w:rPr>
              <w:t>QUINTO.</w:t>
            </w:r>
            <w:r w:rsidR="00FF641F" w:rsidRPr="00FF641F">
              <w:rPr>
                <w:rStyle w:val="Hipervnculo"/>
                <w:rFonts w:ascii="Palatino Linotype" w:eastAsia="MS Mincho" w:hAnsi="Palatino Linotype" w:cs="Times New Roman"/>
                <w:b/>
                <w:noProof/>
              </w:rPr>
              <w:t xml:space="preserve"> De la elaboración de la versión pública y el acuerdo de clasificación como información confidencial o reservada.</w:t>
            </w:r>
            <w:r w:rsidR="00FF641F" w:rsidRPr="00FF641F">
              <w:rPr>
                <w:rFonts w:ascii="Palatino Linotype" w:hAnsi="Palatino Linotype"/>
                <w:b/>
                <w:noProof/>
                <w:webHidden/>
              </w:rPr>
              <w:tab/>
            </w:r>
            <w:r w:rsidR="00FF641F" w:rsidRPr="00FF641F">
              <w:rPr>
                <w:rFonts w:ascii="Palatino Linotype" w:hAnsi="Palatino Linotype"/>
                <w:b/>
                <w:noProof/>
                <w:webHidden/>
              </w:rPr>
              <w:fldChar w:fldCharType="begin"/>
            </w:r>
            <w:r w:rsidR="00FF641F" w:rsidRPr="00FF641F">
              <w:rPr>
                <w:rFonts w:ascii="Palatino Linotype" w:hAnsi="Palatino Linotype"/>
                <w:b/>
                <w:noProof/>
                <w:webHidden/>
              </w:rPr>
              <w:instrText xml:space="preserve"> PAGEREF _Toc51293181 \h </w:instrText>
            </w:r>
            <w:r w:rsidR="00FF641F" w:rsidRPr="00FF641F">
              <w:rPr>
                <w:rFonts w:ascii="Palatino Linotype" w:hAnsi="Palatino Linotype"/>
                <w:b/>
                <w:noProof/>
                <w:webHidden/>
              </w:rPr>
            </w:r>
            <w:r w:rsidR="00FF641F" w:rsidRPr="00FF641F">
              <w:rPr>
                <w:rFonts w:ascii="Palatino Linotype" w:hAnsi="Palatino Linotype"/>
                <w:b/>
                <w:noProof/>
                <w:webHidden/>
              </w:rPr>
              <w:fldChar w:fldCharType="separate"/>
            </w:r>
            <w:r w:rsidR="00FF641F" w:rsidRPr="00FF641F">
              <w:rPr>
                <w:rFonts w:ascii="Palatino Linotype" w:hAnsi="Palatino Linotype"/>
                <w:b/>
                <w:noProof/>
                <w:webHidden/>
              </w:rPr>
              <w:t>51</w:t>
            </w:r>
            <w:r w:rsidR="00FF641F" w:rsidRPr="00FF641F">
              <w:rPr>
                <w:rFonts w:ascii="Palatino Linotype" w:hAnsi="Palatino Linotype"/>
                <w:b/>
                <w:noProof/>
                <w:webHidden/>
              </w:rPr>
              <w:fldChar w:fldCharType="end"/>
            </w:r>
          </w:hyperlink>
        </w:p>
        <w:p w14:paraId="518D7E28" w14:textId="77777777" w:rsidR="00FF641F" w:rsidRPr="00FF641F" w:rsidRDefault="004351CA">
          <w:pPr>
            <w:pStyle w:val="TDC1"/>
            <w:tabs>
              <w:tab w:val="right" w:leader="dot" w:pos="8779"/>
            </w:tabs>
            <w:rPr>
              <w:rFonts w:ascii="Palatino Linotype" w:hAnsi="Palatino Linotype"/>
              <w:b/>
              <w:noProof/>
              <w:sz w:val="22"/>
              <w:szCs w:val="22"/>
              <w:lang w:val="es-MX" w:eastAsia="es-MX"/>
            </w:rPr>
          </w:pPr>
          <w:hyperlink w:anchor="_Toc51293182" w:history="1">
            <w:r w:rsidR="00FF641F" w:rsidRPr="00FF641F">
              <w:rPr>
                <w:rStyle w:val="Hipervnculo"/>
                <w:rFonts w:ascii="Palatino Linotype" w:eastAsia="Times New Roman" w:hAnsi="Palatino Linotype" w:cstheme="majorBidi"/>
                <w:b/>
                <w:bCs/>
                <w:noProof/>
              </w:rPr>
              <w:t>R E S O L U T I V O S</w:t>
            </w:r>
            <w:r w:rsidR="00FF641F" w:rsidRPr="00FF641F">
              <w:rPr>
                <w:rFonts w:ascii="Palatino Linotype" w:hAnsi="Palatino Linotype"/>
                <w:b/>
                <w:noProof/>
                <w:webHidden/>
              </w:rPr>
              <w:tab/>
            </w:r>
            <w:r w:rsidR="00FF641F" w:rsidRPr="00FF641F">
              <w:rPr>
                <w:rFonts w:ascii="Palatino Linotype" w:hAnsi="Palatino Linotype"/>
                <w:b/>
                <w:noProof/>
                <w:webHidden/>
              </w:rPr>
              <w:fldChar w:fldCharType="begin"/>
            </w:r>
            <w:r w:rsidR="00FF641F" w:rsidRPr="00FF641F">
              <w:rPr>
                <w:rFonts w:ascii="Palatino Linotype" w:hAnsi="Palatino Linotype"/>
                <w:b/>
                <w:noProof/>
                <w:webHidden/>
              </w:rPr>
              <w:instrText xml:space="preserve"> PAGEREF _Toc51293182 \h </w:instrText>
            </w:r>
            <w:r w:rsidR="00FF641F" w:rsidRPr="00FF641F">
              <w:rPr>
                <w:rFonts w:ascii="Palatino Linotype" w:hAnsi="Palatino Linotype"/>
                <w:b/>
                <w:noProof/>
                <w:webHidden/>
              </w:rPr>
            </w:r>
            <w:r w:rsidR="00FF641F" w:rsidRPr="00FF641F">
              <w:rPr>
                <w:rFonts w:ascii="Palatino Linotype" w:hAnsi="Palatino Linotype"/>
                <w:b/>
                <w:noProof/>
                <w:webHidden/>
              </w:rPr>
              <w:fldChar w:fldCharType="separate"/>
            </w:r>
            <w:r w:rsidR="00FF641F" w:rsidRPr="00FF641F">
              <w:rPr>
                <w:rFonts w:ascii="Palatino Linotype" w:hAnsi="Palatino Linotype"/>
                <w:b/>
                <w:noProof/>
                <w:webHidden/>
              </w:rPr>
              <w:t>75</w:t>
            </w:r>
            <w:r w:rsidR="00FF641F" w:rsidRPr="00FF641F">
              <w:rPr>
                <w:rFonts w:ascii="Palatino Linotype" w:hAnsi="Palatino Linotype"/>
                <w:b/>
                <w:noProof/>
                <w:webHidden/>
              </w:rPr>
              <w:fldChar w:fldCharType="end"/>
            </w:r>
          </w:hyperlink>
        </w:p>
        <w:p w14:paraId="226A013E" w14:textId="4AE8CA33" w:rsidR="002A5BA4" w:rsidRPr="00D6298C" w:rsidRDefault="002A5BA4" w:rsidP="00133749">
          <w:pPr>
            <w:spacing w:line="360" w:lineRule="auto"/>
          </w:pPr>
          <w:r w:rsidRPr="00D6298C">
            <w:rPr>
              <w:rFonts w:ascii="Palatino Linotype" w:hAnsi="Palatino Linotype"/>
              <w:b/>
              <w:bCs/>
              <w:lang w:val="es-ES"/>
            </w:rPr>
            <w:fldChar w:fldCharType="end"/>
          </w:r>
        </w:p>
      </w:sdtContent>
    </w:sdt>
    <w:p w14:paraId="57BE760C" w14:textId="2B3A655A" w:rsidR="002A5BA4" w:rsidRPr="00D6298C" w:rsidRDefault="002A5BA4" w:rsidP="00133749">
      <w:pPr>
        <w:spacing w:before="240" w:after="240" w:line="360" w:lineRule="auto"/>
        <w:jc w:val="both"/>
        <w:rPr>
          <w:rFonts w:ascii="Palatino Linotype" w:hAnsi="Palatino Linotype"/>
        </w:rPr>
      </w:pPr>
    </w:p>
    <w:p w14:paraId="31150144" w14:textId="77777777" w:rsidR="00D6298C" w:rsidRPr="00D6298C" w:rsidRDefault="00D6298C" w:rsidP="00133749">
      <w:pPr>
        <w:spacing w:before="240" w:after="240" w:line="360" w:lineRule="auto"/>
        <w:jc w:val="both"/>
        <w:rPr>
          <w:rFonts w:ascii="Palatino Linotype" w:hAnsi="Palatino Linotype"/>
        </w:rPr>
      </w:pPr>
    </w:p>
    <w:p w14:paraId="0DDE6D9D" w14:textId="77777777" w:rsidR="00D6298C" w:rsidRPr="00D6298C" w:rsidRDefault="00D6298C" w:rsidP="00133749">
      <w:pPr>
        <w:spacing w:before="240" w:after="240" w:line="360" w:lineRule="auto"/>
        <w:jc w:val="both"/>
        <w:rPr>
          <w:rFonts w:ascii="Palatino Linotype" w:hAnsi="Palatino Linotype"/>
        </w:rPr>
      </w:pPr>
    </w:p>
    <w:p w14:paraId="291FE6B2" w14:textId="77777777" w:rsidR="00D6298C" w:rsidRPr="00D6298C" w:rsidRDefault="00D6298C" w:rsidP="00133749">
      <w:pPr>
        <w:spacing w:before="240" w:after="240" w:line="360" w:lineRule="auto"/>
        <w:jc w:val="both"/>
        <w:rPr>
          <w:rFonts w:ascii="Palatino Linotype" w:hAnsi="Palatino Linotype"/>
        </w:rPr>
      </w:pPr>
    </w:p>
    <w:p w14:paraId="7A4EF34D" w14:textId="41D8C75C" w:rsidR="00BE2A0C" w:rsidRPr="00D6298C" w:rsidRDefault="00BE2A0C" w:rsidP="00133749">
      <w:pPr>
        <w:spacing w:before="240" w:after="240" w:line="360" w:lineRule="auto"/>
        <w:jc w:val="both"/>
        <w:rPr>
          <w:rFonts w:ascii="Palatino Linotype" w:hAnsi="Palatino Linotype"/>
        </w:rPr>
      </w:pPr>
    </w:p>
    <w:p w14:paraId="3464EDF6" w14:textId="77777777" w:rsidR="00BE2A0C" w:rsidRPr="00D6298C" w:rsidRDefault="00BE2A0C" w:rsidP="00133749">
      <w:pPr>
        <w:spacing w:before="240" w:after="240" w:line="360" w:lineRule="auto"/>
        <w:jc w:val="both"/>
        <w:rPr>
          <w:rFonts w:ascii="Palatino Linotype" w:hAnsi="Palatino Linotype"/>
        </w:rPr>
      </w:pPr>
    </w:p>
    <w:p w14:paraId="40C391FC" w14:textId="77777777" w:rsidR="002A5BA4" w:rsidRPr="00D6298C" w:rsidRDefault="002A5BA4" w:rsidP="00133749">
      <w:pPr>
        <w:spacing w:before="240" w:after="240" w:line="360" w:lineRule="auto"/>
        <w:jc w:val="both"/>
        <w:rPr>
          <w:rFonts w:ascii="Palatino Linotype" w:hAnsi="Palatino Linotype"/>
        </w:rPr>
      </w:pPr>
    </w:p>
    <w:p w14:paraId="6B9A1BCC" w14:textId="4F101BFE" w:rsidR="002A5BA4" w:rsidRPr="00D6298C" w:rsidRDefault="002A5BA4" w:rsidP="00133749">
      <w:pPr>
        <w:spacing w:before="240" w:after="240" w:line="360" w:lineRule="auto"/>
        <w:jc w:val="both"/>
        <w:rPr>
          <w:rFonts w:ascii="Palatino Linotype" w:hAnsi="Palatino Linotype"/>
        </w:rPr>
      </w:pPr>
      <w:r w:rsidRPr="00D6298C">
        <w:rPr>
          <w:rFonts w:ascii="Palatino Linotype" w:hAnsi="Palatino Linotype"/>
        </w:rPr>
        <w:lastRenderedPageBreak/>
        <w:t>Resolución del Pleno del Instituto de Transparencia, Acceso a la Información Pública y Protección de Datos Personales del Estado de México y Municipios, con domicilio en Mete</w:t>
      </w:r>
      <w:r w:rsidR="00261A36">
        <w:rPr>
          <w:rFonts w:ascii="Palatino Linotype" w:hAnsi="Palatino Linotype"/>
        </w:rPr>
        <w:t xml:space="preserve">pec, Estado de México; de fecha </w:t>
      </w:r>
      <w:r w:rsidR="007F5FC9">
        <w:rPr>
          <w:rFonts w:ascii="Palatino Linotype" w:hAnsi="Palatino Linotype"/>
          <w:lang w:val="es-MX"/>
        </w:rPr>
        <w:t>veintitrés de septiembre de dos mil veinte.</w:t>
      </w:r>
    </w:p>
    <w:p w14:paraId="332E8D5A" w14:textId="1DD4442B" w:rsidR="00743E9F" w:rsidRPr="00C85685" w:rsidRDefault="000F1552" w:rsidP="00C27240">
      <w:pPr>
        <w:pStyle w:val="Encabezado"/>
        <w:spacing w:line="360" w:lineRule="auto"/>
        <w:jc w:val="both"/>
        <w:rPr>
          <w:rFonts w:ascii="Palatino Linotype" w:hAnsi="Palatino Linotype"/>
          <w:b/>
          <w:sz w:val="22"/>
          <w:szCs w:val="22"/>
          <w:highlight w:val="black"/>
        </w:rPr>
      </w:pPr>
      <w:r w:rsidRPr="00D6298C">
        <w:rPr>
          <w:rFonts w:ascii="Palatino Linotype" w:hAnsi="Palatino Linotype"/>
          <w:b/>
        </w:rPr>
        <w:t xml:space="preserve">VISTO </w:t>
      </w:r>
      <w:r w:rsidRPr="00D6298C">
        <w:rPr>
          <w:rFonts w:ascii="Palatino Linotype" w:hAnsi="Palatino Linotype"/>
          <w:bCs/>
        </w:rPr>
        <w:t>el</w:t>
      </w:r>
      <w:r w:rsidRPr="00D6298C">
        <w:rPr>
          <w:rFonts w:ascii="Palatino Linotype" w:hAnsi="Palatino Linotype"/>
        </w:rPr>
        <w:t xml:space="preserve"> expediente electrónico formado con motivo del recurso de revisión</w:t>
      </w:r>
      <w:r w:rsidRPr="00D6298C">
        <w:rPr>
          <w:rFonts w:ascii="Palatino Linotype" w:hAnsi="Palatino Linotype"/>
          <w:b/>
          <w:bCs/>
        </w:rPr>
        <w:t xml:space="preserve"> </w:t>
      </w:r>
      <w:r w:rsidR="00261A36" w:rsidRPr="00261A36">
        <w:rPr>
          <w:rFonts w:ascii="Palatino Linotype" w:hAnsi="Palatino Linotype"/>
          <w:b/>
          <w:bCs/>
        </w:rPr>
        <w:t>01658/INFOEM/IP/RR/2020</w:t>
      </w:r>
      <w:r w:rsidR="00261A36">
        <w:rPr>
          <w:rFonts w:ascii="Palatino Linotype" w:hAnsi="Palatino Linotype"/>
          <w:b/>
          <w:bCs/>
        </w:rPr>
        <w:t xml:space="preserve"> </w:t>
      </w:r>
      <w:r w:rsidRPr="00D6298C">
        <w:rPr>
          <w:rFonts w:ascii="Palatino Linotype" w:hAnsi="Palatino Linotype"/>
        </w:rPr>
        <w:t xml:space="preserve">promovido por </w:t>
      </w:r>
      <w:r w:rsidR="00743E9F">
        <w:rPr>
          <w:rFonts w:ascii="Palatino Linotype" w:hAnsi="Palatino Linotype"/>
          <w:b/>
          <w:szCs w:val="22"/>
          <w:highlight w:val="black"/>
        </w:rPr>
        <w:t>------------------------------</w:t>
      </w:r>
    </w:p>
    <w:p w14:paraId="7EDBAF3F" w14:textId="26A901D8" w:rsidR="000F1552" w:rsidRPr="00D6298C" w:rsidRDefault="00261A36" w:rsidP="00133749">
      <w:pPr>
        <w:spacing w:before="240" w:after="240" w:line="360" w:lineRule="auto"/>
        <w:jc w:val="both"/>
        <w:rPr>
          <w:rFonts w:ascii="Palatino Linotype" w:hAnsi="Palatino Linotype"/>
          <w:b/>
        </w:rPr>
      </w:pPr>
      <w:r>
        <w:rPr>
          <w:rFonts w:ascii="Palatino Linotype" w:hAnsi="Palatino Linotype"/>
          <w:b/>
        </w:rPr>
        <w:t xml:space="preserve"> </w:t>
      </w:r>
      <w:r w:rsidR="000F1552" w:rsidRPr="00D6298C">
        <w:rPr>
          <w:rFonts w:ascii="Palatino Linotype" w:hAnsi="Palatino Linotype"/>
        </w:rPr>
        <w:t xml:space="preserve">en su calidad de </w:t>
      </w:r>
      <w:r w:rsidR="000F1552" w:rsidRPr="00D6298C">
        <w:rPr>
          <w:rFonts w:ascii="Palatino Linotype" w:hAnsi="Palatino Linotype"/>
          <w:b/>
        </w:rPr>
        <w:t>RECURRENTE</w:t>
      </w:r>
      <w:r w:rsidR="000F1552" w:rsidRPr="00D6298C">
        <w:rPr>
          <w:rFonts w:ascii="Palatino Linotype" w:hAnsi="Palatino Linotype"/>
        </w:rPr>
        <w:t xml:space="preserve">, en contra de la </w:t>
      </w:r>
      <w:r>
        <w:rPr>
          <w:rFonts w:ascii="Palatino Linotype" w:hAnsi="Palatino Linotype"/>
        </w:rPr>
        <w:t>respuesta d</w:t>
      </w:r>
      <w:r>
        <w:rPr>
          <w:rFonts w:ascii="Palatino Linotype" w:hAnsi="Palatino Linotype"/>
          <w:b/>
        </w:rPr>
        <w:t xml:space="preserve">el Ayuntamiento de Tlalnepantla de Baz </w:t>
      </w:r>
      <w:r w:rsidR="000F1552" w:rsidRPr="00D6298C">
        <w:rPr>
          <w:rFonts w:ascii="Palatino Linotype" w:hAnsi="Palatino Linotype"/>
        </w:rPr>
        <w:t>en lo sucesivo el</w:t>
      </w:r>
      <w:r w:rsidR="000F1552" w:rsidRPr="00D6298C">
        <w:rPr>
          <w:rFonts w:ascii="Palatino Linotype" w:hAnsi="Palatino Linotype"/>
          <w:b/>
        </w:rPr>
        <w:t xml:space="preserve"> SUJETO OBLIGADO, </w:t>
      </w:r>
      <w:r w:rsidR="000F1552" w:rsidRPr="00D6298C">
        <w:rPr>
          <w:rFonts w:ascii="Palatino Linotype" w:hAnsi="Palatino Linotype"/>
        </w:rPr>
        <w:t>se procede a dictar la presente resolución, con base en los siguientes:</w:t>
      </w:r>
    </w:p>
    <w:p w14:paraId="559E8D3B" w14:textId="77777777" w:rsidR="002A5BA4" w:rsidRPr="00D6298C" w:rsidRDefault="002A5BA4" w:rsidP="00133749">
      <w:pPr>
        <w:pStyle w:val="Ttulo1"/>
        <w:spacing w:line="360" w:lineRule="auto"/>
        <w:jc w:val="center"/>
        <w:rPr>
          <w:b w:val="0"/>
        </w:rPr>
      </w:pPr>
      <w:bookmarkStart w:id="1" w:name="_Toc51293171"/>
      <w:r w:rsidRPr="00D6298C">
        <w:t>ANTECEDENTES</w:t>
      </w:r>
      <w:bookmarkEnd w:id="1"/>
    </w:p>
    <w:p w14:paraId="3E9CE301" w14:textId="28179A4A" w:rsidR="00EB25E4" w:rsidRPr="00D6298C" w:rsidRDefault="00ED14A7" w:rsidP="00133749">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D6298C">
        <w:rPr>
          <w:rFonts w:ascii="Palatino Linotype" w:eastAsia="Calibri" w:hAnsi="Palatino Linotype" w:cs="Arial"/>
          <w:lang w:val="es-ES"/>
        </w:rPr>
        <w:t xml:space="preserve">El </w:t>
      </w:r>
      <w:r w:rsidR="002A5BA4" w:rsidRPr="00D6298C">
        <w:rPr>
          <w:rFonts w:ascii="Palatino Linotype" w:eastAsia="Calibri" w:hAnsi="Palatino Linotype" w:cs="Arial"/>
          <w:lang w:val="es-ES"/>
        </w:rPr>
        <w:t xml:space="preserve">día </w:t>
      </w:r>
      <w:r w:rsidR="00261A36">
        <w:rPr>
          <w:rFonts w:ascii="Palatino Linotype" w:eastAsia="Calibri" w:hAnsi="Palatino Linotype" w:cs="Arial"/>
          <w:lang w:val="es-ES"/>
        </w:rPr>
        <w:t>veinticinco</w:t>
      </w:r>
      <w:r w:rsidR="0029045F" w:rsidRPr="00D6298C">
        <w:rPr>
          <w:rFonts w:ascii="Palatino Linotype" w:eastAsia="Calibri" w:hAnsi="Palatino Linotype" w:cs="Arial"/>
          <w:lang w:val="es-ES"/>
        </w:rPr>
        <w:t xml:space="preserve"> </w:t>
      </w:r>
      <w:r w:rsidR="00A9637C" w:rsidRPr="00D6298C">
        <w:rPr>
          <w:rFonts w:ascii="Palatino Linotype" w:eastAsia="Calibri" w:hAnsi="Palatino Linotype" w:cs="Arial"/>
          <w:lang w:val="es-ES"/>
        </w:rPr>
        <w:t>(</w:t>
      </w:r>
      <w:r w:rsidR="00261A36">
        <w:rPr>
          <w:rFonts w:ascii="Palatino Linotype" w:eastAsia="Calibri" w:hAnsi="Palatino Linotype" w:cs="Arial"/>
          <w:lang w:val="es-ES"/>
        </w:rPr>
        <w:t>25</w:t>
      </w:r>
      <w:r w:rsidR="00A9637C" w:rsidRPr="00D6298C">
        <w:rPr>
          <w:rFonts w:ascii="Palatino Linotype" w:eastAsia="Calibri" w:hAnsi="Palatino Linotype" w:cs="Arial"/>
          <w:lang w:val="es-ES"/>
        </w:rPr>
        <w:t xml:space="preserve">) </w:t>
      </w:r>
      <w:r w:rsidRPr="00D6298C">
        <w:rPr>
          <w:rFonts w:ascii="Palatino Linotype" w:eastAsia="Calibri" w:hAnsi="Palatino Linotype" w:cs="Arial"/>
          <w:lang w:val="es-ES"/>
        </w:rPr>
        <w:t>de</w:t>
      </w:r>
      <w:r w:rsidR="00CD7C27" w:rsidRPr="00D6298C">
        <w:rPr>
          <w:rFonts w:ascii="Palatino Linotype" w:eastAsia="Calibri" w:hAnsi="Palatino Linotype" w:cs="Arial"/>
          <w:lang w:val="es-ES"/>
        </w:rPr>
        <w:t xml:space="preserve"> febrero</w:t>
      </w:r>
      <w:r w:rsidR="002A5BA4" w:rsidRPr="00D6298C">
        <w:rPr>
          <w:rFonts w:ascii="Palatino Linotype" w:eastAsia="Calibri" w:hAnsi="Palatino Linotype" w:cs="Arial"/>
          <w:lang w:val="es-ES"/>
        </w:rPr>
        <w:t xml:space="preserve"> de dos mil</w:t>
      </w:r>
      <w:r w:rsidR="00CD7C27" w:rsidRPr="00D6298C">
        <w:rPr>
          <w:rFonts w:ascii="Palatino Linotype" w:eastAsia="Calibri" w:hAnsi="Palatino Linotype" w:cs="Arial"/>
          <w:lang w:val="es-ES"/>
        </w:rPr>
        <w:t xml:space="preserve"> veinte</w:t>
      </w:r>
      <w:r w:rsidR="002A5BA4" w:rsidRPr="00D6298C">
        <w:rPr>
          <w:rFonts w:ascii="Palatino Linotype" w:eastAsia="Calibri" w:hAnsi="Palatino Linotype" w:cs="Arial"/>
          <w:lang w:val="es-ES"/>
        </w:rPr>
        <w:t>,</w:t>
      </w:r>
      <w:r w:rsidR="002A5BA4" w:rsidRPr="00D6298C">
        <w:rPr>
          <w:rFonts w:ascii="Palatino Linotype" w:eastAsia="Calibri" w:hAnsi="Palatino Linotype" w:cs="Times New Roman"/>
          <w:lang w:val="es-ES"/>
        </w:rPr>
        <w:t xml:space="preserve"> </w:t>
      </w:r>
      <w:r w:rsidR="00424798" w:rsidRPr="00D6298C">
        <w:rPr>
          <w:rFonts w:ascii="Palatino Linotype" w:eastAsia="Calibri" w:hAnsi="Palatino Linotype" w:cs="Times New Roman"/>
          <w:lang w:val="es-ES"/>
        </w:rPr>
        <w:t xml:space="preserve">el </w:t>
      </w:r>
      <w:r w:rsidR="00424798" w:rsidRPr="00D6298C">
        <w:rPr>
          <w:rFonts w:ascii="Palatino Linotype" w:eastAsia="Calibri" w:hAnsi="Palatino Linotype" w:cs="Times New Roman"/>
          <w:b/>
          <w:bCs/>
          <w:lang w:val="es-ES"/>
        </w:rPr>
        <w:t xml:space="preserve">RECURRENTE </w:t>
      </w:r>
      <w:r w:rsidR="002A5BA4" w:rsidRPr="00D6298C">
        <w:rPr>
          <w:rFonts w:ascii="Palatino Linotype" w:eastAsia="Calibri" w:hAnsi="Palatino Linotype" w:cs="Arial"/>
        </w:rPr>
        <w:t xml:space="preserve">vía </w:t>
      </w:r>
      <w:r w:rsidR="002A5BA4" w:rsidRPr="00D6298C">
        <w:rPr>
          <w:rFonts w:ascii="Palatino Linotype" w:eastAsia="Calibri" w:hAnsi="Palatino Linotype" w:cs="Arial"/>
          <w:lang w:val="es-ES"/>
        </w:rPr>
        <w:t xml:space="preserve">Sistema de Acceso a la Información Mexiquense </w:t>
      </w:r>
      <w:r w:rsidR="00FC5D9F" w:rsidRPr="00D6298C">
        <w:rPr>
          <w:rFonts w:ascii="Palatino Linotype" w:eastAsia="Calibri" w:hAnsi="Palatino Linotype" w:cs="Arial"/>
          <w:lang w:val="es-ES"/>
        </w:rPr>
        <w:t>(</w:t>
      </w:r>
      <w:r w:rsidR="002A5BA4" w:rsidRPr="00D6298C">
        <w:rPr>
          <w:rFonts w:ascii="Palatino Linotype" w:eastAsia="Calibri" w:hAnsi="Palatino Linotype" w:cs="Arial"/>
          <w:b/>
          <w:lang w:val="es-ES"/>
        </w:rPr>
        <w:t>SAIMEX</w:t>
      </w:r>
      <w:r w:rsidR="00FC5D9F" w:rsidRPr="00D6298C">
        <w:rPr>
          <w:rFonts w:ascii="Palatino Linotype" w:eastAsia="Calibri" w:hAnsi="Palatino Linotype" w:cs="Arial"/>
          <w:b/>
          <w:lang w:val="es-ES"/>
        </w:rPr>
        <w:t>)</w:t>
      </w:r>
      <w:r w:rsidR="002A5BA4" w:rsidRPr="00D6298C">
        <w:rPr>
          <w:rFonts w:ascii="Palatino Linotype" w:eastAsia="Calibri" w:hAnsi="Palatino Linotype" w:cs="Arial"/>
          <w:lang w:val="es-ES"/>
        </w:rPr>
        <w:t>, presentó la solicitud de información pública registrada con</w:t>
      </w:r>
      <w:r w:rsidR="00424798" w:rsidRPr="00D6298C">
        <w:rPr>
          <w:rFonts w:ascii="Palatino Linotype" w:eastAsia="Calibri" w:hAnsi="Palatino Linotype" w:cs="Arial"/>
          <w:lang w:val="es-ES"/>
        </w:rPr>
        <w:t xml:space="preserve"> el número</w:t>
      </w:r>
      <w:r w:rsidR="00CD7C27" w:rsidRPr="00D6298C">
        <w:rPr>
          <w:color w:val="000000"/>
          <w:sz w:val="27"/>
          <w:szCs w:val="27"/>
        </w:rPr>
        <w:t xml:space="preserve"> </w:t>
      </w:r>
      <w:r w:rsidR="00CD7C27" w:rsidRPr="00D6298C">
        <w:rPr>
          <w:rFonts w:ascii="Palatino Linotype" w:eastAsia="Calibri" w:hAnsi="Palatino Linotype" w:cs="Arial"/>
        </w:rPr>
        <w:t> </w:t>
      </w:r>
      <w:r w:rsidR="00261A36" w:rsidRPr="00261A36">
        <w:rPr>
          <w:rFonts w:ascii="Palatino Linotype" w:eastAsia="Calibri" w:hAnsi="Palatino Linotype" w:cs="Arial"/>
          <w:b/>
          <w:bCs/>
        </w:rPr>
        <w:t>00231/TLALNEPA/IP/2020</w:t>
      </w:r>
      <w:r w:rsidR="00EB25E4" w:rsidRPr="00D6298C">
        <w:rPr>
          <w:rFonts w:ascii="Palatino Linotype" w:eastAsia="Times New Roman" w:hAnsi="Palatino Linotype" w:cs="Arial"/>
          <w:lang w:val="es-ES"/>
        </w:rPr>
        <w:t>,</w:t>
      </w:r>
      <w:r w:rsidR="00424798" w:rsidRPr="00D6298C">
        <w:rPr>
          <w:rFonts w:ascii="Palatino Linotype" w:eastAsia="Times New Roman" w:hAnsi="Palatino Linotype" w:cs="Arial"/>
          <w:lang w:val="es-ES"/>
        </w:rPr>
        <w:t xml:space="preserve"> señalando lo siguiente: </w:t>
      </w:r>
      <w:r w:rsidR="00EB25E4" w:rsidRPr="00D6298C">
        <w:rPr>
          <w:rFonts w:ascii="Palatino Linotype" w:eastAsia="Times New Roman" w:hAnsi="Palatino Linotype" w:cs="Arial"/>
          <w:lang w:val="es-ES"/>
        </w:rPr>
        <w:t xml:space="preserve"> </w:t>
      </w:r>
    </w:p>
    <w:p w14:paraId="23BD7DA6" w14:textId="77777777" w:rsidR="00A470A3" w:rsidRPr="00D6298C" w:rsidRDefault="00EB25E4" w:rsidP="00133749">
      <w:pPr>
        <w:pStyle w:val="Prrafodelista"/>
        <w:spacing w:before="240" w:after="240" w:line="360" w:lineRule="auto"/>
        <w:ind w:left="0"/>
        <w:jc w:val="both"/>
        <w:rPr>
          <w:rFonts w:ascii="Palatino Linotype" w:eastAsia="Calibri" w:hAnsi="Palatino Linotype" w:cs="Arial"/>
          <w:lang w:val="es-ES"/>
        </w:rPr>
      </w:pPr>
      <w:r w:rsidRPr="00D6298C">
        <w:rPr>
          <w:rFonts w:ascii="Palatino Linotype" w:eastAsia="Calibri" w:hAnsi="Palatino Linotype" w:cs="Arial"/>
          <w:lang w:val="es-ES"/>
        </w:rPr>
        <w:t xml:space="preserve"> </w:t>
      </w:r>
    </w:p>
    <w:p w14:paraId="378A0C71" w14:textId="1E82E9F1" w:rsidR="000E053C" w:rsidRPr="00D6298C" w:rsidRDefault="00EB25E4" w:rsidP="00133749">
      <w:pPr>
        <w:pStyle w:val="Prrafodelista"/>
        <w:spacing w:before="240" w:after="240" w:line="360" w:lineRule="auto"/>
        <w:ind w:left="567" w:right="567"/>
        <w:jc w:val="both"/>
        <w:rPr>
          <w:rFonts w:ascii="Palatino Linotype" w:eastAsia="Calibri" w:hAnsi="Palatino Linotype" w:cs="Arial"/>
          <w:i/>
          <w:sz w:val="22"/>
          <w:lang w:val="es-ES"/>
        </w:rPr>
      </w:pPr>
      <w:r w:rsidRPr="00D6298C">
        <w:rPr>
          <w:rFonts w:ascii="Palatino Linotype" w:eastAsia="Calibri" w:hAnsi="Palatino Linotype" w:cs="Arial"/>
          <w:i/>
          <w:sz w:val="22"/>
          <w:lang w:val="es-ES"/>
        </w:rPr>
        <w:t xml:space="preserve"> </w:t>
      </w:r>
      <w:r w:rsidR="000E053C" w:rsidRPr="00D6298C">
        <w:rPr>
          <w:rFonts w:ascii="Palatino Linotype" w:eastAsia="Calibri" w:hAnsi="Palatino Linotype" w:cs="Arial"/>
          <w:i/>
          <w:sz w:val="22"/>
          <w:lang w:val="es-ES"/>
        </w:rPr>
        <w:t>“</w:t>
      </w:r>
      <w:r w:rsidR="00261A36" w:rsidRPr="00261A36">
        <w:rPr>
          <w:rFonts w:ascii="Palatino Linotype" w:eastAsia="Calibri" w:hAnsi="Palatino Linotype" w:cs="Arial"/>
          <w:i/>
          <w:sz w:val="22"/>
          <w:lang w:val="es-ES"/>
        </w:rPr>
        <w:t xml:space="preserve">DE CONFORMIDAD CON los artículos 6 segundo párrafo, apartado A de la Constitución Política de Los Estados Unidos Mexicanos, 12 y el TITULO QUINTO, artículo 24 fracción XII, 92 fracción XXXII, entre otras de la Ley de Transparencia y Acceso a la Información Pública del Estado de México y Municipios, los LINEAMIENTOS GENERALES EN MATERIA DE CLASIFICACIÓN Y DESCLASIFICACIÓN DE LA INFORMACIÓN, ASÍ COMO PARA LA ELABORACIÓN DE VERSIONES PÚBLICAS; Capítulos IX solicito se me envié vía SAIMEX la siguiente información pública correspondiente al Ayuntamiento Municipal de Tlalnepantla, México; 1.- El contrato o convenio celebrado con la empresa LUMO </w:t>
      </w:r>
      <w:r w:rsidR="00261A36" w:rsidRPr="00261A36">
        <w:rPr>
          <w:rFonts w:ascii="Palatino Linotype" w:eastAsia="Calibri" w:hAnsi="Palatino Linotype" w:cs="Arial"/>
          <w:i/>
          <w:sz w:val="22"/>
          <w:lang w:val="es-ES"/>
        </w:rPr>
        <w:lastRenderedPageBreak/>
        <w:t>FINANCIERA DEL CENTRO S.A. de C.V. SOFOM ENR por los 17 vehículos JEEP PATRIOT SPORT 2014 que utilizan actua</w:t>
      </w:r>
      <w:r w:rsidR="00261A36">
        <w:rPr>
          <w:rFonts w:ascii="Palatino Linotype" w:eastAsia="Calibri" w:hAnsi="Palatino Linotype" w:cs="Arial"/>
          <w:i/>
          <w:sz w:val="22"/>
          <w:lang w:val="es-ES"/>
        </w:rPr>
        <w:t>lmente funcionarios municipales</w:t>
      </w:r>
      <w:r w:rsidR="00424798" w:rsidRPr="00D6298C">
        <w:rPr>
          <w:rFonts w:ascii="Palatino Linotype" w:eastAsia="Calibri" w:hAnsi="Palatino Linotype" w:cs="Arial"/>
          <w:i/>
          <w:sz w:val="22"/>
          <w:lang w:val="es-ES"/>
        </w:rPr>
        <w:t>.” (Sic)</w:t>
      </w:r>
    </w:p>
    <w:p w14:paraId="165C1D61" w14:textId="77777777" w:rsidR="00424798" w:rsidRPr="00D6298C" w:rsidRDefault="00424798" w:rsidP="00133749">
      <w:pPr>
        <w:pStyle w:val="Prrafodelista"/>
        <w:spacing w:before="240" w:after="240" w:line="360" w:lineRule="auto"/>
        <w:ind w:left="567" w:right="567"/>
        <w:jc w:val="both"/>
        <w:rPr>
          <w:rFonts w:ascii="Palatino Linotype" w:eastAsia="Calibri" w:hAnsi="Palatino Linotype" w:cs="Arial"/>
          <w:i/>
          <w:sz w:val="22"/>
          <w:lang w:val="es-ES"/>
        </w:rPr>
      </w:pPr>
    </w:p>
    <w:p w14:paraId="460C1B4D" w14:textId="2C547675" w:rsidR="00FC5D9F" w:rsidRPr="00D6298C" w:rsidRDefault="00261A36" w:rsidP="00133749">
      <w:pPr>
        <w:pStyle w:val="Prrafodelista"/>
        <w:numPr>
          <w:ilvl w:val="0"/>
          <w:numId w:val="2"/>
        </w:numPr>
        <w:spacing w:line="360" w:lineRule="auto"/>
        <w:ind w:left="0" w:firstLine="0"/>
        <w:jc w:val="both"/>
        <w:rPr>
          <w:rFonts w:ascii="Palatino Linotype" w:eastAsia="Times New Roman" w:hAnsi="Palatino Linotype" w:cs="Arial"/>
          <w:lang w:val="es-ES"/>
        </w:rPr>
      </w:pPr>
      <w:r>
        <w:rPr>
          <w:rFonts w:ascii="Palatino Linotype" w:eastAsia="Times New Roman" w:hAnsi="Palatino Linotype" w:cs="Arial"/>
          <w:lang w:val="es-ES"/>
        </w:rPr>
        <w:t>Se hace constar que se s</w:t>
      </w:r>
      <w:r w:rsidR="00FC5D9F" w:rsidRPr="00D6298C">
        <w:rPr>
          <w:rFonts w:ascii="Palatino Linotype" w:eastAsia="Times New Roman" w:hAnsi="Palatino Linotype" w:cs="Arial"/>
          <w:lang w:val="es-ES"/>
        </w:rPr>
        <w:t>eñaló como modalidad de entrega de la información</w:t>
      </w:r>
      <w:r w:rsidR="00FC5D9F" w:rsidRPr="00D6298C">
        <w:rPr>
          <w:rFonts w:ascii="Palatino Linotype" w:eastAsia="Times New Roman" w:hAnsi="Palatino Linotype" w:cs="Arial"/>
          <w:b/>
          <w:lang w:val="es-ES"/>
        </w:rPr>
        <w:t>:</w:t>
      </w:r>
      <w:r w:rsidR="00FC5D9F" w:rsidRPr="00D6298C">
        <w:rPr>
          <w:rFonts w:ascii="Palatino Linotype" w:eastAsia="Times New Roman" w:hAnsi="Palatino Linotype" w:cs="Arial"/>
          <w:lang w:val="es-ES"/>
        </w:rPr>
        <w:t xml:space="preserve"> a través del </w:t>
      </w:r>
      <w:r w:rsidR="00FC5D9F" w:rsidRPr="00D6298C">
        <w:rPr>
          <w:rFonts w:ascii="Palatino Linotype" w:eastAsia="Times New Roman" w:hAnsi="Palatino Linotype" w:cs="Arial"/>
          <w:b/>
          <w:lang w:val="es-ES"/>
        </w:rPr>
        <w:t>SAIMEX.</w:t>
      </w:r>
    </w:p>
    <w:p w14:paraId="5980210D" w14:textId="77777777" w:rsidR="00FC5D9F" w:rsidRPr="00D6298C" w:rsidRDefault="00FC5D9F" w:rsidP="00133749">
      <w:pPr>
        <w:pStyle w:val="Prrafodelista"/>
        <w:spacing w:before="240" w:after="240" w:line="360" w:lineRule="auto"/>
        <w:ind w:left="0"/>
        <w:jc w:val="both"/>
        <w:rPr>
          <w:rFonts w:ascii="Palatino Linotype" w:hAnsi="Palatino Linotype"/>
        </w:rPr>
      </w:pPr>
    </w:p>
    <w:p w14:paraId="3F51375A" w14:textId="5F4E09FF" w:rsidR="00261A36" w:rsidRPr="00261A36" w:rsidRDefault="00C82ADE" w:rsidP="00133749">
      <w:pPr>
        <w:pStyle w:val="Prrafodelista"/>
        <w:numPr>
          <w:ilvl w:val="0"/>
          <w:numId w:val="2"/>
        </w:numPr>
        <w:spacing w:before="240" w:after="240" w:line="360" w:lineRule="auto"/>
        <w:ind w:left="0" w:firstLine="0"/>
        <w:jc w:val="both"/>
        <w:rPr>
          <w:rFonts w:ascii="Palatino Linotype" w:hAnsi="Palatino Linotype"/>
        </w:rPr>
      </w:pPr>
      <w:r w:rsidRPr="00D6298C">
        <w:rPr>
          <w:rFonts w:ascii="Palatino Linotype" w:eastAsia="Calibri" w:hAnsi="Palatino Linotype" w:cs="Times New Roman"/>
          <w:lang w:val="es-ES"/>
        </w:rPr>
        <w:t xml:space="preserve">En fecha </w:t>
      </w:r>
      <w:r w:rsidR="00261A36">
        <w:rPr>
          <w:rFonts w:ascii="Palatino Linotype" w:eastAsia="Calibri" w:hAnsi="Palatino Linotype" w:cs="Times New Roman"/>
          <w:lang w:val="es-ES"/>
        </w:rPr>
        <w:t>veinte</w:t>
      </w:r>
      <w:r w:rsidR="00424798" w:rsidRPr="00D6298C">
        <w:rPr>
          <w:rFonts w:ascii="Palatino Linotype" w:eastAsia="Calibri" w:hAnsi="Palatino Linotype" w:cs="Times New Roman"/>
          <w:lang w:val="es-ES"/>
        </w:rPr>
        <w:t xml:space="preserve"> </w:t>
      </w:r>
      <w:r w:rsidRPr="00D6298C">
        <w:rPr>
          <w:rFonts w:ascii="Palatino Linotype" w:eastAsia="Calibri" w:hAnsi="Palatino Linotype" w:cs="Times New Roman"/>
          <w:lang w:val="es-ES"/>
        </w:rPr>
        <w:t>(</w:t>
      </w:r>
      <w:r w:rsidR="00261A36">
        <w:rPr>
          <w:rFonts w:ascii="Palatino Linotype" w:eastAsia="Calibri" w:hAnsi="Palatino Linotype" w:cs="Times New Roman"/>
          <w:lang w:val="es-ES"/>
        </w:rPr>
        <w:t>20</w:t>
      </w:r>
      <w:r w:rsidRPr="00D6298C">
        <w:rPr>
          <w:rFonts w:ascii="Palatino Linotype" w:eastAsia="Calibri" w:hAnsi="Palatino Linotype" w:cs="Times New Roman"/>
          <w:lang w:val="es-ES"/>
        </w:rPr>
        <w:t>) de</w:t>
      </w:r>
      <w:r w:rsidR="00CD7C27" w:rsidRPr="00D6298C">
        <w:rPr>
          <w:rFonts w:ascii="Palatino Linotype" w:eastAsia="Calibri" w:hAnsi="Palatino Linotype" w:cs="Times New Roman"/>
          <w:lang w:val="es-ES"/>
        </w:rPr>
        <w:t xml:space="preserve"> marzo</w:t>
      </w:r>
      <w:r w:rsidR="00424798" w:rsidRPr="00D6298C">
        <w:rPr>
          <w:rFonts w:ascii="Palatino Linotype" w:eastAsia="Calibri" w:hAnsi="Palatino Linotype" w:cs="Times New Roman"/>
          <w:lang w:val="es-ES"/>
        </w:rPr>
        <w:t xml:space="preserve"> </w:t>
      </w:r>
      <w:r w:rsidRPr="00D6298C">
        <w:rPr>
          <w:rFonts w:ascii="Palatino Linotype" w:eastAsia="Calibri" w:hAnsi="Palatino Linotype" w:cs="Times New Roman"/>
          <w:lang w:val="es-ES"/>
        </w:rPr>
        <w:t>de dos mil</w:t>
      </w:r>
      <w:r w:rsidR="00424798" w:rsidRPr="00D6298C">
        <w:rPr>
          <w:rFonts w:ascii="Palatino Linotype" w:eastAsia="Calibri" w:hAnsi="Palatino Linotype" w:cs="Times New Roman"/>
          <w:lang w:val="es-ES"/>
        </w:rPr>
        <w:t xml:space="preserve"> veinte</w:t>
      </w:r>
      <w:r w:rsidRPr="00D6298C">
        <w:rPr>
          <w:rFonts w:ascii="Palatino Linotype" w:eastAsia="Calibri" w:hAnsi="Palatino Linotype" w:cs="Times New Roman"/>
          <w:lang w:val="es-ES"/>
        </w:rPr>
        <w:t>, e</w:t>
      </w:r>
      <w:r w:rsidR="002A5BA4" w:rsidRPr="00D6298C">
        <w:rPr>
          <w:rFonts w:ascii="Palatino Linotype" w:eastAsia="Calibri" w:hAnsi="Palatino Linotype" w:cs="Times New Roman"/>
          <w:lang w:val="es-ES"/>
        </w:rPr>
        <w:t xml:space="preserve">l </w:t>
      </w:r>
      <w:r w:rsidR="002A5BA4" w:rsidRPr="00D6298C">
        <w:rPr>
          <w:rFonts w:ascii="Palatino Linotype" w:eastAsia="Calibri" w:hAnsi="Palatino Linotype" w:cs="Arial"/>
          <w:b/>
          <w:lang w:val="es-AR"/>
        </w:rPr>
        <w:t>SUJETO OBLIGADO</w:t>
      </w:r>
      <w:r w:rsidR="002A5BA4" w:rsidRPr="00D6298C">
        <w:rPr>
          <w:rFonts w:ascii="Palatino Linotype" w:eastAsia="Calibri" w:hAnsi="Palatino Linotype" w:cs="Arial"/>
          <w:b/>
          <w:i/>
          <w:lang w:val="es-AR"/>
        </w:rPr>
        <w:t xml:space="preserve"> </w:t>
      </w:r>
      <w:r w:rsidR="002A5BA4" w:rsidRPr="00D6298C">
        <w:rPr>
          <w:rFonts w:ascii="Palatino Linotype" w:eastAsia="Times New Roman" w:hAnsi="Palatino Linotype" w:cs="Arial"/>
          <w:lang w:val="es-ES"/>
        </w:rPr>
        <w:t>dio respuesta a la solicitud de información</w:t>
      </w:r>
      <w:r w:rsidR="00424798" w:rsidRPr="00D6298C">
        <w:rPr>
          <w:rFonts w:ascii="Palatino Linotype" w:eastAsia="Times New Roman" w:hAnsi="Palatino Linotype" w:cs="Arial"/>
          <w:lang w:val="es-ES"/>
        </w:rPr>
        <w:t xml:space="preserve"> a través del siguiente escrito:</w:t>
      </w:r>
    </w:p>
    <w:p w14:paraId="56C1AF29" w14:textId="29C55129" w:rsidR="00424798" w:rsidRPr="00D6298C" w:rsidRDefault="00424798" w:rsidP="00133749">
      <w:pPr>
        <w:pStyle w:val="Prrafodelista"/>
        <w:spacing w:before="240" w:after="240" w:line="360" w:lineRule="auto"/>
        <w:ind w:left="0"/>
        <w:jc w:val="both"/>
        <w:rPr>
          <w:rFonts w:ascii="Palatino Linotype" w:hAnsi="Palatino Linotype"/>
        </w:rPr>
      </w:pPr>
      <w:r w:rsidRPr="00D6298C">
        <w:rPr>
          <w:rFonts w:ascii="Palatino Linotype" w:eastAsia="Times New Roman" w:hAnsi="Palatino Linotype" w:cs="Arial"/>
          <w:lang w:val="es-ES"/>
        </w:rPr>
        <w:t xml:space="preserve"> </w:t>
      </w:r>
    </w:p>
    <w:p w14:paraId="5F699D6C" w14:textId="77777777" w:rsidR="00424798" w:rsidRPr="00D6298C" w:rsidRDefault="00424798" w:rsidP="00133749">
      <w:pPr>
        <w:pStyle w:val="Prrafodelista"/>
        <w:spacing w:line="360" w:lineRule="auto"/>
        <w:rPr>
          <w:rFonts w:ascii="Palatino Linotype" w:eastAsia="Times New Roman" w:hAnsi="Palatino Linotype" w:cs="Arial"/>
          <w:lang w:val="es-ES"/>
        </w:rPr>
      </w:pPr>
    </w:p>
    <w:p w14:paraId="1E7A7FCA" w14:textId="77777777" w:rsidR="00261A36" w:rsidRPr="00261A36" w:rsidRDefault="00424798" w:rsidP="00133749">
      <w:pPr>
        <w:pStyle w:val="Prrafodelista"/>
        <w:spacing w:before="240" w:after="240" w:line="360" w:lineRule="auto"/>
        <w:ind w:right="567"/>
        <w:jc w:val="right"/>
        <w:rPr>
          <w:rFonts w:ascii="Palatino Linotype" w:hAnsi="Palatino Linotype"/>
          <w:i/>
          <w:iCs/>
        </w:rPr>
      </w:pPr>
      <w:r w:rsidRPr="00D6298C">
        <w:rPr>
          <w:rFonts w:ascii="Palatino Linotype" w:hAnsi="Palatino Linotype"/>
          <w:i/>
          <w:iCs/>
        </w:rPr>
        <w:t>“</w:t>
      </w:r>
      <w:r w:rsidR="00261A36" w:rsidRPr="00261A36">
        <w:rPr>
          <w:rFonts w:ascii="Palatino Linotype" w:hAnsi="Palatino Linotype"/>
          <w:i/>
          <w:iCs/>
        </w:rPr>
        <w:t>Tlalnepantla de Baz, México a 20 de Marzo de 2020</w:t>
      </w:r>
    </w:p>
    <w:p w14:paraId="0EF2E967" w14:textId="77777777" w:rsidR="00743E9F" w:rsidRDefault="00261A36" w:rsidP="00C27240">
      <w:pPr>
        <w:pStyle w:val="Encabezado"/>
        <w:spacing w:line="360" w:lineRule="auto"/>
        <w:jc w:val="right"/>
        <w:rPr>
          <w:rFonts w:ascii="Palatino Linotype" w:hAnsi="Palatino Linotype"/>
          <w:b/>
          <w:szCs w:val="22"/>
        </w:rPr>
      </w:pPr>
      <w:r w:rsidRPr="00261A36">
        <w:rPr>
          <w:rFonts w:ascii="Palatino Linotype" w:hAnsi="Palatino Linotype"/>
          <w:i/>
          <w:iCs/>
        </w:rPr>
        <w:t xml:space="preserve">Nombre del solicitante: </w:t>
      </w:r>
      <w:r w:rsidR="00743E9F">
        <w:rPr>
          <w:rFonts w:ascii="Palatino Linotype" w:hAnsi="Palatino Linotype"/>
          <w:i/>
          <w:iCs/>
        </w:rPr>
        <w:t xml:space="preserve"> </w:t>
      </w:r>
      <w:r w:rsidR="00743E9F">
        <w:rPr>
          <w:rFonts w:ascii="Palatino Linotype" w:hAnsi="Palatino Linotype"/>
          <w:b/>
          <w:szCs w:val="22"/>
          <w:highlight w:val="black"/>
        </w:rPr>
        <w:t>------------------------------</w:t>
      </w:r>
    </w:p>
    <w:p w14:paraId="7BBDFF3E" w14:textId="04FD92BC" w:rsidR="00261A36" w:rsidRPr="00743E9F" w:rsidRDefault="00261A36" w:rsidP="00C27240">
      <w:pPr>
        <w:pStyle w:val="Encabezado"/>
        <w:spacing w:line="360" w:lineRule="auto"/>
        <w:jc w:val="right"/>
        <w:rPr>
          <w:rFonts w:ascii="Palatino Linotype" w:hAnsi="Palatino Linotype"/>
          <w:b/>
          <w:sz w:val="22"/>
          <w:szCs w:val="22"/>
          <w:highlight w:val="black"/>
        </w:rPr>
      </w:pPr>
      <w:r w:rsidRPr="00743E9F">
        <w:rPr>
          <w:rFonts w:ascii="Palatino Linotype" w:hAnsi="Palatino Linotype"/>
          <w:i/>
          <w:iCs/>
        </w:rPr>
        <w:t>Folio de la solicitud: 00231/TLALNEPA/IP/2020</w:t>
      </w:r>
    </w:p>
    <w:p w14:paraId="63F0EF34" w14:textId="77777777" w:rsidR="00261A36" w:rsidRPr="00261A36" w:rsidRDefault="00261A36" w:rsidP="00133749">
      <w:pPr>
        <w:pStyle w:val="Prrafodelista"/>
        <w:spacing w:before="240" w:after="240" w:line="360" w:lineRule="auto"/>
        <w:ind w:right="567"/>
        <w:jc w:val="right"/>
        <w:rPr>
          <w:rFonts w:ascii="Palatino Linotype" w:hAnsi="Palatino Linotype"/>
          <w:i/>
          <w:iCs/>
        </w:rPr>
      </w:pPr>
    </w:p>
    <w:p w14:paraId="42F5EB2E" w14:textId="77777777" w:rsidR="00261A36" w:rsidRDefault="00261A36" w:rsidP="00133749">
      <w:pPr>
        <w:pStyle w:val="Prrafodelista"/>
        <w:spacing w:before="240" w:after="240" w:line="360" w:lineRule="auto"/>
        <w:ind w:right="567"/>
        <w:jc w:val="both"/>
        <w:rPr>
          <w:rFonts w:ascii="Palatino Linotype" w:hAnsi="Palatino Linotype"/>
          <w:i/>
          <w:iCs/>
        </w:rPr>
      </w:pPr>
      <w:r w:rsidRPr="00261A36">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E12E9C3" w14:textId="77777777" w:rsidR="00261A36" w:rsidRPr="00261A36" w:rsidRDefault="00261A36" w:rsidP="00133749">
      <w:pPr>
        <w:pStyle w:val="Prrafodelista"/>
        <w:spacing w:before="240" w:after="240" w:line="360" w:lineRule="auto"/>
        <w:ind w:right="567"/>
        <w:jc w:val="both"/>
        <w:rPr>
          <w:rFonts w:ascii="Palatino Linotype" w:hAnsi="Palatino Linotype"/>
          <w:i/>
          <w:iCs/>
        </w:rPr>
      </w:pPr>
    </w:p>
    <w:p w14:paraId="6F4C0EB6" w14:textId="77777777" w:rsidR="00261A36" w:rsidRDefault="00261A36" w:rsidP="00133749">
      <w:pPr>
        <w:pStyle w:val="Prrafodelista"/>
        <w:spacing w:before="240" w:after="240" w:line="360" w:lineRule="auto"/>
        <w:ind w:right="567"/>
        <w:rPr>
          <w:rFonts w:ascii="Palatino Linotype" w:hAnsi="Palatino Linotype"/>
          <w:i/>
          <w:iCs/>
        </w:rPr>
      </w:pPr>
      <w:r w:rsidRPr="00261A36">
        <w:rPr>
          <w:rFonts w:ascii="Palatino Linotype" w:hAnsi="Palatino Linotype"/>
          <w:i/>
          <w:iCs/>
        </w:rPr>
        <w:t>SE ANEXA RESPUESTA RESPECTIVA</w:t>
      </w:r>
    </w:p>
    <w:p w14:paraId="769EB4C1" w14:textId="77777777" w:rsidR="00261A36" w:rsidRPr="00261A36" w:rsidRDefault="00261A36" w:rsidP="00133749">
      <w:pPr>
        <w:pStyle w:val="Prrafodelista"/>
        <w:spacing w:before="240" w:after="240" w:line="360" w:lineRule="auto"/>
        <w:ind w:right="567"/>
        <w:rPr>
          <w:rFonts w:ascii="Palatino Linotype" w:hAnsi="Palatino Linotype"/>
          <w:i/>
          <w:iCs/>
        </w:rPr>
      </w:pPr>
    </w:p>
    <w:p w14:paraId="53DD5580" w14:textId="77777777" w:rsidR="00261A36" w:rsidRPr="00261A36" w:rsidRDefault="00261A36" w:rsidP="00133749">
      <w:pPr>
        <w:pStyle w:val="Prrafodelista"/>
        <w:spacing w:before="240" w:after="240" w:line="360" w:lineRule="auto"/>
        <w:ind w:right="567"/>
        <w:rPr>
          <w:rFonts w:ascii="Palatino Linotype" w:hAnsi="Palatino Linotype"/>
          <w:i/>
          <w:iCs/>
        </w:rPr>
      </w:pPr>
      <w:r w:rsidRPr="00261A36">
        <w:rPr>
          <w:rFonts w:ascii="Palatino Linotype" w:hAnsi="Palatino Linotype"/>
          <w:i/>
          <w:iCs/>
        </w:rPr>
        <w:t>ATENTAMENTE</w:t>
      </w:r>
    </w:p>
    <w:p w14:paraId="7FC05D32" w14:textId="606FDA34" w:rsidR="00424798" w:rsidRPr="00261A36" w:rsidRDefault="00261A36" w:rsidP="00133749">
      <w:pPr>
        <w:pStyle w:val="Prrafodelista"/>
        <w:spacing w:before="240" w:after="240" w:line="360" w:lineRule="auto"/>
        <w:ind w:right="567"/>
        <w:rPr>
          <w:rFonts w:ascii="Palatino Linotype" w:hAnsi="Palatino Linotype"/>
          <w:i/>
          <w:iCs/>
        </w:rPr>
      </w:pPr>
      <w:r w:rsidRPr="00261A36">
        <w:rPr>
          <w:rFonts w:ascii="Palatino Linotype" w:hAnsi="Palatino Linotype"/>
          <w:i/>
          <w:iCs/>
        </w:rPr>
        <w:t>Lic. Monica Chávez Durán</w:t>
      </w:r>
      <w:r w:rsidR="00424798" w:rsidRPr="00261A36">
        <w:rPr>
          <w:rFonts w:ascii="Palatino Linotype" w:hAnsi="Palatino Linotype"/>
          <w:i/>
          <w:iCs/>
        </w:rPr>
        <w:t>” (Sic)</w:t>
      </w:r>
    </w:p>
    <w:p w14:paraId="10F5FB86" w14:textId="77777777" w:rsidR="00424798" w:rsidRPr="00D6298C" w:rsidRDefault="00424798" w:rsidP="00133749">
      <w:pPr>
        <w:pStyle w:val="Prrafodelista"/>
        <w:spacing w:before="240" w:after="240" w:line="360" w:lineRule="auto"/>
        <w:ind w:left="0"/>
        <w:jc w:val="both"/>
        <w:rPr>
          <w:rFonts w:ascii="Palatino Linotype" w:hAnsi="Palatino Linotype"/>
        </w:rPr>
      </w:pPr>
    </w:p>
    <w:p w14:paraId="22FFFA1A" w14:textId="0556D705" w:rsidR="00C82ADE" w:rsidRPr="00D6298C" w:rsidRDefault="00CD7C27" w:rsidP="00133749">
      <w:pPr>
        <w:pStyle w:val="Prrafodelista"/>
        <w:numPr>
          <w:ilvl w:val="0"/>
          <w:numId w:val="2"/>
        </w:numPr>
        <w:spacing w:before="240" w:after="240" w:line="360" w:lineRule="auto"/>
        <w:ind w:left="0" w:firstLine="0"/>
        <w:jc w:val="both"/>
        <w:rPr>
          <w:rFonts w:ascii="Palatino Linotype" w:hAnsi="Palatino Linotype"/>
        </w:rPr>
      </w:pPr>
      <w:r w:rsidRPr="00D6298C">
        <w:rPr>
          <w:rFonts w:ascii="Palatino Linotype" w:eastAsia="Times New Roman" w:hAnsi="Palatino Linotype" w:cs="Arial"/>
          <w:lang w:val="es-ES"/>
        </w:rPr>
        <w:lastRenderedPageBreak/>
        <w:t xml:space="preserve">A dicho documento se anexó un archivo electrónico denominado: </w:t>
      </w:r>
    </w:p>
    <w:p w14:paraId="769FA2A5" w14:textId="77777777" w:rsidR="00CD7C27" w:rsidRPr="00D6298C" w:rsidRDefault="00CD7C27" w:rsidP="00133749">
      <w:pPr>
        <w:pStyle w:val="Prrafodelista"/>
        <w:spacing w:before="240" w:after="240" w:line="360" w:lineRule="auto"/>
        <w:ind w:left="0"/>
        <w:jc w:val="both"/>
        <w:rPr>
          <w:rFonts w:ascii="Palatino Linotype" w:hAnsi="Palatino Linotype"/>
        </w:rPr>
      </w:pPr>
    </w:p>
    <w:p w14:paraId="2AA87A6C" w14:textId="0A531136" w:rsidR="00261A36" w:rsidRDefault="00261A36" w:rsidP="00133749">
      <w:pPr>
        <w:pStyle w:val="Prrafodelista"/>
        <w:numPr>
          <w:ilvl w:val="0"/>
          <w:numId w:val="4"/>
        </w:numPr>
        <w:spacing w:before="240" w:after="240" w:line="360" w:lineRule="auto"/>
        <w:ind w:left="567" w:right="567" w:firstLine="0"/>
        <w:jc w:val="both"/>
        <w:rPr>
          <w:rFonts w:ascii="Palatino Linotype" w:hAnsi="Palatino Linotype"/>
          <w:color w:val="000000" w:themeColor="text1"/>
        </w:rPr>
      </w:pPr>
      <w:r w:rsidRPr="00261A36">
        <w:rPr>
          <w:rStyle w:val="Hipervnculo"/>
          <w:rFonts w:ascii="Palatino Linotype" w:hAnsi="Palatino Linotype"/>
          <w:b/>
          <w:bCs/>
          <w:color w:val="000000" w:themeColor="text1"/>
          <w:u w:val="none"/>
        </w:rPr>
        <w:t>SAIMEX 00231.zip</w:t>
      </w:r>
      <w:hyperlink r:id="rId8" w:tgtFrame="_blank" w:history="1"/>
      <w:r w:rsidR="00A02642">
        <w:rPr>
          <w:rFonts w:ascii="Palatino Linotype" w:hAnsi="Palatino Linotype"/>
          <w:color w:val="000000" w:themeColor="text1"/>
        </w:rPr>
        <w:t>: Archivo</w:t>
      </w:r>
      <w:r w:rsidR="00CD7C27" w:rsidRPr="00D6298C">
        <w:rPr>
          <w:rFonts w:ascii="Palatino Linotype" w:hAnsi="Palatino Linotype"/>
          <w:color w:val="000000" w:themeColor="text1"/>
        </w:rPr>
        <w:t xml:space="preserve"> electrónico </w:t>
      </w:r>
      <w:r>
        <w:rPr>
          <w:rFonts w:ascii="Palatino Linotype" w:hAnsi="Palatino Linotype"/>
          <w:color w:val="000000" w:themeColor="text1"/>
        </w:rPr>
        <w:t xml:space="preserve"> en formato de compresión ZIP que contienen los siguientes documentos: </w:t>
      </w:r>
    </w:p>
    <w:p w14:paraId="79D5BF08" w14:textId="77777777" w:rsidR="00261A36" w:rsidRDefault="00261A36" w:rsidP="00133749">
      <w:pPr>
        <w:pStyle w:val="Prrafodelista"/>
        <w:spacing w:before="240" w:after="240" w:line="360" w:lineRule="auto"/>
        <w:ind w:left="567" w:right="567"/>
        <w:jc w:val="both"/>
        <w:rPr>
          <w:rFonts w:ascii="Palatino Linotype" w:hAnsi="Palatino Linotype"/>
          <w:color w:val="000000" w:themeColor="text1"/>
        </w:rPr>
      </w:pPr>
    </w:p>
    <w:p w14:paraId="071F7416" w14:textId="59616E36" w:rsidR="00261A36" w:rsidRPr="00945E34" w:rsidRDefault="00261A36" w:rsidP="00133749">
      <w:pPr>
        <w:pStyle w:val="Prrafodelista"/>
        <w:spacing w:before="240" w:after="240" w:line="360" w:lineRule="auto"/>
        <w:ind w:left="567" w:right="567"/>
        <w:jc w:val="both"/>
        <w:rPr>
          <w:rFonts w:ascii="Palatino Linotype" w:hAnsi="Palatino Linotype"/>
        </w:rPr>
      </w:pPr>
      <w:r w:rsidRPr="00945E34">
        <w:rPr>
          <w:rFonts w:ascii="Palatino Linotype" w:hAnsi="Palatino Linotype"/>
          <w:b/>
        </w:rPr>
        <w:t xml:space="preserve">-Contrato de arrendamiento LUMO 2013.pdf: </w:t>
      </w:r>
      <w:r w:rsidR="00A02642" w:rsidRPr="00945E34">
        <w:rPr>
          <w:rFonts w:ascii="Palatino Linotype" w:hAnsi="Palatino Linotype"/>
        </w:rPr>
        <w:t>Documento electrónico que en diez (10) hojas contiene un Contrato de Arrendamiento</w:t>
      </w:r>
      <w:r w:rsidR="00620882" w:rsidRPr="00945E34">
        <w:rPr>
          <w:rFonts w:ascii="Palatino Linotype" w:hAnsi="Palatino Linotype"/>
        </w:rPr>
        <w:t xml:space="preserve"> MBT/SA/LPN/010/2013</w:t>
      </w:r>
      <w:r w:rsidR="00A02642" w:rsidRPr="00945E34">
        <w:rPr>
          <w:rFonts w:ascii="Palatino Linotype" w:hAnsi="Palatino Linotype"/>
        </w:rPr>
        <w:t xml:space="preserve"> suscrito entre el Municipio de Tlalnepantla de Baz y la Persona Jurídica Colectiva Denominada “Lumo  Financiera del Centro, S.A. de C.V. </w:t>
      </w:r>
      <w:r w:rsidR="00540785" w:rsidRPr="00945E34">
        <w:rPr>
          <w:rFonts w:ascii="Palatino Linotype" w:hAnsi="Palatino Linotype"/>
        </w:rPr>
        <w:t>“del</w:t>
      </w:r>
      <w:r w:rsidR="00A02642" w:rsidRPr="00945E34">
        <w:rPr>
          <w:rFonts w:ascii="Palatino Linotype" w:hAnsi="Palatino Linotype"/>
        </w:rPr>
        <w:t xml:space="preserve"> cual se observa se formaliza una relación jurídica con el fin de arrendar diversos vehículos</w:t>
      </w:r>
      <w:r w:rsidR="00945E34" w:rsidRPr="00945E34">
        <w:rPr>
          <w:rFonts w:ascii="Palatino Linotype" w:hAnsi="Palatino Linotype"/>
        </w:rPr>
        <w:t xml:space="preserve"> para diversos usos. </w:t>
      </w:r>
    </w:p>
    <w:p w14:paraId="7605E84A" w14:textId="77777777" w:rsidR="00A02642" w:rsidRDefault="00A02642" w:rsidP="00133749">
      <w:pPr>
        <w:pStyle w:val="Prrafodelista"/>
        <w:spacing w:before="240" w:after="240" w:line="360" w:lineRule="auto"/>
        <w:ind w:left="567" w:right="567"/>
        <w:jc w:val="both"/>
        <w:rPr>
          <w:rFonts w:ascii="Palatino Linotype" w:hAnsi="Palatino Linotype"/>
          <w:color w:val="000000" w:themeColor="text1"/>
        </w:rPr>
      </w:pPr>
    </w:p>
    <w:p w14:paraId="56D47951" w14:textId="2C61EC1E" w:rsidR="00620882" w:rsidRDefault="00A02642" w:rsidP="00133749">
      <w:pPr>
        <w:pStyle w:val="Prrafodelista"/>
        <w:spacing w:before="240" w:after="240" w:line="360" w:lineRule="auto"/>
        <w:ind w:left="567" w:right="567"/>
        <w:jc w:val="both"/>
        <w:rPr>
          <w:rFonts w:ascii="Palatino Linotype" w:hAnsi="Palatino Linotype"/>
          <w:b/>
          <w:color w:val="000000" w:themeColor="text1"/>
        </w:rPr>
      </w:pPr>
      <w:r>
        <w:rPr>
          <w:rFonts w:ascii="Palatino Linotype" w:hAnsi="Palatino Linotype"/>
          <w:b/>
          <w:color w:val="000000" w:themeColor="text1"/>
        </w:rPr>
        <w:t xml:space="preserve">-Acta 11a ORD.pdf: </w:t>
      </w:r>
      <w:r>
        <w:rPr>
          <w:rFonts w:ascii="Palatino Linotype" w:hAnsi="Palatino Linotype"/>
          <w:color w:val="000000" w:themeColor="text1"/>
        </w:rPr>
        <w:t xml:space="preserve">Documento electrónico que en cuarenta y ocho (48) hojas contiene el </w:t>
      </w:r>
      <w:r w:rsidRPr="00A02642">
        <w:rPr>
          <w:rFonts w:ascii="Palatino Linotype" w:hAnsi="Palatino Linotype"/>
          <w:color w:val="000000" w:themeColor="text1"/>
        </w:rPr>
        <w:t>“Acta de la Décima Primera Sesión Ordinaria del Comité de Transparencia Municipio de Tlalnepantla de Baz, Estado de México”</w:t>
      </w:r>
      <w:r>
        <w:rPr>
          <w:rFonts w:ascii="Palatino Linotype" w:hAnsi="Palatino Linotype"/>
          <w:color w:val="000000" w:themeColor="text1"/>
        </w:rPr>
        <w:t xml:space="preserve"> mediante la cual según se observa</w:t>
      </w:r>
      <w:commentRangeStart w:id="2"/>
      <w:commentRangeEnd w:id="2"/>
      <w:r>
        <w:rPr>
          <w:rStyle w:val="Refdecomentario"/>
        </w:rPr>
        <w:commentReference w:id="2"/>
      </w:r>
      <w:commentRangeStart w:id="3"/>
      <w:commentRangeEnd w:id="3"/>
      <w:r w:rsidR="00620882">
        <w:rPr>
          <w:rStyle w:val="Refdecomentario"/>
        </w:rPr>
        <w:commentReference w:id="3"/>
      </w:r>
      <w:r>
        <w:rPr>
          <w:rFonts w:ascii="Palatino Linotype" w:hAnsi="Palatino Linotype"/>
          <w:color w:val="000000" w:themeColor="text1"/>
        </w:rPr>
        <w:t xml:space="preserve"> se aprueba</w:t>
      </w:r>
      <w:r w:rsidR="00620882">
        <w:rPr>
          <w:rFonts w:ascii="Palatino Linotype" w:hAnsi="Palatino Linotype"/>
          <w:color w:val="000000" w:themeColor="text1"/>
        </w:rPr>
        <w:t xml:space="preserve"> el acuerdo </w:t>
      </w:r>
      <w:r w:rsidR="00620882" w:rsidRPr="00620882">
        <w:rPr>
          <w:rFonts w:ascii="Palatino Linotype" w:hAnsi="Palatino Linotype"/>
          <w:b/>
          <w:color w:val="000000" w:themeColor="text1"/>
        </w:rPr>
        <w:t>06/CT/11-ORD/2020</w:t>
      </w:r>
      <w:r w:rsidR="00620882">
        <w:rPr>
          <w:rFonts w:ascii="Palatino Linotype" w:hAnsi="Palatino Linotype"/>
          <w:color w:val="000000" w:themeColor="text1"/>
        </w:rPr>
        <w:t xml:space="preserve"> por el cual se aprueba la clasificación de forma parcial del </w:t>
      </w:r>
      <w:r w:rsidRPr="00A02642">
        <w:rPr>
          <w:rFonts w:ascii="Palatino Linotype" w:hAnsi="Palatino Linotype"/>
          <w:color w:val="000000" w:themeColor="text1"/>
        </w:rPr>
        <w:t xml:space="preserve"> </w:t>
      </w:r>
      <w:r w:rsidR="00620882">
        <w:rPr>
          <w:rFonts w:ascii="Palatino Linotype" w:hAnsi="Palatino Linotype"/>
          <w:color w:val="000000" w:themeColor="text1"/>
        </w:rPr>
        <w:t xml:space="preserve">contrato </w:t>
      </w:r>
      <w:r w:rsidR="00620882" w:rsidRPr="00620882">
        <w:rPr>
          <w:rFonts w:ascii="Palatino Linotype" w:hAnsi="Palatino Linotype"/>
          <w:b/>
          <w:color w:val="000000" w:themeColor="text1"/>
        </w:rPr>
        <w:t>MTB/SA/LPN/01/2013</w:t>
      </w:r>
      <w:r w:rsidR="00620882">
        <w:rPr>
          <w:rFonts w:ascii="Palatino Linotype" w:hAnsi="Palatino Linotype"/>
          <w:b/>
          <w:color w:val="000000" w:themeColor="text1"/>
        </w:rPr>
        <w:t>.</w:t>
      </w:r>
    </w:p>
    <w:p w14:paraId="0501AD4C" w14:textId="77777777" w:rsidR="00620882" w:rsidRDefault="00620882" w:rsidP="00133749">
      <w:pPr>
        <w:pStyle w:val="Prrafodelista"/>
        <w:spacing w:before="240" w:after="240" w:line="360" w:lineRule="auto"/>
        <w:ind w:left="567" w:right="567"/>
        <w:jc w:val="both"/>
        <w:rPr>
          <w:rFonts w:ascii="Palatino Linotype" w:hAnsi="Palatino Linotype"/>
          <w:b/>
          <w:color w:val="000000" w:themeColor="text1"/>
        </w:rPr>
      </w:pPr>
    </w:p>
    <w:p w14:paraId="43ABF485" w14:textId="307D425B" w:rsidR="00620882" w:rsidRDefault="00620882" w:rsidP="00133749">
      <w:pPr>
        <w:pStyle w:val="Prrafodelista"/>
        <w:spacing w:before="240" w:after="240" w:line="360" w:lineRule="auto"/>
        <w:ind w:left="567" w:right="567"/>
        <w:jc w:val="both"/>
        <w:rPr>
          <w:rFonts w:ascii="Palatino Linotype" w:hAnsi="Palatino Linotype"/>
          <w:color w:val="000000" w:themeColor="text1"/>
        </w:rPr>
      </w:pPr>
      <w:r>
        <w:rPr>
          <w:rFonts w:ascii="Palatino Linotype" w:hAnsi="Palatino Linotype"/>
          <w:b/>
          <w:color w:val="000000" w:themeColor="text1"/>
        </w:rPr>
        <w:t xml:space="preserve">-RESP_OFICIALIA (02).pdf: </w:t>
      </w:r>
      <w:r>
        <w:rPr>
          <w:rFonts w:ascii="Palatino Linotype" w:hAnsi="Palatino Linotype"/>
          <w:color w:val="000000" w:themeColor="text1"/>
        </w:rPr>
        <w:t xml:space="preserve">Documento electrónico que dos (02) hojas contiene los oficios OM/CT/DTyFR/281/2020 y SRM/0249/2020: </w:t>
      </w:r>
    </w:p>
    <w:p w14:paraId="7AE655BE" w14:textId="77777777" w:rsidR="00620882" w:rsidRDefault="00620882" w:rsidP="00133749">
      <w:pPr>
        <w:pStyle w:val="Prrafodelista"/>
        <w:spacing w:before="240" w:after="240" w:line="360" w:lineRule="auto"/>
        <w:ind w:left="567" w:right="567"/>
        <w:jc w:val="both"/>
        <w:rPr>
          <w:rFonts w:ascii="Palatino Linotype" w:hAnsi="Palatino Linotype"/>
          <w:color w:val="000000" w:themeColor="text1"/>
        </w:rPr>
      </w:pPr>
    </w:p>
    <w:p w14:paraId="50675FAB" w14:textId="7361F894" w:rsidR="00620882" w:rsidRDefault="00620882" w:rsidP="00133749">
      <w:pPr>
        <w:pStyle w:val="Prrafodelista"/>
        <w:spacing w:before="240" w:after="240" w:line="360" w:lineRule="auto"/>
        <w:ind w:left="567" w:right="567"/>
        <w:jc w:val="both"/>
        <w:rPr>
          <w:rFonts w:ascii="Palatino Linotype" w:hAnsi="Palatino Linotype"/>
          <w:i/>
          <w:color w:val="000000" w:themeColor="text1"/>
        </w:rPr>
      </w:pPr>
      <w:r>
        <w:rPr>
          <w:rFonts w:ascii="Palatino Linotype" w:hAnsi="Palatino Linotype"/>
          <w:b/>
          <w:color w:val="000000" w:themeColor="text1"/>
        </w:rPr>
        <w:t xml:space="preserve"> -</w:t>
      </w:r>
      <w:r w:rsidRPr="00620882">
        <w:rPr>
          <w:rFonts w:ascii="Palatino Linotype" w:hAnsi="Palatino Linotype"/>
          <w:color w:val="000000" w:themeColor="text1"/>
        </w:rPr>
        <w:t xml:space="preserve"> </w:t>
      </w:r>
      <w:r w:rsidRPr="00620882">
        <w:rPr>
          <w:rFonts w:ascii="Palatino Linotype" w:hAnsi="Palatino Linotype"/>
          <w:b/>
          <w:color w:val="000000" w:themeColor="text1"/>
        </w:rPr>
        <w:t>OM/CT/DTyFR/281/2020</w:t>
      </w:r>
      <w:r>
        <w:rPr>
          <w:rFonts w:ascii="Palatino Linotype" w:hAnsi="Palatino Linotype"/>
          <w:b/>
          <w:color w:val="000000" w:themeColor="text1"/>
        </w:rPr>
        <w:t xml:space="preserve">: </w:t>
      </w:r>
      <w:r>
        <w:rPr>
          <w:rFonts w:ascii="Palatino Linotype" w:hAnsi="Palatino Linotype"/>
          <w:color w:val="000000" w:themeColor="text1"/>
        </w:rPr>
        <w:t xml:space="preserve">Oficio de fecha diecinueve (19) de marzo de dos mil veinte dirigido a la Titular de la Unidad de Transparencia y Acceso a la Información Pública Municipal y suscrito por la Jefa de </w:t>
      </w:r>
      <w:r>
        <w:rPr>
          <w:rFonts w:ascii="Palatino Linotype" w:hAnsi="Palatino Linotype"/>
          <w:color w:val="000000" w:themeColor="text1"/>
        </w:rPr>
        <w:lastRenderedPageBreak/>
        <w:t xml:space="preserve">Departamento de Transparencia y Fondo Revolvente </w:t>
      </w:r>
      <w:r w:rsidR="005C7922">
        <w:rPr>
          <w:rFonts w:ascii="Palatino Linotype" w:hAnsi="Palatino Linotype"/>
          <w:color w:val="000000" w:themeColor="text1"/>
        </w:rPr>
        <w:t xml:space="preserve">mediante el cual se refiere que </w:t>
      </w:r>
      <w:r w:rsidR="005C7922" w:rsidRPr="005C7922">
        <w:rPr>
          <w:rFonts w:ascii="Palatino Linotype" w:hAnsi="Palatino Linotype"/>
          <w:i/>
          <w:color w:val="000000" w:themeColor="text1"/>
        </w:rPr>
        <w:t xml:space="preserve">“en el ámbito de su competencia la Subdirección de Recursos Materiales, adscrita a la Oficialía Mayor, emiten respuesta mediante </w:t>
      </w:r>
      <w:r w:rsidR="005C7922" w:rsidRPr="005C7922">
        <w:rPr>
          <w:rFonts w:ascii="Palatino Linotype" w:hAnsi="Palatino Linotype"/>
          <w:b/>
          <w:i/>
          <w:color w:val="000000" w:themeColor="text1"/>
        </w:rPr>
        <w:t xml:space="preserve">SRM/0249/2020 </w:t>
      </w:r>
      <w:r w:rsidR="005C7922" w:rsidRPr="005C7922">
        <w:rPr>
          <w:rFonts w:ascii="Palatino Linotype" w:hAnsi="Palatino Linotype"/>
          <w:i/>
          <w:color w:val="000000" w:themeColor="text1"/>
        </w:rPr>
        <w:t xml:space="preserve">de fecha 18 de marzo de 2020, a la solicitud en comento.” </w:t>
      </w:r>
    </w:p>
    <w:p w14:paraId="108A2CB8" w14:textId="77777777" w:rsidR="005C7922" w:rsidRDefault="005C7922" w:rsidP="00133749">
      <w:pPr>
        <w:pStyle w:val="Prrafodelista"/>
        <w:spacing w:before="240" w:after="240" w:line="360" w:lineRule="auto"/>
        <w:ind w:left="567" w:right="567"/>
        <w:jc w:val="both"/>
        <w:rPr>
          <w:rFonts w:ascii="Palatino Linotype" w:hAnsi="Palatino Linotype"/>
          <w:color w:val="000000" w:themeColor="text1"/>
        </w:rPr>
      </w:pPr>
    </w:p>
    <w:p w14:paraId="1FE25880" w14:textId="482BBB96" w:rsidR="005C7922" w:rsidRPr="00620882" w:rsidRDefault="005C7922" w:rsidP="00133749">
      <w:pPr>
        <w:pStyle w:val="Prrafodelista"/>
        <w:spacing w:before="240" w:after="240" w:line="360" w:lineRule="auto"/>
        <w:ind w:left="567" w:right="567"/>
        <w:jc w:val="both"/>
        <w:rPr>
          <w:rFonts w:ascii="Palatino Linotype" w:hAnsi="Palatino Linotype"/>
          <w:color w:val="000000" w:themeColor="text1"/>
        </w:rPr>
      </w:pPr>
      <w:r>
        <w:rPr>
          <w:rFonts w:ascii="Palatino Linotype" w:hAnsi="Palatino Linotype"/>
          <w:color w:val="000000" w:themeColor="text1"/>
        </w:rPr>
        <w:t>-</w:t>
      </w:r>
      <w:r w:rsidRPr="005C7922">
        <w:t xml:space="preserve"> </w:t>
      </w:r>
      <w:r w:rsidRPr="005C7922">
        <w:rPr>
          <w:rFonts w:ascii="Palatino Linotype" w:hAnsi="Palatino Linotype"/>
          <w:b/>
          <w:color w:val="000000" w:themeColor="text1"/>
        </w:rPr>
        <w:t>SRM/0249/2020:</w:t>
      </w:r>
      <w:r w:rsidRPr="005C7922">
        <w:rPr>
          <w:rFonts w:ascii="Palatino Linotype" w:hAnsi="Palatino Linotype"/>
          <w:color w:val="000000" w:themeColor="text1"/>
        </w:rPr>
        <w:t xml:space="preserve"> </w:t>
      </w:r>
      <w:r>
        <w:rPr>
          <w:rFonts w:ascii="Palatino Linotype" w:hAnsi="Palatino Linotype"/>
          <w:color w:val="000000" w:themeColor="text1"/>
        </w:rPr>
        <w:t xml:space="preserve">Oficio de fecha dieciocho (18) de marzo de dos mil veinte dirigido a la  Jefa de Departamento de Transparencia y Fondo Resolvente y suscrito por la Subdirectora de Recursos Materiales mediante el cual se refiere que </w:t>
      </w:r>
      <w:r w:rsidRPr="005C7922">
        <w:rPr>
          <w:rFonts w:ascii="Palatino Linotype" w:hAnsi="Palatino Linotype"/>
          <w:i/>
          <w:color w:val="000000" w:themeColor="text1"/>
        </w:rPr>
        <w:t>“</w:t>
      </w:r>
      <w:r>
        <w:rPr>
          <w:rFonts w:ascii="Palatino Linotype" w:hAnsi="Palatino Linotype"/>
          <w:i/>
          <w:color w:val="000000" w:themeColor="text1"/>
        </w:rPr>
        <w:t xml:space="preserve">me permito remitir a usted en versión pública contrato </w:t>
      </w:r>
      <w:r w:rsidRPr="005C7922">
        <w:rPr>
          <w:rFonts w:ascii="Palatino Linotype" w:hAnsi="Palatino Linotype"/>
          <w:b/>
          <w:i/>
          <w:color w:val="000000" w:themeColor="text1"/>
        </w:rPr>
        <w:t>MTB-SA-LPN-01-2013</w:t>
      </w:r>
      <w:r>
        <w:rPr>
          <w:rFonts w:ascii="Palatino Linotype" w:hAnsi="Palatino Linotype"/>
          <w:i/>
          <w:color w:val="000000" w:themeColor="text1"/>
        </w:rPr>
        <w:t xml:space="preserve"> donde se proporciona la información solicitada. Dicha versión pública fue aprobada en la 11ª  Sesión Ordinaria del Comité de Transparencia 2020, mediante acuerdo 06/CT/11-ORD/2020. </w:t>
      </w:r>
      <w:r w:rsidRPr="005C7922">
        <w:rPr>
          <w:rFonts w:ascii="Palatino Linotype" w:hAnsi="Palatino Linotype"/>
          <w:i/>
          <w:color w:val="000000" w:themeColor="text1"/>
        </w:rPr>
        <w:t xml:space="preserve"> </w:t>
      </w:r>
    </w:p>
    <w:p w14:paraId="4F55D77F" w14:textId="77777777" w:rsidR="001A1F8B" w:rsidRPr="00D6298C" w:rsidRDefault="001A1F8B" w:rsidP="00133749">
      <w:pPr>
        <w:pStyle w:val="Prrafodelista"/>
        <w:spacing w:before="240" w:after="240" w:line="360" w:lineRule="auto"/>
        <w:ind w:left="0"/>
        <w:jc w:val="both"/>
        <w:rPr>
          <w:rFonts w:ascii="Palatino Linotype" w:hAnsi="Palatino Linotype" w:cs="Arial"/>
          <w:i/>
          <w:sz w:val="22"/>
          <w:szCs w:val="22"/>
        </w:rPr>
      </w:pPr>
    </w:p>
    <w:p w14:paraId="2B38FD94" w14:textId="582F5067" w:rsidR="002A5BA4" w:rsidRPr="00D6298C" w:rsidRDefault="002A5BA4" w:rsidP="00133749">
      <w:pPr>
        <w:pStyle w:val="Prrafodelista"/>
        <w:numPr>
          <w:ilvl w:val="0"/>
          <w:numId w:val="2"/>
        </w:numPr>
        <w:spacing w:before="240" w:after="240" w:line="360" w:lineRule="auto"/>
        <w:ind w:left="0" w:firstLine="0"/>
        <w:jc w:val="both"/>
        <w:rPr>
          <w:rFonts w:ascii="Palatino Linotype" w:hAnsi="Palatino Linotype" w:cs="Arial"/>
          <w:i/>
          <w:sz w:val="22"/>
          <w:szCs w:val="22"/>
        </w:rPr>
      </w:pPr>
      <w:r w:rsidRPr="00D6298C">
        <w:rPr>
          <w:rFonts w:ascii="Palatino Linotype" w:eastAsia="Calibri" w:hAnsi="Palatino Linotype" w:cs="Arial"/>
          <w:lang w:val="es-AR"/>
        </w:rPr>
        <w:t>El</w:t>
      </w:r>
      <w:r w:rsidR="001A1F8B" w:rsidRPr="00D6298C">
        <w:rPr>
          <w:rFonts w:ascii="Palatino Linotype" w:eastAsia="Times New Roman" w:hAnsi="Palatino Linotype" w:cs="Arial"/>
          <w:lang w:val="es-ES"/>
        </w:rPr>
        <w:t xml:space="preserve"> día </w:t>
      </w:r>
      <w:r w:rsidR="00945E34">
        <w:rPr>
          <w:rFonts w:ascii="Palatino Linotype" w:eastAsia="Times New Roman" w:hAnsi="Palatino Linotype" w:cs="Arial"/>
          <w:lang w:val="es-ES"/>
        </w:rPr>
        <w:t>veinte</w:t>
      </w:r>
      <w:r w:rsidRPr="00D6298C">
        <w:rPr>
          <w:rFonts w:ascii="Palatino Linotype" w:eastAsia="Times New Roman" w:hAnsi="Palatino Linotype" w:cs="Arial"/>
          <w:lang w:val="es-ES"/>
        </w:rPr>
        <w:t xml:space="preserve"> (</w:t>
      </w:r>
      <w:r w:rsidR="00945E34">
        <w:rPr>
          <w:rFonts w:ascii="Palatino Linotype" w:eastAsia="Times New Roman" w:hAnsi="Palatino Linotype" w:cs="Arial"/>
          <w:lang w:val="es-ES"/>
        </w:rPr>
        <w:t>20</w:t>
      </w:r>
      <w:r w:rsidRPr="00D6298C">
        <w:rPr>
          <w:rFonts w:ascii="Palatino Linotype" w:eastAsia="Times New Roman" w:hAnsi="Palatino Linotype" w:cs="Arial"/>
          <w:lang w:val="es-ES"/>
        </w:rPr>
        <w:t>) de</w:t>
      </w:r>
      <w:r w:rsidR="00BF2246" w:rsidRPr="00D6298C">
        <w:rPr>
          <w:rFonts w:ascii="Palatino Linotype" w:eastAsia="Times New Roman" w:hAnsi="Palatino Linotype" w:cs="Arial"/>
          <w:lang w:val="es-ES"/>
        </w:rPr>
        <w:t xml:space="preserve"> marzo</w:t>
      </w:r>
      <w:r w:rsidRPr="00D6298C">
        <w:rPr>
          <w:rFonts w:ascii="Palatino Linotype" w:eastAsia="Times New Roman" w:hAnsi="Palatino Linotype" w:cs="Arial"/>
          <w:lang w:val="es-ES"/>
        </w:rPr>
        <w:t xml:space="preserve"> de dos mil</w:t>
      </w:r>
      <w:r w:rsidR="00C96E34" w:rsidRPr="00D6298C">
        <w:rPr>
          <w:rFonts w:ascii="Palatino Linotype" w:eastAsia="Times New Roman" w:hAnsi="Palatino Linotype" w:cs="Arial"/>
          <w:lang w:val="es-ES"/>
        </w:rPr>
        <w:t xml:space="preserve"> veinte</w:t>
      </w:r>
      <w:r w:rsidRPr="00D6298C">
        <w:rPr>
          <w:rFonts w:ascii="Palatino Linotype" w:eastAsia="Times New Roman" w:hAnsi="Palatino Linotype" w:cs="Arial"/>
          <w:b/>
          <w:lang w:val="es-ES"/>
        </w:rPr>
        <w:t>,</w:t>
      </w:r>
      <w:r w:rsidR="00C96E34" w:rsidRPr="00D6298C">
        <w:rPr>
          <w:rFonts w:ascii="Palatino Linotype" w:eastAsia="Times New Roman" w:hAnsi="Palatino Linotype" w:cs="Arial"/>
          <w:b/>
          <w:lang w:val="es-ES"/>
        </w:rPr>
        <w:t xml:space="preserve"> </w:t>
      </w:r>
      <w:r w:rsidR="00C96E34" w:rsidRPr="00D6298C">
        <w:rPr>
          <w:rFonts w:ascii="Palatino Linotype" w:eastAsia="Times New Roman" w:hAnsi="Palatino Linotype" w:cs="Arial"/>
          <w:bCs/>
          <w:lang w:val="es-ES"/>
        </w:rPr>
        <w:t>se</w:t>
      </w:r>
      <w:r w:rsidR="00FB61C7" w:rsidRPr="00D6298C">
        <w:rPr>
          <w:rFonts w:ascii="Palatino Linotype" w:eastAsia="Times New Roman" w:hAnsi="Palatino Linotype" w:cs="Arial"/>
          <w:lang w:val="es-ES"/>
        </w:rPr>
        <w:t xml:space="preserve"> interpuso </w:t>
      </w:r>
      <w:r w:rsidR="00C96E34" w:rsidRPr="00D6298C">
        <w:rPr>
          <w:rFonts w:ascii="Palatino Linotype" w:eastAsia="Times New Roman" w:hAnsi="Palatino Linotype" w:cs="Arial"/>
          <w:lang w:val="es-ES"/>
        </w:rPr>
        <w:t>el</w:t>
      </w:r>
      <w:r w:rsidRPr="00D6298C">
        <w:rPr>
          <w:rFonts w:ascii="Palatino Linotype" w:eastAsia="Times New Roman" w:hAnsi="Palatino Linotype" w:cs="Arial"/>
          <w:lang w:val="es-ES"/>
        </w:rPr>
        <w:t xml:space="preserve"> recurso</w:t>
      </w:r>
      <w:r w:rsidR="001A1F8B" w:rsidRPr="00D6298C">
        <w:rPr>
          <w:rFonts w:ascii="Palatino Linotype" w:eastAsia="Times New Roman" w:hAnsi="Palatino Linotype" w:cs="Arial"/>
          <w:lang w:val="es-ES"/>
        </w:rPr>
        <w:t xml:space="preserve"> de revisión</w:t>
      </w:r>
      <w:r w:rsidRPr="00D6298C">
        <w:rPr>
          <w:rFonts w:ascii="Palatino Linotype" w:eastAsia="Times New Roman" w:hAnsi="Palatino Linotype" w:cs="Arial"/>
          <w:lang w:val="es-ES"/>
        </w:rPr>
        <w:t xml:space="preserve"> en contra de la</w:t>
      </w:r>
      <w:r w:rsidR="001A1F8B" w:rsidRPr="00D6298C">
        <w:rPr>
          <w:rFonts w:ascii="Palatino Linotype" w:eastAsia="Times New Roman" w:hAnsi="Palatino Linotype" w:cs="Arial"/>
          <w:lang w:val="es-ES"/>
        </w:rPr>
        <w:t>s</w:t>
      </w:r>
      <w:r w:rsidRPr="00D6298C">
        <w:rPr>
          <w:rFonts w:ascii="Palatino Linotype" w:eastAsia="Times New Roman" w:hAnsi="Palatino Linotype" w:cs="Arial"/>
          <w:lang w:val="es-ES"/>
        </w:rPr>
        <w:t xml:space="preserve"> respuesta</w:t>
      </w:r>
      <w:r w:rsidR="00FB61C7" w:rsidRPr="00D6298C">
        <w:rPr>
          <w:rFonts w:ascii="Palatino Linotype" w:eastAsia="Times New Roman" w:hAnsi="Palatino Linotype" w:cs="Arial"/>
          <w:lang w:val="es-ES"/>
        </w:rPr>
        <w:t>s</w:t>
      </w:r>
      <w:r w:rsidRPr="00D6298C">
        <w:rPr>
          <w:rFonts w:ascii="Palatino Linotype" w:eastAsia="Times New Roman" w:hAnsi="Palatino Linotype" w:cs="Arial"/>
          <w:lang w:val="es-ES"/>
        </w:rPr>
        <w:t>,</w:t>
      </w:r>
      <w:r w:rsidR="001A1F8B" w:rsidRPr="00D6298C">
        <w:rPr>
          <w:rFonts w:ascii="Palatino Linotype" w:eastAsia="Times New Roman" w:hAnsi="Palatino Linotype" w:cs="Arial"/>
          <w:lang w:val="es-ES"/>
        </w:rPr>
        <w:t xml:space="preserve"> </w:t>
      </w:r>
      <w:r w:rsidRPr="00D6298C">
        <w:rPr>
          <w:rFonts w:ascii="Palatino Linotype" w:eastAsia="Times New Roman" w:hAnsi="Palatino Linotype" w:cs="Arial"/>
          <w:lang w:val="es-ES"/>
        </w:rPr>
        <w:t xml:space="preserve">señalando </w:t>
      </w:r>
      <w:r w:rsidR="00500D9A" w:rsidRPr="00D6298C">
        <w:rPr>
          <w:rFonts w:ascii="Palatino Linotype" w:eastAsia="Times New Roman" w:hAnsi="Palatino Linotype" w:cs="Arial"/>
          <w:lang w:val="es-ES"/>
        </w:rPr>
        <w:t xml:space="preserve">en </w:t>
      </w:r>
      <w:r w:rsidR="001A1F8B" w:rsidRPr="00D6298C">
        <w:rPr>
          <w:rFonts w:ascii="Palatino Linotype" w:eastAsia="Times New Roman" w:hAnsi="Palatino Linotype" w:cs="Arial"/>
          <w:lang w:val="es-ES"/>
        </w:rPr>
        <w:t>todos los</w:t>
      </w:r>
      <w:r w:rsidR="00500D9A" w:rsidRPr="00D6298C">
        <w:rPr>
          <w:rFonts w:ascii="Palatino Linotype" w:eastAsia="Times New Roman" w:hAnsi="Palatino Linotype" w:cs="Arial"/>
          <w:lang w:val="es-ES"/>
        </w:rPr>
        <w:t xml:space="preserve"> recursos </w:t>
      </w:r>
      <w:r w:rsidRPr="00D6298C">
        <w:rPr>
          <w:rFonts w:ascii="Palatino Linotype" w:eastAsia="Times New Roman" w:hAnsi="Palatino Linotype" w:cs="Arial"/>
          <w:lang w:val="es-ES"/>
        </w:rPr>
        <w:t>como:</w:t>
      </w:r>
      <w:bookmarkStart w:id="4" w:name="_Toc462307683"/>
      <w:bookmarkStart w:id="5" w:name="_Toc472427085"/>
      <w:bookmarkStart w:id="6" w:name="_Toc472500652"/>
    </w:p>
    <w:p w14:paraId="4464D375" w14:textId="77777777" w:rsidR="000E053C" w:rsidRPr="00D6298C" w:rsidRDefault="000E053C" w:rsidP="00133749">
      <w:pPr>
        <w:pStyle w:val="Prrafodelista"/>
        <w:spacing w:line="360" w:lineRule="auto"/>
        <w:rPr>
          <w:rFonts w:ascii="Palatino Linotype" w:hAnsi="Palatino Linotype" w:cs="Arial"/>
          <w:i/>
          <w:sz w:val="22"/>
          <w:szCs w:val="22"/>
        </w:rPr>
      </w:pPr>
    </w:p>
    <w:p w14:paraId="5B2B7B4C" w14:textId="09DE45A5" w:rsidR="000E053C" w:rsidRPr="00D6298C" w:rsidRDefault="000E053C" w:rsidP="00133749">
      <w:pPr>
        <w:pStyle w:val="Prrafodelista"/>
        <w:numPr>
          <w:ilvl w:val="0"/>
          <w:numId w:val="3"/>
        </w:numPr>
        <w:spacing w:line="360" w:lineRule="auto"/>
        <w:ind w:left="567" w:right="567" w:firstLine="0"/>
        <w:jc w:val="both"/>
        <w:rPr>
          <w:rFonts w:ascii="Palatino Linotype" w:eastAsia="Calibri" w:hAnsi="Palatino Linotype" w:cs="Arial"/>
          <w:szCs w:val="22"/>
          <w:lang w:val="es-ES"/>
        </w:rPr>
      </w:pPr>
      <w:r w:rsidRPr="00D6298C">
        <w:rPr>
          <w:rFonts w:ascii="Palatino Linotype" w:hAnsi="Palatino Linotype"/>
          <w:b/>
        </w:rPr>
        <w:t>Acto impugnado:</w:t>
      </w:r>
      <w:r w:rsidRPr="00D6298C">
        <w:rPr>
          <w:rStyle w:val="Ttulo2Car"/>
          <w:rFonts w:ascii="Palatino Linotype" w:hAnsi="Palatino Linotype"/>
          <w:b/>
          <w:i/>
          <w:color w:val="auto"/>
          <w:lang w:val="es-ES"/>
        </w:rPr>
        <w:t xml:space="preserve"> </w:t>
      </w:r>
      <w:r w:rsidRPr="00D6298C">
        <w:rPr>
          <w:rFonts w:ascii="Palatino Linotype" w:hAnsi="Palatino Linotype"/>
        </w:rPr>
        <w:t>“</w:t>
      </w:r>
      <w:r w:rsidR="00945E34" w:rsidRPr="00945E34">
        <w:rPr>
          <w:rFonts w:ascii="Palatino Linotype" w:hAnsi="Palatino Linotype"/>
        </w:rPr>
        <w:t>SE ME HACE ENTREGA DE INFORMACIÓN QUE NO CORRESPONDE A LO SOLICITADO</w:t>
      </w:r>
      <w:r w:rsidR="00BF2246" w:rsidRPr="00D6298C">
        <w:rPr>
          <w:rFonts w:ascii="Palatino Linotype" w:hAnsi="Palatino Linotype"/>
        </w:rPr>
        <w:t>”</w:t>
      </w:r>
      <w:r w:rsidRPr="00D6298C">
        <w:rPr>
          <w:rFonts w:ascii="Palatino Linotype" w:eastAsia="Calibri" w:hAnsi="Palatino Linotype" w:cs="Arial"/>
          <w:szCs w:val="22"/>
          <w:lang w:val="es-ES"/>
        </w:rPr>
        <w:t xml:space="preserve">; </w:t>
      </w:r>
      <w:r w:rsidR="00C96E34" w:rsidRPr="00D6298C">
        <w:rPr>
          <w:rFonts w:ascii="Palatino Linotype" w:eastAsia="Calibri" w:hAnsi="Palatino Linotype" w:cs="Arial"/>
          <w:szCs w:val="22"/>
          <w:lang w:val="es-ES"/>
        </w:rPr>
        <w:t>y</w:t>
      </w:r>
    </w:p>
    <w:p w14:paraId="67A1D80A" w14:textId="77777777" w:rsidR="00C96E34" w:rsidRPr="00D6298C" w:rsidRDefault="00C96E34" w:rsidP="00133749">
      <w:pPr>
        <w:pStyle w:val="Prrafodelista"/>
        <w:spacing w:line="360" w:lineRule="auto"/>
        <w:ind w:right="567"/>
        <w:jc w:val="both"/>
        <w:rPr>
          <w:rFonts w:ascii="Palatino Linotype" w:eastAsia="Calibri" w:hAnsi="Palatino Linotype" w:cs="Arial"/>
          <w:szCs w:val="22"/>
          <w:lang w:val="es-ES"/>
        </w:rPr>
      </w:pPr>
    </w:p>
    <w:p w14:paraId="494860B0" w14:textId="49E3EA5E" w:rsidR="00ED2E65" w:rsidRPr="00D6298C" w:rsidRDefault="000E053C" w:rsidP="00133749">
      <w:pPr>
        <w:pStyle w:val="Prrafodelista"/>
        <w:numPr>
          <w:ilvl w:val="0"/>
          <w:numId w:val="3"/>
        </w:numPr>
        <w:spacing w:line="360" w:lineRule="auto"/>
        <w:ind w:left="567" w:right="567" w:firstLine="0"/>
        <w:jc w:val="both"/>
        <w:rPr>
          <w:rFonts w:ascii="Palatino Linotype" w:hAnsi="Palatino Linotype"/>
          <w:i/>
          <w:sz w:val="22"/>
        </w:rPr>
      </w:pPr>
      <w:r w:rsidRPr="00D6298C">
        <w:rPr>
          <w:rFonts w:ascii="Palatino Linotype" w:hAnsi="Palatino Linotype"/>
          <w:b/>
        </w:rPr>
        <w:t>Razones o Motivos de inconformidad:</w:t>
      </w:r>
      <w:r w:rsidRPr="00D6298C">
        <w:rPr>
          <w:rStyle w:val="Ttulo2Car"/>
          <w:rFonts w:ascii="Palatino Linotype" w:hAnsi="Palatino Linotype"/>
          <w:b/>
          <w:lang w:val="es-ES"/>
        </w:rPr>
        <w:t xml:space="preserve"> </w:t>
      </w:r>
      <w:r w:rsidRPr="00D6298C">
        <w:rPr>
          <w:rFonts w:ascii="Palatino Linotype" w:hAnsi="Palatino Linotype"/>
          <w:i/>
          <w:szCs w:val="22"/>
        </w:rPr>
        <w:t>“</w:t>
      </w:r>
      <w:r w:rsidR="00945E34" w:rsidRPr="00945E34">
        <w:rPr>
          <w:rFonts w:ascii="Palatino Linotype" w:hAnsi="Palatino Linotype"/>
          <w:i/>
          <w:szCs w:val="22"/>
        </w:rPr>
        <w:t xml:space="preserve">Solicite la información publica del contrato o convenio celebrado con la empresa LUMO FINANCIERA DEL CENTRO S.A. de C.V. SOFOM ENR por los 17 vehículos JEEP PATRIOT SPORT 2014 que utilizan actualmente funcionarios municipales y se me entrega un contrato celebrado con la empresa en comento, pero de fecha 23 de </w:t>
      </w:r>
      <w:r w:rsidR="00945E34" w:rsidRPr="00945E34">
        <w:rPr>
          <w:rFonts w:ascii="Palatino Linotype" w:hAnsi="Palatino Linotype"/>
          <w:i/>
          <w:szCs w:val="22"/>
        </w:rPr>
        <w:lastRenderedPageBreak/>
        <w:t>agosto de 2013, el cual, es por 27 meses, con fecha de vencimie</w:t>
      </w:r>
      <w:r w:rsidR="00945E34">
        <w:rPr>
          <w:rFonts w:ascii="Palatino Linotype" w:hAnsi="Palatino Linotype"/>
          <w:i/>
          <w:szCs w:val="22"/>
        </w:rPr>
        <w:t>nto del 23 de noviembre de 2015</w:t>
      </w:r>
      <w:r w:rsidR="001A1F8B" w:rsidRPr="00D6298C">
        <w:rPr>
          <w:rFonts w:ascii="Palatino Linotype" w:hAnsi="Palatino Linotype"/>
          <w:i/>
          <w:sz w:val="22"/>
        </w:rPr>
        <w:t>.</w:t>
      </w:r>
      <w:r w:rsidRPr="00D6298C">
        <w:rPr>
          <w:rFonts w:ascii="Palatino Linotype" w:hAnsi="Palatino Linotype"/>
          <w:i/>
          <w:sz w:val="22"/>
          <w:szCs w:val="22"/>
        </w:rPr>
        <w:t xml:space="preserve">” </w:t>
      </w:r>
      <w:r w:rsidRPr="00D6298C">
        <w:rPr>
          <w:rFonts w:ascii="Palatino Linotype" w:hAnsi="Palatino Linotype" w:cs="Arial"/>
          <w:i/>
          <w:sz w:val="22"/>
          <w:szCs w:val="22"/>
        </w:rPr>
        <w:t>(Sic)</w:t>
      </w:r>
      <w:r w:rsidRPr="00D6298C">
        <w:rPr>
          <w:rFonts w:ascii="Palatino Linotype" w:hAnsi="Palatino Linotype" w:cs="Arial"/>
          <w:sz w:val="22"/>
          <w:szCs w:val="22"/>
        </w:rPr>
        <w:t xml:space="preserve"> </w:t>
      </w:r>
    </w:p>
    <w:p w14:paraId="1B648D5F" w14:textId="77777777" w:rsidR="00BE2A0C" w:rsidRPr="00D6298C" w:rsidRDefault="00BE2A0C" w:rsidP="00133749">
      <w:pPr>
        <w:spacing w:line="360" w:lineRule="auto"/>
        <w:jc w:val="both"/>
        <w:rPr>
          <w:rFonts w:ascii="Palatino Linotype" w:hAnsi="Palatino Linotype"/>
          <w:i/>
          <w:sz w:val="22"/>
        </w:rPr>
      </w:pPr>
    </w:p>
    <w:bookmarkEnd w:id="4"/>
    <w:bookmarkEnd w:id="5"/>
    <w:bookmarkEnd w:id="6"/>
    <w:p w14:paraId="259B1F8F" w14:textId="77777777" w:rsidR="00BF2246" w:rsidRPr="00D6298C" w:rsidRDefault="00BF2246" w:rsidP="00133749">
      <w:pPr>
        <w:numPr>
          <w:ilvl w:val="0"/>
          <w:numId w:val="2"/>
        </w:numPr>
        <w:tabs>
          <w:tab w:val="left" w:pos="0"/>
        </w:tabs>
        <w:spacing w:after="160" w:line="360" w:lineRule="auto"/>
        <w:ind w:left="0" w:firstLine="0"/>
        <w:contextualSpacing/>
        <w:jc w:val="both"/>
        <w:rPr>
          <w:rFonts w:ascii="Palatino Linotype" w:eastAsia="Times New Roman" w:hAnsi="Palatino Linotype" w:cs="Arial"/>
          <w:i/>
        </w:rPr>
      </w:pPr>
      <w:r w:rsidRPr="00D6298C">
        <w:rPr>
          <w:rFonts w:ascii="Palatino Linotype" w:eastAsia="Times New Roman" w:hAnsi="Palatino Linotype" w:cs="Arial"/>
          <w:lang w:val="es-ES"/>
        </w:rPr>
        <w:t xml:space="preserve">Se registró el recurso de revisión bajo el número de expediente al rubro indicado, </w:t>
      </w:r>
      <w:r w:rsidRPr="00D6298C">
        <w:rPr>
          <w:rFonts w:ascii="Palatino Linotype" w:eastAsia="MS Mincho" w:hAnsi="Palatino Linotype" w:cs="Arial"/>
          <w:bCs/>
        </w:rPr>
        <w:t xml:space="preserve">con fundamento en lo dispuesto por el </w:t>
      </w:r>
      <w:r w:rsidRPr="00D6298C">
        <w:rPr>
          <w:rFonts w:ascii="Palatino Linotype" w:eastAsia="Calibri" w:hAnsi="Palatino Linotype" w:cs="Arial"/>
          <w:lang w:val="es-ES"/>
        </w:rPr>
        <w:t xml:space="preserve">artículo 185 fracción I de la </w:t>
      </w:r>
      <w:r w:rsidRPr="00D6298C">
        <w:rPr>
          <w:rFonts w:ascii="Palatino Linotype" w:eastAsia="Calibri" w:hAnsi="Palatino Linotype" w:cs="Arial"/>
          <w:b/>
          <w:lang w:val="es-ES"/>
        </w:rPr>
        <w:t xml:space="preserve">Ley de Transparencia y Acceso a la Información Pública del Estado de México y Municipios </w:t>
      </w:r>
      <w:r w:rsidRPr="00D6298C">
        <w:rPr>
          <w:rFonts w:ascii="Palatino Linotype" w:eastAsia="Times New Roman" w:hAnsi="Palatino Linotype" w:cs="Arial"/>
          <w:lang w:val="es-ES"/>
        </w:rPr>
        <w:t xml:space="preserve">se turnó al </w:t>
      </w:r>
      <w:r w:rsidRPr="00D6298C">
        <w:rPr>
          <w:rFonts w:ascii="Palatino Linotype" w:eastAsia="Times New Roman" w:hAnsi="Palatino Linotype" w:cs="Arial"/>
          <w:b/>
          <w:lang w:val="es-ES"/>
        </w:rPr>
        <w:t xml:space="preserve">Comisionado José Guadalupe Luna Hernández, </w:t>
      </w:r>
      <w:r w:rsidRPr="00D6298C">
        <w:rPr>
          <w:rFonts w:ascii="Palatino Linotype" w:eastAsia="Times New Roman" w:hAnsi="Palatino Linotype" w:cs="Arial"/>
          <w:lang w:val="es-ES"/>
        </w:rPr>
        <w:t xml:space="preserve">con el objeto de </w:t>
      </w:r>
      <w:r w:rsidRPr="00D6298C">
        <w:rPr>
          <w:rFonts w:ascii="Palatino Linotype" w:eastAsia="Times New Roman" w:hAnsi="Palatino Linotype" w:cs="Arial"/>
          <w:lang w:val="es-MX"/>
        </w:rPr>
        <w:t>su análisis</w:t>
      </w:r>
      <w:r w:rsidRPr="00D6298C">
        <w:rPr>
          <w:rFonts w:ascii="Palatino Linotype" w:eastAsia="Times New Roman" w:hAnsi="Palatino Linotype" w:cs="Arial"/>
          <w:lang w:val="es-MX" w:eastAsia="en-US"/>
        </w:rPr>
        <w:t xml:space="preserve">. </w:t>
      </w:r>
    </w:p>
    <w:p w14:paraId="4B167E46" w14:textId="77777777" w:rsidR="00BF2246" w:rsidRPr="00D6298C" w:rsidRDefault="00BF2246" w:rsidP="00133749">
      <w:pPr>
        <w:tabs>
          <w:tab w:val="left" w:pos="0"/>
        </w:tabs>
        <w:spacing w:line="360" w:lineRule="auto"/>
        <w:contextualSpacing/>
        <w:jc w:val="both"/>
        <w:rPr>
          <w:rFonts w:ascii="Palatino Linotype" w:eastAsia="Times New Roman" w:hAnsi="Palatino Linotype" w:cs="Arial"/>
          <w:i/>
        </w:rPr>
      </w:pPr>
    </w:p>
    <w:p w14:paraId="38F72EA7" w14:textId="5FB5EC92" w:rsidR="00BF2246" w:rsidRPr="00D6298C" w:rsidRDefault="00BF2246" w:rsidP="00133749">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sidRPr="00D6298C">
        <w:rPr>
          <w:rFonts w:ascii="Palatino Linotype" w:eastAsia="Calibri" w:hAnsi="Palatino Linotype" w:cs="Arial"/>
          <w:lang w:val="es-ES"/>
        </w:rPr>
        <w:t>El Comisionado Ponente con fundamento en lo dispuesto por el artículo 185 fracción II de la ley de la materia, a través del acuerdo de</w:t>
      </w:r>
      <w:r w:rsidR="00945E34">
        <w:rPr>
          <w:rFonts w:ascii="Palatino Linotype" w:eastAsia="Calibri" w:hAnsi="Palatino Linotype" w:cs="Arial"/>
          <w:lang w:val="es-ES"/>
        </w:rPr>
        <w:t xml:space="preserve"> admisión de fecha seis (06) de agosto</w:t>
      </w:r>
      <w:r w:rsidRPr="00D6298C">
        <w:rPr>
          <w:rFonts w:ascii="Palatino Linotype" w:eastAsia="Calibri" w:hAnsi="Palatino Linotype" w:cs="Arial"/>
          <w:lang w:val="es-ES"/>
        </w:rPr>
        <w:t xml:space="preserve"> de dos mil veinte, puso a disposición de las partes el expediente electrónico </w:t>
      </w:r>
      <w:r w:rsidRPr="00D6298C">
        <w:rPr>
          <w:rFonts w:ascii="Palatino Linotype" w:eastAsia="Calibri" w:hAnsi="Palatino Linotype" w:cs="Arial"/>
        </w:rPr>
        <w:t xml:space="preserve">vía </w:t>
      </w:r>
      <w:r w:rsidRPr="00D6298C">
        <w:rPr>
          <w:rFonts w:ascii="Palatino Linotype" w:eastAsia="Calibri" w:hAnsi="Palatino Linotype" w:cs="Arial"/>
          <w:lang w:val="es-ES"/>
        </w:rPr>
        <w:t>Sistema de Acceso a la Información Mexiquense (</w:t>
      </w:r>
      <w:r w:rsidRPr="00D6298C">
        <w:rPr>
          <w:rFonts w:ascii="Palatino Linotype" w:eastAsia="Calibri" w:hAnsi="Palatino Linotype" w:cs="Arial"/>
          <w:b/>
          <w:lang w:val="es-ES"/>
        </w:rPr>
        <w:t xml:space="preserve">SAIMEX) </w:t>
      </w:r>
      <w:r w:rsidRPr="00D6298C">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D6298C">
        <w:rPr>
          <w:rFonts w:ascii="Palatino Linotype" w:eastAsia="Calibri" w:hAnsi="Palatino Linotype" w:cs="Arial"/>
          <w:b/>
          <w:lang w:val="es-ES"/>
        </w:rPr>
        <w:t>SUJETO OBLIGADO</w:t>
      </w:r>
      <w:r w:rsidRPr="00D6298C">
        <w:rPr>
          <w:rFonts w:ascii="Palatino Linotype" w:eastAsia="Calibri" w:hAnsi="Palatino Linotype" w:cs="Arial"/>
          <w:lang w:val="es-ES"/>
        </w:rPr>
        <w:t xml:space="preserve"> presentara el Informe Justificado procedente, situación que no concurrió por las partes. </w:t>
      </w:r>
    </w:p>
    <w:p w14:paraId="2806E5E1" w14:textId="77777777" w:rsidR="00BF2246" w:rsidRPr="00D6298C" w:rsidRDefault="00BF2246" w:rsidP="00133749">
      <w:pPr>
        <w:pStyle w:val="Prrafodelista"/>
        <w:spacing w:line="360" w:lineRule="auto"/>
        <w:rPr>
          <w:rFonts w:ascii="Palatino Linotype" w:eastAsia="Calibri" w:hAnsi="Palatino Linotype" w:cs="Arial"/>
          <w:lang w:val="es-ES"/>
        </w:rPr>
      </w:pPr>
    </w:p>
    <w:p w14:paraId="39AC74BA" w14:textId="5C2D2328" w:rsidR="00BF2246" w:rsidRPr="00D6298C" w:rsidRDefault="00945E34" w:rsidP="00133749">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Pr>
          <w:rFonts w:ascii="Palatino Linotype" w:eastAsia="Calibri" w:hAnsi="Palatino Linotype" w:cs="Arial"/>
          <w:lang w:val="es-ES"/>
        </w:rPr>
        <w:t>En fecha trece (13</w:t>
      </w:r>
      <w:r w:rsidR="00BF2246" w:rsidRPr="00D6298C">
        <w:rPr>
          <w:rFonts w:ascii="Palatino Linotype" w:eastAsia="Calibri" w:hAnsi="Palatino Linotype" w:cs="Arial"/>
          <w:lang w:val="es-ES"/>
        </w:rPr>
        <w:t xml:space="preserve">) de agosto el </w:t>
      </w:r>
      <w:r w:rsidR="00BF2246" w:rsidRPr="00D6298C">
        <w:rPr>
          <w:rFonts w:ascii="Palatino Linotype" w:eastAsia="Calibri" w:hAnsi="Palatino Linotype" w:cs="Arial"/>
          <w:b/>
          <w:lang w:val="es-ES"/>
        </w:rPr>
        <w:t xml:space="preserve">SUJETO OBLIGADO </w:t>
      </w:r>
      <w:r>
        <w:rPr>
          <w:rFonts w:ascii="Palatino Linotype" w:eastAsia="Calibri" w:hAnsi="Palatino Linotype" w:cs="Arial"/>
          <w:lang w:val="es-ES"/>
        </w:rPr>
        <w:t xml:space="preserve">realizó entrega de un archivo electrónico en calidad </w:t>
      </w:r>
      <w:r w:rsidR="00BF2246" w:rsidRPr="00D6298C">
        <w:rPr>
          <w:rFonts w:ascii="Palatino Linotype" w:eastAsia="Calibri" w:hAnsi="Palatino Linotype" w:cs="Arial"/>
          <w:lang w:val="es-ES"/>
        </w:rPr>
        <w:t>de infor</w:t>
      </w:r>
      <w:r>
        <w:rPr>
          <w:rFonts w:ascii="Palatino Linotype" w:eastAsia="Calibri" w:hAnsi="Palatino Linotype" w:cs="Arial"/>
          <w:lang w:val="es-ES"/>
        </w:rPr>
        <w:t>me justificado, mismo</w:t>
      </w:r>
      <w:r w:rsidR="00BF2246" w:rsidRPr="00D6298C">
        <w:rPr>
          <w:rFonts w:ascii="Palatino Linotype" w:eastAsia="Calibri" w:hAnsi="Palatino Linotype" w:cs="Arial"/>
          <w:lang w:val="es-ES"/>
        </w:rPr>
        <w:t xml:space="preserve"> que </w:t>
      </w:r>
      <w:r>
        <w:rPr>
          <w:rFonts w:ascii="Palatino Linotype" w:eastAsia="Calibri" w:hAnsi="Palatino Linotype" w:cs="Arial"/>
          <w:lang w:val="es-ES"/>
        </w:rPr>
        <w:t>se hicieron de conocimiento al particular en fecha veintiuno (21</w:t>
      </w:r>
      <w:r w:rsidR="00BF2246" w:rsidRPr="00D6298C">
        <w:rPr>
          <w:rFonts w:ascii="Palatino Linotype" w:eastAsia="Calibri" w:hAnsi="Palatino Linotype" w:cs="Arial"/>
          <w:lang w:val="es-ES"/>
        </w:rPr>
        <w:t>) de agos</w:t>
      </w:r>
      <w:r>
        <w:rPr>
          <w:rFonts w:ascii="Palatino Linotype" w:eastAsia="Calibri" w:hAnsi="Palatino Linotype" w:cs="Arial"/>
          <w:lang w:val="es-ES"/>
        </w:rPr>
        <w:t>to de dos mil veinte y contiene</w:t>
      </w:r>
      <w:r w:rsidR="00BF2246" w:rsidRPr="00D6298C">
        <w:rPr>
          <w:rFonts w:ascii="Palatino Linotype" w:eastAsia="Calibri" w:hAnsi="Palatino Linotype" w:cs="Arial"/>
          <w:lang w:val="es-ES"/>
        </w:rPr>
        <w:t xml:space="preserve"> lo siguiente: </w:t>
      </w:r>
    </w:p>
    <w:p w14:paraId="57BCC884" w14:textId="77777777" w:rsidR="00BF2246" w:rsidRPr="00D6298C" w:rsidRDefault="00BF2246" w:rsidP="00133749">
      <w:pPr>
        <w:pStyle w:val="Prrafodelista"/>
        <w:spacing w:line="360" w:lineRule="auto"/>
        <w:rPr>
          <w:rFonts w:ascii="Palatino Linotype" w:eastAsia="Calibri" w:hAnsi="Palatino Linotype" w:cs="Arial"/>
          <w:color w:val="000000" w:themeColor="text1"/>
          <w:lang w:val="es-ES"/>
        </w:rPr>
      </w:pPr>
    </w:p>
    <w:p w14:paraId="221B1477" w14:textId="03834FFA" w:rsidR="00945E34" w:rsidRDefault="00945E34" w:rsidP="00133749">
      <w:pPr>
        <w:pStyle w:val="Prrafodelista"/>
        <w:numPr>
          <w:ilvl w:val="0"/>
          <w:numId w:val="5"/>
        </w:numPr>
        <w:tabs>
          <w:tab w:val="left" w:pos="0"/>
        </w:tabs>
        <w:spacing w:after="160" w:line="360" w:lineRule="auto"/>
        <w:ind w:left="567" w:right="567" w:firstLine="0"/>
        <w:jc w:val="both"/>
        <w:rPr>
          <w:rFonts w:ascii="Palatino Linotype" w:eastAsia="Calibri" w:hAnsi="Palatino Linotype" w:cs="Arial"/>
          <w:color w:val="000000" w:themeColor="text1"/>
          <w:lang w:val="es-ES"/>
        </w:rPr>
      </w:pPr>
      <w:r w:rsidRPr="00945E34">
        <w:rPr>
          <w:rStyle w:val="Hipervnculo"/>
          <w:rFonts w:ascii="Palatino Linotype" w:eastAsia="Calibri" w:hAnsi="Palatino Linotype" w:cs="Arial"/>
          <w:b/>
          <w:bCs/>
          <w:color w:val="000000" w:themeColor="text1"/>
          <w:u w:val="none"/>
        </w:rPr>
        <w:lastRenderedPageBreak/>
        <w:t>RESP DE OFICIALIA MAYOR.zip</w:t>
      </w:r>
      <w:hyperlink r:id="rId11" w:history="1"/>
      <w:r w:rsidR="00BF2246" w:rsidRPr="00D6298C">
        <w:rPr>
          <w:rFonts w:ascii="Palatino Linotype" w:eastAsia="Calibri" w:hAnsi="Palatino Linotype" w:cs="Arial"/>
          <w:color w:val="000000" w:themeColor="text1"/>
          <w:lang w:val="es-ES"/>
        </w:rPr>
        <w:t xml:space="preserve">: </w:t>
      </w:r>
      <w:r w:rsidRPr="00945E34">
        <w:rPr>
          <w:rFonts w:ascii="Palatino Linotype" w:eastAsia="Calibri" w:hAnsi="Palatino Linotype" w:cs="Arial"/>
          <w:color w:val="000000" w:themeColor="text1"/>
          <w:lang w:val="es-ES"/>
        </w:rPr>
        <w:t>Archivo electrónico  en formato de compresión ZIP que contienen los siguientes documentos:</w:t>
      </w:r>
    </w:p>
    <w:p w14:paraId="30C0730B" w14:textId="77777777" w:rsidR="00945E34" w:rsidRDefault="00945E34" w:rsidP="00133749">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p>
    <w:p w14:paraId="189A3977" w14:textId="77777777" w:rsidR="00BE2F16" w:rsidRPr="00BE2F16" w:rsidRDefault="00EB7A16" w:rsidP="00133749">
      <w:pPr>
        <w:pStyle w:val="Prrafodelista"/>
        <w:numPr>
          <w:ilvl w:val="0"/>
          <w:numId w:val="12"/>
        </w:numPr>
        <w:tabs>
          <w:tab w:val="left" w:pos="0"/>
        </w:tabs>
        <w:spacing w:after="160" w:line="360" w:lineRule="auto"/>
        <w:ind w:left="567" w:right="567" w:firstLine="0"/>
        <w:jc w:val="both"/>
        <w:rPr>
          <w:rFonts w:ascii="Palatino Linotype" w:eastAsia="Calibri" w:hAnsi="Palatino Linotype" w:cs="Arial"/>
          <w:color w:val="000000" w:themeColor="text1"/>
          <w:lang w:val="es-ES"/>
        </w:rPr>
      </w:pPr>
      <w:r w:rsidRPr="00BE2F16">
        <w:rPr>
          <w:rFonts w:ascii="Palatino Linotype" w:eastAsia="Calibri" w:hAnsi="Palatino Linotype" w:cs="Arial"/>
          <w:b/>
          <w:color w:val="000000" w:themeColor="text1"/>
          <w:lang w:val="es-ES"/>
        </w:rPr>
        <w:t xml:space="preserve">RESP DE OFICILIA MAYOR: </w:t>
      </w:r>
      <w:r w:rsidR="00BF2246" w:rsidRPr="00BE2F16">
        <w:rPr>
          <w:rFonts w:ascii="Palatino Linotype" w:eastAsia="Calibri" w:hAnsi="Palatino Linotype" w:cs="Arial"/>
          <w:color w:val="000000" w:themeColor="text1"/>
          <w:lang w:val="es-ES"/>
        </w:rPr>
        <w:t xml:space="preserve">“Documento electrónico que en dos (02) hojas contiene el oficio </w:t>
      </w:r>
      <w:r w:rsidRPr="00BE2F16">
        <w:rPr>
          <w:rFonts w:ascii="Palatino Linotype" w:eastAsia="Calibri" w:hAnsi="Palatino Linotype" w:cs="Arial"/>
          <w:color w:val="000000" w:themeColor="text1"/>
          <w:lang w:val="es-ES"/>
        </w:rPr>
        <w:t>OM/CT/DTyFR/361/2020 dirigido a la Titular de la Unidad de Transparencia y Acceso a la Información Pública y suscrito por la Subdirectora de Recursos Materiales mediante el cual se refiere lo siguiente “</w:t>
      </w:r>
      <w:r w:rsidRPr="00BE2F16">
        <w:rPr>
          <w:rFonts w:ascii="Palatino Linotype" w:eastAsia="Calibri" w:hAnsi="Palatino Linotype" w:cs="Arial"/>
          <w:i/>
          <w:color w:val="000000" w:themeColor="text1"/>
          <w:lang w:val="es-ES"/>
        </w:rPr>
        <w:t xml:space="preserve">Se confirma la respuesta enviada en su oportunidad mediante oficio SRM/0249/2020. Lo anterior derivado que de la búsqueda exhaustiva a nuestros archivos físicos, electrónicos y de concentración para ubicar la información solicitada, solo se encontró el contrato MBT-SA-LPN-01-2013, suscrito con la empresa LUMO FINANCIERA DEL CENTRO S.A de C.V. SOFOM ENR por concepto de arrendamiento de diversos vehículos por el periodo comprendido de 2013 a 2015, mismo que se proporcionó en su oportunidad y que se remite nuevamente </w:t>
      </w:r>
      <w:r w:rsidR="00BE2F16" w:rsidRPr="00BE2F16">
        <w:rPr>
          <w:rFonts w:ascii="Palatino Linotype" w:eastAsia="Calibri" w:hAnsi="Palatino Linotype" w:cs="Arial"/>
          <w:i/>
          <w:color w:val="000000" w:themeColor="text1"/>
          <w:lang w:val="es-ES"/>
        </w:rPr>
        <w:t>para pronta referencia</w:t>
      </w:r>
      <w:r w:rsidR="00BE2F16">
        <w:rPr>
          <w:rFonts w:ascii="Palatino Linotype" w:eastAsia="Calibri" w:hAnsi="Palatino Linotype" w:cs="Arial"/>
          <w:i/>
          <w:color w:val="000000" w:themeColor="text1"/>
          <w:lang w:val="es-ES"/>
        </w:rPr>
        <w:t>”</w:t>
      </w:r>
      <w:r w:rsidR="00BE2F16" w:rsidRPr="00BE2F16">
        <w:rPr>
          <w:rFonts w:ascii="Palatino Linotype" w:eastAsia="Calibri" w:hAnsi="Palatino Linotype" w:cs="Arial"/>
          <w:i/>
          <w:color w:val="000000" w:themeColor="text1"/>
          <w:lang w:val="es-ES"/>
        </w:rPr>
        <w:t xml:space="preserve"> </w:t>
      </w:r>
    </w:p>
    <w:p w14:paraId="776182BD" w14:textId="77777777" w:rsidR="00BE2F16" w:rsidRPr="00BE2F16" w:rsidRDefault="00BE2F16" w:rsidP="00133749">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p>
    <w:p w14:paraId="2B148713" w14:textId="77777777" w:rsidR="00BE2F16" w:rsidRPr="00BE2F16" w:rsidRDefault="00EB7A16" w:rsidP="00133749">
      <w:pPr>
        <w:numPr>
          <w:ilvl w:val="0"/>
          <w:numId w:val="2"/>
        </w:numPr>
        <w:spacing w:after="160" w:line="360" w:lineRule="auto"/>
        <w:ind w:left="567" w:right="567" w:firstLine="0"/>
        <w:contextualSpacing/>
        <w:jc w:val="both"/>
        <w:rPr>
          <w:rFonts w:ascii="Palatino Linotype" w:eastAsia="MS Mincho" w:hAnsi="Palatino Linotype" w:cs="Times New Roman"/>
          <w:b/>
        </w:rPr>
      </w:pPr>
      <w:r w:rsidRPr="00BE2F16">
        <w:rPr>
          <w:rFonts w:ascii="Palatino Linotype" w:eastAsia="Calibri" w:hAnsi="Palatino Linotype" w:cs="Arial"/>
          <w:i/>
          <w:color w:val="000000" w:themeColor="text1"/>
          <w:lang w:val="es-ES"/>
        </w:rPr>
        <w:t xml:space="preserve">    </w:t>
      </w:r>
      <w:r w:rsidR="007A41ED" w:rsidRPr="00BE2F16">
        <w:rPr>
          <w:rFonts w:ascii="Palatino Linotype" w:eastAsia="Calibri" w:hAnsi="Palatino Linotype" w:cs="Arial"/>
          <w:color w:val="000000" w:themeColor="text1"/>
          <w:lang w:val="es-ES"/>
        </w:rPr>
        <w:t xml:space="preserve"> </w:t>
      </w:r>
      <w:r w:rsidR="00BE2F16">
        <w:rPr>
          <w:rFonts w:ascii="Palatino Linotype" w:eastAsia="Calibri" w:hAnsi="Palatino Linotype" w:cs="Arial"/>
          <w:color w:val="000000" w:themeColor="text1"/>
          <w:lang w:val="es-ES"/>
        </w:rPr>
        <w:t>Consecuentemente el particular en fecha veinticinco (25) de agosto de dos mil veinte realizó las siguientes manifestaciones:</w:t>
      </w:r>
    </w:p>
    <w:p w14:paraId="03A26B5D" w14:textId="77777777" w:rsidR="00BE2F16" w:rsidRDefault="00BE2F16" w:rsidP="00133749">
      <w:pPr>
        <w:spacing w:after="160" w:line="360" w:lineRule="auto"/>
        <w:ind w:left="567" w:right="567"/>
        <w:contextualSpacing/>
        <w:jc w:val="both"/>
        <w:rPr>
          <w:rFonts w:ascii="Palatino Linotype" w:eastAsia="Calibri" w:hAnsi="Palatino Linotype" w:cs="Arial"/>
          <w:color w:val="000000" w:themeColor="text1"/>
          <w:lang w:val="es-ES"/>
        </w:rPr>
      </w:pPr>
    </w:p>
    <w:p w14:paraId="08FD7706" w14:textId="6193FBED" w:rsidR="00BE2F16" w:rsidRPr="00BE2F16" w:rsidRDefault="00BE2F16" w:rsidP="00133749">
      <w:pPr>
        <w:spacing w:after="160" w:line="360" w:lineRule="auto"/>
        <w:ind w:left="567" w:right="567"/>
        <w:contextualSpacing/>
        <w:jc w:val="both"/>
        <w:rPr>
          <w:rFonts w:ascii="Palatino Linotype" w:eastAsia="MS Mincho" w:hAnsi="Palatino Linotype" w:cs="Times New Roman"/>
          <w:i/>
        </w:rPr>
      </w:pPr>
      <w:r w:rsidRPr="00BE2F16">
        <w:rPr>
          <w:rFonts w:ascii="Palatino Linotype" w:eastAsia="MS Mincho" w:hAnsi="Palatino Linotype" w:cs="Times New Roman"/>
          <w:i/>
        </w:rPr>
        <w:t>“Adjunto sirvase encontrar el INVENTARIO GENERAL DE BIENES MUEBLES de diciembre donde encontrara registrados los JEEP PATRIOT SPORT 2014 en comento, por lo que resulta inverosimil el contrato que me fue enviado justificando dichos vehículos”</w:t>
      </w:r>
      <w:r>
        <w:rPr>
          <w:rFonts w:ascii="Palatino Linotype" w:eastAsia="MS Mincho" w:hAnsi="Palatino Linotype" w:cs="Times New Roman"/>
          <w:i/>
        </w:rPr>
        <w:t xml:space="preserve"> (Sic)</w:t>
      </w:r>
    </w:p>
    <w:p w14:paraId="75C78E13" w14:textId="77777777" w:rsidR="00BE2F16" w:rsidRPr="00BE2F16" w:rsidRDefault="00BE2F16" w:rsidP="00133749">
      <w:pPr>
        <w:spacing w:after="160" w:line="360" w:lineRule="auto"/>
        <w:ind w:left="567" w:right="567"/>
        <w:contextualSpacing/>
        <w:jc w:val="both"/>
        <w:rPr>
          <w:rFonts w:ascii="Palatino Linotype" w:eastAsia="MS Mincho" w:hAnsi="Palatino Linotype" w:cs="Times New Roman"/>
          <w:b/>
        </w:rPr>
      </w:pPr>
    </w:p>
    <w:p w14:paraId="4FBB9A92" w14:textId="69FF0AA1" w:rsidR="00BE2F16" w:rsidRPr="00BE2F16" w:rsidRDefault="00BE2F16" w:rsidP="00133749">
      <w:pPr>
        <w:numPr>
          <w:ilvl w:val="0"/>
          <w:numId w:val="2"/>
        </w:numPr>
        <w:spacing w:after="160" w:line="360" w:lineRule="auto"/>
        <w:ind w:left="567" w:right="567" w:firstLine="0"/>
        <w:contextualSpacing/>
        <w:jc w:val="both"/>
        <w:rPr>
          <w:rFonts w:ascii="Palatino Linotype" w:eastAsia="MS Mincho" w:hAnsi="Palatino Linotype" w:cs="Times New Roman"/>
          <w:b/>
          <w:color w:val="000000" w:themeColor="text1"/>
        </w:rPr>
      </w:pPr>
      <w:r>
        <w:rPr>
          <w:rFonts w:ascii="Palatino Linotype" w:eastAsia="Calibri" w:hAnsi="Palatino Linotype" w:cs="Arial"/>
          <w:color w:val="000000" w:themeColor="text1"/>
          <w:lang w:val="es-ES"/>
        </w:rPr>
        <w:lastRenderedPageBreak/>
        <w:t xml:space="preserve">  A dicha manifestaciones se acompañó el documento electrónico </w:t>
      </w:r>
      <w:r w:rsidRPr="00BE2F16">
        <w:rPr>
          <w:rFonts w:ascii="Palatino Linotype" w:eastAsia="Calibri" w:hAnsi="Palatino Linotype" w:cs="Arial"/>
          <w:color w:val="000000" w:themeColor="text1"/>
          <w:lang w:val="es-ES"/>
        </w:rPr>
        <w:t xml:space="preserve"> </w:t>
      </w:r>
      <w:hyperlink r:id="rId12" w:history="1">
        <w:r w:rsidRPr="00BE2F16">
          <w:rPr>
            <w:rStyle w:val="Hipervnculo"/>
            <w:rFonts w:ascii="Palatino Linotype" w:eastAsia="Calibri" w:hAnsi="Palatino Linotype" w:cs="Arial"/>
            <w:b/>
            <w:bCs/>
            <w:color w:val="000000" w:themeColor="text1"/>
            <w:u w:val="none"/>
          </w:rPr>
          <w:t>INV GRAL B MUEBLES ORG.pdf</w:t>
        </w:r>
      </w:hyperlink>
      <w:r>
        <w:rPr>
          <w:rFonts w:ascii="Palatino Linotype" w:eastAsia="Calibri" w:hAnsi="Palatino Linotype" w:cs="Arial"/>
          <w:color w:val="000000" w:themeColor="text1"/>
          <w:lang w:val="es-ES"/>
        </w:rPr>
        <w:t xml:space="preserve"> mismo que contiene lo siguiente:</w:t>
      </w:r>
    </w:p>
    <w:p w14:paraId="7847B533" w14:textId="77777777" w:rsidR="00BE2F16" w:rsidRDefault="00BE2F16" w:rsidP="00133749">
      <w:pPr>
        <w:spacing w:after="160" w:line="360" w:lineRule="auto"/>
        <w:ind w:left="567" w:right="567"/>
        <w:contextualSpacing/>
        <w:jc w:val="both"/>
        <w:rPr>
          <w:rFonts w:ascii="Palatino Linotype" w:eastAsia="Calibri" w:hAnsi="Palatino Linotype" w:cs="Arial"/>
          <w:color w:val="000000" w:themeColor="text1"/>
          <w:lang w:val="es-ES"/>
        </w:rPr>
      </w:pPr>
    </w:p>
    <w:p w14:paraId="1E99EE98" w14:textId="21A5040E" w:rsidR="00BE2F16" w:rsidRDefault="00BE2F16" w:rsidP="00133749">
      <w:pPr>
        <w:spacing w:after="160" w:line="360" w:lineRule="auto"/>
        <w:ind w:left="567" w:right="567"/>
        <w:contextualSpacing/>
        <w:jc w:val="both"/>
        <w:rPr>
          <w:rFonts w:ascii="Palatino Linotype" w:eastAsia="MS Mincho" w:hAnsi="Palatino Linotype" w:cs="Times New Roman"/>
          <w:b/>
          <w:color w:val="000000" w:themeColor="text1"/>
        </w:rPr>
      </w:pPr>
      <w:r>
        <w:rPr>
          <w:rFonts w:ascii="Palatino Linotype" w:eastAsia="Calibri" w:hAnsi="Palatino Linotype" w:cs="Arial"/>
          <w:color w:val="000000" w:themeColor="text1"/>
          <w:lang w:val="es-ES"/>
        </w:rPr>
        <w:t>-</w:t>
      </w:r>
      <w:r w:rsidRPr="00BE2F16">
        <w:rPr>
          <w:rFonts w:ascii="Palatino Linotype" w:eastAsia="Calibri" w:hAnsi="Palatino Linotype" w:cs="Arial"/>
          <w:color w:val="000000" w:themeColor="text1"/>
          <w:lang w:val="es-ES"/>
        </w:rPr>
        <w:t>Documento electrónico que en dos</w:t>
      </w:r>
      <w:r w:rsidR="00632FFE">
        <w:rPr>
          <w:rFonts w:ascii="Palatino Linotype" w:eastAsia="Calibri" w:hAnsi="Palatino Linotype" w:cs="Arial"/>
          <w:color w:val="000000" w:themeColor="text1"/>
          <w:lang w:val="es-ES"/>
        </w:rPr>
        <w:t>cientas ochenta y cinco (285</w:t>
      </w:r>
      <w:r w:rsidRPr="00BE2F16">
        <w:rPr>
          <w:rFonts w:ascii="Palatino Linotype" w:eastAsia="Calibri" w:hAnsi="Palatino Linotype" w:cs="Arial"/>
          <w:color w:val="000000" w:themeColor="text1"/>
          <w:lang w:val="es-ES"/>
        </w:rPr>
        <w:t>) hojas contiene el</w:t>
      </w:r>
      <w:r w:rsidR="00632FFE">
        <w:rPr>
          <w:rFonts w:ascii="Palatino Linotype" w:eastAsia="Calibri" w:hAnsi="Palatino Linotype" w:cs="Arial"/>
          <w:color w:val="000000" w:themeColor="text1"/>
          <w:lang w:val="es-ES"/>
        </w:rPr>
        <w:t xml:space="preserve"> “INVENTARIO DE BIENES MUEBLES” del municipio de Tlalnepantla de Baz  de fecha treinta y uno (31) de diciembre de dos mil diecinueve.  </w:t>
      </w:r>
      <w:r w:rsidRPr="00BE2F16">
        <w:rPr>
          <w:rFonts w:ascii="Palatino Linotype" w:eastAsia="Calibri" w:hAnsi="Palatino Linotype" w:cs="Arial"/>
          <w:color w:val="000000" w:themeColor="text1"/>
          <w:lang w:val="es-ES"/>
        </w:rPr>
        <w:t xml:space="preserve"> </w:t>
      </w:r>
    </w:p>
    <w:p w14:paraId="52995E02" w14:textId="77777777" w:rsidR="00632FFE" w:rsidRPr="00632FFE" w:rsidRDefault="00632FFE" w:rsidP="00133749">
      <w:pPr>
        <w:spacing w:after="160" w:line="360" w:lineRule="auto"/>
        <w:ind w:left="567" w:right="567"/>
        <w:contextualSpacing/>
        <w:jc w:val="both"/>
        <w:rPr>
          <w:rFonts w:ascii="Palatino Linotype" w:eastAsia="MS Mincho" w:hAnsi="Palatino Linotype" w:cs="Times New Roman"/>
          <w:b/>
          <w:color w:val="000000" w:themeColor="text1"/>
        </w:rPr>
      </w:pPr>
    </w:p>
    <w:p w14:paraId="1FC16FB0" w14:textId="602D0E96" w:rsidR="00BF2246" w:rsidRPr="00D6298C" w:rsidRDefault="00632FFE" w:rsidP="00133749">
      <w:pPr>
        <w:numPr>
          <w:ilvl w:val="0"/>
          <w:numId w:val="2"/>
        </w:numPr>
        <w:spacing w:after="160" w:line="360" w:lineRule="auto"/>
        <w:ind w:left="0" w:firstLine="0"/>
        <w:contextualSpacing/>
        <w:jc w:val="both"/>
        <w:rPr>
          <w:rFonts w:ascii="Palatino Linotype" w:eastAsia="MS Mincho" w:hAnsi="Palatino Linotype" w:cs="Times New Roman"/>
          <w:b/>
        </w:rPr>
      </w:pPr>
      <w:r>
        <w:rPr>
          <w:rFonts w:ascii="Palatino Linotype" w:eastAsia="MS Mincho" w:hAnsi="Palatino Linotype" w:cs="Times New Roman"/>
        </w:rPr>
        <w:t>Así las cosas e</w:t>
      </w:r>
      <w:r w:rsidR="00BF2246" w:rsidRPr="00D6298C">
        <w:rPr>
          <w:rFonts w:ascii="Palatino Linotype" w:eastAsia="MS Mincho" w:hAnsi="Palatino Linotype" w:cs="Times New Roman"/>
        </w:rPr>
        <w:t>l Comisionado Ponente decretó el cierre de instrucción</w:t>
      </w:r>
      <w:r w:rsidR="00BF2246" w:rsidRPr="00D6298C">
        <w:rPr>
          <w:rFonts w:ascii="Palatino Linotype" w:eastAsia="MS Mincho" w:hAnsi="Palatino Linotype" w:cs="Arial"/>
        </w:rPr>
        <w:t xml:space="preserve"> </w:t>
      </w:r>
      <w:r w:rsidR="00BF2246" w:rsidRPr="00D6298C">
        <w:rPr>
          <w:rFonts w:ascii="Palatino Linotype" w:eastAsia="MS Mincho" w:hAnsi="Palatino Linotype" w:cs="Times New Roman"/>
        </w:rPr>
        <w:t xml:space="preserve">mediante acuerdo </w:t>
      </w:r>
      <w:r w:rsidR="003835AB">
        <w:rPr>
          <w:rFonts w:ascii="Palatino Linotype" w:eastAsia="MS Mincho" w:hAnsi="Palatino Linotype" w:cs="Times New Roman"/>
        </w:rPr>
        <w:t>de fecha veintiocho (28</w:t>
      </w:r>
      <w:r w:rsidR="00BF2246" w:rsidRPr="00D6298C">
        <w:rPr>
          <w:rFonts w:ascii="Palatino Linotype" w:eastAsia="MS Mincho" w:hAnsi="Palatino Linotype" w:cs="Times New Roman"/>
        </w:rPr>
        <w:t>) de</w:t>
      </w:r>
      <w:r w:rsidR="00F85471" w:rsidRPr="00D6298C">
        <w:rPr>
          <w:rFonts w:ascii="Palatino Linotype" w:eastAsia="MS Mincho" w:hAnsi="Palatino Linotype" w:cs="Times New Roman"/>
        </w:rPr>
        <w:t xml:space="preserve"> ag</w:t>
      </w:r>
      <w:r w:rsidR="00BF2246" w:rsidRPr="00D6298C">
        <w:rPr>
          <w:rFonts w:ascii="Palatino Linotype" w:eastAsia="MS Mincho" w:hAnsi="Palatino Linotype" w:cs="Times New Roman"/>
        </w:rPr>
        <w:t xml:space="preserve">osto de dos mil veinte, </w:t>
      </w:r>
      <w:r w:rsidR="00BF2246" w:rsidRPr="00D6298C">
        <w:rPr>
          <w:rFonts w:ascii="Palatino Linotype" w:eastAsia="MS Mincho" w:hAnsi="Palatino Linotype" w:cs="Arial"/>
        </w:rPr>
        <w:t xml:space="preserve">por lo que, ordenó turnar el expediente a resolución, misma que a continuación se pronuncia. </w:t>
      </w:r>
    </w:p>
    <w:p w14:paraId="5AE66510" w14:textId="77777777" w:rsidR="00BF2246" w:rsidRPr="00D6298C" w:rsidRDefault="00BF2246" w:rsidP="00133749">
      <w:pPr>
        <w:spacing w:after="160" w:line="360" w:lineRule="auto"/>
        <w:ind w:left="720"/>
        <w:contextualSpacing/>
        <w:rPr>
          <w:rFonts w:ascii="Palatino Linotype" w:eastAsia="MS Mincho" w:hAnsi="Palatino Linotype" w:cs="Times New Roman"/>
          <w:b/>
        </w:rPr>
      </w:pPr>
    </w:p>
    <w:p w14:paraId="40236D32" w14:textId="15CC0053" w:rsidR="0036741F" w:rsidRDefault="003835AB" w:rsidP="00133749">
      <w:pPr>
        <w:numPr>
          <w:ilvl w:val="0"/>
          <w:numId w:val="2"/>
        </w:numPr>
        <w:tabs>
          <w:tab w:val="left" w:pos="0"/>
          <w:tab w:val="left" w:pos="426"/>
        </w:tabs>
        <w:spacing w:after="160" w:line="360" w:lineRule="auto"/>
        <w:ind w:left="0" w:right="49" w:firstLine="0"/>
        <w:contextualSpacing/>
        <w:jc w:val="both"/>
        <w:rPr>
          <w:rFonts w:ascii="Palatino Linotype" w:eastAsiaTheme="minorHAnsi" w:hAnsi="Palatino Linotype"/>
          <w:lang w:val="es-MX" w:eastAsia="en-US"/>
        </w:rPr>
      </w:pPr>
      <w:r>
        <w:rPr>
          <w:rFonts w:ascii="Palatino Linotype" w:eastAsiaTheme="minorHAnsi" w:hAnsi="Palatino Linotype"/>
          <w:lang w:val="es-MX" w:eastAsia="en-US"/>
        </w:rPr>
        <w:t>El diecisiete (17</w:t>
      </w:r>
      <w:r w:rsidR="00BF2246" w:rsidRPr="00D6298C">
        <w:rPr>
          <w:rFonts w:ascii="Palatino Linotype" w:eastAsiaTheme="minorHAnsi" w:hAnsi="Palatino Linotype"/>
          <w:lang w:val="es-MX" w:eastAsia="en-US"/>
        </w:rPr>
        <w:t>) de septiembre de dos mil veinte, con fundamento en el</w:t>
      </w:r>
      <w:r w:rsidR="00BF2246" w:rsidRPr="00D6298C">
        <w:rPr>
          <w:rFonts w:ascii="Palatino Linotype" w:eastAsiaTheme="minorHAnsi" w:hAnsi="Palatino Linotype"/>
          <w:lang w:val="es-MX" w:eastAsia="en-US"/>
        </w:rPr>
        <w:br/>
        <w:t>artículo 181 tercer párrafo de la Ley de Transparencia y Acceso a la</w:t>
      </w:r>
      <w:r w:rsidR="00BF2246" w:rsidRPr="00D6298C">
        <w:rPr>
          <w:rFonts w:ascii="Palatino Linotype" w:eastAsiaTheme="minorHAnsi" w:hAnsi="Palatino Linotype"/>
          <w:lang w:val="es-MX" w:eastAsia="en-US"/>
        </w:rPr>
        <w:br/>
        <w:t>Información Pública del Estado de México y Municipios, se notificó a las partes que el plazo de treinta (30) días para resolver el recurso de revisión, sería ampliado por un periodo de quince (15) días hábiles adicionales, debido a la naturaleza,</w:t>
      </w:r>
      <w:r w:rsidR="00BF2246" w:rsidRPr="00D6298C">
        <w:rPr>
          <w:rFonts w:ascii="Palatino Linotype" w:eastAsiaTheme="minorHAnsi" w:hAnsi="Palatino Linotype"/>
          <w:lang w:val="es-MX" w:eastAsia="en-US"/>
        </w:rPr>
        <w:br/>
        <w:t>complejidad del asunto y para un mejor estudio.</w:t>
      </w:r>
    </w:p>
    <w:p w14:paraId="2B369819" w14:textId="77777777" w:rsidR="0060418F" w:rsidRDefault="0060418F" w:rsidP="0060418F">
      <w:pPr>
        <w:pStyle w:val="Prrafodelista"/>
        <w:rPr>
          <w:rFonts w:ascii="Palatino Linotype" w:eastAsiaTheme="minorHAnsi" w:hAnsi="Palatino Linotype"/>
          <w:lang w:val="es-MX" w:eastAsia="en-US"/>
        </w:rPr>
      </w:pPr>
    </w:p>
    <w:p w14:paraId="2A20F07C" w14:textId="77777777" w:rsidR="002A5BA4" w:rsidRPr="00D6298C" w:rsidRDefault="002A5BA4" w:rsidP="00133749">
      <w:pPr>
        <w:pStyle w:val="Ttulo1"/>
        <w:spacing w:line="360" w:lineRule="auto"/>
        <w:jc w:val="center"/>
        <w:rPr>
          <w:b w:val="0"/>
          <w:szCs w:val="24"/>
        </w:rPr>
      </w:pPr>
      <w:bookmarkStart w:id="7" w:name="_Toc51293172"/>
      <w:r w:rsidRPr="00D6298C">
        <w:rPr>
          <w:szCs w:val="24"/>
        </w:rPr>
        <w:t>CONSIDERANDO</w:t>
      </w:r>
      <w:bookmarkEnd w:id="7"/>
      <w:r w:rsidR="005E6C51" w:rsidRPr="00D6298C">
        <w:rPr>
          <w:szCs w:val="24"/>
        </w:rPr>
        <w:t xml:space="preserve"> </w:t>
      </w:r>
    </w:p>
    <w:p w14:paraId="4CB67CF1" w14:textId="77777777" w:rsidR="002A5BA4" w:rsidRPr="00D6298C" w:rsidRDefault="002A5BA4" w:rsidP="00133749">
      <w:pPr>
        <w:spacing w:line="360" w:lineRule="auto"/>
        <w:rPr>
          <w:rFonts w:ascii="Palatino Linotype" w:hAnsi="Palatino Linotype"/>
          <w:lang w:val="es-MX" w:eastAsia="en-US"/>
        </w:rPr>
      </w:pPr>
    </w:p>
    <w:p w14:paraId="0FE416B9" w14:textId="79E14834" w:rsidR="002A5BA4" w:rsidRPr="00D6298C" w:rsidRDefault="002A5BA4" w:rsidP="00133749">
      <w:pPr>
        <w:pStyle w:val="Ttulo2"/>
        <w:spacing w:line="360" w:lineRule="auto"/>
        <w:rPr>
          <w:rFonts w:ascii="Palatino Linotype" w:hAnsi="Palatino Linotype"/>
          <w:b/>
          <w:bCs/>
          <w:color w:val="auto"/>
          <w:spacing w:val="60"/>
          <w:sz w:val="24"/>
        </w:rPr>
      </w:pPr>
      <w:bookmarkStart w:id="8" w:name="_Toc51293173"/>
      <w:r w:rsidRPr="00D6298C">
        <w:rPr>
          <w:rFonts w:ascii="Palatino Linotype" w:hAnsi="Palatino Linotype"/>
          <w:b/>
          <w:color w:val="auto"/>
          <w:sz w:val="24"/>
        </w:rPr>
        <w:t>PRIMERO. De la competencia</w:t>
      </w:r>
      <w:r w:rsidR="00B03066">
        <w:rPr>
          <w:rFonts w:ascii="Palatino Linotype" w:hAnsi="Palatino Linotype"/>
          <w:b/>
          <w:color w:val="auto"/>
          <w:sz w:val="24"/>
        </w:rPr>
        <w:t>.</w:t>
      </w:r>
      <w:bookmarkEnd w:id="8"/>
    </w:p>
    <w:p w14:paraId="3C4883A2" w14:textId="77777777" w:rsidR="002A5BA4" w:rsidRPr="00D6298C" w:rsidRDefault="002A5BA4" w:rsidP="00133749">
      <w:pPr>
        <w:pStyle w:val="Prrafodelista"/>
        <w:numPr>
          <w:ilvl w:val="0"/>
          <w:numId w:val="2"/>
        </w:numPr>
        <w:spacing w:before="240" w:after="240" w:line="360" w:lineRule="auto"/>
        <w:ind w:left="0" w:firstLine="0"/>
        <w:jc w:val="both"/>
        <w:rPr>
          <w:rFonts w:ascii="Palatino Linotype" w:hAnsi="Palatino Linotype"/>
        </w:rPr>
      </w:pPr>
      <w:r w:rsidRPr="00D6298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w:t>
      </w:r>
      <w:r w:rsidRPr="00D6298C">
        <w:rPr>
          <w:rFonts w:ascii="Palatino Linotype" w:eastAsia="Calibri" w:hAnsi="Palatino Linotype" w:cs="Times New Roman"/>
          <w:lang w:val="es-ES"/>
        </w:rPr>
        <w:lastRenderedPageBreak/>
        <w:t xml:space="preserve">conocer y resolver del presente recurso de conformidad con el artículo: 6, apartado A, fracción IV de la </w:t>
      </w:r>
      <w:r w:rsidRPr="00D6298C">
        <w:rPr>
          <w:rFonts w:ascii="Palatino Linotype" w:eastAsia="Calibri" w:hAnsi="Palatino Linotype" w:cs="Times New Roman"/>
          <w:b/>
          <w:lang w:val="es-ES"/>
        </w:rPr>
        <w:t>Constitución Política de los Estados Unidos Mexicanos</w:t>
      </w:r>
      <w:r w:rsidRPr="00D6298C">
        <w:rPr>
          <w:rFonts w:ascii="Palatino Linotype" w:eastAsia="Calibri" w:hAnsi="Palatino Linotype" w:cs="Times New Roman"/>
          <w:lang w:val="es-ES"/>
        </w:rPr>
        <w:t xml:space="preserve">; 5, párrafos </w:t>
      </w:r>
      <w:r w:rsidRPr="00D6298C">
        <w:rPr>
          <w:rFonts w:ascii="Palatino Linotype" w:hAnsi="Palatino Linotype" w:cs="Arial"/>
          <w:bCs/>
          <w:color w:val="222222"/>
          <w:lang w:val="es-ES"/>
        </w:rPr>
        <w:t xml:space="preserve">vigésimo, vigésimo primero y vigésimo segundo </w:t>
      </w:r>
      <w:r w:rsidRPr="00D6298C">
        <w:rPr>
          <w:rFonts w:ascii="Palatino Linotype" w:eastAsia="Calibri" w:hAnsi="Palatino Linotype" w:cs="Times New Roman"/>
          <w:lang w:val="es-ES"/>
        </w:rPr>
        <w:t xml:space="preserve">fracciones IV y V de la </w:t>
      </w:r>
      <w:r w:rsidRPr="00D6298C">
        <w:rPr>
          <w:rFonts w:ascii="Palatino Linotype" w:eastAsia="Calibri" w:hAnsi="Palatino Linotype" w:cs="Times New Roman"/>
          <w:b/>
          <w:lang w:val="es-ES"/>
        </w:rPr>
        <w:t>Constitución Política del Estado Libre y Soberano de México</w:t>
      </w:r>
      <w:r w:rsidRPr="00D6298C">
        <w:rPr>
          <w:rFonts w:ascii="Palatino Linotype" w:eastAsia="Calibri" w:hAnsi="Palatino Linotype" w:cs="Times New Roman"/>
          <w:lang w:val="es-ES"/>
        </w:rPr>
        <w:t xml:space="preserve">; artículos 1, 2 fracción II, 13, 29, 36 fracciones I y II, 176, 178, 179, 181 párrafo tercero y 185 </w:t>
      </w:r>
      <w:r w:rsidRPr="00D6298C">
        <w:rPr>
          <w:rFonts w:ascii="Palatino Linotype" w:eastAsia="Calibri" w:hAnsi="Palatino Linotype" w:cs="Arial"/>
          <w:lang w:val="es-ES"/>
        </w:rPr>
        <w:t xml:space="preserve">de la </w:t>
      </w:r>
      <w:r w:rsidRPr="00D6298C">
        <w:rPr>
          <w:rFonts w:ascii="Palatino Linotype" w:eastAsia="Calibri" w:hAnsi="Palatino Linotype" w:cs="Arial"/>
          <w:b/>
          <w:lang w:val="es-ES"/>
        </w:rPr>
        <w:t>Ley de Transparencia y Acceso a la Información Pública del Estado de México y Municipios</w:t>
      </w:r>
      <w:r w:rsidRPr="00D6298C">
        <w:rPr>
          <w:rFonts w:ascii="Palatino Linotype" w:eastAsia="Calibri" w:hAnsi="Palatino Linotype" w:cs="Arial"/>
          <w:lang w:val="es-ES"/>
        </w:rPr>
        <w:t xml:space="preserve">; y 7, 9 fracciones I y XXIV, y 11 del </w:t>
      </w:r>
      <w:r w:rsidRPr="00D6298C">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D6298C">
        <w:rPr>
          <w:rFonts w:ascii="Palatino Linotype" w:hAnsi="Palatino Linotype"/>
        </w:rPr>
        <w:t>.</w:t>
      </w:r>
    </w:p>
    <w:p w14:paraId="44EEC22E" w14:textId="77777777" w:rsidR="00A53B90" w:rsidRPr="00D6298C" w:rsidRDefault="00A53B90" w:rsidP="00133749">
      <w:pPr>
        <w:pStyle w:val="Prrafodelista"/>
        <w:spacing w:before="240" w:after="240" w:line="360" w:lineRule="auto"/>
        <w:ind w:left="0"/>
        <w:jc w:val="both"/>
        <w:rPr>
          <w:rFonts w:ascii="Palatino Linotype" w:hAnsi="Palatino Linotype"/>
        </w:rPr>
      </w:pPr>
    </w:p>
    <w:p w14:paraId="169C40DF" w14:textId="77777777" w:rsidR="002A5BA4" w:rsidRPr="00D6298C" w:rsidRDefault="002A5BA4" w:rsidP="00133749">
      <w:pPr>
        <w:pStyle w:val="Ttulo2"/>
        <w:spacing w:line="360" w:lineRule="auto"/>
        <w:rPr>
          <w:rFonts w:ascii="Palatino Linotype" w:hAnsi="Palatino Linotype"/>
          <w:b/>
          <w:color w:val="auto"/>
          <w:sz w:val="24"/>
        </w:rPr>
      </w:pPr>
      <w:bookmarkStart w:id="9" w:name="_Toc51293174"/>
      <w:r w:rsidRPr="00D6298C">
        <w:rPr>
          <w:rFonts w:ascii="Palatino Linotype" w:hAnsi="Palatino Linotype"/>
          <w:b/>
          <w:color w:val="auto"/>
          <w:sz w:val="24"/>
        </w:rPr>
        <w:t>SEGUNDO. De la oportunidad y procedencia.</w:t>
      </w:r>
      <w:bookmarkEnd w:id="9"/>
    </w:p>
    <w:p w14:paraId="03715C8B" w14:textId="77777777" w:rsidR="002A5BA4" w:rsidRPr="00D6298C" w:rsidRDefault="002A5BA4" w:rsidP="00133749">
      <w:pPr>
        <w:spacing w:line="360" w:lineRule="auto"/>
        <w:rPr>
          <w:lang w:val="es-MX" w:eastAsia="en-US"/>
        </w:rPr>
      </w:pPr>
    </w:p>
    <w:p w14:paraId="2AED178C" w14:textId="121CD472" w:rsidR="00F85471" w:rsidRPr="00D6298C" w:rsidRDefault="0036113A" w:rsidP="00133749">
      <w:pPr>
        <w:pStyle w:val="Prrafodelista"/>
        <w:numPr>
          <w:ilvl w:val="0"/>
          <w:numId w:val="2"/>
        </w:numPr>
        <w:spacing w:before="240" w:after="240" w:line="360" w:lineRule="auto"/>
        <w:ind w:left="0" w:right="49" w:firstLine="0"/>
        <w:jc w:val="both"/>
        <w:rPr>
          <w:rFonts w:ascii="Palatino Linotype" w:hAnsi="Palatino Linotype"/>
        </w:rPr>
      </w:pPr>
      <w:r w:rsidRPr="00D6298C">
        <w:rPr>
          <w:rFonts w:ascii="Palatino Linotype" w:eastAsia="Calibri" w:hAnsi="Palatino Linotype" w:cs="Arial"/>
        </w:rPr>
        <w:t>Los medios de impugnación fueron presentados</w:t>
      </w:r>
      <w:r w:rsidR="001C1F82" w:rsidRPr="00D6298C">
        <w:rPr>
          <w:rFonts w:ascii="Palatino Linotype" w:eastAsia="Calibri" w:hAnsi="Palatino Linotype" w:cs="Arial"/>
        </w:rPr>
        <w:t xml:space="preserve"> a través del </w:t>
      </w:r>
      <w:r w:rsidR="001C1F82" w:rsidRPr="00D6298C">
        <w:rPr>
          <w:rFonts w:ascii="Palatino Linotype" w:eastAsia="Calibri" w:hAnsi="Palatino Linotype" w:cs="Arial"/>
          <w:b/>
        </w:rPr>
        <w:t>SAIMEX,</w:t>
      </w:r>
      <w:r w:rsidR="001C1F82" w:rsidRPr="00D6298C">
        <w:rPr>
          <w:rFonts w:ascii="Palatino Linotype" w:eastAsia="Calibri" w:hAnsi="Palatino Linotype" w:cs="Arial"/>
        </w:rPr>
        <w:t xml:space="preserve"> en el formato previamente aprobado para tal efecto y dentro del plazo legal de quince días hábiles otorgados; siendo así que el </w:t>
      </w:r>
      <w:r w:rsidR="001C1F82" w:rsidRPr="00D6298C">
        <w:rPr>
          <w:rFonts w:ascii="Palatino Linotype" w:eastAsia="Calibri" w:hAnsi="Palatino Linotype" w:cs="Arial"/>
          <w:b/>
        </w:rPr>
        <w:t>SUJETO OBLIGADO</w:t>
      </w:r>
      <w:r w:rsidRPr="00D6298C">
        <w:rPr>
          <w:rFonts w:ascii="Palatino Linotype" w:eastAsia="Calibri" w:hAnsi="Palatino Linotype" w:cs="Arial"/>
        </w:rPr>
        <w:t xml:space="preserve"> entregó respuesta el día</w:t>
      </w:r>
      <w:r w:rsidR="003835AB">
        <w:rPr>
          <w:rFonts w:ascii="Palatino Linotype" w:eastAsia="Calibri" w:hAnsi="Palatino Linotype" w:cs="Arial"/>
        </w:rPr>
        <w:t xml:space="preserve"> veinte</w:t>
      </w:r>
      <w:r w:rsidR="00C96E34" w:rsidRPr="00D6298C">
        <w:rPr>
          <w:rFonts w:ascii="Palatino Linotype" w:eastAsia="Calibri" w:hAnsi="Palatino Linotype" w:cs="Arial"/>
        </w:rPr>
        <w:t xml:space="preserve"> </w:t>
      </w:r>
      <w:r w:rsidR="00AF0D0E" w:rsidRPr="00D6298C">
        <w:rPr>
          <w:rFonts w:ascii="Palatino Linotype" w:eastAsia="Calibri" w:hAnsi="Palatino Linotype" w:cs="Arial"/>
        </w:rPr>
        <w:t>(</w:t>
      </w:r>
      <w:r w:rsidR="003835AB">
        <w:rPr>
          <w:rFonts w:ascii="Palatino Linotype" w:eastAsia="Calibri" w:hAnsi="Palatino Linotype" w:cs="Arial"/>
        </w:rPr>
        <w:t>20</w:t>
      </w:r>
      <w:r w:rsidR="00AF0D0E" w:rsidRPr="00D6298C">
        <w:rPr>
          <w:rFonts w:ascii="Palatino Linotype" w:eastAsia="Calibri" w:hAnsi="Palatino Linotype" w:cs="Arial"/>
        </w:rPr>
        <w:t>) de</w:t>
      </w:r>
      <w:r w:rsidR="00F85471" w:rsidRPr="00D6298C">
        <w:rPr>
          <w:rFonts w:ascii="Palatino Linotype" w:eastAsia="Calibri" w:hAnsi="Palatino Linotype" w:cs="Arial"/>
        </w:rPr>
        <w:t xml:space="preserve"> marzo </w:t>
      </w:r>
      <w:r w:rsidR="001C1F82" w:rsidRPr="00D6298C">
        <w:rPr>
          <w:rFonts w:ascii="Palatino Linotype" w:eastAsia="Calibri" w:hAnsi="Palatino Linotype" w:cs="Arial"/>
        </w:rPr>
        <w:t>de dos mil</w:t>
      </w:r>
      <w:r w:rsidR="00C96E34" w:rsidRPr="00D6298C">
        <w:rPr>
          <w:rFonts w:ascii="Palatino Linotype" w:eastAsia="Calibri" w:hAnsi="Palatino Linotype" w:cs="Arial"/>
        </w:rPr>
        <w:t xml:space="preserve"> </w:t>
      </w:r>
      <w:r w:rsidR="007830AC" w:rsidRPr="00D6298C">
        <w:rPr>
          <w:rFonts w:ascii="Palatino Linotype" w:eastAsia="Calibri" w:hAnsi="Palatino Linotype" w:cs="Arial"/>
        </w:rPr>
        <w:t>veinte</w:t>
      </w:r>
      <w:r w:rsidR="001C1F82" w:rsidRPr="00D6298C">
        <w:rPr>
          <w:rFonts w:ascii="Palatino Linotype" w:eastAsia="Calibri" w:hAnsi="Palatino Linotype" w:cs="Arial"/>
        </w:rPr>
        <w:t xml:space="preserve">, </w:t>
      </w:r>
      <w:r w:rsidR="001C1F82" w:rsidRPr="00D6298C">
        <w:rPr>
          <w:rFonts w:ascii="Palatino Linotype" w:hAnsi="Palatino Linotype" w:cs="Arial"/>
        </w:rPr>
        <w:t xml:space="preserve">de tal forma que </w:t>
      </w:r>
      <w:r w:rsidRPr="00D6298C">
        <w:rPr>
          <w:rFonts w:ascii="Palatino Linotype" w:hAnsi="Palatino Linotype" w:cs="Arial"/>
        </w:rPr>
        <w:t>el</w:t>
      </w:r>
      <w:r w:rsidR="001C1F82" w:rsidRPr="00D6298C">
        <w:rPr>
          <w:rFonts w:ascii="Palatino Linotype" w:hAnsi="Palatino Linotype" w:cs="Arial"/>
        </w:rPr>
        <w:t xml:space="preserve"> plazo para interponer </w:t>
      </w:r>
      <w:r w:rsidR="00AF0D0E" w:rsidRPr="00D6298C">
        <w:rPr>
          <w:rFonts w:ascii="Palatino Linotype" w:hAnsi="Palatino Linotype" w:cs="Arial"/>
        </w:rPr>
        <w:t>los</w:t>
      </w:r>
      <w:r w:rsidR="001C1F82" w:rsidRPr="00D6298C">
        <w:rPr>
          <w:rFonts w:ascii="Palatino Linotype" w:hAnsi="Palatino Linotype" w:cs="Arial"/>
        </w:rPr>
        <w:t xml:space="preserve"> recurso</w:t>
      </w:r>
      <w:r w:rsidR="00AF0D0E" w:rsidRPr="00D6298C">
        <w:rPr>
          <w:rFonts w:ascii="Palatino Linotype" w:hAnsi="Palatino Linotype" w:cs="Arial"/>
        </w:rPr>
        <w:t>s</w:t>
      </w:r>
      <w:r w:rsidR="001C1F82" w:rsidRPr="00D6298C">
        <w:rPr>
          <w:rFonts w:ascii="Palatino Linotype" w:hAnsi="Palatino Linotype" w:cs="Arial"/>
        </w:rPr>
        <w:t xml:space="preserve"> de revisión</w:t>
      </w:r>
      <w:r w:rsidRPr="00D6298C">
        <w:rPr>
          <w:rFonts w:ascii="Palatino Linotype" w:hAnsi="Palatino Linotype" w:cs="Arial"/>
        </w:rPr>
        <w:t xml:space="preserve"> transcurrió </w:t>
      </w:r>
      <w:r w:rsidR="00AF0D0E" w:rsidRPr="00D6298C">
        <w:rPr>
          <w:rFonts w:ascii="Palatino Linotype" w:hAnsi="Palatino Linotype" w:cs="Arial"/>
        </w:rPr>
        <w:t>de</w:t>
      </w:r>
      <w:r w:rsidR="00421C04" w:rsidRPr="00D6298C">
        <w:rPr>
          <w:rFonts w:ascii="Palatino Linotype" w:hAnsi="Palatino Linotype" w:cs="Arial"/>
        </w:rPr>
        <w:t>l</w:t>
      </w:r>
      <w:r w:rsidR="00AF0D0E" w:rsidRPr="00D6298C">
        <w:rPr>
          <w:rFonts w:ascii="Palatino Linotype" w:hAnsi="Palatino Linotype" w:cs="Arial"/>
        </w:rPr>
        <w:t xml:space="preserve"> día</w:t>
      </w:r>
      <w:r w:rsidR="003835AB">
        <w:rPr>
          <w:rFonts w:ascii="Palatino Linotype" w:hAnsi="Palatino Linotype" w:cs="Arial"/>
        </w:rPr>
        <w:t xml:space="preserve"> tres</w:t>
      </w:r>
      <w:r w:rsidR="00AF0D0E" w:rsidRPr="00D6298C">
        <w:rPr>
          <w:rFonts w:ascii="Palatino Linotype" w:hAnsi="Palatino Linotype" w:cs="Arial"/>
        </w:rPr>
        <w:t xml:space="preserve"> (</w:t>
      </w:r>
      <w:r w:rsidR="003835AB">
        <w:rPr>
          <w:rFonts w:ascii="Palatino Linotype" w:hAnsi="Palatino Linotype" w:cs="Arial"/>
        </w:rPr>
        <w:t>03</w:t>
      </w:r>
      <w:r w:rsidR="00AF0D0E" w:rsidRPr="00D6298C">
        <w:rPr>
          <w:rFonts w:ascii="Palatino Linotype" w:hAnsi="Palatino Linotype" w:cs="Arial"/>
        </w:rPr>
        <w:t>)</w:t>
      </w:r>
      <w:r w:rsidR="003835AB">
        <w:rPr>
          <w:rFonts w:ascii="Palatino Linotype" w:hAnsi="Palatino Linotype" w:cs="Arial"/>
        </w:rPr>
        <w:t xml:space="preserve"> </w:t>
      </w:r>
      <w:r w:rsidR="00C96E34" w:rsidRPr="00D6298C">
        <w:rPr>
          <w:rFonts w:ascii="Palatino Linotype" w:hAnsi="Palatino Linotype" w:cs="Arial"/>
        </w:rPr>
        <w:t>al</w:t>
      </w:r>
      <w:r w:rsidR="003835AB">
        <w:rPr>
          <w:rFonts w:ascii="Palatino Linotype" w:hAnsi="Palatino Linotype" w:cs="Arial"/>
        </w:rPr>
        <w:t xml:space="preserve"> veintiuno (21)</w:t>
      </w:r>
      <w:r w:rsidR="007830AC" w:rsidRPr="00D6298C">
        <w:rPr>
          <w:rFonts w:ascii="Palatino Linotype" w:hAnsi="Palatino Linotype" w:cs="Arial"/>
        </w:rPr>
        <w:t xml:space="preserve"> </w:t>
      </w:r>
      <w:r w:rsidR="00421C04" w:rsidRPr="00D6298C">
        <w:rPr>
          <w:rFonts w:ascii="Palatino Linotype" w:hAnsi="Palatino Linotype" w:cs="Arial"/>
        </w:rPr>
        <w:t>de</w:t>
      </w:r>
      <w:r w:rsidR="00F85471" w:rsidRPr="00D6298C">
        <w:rPr>
          <w:rFonts w:ascii="Palatino Linotype" w:hAnsi="Palatino Linotype" w:cs="Arial"/>
        </w:rPr>
        <w:t xml:space="preserve"> agosto </w:t>
      </w:r>
      <w:r w:rsidR="00E6663B" w:rsidRPr="00D6298C">
        <w:rPr>
          <w:rFonts w:ascii="Palatino Linotype" w:hAnsi="Palatino Linotype" w:cs="Arial"/>
        </w:rPr>
        <w:t>de dos mil</w:t>
      </w:r>
      <w:r w:rsidR="007830AC" w:rsidRPr="00D6298C">
        <w:rPr>
          <w:rFonts w:ascii="Palatino Linotype" w:hAnsi="Palatino Linotype" w:cs="Arial"/>
        </w:rPr>
        <w:t xml:space="preserve"> veinte</w:t>
      </w:r>
      <w:r w:rsidR="001C1F82" w:rsidRPr="00D6298C">
        <w:rPr>
          <w:rFonts w:ascii="Palatino Linotype" w:hAnsi="Palatino Linotype" w:cs="Arial"/>
        </w:rPr>
        <w:t>;</w:t>
      </w:r>
      <w:r w:rsidR="00F85471" w:rsidRPr="00D6298C">
        <w:rPr>
          <w:rFonts w:ascii="Palatino Linotype" w:hAnsi="Palatino Linotype" w:cs="Arial"/>
        </w:rPr>
        <w:t xml:space="preserve"> sin contemplar en el cómputo los días del veintitrés (23) de marzo al diecisiete (17) de julio; así como, del veinte (20) al treinta y uno (31) de julio de dos mil veinte, por ser considerados como suspensión de labores, de conformidad con 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w:t>
      </w:r>
      <w:r w:rsidR="00F85471" w:rsidRPr="00D6298C">
        <w:rPr>
          <w:rFonts w:ascii="Palatino Linotype" w:hAnsi="Palatino Linotype" w:cs="Arial"/>
        </w:rPr>
        <w:lastRenderedPageBreak/>
        <w:t>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veinte y enero dos mil veintiuno, aprobado por el Pleno de este Instituto.</w:t>
      </w:r>
    </w:p>
    <w:p w14:paraId="5939D1C8" w14:textId="77777777" w:rsidR="00F85471" w:rsidRPr="00D6298C" w:rsidRDefault="00F85471" w:rsidP="00133749">
      <w:pPr>
        <w:pStyle w:val="Prrafodelista"/>
        <w:spacing w:before="240" w:after="240" w:line="360" w:lineRule="auto"/>
        <w:ind w:left="0" w:right="49"/>
        <w:jc w:val="both"/>
        <w:rPr>
          <w:rFonts w:ascii="Palatino Linotype" w:hAnsi="Palatino Linotype"/>
        </w:rPr>
      </w:pPr>
    </w:p>
    <w:p w14:paraId="28F28388" w14:textId="115E08DC" w:rsidR="00F85471" w:rsidRPr="003835AB" w:rsidRDefault="00F85471" w:rsidP="00133749">
      <w:pPr>
        <w:pStyle w:val="Prrafodelista"/>
        <w:numPr>
          <w:ilvl w:val="0"/>
          <w:numId w:val="2"/>
        </w:numPr>
        <w:spacing w:before="240" w:after="240" w:line="360" w:lineRule="auto"/>
        <w:ind w:left="0" w:right="49" w:firstLine="0"/>
        <w:jc w:val="both"/>
        <w:rPr>
          <w:rFonts w:ascii="Palatino Linotype" w:hAnsi="Palatino Linotype"/>
        </w:rPr>
      </w:pPr>
      <w:r w:rsidRPr="00D6298C">
        <w:rPr>
          <w:rFonts w:ascii="Palatino Linotype" w:hAnsi="Palatino Linotype"/>
        </w:rPr>
        <w:t>En consecuencia, si el particular presen</w:t>
      </w:r>
      <w:r w:rsidR="003835AB">
        <w:rPr>
          <w:rFonts w:ascii="Palatino Linotype" w:hAnsi="Palatino Linotype"/>
        </w:rPr>
        <w:t>tó su inconformidad el día veinte (20</w:t>
      </w:r>
      <w:r w:rsidRPr="003835AB">
        <w:rPr>
          <w:rFonts w:ascii="Palatino Linotype" w:hAnsi="Palatino Linotype"/>
        </w:rPr>
        <w:t xml:space="preserve">) de marzo de dos mil veinte, </w:t>
      </w:r>
      <w:r w:rsidRPr="003835AB">
        <w:rPr>
          <w:rFonts w:ascii="Palatino Linotype" w:eastAsia="Calibri" w:hAnsi="Palatino Linotype" w:cs="Arial"/>
        </w:rPr>
        <w:t>esto es, el mismo día en que tuvo conocimiento de la respuesta impugnada, por lo tanto, un día antes de que iniciara el plazo precitado, circunstancia que no es determinante para declararlo extemporáneo, toda vez que el tiempo concedido es para delimitar el término en que pueden impugnarse las respuestas, lo cual no impide  que se presenten antes de iniciado el plazo previsto.</w:t>
      </w:r>
    </w:p>
    <w:p w14:paraId="4DE327EB" w14:textId="77777777" w:rsidR="00F85471" w:rsidRPr="00D6298C" w:rsidRDefault="00F85471" w:rsidP="00133749">
      <w:pPr>
        <w:pStyle w:val="Prrafodelista"/>
        <w:spacing w:line="360" w:lineRule="auto"/>
        <w:rPr>
          <w:rFonts w:ascii="Palatino Linotype" w:eastAsia="Calibri" w:hAnsi="Palatino Linotype" w:cs="Arial"/>
          <w:lang w:val="es-ES"/>
        </w:rPr>
      </w:pPr>
    </w:p>
    <w:p w14:paraId="1991394C" w14:textId="7AACAFDA" w:rsidR="00F85471" w:rsidRPr="00D6298C" w:rsidRDefault="00F85471" w:rsidP="00133749">
      <w:pPr>
        <w:pStyle w:val="Prrafodelista"/>
        <w:numPr>
          <w:ilvl w:val="0"/>
          <w:numId w:val="2"/>
        </w:numPr>
        <w:spacing w:before="240" w:after="240" w:line="360" w:lineRule="auto"/>
        <w:ind w:left="0" w:right="49" w:firstLine="0"/>
        <w:jc w:val="both"/>
        <w:rPr>
          <w:rFonts w:ascii="Palatino Linotype" w:hAnsi="Palatino Linotype"/>
        </w:rPr>
      </w:pPr>
      <w:r w:rsidRPr="00D6298C">
        <w:rPr>
          <w:rFonts w:ascii="Palatino Linotype" w:eastAsia="Calibri" w:hAnsi="Palatino Linotype" w:cs="Arial"/>
          <w:lang w:val="es-ES"/>
        </w:rPr>
        <w:t xml:space="preserve">Discernimiento </w:t>
      </w:r>
      <w:r w:rsidRPr="00D6298C">
        <w:rPr>
          <w:rFonts w:ascii="Palatino Linotype" w:eastAsia="Calibri"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734FD440" w14:textId="77777777" w:rsidR="00F85471" w:rsidRPr="00D6298C" w:rsidRDefault="00F85471" w:rsidP="00133749">
      <w:pPr>
        <w:spacing w:line="360" w:lineRule="auto"/>
        <w:ind w:left="720" w:right="567"/>
        <w:contextualSpacing/>
        <w:rPr>
          <w:rFonts w:ascii="Palatino Linotype" w:eastAsia="Calibri" w:hAnsi="Palatino Linotype" w:cs="Arial"/>
          <w:i/>
          <w:lang w:val="es-ES"/>
        </w:rPr>
      </w:pPr>
    </w:p>
    <w:p w14:paraId="7D5FD7AE" w14:textId="07246BF2" w:rsidR="00F85471" w:rsidRPr="00D6298C" w:rsidRDefault="00DF2E01" w:rsidP="00133749">
      <w:pPr>
        <w:spacing w:line="360" w:lineRule="auto"/>
        <w:ind w:left="567" w:right="567"/>
        <w:contextualSpacing/>
        <w:jc w:val="both"/>
        <w:rPr>
          <w:rFonts w:ascii="Palatino Linotype" w:eastAsia="Calibri" w:hAnsi="Palatino Linotype" w:cs="Arial"/>
          <w:lang w:val="es-ES"/>
        </w:rPr>
      </w:pPr>
      <w:r>
        <w:rPr>
          <w:rFonts w:ascii="Palatino Linotype" w:eastAsia="Calibri" w:hAnsi="Palatino Linotype" w:cs="Arial"/>
          <w:b/>
          <w:i/>
          <w:lang w:val="es-ES"/>
        </w:rPr>
        <w:t>“</w:t>
      </w:r>
      <w:r w:rsidR="00F85471" w:rsidRPr="00D6298C">
        <w:rPr>
          <w:rFonts w:ascii="Palatino Linotype" w:eastAsia="Calibri" w:hAnsi="Palatino Linotype" w:cs="Arial"/>
          <w:b/>
          <w:i/>
          <w:lang w:val="es-ES"/>
        </w:rPr>
        <w:t>RECURSO DE RECLAMACIÓN. SU INTERPOSICIÓN NO ES EXTEMPORÁNEA SI SE REALIZA ANTES DE QUE INICIE EL PLAZO PARA HACERLO.</w:t>
      </w:r>
      <w:r w:rsidR="00F85471" w:rsidRPr="00D6298C">
        <w:rPr>
          <w:rFonts w:ascii="Palatino Linotype" w:eastAsia="Calibri" w:hAnsi="Palatino Linotype" w:cs="Arial"/>
          <w:i/>
          <w:lang w:val="es-ES"/>
        </w:rPr>
        <w:t xml:space="preserve"> “Conforme al artículo 104, párrafo segundo, de la Ley de Amparo, el recurso de reclamación podrá interponerse por cualquiera de las </w:t>
      </w:r>
      <w:r w:rsidR="00F85471" w:rsidRPr="00D6298C">
        <w:rPr>
          <w:rFonts w:ascii="Palatino Linotype" w:eastAsia="Calibri" w:hAnsi="Palatino Linotype" w:cs="Arial"/>
          <w:i/>
          <w:lang w:val="es-ES"/>
        </w:rPr>
        <w:lastRenderedPageBreak/>
        <w:t>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63E38D1" w14:textId="77777777" w:rsidR="00F85471" w:rsidRPr="00D6298C" w:rsidRDefault="00F85471" w:rsidP="00133749">
      <w:pPr>
        <w:pStyle w:val="Prrafodelista"/>
        <w:spacing w:line="360" w:lineRule="auto"/>
        <w:rPr>
          <w:rFonts w:ascii="Palatino Linotype" w:eastAsia="Calibri" w:hAnsi="Palatino Linotype" w:cs="Arial"/>
        </w:rPr>
      </w:pPr>
    </w:p>
    <w:p w14:paraId="5BE2EC56" w14:textId="472BC7D7" w:rsidR="00EA4CC9" w:rsidRPr="00E6014A" w:rsidRDefault="00F85471" w:rsidP="00133749">
      <w:pPr>
        <w:pStyle w:val="Prrafodelista"/>
        <w:numPr>
          <w:ilvl w:val="0"/>
          <w:numId w:val="2"/>
        </w:numPr>
        <w:spacing w:before="240" w:after="240" w:line="360" w:lineRule="auto"/>
        <w:ind w:left="0" w:right="49" w:firstLine="0"/>
        <w:jc w:val="both"/>
        <w:rPr>
          <w:rFonts w:ascii="Palatino Linotype" w:hAnsi="Palatino Linotype"/>
        </w:rPr>
      </w:pPr>
      <w:r w:rsidRPr="00D6298C">
        <w:rPr>
          <w:rFonts w:ascii="Palatino Linotype" w:eastAsia="Calibri" w:hAnsi="Palatino Linotype" w:cs="Arial"/>
        </w:rPr>
        <w:t>Así las cosas, el</w:t>
      </w:r>
      <w:r w:rsidR="001C1F82" w:rsidRPr="00D6298C">
        <w:rPr>
          <w:rFonts w:ascii="Palatino Linotype" w:eastAsia="Calibri" w:hAnsi="Palatino Linotype" w:cs="Arial"/>
        </w:rPr>
        <w:t xml:space="preserve"> escrito contiene</w:t>
      </w:r>
      <w:r w:rsidR="00421C04" w:rsidRPr="00D6298C">
        <w:rPr>
          <w:rFonts w:ascii="Palatino Linotype" w:eastAsia="Calibri" w:hAnsi="Palatino Linotype" w:cs="Arial"/>
        </w:rPr>
        <w:t>n</w:t>
      </w:r>
      <w:r w:rsidR="001C1F82" w:rsidRPr="00D6298C">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A4D2EE6" w14:textId="01175D4C" w:rsidR="002A5BA4" w:rsidRPr="00D6298C" w:rsidRDefault="002A5BA4" w:rsidP="00133749">
      <w:pPr>
        <w:pStyle w:val="Ttulo1"/>
        <w:spacing w:line="360" w:lineRule="auto"/>
        <w:rPr>
          <w:b w:val="0"/>
          <w:color w:val="000000" w:themeColor="text1"/>
          <w:szCs w:val="24"/>
          <w:lang w:eastAsia="es-MX"/>
        </w:rPr>
      </w:pPr>
      <w:bookmarkStart w:id="10" w:name="_Toc486525253"/>
      <w:bookmarkStart w:id="11" w:name="_Toc51293175"/>
      <w:r w:rsidRPr="00D6298C">
        <w:rPr>
          <w:color w:val="000000" w:themeColor="text1"/>
          <w:szCs w:val="24"/>
          <w:lang w:eastAsia="es-MX"/>
        </w:rPr>
        <w:t xml:space="preserve">TERCERO. </w:t>
      </w:r>
      <w:bookmarkEnd w:id="10"/>
      <w:r w:rsidR="006E4CE1" w:rsidRPr="00D6298C">
        <w:rPr>
          <w:color w:val="000000" w:themeColor="text1"/>
          <w:szCs w:val="24"/>
          <w:lang w:eastAsia="es-MX"/>
        </w:rPr>
        <w:t>Planteamiento de la Litis</w:t>
      </w:r>
      <w:r w:rsidR="00EA4CC9">
        <w:rPr>
          <w:color w:val="000000" w:themeColor="text1"/>
          <w:szCs w:val="24"/>
          <w:lang w:eastAsia="es-MX"/>
        </w:rPr>
        <w:t>.</w:t>
      </w:r>
      <w:bookmarkEnd w:id="11"/>
    </w:p>
    <w:p w14:paraId="2E0D2238" w14:textId="77777777" w:rsidR="002A5BA4" w:rsidRPr="00D6298C" w:rsidRDefault="002A5BA4" w:rsidP="00133749">
      <w:pPr>
        <w:spacing w:line="360" w:lineRule="auto"/>
        <w:jc w:val="both"/>
        <w:rPr>
          <w:rFonts w:ascii="Palatino Linotype" w:hAnsi="Palatino Linotype"/>
          <w:lang w:eastAsia="es-MX"/>
        </w:rPr>
      </w:pPr>
    </w:p>
    <w:p w14:paraId="7953EB4E" w14:textId="77777777" w:rsidR="007A3D7E" w:rsidRPr="00D6298C" w:rsidRDefault="007A3D7E" w:rsidP="00133749">
      <w:pPr>
        <w:numPr>
          <w:ilvl w:val="0"/>
          <w:numId w:val="2"/>
        </w:numPr>
        <w:spacing w:before="240" w:after="240" w:line="360" w:lineRule="auto"/>
        <w:ind w:left="0" w:firstLine="0"/>
        <w:contextualSpacing/>
        <w:jc w:val="both"/>
        <w:rPr>
          <w:rFonts w:ascii="Palatino Linotype" w:eastAsia="Times New Roman" w:hAnsi="Palatino Linotype" w:cs="Times New Roman"/>
          <w:i/>
        </w:rPr>
      </w:pPr>
      <w:bookmarkStart w:id="12" w:name="_Toc452722829"/>
      <w:bookmarkStart w:id="13" w:name="_Toc454373811"/>
      <w:bookmarkStart w:id="14" w:name="_Toc476675991"/>
      <w:r w:rsidRPr="00D6298C">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D6298C">
        <w:rPr>
          <w:rFonts w:ascii="Palatino Linotype" w:eastAsia="Calibri" w:hAnsi="Palatino Linotype" w:cs="Arial"/>
          <w:b/>
          <w:lang w:val="es-ES"/>
        </w:rPr>
        <w:t>Ley de Transparencia y Acceso a la Información Pública del Estado de México y Municipios</w:t>
      </w:r>
      <w:r w:rsidRPr="00D6298C">
        <w:rPr>
          <w:rFonts w:ascii="Palatino Linotype" w:eastAsia="Times New Roman" w:hAnsi="Palatino Linotype" w:cs="Arial"/>
        </w:rPr>
        <w:t xml:space="preserve"> y determinar la confirmación; revocación o modificación; desechamiento o sobreseimiento; y en su </w:t>
      </w:r>
      <w:r w:rsidRPr="00D6298C">
        <w:rPr>
          <w:rFonts w:ascii="Palatino Linotype" w:eastAsia="Times New Roman" w:hAnsi="Palatino Linotype" w:cs="Arial"/>
          <w:b/>
          <w:u w:val="single"/>
        </w:rPr>
        <w:t>caso ordenar la entrega de la información,</w:t>
      </w:r>
      <w:r w:rsidRPr="00D6298C">
        <w:rPr>
          <w:rFonts w:ascii="Palatino Linotype" w:eastAsia="Times New Roman" w:hAnsi="Palatino Linotype" w:cs="Arial"/>
        </w:rPr>
        <w:t xml:space="preserve"> respecto a las respuestas o falta de ellas de los Sujetos Obligados. </w:t>
      </w:r>
    </w:p>
    <w:p w14:paraId="2377123D" w14:textId="77777777" w:rsidR="007A3D7E" w:rsidRPr="00D6298C" w:rsidRDefault="007A3D7E" w:rsidP="00133749">
      <w:pPr>
        <w:spacing w:before="240" w:after="240" w:line="360" w:lineRule="auto"/>
        <w:contextualSpacing/>
        <w:jc w:val="both"/>
        <w:rPr>
          <w:rFonts w:ascii="Palatino Linotype" w:eastAsia="Times New Roman" w:hAnsi="Palatino Linotype" w:cs="Times New Roman"/>
          <w:i/>
        </w:rPr>
      </w:pPr>
    </w:p>
    <w:p w14:paraId="2A036E3A" w14:textId="2DF042B2" w:rsidR="007A3D7E" w:rsidRPr="00D6298C" w:rsidRDefault="007A3D7E" w:rsidP="00133749">
      <w:pPr>
        <w:numPr>
          <w:ilvl w:val="0"/>
          <w:numId w:val="2"/>
        </w:numPr>
        <w:spacing w:before="240" w:after="240" w:line="360" w:lineRule="auto"/>
        <w:ind w:left="0" w:firstLine="0"/>
        <w:contextualSpacing/>
        <w:jc w:val="both"/>
        <w:rPr>
          <w:rFonts w:ascii="Palatino Linotype" w:eastAsia="Times New Roman" w:hAnsi="Palatino Linotype" w:cs="Times New Roman"/>
          <w:i/>
        </w:rPr>
      </w:pPr>
      <w:r w:rsidRPr="00D6298C">
        <w:rPr>
          <w:rFonts w:ascii="Palatino Linotype" w:eastAsia="Times New Roman" w:hAnsi="Palatino Linotype" w:cs="Arial"/>
        </w:rPr>
        <w:t>De las constancias en el expediente al rubro indicado, se desprende que</w:t>
      </w:r>
      <w:r w:rsidRPr="00D6298C">
        <w:rPr>
          <w:rFonts w:ascii="Palatino Linotype" w:eastAsia="Times New Roman" w:hAnsi="Palatino Linotype" w:cs="Times New Roman"/>
        </w:rPr>
        <w:t xml:space="preserve"> el particular solicitó información  relacionada con</w:t>
      </w:r>
      <w:r w:rsidR="00E6014A">
        <w:rPr>
          <w:rFonts w:ascii="Palatino Linotype" w:eastAsia="Times New Roman" w:hAnsi="Palatino Linotype" w:cs="Times New Roman"/>
        </w:rPr>
        <w:t xml:space="preserve"> el contrato o convenio celebrado con una empresa y el ente recurrido por el arrendamiento de unos vehículos</w:t>
      </w:r>
      <w:r w:rsidRPr="00D6298C">
        <w:rPr>
          <w:rFonts w:ascii="Palatino Linotype" w:eastAsia="Times New Roman" w:hAnsi="Palatino Linotype" w:cs="Times New Roman"/>
        </w:rPr>
        <w:t xml:space="preserve">,  </w:t>
      </w:r>
      <w:r w:rsidR="00E6014A">
        <w:rPr>
          <w:rFonts w:ascii="Palatino Linotype" w:eastAsia="Times New Roman" w:hAnsi="Palatino Linotype" w:cs="Times New Roman"/>
        </w:rPr>
        <w:lastRenderedPageBreak/>
        <w:t xml:space="preserve">requerimiento al que </w:t>
      </w:r>
      <w:r w:rsidRPr="00D6298C">
        <w:rPr>
          <w:rFonts w:ascii="Palatino Linotype" w:eastAsia="Times New Roman" w:hAnsi="Palatino Linotype" w:cs="Times New Roman"/>
        </w:rPr>
        <w:t>se respondió realizando entrega de</w:t>
      </w:r>
      <w:r w:rsidR="00E6014A">
        <w:rPr>
          <w:rFonts w:ascii="Palatino Linotype" w:eastAsia="Times New Roman" w:hAnsi="Palatino Linotype" w:cs="Times New Roman"/>
        </w:rPr>
        <w:t xml:space="preserve"> un contrato de arrendamiento suscrito con la empresa referida en la solicitud de fecha veintitrés (23) de agosto de dos mil trece</w:t>
      </w:r>
      <w:r w:rsidRPr="00D6298C">
        <w:rPr>
          <w:rFonts w:ascii="Palatino Linotype" w:eastAsia="Times New Roman" w:hAnsi="Palatino Linotype" w:cs="Times New Roman"/>
        </w:rPr>
        <w:t>, por lo que el particular se inconforma e interpone el presente recurso de revisión, argumentado como razones o motivos de inconfor</w:t>
      </w:r>
      <w:r w:rsidR="00CC5171">
        <w:rPr>
          <w:rFonts w:ascii="Palatino Linotype" w:eastAsia="Times New Roman" w:hAnsi="Palatino Linotype" w:cs="Times New Roman"/>
        </w:rPr>
        <w:t xml:space="preserve">midad la negativa a la entrega de la información y la entrega de información que no corresponde con lo solicitado. </w:t>
      </w:r>
    </w:p>
    <w:p w14:paraId="60A86629" w14:textId="77777777" w:rsidR="007A3D7E" w:rsidRPr="00D6298C" w:rsidRDefault="007A3D7E" w:rsidP="00133749">
      <w:pPr>
        <w:spacing w:line="360" w:lineRule="auto"/>
        <w:ind w:left="720"/>
        <w:contextualSpacing/>
        <w:rPr>
          <w:rFonts w:ascii="Palatino Linotype" w:eastAsia="Times New Roman" w:hAnsi="Palatino Linotype" w:cs="Times New Roman"/>
          <w:i/>
        </w:rPr>
      </w:pPr>
    </w:p>
    <w:p w14:paraId="37640A7D" w14:textId="1F8488DD" w:rsidR="007A3D7E" w:rsidRPr="00D6298C" w:rsidRDefault="007A3D7E" w:rsidP="00133749">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bookmarkStart w:id="15" w:name="_Hlk45015053"/>
      <w:r w:rsidRPr="00D6298C">
        <w:rPr>
          <w:rFonts w:ascii="Palatino Linotype" w:eastAsia="MS Mincho" w:hAnsi="Palatino Linotype" w:cs="Times New Roman"/>
        </w:rPr>
        <w:t xml:space="preserve">En ese sentido, el agravio del recurrente apunta a que la respuesta proporcionada por el </w:t>
      </w:r>
      <w:r w:rsidRPr="00D6298C">
        <w:rPr>
          <w:rFonts w:ascii="Palatino Linotype" w:eastAsia="MS Mincho" w:hAnsi="Palatino Linotype" w:cs="Times New Roman"/>
          <w:b/>
          <w:bCs/>
        </w:rPr>
        <w:t xml:space="preserve">SUJETO OBLIGADO </w:t>
      </w:r>
      <w:r w:rsidRPr="00D6298C">
        <w:rPr>
          <w:rFonts w:ascii="Palatino Linotype" w:eastAsia="MS Mincho" w:hAnsi="Palatino Linotype" w:cs="Times New Roman"/>
        </w:rPr>
        <w:t xml:space="preserve">no garantizo el principio contenido en el artículo 11 de la Ley de Transparencia y Acceso a la Información Pública del Estado de México y Municipios, el cual señala que en la generación, publicación y entrega de información se deberá garantizar que sea </w:t>
      </w:r>
      <w:bookmarkEnd w:id="15"/>
      <w:r w:rsidR="00403C13">
        <w:rPr>
          <w:rFonts w:ascii="Palatino Linotype" w:eastAsia="MS Mincho" w:hAnsi="Palatino Linotype" w:cs="Times New Roman"/>
        </w:rPr>
        <w:t>congruente</w:t>
      </w:r>
      <w:r w:rsidRPr="00D6298C">
        <w:rPr>
          <w:rFonts w:ascii="Palatino Linotype" w:eastAsia="MS Mincho" w:hAnsi="Palatino Linotype" w:cs="Times New Roman"/>
        </w:rPr>
        <w:t>.</w:t>
      </w:r>
    </w:p>
    <w:p w14:paraId="13F31DDA" w14:textId="77777777" w:rsidR="007A3D7E" w:rsidRPr="00D6298C" w:rsidRDefault="007A3D7E" w:rsidP="00133749">
      <w:pPr>
        <w:shd w:val="clear" w:color="auto" w:fill="FFFFFF"/>
        <w:spacing w:before="240" w:after="240" w:line="360" w:lineRule="auto"/>
        <w:ind w:right="49"/>
        <w:contextualSpacing/>
        <w:jc w:val="both"/>
        <w:rPr>
          <w:rFonts w:ascii="Palatino Linotype" w:eastAsia="MS Mincho" w:hAnsi="Palatino Linotype" w:cs="Times New Roman"/>
        </w:rPr>
      </w:pPr>
    </w:p>
    <w:p w14:paraId="4E2C35AF" w14:textId="2716E898" w:rsidR="003B0404" w:rsidRPr="00DF2E01" w:rsidRDefault="007A3D7E" w:rsidP="00133749">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r w:rsidRPr="00D6298C">
        <w:rPr>
          <w:rFonts w:ascii="Palatino Linotype" w:eastAsia="MS Mincho" w:hAnsi="Palatino Linotype" w:cs="Times New Roman"/>
        </w:rPr>
        <w:t xml:space="preserve">Por lo que de este modo, el presente recurso de revisión se circunscribe a determinar si el </w:t>
      </w:r>
      <w:r w:rsidRPr="00D6298C">
        <w:rPr>
          <w:rFonts w:ascii="Palatino Linotype" w:eastAsia="MS Mincho" w:hAnsi="Palatino Linotype" w:cs="Times New Roman"/>
          <w:b/>
        </w:rPr>
        <w:t xml:space="preserve">SUJETO OBLIGADO al realizar entrega </w:t>
      </w:r>
      <w:r w:rsidR="00E6014A">
        <w:rPr>
          <w:rFonts w:ascii="Palatino Linotype" w:eastAsia="MS Mincho" w:hAnsi="Palatino Linotype" w:cs="Times New Roman"/>
          <w:b/>
        </w:rPr>
        <w:t xml:space="preserve"> del ya referido contrato se </w:t>
      </w:r>
      <w:r w:rsidRPr="00D6298C">
        <w:rPr>
          <w:rFonts w:ascii="Palatino Linotype" w:eastAsia="MS Mincho" w:hAnsi="Palatino Linotype" w:cs="Times New Roman"/>
          <w:bCs/>
        </w:rPr>
        <w:t xml:space="preserve">vulnera el derecho de acceso a la información accionado por el particular actualizando </w:t>
      </w:r>
      <w:r w:rsidRPr="00D6298C">
        <w:rPr>
          <w:rFonts w:ascii="Palatino Linotype" w:eastAsia="MS Mincho" w:hAnsi="Palatino Linotype" w:cs="Times New Roman"/>
        </w:rPr>
        <w:t>las causales de procedencia previstas en el artículo 179 fracciones I y V</w:t>
      </w:r>
      <w:r w:rsidR="00403C13">
        <w:rPr>
          <w:rFonts w:ascii="Palatino Linotype" w:eastAsia="MS Mincho" w:hAnsi="Palatino Linotype" w:cs="Times New Roman"/>
        </w:rPr>
        <w:t>I</w:t>
      </w:r>
      <w:r w:rsidRPr="00D6298C">
        <w:rPr>
          <w:rFonts w:ascii="Palatino Linotype" w:eastAsia="MS Mincho" w:hAnsi="Palatino Linotype" w:cs="Times New Roman"/>
        </w:rPr>
        <w:t xml:space="preserve"> de la Ley de Transparencia y Acceso a la Información del Estado de México y Municipios. </w:t>
      </w:r>
    </w:p>
    <w:p w14:paraId="11145C5C" w14:textId="73896B2B" w:rsidR="002A5BA4" w:rsidRPr="00D6298C" w:rsidRDefault="002A5BA4" w:rsidP="00133749">
      <w:pPr>
        <w:pStyle w:val="Ttulo1"/>
        <w:spacing w:line="360" w:lineRule="auto"/>
        <w:rPr>
          <w:color w:val="000000" w:themeColor="text1"/>
          <w:szCs w:val="24"/>
        </w:rPr>
      </w:pPr>
      <w:bookmarkStart w:id="16" w:name="_Toc486525254"/>
      <w:bookmarkStart w:id="17" w:name="_Toc51293176"/>
      <w:r w:rsidRPr="00D6298C">
        <w:rPr>
          <w:color w:val="000000" w:themeColor="text1"/>
          <w:szCs w:val="24"/>
        </w:rPr>
        <w:t>CUARTO. Análisis y resolución del asunto</w:t>
      </w:r>
      <w:bookmarkEnd w:id="16"/>
      <w:r w:rsidR="00B03066">
        <w:rPr>
          <w:color w:val="000000" w:themeColor="text1"/>
          <w:szCs w:val="24"/>
        </w:rPr>
        <w:t>.</w:t>
      </w:r>
      <w:bookmarkEnd w:id="17"/>
    </w:p>
    <w:p w14:paraId="5B3DEC64" w14:textId="77777777" w:rsidR="00847F08" w:rsidRPr="00D6298C" w:rsidRDefault="00847F08" w:rsidP="00133749">
      <w:pPr>
        <w:spacing w:line="360" w:lineRule="auto"/>
        <w:rPr>
          <w:lang w:val="es-MX" w:eastAsia="en-US"/>
        </w:rPr>
      </w:pPr>
    </w:p>
    <w:p w14:paraId="71A29B61" w14:textId="77777777" w:rsidR="00847F08" w:rsidRPr="00D6298C" w:rsidRDefault="00847F08" w:rsidP="00133749">
      <w:pPr>
        <w:spacing w:line="360" w:lineRule="auto"/>
        <w:rPr>
          <w:lang w:val="es-MX" w:eastAsia="en-US"/>
        </w:rPr>
      </w:pPr>
    </w:p>
    <w:p w14:paraId="0709D94C" w14:textId="77777777" w:rsidR="007747B7" w:rsidRPr="00D6298C" w:rsidRDefault="00847F08" w:rsidP="00133749">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D6298C">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w:t>
      </w:r>
      <w:r w:rsidRPr="00D6298C">
        <w:rPr>
          <w:rFonts w:ascii="Palatino Linotype" w:eastAsia="Cambria" w:hAnsi="Palatino Linotype" w:cs="Arial"/>
          <w:lang w:val="es-MX" w:eastAsia="en-US"/>
        </w:rPr>
        <w:lastRenderedPageBreak/>
        <w:t xml:space="preserve">en consideración los elementos aportados por las partes y apegándose en todo momento al principio de máxima publicidad de acuerdo con lo establecido en el artículo 8 de la </w:t>
      </w:r>
      <w:r w:rsidRPr="00D6298C">
        <w:rPr>
          <w:rFonts w:ascii="Palatino Linotype" w:eastAsia="Calibri" w:hAnsi="Palatino Linotype" w:cs="Arial"/>
          <w:b/>
          <w:lang w:val="es-ES" w:eastAsia="en-US"/>
        </w:rPr>
        <w:t>Ley de Transparencia y Acceso a la Información Pública del Estado de México y Municipios</w:t>
      </w:r>
      <w:r w:rsidRPr="00D6298C">
        <w:rPr>
          <w:rFonts w:ascii="Palatino Linotype" w:eastAsia="Times New Roman" w:hAnsi="Palatino Linotype" w:cs="Arial"/>
          <w:lang w:val="es-ES" w:eastAsia="es-MX"/>
        </w:rPr>
        <w:t>.</w:t>
      </w:r>
    </w:p>
    <w:p w14:paraId="40D9BF81" w14:textId="77777777" w:rsidR="008B662F" w:rsidRPr="00D6298C" w:rsidRDefault="008B662F" w:rsidP="00133749">
      <w:pPr>
        <w:spacing w:before="240" w:after="360" w:line="360" w:lineRule="auto"/>
        <w:contextualSpacing/>
        <w:jc w:val="both"/>
        <w:rPr>
          <w:rFonts w:ascii="Palatino Linotype" w:eastAsia="MS Mincho" w:hAnsi="Palatino Linotype" w:cs="Arial"/>
          <w:i/>
          <w:lang w:val="es-MX"/>
        </w:rPr>
      </w:pPr>
    </w:p>
    <w:p w14:paraId="664059B1" w14:textId="6A9C3FB5" w:rsidR="002250C3" w:rsidRPr="00D00CE8" w:rsidRDefault="00847F08" w:rsidP="00133749">
      <w:pPr>
        <w:numPr>
          <w:ilvl w:val="0"/>
          <w:numId w:val="2"/>
        </w:numPr>
        <w:spacing w:before="240" w:after="360" w:line="360" w:lineRule="auto"/>
        <w:ind w:left="0" w:firstLine="0"/>
        <w:contextualSpacing/>
        <w:jc w:val="both"/>
        <w:rPr>
          <w:rFonts w:ascii="Palatino Linotype" w:eastAsia="Times New Roman" w:hAnsi="Palatino Linotype" w:cs="Arial"/>
          <w:lang w:val="es-ES" w:eastAsia="en-US"/>
        </w:rPr>
      </w:pPr>
      <w:r w:rsidRPr="00D6298C">
        <w:rPr>
          <w:rFonts w:ascii="Palatino Linotype" w:eastAsia="Calibri" w:hAnsi="Palatino Linotype" w:cs="Times New Roman"/>
        </w:rPr>
        <w:t>A</w:t>
      </w:r>
      <w:r w:rsidR="00D00CE8">
        <w:rPr>
          <w:rFonts w:ascii="Palatino Linotype" w:eastAsia="Calibri" w:hAnsi="Palatino Linotype" w:cs="Times New Roman"/>
        </w:rPr>
        <w:t>sí las cosas es pertinente mencionar que</w:t>
      </w:r>
      <w:r w:rsidR="006958FB" w:rsidRPr="00D00CE8">
        <w:rPr>
          <w:rFonts w:ascii="Palatino Linotype" w:eastAsia="Times New Roman" w:hAnsi="Palatino Linotype" w:cs="Arial"/>
          <w:lang w:val="es-ES" w:eastAsia="en-US"/>
        </w:rPr>
        <w:t xml:space="preserve">, </w:t>
      </w:r>
      <w:r w:rsidR="002250C3" w:rsidRPr="00D00CE8">
        <w:rPr>
          <w:rFonts w:ascii="Palatino Linotype" w:hAnsi="Palatino Linotype" w:cs="Arial"/>
          <w:color w:val="000000" w:themeColor="text1"/>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DBDD8A8" w14:textId="77777777" w:rsidR="002250C3" w:rsidRPr="00D6298C" w:rsidRDefault="002250C3" w:rsidP="00133749">
      <w:pPr>
        <w:widowControl w:val="0"/>
        <w:autoSpaceDE w:val="0"/>
        <w:autoSpaceDN w:val="0"/>
        <w:adjustRightInd w:val="0"/>
        <w:spacing w:before="240" w:after="240" w:line="360" w:lineRule="auto"/>
        <w:ind w:left="567" w:right="567"/>
        <w:contextualSpacing/>
        <w:jc w:val="both"/>
        <w:rPr>
          <w:rFonts w:ascii="Palatino Linotype" w:hAnsi="Palatino Linotype" w:cs="Times New Roman"/>
          <w:lang w:eastAsia="es-ES_tradnl"/>
        </w:rPr>
      </w:pPr>
    </w:p>
    <w:p w14:paraId="489E8D24" w14:textId="0493EDFD" w:rsidR="00155B14" w:rsidRPr="00D6298C" w:rsidRDefault="00DF2E01" w:rsidP="00133749">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Pr>
          <w:rFonts w:ascii="Palatino Linotype" w:hAnsi="Palatino Linotype" w:cs="Times New Roman"/>
          <w:b/>
          <w:i/>
          <w:lang w:eastAsia="es-ES_tradnl"/>
        </w:rPr>
        <w:t>“</w:t>
      </w:r>
      <w:r w:rsidR="002250C3" w:rsidRPr="00D6298C">
        <w:rPr>
          <w:rFonts w:ascii="Palatino Linotype" w:hAnsi="Palatino Linotype" w:cs="Times New Roman"/>
          <w:b/>
          <w:i/>
          <w:lang w:eastAsia="es-ES_tradnl"/>
        </w:rPr>
        <w:t>Artículo 18.</w:t>
      </w:r>
      <w:r w:rsidR="002250C3" w:rsidRPr="00D6298C">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Pr>
          <w:rFonts w:ascii="Palatino Linotype" w:hAnsi="Palatino Linotype" w:cs="Times New Roman"/>
          <w:i/>
          <w:lang w:eastAsia="es-ES_tradnl"/>
        </w:rPr>
        <w:t>”</w:t>
      </w:r>
    </w:p>
    <w:p w14:paraId="76BF6A50" w14:textId="0FBEBB46" w:rsidR="002250C3" w:rsidRPr="00D6298C" w:rsidRDefault="002250C3" w:rsidP="00133749">
      <w:pPr>
        <w:pStyle w:val="Prrafodelista"/>
        <w:numPr>
          <w:ilvl w:val="0"/>
          <w:numId w:val="2"/>
        </w:numPr>
        <w:spacing w:before="240" w:after="240" w:line="360" w:lineRule="auto"/>
        <w:ind w:left="0" w:right="49" w:firstLine="0"/>
        <w:jc w:val="both"/>
        <w:rPr>
          <w:rFonts w:ascii="Palatino Linotype" w:hAnsi="Palatino Linotype" w:cs="Arial"/>
        </w:rPr>
      </w:pPr>
      <w:r w:rsidRPr="00D6298C">
        <w:rPr>
          <w:rFonts w:ascii="Palatino Linotype" w:hAnsi="Palatino Linotype" w:cs="Arial"/>
        </w:rPr>
        <w:t xml:space="preserve">Por otro lado, </w:t>
      </w:r>
      <w:r w:rsidRPr="00D6298C">
        <w:rPr>
          <w:rFonts w:ascii="Palatino Linotype" w:eastAsia="Times New Roman" w:hAnsi="Palatino Linotype" w:cs="Times New Roman"/>
          <w:lang w:eastAsia="es-MX"/>
        </w:rPr>
        <w:t xml:space="preserve">de acuerdo con la multicitada Ley de Transparencia vigente en la entidad, se entiende que la información pública es toda aquella que sea generada, obtenida, adquirida, transformada, administrada o en posesión de los </w:t>
      </w:r>
      <w:r w:rsidRPr="00D6298C">
        <w:rPr>
          <w:rFonts w:ascii="Palatino Linotype" w:eastAsia="Times New Roman" w:hAnsi="Palatino Linotype" w:cs="Times New Roman"/>
          <w:b/>
          <w:lang w:eastAsia="es-MX"/>
        </w:rPr>
        <w:t>SUJETOS OBLIGADOS</w:t>
      </w:r>
      <w:r w:rsidRPr="00D6298C">
        <w:rPr>
          <w:rFonts w:ascii="Palatino Linotype" w:eastAsia="Times New Roman" w:hAnsi="Palatino Linotype" w:cs="Times New Roman"/>
          <w:lang w:eastAsia="es-MX"/>
        </w:rPr>
        <w:t>, misma que debe ser accesible de manera permanente a cualquier persona, siempre privilegiando el principio de máxima publicidad, como se prevé su artículo 4, segundo párrafo:</w:t>
      </w:r>
    </w:p>
    <w:p w14:paraId="285E656B" w14:textId="77777777" w:rsidR="002250C3" w:rsidRPr="00D6298C" w:rsidRDefault="002250C3" w:rsidP="00133749">
      <w:pPr>
        <w:spacing w:before="240" w:after="240" w:line="360" w:lineRule="auto"/>
        <w:ind w:right="49"/>
        <w:contextualSpacing/>
        <w:jc w:val="both"/>
        <w:rPr>
          <w:rFonts w:ascii="Palatino Linotype" w:hAnsi="Palatino Linotype" w:cs="Arial"/>
        </w:rPr>
      </w:pPr>
    </w:p>
    <w:p w14:paraId="48657224" w14:textId="77777777" w:rsidR="002250C3" w:rsidRPr="00D6298C" w:rsidRDefault="002250C3" w:rsidP="00133749">
      <w:pPr>
        <w:spacing w:line="360" w:lineRule="auto"/>
        <w:ind w:left="567" w:right="567"/>
        <w:jc w:val="both"/>
        <w:rPr>
          <w:rFonts w:ascii="Palatino Linotype" w:eastAsia="Times New Roman" w:hAnsi="Palatino Linotype" w:cs="Times New Roman"/>
          <w:i/>
          <w:lang w:val="es-ES"/>
        </w:rPr>
      </w:pPr>
      <w:r w:rsidRPr="00D6298C">
        <w:rPr>
          <w:rFonts w:ascii="Palatino Linotype" w:eastAsia="Times New Roman" w:hAnsi="Palatino Linotype" w:cs="Times New Roman"/>
          <w:i/>
          <w:lang w:val="es-ES"/>
        </w:rPr>
        <w:t>“</w:t>
      </w:r>
      <w:r w:rsidRPr="00D6298C">
        <w:rPr>
          <w:rFonts w:ascii="Palatino Linotype" w:eastAsia="Times New Roman" w:hAnsi="Palatino Linotype" w:cs="Times New Roman"/>
          <w:b/>
          <w:i/>
          <w:lang w:val="es-ES"/>
        </w:rPr>
        <w:t>Artículo 4.</w:t>
      </w:r>
      <w:r w:rsidRPr="00D6298C">
        <w:rPr>
          <w:rFonts w:ascii="Palatino Linotype" w:eastAsia="Times New Roman" w:hAnsi="Palatino Linotype" w:cs="Times New Roman"/>
          <w:i/>
          <w:lang w:val="es-ES"/>
        </w:rPr>
        <w:t xml:space="preserve"> (…)</w:t>
      </w:r>
    </w:p>
    <w:p w14:paraId="76D8B8B9" w14:textId="77777777" w:rsidR="002250C3" w:rsidRPr="00D6298C" w:rsidRDefault="002250C3" w:rsidP="00133749">
      <w:pPr>
        <w:spacing w:line="360" w:lineRule="auto"/>
        <w:ind w:left="567" w:right="567"/>
        <w:jc w:val="both"/>
        <w:rPr>
          <w:rFonts w:ascii="Palatino Linotype" w:eastAsia="Times New Roman" w:hAnsi="Palatino Linotype" w:cs="Times New Roman"/>
          <w:i/>
          <w:lang w:val="es-ES"/>
        </w:rPr>
      </w:pPr>
    </w:p>
    <w:p w14:paraId="733395C1" w14:textId="77777777" w:rsidR="002250C3" w:rsidRPr="00D6298C" w:rsidRDefault="002250C3" w:rsidP="00133749">
      <w:pPr>
        <w:spacing w:line="360" w:lineRule="auto"/>
        <w:ind w:left="567" w:right="567"/>
        <w:jc w:val="both"/>
        <w:rPr>
          <w:rFonts w:ascii="Palatino Linotype" w:eastAsia="Times New Roman" w:hAnsi="Palatino Linotype" w:cs="Times New Roman"/>
          <w:i/>
          <w:lang w:val="es-ES"/>
        </w:rPr>
      </w:pPr>
      <w:r w:rsidRPr="00D6298C">
        <w:rPr>
          <w:rFonts w:ascii="Palatino Linotype" w:eastAsia="Times New Roman" w:hAnsi="Palatino Linotype" w:cs="Times New Roman"/>
          <w:b/>
          <w:i/>
          <w:lang w:val="es-ES"/>
        </w:rPr>
        <w:lastRenderedPageBreak/>
        <w:t>Toda la información generada, obtenida, adquirida, transformada, administrada o en posesión de los sujetos obligados es pública y accesible de manera permanente a cualquier persona,</w:t>
      </w:r>
      <w:r w:rsidRPr="00D6298C">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D6298C">
        <w:rPr>
          <w:rFonts w:ascii="Palatino Linotype" w:eastAsia="Times New Roman" w:hAnsi="Palatino Linotype" w:cs="Times New Roman"/>
          <w:b/>
          <w:i/>
          <w:lang w:val="es-ES"/>
        </w:rPr>
        <w:t>principio de máxima publicidad</w:t>
      </w:r>
      <w:r w:rsidRPr="00D6298C">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1D04F365" w14:textId="77777777" w:rsidR="002250C3" w:rsidRPr="00D6298C" w:rsidRDefault="002250C3" w:rsidP="00133749">
      <w:pPr>
        <w:spacing w:line="360" w:lineRule="auto"/>
        <w:ind w:left="567" w:right="567"/>
        <w:jc w:val="both"/>
        <w:rPr>
          <w:rFonts w:ascii="Palatino Linotype" w:eastAsia="Times New Roman" w:hAnsi="Palatino Linotype" w:cs="Times New Roman"/>
          <w:i/>
          <w:lang w:val="es-ES"/>
        </w:rPr>
      </w:pPr>
    </w:p>
    <w:p w14:paraId="61FA1AEB" w14:textId="77777777" w:rsidR="002250C3" w:rsidRPr="00D6298C" w:rsidRDefault="002250C3" w:rsidP="00133749">
      <w:pPr>
        <w:spacing w:line="360" w:lineRule="auto"/>
        <w:ind w:left="567" w:right="567"/>
        <w:jc w:val="both"/>
        <w:rPr>
          <w:rFonts w:ascii="Palatino Linotype" w:eastAsia="Times New Roman" w:hAnsi="Palatino Linotype" w:cs="Times New Roman"/>
          <w:b/>
          <w:i/>
          <w:lang w:val="es-ES"/>
        </w:rPr>
      </w:pPr>
      <w:r w:rsidRPr="00D6298C">
        <w:rPr>
          <w:rFonts w:ascii="Palatino Linotype" w:eastAsia="Times New Roman" w:hAnsi="Palatino Linotype" w:cs="Times New Roman"/>
          <w:b/>
          <w:i/>
          <w:lang w:val="es-ES"/>
        </w:rPr>
        <w:t>(…)</w:t>
      </w:r>
    </w:p>
    <w:p w14:paraId="52E7902C" w14:textId="77777777" w:rsidR="002250C3" w:rsidRPr="00D6298C" w:rsidRDefault="002250C3" w:rsidP="00133749">
      <w:pPr>
        <w:spacing w:line="360" w:lineRule="auto"/>
        <w:ind w:right="567"/>
        <w:jc w:val="both"/>
        <w:rPr>
          <w:rFonts w:ascii="Palatino Linotype" w:eastAsia="Times New Roman" w:hAnsi="Palatino Linotype" w:cs="Times New Roman"/>
          <w:lang w:val="es-ES"/>
        </w:rPr>
      </w:pPr>
    </w:p>
    <w:p w14:paraId="1892C9EB" w14:textId="77777777" w:rsidR="002250C3" w:rsidRPr="00D6298C" w:rsidRDefault="002250C3" w:rsidP="00133749">
      <w:pPr>
        <w:spacing w:line="360" w:lineRule="auto"/>
        <w:ind w:left="567" w:right="567"/>
        <w:jc w:val="both"/>
        <w:rPr>
          <w:rFonts w:ascii="Palatino Linotype" w:eastAsia="Times New Roman" w:hAnsi="Palatino Linotype" w:cs="Times New Roman"/>
          <w:i/>
          <w:lang w:val="es-ES"/>
        </w:rPr>
      </w:pPr>
      <w:r w:rsidRPr="00D6298C">
        <w:rPr>
          <w:rFonts w:ascii="Palatino Linotype" w:eastAsia="Times New Roman" w:hAnsi="Palatino Linotype" w:cs="Times New Roman"/>
          <w:i/>
          <w:lang w:val="es-ES"/>
        </w:rPr>
        <w:t>(Énfasis añadido)</w:t>
      </w:r>
    </w:p>
    <w:p w14:paraId="5258FF5B" w14:textId="77777777" w:rsidR="002250C3" w:rsidRPr="00D6298C" w:rsidRDefault="002250C3" w:rsidP="00133749">
      <w:pPr>
        <w:spacing w:line="360" w:lineRule="auto"/>
        <w:ind w:right="567"/>
        <w:jc w:val="both"/>
        <w:rPr>
          <w:rFonts w:ascii="Palatino Linotype" w:eastAsia="Times New Roman" w:hAnsi="Palatino Linotype" w:cs="Times New Roman"/>
          <w:i/>
          <w:lang w:val="es-ES"/>
        </w:rPr>
      </w:pPr>
    </w:p>
    <w:p w14:paraId="3B492EBC" w14:textId="77777777" w:rsidR="002250C3" w:rsidRPr="00D6298C" w:rsidRDefault="002250C3" w:rsidP="00133749">
      <w:pPr>
        <w:numPr>
          <w:ilvl w:val="0"/>
          <w:numId w:val="2"/>
        </w:numPr>
        <w:spacing w:before="240" w:after="240" w:line="360" w:lineRule="auto"/>
        <w:ind w:left="0" w:right="49" w:firstLine="0"/>
        <w:contextualSpacing/>
        <w:jc w:val="both"/>
        <w:rPr>
          <w:rFonts w:ascii="Palatino Linotype" w:hAnsi="Palatino Linotype" w:cs="Arial"/>
        </w:rPr>
      </w:pPr>
      <w:r w:rsidRPr="00D6298C">
        <w:rPr>
          <w:rFonts w:ascii="Palatino Linotype" w:hAnsi="Palatino Linotype" w:cs="Arial"/>
        </w:rPr>
        <w:t xml:space="preserve">En ese sentido, no debe de pasar de vista para el </w:t>
      </w:r>
      <w:r w:rsidRPr="00D6298C">
        <w:rPr>
          <w:rFonts w:ascii="Palatino Linotype" w:hAnsi="Palatino Linotype" w:cs="Arial"/>
          <w:b/>
        </w:rPr>
        <w:t>SUJETO OBLIGADO</w:t>
      </w:r>
      <w:r w:rsidRPr="00D6298C">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192B2A0" w14:textId="77777777" w:rsidR="002250C3" w:rsidRPr="00D6298C" w:rsidRDefault="002250C3" w:rsidP="00133749">
      <w:pPr>
        <w:spacing w:before="240" w:after="240" w:line="360" w:lineRule="auto"/>
        <w:ind w:left="567" w:right="567"/>
        <w:contextualSpacing/>
        <w:jc w:val="both"/>
        <w:rPr>
          <w:rFonts w:ascii="Palatino Linotype" w:hAnsi="Palatino Linotype" w:cs="Arial"/>
        </w:rPr>
      </w:pPr>
    </w:p>
    <w:p w14:paraId="73DB4CCF" w14:textId="77777777" w:rsidR="002250C3" w:rsidRPr="00D6298C" w:rsidRDefault="002250C3" w:rsidP="00133749">
      <w:pPr>
        <w:spacing w:line="360" w:lineRule="auto"/>
        <w:ind w:left="567" w:right="567"/>
        <w:jc w:val="both"/>
        <w:rPr>
          <w:rFonts w:ascii="Palatino Linotype" w:hAnsi="Palatino Linotype"/>
          <w:i/>
        </w:rPr>
      </w:pPr>
      <w:r w:rsidRPr="00D6298C">
        <w:rPr>
          <w:rFonts w:ascii="Palatino Linotype" w:hAnsi="Palatino Linotype"/>
          <w:i/>
        </w:rPr>
        <w:lastRenderedPageBreak/>
        <w:t>“</w:t>
      </w:r>
      <w:r w:rsidRPr="00D6298C">
        <w:rPr>
          <w:rFonts w:ascii="Palatino Linotype" w:hAnsi="Palatino Linotype"/>
          <w:b/>
          <w:i/>
        </w:rPr>
        <w:t>Artículo 8.</w:t>
      </w:r>
      <w:r w:rsidRPr="00D6298C">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F1E933E" w14:textId="77777777" w:rsidR="002250C3" w:rsidRPr="00D6298C" w:rsidRDefault="002250C3" w:rsidP="00133749">
      <w:pPr>
        <w:spacing w:line="360" w:lineRule="auto"/>
        <w:ind w:left="567" w:right="567"/>
        <w:jc w:val="both"/>
        <w:rPr>
          <w:rFonts w:ascii="Palatino Linotype" w:hAnsi="Palatino Linotype"/>
          <w:i/>
        </w:rPr>
      </w:pPr>
    </w:p>
    <w:p w14:paraId="13038213" w14:textId="77777777" w:rsidR="002250C3" w:rsidRPr="00D6298C" w:rsidRDefault="002250C3" w:rsidP="00133749">
      <w:pPr>
        <w:spacing w:line="360" w:lineRule="auto"/>
        <w:ind w:left="567" w:right="567"/>
        <w:jc w:val="both"/>
        <w:rPr>
          <w:rFonts w:ascii="Palatino Linotype" w:hAnsi="Palatino Linotype"/>
          <w:i/>
        </w:rPr>
      </w:pPr>
      <w:r w:rsidRPr="00D6298C">
        <w:rPr>
          <w:rFonts w:ascii="Palatino Linotype" w:hAnsi="Palatino Linotype"/>
          <w:b/>
          <w:i/>
        </w:rPr>
        <w:t>En la aplicación e interpretación de la presente Ley deberá prevalecer el principio de máxima publicidad,</w:t>
      </w:r>
      <w:r w:rsidRPr="00D6298C">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8A1D07F" w14:textId="77777777" w:rsidR="002250C3" w:rsidRPr="00D6298C" w:rsidRDefault="002250C3" w:rsidP="00133749">
      <w:pPr>
        <w:spacing w:line="360" w:lineRule="auto"/>
        <w:ind w:left="567" w:right="567"/>
        <w:jc w:val="both"/>
        <w:rPr>
          <w:rFonts w:ascii="Palatino Linotype" w:hAnsi="Palatino Linotype"/>
          <w:i/>
        </w:rPr>
      </w:pPr>
    </w:p>
    <w:p w14:paraId="42C85774" w14:textId="77777777" w:rsidR="002250C3" w:rsidRPr="00D6298C" w:rsidRDefault="002250C3" w:rsidP="00133749">
      <w:pPr>
        <w:spacing w:line="360" w:lineRule="auto"/>
        <w:ind w:left="567" w:right="567"/>
        <w:jc w:val="both"/>
        <w:rPr>
          <w:rFonts w:ascii="Palatino Linotype" w:hAnsi="Palatino Linotype"/>
          <w:i/>
        </w:rPr>
      </w:pPr>
      <w:r w:rsidRPr="00D6298C">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1ACFC347" w14:textId="77777777" w:rsidR="002250C3" w:rsidRPr="00D6298C" w:rsidRDefault="002250C3" w:rsidP="00133749">
      <w:pPr>
        <w:spacing w:line="360" w:lineRule="auto"/>
        <w:ind w:left="567" w:right="567"/>
        <w:jc w:val="both"/>
        <w:rPr>
          <w:rFonts w:ascii="Palatino Linotype" w:hAnsi="Palatino Linotype"/>
          <w:i/>
        </w:rPr>
      </w:pPr>
    </w:p>
    <w:p w14:paraId="2F832EDF" w14:textId="77777777" w:rsidR="002250C3" w:rsidRDefault="002250C3" w:rsidP="00133749">
      <w:pPr>
        <w:spacing w:line="360" w:lineRule="auto"/>
        <w:ind w:left="567" w:right="567"/>
        <w:jc w:val="both"/>
        <w:rPr>
          <w:rFonts w:ascii="Palatino Linotype" w:hAnsi="Palatino Linotype"/>
          <w:i/>
        </w:rPr>
      </w:pPr>
      <w:r w:rsidRPr="00D6298C">
        <w:rPr>
          <w:rFonts w:ascii="Palatino Linotype" w:hAnsi="Palatino Linotype"/>
          <w:i/>
        </w:rPr>
        <w:t>(Énfasis añadido)</w:t>
      </w:r>
    </w:p>
    <w:p w14:paraId="2CF5BF94" w14:textId="77777777" w:rsidR="00967DDF" w:rsidRPr="00D6298C" w:rsidRDefault="00967DDF" w:rsidP="00133749">
      <w:pPr>
        <w:spacing w:line="360" w:lineRule="auto"/>
        <w:ind w:left="567" w:right="567"/>
        <w:jc w:val="both"/>
        <w:rPr>
          <w:rFonts w:ascii="Palatino Linotype" w:hAnsi="Palatino Linotype"/>
          <w:i/>
        </w:rPr>
      </w:pPr>
    </w:p>
    <w:p w14:paraId="56A9DDB4" w14:textId="77777777" w:rsidR="002250C3" w:rsidRPr="00D6298C" w:rsidRDefault="002250C3" w:rsidP="00133749">
      <w:pPr>
        <w:numPr>
          <w:ilvl w:val="0"/>
          <w:numId w:val="2"/>
        </w:numPr>
        <w:spacing w:before="240" w:after="240" w:line="360" w:lineRule="auto"/>
        <w:ind w:left="0" w:right="49" w:firstLine="0"/>
        <w:contextualSpacing/>
        <w:jc w:val="both"/>
        <w:rPr>
          <w:rFonts w:ascii="Palatino Linotype" w:eastAsia="MS Mincho" w:hAnsi="Palatino Linotype" w:cs="Arial"/>
        </w:rPr>
      </w:pPr>
      <w:r w:rsidRPr="00D6298C">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14:paraId="4DAB212D" w14:textId="77777777" w:rsidR="002250C3" w:rsidRPr="00D6298C" w:rsidRDefault="002250C3" w:rsidP="00133749">
      <w:pPr>
        <w:spacing w:before="240" w:after="240" w:line="360" w:lineRule="auto"/>
        <w:ind w:right="567"/>
        <w:contextualSpacing/>
        <w:jc w:val="both"/>
        <w:rPr>
          <w:rFonts w:ascii="Palatino Linotype" w:eastAsia="MS Mincho" w:hAnsi="Palatino Linotype" w:cs="Arial"/>
        </w:rPr>
      </w:pPr>
    </w:p>
    <w:p w14:paraId="39248C92" w14:textId="77777777" w:rsidR="002250C3" w:rsidRPr="00D6298C" w:rsidRDefault="002250C3" w:rsidP="00133749">
      <w:pPr>
        <w:spacing w:before="240" w:after="240" w:line="360" w:lineRule="auto"/>
        <w:ind w:left="567" w:right="567"/>
        <w:contextualSpacing/>
        <w:jc w:val="both"/>
        <w:rPr>
          <w:rFonts w:ascii="Palatino Linotype" w:hAnsi="Palatino Linotype"/>
          <w:i/>
        </w:rPr>
      </w:pPr>
      <w:r w:rsidRPr="00D6298C">
        <w:rPr>
          <w:rFonts w:ascii="Palatino Linotype" w:hAnsi="Palatino Linotype"/>
          <w:i/>
        </w:rPr>
        <w:lastRenderedPageBreak/>
        <w:t>“</w:t>
      </w:r>
      <w:r w:rsidRPr="00D6298C">
        <w:rPr>
          <w:rFonts w:ascii="Palatino Linotype" w:hAnsi="Palatino Linotype"/>
          <w:b/>
          <w:i/>
        </w:rPr>
        <w:t>Artículo 12.</w:t>
      </w:r>
      <w:r w:rsidRPr="00D6298C">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4A3192FB" w14:textId="77777777" w:rsidR="002250C3" w:rsidRPr="00D6298C" w:rsidRDefault="002250C3" w:rsidP="00133749">
      <w:pPr>
        <w:spacing w:before="240" w:after="240" w:line="360" w:lineRule="auto"/>
        <w:ind w:left="567" w:right="567"/>
        <w:contextualSpacing/>
        <w:jc w:val="both"/>
        <w:rPr>
          <w:rFonts w:ascii="Palatino Linotype" w:hAnsi="Palatino Linotype"/>
          <w:i/>
        </w:rPr>
      </w:pPr>
    </w:p>
    <w:p w14:paraId="6AE08E22" w14:textId="77777777" w:rsidR="002250C3" w:rsidRPr="00D6298C" w:rsidRDefault="002250C3" w:rsidP="00133749">
      <w:pPr>
        <w:spacing w:before="240" w:after="240" w:line="360" w:lineRule="auto"/>
        <w:ind w:left="567" w:right="567"/>
        <w:contextualSpacing/>
        <w:jc w:val="both"/>
        <w:rPr>
          <w:rFonts w:ascii="Palatino Linotype" w:eastAsia="Times New Roman" w:hAnsi="Palatino Linotype" w:cs="Arial"/>
          <w:i/>
          <w:lang w:eastAsia="es-MX"/>
        </w:rPr>
      </w:pPr>
      <w:r w:rsidRPr="00D6298C">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3B99E38" w14:textId="77777777" w:rsidR="002250C3" w:rsidRPr="00D6298C" w:rsidRDefault="002250C3" w:rsidP="00133749">
      <w:pPr>
        <w:spacing w:line="360" w:lineRule="auto"/>
        <w:ind w:left="851" w:right="616"/>
        <w:contextualSpacing/>
        <w:jc w:val="both"/>
        <w:rPr>
          <w:rFonts w:ascii="Palatino Linotype" w:eastAsia="Times New Roman" w:hAnsi="Palatino Linotype" w:cs="Arial"/>
          <w:i/>
          <w:lang w:eastAsia="gl-ES"/>
        </w:rPr>
      </w:pPr>
    </w:p>
    <w:p w14:paraId="42F7AB87" w14:textId="28BCD264" w:rsidR="002250C3" w:rsidRPr="00D6298C" w:rsidRDefault="002250C3" w:rsidP="00133749">
      <w:pPr>
        <w:numPr>
          <w:ilvl w:val="0"/>
          <w:numId w:val="2"/>
        </w:numPr>
        <w:spacing w:after="160" w:line="360" w:lineRule="auto"/>
        <w:ind w:left="0" w:firstLine="0"/>
        <w:contextualSpacing/>
        <w:jc w:val="both"/>
        <w:rPr>
          <w:rFonts w:ascii="Palatino Linotype" w:eastAsia="MS Mincho" w:hAnsi="Palatino Linotype" w:cs="Times New Roman"/>
        </w:rPr>
      </w:pPr>
      <w:r w:rsidRPr="00D6298C">
        <w:rPr>
          <w:rFonts w:ascii="Palatino Linotype" w:eastAsia="Calibri" w:hAnsi="Palatino Linotype" w:cs="Arial"/>
          <w:bCs/>
        </w:rPr>
        <w:t xml:space="preserve">Además, </w:t>
      </w:r>
      <w:r w:rsidRPr="00D6298C">
        <w:rPr>
          <w:rFonts w:ascii="Palatino Linotype" w:eastAsia="Times New Roman" w:hAnsi="Palatino Linotype" w:cs="Arial"/>
        </w:rPr>
        <w:t>a Ley de Transparencia y Acceso a la Información Pública del Estado de México y Municipios, prevé en su artículo 23 fracción I</w:t>
      </w:r>
      <w:r w:rsidR="00724F2B">
        <w:rPr>
          <w:rFonts w:ascii="Palatino Linotype" w:eastAsia="Times New Roman" w:hAnsi="Palatino Linotype" w:cs="Arial"/>
        </w:rPr>
        <w:t>V</w:t>
      </w:r>
      <w:r w:rsidRPr="00D6298C">
        <w:rPr>
          <w:rFonts w:ascii="Palatino Linotype" w:eastAsia="Times New Roman" w:hAnsi="Palatino Linotype" w:cs="Arial"/>
        </w:rPr>
        <w:t xml:space="preserve"> que son Sujetos Obligados a Transparentar y permitir el acceso a su información y proteger los datos que obren en su poder:</w:t>
      </w:r>
    </w:p>
    <w:p w14:paraId="327C2413" w14:textId="77777777" w:rsidR="002250C3" w:rsidRPr="00D6298C" w:rsidRDefault="002250C3" w:rsidP="00133749">
      <w:pPr>
        <w:spacing w:before="240" w:after="240" w:line="360" w:lineRule="auto"/>
        <w:ind w:left="567" w:right="616"/>
        <w:contextualSpacing/>
        <w:jc w:val="both"/>
        <w:rPr>
          <w:rFonts w:ascii="Palatino Linotype" w:eastAsia="MS Mincho" w:hAnsi="Palatino Linotype" w:cs="Arial"/>
          <w:b/>
        </w:rPr>
      </w:pPr>
    </w:p>
    <w:p w14:paraId="62EA2FAF" w14:textId="20C40FE9" w:rsidR="009B1D3C" w:rsidRDefault="00724F2B" w:rsidP="00133749">
      <w:pPr>
        <w:spacing w:before="240" w:after="240" w:line="360" w:lineRule="auto"/>
        <w:ind w:left="567" w:right="616"/>
        <w:contextualSpacing/>
        <w:jc w:val="both"/>
        <w:rPr>
          <w:rFonts w:ascii="Palatino Linotype" w:eastAsia="MS Mincho" w:hAnsi="Palatino Linotype" w:cs="Arial"/>
          <w:b/>
          <w:i/>
        </w:rPr>
      </w:pPr>
      <w:r w:rsidRPr="00724F2B">
        <w:rPr>
          <w:rFonts w:ascii="Palatino Linotype" w:eastAsia="MS Mincho" w:hAnsi="Palatino Linotype" w:cs="Arial"/>
          <w:b/>
          <w:i/>
        </w:rPr>
        <w:t>IV. Los ayuntamientos y las dependencias, organismos, órganos y entidades</w:t>
      </w:r>
      <w:r>
        <w:rPr>
          <w:rFonts w:ascii="Palatino Linotype" w:eastAsia="MS Mincho" w:hAnsi="Palatino Linotype" w:cs="Arial"/>
          <w:b/>
          <w:i/>
        </w:rPr>
        <w:t xml:space="preserve"> de la administración municipal;</w:t>
      </w:r>
    </w:p>
    <w:p w14:paraId="7BAD599E" w14:textId="54EC08E2" w:rsidR="00546DF2" w:rsidRPr="00546DF2" w:rsidRDefault="00546DF2" w:rsidP="00133749">
      <w:pPr>
        <w:pStyle w:val="Prrafodelista"/>
        <w:numPr>
          <w:ilvl w:val="0"/>
          <w:numId w:val="2"/>
        </w:numPr>
        <w:spacing w:before="240" w:after="240" w:line="360" w:lineRule="auto"/>
        <w:ind w:left="0" w:right="616" w:firstLine="0"/>
        <w:jc w:val="both"/>
        <w:rPr>
          <w:rFonts w:ascii="Palatino Linotype" w:eastAsia="MS Mincho" w:hAnsi="Palatino Linotype" w:cs="Arial"/>
          <w:lang w:val="es-ES"/>
        </w:rPr>
      </w:pPr>
      <w:r>
        <w:rPr>
          <w:rFonts w:ascii="Palatino Linotype" w:eastAsia="MS Mincho" w:hAnsi="Palatino Linotype" w:cs="Arial"/>
        </w:rPr>
        <w:t xml:space="preserve">En efecto, </w:t>
      </w:r>
      <w:r w:rsidRPr="00546DF2">
        <w:rPr>
          <w:rFonts w:ascii="Palatino Linotype" w:eastAsia="MS Mincho" w:hAnsi="Palatino Linotype" w:cs="Arial"/>
        </w:rPr>
        <w:t>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7E1DA389" w14:textId="77777777" w:rsidR="00546DF2" w:rsidRDefault="00546DF2" w:rsidP="00133749">
      <w:pPr>
        <w:pStyle w:val="Prrafodelista"/>
        <w:spacing w:before="240" w:after="240" w:line="360" w:lineRule="auto"/>
        <w:ind w:left="0" w:right="616"/>
        <w:jc w:val="both"/>
        <w:rPr>
          <w:rFonts w:ascii="Palatino Linotype" w:eastAsia="MS Mincho" w:hAnsi="Palatino Linotype" w:cs="Arial"/>
        </w:rPr>
      </w:pPr>
    </w:p>
    <w:p w14:paraId="5217AC04" w14:textId="0D401C24" w:rsidR="00546DF2" w:rsidRPr="00546DF2" w:rsidRDefault="00546DF2" w:rsidP="00133749">
      <w:pPr>
        <w:pStyle w:val="Ttulo1"/>
        <w:numPr>
          <w:ilvl w:val="0"/>
          <w:numId w:val="16"/>
        </w:numPr>
        <w:spacing w:line="360" w:lineRule="auto"/>
        <w:ind w:left="0" w:firstLine="0"/>
        <w:rPr>
          <w:rFonts w:eastAsia="MS Mincho"/>
          <w:lang w:val="es-ES"/>
        </w:rPr>
      </w:pPr>
      <w:bookmarkStart w:id="18" w:name="_Toc51293177"/>
      <w:r w:rsidRPr="00546DF2">
        <w:rPr>
          <w:rFonts w:eastAsia="MS Mincho"/>
        </w:rPr>
        <w:t>De las pruebas aportadas.</w:t>
      </w:r>
      <w:bookmarkEnd w:id="18"/>
      <w:r w:rsidRPr="00546DF2">
        <w:rPr>
          <w:rFonts w:eastAsia="MS Mincho"/>
        </w:rPr>
        <w:t xml:space="preserve"> </w:t>
      </w:r>
    </w:p>
    <w:p w14:paraId="77FB886E" w14:textId="77777777" w:rsidR="00546DF2" w:rsidRPr="00546DF2" w:rsidRDefault="00546DF2" w:rsidP="00133749">
      <w:pPr>
        <w:pStyle w:val="Prrafodelista"/>
        <w:spacing w:before="240" w:after="240" w:line="360" w:lineRule="auto"/>
        <w:ind w:right="616"/>
        <w:jc w:val="both"/>
        <w:rPr>
          <w:rFonts w:ascii="Palatino Linotype" w:eastAsia="MS Mincho" w:hAnsi="Palatino Linotype" w:cs="Arial"/>
          <w:lang w:val="es-ES"/>
        </w:rPr>
      </w:pPr>
    </w:p>
    <w:p w14:paraId="22409210" w14:textId="2F9BF787" w:rsidR="00D00CE8" w:rsidRDefault="00C256E7" w:rsidP="00133749">
      <w:pPr>
        <w:pStyle w:val="Prrafodelista"/>
        <w:numPr>
          <w:ilvl w:val="0"/>
          <w:numId w:val="2"/>
        </w:numPr>
        <w:tabs>
          <w:tab w:val="left" w:pos="851"/>
        </w:tabs>
        <w:spacing w:line="360" w:lineRule="auto"/>
        <w:ind w:left="0" w:right="49" w:firstLine="0"/>
        <w:jc w:val="both"/>
        <w:rPr>
          <w:rFonts w:ascii="Palatino Linotype" w:eastAsia="MS Mincho" w:hAnsi="Palatino Linotype" w:cs="Times New Roman"/>
          <w:color w:val="000000"/>
          <w:szCs w:val="14"/>
        </w:rPr>
      </w:pPr>
      <w:r>
        <w:rPr>
          <w:rFonts w:ascii="Palatino Linotype" w:eastAsia="Times New Roman" w:hAnsi="Palatino Linotype" w:cs="Arial"/>
          <w:lang w:val="es-ES" w:eastAsia="en-US"/>
        </w:rPr>
        <w:t>Expuesto lo anterior</w:t>
      </w:r>
      <w:r w:rsidR="0089018D" w:rsidRPr="00904D4D">
        <w:rPr>
          <w:rFonts w:ascii="Palatino Linotype" w:eastAsia="MS Mincho" w:hAnsi="Palatino Linotype" w:cs="Times New Roman"/>
          <w:color w:val="000000"/>
          <w:szCs w:val="14"/>
        </w:rPr>
        <w:t xml:space="preserve">, </w:t>
      </w:r>
      <w:r>
        <w:rPr>
          <w:rFonts w:ascii="Palatino Linotype" w:eastAsia="MS Mincho" w:hAnsi="Palatino Linotype" w:cs="Times New Roman"/>
          <w:color w:val="000000"/>
          <w:szCs w:val="14"/>
        </w:rPr>
        <w:t xml:space="preserve">resulta pertinente mencionar que el particular en calidad de manifestaciones realizó entrega del “INVENTRIO DE BIENES MUEBLES” del Ayuntamiento de Tlalnepantla de Baz </w:t>
      </w:r>
      <w:r w:rsidR="00D00CE8">
        <w:rPr>
          <w:rFonts w:ascii="Palatino Linotype" w:eastAsia="MS Mincho" w:hAnsi="Palatino Linotype" w:cs="Times New Roman"/>
          <w:color w:val="000000"/>
          <w:szCs w:val="14"/>
        </w:rPr>
        <w:t>de diciembre del año dos mil diecinueve</w:t>
      </w:r>
      <w:r w:rsidR="00001E01">
        <w:rPr>
          <w:rFonts w:ascii="Palatino Linotype" w:eastAsia="MS Mincho" w:hAnsi="Palatino Linotype" w:cs="Times New Roman"/>
          <w:color w:val="000000"/>
          <w:szCs w:val="14"/>
        </w:rPr>
        <w:t xml:space="preserve">, </w:t>
      </w:r>
      <w:r>
        <w:rPr>
          <w:rFonts w:ascii="Palatino Linotype" w:eastAsia="MS Mincho" w:hAnsi="Palatino Linotype" w:cs="Times New Roman"/>
          <w:color w:val="000000"/>
          <w:szCs w:val="14"/>
        </w:rPr>
        <w:t>mismo que</w:t>
      </w:r>
      <w:r w:rsidR="00D00CE8">
        <w:rPr>
          <w:rFonts w:ascii="Palatino Linotype" w:eastAsia="MS Mincho" w:hAnsi="Palatino Linotype" w:cs="Times New Roman"/>
          <w:color w:val="000000"/>
          <w:szCs w:val="14"/>
        </w:rPr>
        <w:t xml:space="preserve"> de conformidad con el artículo 185 fracción IV</w:t>
      </w:r>
      <w:r w:rsidR="00D00CE8">
        <w:rPr>
          <w:rStyle w:val="Refdenotaalpie"/>
          <w:rFonts w:ascii="Palatino Linotype" w:eastAsia="MS Mincho" w:hAnsi="Palatino Linotype" w:cs="Times New Roman"/>
          <w:color w:val="000000"/>
          <w:szCs w:val="14"/>
        </w:rPr>
        <w:footnoteReference w:id="1"/>
      </w:r>
      <w:r w:rsidR="00D00CE8">
        <w:rPr>
          <w:rFonts w:ascii="Palatino Linotype" w:eastAsia="MS Mincho" w:hAnsi="Palatino Linotype" w:cs="Times New Roman"/>
          <w:color w:val="000000"/>
          <w:szCs w:val="14"/>
        </w:rPr>
        <w:t xml:space="preserve"> de la Ley de Transparencia y Acceso a la Información Pública del Estado de México y Municipios adquiere la calidad de probanza al ser una </w:t>
      </w:r>
      <w:r>
        <w:rPr>
          <w:rFonts w:ascii="Palatino Linotype" w:eastAsia="MS Mincho" w:hAnsi="Palatino Linotype" w:cs="Times New Roman"/>
          <w:color w:val="000000"/>
          <w:szCs w:val="14"/>
        </w:rPr>
        <w:t>documental publica</w:t>
      </w:r>
      <w:r w:rsidR="00001E01">
        <w:rPr>
          <w:rFonts w:ascii="Palatino Linotype" w:eastAsia="MS Mincho" w:hAnsi="Palatino Linotype" w:cs="Times New Roman"/>
          <w:color w:val="000000"/>
          <w:szCs w:val="14"/>
        </w:rPr>
        <w:t xml:space="preserve">, </w:t>
      </w:r>
      <w:r w:rsidR="00D00CE8">
        <w:rPr>
          <w:rFonts w:ascii="Palatino Linotype" w:eastAsia="MS Mincho" w:hAnsi="Palatino Linotype" w:cs="Times New Roman"/>
          <w:color w:val="000000"/>
          <w:szCs w:val="14"/>
        </w:rPr>
        <w:t>y</w:t>
      </w:r>
      <w:r w:rsidR="00001E01">
        <w:rPr>
          <w:rFonts w:ascii="Palatino Linotype" w:eastAsia="MS Mincho" w:hAnsi="Palatino Linotype" w:cs="Times New Roman"/>
          <w:color w:val="000000"/>
          <w:szCs w:val="14"/>
        </w:rPr>
        <w:t xml:space="preserve"> que así </w:t>
      </w:r>
      <w:r>
        <w:rPr>
          <w:rFonts w:ascii="Palatino Linotype" w:eastAsia="MS Mincho" w:hAnsi="Palatino Linotype" w:cs="Times New Roman"/>
          <w:color w:val="000000"/>
          <w:szCs w:val="14"/>
        </w:rPr>
        <w:t xml:space="preserve">para este resolutor sustenta y soporta la solicitud del particular por cuanto </w:t>
      </w:r>
      <w:r w:rsidR="007E597D">
        <w:rPr>
          <w:rFonts w:ascii="Palatino Linotype" w:eastAsia="MS Mincho" w:hAnsi="Palatino Linotype" w:cs="Times New Roman"/>
          <w:color w:val="000000"/>
          <w:szCs w:val="14"/>
        </w:rPr>
        <w:t xml:space="preserve">hace a </w:t>
      </w:r>
      <w:r w:rsidR="00D00CE8">
        <w:rPr>
          <w:rFonts w:ascii="Palatino Linotype" w:eastAsia="MS Mincho" w:hAnsi="Palatino Linotype" w:cs="Times New Roman"/>
          <w:color w:val="000000"/>
          <w:szCs w:val="14"/>
        </w:rPr>
        <w:t xml:space="preserve">la información de las unidades solicitadas al advertirse la existencia de las mismas como a continuación se observa: </w:t>
      </w:r>
    </w:p>
    <w:p w14:paraId="125B398E" w14:textId="77777777" w:rsidR="00001E01" w:rsidRDefault="00001E01" w:rsidP="00133749">
      <w:pPr>
        <w:tabs>
          <w:tab w:val="left" w:pos="851"/>
        </w:tabs>
        <w:spacing w:line="360" w:lineRule="auto"/>
        <w:ind w:right="49"/>
        <w:jc w:val="both"/>
        <w:rPr>
          <w:rFonts w:ascii="Palatino Linotype" w:eastAsia="MS Mincho" w:hAnsi="Palatino Linotype" w:cs="Times New Roman"/>
          <w:color w:val="000000"/>
          <w:szCs w:val="14"/>
        </w:rPr>
      </w:pPr>
    </w:p>
    <w:p w14:paraId="7A83AEA4" w14:textId="28CFC8F5" w:rsidR="00ED6E70" w:rsidRPr="00001E01" w:rsidRDefault="00001E01" w:rsidP="00133749">
      <w:pPr>
        <w:tabs>
          <w:tab w:val="left" w:pos="851"/>
        </w:tabs>
        <w:spacing w:line="360" w:lineRule="auto"/>
        <w:ind w:right="49"/>
        <w:jc w:val="both"/>
        <w:rPr>
          <w:rFonts w:ascii="Palatino Linotype" w:eastAsia="MS Mincho" w:hAnsi="Palatino Linotype" w:cs="Times New Roman"/>
          <w:color w:val="000000"/>
          <w:szCs w:val="14"/>
        </w:rPr>
      </w:pPr>
      <w:r>
        <w:rPr>
          <w:noProof/>
          <w:lang w:val="es-MX" w:eastAsia="es-MX"/>
        </w:rPr>
        <w:drawing>
          <wp:inline distT="0" distB="0" distL="0" distR="0" wp14:anchorId="24546F24" wp14:editId="02891203">
            <wp:extent cx="5945094" cy="1752600"/>
            <wp:effectExtent l="38100" t="38100" r="36830" b="381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442" t="27609" r="15958" b="54660"/>
                    <a:stretch/>
                  </pic:blipFill>
                  <pic:spPr bwMode="auto">
                    <a:xfrm>
                      <a:off x="0" y="0"/>
                      <a:ext cx="5960156" cy="1757040"/>
                    </a:xfrm>
                    <a:prstGeom prst="rect">
                      <a:avLst/>
                    </a:prstGeom>
                    <a:ln w="28575">
                      <a:solidFill>
                        <a:srgbClr val="FF0000"/>
                      </a:solidFill>
                    </a:ln>
                    <a:extLst>
                      <a:ext uri="{53640926-AAD7-44D8-BBD7-CCE9431645EC}">
                        <a14:shadowObscured xmlns:a14="http://schemas.microsoft.com/office/drawing/2010/main"/>
                      </a:ext>
                    </a:extLst>
                  </pic:spPr>
                </pic:pic>
              </a:graphicData>
            </a:graphic>
          </wp:inline>
        </w:drawing>
      </w:r>
    </w:p>
    <w:p w14:paraId="2EBA9D8B" w14:textId="77777777" w:rsidR="00D00CE8" w:rsidRDefault="00D00CE8" w:rsidP="00133749">
      <w:pPr>
        <w:pStyle w:val="Prrafodelista"/>
        <w:tabs>
          <w:tab w:val="left" w:pos="851"/>
        </w:tabs>
        <w:spacing w:line="360" w:lineRule="auto"/>
        <w:ind w:left="0" w:right="49"/>
        <w:jc w:val="both"/>
        <w:rPr>
          <w:rFonts w:ascii="Palatino Linotype" w:eastAsia="MS Mincho" w:hAnsi="Palatino Linotype" w:cs="Times New Roman"/>
          <w:color w:val="000000"/>
          <w:szCs w:val="14"/>
        </w:rPr>
      </w:pPr>
    </w:p>
    <w:p w14:paraId="7073AA84" w14:textId="62F3C7B4" w:rsidR="00904D4D" w:rsidRPr="007E597D" w:rsidRDefault="00D00CE8" w:rsidP="00133749">
      <w:pPr>
        <w:pStyle w:val="Prrafodelista"/>
        <w:numPr>
          <w:ilvl w:val="0"/>
          <w:numId w:val="2"/>
        </w:numPr>
        <w:tabs>
          <w:tab w:val="left" w:pos="851"/>
        </w:tabs>
        <w:spacing w:line="360" w:lineRule="auto"/>
        <w:ind w:left="0" w:right="49" w:firstLine="0"/>
        <w:jc w:val="both"/>
        <w:rPr>
          <w:rFonts w:ascii="Palatino Linotype" w:eastAsia="MS Mincho" w:hAnsi="Palatino Linotype" w:cs="Times New Roman"/>
          <w:color w:val="000000"/>
          <w:szCs w:val="14"/>
        </w:rPr>
      </w:pPr>
      <w:r>
        <w:rPr>
          <w:rFonts w:ascii="Palatino Linotype" w:eastAsia="MS Mincho" w:hAnsi="Palatino Linotype" w:cs="Times New Roman"/>
          <w:color w:val="000000"/>
          <w:szCs w:val="14"/>
        </w:rPr>
        <w:t xml:space="preserve"> </w:t>
      </w:r>
      <w:r w:rsidR="004834D1">
        <w:rPr>
          <w:rFonts w:ascii="Palatino Linotype" w:eastAsia="MS Mincho" w:hAnsi="Palatino Linotype" w:cs="Times New Roman"/>
          <w:color w:val="000000"/>
          <w:szCs w:val="14"/>
        </w:rPr>
        <w:t xml:space="preserve"> E</w:t>
      </w:r>
      <w:r>
        <w:rPr>
          <w:rFonts w:ascii="Palatino Linotype" w:eastAsia="MS Mincho" w:hAnsi="Palatino Linotype" w:cs="Times New Roman"/>
          <w:color w:val="000000"/>
          <w:szCs w:val="14"/>
        </w:rPr>
        <w:t xml:space="preserve">s así que la respuesta </w:t>
      </w:r>
      <w:r w:rsidR="004834D1">
        <w:rPr>
          <w:rFonts w:ascii="Palatino Linotype" w:eastAsia="MS Mincho" w:hAnsi="Palatino Linotype" w:cs="Times New Roman"/>
          <w:color w:val="000000"/>
          <w:szCs w:val="14"/>
        </w:rPr>
        <w:t xml:space="preserve">otorgada por el ente recurrido, no atiende lo </w:t>
      </w:r>
      <w:r w:rsidR="00904D4D" w:rsidRPr="007E597D">
        <w:rPr>
          <w:rFonts w:ascii="Palatino Linotype" w:eastAsia="MS Mincho" w:hAnsi="Palatino Linotype" w:cs="Times New Roman"/>
          <w:color w:val="000000"/>
          <w:szCs w:val="14"/>
        </w:rPr>
        <w:t xml:space="preserve">solicitado por el particular al:  </w:t>
      </w:r>
    </w:p>
    <w:p w14:paraId="577CC39B" w14:textId="77777777" w:rsidR="00904D4D" w:rsidRDefault="00904D4D" w:rsidP="00133749">
      <w:pPr>
        <w:pStyle w:val="Prrafodelista"/>
        <w:tabs>
          <w:tab w:val="left" w:pos="851"/>
        </w:tabs>
        <w:spacing w:line="360" w:lineRule="auto"/>
        <w:ind w:left="0" w:right="49"/>
        <w:jc w:val="both"/>
        <w:rPr>
          <w:rFonts w:ascii="Palatino Linotype" w:eastAsia="MS Mincho" w:hAnsi="Palatino Linotype" w:cs="Times New Roman"/>
          <w:color w:val="000000"/>
          <w:szCs w:val="14"/>
        </w:rPr>
      </w:pPr>
    </w:p>
    <w:p w14:paraId="0024FA6B" w14:textId="1D15CDE2" w:rsidR="00904D4D" w:rsidRDefault="00904D4D" w:rsidP="00133749">
      <w:pPr>
        <w:pStyle w:val="Prrafodelista"/>
        <w:numPr>
          <w:ilvl w:val="0"/>
          <w:numId w:val="13"/>
        </w:numPr>
        <w:tabs>
          <w:tab w:val="left" w:pos="851"/>
        </w:tabs>
        <w:spacing w:line="360" w:lineRule="auto"/>
        <w:ind w:right="49"/>
        <w:jc w:val="both"/>
        <w:rPr>
          <w:rFonts w:ascii="Palatino Linotype" w:eastAsia="MS Mincho" w:hAnsi="Palatino Linotype" w:cs="Times New Roman"/>
          <w:color w:val="000000"/>
          <w:szCs w:val="14"/>
        </w:rPr>
      </w:pPr>
      <w:r>
        <w:rPr>
          <w:rFonts w:ascii="Palatino Linotype" w:eastAsia="MS Mincho" w:hAnsi="Palatino Linotype" w:cs="Times New Roman"/>
          <w:color w:val="000000"/>
          <w:szCs w:val="14"/>
        </w:rPr>
        <w:t>No referirse con precisión los vehículos de los cuales se trata</w:t>
      </w:r>
      <w:r w:rsidR="009B05A3">
        <w:rPr>
          <w:rFonts w:ascii="Palatino Linotype" w:eastAsia="MS Mincho" w:hAnsi="Palatino Linotype" w:cs="Times New Roman"/>
          <w:color w:val="000000"/>
          <w:szCs w:val="14"/>
        </w:rPr>
        <w:t>;</w:t>
      </w:r>
    </w:p>
    <w:p w14:paraId="08488DEB" w14:textId="77777777" w:rsidR="00904D4D" w:rsidRDefault="00904D4D" w:rsidP="00133749">
      <w:pPr>
        <w:pStyle w:val="Prrafodelista"/>
        <w:tabs>
          <w:tab w:val="left" w:pos="851"/>
        </w:tabs>
        <w:spacing w:line="360" w:lineRule="auto"/>
        <w:ind w:right="49"/>
        <w:jc w:val="both"/>
        <w:rPr>
          <w:rFonts w:ascii="Palatino Linotype" w:eastAsia="MS Mincho" w:hAnsi="Palatino Linotype" w:cs="Times New Roman"/>
          <w:color w:val="000000"/>
          <w:szCs w:val="14"/>
        </w:rPr>
      </w:pPr>
    </w:p>
    <w:p w14:paraId="742E41A1" w14:textId="20CD9FFF" w:rsidR="00904D4D" w:rsidRDefault="00904D4D" w:rsidP="00133749">
      <w:pPr>
        <w:pStyle w:val="Prrafodelista"/>
        <w:tabs>
          <w:tab w:val="left" w:pos="851"/>
        </w:tabs>
        <w:spacing w:line="360" w:lineRule="auto"/>
        <w:ind w:right="49" w:hanging="720"/>
        <w:jc w:val="both"/>
        <w:rPr>
          <w:rFonts w:ascii="Palatino Linotype" w:eastAsia="MS Mincho" w:hAnsi="Palatino Linotype" w:cs="Times New Roman"/>
          <w:color w:val="000000"/>
          <w:szCs w:val="14"/>
        </w:rPr>
      </w:pPr>
      <w:r>
        <w:rPr>
          <w:rFonts w:ascii="Palatino Linotype" w:eastAsia="MS Mincho" w:hAnsi="Palatino Linotype" w:cs="Times New Roman"/>
          <w:noProof/>
          <w:color w:val="000000"/>
          <w:szCs w:val="14"/>
          <w:lang w:val="es-MX" w:eastAsia="es-MX"/>
        </w:rPr>
        <w:drawing>
          <wp:inline distT="0" distB="0" distL="0" distR="0" wp14:anchorId="16241E03" wp14:editId="26BC1D70">
            <wp:extent cx="5998845" cy="1621790"/>
            <wp:effectExtent l="38100" t="38100" r="40005" b="355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8845" cy="1621790"/>
                    </a:xfrm>
                    <a:prstGeom prst="rect">
                      <a:avLst/>
                    </a:prstGeom>
                    <a:noFill/>
                    <a:ln w="28575">
                      <a:solidFill>
                        <a:srgbClr val="FF0000"/>
                      </a:solidFill>
                    </a:ln>
                  </pic:spPr>
                </pic:pic>
              </a:graphicData>
            </a:graphic>
          </wp:inline>
        </w:drawing>
      </w:r>
    </w:p>
    <w:p w14:paraId="7E433AA8" w14:textId="77777777" w:rsidR="00904D4D" w:rsidRDefault="00904D4D" w:rsidP="00133749">
      <w:pPr>
        <w:pStyle w:val="Prrafodelista"/>
        <w:tabs>
          <w:tab w:val="left" w:pos="851"/>
        </w:tabs>
        <w:spacing w:line="360" w:lineRule="auto"/>
        <w:ind w:right="49"/>
        <w:jc w:val="both"/>
        <w:rPr>
          <w:rFonts w:ascii="Palatino Linotype" w:eastAsia="MS Mincho" w:hAnsi="Palatino Linotype" w:cs="Times New Roman"/>
          <w:color w:val="000000"/>
          <w:szCs w:val="14"/>
        </w:rPr>
      </w:pPr>
    </w:p>
    <w:p w14:paraId="394D57A3" w14:textId="2A40B939" w:rsidR="00904D4D" w:rsidRDefault="00546DF2" w:rsidP="00133749">
      <w:pPr>
        <w:pStyle w:val="Prrafodelista"/>
        <w:numPr>
          <w:ilvl w:val="0"/>
          <w:numId w:val="13"/>
        </w:numPr>
        <w:tabs>
          <w:tab w:val="left" w:pos="851"/>
        </w:tabs>
        <w:spacing w:line="360" w:lineRule="auto"/>
        <w:ind w:right="49"/>
        <w:jc w:val="both"/>
        <w:rPr>
          <w:rFonts w:ascii="Palatino Linotype" w:eastAsia="MS Mincho" w:hAnsi="Palatino Linotype" w:cs="Times New Roman"/>
          <w:color w:val="000000"/>
          <w:szCs w:val="14"/>
        </w:rPr>
      </w:pPr>
      <w:r>
        <w:rPr>
          <w:rFonts w:ascii="Palatino Linotype" w:eastAsia="MS Mincho" w:hAnsi="Palatino Linotype" w:cs="Times New Roman"/>
          <w:color w:val="000000"/>
          <w:szCs w:val="14"/>
        </w:rPr>
        <w:t xml:space="preserve"> No hacer </w:t>
      </w:r>
      <w:r w:rsidR="00904D4D">
        <w:rPr>
          <w:rFonts w:ascii="Palatino Linotype" w:eastAsia="MS Mincho" w:hAnsi="Palatino Linotype" w:cs="Times New Roman"/>
          <w:color w:val="000000"/>
          <w:szCs w:val="14"/>
        </w:rPr>
        <w:t>referencia a automóviles del modelo que requiere el particular</w:t>
      </w:r>
      <w:r w:rsidR="009B05A3">
        <w:rPr>
          <w:rFonts w:ascii="Palatino Linotype" w:eastAsia="MS Mincho" w:hAnsi="Palatino Linotype" w:cs="Times New Roman"/>
          <w:color w:val="000000"/>
          <w:szCs w:val="14"/>
        </w:rPr>
        <w:t xml:space="preserve">; y </w:t>
      </w:r>
    </w:p>
    <w:p w14:paraId="7F9C6A51" w14:textId="6EE44ADD" w:rsidR="00904D4D" w:rsidRDefault="009B05A3" w:rsidP="00133749">
      <w:pPr>
        <w:pStyle w:val="Prrafodelista"/>
        <w:tabs>
          <w:tab w:val="left" w:pos="851"/>
        </w:tabs>
        <w:spacing w:line="360" w:lineRule="auto"/>
        <w:ind w:left="0" w:right="49"/>
        <w:jc w:val="both"/>
        <w:rPr>
          <w:rFonts w:ascii="Palatino Linotype" w:eastAsia="MS Mincho" w:hAnsi="Palatino Linotype" w:cs="Times New Roman"/>
          <w:color w:val="000000"/>
          <w:szCs w:val="14"/>
        </w:rPr>
      </w:pPr>
      <w:r>
        <w:rPr>
          <w:rFonts w:ascii="Palatino Linotype" w:eastAsia="MS Mincho" w:hAnsi="Palatino Linotype" w:cs="Times New Roman"/>
          <w:noProof/>
          <w:color w:val="000000"/>
          <w:szCs w:val="14"/>
          <w:lang w:val="es-MX" w:eastAsia="es-MX"/>
        </w:rPr>
        <mc:AlternateContent>
          <mc:Choice Requires="wps">
            <w:drawing>
              <wp:anchor distT="0" distB="0" distL="114300" distR="114300" simplePos="0" relativeHeight="251659264" behindDoc="0" locked="0" layoutInCell="1" allowOverlap="1" wp14:anchorId="4718FF83" wp14:editId="53538346">
                <wp:simplePos x="0" y="0"/>
                <wp:positionH relativeFrom="column">
                  <wp:posOffset>3844290</wp:posOffset>
                </wp:positionH>
                <wp:positionV relativeFrom="paragraph">
                  <wp:posOffset>361315</wp:posOffset>
                </wp:positionV>
                <wp:extent cx="790575" cy="0"/>
                <wp:effectExtent l="0" t="0" r="28575" b="19050"/>
                <wp:wrapNone/>
                <wp:docPr id="11" name="Conector recto 11"/>
                <wp:cNvGraphicFramePr/>
                <a:graphic xmlns:a="http://schemas.openxmlformats.org/drawingml/2006/main">
                  <a:graphicData uri="http://schemas.microsoft.com/office/word/2010/wordprocessingShape">
                    <wps:wsp>
                      <wps:cNvCnPr/>
                      <wps:spPr>
                        <a:xfrm>
                          <a:off x="0" y="0"/>
                          <a:ext cx="7905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680EF1E" id="Conector recto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2.7pt,28.45pt" to="364.9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" strokecolor="red" strokeweight="1.5pt">
                <v:stroke joinstyle="miter"/>
              </v:line>
            </w:pict>
          </mc:Fallback>
        </mc:AlternateContent>
      </w:r>
      <w:r w:rsidR="00904D4D">
        <w:rPr>
          <w:rFonts w:ascii="Palatino Linotype" w:eastAsia="MS Mincho" w:hAnsi="Palatino Linotype" w:cs="Times New Roman"/>
          <w:noProof/>
          <w:color w:val="000000"/>
          <w:szCs w:val="14"/>
          <w:lang w:val="es-MX" w:eastAsia="es-MX"/>
        </w:rPr>
        <w:drawing>
          <wp:inline distT="0" distB="0" distL="0" distR="0" wp14:anchorId="1FDF8908" wp14:editId="48AACED4">
            <wp:extent cx="6059805" cy="1682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9805" cy="1682750"/>
                    </a:xfrm>
                    <a:prstGeom prst="rect">
                      <a:avLst/>
                    </a:prstGeom>
                    <a:noFill/>
                  </pic:spPr>
                </pic:pic>
              </a:graphicData>
            </a:graphic>
          </wp:inline>
        </w:drawing>
      </w:r>
    </w:p>
    <w:p w14:paraId="4E449423" w14:textId="77777777" w:rsidR="009B05A3" w:rsidRDefault="009B05A3" w:rsidP="00133749">
      <w:pPr>
        <w:pStyle w:val="Prrafodelista"/>
        <w:tabs>
          <w:tab w:val="left" w:pos="851"/>
        </w:tabs>
        <w:spacing w:line="360" w:lineRule="auto"/>
        <w:ind w:left="0" w:right="49"/>
        <w:jc w:val="both"/>
        <w:rPr>
          <w:rFonts w:ascii="Palatino Linotype" w:eastAsia="MS Mincho" w:hAnsi="Palatino Linotype" w:cs="Times New Roman"/>
          <w:color w:val="000000"/>
          <w:szCs w:val="14"/>
        </w:rPr>
      </w:pPr>
    </w:p>
    <w:p w14:paraId="6FD4EDB3" w14:textId="0A752D0A" w:rsidR="009B05A3" w:rsidRDefault="009B05A3" w:rsidP="00133749">
      <w:pPr>
        <w:pStyle w:val="Prrafodelista"/>
        <w:numPr>
          <w:ilvl w:val="0"/>
          <w:numId w:val="13"/>
        </w:numPr>
        <w:tabs>
          <w:tab w:val="left" w:pos="851"/>
        </w:tabs>
        <w:spacing w:line="360" w:lineRule="auto"/>
        <w:ind w:right="49"/>
        <w:jc w:val="both"/>
        <w:rPr>
          <w:rFonts w:ascii="Palatino Linotype" w:eastAsia="MS Mincho" w:hAnsi="Palatino Linotype" w:cs="Times New Roman"/>
          <w:color w:val="000000"/>
          <w:szCs w:val="14"/>
        </w:rPr>
      </w:pPr>
      <w:r>
        <w:rPr>
          <w:rFonts w:ascii="Palatino Linotype" w:eastAsia="MS Mincho" w:hAnsi="Palatino Linotype" w:cs="Times New Roman"/>
          <w:color w:val="000000"/>
          <w:szCs w:val="14"/>
        </w:rPr>
        <w:t>Entregarse de forma parcial al referirse la existencia de anexos de conformidad con lo que señala el criterio 20/10</w:t>
      </w:r>
      <w:r>
        <w:rPr>
          <w:rStyle w:val="Refdenotaalpie"/>
          <w:rFonts w:ascii="Palatino Linotype" w:eastAsia="MS Mincho" w:hAnsi="Palatino Linotype" w:cs="Times New Roman"/>
          <w:color w:val="000000"/>
          <w:szCs w:val="14"/>
        </w:rPr>
        <w:footnoteReference w:id="2"/>
      </w:r>
      <w:r>
        <w:rPr>
          <w:rFonts w:ascii="Palatino Linotype" w:eastAsia="MS Mincho" w:hAnsi="Palatino Linotype" w:cs="Times New Roman"/>
          <w:color w:val="000000"/>
          <w:szCs w:val="14"/>
        </w:rPr>
        <w:t xml:space="preserve"> emitido por el Instituto </w:t>
      </w:r>
      <w:r>
        <w:rPr>
          <w:rFonts w:ascii="Palatino Linotype" w:eastAsia="MS Mincho" w:hAnsi="Palatino Linotype" w:cs="Times New Roman"/>
          <w:color w:val="000000"/>
          <w:szCs w:val="14"/>
        </w:rPr>
        <w:lastRenderedPageBreak/>
        <w:t xml:space="preserve">Nacional de Transparencia, Acceso a la Información y Protección de Datos Personales: </w:t>
      </w:r>
    </w:p>
    <w:p w14:paraId="1F2D558F" w14:textId="77777777" w:rsidR="009B05A3" w:rsidRDefault="009B05A3" w:rsidP="00133749">
      <w:pPr>
        <w:pStyle w:val="Prrafodelista"/>
        <w:tabs>
          <w:tab w:val="left" w:pos="851"/>
        </w:tabs>
        <w:spacing w:line="360" w:lineRule="auto"/>
        <w:ind w:right="49"/>
        <w:jc w:val="both"/>
        <w:rPr>
          <w:rFonts w:ascii="Palatino Linotype" w:eastAsia="MS Mincho" w:hAnsi="Palatino Linotype" w:cs="Times New Roman"/>
          <w:color w:val="000000"/>
          <w:szCs w:val="14"/>
        </w:rPr>
      </w:pPr>
    </w:p>
    <w:p w14:paraId="29382040" w14:textId="34E5072D" w:rsidR="009B05A3" w:rsidRDefault="009B05A3" w:rsidP="00133749">
      <w:pPr>
        <w:pStyle w:val="Prrafodelista"/>
        <w:tabs>
          <w:tab w:val="left" w:pos="851"/>
        </w:tabs>
        <w:spacing w:line="360" w:lineRule="auto"/>
        <w:ind w:right="49" w:hanging="720"/>
        <w:jc w:val="both"/>
        <w:rPr>
          <w:rFonts w:ascii="Palatino Linotype" w:eastAsia="MS Mincho" w:hAnsi="Palatino Linotype" w:cs="Times New Roman"/>
          <w:color w:val="000000"/>
          <w:szCs w:val="14"/>
        </w:rPr>
      </w:pPr>
      <w:r>
        <w:rPr>
          <w:noProof/>
          <w:lang w:val="es-MX" w:eastAsia="es-MX"/>
        </w:rPr>
        <w:drawing>
          <wp:inline distT="0" distB="0" distL="0" distR="0" wp14:anchorId="51510DAE" wp14:editId="7294B730">
            <wp:extent cx="5905500" cy="1614880"/>
            <wp:effectExtent l="38100" t="38100" r="38100" b="425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211" t="48544" r="20298" b="33252"/>
                    <a:stretch/>
                  </pic:blipFill>
                  <pic:spPr bwMode="auto">
                    <a:xfrm>
                      <a:off x="0" y="0"/>
                      <a:ext cx="5921968" cy="1619383"/>
                    </a:xfrm>
                    <a:prstGeom prst="rect">
                      <a:avLst/>
                    </a:prstGeom>
                    <a:ln w="28575">
                      <a:solidFill>
                        <a:srgbClr val="FF0000"/>
                      </a:solidFill>
                    </a:ln>
                    <a:extLst>
                      <a:ext uri="{53640926-AAD7-44D8-BBD7-CCE9431645EC}">
                        <a14:shadowObscured xmlns:a14="http://schemas.microsoft.com/office/drawing/2010/main"/>
                      </a:ext>
                    </a:extLst>
                  </pic:spPr>
                </pic:pic>
              </a:graphicData>
            </a:graphic>
          </wp:inline>
        </w:drawing>
      </w:r>
    </w:p>
    <w:p w14:paraId="6939EDCC" w14:textId="77777777" w:rsidR="009B05A3" w:rsidRDefault="009B05A3" w:rsidP="00133749">
      <w:pPr>
        <w:pStyle w:val="Prrafodelista"/>
        <w:tabs>
          <w:tab w:val="left" w:pos="851"/>
        </w:tabs>
        <w:spacing w:line="360" w:lineRule="auto"/>
        <w:ind w:right="49"/>
        <w:jc w:val="both"/>
        <w:rPr>
          <w:rFonts w:ascii="Palatino Linotype" w:eastAsia="MS Mincho" w:hAnsi="Palatino Linotype" w:cs="Times New Roman"/>
          <w:color w:val="000000"/>
          <w:szCs w:val="14"/>
        </w:rPr>
      </w:pPr>
    </w:p>
    <w:p w14:paraId="4285868D" w14:textId="77777777" w:rsidR="0065091B" w:rsidRDefault="0065091B" w:rsidP="00133749">
      <w:pPr>
        <w:pStyle w:val="Prrafodelista"/>
        <w:spacing w:line="360" w:lineRule="auto"/>
        <w:rPr>
          <w:rFonts w:ascii="Palatino Linotype" w:eastAsia="MS Mincho" w:hAnsi="Palatino Linotype" w:cs="Arial"/>
          <w:b/>
          <w:color w:val="000000" w:themeColor="text1"/>
        </w:rPr>
      </w:pPr>
    </w:p>
    <w:p w14:paraId="1C6D9F8B" w14:textId="2D9D47D3" w:rsidR="004834D1" w:rsidRPr="00DA7DB9" w:rsidRDefault="00395268" w:rsidP="00133749">
      <w:pPr>
        <w:numPr>
          <w:ilvl w:val="0"/>
          <w:numId w:val="2"/>
        </w:numPr>
        <w:tabs>
          <w:tab w:val="left" w:pos="851"/>
        </w:tabs>
        <w:spacing w:line="360" w:lineRule="auto"/>
        <w:ind w:left="0" w:right="49" w:firstLine="0"/>
        <w:contextualSpacing/>
        <w:jc w:val="both"/>
        <w:rPr>
          <w:rFonts w:ascii="Palatino Linotype" w:eastAsia="Times New Roman" w:hAnsi="Palatino Linotype" w:cs="Arial"/>
          <w:i/>
          <w:lang w:val="es-MX" w:eastAsia="en-US"/>
        </w:rPr>
      </w:pPr>
      <w:r>
        <w:rPr>
          <w:rFonts w:ascii="Palatino Linotype" w:eastAsia="Times New Roman" w:hAnsi="Palatino Linotype" w:cs="Arial"/>
          <w:lang w:val="es-ES" w:eastAsia="en-US"/>
        </w:rPr>
        <w:t>Al tenor de lo anterior</w:t>
      </w:r>
      <w:r w:rsidR="00967DDF">
        <w:rPr>
          <w:rFonts w:ascii="Palatino Linotype" w:eastAsia="Times New Roman" w:hAnsi="Palatino Linotype" w:cs="Arial"/>
          <w:lang w:val="es-ES" w:eastAsia="en-US"/>
        </w:rPr>
        <w:t xml:space="preserve">, </w:t>
      </w:r>
      <w:r w:rsidR="00501526" w:rsidRPr="00501526">
        <w:rPr>
          <w:rFonts w:ascii="Palatino Linotype" w:eastAsia="Times New Roman" w:hAnsi="Palatino Linotype" w:cs="Arial"/>
          <w:lang w:val="es-ES" w:eastAsia="en-US"/>
        </w:rPr>
        <w:t>es preciso señalar que</w:t>
      </w:r>
      <w:r w:rsidR="004834D1">
        <w:rPr>
          <w:rFonts w:ascii="Palatino Linotype" w:eastAsia="Times New Roman" w:hAnsi="Palatino Linotype" w:cs="Arial"/>
          <w:lang w:val="es-ES" w:eastAsia="en-US"/>
        </w:rPr>
        <w:t xml:space="preserve"> </w:t>
      </w:r>
      <w:r w:rsidR="00501526" w:rsidRPr="00501526">
        <w:rPr>
          <w:rFonts w:ascii="Palatino Linotype" w:eastAsia="Times New Roman" w:hAnsi="Palatino Linotype" w:cs="Arial"/>
          <w:lang w:val="es-ES" w:eastAsia="en-US"/>
        </w:rPr>
        <w:t xml:space="preserve"> </w:t>
      </w:r>
      <w:r w:rsidR="007E597D">
        <w:rPr>
          <w:rFonts w:ascii="Palatino Linotype" w:eastAsia="Times New Roman" w:hAnsi="Palatino Linotype" w:cs="Arial"/>
          <w:lang w:val="es-ES" w:eastAsia="en-US"/>
        </w:rPr>
        <w:t>no es posible establecer</w:t>
      </w:r>
      <w:r w:rsidR="004834D1">
        <w:rPr>
          <w:rFonts w:ascii="Palatino Linotype" w:eastAsia="Times New Roman" w:hAnsi="Palatino Linotype" w:cs="Arial"/>
          <w:lang w:val="es-ES" w:eastAsia="en-US"/>
        </w:rPr>
        <w:t xml:space="preserve">  cómo idóneo </w:t>
      </w:r>
      <w:r w:rsidR="00DA7DB9">
        <w:rPr>
          <w:rFonts w:ascii="Palatino Linotype" w:eastAsia="Times New Roman" w:hAnsi="Palatino Linotype" w:cs="Arial"/>
          <w:lang w:val="es-ES" w:eastAsia="en-US"/>
        </w:rPr>
        <w:t>el</w:t>
      </w:r>
      <w:r w:rsidR="004834D1">
        <w:rPr>
          <w:rFonts w:ascii="Palatino Linotype" w:eastAsia="Times New Roman" w:hAnsi="Palatino Linotype" w:cs="Arial"/>
          <w:lang w:val="es-ES" w:eastAsia="en-US"/>
        </w:rPr>
        <w:t xml:space="preserve"> contrato</w:t>
      </w:r>
      <w:r w:rsidR="007E597D">
        <w:rPr>
          <w:rFonts w:ascii="Palatino Linotype" w:eastAsia="Times New Roman" w:hAnsi="Palatino Linotype" w:cs="Arial"/>
          <w:lang w:val="es-ES" w:eastAsia="en-US"/>
        </w:rPr>
        <w:t xml:space="preserve"> </w:t>
      </w:r>
      <w:r w:rsidR="00546DF2">
        <w:rPr>
          <w:rFonts w:ascii="Palatino Linotype" w:eastAsia="Times New Roman" w:hAnsi="Palatino Linotype" w:cs="Arial"/>
          <w:lang w:val="es-ES" w:eastAsia="en-US"/>
        </w:rPr>
        <w:t xml:space="preserve">antes expuesto, </w:t>
      </w:r>
      <w:r w:rsidR="007E597D">
        <w:rPr>
          <w:rFonts w:ascii="Palatino Linotype" w:eastAsia="Times New Roman" w:hAnsi="Palatino Linotype" w:cs="Arial"/>
          <w:lang w:val="es-ES" w:eastAsia="en-US"/>
        </w:rPr>
        <w:t xml:space="preserve">por lo que se </w:t>
      </w:r>
      <w:r w:rsidR="007E597D" w:rsidRPr="00ED6E70">
        <w:rPr>
          <w:rFonts w:ascii="Palatino Linotype" w:eastAsia="Times New Roman" w:hAnsi="Palatino Linotype" w:cs="Arial"/>
          <w:b/>
          <w:lang w:val="es-ES" w:eastAsia="en-US"/>
        </w:rPr>
        <w:t>REVOCA</w:t>
      </w:r>
      <w:r w:rsidR="007E597D">
        <w:rPr>
          <w:rFonts w:ascii="Palatino Linotype" w:eastAsia="Times New Roman" w:hAnsi="Palatino Linotype" w:cs="Arial"/>
          <w:lang w:val="es-ES" w:eastAsia="en-US"/>
        </w:rPr>
        <w:t xml:space="preserve"> la respuesta otorgada por el ente </w:t>
      </w:r>
      <w:r w:rsidR="004834D1">
        <w:rPr>
          <w:rFonts w:ascii="Palatino Linotype" w:eastAsia="Times New Roman" w:hAnsi="Palatino Linotype" w:cs="Arial"/>
          <w:lang w:val="es-ES" w:eastAsia="en-US"/>
        </w:rPr>
        <w:t>recurrido y se considera prueba plena la documental entregada por el particular</w:t>
      </w:r>
      <w:r>
        <w:rPr>
          <w:rFonts w:ascii="Palatino Linotype" w:eastAsia="Times New Roman" w:hAnsi="Palatino Linotype" w:cs="Arial"/>
          <w:lang w:val="es-ES" w:eastAsia="en-US"/>
        </w:rPr>
        <w:t xml:space="preserve"> por</w:t>
      </w:r>
      <w:r w:rsidR="00791DF3">
        <w:rPr>
          <w:rFonts w:ascii="Palatino Linotype" w:eastAsia="Times New Roman" w:hAnsi="Palatino Linotype" w:cs="Arial"/>
          <w:lang w:val="es-ES" w:eastAsia="en-US"/>
        </w:rPr>
        <w:t xml:space="preserve"> su eficacia demostrativa ya que contiene </w:t>
      </w:r>
      <w:r>
        <w:rPr>
          <w:rFonts w:ascii="Palatino Linotype" w:eastAsia="Times New Roman" w:hAnsi="Palatino Linotype" w:cs="Arial"/>
          <w:lang w:val="es-ES" w:eastAsia="en-US"/>
        </w:rPr>
        <w:t>los datos esenciales</w:t>
      </w:r>
      <w:r>
        <w:rPr>
          <w:rStyle w:val="Refdenotaalpie"/>
          <w:rFonts w:ascii="Palatino Linotype" w:eastAsia="Times New Roman" w:hAnsi="Palatino Linotype" w:cs="Arial"/>
          <w:lang w:val="es-ES" w:eastAsia="en-US"/>
        </w:rPr>
        <w:footnoteReference w:id="3"/>
      </w:r>
      <w:r>
        <w:rPr>
          <w:rFonts w:ascii="Palatino Linotype" w:eastAsia="Times New Roman" w:hAnsi="Palatino Linotype" w:cs="Arial"/>
          <w:lang w:val="es-ES" w:eastAsia="en-US"/>
        </w:rPr>
        <w:t xml:space="preserve"> para </w:t>
      </w:r>
      <w:r w:rsidR="00791DF3">
        <w:rPr>
          <w:rFonts w:ascii="Palatino Linotype" w:eastAsia="Times New Roman" w:hAnsi="Palatino Linotype" w:cs="Arial"/>
          <w:lang w:val="es-ES" w:eastAsia="en-US"/>
        </w:rPr>
        <w:lastRenderedPageBreak/>
        <w:t>sustentar incluso la pretensión</w:t>
      </w:r>
      <w:r w:rsidR="00B246D1">
        <w:rPr>
          <w:rFonts w:ascii="Palatino Linotype" w:eastAsia="Times New Roman" w:hAnsi="Palatino Linotype" w:cs="Arial"/>
          <w:lang w:val="es-ES" w:eastAsia="en-US"/>
        </w:rPr>
        <w:t xml:space="preserve"> del particular, </w:t>
      </w:r>
      <w:r w:rsidR="004834D1">
        <w:rPr>
          <w:rFonts w:ascii="Palatino Linotype" w:eastAsia="Times New Roman" w:hAnsi="Palatino Linotype" w:cs="Arial"/>
          <w:lang w:val="es-ES" w:eastAsia="en-US"/>
        </w:rPr>
        <w:t xml:space="preserve">de conformidad con el siguiente criterio orientador: </w:t>
      </w:r>
    </w:p>
    <w:p w14:paraId="401DFCCF" w14:textId="77777777" w:rsidR="00DA7DB9" w:rsidRDefault="00DA7DB9" w:rsidP="00133749">
      <w:pPr>
        <w:tabs>
          <w:tab w:val="left" w:pos="851"/>
        </w:tabs>
        <w:spacing w:line="360" w:lineRule="auto"/>
        <w:ind w:right="49"/>
        <w:contextualSpacing/>
        <w:jc w:val="both"/>
        <w:rPr>
          <w:rFonts w:ascii="Palatino Linotype" w:eastAsia="Times New Roman" w:hAnsi="Palatino Linotype" w:cs="Arial"/>
          <w:lang w:val="es-ES" w:eastAsia="en-US"/>
        </w:rPr>
      </w:pPr>
    </w:p>
    <w:p w14:paraId="59787A06" w14:textId="195E1EED" w:rsidR="00DA7DB9" w:rsidRPr="00546DF2" w:rsidRDefault="00546DF2" w:rsidP="00133749">
      <w:pPr>
        <w:tabs>
          <w:tab w:val="left" w:pos="851"/>
        </w:tabs>
        <w:spacing w:line="360" w:lineRule="auto"/>
        <w:ind w:left="567" w:right="567"/>
        <w:contextualSpacing/>
        <w:jc w:val="both"/>
        <w:rPr>
          <w:rFonts w:ascii="Palatino Linotype" w:eastAsia="Times New Roman" w:hAnsi="Palatino Linotype" w:cs="Arial"/>
          <w:b/>
          <w:i/>
          <w:lang w:val="es-ES" w:eastAsia="en-US"/>
        </w:rPr>
      </w:pPr>
      <w:r>
        <w:rPr>
          <w:rFonts w:ascii="Palatino Linotype" w:eastAsia="Times New Roman" w:hAnsi="Palatino Linotype" w:cs="Arial"/>
          <w:b/>
          <w:i/>
          <w:lang w:val="es-ES" w:eastAsia="en-US"/>
        </w:rPr>
        <w:t>“</w:t>
      </w:r>
      <w:r w:rsidR="00DA7DB9" w:rsidRPr="00546DF2">
        <w:rPr>
          <w:rFonts w:ascii="Palatino Linotype" w:eastAsia="Times New Roman" w:hAnsi="Palatino Linotype" w:cs="Arial"/>
          <w:b/>
          <w:i/>
          <w:lang w:val="es-ES" w:eastAsia="en-US"/>
        </w:rPr>
        <w:t xml:space="preserve">PRUEBAS. SU VALOR SE VINCULA CON EL MEDIO DE CONVICCIÓN EN SÍ MISMO EN CUANTO A SU CAPACIDAD DE PROBAR, POR ELLO NO DETERMINA LA EFICACIA DEMOSTRATIVA PARA ACREDITAR LO PRETENDIDO POR EL OFERENTE.  </w:t>
      </w:r>
    </w:p>
    <w:p w14:paraId="20A9746D" w14:textId="1DCEDA44" w:rsidR="00DA7DB9" w:rsidRPr="00546DF2" w:rsidRDefault="00DA7DB9" w:rsidP="00133749">
      <w:pPr>
        <w:tabs>
          <w:tab w:val="left" w:pos="851"/>
        </w:tabs>
        <w:spacing w:line="360" w:lineRule="auto"/>
        <w:ind w:left="567" w:right="567"/>
        <w:contextualSpacing/>
        <w:jc w:val="both"/>
        <w:rPr>
          <w:rFonts w:ascii="Palatino Linotype" w:eastAsia="Times New Roman" w:hAnsi="Palatino Linotype" w:cs="Arial"/>
          <w:b/>
          <w:i/>
          <w:lang w:val="es-ES" w:eastAsia="en-US"/>
        </w:rPr>
      </w:pPr>
    </w:p>
    <w:p w14:paraId="72CED19F" w14:textId="77777777" w:rsidR="000D7721" w:rsidRPr="00546DF2" w:rsidRDefault="00DA7DB9" w:rsidP="00133749">
      <w:pPr>
        <w:tabs>
          <w:tab w:val="left" w:pos="851"/>
        </w:tabs>
        <w:spacing w:line="360" w:lineRule="auto"/>
        <w:ind w:left="567" w:right="567"/>
        <w:contextualSpacing/>
        <w:jc w:val="both"/>
        <w:rPr>
          <w:rFonts w:ascii="Palatino Linotype" w:eastAsia="Times New Roman" w:hAnsi="Palatino Linotype" w:cs="Arial"/>
          <w:i/>
          <w:lang w:val="es-ES" w:eastAsia="en-US"/>
        </w:rPr>
      </w:pPr>
      <w:r w:rsidRPr="00546DF2">
        <w:rPr>
          <w:rFonts w:ascii="Palatino Linotype" w:eastAsia="Times New Roman" w:hAnsi="Palatino Linotype" w:cs="Arial"/>
          <w:i/>
          <w:lang w:val="es-ES" w:eastAsia="en-US"/>
        </w:rPr>
        <w:t xml:space="preserve">El valor probatorio de una prueba se refiere a la cualidad del medio de convicción para acreditar su propio contenido, lo que sustenta el “medio” de prueba en </w:t>
      </w:r>
      <w:r w:rsidR="00DC0B26" w:rsidRPr="00546DF2">
        <w:rPr>
          <w:rFonts w:ascii="Palatino Linotype" w:eastAsia="Times New Roman" w:hAnsi="Palatino Linotype" w:cs="Arial"/>
          <w:i/>
          <w:lang w:val="es-ES" w:eastAsia="en-US"/>
        </w:rPr>
        <w:t>sí</w:t>
      </w:r>
      <w:r w:rsidRPr="00546DF2">
        <w:rPr>
          <w:rFonts w:ascii="Palatino Linotype" w:eastAsia="Times New Roman" w:hAnsi="Palatino Linotype" w:cs="Arial"/>
          <w:i/>
          <w:lang w:val="es-ES" w:eastAsia="en-US"/>
        </w:rPr>
        <w:t xml:space="preserve"> mismo y no en su resultado en relación con la procedencia del </w:t>
      </w:r>
      <w:r w:rsidR="00DC0B26" w:rsidRPr="00546DF2">
        <w:rPr>
          <w:rFonts w:ascii="Palatino Linotype" w:eastAsia="Times New Roman" w:hAnsi="Palatino Linotype" w:cs="Arial"/>
          <w:i/>
          <w:lang w:val="es-ES" w:eastAsia="en-US"/>
        </w:rPr>
        <w:t xml:space="preserve">fondo </w:t>
      </w:r>
      <w:r w:rsidRPr="00546DF2">
        <w:rPr>
          <w:rFonts w:ascii="Palatino Linotype" w:eastAsia="Times New Roman" w:hAnsi="Palatino Linotype" w:cs="Arial"/>
          <w:i/>
          <w:lang w:val="es-ES" w:eastAsia="en-US"/>
        </w:rPr>
        <w:t>de la pretensi</w:t>
      </w:r>
      <w:r w:rsidR="00DC0B26" w:rsidRPr="00546DF2">
        <w:rPr>
          <w:rFonts w:ascii="Palatino Linotype" w:eastAsia="Times New Roman" w:hAnsi="Palatino Linotype" w:cs="Arial"/>
          <w:i/>
          <w:lang w:val="es-ES" w:eastAsia="en-US"/>
        </w:rPr>
        <w:t xml:space="preserve">ón del oferente, es decir, </w:t>
      </w:r>
      <w:r w:rsidR="00DC0B26" w:rsidRPr="00791DF3">
        <w:rPr>
          <w:rFonts w:ascii="Palatino Linotype" w:eastAsia="Times New Roman" w:hAnsi="Palatino Linotype" w:cs="Arial"/>
          <w:b/>
          <w:i/>
          <w:lang w:val="es-ES" w:eastAsia="en-US"/>
        </w:rPr>
        <w:t>el v</w:t>
      </w:r>
      <w:r w:rsidRPr="00791DF3">
        <w:rPr>
          <w:rFonts w:ascii="Palatino Linotype" w:eastAsia="Times New Roman" w:hAnsi="Palatino Linotype" w:cs="Arial"/>
          <w:b/>
          <w:i/>
          <w:lang w:val="es-ES" w:eastAsia="en-US"/>
        </w:rPr>
        <w:t xml:space="preserve">alor probatorio se basa en sus características, particularidades y, de estar previstas sus formalidades en la ley, en su concordancia con los requisitos </w:t>
      </w:r>
      <w:r w:rsidR="00DC0B26" w:rsidRPr="00791DF3">
        <w:rPr>
          <w:rFonts w:ascii="Palatino Linotype" w:eastAsia="Times New Roman" w:hAnsi="Palatino Linotype" w:cs="Arial"/>
          <w:b/>
          <w:i/>
          <w:lang w:val="es-ES" w:eastAsia="en-US"/>
        </w:rPr>
        <w:t xml:space="preserve">ahí establecidos para </w:t>
      </w:r>
      <w:r w:rsidR="00DC0B26" w:rsidRPr="00791DF3">
        <w:rPr>
          <w:rFonts w:ascii="Palatino Linotype" w:eastAsia="Times New Roman" w:hAnsi="Palatino Linotype" w:cs="Arial"/>
          <w:b/>
          <w:i/>
          <w:lang w:val="es-ES" w:eastAsia="en-US"/>
        </w:rPr>
        <w:lastRenderedPageBreak/>
        <w:t>tener valor.</w:t>
      </w:r>
      <w:r w:rsidR="00DC0B26" w:rsidRPr="00546DF2">
        <w:rPr>
          <w:rFonts w:ascii="Palatino Linotype" w:eastAsia="Times New Roman" w:hAnsi="Palatino Linotype" w:cs="Arial"/>
          <w:i/>
          <w:lang w:val="es-ES" w:eastAsia="en-US"/>
        </w:rPr>
        <w:t xml:space="preserve"> Un ejemplo son los documentos públicos, los cuales, conforme al numeral 1237 del Código de Comercio, son todos aquellos reputados como tales en las leyes comunes (generalmente, se caracterizan por estar su formación encomendada por la ley, dentro de los límites de su competencia, a un funcionario público revestido de fe pública, y los expedidos por funcionarios públicos en el ejercicio de sus funciones), y éstos, en términos del artículo 1292 del mismo ordenamiento “hacen prueba plena”; así todo documento público, de cumplir con el requisito de haber sido expedido por un funcionario público en ejercicio de sus funciones, o haber estado su formación encomendada a uno con fe pública, por su valor entendiendo esto como “validez”, probará plenamente l</w:t>
      </w:r>
      <w:r w:rsidR="000D7721" w:rsidRPr="00546DF2">
        <w:rPr>
          <w:rFonts w:ascii="Palatino Linotype" w:eastAsia="Times New Roman" w:hAnsi="Palatino Linotype" w:cs="Arial"/>
          <w:i/>
          <w:lang w:val="es-ES" w:eastAsia="en-US"/>
        </w:rPr>
        <w:t xml:space="preserve">a existencia de su contenido, por haber certeza en su preparación, pero no significa el éxito en la pretensión litigiosa del oferente, pues ello dependerá del resultado del análisis de ese medio de prueba en función de la litis. En cambio, la eficacia probatoria o demostrativa de la prueba se vincula exclusivamente con el éxito o efectividad del medio de prueba para demostrar las pretensiones del oferente, para lo cual, un presupuesto es tener valor probatorio. Así, una prueba con el valor probatorio otorga elementos cognitivos e información a partir de la cual se puede derivar la verdad de los hechos en litigio; si esto es así, la prueba además de tener valor probatorio, tendrá eficacia demostrativa. De igual manera, no todas las pruebas con valor probatorio, incluso pleno, suponen la eficacia demostrativa de los hechos debatidos, pues ello dependerá de su susceptibilidad para aportar elementos positivos para acreditar la pretensión del oferente, y si son negativos o ninguno, evidentemente no habrá tal eficacia. Por tanto, el valor probatorio de una prueba no necesariamente se traducirá  en su eficacia demostrativa, pero toda prueba con eficacia demostrativa, siempre tendrá como presupuesto tener </w:t>
      </w:r>
      <w:r w:rsidR="000D7721" w:rsidRPr="00546DF2">
        <w:rPr>
          <w:rFonts w:ascii="Palatino Linotype" w:eastAsia="Times New Roman" w:hAnsi="Palatino Linotype" w:cs="Arial"/>
          <w:i/>
          <w:lang w:val="es-ES" w:eastAsia="en-US"/>
        </w:rPr>
        <w:lastRenderedPageBreak/>
        <w:t xml:space="preserve">valor, pues una prueba carente de eso último, no puede ser efectiva para demostrar la pretensión del oferente. </w:t>
      </w:r>
    </w:p>
    <w:p w14:paraId="2F51FAFC" w14:textId="77777777" w:rsidR="000D7721" w:rsidRPr="00546DF2" w:rsidRDefault="000D7721" w:rsidP="00133749">
      <w:pPr>
        <w:tabs>
          <w:tab w:val="left" w:pos="851"/>
        </w:tabs>
        <w:spacing w:line="360" w:lineRule="auto"/>
        <w:ind w:left="567" w:right="567"/>
        <w:contextualSpacing/>
        <w:jc w:val="both"/>
        <w:rPr>
          <w:rFonts w:ascii="Palatino Linotype" w:eastAsia="Times New Roman" w:hAnsi="Palatino Linotype" w:cs="Arial"/>
          <w:i/>
          <w:lang w:val="es-ES" w:eastAsia="en-US"/>
        </w:rPr>
      </w:pPr>
    </w:p>
    <w:p w14:paraId="432462DD" w14:textId="14996438" w:rsidR="000D7721" w:rsidRPr="00546DF2" w:rsidRDefault="00546DF2" w:rsidP="00133749">
      <w:pPr>
        <w:tabs>
          <w:tab w:val="left" w:pos="851"/>
        </w:tabs>
        <w:spacing w:line="360" w:lineRule="auto"/>
        <w:ind w:left="567" w:right="567"/>
        <w:contextualSpacing/>
        <w:jc w:val="both"/>
        <w:rPr>
          <w:rFonts w:ascii="Palatino Linotype" w:eastAsia="Times New Roman" w:hAnsi="Palatino Linotype" w:cs="Arial"/>
          <w:i/>
          <w:lang w:val="es-ES" w:eastAsia="en-US"/>
        </w:rPr>
      </w:pPr>
      <w:r w:rsidRPr="00546DF2">
        <w:rPr>
          <w:rFonts w:ascii="Palatino Linotype" w:eastAsia="Times New Roman" w:hAnsi="Palatino Linotype" w:cs="Arial"/>
          <w:i/>
          <w:lang w:val="es-ES" w:eastAsia="en-US"/>
        </w:rPr>
        <w:t xml:space="preserve">SEGUNDO TRIBUNAL COLEGIADO EN MATERIA CIVIL DEL TERCER CIRCUITO. </w:t>
      </w:r>
    </w:p>
    <w:p w14:paraId="0151525A" w14:textId="77777777" w:rsidR="000D7721" w:rsidRPr="00546DF2" w:rsidRDefault="000D7721" w:rsidP="00133749">
      <w:pPr>
        <w:tabs>
          <w:tab w:val="left" w:pos="851"/>
        </w:tabs>
        <w:spacing w:line="360" w:lineRule="auto"/>
        <w:ind w:left="567" w:right="567"/>
        <w:contextualSpacing/>
        <w:jc w:val="both"/>
        <w:rPr>
          <w:rFonts w:ascii="Palatino Linotype" w:eastAsia="Times New Roman" w:hAnsi="Palatino Linotype" w:cs="Arial"/>
          <w:i/>
          <w:lang w:val="es-ES" w:eastAsia="en-US"/>
        </w:rPr>
      </w:pPr>
    </w:p>
    <w:p w14:paraId="17DE4999" w14:textId="63095E63" w:rsidR="006E7E56" w:rsidRDefault="000D7721" w:rsidP="00133749">
      <w:pPr>
        <w:tabs>
          <w:tab w:val="left" w:pos="851"/>
        </w:tabs>
        <w:spacing w:line="360" w:lineRule="auto"/>
        <w:ind w:left="567" w:right="567"/>
        <w:contextualSpacing/>
        <w:jc w:val="both"/>
        <w:rPr>
          <w:rFonts w:ascii="Palatino Linotype" w:eastAsia="Times New Roman" w:hAnsi="Palatino Linotype" w:cs="Arial"/>
          <w:i/>
          <w:lang w:val="es-ES" w:eastAsia="en-US"/>
        </w:rPr>
      </w:pPr>
      <w:r w:rsidRPr="00546DF2">
        <w:rPr>
          <w:rFonts w:ascii="Palatino Linotype" w:eastAsia="Times New Roman" w:hAnsi="Palatino Linotype" w:cs="Arial"/>
          <w:i/>
          <w:lang w:val="es-ES" w:eastAsia="en-US"/>
        </w:rPr>
        <w:t xml:space="preserve">Amparo directo 373/2019. Desingep, S. de R.L. de C.V. </w:t>
      </w:r>
      <w:r w:rsidR="00546DF2" w:rsidRPr="00546DF2">
        <w:rPr>
          <w:rFonts w:ascii="Palatino Linotype" w:eastAsia="Times New Roman" w:hAnsi="Palatino Linotype" w:cs="Arial"/>
          <w:i/>
          <w:lang w:val="es-ES" w:eastAsia="en-US"/>
        </w:rPr>
        <w:t xml:space="preserve">5 de diciembre de 2019. Unanimidad de votos. Ponente Alberto Miguel Ruiz Matías. Secretario Josué Rodríguez Ramírez   </w:t>
      </w:r>
      <w:r w:rsidR="00546DF2">
        <w:rPr>
          <w:rFonts w:ascii="Palatino Linotype" w:eastAsia="Times New Roman" w:hAnsi="Palatino Linotype" w:cs="Arial"/>
          <w:i/>
          <w:lang w:val="es-ES" w:eastAsia="en-US"/>
        </w:rPr>
        <w:t>“</w:t>
      </w:r>
    </w:p>
    <w:p w14:paraId="546BC6BC" w14:textId="77777777" w:rsidR="00060A76" w:rsidRDefault="00060A76" w:rsidP="00133749">
      <w:pPr>
        <w:tabs>
          <w:tab w:val="left" w:pos="851"/>
        </w:tabs>
        <w:spacing w:line="360" w:lineRule="auto"/>
        <w:ind w:left="567" w:right="567"/>
        <w:contextualSpacing/>
        <w:jc w:val="both"/>
        <w:rPr>
          <w:rFonts w:ascii="Palatino Linotype" w:eastAsia="Times New Roman" w:hAnsi="Palatino Linotype" w:cs="Arial"/>
          <w:i/>
          <w:lang w:val="es-ES" w:eastAsia="en-US"/>
        </w:rPr>
      </w:pPr>
    </w:p>
    <w:p w14:paraId="3F88C5FA" w14:textId="70B258E7" w:rsidR="003B7179" w:rsidRDefault="006C64FC" w:rsidP="00133749">
      <w:pPr>
        <w:pStyle w:val="Ttulo1"/>
        <w:numPr>
          <w:ilvl w:val="0"/>
          <w:numId w:val="16"/>
        </w:numPr>
        <w:spacing w:line="360" w:lineRule="auto"/>
        <w:ind w:left="0" w:firstLine="0"/>
        <w:rPr>
          <w:rFonts w:eastAsia="Times New Roman"/>
        </w:rPr>
      </w:pPr>
      <w:bookmarkStart w:id="19" w:name="_Toc51293178"/>
      <w:r>
        <w:rPr>
          <w:rFonts w:eastAsia="Times New Roman"/>
        </w:rPr>
        <w:t>De la naturaleza de la información solicitada.</w:t>
      </w:r>
      <w:bookmarkEnd w:id="19"/>
      <w:r>
        <w:rPr>
          <w:rFonts w:eastAsia="Times New Roman"/>
        </w:rPr>
        <w:t xml:space="preserve"> </w:t>
      </w:r>
    </w:p>
    <w:p w14:paraId="05098AE3" w14:textId="77777777" w:rsidR="003B7179" w:rsidRPr="003B7179" w:rsidRDefault="003B7179" w:rsidP="00133749">
      <w:pPr>
        <w:spacing w:line="360" w:lineRule="auto"/>
        <w:rPr>
          <w:lang w:val="es-MX" w:eastAsia="en-US"/>
        </w:rPr>
      </w:pPr>
    </w:p>
    <w:p w14:paraId="7D732AFE" w14:textId="77777777" w:rsidR="006C64FC" w:rsidRDefault="006C64FC" w:rsidP="00133749">
      <w:pPr>
        <w:spacing w:line="360" w:lineRule="auto"/>
        <w:rPr>
          <w:lang w:val="es-MX" w:eastAsia="en-US"/>
        </w:rPr>
      </w:pPr>
    </w:p>
    <w:p w14:paraId="3D269A86" w14:textId="3BFC886D" w:rsidR="003B7179" w:rsidRPr="003B7179" w:rsidRDefault="00DF2E01" w:rsidP="00133749">
      <w:pPr>
        <w:pStyle w:val="Prrafodelista"/>
        <w:numPr>
          <w:ilvl w:val="0"/>
          <w:numId w:val="2"/>
        </w:numPr>
        <w:tabs>
          <w:tab w:val="left" w:pos="851"/>
        </w:tabs>
        <w:spacing w:line="360" w:lineRule="auto"/>
        <w:ind w:left="0" w:right="567" w:firstLine="0"/>
        <w:jc w:val="both"/>
        <w:rPr>
          <w:rFonts w:ascii="Palatino Linotype" w:eastAsia="Times New Roman" w:hAnsi="Palatino Linotype" w:cs="Arial"/>
          <w:lang w:val="es-ES" w:eastAsia="en-US"/>
        </w:rPr>
      </w:pPr>
      <w:r>
        <w:rPr>
          <w:rFonts w:ascii="Palatino Linotype" w:eastAsia="Times New Roman" w:hAnsi="Palatino Linotype" w:cs="Arial"/>
          <w:lang w:eastAsia="en-US"/>
        </w:rPr>
        <w:t>Consecuentemente</w:t>
      </w:r>
      <w:r w:rsidR="003B7179" w:rsidRPr="003B7179">
        <w:rPr>
          <w:rFonts w:ascii="Palatino Linotype" w:eastAsia="Times New Roman" w:hAnsi="Palatino Linotype" w:cs="Arial"/>
          <w:lang w:eastAsia="en-US"/>
        </w:rPr>
        <w:t xml:space="preserve">, </w:t>
      </w:r>
      <w:r w:rsidR="003B7179" w:rsidRPr="003B7179">
        <w:rPr>
          <w:rFonts w:ascii="Palatino Linotype" w:eastAsia="Times New Roman" w:hAnsi="Palatino Linotype" w:cs="Arial"/>
          <w:lang w:val="es-ES" w:eastAsia="en-US"/>
        </w:rPr>
        <w:t>es pertinente mencionar que</w:t>
      </w:r>
      <w:r w:rsidR="003B7179" w:rsidRPr="003B7179">
        <w:rPr>
          <w:rFonts w:ascii="Palatino Linotype" w:eastAsia="Times New Roman" w:hAnsi="Palatino Linotype" w:cs="Arial"/>
          <w:bCs/>
          <w:lang w:val="es-ES" w:eastAsia="en-US"/>
        </w:rPr>
        <w:t xml:space="preserve"> el </w:t>
      </w:r>
      <w:r w:rsidR="003B7179" w:rsidRPr="003B7179">
        <w:rPr>
          <w:rFonts w:ascii="Palatino Linotype" w:eastAsia="Times New Roman" w:hAnsi="Palatino Linotype" w:cs="Arial"/>
          <w:b/>
          <w:bCs/>
          <w:lang w:val="es-ES" w:eastAsia="en-US"/>
        </w:rPr>
        <w:t>SUJETO OBLIGADO</w:t>
      </w:r>
      <w:r w:rsidR="003B7179" w:rsidRPr="003B7179">
        <w:rPr>
          <w:rFonts w:ascii="Palatino Linotype" w:eastAsia="Times New Roman" w:hAnsi="Palatino Linotype" w:cs="Arial"/>
          <w:bCs/>
          <w:lang w:val="es-ES" w:eastAsia="en-US"/>
        </w:rPr>
        <w:t xml:space="preserve"> no niega la existencia de la información solicitada, sino por el contrario, al</w:t>
      </w:r>
      <w:r w:rsidR="003B7179" w:rsidRPr="003B7179">
        <w:rPr>
          <w:rFonts w:ascii="Palatino Linotype" w:eastAsia="Times New Roman" w:hAnsi="Palatino Linotype" w:cs="Arial"/>
          <w:lang w:val="es-ES" w:eastAsia="en-US"/>
        </w:rPr>
        <w:t xml:space="preserve"> realizar entrega de un contrato suscrito con la empresa referida en la solicitud a efecto de atender lo solicitado asevera su existencia, por lo que el estudio de la naturaleza jurídica de la información solicitada, en el caso concreto, se obvia. </w:t>
      </w:r>
    </w:p>
    <w:p w14:paraId="0D02D79B" w14:textId="77777777" w:rsidR="003B7179" w:rsidRPr="00060A76" w:rsidRDefault="003B7179" w:rsidP="00133749">
      <w:pPr>
        <w:tabs>
          <w:tab w:val="left" w:pos="851"/>
        </w:tabs>
        <w:spacing w:line="360" w:lineRule="auto"/>
        <w:ind w:right="567"/>
        <w:contextualSpacing/>
        <w:jc w:val="both"/>
        <w:rPr>
          <w:rFonts w:ascii="Palatino Linotype" w:eastAsia="Times New Roman" w:hAnsi="Palatino Linotype" w:cs="Arial"/>
          <w:lang w:val="es-ES" w:eastAsia="en-US"/>
        </w:rPr>
      </w:pPr>
    </w:p>
    <w:p w14:paraId="666F34B4" w14:textId="77777777" w:rsidR="003B7179" w:rsidRDefault="003B7179" w:rsidP="00133749">
      <w:pPr>
        <w:numPr>
          <w:ilvl w:val="0"/>
          <w:numId w:val="2"/>
        </w:numPr>
        <w:tabs>
          <w:tab w:val="left" w:pos="851"/>
        </w:tabs>
        <w:spacing w:line="360" w:lineRule="auto"/>
        <w:ind w:left="0" w:right="567" w:firstLine="0"/>
        <w:contextualSpacing/>
        <w:jc w:val="both"/>
        <w:rPr>
          <w:rFonts w:ascii="Palatino Linotype" w:eastAsia="Times New Roman" w:hAnsi="Palatino Linotype" w:cs="Arial"/>
          <w:lang w:val="es-ES" w:eastAsia="en-US"/>
        </w:rPr>
      </w:pPr>
      <w:r w:rsidRPr="00060A76">
        <w:rPr>
          <w:rFonts w:ascii="Palatino Linotype" w:eastAsia="Times New Roman" w:hAnsi="Palatino Linotype" w:cs="Arial"/>
          <w:lang w:val="es-ES" w:eastAsia="en-US"/>
        </w:rPr>
        <w:t>Lo anterior es así, ya que el estudio enunciado tiene por objeto determinar si el</w:t>
      </w:r>
      <w:r w:rsidRPr="00060A76">
        <w:rPr>
          <w:rFonts w:ascii="Palatino Linotype" w:eastAsia="Times New Roman" w:hAnsi="Palatino Linotype" w:cs="Arial"/>
          <w:b/>
          <w:lang w:val="es-ES" w:eastAsia="en-US"/>
        </w:rPr>
        <w:t xml:space="preserve"> SUJETO OBLIGADO</w:t>
      </w:r>
      <w:r w:rsidRPr="00060A76">
        <w:rPr>
          <w:rFonts w:ascii="Palatino Linotype" w:eastAsia="Times New Roman" w:hAnsi="Palatino Linotype" w:cs="Arial"/>
          <w:lang w:val="es-ES" w:eastAsia="en-US"/>
        </w:rPr>
        <w:t xml:space="preserve"> genera, posee o administra  la información solicitada; sin embargo, en aquellos casos en que éste la asume</w:t>
      </w:r>
      <w:r>
        <w:rPr>
          <w:rFonts w:ascii="Palatino Linotype" w:eastAsia="Times New Roman" w:hAnsi="Palatino Linotype" w:cs="Arial"/>
          <w:lang w:val="es-ES" w:eastAsia="en-US"/>
        </w:rPr>
        <w:t xml:space="preserve"> y se logra comprobar su existencia</w:t>
      </w:r>
      <w:r w:rsidRPr="00060A76">
        <w:rPr>
          <w:rFonts w:ascii="Palatino Linotype" w:eastAsia="Times New Roman" w:hAnsi="Palatino Linotype" w:cs="Arial"/>
          <w:lang w:val="es-ES" w:eastAsia="en-US"/>
        </w:rPr>
        <w:t xml:space="preserve">, ello efectivamente está en su poder; por consiguiente, sería ocioso y a nada práctico nos conduciría su estudio, ya que, </w:t>
      </w:r>
      <w:r w:rsidRPr="00060A76">
        <w:rPr>
          <w:rFonts w:ascii="Palatino Linotype" w:eastAsia="Times New Roman" w:hAnsi="Palatino Linotype" w:cs="Arial"/>
          <w:lang w:val="es-ES" w:eastAsia="en-US"/>
        </w:rPr>
        <w:lastRenderedPageBreak/>
        <w:t xml:space="preserve">se insiste, la información pública solicitada fue asumida por el </w:t>
      </w:r>
      <w:r w:rsidRPr="00060A76">
        <w:rPr>
          <w:rFonts w:ascii="Palatino Linotype" w:eastAsia="Times New Roman" w:hAnsi="Palatino Linotype" w:cs="Arial"/>
          <w:b/>
          <w:lang w:val="es-ES" w:eastAsia="en-US"/>
        </w:rPr>
        <w:t>SUJETO OBLIGADO</w:t>
      </w:r>
      <w:r w:rsidRPr="00060A76">
        <w:rPr>
          <w:rFonts w:ascii="Palatino Linotype" w:eastAsia="Times New Roman" w:hAnsi="Palatino Linotype" w:cs="Arial"/>
          <w:lang w:val="es-ES" w:eastAsia="en-US"/>
        </w:rPr>
        <w:t xml:space="preserve">. </w:t>
      </w:r>
    </w:p>
    <w:p w14:paraId="39B4C901" w14:textId="77777777" w:rsidR="003B7179" w:rsidRDefault="003B7179" w:rsidP="00133749">
      <w:pPr>
        <w:pStyle w:val="Prrafodelista"/>
        <w:spacing w:line="360" w:lineRule="auto"/>
        <w:rPr>
          <w:rFonts w:ascii="Palatino Linotype" w:eastAsia="Calibri" w:hAnsi="Palatino Linotype" w:cs="Arial"/>
          <w:lang w:val="es-MX" w:eastAsia="en-US"/>
        </w:rPr>
      </w:pPr>
    </w:p>
    <w:p w14:paraId="1A8ACB13" w14:textId="1A8C146B" w:rsidR="003B7179" w:rsidRPr="003B7179" w:rsidRDefault="003B7179" w:rsidP="00133749">
      <w:pPr>
        <w:numPr>
          <w:ilvl w:val="0"/>
          <w:numId w:val="2"/>
        </w:numPr>
        <w:tabs>
          <w:tab w:val="left" w:pos="851"/>
        </w:tabs>
        <w:spacing w:line="360" w:lineRule="auto"/>
        <w:ind w:left="0" w:right="567" w:firstLine="0"/>
        <w:contextualSpacing/>
        <w:jc w:val="both"/>
        <w:rPr>
          <w:rFonts w:ascii="Palatino Linotype" w:eastAsia="Times New Roman" w:hAnsi="Palatino Linotype" w:cs="Arial"/>
          <w:lang w:val="es-ES" w:eastAsia="en-US"/>
        </w:rPr>
      </w:pPr>
      <w:r>
        <w:rPr>
          <w:rFonts w:ascii="Palatino Linotype" w:eastAsia="Calibri" w:hAnsi="Palatino Linotype" w:cs="Arial"/>
          <w:lang w:val="es-MX" w:eastAsia="en-US"/>
        </w:rPr>
        <w:t>N</w:t>
      </w:r>
      <w:r w:rsidRPr="003B7179">
        <w:rPr>
          <w:rFonts w:ascii="Palatino Linotype" w:eastAsia="Calibri" w:hAnsi="Palatino Linotype" w:cs="Arial"/>
          <w:lang w:val="es-MX" w:eastAsia="en-US"/>
        </w:rPr>
        <w:t xml:space="preserve">o obstante, es </w:t>
      </w:r>
      <w:r w:rsidRPr="003B7179">
        <w:rPr>
          <w:rFonts w:ascii="Palatino Linotype" w:eastAsia="MS Mincho" w:hAnsi="Palatino Linotype" w:cs="Bookman Old Style"/>
          <w:lang w:val="es-MX" w:eastAsia="es-MX"/>
        </w:rPr>
        <w:t xml:space="preserve">pertinente mencionar que la información peticionada constituye una obligación de transparencia a cargo del </w:t>
      </w:r>
      <w:r w:rsidRPr="003B7179">
        <w:rPr>
          <w:rFonts w:ascii="Palatino Linotype" w:eastAsia="MS Mincho" w:hAnsi="Palatino Linotype" w:cs="Bookman Old Style"/>
          <w:b/>
          <w:lang w:val="es-MX" w:eastAsia="es-MX"/>
        </w:rPr>
        <w:t>SUJETO OBLIGADO</w:t>
      </w:r>
      <w:r w:rsidRPr="003B7179">
        <w:rPr>
          <w:rFonts w:ascii="Palatino Linotype" w:eastAsia="MS Mincho" w:hAnsi="Palatino Linotype" w:cs="Bookman Old Style"/>
          <w:lang w:val="es-MX" w:eastAsia="es-MX"/>
        </w:rPr>
        <w:t xml:space="preserve">, misma que está relacionada con los procedimientos y resultados de adjudicación directa, invitación restringida y licitación de cualquier naturaleza, que incluye la versión pública del expediente respectivo y de los contratos celebrados, obligación prevista en el artículo 92, fracción XXIX de la Ley de Transparencia y Acceso a la Información Pública de nuestra entidad, como a continuación se observa:  </w:t>
      </w:r>
    </w:p>
    <w:p w14:paraId="599D6839" w14:textId="77777777" w:rsidR="003B7179" w:rsidRPr="003B7179" w:rsidRDefault="003B7179" w:rsidP="00133749">
      <w:pPr>
        <w:autoSpaceDE w:val="0"/>
        <w:autoSpaceDN w:val="0"/>
        <w:adjustRightInd w:val="0"/>
        <w:spacing w:line="360" w:lineRule="auto"/>
        <w:ind w:right="49"/>
        <w:jc w:val="both"/>
        <w:rPr>
          <w:rFonts w:ascii="Palatino Linotype" w:eastAsia="MS Mincho" w:hAnsi="Palatino Linotype" w:cs="Bookman Old Style"/>
          <w:sz w:val="16"/>
          <w:szCs w:val="16"/>
          <w:lang w:val="es-MX" w:eastAsia="es-MX"/>
        </w:rPr>
      </w:pPr>
    </w:p>
    <w:p w14:paraId="06B44820"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w:t>
      </w:r>
      <w:r w:rsidRPr="003B7179">
        <w:rPr>
          <w:rFonts w:ascii="Palatino Linotype" w:eastAsia="MS Mincho" w:hAnsi="Palatino Linotype" w:cs="Bookman Old Style"/>
          <w:b/>
          <w:i/>
          <w:sz w:val="22"/>
          <w:szCs w:val="22"/>
          <w:lang w:val="es-MX" w:eastAsia="es-MX"/>
        </w:rPr>
        <w:t>Artículo 92</w:t>
      </w:r>
      <w:r w:rsidRPr="003B7179">
        <w:rPr>
          <w:rFonts w:ascii="Palatino Linotype" w:eastAsia="MS Mincho" w:hAnsi="Palatino Linotype" w:cs="Bookman Old Style"/>
          <w:i/>
          <w:sz w:val="22"/>
          <w:szCs w:val="22"/>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3F98F0"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w:t>
      </w:r>
    </w:p>
    <w:p w14:paraId="1BDB1A90"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b/>
          <w:i/>
          <w:sz w:val="22"/>
          <w:szCs w:val="22"/>
          <w:lang w:val="es-MX" w:eastAsia="es-MX"/>
        </w:rPr>
        <w:t>XXIX</w:t>
      </w:r>
      <w:r w:rsidRPr="003B7179">
        <w:rPr>
          <w:rFonts w:ascii="Palatino Linotype" w:eastAsia="MS Mincho" w:hAnsi="Palatino Linotype" w:cs="Bookman Old Style"/>
          <w:i/>
          <w:sz w:val="22"/>
          <w:szCs w:val="22"/>
          <w:lang w:val="es-MX" w:eastAsia="es-MX"/>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3F96C4F4"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 </w:t>
      </w:r>
    </w:p>
    <w:p w14:paraId="160E98CA" w14:textId="77777777" w:rsidR="003B7179" w:rsidRPr="003B7179" w:rsidRDefault="003B7179" w:rsidP="00133749">
      <w:pPr>
        <w:tabs>
          <w:tab w:val="left" w:pos="1134"/>
        </w:tabs>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ab/>
        <w:t xml:space="preserve">a) De licitaciones públicas o procedimientos de invitación restringida: </w:t>
      </w:r>
    </w:p>
    <w:p w14:paraId="4908302F"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 </w:t>
      </w:r>
    </w:p>
    <w:p w14:paraId="5A2D5AC2" w14:textId="77777777" w:rsidR="003B7179" w:rsidRPr="003B7179" w:rsidRDefault="003B7179" w:rsidP="00133749">
      <w:pPr>
        <w:tabs>
          <w:tab w:val="left" w:pos="1418"/>
        </w:tabs>
        <w:autoSpaceDE w:val="0"/>
        <w:autoSpaceDN w:val="0"/>
        <w:adjustRightInd w:val="0"/>
        <w:spacing w:line="360" w:lineRule="auto"/>
        <w:ind w:left="567" w:right="567"/>
        <w:jc w:val="both"/>
        <w:rPr>
          <w:rFonts w:ascii="Palatino Linotype" w:eastAsia="MS Mincho" w:hAnsi="Palatino Linotype" w:cs="Bookman Old Style"/>
          <w:b/>
          <w:i/>
          <w:sz w:val="22"/>
          <w:szCs w:val="22"/>
          <w:lang w:val="es-MX" w:eastAsia="es-MX"/>
        </w:rPr>
      </w:pPr>
      <w:r w:rsidRPr="003B7179">
        <w:rPr>
          <w:rFonts w:ascii="Palatino Linotype" w:eastAsia="MS Mincho" w:hAnsi="Palatino Linotype" w:cs="Bookman Old Style"/>
          <w:b/>
          <w:i/>
          <w:sz w:val="22"/>
          <w:szCs w:val="22"/>
          <w:lang w:val="es-MX" w:eastAsia="es-MX"/>
        </w:rPr>
        <w:lastRenderedPageBreak/>
        <w:tab/>
        <w:t xml:space="preserve">1) La convocatoria o invitación emitida, así como los fundamentos legales aplicados para llevarla a cabo; </w:t>
      </w:r>
    </w:p>
    <w:p w14:paraId="18FF9C98"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 </w:t>
      </w:r>
    </w:p>
    <w:p w14:paraId="21273E13"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b/>
          <w:i/>
          <w:sz w:val="22"/>
          <w:szCs w:val="22"/>
          <w:lang w:val="es-MX" w:eastAsia="es-MX"/>
        </w:rPr>
      </w:pPr>
      <w:r w:rsidRPr="003B7179">
        <w:rPr>
          <w:rFonts w:ascii="Palatino Linotype" w:eastAsia="MS Mincho" w:hAnsi="Palatino Linotype" w:cs="Bookman Old Style"/>
          <w:b/>
          <w:i/>
          <w:sz w:val="22"/>
          <w:szCs w:val="22"/>
          <w:lang w:val="es-MX" w:eastAsia="es-MX"/>
        </w:rPr>
        <w:t xml:space="preserve">2) Los nombres de los participantes o invitados; </w:t>
      </w:r>
    </w:p>
    <w:p w14:paraId="798523FC"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 </w:t>
      </w:r>
    </w:p>
    <w:p w14:paraId="03C26686"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b/>
          <w:i/>
          <w:sz w:val="22"/>
          <w:szCs w:val="22"/>
          <w:lang w:val="es-MX" w:eastAsia="es-MX"/>
        </w:rPr>
      </w:pPr>
      <w:r w:rsidRPr="003B7179">
        <w:rPr>
          <w:rFonts w:ascii="Palatino Linotype" w:eastAsia="MS Mincho" w:hAnsi="Palatino Linotype" w:cs="Bookman Old Style"/>
          <w:b/>
          <w:i/>
          <w:sz w:val="22"/>
          <w:szCs w:val="22"/>
          <w:lang w:val="es-MX" w:eastAsia="es-MX"/>
        </w:rPr>
        <w:t xml:space="preserve">3) El nombre del ganador y las razones que lo justifican; </w:t>
      </w:r>
    </w:p>
    <w:p w14:paraId="53E3CC6A"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 </w:t>
      </w:r>
    </w:p>
    <w:p w14:paraId="6525DF03"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b/>
          <w:i/>
          <w:sz w:val="22"/>
          <w:szCs w:val="22"/>
          <w:lang w:val="es-MX" w:eastAsia="es-MX"/>
        </w:rPr>
      </w:pPr>
      <w:r w:rsidRPr="003B7179">
        <w:rPr>
          <w:rFonts w:ascii="Palatino Linotype" w:eastAsia="MS Mincho" w:hAnsi="Palatino Linotype" w:cs="Bookman Old Style"/>
          <w:b/>
          <w:i/>
          <w:sz w:val="22"/>
          <w:szCs w:val="22"/>
          <w:lang w:val="es-MX" w:eastAsia="es-MX"/>
        </w:rPr>
        <w:t xml:space="preserve">4) El área solicitante y la responsable de su ejecución; </w:t>
      </w:r>
    </w:p>
    <w:p w14:paraId="78E9747E"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b/>
          <w:i/>
          <w:sz w:val="22"/>
          <w:szCs w:val="22"/>
          <w:lang w:val="es-MX" w:eastAsia="es-MX"/>
        </w:rPr>
      </w:pPr>
      <w:r w:rsidRPr="003B7179">
        <w:rPr>
          <w:rFonts w:ascii="Palatino Linotype" w:eastAsia="MS Mincho" w:hAnsi="Palatino Linotype" w:cs="Bookman Old Style"/>
          <w:b/>
          <w:i/>
          <w:sz w:val="22"/>
          <w:szCs w:val="22"/>
          <w:lang w:val="es-MX" w:eastAsia="es-MX"/>
        </w:rPr>
        <w:t xml:space="preserve"> </w:t>
      </w:r>
    </w:p>
    <w:p w14:paraId="2F26F006"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5) Las convocatorias e invitaciones emitidas; </w:t>
      </w:r>
    </w:p>
    <w:p w14:paraId="03D2DF8A"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 </w:t>
      </w:r>
    </w:p>
    <w:p w14:paraId="4BD65DF1"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b/>
          <w:i/>
          <w:sz w:val="22"/>
          <w:szCs w:val="22"/>
          <w:lang w:val="es-MX" w:eastAsia="es-MX"/>
        </w:rPr>
      </w:pPr>
      <w:r w:rsidRPr="003B7179">
        <w:rPr>
          <w:rFonts w:ascii="Palatino Linotype" w:eastAsia="MS Mincho" w:hAnsi="Palatino Linotype" w:cs="Bookman Old Style"/>
          <w:b/>
          <w:i/>
          <w:sz w:val="22"/>
          <w:szCs w:val="22"/>
          <w:lang w:val="es-MX" w:eastAsia="es-MX"/>
        </w:rPr>
        <w:t xml:space="preserve">6) Los dictámenes y fallo de adjudicación; </w:t>
      </w:r>
    </w:p>
    <w:p w14:paraId="79DEB1DA"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 </w:t>
      </w:r>
    </w:p>
    <w:p w14:paraId="6F59E716"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b/>
          <w:i/>
          <w:sz w:val="22"/>
          <w:szCs w:val="22"/>
          <w:lang w:val="es-MX" w:eastAsia="es-MX"/>
        </w:rPr>
      </w:pPr>
      <w:r w:rsidRPr="003B7179">
        <w:rPr>
          <w:rFonts w:ascii="Palatino Linotype" w:eastAsia="MS Mincho" w:hAnsi="Palatino Linotype" w:cs="Bookman Old Style"/>
          <w:b/>
          <w:i/>
          <w:sz w:val="22"/>
          <w:szCs w:val="22"/>
          <w:lang w:val="es-MX" w:eastAsia="es-MX"/>
        </w:rPr>
        <w:t xml:space="preserve">7) El contrato y, en su caso, sus anexos; </w:t>
      </w:r>
    </w:p>
    <w:p w14:paraId="67033099"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 </w:t>
      </w:r>
    </w:p>
    <w:p w14:paraId="006C564C"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8) Los mecanismos de vigilancia y supervisión, incluyendo en su caso, los estudios de impacto urbano y ambiental, según corresponda; </w:t>
      </w:r>
    </w:p>
    <w:p w14:paraId="5737469F"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 </w:t>
      </w:r>
    </w:p>
    <w:p w14:paraId="7E9D379F"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b/>
          <w:i/>
          <w:sz w:val="22"/>
          <w:szCs w:val="22"/>
          <w:lang w:val="es-MX" w:eastAsia="es-MX"/>
        </w:rPr>
      </w:pPr>
      <w:r w:rsidRPr="003B7179">
        <w:rPr>
          <w:rFonts w:ascii="Palatino Linotype" w:eastAsia="MS Mincho" w:hAnsi="Palatino Linotype" w:cs="Bookman Old Style"/>
          <w:b/>
          <w:i/>
          <w:sz w:val="22"/>
          <w:szCs w:val="22"/>
          <w:lang w:val="es-MX" w:eastAsia="es-MX"/>
        </w:rPr>
        <w:t xml:space="preserve">9) La partida presupuestal, de conformidad con el clasificador por objeto del gasto, en el caso de ser aplicable; </w:t>
      </w:r>
    </w:p>
    <w:p w14:paraId="706BCFB6"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 </w:t>
      </w:r>
    </w:p>
    <w:p w14:paraId="730C6A2E"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10) Origen de los recursos especificando si son federales, estatales o municipales, así como el tipo de fondo de participación o aportación respectiva; </w:t>
      </w:r>
    </w:p>
    <w:p w14:paraId="3E526AA9"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 </w:t>
      </w:r>
    </w:p>
    <w:p w14:paraId="7AD2AA49"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11) Los convenios modificatorios que, en su caso, sean firmados, precisando el objeto y la fecha de celebración; </w:t>
      </w:r>
    </w:p>
    <w:p w14:paraId="7EDBAB00"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 </w:t>
      </w:r>
    </w:p>
    <w:p w14:paraId="4C3C2233"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lastRenderedPageBreak/>
        <w:t xml:space="preserve">12) Los informes de avance físico y financiero sobre las obras o servicios contratados; </w:t>
      </w:r>
    </w:p>
    <w:p w14:paraId="39F8DA77"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 </w:t>
      </w:r>
    </w:p>
    <w:p w14:paraId="1AE1DC34"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13) El convenio de terminación; y </w:t>
      </w:r>
    </w:p>
    <w:p w14:paraId="65C9699D" w14:textId="77777777"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3B7179">
        <w:rPr>
          <w:rFonts w:ascii="Palatino Linotype" w:eastAsia="MS Mincho" w:hAnsi="Palatino Linotype" w:cs="Bookman Old Style"/>
          <w:i/>
          <w:sz w:val="22"/>
          <w:szCs w:val="22"/>
          <w:lang w:val="es-MX" w:eastAsia="es-MX"/>
        </w:rPr>
        <w:t xml:space="preserve"> </w:t>
      </w:r>
    </w:p>
    <w:p w14:paraId="7AE5AB1C" w14:textId="1AA4662A" w:rsidR="003B7179" w:rsidRPr="003B7179" w:rsidRDefault="003B7179" w:rsidP="00133749">
      <w:pPr>
        <w:autoSpaceDE w:val="0"/>
        <w:autoSpaceDN w:val="0"/>
        <w:adjustRightInd w:val="0"/>
        <w:spacing w:line="360" w:lineRule="auto"/>
        <w:ind w:left="567" w:right="567"/>
        <w:jc w:val="both"/>
        <w:rPr>
          <w:rFonts w:ascii="Palatino Linotype" w:eastAsia="MS Mincho" w:hAnsi="Palatino Linotype" w:cs="Bookman Old Style"/>
          <w:i/>
          <w:sz w:val="22"/>
          <w:szCs w:val="22"/>
          <w:highlight w:val="green"/>
          <w:lang w:val="es-MX" w:eastAsia="es-MX"/>
        </w:rPr>
      </w:pPr>
      <w:r w:rsidRPr="003B7179">
        <w:rPr>
          <w:rFonts w:ascii="Palatino Linotype" w:eastAsia="MS Mincho" w:hAnsi="Palatino Linotype" w:cs="Bookman Old Style"/>
          <w:i/>
          <w:sz w:val="22"/>
          <w:szCs w:val="22"/>
          <w:lang w:val="es-MX" w:eastAsia="es-MX"/>
        </w:rPr>
        <w:t>14) El finiquito.</w:t>
      </w:r>
      <w:r w:rsidR="00DF2E01">
        <w:rPr>
          <w:rFonts w:ascii="Palatino Linotype" w:eastAsia="MS Mincho" w:hAnsi="Palatino Linotype" w:cs="Bookman Old Style"/>
          <w:i/>
          <w:sz w:val="22"/>
          <w:szCs w:val="22"/>
          <w:lang w:val="es-MX" w:eastAsia="es-MX"/>
        </w:rPr>
        <w:t>”</w:t>
      </w:r>
    </w:p>
    <w:p w14:paraId="57E253C5" w14:textId="77777777" w:rsidR="003B7179" w:rsidRPr="003B7179" w:rsidRDefault="003B7179" w:rsidP="00133749">
      <w:pPr>
        <w:spacing w:after="160" w:line="360" w:lineRule="auto"/>
        <w:contextualSpacing/>
        <w:jc w:val="both"/>
        <w:rPr>
          <w:rFonts w:ascii="Palatino Linotype" w:eastAsia="Times New Roman" w:hAnsi="Palatino Linotype" w:cs="Times New Roman"/>
          <w:lang w:val="es-MX" w:eastAsia="es-MX"/>
        </w:rPr>
      </w:pPr>
    </w:p>
    <w:p w14:paraId="20B49D7C" w14:textId="77777777" w:rsidR="003B7179" w:rsidRPr="003B7179" w:rsidRDefault="003B7179" w:rsidP="00133749">
      <w:pPr>
        <w:spacing w:line="360" w:lineRule="auto"/>
        <w:ind w:left="720"/>
        <w:contextualSpacing/>
        <w:rPr>
          <w:rFonts w:ascii="Palatino Linotype" w:eastAsia="Calibri" w:hAnsi="Palatino Linotype" w:cs="Arial"/>
          <w:lang w:val="es-MX" w:eastAsia="en-US"/>
        </w:rPr>
      </w:pPr>
    </w:p>
    <w:p w14:paraId="4C0A6D9F" w14:textId="29AB0166" w:rsidR="003B7179" w:rsidRPr="003B7179" w:rsidRDefault="003B7179" w:rsidP="00133749">
      <w:pPr>
        <w:pStyle w:val="Prrafodelista"/>
        <w:numPr>
          <w:ilvl w:val="0"/>
          <w:numId w:val="2"/>
        </w:numPr>
        <w:spacing w:after="160" w:line="360" w:lineRule="auto"/>
        <w:ind w:left="0" w:firstLine="0"/>
        <w:jc w:val="both"/>
        <w:rPr>
          <w:rFonts w:ascii="Palatino Linotype" w:eastAsia="Times New Roman" w:hAnsi="Palatino Linotype" w:cs="Times New Roman"/>
          <w:lang w:val="es-ES" w:eastAsia="es-MX"/>
        </w:rPr>
      </w:pPr>
      <w:r w:rsidRPr="003B7179">
        <w:rPr>
          <w:rFonts w:ascii="Palatino Linotype" w:eastAsia="Calibri" w:hAnsi="Palatino Linotype" w:cs="Arial"/>
          <w:lang w:val="es-MX" w:eastAsia="en-US"/>
        </w:rPr>
        <w:t xml:space="preserve">En ese mismo sentido se pronuncia la </w:t>
      </w:r>
      <w:r w:rsidRPr="003B7179">
        <w:rPr>
          <w:rFonts w:ascii="Palatino Linotype" w:eastAsia="Calibri" w:hAnsi="Palatino Linotype" w:cs="Tahoma"/>
          <w:iCs/>
          <w:lang w:val="es-ES" w:eastAsia="es-ES_tradnl"/>
        </w:rPr>
        <w:t>Ley de Contratación Pública del Estado de México y Municipios, aplicable para los municipios que integran al Estado de México,</w:t>
      </w:r>
      <w:r w:rsidRPr="003B7179">
        <w:rPr>
          <w:rFonts w:ascii="Palatino Linotype" w:eastAsia="Calibri" w:hAnsi="Palatino Linotype" w:cs="Tahoma"/>
          <w:iCs/>
          <w:lang w:eastAsia="es-ES_tradnl"/>
        </w:rPr>
        <w:t xml:space="preserve"> tiene por objeto regular los actos relativos a la planeación, programación, presupuestación, ejecución y control de la adquisición, enajenación y arrendamiento de bienes, y la </w:t>
      </w:r>
      <w:r w:rsidRPr="003B7179">
        <w:rPr>
          <w:rFonts w:ascii="Palatino Linotype" w:eastAsia="Calibri" w:hAnsi="Palatino Linotype" w:cs="Tahoma"/>
          <w:b/>
          <w:iCs/>
          <w:lang w:eastAsia="es-ES_tradnl"/>
        </w:rPr>
        <w:t>contratación de servicios de cualquier naturaleza.</w:t>
      </w:r>
    </w:p>
    <w:p w14:paraId="471C42DB" w14:textId="77777777" w:rsidR="003B7179" w:rsidRPr="003B7179" w:rsidRDefault="003B7179" w:rsidP="00133749">
      <w:pPr>
        <w:spacing w:line="360" w:lineRule="auto"/>
        <w:contextualSpacing/>
        <w:jc w:val="both"/>
        <w:rPr>
          <w:rFonts w:ascii="Palatino Linotype" w:eastAsia="MS Mincho" w:hAnsi="Palatino Linotype" w:cs="Arial"/>
        </w:rPr>
      </w:pPr>
    </w:p>
    <w:p w14:paraId="223D9A16" w14:textId="77777777" w:rsidR="003B7179" w:rsidRPr="003B7179" w:rsidRDefault="003B7179" w:rsidP="00133749">
      <w:pPr>
        <w:numPr>
          <w:ilvl w:val="0"/>
          <w:numId w:val="2"/>
        </w:numPr>
        <w:spacing w:line="360" w:lineRule="auto"/>
        <w:ind w:left="0" w:firstLine="0"/>
        <w:contextualSpacing/>
        <w:jc w:val="both"/>
        <w:rPr>
          <w:rFonts w:ascii="Palatino Linotype" w:eastAsia="MS Mincho" w:hAnsi="Palatino Linotype" w:cs="Arial"/>
        </w:rPr>
      </w:pPr>
      <w:r w:rsidRPr="003B7179">
        <w:rPr>
          <w:rFonts w:ascii="Palatino Linotype" w:eastAsia="Calibri" w:hAnsi="Palatino Linotype" w:cs="Tahoma"/>
          <w:iCs/>
          <w:lang w:eastAsia="es-ES_tradnl"/>
        </w:rPr>
        <w:t xml:space="preserve">El artículo 26 de la citada legislación, determina que las adquisiciones, arrendamientos y </w:t>
      </w:r>
      <w:r w:rsidRPr="003B7179">
        <w:rPr>
          <w:rFonts w:ascii="Palatino Linotype" w:eastAsia="Calibri" w:hAnsi="Palatino Linotype" w:cs="Tahoma"/>
          <w:b/>
          <w:iCs/>
          <w:lang w:eastAsia="es-ES_tradnl"/>
        </w:rPr>
        <w:t>servicios se adjudicarán a través de licitaciones públicas</w:t>
      </w:r>
      <w:r w:rsidRPr="003B7179">
        <w:rPr>
          <w:rFonts w:ascii="Palatino Linotype" w:eastAsia="Calibri" w:hAnsi="Palatino Linotype" w:cs="Tahoma"/>
          <w:iCs/>
          <w:lang w:eastAsia="es-ES_tradnl"/>
        </w:rPr>
        <w:t xml:space="preserve">, mediante convocatoria pública. Asimismo, en su artículo 43, prevé como excepciones a la licitación pública los procedimientos de </w:t>
      </w:r>
      <w:r w:rsidRPr="003B7179">
        <w:rPr>
          <w:rFonts w:ascii="Palatino Linotype" w:eastAsia="Calibri" w:hAnsi="Palatino Linotype" w:cs="Tahoma"/>
          <w:b/>
          <w:iCs/>
          <w:lang w:eastAsia="es-ES_tradnl"/>
        </w:rPr>
        <w:t>adquisición de</w:t>
      </w:r>
      <w:r w:rsidRPr="003B7179">
        <w:rPr>
          <w:rFonts w:ascii="Palatino Linotype" w:eastAsia="Calibri" w:hAnsi="Palatino Linotype" w:cs="Tahoma"/>
          <w:iCs/>
          <w:lang w:eastAsia="es-ES_tradnl"/>
        </w:rPr>
        <w:t xml:space="preserve"> bienes o </w:t>
      </w:r>
      <w:r w:rsidRPr="003B7179">
        <w:rPr>
          <w:rFonts w:ascii="Palatino Linotype" w:eastAsia="Calibri" w:hAnsi="Palatino Linotype" w:cs="Tahoma"/>
          <w:b/>
          <w:iCs/>
          <w:lang w:eastAsia="es-ES_tradnl"/>
        </w:rPr>
        <w:t>servicios</w:t>
      </w:r>
      <w:r w:rsidRPr="003B7179">
        <w:rPr>
          <w:rFonts w:ascii="Palatino Linotype" w:eastAsia="Calibri" w:hAnsi="Palatino Linotype" w:cs="Tahoma"/>
          <w:iCs/>
          <w:lang w:eastAsia="es-ES_tradnl"/>
        </w:rPr>
        <w:t xml:space="preserve"> a través de las modalidades de invitación restringida y adjudicación directa.</w:t>
      </w:r>
    </w:p>
    <w:p w14:paraId="304CFF42" w14:textId="77777777" w:rsidR="003B7179" w:rsidRPr="003B7179" w:rsidRDefault="003B7179" w:rsidP="00133749">
      <w:pPr>
        <w:spacing w:line="360" w:lineRule="auto"/>
        <w:ind w:left="720"/>
        <w:contextualSpacing/>
        <w:rPr>
          <w:rFonts w:ascii="Palatino Linotype" w:eastAsia="MS Mincho" w:hAnsi="Palatino Linotype" w:cs="Arial"/>
        </w:rPr>
      </w:pPr>
    </w:p>
    <w:p w14:paraId="14E94279" w14:textId="77777777" w:rsidR="003B7179" w:rsidRPr="003B7179" w:rsidRDefault="003B7179" w:rsidP="00133749">
      <w:pPr>
        <w:numPr>
          <w:ilvl w:val="0"/>
          <w:numId w:val="2"/>
        </w:numPr>
        <w:spacing w:line="360" w:lineRule="auto"/>
        <w:ind w:left="0" w:firstLine="0"/>
        <w:contextualSpacing/>
        <w:jc w:val="both"/>
        <w:rPr>
          <w:rFonts w:ascii="Palatino Linotype" w:eastAsia="MS Mincho" w:hAnsi="Palatino Linotype" w:cs="Arial"/>
        </w:rPr>
      </w:pPr>
      <w:r w:rsidRPr="003B7179">
        <w:rPr>
          <w:rFonts w:ascii="Palatino Linotype" w:eastAsia="Calibri" w:hAnsi="Palatino Linotype" w:cs="Tahoma"/>
          <w:iCs/>
          <w:lang w:eastAsia="es-ES_tradnl"/>
        </w:rPr>
        <w:t xml:space="preserve">Con relación a la modalidad de adjudicación directa, el artículo 48, fracción IV, de la Ley en cita, establece que </w:t>
      </w:r>
      <w:r w:rsidRPr="003B7179">
        <w:rPr>
          <w:rFonts w:ascii="Palatino Linotype" w:eastAsia="Calibri" w:hAnsi="Palatino Linotype" w:cs="Tahoma"/>
          <w:b/>
          <w:iCs/>
          <w:u w:val="single"/>
          <w:lang w:eastAsia="es-ES_tradnl"/>
        </w:rPr>
        <w:t>podrá realizarse cuando sea urgente la adquisición de</w:t>
      </w:r>
      <w:r w:rsidRPr="003B7179">
        <w:rPr>
          <w:rFonts w:ascii="Palatino Linotype" w:eastAsia="Calibri" w:hAnsi="Palatino Linotype" w:cs="Tahoma"/>
          <w:iCs/>
          <w:lang w:eastAsia="es-ES_tradnl"/>
        </w:rPr>
        <w:t xml:space="preserve"> bienes, arrendamientos o </w:t>
      </w:r>
      <w:r w:rsidRPr="003B7179">
        <w:rPr>
          <w:rFonts w:ascii="Palatino Linotype" w:eastAsia="Calibri" w:hAnsi="Palatino Linotype" w:cs="Tahoma"/>
          <w:b/>
          <w:iCs/>
          <w:u w:val="single"/>
          <w:lang w:eastAsia="es-ES_tradnl"/>
        </w:rPr>
        <w:t>servicios por estar en riesgo el orden social, la salubridad, la seguridad pública o el ambiente, de alguna zona o región del Estado</w:t>
      </w:r>
      <w:r w:rsidRPr="003B7179">
        <w:rPr>
          <w:rFonts w:ascii="Palatino Linotype" w:eastAsia="Calibri" w:hAnsi="Palatino Linotype" w:cs="Tahoma"/>
          <w:iCs/>
          <w:lang w:eastAsia="es-ES_tradnl"/>
        </w:rPr>
        <w:t xml:space="preserve">; </w:t>
      </w:r>
      <w:r w:rsidRPr="003B7179">
        <w:rPr>
          <w:rFonts w:ascii="Palatino Linotype" w:eastAsia="Calibri" w:hAnsi="Palatino Linotype" w:cs="Tahoma"/>
          <w:b/>
          <w:iCs/>
          <w:u w:val="single"/>
          <w:lang w:eastAsia="es-ES_tradnl"/>
        </w:rPr>
        <w:t>se paralicen los servicios públicos</w:t>
      </w:r>
      <w:r w:rsidRPr="003B7179">
        <w:rPr>
          <w:rFonts w:ascii="Palatino Linotype" w:eastAsia="Calibri" w:hAnsi="Palatino Linotype" w:cs="Tahoma"/>
          <w:iCs/>
          <w:lang w:eastAsia="es-ES_tradnl"/>
        </w:rPr>
        <w:t xml:space="preserve">; </w:t>
      </w:r>
      <w:r w:rsidRPr="003B7179">
        <w:rPr>
          <w:rFonts w:ascii="Palatino Linotype" w:eastAsia="Calibri" w:hAnsi="Palatino Linotype" w:cs="Tahoma"/>
          <w:b/>
          <w:iCs/>
          <w:u w:val="single"/>
          <w:lang w:eastAsia="es-ES_tradnl"/>
        </w:rPr>
        <w:t>se trate de programas o acciones</w:t>
      </w:r>
      <w:r w:rsidRPr="003B7179">
        <w:rPr>
          <w:rFonts w:ascii="Palatino Linotype" w:eastAsia="Calibri" w:hAnsi="Palatino Linotype" w:cs="Tahoma"/>
          <w:iCs/>
          <w:lang w:eastAsia="es-ES_tradnl"/>
        </w:rPr>
        <w:t xml:space="preserve"> </w:t>
      </w:r>
      <w:r w:rsidRPr="003B7179">
        <w:rPr>
          <w:rFonts w:ascii="Palatino Linotype" w:eastAsia="Calibri" w:hAnsi="Palatino Linotype" w:cs="Tahoma"/>
          <w:iCs/>
          <w:lang w:eastAsia="es-ES_tradnl"/>
        </w:rPr>
        <w:lastRenderedPageBreak/>
        <w:t xml:space="preserve">de apoyo a la población </w:t>
      </w:r>
      <w:r w:rsidRPr="003B7179">
        <w:rPr>
          <w:rFonts w:ascii="Palatino Linotype" w:eastAsia="Calibri" w:hAnsi="Palatino Linotype" w:cs="Tahoma"/>
          <w:b/>
          <w:iCs/>
          <w:u w:val="single"/>
          <w:lang w:eastAsia="es-ES_tradnl"/>
        </w:rPr>
        <w:t>para atender necesidades apremiantes, o concurra alguna causa similar de interés público</w:t>
      </w:r>
      <w:r w:rsidRPr="003B7179">
        <w:rPr>
          <w:rFonts w:ascii="Palatino Linotype" w:eastAsia="Calibri" w:hAnsi="Palatino Linotype" w:cs="Tahoma"/>
          <w:iCs/>
          <w:lang w:eastAsia="es-ES_tradnl"/>
        </w:rPr>
        <w:t>.</w:t>
      </w:r>
    </w:p>
    <w:p w14:paraId="53A7D7F9" w14:textId="77777777" w:rsidR="003B7179" w:rsidRPr="003B7179" w:rsidRDefault="003B7179" w:rsidP="00133749">
      <w:pPr>
        <w:spacing w:line="360" w:lineRule="auto"/>
        <w:ind w:left="720"/>
        <w:contextualSpacing/>
        <w:rPr>
          <w:rFonts w:ascii="Palatino Linotype" w:eastAsia="MS Mincho" w:hAnsi="Palatino Linotype" w:cs="Arial"/>
        </w:rPr>
      </w:pPr>
    </w:p>
    <w:p w14:paraId="69155840" w14:textId="77777777" w:rsidR="003B7179" w:rsidRPr="003B7179" w:rsidRDefault="003B7179" w:rsidP="00133749">
      <w:pPr>
        <w:numPr>
          <w:ilvl w:val="0"/>
          <w:numId w:val="2"/>
        </w:numPr>
        <w:spacing w:line="360" w:lineRule="auto"/>
        <w:ind w:left="0" w:firstLine="0"/>
        <w:contextualSpacing/>
        <w:jc w:val="both"/>
        <w:rPr>
          <w:rFonts w:ascii="Palatino Linotype" w:eastAsia="MS Mincho" w:hAnsi="Palatino Linotype" w:cs="Arial"/>
        </w:rPr>
      </w:pPr>
      <w:r w:rsidRPr="003B7179">
        <w:rPr>
          <w:rFonts w:ascii="Palatino Linotype" w:eastAsia="Calibri" w:hAnsi="Palatino Linotype" w:cs="Tahoma"/>
          <w:iCs/>
          <w:lang w:eastAsia="es-ES_tradnl"/>
        </w:rPr>
        <w:t>En este sentido, se advierte la existencia de obligación legal para realizar contrataciones por parte del Sujeto Obligado, incluso la propia normatividad prevé supuestos de excepción al procedimiento adquisitivo cuando se trate de situaciones de emergencia que pongan en riesgo la prestación de servicios públicos.</w:t>
      </w:r>
    </w:p>
    <w:p w14:paraId="72E7858F" w14:textId="77777777" w:rsidR="003B7179" w:rsidRPr="003B7179" w:rsidRDefault="003B7179" w:rsidP="00133749">
      <w:pPr>
        <w:spacing w:line="360" w:lineRule="auto"/>
        <w:ind w:left="720"/>
        <w:contextualSpacing/>
        <w:rPr>
          <w:rFonts w:ascii="Palatino Linotype" w:eastAsia="MS Mincho" w:hAnsi="Palatino Linotype" w:cs="Arial"/>
        </w:rPr>
      </w:pPr>
    </w:p>
    <w:p w14:paraId="36FBB7E2" w14:textId="77777777" w:rsidR="003B7179" w:rsidRPr="003B7179" w:rsidRDefault="003B7179" w:rsidP="00133749">
      <w:pPr>
        <w:numPr>
          <w:ilvl w:val="0"/>
          <w:numId w:val="2"/>
        </w:numPr>
        <w:spacing w:line="360" w:lineRule="auto"/>
        <w:ind w:left="0" w:firstLine="0"/>
        <w:contextualSpacing/>
        <w:jc w:val="both"/>
        <w:rPr>
          <w:rFonts w:ascii="Palatino Linotype" w:eastAsia="MS Mincho" w:hAnsi="Palatino Linotype" w:cs="Arial"/>
        </w:rPr>
      </w:pPr>
      <w:r w:rsidRPr="003B7179">
        <w:rPr>
          <w:rFonts w:ascii="Palatino Linotype" w:eastAsia="Calibri" w:hAnsi="Palatino Linotype" w:cs="Tahoma"/>
          <w:iCs/>
          <w:lang w:eastAsia="es-ES_tradnl"/>
        </w:rPr>
        <w:t xml:space="preserve">Asimismo, el artículo artículos 65 de la </w:t>
      </w:r>
      <w:r w:rsidRPr="003B7179">
        <w:rPr>
          <w:rFonts w:ascii="Palatino Linotype" w:eastAsia="Calibri" w:hAnsi="Palatino Linotype" w:cs="Tahoma"/>
          <w:iCs/>
          <w:lang w:val="es-ES" w:eastAsia="es-ES_tradnl"/>
        </w:rPr>
        <w:t>Ley de Contratación Pública del Estado de México y Municipios establecen lo siguiente:</w:t>
      </w:r>
    </w:p>
    <w:p w14:paraId="71CA3988" w14:textId="77777777" w:rsidR="003B7179" w:rsidRPr="003B7179" w:rsidRDefault="003B7179" w:rsidP="00133749">
      <w:pPr>
        <w:tabs>
          <w:tab w:val="left" w:pos="4962"/>
        </w:tabs>
        <w:spacing w:line="360" w:lineRule="auto"/>
        <w:jc w:val="both"/>
        <w:rPr>
          <w:rFonts w:ascii="Palatino Linotype" w:eastAsia="Calibri" w:hAnsi="Palatino Linotype" w:cs="Tahoma"/>
          <w:iCs/>
          <w:lang w:val="es-ES" w:eastAsia="es-ES_tradnl"/>
        </w:rPr>
      </w:pPr>
    </w:p>
    <w:p w14:paraId="760E0DD7" w14:textId="77777777" w:rsidR="003B7179" w:rsidRPr="003B7179" w:rsidRDefault="003B7179" w:rsidP="00133749">
      <w:pPr>
        <w:tabs>
          <w:tab w:val="left" w:pos="4962"/>
        </w:tabs>
        <w:spacing w:line="360" w:lineRule="auto"/>
        <w:ind w:left="567" w:right="567"/>
        <w:jc w:val="both"/>
        <w:rPr>
          <w:rFonts w:ascii="Palatino Linotype" w:eastAsia="Calibri" w:hAnsi="Palatino Linotype" w:cs="Tahoma"/>
          <w:i/>
          <w:iCs/>
          <w:sz w:val="22"/>
          <w:lang w:eastAsia="es-ES_tradnl"/>
        </w:rPr>
      </w:pPr>
      <w:r w:rsidRPr="003B7179">
        <w:rPr>
          <w:rFonts w:ascii="Palatino Linotype" w:eastAsia="Calibri" w:hAnsi="Palatino Linotype" w:cs="Tahoma"/>
          <w:b/>
          <w:i/>
          <w:iCs/>
          <w:sz w:val="22"/>
          <w:lang w:eastAsia="es-ES_tradnl"/>
        </w:rPr>
        <w:t>“Artículo 65.-</w:t>
      </w:r>
      <w:r w:rsidRPr="003B7179">
        <w:rPr>
          <w:rFonts w:ascii="Palatino Linotype" w:eastAsia="Calibri" w:hAnsi="Palatino Linotype" w:cs="Tahoma"/>
          <w:i/>
          <w:iCs/>
          <w:sz w:val="22"/>
          <w:lang w:eastAsia="es-ES_tradnl"/>
        </w:rPr>
        <w:t xml:space="preserve"> La adjudicación de los contratos derivados de los procedimientos de </w:t>
      </w:r>
      <w:r w:rsidRPr="003B7179">
        <w:rPr>
          <w:rFonts w:ascii="Palatino Linotype" w:eastAsia="Calibri" w:hAnsi="Palatino Linotype" w:cs="Tahoma"/>
          <w:b/>
          <w:i/>
          <w:iCs/>
          <w:sz w:val="22"/>
          <w:lang w:eastAsia="es-ES_tradnl"/>
        </w:rPr>
        <w:t xml:space="preserve">adquisiciones de </w:t>
      </w:r>
      <w:r w:rsidRPr="003B7179">
        <w:rPr>
          <w:rFonts w:ascii="Palatino Linotype" w:eastAsia="Calibri" w:hAnsi="Palatino Linotype" w:cs="Tahoma"/>
          <w:i/>
          <w:iCs/>
          <w:sz w:val="22"/>
          <w:lang w:eastAsia="es-ES_tradnl"/>
        </w:rPr>
        <w:t xml:space="preserve">bienes o </w:t>
      </w:r>
      <w:r w:rsidRPr="003B7179">
        <w:rPr>
          <w:rFonts w:ascii="Palatino Linotype" w:eastAsia="Calibri" w:hAnsi="Palatino Linotype" w:cs="Tahoma"/>
          <w:b/>
          <w:i/>
          <w:iCs/>
          <w:sz w:val="22"/>
          <w:lang w:eastAsia="es-ES_tradnl"/>
        </w:rPr>
        <w:t>servicios</w:t>
      </w:r>
      <w:r w:rsidRPr="003B7179">
        <w:rPr>
          <w:rFonts w:ascii="Palatino Linotype" w:eastAsia="Calibri" w:hAnsi="Palatino Linotype" w:cs="Tahoma"/>
          <w:i/>
          <w:iCs/>
          <w:sz w:val="22"/>
          <w:lang w:eastAsia="es-ES_tradnl"/>
        </w:rPr>
        <w:t xml:space="preserve">, obligará a la convocante y al licitante ganador a </w:t>
      </w:r>
      <w:r w:rsidRPr="003B7179">
        <w:rPr>
          <w:rFonts w:ascii="Palatino Linotype" w:eastAsia="Calibri" w:hAnsi="Palatino Linotype" w:cs="Tahoma"/>
          <w:b/>
          <w:i/>
          <w:iCs/>
          <w:sz w:val="22"/>
          <w:lang w:eastAsia="es-ES_tradnl"/>
        </w:rPr>
        <w:t>suscribir el contrato respectivo</w:t>
      </w:r>
      <w:r w:rsidRPr="003B7179">
        <w:rPr>
          <w:rFonts w:ascii="Palatino Linotype" w:eastAsia="Calibri" w:hAnsi="Palatino Linotype" w:cs="Tahoma"/>
          <w:i/>
          <w:iCs/>
          <w:sz w:val="22"/>
          <w:lang w:eastAsia="es-ES_tradnl"/>
        </w:rPr>
        <w:t>, dentro de los diez días hábiles siguientes al de la notificación del fallo. Los contratos podrán suscribirse mediante el uso de la firma electrónica, en apego a las disposiciones de la Ley de Medios Electrónicos y de su Reglamento.”</w:t>
      </w:r>
    </w:p>
    <w:p w14:paraId="1435DFA1" w14:textId="77777777" w:rsidR="003B7179" w:rsidRPr="003B7179" w:rsidRDefault="003B7179" w:rsidP="00133749">
      <w:pPr>
        <w:tabs>
          <w:tab w:val="left" w:pos="4962"/>
        </w:tabs>
        <w:spacing w:line="360" w:lineRule="auto"/>
        <w:ind w:right="567"/>
        <w:jc w:val="both"/>
        <w:rPr>
          <w:rFonts w:ascii="Palatino Linotype" w:eastAsia="Calibri" w:hAnsi="Palatino Linotype" w:cs="Tahoma"/>
          <w:i/>
          <w:iCs/>
          <w:sz w:val="22"/>
          <w:lang w:eastAsia="es-ES_tradnl"/>
        </w:rPr>
      </w:pPr>
    </w:p>
    <w:p w14:paraId="71D0D3F7" w14:textId="474DF2AE" w:rsidR="003B7179" w:rsidRPr="003D07B7" w:rsidRDefault="003B7179" w:rsidP="00133749">
      <w:pPr>
        <w:numPr>
          <w:ilvl w:val="0"/>
          <w:numId w:val="2"/>
        </w:numPr>
        <w:spacing w:line="360" w:lineRule="auto"/>
        <w:ind w:left="0" w:firstLine="0"/>
        <w:contextualSpacing/>
        <w:jc w:val="both"/>
        <w:rPr>
          <w:rFonts w:ascii="Bookman Old Style" w:eastAsia="Cambria" w:hAnsi="Bookman Old Style" w:cs="Bookman Old Style"/>
          <w:sz w:val="20"/>
          <w:szCs w:val="20"/>
          <w:lang w:val="es-MX" w:eastAsia="en-US"/>
        </w:rPr>
      </w:pPr>
      <w:r w:rsidRPr="003B7179">
        <w:rPr>
          <w:rFonts w:ascii="Palatino Linotype" w:eastAsia="MS Mincho" w:hAnsi="Palatino Linotype" w:cs="Times New Roman"/>
          <w:lang w:eastAsia="es-ES_tradnl"/>
        </w:rPr>
        <w:t xml:space="preserve">Señalado lo anterior, se advierte que la información peticionada por el particular consistente en </w:t>
      </w:r>
      <w:r w:rsidRPr="003B7179">
        <w:rPr>
          <w:rFonts w:ascii="Palatino Linotype" w:eastAsia="MS Mincho" w:hAnsi="Palatino Linotype" w:cs="Times New Roman"/>
          <w:i/>
          <w:iCs/>
          <w:lang w:eastAsia="es-ES_tradnl"/>
        </w:rPr>
        <w:t>“El contrato o convenio celebrado con la empresa LUMO FINANCIERA DEL CENTRO S.A. de C.V. SOFOM ENR por los 17 vehículos JEEP PATRIOT SPORT 2014 que utilizan actualmente funcionarios municipales.</w:t>
      </w:r>
      <w:r w:rsidRPr="003B7179">
        <w:rPr>
          <w:rFonts w:ascii="Palatino Linotype" w:eastAsia="Calibri" w:hAnsi="Palatino Linotype" w:cs="Times New Roman"/>
          <w:i/>
          <w:iCs/>
          <w:color w:val="000000"/>
          <w:lang w:val="es-MX" w:eastAsia="en-US"/>
        </w:rPr>
        <w:t xml:space="preserve">”, </w:t>
      </w:r>
      <w:r w:rsidRPr="003B7179">
        <w:rPr>
          <w:rFonts w:ascii="Palatino Linotype" w:eastAsia="MS Mincho" w:hAnsi="Palatino Linotype" w:cs="Times New Roman"/>
          <w:lang w:eastAsia="es-ES_tradnl"/>
        </w:rPr>
        <w:t xml:space="preserve">se contiene en los expedientes de </w:t>
      </w:r>
      <w:r w:rsidRPr="003B7179">
        <w:rPr>
          <w:rFonts w:ascii="Palatino Linotype" w:eastAsia="MS Mincho" w:hAnsi="Palatino Linotype" w:cs="Bookman Old Style"/>
          <w:sz w:val="22"/>
          <w:szCs w:val="22"/>
          <w:lang w:val="es-MX" w:eastAsia="es-MX"/>
        </w:rPr>
        <w:t>adjudicación directa, invitación restringida y licitación</w:t>
      </w:r>
      <w:r w:rsidRPr="003B7179">
        <w:rPr>
          <w:rFonts w:ascii="Palatino Linotype" w:eastAsia="MS Mincho" w:hAnsi="Palatino Linotype" w:cs="Times New Roman"/>
          <w:lang w:eastAsia="es-ES_tradnl"/>
        </w:rPr>
        <w:t>, así como en la información cargada en el portal de información pública de oficio (Ipomex) de conformidad con los “</w:t>
      </w:r>
      <w:r w:rsidRPr="003B7179">
        <w:rPr>
          <w:rFonts w:ascii="Cambria" w:eastAsia="MS Mincho" w:hAnsi="Cambria" w:cs="Times New Roman"/>
        </w:rPr>
        <w:t xml:space="preserve">LINEAMIENTOS TÉCNICOS GENERALES PARA LA PUBLICACIÓN, HOMOLOGACIÓN Y ESTANDARIZACIÓN DE LA INFORMACIÓN DE LAS </w:t>
      </w:r>
      <w:r w:rsidRPr="003B7179">
        <w:rPr>
          <w:rFonts w:ascii="Cambria" w:eastAsia="MS Mincho" w:hAnsi="Cambria" w:cs="Times New Roman"/>
        </w:rPr>
        <w:lastRenderedPageBreak/>
        <w:t>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3B7179">
        <w:rPr>
          <w:rFonts w:ascii="Palatino Linotype" w:eastAsia="MS Mincho" w:hAnsi="Palatino Linotype" w:cs="Times New Roman"/>
          <w:lang w:eastAsia="es-ES_tradnl"/>
        </w:rPr>
        <w:t xml:space="preserve"> “, por lo que es posible ordenar la entrega de todos los expedientes de </w:t>
      </w:r>
      <w:r w:rsidRPr="003B7179">
        <w:rPr>
          <w:rFonts w:ascii="Palatino Linotype" w:eastAsia="MS Mincho" w:hAnsi="Palatino Linotype" w:cs="Times New Roman"/>
          <w:lang w:val="es-MX" w:eastAsia="es-ES_tradnl"/>
        </w:rPr>
        <w:t>adjudicación directa, invitación restringida o  licitación</w:t>
      </w:r>
      <w:r w:rsidRPr="003B7179">
        <w:rPr>
          <w:rFonts w:ascii="Palatino Linotype" w:eastAsia="MS Mincho" w:hAnsi="Palatino Linotype" w:cs="Times New Roman"/>
          <w:lang w:eastAsia="es-ES_tradnl"/>
        </w:rPr>
        <w:t xml:space="preserve">  realizados</w:t>
      </w:r>
      <w:r>
        <w:rPr>
          <w:rFonts w:ascii="Palatino Linotype" w:eastAsia="MS Mincho" w:hAnsi="Palatino Linotype" w:cs="Times New Roman"/>
          <w:lang w:eastAsia="es-ES_tradnl"/>
        </w:rPr>
        <w:t xml:space="preserve"> con motivo de</w:t>
      </w:r>
      <w:r w:rsidRPr="003B7179">
        <w:rPr>
          <w:rFonts w:ascii="Palatino Linotype" w:eastAsia="MS Mincho" w:hAnsi="Palatino Linotype" w:cs="Times New Roman"/>
          <w:lang w:eastAsia="es-ES_tradnl"/>
        </w:rPr>
        <w:t xml:space="preserve"> </w:t>
      </w:r>
      <w:r>
        <w:rPr>
          <w:rFonts w:ascii="Palatino Linotype" w:eastAsia="MS Mincho" w:hAnsi="Palatino Linotype" w:cs="Times New Roman"/>
          <w:lang w:eastAsia="es-ES_tradnl"/>
        </w:rPr>
        <w:t>todos los vehí</w:t>
      </w:r>
      <w:r w:rsidR="003D07B7">
        <w:rPr>
          <w:rFonts w:ascii="Palatino Linotype" w:eastAsia="MS Mincho" w:hAnsi="Palatino Linotype" w:cs="Times New Roman"/>
          <w:lang w:eastAsia="es-ES_tradnl"/>
        </w:rPr>
        <w:t>culos referidos en la solicitud.</w:t>
      </w:r>
    </w:p>
    <w:p w14:paraId="4DBACE1A" w14:textId="77777777" w:rsidR="003D07B7" w:rsidRDefault="003D07B7" w:rsidP="00133749">
      <w:pPr>
        <w:spacing w:line="360" w:lineRule="auto"/>
        <w:contextualSpacing/>
        <w:jc w:val="both"/>
        <w:rPr>
          <w:rFonts w:ascii="Palatino Linotype" w:eastAsia="MS Mincho" w:hAnsi="Palatino Linotype" w:cs="Times New Roman"/>
          <w:lang w:eastAsia="es-ES_tradnl"/>
        </w:rPr>
      </w:pPr>
    </w:p>
    <w:p w14:paraId="6CBFD0F4" w14:textId="68B63F3F" w:rsidR="003D07B7" w:rsidRPr="003D07B7" w:rsidRDefault="003D07B7" w:rsidP="00133749">
      <w:pPr>
        <w:pStyle w:val="Prrafodelista"/>
        <w:numPr>
          <w:ilvl w:val="0"/>
          <w:numId w:val="2"/>
        </w:numPr>
        <w:spacing w:line="360" w:lineRule="auto"/>
        <w:ind w:left="0" w:firstLine="0"/>
        <w:jc w:val="both"/>
        <w:rPr>
          <w:rFonts w:ascii="Palatino Linotype" w:eastAsia="MS Mincho" w:hAnsi="Palatino Linotype" w:cs="Arial"/>
        </w:rPr>
      </w:pPr>
      <w:r w:rsidRPr="003D07B7">
        <w:rPr>
          <w:rFonts w:ascii="Palatino Linotype" w:eastAsia="MS Mincho" w:hAnsi="Palatino Linotype" w:cs="Arial"/>
        </w:rPr>
        <w:t xml:space="preserve">Consecuentemente </w:t>
      </w:r>
      <w:r w:rsidR="00DF2E01">
        <w:rPr>
          <w:rFonts w:ascii="Palatino Linotype" w:eastAsia="MS Mincho" w:hAnsi="Palatino Linotype" w:cs="Arial"/>
        </w:rPr>
        <w:t xml:space="preserve">es  necesario referir que este instituto no tiene certeza sobre el uso que se les da a los vehículos sobre los cuales se solicita información </w:t>
      </w:r>
      <w:r>
        <w:rPr>
          <w:rFonts w:ascii="Palatino Linotype" w:eastAsia="MS Mincho" w:hAnsi="Palatino Linotype" w:cs="Arial"/>
        </w:rPr>
        <w:t xml:space="preserve">que </w:t>
      </w:r>
      <w:r w:rsidR="00DF2E01">
        <w:rPr>
          <w:rFonts w:ascii="Palatino Linotype" w:eastAsia="MS Mincho" w:hAnsi="Palatino Linotype" w:cs="Arial"/>
        </w:rPr>
        <w:t>por lo que p</w:t>
      </w:r>
      <w:r>
        <w:rPr>
          <w:rFonts w:ascii="Palatino Linotype" w:eastAsia="MS Mincho" w:hAnsi="Palatino Linotype" w:cs="Arial"/>
        </w:rPr>
        <w:t>udiera</w:t>
      </w:r>
      <w:r w:rsidR="00DF2E01">
        <w:rPr>
          <w:rFonts w:ascii="Palatino Linotype" w:eastAsia="MS Mincho" w:hAnsi="Palatino Linotype" w:cs="Arial"/>
        </w:rPr>
        <w:t>n</w:t>
      </w:r>
      <w:r>
        <w:rPr>
          <w:rFonts w:ascii="Palatino Linotype" w:eastAsia="MS Mincho" w:hAnsi="Palatino Linotype" w:cs="Arial"/>
        </w:rPr>
        <w:t xml:space="preserve"> corresponder a vehículos destinados </w:t>
      </w:r>
      <w:r w:rsidR="00DF2E01">
        <w:rPr>
          <w:rFonts w:ascii="Palatino Linotype" w:eastAsia="MS Mincho" w:hAnsi="Palatino Linotype" w:cs="Arial"/>
        </w:rPr>
        <w:t xml:space="preserve">a tareas de seguridad, así </w:t>
      </w:r>
      <w:r>
        <w:rPr>
          <w:rFonts w:ascii="Palatino Linotype" w:eastAsia="MS Mincho" w:hAnsi="Palatino Linotype" w:cs="Arial"/>
        </w:rPr>
        <w:t>de ser</w:t>
      </w:r>
      <w:r w:rsidR="00DF2E01">
        <w:rPr>
          <w:rFonts w:ascii="Palatino Linotype" w:eastAsia="MS Mincho" w:hAnsi="Palatino Linotype" w:cs="Arial"/>
        </w:rPr>
        <w:t xml:space="preserve"> ese </w:t>
      </w:r>
      <w:r>
        <w:rPr>
          <w:rFonts w:ascii="Palatino Linotype" w:eastAsia="MS Mincho" w:hAnsi="Palatino Linotype" w:cs="Arial"/>
        </w:rPr>
        <w:t xml:space="preserve"> el caso </w:t>
      </w:r>
      <w:r w:rsidRPr="003D07B7">
        <w:rPr>
          <w:rFonts w:ascii="Palatino Linotype" w:eastAsia="MS Mincho" w:hAnsi="Palatino Linotype" w:cs="Arial"/>
        </w:rPr>
        <w:t>las documentales donde conste la información de la cual se ordena hacer entrega contiene</w:t>
      </w:r>
      <w:r>
        <w:rPr>
          <w:rFonts w:ascii="Palatino Linotype" w:eastAsia="MS Mincho" w:hAnsi="Palatino Linotype" w:cs="Arial"/>
        </w:rPr>
        <w:t>n</w:t>
      </w:r>
      <w:r w:rsidRPr="003D07B7">
        <w:rPr>
          <w:rFonts w:ascii="Palatino Linotype" w:eastAsia="MS Mincho" w:hAnsi="Palatino Linotype" w:cs="Arial"/>
        </w:rPr>
        <w:t xml:space="preserve"> invariablemente información susceptible de ser clasificada como reservada.</w:t>
      </w:r>
    </w:p>
    <w:p w14:paraId="15C00892" w14:textId="77777777" w:rsidR="003D07B7" w:rsidRPr="003D07B7" w:rsidRDefault="003D07B7" w:rsidP="00133749">
      <w:pPr>
        <w:spacing w:line="360" w:lineRule="auto"/>
        <w:ind w:left="720"/>
        <w:contextualSpacing/>
        <w:rPr>
          <w:rFonts w:ascii="Palatino Linotype" w:eastAsia="MS Mincho" w:hAnsi="Palatino Linotype" w:cs="Arial"/>
        </w:rPr>
      </w:pPr>
    </w:p>
    <w:p w14:paraId="03157A1F" w14:textId="77777777" w:rsidR="003D07B7" w:rsidRPr="003D07B7" w:rsidRDefault="003D07B7" w:rsidP="00133749">
      <w:pPr>
        <w:numPr>
          <w:ilvl w:val="0"/>
          <w:numId w:val="2"/>
        </w:numPr>
        <w:spacing w:before="240" w:after="240" w:line="360" w:lineRule="auto"/>
        <w:ind w:left="0" w:right="49" w:firstLine="0"/>
        <w:contextualSpacing/>
        <w:jc w:val="both"/>
        <w:rPr>
          <w:rFonts w:ascii="Palatino Linotype" w:eastAsia="MS Mincho" w:hAnsi="Palatino Linotype" w:cs="Arial"/>
          <w:lang w:val="es-ES"/>
        </w:rPr>
      </w:pPr>
      <w:r w:rsidRPr="003D07B7">
        <w:rPr>
          <w:rFonts w:ascii="Palatino Linotype" w:eastAsia="MS Mincho" w:hAnsi="Palatino Linotype" w:cs="Arial"/>
        </w:rPr>
        <w:t xml:space="preserve">  En efecto, </w:t>
      </w:r>
      <w:r w:rsidRPr="003D07B7">
        <w:rPr>
          <w:rFonts w:ascii="Palatino Linotype" w:eastAsia="MS Mincho" w:hAnsi="Palatino Linotype" w:cs="Arial"/>
          <w:lang w:val="es-ES"/>
        </w:rPr>
        <w:t>resulta necesario precisar que los contratos, facturas o expedientes contienen especificaciones técnicas de los vehículos mismas que se refieren a todo el equipamiento especial con el que deben contar las patrullas, entre las cuales, se pudieran encontrar el blindaje, sistemas de comunicación, armamento, entre otras cuestiones, por lo que, se procede analizar si dicha información es clasificada como reservada.</w:t>
      </w:r>
    </w:p>
    <w:p w14:paraId="69FAA9C3" w14:textId="77777777" w:rsidR="003D07B7" w:rsidRPr="003D07B7" w:rsidRDefault="003D07B7" w:rsidP="00133749">
      <w:pPr>
        <w:spacing w:after="160" w:line="360" w:lineRule="auto"/>
        <w:rPr>
          <w:rFonts w:ascii="Palatino Linotype" w:eastAsia="MS Mincho" w:hAnsi="Palatino Linotype" w:cs="Arial"/>
          <w:iCs/>
          <w:lang w:val="es-ES"/>
        </w:rPr>
      </w:pPr>
    </w:p>
    <w:p w14:paraId="504F8804" w14:textId="77777777" w:rsidR="003D07B7" w:rsidRPr="003D07B7" w:rsidRDefault="003D07B7" w:rsidP="00133749">
      <w:pPr>
        <w:numPr>
          <w:ilvl w:val="0"/>
          <w:numId w:val="2"/>
        </w:numPr>
        <w:spacing w:before="240" w:after="240" w:line="360" w:lineRule="auto"/>
        <w:ind w:left="0" w:right="49" w:firstLine="0"/>
        <w:contextualSpacing/>
        <w:jc w:val="both"/>
        <w:rPr>
          <w:rFonts w:ascii="Palatino Linotype" w:eastAsia="MS Mincho" w:hAnsi="Palatino Linotype" w:cs="Arial"/>
          <w:lang w:val="es-ES"/>
        </w:rPr>
      </w:pPr>
      <w:r w:rsidRPr="003D07B7">
        <w:rPr>
          <w:rFonts w:ascii="Palatino Linotype" w:eastAsia="MS Mincho" w:hAnsi="Palatino Linotype" w:cs="Arial"/>
          <w:iCs/>
          <w:lang w:val="es-ES"/>
        </w:rPr>
        <w:t>Así, el</w:t>
      </w:r>
      <w:r w:rsidRPr="003D07B7">
        <w:rPr>
          <w:rFonts w:ascii="Palatino Linotype" w:eastAsia="MS Mincho" w:hAnsi="Palatino Linotype" w:cs="Arial"/>
          <w:b/>
          <w:iCs/>
          <w:lang w:val="es-ES"/>
        </w:rPr>
        <w:t xml:space="preserve"> </w:t>
      </w:r>
      <w:r w:rsidRPr="003D07B7">
        <w:rPr>
          <w:rFonts w:ascii="Palatino Linotype" w:eastAsia="MS Mincho" w:hAnsi="Palatino Linotype" w:cs="Arial"/>
          <w:iCs/>
          <w:lang w:val="es-ES"/>
        </w:rPr>
        <w:t xml:space="preserve">artículo 140, fracción I, de la Ley de Transparencia y Acceso a la Información Pública del Estado de México y Municipios, (homólogo del artículo </w:t>
      </w:r>
      <w:r w:rsidRPr="003D07B7">
        <w:rPr>
          <w:rFonts w:ascii="Palatino Linotype" w:eastAsia="MS Mincho" w:hAnsi="Palatino Linotype" w:cs="Arial"/>
          <w:iCs/>
          <w:lang w:val="es-ES"/>
        </w:rPr>
        <w:lastRenderedPageBreak/>
        <w:t>113, fracción I de la Ley General de Transparencia y Acceso a la Información Pública), prevé lo siguiente:</w:t>
      </w:r>
    </w:p>
    <w:p w14:paraId="1621DAB2" w14:textId="77777777" w:rsidR="003D07B7" w:rsidRPr="003D07B7" w:rsidRDefault="003D07B7" w:rsidP="00133749">
      <w:pPr>
        <w:spacing w:before="240" w:after="240" w:line="360" w:lineRule="auto"/>
        <w:ind w:left="567" w:right="567"/>
        <w:contextualSpacing/>
        <w:jc w:val="both"/>
        <w:rPr>
          <w:rFonts w:ascii="Palatino Linotype" w:eastAsia="MS Mincho" w:hAnsi="Palatino Linotype" w:cs="Arial"/>
          <w:i/>
          <w:iCs/>
          <w:lang w:val="es-ES"/>
        </w:rPr>
      </w:pPr>
    </w:p>
    <w:p w14:paraId="2BCF9EF4" w14:textId="77777777" w:rsidR="003D07B7" w:rsidRPr="003D07B7" w:rsidRDefault="003D07B7" w:rsidP="00133749">
      <w:pPr>
        <w:spacing w:before="240" w:after="240" w:line="360" w:lineRule="auto"/>
        <w:ind w:left="567" w:right="567"/>
        <w:contextualSpacing/>
        <w:jc w:val="both"/>
        <w:rPr>
          <w:rFonts w:ascii="Palatino Linotype" w:eastAsia="MS Mincho" w:hAnsi="Palatino Linotype" w:cs="Arial"/>
          <w:i/>
          <w:iCs/>
          <w:sz w:val="22"/>
          <w:szCs w:val="22"/>
          <w:lang w:val="es-ES"/>
        </w:rPr>
      </w:pPr>
      <w:r w:rsidRPr="003D07B7">
        <w:rPr>
          <w:rFonts w:ascii="Palatino Linotype" w:eastAsia="MS Mincho" w:hAnsi="Palatino Linotype" w:cs="Arial"/>
          <w:i/>
          <w:iCs/>
          <w:sz w:val="22"/>
          <w:szCs w:val="22"/>
          <w:lang w:val="es-ES"/>
        </w:rPr>
        <w:t>“</w:t>
      </w:r>
      <w:r w:rsidRPr="003D07B7">
        <w:rPr>
          <w:rFonts w:ascii="Palatino Linotype" w:eastAsia="MS Mincho" w:hAnsi="Palatino Linotype" w:cs="Arial"/>
          <w:b/>
          <w:i/>
          <w:iCs/>
          <w:sz w:val="22"/>
          <w:szCs w:val="22"/>
          <w:lang w:val="es-ES"/>
        </w:rPr>
        <w:t>Artículo 140.</w:t>
      </w:r>
      <w:r w:rsidRPr="003D07B7">
        <w:rPr>
          <w:rFonts w:ascii="Palatino Linotype" w:eastAsia="MS Mincho" w:hAnsi="Palatino Linotype" w:cs="Arial"/>
          <w:i/>
          <w:iCs/>
          <w:sz w:val="22"/>
          <w:szCs w:val="22"/>
          <w:lang w:val="es-ES"/>
        </w:rPr>
        <w:t xml:space="preserve"> El acceso a la información pública será restringido excepcionalmente, cuando por razones de interés público, ésta sea clasificada como reservada, conforme a los criterios siguientes: </w:t>
      </w:r>
    </w:p>
    <w:p w14:paraId="5711CAA2" w14:textId="77777777" w:rsidR="003D07B7" w:rsidRPr="003D07B7" w:rsidRDefault="003D07B7" w:rsidP="00133749">
      <w:pPr>
        <w:spacing w:before="240" w:after="240" w:line="360" w:lineRule="auto"/>
        <w:ind w:left="567" w:right="567"/>
        <w:contextualSpacing/>
        <w:jc w:val="both"/>
        <w:rPr>
          <w:rFonts w:ascii="Palatino Linotype" w:eastAsia="MS Mincho" w:hAnsi="Palatino Linotype" w:cs="Arial"/>
          <w:i/>
          <w:iCs/>
          <w:sz w:val="22"/>
          <w:szCs w:val="22"/>
          <w:lang w:val="es-ES"/>
        </w:rPr>
      </w:pPr>
    </w:p>
    <w:p w14:paraId="60979A71" w14:textId="77777777" w:rsidR="003D07B7" w:rsidRPr="003D07B7" w:rsidRDefault="003D07B7" w:rsidP="00133749">
      <w:pPr>
        <w:spacing w:before="240" w:after="240" w:line="360" w:lineRule="auto"/>
        <w:ind w:left="567" w:right="567"/>
        <w:contextualSpacing/>
        <w:jc w:val="both"/>
        <w:rPr>
          <w:rFonts w:ascii="Palatino Linotype" w:eastAsia="MS Mincho" w:hAnsi="Palatino Linotype" w:cs="Arial"/>
          <w:i/>
          <w:iCs/>
          <w:sz w:val="22"/>
          <w:szCs w:val="22"/>
        </w:rPr>
      </w:pPr>
      <w:r w:rsidRPr="003D07B7">
        <w:rPr>
          <w:rFonts w:ascii="Palatino Linotype" w:eastAsia="MS Mincho" w:hAnsi="Palatino Linotype" w:cs="Arial"/>
          <w:i/>
          <w:iCs/>
          <w:sz w:val="22"/>
          <w:szCs w:val="22"/>
        </w:rPr>
        <w:t>I. Comprometa la seguridad pública y cuente con un propósito genuino y un efecto demostrable;</w:t>
      </w:r>
    </w:p>
    <w:p w14:paraId="330CC8FA" w14:textId="77777777" w:rsidR="003D07B7" w:rsidRPr="003D07B7" w:rsidRDefault="003D07B7" w:rsidP="00133749">
      <w:pPr>
        <w:spacing w:before="240" w:after="240" w:line="360" w:lineRule="auto"/>
        <w:ind w:left="567" w:right="567"/>
        <w:contextualSpacing/>
        <w:jc w:val="both"/>
        <w:rPr>
          <w:rFonts w:ascii="Palatino Linotype" w:eastAsia="MS Mincho" w:hAnsi="Palatino Linotype" w:cs="Arial"/>
          <w:i/>
          <w:iCs/>
          <w:sz w:val="22"/>
          <w:szCs w:val="22"/>
          <w:lang w:val="es-ES"/>
        </w:rPr>
      </w:pPr>
      <w:r w:rsidRPr="003D07B7">
        <w:rPr>
          <w:rFonts w:ascii="Palatino Linotype" w:eastAsia="MS Mincho" w:hAnsi="Palatino Linotype" w:cs="Arial"/>
          <w:i/>
          <w:iCs/>
          <w:sz w:val="22"/>
          <w:szCs w:val="22"/>
          <w:lang w:val="es-ES"/>
        </w:rPr>
        <w:t xml:space="preserve">(…)” </w:t>
      </w:r>
    </w:p>
    <w:p w14:paraId="0C86F631" w14:textId="77777777" w:rsidR="003D07B7" w:rsidRPr="003D07B7" w:rsidRDefault="003D07B7" w:rsidP="00133749">
      <w:pPr>
        <w:spacing w:before="240" w:after="240" w:line="360" w:lineRule="auto"/>
        <w:ind w:left="567" w:right="616"/>
        <w:contextualSpacing/>
        <w:jc w:val="both"/>
        <w:rPr>
          <w:rFonts w:ascii="Palatino Linotype" w:eastAsia="MS Mincho" w:hAnsi="Palatino Linotype" w:cs="Arial"/>
          <w:iCs/>
          <w:lang w:val="es-ES"/>
        </w:rPr>
      </w:pPr>
    </w:p>
    <w:p w14:paraId="309F6156" w14:textId="77777777" w:rsidR="003D07B7" w:rsidRPr="003D07B7" w:rsidRDefault="003D07B7" w:rsidP="00133749">
      <w:pPr>
        <w:numPr>
          <w:ilvl w:val="0"/>
          <w:numId w:val="2"/>
        </w:numPr>
        <w:spacing w:before="240" w:after="240" w:line="360" w:lineRule="auto"/>
        <w:ind w:left="0" w:right="49" w:firstLine="0"/>
        <w:contextualSpacing/>
        <w:jc w:val="both"/>
        <w:rPr>
          <w:rFonts w:ascii="Palatino Linotype" w:eastAsia="MS Mincho" w:hAnsi="Palatino Linotype" w:cs="Arial"/>
          <w:b/>
          <w:iCs/>
        </w:rPr>
      </w:pPr>
      <w:r w:rsidRPr="003D07B7">
        <w:rPr>
          <w:rFonts w:ascii="Palatino Linotype" w:eastAsia="MS Mincho" w:hAnsi="Palatino Linotype" w:cs="Arial"/>
          <w:iCs/>
        </w:rPr>
        <w:t xml:space="preserve">De dicho precepto normativo se desprende que podrá clasificarse como información reservada aquella cuya publicación </w:t>
      </w:r>
      <w:r w:rsidRPr="003D07B7">
        <w:rPr>
          <w:rFonts w:ascii="Palatino Linotype" w:eastAsia="MS Mincho" w:hAnsi="Palatino Linotype" w:cs="Arial"/>
          <w:b/>
          <w:iCs/>
        </w:rPr>
        <w:t>comprometa la seguridad pública y cuente con un propósito genuino y un efecto demostrable.</w:t>
      </w:r>
    </w:p>
    <w:p w14:paraId="6D65E82C"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iCs/>
        </w:rPr>
      </w:pPr>
    </w:p>
    <w:p w14:paraId="7988C835" w14:textId="77777777" w:rsidR="003D07B7" w:rsidRPr="003D07B7" w:rsidRDefault="003D07B7" w:rsidP="00133749">
      <w:pPr>
        <w:numPr>
          <w:ilvl w:val="0"/>
          <w:numId w:val="2"/>
        </w:numPr>
        <w:spacing w:before="240" w:after="240" w:line="360" w:lineRule="auto"/>
        <w:ind w:left="0" w:right="49" w:firstLine="0"/>
        <w:contextualSpacing/>
        <w:jc w:val="both"/>
        <w:rPr>
          <w:rFonts w:ascii="Palatino Linotype" w:eastAsia="MS Mincho" w:hAnsi="Palatino Linotype" w:cs="Arial"/>
          <w:bCs/>
          <w:iCs/>
        </w:rPr>
      </w:pPr>
      <w:r w:rsidRPr="003D07B7">
        <w:rPr>
          <w:rFonts w:ascii="Palatino Linotype" w:eastAsia="MS Mincho" w:hAnsi="Palatino Linotype" w:cs="Arial"/>
          <w:iCs/>
        </w:rPr>
        <w:t xml:space="preserve">Por su parte, los </w:t>
      </w:r>
      <w:r w:rsidRPr="003D07B7">
        <w:rPr>
          <w:rFonts w:ascii="Palatino Linotype" w:eastAsia="MS Mincho" w:hAnsi="Palatino Linotype" w:cs="Arial"/>
          <w:bCs/>
          <w:iCs/>
        </w:rPr>
        <w:t>Lineamientos Generales en Materia de Clasificación y Desclasificación de la información, así como para la Elaboración de Versiones Públicas -en adelante Lineamientos Generales- disponen:</w:t>
      </w:r>
    </w:p>
    <w:p w14:paraId="0F758C92"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bCs/>
        </w:rPr>
      </w:pPr>
    </w:p>
    <w:p w14:paraId="2B9E857F" w14:textId="77777777" w:rsidR="003D07B7" w:rsidRPr="003D07B7" w:rsidRDefault="003D07B7" w:rsidP="00133749">
      <w:pPr>
        <w:spacing w:before="240" w:after="240" w:line="360" w:lineRule="auto"/>
        <w:ind w:left="567" w:right="616"/>
        <w:contextualSpacing/>
        <w:jc w:val="both"/>
        <w:rPr>
          <w:rFonts w:ascii="Palatino Linotype" w:eastAsia="MS Mincho" w:hAnsi="Palatino Linotype" w:cs="Arial"/>
          <w:i/>
          <w:iCs/>
          <w:sz w:val="22"/>
          <w:szCs w:val="22"/>
        </w:rPr>
      </w:pPr>
      <w:r w:rsidRPr="003D07B7">
        <w:rPr>
          <w:rFonts w:ascii="Palatino Linotype" w:eastAsia="MS Mincho" w:hAnsi="Palatino Linotype" w:cs="Arial"/>
          <w:b/>
          <w:i/>
          <w:iCs/>
          <w:sz w:val="22"/>
          <w:szCs w:val="22"/>
          <w:lang w:val="es-ES"/>
        </w:rPr>
        <w:t>“Décimo octavo.</w:t>
      </w:r>
      <w:r w:rsidRPr="003D07B7">
        <w:rPr>
          <w:rFonts w:ascii="Palatino Linotype" w:eastAsia="MS Mincho" w:hAnsi="Palatino Linotype" w:cs="Arial"/>
          <w:i/>
          <w:iCs/>
          <w:sz w:val="22"/>
          <w:szCs w:val="22"/>
          <w:lang w:val="es-ES"/>
        </w:rPr>
        <w:t xml:space="preserve"> De conformidad con el artículo 113, fracción I de la Ley General, podrá considerarse como información reservada, aquella que comprometa la seguridad pública, al poner en peligro las funciones a cargo de la Federación, la </w:t>
      </w:r>
      <w:r w:rsidRPr="003D07B7">
        <w:rPr>
          <w:rFonts w:ascii="Palatino Linotype" w:eastAsia="MS Mincho" w:hAnsi="Palatino Linotype" w:cs="Arial"/>
          <w:i/>
          <w:iCs/>
          <w:sz w:val="22"/>
          <w:szCs w:val="22"/>
        </w:rPr>
        <w:t xml:space="preserve">Ciudad de México, los Estados y los Municipios, tendientes a preservar y resguardar la vida, la salud, la integridad y el ejercicio de los derechos de las personas, así como para el mantenimiento del orden público. </w:t>
      </w:r>
    </w:p>
    <w:p w14:paraId="7B742569" w14:textId="77777777" w:rsidR="003D07B7" w:rsidRPr="003D07B7" w:rsidRDefault="003D07B7" w:rsidP="00133749">
      <w:pPr>
        <w:spacing w:before="240" w:after="240" w:line="360" w:lineRule="auto"/>
        <w:ind w:left="567" w:right="616"/>
        <w:contextualSpacing/>
        <w:jc w:val="both"/>
        <w:rPr>
          <w:rFonts w:ascii="Palatino Linotype" w:eastAsia="MS Mincho" w:hAnsi="Palatino Linotype" w:cs="Arial"/>
          <w:i/>
          <w:iCs/>
          <w:sz w:val="22"/>
          <w:szCs w:val="22"/>
        </w:rPr>
      </w:pPr>
    </w:p>
    <w:p w14:paraId="31CC29E7" w14:textId="77777777" w:rsidR="003D07B7" w:rsidRPr="003D07B7" w:rsidRDefault="003D07B7" w:rsidP="00133749">
      <w:pPr>
        <w:spacing w:before="240" w:after="240" w:line="360" w:lineRule="auto"/>
        <w:ind w:left="567" w:right="616"/>
        <w:contextualSpacing/>
        <w:jc w:val="both"/>
        <w:rPr>
          <w:rFonts w:ascii="Palatino Linotype" w:eastAsia="MS Mincho" w:hAnsi="Palatino Linotype" w:cs="Arial"/>
          <w:i/>
          <w:iCs/>
          <w:sz w:val="22"/>
          <w:szCs w:val="22"/>
        </w:rPr>
      </w:pPr>
      <w:r w:rsidRPr="003D07B7">
        <w:rPr>
          <w:rFonts w:ascii="Palatino Linotype" w:eastAsia="MS Mincho" w:hAnsi="Palatino Linotype" w:cs="Arial"/>
          <w:i/>
          <w:iCs/>
          <w:sz w:val="22"/>
          <w:szCs w:val="22"/>
        </w:rPr>
        <w:lastRenderedPageBreak/>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00704708" w14:textId="77777777" w:rsidR="003D07B7" w:rsidRPr="003D07B7" w:rsidRDefault="003D07B7" w:rsidP="00133749">
      <w:pPr>
        <w:spacing w:before="240" w:after="240" w:line="360" w:lineRule="auto"/>
        <w:ind w:left="567" w:right="616"/>
        <w:contextualSpacing/>
        <w:jc w:val="both"/>
        <w:rPr>
          <w:rFonts w:ascii="Palatino Linotype" w:eastAsia="MS Mincho" w:hAnsi="Palatino Linotype" w:cs="Arial"/>
          <w:i/>
          <w:iCs/>
          <w:sz w:val="22"/>
          <w:szCs w:val="22"/>
        </w:rPr>
      </w:pPr>
    </w:p>
    <w:p w14:paraId="6E61B5A7" w14:textId="77777777" w:rsidR="003D07B7" w:rsidRPr="003D07B7" w:rsidRDefault="003D07B7" w:rsidP="00133749">
      <w:pPr>
        <w:spacing w:before="240" w:after="240" w:line="360" w:lineRule="auto"/>
        <w:ind w:left="567" w:right="616"/>
        <w:contextualSpacing/>
        <w:jc w:val="both"/>
        <w:rPr>
          <w:rFonts w:ascii="Palatino Linotype" w:eastAsia="MS Mincho" w:hAnsi="Palatino Linotype" w:cs="Arial"/>
          <w:i/>
          <w:iCs/>
          <w:sz w:val="22"/>
          <w:szCs w:val="22"/>
        </w:rPr>
      </w:pPr>
      <w:r w:rsidRPr="003D07B7">
        <w:rPr>
          <w:rFonts w:ascii="Palatino Linotype" w:eastAsia="MS Mincho" w:hAnsi="Palatino Linotype" w:cs="Arial"/>
          <w:i/>
          <w:iCs/>
          <w:sz w:val="22"/>
          <w:szCs w:val="22"/>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3582A6E7"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bCs/>
        </w:rPr>
      </w:pPr>
    </w:p>
    <w:p w14:paraId="7049CC33" w14:textId="77777777" w:rsidR="003D07B7" w:rsidRPr="003D07B7" w:rsidRDefault="003D07B7" w:rsidP="00133749">
      <w:pPr>
        <w:numPr>
          <w:ilvl w:val="0"/>
          <w:numId w:val="2"/>
        </w:numPr>
        <w:spacing w:before="240" w:after="240" w:line="360" w:lineRule="auto"/>
        <w:ind w:left="0" w:right="49" w:firstLine="0"/>
        <w:contextualSpacing/>
        <w:jc w:val="both"/>
        <w:rPr>
          <w:rFonts w:ascii="Palatino Linotype" w:eastAsia="MS Mincho" w:hAnsi="Palatino Linotype" w:cs="Arial"/>
          <w:bCs/>
        </w:rPr>
      </w:pPr>
      <w:r w:rsidRPr="003D07B7">
        <w:rPr>
          <w:rFonts w:ascii="Palatino Linotype" w:eastAsia="MS Mincho" w:hAnsi="Palatino Linotype" w:cs="Arial"/>
          <w:bCs/>
        </w:rPr>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 </w:t>
      </w:r>
    </w:p>
    <w:p w14:paraId="5A2BAA06"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bCs/>
        </w:rPr>
      </w:pPr>
    </w:p>
    <w:p w14:paraId="58269ECA" w14:textId="77777777" w:rsidR="003D07B7" w:rsidRPr="003D07B7" w:rsidRDefault="003D07B7" w:rsidP="00133749">
      <w:pPr>
        <w:numPr>
          <w:ilvl w:val="0"/>
          <w:numId w:val="2"/>
        </w:numPr>
        <w:spacing w:before="240" w:after="240" w:line="360" w:lineRule="auto"/>
        <w:ind w:left="0" w:right="49" w:firstLine="0"/>
        <w:contextualSpacing/>
        <w:jc w:val="both"/>
        <w:rPr>
          <w:rFonts w:ascii="Palatino Linotype" w:eastAsia="MS Mincho" w:hAnsi="Palatino Linotype" w:cs="Arial"/>
          <w:b/>
          <w:bCs/>
        </w:rPr>
      </w:pPr>
      <w:r w:rsidRPr="003D07B7">
        <w:rPr>
          <w:rFonts w:ascii="Palatino Linotype" w:eastAsia="MS Mincho" w:hAnsi="Palatino Linotype" w:cs="Arial"/>
          <w:bCs/>
        </w:rPr>
        <w:t xml:space="preserve">De la misma manera, </w:t>
      </w:r>
      <w:r w:rsidRPr="003D07B7">
        <w:rPr>
          <w:rFonts w:ascii="Palatino Linotype" w:eastAsia="MS Mincho" w:hAnsi="Palatino Linotype" w:cs="Arial"/>
          <w:b/>
          <w:bCs/>
        </w:rPr>
        <w:t>será información reservada aquella que revele datos que pudieran ser aprovechados para conocer la capacidad de reacción de las instituciones encargadas de la seguridad pública</w:t>
      </w:r>
      <w:r w:rsidRPr="003D07B7">
        <w:rPr>
          <w:rFonts w:ascii="Palatino Linotype" w:eastAsia="MS Mincho" w:hAnsi="Palatino Linotype" w:cs="Arial"/>
          <w:bCs/>
        </w:rPr>
        <w:t xml:space="preserve">, sus planes, estrategias, </w:t>
      </w:r>
      <w:r w:rsidRPr="003D07B7">
        <w:rPr>
          <w:rFonts w:ascii="Palatino Linotype" w:eastAsia="MS Mincho" w:hAnsi="Palatino Linotype" w:cs="Arial"/>
          <w:b/>
          <w:bCs/>
        </w:rPr>
        <w:t>tecnología,</w:t>
      </w:r>
      <w:r w:rsidRPr="003D07B7">
        <w:rPr>
          <w:rFonts w:ascii="Palatino Linotype" w:eastAsia="MS Mincho" w:hAnsi="Palatino Linotype" w:cs="Arial"/>
          <w:bCs/>
        </w:rPr>
        <w:t xml:space="preserve"> información, </w:t>
      </w:r>
      <w:r w:rsidRPr="003D07B7">
        <w:rPr>
          <w:rFonts w:ascii="Palatino Linotype" w:eastAsia="MS Mincho" w:hAnsi="Palatino Linotype" w:cs="Arial"/>
          <w:b/>
          <w:bCs/>
        </w:rPr>
        <w:t>sistemas de comunicaciones.</w:t>
      </w:r>
    </w:p>
    <w:p w14:paraId="5CA699D3"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bCs/>
        </w:rPr>
      </w:pPr>
    </w:p>
    <w:p w14:paraId="7E6829D0" w14:textId="77777777" w:rsidR="003D07B7" w:rsidRPr="003D07B7" w:rsidRDefault="003D07B7" w:rsidP="00133749">
      <w:pPr>
        <w:numPr>
          <w:ilvl w:val="0"/>
          <w:numId w:val="2"/>
        </w:numPr>
        <w:spacing w:before="240" w:after="240" w:line="360" w:lineRule="auto"/>
        <w:ind w:left="0" w:right="49" w:firstLine="0"/>
        <w:contextualSpacing/>
        <w:jc w:val="both"/>
        <w:rPr>
          <w:rFonts w:ascii="Palatino Linotype" w:eastAsia="MS Mincho" w:hAnsi="Palatino Linotype" w:cs="Arial"/>
          <w:bCs/>
        </w:rPr>
      </w:pPr>
      <w:r w:rsidRPr="003D07B7">
        <w:rPr>
          <w:rFonts w:ascii="Palatino Linotype" w:eastAsia="MS Mincho" w:hAnsi="Palatino Linotype" w:cs="Arial"/>
          <w:bCs/>
        </w:rPr>
        <w:t>En ese orden de ideas, el artículo 81 de la Ley de Seguridad del Estado de México, establece lo siguiente:</w:t>
      </w:r>
    </w:p>
    <w:p w14:paraId="7D18FB8F"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bCs/>
          <w:i/>
        </w:rPr>
      </w:pPr>
    </w:p>
    <w:p w14:paraId="42778579" w14:textId="77777777" w:rsidR="003D07B7" w:rsidRPr="003D07B7" w:rsidRDefault="003D07B7" w:rsidP="00133749">
      <w:pPr>
        <w:spacing w:before="240" w:after="240" w:line="360" w:lineRule="auto"/>
        <w:ind w:left="567" w:right="616"/>
        <w:contextualSpacing/>
        <w:jc w:val="both"/>
        <w:rPr>
          <w:rFonts w:ascii="Palatino Linotype" w:eastAsia="MS Mincho" w:hAnsi="Palatino Linotype" w:cs="Arial"/>
          <w:bCs/>
          <w:i/>
          <w:sz w:val="22"/>
          <w:szCs w:val="22"/>
        </w:rPr>
      </w:pPr>
      <w:r w:rsidRPr="003D07B7">
        <w:rPr>
          <w:rFonts w:ascii="Palatino Linotype" w:eastAsia="MS Mincho" w:hAnsi="Palatino Linotype" w:cs="Arial"/>
          <w:b/>
          <w:bCs/>
          <w:i/>
          <w:sz w:val="22"/>
          <w:szCs w:val="22"/>
        </w:rPr>
        <w:lastRenderedPageBreak/>
        <w:t>“Artículo 81.-</w:t>
      </w:r>
      <w:r w:rsidRPr="003D07B7">
        <w:rPr>
          <w:rFonts w:ascii="Palatino Linotype" w:eastAsia="MS Mincho" w:hAnsi="Palatino Linotype" w:cs="Arial"/>
          <w:bCs/>
          <w:i/>
          <w:sz w:val="22"/>
          <w:szCs w:val="22"/>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7E485BC7" w14:textId="77777777" w:rsidR="003D07B7" w:rsidRPr="003D07B7" w:rsidRDefault="003D07B7" w:rsidP="00133749">
      <w:pPr>
        <w:spacing w:before="240" w:after="240" w:line="360" w:lineRule="auto"/>
        <w:ind w:left="567" w:right="616"/>
        <w:contextualSpacing/>
        <w:jc w:val="both"/>
        <w:rPr>
          <w:rFonts w:ascii="Palatino Linotype" w:eastAsia="MS Mincho" w:hAnsi="Palatino Linotype" w:cs="Arial"/>
          <w:bCs/>
          <w:i/>
          <w:sz w:val="22"/>
          <w:szCs w:val="22"/>
        </w:rPr>
      </w:pPr>
      <w:r w:rsidRPr="003D07B7">
        <w:rPr>
          <w:rFonts w:ascii="Palatino Linotype" w:eastAsia="MS Mincho" w:hAnsi="Palatino Linotype" w:cs="Arial"/>
          <w:b/>
          <w:bCs/>
          <w:i/>
          <w:sz w:val="22"/>
          <w:szCs w:val="22"/>
        </w:rPr>
        <w:t>I.</w:t>
      </w:r>
      <w:r w:rsidRPr="003D07B7">
        <w:rPr>
          <w:rFonts w:ascii="Palatino Linotype" w:eastAsia="MS Mincho" w:hAnsi="Palatino Linotype" w:cs="Arial"/>
          <w:bCs/>
          <w:i/>
          <w:sz w:val="22"/>
          <w:szCs w:val="22"/>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38F5E5EB" w14:textId="77777777" w:rsidR="003D07B7" w:rsidRPr="003D07B7" w:rsidRDefault="003D07B7" w:rsidP="00133749">
      <w:pPr>
        <w:spacing w:before="240" w:after="240" w:line="360" w:lineRule="auto"/>
        <w:ind w:left="567" w:right="616"/>
        <w:contextualSpacing/>
        <w:jc w:val="both"/>
        <w:rPr>
          <w:rFonts w:ascii="Palatino Linotype" w:eastAsia="MS Mincho" w:hAnsi="Palatino Linotype" w:cs="Arial"/>
          <w:bCs/>
          <w:i/>
          <w:sz w:val="22"/>
          <w:szCs w:val="22"/>
        </w:rPr>
      </w:pPr>
      <w:r w:rsidRPr="003D07B7">
        <w:rPr>
          <w:rFonts w:ascii="Palatino Linotype" w:eastAsia="MS Mincho" w:hAnsi="Palatino Linotype" w:cs="Arial"/>
          <w:b/>
          <w:bCs/>
          <w:i/>
          <w:sz w:val="22"/>
          <w:szCs w:val="22"/>
        </w:rPr>
        <w:t>II.</w:t>
      </w:r>
      <w:r w:rsidRPr="003D07B7">
        <w:rPr>
          <w:rFonts w:ascii="Palatino Linotype" w:eastAsia="MS Mincho" w:hAnsi="Palatino Linotype" w:cs="Arial"/>
          <w:bCs/>
          <w:i/>
          <w:sz w:val="22"/>
          <w:szCs w:val="22"/>
        </w:rPr>
        <w:t xml:space="preserve"> Aquella cuya revelación pueda ser utilizada para actualizar o potenciar una amenaza a la seguridad pública o a las instituciones del Estado de México; </w:t>
      </w:r>
    </w:p>
    <w:p w14:paraId="4C822F54" w14:textId="77777777" w:rsidR="003D07B7" w:rsidRPr="003D07B7" w:rsidRDefault="003D07B7" w:rsidP="00133749">
      <w:pPr>
        <w:spacing w:before="240" w:after="240" w:line="360" w:lineRule="auto"/>
        <w:ind w:left="567" w:right="616"/>
        <w:contextualSpacing/>
        <w:jc w:val="both"/>
        <w:rPr>
          <w:rFonts w:ascii="Palatino Linotype" w:eastAsia="MS Mincho" w:hAnsi="Palatino Linotype" w:cs="Arial"/>
          <w:bCs/>
          <w:i/>
          <w:sz w:val="22"/>
          <w:szCs w:val="22"/>
        </w:rPr>
      </w:pPr>
      <w:r w:rsidRPr="003D07B7">
        <w:rPr>
          <w:rFonts w:ascii="Palatino Linotype" w:eastAsia="MS Mincho" w:hAnsi="Palatino Linotype" w:cs="Arial"/>
          <w:bCs/>
          <w:i/>
          <w:sz w:val="22"/>
          <w:szCs w:val="22"/>
        </w:rPr>
        <w:t>(…)</w:t>
      </w:r>
    </w:p>
    <w:p w14:paraId="395E83E1" w14:textId="77777777" w:rsidR="003D07B7" w:rsidRPr="003D07B7" w:rsidRDefault="003D07B7" w:rsidP="00133749">
      <w:pPr>
        <w:spacing w:before="240" w:after="240" w:line="360" w:lineRule="auto"/>
        <w:ind w:left="567" w:right="616"/>
        <w:contextualSpacing/>
        <w:jc w:val="both"/>
        <w:rPr>
          <w:rFonts w:ascii="Palatino Linotype" w:eastAsia="MS Mincho" w:hAnsi="Palatino Linotype" w:cs="Arial"/>
          <w:bCs/>
          <w:i/>
          <w:sz w:val="22"/>
          <w:szCs w:val="22"/>
        </w:rPr>
      </w:pPr>
      <w:r w:rsidRPr="003D07B7">
        <w:rPr>
          <w:rFonts w:ascii="Palatino Linotype" w:eastAsia="MS Mincho" w:hAnsi="Palatino Linotype" w:cs="Arial"/>
          <w:b/>
          <w:bCs/>
          <w:i/>
          <w:sz w:val="22"/>
          <w:szCs w:val="22"/>
        </w:rPr>
        <w:t xml:space="preserve">IV. </w:t>
      </w:r>
      <w:r w:rsidRPr="003D07B7">
        <w:rPr>
          <w:rFonts w:ascii="Palatino Linotype" w:eastAsia="MS Mincho" w:hAnsi="Palatino Linotype" w:cs="Arial"/>
          <w:bCs/>
          <w:i/>
          <w:sz w:val="22"/>
          <w:szCs w:val="22"/>
        </w:rPr>
        <w:t xml:space="preserve">La que sea producto de una intervención de comunicaciones privadas autorizadas conforme a la Constitución Federal y las disposiciones legales correspondientes; y </w:t>
      </w:r>
    </w:p>
    <w:p w14:paraId="79F62AD2" w14:textId="77777777" w:rsidR="003D07B7" w:rsidRPr="003D07B7" w:rsidRDefault="003D07B7" w:rsidP="00133749">
      <w:pPr>
        <w:spacing w:before="240" w:after="240" w:line="360" w:lineRule="auto"/>
        <w:ind w:left="567" w:right="616"/>
        <w:contextualSpacing/>
        <w:jc w:val="both"/>
        <w:rPr>
          <w:rFonts w:ascii="Palatino Linotype" w:eastAsia="MS Mincho" w:hAnsi="Palatino Linotype" w:cs="Arial"/>
          <w:b/>
          <w:bCs/>
          <w:i/>
          <w:sz w:val="22"/>
          <w:szCs w:val="22"/>
        </w:rPr>
      </w:pPr>
      <w:r w:rsidRPr="003D07B7">
        <w:rPr>
          <w:rFonts w:ascii="Palatino Linotype" w:eastAsia="MS Mincho" w:hAnsi="Palatino Linotype" w:cs="Arial"/>
          <w:b/>
          <w:bCs/>
          <w:i/>
          <w:sz w:val="22"/>
          <w:szCs w:val="22"/>
        </w:rPr>
        <w:t>V.</w:t>
      </w:r>
      <w:r w:rsidRPr="003D07B7">
        <w:rPr>
          <w:rFonts w:ascii="Palatino Linotype" w:eastAsia="MS Mincho" w:hAnsi="Palatino Linotype" w:cs="Arial"/>
          <w:bCs/>
          <w:i/>
          <w:sz w:val="22"/>
          <w:szCs w:val="22"/>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r w:rsidRPr="003D07B7">
        <w:rPr>
          <w:rFonts w:ascii="Palatino Linotype" w:eastAsia="MS Mincho" w:hAnsi="Palatino Linotype" w:cs="Arial"/>
          <w:b/>
          <w:bCs/>
          <w:i/>
          <w:sz w:val="22"/>
          <w:szCs w:val="22"/>
        </w:rPr>
        <w:t>”</w:t>
      </w:r>
    </w:p>
    <w:p w14:paraId="73D5C38E"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bCs/>
        </w:rPr>
      </w:pPr>
    </w:p>
    <w:p w14:paraId="6ABC15CB" w14:textId="77777777" w:rsidR="003D07B7" w:rsidRPr="003D07B7" w:rsidRDefault="003D07B7" w:rsidP="00133749">
      <w:pPr>
        <w:numPr>
          <w:ilvl w:val="0"/>
          <w:numId w:val="2"/>
        </w:numPr>
        <w:spacing w:before="240" w:after="240" w:line="360" w:lineRule="auto"/>
        <w:ind w:left="0" w:right="49" w:firstLine="0"/>
        <w:contextualSpacing/>
        <w:jc w:val="both"/>
        <w:rPr>
          <w:rFonts w:ascii="Palatino Linotype" w:eastAsia="MS Mincho" w:hAnsi="Palatino Linotype" w:cs="Arial"/>
          <w:bCs/>
        </w:rPr>
      </w:pPr>
      <w:r w:rsidRPr="003D07B7">
        <w:rPr>
          <w:rFonts w:ascii="Palatino Linotype" w:eastAsia="MS Mincho" w:hAnsi="Palatino Linotype" w:cs="Arial"/>
          <w:bCs/>
        </w:rPr>
        <w:t xml:space="preserve">De lo anterior, se logra desprender que es información reservada, aquella que pueda revelar las normas, procedimientos, métodos, fuentes, técnicas, </w:t>
      </w:r>
      <w:r w:rsidRPr="003D07B7">
        <w:rPr>
          <w:rFonts w:ascii="Palatino Linotype" w:eastAsia="MS Mincho" w:hAnsi="Palatino Linotype" w:cs="Arial"/>
          <w:b/>
          <w:bCs/>
        </w:rPr>
        <w:t>sistemas, tecnología</w:t>
      </w:r>
      <w:r w:rsidRPr="003D07B7">
        <w:rPr>
          <w:rFonts w:ascii="Palatino Linotype" w:eastAsia="MS Mincho" w:hAnsi="Palatino Linotype" w:cs="Arial"/>
          <w:bCs/>
        </w:rPr>
        <w:t>,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14:paraId="4C9D0CA6"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lang w:val="es-ES"/>
        </w:rPr>
      </w:pPr>
    </w:p>
    <w:p w14:paraId="3FFB1878" w14:textId="77777777" w:rsidR="003D07B7" w:rsidRPr="003D07B7" w:rsidRDefault="003D07B7" w:rsidP="00133749">
      <w:pPr>
        <w:numPr>
          <w:ilvl w:val="0"/>
          <w:numId w:val="2"/>
        </w:numPr>
        <w:spacing w:before="240" w:after="240" w:line="360" w:lineRule="auto"/>
        <w:ind w:left="0" w:right="49" w:firstLine="0"/>
        <w:contextualSpacing/>
        <w:jc w:val="both"/>
        <w:rPr>
          <w:rFonts w:ascii="Palatino Linotype" w:eastAsia="MS Mincho" w:hAnsi="Palatino Linotype" w:cs="Arial"/>
          <w:lang w:val="es-ES"/>
        </w:rPr>
      </w:pPr>
      <w:r w:rsidRPr="003D07B7">
        <w:rPr>
          <w:rFonts w:ascii="Palatino Linotype" w:eastAsia="MS Mincho" w:hAnsi="Palatino Linotype" w:cs="Arial"/>
          <w:lang w:val="es-ES"/>
        </w:rPr>
        <w:lastRenderedPageBreak/>
        <w:t>Ahora bien, este Instituto advierte que proporcionar la especificaciones de los vehículos patrulla, revelaría la nueva tecnología, sistemas y equipos, con los que cuenta la Dirección de Seguridad Ciudadana, para el combate a la delincuencia en el Municipio, pues al proporcionar información sobre el</w:t>
      </w:r>
      <w:r w:rsidRPr="003D07B7">
        <w:rPr>
          <w:rFonts w:ascii="Palatino Linotype" w:eastAsia="MS Mincho" w:hAnsi="Palatino Linotype" w:cs="Arial"/>
          <w:b/>
          <w:lang w:val="es-ES"/>
        </w:rPr>
        <w:t xml:space="preserve"> modelo, capacidad o radios con los que cuentan las patrullas adquiridas,</w:t>
      </w:r>
      <w:r w:rsidRPr="003D07B7">
        <w:rPr>
          <w:rFonts w:ascii="Palatino Linotype" w:eastAsia="MS Mincho" w:hAnsi="Palatino Linotype" w:cs="Arial"/>
          <w:lang w:val="es-ES"/>
        </w:rPr>
        <w:t xml:space="preserve"> se estaría dando cuenta de los aparatos que se utilizan para estar en comunicación los policías municipales, así como, el equipo y armamento especial, con el que cuentan los vehículos, y que es utilizado para mantener la seguridad dentro del territorio del Municipio.</w:t>
      </w:r>
    </w:p>
    <w:p w14:paraId="1EE6771B"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lang w:val="es-ES"/>
        </w:rPr>
      </w:pPr>
    </w:p>
    <w:p w14:paraId="0A74138A" w14:textId="4C3D2725" w:rsidR="003D07B7" w:rsidRPr="003D07B7" w:rsidRDefault="003D07B7" w:rsidP="00133749">
      <w:pPr>
        <w:numPr>
          <w:ilvl w:val="0"/>
          <w:numId w:val="2"/>
        </w:numPr>
        <w:spacing w:before="240" w:after="240" w:line="360" w:lineRule="auto"/>
        <w:ind w:left="0" w:right="49" w:firstLine="0"/>
        <w:contextualSpacing/>
        <w:jc w:val="both"/>
        <w:rPr>
          <w:rFonts w:ascii="Palatino Linotype" w:eastAsia="MS Mincho" w:hAnsi="Palatino Linotype" w:cs="Arial"/>
          <w:lang w:val="es-ES"/>
        </w:rPr>
      </w:pPr>
      <w:r w:rsidRPr="003D07B7">
        <w:rPr>
          <w:rFonts w:ascii="Palatino Linotype" w:eastAsia="MS Mincho" w:hAnsi="Palatino Linotype" w:cs="Arial"/>
          <w:lang w:val="es-ES"/>
        </w:rPr>
        <w:t>Inclusive, dar a conocer las especificaciones de las patrullas, podría ocasionar que los entes delincuenciales busquen clonar dichos vehículos, con el fin de aumentar la inseguridad de</w:t>
      </w:r>
      <w:r w:rsidR="00A07058">
        <w:rPr>
          <w:rFonts w:ascii="Palatino Linotype" w:eastAsia="MS Mincho" w:hAnsi="Palatino Linotype" w:cs="Arial"/>
          <w:lang w:val="es-ES"/>
        </w:rPr>
        <w:t xml:space="preserve">  </w:t>
      </w:r>
      <w:r w:rsidR="00A07058" w:rsidRPr="00A07058">
        <w:rPr>
          <w:rFonts w:ascii="Palatino Linotype" w:eastAsia="MS Mincho" w:hAnsi="Palatino Linotype" w:cs="Arial"/>
          <w:b/>
          <w:bCs/>
        </w:rPr>
        <w:t>Ayuntamiento de Tlalnepantla de Baz</w:t>
      </w:r>
      <w:r w:rsidR="00A07058">
        <w:rPr>
          <w:rFonts w:ascii="Palatino Linotype" w:eastAsia="MS Mincho" w:hAnsi="Palatino Linotype" w:cs="Arial"/>
          <w:lang w:val="es-ES"/>
        </w:rPr>
        <w:t xml:space="preserve"> </w:t>
      </w:r>
      <w:r w:rsidRPr="003D07B7">
        <w:rPr>
          <w:rFonts w:ascii="Palatino Linotype" w:eastAsia="MS Mincho" w:hAnsi="Palatino Linotype" w:cs="Arial"/>
          <w:lang w:val="es-ES"/>
        </w:rPr>
        <w:t>, pues podrían hacerse pasar como elementos de seguridad del Ayuntamiento, o bien, podría ser utilizada dicha información para buscar las debilidades de las mismas y poderse aprovechar de dichas situaciones para realizar diversos delitos, lo cual va en detrimento de la paz y orden social.</w:t>
      </w:r>
    </w:p>
    <w:p w14:paraId="221E489C"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lang w:val="es-ES"/>
        </w:rPr>
      </w:pPr>
    </w:p>
    <w:p w14:paraId="7ED45A57" w14:textId="77777777" w:rsidR="003D07B7" w:rsidRPr="003D07B7" w:rsidRDefault="003D07B7" w:rsidP="00133749">
      <w:pPr>
        <w:numPr>
          <w:ilvl w:val="0"/>
          <w:numId w:val="2"/>
        </w:numPr>
        <w:spacing w:before="240" w:after="240" w:line="360" w:lineRule="auto"/>
        <w:ind w:left="0" w:right="49" w:firstLine="0"/>
        <w:contextualSpacing/>
        <w:jc w:val="both"/>
        <w:rPr>
          <w:rFonts w:ascii="Palatino Linotype" w:eastAsia="MS Mincho" w:hAnsi="Palatino Linotype" w:cs="Arial"/>
          <w:b/>
          <w:bCs/>
        </w:rPr>
      </w:pPr>
      <w:r w:rsidRPr="003D07B7">
        <w:rPr>
          <w:rFonts w:ascii="Palatino Linotype" w:eastAsia="MS Mincho" w:hAnsi="Palatino Linotype" w:cs="Arial"/>
          <w:bCs/>
        </w:rPr>
        <w:t xml:space="preserve">Conforme a lo anterior, se puede colegir que proporcionar la información en análisis podría comprometer la seguridad pública, al poner en peligro las funciones a cargo del Municipio, </w:t>
      </w:r>
      <w:r w:rsidRPr="003D07B7">
        <w:rPr>
          <w:rFonts w:ascii="Palatino Linotype" w:eastAsia="MS Mincho" w:hAnsi="Palatino Linotype" w:cs="Arial"/>
        </w:rPr>
        <w:t xml:space="preserve"> </w:t>
      </w:r>
      <w:r w:rsidRPr="003D07B7">
        <w:rPr>
          <w:rFonts w:ascii="Palatino Linotype" w:eastAsia="MS Mincho" w:hAnsi="Palatino Linotype" w:cs="Arial"/>
          <w:bCs/>
        </w:rPr>
        <w:t xml:space="preserve">tendientes a preservar y resguardar la vida, la salud, la integridad y el ejercicio de los derechos de las personas, así como para el mantenimiento del orden público, toda vez </w:t>
      </w:r>
      <w:r w:rsidRPr="003D07B7">
        <w:rPr>
          <w:rFonts w:ascii="Palatino Linotype" w:eastAsia="MS Mincho" w:hAnsi="Palatino Linotype" w:cs="Arial"/>
          <w:b/>
          <w:bCs/>
        </w:rPr>
        <w:t xml:space="preserve">que da cuenta de las tecnologías, equipos y sistemas de la Dirección de Seguridad Ciudadana </w:t>
      </w:r>
      <w:r w:rsidRPr="003D07B7">
        <w:rPr>
          <w:rFonts w:ascii="Palatino Linotype" w:eastAsia="MS Mincho" w:hAnsi="Palatino Linotype" w:cs="Arial"/>
          <w:bCs/>
        </w:rPr>
        <w:t>y por lo tanto, acredita la causal de clasificación prevista en el artículo 140, fracción I de la Ley de Transparencia y Acceso a la Información Pública del Estado de México</w:t>
      </w:r>
      <w:r w:rsidRPr="003D07B7">
        <w:rPr>
          <w:rFonts w:ascii="Palatino Linotype" w:eastAsia="MS Mincho" w:hAnsi="Palatino Linotype" w:cs="Arial"/>
          <w:b/>
          <w:bCs/>
        </w:rPr>
        <w:t>.</w:t>
      </w:r>
    </w:p>
    <w:p w14:paraId="339ABB5C"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lang w:val="es-ES"/>
        </w:rPr>
      </w:pPr>
    </w:p>
    <w:p w14:paraId="521286B9" w14:textId="77777777" w:rsidR="003D07B7" w:rsidRPr="003D07B7" w:rsidRDefault="003D07B7" w:rsidP="00133749">
      <w:pPr>
        <w:numPr>
          <w:ilvl w:val="0"/>
          <w:numId w:val="2"/>
        </w:numPr>
        <w:spacing w:before="240" w:after="240" w:line="360" w:lineRule="auto"/>
        <w:ind w:left="0" w:right="49" w:firstLine="0"/>
        <w:contextualSpacing/>
        <w:jc w:val="both"/>
        <w:rPr>
          <w:rFonts w:ascii="Palatino Linotype" w:eastAsia="MS Mincho" w:hAnsi="Palatino Linotype" w:cs="Arial"/>
          <w:iCs/>
          <w:lang w:val="es-ES"/>
        </w:rPr>
      </w:pPr>
      <w:r w:rsidRPr="003D07B7">
        <w:rPr>
          <w:rFonts w:ascii="Palatino Linotype" w:eastAsia="MS Mincho" w:hAnsi="Palatino Linotype" w:cs="Arial"/>
          <w:iCs/>
          <w:lang w:val="es-ES"/>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2BC739EE"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iCs/>
          <w:lang w:val="es-ES"/>
        </w:rPr>
      </w:pPr>
    </w:p>
    <w:p w14:paraId="15062752" w14:textId="77777777" w:rsidR="003D07B7" w:rsidRPr="003D07B7" w:rsidRDefault="003D07B7" w:rsidP="00133749">
      <w:pPr>
        <w:numPr>
          <w:ilvl w:val="0"/>
          <w:numId w:val="27"/>
        </w:numPr>
        <w:spacing w:before="240" w:after="240" w:line="360" w:lineRule="auto"/>
        <w:ind w:right="49"/>
        <w:contextualSpacing/>
        <w:jc w:val="both"/>
        <w:rPr>
          <w:rFonts w:ascii="Palatino Linotype" w:eastAsia="MS Mincho" w:hAnsi="Palatino Linotype" w:cs="Arial"/>
          <w:iCs/>
        </w:rPr>
      </w:pPr>
      <w:r w:rsidRPr="003D07B7">
        <w:rPr>
          <w:rFonts w:ascii="Palatino Linotype" w:eastAsia="MS Mincho" w:hAnsi="Palatino Linotype" w:cs="Arial"/>
          <w:iCs/>
        </w:rPr>
        <w:t>La divulgación de la información representa un riesgo real, demostrable e identificable de perjuicio significativo al interés público o a la seguridad nacional.</w:t>
      </w:r>
    </w:p>
    <w:p w14:paraId="281F2FAF" w14:textId="77777777" w:rsidR="003D07B7" w:rsidRPr="003D07B7" w:rsidRDefault="003D07B7" w:rsidP="00133749">
      <w:pPr>
        <w:numPr>
          <w:ilvl w:val="0"/>
          <w:numId w:val="27"/>
        </w:numPr>
        <w:spacing w:before="240" w:after="240" w:line="360" w:lineRule="auto"/>
        <w:ind w:right="49"/>
        <w:contextualSpacing/>
        <w:jc w:val="both"/>
        <w:rPr>
          <w:rFonts w:ascii="Palatino Linotype" w:eastAsia="MS Mincho" w:hAnsi="Palatino Linotype" w:cs="Arial"/>
          <w:iCs/>
        </w:rPr>
      </w:pPr>
      <w:r w:rsidRPr="003D07B7">
        <w:rPr>
          <w:rFonts w:ascii="Palatino Linotype" w:eastAsia="MS Mincho" w:hAnsi="Palatino Linotype" w:cs="Arial"/>
          <w:iCs/>
        </w:rPr>
        <w:t>El riesgo de perjuicio supera el interés público general de que se difunda.</w:t>
      </w:r>
    </w:p>
    <w:p w14:paraId="4F751D92" w14:textId="77777777" w:rsidR="003D07B7" w:rsidRPr="003D07B7" w:rsidRDefault="003D07B7" w:rsidP="00133749">
      <w:pPr>
        <w:numPr>
          <w:ilvl w:val="0"/>
          <w:numId w:val="27"/>
        </w:numPr>
        <w:spacing w:before="240" w:after="240" w:line="360" w:lineRule="auto"/>
        <w:ind w:right="49"/>
        <w:contextualSpacing/>
        <w:jc w:val="both"/>
        <w:rPr>
          <w:rFonts w:ascii="Palatino Linotype" w:eastAsia="MS Mincho" w:hAnsi="Palatino Linotype" w:cs="Arial"/>
          <w:iCs/>
        </w:rPr>
      </w:pPr>
      <w:r w:rsidRPr="003D07B7">
        <w:rPr>
          <w:rFonts w:ascii="Palatino Linotype" w:eastAsia="MS Mincho" w:hAnsi="Palatino Linotype" w:cs="Arial"/>
          <w:iCs/>
        </w:rPr>
        <w:t>Que la limitación se adecua al principio de proporcionalidad y representa el medio menos restrictivo disponible para evitar el perjuicio.</w:t>
      </w:r>
    </w:p>
    <w:p w14:paraId="5AFC5170" w14:textId="77777777" w:rsidR="003D07B7" w:rsidRPr="003D07B7" w:rsidRDefault="003D07B7" w:rsidP="00133749">
      <w:pPr>
        <w:spacing w:before="240" w:after="240" w:line="360" w:lineRule="auto"/>
        <w:ind w:left="720" w:right="49"/>
        <w:contextualSpacing/>
        <w:jc w:val="both"/>
        <w:rPr>
          <w:rFonts w:ascii="Palatino Linotype" w:eastAsia="MS Mincho" w:hAnsi="Palatino Linotype" w:cs="Arial"/>
          <w:iCs/>
        </w:rPr>
      </w:pPr>
    </w:p>
    <w:p w14:paraId="1CCD2901" w14:textId="77777777" w:rsidR="003D07B7" w:rsidRPr="003D07B7" w:rsidRDefault="003D07B7" w:rsidP="00133749">
      <w:pPr>
        <w:numPr>
          <w:ilvl w:val="0"/>
          <w:numId w:val="2"/>
        </w:numPr>
        <w:spacing w:before="240" w:after="240" w:line="360" w:lineRule="auto"/>
        <w:ind w:left="0" w:right="49" w:firstLine="0"/>
        <w:contextualSpacing/>
        <w:jc w:val="both"/>
        <w:rPr>
          <w:rFonts w:ascii="Palatino Linotype" w:eastAsia="MS Mincho" w:hAnsi="Palatino Linotype" w:cs="Arial"/>
          <w:iCs/>
        </w:rPr>
      </w:pPr>
      <w:r w:rsidRPr="003D07B7">
        <w:rPr>
          <w:rFonts w:ascii="Palatino Linotype" w:eastAsia="MS Mincho" w:hAnsi="Palatino Linotype" w:cs="Arial"/>
          <w:iCs/>
        </w:rPr>
        <w:t>Al respecto, este Instituto advierte lo siguiente:</w:t>
      </w:r>
    </w:p>
    <w:p w14:paraId="05AAD3BF"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iCs/>
        </w:rPr>
      </w:pPr>
    </w:p>
    <w:p w14:paraId="058A0BB3" w14:textId="77777777" w:rsidR="003D07B7" w:rsidRPr="003D07B7" w:rsidRDefault="003D07B7" w:rsidP="00133749">
      <w:pPr>
        <w:numPr>
          <w:ilvl w:val="0"/>
          <w:numId w:val="28"/>
        </w:numPr>
        <w:spacing w:before="240" w:after="240" w:line="360" w:lineRule="auto"/>
        <w:ind w:left="567" w:right="49" w:firstLine="0"/>
        <w:contextualSpacing/>
        <w:jc w:val="both"/>
        <w:rPr>
          <w:rFonts w:ascii="Palatino Linotype" w:eastAsia="MS Mincho" w:hAnsi="Palatino Linotype" w:cs="Arial"/>
          <w:bCs/>
        </w:rPr>
      </w:pPr>
      <w:r w:rsidRPr="003D07B7">
        <w:rPr>
          <w:rFonts w:ascii="Palatino Linotype" w:eastAsia="MS Mincho" w:hAnsi="Palatino Linotype" w:cs="Arial"/>
          <w:bCs/>
        </w:rPr>
        <w:t xml:space="preserve">Que existe un </w:t>
      </w:r>
      <w:r w:rsidRPr="003D07B7">
        <w:rPr>
          <w:rFonts w:ascii="Palatino Linotype" w:eastAsia="MS Mincho" w:hAnsi="Palatino Linotype" w:cs="Arial"/>
          <w:b/>
          <w:bCs/>
        </w:rPr>
        <w:t xml:space="preserve">riesgo real, demostrable e identificable, </w:t>
      </w:r>
      <w:r w:rsidRPr="003D07B7">
        <w:rPr>
          <w:rFonts w:ascii="Palatino Linotype" w:eastAsia="MS Mincho" w:hAnsi="Palatino Linotype" w:cs="Arial"/>
          <w:bCs/>
        </w:rPr>
        <w:t xml:space="preserve">toda vez que dar a conocer información sobre el, equipo o medios de comunicación con los que cuentan las patrullas, da cuenta </w:t>
      </w:r>
      <w:r w:rsidRPr="003D07B7">
        <w:rPr>
          <w:rFonts w:ascii="Palatino Linotype" w:eastAsia="MS Mincho" w:hAnsi="Palatino Linotype" w:cs="Arial"/>
          <w:b/>
          <w:bCs/>
        </w:rPr>
        <w:t>de las tecnologías, equipos y sistemas de la Dirección de Seguridad Ciudadana</w:t>
      </w:r>
      <w:r w:rsidRPr="003D07B7">
        <w:rPr>
          <w:rFonts w:ascii="Palatino Linotype" w:eastAsia="MS Mincho" w:hAnsi="Palatino Linotype" w:cs="Arial"/>
          <w:bCs/>
        </w:rPr>
        <w:t xml:space="preserve"> para inhibir la inseguridad y evitar la comisión de actos ilícitos, lo que podría ocasionar que los integrantes de organizaciones criminales conozcan la tecnología, sistemas y formas de comunicación del área encargada de la seguridad del Municipio, propiciando que los operativos o acciones para inhibir o combatir la comisión de delitos se vea afectado, lo que daría como resultado el aumento de la inseguridad y la </w:t>
      </w:r>
      <w:r w:rsidRPr="003D07B7">
        <w:rPr>
          <w:rFonts w:ascii="Palatino Linotype" w:eastAsia="MS Mincho" w:hAnsi="Palatino Linotype" w:cs="Arial"/>
          <w:bCs/>
        </w:rPr>
        <w:lastRenderedPageBreak/>
        <w:t>comisión de delitos. Además que comprometería el cumplimiento de los objetivos de dicha área. Además, que con dicha información se podría clonar las patrullas, ocasionando que los delincuentes se hagan pasar por elementos de seguridad o inclusive, se podrían obtener las debilidades de los vehículos, con el fin de dar una ventaja a los entes delincuenciales y facilitar la comisión de delitos.</w:t>
      </w:r>
    </w:p>
    <w:p w14:paraId="1BEF862E"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bCs/>
        </w:rPr>
      </w:pPr>
    </w:p>
    <w:p w14:paraId="4EFB565F" w14:textId="77777777" w:rsidR="003D07B7" w:rsidRPr="003D07B7" w:rsidRDefault="003D07B7" w:rsidP="00133749">
      <w:pPr>
        <w:numPr>
          <w:ilvl w:val="0"/>
          <w:numId w:val="28"/>
        </w:numPr>
        <w:spacing w:before="240" w:after="240" w:line="360" w:lineRule="auto"/>
        <w:ind w:right="49"/>
        <w:contextualSpacing/>
        <w:jc w:val="both"/>
        <w:rPr>
          <w:rFonts w:ascii="Palatino Linotype" w:eastAsia="MS Mincho" w:hAnsi="Palatino Linotype" w:cs="Arial"/>
          <w:b/>
          <w:bCs/>
        </w:rPr>
      </w:pPr>
      <w:r w:rsidRPr="003D07B7">
        <w:rPr>
          <w:rFonts w:ascii="Palatino Linotype" w:eastAsia="MS Mincho" w:hAnsi="Palatino Linotype" w:cs="Arial"/>
          <w:b/>
          <w:bCs/>
        </w:rPr>
        <w:t>Que el riesgo de perjuicio que supone la divulgación de la información supera el interés público general</w:t>
      </w:r>
      <w:r w:rsidRPr="003D07B7">
        <w:rPr>
          <w:rFonts w:ascii="Palatino Linotype" w:eastAsia="MS Mincho" w:hAnsi="Palatino Linotype" w:cs="Arial"/>
          <w:bCs/>
        </w:rPr>
        <w:t xml:space="preserve">, ya que individuos con pretensiones delictivas conocerían de manera detallada el blindaje, equipo y armamento de las patrullas que ocupan los policías, lo cual permitiría que se prepararan y buscaran la forma de inhibir las armas o los medios de protección de dichos vehículos, en detrimento de los policías y la sociedad; además, de que revelar la formas de comunicación que se utilizan en materia de seguridad, permitiría a las organizaciones delincuenciales sabotearlos,  lo cual se traduciría en un detrimento al combate a la delincuencia y un perjuicio a la seguridad pública, </w:t>
      </w:r>
      <w:r w:rsidRPr="003D07B7">
        <w:rPr>
          <w:rFonts w:ascii="Palatino Linotype" w:eastAsia="MS Mincho" w:hAnsi="Palatino Linotype" w:cs="Arial"/>
          <w:b/>
          <w:bCs/>
        </w:rPr>
        <w:t>vulnerando así, el interés general</w:t>
      </w:r>
    </w:p>
    <w:p w14:paraId="1B2D552D"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bCs/>
        </w:rPr>
      </w:pPr>
    </w:p>
    <w:p w14:paraId="352970F2" w14:textId="25399707" w:rsidR="003D07B7" w:rsidRPr="003D07B7" w:rsidRDefault="003D07B7" w:rsidP="00133749">
      <w:pPr>
        <w:numPr>
          <w:ilvl w:val="0"/>
          <w:numId w:val="28"/>
        </w:numPr>
        <w:spacing w:before="240" w:after="240" w:line="360" w:lineRule="auto"/>
        <w:ind w:right="49"/>
        <w:contextualSpacing/>
        <w:jc w:val="both"/>
        <w:rPr>
          <w:rFonts w:ascii="Palatino Linotype" w:eastAsia="MS Mincho" w:hAnsi="Palatino Linotype" w:cs="Arial"/>
          <w:bCs/>
        </w:rPr>
      </w:pPr>
      <w:r w:rsidRPr="003D07B7">
        <w:rPr>
          <w:rFonts w:ascii="Palatino Linotype" w:eastAsia="MS Mincho" w:hAnsi="Palatino Linotype" w:cs="Arial"/>
          <w:b/>
          <w:bCs/>
        </w:rPr>
        <w:t xml:space="preserve">Que la reserva no se traduzca en un medio restrictivo al derecho de acceso a la información, </w:t>
      </w:r>
      <w:r w:rsidRPr="003D07B7">
        <w:rPr>
          <w:rFonts w:ascii="Palatino Linotype" w:eastAsia="MS Mincho" w:hAnsi="Palatino Linotype" w:cs="Arial"/>
          <w:bCs/>
        </w:rPr>
        <w:t xml:space="preserve">en virtud de que la misma prevalece al proteger alguno de los derechos más importantes, como lo son la vida, </w:t>
      </w:r>
      <w:r w:rsidR="00A07058">
        <w:rPr>
          <w:rFonts w:ascii="Palatino Linotype" w:eastAsia="MS Mincho" w:hAnsi="Palatino Linotype" w:cs="Arial"/>
          <w:bCs/>
        </w:rPr>
        <w:t>la salud y la seguridad de los habitantes</w:t>
      </w:r>
      <w:r w:rsidRPr="003D07B7">
        <w:rPr>
          <w:rFonts w:ascii="Palatino Linotype" w:eastAsia="MS Mincho" w:hAnsi="Palatino Linotype" w:cs="Arial"/>
          <w:bCs/>
        </w:rPr>
        <w:t xml:space="preserve">, además, que con la protección de la información ayuda a mantener el orden y paz social, pues no se estarían menoscabando las estrategias contra la evasión de reos o la capacidad de disuadir, prevenir disturbios sociales, o bien, la capacidad de reacción, planes, estrategias, </w:t>
      </w:r>
      <w:r w:rsidRPr="003D07B7">
        <w:rPr>
          <w:rFonts w:ascii="Palatino Linotype" w:eastAsia="MS Mincho" w:hAnsi="Palatino Linotype" w:cs="Arial"/>
          <w:bCs/>
        </w:rPr>
        <w:lastRenderedPageBreak/>
        <w:t>tecnologías, información o sistemas de comunicaciones de la Dirección de Seguridad Ciudadana.</w:t>
      </w:r>
    </w:p>
    <w:p w14:paraId="11DEC657"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bCs/>
        </w:rPr>
      </w:pPr>
    </w:p>
    <w:p w14:paraId="2A6BA397" w14:textId="77777777" w:rsidR="003D07B7" w:rsidRPr="003D07B7" w:rsidRDefault="003D07B7" w:rsidP="00133749">
      <w:pPr>
        <w:numPr>
          <w:ilvl w:val="0"/>
          <w:numId w:val="2"/>
        </w:numPr>
        <w:spacing w:before="240" w:after="240" w:line="360" w:lineRule="auto"/>
        <w:ind w:left="0" w:right="49" w:firstLine="0"/>
        <w:contextualSpacing/>
        <w:jc w:val="both"/>
        <w:rPr>
          <w:rFonts w:ascii="Palatino Linotype" w:eastAsia="MS Mincho" w:hAnsi="Palatino Linotype" w:cs="Arial"/>
          <w:bCs/>
        </w:rPr>
      </w:pPr>
      <w:r w:rsidRPr="003D07B7">
        <w:rPr>
          <w:rFonts w:ascii="Palatino Linotype" w:eastAsia="MS Mincho" w:hAnsi="Palatino Linotype" w:cs="Arial"/>
          <w:bCs/>
        </w:rPr>
        <w:t>Asimismo, se buscó el medio menos restrictivo ya que se solicitó la información de compras de patrullas y en la documentación únicamente se elimina la información del armamento, blindaje, equipo y tecnologías de comunicación que tienen dichos vehículos, siendo procedente la entrega de los documentos que integran los expedientes solicitados.</w:t>
      </w:r>
    </w:p>
    <w:p w14:paraId="7E6FA33B" w14:textId="77777777" w:rsidR="003D07B7" w:rsidRPr="003D07B7" w:rsidRDefault="003D07B7" w:rsidP="00133749">
      <w:pPr>
        <w:spacing w:before="240" w:after="240" w:line="360" w:lineRule="auto"/>
        <w:ind w:right="49"/>
        <w:contextualSpacing/>
        <w:jc w:val="both"/>
        <w:rPr>
          <w:rFonts w:ascii="Palatino Linotype" w:eastAsia="MS Mincho" w:hAnsi="Palatino Linotype" w:cs="Arial"/>
          <w:bCs/>
        </w:rPr>
      </w:pPr>
    </w:p>
    <w:p w14:paraId="1BD6044C" w14:textId="123C91B0" w:rsidR="003D07B7" w:rsidRPr="003D07B7" w:rsidRDefault="003D07B7" w:rsidP="00133749">
      <w:pPr>
        <w:numPr>
          <w:ilvl w:val="0"/>
          <w:numId w:val="2"/>
        </w:numPr>
        <w:spacing w:before="240" w:after="240" w:line="360" w:lineRule="auto"/>
        <w:ind w:left="0" w:right="49" w:firstLine="0"/>
        <w:contextualSpacing/>
        <w:jc w:val="both"/>
        <w:rPr>
          <w:rFonts w:ascii="Palatino Linotype" w:eastAsia="MS Mincho" w:hAnsi="Palatino Linotype" w:cs="Arial"/>
          <w:b/>
          <w:iCs/>
          <w:lang w:val="es-ES"/>
        </w:rPr>
      </w:pPr>
      <w:r w:rsidRPr="003D07B7">
        <w:rPr>
          <w:rFonts w:ascii="Palatino Linotype" w:eastAsia="MS Mincho" w:hAnsi="Palatino Linotype" w:cs="Arial"/>
          <w:bCs/>
        </w:rPr>
        <w:t xml:space="preserve">Por tales consideraciones, </w:t>
      </w:r>
      <w:r w:rsidR="00A07058">
        <w:rPr>
          <w:rFonts w:ascii="Palatino Linotype" w:eastAsia="MS Mincho" w:hAnsi="Palatino Linotype" w:cs="Arial"/>
          <w:bCs/>
        </w:rPr>
        <w:t xml:space="preserve">de ser el caso en que los vehículos sean utilizados para tareas de seguridad </w:t>
      </w:r>
      <w:r w:rsidRPr="003D07B7">
        <w:rPr>
          <w:rFonts w:ascii="Palatino Linotype" w:eastAsia="MS Mincho" w:hAnsi="Palatino Linotype" w:cs="Arial"/>
          <w:b/>
          <w:bCs/>
        </w:rPr>
        <w:t xml:space="preserve">resulta procedente la reserva, en términos del artículo 140, fracción I, de </w:t>
      </w:r>
      <w:r w:rsidRPr="003D07B7">
        <w:rPr>
          <w:rFonts w:ascii="Palatino Linotype" w:eastAsia="MS Mincho" w:hAnsi="Palatino Linotype" w:cs="Arial"/>
          <w:b/>
          <w:iCs/>
          <w:lang w:val="es-ES"/>
        </w:rPr>
        <w:t xml:space="preserve">de la Ley de Transparencia y Acceso a la Información Pública del </w:t>
      </w:r>
      <w:r w:rsidRPr="003D07B7">
        <w:rPr>
          <w:rFonts w:ascii="Palatino Linotype" w:eastAsia="MS Mincho" w:hAnsi="Palatino Linotype" w:cs="Arial"/>
          <w:b/>
          <w:iCs/>
          <w:color w:val="000000"/>
          <w:lang w:val="es-ES"/>
        </w:rPr>
        <w:t>Estado</w:t>
      </w:r>
      <w:r w:rsidRPr="003D07B7">
        <w:rPr>
          <w:rFonts w:ascii="Palatino Linotype" w:eastAsia="MS Mincho" w:hAnsi="Palatino Linotype" w:cs="Arial"/>
          <w:b/>
          <w:iCs/>
          <w:lang w:val="es-ES"/>
        </w:rPr>
        <w:t xml:space="preserve"> de México y Municipios, respecto a las especificaciones de conversión de la patrulla, localizados en los contratos, dictámenes y fallos de adjudicación puestos a disposición del ahora Recurrente. </w:t>
      </w:r>
    </w:p>
    <w:p w14:paraId="7C6FA6CE" w14:textId="77777777" w:rsidR="003D07B7" w:rsidRPr="003D07B7" w:rsidRDefault="003D07B7" w:rsidP="00133749">
      <w:pPr>
        <w:spacing w:line="360" w:lineRule="auto"/>
        <w:rPr>
          <w:rFonts w:ascii="Palatino Linotype" w:eastAsia="MS Mincho" w:hAnsi="Palatino Linotype" w:cs="Arial"/>
          <w:b/>
          <w:iCs/>
          <w:lang w:val="es-ES"/>
        </w:rPr>
      </w:pPr>
    </w:p>
    <w:p w14:paraId="625F2CD0" w14:textId="6BEE189C" w:rsidR="003D07B7" w:rsidRPr="003D07B7" w:rsidRDefault="003D07B7" w:rsidP="00133749">
      <w:pPr>
        <w:numPr>
          <w:ilvl w:val="0"/>
          <w:numId w:val="2"/>
        </w:numPr>
        <w:spacing w:before="240" w:after="240" w:line="360" w:lineRule="auto"/>
        <w:ind w:left="0" w:right="49" w:firstLine="0"/>
        <w:contextualSpacing/>
        <w:jc w:val="both"/>
        <w:rPr>
          <w:rFonts w:ascii="Palatino Linotype" w:eastAsia="MS Mincho" w:hAnsi="Palatino Linotype" w:cs="Arial"/>
          <w:bCs/>
          <w:iCs/>
          <w:lang w:val="es-ES"/>
        </w:rPr>
      </w:pPr>
      <w:r w:rsidRPr="003D07B7">
        <w:rPr>
          <w:rFonts w:ascii="Palatino Linotype" w:eastAsia="MS Mincho" w:hAnsi="Palatino Linotype" w:cs="Arial"/>
          <w:bCs/>
          <w:iCs/>
          <w:lang w:val="es-ES"/>
        </w:rPr>
        <w:t>En razón de lo anterior es dable ordenar</w:t>
      </w:r>
      <w:r w:rsidR="004B1082">
        <w:rPr>
          <w:rFonts w:ascii="Palatino Linotype" w:eastAsia="MS Mincho" w:hAnsi="Palatino Linotype" w:cs="Arial"/>
          <w:bCs/>
          <w:iCs/>
          <w:lang w:val="es-ES"/>
        </w:rPr>
        <w:t xml:space="preserve"> los contratos o convenios celebrados con motivo </w:t>
      </w:r>
      <w:bookmarkStart w:id="20" w:name="_Hlk48185928"/>
      <w:r w:rsidRPr="003D07B7">
        <w:rPr>
          <w:rFonts w:ascii="Palatino Linotype" w:eastAsia="MS Mincho" w:hAnsi="Palatino Linotype" w:cs="Arial"/>
          <w:bCs/>
          <w:iCs/>
          <w:lang w:val="es-ES"/>
        </w:rPr>
        <w:t>de</w:t>
      </w:r>
      <w:r w:rsidR="004B1082">
        <w:rPr>
          <w:rFonts w:ascii="Palatino Linotype" w:eastAsia="MS Mincho" w:hAnsi="Palatino Linotype" w:cs="Arial"/>
          <w:bCs/>
          <w:iCs/>
          <w:lang w:val="es-ES"/>
        </w:rPr>
        <w:t xml:space="preserve"> la</w:t>
      </w:r>
      <w:r w:rsidRPr="003D07B7">
        <w:rPr>
          <w:rFonts w:ascii="Palatino Linotype" w:eastAsia="MS Mincho" w:hAnsi="Palatino Linotype" w:cs="Arial"/>
          <w:bCs/>
          <w:iCs/>
          <w:lang w:val="es-ES"/>
        </w:rPr>
        <w:t xml:space="preserve"> licitación pública, invitación restringida o adjudicación directa por medio del cual se haya contratado el arrendamiento</w:t>
      </w:r>
      <w:r w:rsidR="004B1082">
        <w:rPr>
          <w:rFonts w:ascii="Palatino Linotype" w:eastAsia="MS Mincho" w:hAnsi="Palatino Linotype" w:cs="Arial"/>
          <w:bCs/>
          <w:iCs/>
          <w:lang w:val="es-ES"/>
        </w:rPr>
        <w:t xml:space="preserve"> o adquisición</w:t>
      </w:r>
      <w:r w:rsidRPr="003D07B7">
        <w:rPr>
          <w:rFonts w:ascii="Palatino Linotype" w:eastAsia="MS Mincho" w:hAnsi="Palatino Linotype" w:cs="Arial"/>
          <w:bCs/>
          <w:iCs/>
          <w:lang w:val="es-ES"/>
        </w:rPr>
        <w:t xml:space="preserve"> de los vehículos referidos en la solicitud de información</w:t>
      </w:r>
      <w:bookmarkEnd w:id="20"/>
      <w:r w:rsidR="004B1082">
        <w:rPr>
          <w:rFonts w:ascii="Palatino Linotype" w:eastAsia="MS Mincho" w:hAnsi="Palatino Linotype" w:cs="Times New Roman"/>
          <w:bCs/>
          <w:color w:val="000000"/>
        </w:rPr>
        <w:t xml:space="preserve">  </w:t>
      </w:r>
      <w:r w:rsidR="004B1082" w:rsidRPr="004B1082">
        <w:rPr>
          <w:rFonts w:ascii="Palatino Linotype" w:eastAsia="MS Mincho" w:hAnsi="Palatino Linotype" w:cs="Times New Roman"/>
          <w:b/>
          <w:bCs/>
          <w:color w:val="000000"/>
        </w:rPr>
        <w:t>00231/TLALNEPA/IP/2020</w:t>
      </w:r>
      <w:r w:rsidRPr="003D07B7">
        <w:rPr>
          <w:rFonts w:ascii="Palatino Linotype" w:eastAsia="MS Mincho" w:hAnsi="Palatino Linotype" w:cs="Times New Roman"/>
          <w:bCs/>
          <w:color w:val="000000"/>
        </w:rPr>
        <w:t>, en versión pública</w:t>
      </w:r>
      <w:r w:rsidR="004B1082">
        <w:rPr>
          <w:rFonts w:ascii="Palatino Linotype" w:eastAsia="MS Mincho" w:hAnsi="Palatino Linotype" w:cs="Times New Roman"/>
          <w:bCs/>
          <w:color w:val="000000"/>
        </w:rPr>
        <w:t xml:space="preserve"> de ser procedente</w:t>
      </w:r>
      <w:r w:rsidRPr="003D07B7">
        <w:rPr>
          <w:rFonts w:ascii="Palatino Linotype" w:eastAsia="MS Mincho" w:hAnsi="Palatino Linotype" w:cs="Times New Roman"/>
          <w:bCs/>
          <w:color w:val="000000"/>
        </w:rPr>
        <w:t xml:space="preserve"> en términos del considerando </w:t>
      </w:r>
      <w:r w:rsidRPr="003D07B7">
        <w:rPr>
          <w:rFonts w:ascii="Palatino Linotype" w:eastAsia="MS Mincho" w:hAnsi="Palatino Linotype" w:cs="Times New Roman"/>
          <w:b/>
          <w:bCs/>
          <w:color w:val="000000"/>
        </w:rPr>
        <w:t>QUINTO</w:t>
      </w:r>
      <w:r w:rsidRPr="003D07B7">
        <w:rPr>
          <w:rFonts w:ascii="Palatino Linotype" w:eastAsia="MS Mincho" w:hAnsi="Palatino Linotype" w:cs="Times New Roman"/>
          <w:bCs/>
          <w:color w:val="000000"/>
        </w:rPr>
        <w:t xml:space="preserve">. </w:t>
      </w:r>
    </w:p>
    <w:p w14:paraId="12819FED" w14:textId="77777777" w:rsidR="003D07B7" w:rsidRPr="003B7179" w:rsidRDefault="003D07B7" w:rsidP="00133749">
      <w:pPr>
        <w:spacing w:line="360" w:lineRule="auto"/>
        <w:contextualSpacing/>
        <w:jc w:val="both"/>
        <w:rPr>
          <w:rFonts w:ascii="Bookman Old Style" w:eastAsia="Cambria" w:hAnsi="Bookman Old Style" w:cs="Bookman Old Style"/>
          <w:sz w:val="20"/>
          <w:szCs w:val="20"/>
          <w:lang w:val="es-MX" w:eastAsia="en-US"/>
        </w:rPr>
      </w:pPr>
    </w:p>
    <w:p w14:paraId="3D91B99F" w14:textId="77777777" w:rsidR="003B7179" w:rsidRPr="006C64FC" w:rsidRDefault="003B7179" w:rsidP="00133749">
      <w:pPr>
        <w:spacing w:line="360" w:lineRule="auto"/>
        <w:rPr>
          <w:lang w:val="es-MX" w:eastAsia="en-US"/>
        </w:rPr>
      </w:pPr>
    </w:p>
    <w:p w14:paraId="1CE60B89" w14:textId="0B20F88F" w:rsidR="004834D1" w:rsidRDefault="006E7E56" w:rsidP="00133749">
      <w:pPr>
        <w:pStyle w:val="Ttulo1"/>
        <w:numPr>
          <w:ilvl w:val="0"/>
          <w:numId w:val="16"/>
        </w:numPr>
        <w:spacing w:line="360" w:lineRule="auto"/>
        <w:ind w:left="0" w:firstLine="0"/>
        <w:rPr>
          <w:rFonts w:eastAsia="Times New Roman"/>
        </w:rPr>
      </w:pPr>
      <w:bookmarkStart w:id="21" w:name="_Toc51293179"/>
      <w:r>
        <w:rPr>
          <w:rFonts w:eastAsia="Times New Roman"/>
        </w:rPr>
        <w:t>De la supuesta búsqueda exhaustiva.</w:t>
      </w:r>
      <w:bookmarkEnd w:id="21"/>
      <w:r>
        <w:rPr>
          <w:rFonts w:eastAsia="Times New Roman"/>
        </w:rPr>
        <w:t xml:space="preserve"> </w:t>
      </w:r>
    </w:p>
    <w:p w14:paraId="70BF7EDF" w14:textId="77777777" w:rsidR="006C64FC" w:rsidRPr="006C64FC" w:rsidRDefault="006C64FC" w:rsidP="00133749">
      <w:pPr>
        <w:spacing w:line="360" w:lineRule="auto"/>
        <w:rPr>
          <w:lang w:val="es-MX" w:eastAsia="en-US"/>
        </w:rPr>
      </w:pPr>
    </w:p>
    <w:p w14:paraId="656DAE0E" w14:textId="77777777" w:rsidR="006E7E56" w:rsidRPr="006E7E56" w:rsidRDefault="006E7E56" w:rsidP="00133749">
      <w:pPr>
        <w:pStyle w:val="Prrafodelista"/>
        <w:tabs>
          <w:tab w:val="left" w:pos="851"/>
        </w:tabs>
        <w:spacing w:line="360" w:lineRule="auto"/>
        <w:ind w:right="49"/>
        <w:jc w:val="both"/>
        <w:rPr>
          <w:rFonts w:ascii="Palatino Linotype" w:eastAsia="Times New Roman" w:hAnsi="Palatino Linotype" w:cs="Arial"/>
          <w:i/>
          <w:lang w:val="es-MX" w:eastAsia="en-US"/>
        </w:rPr>
      </w:pPr>
    </w:p>
    <w:p w14:paraId="5CD6C9B0" w14:textId="340CD280" w:rsidR="00501526" w:rsidRPr="001E62CB" w:rsidRDefault="00DA7DB9" w:rsidP="00133749">
      <w:pPr>
        <w:numPr>
          <w:ilvl w:val="0"/>
          <w:numId w:val="2"/>
        </w:numPr>
        <w:tabs>
          <w:tab w:val="left" w:pos="851"/>
        </w:tabs>
        <w:spacing w:line="360" w:lineRule="auto"/>
        <w:ind w:left="0" w:right="49" w:firstLine="0"/>
        <w:contextualSpacing/>
        <w:jc w:val="both"/>
        <w:rPr>
          <w:rFonts w:ascii="Palatino Linotype" w:eastAsia="Times New Roman" w:hAnsi="Palatino Linotype" w:cs="Arial"/>
          <w:i/>
          <w:lang w:val="es-MX" w:eastAsia="en-US"/>
        </w:rPr>
      </w:pPr>
      <w:r>
        <w:rPr>
          <w:rFonts w:ascii="Palatino Linotype" w:eastAsia="Times New Roman" w:hAnsi="Palatino Linotype" w:cs="Arial"/>
          <w:lang w:val="es-ES" w:eastAsia="en-US"/>
        </w:rPr>
        <w:t>Consecuentemente y al tenor de lo anterior el particular logró probar que no se realizó una búsqueda exhausti</w:t>
      </w:r>
      <w:r w:rsidR="00B246D1">
        <w:rPr>
          <w:rFonts w:ascii="Palatino Linotype" w:eastAsia="Times New Roman" w:hAnsi="Palatino Linotype" w:cs="Arial"/>
          <w:lang w:val="es-ES" w:eastAsia="en-US"/>
        </w:rPr>
        <w:t>va de la información solicitada. E</w:t>
      </w:r>
      <w:r w:rsidR="006E7E56">
        <w:rPr>
          <w:rFonts w:ascii="Palatino Linotype" w:eastAsia="Times New Roman" w:hAnsi="Palatino Linotype" w:cs="Arial"/>
          <w:lang w:val="es-ES" w:eastAsia="en-US"/>
        </w:rPr>
        <w:t xml:space="preserve">n efecto, </w:t>
      </w:r>
      <w:r w:rsidR="00501526" w:rsidRPr="006E7E56">
        <w:rPr>
          <w:rFonts w:ascii="Palatino Linotype" w:eastAsia="Times New Roman" w:hAnsi="Palatino Linotype" w:cs="Arial"/>
          <w:lang w:val="es-ES" w:eastAsia="en-US"/>
        </w:rPr>
        <w:t>derivado de un estudio a las documentales que integran el expediente electrónico radicado en el Sistema de Acceso a la Información Mexiquense</w:t>
      </w:r>
      <w:r w:rsidR="006E7E56">
        <w:rPr>
          <w:rFonts w:ascii="Palatino Linotype" w:eastAsia="Times New Roman" w:hAnsi="Palatino Linotype" w:cs="Arial"/>
          <w:lang w:val="es-ES" w:eastAsia="en-US"/>
        </w:rPr>
        <w:t xml:space="preserve"> (Saimex) </w:t>
      </w:r>
      <w:r w:rsidR="00501526" w:rsidRPr="006E7E56">
        <w:rPr>
          <w:rFonts w:ascii="Palatino Linotype" w:eastAsia="Times New Roman" w:hAnsi="Palatino Linotype" w:cs="Arial"/>
          <w:lang w:val="es-ES" w:eastAsia="en-US"/>
        </w:rPr>
        <w:t>, se observa que únicamente se realizó requerimiento de información al servidor público habilitado de la</w:t>
      </w:r>
      <w:r w:rsidR="001E62CB">
        <w:rPr>
          <w:rFonts w:ascii="Palatino Linotype" w:eastAsia="Times New Roman" w:hAnsi="Palatino Linotype" w:cs="Arial"/>
          <w:lang w:val="es-ES" w:eastAsia="en-US"/>
        </w:rPr>
        <w:t xml:space="preserve"> Subdirección de Recursos Materiales</w:t>
      </w:r>
      <w:r w:rsidR="00501526" w:rsidRPr="006E7E56">
        <w:rPr>
          <w:rFonts w:ascii="Palatino Linotype" w:eastAsia="Times New Roman" w:hAnsi="Palatino Linotype" w:cs="Arial"/>
          <w:lang w:val="es-ES" w:eastAsia="en-US"/>
        </w:rPr>
        <w:t>,</w:t>
      </w:r>
      <w:r w:rsidR="00501526" w:rsidRPr="006E7E56">
        <w:rPr>
          <w:rFonts w:ascii="Palatino Linotype" w:eastAsia="Times New Roman" w:hAnsi="Palatino Linotype" w:cs="Arial"/>
          <w:i/>
          <w:lang w:val="es-MX" w:eastAsia="en-US"/>
        </w:rPr>
        <w:t xml:space="preserve"> </w:t>
      </w:r>
      <w:r w:rsidR="00501526" w:rsidRPr="006E7E56">
        <w:rPr>
          <w:rFonts w:ascii="Palatino Linotype" w:eastAsia="Times New Roman" w:hAnsi="Palatino Linotype" w:cs="Arial"/>
          <w:lang w:val="es-MX" w:eastAsia="en-US"/>
        </w:rPr>
        <w:t xml:space="preserve">siendo que dentro del </w:t>
      </w:r>
      <w:r w:rsidR="001E62CB">
        <w:rPr>
          <w:rFonts w:ascii="Palatino Linotype" w:eastAsia="Times New Roman" w:hAnsi="Palatino Linotype" w:cs="Arial"/>
          <w:lang w:val="es-MX" w:eastAsia="en-US"/>
        </w:rPr>
        <w:t xml:space="preserve">Bando Municipal 2020  y de conformidad con el inventario de bienes inmuebles aportado por el particular </w:t>
      </w:r>
      <w:r w:rsidR="00501526" w:rsidRPr="006E7E56">
        <w:rPr>
          <w:rFonts w:ascii="Palatino Linotype" w:eastAsia="Times New Roman" w:hAnsi="Palatino Linotype" w:cs="Arial"/>
          <w:lang w:val="es-MX" w:eastAsia="en-US"/>
        </w:rPr>
        <w:t>existen otras áreas o unidades administrativas en don</w:t>
      </w:r>
      <w:r w:rsidR="001E62CB">
        <w:rPr>
          <w:rFonts w:ascii="Palatino Linotype" w:eastAsia="Times New Roman" w:hAnsi="Palatino Linotype" w:cs="Arial"/>
          <w:lang w:val="es-MX" w:eastAsia="en-US"/>
        </w:rPr>
        <w:t>de pudiera obrar la información.</w:t>
      </w:r>
    </w:p>
    <w:p w14:paraId="370443CC" w14:textId="77777777" w:rsidR="00501526" w:rsidRPr="00501526" w:rsidRDefault="00501526" w:rsidP="00133749">
      <w:pPr>
        <w:tabs>
          <w:tab w:val="left" w:pos="851"/>
        </w:tabs>
        <w:spacing w:line="360" w:lineRule="auto"/>
        <w:ind w:right="49"/>
        <w:contextualSpacing/>
        <w:jc w:val="both"/>
        <w:rPr>
          <w:rFonts w:ascii="Palatino Linotype" w:eastAsia="Times New Roman" w:hAnsi="Palatino Linotype" w:cs="Arial"/>
          <w:i/>
          <w:lang w:val="es-MX" w:eastAsia="en-US"/>
        </w:rPr>
      </w:pPr>
    </w:p>
    <w:p w14:paraId="39A9C14D" w14:textId="77777777" w:rsidR="00501526" w:rsidRPr="00501526" w:rsidRDefault="00501526" w:rsidP="00133749">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501526">
        <w:rPr>
          <w:rFonts w:ascii="Palatino Linotype" w:eastAsia="MS Mincho" w:hAnsi="Palatino Linotype" w:cs="Arial"/>
          <w:color w:val="000000"/>
          <w:lang w:val="es-MX"/>
        </w:rPr>
        <w:t xml:space="preserve">En efecto, el hecho de sólo haber turnado la solicitud a un área, se traduce a una discrecionalidad arbitraria del </w:t>
      </w:r>
      <w:r w:rsidRPr="00501526">
        <w:rPr>
          <w:rFonts w:ascii="Palatino Linotype" w:eastAsia="MS Mincho" w:hAnsi="Palatino Linotype" w:cs="Arial"/>
          <w:b/>
          <w:color w:val="000000"/>
          <w:lang w:val="es-MX"/>
        </w:rPr>
        <w:t>SUJETO OBLIGADO</w:t>
      </w:r>
      <w:r w:rsidRPr="00501526">
        <w:rPr>
          <w:rFonts w:ascii="Palatino Linotype" w:eastAsia="MS Mincho" w:hAnsi="Palatino Linotype" w:cs="Arial"/>
          <w:color w:val="000000"/>
          <w:lang w:val="es-MX"/>
        </w:rPr>
        <w:t xml:space="preserve"> al no remitirla a todas las unidades competentes, careciendo de cumplimiento a lo establecido en el artículo 162 de la Ley de Transparencia y Acceso a la Información Pública del Estado de México y Municipios, el cual a la letra dispone lo siguiente:</w:t>
      </w:r>
    </w:p>
    <w:p w14:paraId="406978CB" w14:textId="77777777" w:rsidR="00501526" w:rsidRPr="00501526" w:rsidRDefault="00501526" w:rsidP="00133749">
      <w:pPr>
        <w:tabs>
          <w:tab w:val="left" w:pos="426"/>
        </w:tabs>
        <w:spacing w:line="360" w:lineRule="auto"/>
        <w:ind w:left="567" w:right="616"/>
        <w:contextualSpacing/>
        <w:jc w:val="both"/>
        <w:rPr>
          <w:rFonts w:ascii="Palatino Linotype" w:eastAsia="MS Mincho" w:hAnsi="Palatino Linotype" w:cs="Times New Roman"/>
          <w:b/>
          <w:i/>
          <w:sz w:val="22"/>
        </w:rPr>
      </w:pPr>
    </w:p>
    <w:p w14:paraId="294BEB13" w14:textId="77777777" w:rsidR="00501526" w:rsidRPr="00501526" w:rsidRDefault="00501526" w:rsidP="00133749">
      <w:pPr>
        <w:tabs>
          <w:tab w:val="left" w:pos="426"/>
        </w:tabs>
        <w:spacing w:line="360" w:lineRule="auto"/>
        <w:ind w:left="567" w:right="616"/>
        <w:contextualSpacing/>
        <w:jc w:val="both"/>
        <w:rPr>
          <w:rFonts w:ascii="Palatino Linotype" w:eastAsia="MS Mincho" w:hAnsi="Palatino Linotype" w:cs="Times New Roman"/>
          <w:i/>
          <w:sz w:val="22"/>
        </w:rPr>
      </w:pPr>
      <w:r w:rsidRPr="00501526">
        <w:rPr>
          <w:rFonts w:ascii="Palatino Linotype" w:eastAsia="MS Mincho" w:hAnsi="Palatino Linotype" w:cs="Times New Roman"/>
          <w:b/>
          <w:i/>
          <w:sz w:val="22"/>
        </w:rPr>
        <w:t>“Artículo 162.</w:t>
      </w:r>
      <w:r w:rsidRPr="00501526">
        <w:rPr>
          <w:rFonts w:ascii="Palatino Linotype" w:eastAsia="MS Mincho" w:hAnsi="Palatino Linotype" w:cs="Times New Roman"/>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085FDE2" w14:textId="77777777" w:rsidR="00501526" w:rsidRPr="00501526" w:rsidRDefault="00501526" w:rsidP="00133749">
      <w:pPr>
        <w:tabs>
          <w:tab w:val="left" w:pos="426"/>
        </w:tabs>
        <w:spacing w:line="360" w:lineRule="auto"/>
        <w:ind w:left="567" w:right="616"/>
        <w:contextualSpacing/>
        <w:jc w:val="both"/>
        <w:rPr>
          <w:rFonts w:ascii="Palatino Linotype" w:eastAsia="MS Mincho" w:hAnsi="Palatino Linotype" w:cs="Times New Roman"/>
          <w:i/>
          <w:sz w:val="22"/>
        </w:rPr>
      </w:pPr>
    </w:p>
    <w:p w14:paraId="0F69B9F8" w14:textId="77777777" w:rsidR="00501526" w:rsidRPr="00501526" w:rsidRDefault="00501526" w:rsidP="00133749">
      <w:pPr>
        <w:tabs>
          <w:tab w:val="left" w:pos="426"/>
        </w:tabs>
        <w:spacing w:line="360" w:lineRule="auto"/>
        <w:ind w:left="567" w:right="616"/>
        <w:contextualSpacing/>
        <w:jc w:val="both"/>
        <w:rPr>
          <w:rFonts w:ascii="Palatino Linotype" w:eastAsia="MS Mincho" w:hAnsi="Palatino Linotype" w:cs="Arial"/>
          <w:color w:val="000000"/>
          <w:sz w:val="22"/>
          <w:lang w:val="es-MX"/>
        </w:rPr>
      </w:pPr>
      <w:r w:rsidRPr="00501526">
        <w:rPr>
          <w:rFonts w:ascii="Palatino Linotype" w:eastAsia="MS Mincho" w:hAnsi="Palatino Linotype" w:cs="Times New Roman"/>
          <w:sz w:val="22"/>
        </w:rPr>
        <w:t>(Énfasis añadido)</w:t>
      </w:r>
    </w:p>
    <w:p w14:paraId="66102407" w14:textId="77777777" w:rsidR="00501526" w:rsidRPr="00501526" w:rsidRDefault="00501526" w:rsidP="00133749">
      <w:pPr>
        <w:tabs>
          <w:tab w:val="left" w:pos="426"/>
        </w:tabs>
        <w:spacing w:line="360" w:lineRule="auto"/>
        <w:contextualSpacing/>
        <w:jc w:val="both"/>
        <w:rPr>
          <w:rFonts w:ascii="Palatino Linotype" w:eastAsia="MS Mincho" w:hAnsi="Palatino Linotype" w:cs="Arial"/>
          <w:color w:val="000000"/>
          <w:lang w:val="es-MX"/>
        </w:rPr>
      </w:pPr>
    </w:p>
    <w:p w14:paraId="1442FE95" w14:textId="77777777" w:rsidR="00501526" w:rsidRPr="00501526" w:rsidRDefault="00501526" w:rsidP="00133749">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501526">
        <w:rPr>
          <w:rFonts w:ascii="Palatino Linotype" w:eastAsia="MS Mincho" w:hAnsi="Palatino Linotype" w:cs="Arial"/>
          <w:color w:val="000000"/>
          <w:lang w:val="es-MX"/>
        </w:rPr>
        <w:lastRenderedPageBreak/>
        <w:t>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en el apartado de requerimientos se aprecia que la solicitud sólo se turnó a un área, cuando realmente se aprecia que existen otras más que pudieran contar con la información.</w:t>
      </w:r>
    </w:p>
    <w:p w14:paraId="692D4C07" w14:textId="77777777" w:rsidR="00501526" w:rsidRPr="00501526" w:rsidRDefault="00501526" w:rsidP="00133749">
      <w:pPr>
        <w:tabs>
          <w:tab w:val="left" w:pos="426"/>
        </w:tabs>
        <w:spacing w:line="360" w:lineRule="auto"/>
        <w:contextualSpacing/>
        <w:jc w:val="both"/>
        <w:rPr>
          <w:rFonts w:ascii="Palatino Linotype" w:eastAsia="MS Mincho" w:hAnsi="Palatino Linotype" w:cs="Arial"/>
          <w:color w:val="000000"/>
          <w:lang w:val="es-MX"/>
        </w:rPr>
      </w:pPr>
    </w:p>
    <w:p w14:paraId="09CAA7B3" w14:textId="77777777" w:rsidR="00501526" w:rsidRPr="00501526" w:rsidRDefault="00501526" w:rsidP="00133749">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501526">
        <w:rPr>
          <w:rFonts w:ascii="Palatino Linotype" w:eastAsia="MS Mincho" w:hAnsi="Palatino Linotype" w:cs="Times New Roman"/>
          <w:lang w:eastAsia="es-ES_tradnl"/>
        </w:rPr>
        <w:t xml:space="preserve">Por </w:t>
      </w:r>
      <w:r w:rsidRPr="00501526">
        <w:rPr>
          <w:rFonts w:ascii="Palatino Linotype" w:eastAsia="MS Mincho" w:hAnsi="Palatino Linotype" w:cs="Times New Roman"/>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adoptar criterios orientadores emitidos por la Corte Interamericana de Derechos Humanos.</w:t>
      </w:r>
    </w:p>
    <w:p w14:paraId="3E903ADF" w14:textId="77777777" w:rsidR="00501526" w:rsidRPr="00501526" w:rsidRDefault="00501526" w:rsidP="00133749">
      <w:pPr>
        <w:widowControl w:val="0"/>
        <w:tabs>
          <w:tab w:val="left" w:pos="426"/>
        </w:tabs>
        <w:autoSpaceDE w:val="0"/>
        <w:autoSpaceDN w:val="0"/>
        <w:adjustRightInd w:val="0"/>
        <w:spacing w:line="360" w:lineRule="auto"/>
        <w:ind w:right="49"/>
        <w:jc w:val="both"/>
        <w:rPr>
          <w:rFonts w:ascii="Palatino Linotype" w:eastAsia="MS Mincho" w:hAnsi="Palatino Linotype" w:cs="Times New Roman"/>
          <w:lang w:eastAsia="es-ES_tradnl"/>
        </w:rPr>
      </w:pPr>
    </w:p>
    <w:p w14:paraId="3E2F435F" w14:textId="77777777" w:rsidR="00501526" w:rsidRPr="00501526" w:rsidRDefault="00501526" w:rsidP="00133749">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501526">
        <w:rPr>
          <w:rFonts w:ascii="Palatino Linotype" w:eastAsia="MS Mincho" w:hAnsi="Palatino Linotype" w:cs="Arial"/>
        </w:rPr>
        <w:t xml:space="preserve">Sirviendo de </w:t>
      </w:r>
      <w:r w:rsidRPr="00501526">
        <w:rPr>
          <w:rFonts w:ascii="Palatino Linotype" w:eastAsia="MS Mincho" w:hAnsi="Palatino Linotype" w:cs="Times New Roman"/>
        </w:rPr>
        <w:t>sustento a lo anterior, Tesis Aislada P. LXVI/2011(9a.), publicado en el Semanario Judicial de la Federación y su Gaceta, Libro III, diciembre de 2011, Tomo 1, pág. 550, que a la letra refiere lo siguiente:</w:t>
      </w:r>
    </w:p>
    <w:p w14:paraId="36385C7E" w14:textId="77777777" w:rsidR="00501526" w:rsidRPr="00501526" w:rsidRDefault="00501526" w:rsidP="00133749">
      <w:pPr>
        <w:spacing w:line="360" w:lineRule="auto"/>
        <w:ind w:left="567" w:right="616"/>
        <w:jc w:val="both"/>
        <w:rPr>
          <w:rFonts w:ascii="Palatino Linotype" w:eastAsia="MS Mincho" w:hAnsi="Palatino Linotype" w:cs="Calibri"/>
          <w:b/>
          <w:bCs/>
          <w:color w:val="000000"/>
          <w:sz w:val="22"/>
          <w:szCs w:val="22"/>
        </w:rPr>
      </w:pPr>
    </w:p>
    <w:p w14:paraId="2B412478" w14:textId="77777777" w:rsidR="00501526" w:rsidRPr="00501526" w:rsidRDefault="00501526" w:rsidP="00133749">
      <w:pPr>
        <w:spacing w:line="360" w:lineRule="auto"/>
        <w:ind w:left="567" w:right="616"/>
        <w:jc w:val="both"/>
        <w:rPr>
          <w:rFonts w:ascii="Palatino Linotype" w:eastAsia="MS Mincho" w:hAnsi="Palatino Linotype" w:cs="Calibri"/>
          <w:b/>
          <w:bCs/>
          <w:i/>
          <w:color w:val="000000"/>
          <w:sz w:val="22"/>
          <w:szCs w:val="22"/>
        </w:rPr>
      </w:pPr>
      <w:r w:rsidRPr="00501526">
        <w:rPr>
          <w:rFonts w:ascii="Palatino Linotype" w:eastAsia="MS Mincho" w:hAnsi="Palatino Linotype" w:cs="Calibri"/>
          <w:b/>
          <w:bCs/>
          <w:i/>
          <w:color w:val="000000"/>
          <w:sz w:val="22"/>
          <w:szCs w:val="22"/>
        </w:rPr>
        <w:t>“CRITERIOS EMITIDOS POR LA CORTE INTERAMERICANA DE DERECHOS HUMANOS CUANDO EL ESTADO MEXICANO NO FUE PARTE. SON ORIENTADORES PARA LOS JUECES MEXICANOS SIEMPRE QUE SEAN MÁS FAVORABLES A LA PERSONA EN TÉRMINOS DEL ARTÍCULO 1o. DE LA CONSTITUCIÓN FEDERAL.</w:t>
      </w:r>
    </w:p>
    <w:p w14:paraId="7D20C923" w14:textId="77777777" w:rsidR="00501526" w:rsidRPr="00501526" w:rsidRDefault="00501526" w:rsidP="00133749">
      <w:pPr>
        <w:spacing w:line="360" w:lineRule="auto"/>
        <w:ind w:left="567" w:right="616"/>
        <w:rPr>
          <w:rFonts w:ascii="Palatino Linotype" w:eastAsia="MS Mincho" w:hAnsi="Palatino Linotype" w:cs="Times New Roman"/>
          <w:i/>
          <w:color w:val="000000"/>
          <w:sz w:val="22"/>
          <w:szCs w:val="22"/>
        </w:rPr>
      </w:pPr>
    </w:p>
    <w:p w14:paraId="6DD130BC" w14:textId="77777777" w:rsidR="00501526" w:rsidRPr="00501526" w:rsidRDefault="00501526" w:rsidP="00133749">
      <w:pPr>
        <w:spacing w:line="360" w:lineRule="auto"/>
        <w:ind w:left="567" w:right="616"/>
        <w:jc w:val="both"/>
        <w:rPr>
          <w:rFonts w:ascii="Palatino Linotype" w:eastAsia="MS Mincho" w:hAnsi="Palatino Linotype" w:cs="Calibri"/>
          <w:i/>
          <w:color w:val="000000"/>
          <w:sz w:val="22"/>
          <w:szCs w:val="22"/>
        </w:rPr>
      </w:pPr>
      <w:r w:rsidRPr="00501526">
        <w:rPr>
          <w:rFonts w:ascii="Palatino Linotype" w:eastAsia="MS Mincho" w:hAnsi="Palatino Linotype" w:cs="Calibri"/>
          <w:i/>
          <w:color w:val="000000"/>
          <w:sz w:val="22"/>
          <w:szCs w:val="22"/>
        </w:rPr>
        <w:t xml:space="preserve">Los criterios de la Corte Interamericana de Derechos Humanos que derivan de sentencias en donde el Estado Mexicano no intervino como parte en el litigio son </w:t>
      </w:r>
      <w:r w:rsidRPr="00501526">
        <w:rPr>
          <w:rFonts w:ascii="Palatino Linotype" w:eastAsia="MS Mincho" w:hAnsi="Palatino Linotype" w:cs="Calibri"/>
          <w:i/>
          <w:color w:val="000000"/>
          <w:sz w:val="22"/>
          <w:szCs w:val="22"/>
        </w:rPr>
        <w:lastRenderedPageBreak/>
        <w:t>orientadores para todas las decisiones de los jueces mexicanos, siempre que sean más favorables a la persona, de conformidad con el artículo </w:t>
      </w:r>
      <w:hyperlink r:id="rId17" w:history="1">
        <w:r w:rsidRPr="00501526">
          <w:rPr>
            <w:rFonts w:ascii="Palatino Linotype" w:eastAsia="MS Mincho" w:hAnsi="Palatino Linotype" w:cs="Calibri"/>
            <w:i/>
            <w:color w:val="000000"/>
            <w:sz w:val="22"/>
            <w:szCs w:val="22"/>
            <w:u w:val="single"/>
          </w:rPr>
          <w:t>1o. constitucional</w:t>
        </w:r>
      </w:hyperlink>
      <w:r w:rsidRPr="00501526">
        <w:rPr>
          <w:rFonts w:ascii="Palatino Linotype" w:eastAsia="MS Mincho" w:hAnsi="Palatino Linotype" w:cs="Calibri"/>
          <w:i/>
          <w:color w:val="000000"/>
          <w:sz w:val="22"/>
          <w:szCs w:val="22"/>
        </w:rPr>
        <w:t>.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w:t>
      </w:r>
    </w:p>
    <w:p w14:paraId="0D47813B" w14:textId="77777777" w:rsidR="00501526" w:rsidRPr="00501526" w:rsidRDefault="00501526" w:rsidP="00133749">
      <w:pPr>
        <w:spacing w:line="360" w:lineRule="auto"/>
        <w:ind w:left="567" w:right="616"/>
        <w:rPr>
          <w:rFonts w:ascii="Palatino Linotype" w:eastAsia="MS Mincho" w:hAnsi="Palatino Linotype" w:cs="Times New Roman"/>
          <w:i/>
          <w:color w:val="000000"/>
          <w:sz w:val="22"/>
          <w:szCs w:val="22"/>
        </w:rPr>
      </w:pPr>
    </w:p>
    <w:p w14:paraId="0B355B53" w14:textId="77777777" w:rsidR="00501526" w:rsidRPr="00501526" w:rsidRDefault="00501526" w:rsidP="00133749">
      <w:pPr>
        <w:spacing w:line="360" w:lineRule="auto"/>
        <w:ind w:left="567" w:right="616"/>
        <w:jc w:val="both"/>
        <w:rPr>
          <w:rFonts w:ascii="Palatino Linotype" w:eastAsia="Times New Roman" w:hAnsi="Palatino Linotype" w:cs="Calibri"/>
          <w:i/>
          <w:color w:val="000000"/>
          <w:sz w:val="22"/>
          <w:szCs w:val="22"/>
          <w:lang w:val="es-MX" w:eastAsia="es-MX"/>
        </w:rPr>
      </w:pPr>
      <w:r w:rsidRPr="00501526">
        <w:rPr>
          <w:rFonts w:ascii="Palatino Linotype" w:eastAsia="Times New Roman" w:hAnsi="Palatino Linotype" w:cs="Calibri"/>
          <w:i/>
          <w:color w:val="000000"/>
          <w:sz w:val="22"/>
          <w:szCs w:val="22"/>
          <w:lang w:val="es-MX" w:eastAsia="es-MX"/>
        </w:rPr>
        <w:t>Varios 912/2010. 14 de de julio de 2011. Mayoría de seis votos; votaron en contra: José Ramón Cossío Díaz, Arturo Zaldívar Lelo de Larrea, Sergio A. Valls Hernández, Olga Sánchez Cordero de García Villegas y Juan N. Silva Meza. Ponente: Margarita Beatriz Luna Ramos. Encargado del engrose: José Ramón Cossío Díaz. Secretarios: Raúl Manuel Mejía Garza y Laura Patricia Rojas Zamudio.</w:t>
      </w:r>
    </w:p>
    <w:p w14:paraId="18FD3D0C" w14:textId="77777777" w:rsidR="00501526" w:rsidRPr="00501526" w:rsidRDefault="00501526" w:rsidP="00133749">
      <w:pPr>
        <w:spacing w:line="360" w:lineRule="auto"/>
        <w:ind w:left="567" w:right="616"/>
        <w:jc w:val="both"/>
        <w:rPr>
          <w:rFonts w:ascii="Palatino Linotype" w:eastAsia="Times New Roman" w:hAnsi="Palatino Linotype" w:cs="Calibri"/>
          <w:i/>
          <w:color w:val="000000"/>
          <w:sz w:val="22"/>
          <w:szCs w:val="22"/>
          <w:lang w:val="es-MX" w:eastAsia="es-MX"/>
        </w:rPr>
      </w:pPr>
    </w:p>
    <w:p w14:paraId="461BAA2F" w14:textId="77777777" w:rsidR="00501526" w:rsidRPr="00501526" w:rsidRDefault="00501526" w:rsidP="00133749">
      <w:pPr>
        <w:spacing w:line="360" w:lineRule="auto"/>
        <w:ind w:left="567" w:right="616"/>
        <w:jc w:val="both"/>
        <w:rPr>
          <w:rFonts w:ascii="Palatino Linotype" w:eastAsia="Times New Roman" w:hAnsi="Palatino Linotype" w:cs="Calibri"/>
          <w:i/>
          <w:color w:val="000000"/>
          <w:sz w:val="22"/>
          <w:szCs w:val="22"/>
          <w:lang w:val="es-MX" w:eastAsia="es-MX"/>
        </w:rPr>
      </w:pPr>
      <w:r w:rsidRPr="00501526">
        <w:rPr>
          <w:rFonts w:ascii="Palatino Linotype" w:eastAsia="Times New Roman" w:hAnsi="Palatino Linotype" w:cs="Calibri"/>
          <w:i/>
          <w:color w:val="000000"/>
          <w:sz w:val="22"/>
          <w:szCs w:val="22"/>
          <w:lang w:val="es-MX" w:eastAsia="es-MX"/>
        </w:rPr>
        <w:t>El Tribunal Pleno, el veintiocho de noviembre en curso, aprobó, con el número LXVI/2011 (9a.), la tesis aislada que antecede. México, Distrito Federal, a veintiocho de noviembre de dos mil once.”</w:t>
      </w:r>
    </w:p>
    <w:p w14:paraId="2E5CA916" w14:textId="77777777" w:rsidR="00501526" w:rsidRPr="00501526" w:rsidRDefault="00501526" w:rsidP="00133749">
      <w:pPr>
        <w:spacing w:line="360" w:lineRule="auto"/>
        <w:ind w:left="567" w:right="616"/>
        <w:jc w:val="both"/>
        <w:rPr>
          <w:rFonts w:ascii="Palatino Linotype" w:eastAsia="Times New Roman" w:hAnsi="Palatino Linotype" w:cs="Calibri"/>
          <w:i/>
          <w:color w:val="000000"/>
          <w:sz w:val="22"/>
          <w:szCs w:val="22"/>
          <w:lang w:val="es-MX" w:eastAsia="es-MX"/>
        </w:rPr>
      </w:pPr>
    </w:p>
    <w:p w14:paraId="33CF8CEE" w14:textId="77777777" w:rsidR="00501526" w:rsidRPr="00501526" w:rsidRDefault="00501526" w:rsidP="00133749">
      <w:pPr>
        <w:spacing w:line="360" w:lineRule="auto"/>
        <w:ind w:left="567" w:right="616"/>
        <w:jc w:val="both"/>
        <w:rPr>
          <w:rFonts w:ascii="Palatino Linotype" w:eastAsia="Times New Roman" w:hAnsi="Palatino Linotype" w:cs="Calibri"/>
          <w:color w:val="000000"/>
          <w:sz w:val="22"/>
          <w:szCs w:val="22"/>
          <w:lang w:val="es-MX" w:eastAsia="es-MX"/>
        </w:rPr>
      </w:pPr>
      <w:r w:rsidRPr="00501526">
        <w:rPr>
          <w:rFonts w:ascii="Palatino Linotype" w:eastAsia="Times New Roman" w:hAnsi="Palatino Linotype" w:cs="Calibri"/>
          <w:color w:val="000000"/>
          <w:sz w:val="22"/>
          <w:szCs w:val="22"/>
          <w:lang w:val="es-MX" w:eastAsia="es-MX"/>
        </w:rPr>
        <w:t>(Énfasis añadido)</w:t>
      </w:r>
    </w:p>
    <w:p w14:paraId="3C5E5B6E" w14:textId="77777777" w:rsidR="00501526" w:rsidRPr="00501526" w:rsidRDefault="00501526" w:rsidP="00133749">
      <w:pPr>
        <w:widowControl w:val="0"/>
        <w:tabs>
          <w:tab w:val="left" w:pos="426"/>
        </w:tabs>
        <w:autoSpaceDE w:val="0"/>
        <w:autoSpaceDN w:val="0"/>
        <w:adjustRightInd w:val="0"/>
        <w:spacing w:line="360" w:lineRule="auto"/>
        <w:ind w:right="49"/>
        <w:jc w:val="both"/>
        <w:rPr>
          <w:rFonts w:ascii="Palatino Linotype" w:eastAsia="MS Mincho" w:hAnsi="Palatino Linotype" w:cs="Times New Roman"/>
        </w:rPr>
      </w:pPr>
    </w:p>
    <w:p w14:paraId="0AE6640E" w14:textId="77777777" w:rsidR="00501526" w:rsidRPr="00501526" w:rsidRDefault="00501526" w:rsidP="00133749">
      <w:pPr>
        <w:widowControl w:val="0"/>
        <w:numPr>
          <w:ilvl w:val="0"/>
          <w:numId w:val="7"/>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501526">
        <w:rPr>
          <w:rFonts w:ascii="Palatino Linotype" w:eastAsia="MS Mincho" w:hAnsi="Palatino Linotype" w:cs="Arial"/>
        </w:rPr>
        <w:t xml:space="preserve">Precisado </w:t>
      </w:r>
      <w:r w:rsidRPr="00501526">
        <w:rPr>
          <w:rFonts w:ascii="Palatino Linotype" w:eastAsia="MS Mincho" w:hAnsi="Palatino Linotype" w:cs="Times New Roman"/>
        </w:rPr>
        <w:t xml:space="preserve">lo anterior, y con relación a uno de los derechos fundamentales que tiene la obligación de proteger este Instituto, el artículo 6 de la Carta Fundamental del país establece el derecho de acceso a la información pública como un derecho </w:t>
      </w:r>
      <w:r w:rsidRPr="00501526">
        <w:rPr>
          <w:rFonts w:ascii="Palatino Linotype" w:eastAsia="MS Mincho" w:hAnsi="Palatino Linotype" w:cs="Times New Roman"/>
        </w:rPr>
        <w:lastRenderedPageBreak/>
        <w:t>humano que debe ser respetado por todas las autoridades públicas y, en caso de vulneración, se instituyen Órganos Garantes especializados en los diferentes niveles para su debida protección y respeto, aún en contra de la voluntad de los Sujetos Obligados.</w:t>
      </w:r>
    </w:p>
    <w:p w14:paraId="43991F70" w14:textId="77777777" w:rsidR="00501526" w:rsidRPr="00501526" w:rsidRDefault="00501526" w:rsidP="00133749">
      <w:pPr>
        <w:widowControl w:val="0"/>
        <w:tabs>
          <w:tab w:val="left" w:pos="426"/>
        </w:tabs>
        <w:autoSpaceDE w:val="0"/>
        <w:autoSpaceDN w:val="0"/>
        <w:adjustRightInd w:val="0"/>
        <w:spacing w:line="360" w:lineRule="auto"/>
        <w:ind w:right="49"/>
        <w:jc w:val="both"/>
        <w:rPr>
          <w:rFonts w:ascii="Palatino Linotype" w:eastAsia="MS Mincho" w:hAnsi="Palatino Linotype" w:cs="Times New Roman"/>
          <w:lang w:eastAsia="es-ES_tradnl"/>
        </w:rPr>
      </w:pPr>
    </w:p>
    <w:p w14:paraId="6457E7EC" w14:textId="77777777" w:rsidR="00501526" w:rsidRPr="00501526" w:rsidRDefault="00501526" w:rsidP="00133749">
      <w:pPr>
        <w:widowControl w:val="0"/>
        <w:numPr>
          <w:ilvl w:val="0"/>
          <w:numId w:val="7"/>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501526">
        <w:rPr>
          <w:rFonts w:ascii="Palatino Linotype" w:eastAsia="MS Mincho" w:hAnsi="Palatino Linotype" w:cs="Arial"/>
        </w:rPr>
        <w:t xml:space="preserve">Por otro lado, en </w:t>
      </w:r>
      <w:r w:rsidRPr="00501526">
        <w:rPr>
          <w:rFonts w:ascii="Palatino Linotype" w:eastAsia="MS Mincho" w:hAnsi="Palatino Linotype" w:cs="Times New Roman"/>
        </w:rPr>
        <w:t>el plano internacional, particularmente en el tema en análisis, existen sentencias que emite la Corte Interamericana de Derechos Humanos, que son vinculantes tanto para los estados involucrados como para aquellos, en el caso del Estado Mexicano, que pese a no ser parte involucrada la ley lo faculta constitucionalmente para adoptarlos como criterios orientadores, siempre y cuando se aplique el principio pro persona, es decir, es lo que más favorable le sea a la persona.</w:t>
      </w:r>
    </w:p>
    <w:p w14:paraId="1B693994" w14:textId="77777777" w:rsidR="00501526" w:rsidRPr="00501526" w:rsidRDefault="00501526" w:rsidP="00133749">
      <w:pPr>
        <w:tabs>
          <w:tab w:val="left" w:pos="426"/>
        </w:tabs>
        <w:spacing w:line="360" w:lineRule="auto"/>
        <w:contextualSpacing/>
        <w:jc w:val="both"/>
        <w:rPr>
          <w:rFonts w:ascii="Palatino Linotype" w:eastAsia="MS Mincho" w:hAnsi="Palatino Linotype" w:cs="Arial"/>
          <w:color w:val="000000"/>
          <w:lang w:val="es-MX"/>
        </w:rPr>
      </w:pPr>
    </w:p>
    <w:p w14:paraId="2ED2AB5F" w14:textId="77777777" w:rsidR="00501526" w:rsidRPr="00501526" w:rsidRDefault="00501526" w:rsidP="00133749">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501526">
        <w:rPr>
          <w:rFonts w:ascii="Palatino Linotype" w:eastAsia="MS Mincho" w:hAnsi="Palatino Linotype" w:cs="Arial"/>
          <w:color w:val="000000"/>
          <w:lang w:val="es-MX"/>
        </w:rPr>
        <w:t xml:space="preserve">Por tanto, sirve referir que el Tribunal de la Corte Interamericana de Derechos Humanos, mediante su sentencia del veinticuatro de noviembre de dos mil diez sobre el caso Gomes Lund y Otros contra Brasil, en su capítulo VII, se ha pronunciado en relación a que, </w:t>
      </w:r>
      <w:r w:rsidRPr="00501526">
        <w:rPr>
          <w:rFonts w:ascii="Palatino Linotype" w:eastAsia="MS Mincho" w:hAnsi="Palatino Linotype" w:cs="Times New Roman"/>
        </w:rPr>
        <w:t>para garantizar el derecho a la información, los poderes públicos deben actuar de buena fe y realizar diligentemente las acciones necesarias para asegurar la efectividad de ese derecho, especialmente cuando se trata de conocer la verdad de lo ocurrido en todos los casos, pero sobretodo de violaciones graves de derechos humanos como lo son las desapariciones forzadas y la ejecución extrajudicial, además que la falta de prueba sobre la existencia de cierta información, sin haber indicado, al menos, cuáles fueron las diligencias que</w:t>
      </w:r>
      <w:r w:rsidRPr="00501526">
        <w:rPr>
          <w:rFonts w:ascii="Palatino Linotype" w:eastAsia="MS Mincho" w:hAnsi="Palatino Linotype" w:cs="Arial"/>
          <w:color w:val="000000"/>
          <w:lang w:val="es-MX"/>
        </w:rPr>
        <w:t xml:space="preserve"> se realizaron para confirmar o no la existencia, </w:t>
      </w:r>
      <w:r w:rsidRPr="00501526">
        <w:rPr>
          <w:rFonts w:ascii="Palatino Linotype" w:eastAsia="MS Mincho" w:hAnsi="Palatino Linotype" w:cs="Times New Roman"/>
        </w:rPr>
        <w:t xml:space="preserve">posibilita la actuación discrecional y </w:t>
      </w:r>
      <w:r w:rsidRPr="00501526">
        <w:rPr>
          <w:rFonts w:ascii="Palatino Linotype" w:eastAsia="MS Mincho" w:hAnsi="Palatino Linotype" w:cs="Times New Roman"/>
        </w:rPr>
        <w:lastRenderedPageBreak/>
        <w:t>arbitraria del Estado de facilitar o no determinada información, generando con ello inseguridad jurídica respecto al ejercicio de ese derecho.</w:t>
      </w:r>
      <w:r w:rsidRPr="00501526">
        <w:rPr>
          <w:rFonts w:ascii="Palatino Linotype" w:eastAsia="MS Mincho" w:hAnsi="Palatino Linotype" w:cs="Times New Roman"/>
          <w:vertAlign w:val="superscript"/>
        </w:rPr>
        <w:footnoteReference w:id="4"/>
      </w:r>
    </w:p>
    <w:p w14:paraId="6AF43677" w14:textId="77777777" w:rsidR="001E62CB" w:rsidRPr="00501526" w:rsidRDefault="001E62CB" w:rsidP="00133749">
      <w:pPr>
        <w:tabs>
          <w:tab w:val="left" w:pos="426"/>
        </w:tabs>
        <w:spacing w:line="360" w:lineRule="auto"/>
        <w:contextualSpacing/>
        <w:jc w:val="both"/>
        <w:rPr>
          <w:rFonts w:ascii="Palatino Linotype" w:eastAsia="MS Mincho" w:hAnsi="Palatino Linotype" w:cs="Arial"/>
          <w:color w:val="000000"/>
          <w:lang w:val="es-MX"/>
        </w:rPr>
      </w:pPr>
    </w:p>
    <w:p w14:paraId="1FA004DF" w14:textId="1881A1DB" w:rsidR="00060A76" w:rsidRPr="00060A76" w:rsidRDefault="00060A76" w:rsidP="00133749">
      <w:pPr>
        <w:numPr>
          <w:ilvl w:val="0"/>
          <w:numId w:val="2"/>
        </w:numPr>
        <w:tabs>
          <w:tab w:val="left" w:pos="426"/>
        </w:tabs>
        <w:spacing w:line="360" w:lineRule="auto"/>
        <w:ind w:left="0" w:firstLine="0"/>
        <w:contextualSpacing/>
        <w:jc w:val="both"/>
        <w:rPr>
          <w:rFonts w:ascii="Palatino Linotype" w:eastAsia="MS Mincho" w:hAnsi="Palatino Linotype" w:cs="Arial"/>
          <w:b/>
          <w:color w:val="000000"/>
        </w:rPr>
      </w:pPr>
      <w:r>
        <w:rPr>
          <w:rFonts w:ascii="Palatino Linotype" w:eastAsia="MS Mincho" w:hAnsi="Palatino Linotype" w:cs="Arial"/>
          <w:color w:val="000000"/>
          <w:lang w:val="es-MX"/>
        </w:rPr>
        <w:t>Así</w:t>
      </w:r>
      <w:r w:rsidR="00501526" w:rsidRPr="00501526">
        <w:rPr>
          <w:rFonts w:ascii="Palatino Linotype" w:eastAsia="MS Mincho" w:hAnsi="Palatino Linotype" w:cs="Arial"/>
          <w:color w:val="000000"/>
          <w:lang w:val="es-MX"/>
        </w:rPr>
        <w:t>, sirve agregar que en calidad de</w:t>
      </w:r>
      <w:r>
        <w:rPr>
          <w:rFonts w:ascii="Palatino Linotype" w:eastAsia="MS Mincho" w:hAnsi="Palatino Linotype" w:cs="Arial"/>
          <w:color w:val="000000"/>
          <w:lang w:val="es-MX"/>
        </w:rPr>
        <w:t xml:space="preserve"> informe justificado </w:t>
      </w:r>
      <w:r w:rsidR="00501526" w:rsidRPr="00501526">
        <w:rPr>
          <w:rFonts w:ascii="Palatino Linotype" w:eastAsia="MS Mincho" w:hAnsi="Palatino Linotype" w:cs="Arial"/>
          <w:color w:val="000000"/>
          <w:lang w:val="es-MX"/>
        </w:rPr>
        <w:t xml:space="preserve">se refirió que </w:t>
      </w:r>
      <w:r w:rsidR="00501526" w:rsidRPr="00501526">
        <w:rPr>
          <w:rFonts w:ascii="Palatino Linotype" w:eastAsia="MS Mincho" w:hAnsi="Palatino Linotype" w:cs="Arial"/>
          <w:i/>
          <w:color w:val="000000"/>
          <w:lang w:val="es-MX"/>
        </w:rPr>
        <w:t>“</w:t>
      </w:r>
      <w:r w:rsidRPr="00BE2F16">
        <w:rPr>
          <w:rFonts w:ascii="Palatino Linotype" w:eastAsia="Calibri" w:hAnsi="Palatino Linotype" w:cs="Arial"/>
          <w:i/>
          <w:color w:val="000000" w:themeColor="text1"/>
          <w:lang w:val="es-ES"/>
        </w:rPr>
        <w:t>derivado que de la búsqueda exhaustiva a nuestros archivos físicos, electrónicos y de concentración para ubicar la información solicitada, solo se encontró el contrato MBT-SA-LPN-01-2013, suscrito con la empresa LUMO FINANCIERA DEL CENTRO S.A de C.V. SOFOM ENR por concepto de arrendamiento de diversos vehículos por el periodo comprendido de 2013 a 2015, mismo que se proporcionó en su oportunidad y que se remite nuevamente para pronta referencia</w:t>
      </w:r>
      <w:r w:rsidR="00501526" w:rsidRPr="00501526">
        <w:rPr>
          <w:rFonts w:ascii="Palatino Linotype" w:eastAsia="MS Mincho" w:hAnsi="Palatino Linotype" w:cs="Arial"/>
          <w:i/>
          <w:color w:val="000000"/>
          <w:lang w:val="es-MX"/>
        </w:rPr>
        <w:t>no se tiene la información por centro de trabajo docente, es decir por escuela”</w:t>
      </w:r>
      <w:r w:rsidR="00501526" w:rsidRPr="00501526">
        <w:rPr>
          <w:rFonts w:ascii="Palatino Linotype" w:eastAsia="MS Mincho" w:hAnsi="Palatino Linotype" w:cs="Arial"/>
          <w:color w:val="000000"/>
          <w:lang w:val="es-MX"/>
        </w:rPr>
        <w:t xml:space="preserve"> situación por la que cabe señalar de nueva cuenta que el simple pronunciamiento sin fundamento y motivación respectiva no es procedente, se necesitaría acreditar que se hicieron efectivas las diligencias para garantizar y brindar certeza jurídica al particular que la información se buscó y como resultado no obra en sus archivos, lo cual no ocurrió en este asunto. </w:t>
      </w:r>
      <w:r w:rsidRPr="00060A76">
        <w:rPr>
          <w:rFonts w:ascii="Palatino Linotype" w:eastAsia="MS Mincho" w:hAnsi="Palatino Linotype" w:cs="Arial"/>
          <w:b/>
          <w:color w:val="000000"/>
        </w:rPr>
        <w:t>Es así que  se le</w:t>
      </w:r>
      <w:r w:rsidRPr="00060A76">
        <w:rPr>
          <w:rFonts w:ascii="Palatino Linotype" w:eastAsia="MS Mincho" w:hAnsi="Palatino Linotype" w:cs="Arial"/>
          <w:color w:val="000000"/>
        </w:rPr>
        <w:t xml:space="preserve"> </w:t>
      </w:r>
      <w:r w:rsidRPr="00060A76">
        <w:rPr>
          <w:rFonts w:ascii="Palatino Linotype" w:eastAsia="MS Mincho" w:hAnsi="Palatino Linotype" w:cs="Arial"/>
          <w:b/>
          <w:color w:val="000000"/>
        </w:rPr>
        <w:t xml:space="preserve">APERCIBE en este acto </w:t>
      </w:r>
      <w:r>
        <w:rPr>
          <w:rFonts w:ascii="Palatino Linotype" w:eastAsia="MS Mincho" w:hAnsi="Palatino Linotype" w:cs="Arial"/>
          <w:color w:val="000000"/>
        </w:rPr>
        <w:t xml:space="preserve">al Ayuntamiento de Tlalnepantla de Baz </w:t>
      </w:r>
      <w:r w:rsidRPr="00060A76">
        <w:rPr>
          <w:rFonts w:ascii="Palatino Linotype" w:eastAsia="MS Mincho" w:hAnsi="Palatino Linotype" w:cs="Arial"/>
          <w:color w:val="000000"/>
        </w:rPr>
        <w:t>d</w:t>
      </w:r>
      <w:r w:rsidRPr="00060A76">
        <w:rPr>
          <w:rFonts w:ascii="Palatino Linotype" w:eastAsia="MS Mincho" w:hAnsi="Palatino Linotype" w:cs="Arial"/>
          <w:b/>
          <w:color w:val="000000"/>
        </w:rPr>
        <w:t xml:space="preserve">e la alta responsabilidad que implica el retrasar el ejercicio y causar la regresión de un derecho humano convencional y constitucionalmente reconocido como lo es el de acceder a la información pública gubernamental. </w:t>
      </w:r>
    </w:p>
    <w:p w14:paraId="69D81EE1" w14:textId="77777777" w:rsidR="00501526" w:rsidRPr="00501526" w:rsidRDefault="00501526" w:rsidP="00133749">
      <w:pPr>
        <w:tabs>
          <w:tab w:val="left" w:pos="426"/>
        </w:tabs>
        <w:spacing w:line="360" w:lineRule="auto"/>
        <w:contextualSpacing/>
        <w:jc w:val="both"/>
        <w:rPr>
          <w:rFonts w:ascii="Palatino Linotype" w:eastAsia="MS Mincho" w:hAnsi="Palatino Linotype" w:cs="Arial"/>
          <w:color w:val="000000"/>
          <w:lang w:val="es-MX"/>
        </w:rPr>
      </w:pPr>
    </w:p>
    <w:p w14:paraId="398C91F5" w14:textId="6D5E138F" w:rsidR="00060A76" w:rsidRDefault="00501526" w:rsidP="00133749">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501526">
        <w:rPr>
          <w:rFonts w:ascii="Palatino Linotype" w:eastAsia="MS Mincho" w:hAnsi="Palatino Linotype" w:cs="Arial"/>
          <w:color w:val="000000"/>
          <w:lang w:val="es-MX"/>
        </w:rPr>
        <w:t xml:space="preserve">Ahora, como ya se ha manifestado el </w:t>
      </w:r>
      <w:r w:rsidRPr="00501526">
        <w:rPr>
          <w:rFonts w:ascii="Palatino Linotype" w:eastAsia="MS Mincho" w:hAnsi="Palatino Linotype" w:cs="Arial"/>
          <w:b/>
          <w:color w:val="000000"/>
          <w:lang w:val="es-MX"/>
        </w:rPr>
        <w:t>SUJETO OBLIGADO</w:t>
      </w:r>
      <w:r w:rsidRPr="00501526">
        <w:rPr>
          <w:rFonts w:ascii="Palatino Linotype" w:eastAsia="MS Mincho" w:hAnsi="Palatino Linotype" w:cs="Arial"/>
          <w:color w:val="000000"/>
          <w:lang w:val="es-MX"/>
        </w:rPr>
        <w:t xml:space="preserve"> cuenta con otras áreas o unidades administrativas en donde posiblemente pudiera obrar la </w:t>
      </w:r>
      <w:r w:rsidRPr="00501526">
        <w:rPr>
          <w:rFonts w:ascii="Palatino Linotype" w:eastAsia="MS Mincho" w:hAnsi="Palatino Linotype" w:cs="Arial"/>
          <w:color w:val="000000"/>
          <w:lang w:val="es-MX"/>
        </w:rPr>
        <w:lastRenderedPageBreak/>
        <w:t>información requerida</w:t>
      </w:r>
      <w:r w:rsidR="00E675B8">
        <w:rPr>
          <w:rFonts w:ascii="Palatino Linotype" w:eastAsia="MS Mincho" w:hAnsi="Palatino Linotype" w:cs="Arial"/>
          <w:color w:val="000000"/>
          <w:lang w:val="es-MX"/>
        </w:rPr>
        <w:t xml:space="preserve">, con fundamento la Ley Orgánica Municipal misma que tiene las siguientes funciones: </w:t>
      </w:r>
    </w:p>
    <w:p w14:paraId="6DA28B95" w14:textId="77777777" w:rsidR="006C64FC" w:rsidRDefault="006C64FC" w:rsidP="00133749">
      <w:pPr>
        <w:pStyle w:val="Prrafodelista"/>
        <w:spacing w:line="360" w:lineRule="auto"/>
        <w:rPr>
          <w:rFonts w:ascii="Palatino Linotype" w:eastAsia="MS Mincho" w:hAnsi="Palatino Linotype" w:cs="Arial"/>
          <w:color w:val="000000"/>
          <w:lang w:val="es-MX"/>
        </w:rPr>
      </w:pPr>
    </w:p>
    <w:p w14:paraId="3CBE5A7F" w14:textId="77777777" w:rsidR="006C64FC" w:rsidRDefault="006C64FC" w:rsidP="00133749">
      <w:pPr>
        <w:tabs>
          <w:tab w:val="left" w:pos="426"/>
        </w:tabs>
        <w:spacing w:line="360" w:lineRule="auto"/>
        <w:contextualSpacing/>
        <w:jc w:val="both"/>
        <w:rPr>
          <w:rFonts w:ascii="Palatino Linotype" w:eastAsia="MS Mincho" w:hAnsi="Palatino Linotype" w:cs="Arial"/>
          <w:color w:val="000000"/>
          <w:lang w:val="es-MX"/>
        </w:rPr>
      </w:pPr>
    </w:p>
    <w:p w14:paraId="0F8250E3" w14:textId="77777777" w:rsidR="00E675B8" w:rsidRDefault="00E675B8" w:rsidP="00133749">
      <w:pPr>
        <w:pStyle w:val="Prrafodelista"/>
        <w:spacing w:line="360" w:lineRule="auto"/>
        <w:rPr>
          <w:rFonts w:ascii="Palatino Linotype" w:eastAsia="MS Mincho" w:hAnsi="Palatino Linotype" w:cs="Arial"/>
          <w:color w:val="000000"/>
          <w:lang w:val="es-MX"/>
        </w:rPr>
      </w:pPr>
    </w:p>
    <w:p w14:paraId="71611C3E" w14:textId="1C3BDCFD" w:rsidR="006C64FC" w:rsidRPr="006C64FC" w:rsidRDefault="006C64FC" w:rsidP="00133749">
      <w:pPr>
        <w:tabs>
          <w:tab w:val="left" w:pos="426"/>
        </w:tabs>
        <w:spacing w:line="360" w:lineRule="auto"/>
        <w:ind w:left="567" w:right="567"/>
        <w:contextualSpacing/>
        <w:jc w:val="both"/>
        <w:rPr>
          <w:rFonts w:ascii="Palatino Linotype" w:eastAsia="MS Mincho" w:hAnsi="Palatino Linotype" w:cs="Arial"/>
          <w:i/>
          <w:color w:val="000000"/>
        </w:rPr>
      </w:pPr>
      <w:r w:rsidRPr="006C64FC">
        <w:rPr>
          <w:rFonts w:ascii="Palatino Linotype" w:eastAsia="MS Mincho" w:hAnsi="Palatino Linotype" w:cs="Arial"/>
          <w:i/>
          <w:color w:val="000000"/>
        </w:rPr>
        <w:t>“</w:t>
      </w:r>
      <w:r w:rsidR="00E675B8" w:rsidRPr="006C64FC">
        <w:rPr>
          <w:rFonts w:ascii="Palatino Linotype" w:eastAsia="MS Mincho" w:hAnsi="Palatino Linotype" w:cs="Arial"/>
          <w:b/>
          <w:i/>
          <w:color w:val="000000"/>
        </w:rPr>
        <w:t>Artículo 95.-</w:t>
      </w:r>
      <w:r w:rsidR="00E675B8" w:rsidRPr="006C64FC">
        <w:rPr>
          <w:rFonts w:ascii="Palatino Linotype" w:eastAsia="MS Mincho" w:hAnsi="Palatino Linotype" w:cs="Arial"/>
          <w:i/>
          <w:color w:val="000000"/>
        </w:rPr>
        <w:t xml:space="preserve"> Son atribuciones del tesorero municipal: </w:t>
      </w:r>
    </w:p>
    <w:p w14:paraId="5CD1CA66" w14:textId="77777777" w:rsidR="006C64FC" w:rsidRPr="006C64FC" w:rsidRDefault="006C64FC" w:rsidP="00133749">
      <w:pPr>
        <w:tabs>
          <w:tab w:val="left" w:pos="426"/>
        </w:tabs>
        <w:spacing w:line="360" w:lineRule="auto"/>
        <w:ind w:left="567" w:right="567"/>
        <w:contextualSpacing/>
        <w:jc w:val="both"/>
        <w:rPr>
          <w:rFonts w:ascii="Palatino Linotype" w:eastAsia="MS Mincho" w:hAnsi="Palatino Linotype" w:cs="Arial"/>
          <w:i/>
          <w:color w:val="000000"/>
        </w:rPr>
      </w:pPr>
    </w:p>
    <w:p w14:paraId="465A7DFD" w14:textId="64DA3456" w:rsidR="006C64FC" w:rsidRPr="006C64FC" w:rsidRDefault="006C64FC" w:rsidP="00133749">
      <w:pPr>
        <w:tabs>
          <w:tab w:val="left" w:pos="426"/>
        </w:tabs>
        <w:spacing w:line="360" w:lineRule="auto"/>
        <w:ind w:left="567" w:right="567"/>
        <w:contextualSpacing/>
        <w:jc w:val="both"/>
        <w:rPr>
          <w:rFonts w:ascii="Palatino Linotype" w:eastAsia="MS Mincho" w:hAnsi="Palatino Linotype" w:cs="Arial"/>
          <w:i/>
          <w:color w:val="000000"/>
        </w:rPr>
      </w:pPr>
      <w:r w:rsidRPr="006C64FC">
        <w:rPr>
          <w:rFonts w:ascii="Palatino Linotype" w:eastAsia="MS Mincho" w:hAnsi="Palatino Linotype" w:cs="Arial"/>
          <w:i/>
          <w:color w:val="000000"/>
        </w:rPr>
        <w:t>(…)</w:t>
      </w:r>
    </w:p>
    <w:p w14:paraId="2216B95C" w14:textId="77777777" w:rsidR="006C64FC" w:rsidRPr="006C64FC" w:rsidRDefault="006C64FC" w:rsidP="00133749">
      <w:pPr>
        <w:tabs>
          <w:tab w:val="left" w:pos="426"/>
        </w:tabs>
        <w:spacing w:line="360" w:lineRule="auto"/>
        <w:ind w:left="567" w:right="567"/>
        <w:contextualSpacing/>
        <w:jc w:val="both"/>
        <w:rPr>
          <w:rFonts w:ascii="Palatino Linotype" w:eastAsia="MS Mincho" w:hAnsi="Palatino Linotype" w:cs="Arial"/>
          <w:i/>
          <w:color w:val="000000"/>
        </w:rPr>
      </w:pPr>
    </w:p>
    <w:p w14:paraId="4D213F32" w14:textId="02C122A3" w:rsidR="00E675B8" w:rsidRDefault="00E675B8" w:rsidP="00133749">
      <w:pPr>
        <w:tabs>
          <w:tab w:val="left" w:pos="426"/>
        </w:tabs>
        <w:spacing w:line="360" w:lineRule="auto"/>
        <w:ind w:left="567" w:right="567"/>
        <w:contextualSpacing/>
        <w:jc w:val="both"/>
        <w:rPr>
          <w:rFonts w:ascii="Palatino Linotype" w:eastAsia="MS Mincho" w:hAnsi="Palatino Linotype" w:cs="Arial"/>
          <w:b/>
          <w:i/>
          <w:color w:val="000000"/>
        </w:rPr>
      </w:pPr>
      <w:r w:rsidRPr="006C64FC">
        <w:rPr>
          <w:rFonts w:ascii="Palatino Linotype" w:eastAsia="MS Mincho" w:hAnsi="Palatino Linotype" w:cs="Arial"/>
          <w:b/>
          <w:i/>
          <w:color w:val="000000"/>
        </w:rPr>
        <w:t>IV. Llevar los registros contables, financieros y administrativos de los ingresos, egresos, e inventarios;</w:t>
      </w:r>
    </w:p>
    <w:p w14:paraId="3F84060B" w14:textId="77777777" w:rsidR="006C64FC" w:rsidRDefault="006C64FC" w:rsidP="00133749">
      <w:pPr>
        <w:tabs>
          <w:tab w:val="left" w:pos="426"/>
        </w:tabs>
        <w:spacing w:line="360" w:lineRule="auto"/>
        <w:ind w:left="567" w:right="567"/>
        <w:contextualSpacing/>
        <w:jc w:val="both"/>
        <w:rPr>
          <w:rFonts w:ascii="Palatino Linotype" w:eastAsia="MS Mincho" w:hAnsi="Palatino Linotype" w:cs="Arial"/>
          <w:b/>
          <w:i/>
          <w:color w:val="000000"/>
        </w:rPr>
      </w:pPr>
    </w:p>
    <w:p w14:paraId="3D5432F0" w14:textId="77777777" w:rsidR="006C64FC" w:rsidRDefault="006C64FC" w:rsidP="00133749">
      <w:pPr>
        <w:tabs>
          <w:tab w:val="left" w:pos="426"/>
        </w:tabs>
        <w:spacing w:line="360" w:lineRule="auto"/>
        <w:ind w:left="567" w:right="567"/>
        <w:contextualSpacing/>
        <w:jc w:val="both"/>
        <w:rPr>
          <w:rFonts w:ascii="Palatino Linotype" w:eastAsia="MS Mincho" w:hAnsi="Palatino Linotype" w:cs="Arial"/>
          <w:b/>
          <w:i/>
          <w:color w:val="000000"/>
        </w:rPr>
      </w:pPr>
      <w:r w:rsidRPr="006C64FC">
        <w:rPr>
          <w:rFonts w:ascii="Palatino Linotype" w:eastAsia="MS Mincho" w:hAnsi="Palatino Linotype" w:cs="Arial"/>
          <w:b/>
          <w:i/>
          <w:color w:val="000000"/>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580056C9" w14:textId="77777777" w:rsidR="006C64FC" w:rsidRDefault="006C64FC" w:rsidP="00133749">
      <w:pPr>
        <w:tabs>
          <w:tab w:val="left" w:pos="426"/>
        </w:tabs>
        <w:spacing w:line="360" w:lineRule="auto"/>
        <w:ind w:left="567" w:right="567"/>
        <w:contextualSpacing/>
        <w:jc w:val="both"/>
        <w:rPr>
          <w:rFonts w:ascii="Palatino Linotype" w:eastAsia="MS Mincho" w:hAnsi="Palatino Linotype" w:cs="Arial"/>
          <w:b/>
          <w:i/>
          <w:color w:val="000000"/>
        </w:rPr>
      </w:pPr>
      <w:r w:rsidRPr="006C64FC">
        <w:rPr>
          <w:rFonts w:ascii="Palatino Linotype" w:eastAsia="MS Mincho" w:hAnsi="Palatino Linotype" w:cs="Arial"/>
          <w:b/>
          <w:i/>
          <w:color w:val="000000"/>
        </w:rPr>
        <w:t xml:space="preserve">VI. Presentar anualmente al ayuntamiento un informe de la situación contable financiera de la Tesorería Municipal; </w:t>
      </w:r>
    </w:p>
    <w:p w14:paraId="5BFF6BBB" w14:textId="77777777" w:rsidR="006C64FC" w:rsidRDefault="006C64FC" w:rsidP="00133749">
      <w:pPr>
        <w:tabs>
          <w:tab w:val="left" w:pos="426"/>
        </w:tabs>
        <w:spacing w:line="360" w:lineRule="auto"/>
        <w:ind w:left="567" w:right="567"/>
        <w:contextualSpacing/>
        <w:jc w:val="both"/>
        <w:rPr>
          <w:rFonts w:ascii="Palatino Linotype" w:eastAsia="MS Mincho" w:hAnsi="Palatino Linotype" w:cs="Arial"/>
          <w:b/>
          <w:i/>
          <w:color w:val="000000"/>
        </w:rPr>
      </w:pPr>
    </w:p>
    <w:p w14:paraId="46E8B7F4" w14:textId="70D4CF1B" w:rsidR="006C64FC" w:rsidRPr="006C64FC" w:rsidRDefault="006C64FC" w:rsidP="00133749">
      <w:pPr>
        <w:tabs>
          <w:tab w:val="left" w:pos="426"/>
        </w:tabs>
        <w:spacing w:line="360" w:lineRule="auto"/>
        <w:ind w:left="567" w:right="567"/>
        <w:contextualSpacing/>
        <w:jc w:val="both"/>
        <w:rPr>
          <w:rFonts w:ascii="Palatino Linotype" w:eastAsia="MS Mincho" w:hAnsi="Palatino Linotype" w:cs="Arial"/>
          <w:b/>
          <w:i/>
          <w:color w:val="000000"/>
        </w:rPr>
      </w:pPr>
      <w:r w:rsidRPr="006C64FC">
        <w:rPr>
          <w:rFonts w:ascii="Palatino Linotype" w:eastAsia="MS Mincho" w:hAnsi="Palatino Linotype" w:cs="Arial"/>
          <w:b/>
          <w:i/>
          <w:color w:val="000000"/>
        </w:rPr>
        <w:t xml:space="preserve">VI Bis. Proporcionar para la formulación del proyecto de Presupuesto de Egresos Municipales la información financiera relativa a la solución o en su caso, el pago de los litigios laborales; </w:t>
      </w:r>
    </w:p>
    <w:p w14:paraId="1B5B4AB6" w14:textId="77777777" w:rsidR="006C64FC" w:rsidRPr="006C64FC" w:rsidRDefault="006C64FC" w:rsidP="00133749">
      <w:pPr>
        <w:tabs>
          <w:tab w:val="left" w:pos="426"/>
        </w:tabs>
        <w:spacing w:line="360" w:lineRule="auto"/>
        <w:ind w:left="567" w:right="567"/>
        <w:contextualSpacing/>
        <w:jc w:val="both"/>
        <w:rPr>
          <w:rFonts w:ascii="Palatino Linotype" w:eastAsia="MS Mincho" w:hAnsi="Palatino Linotype" w:cs="Arial"/>
          <w:i/>
          <w:color w:val="000000"/>
        </w:rPr>
      </w:pPr>
    </w:p>
    <w:p w14:paraId="184DD766" w14:textId="01252318" w:rsidR="006C64FC" w:rsidRPr="006C64FC" w:rsidRDefault="006C64FC" w:rsidP="00133749">
      <w:pPr>
        <w:tabs>
          <w:tab w:val="left" w:pos="426"/>
        </w:tabs>
        <w:spacing w:line="360" w:lineRule="auto"/>
        <w:ind w:left="567" w:right="567"/>
        <w:contextualSpacing/>
        <w:jc w:val="both"/>
        <w:rPr>
          <w:rFonts w:ascii="Palatino Linotype" w:eastAsia="MS Mincho" w:hAnsi="Palatino Linotype" w:cs="Arial"/>
          <w:i/>
          <w:color w:val="000000"/>
          <w:lang w:val="es-MX"/>
        </w:rPr>
      </w:pPr>
      <w:r w:rsidRPr="006C64FC">
        <w:rPr>
          <w:rFonts w:ascii="Palatino Linotype" w:eastAsia="MS Mincho" w:hAnsi="Palatino Linotype" w:cs="Arial"/>
          <w:i/>
          <w:color w:val="000000"/>
        </w:rPr>
        <w:t>(…)”</w:t>
      </w:r>
    </w:p>
    <w:p w14:paraId="67A298EF" w14:textId="77777777" w:rsidR="00501526" w:rsidRPr="00501526" w:rsidRDefault="00501526" w:rsidP="00133749">
      <w:pPr>
        <w:tabs>
          <w:tab w:val="left" w:pos="426"/>
        </w:tabs>
        <w:spacing w:line="360" w:lineRule="auto"/>
        <w:jc w:val="both"/>
        <w:rPr>
          <w:rFonts w:ascii="Palatino Linotype" w:eastAsia="MS Mincho" w:hAnsi="Palatino Linotype" w:cs="Arial"/>
          <w:color w:val="000000"/>
          <w:lang w:val="es-MX"/>
        </w:rPr>
      </w:pPr>
    </w:p>
    <w:p w14:paraId="54033368" w14:textId="00E3D58C" w:rsidR="00501526" w:rsidRDefault="00501526" w:rsidP="00133749">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501526">
        <w:rPr>
          <w:rFonts w:ascii="Palatino Linotype" w:eastAsia="MS Mincho" w:hAnsi="Palatino Linotype" w:cs="Arial"/>
          <w:color w:val="000000"/>
          <w:lang w:val="es-MX"/>
        </w:rPr>
        <w:lastRenderedPageBreak/>
        <w:t>De los preceptos vertidos se tiene que, de manera enunciat</w:t>
      </w:r>
      <w:r w:rsidR="006C64FC">
        <w:rPr>
          <w:rFonts w:ascii="Palatino Linotype" w:eastAsia="MS Mincho" w:hAnsi="Palatino Linotype" w:cs="Arial"/>
          <w:color w:val="000000"/>
          <w:lang w:val="es-MX"/>
        </w:rPr>
        <w:t xml:space="preserve">iva mas no limitativa en esta área  </w:t>
      </w:r>
      <w:r w:rsidRPr="00501526">
        <w:rPr>
          <w:rFonts w:ascii="Palatino Linotype" w:eastAsia="MS Mincho" w:hAnsi="Palatino Linotype" w:cs="Arial"/>
          <w:color w:val="000000"/>
          <w:lang w:val="es-MX"/>
        </w:rPr>
        <w:t xml:space="preserve">pudiera obrar la información requerida </w:t>
      </w:r>
      <w:r w:rsidR="006C64FC">
        <w:rPr>
          <w:rFonts w:ascii="Palatino Linotype" w:eastAsia="MS Mincho" w:hAnsi="Palatino Linotype" w:cs="Arial"/>
          <w:color w:val="000000"/>
          <w:lang w:val="es-MX"/>
        </w:rPr>
        <w:t>por el particular, ya que tiene</w:t>
      </w:r>
      <w:r w:rsidRPr="00501526">
        <w:rPr>
          <w:rFonts w:ascii="Palatino Linotype" w:eastAsia="MS Mincho" w:hAnsi="Palatino Linotype" w:cs="Arial"/>
          <w:color w:val="000000"/>
          <w:lang w:val="es-MX"/>
        </w:rPr>
        <w:t xml:space="preserve"> dentro de sus funciones</w:t>
      </w:r>
      <w:r w:rsidR="006C64FC">
        <w:rPr>
          <w:rFonts w:ascii="Palatino Linotype" w:eastAsia="MS Mincho" w:hAnsi="Palatino Linotype" w:cs="Arial"/>
          <w:color w:val="000000"/>
          <w:lang w:val="es-MX"/>
        </w:rPr>
        <w:t xml:space="preserve"> llevar los registros contables</w:t>
      </w:r>
      <w:r w:rsidR="00967DDF">
        <w:rPr>
          <w:rFonts w:ascii="Palatino Linotype" w:eastAsia="MS Mincho" w:hAnsi="Palatino Linotype" w:cs="Arial"/>
          <w:color w:val="000000"/>
          <w:lang w:val="es-MX"/>
        </w:rPr>
        <w:t>; por ende</w:t>
      </w:r>
      <w:r w:rsidRPr="00501526">
        <w:rPr>
          <w:rFonts w:ascii="Palatino Linotype" w:eastAsia="MS Mincho" w:hAnsi="Palatino Linotype" w:cs="Arial"/>
          <w:color w:val="000000"/>
          <w:lang w:val="es-MX"/>
        </w:rPr>
        <w:t xml:space="preserve"> se infiere la generación de documentos que </w:t>
      </w:r>
      <w:r>
        <w:rPr>
          <w:rFonts w:ascii="Palatino Linotype" w:eastAsia="MS Mincho" w:hAnsi="Palatino Linotype" w:cs="Arial"/>
          <w:color w:val="000000"/>
          <w:lang w:val="es-MX"/>
        </w:rPr>
        <w:t>amparen su cumplimiento por lo cual es d</w:t>
      </w:r>
      <w:r w:rsidRPr="00501526">
        <w:rPr>
          <w:rFonts w:ascii="Palatino Linotype" w:eastAsia="MS Mincho" w:hAnsi="Palatino Linotype" w:cs="Arial"/>
          <w:color w:val="000000"/>
          <w:lang w:val="es-MX"/>
        </w:rPr>
        <w:t>able ordenar una nueva búsqueda exhaustiva y razonable de la información solicitada en versión pública</w:t>
      </w:r>
      <w:r>
        <w:rPr>
          <w:rFonts w:ascii="Palatino Linotype" w:eastAsia="MS Mincho" w:hAnsi="Palatino Linotype" w:cs="Arial"/>
          <w:color w:val="000000"/>
          <w:lang w:val="es-MX"/>
        </w:rPr>
        <w:t xml:space="preserve"> de ser precedente</w:t>
      </w:r>
      <w:r w:rsidRPr="00501526">
        <w:rPr>
          <w:rFonts w:ascii="Palatino Linotype" w:eastAsia="MS Mincho" w:hAnsi="Palatino Linotype" w:cs="Arial"/>
          <w:color w:val="000000"/>
          <w:lang w:val="es-MX"/>
        </w:rPr>
        <w:t xml:space="preserve"> en términos del Considerando </w:t>
      </w:r>
      <w:r w:rsidRPr="00501526">
        <w:rPr>
          <w:rFonts w:ascii="Palatino Linotype" w:eastAsia="MS Mincho" w:hAnsi="Palatino Linotype" w:cs="Arial"/>
          <w:b/>
          <w:color w:val="000000"/>
          <w:lang w:val="es-MX"/>
        </w:rPr>
        <w:t>QUINTO.</w:t>
      </w:r>
      <w:r w:rsidRPr="00501526">
        <w:rPr>
          <w:rFonts w:ascii="Palatino Linotype" w:eastAsia="MS Mincho" w:hAnsi="Palatino Linotype" w:cs="Arial"/>
          <w:color w:val="000000"/>
          <w:lang w:val="es-MX"/>
        </w:rPr>
        <w:t xml:space="preserve"> </w:t>
      </w:r>
    </w:p>
    <w:p w14:paraId="2740F8E3" w14:textId="58DE6A4D" w:rsidR="00050672" w:rsidRPr="00050672" w:rsidRDefault="00050672" w:rsidP="00133749">
      <w:pPr>
        <w:pStyle w:val="Prrafodelista"/>
        <w:tabs>
          <w:tab w:val="left" w:pos="851"/>
        </w:tabs>
        <w:spacing w:line="360" w:lineRule="auto"/>
        <w:ind w:left="0" w:right="49"/>
        <w:jc w:val="both"/>
        <w:rPr>
          <w:rFonts w:ascii="Palatino Linotype" w:eastAsia="Times New Roman" w:hAnsi="Palatino Linotype" w:cs="Times New Roman"/>
          <w:lang w:val="es-ES"/>
        </w:rPr>
      </w:pPr>
    </w:p>
    <w:p w14:paraId="0298D6B0" w14:textId="0F93D1A7" w:rsidR="00050672" w:rsidRPr="00050672" w:rsidRDefault="005172E3" w:rsidP="005172E3">
      <w:pPr>
        <w:keepNext/>
        <w:keepLines/>
        <w:spacing w:before="40" w:line="360" w:lineRule="auto"/>
        <w:contextualSpacing/>
        <w:outlineLvl w:val="1"/>
        <w:rPr>
          <w:rFonts w:ascii="Palatino Linotype" w:eastAsia="Times New Roman" w:hAnsi="Palatino Linotype" w:cs="Times New Roman"/>
          <w:b/>
          <w:lang w:val="es-MX" w:eastAsia="en-US"/>
        </w:rPr>
      </w:pPr>
      <w:bookmarkStart w:id="22" w:name="_Toc528081977"/>
      <w:bookmarkStart w:id="23" w:name="_Toc536119823"/>
      <w:bookmarkStart w:id="24" w:name="_Toc48237763"/>
      <w:bookmarkStart w:id="25" w:name="_Toc48834117"/>
      <w:bookmarkStart w:id="26" w:name="_Toc50653570"/>
      <w:bookmarkStart w:id="27" w:name="_Toc51293180"/>
      <w:r>
        <w:rPr>
          <w:rFonts w:ascii="Palatino Linotype" w:eastAsia="Times New Roman" w:hAnsi="Palatino Linotype" w:cs="Times New Roman"/>
          <w:b/>
          <w:lang w:val="es-MX" w:eastAsia="en-US"/>
        </w:rPr>
        <w:t xml:space="preserve">b) </w:t>
      </w:r>
      <w:r w:rsidR="00050672" w:rsidRPr="00050672">
        <w:rPr>
          <w:rFonts w:ascii="Palatino Linotype" w:eastAsia="Times New Roman" w:hAnsi="Palatino Linotype" w:cs="Times New Roman"/>
          <w:b/>
          <w:lang w:val="es-MX" w:eastAsia="en-US"/>
        </w:rPr>
        <w:t>De la Inexistencia.</w:t>
      </w:r>
      <w:bookmarkEnd w:id="22"/>
      <w:bookmarkEnd w:id="23"/>
      <w:bookmarkEnd w:id="24"/>
      <w:bookmarkEnd w:id="25"/>
      <w:bookmarkEnd w:id="26"/>
      <w:bookmarkEnd w:id="27"/>
    </w:p>
    <w:p w14:paraId="3C70D695" w14:textId="77777777" w:rsidR="00050672" w:rsidRPr="00050672" w:rsidRDefault="00050672" w:rsidP="00133749">
      <w:pPr>
        <w:autoSpaceDE w:val="0"/>
        <w:autoSpaceDN w:val="0"/>
        <w:adjustRightInd w:val="0"/>
        <w:spacing w:line="360" w:lineRule="auto"/>
        <w:ind w:right="567"/>
        <w:contextualSpacing/>
        <w:jc w:val="both"/>
        <w:rPr>
          <w:rFonts w:ascii="Palatino Linotype" w:eastAsia="Times New Roman" w:hAnsi="Palatino Linotype" w:cs="Times New Roman"/>
          <w:iCs/>
        </w:rPr>
      </w:pPr>
    </w:p>
    <w:p w14:paraId="4FE4F842" w14:textId="7B1539C6" w:rsidR="00050672" w:rsidRPr="00050672" w:rsidRDefault="00050672" w:rsidP="00133749">
      <w:pPr>
        <w:numPr>
          <w:ilvl w:val="0"/>
          <w:numId w:val="2"/>
        </w:numPr>
        <w:spacing w:before="100" w:beforeAutospacing="1" w:after="100" w:afterAutospacing="1" w:line="360" w:lineRule="auto"/>
        <w:ind w:left="0" w:firstLine="0"/>
        <w:contextualSpacing/>
        <w:jc w:val="both"/>
        <w:rPr>
          <w:rFonts w:ascii="Palatino Linotype" w:eastAsia="Times New Roman" w:hAnsi="Palatino Linotype" w:cs="Segoe UI"/>
        </w:rPr>
      </w:pPr>
      <w:r w:rsidRPr="00050672">
        <w:rPr>
          <w:rFonts w:ascii="Palatino Linotype" w:eastAsia="Times New Roman" w:hAnsi="Palatino Linotype" w:cs="Times New Roman"/>
          <w:color w:val="222222"/>
        </w:rPr>
        <w:t>Observando que el Sujeto Obligado</w:t>
      </w:r>
      <w:r w:rsidRPr="00D6298C">
        <w:rPr>
          <w:rFonts w:ascii="Palatino Linotype" w:eastAsia="Times New Roman" w:hAnsi="Palatino Linotype" w:cs="Times New Roman"/>
          <w:color w:val="222222"/>
        </w:rPr>
        <w:t xml:space="preserve"> sistemáticamente refiere que </w:t>
      </w:r>
      <w:r w:rsidRPr="00050672">
        <w:rPr>
          <w:rFonts w:ascii="Palatino Linotype" w:eastAsia="Times New Roman" w:hAnsi="Palatino Linotype" w:cs="Times New Roman"/>
          <w:color w:val="222222"/>
        </w:rPr>
        <w:t xml:space="preserve"> no cuenta con la información solicitada</w:t>
      </w:r>
      <w:r w:rsidRPr="00D6298C">
        <w:rPr>
          <w:rFonts w:ascii="Palatino Linotype" w:eastAsia="Times New Roman" w:hAnsi="Palatino Linotype" w:cs="Times New Roman"/>
          <w:color w:val="222222"/>
        </w:rPr>
        <w:t xml:space="preserve"> y toda vez que del estudio realizado por esta ponencia se logró determinar que se cuentan con atribuciones para generar la información solicitada</w:t>
      </w:r>
      <w:r w:rsidR="004B1082">
        <w:rPr>
          <w:rFonts w:ascii="Palatino Linotype" w:eastAsia="Times New Roman" w:hAnsi="Palatino Linotype" w:cs="Times New Roman"/>
          <w:color w:val="222222"/>
        </w:rPr>
        <w:t xml:space="preserve"> además de que el particular sustentó la solicitud de información a través de sus manifestaciones</w:t>
      </w:r>
      <w:r w:rsidRPr="00050672">
        <w:rPr>
          <w:rFonts w:ascii="Palatino Linotype" w:eastAsia="Times New Roman" w:hAnsi="Palatino Linotype" w:cs="Times New Roman"/>
          <w:color w:val="222222"/>
        </w:rPr>
        <w:t>, es necesario traer a contexto lo que dispone la </w:t>
      </w:r>
      <w:r w:rsidRPr="00050672">
        <w:rPr>
          <w:rFonts w:ascii="Palatino Linotype" w:eastAsia="Times New Roman" w:hAnsi="Palatino Linotype" w:cs="Times New Roman"/>
          <w:b/>
          <w:bCs/>
          <w:color w:val="222222"/>
        </w:rPr>
        <w:t>Ley General de Transparencia y Acceso a la Información Pública</w:t>
      </w:r>
      <w:r w:rsidRPr="00050672">
        <w:rPr>
          <w:rFonts w:ascii="Palatino Linotype" w:eastAsia="Times New Roman" w:hAnsi="Palatino Linotype" w:cs="Times New Roman"/>
          <w:color w:val="222222"/>
        </w:rPr>
        <w:t>, en específico en su artículo 65 fracción III:</w:t>
      </w:r>
    </w:p>
    <w:p w14:paraId="1E14DC90" w14:textId="77777777" w:rsidR="00050672" w:rsidRPr="00050672" w:rsidRDefault="00050672" w:rsidP="00133749">
      <w:pPr>
        <w:spacing w:before="100" w:beforeAutospacing="1" w:after="100" w:afterAutospacing="1" w:line="360" w:lineRule="auto"/>
        <w:contextualSpacing/>
        <w:jc w:val="both"/>
        <w:rPr>
          <w:rFonts w:ascii="Palatino Linotype" w:eastAsia="Times New Roman" w:hAnsi="Palatino Linotype" w:cs="Segoe UI"/>
        </w:rPr>
      </w:pPr>
    </w:p>
    <w:p w14:paraId="215E38F6"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000000"/>
          <w:lang w:val="es-MX" w:eastAsia="es-MX"/>
        </w:rPr>
      </w:pPr>
      <w:r w:rsidRPr="00050672">
        <w:rPr>
          <w:rFonts w:ascii="Palatino Linotype" w:eastAsia="Times New Roman" w:hAnsi="Palatino Linotype" w:cs="Times New Roman"/>
          <w:b/>
          <w:bCs/>
          <w:i/>
          <w:iCs/>
          <w:color w:val="000000"/>
          <w:lang w:val="es-MX" w:eastAsia="es-MX"/>
        </w:rPr>
        <w:t>Artículo 65. Los Comités de Transparencia tendrán las facultades y atribuciones siguientes:</w:t>
      </w:r>
    </w:p>
    <w:p w14:paraId="36BBF522"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000000"/>
          <w:lang w:val="es-MX" w:eastAsia="es-MX"/>
        </w:rPr>
      </w:pPr>
      <w:r w:rsidRPr="00050672">
        <w:rPr>
          <w:rFonts w:ascii="Palatino Linotype" w:eastAsia="Times New Roman" w:hAnsi="Palatino Linotype" w:cs="Times New Roman"/>
          <w:b/>
          <w:bCs/>
          <w:i/>
          <w:iCs/>
          <w:color w:val="000000"/>
          <w:lang w:val="es-MX" w:eastAsia="es-MX"/>
        </w:rPr>
        <w:t>…</w:t>
      </w:r>
    </w:p>
    <w:p w14:paraId="63B7E2EE" w14:textId="77777777" w:rsidR="00050672" w:rsidRPr="00050672" w:rsidRDefault="00050672" w:rsidP="00133749">
      <w:pPr>
        <w:shd w:val="clear" w:color="auto" w:fill="FFFFFF"/>
        <w:spacing w:before="240" w:after="240"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b/>
          <w:bCs/>
          <w:i/>
          <w:iCs/>
          <w:color w:val="222222"/>
        </w:rPr>
        <w:t xml:space="preserve">III. Ordenar, en su caso, a las Áreas competentes que generen la información que derivado de sus facultades, competencias y funciones deban tener en posesión o que previa acreditación de la imposibilidad de su generación, exponga, de forma fundada y motivada, las razones por </w:t>
      </w:r>
      <w:r w:rsidRPr="00050672">
        <w:rPr>
          <w:rFonts w:ascii="Palatino Linotype" w:eastAsia="Times New Roman" w:hAnsi="Palatino Linotype" w:cs="Times New Roman"/>
          <w:b/>
          <w:bCs/>
          <w:i/>
          <w:iCs/>
          <w:color w:val="222222"/>
        </w:rPr>
        <w:lastRenderedPageBreak/>
        <w:t>las cuales, en el caso particular, no ejercieron dichas facultades, competencias o funciones;</w:t>
      </w:r>
    </w:p>
    <w:p w14:paraId="2089AC8A" w14:textId="77777777" w:rsidR="00050672" w:rsidRPr="00050672" w:rsidRDefault="00050672" w:rsidP="00133749">
      <w:pPr>
        <w:numPr>
          <w:ilvl w:val="0"/>
          <w:numId w:val="2"/>
        </w:numPr>
        <w:spacing w:before="100" w:beforeAutospacing="1" w:after="100" w:afterAutospacing="1" w:line="360" w:lineRule="auto"/>
        <w:ind w:left="0" w:firstLine="0"/>
        <w:contextualSpacing/>
        <w:jc w:val="both"/>
        <w:rPr>
          <w:rFonts w:ascii="Palatino Linotype" w:eastAsia="Times New Roman" w:hAnsi="Palatino Linotype" w:cs="Times New Roman"/>
          <w:color w:val="222222"/>
        </w:rPr>
      </w:pPr>
      <w:r w:rsidRPr="00050672">
        <w:rPr>
          <w:rFonts w:ascii="Palatino Linotype" w:eastAsia="Times New Roman" w:hAnsi="Palatino Linotype" w:cs="Times New Roman"/>
          <w:color w:val="222222"/>
        </w:rPr>
        <w:t>Así mismo, la </w:t>
      </w:r>
      <w:r w:rsidRPr="00050672">
        <w:rPr>
          <w:rFonts w:ascii="Palatino Linotype" w:eastAsia="Times New Roman" w:hAnsi="Palatino Linotype" w:cs="Times New Roman"/>
          <w:b/>
          <w:bCs/>
          <w:color w:val="222222"/>
        </w:rPr>
        <w:t>Ley de Trasparencia y Acceso a la Información Pública del Estado de México y Municipios</w:t>
      </w:r>
      <w:r w:rsidRPr="00050672">
        <w:rPr>
          <w:rFonts w:ascii="Palatino Linotype" w:eastAsia="Times New Roman" w:hAnsi="Palatino Linotype" w:cs="Times New Roman"/>
          <w:color w:val="222222"/>
        </w:rPr>
        <w:t> en su 169, fracción III, señala:</w:t>
      </w:r>
    </w:p>
    <w:p w14:paraId="5CACE912" w14:textId="77777777" w:rsidR="00050672" w:rsidRPr="00050672" w:rsidRDefault="00050672" w:rsidP="00133749">
      <w:pPr>
        <w:spacing w:before="100" w:beforeAutospacing="1" w:after="100" w:afterAutospacing="1" w:line="360" w:lineRule="auto"/>
        <w:contextualSpacing/>
        <w:jc w:val="both"/>
        <w:rPr>
          <w:rFonts w:ascii="Palatino Linotype" w:eastAsia="Times New Roman" w:hAnsi="Palatino Linotype" w:cs="Times New Roman"/>
          <w:color w:val="222222"/>
        </w:rPr>
      </w:pPr>
    </w:p>
    <w:p w14:paraId="7076478E" w14:textId="77777777" w:rsidR="00050672" w:rsidRPr="00050672" w:rsidRDefault="00050672" w:rsidP="00133749">
      <w:pPr>
        <w:shd w:val="clear" w:color="auto" w:fill="FFFFFF"/>
        <w:spacing w:before="240" w:after="240" w:line="360" w:lineRule="auto"/>
        <w:ind w:left="567" w:right="567"/>
        <w:jc w:val="both"/>
        <w:rPr>
          <w:rFonts w:ascii="Palatino Linotype" w:eastAsia="Times New Roman" w:hAnsi="Palatino Linotype" w:cs="Bookman Old Style"/>
          <w:i/>
          <w:lang w:val="es-MX" w:eastAsia="es-MX"/>
        </w:rPr>
      </w:pPr>
      <w:r w:rsidRPr="00050672">
        <w:rPr>
          <w:rFonts w:ascii="Palatino Linotype" w:eastAsia="Times New Roman" w:hAnsi="Palatino Linotype" w:cs="Times New Roman"/>
          <w:color w:val="222222"/>
          <w:lang w:eastAsia="es-MX"/>
        </w:rPr>
        <w:t> </w:t>
      </w:r>
      <w:r w:rsidRPr="00050672">
        <w:rPr>
          <w:rFonts w:ascii="Palatino Linotype" w:eastAsia="Times New Roman" w:hAnsi="Palatino Linotype" w:cs="Bookman Old Style,Bold"/>
          <w:b/>
          <w:bCs/>
          <w:i/>
          <w:lang w:val="es-MX" w:eastAsia="es-MX"/>
        </w:rPr>
        <w:t xml:space="preserve">Artículo 169. </w:t>
      </w:r>
      <w:r w:rsidRPr="00050672">
        <w:rPr>
          <w:rFonts w:ascii="Palatino Linotype" w:eastAsia="Times New Roman" w:hAnsi="Palatino Linotype" w:cs="Bookman Old Style"/>
          <w:i/>
          <w:lang w:val="es-MX" w:eastAsia="es-MX"/>
        </w:rPr>
        <w:t>Cuando la información no se encuentre en los archivos del sujeto obligado, el Comité de Transparencia:</w:t>
      </w:r>
    </w:p>
    <w:p w14:paraId="04A401A2" w14:textId="77777777" w:rsidR="00050672" w:rsidRPr="00050672" w:rsidRDefault="00050672" w:rsidP="00133749">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050672">
        <w:rPr>
          <w:rFonts w:ascii="Palatino Linotype" w:eastAsia="Times New Roman" w:hAnsi="Palatino Linotype" w:cs="Bookman Old Style,Bold"/>
          <w:b/>
          <w:bCs/>
          <w:i/>
          <w:lang w:val="es-MX"/>
        </w:rPr>
        <w:t xml:space="preserve">I. </w:t>
      </w:r>
      <w:r w:rsidRPr="00050672">
        <w:rPr>
          <w:rFonts w:ascii="Palatino Linotype" w:eastAsia="Times New Roman" w:hAnsi="Palatino Linotype" w:cs="Bookman Old Style"/>
          <w:i/>
          <w:lang w:val="es-MX"/>
        </w:rPr>
        <w:t>Analizará el caso y tomará las medidas necesarias para localizar la información;</w:t>
      </w:r>
    </w:p>
    <w:p w14:paraId="22DF5ED2" w14:textId="77777777" w:rsidR="00050672" w:rsidRPr="00050672" w:rsidRDefault="00050672" w:rsidP="00133749">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050672">
        <w:rPr>
          <w:rFonts w:ascii="Palatino Linotype" w:eastAsia="Times New Roman" w:hAnsi="Palatino Linotype" w:cs="Bookman Old Style,Bold"/>
          <w:b/>
          <w:bCs/>
          <w:i/>
          <w:lang w:val="es-MX"/>
        </w:rPr>
        <w:t xml:space="preserve">II. </w:t>
      </w:r>
      <w:r w:rsidRPr="00050672">
        <w:rPr>
          <w:rFonts w:ascii="Palatino Linotype" w:eastAsia="Times New Roman" w:hAnsi="Palatino Linotype" w:cs="Bookman Old Style"/>
          <w:i/>
          <w:lang w:val="es-MX"/>
        </w:rPr>
        <w:t>Expedirá una resolución que confirme la inexistencia del documento;</w:t>
      </w:r>
    </w:p>
    <w:p w14:paraId="6E457641" w14:textId="77777777" w:rsidR="00050672" w:rsidRPr="00050672" w:rsidRDefault="00050672" w:rsidP="00133749">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050672">
        <w:rPr>
          <w:rFonts w:ascii="Palatino Linotype" w:eastAsia="Times New Roman" w:hAnsi="Palatino Linotype" w:cs="Bookman Old Style,Bold"/>
          <w:b/>
          <w:bCs/>
          <w:i/>
          <w:lang w:val="es-MX"/>
        </w:rPr>
        <w:t xml:space="preserve">III. </w:t>
      </w:r>
      <w:r w:rsidRPr="00050672">
        <w:rPr>
          <w:rFonts w:ascii="Palatino Linotype" w:eastAsia="Times New Roman" w:hAnsi="Palatino Linotype" w:cs="Bookman Old Style"/>
          <w:i/>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9D67EE4" w14:textId="77777777" w:rsidR="00050672" w:rsidRPr="00050672" w:rsidRDefault="00050672" w:rsidP="00133749">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050672">
        <w:rPr>
          <w:rFonts w:ascii="Palatino Linotype" w:eastAsia="Times New Roman" w:hAnsi="Palatino Linotype" w:cs="Bookman Old Style,Bold"/>
          <w:b/>
          <w:bCs/>
          <w:i/>
          <w:lang w:val="es-MX"/>
        </w:rPr>
        <w:t xml:space="preserve">IV. </w:t>
      </w:r>
      <w:r w:rsidRPr="00050672">
        <w:rPr>
          <w:rFonts w:ascii="Palatino Linotype" w:eastAsia="Times New Roman" w:hAnsi="Palatino Linotype" w:cs="Bookman Old Style"/>
          <w:i/>
          <w:lang w:val="es-MX"/>
        </w:rPr>
        <w:t>Notificará al órgano interno de control o equivalente del sujeto obligado quien, en su caso, deberá iniciar el procedimiento de responsabilidad administrativa que corresponda.</w:t>
      </w:r>
    </w:p>
    <w:p w14:paraId="34CEE498" w14:textId="77777777" w:rsidR="00050672" w:rsidRPr="00050672" w:rsidRDefault="00050672" w:rsidP="00133749">
      <w:pPr>
        <w:autoSpaceDE w:val="0"/>
        <w:autoSpaceDN w:val="0"/>
        <w:adjustRightInd w:val="0"/>
        <w:spacing w:line="360" w:lineRule="auto"/>
        <w:ind w:left="567" w:right="567"/>
        <w:jc w:val="both"/>
        <w:rPr>
          <w:rFonts w:ascii="Palatino Linotype" w:eastAsia="Times New Roman" w:hAnsi="Palatino Linotype" w:cs="Bookman Old Style"/>
          <w:i/>
          <w:lang w:val="es-MX"/>
        </w:rPr>
      </w:pPr>
    </w:p>
    <w:p w14:paraId="00246720" w14:textId="77777777" w:rsidR="00050672" w:rsidRPr="00050672" w:rsidRDefault="00050672" w:rsidP="00133749">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050672">
        <w:rPr>
          <w:rFonts w:ascii="Palatino Linotype" w:eastAsia="Times New Roman" w:hAnsi="Palatino Linotype" w:cs="Bookman Old Style"/>
          <w:i/>
          <w:lang w:val="es-MX"/>
        </w:rPr>
        <w:t>La Unidad de Transparencia deberá notificarlo al solicitante por escrito, en un plazo que no exceda de quince días hábiles contados a partir del día siguiente a la presentación de la solicitud.</w:t>
      </w:r>
    </w:p>
    <w:p w14:paraId="0F94EA2E" w14:textId="77777777" w:rsidR="00050672" w:rsidRPr="00050672" w:rsidRDefault="00050672" w:rsidP="00133749">
      <w:pPr>
        <w:autoSpaceDE w:val="0"/>
        <w:autoSpaceDN w:val="0"/>
        <w:adjustRightInd w:val="0"/>
        <w:spacing w:line="360" w:lineRule="auto"/>
        <w:ind w:left="567" w:right="567"/>
        <w:jc w:val="both"/>
        <w:rPr>
          <w:rFonts w:ascii="Palatino Linotype" w:eastAsia="Times New Roman" w:hAnsi="Palatino Linotype" w:cs="Bookman Old Style"/>
          <w:i/>
          <w:lang w:val="es-MX"/>
        </w:rPr>
      </w:pPr>
    </w:p>
    <w:p w14:paraId="5EE898FD" w14:textId="77777777" w:rsidR="00050672" w:rsidRPr="00050672" w:rsidRDefault="00050672" w:rsidP="00133749">
      <w:pPr>
        <w:autoSpaceDE w:val="0"/>
        <w:autoSpaceDN w:val="0"/>
        <w:adjustRightInd w:val="0"/>
        <w:spacing w:line="360" w:lineRule="auto"/>
        <w:ind w:left="567" w:right="567"/>
        <w:jc w:val="both"/>
        <w:rPr>
          <w:rFonts w:ascii="Palatino Linotype" w:eastAsia="Times New Roman" w:hAnsi="Palatino Linotype" w:cs="Times New Roman"/>
          <w:i/>
          <w:iCs/>
          <w:color w:val="222222"/>
        </w:rPr>
      </w:pPr>
      <w:r w:rsidRPr="00050672">
        <w:rPr>
          <w:rFonts w:ascii="Palatino Linotype" w:eastAsia="Times New Roman" w:hAnsi="Palatino Linotype" w:cs="Bookman Old Style"/>
          <w:i/>
          <w:lang w:val="es-MX"/>
        </w:rPr>
        <w:t>Este plazo podrá ampliarse hasta por otros siete días hábiles, siempre que existan razones para ello, debiendo notificarse por escrito al solicitante.</w:t>
      </w:r>
    </w:p>
    <w:p w14:paraId="1C42058C"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222222"/>
        </w:rPr>
      </w:pPr>
    </w:p>
    <w:p w14:paraId="2BDB9D88" w14:textId="77777777" w:rsidR="00050672" w:rsidRPr="00050672" w:rsidRDefault="00050672" w:rsidP="00133749">
      <w:pPr>
        <w:numPr>
          <w:ilvl w:val="0"/>
          <w:numId w:val="2"/>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050672">
        <w:rPr>
          <w:rFonts w:ascii="Palatino Linotype" w:eastAsia="Times New Roman" w:hAnsi="Palatino Linotype" w:cs="Times New Roman"/>
          <w:color w:val="222222"/>
          <w:lang w:eastAsia="es-MX"/>
        </w:rPr>
        <w:t>De los preceptos antes transcritos se advierte claramente que </w:t>
      </w:r>
      <w:r w:rsidRPr="00050672">
        <w:rPr>
          <w:rFonts w:ascii="Palatino Linotype" w:eastAsia="Times New Roman" w:hAnsi="Palatino Linotype" w:cs="Times New Roman"/>
          <w:color w:val="222222"/>
          <w:lang w:val="es-MX" w:eastAsia="es-MX"/>
        </w:rPr>
        <w:t>cuando la información no se encuentre en los archivos del Sujeto Obligado, el Comité de Transparencia deberá ordenar </w:t>
      </w:r>
      <w:r w:rsidRPr="00050672">
        <w:rPr>
          <w:rFonts w:ascii="Palatino Linotype" w:eastAsia="Times New Roman" w:hAnsi="Palatino Linotype" w:cs="Times New Roman"/>
          <w:color w:val="222222"/>
          <w:u w:val="single"/>
          <w:lang w:val="es-MX" w:eastAsia="es-MX"/>
        </w:rPr>
        <w:t>que se genere la información en caso de que ésta tuviera que existir en la medida que deriva del ejercicio de sus facultades, competencias o funciones</w:t>
      </w:r>
      <w:r w:rsidRPr="00050672">
        <w:rPr>
          <w:rFonts w:ascii="Palatino Linotype" w:eastAsia="Times New Roman" w:hAnsi="Palatino Linotype" w:cs="Times New Roman"/>
          <w:color w:val="222222"/>
          <w:lang w:val="es-MX" w:eastAsia="es-MX"/>
        </w:rPr>
        <w:t>.</w:t>
      </w:r>
    </w:p>
    <w:p w14:paraId="233743CC" w14:textId="77777777" w:rsidR="00050672" w:rsidRPr="00050672" w:rsidRDefault="00050672" w:rsidP="00133749">
      <w:pPr>
        <w:numPr>
          <w:ilvl w:val="0"/>
          <w:numId w:val="2"/>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050672">
        <w:rPr>
          <w:rFonts w:ascii="Palatino Linotype" w:eastAsia="Times New Roman" w:hAnsi="Palatino Linotype" w:cs="Times New Roman"/>
          <w:color w:val="222222"/>
          <w:lang w:eastAsia="es-MX"/>
        </w:rPr>
        <w:t>Ahora bien, es importante señalar que en el caso de que no se pueda generar la información, </w:t>
      </w:r>
      <w:r w:rsidRPr="00050672">
        <w:rPr>
          <w:rFonts w:ascii="Palatino Linotype" w:eastAsia="Times New Roman" w:hAnsi="Palatino Linotype" w:cs="Times New Roman"/>
          <w:b/>
          <w:bCs/>
          <w:color w:val="222222"/>
          <w:lang w:eastAsia="es-MX"/>
        </w:rPr>
        <w:t xml:space="preserve">SE ORDENA </w:t>
      </w:r>
      <w:r w:rsidRPr="00050672">
        <w:rPr>
          <w:rFonts w:ascii="Palatino Linotype" w:eastAsia="Times New Roman" w:hAnsi="Palatino Linotype" w:cs="Times New Roman"/>
          <w:bCs/>
          <w:color w:val="222222"/>
          <w:lang w:eastAsia="es-MX"/>
        </w:rPr>
        <w:t>al</w:t>
      </w:r>
      <w:r w:rsidRPr="00050672">
        <w:rPr>
          <w:rFonts w:ascii="Palatino Linotype" w:eastAsia="Times New Roman" w:hAnsi="Palatino Linotype" w:cs="Times New Roman"/>
          <w:b/>
          <w:bCs/>
          <w:color w:val="222222"/>
          <w:lang w:eastAsia="es-MX"/>
        </w:rPr>
        <w:t xml:space="preserve"> SUJETO OBLIGADO </w:t>
      </w:r>
      <w:r w:rsidRPr="00050672">
        <w:rPr>
          <w:rFonts w:ascii="Palatino Linotype" w:eastAsia="Times New Roman" w:hAnsi="Palatino Linotype" w:cs="Times New Roman"/>
          <w:color w:val="222222"/>
          <w:lang w:eastAsia="es-MX"/>
        </w:rPr>
        <w:t>hacer entrega de un Acuerdo de su Comité de Transparencia en donde conste la declaratoria de inexistencia de la información.</w:t>
      </w:r>
    </w:p>
    <w:p w14:paraId="1A30B756" w14:textId="77777777" w:rsidR="00050672" w:rsidRPr="00D6298C" w:rsidRDefault="00050672" w:rsidP="00133749">
      <w:pPr>
        <w:numPr>
          <w:ilvl w:val="0"/>
          <w:numId w:val="2"/>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050672">
        <w:rPr>
          <w:rFonts w:ascii="Palatino Linotype" w:eastAsia="Times New Roman" w:hAnsi="Palatino Linotype" w:cs="Times New Roman"/>
          <w:color w:val="222222"/>
          <w:lang w:eastAsia="es-MX"/>
        </w:rPr>
        <w:t>Previo a observar las formalidades que han de observarse en dicho acuerdo y para mayor entendimiento sobre el concepto de inexistencia en materia de acceso a la información pública, es necesario señalar que el </w:t>
      </w:r>
      <w:r w:rsidRPr="00050672">
        <w:rPr>
          <w:rFonts w:ascii="Palatino Linotype" w:eastAsia="Times New Roman" w:hAnsi="Palatino Linotype" w:cs="Times New Roman"/>
          <w:color w:val="222222"/>
          <w:shd w:val="clear" w:color="auto" w:fill="FFFFFF"/>
          <w:lang w:eastAsia="es-MX"/>
        </w:rPr>
        <w:t>Instituto Nacional de Transparencia, Acceso a la Información y Protección de Datos Personales </w:t>
      </w:r>
      <w:r w:rsidRPr="00050672">
        <w:rPr>
          <w:rFonts w:ascii="Palatino Linotype" w:eastAsia="Times New Roman" w:hAnsi="Palatino Linotype" w:cs="Times New Roman"/>
          <w:color w:val="222222"/>
          <w:lang w:eastAsia="es-MX"/>
        </w:rPr>
        <w:t>emitió el criterio número 14-17, que es de la literalidad siguiente:</w:t>
      </w:r>
    </w:p>
    <w:p w14:paraId="774C923C" w14:textId="77777777" w:rsidR="00050672" w:rsidRPr="00050672" w:rsidRDefault="00050672" w:rsidP="00133749">
      <w:pPr>
        <w:shd w:val="clear" w:color="auto" w:fill="FFFFFF"/>
        <w:spacing w:before="240" w:after="240" w:line="360" w:lineRule="auto"/>
        <w:ind w:right="51"/>
        <w:jc w:val="both"/>
        <w:rPr>
          <w:rFonts w:ascii="Palatino Linotype" w:eastAsia="Times New Roman" w:hAnsi="Palatino Linotype" w:cs="Times New Roman"/>
          <w:color w:val="222222"/>
          <w:lang w:val="es-MX" w:eastAsia="es-MX"/>
        </w:rPr>
      </w:pPr>
    </w:p>
    <w:p w14:paraId="59F629FE" w14:textId="77777777" w:rsidR="00050672" w:rsidRPr="00050672" w:rsidRDefault="00050672" w:rsidP="00133749">
      <w:pPr>
        <w:shd w:val="clear" w:color="auto" w:fill="FFFFFF"/>
        <w:spacing w:line="360" w:lineRule="auto"/>
        <w:ind w:left="567"/>
        <w:jc w:val="both"/>
        <w:rPr>
          <w:rFonts w:ascii="Palatino Linotype" w:eastAsia="Times New Roman" w:hAnsi="Palatino Linotype" w:cs="Times New Roman"/>
          <w:color w:val="222222"/>
          <w:lang w:val="es-MX" w:eastAsia="es-MX"/>
        </w:rPr>
      </w:pPr>
      <w:r w:rsidRPr="00050672">
        <w:rPr>
          <w:rFonts w:ascii="Palatino Linotype" w:eastAsia="Times New Roman" w:hAnsi="Palatino Linotype" w:cs="Times New Roman"/>
          <w:b/>
          <w:bCs/>
          <w:i/>
          <w:iCs/>
          <w:color w:val="222222"/>
          <w:lang w:eastAsia="es-MX"/>
        </w:rPr>
        <w:t>Criterio 14/17</w:t>
      </w:r>
    </w:p>
    <w:p w14:paraId="53B5E79D"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i/>
          <w:iCs/>
          <w:color w:val="222222"/>
        </w:rPr>
        <w:lastRenderedPageBreak/>
        <w:t>Inexistencia. La inexistencia es una cuestión de hecho que se atribuye a la información solicitada e implica que ésta </w:t>
      </w:r>
      <w:r w:rsidRPr="00050672">
        <w:rPr>
          <w:rFonts w:ascii="Palatino Linotype" w:eastAsia="Times New Roman" w:hAnsi="Palatino Linotype" w:cs="Times New Roman"/>
          <w:b/>
          <w:bCs/>
          <w:i/>
          <w:iCs/>
          <w:color w:val="222222"/>
          <w:u w:val="single"/>
        </w:rPr>
        <w:t>no se encuentra en los archivos del sujeto obligado, no obstante que cuenta con facultades para poseerla</w:t>
      </w:r>
      <w:r w:rsidRPr="00050672">
        <w:rPr>
          <w:rFonts w:ascii="Palatino Linotype" w:eastAsia="Times New Roman" w:hAnsi="Palatino Linotype" w:cs="Times New Roman"/>
          <w:i/>
          <w:iCs/>
          <w:color w:val="222222"/>
        </w:rPr>
        <w:t>.</w:t>
      </w:r>
    </w:p>
    <w:p w14:paraId="048352EC"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i/>
          <w:iCs/>
          <w:color w:val="222222"/>
        </w:rPr>
        <w:t> </w:t>
      </w:r>
    </w:p>
    <w:p w14:paraId="3D10D5E4"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i/>
          <w:iCs/>
          <w:color w:val="222222"/>
        </w:rPr>
        <w:t>Resoluciones: </w:t>
      </w:r>
      <w:r w:rsidRPr="00050672">
        <w:rPr>
          <w:rFonts w:ascii="Palatino Linotype" w:eastAsia="Times New Roman" w:hAnsi="Palatino Linotype" w:cs="Times New Roman"/>
          <w:color w:val="222222"/>
        </w:rPr>
        <w:t>·</w:t>
      </w:r>
      <w:r w:rsidRPr="00050672">
        <w:rPr>
          <w:rFonts w:ascii="Palatino Linotype" w:eastAsia="Times New Roman" w:hAnsi="Palatino Linotype" w:cs="Times New Roman"/>
          <w:i/>
          <w:iCs/>
          <w:color w:val="222222"/>
        </w:rPr>
        <w:t> RRA 4669/16. Instituto Nacional Electoral. 18 de enero de 2017. Por unanimidad. Comisionado Ponente Joel Salas Suárez. </w:t>
      </w:r>
      <w:r w:rsidRPr="00050672">
        <w:rPr>
          <w:rFonts w:ascii="Palatino Linotype" w:eastAsia="Times New Roman" w:hAnsi="Palatino Linotype" w:cs="Times New Roman"/>
          <w:color w:val="222222"/>
        </w:rPr>
        <w:t>·</w:t>
      </w:r>
      <w:r w:rsidRPr="00050672">
        <w:rPr>
          <w:rFonts w:ascii="Palatino Linotype" w:eastAsia="Times New Roman" w:hAnsi="Palatino Linotype" w:cs="Times New Roman"/>
          <w:i/>
          <w:iCs/>
          <w:color w:val="222222"/>
        </w:rPr>
        <w:t> RRA 0183/17. Nueva Alianza. 01 de febrero de 2017. Por unanimidad. Comisionado Ponente Francisco Javier Acuña Llamas. </w:t>
      </w:r>
      <w:r w:rsidRPr="00050672">
        <w:rPr>
          <w:rFonts w:ascii="Palatino Linotype" w:eastAsia="Times New Roman" w:hAnsi="Palatino Linotype" w:cs="Times New Roman"/>
          <w:color w:val="222222"/>
        </w:rPr>
        <w:t>·</w:t>
      </w:r>
      <w:r w:rsidRPr="00050672">
        <w:rPr>
          <w:rFonts w:ascii="Palatino Linotype" w:eastAsia="Times New Roman" w:hAnsi="Palatino Linotype" w:cs="Times New Roman"/>
          <w:i/>
          <w:iCs/>
          <w:color w:val="222222"/>
        </w:rPr>
        <w:t> RRA 4484/16. Instituto Nacional de Migración. 16 de febrero de 2017. Por mayoría de seis votos a favor y uno en contra de la Comisionada Areli Cano Guadiana. Comisionada Ponente María Patricia Kurczyn Villalobos.</w:t>
      </w:r>
    </w:p>
    <w:p w14:paraId="49EA6179" w14:textId="77777777" w:rsidR="00050672" w:rsidRPr="00050672" w:rsidRDefault="00050672" w:rsidP="00133749">
      <w:pPr>
        <w:shd w:val="clear" w:color="auto" w:fill="FFFFFF"/>
        <w:spacing w:line="360" w:lineRule="auto"/>
        <w:jc w:val="both"/>
        <w:rPr>
          <w:rFonts w:ascii="Palatino Linotype" w:eastAsia="Times New Roman" w:hAnsi="Palatino Linotype" w:cs="Times New Roman"/>
          <w:color w:val="222222"/>
          <w:lang w:val="es-MX" w:eastAsia="es-MX"/>
        </w:rPr>
      </w:pPr>
      <w:r w:rsidRPr="00050672">
        <w:rPr>
          <w:rFonts w:ascii="Palatino Linotype" w:eastAsia="Times New Roman" w:hAnsi="Palatino Linotype" w:cs="Times New Roman"/>
          <w:color w:val="000000"/>
          <w:lang w:val="es-MX" w:eastAsia="es-MX"/>
        </w:rPr>
        <w:t> </w:t>
      </w:r>
    </w:p>
    <w:p w14:paraId="3FAA2A09" w14:textId="77777777" w:rsidR="00050672" w:rsidRPr="00050672" w:rsidRDefault="00050672" w:rsidP="00133749">
      <w:pPr>
        <w:numPr>
          <w:ilvl w:val="0"/>
          <w:numId w:val="2"/>
        </w:numPr>
        <w:shd w:val="clear" w:color="auto" w:fill="FFFFFF"/>
        <w:spacing w:line="360" w:lineRule="auto"/>
        <w:ind w:left="0" w:firstLine="0"/>
        <w:jc w:val="both"/>
        <w:rPr>
          <w:rFonts w:ascii="Palatino Linotype" w:eastAsia="Times New Roman" w:hAnsi="Palatino Linotype" w:cs="Times New Roman"/>
          <w:color w:val="222222"/>
          <w:lang w:val="es-MX" w:eastAsia="es-MX"/>
        </w:rPr>
      </w:pPr>
      <w:r w:rsidRPr="00050672">
        <w:rPr>
          <w:rFonts w:ascii="Palatino Linotype" w:eastAsia="Times New Roman" w:hAnsi="Palatino Linotype" w:cs="Times New Roman"/>
          <w:color w:val="000000"/>
          <w:lang w:val="es-MX" w:eastAsia="es-MX"/>
        </w:rPr>
        <w:t>Además como consecuencia de las disposiciones legales contenidas en la </w:t>
      </w:r>
      <w:r w:rsidRPr="00050672">
        <w:rPr>
          <w:rFonts w:ascii="Palatino Linotype" w:eastAsia="Times New Roman" w:hAnsi="Palatino Linotype" w:cs="Times New Roman"/>
          <w:b/>
          <w:bCs/>
          <w:color w:val="000000"/>
          <w:lang w:val="es-MX" w:eastAsia="es-MX"/>
        </w:rPr>
        <w:t>Ley General de Transparencia y Acceso a la Información Pública</w:t>
      </w:r>
      <w:r w:rsidRPr="00050672">
        <w:rPr>
          <w:rFonts w:ascii="Palatino Linotype" w:eastAsia="Times New Roman" w:hAnsi="Palatino Linotype" w:cs="Times New Roman"/>
          <w:color w:val="000000"/>
          <w:lang w:val="es-MX" w:eastAsia="es-MX"/>
        </w:rPr>
        <w:t>, es que existe el mandato expreso de que en caso de no </w:t>
      </w:r>
      <w:r w:rsidRPr="00050672">
        <w:rPr>
          <w:rFonts w:ascii="Palatino Linotype" w:eastAsia="Times New Roman" w:hAnsi="Palatino Linotype" w:cs="Times New Roman"/>
          <w:color w:val="000000"/>
          <w:u w:val="single"/>
          <w:lang w:val="es-MX" w:eastAsia="es-MX"/>
        </w:rPr>
        <w:t>existir la documentación que debió, por mandato de ley, generarse, administrarse o poseerse,</w:t>
      </w:r>
      <w:r w:rsidRPr="00050672">
        <w:rPr>
          <w:rFonts w:ascii="Palatino Linotype" w:eastAsia="Times New Roman" w:hAnsi="Palatino Linotype" w:cs="Times New Roman"/>
          <w:color w:val="000000"/>
          <w:lang w:val="es-MX" w:eastAsia="es-MX"/>
        </w:rPr>
        <w:t> es obligación de la autoridad emitir una declaratoria formal que debe reunir los requisitos señalados en la propia norma jurídica,</w:t>
      </w:r>
      <w:r w:rsidRPr="00050672">
        <w:rPr>
          <w:rFonts w:ascii="Palatino Linotype" w:eastAsia="Times New Roman" w:hAnsi="Palatino Linotype" w:cs="Times New Roman"/>
          <w:color w:val="000000"/>
          <w:vertAlign w:val="superscript"/>
          <w:lang w:val="es-MX" w:eastAsia="es-MX"/>
        </w:rPr>
        <w:footnoteReference w:id="5"/>
      </w:r>
      <w:r w:rsidRPr="00050672">
        <w:rPr>
          <w:rFonts w:ascii="Palatino Linotype" w:eastAsia="Times New Roman" w:hAnsi="Palatino Linotype" w:cs="Times New Roman"/>
          <w:color w:val="000000"/>
          <w:lang w:val="es-MX" w:eastAsia="es-MX"/>
        </w:rPr>
        <w:t>según puede apreciarse a continuación:</w:t>
      </w:r>
    </w:p>
    <w:p w14:paraId="7E1B7541" w14:textId="77777777" w:rsidR="00050672" w:rsidRPr="00050672" w:rsidRDefault="00050672" w:rsidP="00133749">
      <w:pPr>
        <w:shd w:val="clear" w:color="auto" w:fill="FFFFFF"/>
        <w:spacing w:before="240" w:after="360" w:line="360" w:lineRule="auto"/>
        <w:ind w:left="567" w:right="567"/>
        <w:jc w:val="both"/>
        <w:rPr>
          <w:rFonts w:ascii="Palatino Linotype" w:eastAsia="Times New Roman" w:hAnsi="Palatino Linotype" w:cs="Times New Roman"/>
          <w:color w:val="222222"/>
          <w:lang w:val="es-MX" w:eastAsia="es-MX"/>
        </w:rPr>
      </w:pPr>
      <w:r w:rsidRPr="00050672">
        <w:rPr>
          <w:rFonts w:ascii="Palatino Linotype" w:eastAsia="Times New Roman" w:hAnsi="Palatino Linotype" w:cs="Times New Roman"/>
          <w:b/>
          <w:bCs/>
          <w:i/>
          <w:iCs/>
          <w:color w:val="000000"/>
          <w:lang w:val="es-MX" w:eastAsia="es-MX"/>
        </w:rPr>
        <w:t>Artículo 19.</w:t>
      </w:r>
      <w:r w:rsidRPr="00050672">
        <w:rPr>
          <w:rFonts w:ascii="Palatino Linotype" w:eastAsia="Times New Roman" w:hAnsi="Palatino Linotype" w:cs="Times New Roman"/>
          <w:i/>
          <w:iCs/>
          <w:color w:val="000000"/>
          <w:lang w:val="es-MX" w:eastAsia="es-MX"/>
        </w:rPr>
        <w:t> Se presume que la información debe existir si se refiere a las facultades, competencias y funciones que los ordenamientos jurídicos aplicables otorgan a los sujetos obligados.</w:t>
      </w:r>
    </w:p>
    <w:p w14:paraId="7E6E4495" w14:textId="77777777" w:rsidR="00050672" w:rsidRPr="00050672" w:rsidRDefault="00050672" w:rsidP="00133749">
      <w:pPr>
        <w:shd w:val="clear" w:color="auto" w:fill="FFFFFF"/>
        <w:spacing w:before="240" w:after="240"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i/>
          <w:iCs/>
          <w:color w:val="000000"/>
        </w:rPr>
        <w:lastRenderedPageBreak/>
        <w:t>En los casos en que ciertas facultades, competencias o funciones no se hayan ejercido, se debe motivar la respuesta en función de las causas que motiven la inexistencia.</w:t>
      </w:r>
    </w:p>
    <w:p w14:paraId="6749FFA3" w14:textId="77777777" w:rsidR="00050672" w:rsidRPr="00050672" w:rsidRDefault="00050672" w:rsidP="00133749">
      <w:pPr>
        <w:shd w:val="clear" w:color="auto" w:fill="FFFFFF"/>
        <w:spacing w:before="240" w:after="240"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b/>
          <w:bCs/>
          <w:i/>
          <w:iCs/>
          <w:color w:val="000000"/>
        </w:rPr>
        <w:t>Artículo 20.</w:t>
      </w:r>
      <w:r w:rsidRPr="00050672">
        <w:rPr>
          <w:rFonts w:ascii="Palatino Linotype" w:eastAsia="Times New Roman" w:hAnsi="Palatino Linotype" w:cs="Times New Roman"/>
          <w:i/>
          <w:iCs/>
          <w:color w:val="000000"/>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1CE105A1" w14:textId="77777777" w:rsidR="00050672" w:rsidRPr="00050672" w:rsidRDefault="00050672" w:rsidP="00133749">
      <w:pPr>
        <w:numPr>
          <w:ilvl w:val="0"/>
          <w:numId w:val="2"/>
        </w:numPr>
        <w:shd w:val="clear" w:color="auto" w:fill="FFFFFF"/>
        <w:spacing w:line="360" w:lineRule="auto"/>
        <w:ind w:left="0" w:firstLine="0"/>
        <w:jc w:val="both"/>
        <w:rPr>
          <w:rFonts w:ascii="Palatino Linotype" w:eastAsia="Times New Roman" w:hAnsi="Palatino Linotype" w:cs="Times New Roman"/>
          <w:color w:val="222222"/>
          <w:lang w:val="es-MX" w:eastAsia="es-MX"/>
        </w:rPr>
      </w:pPr>
      <w:r w:rsidRPr="00050672">
        <w:rPr>
          <w:rFonts w:ascii="Palatino Linotype" w:eastAsia="Times New Roman" w:hAnsi="Palatino Linotype" w:cs="Times New Roman"/>
          <w:color w:val="000000"/>
          <w:lang w:eastAsia="es-MX"/>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7FA1BD2A" w14:textId="77777777" w:rsidR="00050672" w:rsidRPr="00050672" w:rsidRDefault="00050672" w:rsidP="00133749">
      <w:pPr>
        <w:shd w:val="clear" w:color="auto" w:fill="FFFFFF"/>
        <w:spacing w:line="360" w:lineRule="auto"/>
        <w:jc w:val="both"/>
        <w:rPr>
          <w:rFonts w:ascii="Palatino Linotype" w:eastAsia="Times New Roman" w:hAnsi="Palatino Linotype" w:cs="Times New Roman"/>
          <w:color w:val="222222"/>
          <w:lang w:val="es-MX" w:eastAsia="es-MX"/>
        </w:rPr>
      </w:pPr>
    </w:p>
    <w:p w14:paraId="7AE2DFA0"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b/>
          <w:bCs/>
          <w:i/>
          <w:iCs/>
          <w:color w:val="000000"/>
        </w:rPr>
        <w:t>“CRITERIO 0003-11</w:t>
      </w:r>
    </w:p>
    <w:p w14:paraId="6CAA0890"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b/>
          <w:bCs/>
          <w:i/>
          <w:iCs/>
          <w:color w:val="000000"/>
        </w:rPr>
        <w:t>INEXISTENCIA, CONCEPTO DE, EN MATERIA DE TRANSPARENCIA</w:t>
      </w:r>
      <w:r w:rsidRPr="00050672">
        <w:rPr>
          <w:rFonts w:ascii="Palatino Linotype" w:eastAsia="Times New Roman" w:hAnsi="Palatino Linotype" w:cs="Times New Roman"/>
          <w:i/>
          <w:iCs/>
          <w:color w:val="000000"/>
        </w:rPr>
        <w:t xml:space="preserve">. La interpretación sistemática de los artículos 29 y 30, fracción VIII, de la Ley de Transparencia y Acceso a la Información Pública del </w:t>
      </w:r>
      <w:r w:rsidRPr="00050672">
        <w:rPr>
          <w:rFonts w:ascii="Palatino Linotype" w:eastAsia="Times New Roman" w:hAnsi="Palatino Linotype" w:cs="Times New Roman"/>
          <w:i/>
          <w:iCs/>
          <w:color w:val="000000"/>
        </w:rPr>
        <w:lastRenderedPageBreak/>
        <w:t>Estado de México y Municipios, permite concluir que la inexistencia de la información en el derecho de acceso a la información pública conlleva necesariamente a los siguientes supuestos:</w:t>
      </w:r>
    </w:p>
    <w:p w14:paraId="52177DDD"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i/>
          <w:iCs/>
          <w:color w:val="000000"/>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6A44635F"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i/>
          <w:iCs/>
          <w:color w:val="000000"/>
        </w:rPr>
        <w:t>b) En los casos en que por las atribuciones conferidas al Sujeto Obligado éste debió generar, administrar o poseer la información, pero en incumplimiento a la normatividad respectiva no llevó a cabo ninguna de esas acciones.</w:t>
      </w:r>
    </w:p>
    <w:p w14:paraId="5CA5166A"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i/>
          <w:iCs/>
          <w:color w:val="000000"/>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459D7B8"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i/>
          <w:iCs/>
          <w:color w:val="000000"/>
        </w:rPr>
        <w:t> </w:t>
      </w:r>
    </w:p>
    <w:p w14:paraId="45B5874F"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b/>
          <w:bCs/>
          <w:i/>
          <w:iCs/>
          <w:color w:val="000000"/>
        </w:rPr>
        <w:t>CRITERIO 0004-11</w:t>
      </w:r>
    </w:p>
    <w:p w14:paraId="6014B6E4"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b/>
          <w:bCs/>
          <w:i/>
          <w:iCs/>
          <w:color w:val="000000"/>
        </w:rPr>
        <w:t>INEXISTENCIA. DECLARATORIA DE LA. ALCANCES Y PROCEDIMIENTOS</w:t>
      </w:r>
      <w:r w:rsidRPr="00050672">
        <w:rPr>
          <w:rFonts w:ascii="Palatino Linotype" w:eastAsia="Times New Roman" w:hAnsi="Palatino Linotype" w:cs="Times New Roman"/>
          <w:i/>
          <w:iCs/>
          <w:color w:val="000000"/>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w:t>
      </w:r>
      <w:r w:rsidRPr="00050672">
        <w:rPr>
          <w:rFonts w:ascii="Palatino Linotype" w:eastAsia="Times New Roman" w:hAnsi="Palatino Linotype" w:cs="Times New Roman"/>
          <w:i/>
          <w:iCs/>
          <w:color w:val="000000"/>
        </w:rPr>
        <w:lastRenderedPageBreak/>
        <w:t>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15B936D3"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i/>
          <w:iCs/>
          <w:color w:val="000000"/>
        </w:rPr>
        <w:t>Bajo el entendido de que dicha búsqueda exhaustiva permitirá dos determinaciones:</w:t>
      </w:r>
    </w:p>
    <w:p w14:paraId="7D790900"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i/>
          <w:iCs/>
          <w:color w:val="000000"/>
        </w:rPr>
        <w:t>1ª) Que se localice la documentación que contenga la información solicitada y de ser así la información pueda entregarse al solicitante en la forma en que se encuentra disponible, o</w:t>
      </w:r>
    </w:p>
    <w:p w14:paraId="275B48BA"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i/>
          <w:iCs/>
          <w:color w:val="000000"/>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7401C7A2"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Times New Roman"/>
          <w:color w:val="222222"/>
        </w:rPr>
      </w:pPr>
      <w:r w:rsidRPr="00050672">
        <w:rPr>
          <w:rFonts w:ascii="Palatino Linotype" w:eastAsia="Times New Roman" w:hAnsi="Palatino Linotype" w:cs="Times New Roman"/>
          <w:i/>
          <w:iCs/>
          <w:color w:val="000000"/>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w:t>
      </w:r>
      <w:r w:rsidRPr="00050672">
        <w:rPr>
          <w:rFonts w:ascii="Palatino Linotype" w:eastAsia="Times New Roman" w:hAnsi="Palatino Linotype" w:cs="Times New Roman"/>
          <w:i/>
          <w:iCs/>
          <w:color w:val="000000"/>
        </w:rPr>
        <w:lastRenderedPageBreak/>
        <w:t>circunstancias que se tomaron en cuenta para llegar a determinar que la información requerida no obra en los archivos a cargo.</w:t>
      </w:r>
    </w:p>
    <w:p w14:paraId="0354774F" w14:textId="77777777" w:rsidR="00050672" w:rsidRPr="00050672" w:rsidRDefault="00050672" w:rsidP="00133749">
      <w:pPr>
        <w:numPr>
          <w:ilvl w:val="0"/>
          <w:numId w:val="2"/>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050672">
        <w:rPr>
          <w:rFonts w:ascii="Palatino Linotype" w:eastAsia="Times New Roman" w:hAnsi="Palatino Linotype" w:cs="Times New Roman"/>
          <w:color w:val="000000"/>
          <w:lang w:eastAsia="es-MX"/>
        </w:rPr>
        <w:t>Bajo éste tenor se debe destacar que para que se declare la inexistencia de la información, debió haber existencia previa de la documentación y la falta posterior de la misma en los archivos del </w:t>
      </w:r>
      <w:r w:rsidRPr="00050672">
        <w:rPr>
          <w:rFonts w:ascii="Palatino Linotype" w:eastAsia="Times New Roman" w:hAnsi="Palatino Linotype" w:cs="Times New Roman"/>
          <w:b/>
          <w:bCs/>
          <w:color w:val="000000"/>
          <w:lang w:eastAsia="es-MX"/>
        </w:rPr>
        <w:t>SUJETO OBLIGADO</w:t>
      </w:r>
      <w:r w:rsidRPr="00050672">
        <w:rPr>
          <w:rFonts w:ascii="Palatino Linotype" w:eastAsia="Times New Roman" w:hAnsi="Palatino Linotype" w:cs="Times New Roman"/>
          <w:color w:val="000000"/>
          <w:lang w:eastAsia="es-MX"/>
        </w:rPr>
        <w:t>, esto es que la información se generó, poseyó o administró en el marco de las atribuciones conferidas a al Sujeto Obligado, </w:t>
      </w:r>
      <w:r w:rsidRPr="00050672">
        <w:rPr>
          <w:rFonts w:ascii="Palatino Linotype" w:eastAsia="Times New Roman" w:hAnsi="Palatino Linotype" w:cs="Times New Roman"/>
          <w:color w:val="000000"/>
          <w:u w:val="single"/>
          <w:lang w:eastAsia="es-MX"/>
        </w:rPr>
        <w:t>pero no la conserva</w:t>
      </w:r>
      <w:r w:rsidRPr="00050672">
        <w:rPr>
          <w:rFonts w:ascii="Palatino Linotype" w:eastAsia="Times New Roman" w:hAnsi="Palatino Linotype" w:cs="Times New Roman"/>
          <w:color w:val="000000"/>
          <w:lang w:eastAsia="es-MX"/>
        </w:rPr>
        <w:t> por diversas razones (destrucción física, desaparición física, sustracción ilícita, baja documental, etcétera).</w:t>
      </w:r>
    </w:p>
    <w:p w14:paraId="5A71C313" w14:textId="77777777" w:rsidR="00050672" w:rsidRPr="00050672" w:rsidRDefault="00050672" w:rsidP="00133749">
      <w:pPr>
        <w:numPr>
          <w:ilvl w:val="0"/>
          <w:numId w:val="2"/>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050672">
        <w:rPr>
          <w:rFonts w:ascii="Palatino Linotype" w:eastAsia="Times New Roman" w:hAnsi="Palatino Linotype" w:cs="Times New Roman"/>
          <w:color w:val="000000"/>
          <w:lang w:eastAsia="es-MX"/>
        </w:rPr>
        <w:t>En consecuencia, </w:t>
      </w:r>
      <w:r w:rsidRPr="00050672">
        <w:rPr>
          <w:rFonts w:ascii="Palatino Linotype" w:eastAsia="Times New Roman" w:hAnsi="Palatino Linotype" w:cs="Times New Roman"/>
          <w:b/>
          <w:bCs/>
          <w:color w:val="000000"/>
          <w:lang w:eastAsia="es-MX"/>
        </w:rPr>
        <w:t>el SUJETO OBLIGADO </w:t>
      </w:r>
      <w:r w:rsidRPr="00050672">
        <w:rPr>
          <w:rFonts w:ascii="Palatino Linotype" w:eastAsia="Times New Roman" w:hAnsi="Palatino Linotype" w:cs="Times New Roman"/>
          <w:color w:val="000000"/>
          <w:lang w:eastAsia="es-MX"/>
        </w:rPr>
        <w:t>en todo tiempo debió cumplir con las formalidades exigidas por el marco jurídico implicando fundar y motivar su respuesta, por lo que deberá </w:t>
      </w:r>
      <w:r w:rsidRPr="00050672">
        <w:rPr>
          <w:rFonts w:ascii="Palatino Linotype" w:eastAsia="Times New Roman" w:hAnsi="Palatino Linotype" w:cs="Times New Roman"/>
          <w:color w:val="000000"/>
          <w:u w:val="single"/>
          <w:lang w:eastAsia="es-MX"/>
        </w:rPr>
        <w:t>emitir un Acuerdo del Comité de Transparencia</w:t>
      </w:r>
      <w:r w:rsidRPr="00050672">
        <w:rPr>
          <w:rFonts w:ascii="Palatino Linotype" w:eastAsia="Times New Roman" w:hAnsi="Palatino Linotype" w:cs="Times New Roman"/>
          <w:color w:val="000000"/>
          <w:lang w:eastAsia="es-MX"/>
        </w:rPr>
        <w:t>, que se hará del conocimiento del particular pero, en los siguientes términos:</w:t>
      </w:r>
    </w:p>
    <w:p w14:paraId="5955A4A4"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Arial"/>
          <w:color w:val="222222"/>
          <w:lang w:val="es-MX" w:eastAsia="es-MX"/>
        </w:rPr>
      </w:pPr>
      <w:r w:rsidRPr="00050672">
        <w:rPr>
          <w:rFonts w:ascii="Palatino Linotype" w:eastAsia="Times New Roman" w:hAnsi="Palatino Linotype" w:cs="Arial"/>
          <w:color w:val="000000"/>
          <w:lang w:val="es-ES" w:eastAsia="es-MX"/>
        </w:rPr>
        <w:t>·</w:t>
      </w:r>
      <w:r w:rsidRPr="00050672">
        <w:rPr>
          <w:rFonts w:ascii="Palatino Linotype" w:eastAsia="Times New Roman" w:hAnsi="Palatino Linotype" w:cs="Times New Roman"/>
          <w:color w:val="000000"/>
          <w:lang w:val="es-ES" w:eastAsia="es-MX"/>
        </w:rPr>
        <w:t> </w:t>
      </w:r>
      <w:r w:rsidRPr="00050672">
        <w:rPr>
          <w:rFonts w:ascii="Palatino Linotype" w:eastAsia="Times New Roman" w:hAnsi="Palatino Linotype" w:cs="Arial"/>
          <w:color w:val="000000"/>
          <w:lang w:val="es-ES" w:eastAsia="es-MX"/>
        </w:rPr>
        <w:t>Deberá emitir el acuerdo de inexistencia respectivo, en el entendido, que el acto de autoridad debe estar </w:t>
      </w:r>
      <w:r w:rsidRPr="00050672">
        <w:rPr>
          <w:rFonts w:ascii="Palatino Linotype" w:eastAsia="Times New Roman" w:hAnsi="Palatino Linotype" w:cs="Arial"/>
          <w:b/>
          <w:bCs/>
          <w:color w:val="000000"/>
          <w:u w:val="single"/>
          <w:lang w:val="es-ES" w:eastAsia="es-MX"/>
        </w:rPr>
        <w:t>debidamente fundado y motivado.</w:t>
      </w:r>
    </w:p>
    <w:p w14:paraId="459A1845"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Arial"/>
          <w:color w:val="222222"/>
          <w:lang w:val="es-MX" w:eastAsia="es-MX"/>
        </w:rPr>
      </w:pPr>
      <w:r w:rsidRPr="00050672">
        <w:rPr>
          <w:rFonts w:ascii="Palatino Linotype" w:eastAsia="Times New Roman" w:hAnsi="Palatino Linotype" w:cs="Arial"/>
          <w:color w:val="000000"/>
          <w:lang w:val="es-ES" w:eastAsia="es-MX"/>
        </w:rPr>
        <w:t> </w:t>
      </w:r>
    </w:p>
    <w:p w14:paraId="43A1F019" w14:textId="77777777" w:rsidR="00050672" w:rsidRPr="00050672" w:rsidRDefault="00050672" w:rsidP="00133749">
      <w:pPr>
        <w:shd w:val="clear" w:color="auto" w:fill="FFFFFF"/>
        <w:spacing w:line="360" w:lineRule="auto"/>
        <w:ind w:left="567" w:right="567"/>
        <w:jc w:val="both"/>
        <w:rPr>
          <w:rFonts w:ascii="Palatino Linotype" w:eastAsia="Times New Roman" w:hAnsi="Palatino Linotype" w:cs="Arial"/>
          <w:color w:val="222222"/>
          <w:lang w:val="es-MX" w:eastAsia="es-MX"/>
        </w:rPr>
      </w:pPr>
      <w:r w:rsidRPr="00050672">
        <w:rPr>
          <w:rFonts w:ascii="Palatino Linotype" w:eastAsia="Times New Roman" w:hAnsi="Palatino Linotype" w:cs="Arial"/>
          <w:color w:val="000000"/>
          <w:lang w:val="es-ES" w:eastAsia="es-MX"/>
        </w:rPr>
        <w:t>·</w:t>
      </w:r>
      <w:r w:rsidRPr="00050672">
        <w:rPr>
          <w:rFonts w:ascii="Palatino Linotype" w:eastAsia="Times New Roman" w:hAnsi="Palatino Linotype" w:cs="Times New Roman"/>
          <w:color w:val="000000"/>
          <w:lang w:val="es-ES" w:eastAsia="es-MX"/>
        </w:rPr>
        <w:t> </w:t>
      </w:r>
      <w:r w:rsidRPr="00050672">
        <w:rPr>
          <w:rFonts w:ascii="Palatino Linotype" w:eastAsia="Times New Roman" w:hAnsi="Palatino Linotype" w:cs="Arial"/>
          <w:color w:val="000000"/>
          <w:lang w:val="es-ES" w:eastAsia="es-MX"/>
        </w:rPr>
        <w:t>Señalando el lugar y fecha de la resolución, el nombre del solicitante, la información solicitada, </w:t>
      </w:r>
      <w:r w:rsidRPr="00050672">
        <w:rPr>
          <w:rFonts w:ascii="Palatino Linotype" w:eastAsia="Times New Roman" w:hAnsi="Palatino Linotype" w:cs="Arial"/>
          <w:b/>
          <w:bCs/>
          <w:color w:val="000000"/>
          <w:u w:val="single"/>
          <w:lang w:val="es-ES" w:eastAsia="es-MX"/>
        </w:rPr>
        <w:t>el fundamento y motivo por el cual se determina que la información solicitada no obra en sus archivos</w:t>
      </w:r>
      <w:r w:rsidRPr="00050672">
        <w:rPr>
          <w:rFonts w:ascii="Palatino Linotype" w:eastAsia="Times New Roman" w:hAnsi="Palatino Linotype" w:cs="Arial"/>
          <w:color w:val="000000"/>
          <w:lang w:val="es-ES" w:eastAsia="es-MX"/>
        </w:rPr>
        <w:t>, los nombres y firmas autógrafas de los integrantes del Comité de Información.</w:t>
      </w:r>
    </w:p>
    <w:p w14:paraId="3684D18A" w14:textId="77777777" w:rsidR="00050672" w:rsidRPr="00050672" w:rsidRDefault="00050672" w:rsidP="00133749">
      <w:pPr>
        <w:numPr>
          <w:ilvl w:val="0"/>
          <w:numId w:val="2"/>
        </w:numPr>
        <w:shd w:val="clear" w:color="auto" w:fill="FFFFFF"/>
        <w:spacing w:before="100" w:beforeAutospacing="1" w:after="100" w:afterAutospacing="1" w:line="360" w:lineRule="auto"/>
        <w:ind w:left="0" w:firstLine="0"/>
        <w:jc w:val="both"/>
        <w:rPr>
          <w:rFonts w:ascii="Palatino Linotype" w:eastAsia="Times New Roman" w:hAnsi="Palatino Linotype" w:cs="Times New Roman"/>
          <w:color w:val="222222"/>
          <w:lang w:val="es-MX" w:eastAsia="es-MX"/>
        </w:rPr>
      </w:pPr>
      <w:r w:rsidRPr="00050672">
        <w:rPr>
          <w:rFonts w:ascii="Palatino Linotype" w:eastAsia="Times New Roman" w:hAnsi="Palatino Linotype" w:cs="Times New Roman"/>
          <w:color w:val="000000"/>
          <w:lang w:eastAsia="es-MX"/>
        </w:rPr>
        <w:t>Lo anterior es así, toda vez que </w:t>
      </w:r>
      <w:r w:rsidRPr="00050672">
        <w:rPr>
          <w:rFonts w:ascii="Palatino Linotype" w:eastAsia="Times New Roman" w:hAnsi="Palatino Linotype" w:cs="Times New Roman"/>
          <w:b/>
          <w:bCs/>
          <w:color w:val="000000"/>
          <w:u w:val="single"/>
          <w:lang w:eastAsia="es-MX"/>
        </w:rPr>
        <w:t>es necesaria</w:t>
      </w:r>
      <w:r w:rsidRPr="00050672">
        <w:rPr>
          <w:rFonts w:ascii="Palatino Linotype" w:eastAsia="Times New Roman" w:hAnsi="Palatino Linotype" w:cs="Times New Roman"/>
          <w:color w:val="000000"/>
          <w:lang w:eastAsia="es-MX"/>
        </w:rPr>
        <w:t> la emisión del acuerdo de inexistencia en aquellos casos en que el </w:t>
      </w:r>
      <w:r w:rsidRPr="00050672">
        <w:rPr>
          <w:rFonts w:ascii="Palatino Linotype" w:eastAsia="Times New Roman" w:hAnsi="Palatino Linotype" w:cs="Times New Roman"/>
          <w:b/>
          <w:bCs/>
          <w:color w:val="000000"/>
          <w:lang w:eastAsia="es-MX"/>
        </w:rPr>
        <w:t>SUJETO OBLIGADO </w:t>
      </w:r>
      <w:r w:rsidRPr="00050672">
        <w:rPr>
          <w:rFonts w:ascii="Palatino Linotype" w:eastAsia="Times New Roman" w:hAnsi="Palatino Linotype" w:cs="Times New Roman"/>
          <w:b/>
          <w:bCs/>
          <w:color w:val="000000"/>
          <w:u w:val="single"/>
          <w:lang w:eastAsia="es-MX"/>
        </w:rPr>
        <w:t xml:space="preserve">generó, administró </w:t>
      </w:r>
      <w:r w:rsidRPr="00050672">
        <w:rPr>
          <w:rFonts w:ascii="Palatino Linotype" w:eastAsia="Times New Roman" w:hAnsi="Palatino Linotype" w:cs="Times New Roman"/>
          <w:b/>
          <w:bCs/>
          <w:color w:val="000000"/>
          <w:u w:val="single"/>
          <w:lang w:eastAsia="es-MX"/>
        </w:rPr>
        <w:lastRenderedPageBreak/>
        <w:t>o poseyó</w:t>
      </w:r>
      <w:r w:rsidRPr="00050672">
        <w:rPr>
          <w:rFonts w:ascii="Palatino Linotype" w:eastAsia="Times New Roman" w:hAnsi="Palatino Linotype" w:cs="Times New Roman"/>
          <w:b/>
          <w:bCs/>
          <w:color w:val="000000"/>
          <w:lang w:eastAsia="es-MX"/>
        </w:rPr>
        <w:t> </w:t>
      </w:r>
      <w:r w:rsidRPr="00050672">
        <w:rPr>
          <w:rFonts w:ascii="Palatino Linotype" w:eastAsia="Times New Roman" w:hAnsi="Palatino Linotype" w:cs="Times New Roman"/>
          <w:color w:val="000000"/>
          <w:lang w:eastAsia="es-MX"/>
        </w:rPr>
        <w:t>la información solicitada empero previa búsqueda exhaustiva y minuciosa de la misma, no localiza la información requerida.</w:t>
      </w:r>
    </w:p>
    <w:p w14:paraId="20676889" w14:textId="77777777" w:rsidR="00050672" w:rsidRPr="00050672" w:rsidRDefault="00050672" w:rsidP="00133749">
      <w:pPr>
        <w:numPr>
          <w:ilvl w:val="0"/>
          <w:numId w:val="2"/>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050672">
        <w:rPr>
          <w:rFonts w:ascii="Palatino Linotype" w:eastAsia="Times New Roman" w:hAnsi="Palatino Linotype" w:cs="Times New Roman"/>
          <w:b/>
          <w:bCs/>
          <w:color w:val="000000"/>
          <w:u w:val="single"/>
          <w:lang w:eastAsia="es-MX"/>
        </w:rPr>
        <w:t>En ese caso</w:t>
      </w:r>
      <w:r w:rsidRPr="00050672">
        <w:rPr>
          <w:rFonts w:ascii="Palatino Linotype" w:eastAsia="Times New Roman" w:hAnsi="Palatino Linotype" w:cs="Times New Roman"/>
          <w:color w:val="000000"/>
          <w:lang w:eastAsia="es-MX"/>
        </w:rPr>
        <w:t> su Comité de Transparencia tiene el deber de emitir un acuerdo de inexistencia, el cual -se insiste-, se dicta en aquellos supuestos en los que si bien la información solicitada la genera, posee o administra el </w:t>
      </w:r>
      <w:r w:rsidRPr="00050672">
        <w:rPr>
          <w:rFonts w:ascii="Palatino Linotype" w:eastAsia="Times New Roman" w:hAnsi="Palatino Linotype" w:cs="Times New Roman"/>
          <w:b/>
          <w:bCs/>
          <w:color w:val="000000"/>
          <w:lang w:eastAsia="es-MX"/>
        </w:rPr>
        <w:t>SUJETO OBLIGADO</w:t>
      </w:r>
      <w:r w:rsidRPr="00050672">
        <w:rPr>
          <w:rFonts w:ascii="Palatino Linotype" w:eastAsia="Times New Roman" w:hAnsi="Palatino Linotype" w:cs="Times New Roman"/>
          <w:color w:val="000000"/>
          <w:lang w:eastAsia="es-MX"/>
        </w:rPr>
        <w:t> en el marco de las funciones de derecho público; sin embargo, éste no lo posee por la razones que se deben expresar </w:t>
      </w:r>
      <w:r w:rsidRPr="00050672">
        <w:rPr>
          <w:rFonts w:ascii="Palatino Linotype" w:eastAsia="Times New Roman" w:hAnsi="Palatino Linotype" w:cs="Times New Roman"/>
          <w:b/>
          <w:bCs/>
          <w:color w:val="000000"/>
          <w:u w:val="single"/>
          <w:lang w:eastAsia="es-MX"/>
        </w:rPr>
        <w:t xml:space="preserve">a través de un acuerdo debidamente fundado y </w:t>
      </w:r>
      <w:r w:rsidRPr="00050672">
        <w:rPr>
          <w:rFonts w:ascii="Palatino Linotype" w:eastAsia="Times New Roman" w:hAnsi="Palatino Linotype" w:cs="Times New Roman"/>
          <w:b/>
          <w:bCs/>
          <w:color w:val="000000"/>
          <w:lang w:eastAsia="es-MX"/>
        </w:rPr>
        <w:t xml:space="preserve">motivado, </w:t>
      </w:r>
      <w:r w:rsidRPr="00050672">
        <w:rPr>
          <w:rFonts w:ascii="Palatino Linotype" w:eastAsia="Times New Roman" w:hAnsi="Palatino Linotype" w:cs="Times New Roman"/>
          <w:bCs/>
          <w:color w:val="000000"/>
          <w:lang w:eastAsia="es-MX"/>
        </w:rPr>
        <w:t xml:space="preserve">ello además de que se deben de referir de manera clara y precisa los instrumentos utilizados para búsqueda, como lo es el cuadro clasificación archivística entre otros, </w:t>
      </w:r>
      <w:r w:rsidRPr="00050672">
        <w:rPr>
          <w:rFonts w:ascii="Palatino Linotype" w:eastAsia="Times New Roman" w:hAnsi="Palatino Linotype" w:cs="Times New Roman"/>
          <w:color w:val="000000"/>
          <w:lang w:eastAsia="es-MX"/>
        </w:rPr>
        <w:t>esto en estricto apego a lo establecido en los artículos 169 y 170 de la ley de la materia situación que no ocurrió.</w:t>
      </w:r>
    </w:p>
    <w:p w14:paraId="3A221B99" w14:textId="77777777" w:rsidR="00050672" w:rsidRPr="00050672" w:rsidRDefault="00050672" w:rsidP="00133749">
      <w:pPr>
        <w:numPr>
          <w:ilvl w:val="0"/>
          <w:numId w:val="2"/>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050672">
        <w:rPr>
          <w:rFonts w:ascii="Palatino Linotype" w:eastAsia="Times New Roman" w:hAnsi="Palatino Linotype" w:cs="Times New Roman"/>
          <w:color w:val="000000"/>
          <w:lang w:eastAsia="es-MX"/>
        </w:rPr>
        <w:t>En otras palabras, hablar de información inexistente implica la alta responsabilidad de explicar a la ciudadanía por qué un ente público que tiene la facultad y el deber de generar, poseer o administrar su información pública no la tiene.</w:t>
      </w:r>
    </w:p>
    <w:p w14:paraId="236BA303" w14:textId="38ADCA14" w:rsidR="000301E5" w:rsidRPr="004B1082" w:rsidRDefault="00050672" w:rsidP="00133749">
      <w:pPr>
        <w:numPr>
          <w:ilvl w:val="0"/>
          <w:numId w:val="2"/>
        </w:numPr>
        <w:spacing w:line="360" w:lineRule="auto"/>
        <w:ind w:left="0" w:firstLine="0"/>
        <w:contextualSpacing/>
        <w:jc w:val="both"/>
        <w:rPr>
          <w:rFonts w:ascii="Palatino Linotype" w:eastAsia="Times New Roman" w:hAnsi="Palatino Linotype" w:cs="Times New Roman"/>
          <w:lang w:val="es-MX" w:eastAsia="en-US"/>
        </w:rPr>
      </w:pPr>
      <w:r w:rsidRPr="004B1082">
        <w:rPr>
          <w:rFonts w:ascii="Palatino Linotype" w:eastAsia="Times New Roman" w:hAnsi="Palatino Linotype" w:cs="Times New Roman"/>
          <w:lang w:val="es-MX" w:eastAsia="en-US"/>
        </w:rPr>
        <w:t xml:space="preserve">Por lo anterior, </w:t>
      </w:r>
      <w:r w:rsidRPr="004B1082">
        <w:rPr>
          <w:rFonts w:ascii="Palatino Linotype" w:eastAsia="MS Mincho" w:hAnsi="Palatino Linotype" w:cs="Arial"/>
          <w:color w:val="000000"/>
          <w:lang w:val="es-MX"/>
        </w:rPr>
        <w:t xml:space="preserve">y ante la inconsistente manifestación del </w:t>
      </w:r>
      <w:r w:rsidRPr="004B1082">
        <w:rPr>
          <w:rFonts w:ascii="Palatino Linotype" w:eastAsia="MS Mincho" w:hAnsi="Palatino Linotype" w:cs="Arial"/>
          <w:b/>
          <w:color w:val="000000"/>
          <w:lang w:val="es-MX"/>
        </w:rPr>
        <w:t xml:space="preserve">SUJETO OBLIGADO </w:t>
      </w:r>
      <w:r w:rsidRPr="004B1082">
        <w:rPr>
          <w:rFonts w:ascii="Palatino Linotype" w:eastAsia="MS Mincho" w:hAnsi="Palatino Linotype" w:cs="Arial"/>
          <w:color w:val="000000"/>
          <w:lang w:val="es-MX"/>
        </w:rPr>
        <w:t>respecto de la información solicitada, es procedente ordenar una nueva búsqueda exhaustiva y razonable del o los docum</w:t>
      </w:r>
      <w:r w:rsidR="004B1082" w:rsidRPr="004B1082">
        <w:rPr>
          <w:rFonts w:ascii="Palatino Linotype" w:eastAsia="MS Mincho" w:hAnsi="Palatino Linotype" w:cs="Arial"/>
          <w:color w:val="000000"/>
          <w:lang w:val="es-MX"/>
        </w:rPr>
        <w:t>entos donde const</w:t>
      </w:r>
      <w:r w:rsidR="004B1082">
        <w:rPr>
          <w:rFonts w:ascii="Palatino Linotype" w:eastAsia="MS Mincho" w:hAnsi="Palatino Linotype" w:cs="Arial"/>
          <w:color w:val="000000"/>
          <w:lang w:val="es-MX"/>
        </w:rPr>
        <w:t>e el o los contratos</w:t>
      </w:r>
      <w:r w:rsidR="00A07058">
        <w:rPr>
          <w:rFonts w:ascii="Palatino Linotype" w:eastAsia="MS Mincho" w:hAnsi="Palatino Linotype" w:cs="Arial"/>
          <w:color w:val="000000"/>
          <w:lang w:val="es-MX"/>
        </w:rPr>
        <w:t xml:space="preserve"> o convenios</w:t>
      </w:r>
      <w:r w:rsidR="004B1082">
        <w:rPr>
          <w:rFonts w:ascii="Palatino Linotype" w:eastAsia="MS Mincho" w:hAnsi="Palatino Linotype" w:cs="Arial"/>
          <w:color w:val="000000"/>
          <w:lang w:val="es-MX"/>
        </w:rPr>
        <w:t xml:space="preserve"> solicitados.</w:t>
      </w:r>
    </w:p>
    <w:p w14:paraId="76010CDC" w14:textId="4E5DD1EE" w:rsidR="003B7179" w:rsidRPr="003B7179" w:rsidRDefault="003B7179" w:rsidP="00133749">
      <w:pPr>
        <w:keepNext/>
        <w:keepLines/>
        <w:spacing w:before="40" w:line="360" w:lineRule="auto"/>
        <w:outlineLvl w:val="1"/>
        <w:rPr>
          <w:rFonts w:ascii="Palatino Linotype" w:eastAsia="MS Mincho" w:hAnsi="Palatino Linotype" w:cs="Times New Roman"/>
          <w:b/>
          <w:color w:val="000000"/>
        </w:rPr>
      </w:pPr>
      <w:bookmarkStart w:id="28" w:name="_Toc48186765"/>
      <w:bookmarkStart w:id="29" w:name="_Toc51293181"/>
      <w:r w:rsidRPr="003B7179">
        <w:rPr>
          <w:rFonts w:ascii="Palatino Linotype" w:eastAsia="MS Gothic" w:hAnsi="Palatino Linotype" w:cs="Times New Roman"/>
          <w:b/>
          <w:color w:val="000000"/>
          <w:lang w:val="es-MX" w:eastAsia="es-ES_tradnl"/>
        </w:rPr>
        <w:t>QUINTO.</w:t>
      </w:r>
      <w:r w:rsidRPr="003B7179">
        <w:rPr>
          <w:rFonts w:ascii="Palatino Linotype" w:eastAsia="MS Mincho" w:hAnsi="Palatino Linotype" w:cs="Times New Roman"/>
          <w:b/>
          <w:color w:val="000000"/>
        </w:rPr>
        <w:t xml:space="preserve"> De la elaboración de la versión pública y el acuerdo de clasificación como información confidencial o reservada.</w:t>
      </w:r>
      <w:bookmarkEnd w:id="28"/>
      <w:bookmarkEnd w:id="29"/>
    </w:p>
    <w:p w14:paraId="215756AD" w14:textId="77777777" w:rsidR="003B7179" w:rsidRDefault="003B7179" w:rsidP="00133749">
      <w:pPr>
        <w:spacing w:line="360" w:lineRule="auto"/>
        <w:rPr>
          <w:rFonts w:ascii="Cambria" w:eastAsia="MS Mincho" w:hAnsi="Cambria" w:cs="Times New Roman"/>
        </w:rPr>
      </w:pPr>
    </w:p>
    <w:p w14:paraId="61D4EB46" w14:textId="77777777" w:rsidR="003D07B7" w:rsidRPr="003B7179" w:rsidRDefault="003D07B7" w:rsidP="00133749">
      <w:pPr>
        <w:spacing w:line="360" w:lineRule="auto"/>
        <w:rPr>
          <w:rFonts w:ascii="Cambria" w:eastAsia="MS Mincho" w:hAnsi="Cambria" w:cs="Times New Roman"/>
        </w:rPr>
      </w:pPr>
    </w:p>
    <w:p w14:paraId="2EA4DCFA" w14:textId="13DBDE0C" w:rsidR="003B7179" w:rsidRPr="003D07B7" w:rsidRDefault="003B7179" w:rsidP="00133749">
      <w:pPr>
        <w:pStyle w:val="Prrafodelista"/>
        <w:numPr>
          <w:ilvl w:val="0"/>
          <w:numId w:val="2"/>
        </w:numPr>
        <w:spacing w:after="160" w:line="360" w:lineRule="auto"/>
        <w:ind w:left="0" w:firstLine="0"/>
        <w:jc w:val="both"/>
        <w:rPr>
          <w:rFonts w:ascii="Palatino Linotype" w:eastAsia="Times New Roman" w:hAnsi="Palatino Linotype" w:cs="Times New Roman"/>
          <w:color w:val="000000"/>
        </w:rPr>
      </w:pPr>
      <w:r w:rsidRPr="003D07B7">
        <w:rPr>
          <w:rFonts w:ascii="Palatino Linotype" w:eastAsia="Times New Roman" w:hAnsi="Palatino Linotype" w:cs="Times New Roman"/>
          <w:color w:val="000000"/>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B7179">
        <w:rPr>
          <w:rFonts w:ascii="Cambria" w:eastAsia="MS Mincho" w:hAnsi="Cambria"/>
          <w:vertAlign w:val="superscript"/>
        </w:rPr>
        <w:footnoteReference w:id="6"/>
      </w:r>
      <w:r w:rsidRPr="003D07B7">
        <w:rPr>
          <w:rFonts w:ascii="Palatino Linotype" w:eastAsia="Times New Roman" w:hAnsi="Palatino Linotype" w:cs="Times New Roman"/>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3B7179">
        <w:rPr>
          <w:rFonts w:ascii="Cambria" w:eastAsia="MS Mincho" w:hAnsi="Cambria"/>
          <w:vertAlign w:val="superscript"/>
        </w:rPr>
        <w:footnoteReference w:id="7"/>
      </w:r>
      <w:r w:rsidRPr="003D07B7">
        <w:rPr>
          <w:rFonts w:ascii="Palatino Linotype" w:eastAsia="Times New Roman" w:hAnsi="Palatino Linotype" w:cs="Times New Roman"/>
          <w:color w:val="000000"/>
        </w:rPr>
        <w:t xml:space="preserve"> En este caso, la clasificación total o parcial de la información es un supuesto que tanto la Ley General de Transparencia y Acceso a la Información Pública, en adelante, la Ley General, como la Ley de Transparencia y Acceso a la </w:t>
      </w:r>
      <w:r w:rsidRPr="003D07B7">
        <w:rPr>
          <w:rFonts w:ascii="Palatino Linotype" w:eastAsia="Times New Roman" w:hAnsi="Palatino Linotype" w:cs="Times New Roman"/>
          <w:color w:val="000000"/>
        </w:rPr>
        <w:lastRenderedPageBreak/>
        <w:t>Información Pública del Estado de México y Municipios, en adelante, la Ley Estatal, establecen, y agotar el procedimiento legalmente establecido, es precisamente lo que permite acreditar el cumplimiento de los otros dos requisitos.</w:t>
      </w:r>
    </w:p>
    <w:p w14:paraId="05BE2A28" w14:textId="77777777" w:rsidR="003B7179" w:rsidRPr="003B7179" w:rsidRDefault="003B7179" w:rsidP="00133749">
      <w:pPr>
        <w:spacing w:after="160" w:line="360" w:lineRule="auto"/>
        <w:contextualSpacing/>
        <w:jc w:val="both"/>
        <w:rPr>
          <w:rFonts w:ascii="Palatino Linotype" w:eastAsia="Times New Roman" w:hAnsi="Palatino Linotype" w:cs="Times New Roman"/>
          <w:color w:val="000000"/>
        </w:rPr>
      </w:pPr>
    </w:p>
    <w:p w14:paraId="6B63F102"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7421C792" w14:textId="77777777" w:rsidR="003B7179" w:rsidRPr="003B7179" w:rsidRDefault="003B7179" w:rsidP="00133749">
      <w:pPr>
        <w:spacing w:line="360" w:lineRule="auto"/>
        <w:contextualSpacing/>
        <w:jc w:val="both"/>
        <w:rPr>
          <w:rFonts w:ascii="Palatino Linotype" w:eastAsia="Times New Roman" w:hAnsi="Palatino Linotype" w:cs="Times New Roman"/>
          <w:color w:val="000000"/>
        </w:rPr>
      </w:pPr>
    </w:p>
    <w:p w14:paraId="4EF210F8" w14:textId="77777777" w:rsidR="003B7179" w:rsidRDefault="003B7179" w:rsidP="00133749">
      <w:pPr>
        <w:numPr>
          <w:ilvl w:val="0"/>
          <w:numId w:val="2"/>
        </w:numPr>
        <w:spacing w:after="160" w:line="360" w:lineRule="auto"/>
        <w:ind w:left="0" w:firstLine="0"/>
        <w:contextualSpacing/>
        <w:jc w:val="both"/>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t>Por esa razón, es que en esta ocasión se presenta un apretado resumen de las formalidades, elementos y procedimientos que debe considerar el sujeto obligado para emitir este tipo de acuerdos y que el Órgano Garante debe verificar que se cumplan.</w:t>
      </w:r>
    </w:p>
    <w:p w14:paraId="1BAE547D" w14:textId="77777777" w:rsidR="00A07058" w:rsidRDefault="00A07058" w:rsidP="00133749">
      <w:pPr>
        <w:pStyle w:val="Prrafodelista"/>
        <w:spacing w:line="360" w:lineRule="auto"/>
        <w:rPr>
          <w:rFonts w:ascii="Palatino Linotype" w:eastAsia="Times New Roman" w:hAnsi="Palatino Linotype" w:cs="Times New Roman"/>
          <w:color w:val="000000"/>
        </w:rPr>
      </w:pPr>
    </w:p>
    <w:p w14:paraId="205645B1" w14:textId="77777777" w:rsidR="00A07058" w:rsidRPr="003B7179" w:rsidRDefault="00A07058" w:rsidP="00133749">
      <w:pPr>
        <w:spacing w:after="160" w:line="360" w:lineRule="auto"/>
        <w:contextualSpacing/>
        <w:jc w:val="both"/>
        <w:rPr>
          <w:rFonts w:ascii="Palatino Linotype" w:eastAsia="Times New Roman" w:hAnsi="Palatino Linotype" w:cs="Times New Roman"/>
          <w:color w:val="000000"/>
        </w:rPr>
      </w:pPr>
    </w:p>
    <w:p w14:paraId="3781C758" w14:textId="25F8B2DC" w:rsidR="003B7179" w:rsidRPr="00A07058" w:rsidRDefault="003B7179" w:rsidP="00133749">
      <w:pPr>
        <w:pStyle w:val="Prrafodelista"/>
        <w:keepNext/>
        <w:keepLines/>
        <w:numPr>
          <w:ilvl w:val="1"/>
          <w:numId w:val="2"/>
        </w:numPr>
        <w:pBdr>
          <w:top w:val="nil"/>
          <w:left w:val="nil"/>
          <w:bottom w:val="nil"/>
          <w:right w:val="nil"/>
          <w:between w:val="nil"/>
          <w:bar w:val="nil"/>
        </w:pBdr>
        <w:spacing w:before="240" w:after="160" w:line="360" w:lineRule="auto"/>
        <w:ind w:left="0" w:firstLine="0"/>
        <w:rPr>
          <w:rFonts w:ascii="Palatino Linotype" w:eastAsia="Times New Roman" w:hAnsi="Palatino Linotype" w:cs="Times New Roman"/>
          <w:b/>
          <w:color w:val="000000"/>
        </w:rPr>
      </w:pPr>
      <w:bookmarkStart w:id="30" w:name="_Toc485631700"/>
      <w:bookmarkStart w:id="31" w:name="_Toc500756710"/>
      <w:bookmarkStart w:id="32" w:name="_Toc536691778"/>
      <w:bookmarkStart w:id="33" w:name="_Toc2267541"/>
      <w:bookmarkStart w:id="34" w:name="_Toc2856714"/>
      <w:r w:rsidRPr="00A07058">
        <w:rPr>
          <w:rFonts w:ascii="Palatino Linotype" w:eastAsia="Times New Roman" w:hAnsi="Palatino Linotype" w:cs="Times New Roman"/>
          <w:b/>
          <w:color w:val="000000"/>
        </w:rPr>
        <w:t>Requisitos previos.</w:t>
      </w:r>
      <w:bookmarkEnd w:id="30"/>
      <w:bookmarkEnd w:id="31"/>
      <w:bookmarkEnd w:id="32"/>
      <w:bookmarkEnd w:id="33"/>
      <w:bookmarkEnd w:id="34"/>
    </w:p>
    <w:p w14:paraId="08C95F3A" w14:textId="77777777" w:rsidR="003B7179" w:rsidRPr="003B7179" w:rsidRDefault="003B7179" w:rsidP="00133749">
      <w:pPr>
        <w:spacing w:line="360" w:lineRule="auto"/>
        <w:contextualSpacing/>
        <w:jc w:val="both"/>
        <w:rPr>
          <w:rFonts w:ascii="Palatino Linotype" w:eastAsia="Times New Roman" w:hAnsi="Palatino Linotype" w:cs="Arial"/>
          <w:color w:val="000000"/>
        </w:rPr>
      </w:pPr>
    </w:p>
    <w:p w14:paraId="3056E8E5"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Arial"/>
          <w:color w:val="000000"/>
        </w:rPr>
      </w:pPr>
      <w:r w:rsidRPr="003B7179">
        <w:rPr>
          <w:rFonts w:ascii="Palatino Linotype" w:eastAsia="Times New Roman" w:hAnsi="Palatino Linotype" w:cs="Arial"/>
          <w:color w:val="000000"/>
        </w:rPr>
        <w:t xml:space="preserve">Los </w:t>
      </w:r>
      <w:r w:rsidRPr="003B7179">
        <w:rPr>
          <w:rFonts w:ascii="Palatino Linotype" w:eastAsia="Times New Roman" w:hAnsi="Palatino Linotype" w:cs="Times New Roman"/>
          <w:color w:val="000000"/>
        </w:rPr>
        <w:t>artículos</w:t>
      </w:r>
      <w:r w:rsidRPr="003B7179">
        <w:rPr>
          <w:rFonts w:ascii="Palatino Linotype" w:eastAsia="Times New Roman" w:hAnsi="Palatino Linotype" w:cs="Arial"/>
          <w:color w:val="000000"/>
        </w:rPr>
        <w:t xml:space="preserve"> 122 y 100 de la Ley Estatal y de la Ley General, respectivamente, señalan que los sujetos obligados determinan que la información actualiza alguno </w:t>
      </w:r>
      <w:r w:rsidRPr="003B7179">
        <w:rPr>
          <w:rFonts w:ascii="Palatino Linotype" w:eastAsia="Times New Roman" w:hAnsi="Palatino Linotype" w:cs="Arial"/>
          <w:color w:val="000000"/>
        </w:rPr>
        <w:lastRenderedPageBreak/>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entre otros) que forme parte de algún documento o el documento que se pretende reservar (contrato, licencia, póliza, entre otros), señalando el supuesto de clasificación (confidencialidad o reserva).</w:t>
      </w:r>
    </w:p>
    <w:p w14:paraId="11317535" w14:textId="77777777" w:rsidR="003B7179" w:rsidRPr="003B7179" w:rsidRDefault="003B7179" w:rsidP="00133749">
      <w:pPr>
        <w:spacing w:line="360" w:lineRule="auto"/>
        <w:contextualSpacing/>
        <w:jc w:val="both"/>
        <w:rPr>
          <w:rFonts w:ascii="Palatino Linotype" w:eastAsia="Times New Roman" w:hAnsi="Palatino Linotype" w:cs="Arial"/>
          <w:color w:val="000000"/>
        </w:rPr>
      </w:pPr>
    </w:p>
    <w:p w14:paraId="316A27D4"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Arial"/>
          <w:color w:val="000000"/>
        </w:rPr>
      </w:pPr>
      <w:r w:rsidRPr="003B7179">
        <w:rPr>
          <w:rFonts w:ascii="Palatino Linotype" w:eastAsia="Times New Roman" w:hAnsi="Palatino Linotype" w:cs="Arial"/>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086C4FC" w14:textId="77777777" w:rsidR="003B7179" w:rsidRPr="003B7179" w:rsidRDefault="003B7179" w:rsidP="00133749">
      <w:pPr>
        <w:spacing w:line="360" w:lineRule="auto"/>
        <w:contextualSpacing/>
        <w:jc w:val="both"/>
        <w:rPr>
          <w:rFonts w:ascii="Palatino Linotype" w:eastAsia="Times New Roman" w:hAnsi="Palatino Linotype" w:cs="Arial"/>
          <w:color w:val="000000"/>
        </w:rPr>
      </w:pPr>
    </w:p>
    <w:p w14:paraId="5D3FD0A3" w14:textId="77777777" w:rsidR="003B7179" w:rsidRDefault="003B7179" w:rsidP="00133749">
      <w:pPr>
        <w:numPr>
          <w:ilvl w:val="0"/>
          <w:numId w:val="2"/>
        </w:numPr>
        <w:spacing w:after="160" w:line="360" w:lineRule="auto"/>
        <w:ind w:left="0" w:firstLine="0"/>
        <w:contextualSpacing/>
        <w:jc w:val="both"/>
        <w:rPr>
          <w:rFonts w:ascii="Palatino Linotype" w:eastAsia="Times New Roman" w:hAnsi="Palatino Linotype" w:cs="Arial"/>
          <w:color w:val="000000"/>
        </w:rPr>
      </w:pPr>
      <w:r w:rsidRPr="003B7179">
        <w:rPr>
          <w:rFonts w:ascii="Palatino Linotype" w:eastAsia="Times New Roman" w:hAnsi="Palatino Linotype" w:cs="Arial"/>
          <w:color w:val="000000"/>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FE03DFF" w14:textId="77777777" w:rsidR="00A07058" w:rsidRDefault="00A07058" w:rsidP="00133749">
      <w:pPr>
        <w:pStyle w:val="Prrafodelista"/>
        <w:spacing w:line="360" w:lineRule="auto"/>
        <w:rPr>
          <w:rFonts w:ascii="Palatino Linotype" w:eastAsia="Times New Roman" w:hAnsi="Palatino Linotype" w:cs="Arial"/>
          <w:color w:val="000000"/>
        </w:rPr>
      </w:pPr>
    </w:p>
    <w:p w14:paraId="7E2E437E" w14:textId="77777777" w:rsidR="00A07058" w:rsidRDefault="00A07058" w:rsidP="00133749">
      <w:pPr>
        <w:spacing w:after="160" w:line="360" w:lineRule="auto"/>
        <w:contextualSpacing/>
        <w:jc w:val="both"/>
        <w:rPr>
          <w:rFonts w:ascii="Palatino Linotype" w:eastAsia="Times New Roman" w:hAnsi="Palatino Linotype" w:cs="Arial"/>
          <w:color w:val="000000"/>
        </w:rPr>
      </w:pPr>
    </w:p>
    <w:p w14:paraId="68B737FA" w14:textId="77777777" w:rsidR="00A07058" w:rsidRPr="003B7179" w:rsidRDefault="00A07058" w:rsidP="00133749">
      <w:pPr>
        <w:spacing w:after="160" w:line="360" w:lineRule="auto"/>
        <w:contextualSpacing/>
        <w:jc w:val="both"/>
        <w:rPr>
          <w:rFonts w:ascii="Palatino Linotype" w:eastAsia="Times New Roman" w:hAnsi="Palatino Linotype" w:cs="Arial"/>
          <w:color w:val="000000"/>
        </w:rPr>
      </w:pPr>
    </w:p>
    <w:p w14:paraId="7433D5ED" w14:textId="3360B6EC" w:rsidR="003B7179" w:rsidRPr="003B7179" w:rsidRDefault="003B7179" w:rsidP="00133749">
      <w:pPr>
        <w:keepNext/>
        <w:keepLines/>
        <w:numPr>
          <w:ilvl w:val="0"/>
          <w:numId w:val="24"/>
        </w:numPr>
        <w:pBdr>
          <w:top w:val="nil"/>
          <w:left w:val="nil"/>
          <w:bottom w:val="nil"/>
          <w:right w:val="nil"/>
          <w:between w:val="nil"/>
          <w:bar w:val="nil"/>
        </w:pBdr>
        <w:spacing w:before="240" w:after="160" w:line="360" w:lineRule="auto"/>
        <w:ind w:left="0" w:firstLine="0"/>
        <w:contextualSpacing/>
        <w:rPr>
          <w:rFonts w:ascii="Palatino Linotype" w:eastAsia="Times New Roman" w:hAnsi="Palatino Linotype" w:cs="Times New Roman"/>
          <w:b/>
          <w:color w:val="000000"/>
        </w:rPr>
      </w:pPr>
      <w:bookmarkStart w:id="35" w:name="_Toc485631701"/>
      <w:bookmarkStart w:id="36" w:name="_Toc500756711"/>
      <w:bookmarkStart w:id="37" w:name="_Toc536691779"/>
      <w:bookmarkStart w:id="38" w:name="_Toc2267542"/>
      <w:bookmarkStart w:id="39" w:name="_Toc2856715"/>
      <w:r w:rsidRPr="003B7179">
        <w:rPr>
          <w:rFonts w:ascii="Palatino Linotype" w:eastAsia="Times New Roman" w:hAnsi="Palatino Linotype" w:cs="Times New Roman"/>
          <w:b/>
          <w:color w:val="000000"/>
        </w:rPr>
        <w:lastRenderedPageBreak/>
        <w:t>Supuestos de clasificación</w:t>
      </w:r>
      <w:bookmarkEnd w:id="35"/>
      <w:bookmarkEnd w:id="36"/>
      <w:bookmarkEnd w:id="37"/>
      <w:bookmarkEnd w:id="38"/>
      <w:bookmarkEnd w:id="39"/>
      <w:r w:rsidR="00A07058">
        <w:rPr>
          <w:rFonts w:ascii="Palatino Linotype" w:eastAsia="Times New Roman" w:hAnsi="Palatino Linotype" w:cs="Times New Roman"/>
          <w:b/>
          <w:color w:val="000000"/>
        </w:rPr>
        <w:t xml:space="preserve"> de la información como reservada. </w:t>
      </w:r>
    </w:p>
    <w:p w14:paraId="52478BB4" w14:textId="77777777" w:rsidR="003B7179" w:rsidRPr="003B7179" w:rsidRDefault="003B7179" w:rsidP="00133749">
      <w:pPr>
        <w:spacing w:line="360" w:lineRule="auto"/>
        <w:contextualSpacing/>
        <w:jc w:val="both"/>
        <w:rPr>
          <w:rFonts w:ascii="Palatino Linotype" w:eastAsia="Times New Roman" w:hAnsi="Palatino Linotype" w:cs="Arial"/>
          <w:color w:val="000000"/>
        </w:rPr>
      </w:pPr>
    </w:p>
    <w:p w14:paraId="1DC74E7C"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Arial"/>
          <w:color w:val="000000"/>
        </w:rPr>
      </w:pPr>
      <w:r w:rsidRPr="003B7179">
        <w:rPr>
          <w:rFonts w:ascii="Palatino Linotype" w:eastAsia="Times New Roman" w:hAnsi="Palatino Linotype" w:cs="Arial"/>
          <w:color w:val="000000"/>
        </w:rPr>
        <w:t>Los artículos 140 y 113 de la Ley Estatal y de la Ley General, respectivamente, señalan los supuestos para que una información pueda considerarse como reservada, que son los siguientes:</w:t>
      </w:r>
    </w:p>
    <w:p w14:paraId="021AB993" w14:textId="77777777" w:rsidR="003B7179" w:rsidRPr="003B7179" w:rsidRDefault="003B7179" w:rsidP="00133749">
      <w:pPr>
        <w:spacing w:line="360" w:lineRule="auto"/>
        <w:contextualSpacing/>
        <w:jc w:val="both"/>
        <w:rPr>
          <w:rFonts w:ascii="Palatino Linotype" w:eastAsia="Times New Roman" w:hAnsi="Palatino Linotype" w:cs="Arial"/>
          <w:color w:val="000000"/>
        </w:rPr>
      </w:pPr>
    </w:p>
    <w:tbl>
      <w:tblPr>
        <w:tblStyle w:val="Tablanormal11"/>
        <w:tblW w:w="8647" w:type="dxa"/>
        <w:tblInd w:w="-5" w:type="dxa"/>
        <w:tblLook w:val="04A0" w:firstRow="1" w:lastRow="0" w:firstColumn="1" w:lastColumn="0" w:noHBand="0" w:noVBand="1"/>
      </w:tblPr>
      <w:tblGrid>
        <w:gridCol w:w="4536"/>
        <w:gridCol w:w="4111"/>
      </w:tblGrid>
      <w:tr w:rsidR="003B7179" w:rsidRPr="003B7179" w14:paraId="439A346B" w14:textId="77777777" w:rsidTr="003B7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64DFDAA" w14:textId="77777777" w:rsidR="003B7179" w:rsidRPr="003B7179" w:rsidRDefault="003B7179" w:rsidP="00133749">
            <w:pPr>
              <w:autoSpaceDE w:val="0"/>
              <w:autoSpaceDN w:val="0"/>
              <w:adjustRightInd w:val="0"/>
              <w:spacing w:line="360" w:lineRule="auto"/>
              <w:jc w:val="center"/>
              <w:rPr>
                <w:rFonts w:ascii="Palatino Linotype" w:eastAsia="Times New Roman" w:hAnsi="Palatino Linotype" w:cs="Times New Roman"/>
                <w:color w:val="000000"/>
                <w:sz w:val="16"/>
                <w:szCs w:val="16"/>
                <w:lang w:val="es-MX" w:eastAsia="en-US"/>
              </w:rPr>
            </w:pPr>
            <w:r w:rsidRPr="003B7179">
              <w:rPr>
                <w:rFonts w:ascii="Palatino Linotype" w:eastAsia="Times New Roman" w:hAnsi="Palatino Linotype" w:cs="Gill Sans,Bold"/>
                <w:color w:val="000000"/>
                <w:sz w:val="16"/>
                <w:szCs w:val="16"/>
                <w:lang w:val="es-MX" w:eastAsia="en-US"/>
              </w:rPr>
              <w:t>LEY ESTATAL</w:t>
            </w:r>
          </w:p>
        </w:tc>
        <w:tc>
          <w:tcPr>
            <w:tcW w:w="4111" w:type="dxa"/>
          </w:tcPr>
          <w:p w14:paraId="0909449F" w14:textId="77777777" w:rsidR="003B7179" w:rsidRPr="003B7179" w:rsidRDefault="003B7179" w:rsidP="00133749">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MX" w:eastAsia="en-US"/>
              </w:rPr>
            </w:pPr>
            <w:r w:rsidRPr="003B7179">
              <w:rPr>
                <w:rFonts w:ascii="Palatino Linotype" w:eastAsia="Times New Roman" w:hAnsi="Palatino Linotype" w:cs="Times New Roman"/>
                <w:color w:val="000000"/>
                <w:sz w:val="16"/>
                <w:szCs w:val="16"/>
                <w:lang w:val="es-MX" w:eastAsia="en-US"/>
              </w:rPr>
              <w:t>LEY GENERAL</w:t>
            </w:r>
          </w:p>
        </w:tc>
      </w:tr>
      <w:tr w:rsidR="003B7179" w:rsidRPr="003B7179" w14:paraId="4207A7FF" w14:textId="77777777" w:rsidTr="003B7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DD9D09B"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r w:rsidRPr="003B7179">
              <w:rPr>
                <w:rFonts w:ascii="Palatino Linotype" w:eastAsia="Times New Roman" w:hAnsi="Palatino Linotype" w:cs="Arial"/>
                <w:color w:val="000000"/>
                <w:sz w:val="16"/>
                <w:szCs w:val="16"/>
                <w:lang w:val="es-MX" w:eastAsia="en-US"/>
              </w:rPr>
              <w:t>I. Comprometa la seguridad pública y cuente con un propósito genuino y un efecto demostrable;</w:t>
            </w:r>
          </w:p>
          <w:p w14:paraId="782474B7" w14:textId="77777777" w:rsidR="003B7179" w:rsidRPr="003B7179" w:rsidRDefault="003B7179" w:rsidP="00133749">
            <w:pPr>
              <w:spacing w:line="360" w:lineRule="auto"/>
              <w:jc w:val="both"/>
              <w:rPr>
                <w:rFonts w:ascii="Palatino Linotype" w:eastAsia="Times New Roman" w:hAnsi="Palatino Linotype" w:cs="Times New Roman"/>
                <w:color w:val="000000"/>
                <w:sz w:val="16"/>
                <w:szCs w:val="16"/>
                <w:lang w:val="es-MX" w:eastAsia="en-US"/>
              </w:rPr>
            </w:pPr>
          </w:p>
        </w:tc>
        <w:tc>
          <w:tcPr>
            <w:tcW w:w="4111" w:type="dxa"/>
          </w:tcPr>
          <w:p w14:paraId="299E8957" w14:textId="77777777" w:rsidR="003B7179" w:rsidRPr="003B7179" w:rsidRDefault="003B7179" w:rsidP="0013374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eastAsia="en-US"/>
              </w:rPr>
            </w:pPr>
            <w:r w:rsidRPr="003B7179">
              <w:rPr>
                <w:rFonts w:ascii="Palatino Linotype" w:eastAsia="Times New Roman" w:hAnsi="Palatino Linotype" w:cs="Times New Roman"/>
                <w:color w:val="000000"/>
                <w:sz w:val="16"/>
                <w:szCs w:val="16"/>
                <w:lang w:val="es-ES" w:eastAsia="en-US"/>
              </w:rPr>
              <w:t>I.</w:t>
            </w:r>
            <w:r w:rsidRPr="003B7179">
              <w:rPr>
                <w:rFonts w:ascii="Palatino Linotype" w:eastAsia="Times New Roman" w:hAnsi="Palatino Linotype" w:cs="Times New Roman"/>
                <w:color w:val="000000"/>
                <w:sz w:val="16"/>
                <w:szCs w:val="16"/>
                <w:lang w:val="es-ES" w:eastAsia="en-US"/>
              </w:rPr>
              <w:tab/>
              <w:t>Comprometa la seguridad nacional, la seguridad pública o la defensa nacional y cuente con un propósito genuino y un efecto demostrable;</w:t>
            </w:r>
          </w:p>
        </w:tc>
      </w:tr>
      <w:tr w:rsidR="003B7179" w:rsidRPr="003B7179" w14:paraId="3618B49C" w14:textId="77777777" w:rsidTr="003B7179">
        <w:tc>
          <w:tcPr>
            <w:cnfStyle w:val="001000000000" w:firstRow="0" w:lastRow="0" w:firstColumn="1" w:lastColumn="0" w:oddVBand="0" w:evenVBand="0" w:oddHBand="0" w:evenHBand="0" w:firstRowFirstColumn="0" w:firstRowLastColumn="0" w:lastRowFirstColumn="0" w:lastRowLastColumn="0"/>
            <w:tcW w:w="4536" w:type="dxa"/>
          </w:tcPr>
          <w:p w14:paraId="3AC4AFDD"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r w:rsidRPr="003B7179">
              <w:rPr>
                <w:rFonts w:ascii="Palatino Linotype" w:eastAsia="Times New Roman" w:hAnsi="Palatino Linotype" w:cs="Arial"/>
                <w:color w:val="000000"/>
                <w:sz w:val="16"/>
                <w:szCs w:val="16"/>
                <w:lang w:val="es-MX" w:eastAsia="en-US"/>
              </w:rPr>
              <w:t>II. Pueda menoscabar la conducción de las negociaciones y relaciones internacionales;</w:t>
            </w:r>
          </w:p>
        </w:tc>
        <w:tc>
          <w:tcPr>
            <w:tcW w:w="4111" w:type="dxa"/>
          </w:tcPr>
          <w:p w14:paraId="269B7D0A" w14:textId="77777777" w:rsidR="003B7179" w:rsidRPr="003B7179" w:rsidRDefault="003B7179" w:rsidP="0013374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eastAsia="en-US"/>
              </w:rPr>
            </w:pPr>
            <w:r w:rsidRPr="003B7179">
              <w:rPr>
                <w:rFonts w:ascii="Palatino Linotype" w:eastAsia="Times New Roman" w:hAnsi="Palatino Linotype" w:cs="Times New Roman"/>
                <w:color w:val="000000"/>
                <w:sz w:val="16"/>
                <w:szCs w:val="16"/>
                <w:lang w:val="es-ES" w:eastAsia="en-US"/>
              </w:rPr>
              <w:t>II.</w:t>
            </w:r>
            <w:r w:rsidRPr="003B7179">
              <w:rPr>
                <w:rFonts w:ascii="Palatino Linotype" w:eastAsia="Times New Roman" w:hAnsi="Palatino Linotype" w:cs="Times New Roman"/>
                <w:color w:val="000000"/>
                <w:sz w:val="16"/>
                <w:szCs w:val="16"/>
                <w:lang w:val="es-ES" w:eastAsia="en-US"/>
              </w:rPr>
              <w:tab/>
              <w:t>Pueda menoscabar la conducción de las negociaciones y relaciones internacionales;</w:t>
            </w:r>
          </w:p>
        </w:tc>
      </w:tr>
      <w:tr w:rsidR="003B7179" w:rsidRPr="003B7179" w14:paraId="502C9A73" w14:textId="77777777" w:rsidTr="003B7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CD5A58D"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r w:rsidRPr="003B7179">
              <w:rPr>
                <w:rFonts w:ascii="Palatino Linotype" w:eastAsia="Times New Roman" w:hAnsi="Palatino Linotype" w:cs="Arial"/>
                <w:color w:val="000000"/>
                <w:sz w:val="16"/>
                <w:szCs w:val="16"/>
                <w:lang w:val="es-MX" w:eastAsia="en-U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4111" w:type="dxa"/>
          </w:tcPr>
          <w:p w14:paraId="5B3D0D1B" w14:textId="77777777" w:rsidR="003B7179" w:rsidRPr="003B7179" w:rsidRDefault="003B7179" w:rsidP="0013374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eastAsia="en-US"/>
              </w:rPr>
            </w:pPr>
            <w:r w:rsidRPr="003B7179">
              <w:rPr>
                <w:rFonts w:ascii="Palatino Linotype" w:eastAsia="Times New Roman" w:hAnsi="Palatino Linotype" w:cs="Times New Roman"/>
                <w:color w:val="000000"/>
                <w:sz w:val="16"/>
                <w:szCs w:val="16"/>
                <w:lang w:val="es-ES" w:eastAsia="en-US"/>
              </w:rPr>
              <w:t>III.</w:t>
            </w:r>
            <w:r w:rsidRPr="003B7179">
              <w:rPr>
                <w:rFonts w:ascii="Palatino Linotype" w:eastAsia="Times New Roman" w:hAnsi="Palatino Linotype" w:cs="Times New Roman"/>
                <w:color w:val="000000"/>
                <w:sz w:val="16"/>
                <w:szCs w:val="16"/>
                <w:lang w:val="es-ES" w:eastAsia="en-U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3B7179" w:rsidRPr="003B7179" w14:paraId="151E797E" w14:textId="77777777" w:rsidTr="003B7179">
        <w:tc>
          <w:tcPr>
            <w:cnfStyle w:val="001000000000" w:firstRow="0" w:lastRow="0" w:firstColumn="1" w:lastColumn="0" w:oddVBand="0" w:evenVBand="0" w:oddHBand="0" w:evenHBand="0" w:firstRowFirstColumn="0" w:firstRowLastColumn="0" w:lastRowFirstColumn="0" w:lastRowLastColumn="0"/>
            <w:tcW w:w="4536" w:type="dxa"/>
          </w:tcPr>
          <w:p w14:paraId="5A2E1F38"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p>
        </w:tc>
        <w:tc>
          <w:tcPr>
            <w:tcW w:w="4111" w:type="dxa"/>
          </w:tcPr>
          <w:p w14:paraId="36708155" w14:textId="77777777" w:rsidR="003B7179" w:rsidRPr="003B7179" w:rsidRDefault="003B7179" w:rsidP="0013374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eastAsia="en-US"/>
              </w:rPr>
            </w:pPr>
            <w:r w:rsidRPr="003B7179">
              <w:rPr>
                <w:rFonts w:ascii="Palatino Linotype" w:eastAsia="Times New Roman" w:hAnsi="Palatino Linotype" w:cs="Times New Roman"/>
                <w:color w:val="000000"/>
                <w:sz w:val="16"/>
                <w:szCs w:val="16"/>
                <w:lang w:val="es-ES" w:eastAsia="en-US"/>
              </w:rPr>
              <w:t>IV.</w:t>
            </w:r>
            <w:r w:rsidRPr="003B7179">
              <w:rPr>
                <w:rFonts w:ascii="Palatino Linotype" w:eastAsia="Times New Roman" w:hAnsi="Palatino Linotype" w:cs="Times New Roman"/>
                <w:color w:val="000000"/>
                <w:sz w:val="16"/>
                <w:szCs w:val="16"/>
                <w:lang w:val="es-ES" w:eastAsia="en-U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3B7179" w:rsidRPr="003B7179" w14:paraId="08C95DD0" w14:textId="77777777" w:rsidTr="003B7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D27818F"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r w:rsidRPr="003B7179">
              <w:rPr>
                <w:rFonts w:ascii="Palatino Linotype" w:eastAsia="Times New Roman" w:hAnsi="Palatino Linotype" w:cs="Arial"/>
                <w:color w:val="000000"/>
                <w:sz w:val="16"/>
                <w:szCs w:val="16"/>
                <w:lang w:val="es-MX" w:eastAsia="en-US"/>
              </w:rPr>
              <w:t>IV. Ponga en riesgo la vida, la seguridad o la salud de una persona física;</w:t>
            </w:r>
          </w:p>
        </w:tc>
        <w:tc>
          <w:tcPr>
            <w:tcW w:w="4111" w:type="dxa"/>
          </w:tcPr>
          <w:p w14:paraId="7FA219EC" w14:textId="77777777" w:rsidR="003B7179" w:rsidRPr="003B7179" w:rsidRDefault="003B7179" w:rsidP="0013374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eastAsia="en-US"/>
              </w:rPr>
            </w:pPr>
            <w:r w:rsidRPr="003B7179">
              <w:rPr>
                <w:rFonts w:ascii="Palatino Linotype" w:eastAsia="Times New Roman" w:hAnsi="Palatino Linotype" w:cs="Times New Roman"/>
                <w:color w:val="000000"/>
                <w:sz w:val="16"/>
                <w:szCs w:val="16"/>
                <w:lang w:val="es-ES" w:eastAsia="en-US"/>
              </w:rPr>
              <w:t>V.</w:t>
            </w:r>
            <w:r w:rsidRPr="003B7179">
              <w:rPr>
                <w:rFonts w:ascii="Palatino Linotype" w:eastAsia="Times New Roman" w:hAnsi="Palatino Linotype" w:cs="Times New Roman"/>
                <w:color w:val="000000"/>
                <w:sz w:val="16"/>
                <w:szCs w:val="16"/>
                <w:lang w:val="es-ES" w:eastAsia="en-US"/>
              </w:rPr>
              <w:tab/>
              <w:t>Pueda poner en riesgo la vida, seguridad o salud de una persona física;</w:t>
            </w:r>
          </w:p>
        </w:tc>
      </w:tr>
      <w:tr w:rsidR="003B7179" w:rsidRPr="003B7179" w14:paraId="09ADDE95" w14:textId="77777777" w:rsidTr="003B7179">
        <w:tc>
          <w:tcPr>
            <w:cnfStyle w:val="001000000000" w:firstRow="0" w:lastRow="0" w:firstColumn="1" w:lastColumn="0" w:oddVBand="0" w:evenVBand="0" w:oddHBand="0" w:evenHBand="0" w:firstRowFirstColumn="0" w:firstRowLastColumn="0" w:lastRowFirstColumn="0" w:lastRowLastColumn="0"/>
            <w:tcW w:w="4536" w:type="dxa"/>
          </w:tcPr>
          <w:p w14:paraId="30209768"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r w:rsidRPr="003B7179">
              <w:rPr>
                <w:rFonts w:ascii="Palatino Linotype" w:eastAsia="Times New Roman" w:hAnsi="Palatino Linotype" w:cs="Arial"/>
                <w:color w:val="000000"/>
                <w:sz w:val="16"/>
                <w:szCs w:val="16"/>
                <w:lang w:val="es-MX" w:eastAsia="en-US"/>
              </w:rPr>
              <w:t>V. Aquella cuya divulgación obstruya o pueda causar un serio perjuicio a:</w:t>
            </w:r>
          </w:p>
          <w:p w14:paraId="6D5D3603"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p>
          <w:p w14:paraId="2BEE0B00"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r w:rsidRPr="003B7179">
              <w:rPr>
                <w:rFonts w:ascii="Palatino Linotype" w:eastAsia="Times New Roman" w:hAnsi="Palatino Linotype" w:cs="Arial"/>
                <w:color w:val="000000"/>
                <w:sz w:val="16"/>
                <w:szCs w:val="16"/>
                <w:lang w:val="es-MX" w:eastAsia="en-US"/>
              </w:rPr>
              <w:lastRenderedPageBreak/>
              <w:t>1. Las actividades de fiscalización, verificación, inspección, comprobación y auditoría sobre el cumplimiento de las Leyes; o</w:t>
            </w:r>
          </w:p>
          <w:p w14:paraId="6628C6DB"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p>
          <w:p w14:paraId="4561A0D1"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r w:rsidRPr="003B7179">
              <w:rPr>
                <w:rFonts w:ascii="Palatino Linotype" w:eastAsia="Times New Roman" w:hAnsi="Palatino Linotype" w:cs="Arial"/>
                <w:color w:val="000000"/>
                <w:sz w:val="16"/>
                <w:szCs w:val="16"/>
                <w:lang w:val="es-MX" w:eastAsia="en-US"/>
              </w:rPr>
              <w:t>2. La recaudación de las contribuciones.</w:t>
            </w:r>
          </w:p>
        </w:tc>
        <w:tc>
          <w:tcPr>
            <w:tcW w:w="4111" w:type="dxa"/>
          </w:tcPr>
          <w:p w14:paraId="4D6342EC" w14:textId="77777777" w:rsidR="003B7179" w:rsidRPr="003B7179" w:rsidRDefault="003B7179" w:rsidP="0013374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eastAsia="en-US"/>
              </w:rPr>
            </w:pPr>
            <w:r w:rsidRPr="003B7179">
              <w:rPr>
                <w:rFonts w:ascii="Palatino Linotype" w:eastAsia="Times New Roman" w:hAnsi="Palatino Linotype" w:cs="Times New Roman"/>
                <w:color w:val="000000"/>
                <w:sz w:val="16"/>
                <w:szCs w:val="16"/>
                <w:lang w:val="es-ES" w:eastAsia="en-US"/>
              </w:rPr>
              <w:lastRenderedPageBreak/>
              <w:t>VI.</w:t>
            </w:r>
            <w:r w:rsidRPr="003B7179">
              <w:rPr>
                <w:rFonts w:ascii="Palatino Linotype" w:eastAsia="Times New Roman" w:hAnsi="Palatino Linotype" w:cs="Times New Roman"/>
                <w:color w:val="000000"/>
                <w:sz w:val="16"/>
                <w:szCs w:val="16"/>
                <w:lang w:val="es-ES" w:eastAsia="en-US"/>
              </w:rPr>
              <w:tab/>
              <w:t>Obstruya las actividades de verificación, inspección y auditoría relativas al cumplimiento de las leyes o afecte la recaudación de contribuciones;</w:t>
            </w:r>
          </w:p>
          <w:p w14:paraId="740B3F22" w14:textId="77777777" w:rsidR="003B7179" w:rsidRPr="003B7179" w:rsidRDefault="003B7179" w:rsidP="0013374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eastAsia="en-US"/>
              </w:rPr>
            </w:pPr>
          </w:p>
          <w:p w14:paraId="6E81EEAA" w14:textId="77777777" w:rsidR="003B7179" w:rsidRPr="003B7179" w:rsidRDefault="003B7179" w:rsidP="0013374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MX" w:eastAsia="en-US"/>
              </w:rPr>
            </w:pPr>
          </w:p>
        </w:tc>
      </w:tr>
      <w:tr w:rsidR="003B7179" w:rsidRPr="003B7179" w14:paraId="6550CC9A" w14:textId="77777777" w:rsidTr="003B7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E40A01D"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r w:rsidRPr="003B7179">
              <w:rPr>
                <w:rFonts w:ascii="Palatino Linotype" w:eastAsia="Times New Roman" w:hAnsi="Palatino Linotype" w:cs="Arial"/>
                <w:color w:val="000000"/>
                <w:sz w:val="16"/>
                <w:szCs w:val="16"/>
                <w:lang w:val="es-MX" w:eastAsia="en-US"/>
              </w:rPr>
              <w:lastRenderedPageBreak/>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111" w:type="dxa"/>
          </w:tcPr>
          <w:p w14:paraId="404B7C42" w14:textId="77777777" w:rsidR="003B7179" w:rsidRPr="003B7179" w:rsidRDefault="003B7179" w:rsidP="0013374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eastAsia="en-US"/>
              </w:rPr>
            </w:pPr>
            <w:r w:rsidRPr="003B7179">
              <w:rPr>
                <w:rFonts w:ascii="Palatino Linotype" w:eastAsia="Times New Roman" w:hAnsi="Palatino Linotype" w:cs="Times New Roman"/>
                <w:color w:val="000000"/>
                <w:sz w:val="16"/>
                <w:szCs w:val="16"/>
                <w:lang w:val="es-ES" w:eastAsia="en-US"/>
              </w:rPr>
              <w:t>VII.</w:t>
            </w:r>
            <w:r w:rsidRPr="003B7179">
              <w:rPr>
                <w:rFonts w:ascii="Palatino Linotype" w:eastAsia="Times New Roman" w:hAnsi="Palatino Linotype" w:cs="Times New Roman"/>
                <w:color w:val="000000"/>
                <w:sz w:val="16"/>
                <w:szCs w:val="16"/>
                <w:lang w:val="es-ES" w:eastAsia="en-US"/>
              </w:rPr>
              <w:tab/>
              <w:t>Obstruya la prevención o persecución de los delitos;</w:t>
            </w:r>
          </w:p>
          <w:p w14:paraId="2AEAD668" w14:textId="77777777" w:rsidR="003B7179" w:rsidRPr="003B7179" w:rsidRDefault="003B7179" w:rsidP="0013374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eastAsia="en-US"/>
              </w:rPr>
            </w:pPr>
          </w:p>
          <w:p w14:paraId="0E3012E0" w14:textId="77777777" w:rsidR="003B7179" w:rsidRPr="003B7179" w:rsidRDefault="003B7179" w:rsidP="0013374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MX" w:eastAsia="en-US"/>
              </w:rPr>
            </w:pPr>
          </w:p>
        </w:tc>
      </w:tr>
      <w:tr w:rsidR="003B7179" w:rsidRPr="003B7179" w14:paraId="45182FC6" w14:textId="77777777" w:rsidTr="003B7179">
        <w:tc>
          <w:tcPr>
            <w:cnfStyle w:val="001000000000" w:firstRow="0" w:lastRow="0" w:firstColumn="1" w:lastColumn="0" w:oddVBand="0" w:evenVBand="0" w:oddHBand="0" w:evenHBand="0" w:firstRowFirstColumn="0" w:firstRowLastColumn="0" w:lastRowFirstColumn="0" w:lastRowLastColumn="0"/>
            <w:tcW w:w="4536" w:type="dxa"/>
          </w:tcPr>
          <w:p w14:paraId="67C616BF"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r w:rsidRPr="003B7179">
              <w:rPr>
                <w:rFonts w:ascii="Palatino Linotype" w:eastAsia="Times New Roman" w:hAnsi="Palatino Linotype" w:cs="Arial"/>
                <w:color w:val="000000"/>
                <w:sz w:val="16"/>
                <w:szCs w:val="16"/>
                <w:lang w:val="es-MX" w:eastAsia="en-US"/>
              </w:rPr>
              <w:t>VII. La que contengan las opiniones, recomendaciones o puntos de vista que formen parte del proceso deliberativo de los servidores públicos, hasta en tanto sea adoptada la decisión definitiva, la cual deberá estar documentada;</w:t>
            </w:r>
          </w:p>
        </w:tc>
        <w:tc>
          <w:tcPr>
            <w:tcW w:w="4111" w:type="dxa"/>
          </w:tcPr>
          <w:p w14:paraId="35637F52" w14:textId="77777777" w:rsidR="003B7179" w:rsidRPr="003B7179" w:rsidRDefault="003B7179" w:rsidP="0013374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eastAsia="en-US"/>
              </w:rPr>
            </w:pPr>
            <w:r w:rsidRPr="003B7179">
              <w:rPr>
                <w:rFonts w:ascii="Palatino Linotype" w:eastAsia="Times New Roman" w:hAnsi="Palatino Linotype" w:cs="Times New Roman"/>
                <w:color w:val="000000"/>
                <w:sz w:val="16"/>
                <w:szCs w:val="16"/>
                <w:lang w:val="es-ES" w:eastAsia="en-US"/>
              </w:rPr>
              <w:t>VIII.</w:t>
            </w:r>
            <w:r w:rsidRPr="003B7179">
              <w:rPr>
                <w:rFonts w:ascii="Palatino Linotype" w:eastAsia="Times New Roman" w:hAnsi="Palatino Linotype" w:cs="Times New Roman"/>
                <w:color w:val="000000"/>
                <w:sz w:val="16"/>
                <w:szCs w:val="16"/>
                <w:lang w:val="es-ES" w:eastAsia="en-US"/>
              </w:rPr>
              <w:tab/>
              <w:t>La que contenga las opiniones, recomendaciones o puntos de vista que formen parte del proceso deliberativo de los servidores públicos, hasta en tanto no sea adoptada la decisión definitiva, la cual deberá estar documentada;</w:t>
            </w:r>
          </w:p>
        </w:tc>
      </w:tr>
      <w:tr w:rsidR="003B7179" w:rsidRPr="003B7179" w14:paraId="7B9BD6E6" w14:textId="77777777" w:rsidTr="003B7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BEDA79B"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p>
        </w:tc>
        <w:tc>
          <w:tcPr>
            <w:tcW w:w="4111" w:type="dxa"/>
          </w:tcPr>
          <w:p w14:paraId="7743B5A1" w14:textId="77777777" w:rsidR="003B7179" w:rsidRPr="003B7179" w:rsidRDefault="003B7179" w:rsidP="0013374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eastAsia="en-US"/>
              </w:rPr>
            </w:pPr>
            <w:r w:rsidRPr="003B7179">
              <w:rPr>
                <w:rFonts w:ascii="Palatino Linotype" w:eastAsia="Times New Roman" w:hAnsi="Palatino Linotype" w:cs="Times New Roman"/>
                <w:color w:val="000000"/>
                <w:sz w:val="16"/>
                <w:szCs w:val="16"/>
                <w:lang w:val="es-ES" w:eastAsia="en-US"/>
              </w:rPr>
              <w:t>IX.</w:t>
            </w:r>
            <w:r w:rsidRPr="003B7179">
              <w:rPr>
                <w:rFonts w:ascii="Palatino Linotype" w:eastAsia="Times New Roman" w:hAnsi="Palatino Linotype" w:cs="Times New Roman"/>
                <w:color w:val="000000"/>
                <w:sz w:val="16"/>
                <w:szCs w:val="16"/>
                <w:lang w:val="es-ES" w:eastAsia="en-US"/>
              </w:rPr>
              <w:tab/>
              <w:t>Obstruya los procedimientos para fincar responsabilidad a los Servidores Públicos, en tanto no se haya dictado la resolución administrativa;</w:t>
            </w:r>
          </w:p>
        </w:tc>
      </w:tr>
      <w:tr w:rsidR="003B7179" w:rsidRPr="003B7179" w14:paraId="6CCA189E" w14:textId="77777777" w:rsidTr="003B7179">
        <w:tc>
          <w:tcPr>
            <w:cnfStyle w:val="001000000000" w:firstRow="0" w:lastRow="0" w:firstColumn="1" w:lastColumn="0" w:oddVBand="0" w:evenVBand="0" w:oddHBand="0" w:evenHBand="0" w:firstRowFirstColumn="0" w:firstRowLastColumn="0" w:lastRowFirstColumn="0" w:lastRowLastColumn="0"/>
            <w:tcW w:w="4536" w:type="dxa"/>
          </w:tcPr>
          <w:p w14:paraId="249027AC"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p>
        </w:tc>
        <w:tc>
          <w:tcPr>
            <w:tcW w:w="4111" w:type="dxa"/>
          </w:tcPr>
          <w:p w14:paraId="494EBD89" w14:textId="77777777" w:rsidR="003B7179" w:rsidRPr="003B7179" w:rsidRDefault="003B7179" w:rsidP="0013374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eastAsia="en-US"/>
              </w:rPr>
            </w:pPr>
            <w:r w:rsidRPr="003B7179">
              <w:rPr>
                <w:rFonts w:ascii="Palatino Linotype" w:eastAsia="Times New Roman" w:hAnsi="Palatino Linotype" w:cs="Times New Roman"/>
                <w:color w:val="000000"/>
                <w:sz w:val="16"/>
                <w:szCs w:val="16"/>
                <w:lang w:val="es-ES" w:eastAsia="en-US"/>
              </w:rPr>
              <w:t>X.</w:t>
            </w:r>
            <w:r w:rsidRPr="003B7179">
              <w:rPr>
                <w:rFonts w:ascii="Palatino Linotype" w:eastAsia="Times New Roman" w:hAnsi="Palatino Linotype" w:cs="Times New Roman"/>
                <w:color w:val="000000"/>
                <w:sz w:val="16"/>
                <w:szCs w:val="16"/>
                <w:lang w:val="es-ES" w:eastAsia="en-US"/>
              </w:rPr>
              <w:tab/>
              <w:t>Afecte los derechos del debido proceso;</w:t>
            </w:r>
          </w:p>
        </w:tc>
      </w:tr>
      <w:tr w:rsidR="003B7179" w:rsidRPr="003B7179" w14:paraId="45BEC66F" w14:textId="77777777" w:rsidTr="003B7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01F5C29"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r w:rsidRPr="003B7179">
              <w:rPr>
                <w:rFonts w:ascii="Palatino Linotype" w:eastAsia="Times New Roman" w:hAnsi="Palatino Linotype" w:cs="Arial"/>
                <w:color w:val="000000"/>
                <w:sz w:val="16"/>
                <w:szCs w:val="16"/>
                <w:lang w:val="es-MX" w:eastAsia="en-US"/>
              </w:rPr>
              <w:t>VIII. Vulnere la conducción de los expedientes judiciales o de los procedimientos administrativos seguidos en forma de juicio, en tanto no hayan quedado firmes;</w:t>
            </w:r>
          </w:p>
        </w:tc>
        <w:tc>
          <w:tcPr>
            <w:tcW w:w="4111" w:type="dxa"/>
          </w:tcPr>
          <w:p w14:paraId="6E1F66FC" w14:textId="77777777" w:rsidR="003B7179" w:rsidRPr="003B7179" w:rsidRDefault="003B7179" w:rsidP="0013374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eastAsia="en-US"/>
              </w:rPr>
            </w:pPr>
            <w:r w:rsidRPr="003B7179">
              <w:rPr>
                <w:rFonts w:ascii="Palatino Linotype" w:eastAsia="Times New Roman" w:hAnsi="Palatino Linotype" w:cs="Times New Roman"/>
                <w:color w:val="000000"/>
                <w:sz w:val="16"/>
                <w:szCs w:val="16"/>
                <w:lang w:val="es-ES" w:eastAsia="en-US"/>
              </w:rPr>
              <w:t>XI.</w:t>
            </w:r>
            <w:r w:rsidRPr="003B7179">
              <w:rPr>
                <w:rFonts w:ascii="Palatino Linotype" w:eastAsia="Times New Roman" w:hAnsi="Palatino Linotype" w:cs="Times New Roman"/>
                <w:color w:val="000000"/>
                <w:sz w:val="16"/>
                <w:szCs w:val="16"/>
                <w:lang w:val="es-ES" w:eastAsia="en-US"/>
              </w:rPr>
              <w:tab/>
              <w:t>Vulnere la conducción de los Expedientes judiciales o de los procedimientos administrativos seguidos en forma de juicio, en tanto no hayan causado estado;</w:t>
            </w:r>
          </w:p>
        </w:tc>
      </w:tr>
      <w:tr w:rsidR="003B7179" w:rsidRPr="003B7179" w14:paraId="360205BC" w14:textId="77777777" w:rsidTr="003B7179">
        <w:tc>
          <w:tcPr>
            <w:cnfStyle w:val="001000000000" w:firstRow="0" w:lastRow="0" w:firstColumn="1" w:lastColumn="0" w:oddVBand="0" w:evenVBand="0" w:oddHBand="0" w:evenHBand="0" w:firstRowFirstColumn="0" w:firstRowLastColumn="0" w:lastRowFirstColumn="0" w:lastRowLastColumn="0"/>
            <w:tcW w:w="4536" w:type="dxa"/>
          </w:tcPr>
          <w:p w14:paraId="42CF77F3"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r w:rsidRPr="003B7179">
              <w:rPr>
                <w:rFonts w:ascii="Palatino Linotype" w:eastAsia="Times New Roman" w:hAnsi="Palatino Linotype" w:cs="Arial"/>
                <w:color w:val="000000"/>
                <w:sz w:val="16"/>
                <w:szCs w:val="16"/>
                <w:lang w:val="es-MX" w:eastAsia="en-US"/>
              </w:rPr>
              <w:t>IX. Se encuentre contenida dentro de las investigaciones de hechos que la Ley señale como delitos y se tramiten ante el Ministerio Público;</w:t>
            </w:r>
          </w:p>
        </w:tc>
        <w:tc>
          <w:tcPr>
            <w:tcW w:w="4111" w:type="dxa"/>
          </w:tcPr>
          <w:p w14:paraId="2C398723" w14:textId="77777777" w:rsidR="003B7179" w:rsidRPr="003B7179" w:rsidRDefault="003B7179" w:rsidP="0013374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eastAsia="en-US"/>
              </w:rPr>
            </w:pPr>
            <w:r w:rsidRPr="003B7179">
              <w:rPr>
                <w:rFonts w:ascii="Palatino Linotype" w:eastAsia="Times New Roman" w:hAnsi="Palatino Linotype" w:cs="Times New Roman"/>
                <w:color w:val="000000"/>
                <w:sz w:val="16"/>
                <w:szCs w:val="16"/>
                <w:lang w:val="es-ES" w:eastAsia="en-US"/>
              </w:rPr>
              <w:t>XII.</w:t>
            </w:r>
            <w:r w:rsidRPr="003B7179">
              <w:rPr>
                <w:rFonts w:ascii="Palatino Linotype" w:eastAsia="Times New Roman" w:hAnsi="Palatino Linotype" w:cs="Times New Roman"/>
                <w:color w:val="000000"/>
                <w:sz w:val="16"/>
                <w:szCs w:val="16"/>
                <w:lang w:val="es-ES" w:eastAsia="en-US"/>
              </w:rPr>
              <w:tab/>
              <w:t>Se encuentre contenida dentro de las investigaciones de hechos que la ley señale como delitos y se tramiten ante el Ministerio Público, y</w:t>
            </w:r>
          </w:p>
        </w:tc>
      </w:tr>
      <w:tr w:rsidR="003B7179" w:rsidRPr="003B7179" w14:paraId="4F12A2C4" w14:textId="77777777" w:rsidTr="003B7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6A2C3BC" w14:textId="77777777" w:rsidR="003B7179" w:rsidRPr="003B7179" w:rsidRDefault="003B7179" w:rsidP="00133749">
            <w:pPr>
              <w:autoSpaceDE w:val="0"/>
              <w:autoSpaceDN w:val="0"/>
              <w:adjustRightInd w:val="0"/>
              <w:spacing w:line="360" w:lineRule="auto"/>
              <w:ind w:left="-108"/>
              <w:jc w:val="both"/>
              <w:rPr>
                <w:rFonts w:ascii="Palatino Linotype" w:eastAsia="Times New Roman" w:hAnsi="Palatino Linotype" w:cs="Arial"/>
                <w:color w:val="000000"/>
                <w:sz w:val="16"/>
                <w:szCs w:val="16"/>
                <w:lang w:val="es-MX" w:eastAsia="en-US"/>
              </w:rPr>
            </w:pPr>
            <w:r w:rsidRPr="003B7179">
              <w:rPr>
                <w:rFonts w:ascii="Palatino Linotype" w:eastAsia="Times New Roman" w:hAnsi="Palatino Linotype" w:cs="Arial"/>
                <w:color w:val="000000"/>
                <w:sz w:val="16"/>
                <w:szCs w:val="16"/>
                <w:lang w:val="es-MX" w:eastAsia="en-U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D3BACE2" w14:textId="77777777" w:rsidR="003B7179" w:rsidRPr="003B7179" w:rsidRDefault="003B7179" w:rsidP="00133749">
            <w:pPr>
              <w:autoSpaceDE w:val="0"/>
              <w:autoSpaceDN w:val="0"/>
              <w:adjustRightInd w:val="0"/>
              <w:spacing w:line="360" w:lineRule="auto"/>
              <w:jc w:val="both"/>
              <w:rPr>
                <w:rFonts w:ascii="Palatino Linotype" w:eastAsia="Times New Roman" w:hAnsi="Palatino Linotype" w:cs="Arial"/>
                <w:color w:val="000000"/>
                <w:sz w:val="16"/>
                <w:szCs w:val="16"/>
                <w:lang w:val="es-MX" w:eastAsia="en-US"/>
              </w:rPr>
            </w:pPr>
            <w:r w:rsidRPr="003B7179">
              <w:rPr>
                <w:rFonts w:ascii="Palatino Linotype" w:eastAsia="Times New Roman" w:hAnsi="Palatino Linotype" w:cs="Arial"/>
                <w:color w:val="000000"/>
                <w:sz w:val="16"/>
                <w:szCs w:val="16"/>
                <w:lang w:val="es-MX" w:eastAsia="en-US"/>
              </w:rPr>
              <w:lastRenderedPageBreak/>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111" w:type="dxa"/>
          </w:tcPr>
          <w:p w14:paraId="65642CAC" w14:textId="77777777" w:rsidR="003B7179" w:rsidRPr="003B7179" w:rsidRDefault="003B7179" w:rsidP="0013374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MX" w:eastAsia="en-US"/>
              </w:rPr>
            </w:pPr>
          </w:p>
        </w:tc>
      </w:tr>
      <w:tr w:rsidR="003B7179" w:rsidRPr="003B7179" w14:paraId="43B712A9" w14:textId="77777777" w:rsidTr="003B7179">
        <w:tc>
          <w:tcPr>
            <w:cnfStyle w:val="001000000000" w:firstRow="0" w:lastRow="0" w:firstColumn="1" w:lastColumn="0" w:oddVBand="0" w:evenVBand="0" w:oddHBand="0" w:evenHBand="0" w:firstRowFirstColumn="0" w:firstRowLastColumn="0" w:lastRowFirstColumn="0" w:lastRowLastColumn="0"/>
            <w:tcW w:w="4536" w:type="dxa"/>
          </w:tcPr>
          <w:p w14:paraId="18FB22B4" w14:textId="77777777" w:rsidR="003B7179" w:rsidRPr="003B7179" w:rsidRDefault="003B7179" w:rsidP="00133749">
            <w:pPr>
              <w:spacing w:line="360" w:lineRule="auto"/>
              <w:jc w:val="both"/>
              <w:rPr>
                <w:rFonts w:ascii="Palatino Linotype" w:eastAsia="Times New Roman" w:hAnsi="Palatino Linotype" w:cs="Times New Roman"/>
                <w:color w:val="000000"/>
                <w:sz w:val="16"/>
                <w:szCs w:val="16"/>
                <w:lang w:val="es-MX" w:eastAsia="en-US"/>
              </w:rPr>
            </w:pPr>
            <w:r w:rsidRPr="003B7179">
              <w:rPr>
                <w:rFonts w:ascii="Palatino Linotype" w:eastAsia="Times New Roman" w:hAnsi="Palatino Linotype" w:cs="Arial"/>
                <w:color w:val="000000"/>
                <w:sz w:val="16"/>
                <w:szCs w:val="16"/>
                <w:lang w:val="es-MX" w:eastAsia="en-US"/>
              </w:rPr>
              <w:t>XI. Las que por disposición expresa de una ley tengan tal carácter, siempre que sean acordes con las bases, principios y disposiciones establecidos en esta Ley y no la contravengan; así como las previstas en tratados internacionales.</w:t>
            </w:r>
          </w:p>
        </w:tc>
        <w:tc>
          <w:tcPr>
            <w:tcW w:w="4111" w:type="dxa"/>
          </w:tcPr>
          <w:p w14:paraId="756F23A3" w14:textId="77777777" w:rsidR="003B7179" w:rsidRPr="003B7179" w:rsidRDefault="003B7179" w:rsidP="0013374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eastAsia="en-US"/>
              </w:rPr>
            </w:pPr>
            <w:r w:rsidRPr="003B7179">
              <w:rPr>
                <w:rFonts w:ascii="Palatino Linotype" w:eastAsia="Times New Roman" w:hAnsi="Palatino Linotype" w:cs="Times New Roman"/>
                <w:color w:val="000000"/>
                <w:sz w:val="16"/>
                <w:szCs w:val="16"/>
                <w:lang w:val="es-ES" w:eastAsia="en-US"/>
              </w:rPr>
              <w:t>XIII.</w:t>
            </w:r>
            <w:r w:rsidRPr="003B7179">
              <w:rPr>
                <w:rFonts w:ascii="Palatino Linotype" w:eastAsia="Times New Roman" w:hAnsi="Palatino Linotype" w:cs="Times New Roman"/>
                <w:color w:val="000000"/>
                <w:sz w:val="16"/>
                <w:szCs w:val="16"/>
                <w:lang w:val="es-ES" w:eastAsia="en-US"/>
              </w:rPr>
              <w:tab/>
              <w:t>Las que por disposición expresa de una ley tengan tal carácter, siempre que sean acordes con las bases, principios y disposiciones establecidos en esta Ley y no la contravengan; así como las previstas en tratados internacionales.</w:t>
            </w:r>
          </w:p>
        </w:tc>
      </w:tr>
    </w:tbl>
    <w:p w14:paraId="6153AD57" w14:textId="77777777" w:rsidR="003B7179" w:rsidRPr="003B7179" w:rsidRDefault="003B7179" w:rsidP="00133749">
      <w:pPr>
        <w:spacing w:line="360" w:lineRule="auto"/>
        <w:jc w:val="both"/>
        <w:rPr>
          <w:rFonts w:ascii="Palatino Linotype" w:eastAsia="Times New Roman" w:hAnsi="Palatino Linotype" w:cs="Arial"/>
          <w:color w:val="000000"/>
        </w:rPr>
      </w:pPr>
    </w:p>
    <w:p w14:paraId="622DDB8A"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Arial"/>
          <w:color w:val="000000"/>
        </w:rPr>
      </w:pPr>
      <w:r w:rsidRPr="003B7179">
        <w:rPr>
          <w:rFonts w:ascii="Palatino Linotype" w:eastAsia="Times New Roman" w:hAnsi="Palatino Linotype" w:cs="Arial"/>
          <w:color w:val="000000"/>
        </w:rPr>
        <w:t>Mientras que los artículos 143 y 116 de la Ley Estatal y de la Ley General, respectivamente, señalan los supuestos para que la información pueda ser clasificada como confidencial:</w:t>
      </w:r>
    </w:p>
    <w:p w14:paraId="144C1D6B" w14:textId="77777777" w:rsidR="003B7179" w:rsidRPr="003B7179" w:rsidRDefault="003B7179" w:rsidP="00133749">
      <w:pPr>
        <w:spacing w:line="360" w:lineRule="auto"/>
        <w:jc w:val="both"/>
        <w:rPr>
          <w:rFonts w:ascii="Palatino Linotype" w:eastAsia="Times New Roman" w:hAnsi="Palatino Linotype" w:cs="Arial"/>
          <w:color w:val="000000"/>
        </w:rPr>
      </w:pPr>
    </w:p>
    <w:p w14:paraId="47115502" w14:textId="77777777" w:rsidR="003B7179" w:rsidRPr="003B7179" w:rsidRDefault="003B7179" w:rsidP="00133749">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3B7179">
        <w:rPr>
          <w:rFonts w:ascii="Palatino Linotype" w:eastAsia="Times New Roman" w:hAnsi="Palatino Linotype" w:cs="Bookman Old Style"/>
          <w:bCs/>
          <w:color w:val="000000"/>
        </w:rPr>
        <w:t xml:space="preserve">I. </w:t>
      </w:r>
      <w:r w:rsidRPr="003B7179">
        <w:rPr>
          <w:rFonts w:ascii="Palatino Linotype" w:eastAsia="Times New Roman" w:hAnsi="Palatino Linotype" w:cs="Bookman Old Style"/>
          <w:color w:val="000000"/>
        </w:rPr>
        <w:t xml:space="preserve">Se refiera a la información privada y los datos personales concernientes a una persona física o jurídico colectiva identificada o identificable; </w:t>
      </w:r>
    </w:p>
    <w:p w14:paraId="7EF6FDF9" w14:textId="77777777" w:rsidR="003B7179" w:rsidRPr="003B7179" w:rsidRDefault="003B7179" w:rsidP="00133749">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3B7179">
        <w:rPr>
          <w:rFonts w:ascii="Palatino Linotype" w:eastAsia="Times New Roman" w:hAnsi="Palatino Linotype" w:cs="Bookman Old Style"/>
          <w:bCs/>
          <w:color w:val="000000"/>
        </w:rPr>
        <w:t xml:space="preserve">II. </w:t>
      </w:r>
      <w:r w:rsidRPr="003B7179">
        <w:rPr>
          <w:rFonts w:ascii="Palatino Linotype" w:eastAsia="Times New Roman" w:hAnsi="Palatino Linotype" w:cs="Bookman Old Style"/>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47A27E6" w14:textId="77777777" w:rsidR="003B7179" w:rsidRPr="003B7179" w:rsidRDefault="003B7179" w:rsidP="00133749">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3B7179">
        <w:rPr>
          <w:rFonts w:ascii="Palatino Linotype" w:eastAsia="Times New Roman" w:hAnsi="Palatino Linotype" w:cs="Bookman Old Style"/>
          <w:bCs/>
          <w:color w:val="000000"/>
        </w:rPr>
        <w:t xml:space="preserve">III. </w:t>
      </w:r>
      <w:r w:rsidRPr="003B7179">
        <w:rPr>
          <w:rFonts w:ascii="Palatino Linotype" w:eastAsia="Times New Roman" w:hAnsi="Palatino Linotype" w:cs="Bookman Old Style"/>
          <w:color w:val="000000"/>
        </w:rPr>
        <w:t xml:space="preserve">La que presenten los particulares a los sujetos obligados, de conformidad con lo dispuesto por las leyes o los tratados internacionales. </w:t>
      </w:r>
    </w:p>
    <w:p w14:paraId="3D5998DE" w14:textId="77777777" w:rsidR="003B7179" w:rsidRPr="003B7179" w:rsidRDefault="003B7179" w:rsidP="00133749">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3B7179">
        <w:rPr>
          <w:rFonts w:ascii="Palatino Linotype" w:eastAsia="Times New Roman" w:hAnsi="Palatino Linotype" w:cs="Bookman Old Style"/>
          <w:color w:val="000000"/>
        </w:rPr>
        <w:t xml:space="preserve">La información confidencial no estará sujeta a temporalidad alguna y sólo podrán tener acceso a ella los titulares de la misma, sus </w:t>
      </w:r>
      <w:r w:rsidRPr="003B7179">
        <w:rPr>
          <w:rFonts w:ascii="Palatino Linotype" w:eastAsia="Times New Roman" w:hAnsi="Palatino Linotype" w:cs="Bookman Old Style"/>
          <w:color w:val="000000"/>
        </w:rPr>
        <w:lastRenderedPageBreak/>
        <w:t xml:space="preserve">representantes y los servidores públicos facultados para ello. </w:t>
      </w:r>
    </w:p>
    <w:p w14:paraId="314A4F38" w14:textId="77777777" w:rsidR="003B7179" w:rsidRPr="003B7179" w:rsidRDefault="003B7179" w:rsidP="00133749">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3B7179">
        <w:rPr>
          <w:rFonts w:ascii="Palatino Linotype" w:eastAsia="Times New Roman" w:hAnsi="Palatino Linotype" w:cs="Bookman Old Style"/>
          <w:color w:val="000000"/>
        </w:rPr>
        <w:t xml:space="preserve">No se considerará confidencial la información que se encuentre en los registros públicos o en fuentes de acceso público, ni tampoco la que sea considerada por la presente ley como información pública. </w:t>
      </w:r>
    </w:p>
    <w:p w14:paraId="0ACDF7A1" w14:textId="77777777" w:rsidR="003B7179" w:rsidRPr="003B7179" w:rsidRDefault="003B7179" w:rsidP="00133749">
      <w:pPr>
        <w:spacing w:line="360" w:lineRule="auto"/>
        <w:jc w:val="both"/>
        <w:rPr>
          <w:rFonts w:ascii="Palatino Linotype" w:eastAsia="Times New Roman" w:hAnsi="Palatino Linotype" w:cs="Arial"/>
          <w:color w:val="000000"/>
        </w:rPr>
      </w:pPr>
    </w:p>
    <w:p w14:paraId="1AA19EA0"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Arial"/>
          <w:color w:val="000000"/>
        </w:rPr>
      </w:pPr>
      <w:r w:rsidRPr="003B7179">
        <w:rPr>
          <w:rFonts w:ascii="Palatino Linotype" w:eastAsia="Times New Roman" w:hAnsi="Palatino Linotype" w:cs="Arial"/>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54F3060" w14:textId="77777777" w:rsidR="003B7179" w:rsidRPr="003B7179" w:rsidRDefault="003B7179" w:rsidP="00133749">
      <w:pPr>
        <w:spacing w:line="360" w:lineRule="auto"/>
        <w:contextualSpacing/>
        <w:jc w:val="both"/>
        <w:rPr>
          <w:rFonts w:ascii="Palatino Linotype" w:eastAsia="Times New Roman" w:hAnsi="Palatino Linotype" w:cs="Arial"/>
          <w:color w:val="000000"/>
        </w:rPr>
      </w:pPr>
    </w:p>
    <w:p w14:paraId="09FF9AF6"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Arial"/>
          <w:color w:val="000000"/>
        </w:rPr>
      </w:pPr>
      <w:r w:rsidRPr="003B7179">
        <w:rPr>
          <w:rFonts w:ascii="Palatino Linotype" w:eastAsia="Times New Roman" w:hAnsi="Palatino Linotype" w:cs="Arial"/>
          <w:color w:val="000000"/>
        </w:rPr>
        <w:t>Como consecuencia de lo anterior, el sujeto obligado debe identificar claramente el tipo de información y hacer un juicio de subsunción o encaje</w:t>
      </w:r>
      <w:r w:rsidRPr="003B7179">
        <w:rPr>
          <w:rFonts w:ascii="Palatino Linotype" w:eastAsia="Times New Roman" w:hAnsi="Palatino Linotype" w:cs="Arial"/>
          <w:color w:val="000000"/>
          <w:vertAlign w:val="superscript"/>
        </w:rPr>
        <w:footnoteReference w:id="8"/>
      </w:r>
      <w:r w:rsidRPr="003B7179">
        <w:rPr>
          <w:rFonts w:ascii="Palatino Linotype" w:eastAsia="Times New Roman" w:hAnsi="Palatino Linotype" w:cs="Arial"/>
          <w:color w:val="000000"/>
        </w:rPr>
        <w:t xml:space="preserve"> para acreditar que el supuesto de hecho corresponde estrictamente con la hipótesis </w:t>
      </w:r>
      <w:r w:rsidRPr="003B7179">
        <w:rPr>
          <w:rFonts w:ascii="Palatino Linotype" w:eastAsia="Times New Roman" w:hAnsi="Palatino Linotype" w:cs="Arial"/>
          <w:color w:val="000000"/>
        </w:rPr>
        <w:lastRenderedPageBreak/>
        <w:t>jurídica. Esto también lo debe de realizar el servidor público habilitado y el titular del área que administra la información.</w:t>
      </w:r>
    </w:p>
    <w:p w14:paraId="2DE878CE" w14:textId="77777777" w:rsidR="003B7179" w:rsidRPr="003B7179" w:rsidRDefault="003B7179" w:rsidP="00133749">
      <w:pPr>
        <w:spacing w:line="360" w:lineRule="auto"/>
        <w:contextualSpacing/>
        <w:jc w:val="both"/>
        <w:rPr>
          <w:rFonts w:ascii="Palatino Linotype" w:eastAsia="Times New Roman" w:hAnsi="Palatino Linotype" w:cs="Arial"/>
          <w:color w:val="000000"/>
        </w:rPr>
      </w:pPr>
    </w:p>
    <w:p w14:paraId="4A6F3B78" w14:textId="77777777" w:rsidR="003B7179" w:rsidRDefault="003B7179" w:rsidP="00133749">
      <w:pPr>
        <w:numPr>
          <w:ilvl w:val="0"/>
          <w:numId w:val="2"/>
        </w:numPr>
        <w:spacing w:after="160" w:line="360" w:lineRule="auto"/>
        <w:ind w:left="0" w:firstLine="0"/>
        <w:contextualSpacing/>
        <w:jc w:val="both"/>
        <w:rPr>
          <w:rFonts w:ascii="Palatino Linotype" w:eastAsia="Times New Roman" w:hAnsi="Palatino Linotype" w:cs="Arial"/>
          <w:color w:val="000000"/>
        </w:rPr>
      </w:pPr>
      <w:r w:rsidRPr="003B7179">
        <w:rPr>
          <w:rFonts w:ascii="Palatino Linotype" w:eastAsia="Times New Roman" w:hAnsi="Palatino Linotype" w:cs="Arial"/>
          <w:color w:val="000000"/>
        </w:rPr>
        <w:t>Una vez hecho lo anterior, se remite la información al Titular de la Unidad de Transparencia, con el acuerdo de clasificación correspondiente, para que sea sometido al conocimiento del Comité de Transparencia.</w:t>
      </w:r>
    </w:p>
    <w:p w14:paraId="06237371" w14:textId="77777777" w:rsidR="00A07058" w:rsidRDefault="00A07058" w:rsidP="00133749">
      <w:pPr>
        <w:pStyle w:val="Prrafodelista"/>
        <w:spacing w:line="360" w:lineRule="auto"/>
        <w:rPr>
          <w:rFonts w:ascii="Palatino Linotype" w:eastAsia="Times New Roman" w:hAnsi="Palatino Linotype" w:cs="Arial"/>
          <w:color w:val="000000"/>
        </w:rPr>
      </w:pPr>
    </w:p>
    <w:p w14:paraId="12774F22" w14:textId="77777777" w:rsidR="00A07058" w:rsidRPr="003B7179" w:rsidRDefault="00A07058" w:rsidP="00133749">
      <w:pPr>
        <w:spacing w:after="160" w:line="360" w:lineRule="auto"/>
        <w:contextualSpacing/>
        <w:jc w:val="both"/>
        <w:rPr>
          <w:rFonts w:ascii="Palatino Linotype" w:eastAsia="Times New Roman" w:hAnsi="Palatino Linotype" w:cs="Arial"/>
          <w:color w:val="000000"/>
        </w:rPr>
      </w:pPr>
    </w:p>
    <w:p w14:paraId="2849531F" w14:textId="77777777" w:rsidR="003B7179" w:rsidRPr="003B7179" w:rsidRDefault="003B7179" w:rsidP="00133749">
      <w:pPr>
        <w:keepNext/>
        <w:keepLines/>
        <w:numPr>
          <w:ilvl w:val="0"/>
          <w:numId w:val="24"/>
        </w:numPr>
        <w:pBdr>
          <w:top w:val="nil"/>
          <w:left w:val="nil"/>
          <w:bottom w:val="nil"/>
          <w:right w:val="nil"/>
          <w:between w:val="nil"/>
          <w:bar w:val="nil"/>
        </w:pBdr>
        <w:spacing w:before="240" w:after="160" w:line="360" w:lineRule="auto"/>
        <w:ind w:left="0" w:firstLine="0"/>
        <w:contextualSpacing/>
        <w:jc w:val="both"/>
        <w:rPr>
          <w:rFonts w:ascii="Palatino Linotype" w:eastAsia="Times New Roman" w:hAnsi="Palatino Linotype" w:cs="Times New Roman"/>
          <w:b/>
          <w:color w:val="000000"/>
        </w:rPr>
      </w:pPr>
      <w:bookmarkStart w:id="40" w:name="_Toc485631702"/>
      <w:bookmarkStart w:id="41" w:name="_Toc500756712"/>
      <w:bookmarkStart w:id="42" w:name="_Toc536691780"/>
      <w:bookmarkStart w:id="43" w:name="_Toc2267543"/>
      <w:bookmarkStart w:id="44" w:name="_Toc2856716"/>
      <w:r w:rsidRPr="003B7179">
        <w:rPr>
          <w:rFonts w:ascii="Palatino Linotype" w:eastAsia="Times New Roman" w:hAnsi="Palatino Linotype" w:cs="Times New Roman"/>
          <w:b/>
          <w:color w:val="000000"/>
        </w:rPr>
        <w:t>Excepciones a los supuestos de clasificación de la información como reservada.</w:t>
      </w:r>
      <w:bookmarkEnd w:id="40"/>
      <w:bookmarkEnd w:id="41"/>
      <w:bookmarkEnd w:id="42"/>
      <w:bookmarkEnd w:id="43"/>
      <w:bookmarkEnd w:id="44"/>
    </w:p>
    <w:p w14:paraId="20068EA7" w14:textId="77777777" w:rsidR="003B7179" w:rsidRPr="003B7179" w:rsidRDefault="003B7179" w:rsidP="00133749">
      <w:pPr>
        <w:spacing w:line="360" w:lineRule="auto"/>
        <w:rPr>
          <w:rFonts w:ascii="Palatino Linotype" w:eastAsia="Times New Roman" w:hAnsi="Palatino Linotype" w:cs="Times New Roman"/>
          <w:color w:val="000000"/>
        </w:rPr>
      </w:pPr>
    </w:p>
    <w:p w14:paraId="369B4D99" w14:textId="77777777" w:rsidR="003B7179" w:rsidRPr="003B7179" w:rsidRDefault="003B7179" w:rsidP="00133749">
      <w:pPr>
        <w:numPr>
          <w:ilvl w:val="0"/>
          <w:numId w:val="2"/>
        </w:numPr>
        <w:spacing w:before="100" w:beforeAutospacing="1" w:after="100" w:afterAutospacing="1" w:line="360" w:lineRule="auto"/>
        <w:ind w:left="0" w:firstLine="0"/>
        <w:jc w:val="both"/>
        <w:rPr>
          <w:rFonts w:ascii="Palatino Linotype" w:eastAsia="Times New Roman" w:hAnsi="Palatino Linotype" w:cs="Times New Roman"/>
          <w:color w:val="000000"/>
          <w:lang w:val="es-ES"/>
        </w:rPr>
      </w:pPr>
      <w:r w:rsidRPr="003B7179">
        <w:rPr>
          <w:rFonts w:ascii="Palatino Linotype" w:eastAsia="Times New Roman" w:hAnsi="Palatino Linotype" w:cs="Times New Roman"/>
          <w:color w:val="000000"/>
          <w:lang w:val="es-ES"/>
        </w:rPr>
        <w:t xml:space="preserve">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lesa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w:t>
      </w:r>
      <w:r w:rsidRPr="003B7179">
        <w:rPr>
          <w:rFonts w:ascii="Palatino Linotype" w:eastAsia="Times New Roman" w:hAnsi="Palatino Linotype" w:cs="Times New Roman"/>
          <w:color w:val="000000"/>
          <w:lang w:val="es-ES"/>
        </w:rPr>
        <w:lastRenderedPageBreak/>
        <w:t>que la información que se pretende reservar corresponde a cualquiera de estos supuestos, no es posible clasificarla como reservada.</w:t>
      </w:r>
    </w:p>
    <w:p w14:paraId="7EFCB182" w14:textId="02BF865E" w:rsidR="003B7179" w:rsidRPr="003B7179" w:rsidRDefault="003B7179" w:rsidP="00133749">
      <w:pPr>
        <w:spacing w:line="360" w:lineRule="auto"/>
        <w:rPr>
          <w:rFonts w:ascii="Palatino Linotype" w:eastAsia="Times New Roman" w:hAnsi="Palatino Linotype" w:cs="Times New Roman"/>
          <w:b/>
          <w:color w:val="000000"/>
        </w:rPr>
      </w:pPr>
      <w:bookmarkStart w:id="45" w:name="_Toc485631703"/>
      <w:bookmarkStart w:id="46" w:name="_Toc500756713"/>
      <w:bookmarkStart w:id="47" w:name="_Toc536691781"/>
      <w:bookmarkStart w:id="48" w:name="_Toc2267544"/>
      <w:bookmarkStart w:id="49" w:name="_Toc2856717"/>
      <w:r w:rsidRPr="003B7179">
        <w:rPr>
          <w:rFonts w:ascii="Palatino Linotype" w:eastAsia="Times New Roman" w:hAnsi="Palatino Linotype" w:cs="Times New Roman"/>
          <w:b/>
          <w:color w:val="000000"/>
        </w:rPr>
        <w:t>II. La intervención del Comité de Transparencia.</w:t>
      </w:r>
      <w:bookmarkEnd w:id="45"/>
      <w:bookmarkEnd w:id="46"/>
      <w:bookmarkEnd w:id="47"/>
      <w:bookmarkEnd w:id="48"/>
      <w:bookmarkEnd w:id="49"/>
    </w:p>
    <w:p w14:paraId="3F32BAA4" w14:textId="77777777" w:rsidR="003B7179" w:rsidRPr="003B7179" w:rsidRDefault="003B7179" w:rsidP="00133749">
      <w:pPr>
        <w:spacing w:line="360" w:lineRule="auto"/>
        <w:rPr>
          <w:rFonts w:ascii="Palatino Linotype" w:eastAsia="Times New Roman" w:hAnsi="Palatino Linotype" w:cs="Times New Roman"/>
          <w:b/>
          <w:color w:val="000000"/>
        </w:rPr>
      </w:pPr>
    </w:p>
    <w:p w14:paraId="182F0D82" w14:textId="77777777" w:rsidR="003B7179" w:rsidRPr="003B7179" w:rsidRDefault="003B7179" w:rsidP="00133749">
      <w:pPr>
        <w:keepNext/>
        <w:keepLines/>
        <w:numPr>
          <w:ilvl w:val="0"/>
          <w:numId w:val="25"/>
        </w:numPr>
        <w:pBdr>
          <w:top w:val="nil"/>
          <w:left w:val="nil"/>
          <w:bottom w:val="nil"/>
          <w:right w:val="nil"/>
          <w:between w:val="nil"/>
          <w:bar w:val="nil"/>
        </w:pBdr>
        <w:spacing w:before="40" w:after="160" w:line="360" w:lineRule="auto"/>
        <w:ind w:left="0" w:firstLine="0"/>
        <w:contextualSpacing/>
        <w:rPr>
          <w:rFonts w:ascii="Palatino Linotype" w:eastAsia="Times New Roman" w:hAnsi="Palatino Linotype" w:cs="Times New Roman"/>
          <w:b/>
          <w:color w:val="000000"/>
        </w:rPr>
      </w:pPr>
      <w:bookmarkStart w:id="50" w:name="_Toc485631704"/>
      <w:bookmarkStart w:id="51" w:name="_Toc500756714"/>
      <w:bookmarkStart w:id="52" w:name="_Toc536691782"/>
      <w:bookmarkStart w:id="53" w:name="_Toc2267545"/>
      <w:bookmarkStart w:id="54" w:name="_Toc2856718"/>
      <w:r w:rsidRPr="003B7179">
        <w:rPr>
          <w:rFonts w:ascii="Palatino Linotype" w:eastAsia="Times New Roman" w:hAnsi="Palatino Linotype" w:cs="Times New Roman"/>
          <w:b/>
          <w:color w:val="000000"/>
        </w:rPr>
        <w:t>Formalidades para emitir el acuerdo de clasificación.</w:t>
      </w:r>
      <w:bookmarkEnd w:id="50"/>
      <w:bookmarkEnd w:id="51"/>
      <w:bookmarkEnd w:id="52"/>
      <w:bookmarkEnd w:id="53"/>
      <w:bookmarkEnd w:id="54"/>
    </w:p>
    <w:p w14:paraId="6025E53A" w14:textId="77777777" w:rsidR="003B7179" w:rsidRPr="003B7179" w:rsidRDefault="003B7179" w:rsidP="00133749">
      <w:pPr>
        <w:tabs>
          <w:tab w:val="left" w:pos="7770"/>
        </w:tabs>
        <w:spacing w:line="360" w:lineRule="auto"/>
        <w:contextualSpacing/>
        <w:jc w:val="both"/>
        <w:rPr>
          <w:rFonts w:ascii="Palatino Linotype" w:eastAsia="Times New Roman" w:hAnsi="Palatino Linotype" w:cs="Arial"/>
          <w:color w:val="000000"/>
        </w:rPr>
      </w:pPr>
      <w:r w:rsidRPr="003B7179">
        <w:rPr>
          <w:rFonts w:ascii="Palatino Linotype" w:eastAsia="Times New Roman" w:hAnsi="Palatino Linotype" w:cs="Arial"/>
          <w:color w:val="000000"/>
        </w:rPr>
        <w:tab/>
      </w:r>
    </w:p>
    <w:p w14:paraId="28D7DA55"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Times New Roman"/>
          <w:color w:val="000000"/>
          <w:lang w:eastAsia="es-ES_tradnl"/>
        </w:rPr>
      </w:pPr>
      <w:r w:rsidRPr="003B7179">
        <w:rPr>
          <w:rFonts w:ascii="Palatino Linotype" w:eastAsia="Times New Roman" w:hAnsi="Palatino Linotype" w:cs="Arial"/>
          <w:color w:val="000000"/>
        </w:rPr>
        <w:t xml:space="preserve">El Comité de Transparencia, según lo dispuesto en los artículos 128 y 103 de la Ley Estatal y de la Ley General, respectivamente, y </w:t>
      </w:r>
      <w:r w:rsidRPr="003B7179">
        <w:rPr>
          <w:rFonts w:ascii="Palatino Linotype" w:eastAsia="Times New Roman" w:hAnsi="Palatino Linotype" w:cs="Times New Roman"/>
          <w:color w:val="000000"/>
        </w:rPr>
        <w:t xml:space="preserve">la fracción III del numeral Segundo de los </w:t>
      </w:r>
      <w:r w:rsidRPr="003B7179">
        <w:rPr>
          <w:rFonts w:ascii="Palatino Linotype" w:eastAsia="Times New Roman" w:hAnsi="Palatino Linotype" w:cs="Arial"/>
          <w:color w:val="000000"/>
        </w:rPr>
        <w:t>Lineamientos generales en materia de clasificación y desclasificación de la información, así como para la elaboración de versiones públicas, en adelante los Lineamientos Generales,</w:t>
      </w:r>
      <w:r w:rsidRPr="003B7179">
        <w:rPr>
          <w:rFonts w:ascii="Palatino Linotype" w:eastAsia="Times New Roman" w:hAnsi="Palatino Linotype" w:cs="Times New Roman"/>
          <w:color w:val="000000"/>
        </w:rPr>
        <w:t xml:space="preserve"> </w:t>
      </w:r>
      <w:r w:rsidRPr="003B7179">
        <w:rPr>
          <w:rFonts w:ascii="Palatino Linotype" w:eastAsia="Times New Roman" w:hAnsi="Palatino Linotype" w:cs="Arial"/>
          <w:color w:val="000000"/>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BDFB6CF" w14:textId="77777777" w:rsidR="003B7179" w:rsidRPr="003B7179" w:rsidRDefault="003B7179" w:rsidP="00133749">
      <w:pPr>
        <w:spacing w:line="360" w:lineRule="auto"/>
        <w:contextualSpacing/>
        <w:jc w:val="both"/>
        <w:rPr>
          <w:rFonts w:ascii="Palatino Linotype" w:eastAsia="Times New Roman" w:hAnsi="Palatino Linotype" w:cs="Arial"/>
          <w:color w:val="000000"/>
        </w:rPr>
      </w:pPr>
    </w:p>
    <w:p w14:paraId="50750B6C"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Arial"/>
          <w:color w:val="000000"/>
        </w:rPr>
      </w:pPr>
      <w:r w:rsidRPr="003B7179">
        <w:rPr>
          <w:rFonts w:ascii="Palatino Linotype" w:eastAsia="Times New Roman" w:hAnsi="Palatino Linotype" w:cs="Arial"/>
          <w:color w:val="000000"/>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3B7179">
        <w:rPr>
          <w:rFonts w:ascii="Palatino Linotype" w:eastAsia="Times New Roman" w:hAnsi="Palatino Linotype" w:cs="Arial"/>
          <w:color w:val="000000"/>
        </w:rPr>
        <w:lastRenderedPageBreak/>
        <w:t>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544218D" w14:textId="77777777" w:rsidR="003B7179" w:rsidRPr="003B7179" w:rsidRDefault="003B7179" w:rsidP="00133749">
      <w:pPr>
        <w:spacing w:line="360" w:lineRule="auto"/>
        <w:jc w:val="both"/>
        <w:rPr>
          <w:rFonts w:ascii="Palatino Linotype" w:eastAsia="Times New Roman" w:hAnsi="Palatino Linotype" w:cs="Times New Roman"/>
          <w:color w:val="000000"/>
        </w:rPr>
      </w:pPr>
    </w:p>
    <w:p w14:paraId="11C7E69B"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CE68D9E" w14:textId="79A930A6" w:rsidR="003B7179" w:rsidRPr="003B7179" w:rsidRDefault="003B7179" w:rsidP="00133749">
      <w:pPr>
        <w:keepNext/>
        <w:keepLines/>
        <w:numPr>
          <w:ilvl w:val="0"/>
          <w:numId w:val="25"/>
        </w:numPr>
        <w:pBdr>
          <w:top w:val="nil"/>
          <w:left w:val="nil"/>
          <w:bottom w:val="nil"/>
          <w:right w:val="nil"/>
          <w:between w:val="nil"/>
          <w:bar w:val="nil"/>
        </w:pBdr>
        <w:tabs>
          <w:tab w:val="left" w:pos="567"/>
        </w:tabs>
        <w:spacing w:before="40" w:after="160" w:line="360" w:lineRule="auto"/>
        <w:ind w:left="0" w:firstLine="0"/>
        <w:contextualSpacing/>
        <w:rPr>
          <w:rFonts w:ascii="Palatino Linotype" w:eastAsia="Times New Roman" w:hAnsi="Palatino Linotype" w:cs="Times New Roman"/>
          <w:b/>
          <w:color w:val="000000"/>
        </w:rPr>
      </w:pPr>
      <w:bookmarkStart w:id="55" w:name="_Toc485631705"/>
      <w:bookmarkStart w:id="56" w:name="_Toc500756715"/>
      <w:bookmarkStart w:id="57" w:name="_Toc536691783"/>
      <w:bookmarkStart w:id="58" w:name="_Toc2267546"/>
      <w:bookmarkStart w:id="59" w:name="_Toc2856719"/>
      <w:r w:rsidRPr="003B7179">
        <w:rPr>
          <w:rFonts w:ascii="Palatino Linotype" w:eastAsia="Times New Roman" w:hAnsi="Palatino Linotype" w:cs="Times New Roman"/>
          <w:b/>
          <w:color w:val="000000"/>
        </w:rPr>
        <w:t>Requisitos de fondo del acuerdo de clasificación.</w:t>
      </w:r>
      <w:bookmarkEnd w:id="55"/>
      <w:bookmarkEnd w:id="56"/>
      <w:bookmarkEnd w:id="57"/>
      <w:bookmarkEnd w:id="58"/>
      <w:bookmarkEnd w:id="59"/>
    </w:p>
    <w:p w14:paraId="73D3C0E9" w14:textId="77777777" w:rsidR="003B7179" w:rsidRPr="003B7179" w:rsidRDefault="003B7179" w:rsidP="00133749">
      <w:pPr>
        <w:spacing w:line="360" w:lineRule="auto"/>
        <w:contextualSpacing/>
        <w:jc w:val="both"/>
        <w:rPr>
          <w:rFonts w:ascii="Palatino Linotype" w:eastAsia="Times New Roman" w:hAnsi="Palatino Linotype" w:cs="Arial"/>
          <w:color w:val="000000"/>
        </w:rPr>
      </w:pPr>
    </w:p>
    <w:p w14:paraId="1D9C94AC"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Arial"/>
          <w:color w:val="000000"/>
        </w:rPr>
      </w:pPr>
      <w:r w:rsidRPr="003B7179">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B003EDD" w14:textId="77777777" w:rsidR="003B7179" w:rsidRPr="003B7179" w:rsidRDefault="003B7179" w:rsidP="00133749">
      <w:pPr>
        <w:spacing w:line="360" w:lineRule="auto"/>
        <w:contextualSpacing/>
        <w:jc w:val="both"/>
        <w:rPr>
          <w:rFonts w:ascii="Palatino Linotype" w:eastAsia="Times New Roman" w:hAnsi="Palatino Linotype" w:cs="Times New Roman"/>
          <w:color w:val="000000"/>
        </w:rPr>
      </w:pPr>
    </w:p>
    <w:p w14:paraId="7378567C"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A9AC7B5" w14:textId="77777777" w:rsidR="003B7179" w:rsidRPr="003B7179" w:rsidRDefault="003B7179" w:rsidP="00133749">
      <w:pPr>
        <w:shd w:val="clear" w:color="auto" w:fill="FFFFFF"/>
        <w:spacing w:line="360" w:lineRule="auto"/>
        <w:contextualSpacing/>
        <w:jc w:val="both"/>
        <w:rPr>
          <w:rFonts w:ascii="Palatino Linotype" w:eastAsia="Times New Roman" w:hAnsi="Palatino Linotype" w:cs="Arial"/>
          <w:color w:val="000000"/>
          <w:lang w:eastAsia="es-MX"/>
        </w:rPr>
      </w:pPr>
    </w:p>
    <w:p w14:paraId="4EEC63EA" w14:textId="77777777" w:rsidR="003B7179" w:rsidRPr="003B7179" w:rsidRDefault="003B7179" w:rsidP="00133749">
      <w:pPr>
        <w:numPr>
          <w:ilvl w:val="0"/>
          <w:numId w:val="2"/>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3B7179">
        <w:rPr>
          <w:rFonts w:ascii="Palatino Linotype" w:eastAsia="Times New Roman" w:hAnsi="Palatino Linotype" w:cs="Arial"/>
          <w:color w:val="000000"/>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B7179">
        <w:rPr>
          <w:rFonts w:ascii="Palatino Linotype" w:eastAsia="Times New Roman" w:hAnsi="Palatino Linotype" w:cs="Arial"/>
          <w:color w:val="000000"/>
          <w:vertAlign w:val="superscript"/>
          <w:lang w:eastAsia="es-MX"/>
        </w:rPr>
        <w:footnoteReference w:id="9"/>
      </w:r>
    </w:p>
    <w:p w14:paraId="5DC1D6D5" w14:textId="77777777" w:rsidR="003B7179" w:rsidRPr="003B7179" w:rsidRDefault="003B7179" w:rsidP="00133749">
      <w:pPr>
        <w:shd w:val="clear" w:color="auto" w:fill="FFFFFF"/>
        <w:spacing w:line="360" w:lineRule="auto"/>
        <w:contextualSpacing/>
        <w:jc w:val="both"/>
        <w:rPr>
          <w:rFonts w:ascii="Palatino Linotype" w:eastAsia="Times New Roman" w:hAnsi="Palatino Linotype" w:cs="Arial"/>
          <w:color w:val="000000"/>
          <w:lang w:eastAsia="es-MX"/>
        </w:rPr>
      </w:pPr>
    </w:p>
    <w:p w14:paraId="705B8683" w14:textId="77777777" w:rsidR="003B7179" w:rsidRPr="003B7179" w:rsidRDefault="003B7179" w:rsidP="00133749">
      <w:pPr>
        <w:numPr>
          <w:ilvl w:val="0"/>
          <w:numId w:val="2"/>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3B7179">
        <w:rPr>
          <w:rFonts w:ascii="Palatino Linotype" w:eastAsia="Times New Roman" w:hAnsi="Palatino Linotype" w:cs="Arial"/>
          <w:color w:val="000000"/>
          <w:lang w:eastAsia="es-MX"/>
        </w:rPr>
        <w:t>Por su parte, el intérprete judicial del país ha establecido una jurisprudencia respecto a qué debe entenderse por fundamentación y motivación, en los siguientes términos:</w:t>
      </w:r>
    </w:p>
    <w:p w14:paraId="02444754" w14:textId="77777777" w:rsidR="003B7179" w:rsidRPr="003B7179" w:rsidRDefault="003B7179" w:rsidP="00133749">
      <w:pPr>
        <w:spacing w:line="360" w:lineRule="auto"/>
        <w:ind w:right="618"/>
        <w:contextualSpacing/>
        <w:jc w:val="both"/>
        <w:rPr>
          <w:rFonts w:ascii="Palatino Linotype" w:eastAsia="Times New Roman" w:hAnsi="Palatino Linotype" w:cs="Arial"/>
          <w:color w:val="000000"/>
        </w:rPr>
      </w:pPr>
    </w:p>
    <w:p w14:paraId="10711F2F" w14:textId="77777777" w:rsidR="003B7179" w:rsidRPr="003B7179" w:rsidRDefault="003B7179" w:rsidP="00133749">
      <w:pPr>
        <w:spacing w:line="360" w:lineRule="auto"/>
        <w:ind w:left="567" w:right="618"/>
        <w:contextualSpacing/>
        <w:jc w:val="both"/>
        <w:rPr>
          <w:rFonts w:ascii="Palatino Linotype" w:eastAsia="Times New Roman" w:hAnsi="Palatino Linotype" w:cs="Arial"/>
          <w:i/>
          <w:color w:val="000000"/>
          <w:sz w:val="22"/>
          <w:szCs w:val="22"/>
        </w:rPr>
      </w:pPr>
      <w:r w:rsidRPr="003B7179">
        <w:rPr>
          <w:rFonts w:ascii="Palatino Linotype" w:eastAsia="Times New Roman" w:hAnsi="Palatino Linotype" w:cs="Arial"/>
          <w:b/>
          <w:i/>
          <w:color w:val="000000"/>
          <w:sz w:val="22"/>
          <w:szCs w:val="22"/>
        </w:rPr>
        <w:t>FUNDAMENTACIÓN Y MOTIVACIÓN.</w:t>
      </w:r>
      <w:r w:rsidRPr="003B7179">
        <w:rPr>
          <w:rFonts w:ascii="Palatino Linotype" w:eastAsia="Times New Roman" w:hAnsi="Palatino Linotype" w:cs="Arial"/>
          <w:i/>
          <w:color w:val="000000"/>
          <w:sz w:val="22"/>
          <w:szCs w:val="22"/>
        </w:rPr>
        <w:t xml:space="preserve"> La </w:t>
      </w:r>
      <w:r w:rsidRPr="003B7179">
        <w:rPr>
          <w:rFonts w:ascii="Palatino Linotype" w:eastAsia="Times New Roman" w:hAnsi="Palatino Linotype" w:cs="Arial"/>
          <w:i/>
          <w:color w:val="000000"/>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B7179">
        <w:rPr>
          <w:rFonts w:ascii="Palatino Linotype" w:eastAsia="Times New Roman" w:hAnsi="Palatino Linotype" w:cs="Arial"/>
          <w:i/>
          <w:color w:val="000000"/>
          <w:sz w:val="22"/>
          <w:szCs w:val="22"/>
        </w:rPr>
        <w:t>.</w:t>
      </w:r>
    </w:p>
    <w:p w14:paraId="5EC6145C" w14:textId="77777777" w:rsidR="003B7179" w:rsidRPr="003B7179" w:rsidRDefault="003B7179" w:rsidP="00133749">
      <w:pPr>
        <w:spacing w:line="360" w:lineRule="auto"/>
        <w:ind w:left="567" w:right="618"/>
        <w:contextualSpacing/>
        <w:jc w:val="both"/>
        <w:rPr>
          <w:rFonts w:ascii="Palatino Linotype" w:eastAsia="Times New Roman" w:hAnsi="Palatino Linotype" w:cs="Arial"/>
          <w:i/>
          <w:color w:val="000000"/>
          <w:sz w:val="22"/>
          <w:szCs w:val="22"/>
        </w:rPr>
      </w:pPr>
      <w:r w:rsidRPr="003B7179">
        <w:rPr>
          <w:rFonts w:ascii="Palatino Linotype" w:eastAsia="Times New Roman" w:hAnsi="Palatino Linotype" w:cs="Arial"/>
          <w:i/>
          <w:color w:val="000000"/>
          <w:sz w:val="22"/>
          <w:szCs w:val="22"/>
        </w:rPr>
        <w:t>SEGUNDO TRIBUNAL COLEGIADO DEL SEXTO CIRCUITO.</w:t>
      </w:r>
    </w:p>
    <w:p w14:paraId="7007E66F" w14:textId="77777777" w:rsidR="003B7179" w:rsidRPr="003B7179" w:rsidRDefault="003B7179" w:rsidP="00133749">
      <w:pPr>
        <w:spacing w:line="360" w:lineRule="auto"/>
        <w:ind w:left="567" w:right="618"/>
        <w:contextualSpacing/>
        <w:jc w:val="both"/>
        <w:rPr>
          <w:rFonts w:ascii="Palatino Linotype" w:eastAsia="Times New Roman" w:hAnsi="Palatino Linotype" w:cs="Arial"/>
          <w:i/>
          <w:color w:val="000000"/>
          <w:sz w:val="22"/>
          <w:szCs w:val="22"/>
        </w:rPr>
      </w:pPr>
      <w:r w:rsidRPr="003B7179">
        <w:rPr>
          <w:rFonts w:ascii="Palatino Linotype" w:eastAsia="Times New Roman" w:hAnsi="Palatino Linotype" w:cs="Arial"/>
          <w:i/>
          <w:color w:val="000000"/>
          <w:sz w:val="22"/>
          <w:szCs w:val="22"/>
        </w:rPr>
        <w:t>Amparo directo 194/88. Bufete Industrial Construcciones, S.A. de C.V. 28 de junio de 1988. Unanimidad de votos. Ponente: Gustavo Calvillo Rangel. Secretario: Jorge Alberto González Álvarez.</w:t>
      </w:r>
    </w:p>
    <w:p w14:paraId="7A20286E" w14:textId="77777777" w:rsidR="003B7179" w:rsidRPr="003B7179" w:rsidRDefault="003B7179" w:rsidP="00133749">
      <w:pPr>
        <w:spacing w:line="360" w:lineRule="auto"/>
        <w:ind w:left="567" w:right="618"/>
        <w:contextualSpacing/>
        <w:jc w:val="both"/>
        <w:rPr>
          <w:rFonts w:ascii="Palatino Linotype" w:eastAsia="Times New Roman" w:hAnsi="Palatino Linotype" w:cs="Arial"/>
          <w:i/>
          <w:color w:val="000000"/>
          <w:sz w:val="22"/>
          <w:szCs w:val="22"/>
        </w:rPr>
      </w:pPr>
      <w:r w:rsidRPr="003B7179">
        <w:rPr>
          <w:rFonts w:ascii="Palatino Linotype" w:eastAsia="Times New Roman" w:hAnsi="Palatino Linotype" w:cs="Arial"/>
          <w:i/>
          <w:color w:val="000000"/>
          <w:sz w:val="22"/>
          <w:szCs w:val="22"/>
        </w:rPr>
        <w:t>Revisión fiscal 103/88. Instituto Mexicano del Seguro Social. 18 de octubre de 1988. Unanimidad de votos. Ponente: Arnoldo Nájera Virgen. Secretario: Alejandro Esponda Rincón.</w:t>
      </w:r>
    </w:p>
    <w:p w14:paraId="3EBC0AC2" w14:textId="77777777" w:rsidR="003B7179" w:rsidRPr="003B7179" w:rsidRDefault="003B7179" w:rsidP="00133749">
      <w:pPr>
        <w:spacing w:line="360" w:lineRule="auto"/>
        <w:ind w:left="567" w:right="618"/>
        <w:contextualSpacing/>
        <w:jc w:val="both"/>
        <w:rPr>
          <w:rFonts w:ascii="Palatino Linotype" w:eastAsia="Times New Roman" w:hAnsi="Palatino Linotype" w:cs="Arial"/>
          <w:i/>
          <w:color w:val="000000"/>
          <w:sz w:val="22"/>
          <w:szCs w:val="22"/>
        </w:rPr>
      </w:pPr>
      <w:r w:rsidRPr="003B7179">
        <w:rPr>
          <w:rFonts w:ascii="Palatino Linotype" w:eastAsia="Times New Roman" w:hAnsi="Palatino Linotype" w:cs="Arial"/>
          <w:i/>
          <w:color w:val="000000"/>
          <w:sz w:val="22"/>
          <w:szCs w:val="22"/>
        </w:rPr>
        <w:t>Amparo en revisión 333/88. Adilia Romero. 26 de octubre de 1988. Unanimidad de votos. Ponente: Arnoldo Nájera Virgen. Secretario: Enrique Crispín Campos Ramírez.</w:t>
      </w:r>
    </w:p>
    <w:p w14:paraId="4EF585A0" w14:textId="77777777" w:rsidR="003B7179" w:rsidRPr="003B7179" w:rsidRDefault="003B7179" w:rsidP="00133749">
      <w:pPr>
        <w:spacing w:line="360" w:lineRule="auto"/>
        <w:ind w:left="567" w:right="618"/>
        <w:contextualSpacing/>
        <w:jc w:val="both"/>
        <w:rPr>
          <w:rFonts w:ascii="Palatino Linotype" w:eastAsia="Times New Roman" w:hAnsi="Palatino Linotype" w:cs="Arial"/>
          <w:i/>
          <w:color w:val="000000"/>
          <w:sz w:val="22"/>
          <w:szCs w:val="22"/>
        </w:rPr>
      </w:pPr>
      <w:r w:rsidRPr="003B7179">
        <w:rPr>
          <w:rFonts w:ascii="Palatino Linotype" w:eastAsia="Times New Roman" w:hAnsi="Palatino Linotype" w:cs="Arial"/>
          <w:i/>
          <w:color w:val="000000"/>
          <w:sz w:val="22"/>
          <w:szCs w:val="22"/>
        </w:rPr>
        <w:t>Amparo en revisión 597/95. Emilio Maurer Bretón. 15 de noviembre de 1995. Unanimidad de votos. Ponente: Clementina Ramírez Moguel Goyzueta. Secretario: Gonzalo Carrera Molina.</w:t>
      </w:r>
    </w:p>
    <w:p w14:paraId="3C141A1A" w14:textId="77777777" w:rsidR="003B7179" w:rsidRPr="003B7179" w:rsidRDefault="003B7179" w:rsidP="00133749">
      <w:pPr>
        <w:spacing w:line="360" w:lineRule="auto"/>
        <w:ind w:left="567" w:right="618"/>
        <w:contextualSpacing/>
        <w:jc w:val="both"/>
        <w:rPr>
          <w:rFonts w:ascii="Palatino Linotype" w:eastAsia="Times New Roman" w:hAnsi="Palatino Linotype" w:cs="Arial"/>
          <w:i/>
          <w:color w:val="000000"/>
        </w:rPr>
      </w:pPr>
      <w:r w:rsidRPr="003B7179">
        <w:rPr>
          <w:rFonts w:ascii="Palatino Linotype" w:eastAsia="Times New Roman" w:hAnsi="Palatino Linotype" w:cs="Arial"/>
          <w:i/>
          <w:color w:val="000000"/>
        </w:rPr>
        <w:t>Amparo directo 7/96. Pedro Vicente López Miro. 21 de febrero de 1996. Unanimidad de votos. Ponente: María Eugenia Estela Martínez Cardiel. Secretario: Enrique Baigts Muñoz.</w:t>
      </w:r>
      <w:r w:rsidRPr="003B7179">
        <w:rPr>
          <w:rFonts w:ascii="Palatino Linotype" w:eastAsia="Times New Roman" w:hAnsi="Palatino Linotype" w:cs="Arial"/>
          <w:i/>
          <w:color w:val="000000"/>
          <w:vertAlign w:val="superscript"/>
        </w:rPr>
        <w:footnoteReference w:id="10"/>
      </w:r>
    </w:p>
    <w:p w14:paraId="6A3A1C27" w14:textId="77777777" w:rsidR="003B7179" w:rsidRPr="003B7179" w:rsidRDefault="003B7179" w:rsidP="00133749">
      <w:pPr>
        <w:spacing w:line="360" w:lineRule="auto"/>
        <w:ind w:left="567"/>
        <w:contextualSpacing/>
        <w:jc w:val="both"/>
        <w:rPr>
          <w:rFonts w:ascii="Palatino Linotype" w:eastAsia="Times New Roman" w:hAnsi="Palatino Linotype" w:cs="Arial"/>
          <w:color w:val="000000"/>
          <w:lang w:val="es-ES"/>
        </w:rPr>
      </w:pPr>
    </w:p>
    <w:p w14:paraId="5256F3A9" w14:textId="77777777" w:rsidR="003B7179" w:rsidRPr="003B7179" w:rsidRDefault="003B7179" w:rsidP="00133749">
      <w:pPr>
        <w:numPr>
          <w:ilvl w:val="0"/>
          <w:numId w:val="2"/>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3B7179">
        <w:rPr>
          <w:rFonts w:ascii="Palatino Linotype" w:eastAsia="Times New Roman" w:hAnsi="Palatino Linotype" w:cs="Arial"/>
          <w:color w:val="000000"/>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CCE7F05" w14:textId="77777777" w:rsidR="003B7179" w:rsidRPr="003B7179" w:rsidRDefault="003B7179" w:rsidP="00133749">
      <w:pPr>
        <w:shd w:val="clear" w:color="auto" w:fill="FFFFFF"/>
        <w:spacing w:line="360" w:lineRule="auto"/>
        <w:contextualSpacing/>
        <w:jc w:val="both"/>
        <w:rPr>
          <w:rFonts w:ascii="Palatino Linotype" w:eastAsia="Times New Roman" w:hAnsi="Palatino Linotype" w:cs="Arial"/>
          <w:color w:val="000000"/>
          <w:lang w:eastAsia="es-MX"/>
        </w:rPr>
      </w:pPr>
    </w:p>
    <w:p w14:paraId="48EBE0D8" w14:textId="77777777" w:rsidR="003B7179" w:rsidRPr="003B7179" w:rsidRDefault="003B7179" w:rsidP="00133749">
      <w:pPr>
        <w:numPr>
          <w:ilvl w:val="0"/>
          <w:numId w:val="2"/>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3B7179">
        <w:rPr>
          <w:rFonts w:ascii="Palatino Linotype" w:eastAsia="Times New Roman" w:hAnsi="Palatino Linotype" w:cs="Arial"/>
          <w:color w:val="000000"/>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C1DAC64" w14:textId="77777777" w:rsidR="003B7179" w:rsidRPr="003B7179" w:rsidRDefault="003B7179" w:rsidP="00133749">
      <w:pPr>
        <w:shd w:val="clear" w:color="auto" w:fill="FFFFFF"/>
        <w:spacing w:line="360" w:lineRule="auto"/>
        <w:contextualSpacing/>
        <w:jc w:val="both"/>
        <w:rPr>
          <w:rFonts w:ascii="Palatino Linotype" w:eastAsia="Times New Roman" w:hAnsi="Palatino Linotype" w:cs="Arial"/>
          <w:color w:val="000000"/>
          <w:lang w:eastAsia="es-MX"/>
        </w:rPr>
      </w:pPr>
    </w:p>
    <w:p w14:paraId="396B3DB6" w14:textId="77777777" w:rsidR="003B7179" w:rsidRPr="003B7179" w:rsidRDefault="003B7179" w:rsidP="00133749">
      <w:pPr>
        <w:numPr>
          <w:ilvl w:val="0"/>
          <w:numId w:val="2"/>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3B7179">
        <w:rPr>
          <w:rFonts w:ascii="Palatino Linotype" w:eastAsia="Times New Roman" w:hAnsi="Palatino Linotype" w:cs="Arial"/>
          <w:color w:val="000000"/>
          <w:lang w:eastAsia="es-MX"/>
        </w:rPr>
        <w:t>En ese mismo sentido, el lineamiento trigésimo tercero fracción V de los Lineamientos Generales, precisa que para motivar la clasificación se deben acreditar las circunstancias de tiempo, modo y lugar.</w:t>
      </w:r>
    </w:p>
    <w:p w14:paraId="622B5099" w14:textId="77777777" w:rsidR="003B7179" w:rsidRPr="003B7179" w:rsidRDefault="003B7179" w:rsidP="00133749">
      <w:pPr>
        <w:shd w:val="clear" w:color="auto" w:fill="FFFFFF"/>
        <w:spacing w:after="200" w:line="360" w:lineRule="auto"/>
        <w:contextualSpacing/>
        <w:jc w:val="both"/>
        <w:rPr>
          <w:rFonts w:ascii="Palatino Linotype" w:eastAsia="Times New Roman" w:hAnsi="Palatino Linotype" w:cs="Arial"/>
          <w:color w:val="000000"/>
          <w:lang w:eastAsia="es-MX"/>
        </w:rPr>
      </w:pPr>
    </w:p>
    <w:p w14:paraId="32BFE37C" w14:textId="77777777" w:rsidR="003B7179" w:rsidRPr="003B7179" w:rsidRDefault="003B7179" w:rsidP="00133749">
      <w:pPr>
        <w:numPr>
          <w:ilvl w:val="0"/>
          <w:numId w:val="2"/>
        </w:numPr>
        <w:shd w:val="clear" w:color="auto" w:fill="FFFFFF"/>
        <w:spacing w:after="200" w:line="360" w:lineRule="auto"/>
        <w:ind w:left="0" w:firstLine="0"/>
        <w:contextualSpacing/>
        <w:jc w:val="both"/>
        <w:rPr>
          <w:rFonts w:ascii="Palatino Linotype" w:eastAsia="Times New Roman" w:hAnsi="Palatino Linotype" w:cs="Arial"/>
          <w:color w:val="000000"/>
          <w:lang w:eastAsia="es-MX"/>
        </w:rPr>
      </w:pPr>
      <w:r w:rsidRPr="003B7179">
        <w:rPr>
          <w:rFonts w:ascii="Palatino Linotype" w:eastAsia="Times New Roman" w:hAnsi="Palatino Linotype" w:cs="Arial"/>
          <w:color w:val="000000"/>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3B7179">
        <w:rPr>
          <w:rFonts w:ascii="Palatino Linotype" w:eastAsia="Times New Roman" w:hAnsi="Palatino Linotype" w:cs="Times New Roman"/>
          <w:color w:val="000000"/>
        </w:rPr>
        <w:t xml:space="preserve"> </w:t>
      </w:r>
      <w:r w:rsidRPr="003B7179">
        <w:rPr>
          <w:rFonts w:ascii="Palatino Linotype" w:eastAsia="Times New Roman" w:hAnsi="Palatino Linotype" w:cs="Arial"/>
          <w:color w:val="000000"/>
          <w:lang w:eastAsia="es-MX"/>
        </w:rPr>
        <w:t>datos personales</w:t>
      </w:r>
      <w:r w:rsidRPr="003B7179">
        <w:rPr>
          <w:rFonts w:ascii="Palatino Linotype" w:eastAsia="Times New Roman" w:hAnsi="Palatino Linotype" w:cs="Arial"/>
          <w:color w:val="000000"/>
          <w:vertAlign w:val="superscript"/>
          <w:lang w:eastAsia="es-MX"/>
        </w:rPr>
        <w:footnoteReference w:id="11"/>
      </w:r>
      <w:r w:rsidRPr="003B7179">
        <w:rPr>
          <w:rFonts w:ascii="Palatino Linotype" w:eastAsia="Times New Roman" w:hAnsi="Palatino Linotype" w:cs="Arial"/>
          <w:color w:val="000000"/>
          <w:lang w:eastAsia="es-MX"/>
        </w:rPr>
        <w:t xml:space="preserve"> del servidor público que no tienen ninguna injerencia en el tema de la transparencia y la rendición de cuentas,  </w:t>
      </w:r>
      <w:r w:rsidRPr="003B7179">
        <w:rPr>
          <w:rFonts w:ascii="Palatino Linotype" w:eastAsia="Times New Roman" w:hAnsi="Palatino Linotype" w:cs="Arial"/>
          <w:b/>
          <w:color w:val="000000"/>
          <w:lang w:eastAsia="es-MX"/>
        </w:rPr>
        <w:t>por ejemplo</w:t>
      </w:r>
      <w:r w:rsidRPr="003B7179">
        <w:rPr>
          <w:rFonts w:ascii="Palatino Linotype" w:eastAsia="Times New Roman" w:hAnsi="Palatino Linotype" w:cs="Arial"/>
          <w:color w:val="000000"/>
          <w:lang w:eastAsia="es-MX"/>
        </w:rPr>
        <w:t xml:space="preserve">, </w:t>
      </w:r>
      <w:r w:rsidRPr="003B7179">
        <w:rPr>
          <w:rFonts w:ascii="Palatino Linotype" w:eastAsia="Calibri" w:hAnsi="Palatino Linotype" w:cs="Arial"/>
          <w:color w:val="000000"/>
          <w:lang w:val="es-ES" w:eastAsia="es-MX"/>
        </w:rPr>
        <w:t xml:space="preserve">Clave Única de Registro de Población </w:t>
      </w:r>
      <w:r w:rsidRPr="003B7179">
        <w:rPr>
          <w:rFonts w:ascii="Palatino Linotype" w:eastAsia="Calibri" w:hAnsi="Palatino Linotype" w:cs="Arial"/>
          <w:color w:val="000000"/>
          <w:lang w:val="es-ES" w:eastAsia="es-MX"/>
        </w:rPr>
        <w:lastRenderedPageBreak/>
        <w:t xml:space="preserve">(CURP), Registro Federal de Contribuyentes (R.F.C. solo tratándose de aquellas personas físicas que no reciben recursos públicos), clave de ISSEMYM, número de cuenta (solo de personas físicas), estos son datos susceptibles de clasificarse como confidenciales mediante una versión pública que deje a la vista los datos que ofrezcan la información requerida.  </w:t>
      </w:r>
    </w:p>
    <w:p w14:paraId="0686E717" w14:textId="77777777" w:rsidR="003B7179" w:rsidRPr="003B7179" w:rsidRDefault="003B7179" w:rsidP="00133749">
      <w:pPr>
        <w:shd w:val="clear" w:color="auto" w:fill="FFFFFF"/>
        <w:spacing w:after="200" w:line="360" w:lineRule="auto"/>
        <w:contextualSpacing/>
        <w:jc w:val="both"/>
        <w:rPr>
          <w:rFonts w:ascii="Palatino Linotype" w:eastAsia="Calibri" w:hAnsi="Palatino Linotype" w:cs="Arial"/>
          <w:color w:val="000000"/>
          <w:lang w:val="es-ES" w:eastAsia="es-MX"/>
        </w:rPr>
      </w:pPr>
    </w:p>
    <w:p w14:paraId="005C0512" w14:textId="77777777" w:rsidR="003B7179" w:rsidRPr="003B7179" w:rsidRDefault="003B7179" w:rsidP="00133749">
      <w:pPr>
        <w:numPr>
          <w:ilvl w:val="0"/>
          <w:numId w:val="2"/>
        </w:numPr>
        <w:shd w:val="clear" w:color="auto" w:fill="FFFFFF"/>
        <w:spacing w:after="200" w:line="360" w:lineRule="auto"/>
        <w:ind w:left="0" w:firstLine="0"/>
        <w:contextualSpacing/>
        <w:jc w:val="both"/>
        <w:rPr>
          <w:rFonts w:ascii="Palatino Linotype" w:eastAsia="Calibri" w:hAnsi="Palatino Linotype" w:cs="Arial"/>
          <w:color w:val="000000"/>
          <w:lang w:val="es-ES" w:eastAsia="es-MX"/>
        </w:rPr>
      </w:pPr>
      <w:r w:rsidRPr="003B7179">
        <w:rPr>
          <w:rFonts w:ascii="Palatino Linotype" w:eastAsia="Calibri" w:hAnsi="Palatino Linotype" w:cs="Arial"/>
          <w:color w:val="000000"/>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53B415A" w14:textId="77777777" w:rsidR="003B7179" w:rsidRPr="003B7179" w:rsidRDefault="003B7179" w:rsidP="00133749">
      <w:pPr>
        <w:spacing w:line="360" w:lineRule="auto"/>
        <w:contextualSpacing/>
        <w:jc w:val="both"/>
        <w:rPr>
          <w:rFonts w:ascii="Palatino Linotype" w:eastAsia="Times New Roman" w:hAnsi="Palatino Linotype" w:cs="Arial"/>
          <w:color w:val="000000"/>
        </w:rPr>
      </w:pPr>
    </w:p>
    <w:p w14:paraId="2D471448" w14:textId="77777777" w:rsidR="003B7179" w:rsidRPr="003B7179" w:rsidRDefault="003B7179" w:rsidP="00133749">
      <w:pPr>
        <w:spacing w:line="360" w:lineRule="auto"/>
        <w:rPr>
          <w:rFonts w:ascii="Palatino Linotype" w:eastAsia="Times New Roman" w:hAnsi="Palatino Linotype" w:cs="Times New Roman"/>
          <w:b/>
          <w:color w:val="000000"/>
        </w:rPr>
      </w:pPr>
      <w:bookmarkStart w:id="60" w:name="_Toc485631706"/>
      <w:bookmarkStart w:id="61" w:name="_Toc500756716"/>
      <w:bookmarkStart w:id="62" w:name="_Toc536691784"/>
      <w:bookmarkStart w:id="63" w:name="_Toc2267547"/>
      <w:bookmarkStart w:id="64" w:name="_Toc2856720"/>
      <w:r w:rsidRPr="003B7179">
        <w:rPr>
          <w:rFonts w:ascii="Palatino Linotype" w:eastAsia="Times New Roman" w:hAnsi="Palatino Linotype" w:cs="Times New Roman"/>
          <w:b/>
          <w:color w:val="000000"/>
        </w:rPr>
        <w:t>III. Condiciones especiales de la clasificación de la información como reservada</w:t>
      </w:r>
      <w:bookmarkEnd w:id="60"/>
      <w:bookmarkEnd w:id="61"/>
      <w:bookmarkEnd w:id="62"/>
      <w:bookmarkEnd w:id="63"/>
      <w:bookmarkEnd w:id="64"/>
      <w:r w:rsidRPr="003B7179">
        <w:rPr>
          <w:rFonts w:ascii="Palatino Linotype" w:eastAsia="Times New Roman" w:hAnsi="Palatino Linotype" w:cs="Times New Roman"/>
          <w:b/>
          <w:color w:val="000000"/>
        </w:rPr>
        <w:t xml:space="preserve"> </w:t>
      </w:r>
    </w:p>
    <w:p w14:paraId="1AE1D651" w14:textId="77777777" w:rsidR="003B7179" w:rsidRPr="003B7179" w:rsidRDefault="003B7179" w:rsidP="00133749">
      <w:pPr>
        <w:spacing w:line="360" w:lineRule="auto"/>
        <w:contextualSpacing/>
        <w:jc w:val="both"/>
        <w:rPr>
          <w:rFonts w:ascii="Palatino Linotype" w:eastAsia="Times New Roman" w:hAnsi="Palatino Linotype" w:cs="Arial"/>
          <w:b/>
          <w:color w:val="000000"/>
        </w:rPr>
      </w:pPr>
    </w:p>
    <w:p w14:paraId="64E791D4" w14:textId="167964AB" w:rsidR="003B7179" w:rsidRPr="00133749" w:rsidRDefault="003B7179" w:rsidP="00133749">
      <w:pPr>
        <w:pStyle w:val="Prrafodelista"/>
        <w:numPr>
          <w:ilvl w:val="0"/>
          <w:numId w:val="29"/>
        </w:numPr>
        <w:spacing w:line="360" w:lineRule="auto"/>
        <w:ind w:left="0" w:firstLine="0"/>
        <w:rPr>
          <w:rFonts w:ascii="Palatino Linotype" w:eastAsia="Times New Roman" w:hAnsi="Palatino Linotype" w:cs="Times New Roman"/>
          <w:b/>
          <w:color w:val="000000"/>
        </w:rPr>
      </w:pPr>
      <w:bookmarkStart w:id="65" w:name="_Toc485631707"/>
      <w:bookmarkStart w:id="66" w:name="_Toc500756717"/>
      <w:bookmarkStart w:id="67" w:name="_Toc536691785"/>
      <w:bookmarkStart w:id="68" w:name="_Toc2267548"/>
      <w:bookmarkStart w:id="69" w:name="_Toc2856721"/>
      <w:r w:rsidRPr="00133749">
        <w:rPr>
          <w:rFonts w:ascii="Palatino Linotype" w:eastAsia="Times New Roman" w:hAnsi="Palatino Linotype" w:cs="Times New Roman"/>
          <w:b/>
          <w:color w:val="000000"/>
        </w:rPr>
        <w:t>La fundamentación específica.</w:t>
      </w:r>
      <w:bookmarkEnd w:id="65"/>
      <w:bookmarkEnd w:id="66"/>
      <w:bookmarkEnd w:id="67"/>
      <w:bookmarkEnd w:id="68"/>
      <w:bookmarkEnd w:id="69"/>
    </w:p>
    <w:p w14:paraId="22D258E5" w14:textId="77777777" w:rsidR="003B7179" w:rsidRPr="003B7179" w:rsidRDefault="003B7179" w:rsidP="00133749">
      <w:pPr>
        <w:spacing w:line="360" w:lineRule="auto"/>
        <w:rPr>
          <w:rFonts w:ascii="Palatino Linotype" w:eastAsia="Times New Roman" w:hAnsi="Palatino Linotype" w:cs="Times New Roman"/>
          <w:b/>
          <w:color w:val="000000"/>
        </w:rPr>
      </w:pPr>
    </w:p>
    <w:p w14:paraId="7AA90BB9"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Arial"/>
          <w:color w:val="000000"/>
        </w:rPr>
      </w:pPr>
      <w:r w:rsidRPr="003B7179">
        <w:rPr>
          <w:rFonts w:ascii="Palatino Linotype" w:eastAsia="Times New Roman" w:hAnsi="Palatino Linotype" w:cs="Arial"/>
          <w:color w:val="000000"/>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w:t>
      </w:r>
      <w:r w:rsidRPr="003B7179">
        <w:rPr>
          <w:rFonts w:ascii="Palatino Linotype" w:eastAsia="Times New Roman" w:hAnsi="Palatino Linotype" w:cs="Arial"/>
          <w:color w:val="000000"/>
        </w:rPr>
        <w:lastRenderedPageBreak/>
        <w:t>algo, después se dice lo mismo y al final exactamente lo mismo, cambiando sólo el orden de las palabras.</w:t>
      </w:r>
    </w:p>
    <w:p w14:paraId="4233C3CC" w14:textId="77777777" w:rsidR="003B7179" w:rsidRPr="003B7179" w:rsidRDefault="003B7179" w:rsidP="00133749">
      <w:pPr>
        <w:spacing w:line="360" w:lineRule="auto"/>
        <w:contextualSpacing/>
        <w:jc w:val="both"/>
        <w:rPr>
          <w:rFonts w:ascii="Palatino Linotype" w:eastAsia="Times New Roman" w:hAnsi="Palatino Linotype" w:cs="Arial"/>
          <w:b/>
          <w:color w:val="000000"/>
        </w:rPr>
      </w:pPr>
    </w:p>
    <w:p w14:paraId="56EB523C" w14:textId="42635790" w:rsidR="003B7179" w:rsidRPr="00133749" w:rsidRDefault="003B7179" w:rsidP="00133749">
      <w:pPr>
        <w:pStyle w:val="Prrafodelista"/>
        <w:numPr>
          <w:ilvl w:val="0"/>
          <w:numId w:val="29"/>
        </w:numPr>
        <w:spacing w:line="360" w:lineRule="auto"/>
        <w:ind w:left="0" w:firstLine="0"/>
        <w:rPr>
          <w:rFonts w:ascii="Palatino Linotype" w:eastAsia="Times New Roman" w:hAnsi="Palatino Linotype" w:cs="Times New Roman"/>
          <w:b/>
          <w:color w:val="000000"/>
        </w:rPr>
      </w:pPr>
      <w:bookmarkStart w:id="70" w:name="_Toc485631708"/>
      <w:bookmarkStart w:id="71" w:name="_Toc500756718"/>
      <w:bookmarkStart w:id="72" w:name="_Toc536691786"/>
      <w:bookmarkStart w:id="73" w:name="_Toc2267549"/>
      <w:bookmarkStart w:id="74" w:name="_Toc2856722"/>
      <w:r w:rsidRPr="00133749">
        <w:rPr>
          <w:rFonts w:ascii="Palatino Linotype" w:eastAsia="Times New Roman" w:hAnsi="Palatino Linotype" w:cs="Times New Roman"/>
          <w:b/>
          <w:color w:val="000000"/>
        </w:rPr>
        <w:t>La prueba de daño.</w:t>
      </w:r>
      <w:bookmarkEnd w:id="70"/>
      <w:bookmarkEnd w:id="71"/>
      <w:bookmarkEnd w:id="72"/>
      <w:bookmarkEnd w:id="73"/>
      <w:bookmarkEnd w:id="74"/>
    </w:p>
    <w:p w14:paraId="1CBE9B92" w14:textId="77777777" w:rsidR="003B7179" w:rsidRPr="003B7179" w:rsidRDefault="003B7179" w:rsidP="00133749">
      <w:pPr>
        <w:spacing w:line="360" w:lineRule="auto"/>
        <w:contextualSpacing/>
        <w:jc w:val="both"/>
        <w:rPr>
          <w:rFonts w:ascii="Palatino Linotype" w:eastAsia="Times New Roman" w:hAnsi="Palatino Linotype" w:cs="Times New Roman"/>
          <w:color w:val="000000"/>
        </w:rPr>
      </w:pPr>
    </w:p>
    <w:p w14:paraId="5762E65C"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082C4BB7" w14:textId="77777777" w:rsidR="003B7179" w:rsidRPr="003B7179" w:rsidRDefault="003B7179" w:rsidP="00133749">
      <w:pPr>
        <w:spacing w:line="360" w:lineRule="auto"/>
        <w:contextualSpacing/>
        <w:jc w:val="both"/>
        <w:rPr>
          <w:rFonts w:ascii="Palatino Linotype" w:eastAsia="Times New Roman" w:hAnsi="Palatino Linotype" w:cs="Times New Roman"/>
          <w:color w:val="000000"/>
        </w:rPr>
      </w:pPr>
    </w:p>
    <w:p w14:paraId="26615B5D"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t>Para aplicar la prueba de daño, se deberán de precisar la razones objetivas por las que la apertura genera una afectación, acreditando que:</w:t>
      </w:r>
    </w:p>
    <w:p w14:paraId="7FFAB4E1" w14:textId="77777777" w:rsidR="003B7179" w:rsidRPr="003B7179" w:rsidRDefault="003B7179" w:rsidP="00133749">
      <w:pPr>
        <w:spacing w:line="360" w:lineRule="auto"/>
        <w:contextualSpacing/>
        <w:jc w:val="both"/>
        <w:rPr>
          <w:rFonts w:ascii="Palatino Linotype" w:eastAsia="Times New Roman" w:hAnsi="Palatino Linotype" w:cs="Times New Roman"/>
          <w:color w:val="000000"/>
        </w:rPr>
      </w:pPr>
    </w:p>
    <w:p w14:paraId="4FFA217C" w14:textId="77777777" w:rsidR="003B7179" w:rsidRPr="003B7179" w:rsidRDefault="003B7179" w:rsidP="00133749">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rPr>
      </w:pPr>
      <w:r w:rsidRPr="003B7179">
        <w:rPr>
          <w:rFonts w:ascii="Palatino Linotype" w:eastAsia="Times New Roman" w:hAnsi="Palatino Linotype" w:cs="Bookman Old Style"/>
          <w:bCs/>
          <w:i/>
          <w:color w:val="000000"/>
        </w:rPr>
        <w:t xml:space="preserve">I. </w:t>
      </w:r>
      <w:r w:rsidRPr="003B7179">
        <w:rPr>
          <w:rFonts w:ascii="Palatino Linotype" w:eastAsia="Times New Roman" w:hAnsi="Palatino Linotype" w:cs="Bookman Old Style"/>
          <w:i/>
          <w:color w:val="000000"/>
        </w:rPr>
        <w:t xml:space="preserve">La divulgación de la información representa un riesgo real, demostrable e identificable del perjuicio significativo al interés público o a la seguridad pública; </w:t>
      </w:r>
    </w:p>
    <w:p w14:paraId="49E374BA" w14:textId="77777777" w:rsidR="003B7179" w:rsidRPr="003B7179" w:rsidRDefault="003B7179" w:rsidP="00133749">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rPr>
      </w:pPr>
      <w:r w:rsidRPr="003B7179">
        <w:rPr>
          <w:rFonts w:ascii="Palatino Linotype" w:eastAsia="Times New Roman" w:hAnsi="Palatino Linotype" w:cs="Bookman Old Style"/>
          <w:bCs/>
          <w:i/>
          <w:color w:val="000000"/>
        </w:rPr>
        <w:t xml:space="preserve">II. </w:t>
      </w:r>
      <w:r w:rsidRPr="003B7179">
        <w:rPr>
          <w:rFonts w:ascii="Palatino Linotype" w:eastAsia="Times New Roman" w:hAnsi="Palatino Linotype" w:cs="Bookman Old Style"/>
          <w:i/>
          <w:color w:val="000000"/>
        </w:rPr>
        <w:t xml:space="preserve">El riesgo de perjuicio que supondría la divulgación supera el interés público general de que se difunda; y </w:t>
      </w:r>
    </w:p>
    <w:p w14:paraId="3601E5E1" w14:textId="77777777" w:rsidR="003B7179" w:rsidRPr="003B7179" w:rsidRDefault="003B7179" w:rsidP="00133749">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rPr>
      </w:pPr>
      <w:r w:rsidRPr="003B7179">
        <w:rPr>
          <w:rFonts w:ascii="Palatino Linotype" w:eastAsia="Times New Roman" w:hAnsi="Palatino Linotype" w:cs="Bookman Old Style"/>
          <w:bCs/>
          <w:i/>
          <w:color w:val="000000"/>
        </w:rPr>
        <w:t xml:space="preserve">III. </w:t>
      </w:r>
      <w:r w:rsidRPr="003B7179">
        <w:rPr>
          <w:rFonts w:ascii="Palatino Linotype" w:eastAsia="Times New Roman" w:hAnsi="Palatino Linotype" w:cs="Bookman Old Style"/>
          <w:i/>
          <w:color w:val="000000"/>
        </w:rPr>
        <w:t xml:space="preserve">La limitación se adecua al principio de proporcionalidad y representa el </w:t>
      </w:r>
      <w:r w:rsidRPr="003B7179">
        <w:rPr>
          <w:rFonts w:ascii="Palatino Linotype" w:eastAsia="Times New Roman" w:hAnsi="Palatino Linotype" w:cs="Bookman Old Style"/>
          <w:i/>
          <w:color w:val="000000"/>
        </w:rPr>
        <w:lastRenderedPageBreak/>
        <w:t xml:space="preserve">medio menos restrictivo disponible para evitar el perjuicio. </w:t>
      </w:r>
    </w:p>
    <w:p w14:paraId="01DCA835" w14:textId="77777777" w:rsidR="003B7179" w:rsidRPr="003B7179" w:rsidRDefault="003B7179" w:rsidP="00133749">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eastAsia="Times New Roman" w:hAnsi="Palatino Linotype" w:cs="Times New Roman"/>
          <w:color w:val="000000"/>
          <w:lang w:eastAsia="es-ES_tradnl"/>
        </w:rPr>
      </w:pPr>
      <w:r w:rsidRPr="003B7179">
        <w:rPr>
          <w:rFonts w:ascii="Palatino Linotype" w:eastAsia="Times New Roman" w:hAnsi="Palatino Linotype" w:cs="Times New Roman"/>
          <w:color w:val="000000"/>
          <w:lang w:eastAsia="es-ES_tradnl"/>
        </w:rPr>
        <w:t>Sobre el primer supuesto consideremos que según el diccionario del español jurídico, por riesgo podemos entender “la contingencia o proximidad de un daño”,</w:t>
      </w:r>
      <w:r w:rsidRPr="003B7179">
        <w:rPr>
          <w:rFonts w:ascii="Palatino Linotype" w:eastAsia="Times New Roman" w:hAnsi="Palatino Linotype" w:cs="Times New Roman"/>
          <w:color w:val="000000"/>
          <w:vertAlign w:val="superscript"/>
          <w:lang w:eastAsia="es-ES_tradnl"/>
        </w:rPr>
        <w:footnoteReference w:id="12"/>
      </w:r>
      <w:r w:rsidRPr="003B7179">
        <w:rPr>
          <w:rFonts w:ascii="Palatino Linotype" w:eastAsia="Times New Roman" w:hAnsi="Palatino Linotype" w:cs="Times New Roman"/>
          <w:color w:val="000000"/>
          <w:lang w:eastAsia="es-ES_tradnl"/>
        </w:rPr>
        <w:t xml:space="preserve"> mientras que el daño es considerado como un “perjuicio o lesión”</w:t>
      </w:r>
      <w:r w:rsidRPr="003B7179">
        <w:rPr>
          <w:rFonts w:ascii="Palatino Linotype" w:eastAsia="Times New Roman" w:hAnsi="Palatino Linotype" w:cs="Times New Roman"/>
          <w:color w:val="000000"/>
          <w:vertAlign w:val="superscript"/>
          <w:lang w:eastAsia="es-ES_tradnl"/>
        </w:rPr>
        <w:footnoteReference w:id="13"/>
      </w:r>
      <w:r w:rsidRPr="003B7179">
        <w:rPr>
          <w:rFonts w:ascii="Palatino Linotype" w:eastAsia="Times New Roman" w:hAnsi="Palatino Linotype" w:cs="Times New Roman"/>
          <w:color w:val="000000"/>
          <w:lang w:eastAsia="es-ES_tradnl"/>
        </w:rPr>
        <w:t>, mientras que según el Diccionario de la Lengua Española, lo real es</w:t>
      </w:r>
      <w:r w:rsidRPr="003B7179">
        <w:rPr>
          <w:rFonts w:ascii="Palatino Linotype" w:eastAsia="Arial Unicode MS" w:hAnsi="Palatino Linotype" w:cs="Arial Unicode MS"/>
          <w:color w:val="000000"/>
          <w:spacing w:val="4"/>
          <w:shd w:val="clear" w:color="auto" w:fill="FFFFFF"/>
          <w:lang w:eastAsia="es-ES_tradnl"/>
        </w:rPr>
        <w:t xml:space="preserve"> lo “</w:t>
      </w:r>
      <w:r w:rsidRPr="003B7179">
        <w:rPr>
          <w:rFonts w:ascii="Palatino Linotype" w:eastAsia="Times New Roman" w:hAnsi="Palatino Linotype" w:cs="Times New Roman"/>
          <w:color w:val="000000"/>
          <w:lang w:eastAsia="es-ES_tradnl"/>
        </w:rPr>
        <w:t>(que</w:t>
      </w:r>
      <w:r w:rsidRPr="003B7179">
        <w:rPr>
          <w:rFonts w:ascii="Palatino Linotype" w:eastAsia="Arial Unicode MS" w:hAnsi="Palatino Linotype" w:cs="Arial Unicode MS"/>
          <w:color w:val="000000"/>
          <w:spacing w:val="4"/>
          <w:shd w:val="clear" w:color="auto" w:fill="FFFFFF"/>
          <w:lang w:eastAsia="es-ES_tradnl"/>
        </w:rPr>
        <w:t xml:space="preserve"> </w:t>
      </w:r>
      <w:r w:rsidRPr="003B7179">
        <w:rPr>
          <w:rFonts w:ascii="Palatino Linotype" w:eastAsia="Times New Roman" w:hAnsi="Palatino Linotype" w:cs="Times New Roman"/>
          <w:color w:val="000000"/>
          <w:lang w:eastAsia="es-ES_tradnl"/>
        </w:rPr>
        <w:t>tiene</w:t>
      </w:r>
      <w:r w:rsidRPr="003B7179">
        <w:rPr>
          <w:rFonts w:ascii="Palatino Linotype" w:eastAsia="Arial Unicode MS" w:hAnsi="Palatino Linotype" w:cs="Arial Unicode MS"/>
          <w:color w:val="000000"/>
          <w:spacing w:val="4"/>
          <w:shd w:val="clear" w:color="auto" w:fill="FFFFFF"/>
          <w:lang w:eastAsia="es-ES_tradnl"/>
        </w:rPr>
        <w:t xml:space="preserve"> </w:t>
      </w:r>
      <w:r w:rsidRPr="003B7179">
        <w:rPr>
          <w:rFonts w:ascii="Palatino Linotype" w:eastAsia="Times New Roman" w:hAnsi="Palatino Linotype" w:cs="Times New Roman"/>
          <w:color w:val="000000"/>
          <w:lang w:eastAsia="es-ES_tradnl"/>
        </w:rPr>
        <w:t>existencia</w:t>
      </w:r>
      <w:r w:rsidRPr="003B7179">
        <w:rPr>
          <w:rFonts w:ascii="Palatino Linotype" w:eastAsia="Arial Unicode MS" w:hAnsi="Palatino Linotype" w:cs="Arial Unicode MS"/>
          <w:color w:val="000000"/>
          <w:spacing w:val="4"/>
          <w:shd w:val="clear" w:color="auto" w:fill="FFFFFF"/>
          <w:lang w:eastAsia="es-ES_tradnl"/>
        </w:rPr>
        <w:t xml:space="preserve"> </w:t>
      </w:r>
      <w:r w:rsidRPr="003B7179">
        <w:rPr>
          <w:rFonts w:ascii="Palatino Linotype" w:eastAsia="Times New Roman" w:hAnsi="Palatino Linotype" w:cs="Times New Roman"/>
          <w:color w:val="000000"/>
          <w:lang w:eastAsia="es-ES_tradnl"/>
        </w:rPr>
        <w:t>objetiva”,</w:t>
      </w:r>
      <w:r w:rsidRPr="003B7179">
        <w:rPr>
          <w:rFonts w:ascii="Palatino Linotype" w:eastAsia="Times New Roman" w:hAnsi="Palatino Linotype" w:cs="Times New Roman"/>
          <w:color w:val="000000"/>
          <w:vertAlign w:val="superscript"/>
          <w:lang w:eastAsia="es-ES_tradnl"/>
        </w:rPr>
        <w:footnoteReference w:id="14"/>
      </w:r>
      <w:r w:rsidRPr="003B7179">
        <w:rPr>
          <w:rFonts w:ascii="Palatino Linotype" w:eastAsia="Times New Roman" w:hAnsi="Palatino Linotype" w:cs="Times New Roman"/>
          <w:color w:val="000000"/>
          <w:lang w:eastAsia="es-ES_tradnl"/>
        </w:rPr>
        <w:t xml:space="preserve"> </w:t>
      </w:r>
      <w:r w:rsidRPr="003B7179">
        <w:rPr>
          <w:rFonts w:ascii="Palatino Linotype" w:eastAsia="Arial Unicode MS" w:hAnsi="Palatino Linotype" w:cs="Arial Unicode MS"/>
          <w:color w:val="000000"/>
          <w:spacing w:val="4"/>
          <w:shd w:val="clear" w:color="auto" w:fill="FFFFFF"/>
          <w:lang w:eastAsia="es-ES_tradnl"/>
        </w:rPr>
        <w:t>mientras que lo demostrables es, según la misma fuente, aquello que se puede demostrar,</w:t>
      </w:r>
      <w:r w:rsidRPr="003B7179">
        <w:rPr>
          <w:rFonts w:ascii="Palatino Linotype" w:eastAsia="Arial Unicode MS" w:hAnsi="Palatino Linotype" w:cs="Arial Unicode MS"/>
          <w:color w:val="000000"/>
          <w:spacing w:val="4"/>
          <w:shd w:val="clear" w:color="auto" w:fill="FFFFFF"/>
          <w:vertAlign w:val="superscript"/>
          <w:lang w:eastAsia="es-ES_tradnl"/>
        </w:rPr>
        <w:footnoteReference w:id="15"/>
      </w:r>
      <w:r w:rsidRPr="003B7179">
        <w:rPr>
          <w:rFonts w:ascii="Palatino Linotype" w:eastAsia="Arial Unicode MS" w:hAnsi="Palatino Linotype" w:cs="Arial Unicode MS"/>
          <w:color w:val="000000"/>
          <w:spacing w:val="4"/>
          <w:shd w:val="clear" w:color="auto" w:fill="FFFFFF"/>
          <w:lang w:eastAsia="es-ES_tradnl"/>
        </w:rPr>
        <w:t xml:space="preserve"> es decir, </w:t>
      </w:r>
      <w:r w:rsidRPr="003B7179">
        <w:rPr>
          <w:rFonts w:ascii="Palatino Linotype" w:eastAsia="Times New Roman" w:hAnsi="Palatino Linotype" w:cs="Times New Roman"/>
          <w:color w:val="000000"/>
        </w:rPr>
        <w:t xml:space="preserve">“(manifestar, declarar. Probar, sirviéndose de cualquier género de demostración, </w:t>
      </w:r>
      <w:hyperlink r:id="rId18" w:anchor="6nAyKjE" w:history="1">
        <w:r w:rsidRPr="003B7179">
          <w:rPr>
            <w:rFonts w:ascii="Palatino Linotype" w:eastAsia="Times New Roman" w:hAnsi="Palatino Linotype" w:cs="Times New Roman"/>
            <w:color w:val="000000"/>
          </w:rPr>
          <w:t>enseñar</w:t>
        </w:r>
      </w:hyperlink>
      <w:r w:rsidRPr="003B7179">
        <w:rPr>
          <w:rFonts w:ascii="Palatino Linotype" w:eastAsia="Times New Roman" w:hAnsi="Palatino Linotype" w:cs="Times New Roman"/>
          <w:color w:val="000000"/>
        </w:rPr>
        <w:t xml:space="preserve"> mostrar o exponer algo)”.</w:t>
      </w:r>
      <w:r w:rsidRPr="003B7179">
        <w:rPr>
          <w:rFonts w:ascii="Palatino Linotype" w:eastAsia="Times New Roman" w:hAnsi="Palatino Linotype" w:cs="Times New Roman"/>
          <w:color w:val="000000"/>
          <w:vertAlign w:val="superscript"/>
        </w:rPr>
        <w:footnoteReference w:id="16"/>
      </w:r>
      <w:r w:rsidRPr="003B7179">
        <w:rPr>
          <w:rFonts w:ascii="Palatino Linotype" w:eastAsia="Times New Roman" w:hAnsi="Palatino Linotype" w:cs="Times New Roman"/>
          <w:color w:val="000000"/>
        </w:rPr>
        <w:t xml:space="preserve"> Mientras que lo identificable es lo que puede ser identificado,</w:t>
      </w:r>
      <w:r w:rsidRPr="003B7179">
        <w:rPr>
          <w:rFonts w:ascii="Palatino Linotype" w:eastAsia="Times New Roman" w:hAnsi="Palatino Linotype" w:cs="Times New Roman"/>
          <w:color w:val="000000"/>
          <w:vertAlign w:val="superscript"/>
        </w:rPr>
        <w:footnoteReference w:id="17"/>
      </w:r>
      <w:r w:rsidRPr="003B7179">
        <w:rPr>
          <w:rFonts w:ascii="Palatino Linotype" w:eastAsia="Times New Roman" w:hAnsi="Palatino Linotype" w:cs="Times New Roman"/>
          <w:color w:val="000000"/>
        </w:rPr>
        <w:t xml:space="preserve"> esto es,</w:t>
      </w:r>
      <w:r w:rsidRPr="003B7179">
        <w:rPr>
          <w:rFonts w:ascii="Palatino Linotype" w:eastAsia="Times New Roman" w:hAnsi="Palatino Linotype" w:cs="Times New Roman"/>
          <w:color w:val="000000"/>
          <w:lang w:eastAsia="es-ES_tradnl"/>
        </w:rPr>
        <w:t xml:space="preserve"> “(dar los datos necesarios para ser reconocido”.</w:t>
      </w:r>
      <w:r w:rsidRPr="003B7179">
        <w:rPr>
          <w:rFonts w:ascii="Palatino Linotype" w:eastAsia="Times New Roman" w:hAnsi="Palatino Linotype" w:cs="Times New Roman"/>
          <w:color w:val="000000"/>
          <w:vertAlign w:val="superscript"/>
          <w:lang w:eastAsia="es-ES_tradnl"/>
        </w:rPr>
        <w:footnoteReference w:id="18"/>
      </w:r>
    </w:p>
    <w:p w14:paraId="092DA6F7"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76AFD91" w14:textId="77777777" w:rsidR="003B7179" w:rsidRPr="003B7179" w:rsidRDefault="003B7179" w:rsidP="00133749">
      <w:pPr>
        <w:spacing w:line="360" w:lineRule="auto"/>
        <w:contextualSpacing/>
        <w:jc w:val="both"/>
        <w:rPr>
          <w:rFonts w:ascii="Palatino Linotype" w:eastAsia="Times New Roman" w:hAnsi="Palatino Linotype" w:cs="Times New Roman"/>
          <w:color w:val="000000"/>
        </w:rPr>
      </w:pPr>
    </w:p>
    <w:p w14:paraId="1E8E781D"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t xml:space="preserve">Identificado ese riesgo, se debe demostrar que el mismo supera el interés público general porque se difunda dicha información. </w:t>
      </w:r>
    </w:p>
    <w:p w14:paraId="5AA2AFEC" w14:textId="77777777" w:rsidR="003B7179" w:rsidRPr="003B7179" w:rsidRDefault="003B7179" w:rsidP="00133749">
      <w:pPr>
        <w:spacing w:line="360" w:lineRule="auto"/>
        <w:contextualSpacing/>
        <w:jc w:val="both"/>
        <w:rPr>
          <w:rFonts w:ascii="Palatino Linotype" w:eastAsia="Times New Roman" w:hAnsi="Palatino Linotype" w:cs="Times New Roman"/>
          <w:color w:val="000000"/>
        </w:rPr>
      </w:pPr>
    </w:p>
    <w:p w14:paraId="2E43E433"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lastRenderedPageBreak/>
        <w:t>Y, por último,  que la limitación es acorde con el principio de proporcionalidad, para ello, se sugiere emplear los tres juicios propuestos por la Corte Constitucional Colombiana</w:t>
      </w:r>
      <w:r w:rsidRPr="003B7179">
        <w:rPr>
          <w:rFonts w:ascii="Palatino Linotype" w:eastAsia="Times New Roman" w:hAnsi="Palatino Linotype" w:cs="Times New Roman"/>
          <w:color w:val="000000"/>
          <w:vertAlign w:val="superscript"/>
        </w:rPr>
        <w:footnoteReference w:id="19"/>
      </w:r>
      <w:r w:rsidRPr="003B7179">
        <w:rPr>
          <w:rFonts w:ascii="Palatino Linotype" w:eastAsia="Times New Roman" w:hAnsi="Palatino Linotype" w:cs="Times New Roman"/>
          <w:color w:val="000000"/>
        </w:rPr>
        <w:t>, siguiendo el principio de ponderación propuesto por el Tribunal Constitucional Alemán,</w:t>
      </w:r>
      <w:r w:rsidRPr="003B7179">
        <w:rPr>
          <w:rFonts w:ascii="Palatino Linotype" w:eastAsia="Times New Roman" w:hAnsi="Palatino Linotype" w:cs="Times New Roman"/>
          <w:color w:val="000000"/>
          <w:vertAlign w:val="superscript"/>
        </w:rPr>
        <w:footnoteReference w:id="20"/>
      </w:r>
      <w:r w:rsidRPr="003B7179">
        <w:rPr>
          <w:rFonts w:ascii="Palatino Linotype" w:eastAsia="Times New Roman" w:hAnsi="Palatino Linotype" w:cs="Times New Roman"/>
          <w:color w:val="000000"/>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7D964ED7" w14:textId="77777777" w:rsidR="003B7179" w:rsidRPr="003B7179" w:rsidRDefault="003B7179" w:rsidP="00133749">
      <w:pPr>
        <w:spacing w:line="360" w:lineRule="auto"/>
        <w:contextualSpacing/>
        <w:rPr>
          <w:rFonts w:ascii="Palatino Linotype" w:eastAsia="Times New Roman" w:hAnsi="Palatino Linotype" w:cs="Times New Roman"/>
          <w:color w:val="000000"/>
        </w:rPr>
      </w:pPr>
    </w:p>
    <w:p w14:paraId="0A5B97E7" w14:textId="0A17A95B" w:rsidR="003B7179" w:rsidRPr="003B7179" w:rsidRDefault="00133749" w:rsidP="00133749">
      <w:pPr>
        <w:keepNext/>
        <w:keepLines/>
        <w:pBdr>
          <w:top w:val="nil"/>
          <w:left w:val="nil"/>
          <w:bottom w:val="nil"/>
          <w:right w:val="nil"/>
          <w:between w:val="nil"/>
          <w:bar w:val="nil"/>
        </w:pBdr>
        <w:spacing w:before="240" w:after="160" w:line="360" w:lineRule="auto"/>
        <w:contextualSpacing/>
        <w:rPr>
          <w:rFonts w:ascii="Palatino Linotype" w:eastAsia="Times New Roman" w:hAnsi="Palatino Linotype" w:cs="Times New Roman"/>
          <w:b/>
          <w:color w:val="000000"/>
        </w:rPr>
      </w:pPr>
      <w:bookmarkStart w:id="75" w:name="_Toc485631709"/>
      <w:bookmarkStart w:id="76" w:name="_Toc500756719"/>
      <w:bookmarkStart w:id="77" w:name="_Toc536691787"/>
      <w:bookmarkStart w:id="78" w:name="_Toc2267550"/>
      <w:bookmarkStart w:id="79" w:name="_Toc2856723"/>
      <w:r>
        <w:rPr>
          <w:rFonts w:ascii="Palatino Linotype" w:eastAsia="Times New Roman" w:hAnsi="Palatino Linotype" w:cs="Times New Roman"/>
          <w:b/>
          <w:color w:val="000000"/>
        </w:rPr>
        <w:t xml:space="preserve">IV. </w:t>
      </w:r>
      <w:r w:rsidR="003B7179" w:rsidRPr="003B7179">
        <w:rPr>
          <w:rFonts w:ascii="Palatino Linotype" w:eastAsia="Times New Roman" w:hAnsi="Palatino Linotype" w:cs="Times New Roman"/>
          <w:b/>
          <w:color w:val="000000"/>
        </w:rPr>
        <w:t>La clasificación de la información reservada debe ser de manera temporal.</w:t>
      </w:r>
      <w:bookmarkEnd w:id="75"/>
      <w:bookmarkEnd w:id="76"/>
      <w:bookmarkEnd w:id="77"/>
      <w:bookmarkEnd w:id="78"/>
      <w:bookmarkEnd w:id="79"/>
    </w:p>
    <w:p w14:paraId="76DF2DE4" w14:textId="77777777" w:rsidR="003B7179" w:rsidRPr="003B7179" w:rsidRDefault="003B7179" w:rsidP="00133749">
      <w:pPr>
        <w:spacing w:line="360" w:lineRule="auto"/>
        <w:jc w:val="both"/>
        <w:rPr>
          <w:rFonts w:ascii="Palatino Linotype" w:eastAsia="Times New Roman" w:hAnsi="Palatino Linotype" w:cs="Times New Roman"/>
          <w:b/>
          <w:color w:val="000000"/>
        </w:rPr>
      </w:pPr>
    </w:p>
    <w:p w14:paraId="6AF06DC6"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lastRenderedPageBreak/>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24B03F24" w14:textId="77777777" w:rsidR="003B7179" w:rsidRPr="003B7179" w:rsidRDefault="003B7179" w:rsidP="00133749">
      <w:pPr>
        <w:spacing w:line="360" w:lineRule="auto"/>
        <w:contextualSpacing/>
        <w:jc w:val="both"/>
        <w:rPr>
          <w:rFonts w:ascii="Palatino Linotype" w:eastAsia="Times New Roman" w:hAnsi="Palatino Linotype" w:cs="Times New Roman"/>
          <w:color w:val="000000"/>
        </w:rPr>
      </w:pPr>
    </w:p>
    <w:p w14:paraId="18730572"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0FA4B731" w14:textId="77777777" w:rsidR="003B7179" w:rsidRPr="003B7179" w:rsidRDefault="003B7179" w:rsidP="00133749">
      <w:pPr>
        <w:spacing w:line="360" w:lineRule="auto"/>
        <w:contextualSpacing/>
        <w:rPr>
          <w:rFonts w:ascii="Palatino Linotype" w:eastAsia="Times New Roman" w:hAnsi="Palatino Linotype" w:cs="Times New Roman"/>
          <w:color w:val="000000"/>
        </w:rPr>
      </w:pPr>
    </w:p>
    <w:p w14:paraId="3D147EEF"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56567023" w14:textId="77777777" w:rsidR="003B7179" w:rsidRPr="003B7179" w:rsidRDefault="003B7179" w:rsidP="00133749">
      <w:pPr>
        <w:spacing w:line="360" w:lineRule="auto"/>
        <w:contextualSpacing/>
        <w:rPr>
          <w:rFonts w:ascii="Palatino Linotype" w:eastAsia="Times New Roman" w:hAnsi="Palatino Linotype" w:cs="Times New Roman"/>
          <w:b/>
          <w:color w:val="000000"/>
        </w:rPr>
      </w:pPr>
    </w:p>
    <w:p w14:paraId="4D18DC56" w14:textId="77777777" w:rsidR="003B7179" w:rsidRPr="003B7179" w:rsidRDefault="003B7179" w:rsidP="00133749">
      <w:pPr>
        <w:numPr>
          <w:ilvl w:val="0"/>
          <w:numId w:val="2"/>
        </w:numPr>
        <w:spacing w:after="160" w:line="360" w:lineRule="auto"/>
        <w:ind w:left="0" w:firstLine="0"/>
        <w:contextualSpacing/>
        <w:jc w:val="both"/>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t>De</w:t>
      </w:r>
      <w:r w:rsidRPr="003B7179">
        <w:rPr>
          <w:rFonts w:ascii="Palatino Linotype" w:eastAsia="Times New Roman" w:hAnsi="Palatino Linotype" w:cs="Times New Roman"/>
          <w:b/>
          <w:color w:val="000000"/>
        </w:rPr>
        <w:t xml:space="preserve"> </w:t>
      </w:r>
      <w:r w:rsidRPr="003B7179">
        <w:rPr>
          <w:rFonts w:ascii="Palatino Linotype" w:eastAsia="Times New Roman" w:hAnsi="Palatino Linotype" w:cs="Times New Roman"/>
          <w:color w:val="000000"/>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4DC99F1D" w14:textId="77777777" w:rsidR="003B7179" w:rsidRPr="003B7179" w:rsidRDefault="003B7179" w:rsidP="00133749">
      <w:pPr>
        <w:spacing w:line="360" w:lineRule="auto"/>
        <w:contextualSpacing/>
        <w:rPr>
          <w:rFonts w:ascii="Palatino Linotype" w:eastAsia="Times New Roman" w:hAnsi="Palatino Linotype" w:cs="Times New Roman"/>
          <w:color w:val="000000"/>
        </w:rPr>
      </w:pPr>
    </w:p>
    <w:p w14:paraId="4AEA0D80" w14:textId="77777777" w:rsidR="003B7179" w:rsidRDefault="003B7179" w:rsidP="00133749">
      <w:pPr>
        <w:numPr>
          <w:ilvl w:val="0"/>
          <w:numId w:val="2"/>
        </w:numPr>
        <w:spacing w:after="160" w:line="360" w:lineRule="auto"/>
        <w:ind w:left="0" w:firstLine="0"/>
        <w:contextualSpacing/>
        <w:jc w:val="both"/>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lastRenderedPageBreak/>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3DED0220" w14:textId="77777777" w:rsidR="00133749" w:rsidRDefault="00133749" w:rsidP="00133749">
      <w:pPr>
        <w:pStyle w:val="Prrafodelista"/>
        <w:spacing w:line="360" w:lineRule="auto"/>
        <w:rPr>
          <w:rFonts w:ascii="Palatino Linotype" w:eastAsia="Times New Roman" w:hAnsi="Palatino Linotype" w:cs="Times New Roman"/>
          <w:color w:val="000000"/>
        </w:rPr>
      </w:pPr>
    </w:p>
    <w:p w14:paraId="19B7DEDA" w14:textId="77777777" w:rsidR="00133749" w:rsidRPr="003B7179" w:rsidRDefault="00133749" w:rsidP="00133749">
      <w:pPr>
        <w:spacing w:after="160" w:line="360" w:lineRule="auto"/>
        <w:contextualSpacing/>
        <w:jc w:val="both"/>
        <w:rPr>
          <w:rFonts w:ascii="Palatino Linotype" w:eastAsia="Times New Roman" w:hAnsi="Palatino Linotype" w:cs="Times New Roman"/>
          <w:color w:val="000000"/>
        </w:rPr>
      </w:pPr>
    </w:p>
    <w:p w14:paraId="1014CBE8" w14:textId="112C66D4" w:rsidR="003B7179" w:rsidRDefault="003B7179" w:rsidP="00133749">
      <w:pPr>
        <w:keepNext/>
        <w:keepLines/>
        <w:numPr>
          <w:ilvl w:val="0"/>
          <w:numId w:val="26"/>
        </w:numPr>
        <w:pBdr>
          <w:top w:val="nil"/>
          <w:left w:val="nil"/>
          <w:bottom w:val="nil"/>
          <w:right w:val="nil"/>
          <w:between w:val="nil"/>
          <w:bar w:val="nil"/>
        </w:pBdr>
        <w:spacing w:before="40" w:after="160" w:line="360" w:lineRule="auto"/>
        <w:ind w:left="0" w:firstLine="0"/>
        <w:contextualSpacing/>
        <w:jc w:val="both"/>
        <w:rPr>
          <w:rFonts w:ascii="Palatino Linotype" w:eastAsia="Times New Roman" w:hAnsi="Palatino Linotype" w:cs="Times New Roman"/>
          <w:b/>
          <w:color w:val="000000"/>
        </w:rPr>
      </w:pPr>
      <w:bookmarkStart w:id="80" w:name="_Toc485631710"/>
      <w:bookmarkStart w:id="81" w:name="_Toc500756720"/>
      <w:bookmarkStart w:id="82" w:name="_Toc536691788"/>
      <w:bookmarkStart w:id="83" w:name="_Toc2267551"/>
      <w:bookmarkStart w:id="84" w:name="_Toc2856724"/>
      <w:r w:rsidRPr="003B7179">
        <w:rPr>
          <w:rFonts w:ascii="Palatino Linotype" w:eastAsia="Times New Roman" w:hAnsi="Palatino Linotype" w:cs="Times New Roman"/>
          <w:b/>
          <w:color w:val="000000"/>
        </w:rPr>
        <w:t>Condiciones especiales de la clasificación de la información como confidencial.</w:t>
      </w:r>
      <w:bookmarkEnd w:id="80"/>
      <w:bookmarkEnd w:id="81"/>
      <w:bookmarkEnd w:id="82"/>
      <w:bookmarkEnd w:id="83"/>
      <w:bookmarkEnd w:id="84"/>
    </w:p>
    <w:p w14:paraId="4877508E" w14:textId="77777777" w:rsidR="00133749" w:rsidRPr="003B7179" w:rsidRDefault="00133749" w:rsidP="00133749">
      <w:pPr>
        <w:keepNext/>
        <w:keepLines/>
        <w:pBdr>
          <w:top w:val="nil"/>
          <w:left w:val="nil"/>
          <w:bottom w:val="nil"/>
          <w:right w:val="nil"/>
          <w:between w:val="nil"/>
          <w:bar w:val="nil"/>
        </w:pBdr>
        <w:spacing w:before="40" w:after="160" w:line="360" w:lineRule="auto"/>
        <w:contextualSpacing/>
        <w:jc w:val="both"/>
        <w:rPr>
          <w:rFonts w:ascii="Palatino Linotype" w:eastAsia="Times New Roman" w:hAnsi="Palatino Linotype" w:cs="Times New Roman"/>
          <w:b/>
          <w:color w:val="000000"/>
        </w:rPr>
      </w:pPr>
    </w:p>
    <w:p w14:paraId="08DF460C" w14:textId="77777777" w:rsidR="003B7179" w:rsidRPr="003B7179" w:rsidRDefault="003B7179" w:rsidP="00133749">
      <w:pPr>
        <w:numPr>
          <w:ilvl w:val="0"/>
          <w:numId w:val="2"/>
        </w:numPr>
        <w:shd w:val="clear" w:color="auto" w:fill="FFFFFF"/>
        <w:spacing w:beforeAutospacing="1" w:after="160" w:afterAutospacing="1" w:line="360" w:lineRule="auto"/>
        <w:ind w:left="0" w:firstLine="0"/>
        <w:jc w:val="both"/>
        <w:textAlignment w:val="baseline"/>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88EE7C3" w14:textId="77777777" w:rsidR="003B7179" w:rsidRPr="003B7179" w:rsidRDefault="003B7179" w:rsidP="00133749">
      <w:pPr>
        <w:spacing w:before="100" w:beforeAutospacing="1" w:after="100" w:afterAutospacing="1" w:line="360" w:lineRule="auto"/>
        <w:ind w:left="567" w:right="616"/>
        <w:jc w:val="both"/>
        <w:rPr>
          <w:rFonts w:ascii="Palatino Linotype" w:eastAsia="Times New Roman" w:hAnsi="Palatino Linotype" w:cs="Times New Roman"/>
          <w:bCs/>
          <w:color w:val="000000"/>
          <w:lang w:val="es-ES"/>
        </w:rPr>
      </w:pPr>
      <w:r w:rsidRPr="003B7179">
        <w:rPr>
          <w:rFonts w:ascii="Palatino Linotype" w:eastAsia="Times New Roman" w:hAnsi="Palatino Linotype" w:cs="Times New Roman"/>
          <w:bCs/>
          <w:color w:val="000000"/>
          <w:lang w:val="es-ES"/>
        </w:rPr>
        <w:t>I.</w:t>
      </w:r>
      <w:r w:rsidRPr="003B7179">
        <w:rPr>
          <w:rFonts w:ascii="Palatino Linotype" w:eastAsia="Times New Roman" w:hAnsi="Palatino Linotype" w:cs="Times New Roman"/>
          <w:color w:val="000000"/>
          <w:lang w:val="es-ES"/>
        </w:rPr>
        <w:t xml:space="preserve"> La información se encuentre en registros públicos o fuentes de acceso público;</w:t>
      </w:r>
    </w:p>
    <w:p w14:paraId="1D5E26E4" w14:textId="77777777" w:rsidR="003B7179" w:rsidRPr="003B7179" w:rsidRDefault="003B7179" w:rsidP="00133749">
      <w:pPr>
        <w:spacing w:before="100" w:beforeAutospacing="1" w:after="100" w:afterAutospacing="1" w:line="360" w:lineRule="auto"/>
        <w:ind w:left="567" w:right="616"/>
        <w:jc w:val="both"/>
        <w:rPr>
          <w:rFonts w:ascii="Palatino Linotype" w:eastAsia="Times New Roman" w:hAnsi="Palatino Linotype" w:cs="Times New Roman"/>
          <w:bCs/>
          <w:color w:val="000000"/>
          <w:lang w:val="es-ES"/>
        </w:rPr>
      </w:pPr>
      <w:r w:rsidRPr="003B7179">
        <w:rPr>
          <w:rFonts w:ascii="Palatino Linotype" w:eastAsia="Times New Roman" w:hAnsi="Palatino Linotype" w:cs="Times New Roman"/>
          <w:bCs/>
          <w:color w:val="000000"/>
          <w:lang w:val="es-ES"/>
        </w:rPr>
        <w:t xml:space="preserve">II. </w:t>
      </w:r>
      <w:r w:rsidRPr="003B7179">
        <w:rPr>
          <w:rFonts w:ascii="Palatino Linotype" w:eastAsia="Times New Roman" w:hAnsi="Palatino Linotype" w:cs="Times New Roman"/>
          <w:color w:val="000000"/>
          <w:lang w:val="es-ES"/>
        </w:rPr>
        <w:t>Por Ley tenga el carácter de pública;</w:t>
      </w:r>
    </w:p>
    <w:p w14:paraId="4006C6D4" w14:textId="77777777" w:rsidR="003B7179" w:rsidRPr="003B7179" w:rsidRDefault="003B7179" w:rsidP="00133749">
      <w:pPr>
        <w:spacing w:before="100" w:beforeAutospacing="1" w:after="100" w:afterAutospacing="1" w:line="360" w:lineRule="auto"/>
        <w:ind w:left="567" w:right="616"/>
        <w:jc w:val="both"/>
        <w:rPr>
          <w:rFonts w:ascii="Palatino Linotype" w:eastAsia="Times New Roman" w:hAnsi="Palatino Linotype" w:cs="Times New Roman"/>
          <w:color w:val="000000"/>
          <w:lang w:val="es-ES"/>
        </w:rPr>
      </w:pPr>
      <w:r w:rsidRPr="003B7179">
        <w:rPr>
          <w:rFonts w:ascii="Palatino Linotype" w:eastAsia="Times New Roman" w:hAnsi="Palatino Linotype" w:cs="Times New Roman"/>
          <w:bCs/>
          <w:color w:val="000000"/>
          <w:lang w:val="es-ES"/>
        </w:rPr>
        <w:t xml:space="preserve">III. </w:t>
      </w:r>
      <w:r w:rsidRPr="003B7179">
        <w:rPr>
          <w:rFonts w:ascii="Palatino Linotype" w:eastAsia="Times New Roman" w:hAnsi="Palatino Linotype" w:cs="Times New Roman"/>
          <w:color w:val="000000"/>
          <w:lang w:val="es-ES"/>
        </w:rPr>
        <w:t xml:space="preserve">Exista una orden judicial; </w:t>
      </w:r>
    </w:p>
    <w:p w14:paraId="5F06903A" w14:textId="77777777" w:rsidR="003B7179" w:rsidRPr="003B7179" w:rsidRDefault="003B7179" w:rsidP="00133749">
      <w:pPr>
        <w:spacing w:before="100" w:beforeAutospacing="1" w:after="100" w:afterAutospacing="1" w:line="360" w:lineRule="auto"/>
        <w:ind w:left="567" w:right="616"/>
        <w:jc w:val="both"/>
        <w:rPr>
          <w:rFonts w:ascii="Palatino Linotype" w:eastAsia="Times New Roman" w:hAnsi="Palatino Linotype" w:cs="Times New Roman"/>
          <w:color w:val="000000"/>
          <w:lang w:val="es-ES"/>
        </w:rPr>
      </w:pPr>
      <w:r w:rsidRPr="003B7179">
        <w:rPr>
          <w:rFonts w:ascii="Palatino Linotype" w:eastAsia="Times New Roman" w:hAnsi="Palatino Linotype" w:cs="Times New Roman"/>
          <w:bCs/>
          <w:color w:val="000000"/>
          <w:lang w:val="es-ES"/>
        </w:rPr>
        <w:lastRenderedPageBreak/>
        <w:t xml:space="preserve">IV. </w:t>
      </w:r>
      <w:r w:rsidRPr="003B7179">
        <w:rPr>
          <w:rFonts w:ascii="Palatino Linotype" w:eastAsia="Times New Roman" w:hAnsi="Palatino Linotype" w:cs="Times New Roman"/>
          <w:color w:val="000000"/>
          <w:lang w:val="es-ES"/>
        </w:rPr>
        <w:t xml:space="preserve">Por razones de seguridad pública, o para proteger los derechos de terceros, se requiera su publicación; o </w:t>
      </w:r>
    </w:p>
    <w:p w14:paraId="19D7D96A" w14:textId="77777777" w:rsidR="003B7179" w:rsidRPr="003B7179" w:rsidRDefault="003B7179" w:rsidP="00133749">
      <w:pPr>
        <w:spacing w:before="100" w:beforeAutospacing="1" w:after="100" w:afterAutospacing="1" w:line="360" w:lineRule="auto"/>
        <w:ind w:left="567" w:right="616"/>
        <w:jc w:val="both"/>
        <w:rPr>
          <w:rFonts w:ascii="Palatino Linotype" w:eastAsia="Times New Roman" w:hAnsi="Palatino Linotype" w:cs="Times New Roman"/>
          <w:color w:val="000000"/>
          <w:lang w:val="es-ES"/>
        </w:rPr>
      </w:pPr>
      <w:r w:rsidRPr="003B7179">
        <w:rPr>
          <w:rFonts w:ascii="Palatino Linotype" w:eastAsia="Times New Roman" w:hAnsi="Palatino Linotype" w:cs="Times New Roman"/>
          <w:bCs/>
          <w:color w:val="000000"/>
          <w:lang w:val="es-ES"/>
        </w:rPr>
        <w:t xml:space="preserve">V. </w:t>
      </w:r>
      <w:r w:rsidRPr="003B7179">
        <w:rPr>
          <w:rFonts w:ascii="Palatino Linotype" w:eastAsia="Times New Roman" w:hAnsi="Palatino Linotype" w:cs="Times New Roman"/>
          <w:color w:val="000000"/>
          <w:lang w:val="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8BC70E8" w14:textId="77777777" w:rsidR="003B7179" w:rsidRPr="003B7179" w:rsidRDefault="003B7179" w:rsidP="00133749">
      <w:pPr>
        <w:numPr>
          <w:ilvl w:val="0"/>
          <w:numId w:val="2"/>
        </w:numPr>
        <w:shd w:val="clear" w:color="auto" w:fill="FFFFFF"/>
        <w:spacing w:beforeAutospacing="1" w:after="160" w:line="360" w:lineRule="auto"/>
        <w:ind w:left="0" w:firstLine="0"/>
        <w:jc w:val="both"/>
        <w:textAlignment w:val="baseline"/>
        <w:rPr>
          <w:rFonts w:ascii="Palatino Linotype" w:eastAsia="Times New Roman" w:hAnsi="Palatino Linotype" w:cs="Times New Roman"/>
          <w:color w:val="000000"/>
          <w:lang w:eastAsia="es-ES_tradnl"/>
        </w:rPr>
      </w:pPr>
      <w:r w:rsidRPr="003B7179">
        <w:rPr>
          <w:rFonts w:ascii="Palatino Linotype" w:eastAsia="Times New Roman" w:hAnsi="Palatino Linotype" w:cs="Times New Roman"/>
          <w:color w:val="000000"/>
        </w:rPr>
        <w:t>En</w:t>
      </w:r>
      <w:r w:rsidRPr="003B7179">
        <w:rPr>
          <w:rFonts w:ascii="Palatino Linotype" w:eastAsia="Times New Roman" w:hAnsi="Palatino Linotype" w:cs="Times New Roman"/>
          <w:color w:val="000000"/>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0442D01" w14:textId="77777777" w:rsidR="003B7179" w:rsidRPr="003B7179" w:rsidRDefault="003B7179" w:rsidP="00133749">
      <w:pPr>
        <w:shd w:val="clear" w:color="auto" w:fill="FFFFFF"/>
        <w:spacing w:beforeAutospacing="1" w:line="360" w:lineRule="auto"/>
        <w:jc w:val="both"/>
        <w:textAlignment w:val="baseline"/>
        <w:rPr>
          <w:rFonts w:ascii="Palatino Linotype" w:eastAsia="Times New Roman" w:hAnsi="Palatino Linotype" w:cs="Times New Roman"/>
          <w:color w:val="000000"/>
          <w:lang w:eastAsia="es-ES_tradnl"/>
        </w:rPr>
      </w:pPr>
    </w:p>
    <w:p w14:paraId="127F4619" w14:textId="77777777" w:rsidR="003B7179" w:rsidRPr="003B7179" w:rsidRDefault="003B7179" w:rsidP="00133749">
      <w:pPr>
        <w:numPr>
          <w:ilvl w:val="0"/>
          <w:numId w:val="2"/>
        </w:numPr>
        <w:shd w:val="clear" w:color="auto" w:fill="FFFFFF"/>
        <w:spacing w:before="240" w:after="160" w:line="360" w:lineRule="auto"/>
        <w:ind w:left="0" w:firstLine="0"/>
        <w:contextualSpacing/>
        <w:jc w:val="both"/>
        <w:textAlignment w:val="baseline"/>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t>Pero</w:t>
      </w:r>
      <w:r w:rsidRPr="003B7179">
        <w:rPr>
          <w:rFonts w:ascii="Palatino Linotype" w:eastAsia="Times New Roman" w:hAnsi="Palatino Linotype" w:cs="Times New Roman"/>
          <w:color w:val="000000"/>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7B0F28B" w14:textId="77777777" w:rsidR="003B7179" w:rsidRPr="003B7179" w:rsidRDefault="003B7179" w:rsidP="00133749">
      <w:pPr>
        <w:shd w:val="clear" w:color="auto" w:fill="FFFFFF"/>
        <w:spacing w:before="240" w:afterAutospacing="1" w:line="360" w:lineRule="auto"/>
        <w:contextualSpacing/>
        <w:jc w:val="both"/>
        <w:textAlignment w:val="baseline"/>
        <w:rPr>
          <w:rFonts w:ascii="Palatino Linotype" w:eastAsia="Times New Roman" w:hAnsi="Palatino Linotype" w:cs="Times New Roman"/>
          <w:color w:val="000000"/>
        </w:rPr>
      </w:pPr>
    </w:p>
    <w:p w14:paraId="1A558096" w14:textId="77777777" w:rsidR="003B7179" w:rsidRPr="003B7179" w:rsidRDefault="003B7179" w:rsidP="00133749">
      <w:pPr>
        <w:numPr>
          <w:ilvl w:val="0"/>
          <w:numId w:val="2"/>
        </w:numPr>
        <w:shd w:val="clear" w:color="auto" w:fill="FFFFFF"/>
        <w:spacing w:before="240" w:after="160" w:afterAutospacing="1" w:line="360" w:lineRule="auto"/>
        <w:ind w:left="0" w:firstLine="0"/>
        <w:contextualSpacing/>
        <w:jc w:val="both"/>
        <w:textAlignment w:val="baseline"/>
        <w:rPr>
          <w:rFonts w:ascii="Palatino Linotype" w:eastAsia="Times New Roman" w:hAnsi="Palatino Linotype" w:cs="Times New Roman"/>
          <w:color w:val="000000"/>
        </w:rPr>
      </w:pPr>
      <w:r w:rsidRPr="003B7179">
        <w:rPr>
          <w:rFonts w:ascii="Palatino Linotype" w:eastAsia="Times New Roman" w:hAnsi="Palatino Linotype" w:cs="Times New Roman"/>
          <w:color w:val="000000"/>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w:t>
      </w:r>
      <w:r w:rsidRPr="003B7179">
        <w:rPr>
          <w:rFonts w:ascii="Palatino Linotype" w:eastAsia="Times New Roman" w:hAnsi="Palatino Linotype" w:cs="Times New Roman"/>
          <w:color w:val="000000"/>
        </w:rPr>
        <w:lastRenderedPageBreak/>
        <w:t>de ser, aún más gráficos y propiciar el mejor entendimiento de esta materia, se anexa a la presente opinión particular, la siguiente tabla.</w:t>
      </w:r>
    </w:p>
    <w:p w14:paraId="5D32B5E9" w14:textId="77777777" w:rsidR="003B7179" w:rsidRPr="003B7179" w:rsidRDefault="003B7179" w:rsidP="00133749">
      <w:pPr>
        <w:spacing w:line="360" w:lineRule="auto"/>
        <w:rPr>
          <w:rFonts w:ascii="Palatino Linotype" w:eastAsia="Times New Roman" w:hAnsi="Palatino Linotype" w:cs="Times New Roman"/>
          <w:color w:val="000000"/>
        </w:rPr>
      </w:pPr>
    </w:p>
    <w:tbl>
      <w:tblPr>
        <w:tblStyle w:val="Tablaconcuadrcula22"/>
        <w:tblW w:w="8807" w:type="dxa"/>
        <w:tblLook w:val="04A0" w:firstRow="1" w:lastRow="0" w:firstColumn="1" w:lastColumn="0" w:noHBand="0" w:noVBand="1"/>
      </w:tblPr>
      <w:tblGrid>
        <w:gridCol w:w="2142"/>
        <w:gridCol w:w="2106"/>
        <w:gridCol w:w="2305"/>
        <w:gridCol w:w="2254"/>
      </w:tblGrid>
      <w:tr w:rsidR="003B7179" w:rsidRPr="003B7179" w14:paraId="46EAD143" w14:textId="77777777" w:rsidTr="003B7179">
        <w:tc>
          <w:tcPr>
            <w:tcW w:w="2142" w:type="dxa"/>
            <w:vMerge w:val="restart"/>
            <w:shd w:val="clear" w:color="auto" w:fill="D5DCE4"/>
          </w:tcPr>
          <w:p w14:paraId="7D79870E"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Requisitos previos</w:t>
            </w:r>
          </w:p>
        </w:tc>
        <w:tc>
          <w:tcPr>
            <w:tcW w:w="2106" w:type="dxa"/>
          </w:tcPr>
          <w:p w14:paraId="3A3F1501"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Los sujetos obligados determinan que la información actualiza alguno de los supuestos de clasificación:</w:t>
            </w:r>
          </w:p>
        </w:tc>
        <w:tc>
          <w:tcPr>
            <w:tcW w:w="2305" w:type="dxa"/>
          </w:tcPr>
          <w:p w14:paraId="21159704"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p w14:paraId="544F2B26"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p w14:paraId="7C374192"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p w14:paraId="6EDB6609" w14:textId="77777777" w:rsidR="003B7179" w:rsidRPr="003B7179" w:rsidRDefault="003B7179" w:rsidP="00133749">
            <w:pPr>
              <w:numPr>
                <w:ilvl w:val="0"/>
                <w:numId w:val="22"/>
              </w:numPr>
              <w:spacing w:line="360" w:lineRule="auto"/>
              <w:contextualSpacing/>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 xml:space="preserve">Confidencialidad </w:t>
            </w:r>
          </w:p>
          <w:p w14:paraId="71E66BF7" w14:textId="77777777" w:rsidR="003B7179" w:rsidRPr="003B7179" w:rsidRDefault="003B7179" w:rsidP="00133749">
            <w:pPr>
              <w:numPr>
                <w:ilvl w:val="0"/>
                <w:numId w:val="22"/>
              </w:numPr>
              <w:spacing w:line="360" w:lineRule="auto"/>
              <w:contextualSpacing/>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Reserva</w:t>
            </w:r>
          </w:p>
        </w:tc>
        <w:tc>
          <w:tcPr>
            <w:tcW w:w="2254" w:type="dxa"/>
          </w:tcPr>
          <w:p w14:paraId="2FC8D6F2"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r>
      <w:tr w:rsidR="003B7179" w:rsidRPr="003B7179" w14:paraId="446C8BC7" w14:textId="77777777" w:rsidTr="003B7179">
        <w:tc>
          <w:tcPr>
            <w:tcW w:w="2142" w:type="dxa"/>
            <w:vMerge/>
            <w:shd w:val="clear" w:color="auto" w:fill="D5DCE4"/>
          </w:tcPr>
          <w:p w14:paraId="396ADEE4"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106" w:type="dxa"/>
          </w:tcPr>
          <w:p w14:paraId="53F5ABB7"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 xml:space="preserve">Los titulares de las áreas que administran la información son los que aprueban la clasificación </w:t>
            </w:r>
          </w:p>
        </w:tc>
        <w:tc>
          <w:tcPr>
            <w:tcW w:w="2305" w:type="dxa"/>
          </w:tcPr>
          <w:p w14:paraId="12C971FC"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254" w:type="dxa"/>
          </w:tcPr>
          <w:p w14:paraId="5526969B"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r>
      <w:tr w:rsidR="003B7179" w:rsidRPr="003B7179" w14:paraId="34BD7A0F" w14:textId="77777777" w:rsidTr="003B7179">
        <w:tc>
          <w:tcPr>
            <w:tcW w:w="2142" w:type="dxa"/>
            <w:vMerge/>
            <w:shd w:val="clear" w:color="auto" w:fill="D5DCE4"/>
          </w:tcPr>
          <w:p w14:paraId="133B3879"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106" w:type="dxa"/>
          </w:tcPr>
          <w:p w14:paraId="61F23200"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La clasificación de la información se realiza al momento de:</w:t>
            </w:r>
          </w:p>
        </w:tc>
        <w:tc>
          <w:tcPr>
            <w:tcW w:w="2305" w:type="dxa"/>
          </w:tcPr>
          <w:p w14:paraId="2375251C" w14:textId="77777777" w:rsidR="003B7179" w:rsidRPr="003B7179" w:rsidRDefault="003B7179" w:rsidP="00133749">
            <w:pPr>
              <w:numPr>
                <w:ilvl w:val="0"/>
                <w:numId w:val="21"/>
              </w:numPr>
              <w:spacing w:line="360" w:lineRule="auto"/>
              <w:contextualSpacing/>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Atender una solicitud</w:t>
            </w:r>
          </w:p>
          <w:p w14:paraId="601D675B" w14:textId="77777777" w:rsidR="003B7179" w:rsidRPr="003B7179" w:rsidRDefault="003B7179" w:rsidP="00133749">
            <w:pPr>
              <w:numPr>
                <w:ilvl w:val="0"/>
                <w:numId w:val="21"/>
              </w:numPr>
              <w:spacing w:line="360" w:lineRule="auto"/>
              <w:contextualSpacing/>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Por mandato de una autoridad competente</w:t>
            </w:r>
          </w:p>
          <w:p w14:paraId="6312F323" w14:textId="77777777" w:rsidR="003B7179" w:rsidRPr="003B7179" w:rsidRDefault="003B7179" w:rsidP="00133749">
            <w:pPr>
              <w:numPr>
                <w:ilvl w:val="0"/>
                <w:numId w:val="21"/>
              </w:numPr>
              <w:spacing w:line="360" w:lineRule="auto"/>
              <w:contextualSpacing/>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Para elaborar una versión pública y cumplir una obligación de transparencia</w:t>
            </w:r>
          </w:p>
        </w:tc>
        <w:tc>
          <w:tcPr>
            <w:tcW w:w="2254" w:type="dxa"/>
          </w:tcPr>
          <w:p w14:paraId="690660D3"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r>
      <w:tr w:rsidR="003B7179" w:rsidRPr="003B7179" w14:paraId="143C8D61" w14:textId="77777777" w:rsidTr="003B7179">
        <w:tc>
          <w:tcPr>
            <w:tcW w:w="2142" w:type="dxa"/>
            <w:vMerge/>
            <w:shd w:val="clear" w:color="auto" w:fill="D5DCE4"/>
          </w:tcPr>
          <w:p w14:paraId="64007181"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106" w:type="dxa"/>
          </w:tcPr>
          <w:p w14:paraId="000F5CD3"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No se pueden emitir acuerdos de carácter general ni particular</w:t>
            </w:r>
          </w:p>
        </w:tc>
        <w:tc>
          <w:tcPr>
            <w:tcW w:w="2305" w:type="dxa"/>
          </w:tcPr>
          <w:p w14:paraId="6868C0E6"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 xml:space="preserve">El sujeto obligado debe emitir un acuerdo describiendo y analizando cada documento de un expediente y todos los datos incluidos en un documento </w:t>
            </w:r>
          </w:p>
        </w:tc>
        <w:tc>
          <w:tcPr>
            <w:tcW w:w="2254" w:type="dxa"/>
          </w:tcPr>
          <w:p w14:paraId="15BD24E1"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r>
      <w:tr w:rsidR="003B7179" w:rsidRPr="003B7179" w14:paraId="1D95A238" w14:textId="77777777" w:rsidTr="003B7179">
        <w:tc>
          <w:tcPr>
            <w:tcW w:w="2142" w:type="dxa"/>
            <w:vMerge w:val="restart"/>
            <w:shd w:val="clear" w:color="auto" w:fill="D5DCE4"/>
          </w:tcPr>
          <w:p w14:paraId="72087A35"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Supuestos de clasificación</w:t>
            </w:r>
          </w:p>
        </w:tc>
        <w:tc>
          <w:tcPr>
            <w:tcW w:w="2106" w:type="dxa"/>
          </w:tcPr>
          <w:p w14:paraId="4A453764"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Para clasificar la información como reservada hay</w:t>
            </w:r>
          </w:p>
        </w:tc>
        <w:tc>
          <w:tcPr>
            <w:tcW w:w="2305" w:type="dxa"/>
          </w:tcPr>
          <w:p w14:paraId="5C6AE625" w14:textId="77777777" w:rsidR="003B7179" w:rsidRPr="003B7179" w:rsidRDefault="003B7179" w:rsidP="00133749">
            <w:pPr>
              <w:numPr>
                <w:ilvl w:val="0"/>
                <w:numId w:val="23"/>
              </w:numPr>
              <w:spacing w:line="360" w:lineRule="auto"/>
              <w:contextualSpacing/>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11 supuestos en la Ley Estatal</w:t>
            </w:r>
          </w:p>
          <w:p w14:paraId="0C0C0C16" w14:textId="77777777" w:rsidR="003B7179" w:rsidRPr="003B7179" w:rsidRDefault="003B7179" w:rsidP="00133749">
            <w:pPr>
              <w:numPr>
                <w:ilvl w:val="0"/>
                <w:numId w:val="23"/>
              </w:numPr>
              <w:spacing w:line="360" w:lineRule="auto"/>
              <w:contextualSpacing/>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lastRenderedPageBreak/>
              <w:t>13 supuestos en la Ley General</w:t>
            </w:r>
          </w:p>
        </w:tc>
        <w:tc>
          <w:tcPr>
            <w:tcW w:w="2254" w:type="dxa"/>
          </w:tcPr>
          <w:p w14:paraId="45385805"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lastRenderedPageBreak/>
              <w:t xml:space="preserve">El sujeto obligado debe identificar claramente la información que se </w:t>
            </w:r>
            <w:r w:rsidRPr="003B7179">
              <w:rPr>
                <w:rFonts w:ascii="Palatino Linotype" w:eastAsia="Times New Roman" w:hAnsi="Palatino Linotype" w:cs="Times New Roman"/>
                <w:sz w:val="18"/>
                <w:szCs w:val="18"/>
              </w:rPr>
              <w:lastRenderedPageBreak/>
              <w:t>pretende clasificar y realizar un juicio de subsunción o encaje</w:t>
            </w:r>
          </w:p>
        </w:tc>
      </w:tr>
      <w:tr w:rsidR="003B7179" w:rsidRPr="003B7179" w14:paraId="4042EFDC" w14:textId="77777777" w:rsidTr="003B7179">
        <w:tc>
          <w:tcPr>
            <w:tcW w:w="2142" w:type="dxa"/>
            <w:vMerge/>
            <w:shd w:val="clear" w:color="auto" w:fill="D5DCE4"/>
          </w:tcPr>
          <w:p w14:paraId="107CEF20"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106" w:type="dxa"/>
          </w:tcPr>
          <w:p w14:paraId="23EE5B9E"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Para clasificar la información como confidencial hay</w:t>
            </w:r>
          </w:p>
        </w:tc>
        <w:tc>
          <w:tcPr>
            <w:tcW w:w="2305" w:type="dxa"/>
          </w:tcPr>
          <w:p w14:paraId="0A3D90B2"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que considerar la definición de dato personal</w:t>
            </w:r>
          </w:p>
        </w:tc>
        <w:tc>
          <w:tcPr>
            <w:tcW w:w="2254" w:type="dxa"/>
          </w:tcPr>
          <w:p w14:paraId="76E4BD66"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r>
      <w:tr w:rsidR="003B7179" w:rsidRPr="003B7179" w14:paraId="69F60E56" w14:textId="77777777" w:rsidTr="003B7179">
        <w:tc>
          <w:tcPr>
            <w:tcW w:w="2142" w:type="dxa"/>
            <w:vMerge/>
            <w:shd w:val="clear" w:color="auto" w:fill="D5DCE4"/>
          </w:tcPr>
          <w:p w14:paraId="62F8A3DC"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106" w:type="dxa"/>
          </w:tcPr>
          <w:p w14:paraId="77B3200F"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Estos supuestos se aplican de manera restrictiva y estricta, no pueden ampliarse</w:t>
            </w:r>
          </w:p>
        </w:tc>
        <w:tc>
          <w:tcPr>
            <w:tcW w:w="2305" w:type="dxa"/>
          </w:tcPr>
          <w:p w14:paraId="2DE1EA4B"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254" w:type="dxa"/>
          </w:tcPr>
          <w:p w14:paraId="4EE6090D"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r>
      <w:tr w:rsidR="003B7179" w:rsidRPr="003B7179" w14:paraId="01C2BA58" w14:textId="77777777" w:rsidTr="003B7179">
        <w:tc>
          <w:tcPr>
            <w:tcW w:w="2142" w:type="dxa"/>
            <w:vMerge w:val="restart"/>
            <w:shd w:val="clear" w:color="auto" w:fill="D5DCE4"/>
          </w:tcPr>
          <w:p w14:paraId="1F90F88C"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Excepciones a la clasificación de reserva</w:t>
            </w:r>
          </w:p>
        </w:tc>
        <w:tc>
          <w:tcPr>
            <w:tcW w:w="2106" w:type="dxa"/>
            <w:vMerge w:val="restart"/>
          </w:tcPr>
          <w:p w14:paraId="179BDDA4"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No puede clasificarse como información reservada la concerniente a:</w:t>
            </w:r>
          </w:p>
        </w:tc>
        <w:tc>
          <w:tcPr>
            <w:tcW w:w="2305" w:type="dxa"/>
          </w:tcPr>
          <w:p w14:paraId="51929AB1"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Actos (probados o en investigación) graves de violaciones a derechos humanos</w:t>
            </w:r>
          </w:p>
        </w:tc>
        <w:tc>
          <w:tcPr>
            <w:tcW w:w="2254" w:type="dxa"/>
          </w:tcPr>
          <w:p w14:paraId="00456866"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r>
      <w:tr w:rsidR="003B7179" w:rsidRPr="003B7179" w14:paraId="25453969" w14:textId="77777777" w:rsidTr="003B7179">
        <w:tc>
          <w:tcPr>
            <w:tcW w:w="2142" w:type="dxa"/>
            <w:vMerge/>
            <w:shd w:val="clear" w:color="auto" w:fill="D5DCE4"/>
          </w:tcPr>
          <w:p w14:paraId="267378AB"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106" w:type="dxa"/>
            <w:vMerge/>
          </w:tcPr>
          <w:p w14:paraId="36E910E6"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305" w:type="dxa"/>
          </w:tcPr>
          <w:p w14:paraId="263A2AE0"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Delitos de lessa humanidad</w:t>
            </w:r>
          </w:p>
        </w:tc>
        <w:tc>
          <w:tcPr>
            <w:tcW w:w="2254" w:type="dxa"/>
          </w:tcPr>
          <w:p w14:paraId="208B90F8"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r>
      <w:tr w:rsidR="003B7179" w:rsidRPr="003B7179" w14:paraId="547E1247" w14:textId="77777777" w:rsidTr="003B7179">
        <w:tc>
          <w:tcPr>
            <w:tcW w:w="2142" w:type="dxa"/>
            <w:vMerge/>
            <w:shd w:val="clear" w:color="auto" w:fill="D5DCE4"/>
          </w:tcPr>
          <w:p w14:paraId="6BB83746"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106" w:type="dxa"/>
            <w:vMerge/>
          </w:tcPr>
          <w:p w14:paraId="152D793C"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305" w:type="dxa"/>
          </w:tcPr>
          <w:p w14:paraId="0C90AF91"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Actos de Corrupción</w:t>
            </w:r>
          </w:p>
        </w:tc>
        <w:tc>
          <w:tcPr>
            <w:tcW w:w="2254" w:type="dxa"/>
          </w:tcPr>
          <w:p w14:paraId="25AC0D11"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Los comprendidos en el Título Sexto del Código Penal del Estado</w:t>
            </w:r>
          </w:p>
        </w:tc>
      </w:tr>
      <w:tr w:rsidR="003B7179" w:rsidRPr="003B7179" w14:paraId="01721FD0" w14:textId="77777777" w:rsidTr="003B7179">
        <w:tc>
          <w:tcPr>
            <w:tcW w:w="2142" w:type="dxa"/>
            <w:vMerge w:val="restart"/>
            <w:shd w:val="clear" w:color="auto" w:fill="D5DCE4"/>
          </w:tcPr>
          <w:p w14:paraId="0390041D" w14:textId="77777777" w:rsidR="003B7179" w:rsidRPr="003B7179" w:rsidRDefault="003B7179" w:rsidP="00133749">
            <w:pPr>
              <w:shd w:val="clear" w:color="auto" w:fill="AADAF8"/>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Participación del Comité de Transparencia</w:t>
            </w:r>
          </w:p>
          <w:p w14:paraId="46FA899A" w14:textId="77777777" w:rsidR="003B7179" w:rsidRPr="003B7179" w:rsidRDefault="003B7179" w:rsidP="00133749">
            <w:pPr>
              <w:spacing w:line="360" w:lineRule="auto"/>
              <w:rPr>
                <w:rFonts w:ascii="Palatino Linotype" w:eastAsia="Times New Roman" w:hAnsi="Palatino Linotype" w:cs="Times New Roman"/>
                <w:sz w:val="18"/>
                <w:szCs w:val="18"/>
              </w:rPr>
            </w:pPr>
          </w:p>
          <w:p w14:paraId="147DB436" w14:textId="77777777" w:rsidR="003B7179" w:rsidRPr="003B7179" w:rsidRDefault="003B7179" w:rsidP="00133749">
            <w:pPr>
              <w:spacing w:line="360" w:lineRule="auto"/>
              <w:jc w:val="center"/>
              <w:rPr>
                <w:rFonts w:ascii="Palatino Linotype" w:eastAsia="Times New Roman" w:hAnsi="Palatino Linotype" w:cs="Times New Roman"/>
                <w:sz w:val="18"/>
                <w:szCs w:val="18"/>
              </w:rPr>
            </w:pPr>
          </w:p>
        </w:tc>
        <w:tc>
          <w:tcPr>
            <w:tcW w:w="2106" w:type="dxa"/>
            <w:vMerge w:val="restart"/>
          </w:tcPr>
          <w:p w14:paraId="3577383C"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Formalidades</w:t>
            </w:r>
          </w:p>
        </w:tc>
        <w:tc>
          <w:tcPr>
            <w:tcW w:w="2305" w:type="dxa"/>
          </w:tcPr>
          <w:p w14:paraId="39B52D9D"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El Comité debe de estar debidamente integrado</w:t>
            </w:r>
          </w:p>
        </w:tc>
        <w:tc>
          <w:tcPr>
            <w:tcW w:w="2254" w:type="dxa"/>
          </w:tcPr>
          <w:p w14:paraId="76A3B560"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r>
      <w:tr w:rsidR="003B7179" w:rsidRPr="003B7179" w14:paraId="2DD7A29E" w14:textId="77777777" w:rsidTr="003B7179">
        <w:tc>
          <w:tcPr>
            <w:tcW w:w="2142" w:type="dxa"/>
            <w:vMerge/>
            <w:shd w:val="clear" w:color="auto" w:fill="D5DCE4"/>
          </w:tcPr>
          <w:p w14:paraId="123B0C76"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106" w:type="dxa"/>
            <w:vMerge/>
          </w:tcPr>
          <w:p w14:paraId="7E59D08C"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305" w:type="dxa"/>
          </w:tcPr>
          <w:p w14:paraId="56A293B7"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 xml:space="preserve">El Comité no aprueba la clasificación, sólo: confirma, modifica o revoca la decisión de las áreas </w:t>
            </w:r>
          </w:p>
        </w:tc>
        <w:tc>
          <w:tcPr>
            <w:tcW w:w="2254" w:type="dxa"/>
          </w:tcPr>
          <w:p w14:paraId="3609B7A9"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r>
      <w:tr w:rsidR="003B7179" w:rsidRPr="003B7179" w14:paraId="0C640A71" w14:textId="77777777" w:rsidTr="003B7179">
        <w:tc>
          <w:tcPr>
            <w:tcW w:w="2142" w:type="dxa"/>
            <w:shd w:val="clear" w:color="auto" w:fill="D5DCE4"/>
          </w:tcPr>
          <w:p w14:paraId="4486412B"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Fondo del acuerdo de clasificación</w:t>
            </w:r>
          </w:p>
        </w:tc>
        <w:tc>
          <w:tcPr>
            <w:tcW w:w="2106" w:type="dxa"/>
          </w:tcPr>
          <w:p w14:paraId="6D7EEA2E"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La carga de la prueba para justificar la restricción corresponde al sujeto obligado</w:t>
            </w:r>
          </w:p>
        </w:tc>
        <w:tc>
          <w:tcPr>
            <w:tcW w:w="2305" w:type="dxa"/>
          </w:tcPr>
          <w:p w14:paraId="38EAE591"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Deber de fundar y motivar</w:t>
            </w:r>
          </w:p>
        </w:tc>
        <w:tc>
          <w:tcPr>
            <w:tcW w:w="2254" w:type="dxa"/>
          </w:tcPr>
          <w:p w14:paraId="2675B316"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r>
      <w:tr w:rsidR="003B7179" w:rsidRPr="003B7179" w14:paraId="5E120B12" w14:textId="77777777" w:rsidTr="003B7179">
        <w:trPr>
          <w:trHeight w:val="486"/>
        </w:trPr>
        <w:tc>
          <w:tcPr>
            <w:tcW w:w="2142" w:type="dxa"/>
            <w:vMerge w:val="restart"/>
            <w:shd w:val="clear" w:color="auto" w:fill="D5DCE4"/>
          </w:tcPr>
          <w:p w14:paraId="74F15469"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Condiciones especiales de la reserva</w:t>
            </w:r>
          </w:p>
        </w:tc>
        <w:tc>
          <w:tcPr>
            <w:tcW w:w="2106" w:type="dxa"/>
            <w:vMerge w:val="restart"/>
          </w:tcPr>
          <w:p w14:paraId="6940254C"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Motivar implica</w:t>
            </w:r>
          </w:p>
          <w:p w14:paraId="5CE3B6D7"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lastRenderedPageBreak/>
              <w:t>Además se debe aplicar, caso por caso, una prueba de daño.</w:t>
            </w:r>
          </w:p>
        </w:tc>
        <w:tc>
          <w:tcPr>
            <w:tcW w:w="2305" w:type="dxa"/>
            <w:vMerge w:val="restart"/>
          </w:tcPr>
          <w:p w14:paraId="26EA34F7"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lastRenderedPageBreak/>
              <w:t>Señalar las razones, motivos o circunstancias.</w:t>
            </w:r>
          </w:p>
          <w:p w14:paraId="01FEBFED"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lastRenderedPageBreak/>
              <w:t>Se deben señalar las razones objetivas y acreditar.</w:t>
            </w:r>
          </w:p>
          <w:p w14:paraId="2515928F"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p w14:paraId="47A438EA"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*Adquiere la condición especial de ser temporal por un periodo de 5 años con la posibilidad de ampliarse por un periodo igual.</w:t>
            </w:r>
          </w:p>
        </w:tc>
        <w:tc>
          <w:tcPr>
            <w:tcW w:w="2254" w:type="dxa"/>
            <w:vMerge w:val="restart"/>
          </w:tcPr>
          <w:p w14:paraId="022845FF"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lastRenderedPageBreak/>
              <w:t xml:space="preserve">Que entregar la información provoca un riesgo real, demostrable e </w:t>
            </w:r>
            <w:r w:rsidRPr="003B7179">
              <w:rPr>
                <w:rFonts w:ascii="Palatino Linotype" w:eastAsia="Times New Roman" w:hAnsi="Palatino Linotype" w:cs="Times New Roman"/>
                <w:sz w:val="18"/>
                <w:szCs w:val="18"/>
              </w:rPr>
              <w:lastRenderedPageBreak/>
              <w:t>identificable al interés público o a la seguridad pública</w:t>
            </w:r>
          </w:p>
        </w:tc>
      </w:tr>
      <w:tr w:rsidR="003B7179" w:rsidRPr="003B7179" w14:paraId="5300FE10" w14:textId="77777777" w:rsidTr="003B7179">
        <w:trPr>
          <w:trHeight w:val="486"/>
        </w:trPr>
        <w:tc>
          <w:tcPr>
            <w:tcW w:w="2142" w:type="dxa"/>
            <w:vMerge/>
            <w:shd w:val="clear" w:color="auto" w:fill="D5DCE4"/>
          </w:tcPr>
          <w:p w14:paraId="753F9DA9"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106" w:type="dxa"/>
            <w:vMerge/>
          </w:tcPr>
          <w:p w14:paraId="2490515C"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305" w:type="dxa"/>
            <w:vMerge/>
          </w:tcPr>
          <w:p w14:paraId="4F8DFEBA"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254" w:type="dxa"/>
            <w:vMerge/>
          </w:tcPr>
          <w:p w14:paraId="15720A47"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r>
      <w:tr w:rsidR="003B7179" w:rsidRPr="003B7179" w14:paraId="77C81FE5" w14:textId="77777777" w:rsidTr="003B7179">
        <w:tc>
          <w:tcPr>
            <w:tcW w:w="2142" w:type="dxa"/>
            <w:vMerge/>
            <w:shd w:val="clear" w:color="auto" w:fill="D5DCE4"/>
          </w:tcPr>
          <w:p w14:paraId="681F9576"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106" w:type="dxa"/>
            <w:vMerge/>
          </w:tcPr>
          <w:p w14:paraId="1EB5AE0E"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305" w:type="dxa"/>
            <w:vMerge/>
          </w:tcPr>
          <w:p w14:paraId="3AE30EED"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254" w:type="dxa"/>
          </w:tcPr>
          <w:p w14:paraId="33C06AA6"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 xml:space="preserve">El riesgo por divulgar es mayor que el interés público de que se difunda  </w:t>
            </w:r>
          </w:p>
        </w:tc>
      </w:tr>
      <w:tr w:rsidR="003B7179" w:rsidRPr="003B7179" w14:paraId="78C097BB" w14:textId="77777777" w:rsidTr="003B7179">
        <w:trPr>
          <w:trHeight w:val="1454"/>
        </w:trPr>
        <w:tc>
          <w:tcPr>
            <w:tcW w:w="2142" w:type="dxa"/>
            <w:vMerge/>
            <w:shd w:val="clear" w:color="auto" w:fill="D5DCE4"/>
          </w:tcPr>
          <w:p w14:paraId="537C79DE"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106" w:type="dxa"/>
            <w:vMerge/>
          </w:tcPr>
          <w:p w14:paraId="695C2638"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305" w:type="dxa"/>
            <w:vMerge/>
          </w:tcPr>
          <w:p w14:paraId="0F3313C1"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254" w:type="dxa"/>
          </w:tcPr>
          <w:p w14:paraId="35898BAF"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El principio de proporcionalidad</w:t>
            </w:r>
          </w:p>
        </w:tc>
      </w:tr>
      <w:tr w:rsidR="003B7179" w:rsidRPr="003B7179" w14:paraId="18DE37B3" w14:textId="77777777" w:rsidTr="003B7179">
        <w:tc>
          <w:tcPr>
            <w:tcW w:w="2142" w:type="dxa"/>
            <w:vMerge w:val="restart"/>
            <w:shd w:val="clear" w:color="auto" w:fill="D5DCE4"/>
          </w:tcPr>
          <w:p w14:paraId="0F89D500"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Condiciones especiales de la confidencialidad</w:t>
            </w:r>
          </w:p>
        </w:tc>
        <w:tc>
          <w:tcPr>
            <w:tcW w:w="2106" w:type="dxa"/>
          </w:tcPr>
          <w:p w14:paraId="35BD226A"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 xml:space="preserve">Para clasificar se debe verificar que no se encuentre en los supuestos del artículo 148 de la ley Estatal </w:t>
            </w:r>
          </w:p>
        </w:tc>
        <w:tc>
          <w:tcPr>
            <w:tcW w:w="2305" w:type="dxa"/>
          </w:tcPr>
          <w:p w14:paraId="33DE05F0"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 xml:space="preserve">Si se encuentra en los supuestos de dicho artículo se entrega aún sin consentimiento del titular del dato personal </w:t>
            </w:r>
          </w:p>
        </w:tc>
        <w:tc>
          <w:tcPr>
            <w:tcW w:w="2254" w:type="dxa"/>
          </w:tcPr>
          <w:p w14:paraId="6796A253"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r>
      <w:tr w:rsidR="003B7179" w:rsidRPr="003B7179" w14:paraId="5B276B6B" w14:textId="77777777" w:rsidTr="003B7179">
        <w:trPr>
          <w:trHeight w:val="3404"/>
        </w:trPr>
        <w:tc>
          <w:tcPr>
            <w:tcW w:w="2142" w:type="dxa"/>
            <w:vMerge/>
            <w:shd w:val="clear" w:color="auto" w:fill="D5DCE4"/>
          </w:tcPr>
          <w:p w14:paraId="200B96EF"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106" w:type="dxa"/>
          </w:tcPr>
          <w:p w14:paraId="77AA1E8B" w14:textId="77777777" w:rsidR="003B7179" w:rsidRPr="003B7179" w:rsidRDefault="003B7179" w:rsidP="00133749">
            <w:pPr>
              <w:spacing w:line="360" w:lineRule="auto"/>
              <w:jc w:val="both"/>
              <w:rPr>
                <w:rFonts w:ascii="Palatino Linotype" w:eastAsia="Times New Roman" w:hAnsi="Palatino Linotype" w:cs="Times New Roman"/>
                <w:sz w:val="18"/>
                <w:szCs w:val="18"/>
              </w:rPr>
            </w:pPr>
            <w:r w:rsidRPr="003B7179">
              <w:rPr>
                <w:rFonts w:ascii="Palatino Linotype" w:eastAsia="Times New Roman" w:hAnsi="Palatino Linotype" w:cs="Times New Roman"/>
                <w:sz w:val="18"/>
                <w:szCs w:val="18"/>
              </w:rPr>
              <w:t>Si es posible, se debe consultar al titular de los datos para requerir su autorización para entregarlo</w:t>
            </w:r>
          </w:p>
        </w:tc>
        <w:tc>
          <w:tcPr>
            <w:tcW w:w="2305" w:type="dxa"/>
          </w:tcPr>
          <w:p w14:paraId="5462C4E3"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c>
          <w:tcPr>
            <w:tcW w:w="2254" w:type="dxa"/>
          </w:tcPr>
          <w:p w14:paraId="6C28252F" w14:textId="77777777" w:rsidR="003B7179" w:rsidRPr="003B7179" w:rsidRDefault="003B7179" w:rsidP="00133749">
            <w:pPr>
              <w:spacing w:line="360" w:lineRule="auto"/>
              <w:jc w:val="both"/>
              <w:rPr>
                <w:rFonts w:ascii="Palatino Linotype" w:eastAsia="Times New Roman" w:hAnsi="Palatino Linotype" w:cs="Times New Roman"/>
                <w:sz w:val="18"/>
                <w:szCs w:val="18"/>
              </w:rPr>
            </w:pPr>
          </w:p>
        </w:tc>
      </w:tr>
    </w:tbl>
    <w:p w14:paraId="1250BEB7" w14:textId="77777777" w:rsidR="003B7179" w:rsidRPr="003B7179" w:rsidRDefault="003B7179" w:rsidP="00133749">
      <w:pPr>
        <w:numPr>
          <w:ilvl w:val="0"/>
          <w:numId w:val="2"/>
        </w:numPr>
        <w:shd w:val="clear" w:color="auto" w:fill="FFFFFF"/>
        <w:spacing w:beforeAutospacing="1" w:after="240" w:line="360" w:lineRule="auto"/>
        <w:ind w:left="0" w:firstLine="0"/>
        <w:jc w:val="both"/>
        <w:textAlignment w:val="baseline"/>
        <w:rPr>
          <w:rFonts w:ascii="Palatino Linotype" w:eastAsia="Times New Roman" w:hAnsi="Palatino Linotype" w:cs="Times New Roman"/>
          <w:color w:val="000000"/>
          <w:lang w:eastAsia="es-ES_tradnl"/>
        </w:rPr>
      </w:pPr>
      <w:r w:rsidRPr="003B7179">
        <w:rPr>
          <w:rFonts w:ascii="Palatino Linotype" w:eastAsia="Times New Roman" w:hAnsi="Palatino Linotype" w:cs="Times New Roman"/>
          <w:color w:val="000000"/>
        </w:rPr>
        <w:t>Pero</w:t>
      </w:r>
      <w:r w:rsidRPr="003B7179">
        <w:rPr>
          <w:rFonts w:ascii="Palatino Linotype" w:eastAsia="Times New Roman" w:hAnsi="Palatino Linotype" w:cs="Times New Roman"/>
          <w:color w:val="000000"/>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5D5F711" w14:textId="77777777" w:rsidR="003D07B7" w:rsidRPr="003D07B7" w:rsidRDefault="003B7179" w:rsidP="00133749">
      <w:pPr>
        <w:numPr>
          <w:ilvl w:val="0"/>
          <w:numId w:val="2"/>
        </w:numPr>
        <w:shd w:val="clear" w:color="auto" w:fill="FFFFFF"/>
        <w:spacing w:before="240" w:after="160" w:line="360" w:lineRule="auto"/>
        <w:ind w:left="0" w:firstLine="0"/>
        <w:contextualSpacing/>
        <w:jc w:val="both"/>
        <w:rPr>
          <w:rFonts w:ascii="Palatino Linotype" w:eastAsia="Times New Roman" w:hAnsi="Palatino Linotype" w:cs="Times New Roman"/>
        </w:rPr>
      </w:pPr>
      <w:r w:rsidRPr="003B7179">
        <w:rPr>
          <w:rFonts w:ascii="Palatino Linotype" w:eastAsia="Times New Roman" w:hAnsi="Palatino Linotype" w:cs="Times New Roman"/>
          <w:color w:val="000000"/>
        </w:rPr>
        <w:lastRenderedPageBreak/>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96862F8" w14:textId="4C73F3D5" w:rsidR="003B7179" w:rsidRPr="003B7179" w:rsidRDefault="003D07B7" w:rsidP="00133749">
      <w:pPr>
        <w:shd w:val="clear" w:color="auto" w:fill="FFFFFF"/>
        <w:spacing w:before="240" w:after="160" w:line="360" w:lineRule="auto"/>
        <w:contextualSpacing/>
        <w:jc w:val="both"/>
        <w:rPr>
          <w:rFonts w:ascii="Palatino Linotype" w:eastAsia="Times New Roman" w:hAnsi="Palatino Linotype" w:cs="Times New Roman"/>
        </w:rPr>
      </w:pPr>
      <w:r w:rsidRPr="003B7179">
        <w:rPr>
          <w:rFonts w:ascii="Palatino Linotype" w:eastAsia="Times New Roman" w:hAnsi="Palatino Linotype" w:cs="Times New Roman"/>
        </w:rPr>
        <w:t xml:space="preserve"> </w:t>
      </w:r>
    </w:p>
    <w:p w14:paraId="04A97361" w14:textId="2428C8E3" w:rsidR="003B7179" w:rsidRPr="003B7179" w:rsidRDefault="003B7179" w:rsidP="00133749">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3B7179">
        <w:rPr>
          <w:rFonts w:ascii="Palatino Linotype" w:eastAsia="Times New Roman" w:hAnsi="Palatino Linotype" w:cs="Arial"/>
          <w:lang w:val="es-ES"/>
        </w:rPr>
        <w:t xml:space="preserve">Resultan fundadas las razones o motivos de </w:t>
      </w:r>
      <w:r w:rsidRPr="003B7179">
        <w:rPr>
          <w:rFonts w:ascii="Palatino Linotype" w:eastAsia="Times New Roman" w:hAnsi="Palatino Linotype" w:cs="Arial"/>
        </w:rPr>
        <w:t xml:space="preserve">inconformidad hechos valer por el </w:t>
      </w:r>
      <w:r w:rsidRPr="003B7179">
        <w:rPr>
          <w:rFonts w:ascii="Palatino Linotype" w:eastAsia="Times New Roman" w:hAnsi="Palatino Linotype" w:cs="Arial"/>
          <w:b/>
        </w:rPr>
        <w:t>RECURRENTE</w:t>
      </w:r>
      <w:r w:rsidRPr="003B7179">
        <w:rPr>
          <w:rFonts w:ascii="Palatino Linotype" w:eastAsia="Times New Roman" w:hAnsi="Palatino Linotype" w:cs="Arial"/>
        </w:rPr>
        <w:t>, toda vez que</w:t>
      </w:r>
      <w:r w:rsidRPr="003B7179">
        <w:rPr>
          <w:rFonts w:ascii="Palatino Linotype" w:eastAsia="Times New Roman" w:hAnsi="Palatino Linotype" w:cs="Times New Roman"/>
        </w:rPr>
        <w:t xml:space="preserve"> se actualizan las hipótesis de procedencia</w:t>
      </w:r>
      <w:r w:rsidRPr="003B7179">
        <w:rPr>
          <w:rFonts w:ascii="Palatino Linotype" w:eastAsia="Times New Roman" w:hAnsi="Palatino Linotype" w:cs="Times New Roman"/>
          <w:b/>
        </w:rPr>
        <w:t xml:space="preserve"> </w:t>
      </w:r>
      <w:r w:rsidRPr="003B7179">
        <w:rPr>
          <w:rFonts w:ascii="Palatino Linotype" w:eastAsia="Times New Roman" w:hAnsi="Palatino Linotype" w:cs="Arial"/>
          <w:color w:val="222222"/>
          <w:lang w:eastAsia="es-MX"/>
        </w:rPr>
        <w:t xml:space="preserve">contenidas en </w:t>
      </w:r>
      <w:r w:rsidRPr="003B7179">
        <w:rPr>
          <w:rFonts w:ascii="Palatino Linotype" w:eastAsia="Times New Roman" w:hAnsi="Palatino Linotype" w:cs="Arial"/>
          <w:color w:val="222222"/>
          <w:lang w:val="es-ES" w:eastAsia="es-MX"/>
        </w:rPr>
        <w:t>el artíc</w:t>
      </w:r>
      <w:r w:rsidR="00133749">
        <w:rPr>
          <w:rFonts w:ascii="Palatino Linotype" w:eastAsia="Times New Roman" w:hAnsi="Palatino Linotype" w:cs="Arial"/>
          <w:color w:val="222222"/>
          <w:lang w:val="es-ES" w:eastAsia="es-MX"/>
        </w:rPr>
        <w:t>ulo 179, fracciones I y VI</w:t>
      </w:r>
      <w:r w:rsidRPr="003B7179">
        <w:rPr>
          <w:rFonts w:ascii="Palatino Linotype" w:eastAsia="Times New Roman" w:hAnsi="Palatino Linotype" w:cs="Arial"/>
          <w:color w:val="222222"/>
          <w:lang w:val="es-ES" w:eastAsia="es-MX"/>
        </w:rPr>
        <w:t xml:space="preserve"> de la </w:t>
      </w:r>
      <w:r w:rsidRPr="003B7179">
        <w:rPr>
          <w:rFonts w:ascii="Palatino Linotype" w:eastAsia="Calibri" w:hAnsi="Palatino Linotype" w:cs="Arial"/>
          <w:b/>
          <w:lang w:val="es-ES"/>
        </w:rPr>
        <w:t>Ley de Transparencia y Acceso a la Información Pública del Estado de México y Municipios</w:t>
      </w:r>
      <w:r w:rsidRPr="003B7179">
        <w:rPr>
          <w:rFonts w:ascii="Palatino Linotype" w:eastAsia="Times New Roman" w:hAnsi="Palatino Linotype" w:cs="Arial"/>
          <w:color w:val="222222"/>
          <w:lang w:val="es-ES" w:eastAsia="es-MX"/>
        </w:rPr>
        <w:t>.</w:t>
      </w:r>
    </w:p>
    <w:p w14:paraId="73BBF4F3" w14:textId="77777777" w:rsidR="003B7179" w:rsidRPr="003B7179" w:rsidRDefault="003B7179" w:rsidP="00133749">
      <w:pPr>
        <w:spacing w:line="360" w:lineRule="auto"/>
        <w:contextualSpacing/>
        <w:jc w:val="both"/>
        <w:rPr>
          <w:rFonts w:ascii="Palatino Linotype" w:eastAsia="MS Mincho" w:hAnsi="Palatino Linotype" w:cs="Times New Roman"/>
          <w:color w:val="000000"/>
        </w:rPr>
      </w:pPr>
    </w:p>
    <w:p w14:paraId="6EF4745D" w14:textId="6B30E47F" w:rsidR="003B7179" w:rsidRPr="003D07B7" w:rsidRDefault="003B7179" w:rsidP="00133749">
      <w:pPr>
        <w:numPr>
          <w:ilvl w:val="0"/>
          <w:numId w:val="2"/>
        </w:numPr>
        <w:spacing w:line="360" w:lineRule="auto"/>
        <w:ind w:left="0" w:firstLine="0"/>
        <w:contextualSpacing/>
        <w:jc w:val="both"/>
        <w:rPr>
          <w:rFonts w:ascii="Palatino Linotype" w:eastAsia="MS Mincho" w:hAnsi="Palatino Linotype" w:cs="Times New Roman"/>
          <w:color w:val="000000"/>
        </w:rPr>
      </w:pPr>
      <w:r w:rsidRPr="003B7179">
        <w:rPr>
          <w:rFonts w:ascii="Palatino Linotype" w:eastAsia="MS Mincho" w:hAnsi="Palatino Linotype" w:cs="Times New Roman"/>
          <w:color w:val="000000"/>
          <w:lang w:val="es-ES" w:eastAsia="es-MX"/>
        </w:rPr>
        <w:t xml:space="preserve">Por lo anteriormente expuesto y fundado, este </w:t>
      </w:r>
      <w:r w:rsidRPr="003B7179">
        <w:rPr>
          <w:rFonts w:ascii="Palatino Linotype" w:eastAsia="MS Mincho" w:hAnsi="Palatino Linotype" w:cs="Times New Roman"/>
          <w:b/>
          <w:bCs/>
          <w:color w:val="000000"/>
          <w:lang w:val="es-ES" w:eastAsia="es-MX"/>
        </w:rPr>
        <w:t>ÓRGANO GARANTE</w:t>
      </w:r>
      <w:r w:rsidRPr="003B7179">
        <w:rPr>
          <w:rFonts w:ascii="Palatino Linotype" w:eastAsia="MS Mincho" w:hAnsi="Palatino Linotype" w:cs="Times New Roman"/>
          <w:color w:val="000000"/>
          <w:lang w:val="es-ES" w:eastAsia="es-MX"/>
        </w:rPr>
        <w:t xml:space="preserve"> emite los siguientes:</w:t>
      </w:r>
    </w:p>
    <w:p w14:paraId="07081067" w14:textId="77777777" w:rsidR="00F64AB2" w:rsidRPr="00D6298C" w:rsidRDefault="00F64AB2" w:rsidP="00133749">
      <w:pPr>
        <w:spacing w:line="360" w:lineRule="auto"/>
        <w:rPr>
          <w:rFonts w:ascii="Cambria" w:eastAsia="MS Mincho" w:hAnsi="Cambria" w:cs="Times New Roman"/>
        </w:rPr>
      </w:pPr>
    </w:p>
    <w:p w14:paraId="2979D1DC" w14:textId="625B26C3" w:rsidR="002A5BA4" w:rsidRPr="00D6298C" w:rsidRDefault="002A5BA4" w:rsidP="00133749">
      <w:pPr>
        <w:keepNext/>
        <w:keepLines/>
        <w:spacing w:line="360" w:lineRule="auto"/>
        <w:jc w:val="center"/>
        <w:outlineLvl w:val="0"/>
        <w:rPr>
          <w:rFonts w:ascii="Palatino Linotype" w:eastAsia="Times New Roman" w:hAnsi="Palatino Linotype" w:cstheme="majorBidi"/>
          <w:b/>
          <w:bCs/>
        </w:rPr>
      </w:pPr>
      <w:bookmarkStart w:id="85" w:name="_Toc447699324"/>
      <w:bookmarkStart w:id="86" w:name="_Toc445745148"/>
      <w:bookmarkStart w:id="87" w:name="_Toc486525261"/>
      <w:bookmarkStart w:id="88" w:name="_Toc51293182"/>
      <w:r w:rsidRPr="00D6298C">
        <w:rPr>
          <w:rFonts w:ascii="Palatino Linotype" w:eastAsia="Times New Roman" w:hAnsi="Palatino Linotype" w:cstheme="majorBidi"/>
          <w:b/>
          <w:bCs/>
        </w:rPr>
        <w:t>R E S O L U T I V O S</w:t>
      </w:r>
      <w:bookmarkEnd w:id="85"/>
      <w:bookmarkEnd w:id="86"/>
      <w:bookmarkEnd w:id="87"/>
      <w:bookmarkEnd w:id="88"/>
    </w:p>
    <w:p w14:paraId="5DEADF67" w14:textId="77777777" w:rsidR="00F64AB2" w:rsidRPr="00D6298C" w:rsidRDefault="00F64AB2" w:rsidP="00133749">
      <w:pPr>
        <w:keepNext/>
        <w:keepLines/>
        <w:spacing w:line="360" w:lineRule="auto"/>
        <w:jc w:val="center"/>
        <w:outlineLvl w:val="0"/>
        <w:rPr>
          <w:rFonts w:ascii="Palatino Linotype" w:eastAsia="Times New Roman" w:hAnsi="Palatino Linotype" w:cstheme="majorBidi"/>
          <w:b/>
          <w:bCs/>
        </w:rPr>
      </w:pPr>
    </w:p>
    <w:p w14:paraId="3CF32ECE" w14:textId="58576A41" w:rsidR="00133749" w:rsidRPr="00D6298C" w:rsidRDefault="005309EE" w:rsidP="00133749">
      <w:pPr>
        <w:spacing w:after="160" w:line="360" w:lineRule="auto"/>
        <w:jc w:val="both"/>
        <w:rPr>
          <w:rFonts w:ascii="Palatino Linotype" w:hAnsi="Palatino Linotype" w:cs="Arial"/>
          <w:bCs/>
        </w:rPr>
      </w:pPr>
      <w:bookmarkStart w:id="89" w:name="_Toc477277072"/>
      <w:bookmarkStart w:id="90" w:name="_Toc477279135"/>
      <w:bookmarkStart w:id="91" w:name="_Toc477279489"/>
      <w:bookmarkStart w:id="92" w:name="_Toc477283989"/>
      <w:bookmarkStart w:id="93" w:name="_Toc477284979"/>
      <w:bookmarkStart w:id="94" w:name="_Toc480361572"/>
      <w:bookmarkStart w:id="95" w:name="_Toc480483989"/>
      <w:bookmarkStart w:id="96" w:name="_Toc480484730"/>
      <w:bookmarkStart w:id="97" w:name="_Toc482099763"/>
      <w:bookmarkStart w:id="98" w:name="_Toc482178654"/>
      <w:bookmarkStart w:id="99" w:name="_Toc482178747"/>
      <w:bookmarkStart w:id="100" w:name="_Toc485890649"/>
      <w:r w:rsidRPr="00D6298C">
        <w:rPr>
          <w:rFonts w:ascii="Palatino Linotype" w:eastAsia="MS Gothic" w:hAnsi="Palatino Linotype" w:cs="Times New Roman"/>
          <w:b/>
          <w:color w:val="000000"/>
          <w:lang w:val="es-MX" w:eastAsia="en-US"/>
        </w:rPr>
        <w:t>PRIMERO.</w:t>
      </w:r>
      <w:bookmarkEnd w:id="89"/>
      <w:bookmarkEnd w:id="90"/>
      <w:bookmarkEnd w:id="91"/>
      <w:bookmarkEnd w:id="92"/>
      <w:bookmarkEnd w:id="93"/>
      <w:bookmarkEnd w:id="94"/>
      <w:bookmarkEnd w:id="95"/>
      <w:bookmarkEnd w:id="96"/>
      <w:bookmarkEnd w:id="97"/>
      <w:bookmarkEnd w:id="98"/>
      <w:bookmarkEnd w:id="99"/>
      <w:bookmarkEnd w:id="100"/>
      <w:r w:rsidRPr="00D6298C">
        <w:rPr>
          <w:rFonts w:ascii="Palatino Linotype" w:eastAsia="MS Gothic" w:hAnsi="Palatino Linotype" w:cs="Times New Roman"/>
          <w:b/>
          <w:color w:val="000000"/>
          <w:lang w:val="es-MX" w:eastAsia="en-US"/>
        </w:rPr>
        <w:t xml:space="preserve"> </w:t>
      </w:r>
      <w:r w:rsidR="002F26C1" w:rsidRPr="00D6298C">
        <w:rPr>
          <w:rFonts w:ascii="Palatino Linotype" w:eastAsia="Times New Roman" w:hAnsi="Palatino Linotype" w:cs="Arial"/>
        </w:rPr>
        <w:t xml:space="preserve">Resultan </w:t>
      </w:r>
      <w:r w:rsidRPr="00D6298C">
        <w:rPr>
          <w:rFonts w:ascii="Palatino Linotype" w:eastAsia="Times New Roman" w:hAnsi="Palatino Linotype" w:cs="Arial"/>
        </w:rPr>
        <w:t>fundadas las</w:t>
      </w:r>
      <w:r w:rsidRPr="00D6298C">
        <w:rPr>
          <w:rFonts w:ascii="Palatino Linotype" w:eastAsia="Times New Roman" w:hAnsi="Palatino Linotype" w:cs="Arial"/>
          <w:b/>
        </w:rPr>
        <w:t xml:space="preserve"> </w:t>
      </w:r>
      <w:r w:rsidRPr="00D6298C">
        <w:rPr>
          <w:rFonts w:ascii="Palatino Linotype" w:eastAsia="Times New Roman" w:hAnsi="Palatino Linotype" w:cs="Arial"/>
          <w:lang w:val="es-ES"/>
        </w:rPr>
        <w:t xml:space="preserve">razones o motivos de inconformidad hechos valer </w:t>
      </w:r>
      <w:r w:rsidRPr="00D6298C">
        <w:rPr>
          <w:rFonts w:ascii="Palatino Linotype" w:eastAsia="Calibri" w:hAnsi="Palatino Linotype" w:cs="Arial"/>
          <w:lang w:val="es-ES"/>
        </w:rPr>
        <w:t>en el recurso de revisión</w:t>
      </w:r>
      <w:r w:rsidRPr="00D6298C">
        <w:rPr>
          <w:rFonts w:ascii="Palatino Linotype" w:hAnsi="Palatino Linotype" w:cs="Arial"/>
          <w:b/>
          <w:bCs/>
        </w:rPr>
        <w:t xml:space="preserve"> </w:t>
      </w:r>
      <w:r w:rsidR="00133749">
        <w:rPr>
          <w:rFonts w:ascii="Palatino Linotype" w:hAnsi="Palatino Linotype" w:cs="Arial"/>
          <w:b/>
          <w:bCs/>
          <w:lang w:val="es-MX"/>
        </w:rPr>
        <w:t>01658</w:t>
      </w:r>
      <w:r w:rsidRPr="00D6298C">
        <w:rPr>
          <w:rFonts w:ascii="Palatino Linotype" w:hAnsi="Palatino Linotype" w:cs="Arial"/>
          <w:b/>
          <w:bCs/>
          <w:lang w:val="es-MX"/>
        </w:rPr>
        <w:t>/INFOEM/IP/RR/2020</w:t>
      </w:r>
      <w:r w:rsidRPr="00D6298C">
        <w:rPr>
          <w:rFonts w:ascii="Palatino Linotype" w:hAnsi="Palatino Linotype" w:cs="Arial"/>
          <w:b/>
          <w:bCs/>
        </w:rPr>
        <w:t xml:space="preserve"> </w:t>
      </w:r>
      <w:r w:rsidRPr="00D6298C">
        <w:rPr>
          <w:rFonts w:ascii="Palatino Linotype" w:hAnsi="Palatino Linotype" w:cs="Arial"/>
          <w:bCs/>
        </w:rPr>
        <w:t xml:space="preserve">en términos de los </w:t>
      </w:r>
      <w:r w:rsidRPr="00D6298C">
        <w:rPr>
          <w:rFonts w:ascii="Palatino Linotype" w:hAnsi="Palatino Linotype" w:cs="Arial"/>
          <w:b/>
          <w:bCs/>
        </w:rPr>
        <w:t>Considerandos</w:t>
      </w:r>
      <w:r w:rsidRPr="00D6298C">
        <w:rPr>
          <w:rFonts w:ascii="Palatino Linotype" w:hAnsi="Palatino Linotype" w:cs="Arial"/>
          <w:bCs/>
        </w:rPr>
        <w:t xml:space="preserve"> </w:t>
      </w:r>
      <w:r w:rsidRPr="00D6298C">
        <w:rPr>
          <w:rFonts w:ascii="Palatino Linotype" w:hAnsi="Palatino Linotype" w:cs="Arial"/>
          <w:b/>
          <w:bCs/>
        </w:rPr>
        <w:t xml:space="preserve">CUARTO y QUINTO </w:t>
      </w:r>
      <w:r w:rsidRPr="00D6298C">
        <w:rPr>
          <w:rFonts w:ascii="Palatino Linotype" w:hAnsi="Palatino Linotype" w:cs="Arial"/>
          <w:bCs/>
        </w:rPr>
        <w:t>de la presente resolución.</w:t>
      </w:r>
    </w:p>
    <w:p w14:paraId="326DEA52" w14:textId="70DA3B71" w:rsidR="002F26C1" w:rsidRDefault="005309EE" w:rsidP="00133749">
      <w:pPr>
        <w:spacing w:line="360" w:lineRule="auto"/>
        <w:contextualSpacing/>
        <w:jc w:val="both"/>
        <w:rPr>
          <w:rFonts w:ascii="Palatino Linotype" w:eastAsia="Times New Roman" w:hAnsi="Palatino Linotype" w:cs="Arial"/>
          <w:color w:val="000000"/>
          <w:lang w:val="es-ES"/>
        </w:rPr>
      </w:pPr>
      <w:r w:rsidRPr="00D6298C">
        <w:rPr>
          <w:rFonts w:ascii="Palatino Linotype" w:eastAsia="MS Mincho" w:hAnsi="Palatino Linotype" w:cs="Times New Roman"/>
          <w:b/>
          <w:color w:val="000000"/>
        </w:rPr>
        <w:t>SEGUNDO.</w:t>
      </w:r>
      <w:r w:rsidRPr="00D6298C">
        <w:rPr>
          <w:rFonts w:ascii="Palatino Linotype" w:eastAsia="MS Gothic" w:hAnsi="Palatino Linotype" w:cs="Times New Roman"/>
          <w:b/>
          <w:color w:val="000000"/>
          <w:lang w:val="es-MX" w:eastAsia="en-US"/>
        </w:rPr>
        <w:t xml:space="preserve"> </w:t>
      </w:r>
      <w:r w:rsidRPr="00D6298C">
        <w:rPr>
          <w:rFonts w:ascii="Palatino Linotype" w:eastAsia="MS Gothic" w:hAnsi="Palatino Linotype" w:cs="Times New Roman"/>
          <w:color w:val="000000"/>
          <w:lang w:val="es-MX" w:eastAsia="en-US"/>
        </w:rPr>
        <w:t>Se</w:t>
      </w:r>
      <w:r w:rsidR="002F26C1" w:rsidRPr="00D6298C">
        <w:rPr>
          <w:rFonts w:ascii="Palatino Linotype" w:eastAsia="MS Gothic" w:hAnsi="Palatino Linotype" w:cs="Times New Roman"/>
          <w:b/>
          <w:color w:val="000000"/>
          <w:lang w:val="es-MX" w:eastAsia="en-US"/>
        </w:rPr>
        <w:t xml:space="preserve"> REVOCA</w:t>
      </w:r>
      <w:r w:rsidRPr="00D6298C">
        <w:rPr>
          <w:rFonts w:ascii="Palatino Linotype" w:eastAsia="MS Gothic" w:hAnsi="Palatino Linotype" w:cs="Times New Roman"/>
          <w:b/>
          <w:color w:val="000000"/>
          <w:lang w:val="es-MX" w:eastAsia="en-US"/>
        </w:rPr>
        <w:t xml:space="preserve"> </w:t>
      </w:r>
      <w:r w:rsidRPr="00D6298C">
        <w:rPr>
          <w:rFonts w:ascii="Palatino Linotype" w:eastAsia="MS Gothic" w:hAnsi="Palatino Linotype" w:cs="Times New Roman"/>
          <w:color w:val="000000"/>
          <w:lang w:val="es-MX" w:eastAsia="en-US"/>
        </w:rPr>
        <w:t>la respuesta emitida</w:t>
      </w:r>
      <w:r w:rsidRPr="00D6298C">
        <w:rPr>
          <w:rFonts w:ascii="Palatino Linotype" w:eastAsia="Times New Roman" w:hAnsi="Palatino Linotype" w:cs="Arial"/>
          <w:color w:val="000000"/>
          <w:lang w:val="es-ES"/>
        </w:rPr>
        <w:t xml:space="preserve"> por</w:t>
      </w:r>
      <w:r w:rsidRPr="00D6298C">
        <w:rPr>
          <w:rFonts w:ascii="Palatino Linotype" w:hAnsi="Palatino Linotype"/>
          <w:b/>
          <w:bCs/>
          <w:color w:val="000000"/>
          <w:lang w:val="es-ES"/>
        </w:rPr>
        <w:t xml:space="preserve"> </w:t>
      </w:r>
      <w:r w:rsidR="00133749">
        <w:rPr>
          <w:rFonts w:ascii="Palatino Linotype" w:hAnsi="Palatino Linotype"/>
          <w:bCs/>
          <w:color w:val="000000"/>
        </w:rPr>
        <w:t xml:space="preserve">el </w:t>
      </w:r>
      <w:r w:rsidR="00133749">
        <w:rPr>
          <w:rFonts w:ascii="Palatino Linotype" w:hAnsi="Palatino Linotype"/>
          <w:b/>
          <w:bCs/>
          <w:color w:val="000000"/>
        </w:rPr>
        <w:t xml:space="preserve">Ayuntamiento de Tlalnepantla de Baz </w:t>
      </w:r>
      <w:r w:rsidRPr="00D6298C">
        <w:rPr>
          <w:rFonts w:ascii="Palatino Linotype" w:eastAsia="Times New Roman" w:hAnsi="Palatino Linotype" w:cs="Arial"/>
          <w:color w:val="000000"/>
        </w:rPr>
        <w:t xml:space="preserve">y se </w:t>
      </w:r>
      <w:r w:rsidRPr="00D6298C">
        <w:rPr>
          <w:rFonts w:ascii="Palatino Linotype" w:eastAsia="Times New Roman" w:hAnsi="Palatino Linotype" w:cs="Arial"/>
          <w:b/>
          <w:color w:val="000000"/>
        </w:rPr>
        <w:t>ORDENA</w:t>
      </w:r>
      <w:r w:rsidRPr="00D6298C">
        <w:rPr>
          <w:rFonts w:ascii="Palatino Linotype" w:eastAsia="Times New Roman" w:hAnsi="Palatino Linotype" w:cs="Arial"/>
          <w:color w:val="000000"/>
        </w:rPr>
        <w:t xml:space="preserve"> entregar </w:t>
      </w:r>
      <w:r w:rsidRPr="00D6298C">
        <w:rPr>
          <w:rFonts w:ascii="Palatino Linotype" w:eastAsia="Times New Roman" w:hAnsi="Palatino Linotype" w:cs="Arial"/>
          <w:color w:val="000000"/>
          <w:lang w:val="es-ES"/>
        </w:rPr>
        <w:t xml:space="preserve">vía Sistema de Acceso a la Información Mexiquense </w:t>
      </w:r>
      <w:r w:rsidRPr="00D6298C">
        <w:rPr>
          <w:rFonts w:ascii="Palatino Linotype" w:eastAsia="Times New Roman" w:hAnsi="Palatino Linotype" w:cs="Arial"/>
          <w:b/>
          <w:color w:val="000000"/>
          <w:lang w:val="es-ES"/>
        </w:rPr>
        <w:t>(SAIMEX)</w:t>
      </w:r>
      <w:r w:rsidR="002F26C1" w:rsidRPr="00D6298C">
        <w:rPr>
          <w:rFonts w:ascii="Palatino Linotype" w:eastAsia="Times New Roman" w:hAnsi="Palatino Linotype" w:cs="Arial"/>
          <w:b/>
          <w:color w:val="000000"/>
          <w:lang w:val="es-ES"/>
        </w:rPr>
        <w:t xml:space="preserve"> </w:t>
      </w:r>
      <w:r w:rsidR="002F26C1" w:rsidRPr="00D6298C">
        <w:rPr>
          <w:rFonts w:ascii="Palatino Linotype" w:eastAsia="Times New Roman" w:hAnsi="Palatino Linotype" w:cs="Arial"/>
          <w:color w:val="000000"/>
          <w:lang w:val="es-ES"/>
        </w:rPr>
        <w:t>previa búsqueda exhaustiva y razonable</w:t>
      </w:r>
      <w:r w:rsidRPr="00D6298C">
        <w:rPr>
          <w:rFonts w:ascii="Palatino Linotype" w:eastAsia="Times New Roman" w:hAnsi="Palatino Linotype" w:cs="Arial"/>
          <w:color w:val="000000"/>
          <w:lang w:val="es-ES"/>
        </w:rPr>
        <w:t>, en versión pública</w:t>
      </w:r>
      <w:r w:rsidR="002F26C1" w:rsidRPr="00D6298C">
        <w:rPr>
          <w:rFonts w:ascii="Palatino Linotype" w:eastAsia="Times New Roman" w:hAnsi="Palatino Linotype" w:cs="Arial"/>
          <w:color w:val="000000"/>
          <w:lang w:val="es-ES"/>
        </w:rPr>
        <w:t xml:space="preserve"> de ser procedente</w:t>
      </w:r>
      <w:r w:rsidRPr="00D6298C">
        <w:rPr>
          <w:rFonts w:ascii="Palatino Linotype" w:eastAsia="Times New Roman" w:hAnsi="Palatino Linotype" w:cs="Arial"/>
          <w:color w:val="000000"/>
          <w:lang w:val="es-ES"/>
        </w:rPr>
        <w:t>, la</w:t>
      </w:r>
      <w:r w:rsidR="00967DDF">
        <w:rPr>
          <w:rFonts w:ascii="Palatino Linotype" w:eastAsia="Times New Roman" w:hAnsi="Palatino Linotype" w:cs="Arial"/>
          <w:color w:val="000000"/>
          <w:lang w:val="es-ES"/>
        </w:rPr>
        <w:t xml:space="preserve"> documentación donde conste la</w:t>
      </w:r>
      <w:r w:rsidRPr="00D6298C">
        <w:rPr>
          <w:rFonts w:ascii="Palatino Linotype" w:eastAsia="Times New Roman" w:hAnsi="Palatino Linotype" w:cs="Arial"/>
          <w:color w:val="000000"/>
          <w:lang w:val="es-ES"/>
        </w:rPr>
        <w:t xml:space="preserve"> siguiente</w:t>
      </w:r>
      <w:r w:rsidR="00967DDF">
        <w:rPr>
          <w:rFonts w:ascii="Palatino Linotype" w:eastAsia="Times New Roman" w:hAnsi="Palatino Linotype" w:cs="Arial"/>
          <w:color w:val="000000"/>
          <w:lang w:val="es-ES"/>
        </w:rPr>
        <w:t xml:space="preserve"> información</w:t>
      </w:r>
      <w:r w:rsidRPr="00D6298C">
        <w:rPr>
          <w:rFonts w:ascii="Palatino Linotype" w:eastAsia="Times New Roman" w:hAnsi="Palatino Linotype" w:cs="Arial"/>
          <w:color w:val="000000"/>
          <w:lang w:val="es-ES"/>
        </w:rPr>
        <w:t>:</w:t>
      </w:r>
    </w:p>
    <w:p w14:paraId="51CF124A" w14:textId="77777777" w:rsidR="00967DDF" w:rsidRDefault="00967DDF" w:rsidP="00133749">
      <w:pPr>
        <w:spacing w:line="360" w:lineRule="auto"/>
        <w:contextualSpacing/>
        <w:jc w:val="both"/>
        <w:rPr>
          <w:rFonts w:ascii="Palatino Linotype" w:eastAsia="Times New Roman" w:hAnsi="Palatino Linotype" w:cs="Arial"/>
          <w:color w:val="000000"/>
          <w:lang w:val="es-ES"/>
        </w:rPr>
      </w:pPr>
    </w:p>
    <w:p w14:paraId="78E99D8F" w14:textId="017D42D2" w:rsidR="00967DDF" w:rsidRDefault="00133749" w:rsidP="00133749">
      <w:pPr>
        <w:pStyle w:val="Prrafodelista"/>
        <w:numPr>
          <w:ilvl w:val="0"/>
          <w:numId w:val="30"/>
        </w:numPr>
        <w:spacing w:line="360" w:lineRule="auto"/>
        <w:ind w:left="567" w:right="567" w:firstLine="0"/>
        <w:jc w:val="both"/>
        <w:rPr>
          <w:rFonts w:ascii="Palatino Linotype" w:eastAsia="Times New Roman" w:hAnsi="Palatino Linotype" w:cs="Arial"/>
          <w:b/>
          <w:color w:val="000000"/>
          <w:lang w:val="es-ES"/>
        </w:rPr>
      </w:pPr>
      <w:r>
        <w:rPr>
          <w:rFonts w:ascii="Palatino Linotype" w:eastAsia="Times New Roman" w:hAnsi="Palatino Linotype" w:cs="Arial"/>
          <w:b/>
          <w:color w:val="000000"/>
          <w:lang w:val="es-ES"/>
        </w:rPr>
        <w:t>C</w:t>
      </w:r>
      <w:r w:rsidR="0056442D">
        <w:rPr>
          <w:rFonts w:ascii="Palatino Linotype" w:eastAsia="Times New Roman" w:hAnsi="Palatino Linotype" w:cs="Arial"/>
          <w:b/>
          <w:color w:val="000000"/>
          <w:lang w:val="es-ES"/>
        </w:rPr>
        <w:t>ontratos o convenios realizados</w:t>
      </w:r>
      <w:r w:rsidRPr="00133749">
        <w:rPr>
          <w:rFonts w:ascii="Palatino Linotype" w:eastAsia="Times New Roman" w:hAnsi="Palatino Linotype" w:cs="Arial"/>
          <w:b/>
          <w:color w:val="000000"/>
          <w:lang w:val="es-ES"/>
        </w:rPr>
        <w:t xml:space="preserve"> con motivo de la licitación pública, invitación restringida o adj</w:t>
      </w:r>
      <w:r>
        <w:rPr>
          <w:rFonts w:ascii="Palatino Linotype" w:eastAsia="Times New Roman" w:hAnsi="Palatino Linotype" w:cs="Arial"/>
          <w:b/>
          <w:color w:val="000000"/>
          <w:lang w:val="es-ES"/>
        </w:rPr>
        <w:t>udicación directa</w:t>
      </w:r>
      <w:r w:rsidR="00A1067B">
        <w:rPr>
          <w:rFonts w:ascii="Palatino Linotype" w:eastAsia="Times New Roman" w:hAnsi="Palatino Linotype" w:cs="Arial"/>
          <w:b/>
          <w:color w:val="000000"/>
          <w:lang w:val="es-ES"/>
        </w:rPr>
        <w:t xml:space="preserve"> </w:t>
      </w:r>
      <w:r w:rsidR="0056442D">
        <w:rPr>
          <w:rFonts w:ascii="Palatino Linotype" w:eastAsia="Times New Roman" w:hAnsi="Palatino Linotype" w:cs="Arial"/>
          <w:b/>
          <w:color w:val="000000"/>
          <w:lang w:val="es-ES"/>
        </w:rPr>
        <w:t>celebrados</w:t>
      </w:r>
      <w:r w:rsidR="00A1067B">
        <w:rPr>
          <w:rFonts w:ascii="Palatino Linotype" w:eastAsia="Times New Roman" w:hAnsi="Palatino Linotype" w:cs="Arial"/>
          <w:b/>
          <w:color w:val="000000"/>
          <w:lang w:val="es-ES"/>
        </w:rPr>
        <w:t xml:space="preserve"> con la empresa referida en la solicitud </w:t>
      </w:r>
      <w:r w:rsidR="00A1067B" w:rsidRPr="00133749">
        <w:rPr>
          <w:rFonts w:ascii="Palatino Linotype" w:eastAsia="Times New Roman" w:hAnsi="Palatino Linotype" w:cs="Arial"/>
          <w:b/>
          <w:color w:val="000000"/>
          <w:lang w:val="es-ES"/>
        </w:rPr>
        <w:t>00231/TLALNEPA/IP/2020</w:t>
      </w:r>
      <w:r w:rsidR="00A1067B">
        <w:rPr>
          <w:rFonts w:ascii="Palatino Linotype" w:eastAsia="Times New Roman" w:hAnsi="Palatino Linotype" w:cs="Arial"/>
          <w:b/>
          <w:color w:val="000000"/>
          <w:lang w:val="es-ES"/>
        </w:rPr>
        <w:t xml:space="preserve"> </w:t>
      </w:r>
      <w:r>
        <w:rPr>
          <w:rFonts w:ascii="Palatino Linotype" w:eastAsia="Times New Roman" w:hAnsi="Palatino Linotype" w:cs="Arial"/>
          <w:b/>
          <w:color w:val="000000"/>
          <w:lang w:val="es-ES"/>
        </w:rPr>
        <w:t xml:space="preserve">por medio de los </w:t>
      </w:r>
      <w:r w:rsidRPr="00133749">
        <w:rPr>
          <w:rFonts w:ascii="Palatino Linotype" w:eastAsia="Times New Roman" w:hAnsi="Palatino Linotype" w:cs="Arial"/>
          <w:b/>
          <w:color w:val="000000"/>
          <w:lang w:val="es-ES"/>
        </w:rPr>
        <w:t>cual</w:t>
      </w:r>
      <w:r>
        <w:rPr>
          <w:rFonts w:ascii="Palatino Linotype" w:eastAsia="Times New Roman" w:hAnsi="Palatino Linotype" w:cs="Arial"/>
          <w:b/>
          <w:color w:val="000000"/>
          <w:lang w:val="es-ES"/>
        </w:rPr>
        <w:t>es</w:t>
      </w:r>
      <w:r w:rsidRPr="00133749">
        <w:rPr>
          <w:rFonts w:ascii="Palatino Linotype" w:eastAsia="Times New Roman" w:hAnsi="Palatino Linotype" w:cs="Arial"/>
          <w:b/>
          <w:color w:val="000000"/>
          <w:lang w:val="es-ES"/>
        </w:rPr>
        <w:t xml:space="preserve"> se haya contratado el arrendamiento o adquisición</w:t>
      </w:r>
      <w:r w:rsidR="00A1067B">
        <w:rPr>
          <w:rFonts w:ascii="Palatino Linotype" w:eastAsia="Times New Roman" w:hAnsi="Palatino Linotype" w:cs="Arial"/>
          <w:b/>
          <w:color w:val="000000"/>
          <w:lang w:val="es-ES"/>
        </w:rPr>
        <w:t xml:space="preserve"> </w:t>
      </w:r>
      <w:r w:rsidRPr="00133749">
        <w:rPr>
          <w:rFonts w:ascii="Palatino Linotype" w:eastAsia="Times New Roman" w:hAnsi="Palatino Linotype" w:cs="Arial"/>
          <w:b/>
          <w:color w:val="000000"/>
          <w:lang w:val="es-ES"/>
        </w:rPr>
        <w:t xml:space="preserve">de los vehículos </w:t>
      </w:r>
      <w:r w:rsidR="00A1067B">
        <w:rPr>
          <w:rFonts w:ascii="Palatino Linotype" w:eastAsia="Times New Roman" w:hAnsi="Palatino Linotype" w:cs="Arial"/>
          <w:b/>
          <w:color w:val="000000"/>
          <w:lang w:val="es-ES"/>
        </w:rPr>
        <w:t>Jeep Patriot 2014.</w:t>
      </w:r>
    </w:p>
    <w:p w14:paraId="2B0693F2" w14:textId="77777777" w:rsidR="00A1067B" w:rsidRDefault="00A1067B" w:rsidP="00133749">
      <w:pPr>
        <w:spacing w:line="360" w:lineRule="auto"/>
        <w:jc w:val="both"/>
        <w:rPr>
          <w:rFonts w:ascii="Palatino Linotype" w:eastAsia="Times New Roman" w:hAnsi="Palatino Linotype" w:cs="Arial"/>
          <w:b/>
          <w:color w:val="000000"/>
          <w:lang w:val="es-ES"/>
        </w:rPr>
      </w:pPr>
    </w:p>
    <w:p w14:paraId="20B30E9E" w14:textId="35A069B1" w:rsidR="006B3C50" w:rsidRPr="00D6298C" w:rsidRDefault="00D24D5D" w:rsidP="00133749">
      <w:pPr>
        <w:spacing w:line="360" w:lineRule="auto"/>
        <w:jc w:val="both"/>
        <w:rPr>
          <w:rFonts w:ascii="Palatino Linotype" w:eastAsia="Calibri" w:hAnsi="Palatino Linotype" w:cs="Arial"/>
          <w:b/>
          <w:bCs/>
        </w:rPr>
      </w:pPr>
      <w:r w:rsidRPr="00D6298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w:t>
      </w:r>
      <w:r w:rsidR="00543A33" w:rsidRPr="00D6298C">
        <w:rPr>
          <w:rFonts w:ascii="Palatino Linotype" w:eastAsia="Calibri" w:hAnsi="Palatino Linotype" w:cs="Arial"/>
        </w:rPr>
        <w:t>en y se ponga a disposición</w:t>
      </w:r>
      <w:r w:rsidRPr="00D6298C">
        <w:rPr>
          <w:rFonts w:ascii="Palatino Linotype" w:eastAsia="Calibri" w:hAnsi="Palatino Linotype" w:cs="Arial"/>
          <w:b/>
          <w:bCs/>
        </w:rPr>
        <w:t xml:space="preserve">. </w:t>
      </w:r>
    </w:p>
    <w:p w14:paraId="54861F1C" w14:textId="77777777" w:rsidR="000301E5" w:rsidRPr="00D6298C" w:rsidRDefault="000301E5" w:rsidP="00133749">
      <w:pPr>
        <w:spacing w:line="360" w:lineRule="auto"/>
        <w:jc w:val="both"/>
        <w:rPr>
          <w:rFonts w:ascii="Palatino Linotype" w:eastAsia="Calibri" w:hAnsi="Palatino Linotype" w:cs="Arial"/>
          <w:b/>
          <w:bCs/>
        </w:rPr>
      </w:pPr>
    </w:p>
    <w:p w14:paraId="38645D66" w14:textId="2471BE17" w:rsidR="000301E5" w:rsidRPr="00D6298C" w:rsidRDefault="000301E5" w:rsidP="00133749">
      <w:pPr>
        <w:spacing w:line="360" w:lineRule="auto"/>
        <w:jc w:val="both"/>
        <w:rPr>
          <w:rFonts w:ascii="Palatino Linotype" w:eastAsia="Calibri" w:hAnsi="Palatino Linotype" w:cs="Arial"/>
          <w:bCs/>
          <w:color w:val="000000"/>
          <w:lang w:eastAsia="en-US"/>
        </w:rPr>
      </w:pPr>
      <w:r w:rsidRPr="000301E5">
        <w:rPr>
          <w:rFonts w:ascii="Palatino Linotype" w:eastAsia="Calibri" w:hAnsi="Palatino Linotype" w:cs="Arial"/>
          <w:color w:val="000000"/>
          <w:lang w:val="es-ES"/>
        </w:rPr>
        <w:t xml:space="preserve">Para el caso de que el </w:t>
      </w:r>
      <w:r w:rsidRPr="000301E5">
        <w:rPr>
          <w:rFonts w:ascii="Palatino Linotype" w:eastAsia="Calibri" w:hAnsi="Palatino Linotype" w:cs="Arial"/>
          <w:b/>
          <w:color w:val="000000"/>
          <w:lang w:val="es-ES"/>
        </w:rPr>
        <w:t>SUJETO OBLIGADO</w:t>
      </w:r>
      <w:r w:rsidRPr="000301E5">
        <w:rPr>
          <w:rFonts w:ascii="Palatino Linotype" w:eastAsia="Calibri" w:hAnsi="Palatino Linotype" w:cs="Arial"/>
          <w:color w:val="000000"/>
          <w:lang w:val="es-ES"/>
        </w:rPr>
        <w:t xml:space="preserve"> no localice la información </w:t>
      </w:r>
      <w:r w:rsidRPr="000301E5">
        <w:rPr>
          <w:rFonts w:ascii="Palatino Linotype" w:eastAsia="Calibri" w:hAnsi="Palatino Linotype" w:cs="Arial"/>
          <w:bCs/>
          <w:color w:val="000000"/>
          <w:lang w:eastAsia="en-US"/>
        </w:rPr>
        <w:t>señalada en el inciso “</w:t>
      </w:r>
      <w:r w:rsidR="00967DDF" w:rsidRPr="00967DDF">
        <w:rPr>
          <w:rFonts w:ascii="Palatino Linotype" w:eastAsia="Calibri" w:hAnsi="Palatino Linotype" w:cs="Arial"/>
          <w:b/>
          <w:bCs/>
          <w:color w:val="000000"/>
          <w:lang w:eastAsia="en-US"/>
        </w:rPr>
        <w:t>a)</w:t>
      </w:r>
      <w:r w:rsidR="00133749">
        <w:rPr>
          <w:rFonts w:ascii="Palatino Linotype" w:eastAsia="Calibri" w:hAnsi="Palatino Linotype" w:cs="Arial"/>
          <w:bCs/>
          <w:color w:val="000000"/>
          <w:lang w:eastAsia="en-US"/>
        </w:rPr>
        <w:t xml:space="preserve">” </w:t>
      </w:r>
      <w:r w:rsidRPr="000301E5">
        <w:rPr>
          <w:rFonts w:ascii="Palatino Linotype" w:eastAsia="Calibri" w:hAnsi="Palatino Linotype" w:cs="Arial"/>
          <w:bCs/>
          <w:color w:val="000000"/>
          <w:lang w:eastAsia="en-US"/>
        </w:rPr>
        <w:t>deberá de emitir el Acuerdo de Inexistencia en términos de los artículos 49, fracciones II y XIII, 169 y 170 de la Ley de Transparencia y Acceso a la Información Pública del Estado de México y Municipios que al respecto emita su Comité de Transparencia.</w:t>
      </w:r>
    </w:p>
    <w:p w14:paraId="7E2AB3A9" w14:textId="77777777" w:rsidR="000301E5" w:rsidRPr="000301E5" w:rsidRDefault="000301E5" w:rsidP="00133749">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101" w:name="_Toc511647758"/>
      <w:bookmarkStart w:id="102" w:name="_Toc511647819"/>
      <w:r w:rsidRPr="000301E5">
        <w:rPr>
          <w:rFonts w:ascii="Palatino Linotype" w:eastAsia="Times New Roman" w:hAnsi="Palatino Linotype" w:cs="Times New Roman"/>
          <w:b/>
        </w:rPr>
        <w:t>TERCERO.</w:t>
      </w:r>
      <w:bookmarkEnd w:id="101"/>
      <w:bookmarkEnd w:id="102"/>
      <w:r w:rsidRPr="000301E5">
        <w:rPr>
          <w:rFonts w:ascii="Palatino Linotype" w:eastAsia="Times New Roman" w:hAnsi="Palatino Linotype" w:cs="Times New Roman"/>
          <w:b/>
        </w:rPr>
        <w:t xml:space="preserve"> </w:t>
      </w:r>
      <w:r w:rsidRPr="000301E5">
        <w:rPr>
          <w:rFonts w:ascii="Palatino Linotype" w:eastAsia="Palatino Linotype" w:hAnsi="Palatino Linotype" w:cs="Palatino Linotype"/>
          <w:b/>
        </w:rPr>
        <w:t xml:space="preserve">Notifíquese </w:t>
      </w:r>
      <w:r w:rsidRPr="000301E5">
        <w:rPr>
          <w:rFonts w:ascii="Palatino Linotype" w:eastAsia="Palatino Linotype" w:hAnsi="Palatino Linotype" w:cs="Palatino Linotype"/>
        </w:rPr>
        <w:t xml:space="preserve">al Titular de la Unidad de Transparencia del </w:t>
      </w:r>
      <w:r w:rsidRPr="000301E5">
        <w:rPr>
          <w:rFonts w:ascii="Palatino Linotype" w:eastAsia="Palatino Linotype" w:hAnsi="Palatino Linotype" w:cs="Palatino Linotype"/>
          <w:b/>
        </w:rPr>
        <w:t>SUJETO OBLIGADO</w:t>
      </w:r>
      <w:r w:rsidRPr="000301E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301E5">
        <w:rPr>
          <w:rFonts w:ascii="Palatino Linotype" w:eastAsia="Times New Roman" w:hAnsi="Palatino Linotype" w:cs="Times New Roman"/>
          <w:shd w:val="clear" w:color="auto" w:fill="FFFFFF"/>
        </w:rPr>
        <w:t xml:space="preserve">vigente, dé cumplimiento a lo ordenado dentro del </w:t>
      </w:r>
      <w:r w:rsidRPr="000301E5">
        <w:rPr>
          <w:rFonts w:ascii="Palatino Linotype" w:eastAsia="Times New Roman" w:hAnsi="Palatino Linotype" w:cs="Times New Roman"/>
          <w:shd w:val="clear" w:color="auto" w:fill="FFFFFF"/>
        </w:rPr>
        <w:lastRenderedPageBreak/>
        <w:t>plazo de diez días hábiles, debiendo rendir a este Instituto el informe de cumplimiento de la resolución en un plazo de tres días hábiles posteriores.</w:t>
      </w:r>
    </w:p>
    <w:p w14:paraId="473B684F" w14:textId="4A40674D" w:rsidR="000301E5" w:rsidRDefault="000301E5" w:rsidP="00743E9F">
      <w:pPr>
        <w:pStyle w:val="Encabezado"/>
        <w:jc w:val="both"/>
        <w:rPr>
          <w:rFonts w:ascii="Palatino Linotype" w:eastAsia="Times New Roman" w:hAnsi="Palatino Linotype" w:cs="Times New Roman"/>
          <w:lang w:val="es-ES" w:eastAsia="es-MX"/>
        </w:rPr>
      </w:pPr>
      <w:bookmarkStart w:id="103" w:name="_Toc492590393"/>
      <w:bookmarkStart w:id="104" w:name="_Toc503891611"/>
      <w:bookmarkStart w:id="105" w:name="_Toc511647759"/>
      <w:bookmarkStart w:id="106" w:name="_Toc511647820"/>
      <w:r w:rsidRPr="000301E5">
        <w:rPr>
          <w:rFonts w:ascii="Palatino Linotype" w:eastAsia="Times New Roman" w:hAnsi="Palatino Linotype" w:cs="Times New Roman"/>
          <w:b/>
        </w:rPr>
        <w:t xml:space="preserve">CUARTO. </w:t>
      </w:r>
      <w:r w:rsidRPr="000301E5">
        <w:rPr>
          <w:rFonts w:ascii="Palatino Linotype" w:eastAsia="Times New Roman" w:hAnsi="Palatino Linotype" w:cs="Times New Roman"/>
        </w:rPr>
        <w:t>Notifíquese</w:t>
      </w:r>
      <w:bookmarkEnd w:id="103"/>
      <w:bookmarkEnd w:id="104"/>
      <w:bookmarkEnd w:id="105"/>
      <w:bookmarkEnd w:id="106"/>
      <w:r w:rsidR="00133749">
        <w:rPr>
          <w:rFonts w:ascii="Palatino Linotype" w:eastAsia="Times New Roman" w:hAnsi="Palatino Linotype" w:cs="Times New Roman"/>
        </w:rPr>
        <w:t xml:space="preserve"> a </w:t>
      </w:r>
      <w:r w:rsidR="00743E9F">
        <w:rPr>
          <w:rFonts w:ascii="Palatino Linotype" w:hAnsi="Palatino Linotype"/>
          <w:b/>
          <w:szCs w:val="22"/>
          <w:highlight w:val="black"/>
        </w:rPr>
        <w:t>------------------------------</w:t>
      </w:r>
      <w:r w:rsidR="00743E9F">
        <w:rPr>
          <w:rFonts w:ascii="Palatino Linotype" w:hAnsi="Palatino Linotype"/>
          <w:b/>
          <w:szCs w:val="22"/>
        </w:rPr>
        <w:t xml:space="preserve"> </w:t>
      </w:r>
      <w:r w:rsidRPr="000301E5">
        <w:rPr>
          <w:rFonts w:ascii="Palatino Linotype" w:eastAsia="Times New Roman" w:hAnsi="Palatino Linotype" w:cs="Times New Roman"/>
        </w:rPr>
        <w:t>la presente</w:t>
      </w:r>
      <w:r w:rsidRPr="000301E5">
        <w:rPr>
          <w:rFonts w:ascii="Palatino Linotype" w:eastAsia="Times New Roman" w:hAnsi="Palatino Linotype" w:cs="Times New Roman"/>
          <w:lang w:val="es-ES" w:eastAsia="es-MX"/>
        </w:rPr>
        <w:t xml:space="preserve"> resolución. </w:t>
      </w:r>
    </w:p>
    <w:p w14:paraId="23C7DF26" w14:textId="77777777" w:rsidR="00743E9F" w:rsidRPr="00743E9F" w:rsidRDefault="00743E9F" w:rsidP="00743E9F">
      <w:pPr>
        <w:pStyle w:val="Encabezado"/>
        <w:jc w:val="both"/>
        <w:rPr>
          <w:rFonts w:ascii="Palatino Linotype" w:hAnsi="Palatino Linotype"/>
          <w:b/>
          <w:sz w:val="22"/>
          <w:szCs w:val="22"/>
          <w:highlight w:val="black"/>
        </w:rPr>
      </w:pPr>
    </w:p>
    <w:p w14:paraId="4D1D79BD" w14:textId="271311DE" w:rsidR="000301E5" w:rsidRDefault="000301E5" w:rsidP="00743E9F">
      <w:pPr>
        <w:pStyle w:val="Encabezado"/>
        <w:spacing w:line="360" w:lineRule="auto"/>
        <w:jc w:val="both"/>
        <w:rPr>
          <w:rFonts w:ascii="Palatino Linotype" w:eastAsia="Times New Roman" w:hAnsi="Palatino Linotype" w:cs="Times New Roman"/>
          <w:lang w:val="es-ES" w:eastAsia="es-MX"/>
        </w:rPr>
      </w:pPr>
      <w:r w:rsidRPr="000301E5">
        <w:rPr>
          <w:rFonts w:ascii="Palatino Linotype" w:eastAsia="Calibri" w:hAnsi="Palatino Linotype" w:cs="Times New Roman"/>
          <w:b/>
          <w:lang w:val="es-MX" w:eastAsia="en-US"/>
        </w:rPr>
        <w:t>QUINTO.</w:t>
      </w:r>
      <w:r w:rsidRPr="000301E5">
        <w:rPr>
          <w:rFonts w:ascii="Palatino Linotype" w:eastAsia="Calibri" w:hAnsi="Palatino Linotype" w:cs="Times New Roman"/>
          <w:lang w:val="es-MX" w:eastAsia="en-US"/>
        </w:rPr>
        <w:t xml:space="preserve"> </w:t>
      </w:r>
      <w:r w:rsidRPr="000301E5">
        <w:rPr>
          <w:rFonts w:ascii="Palatino Linotype" w:eastAsia="Times New Roman" w:hAnsi="Palatino Linotype" w:cs="Times New Roman"/>
          <w:lang w:val="es-ES" w:eastAsia="es-MX"/>
        </w:rPr>
        <w:t>Se hace del conocimiento de</w:t>
      </w:r>
      <w:r w:rsidRPr="000301E5">
        <w:rPr>
          <w:rFonts w:ascii="Palatino Linotype" w:eastAsia="Calibri" w:hAnsi="Palatino Linotype" w:cs="Arial"/>
          <w:b/>
        </w:rPr>
        <w:t xml:space="preserve"> </w:t>
      </w:r>
      <w:r w:rsidR="00743E9F">
        <w:rPr>
          <w:rFonts w:ascii="Palatino Linotype" w:hAnsi="Palatino Linotype"/>
          <w:b/>
          <w:szCs w:val="22"/>
          <w:highlight w:val="black"/>
        </w:rPr>
        <w:t>------------------------------</w:t>
      </w:r>
      <w:r w:rsidR="00743E9F">
        <w:rPr>
          <w:rFonts w:ascii="Palatino Linotype" w:hAnsi="Palatino Linotype"/>
          <w:b/>
          <w:szCs w:val="22"/>
        </w:rPr>
        <w:t xml:space="preserve"> </w:t>
      </w:r>
      <w:r w:rsidRPr="000301E5">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0301E5">
        <w:rPr>
          <w:rFonts w:ascii="Palatino Linotype" w:eastAsia="Times New Roman" w:hAnsi="Palatino Linotype" w:cs="Times New Roman"/>
          <w:bCs/>
          <w:lang w:val="es-ES" w:eastAsia="es-MX"/>
        </w:rPr>
        <w:t>vía juicio de amparo</w:t>
      </w:r>
      <w:r w:rsidRPr="000301E5">
        <w:rPr>
          <w:rFonts w:ascii="Palatino Linotype" w:eastAsia="Times New Roman" w:hAnsi="Palatino Linotype" w:cs="Times New Roman"/>
          <w:lang w:val="es-ES" w:eastAsia="es-MX"/>
        </w:rPr>
        <w:t> en los términos de las leyes aplicables.</w:t>
      </w:r>
    </w:p>
    <w:p w14:paraId="21A13CF4" w14:textId="77777777" w:rsidR="00743E9F" w:rsidRPr="00743E9F" w:rsidRDefault="00743E9F" w:rsidP="00743E9F">
      <w:pPr>
        <w:pStyle w:val="Encabezado"/>
        <w:jc w:val="both"/>
        <w:rPr>
          <w:rFonts w:ascii="Palatino Linotype" w:hAnsi="Palatino Linotype"/>
          <w:b/>
          <w:sz w:val="22"/>
          <w:szCs w:val="22"/>
          <w:highlight w:val="black"/>
        </w:rPr>
      </w:pPr>
    </w:p>
    <w:p w14:paraId="7ED415BB" w14:textId="77777777" w:rsidR="000301E5" w:rsidRPr="000301E5" w:rsidRDefault="000301E5" w:rsidP="00133749">
      <w:pPr>
        <w:spacing w:line="360" w:lineRule="auto"/>
        <w:jc w:val="both"/>
        <w:rPr>
          <w:rFonts w:ascii="Palatino Linotype" w:eastAsia="MS Mincho" w:hAnsi="Palatino Linotype" w:cs="Times New Roman"/>
          <w:b/>
          <w:bCs/>
          <w:color w:val="000000"/>
          <w:shd w:val="clear" w:color="auto" w:fill="FFFFFF"/>
        </w:rPr>
      </w:pPr>
      <w:r w:rsidRPr="000301E5">
        <w:rPr>
          <w:rFonts w:ascii="Palatino Linotype" w:eastAsia="Calibri" w:hAnsi="Palatino Linotype" w:cs="Times New Roman"/>
          <w:b/>
          <w:lang w:val="es-MX" w:eastAsia="en-US"/>
        </w:rPr>
        <w:t>SEXTO.</w:t>
      </w:r>
      <w:r w:rsidRPr="000301E5">
        <w:rPr>
          <w:rFonts w:ascii="Palatino Linotype" w:eastAsia="MS Mincho" w:hAnsi="Palatino Linotype" w:cs="Times New Roman"/>
          <w:color w:val="000000"/>
          <w:shd w:val="clear" w:color="auto" w:fill="FFFFFF"/>
        </w:rPr>
        <w:t>Con fundamento en el artículo 198 de la Ley de Transparencia y Acceso a la Información Pública del Estado de México y Municipios, se apercibe al </w:t>
      </w:r>
      <w:r w:rsidRPr="000301E5">
        <w:rPr>
          <w:rFonts w:ascii="Palatino Linotype" w:eastAsia="MS Mincho" w:hAnsi="Palatino Linotype" w:cs="Times New Roman"/>
          <w:b/>
          <w:bCs/>
          <w:color w:val="000000"/>
          <w:shd w:val="clear" w:color="auto" w:fill="FFFFFF"/>
        </w:rPr>
        <w:t>SUJETO OBLIGADO</w:t>
      </w:r>
      <w:r w:rsidRPr="000301E5">
        <w:rPr>
          <w:rFonts w:ascii="Palatino Linotype" w:eastAsia="MS Mincho" w:hAnsi="Palatino Linotype" w:cs="Times New Roman"/>
          <w:color w:val="000000"/>
          <w:shd w:val="clear" w:color="auto" w:fill="FFFFFF"/>
        </w:rPr>
        <w:t> de que, en caso de incumplimiento total o parcial de la presente resolución, se actuará de conformidad con lo dispuesto en los artículos 213, 214, 215, 216 y 217 de la ley en cita. </w:t>
      </w:r>
    </w:p>
    <w:p w14:paraId="45E712FD" w14:textId="77777777" w:rsidR="00287E35" w:rsidRPr="00D6298C" w:rsidRDefault="00287E35" w:rsidP="00133749">
      <w:pPr>
        <w:spacing w:line="360" w:lineRule="auto"/>
        <w:jc w:val="both"/>
        <w:rPr>
          <w:rFonts w:ascii="Palatino Linotype" w:eastAsia="MS Mincho" w:hAnsi="Palatino Linotype" w:cs="Times New Roman"/>
          <w:lang w:val="es-ES"/>
        </w:rPr>
      </w:pPr>
    </w:p>
    <w:p w14:paraId="4716DC6C" w14:textId="17E7AE18" w:rsidR="009F743B" w:rsidRPr="00D6298C" w:rsidRDefault="009F743B" w:rsidP="00133749">
      <w:pPr>
        <w:tabs>
          <w:tab w:val="left" w:pos="0"/>
        </w:tabs>
        <w:spacing w:line="360" w:lineRule="auto"/>
        <w:ind w:firstLine="1"/>
        <w:jc w:val="both"/>
        <w:rPr>
          <w:rFonts w:ascii="Palatino Linotype" w:eastAsiaTheme="minorHAnsi" w:hAnsi="Palatino Linotype"/>
          <w:lang w:val="es-MX" w:eastAsia="en-US"/>
        </w:rPr>
      </w:pPr>
      <w:r w:rsidRPr="00D6298C">
        <w:rPr>
          <w:rFonts w:ascii="Palatino Linotype" w:eastAsiaTheme="minorHAnsi" w:hAnsi="Palatino Linotype"/>
          <w:lang w:val="es-MX" w:eastAsia="en-U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7F5FC9">
        <w:rPr>
          <w:rFonts w:ascii="Palatino Linotype" w:eastAsiaTheme="minorHAnsi" w:hAnsi="Palatino Linotype"/>
          <w:lang w:val="es-MX" w:eastAsia="en-US"/>
        </w:rPr>
        <w:t xml:space="preserve">; </w:t>
      </w:r>
      <w:r w:rsidRPr="00D6298C">
        <w:rPr>
          <w:rFonts w:ascii="Palatino Linotype" w:eastAsiaTheme="minorHAnsi" w:hAnsi="Palatino Linotype"/>
          <w:lang w:val="es-MX" w:eastAsia="en-US"/>
        </w:rPr>
        <w:t>JAVIER MARTÍNEZ CRUZ</w:t>
      </w:r>
      <w:r w:rsidR="007F5FC9">
        <w:rPr>
          <w:rFonts w:ascii="Palatino Linotype" w:eastAsiaTheme="minorHAnsi" w:hAnsi="Palatino Linotype"/>
          <w:lang w:val="es-MX" w:eastAsia="en-US"/>
        </w:rPr>
        <w:t xml:space="preserve"> Y LUIS GUSTAVO PARRA NORIEGA</w:t>
      </w:r>
      <w:r w:rsidRPr="00D6298C">
        <w:rPr>
          <w:rFonts w:ascii="Palatino Linotype" w:eastAsiaTheme="minorHAnsi" w:hAnsi="Palatino Linotype"/>
          <w:lang w:val="es-MX" w:eastAsia="en-US"/>
        </w:rPr>
        <w:t>, EN LA</w:t>
      </w:r>
      <w:r w:rsidR="00133749">
        <w:rPr>
          <w:rFonts w:ascii="Palatino Linotype" w:eastAsiaTheme="minorHAnsi" w:hAnsi="Palatino Linotype"/>
          <w:lang w:val="es-MX" w:eastAsia="en-US"/>
        </w:rPr>
        <w:t xml:space="preserve"> DÉCIMO NOVENA</w:t>
      </w:r>
      <w:r w:rsidR="00D6298C" w:rsidRPr="00D6298C">
        <w:rPr>
          <w:rFonts w:ascii="Palatino Linotype" w:eastAsiaTheme="minorHAnsi" w:hAnsi="Palatino Linotype"/>
          <w:lang w:val="es-MX" w:eastAsia="en-US"/>
        </w:rPr>
        <w:t xml:space="preserve"> </w:t>
      </w:r>
      <w:r w:rsidRPr="00D6298C">
        <w:rPr>
          <w:rFonts w:ascii="Palatino Linotype" w:eastAsiaTheme="minorHAnsi" w:hAnsi="Palatino Linotype"/>
          <w:lang w:val="es-MX" w:eastAsia="en-US"/>
        </w:rPr>
        <w:t xml:space="preserve">SESIÓN </w:t>
      </w:r>
      <w:r w:rsidR="00D6298C" w:rsidRPr="00D6298C">
        <w:rPr>
          <w:rFonts w:ascii="Palatino Linotype" w:eastAsiaTheme="minorHAnsi" w:hAnsi="Palatino Linotype"/>
          <w:lang w:val="es-MX" w:eastAsia="en-US"/>
        </w:rPr>
        <w:t>ORDIN</w:t>
      </w:r>
      <w:r w:rsidR="00133749">
        <w:rPr>
          <w:rFonts w:ascii="Palatino Linotype" w:eastAsiaTheme="minorHAnsi" w:hAnsi="Palatino Linotype"/>
          <w:lang w:val="es-MX" w:eastAsia="en-US"/>
        </w:rPr>
        <w:t xml:space="preserve">ARIA CELEBRADA EL DÍA </w:t>
      </w:r>
      <w:r w:rsidR="007F5FC9">
        <w:rPr>
          <w:rFonts w:ascii="Palatino Linotype" w:eastAsiaTheme="minorHAnsi" w:hAnsi="Palatino Linotype"/>
          <w:lang w:val="es-MX" w:eastAsia="en-US"/>
        </w:rPr>
        <w:t>VEINTITRÉS</w:t>
      </w:r>
      <w:r w:rsidR="00D6298C" w:rsidRPr="00D6298C">
        <w:rPr>
          <w:rFonts w:ascii="Palatino Linotype" w:eastAsiaTheme="minorHAnsi" w:hAnsi="Palatino Linotype"/>
          <w:lang w:val="es-MX" w:eastAsia="en-US"/>
        </w:rPr>
        <w:t xml:space="preserve">  DE </w:t>
      </w:r>
      <w:r w:rsidR="007F5FC9" w:rsidRPr="00D6298C">
        <w:rPr>
          <w:rFonts w:ascii="Palatino Linotype" w:eastAsiaTheme="minorHAnsi" w:hAnsi="Palatino Linotype"/>
          <w:lang w:val="es-MX" w:eastAsia="en-US"/>
        </w:rPr>
        <w:t>SEPTIEMBRE DE</w:t>
      </w:r>
      <w:r w:rsidR="00D6298C" w:rsidRPr="00D6298C">
        <w:rPr>
          <w:rFonts w:ascii="Palatino Linotype" w:eastAsiaTheme="minorHAnsi" w:hAnsi="Palatino Linotype"/>
          <w:lang w:val="es-MX" w:eastAsia="en-US"/>
        </w:rPr>
        <w:t xml:space="preserv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9F743B" w:rsidRPr="00D6298C" w14:paraId="14B1181B" w14:textId="77777777" w:rsidTr="00CD7C27">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9F743B" w:rsidRPr="00D6298C" w14:paraId="2C1C79A2" w14:textId="77777777" w:rsidTr="00CD7C27">
              <w:trPr>
                <w:jc w:val="center"/>
              </w:trPr>
              <w:tc>
                <w:tcPr>
                  <w:tcW w:w="10365" w:type="dxa"/>
                  <w:gridSpan w:val="2"/>
                  <w:shd w:val="clear" w:color="auto" w:fill="auto"/>
                </w:tcPr>
                <w:p w14:paraId="5312EE41" w14:textId="77777777" w:rsidR="009F743B" w:rsidRPr="00D6298C" w:rsidRDefault="009F743B" w:rsidP="00133749">
                  <w:pPr>
                    <w:spacing w:line="360" w:lineRule="auto"/>
                    <w:rPr>
                      <w:rFonts w:ascii="Palatino Linotype" w:eastAsiaTheme="minorHAnsi" w:hAnsi="Palatino Linotype" w:cs="Arial"/>
                      <w:b/>
                      <w:lang w:val="es-MX" w:eastAsia="en-US"/>
                    </w:rPr>
                  </w:pPr>
                </w:p>
                <w:p w14:paraId="184B1758" w14:textId="77777777" w:rsidR="009F743B" w:rsidRPr="00D6298C" w:rsidRDefault="009F743B" w:rsidP="00133749">
                  <w:pPr>
                    <w:spacing w:line="360" w:lineRule="auto"/>
                    <w:jc w:val="center"/>
                    <w:rPr>
                      <w:rFonts w:ascii="Palatino Linotype" w:eastAsiaTheme="minorHAnsi" w:hAnsi="Palatino Linotype" w:cs="Arial"/>
                      <w:b/>
                      <w:lang w:val="es-MX" w:eastAsia="en-US"/>
                    </w:rPr>
                  </w:pPr>
                  <w:r w:rsidRPr="00D6298C">
                    <w:rPr>
                      <w:rFonts w:ascii="Palatino Linotype" w:eastAsiaTheme="minorHAnsi" w:hAnsi="Palatino Linotype" w:cs="Arial"/>
                      <w:b/>
                      <w:lang w:val="es-MX" w:eastAsia="en-US"/>
                    </w:rPr>
                    <w:lastRenderedPageBreak/>
                    <w:t>Zulema Martínez Sánchez</w:t>
                  </w:r>
                </w:p>
                <w:p w14:paraId="13CB5BBF" w14:textId="77777777" w:rsidR="009F743B" w:rsidRPr="00D6298C" w:rsidRDefault="009F743B" w:rsidP="00133749">
                  <w:pPr>
                    <w:spacing w:line="360" w:lineRule="auto"/>
                    <w:jc w:val="center"/>
                    <w:rPr>
                      <w:rFonts w:ascii="Palatino Linotype" w:eastAsiaTheme="minorHAnsi" w:hAnsi="Palatino Linotype" w:cs="Arial"/>
                      <w:b/>
                      <w:lang w:val="es-MX" w:eastAsia="en-US"/>
                    </w:rPr>
                  </w:pPr>
                  <w:r w:rsidRPr="00D6298C">
                    <w:rPr>
                      <w:rFonts w:ascii="Palatino Linotype" w:eastAsiaTheme="minorHAnsi" w:hAnsi="Palatino Linotype" w:cs="Arial"/>
                      <w:lang w:val="es-MX" w:eastAsia="en-US"/>
                    </w:rPr>
                    <w:t>Comisionada Presidenta</w:t>
                  </w:r>
                </w:p>
                <w:p w14:paraId="7B8B5A84" w14:textId="77777777" w:rsidR="009F743B" w:rsidRPr="00D6298C" w:rsidRDefault="009F743B" w:rsidP="00133749">
                  <w:pPr>
                    <w:spacing w:line="360" w:lineRule="auto"/>
                    <w:jc w:val="center"/>
                    <w:rPr>
                      <w:rFonts w:ascii="Palatino Linotype" w:eastAsiaTheme="minorHAnsi" w:hAnsi="Palatino Linotype" w:cs="Arial"/>
                      <w:b/>
                      <w:lang w:val="es-MX" w:eastAsia="en-US"/>
                    </w:rPr>
                  </w:pPr>
                  <w:r w:rsidRPr="00D6298C">
                    <w:rPr>
                      <w:rFonts w:ascii="Palatino Linotype" w:eastAsiaTheme="minorHAnsi" w:hAnsi="Palatino Linotype" w:cs="Arial"/>
                      <w:b/>
                      <w:lang w:val="es-MX" w:eastAsia="en-US"/>
                    </w:rPr>
                    <w:t xml:space="preserve">(RÚBRICA) </w:t>
                  </w:r>
                </w:p>
              </w:tc>
            </w:tr>
            <w:tr w:rsidR="009F743B" w:rsidRPr="00D6298C" w14:paraId="29B41F51" w14:textId="77777777" w:rsidTr="00CD7C27">
              <w:trPr>
                <w:jc w:val="center"/>
              </w:trPr>
              <w:tc>
                <w:tcPr>
                  <w:tcW w:w="5182" w:type="dxa"/>
                  <w:shd w:val="clear" w:color="auto" w:fill="auto"/>
                </w:tcPr>
                <w:p w14:paraId="5B73031B" w14:textId="77777777" w:rsidR="009F743B" w:rsidRPr="00D6298C" w:rsidRDefault="009F743B" w:rsidP="00133749">
                  <w:pPr>
                    <w:spacing w:line="360" w:lineRule="auto"/>
                    <w:rPr>
                      <w:rFonts w:ascii="Palatino Linotype" w:eastAsiaTheme="minorHAnsi" w:hAnsi="Palatino Linotype" w:cs="Arial"/>
                      <w:b/>
                      <w:lang w:val="es-MX" w:eastAsia="en-US"/>
                    </w:rPr>
                  </w:pPr>
                </w:p>
                <w:p w14:paraId="664B190B" w14:textId="77777777" w:rsidR="009F743B" w:rsidRPr="00D6298C" w:rsidRDefault="009F743B" w:rsidP="00133749">
                  <w:pPr>
                    <w:spacing w:line="360" w:lineRule="auto"/>
                    <w:jc w:val="center"/>
                    <w:rPr>
                      <w:rFonts w:ascii="Palatino Linotype" w:eastAsiaTheme="minorHAnsi" w:hAnsi="Palatino Linotype" w:cs="Arial"/>
                      <w:b/>
                      <w:lang w:val="es-MX" w:eastAsia="en-US"/>
                    </w:rPr>
                  </w:pPr>
                  <w:r w:rsidRPr="00D6298C">
                    <w:rPr>
                      <w:rFonts w:ascii="Palatino Linotype" w:eastAsiaTheme="minorHAnsi" w:hAnsi="Palatino Linotype" w:cs="Arial"/>
                      <w:b/>
                      <w:lang w:val="es-MX" w:eastAsia="en-US"/>
                    </w:rPr>
                    <w:t>Eva Abaid Yapur</w:t>
                  </w:r>
                </w:p>
                <w:p w14:paraId="6A0CACF6" w14:textId="77777777" w:rsidR="009F743B" w:rsidRPr="00D6298C" w:rsidRDefault="009F743B" w:rsidP="00133749">
                  <w:pPr>
                    <w:spacing w:line="360" w:lineRule="auto"/>
                    <w:jc w:val="center"/>
                    <w:rPr>
                      <w:rFonts w:ascii="Palatino Linotype" w:eastAsiaTheme="minorHAnsi" w:hAnsi="Palatino Linotype" w:cs="Arial"/>
                      <w:lang w:val="es-MX" w:eastAsia="en-US"/>
                    </w:rPr>
                  </w:pPr>
                  <w:r w:rsidRPr="00D6298C">
                    <w:rPr>
                      <w:rFonts w:ascii="Palatino Linotype" w:eastAsiaTheme="minorHAnsi" w:hAnsi="Palatino Linotype" w:cs="Arial"/>
                      <w:lang w:val="es-MX" w:eastAsia="en-US"/>
                    </w:rPr>
                    <w:t>Comisionada</w:t>
                  </w:r>
                </w:p>
                <w:p w14:paraId="03543DC6" w14:textId="77777777" w:rsidR="009F743B" w:rsidRPr="00D6298C" w:rsidRDefault="009F743B" w:rsidP="00133749">
                  <w:pPr>
                    <w:spacing w:line="360" w:lineRule="auto"/>
                    <w:jc w:val="center"/>
                    <w:rPr>
                      <w:rFonts w:ascii="Palatino Linotype" w:eastAsiaTheme="minorHAnsi" w:hAnsi="Palatino Linotype" w:cs="Arial"/>
                      <w:b/>
                      <w:lang w:val="es-MX" w:eastAsia="en-US"/>
                    </w:rPr>
                  </w:pPr>
                  <w:r w:rsidRPr="00D6298C">
                    <w:rPr>
                      <w:rFonts w:ascii="Palatino Linotype" w:eastAsiaTheme="minorHAnsi" w:hAnsi="Palatino Linotype" w:cs="Arial"/>
                      <w:b/>
                      <w:lang w:val="es-MX" w:eastAsia="en-US"/>
                    </w:rPr>
                    <w:t>(RÚBRICA)</w:t>
                  </w:r>
                </w:p>
              </w:tc>
              <w:tc>
                <w:tcPr>
                  <w:tcW w:w="5183" w:type="dxa"/>
                  <w:shd w:val="clear" w:color="auto" w:fill="auto"/>
                </w:tcPr>
                <w:p w14:paraId="51D297B1" w14:textId="77777777" w:rsidR="009F743B" w:rsidRPr="00D6298C" w:rsidRDefault="009F743B" w:rsidP="00133749">
                  <w:pPr>
                    <w:spacing w:line="360" w:lineRule="auto"/>
                    <w:rPr>
                      <w:rFonts w:ascii="Palatino Linotype" w:eastAsiaTheme="minorHAnsi" w:hAnsi="Palatino Linotype" w:cs="Arial"/>
                      <w:b/>
                      <w:lang w:val="es-MX" w:eastAsia="en-US"/>
                    </w:rPr>
                  </w:pPr>
                </w:p>
                <w:p w14:paraId="17123513" w14:textId="77777777" w:rsidR="009F743B" w:rsidRPr="00D6298C" w:rsidRDefault="009F743B" w:rsidP="00133749">
                  <w:pPr>
                    <w:spacing w:line="360" w:lineRule="auto"/>
                    <w:jc w:val="center"/>
                    <w:rPr>
                      <w:rFonts w:ascii="Palatino Linotype" w:eastAsiaTheme="minorHAnsi" w:hAnsi="Palatino Linotype" w:cs="Arial"/>
                      <w:b/>
                      <w:lang w:val="es-MX" w:eastAsia="en-US"/>
                    </w:rPr>
                  </w:pPr>
                  <w:r w:rsidRPr="00D6298C">
                    <w:rPr>
                      <w:rFonts w:ascii="Palatino Linotype" w:eastAsiaTheme="minorHAnsi" w:hAnsi="Palatino Linotype" w:cs="Arial"/>
                      <w:b/>
                      <w:lang w:val="es-MX" w:eastAsia="en-US"/>
                    </w:rPr>
                    <w:t>José Guadalupe Luna Hernández</w:t>
                  </w:r>
                </w:p>
                <w:p w14:paraId="308AE73B" w14:textId="77777777" w:rsidR="009F743B" w:rsidRPr="00D6298C" w:rsidRDefault="009F743B" w:rsidP="00133749">
                  <w:pPr>
                    <w:spacing w:line="360" w:lineRule="auto"/>
                    <w:jc w:val="center"/>
                    <w:rPr>
                      <w:rFonts w:ascii="Palatino Linotype" w:eastAsiaTheme="minorHAnsi" w:hAnsi="Palatino Linotype" w:cs="Arial"/>
                      <w:lang w:val="es-MX" w:eastAsia="en-US"/>
                    </w:rPr>
                  </w:pPr>
                  <w:r w:rsidRPr="00D6298C">
                    <w:rPr>
                      <w:rFonts w:ascii="Palatino Linotype" w:eastAsiaTheme="minorHAnsi" w:hAnsi="Palatino Linotype" w:cs="Arial"/>
                      <w:lang w:val="es-MX" w:eastAsia="en-US"/>
                    </w:rPr>
                    <w:t>Comisionado</w:t>
                  </w:r>
                </w:p>
                <w:p w14:paraId="5BD5874B" w14:textId="77777777" w:rsidR="009F743B" w:rsidRPr="00D6298C" w:rsidRDefault="009F743B" w:rsidP="00133749">
                  <w:pPr>
                    <w:spacing w:line="360" w:lineRule="auto"/>
                    <w:jc w:val="center"/>
                    <w:rPr>
                      <w:rFonts w:ascii="Palatino Linotype" w:eastAsiaTheme="minorHAnsi" w:hAnsi="Palatino Linotype" w:cs="Arial"/>
                      <w:b/>
                      <w:lang w:val="es-MX" w:eastAsia="en-US"/>
                    </w:rPr>
                  </w:pPr>
                  <w:r w:rsidRPr="00D6298C">
                    <w:rPr>
                      <w:rFonts w:ascii="Palatino Linotype" w:eastAsiaTheme="minorHAnsi" w:hAnsi="Palatino Linotype" w:cs="Arial"/>
                      <w:b/>
                      <w:lang w:val="es-MX" w:eastAsia="en-US"/>
                    </w:rPr>
                    <w:t>(RÚBRICA)</w:t>
                  </w:r>
                </w:p>
              </w:tc>
            </w:tr>
            <w:tr w:rsidR="009F743B" w:rsidRPr="00D6298C" w14:paraId="793FAEB6" w14:textId="77777777" w:rsidTr="00CD7C27">
              <w:trPr>
                <w:jc w:val="center"/>
              </w:trPr>
              <w:tc>
                <w:tcPr>
                  <w:tcW w:w="5182" w:type="dxa"/>
                  <w:shd w:val="clear" w:color="auto" w:fill="auto"/>
                </w:tcPr>
                <w:p w14:paraId="7E221C72" w14:textId="77777777" w:rsidR="009F743B" w:rsidRPr="00D6298C" w:rsidRDefault="009F743B" w:rsidP="00133749">
                  <w:pPr>
                    <w:spacing w:line="360" w:lineRule="auto"/>
                    <w:rPr>
                      <w:rFonts w:ascii="Palatino Linotype" w:eastAsiaTheme="minorHAnsi" w:hAnsi="Palatino Linotype" w:cs="Arial"/>
                      <w:b/>
                      <w:lang w:val="es-MX" w:eastAsia="en-US"/>
                    </w:rPr>
                  </w:pPr>
                </w:p>
                <w:p w14:paraId="7DAA4030" w14:textId="77777777" w:rsidR="009F743B" w:rsidRPr="00D6298C" w:rsidRDefault="009F743B" w:rsidP="00133749">
                  <w:pPr>
                    <w:spacing w:line="360" w:lineRule="auto"/>
                    <w:rPr>
                      <w:rFonts w:ascii="Palatino Linotype" w:eastAsiaTheme="minorHAnsi" w:hAnsi="Palatino Linotype" w:cs="Arial"/>
                      <w:b/>
                      <w:lang w:val="es-MX" w:eastAsia="en-US"/>
                    </w:rPr>
                  </w:pPr>
                </w:p>
                <w:p w14:paraId="076D7E88" w14:textId="77777777" w:rsidR="009F743B" w:rsidRPr="00D6298C" w:rsidRDefault="009F743B" w:rsidP="00133749">
                  <w:pPr>
                    <w:spacing w:line="360" w:lineRule="auto"/>
                    <w:jc w:val="center"/>
                    <w:rPr>
                      <w:rFonts w:ascii="Palatino Linotype" w:eastAsiaTheme="minorHAnsi" w:hAnsi="Palatino Linotype" w:cs="Arial"/>
                      <w:b/>
                      <w:lang w:val="es-MX" w:eastAsia="en-US"/>
                    </w:rPr>
                  </w:pPr>
                  <w:r w:rsidRPr="00D6298C">
                    <w:rPr>
                      <w:rFonts w:ascii="Palatino Linotype" w:eastAsiaTheme="minorHAnsi" w:hAnsi="Palatino Linotype" w:cs="Arial"/>
                      <w:b/>
                      <w:lang w:val="es-MX" w:eastAsia="en-US"/>
                    </w:rPr>
                    <w:t>Javier Martínez Cruz</w:t>
                  </w:r>
                </w:p>
                <w:p w14:paraId="0E9BDC16" w14:textId="77777777" w:rsidR="009F743B" w:rsidRPr="00D6298C" w:rsidRDefault="009F743B" w:rsidP="00133749">
                  <w:pPr>
                    <w:spacing w:line="360" w:lineRule="auto"/>
                    <w:jc w:val="center"/>
                    <w:rPr>
                      <w:rFonts w:ascii="Palatino Linotype" w:eastAsiaTheme="minorHAnsi" w:hAnsi="Palatino Linotype" w:cs="Arial"/>
                      <w:lang w:val="es-MX" w:eastAsia="en-US"/>
                    </w:rPr>
                  </w:pPr>
                  <w:r w:rsidRPr="00D6298C">
                    <w:rPr>
                      <w:rFonts w:ascii="Palatino Linotype" w:eastAsiaTheme="minorHAnsi" w:hAnsi="Palatino Linotype" w:cs="Arial"/>
                      <w:lang w:val="es-MX" w:eastAsia="en-US"/>
                    </w:rPr>
                    <w:t>Comisionado</w:t>
                  </w:r>
                </w:p>
                <w:p w14:paraId="0C56DFB5" w14:textId="77777777" w:rsidR="009F743B" w:rsidRPr="00D6298C" w:rsidRDefault="009F743B" w:rsidP="00133749">
                  <w:pPr>
                    <w:spacing w:line="360" w:lineRule="auto"/>
                    <w:jc w:val="center"/>
                    <w:rPr>
                      <w:rFonts w:ascii="Palatino Linotype" w:eastAsiaTheme="minorHAnsi" w:hAnsi="Palatino Linotype" w:cs="Arial"/>
                      <w:lang w:val="es-MX" w:eastAsia="en-US"/>
                    </w:rPr>
                  </w:pPr>
                  <w:r w:rsidRPr="00D6298C">
                    <w:rPr>
                      <w:rFonts w:ascii="Palatino Linotype" w:eastAsiaTheme="minorHAnsi" w:hAnsi="Palatino Linotype" w:cs="Arial"/>
                      <w:b/>
                      <w:lang w:val="es-MX" w:eastAsia="en-US"/>
                    </w:rPr>
                    <w:t>(RÚBRICA)</w:t>
                  </w:r>
                </w:p>
              </w:tc>
              <w:tc>
                <w:tcPr>
                  <w:tcW w:w="5183" w:type="dxa"/>
                  <w:shd w:val="clear" w:color="auto" w:fill="auto"/>
                </w:tcPr>
                <w:p w14:paraId="7BD0E091" w14:textId="77777777" w:rsidR="009F743B" w:rsidRPr="00D6298C" w:rsidRDefault="009F743B" w:rsidP="00133749">
                  <w:pPr>
                    <w:spacing w:line="360" w:lineRule="auto"/>
                    <w:rPr>
                      <w:rFonts w:ascii="Palatino Linotype" w:eastAsiaTheme="minorHAnsi" w:hAnsi="Palatino Linotype" w:cs="Arial"/>
                      <w:b/>
                      <w:lang w:val="es-MX" w:eastAsia="en-US"/>
                    </w:rPr>
                  </w:pPr>
                </w:p>
                <w:p w14:paraId="17441543" w14:textId="77777777" w:rsidR="009F743B" w:rsidRPr="00D6298C" w:rsidRDefault="009F743B" w:rsidP="00133749">
                  <w:pPr>
                    <w:spacing w:line="360" w:lineRule="auto"/>
                    <w:rPr>
                      <w:rFonts w:ascii="Palatino Linotype" w:eastAsiaTheme="minorHAnsi" w:hAnsi="Palatino Linotype" w:cs="Arial"/>
                      <w:b/>
                      <w:lang w:val="es-MX" w:eastAsia="en-US"/>
                    </w:rPr>
                  </w:pPr>
                </w:p>
                <w:p w14:paraId="29F0651C" w14:textId="77777777" w:rsidR="009F743B" w:rsidRPr="00D6298C" w:rsidRDefault="009F743B" w:rsidP="00133749">
                  <w:pPr>
                    <w:spacing w:line="360" w:lineRule="auto"/>
                    <w:jc w:val="center"/>
                    <w:rPr>
                      <w:rFonts w:ascii="Palatino Linotype" w:eastAsiaTheme="minorHAnsi" w:hAnsi="Palatino Linotype" w:cs="Arial"/>
                      <w:b/>
                      <w:lang w:val="es-MX" w:eastAsia="en-US"/>
                    </w:rPr>
                  </w:pPr>
                  <w:r w:rsidRPr="00D6298C">
                    <w:rPr>
                      <w:rFonts w:ascii="Palatino Linotype" w:eastAsiaTheme="minorHAnsi" w:hAnsi="Palatino Linotype" w:cs="Arial"/>
                      <w:b/>
                      <w:lang w:val="es-MX" w:eastAsia="en-US"/>
                    </w:rPr>
                    <w:t>Luis Gustavo Parra Noriega</w:t>
                  </w:r>
                </w:p>
                <w:p w14:paraId="0663BEBD" w14:textId="77777777" w:rsidR="009F743B" w:rsidRPr="00D6298C" w:rsidRDefault="009F743B" w:rsidP="00133749">
                  <w:pPr>
                    <w:spacing w:line="360" w:lineRule="auto"/>
                    <w:jc w:val="center"/>
                    <w:rPr>
                      <w:rFonts w:ascii="Palatino Linotype" w:eastAsiaTheme="minorHAnsi" w:hAnsi="Palatino Linotype" w:cs="Arial"/>
                      <w:lang w:val="es-MX" w:eastAsia="en-US"/>
                    </w:rPr>
                  </w:pPr>
                  <w:r w:rsidRPr="00D6298C">
                    <w:rPr>
                      <w:rFonts w:ascii="Palatino Linotype" w:eastAsiaTheme="minorHAnsi" w:hAnsi="Palatino Linotype" w:cs="Arial"/>
                      <w:lang w:val="es-MX" w:eastAsia="en-US"/>
                    </w:rPr>
                    <w:t>Comisionado</w:t>
                  </w:r>
                </w:p>
                <w:p w14:paraId="3B990ACA" w14:textId="77777777" w:rsidR="009F743B" w:rsidRPr="00D6298C" w:rsidRDefault="009F743B" w:rsidP="00133749">
                  <w:pPr>
                    <w:spacing w:line="360" w:lineRule="auto"/>
                    <w:jc w:val="center"/>
                    <w:rPr>
                      <w:rFonts w:ascii="Palatino Linotype" w:eastAsiaTheme="minorHAnsi" w:hAnsi="Palatino Linotype" w:cs="Arial"/>
                      <w:b/>
                      <w:lang w:val="es-MX" w:eastAsia="en-US"/>
                    </w:rPr>
                  </w:pPr>
                  <w:r w:rsidRPr="00D6298C">
                    <w:rPr>
                      <w:rFonts w:ascii="Palatino Linotype" w:eastAsiaTheme="minorHAnsi" w:hAnsi="Palatino Linotype" w:cs="Arial"/>
                      <w:b/>
                      <w:lang w:val="es-MX" w:eastAsia="en-US"/>
                    </w:rPr>
                    <w:t>(RÚBRICA)</w:t>
                  </w:r>
                </w:p>
              </w:tc>
            </w:tr>
            <w:tr w:rsidR="009F743B" w:rsidRPr="00D6298C" w14:paraId="40D07BD0" w14:textId="77777777" w:rsidTr="00CD7C27">
              <w:trPr>
                <w:jc w:val="center"/>
              </w:trPr>
              <w:tc>
                <w:tcPr>
                  <w:tcW w:w="10365" w:type="dxa"/>
                  <w:gridSpan w:val="2"/>
                  <w:shd w:val="clear" w:color="auto" w:fill="auto"/>
                </w:tcPr>
                <w:p w14:paraId="1B1E7953" w14:textId="77777777" w:rsidR="009F743B" w:rsidRPr="00D6298C" w:rsidRDefault="009F743B" w:rsidP="00133749">
                  <w:pPr>
                    <w:tabs>
                      <w:tab w:val="left" w:pos="3720"/>
                    </w:tabs>
                    <w:spacing w:line="360" w:lineRule="auto"/>
                    <w:rPr>
                      <w:rFonts w:ascii="Palatino Linotype" w:eastAsiaTheme="minorHAnsi" w:hAnsi="Palatino Linotype" w:cs="Arial"/>
                      <w:b/>
                      <w:lang w:val="es-MX" w:eastAsia="en-US"/>
                    </w:rPr>
                  </w:pPr>
                </w:p>
                <w:p w14:paraId="7B212CB5" w14:textId="77777777" w:rsidR="009F743B" w:rsidRPr="00D6298C" w:rsidRDefault="009F743B" w:rsidP="00133749">
                  <w:pPr>
                    <w:spacing w:line="360" w:lineRule="auto"/>
                    <w:jc w:val="center"/>
                    <w:rPr>
                      <w:rFonts w:ascii="Palatino Linotype" w:eastAsiaTheme="minorHAnsi" w:hAnsi="Palatino Linotype" w:cs="Arial"/>
                      <w:b/>
                      <w:lang w:val="es-MX" w:eastAsia="en-US"/>
                    </w:rPr>
                  </w:pPr>
                </w:p>
                <w:p w14:paraId="42BD0780" w14:textId="77777777" w:rsidR="009F743B" w:rsidRPr="00D6298C" w:rsidRDefault="009F743B" w:rsidP="00133749">
                  <w:pPr>
                    <w:spacing w:line="360" w:lineRule="auto"/>
                    <w:jc w:val="center"/>
                    <w:rPr>
                      <w:rFonts w:ascii="Palatino Linotype" w:eastAsiaTheme="minorHAnsi" w:hAnsi="Palatino Linotype" w:cs="Arial"/>
                      <w:b/>
                      <w:lang w:val="es-MX" w:eastAsia="en-US"/>
                    </w:rPr>
                  </w:pPr>
                  <w:r w:rsidRPr="00D6298C">
                    <w:rPr>
                      <w:rFonts w:ascii="Palatino Linotype" w:eastAsiaTheme="minorHAnsi" w:hAnsi="Palatino Linotype" w:cs="Arial"/>
                      <w:b/>
                      <w:lang w:val="es-MX" w:eastAsia="en-US"/>
                    </w:rPr>
                    <w:t>Alexis Tapia Ramírez</w:t>
                  </w:r>
                </w:p>
                <w:p w14:paraId="68D59B21" w14:textId="77777777" w:rsidR="009F743B" w:rsidRPr="00D6298C" w:rsidRDefault="009F743B" w:rsidP="00133749">
                  <w:pPr>
                    <w:spacing w:line="360" w:lineRule="auto"/>
                    <w:jc w:val="center"/>
                    <w:rPr>
                      <w:rFonts w:ascii="Palatino Linotype" w:eastAsiaTheme="minorHAnsi" w:hAnsi="Palatino Linotype" w:cs="Arial"/>
                      <w:lang w:val="es-MX" w:eastAsia="en-US"/>
                    </w:rPr>
                  </w:pPr>
                  <w:r w:rsidRPr="00D6298C">
                    <w:rPr>
                      <w:rFonts w:ascii="Palatino Linotype" w:eastAsiaTheme="minorHAnsi" w:hAnsi="Palatino Linotype" w:cs="Arial"/>
                      <w:lang w:val="es-MX" w:eastAsia="en-US"/>
                    </w:rPr>
                    <w:t>Secretario Técnico del Pleno</w:t>
                  </w:r>
                </w:p>
                <w:p w14:paraId="65AD34D3" w14:textId="77777777" w:rsidR="009F743B" w:rsidRPr="00D6298C" w:rsidRDefault="009F743B" w:rsidP="00133749">
                  <w:pPr>
                    <w:spacing w:line="360" w:lineRule="auto"/>
                    <w:jc w:val="center"/>
                    <w:rPr>
                      <w:rFonts w:ascii="Palatino Linotype" w:eastAsiaTheme="minorHAnsi" w:hAnsi="Palatino Linotype" w:cs="Arial"/>
                      <w:lang w:val="es-MX" w:eastAsia="en-US"/>
                    </w:rPr>
                  </w:pPr>
                  <w:r w:rsidRPr="00D6298C">
                    <w:rPr>
                      <w:rFonts w:ascii="Palatino Linotype" w:eastAsiaTheme="minorHAnsi" w:hAnsi="Palatino Linotype" w:cs="Arial"/>
                      <w:b/>
                      <w:lang w:val="es-MX" w:eastAsia="en-US"/>
                    </w:rPr>
                    <w:t>(RÚBRICA)</w:t>
                  </w:r>
                  <w:r w:rsidRPr="00D6298C">
                    <w:rPr>
                      <w:rFonts w:ascii="Palatino Linotype" w:eastAsiaTheme="minorHAnsi" w:hAnsi="Palatino Linotype" w:cs="Arial"/>
                      <w:lang w:val="es-MX" w:eastAsia="en-US"/>
                    </w:rPr>
                    <w:t xml:space="preserve"> </w:t>
                  </w:r>
                </w:p>
              </w:tc>
            </w:tr>
          </w:tbl>
          <w:p w14:paraId="192AA964" w14:textId="77777777" w:rsidR="009F743B" w:rsidRPr="00D6298C" w:rsidRDefault="009F743B" w:rsidP="00133749">
            <w:pPr>
              <w:spacing w:line="360" w:lineRule="auto"/>
              <w:jc w:val="both"/>
              <w:rPr>
                <w:rFonts w:ascii="Palatino Linotype" w:eastAsiaTheme="minorHAnsi" w:hAnsi="Palatino Linotype" w:cs="Arial"/>
                <w:lang w:val="es-ES" w:eastAsia="en-US"/>
              </w:rPr>
            </w:pPr>
          </w:p>
        </w:tc>
      </w:tr>
      <w:tr w:rsidR="009F743B" w:rsidRPr="00D6298C" w14:paraId="74CB5C8B" w14:textId="77777777" w:rsidTr="00CD7C27">
        <w:trPr>
          <w:jc w:val="center"/>
        </w:trPr>
        <w:tc>
          <w:tcPr>
            <w:tcW w:w="5184" w:type="dxa"/>
            <w:hideMark/>
          </w:tcPr>
          <w:p w14:paraId="68F66ED1" w14:textId="77777777" w:rsidR="009F743B" w:rsidRPr="00D6298C" w:rsidRDefault="009F743B" w:rsidP="00133749">
            <w:pPr>
              <w:spacing w:line="360" w:lineRule="auto"/>
              <w:jc w:val="both"/>
              <w:rPr>
                <w:rFonts w:ascii="Palatino Linotype" w:eastAsiaTheme="minorHAnsi" w:hAnsi="Palatino Linotype" w:cs="Arial"/>
                <w:lang w:val="es-ES" w:eastAsia="en-US"/>
              </w:rPr>
            </w:pPr>
          </w:p>
        </w:tc>
        <w:tc>
          <w:tcPr>
            <w:tcW w:w="5184" w:type="dxa"/>
          </w:tcPr>
          <w:p w14:paraId="51062BCE" w14:textId="77777777" w:rsidR="009F743B" w:rsidRPr="00D6298C" w:rsidRDefault="009F743B" w:rsidP="00133749">
            <w:pPr>
              <w:spacing w:line="360" w:lineRule="auto"/>
              <w:jc w:val="center"/>
              <w:rPr>
                <w:rFonts w:ascii="Palatino Linotype" w:eastAsiaTheme="minorHAnsi" w:hAnsi="Palatino Linotype" w:cs="Arial"/>
                <w:b/>
                <w:lang w:val="es-MX" w:eastAsia="en-US"/>
              </w:rPr>
            </w:pPr>
          </w:p>
        </w:tc>
      </w:tr>
      <w:tr w:rsidR="009F743B" w:rsidRPr="00D6298C" w14:paraId="742AFFAC" w14:textId="77777777" w:rsidTr="00CD7C27">
        <w:trPr>
          <w:jc w:val="center"/>
        </w:trPr>
        <w:tc>
          <w:tcPr>
            <w:tcW w:w="10368" w:type="dxa"/>
            <w:gridSpan w:val="2"/>
          </w:tcPr>
          <w:p w14:paraId="38AA311D" w14:textId="77777777" w:rsidR="009F743B" w:rsidRPr="00D6298C" w:rsidRDefault="009F743B" w:rsidP="00133749">
            <w:pPr>
              <w:spacing w:line="360" w:lineRule="auto"/>
              <w:jc w:val="both"/>
              <w:rPr>
                <w:rFonts w:ascii="Palatino Linotype" w:eastAsiaTheme="minorHAnsi" w:hAnsi="Palatino Linotype" w:cs="Arial"/>
                <w:lang w:val="es-ES" w:eastAsia="en-US"/>
              </w:rPr>
            </w:pPr>
          </w:p>
        </w:tc>
      </w:tr>
    </w:tbl>
    <w:p w14:paraId="309F5708" w14:textId="0139BA82" w:rsidR="009F743B" w:rsidRPr="009F743B" w:rsidRDefault="009F743B" w:rsidP="00133749">
      <w:pPr>
        <w:tabs>
          <w:tab w:val="left" w:pos="0"/>
        </w:tabs>
        <w:spacing w:line="360" w:lineRule="auto"/>
        <w:jc w:val="both"/>
        <w:rPr>
          <w:rFonts w:ascii="Palatino Linotype" w:eastAsiaTheme="minorHAnsi" w:hAnsi="Palatino Linotype"/>
          <w:lang w:val="es-MX" w:eastAsia="en-US"/>
        </w:rPr>
      </w:pPr>
      <w:r w:rsidRPr="00D6298C">
        <w:rPr>
          <w:rFonts w:ascii="Palatino Linotype" w:eastAsiaTheme="minorHAnsi" w:hAnsi="Palatino Linotype" w:cs="Arial"/>
          <w:lang w:val="es-MX" w:eastAsia="en-US"/>
        </w:rPr>
        <w:t>Esta hoja corresponde a la re</w:t>
      </w:r>
      <w:r w:rsidR="00D6298C" w:rsidRPr="00D6298C">
        <w:rPr>
          <w:rFonts w:ascii="Palatino Linotype" w:eastAsiaTheme="minorHAnsi" w:hAnsi="Palatino Linotype" w:cs="Arial"/>
          <w:lang w:val="es-MX" w:eastAsia="en-US"/>
        </w:rPr>
        <w:t>s</w:t>
      </w:r>
      <w:r w:rsidR="00133749">
        <w:rPr>
          <w:rFonts w:ascii="Palatino Linotype" w:eastAsiaTheme="minorHAnsi" w:hAnsi="Palatino Linotype" w:cs="Arial"/>
          <w:lang w:val="es-MX" w:eastAsia="en-US"/>
        </w:rPr>
        <w:t>olución de fecha veintitrés (23</w:t>
      </w:r>
      <w:r w:rsidR="00D6298C" w:rsidRPr="00D6298C">
        <w:rPr>
          <w:rFonts w:ascii="Palatino Linotype" w:eastAsiaTheme="minorHAnsi" w:hAnsi="Palatino Linotype" w:cs="Arial"/>
          <w:lang w:val="es-MX" w:eastAsia="en-US"/>
        </w:rPr>
        <w:t>) de septiembre de</w:t>
      </w:r>
      <w:r w:rsidRPr="00D6298C">
        <w:rPr>
          <w:rFonts w:ascii="Palatino Linotype" w:eastAsiaTheme="minorHAnsi" w:hAnsi="Palatino Linotype" w:cs="Arial"/>
          <w:lang w:val="es-MX" w:eastAsia="en-US"/>
        </w:rPr>
        <w:t xml:space="preserve"> dos mil </w:t>
      </w:r>
      <w:r w:rsidR="00487AF7">
        <w:rPr>
          <w:rFonts w:ascii="Palatino Linotype" w:eastAsiaTheme="minorHAnsi" w:hAnsi="Palatino Linotype" w:cs="Arial"/>
          <w:lang w:val="es-MX" w:eastAsia="en-US"/>
        </w:rPr>
        <w:t>veinte</w:t>
      </w:r>
      <w:r w:rsidRPr="00D6298C">
        <w:rPr>
          <w:rFonts w:ascii="Palatino Linotype" w:eastAsiaTheme="minorHAnsi" w:hAnsi="Palatino Linotype" w:cs="Arial"/>
          <w:lang w:val="es-MX" w:eastAsia="en-US"/>
        </w:rPr>
        <w:t xml:space="preserve">, emitida en el recurso de revisión </w:t>
      </w:r>
      <w:r w:rsidR="00133749">
        <w:rPr>
          <w:rFonts w:ascii="Palatino Linotype" w:eastAsiaTheme="minorHAnsi" w:hAnsi="Palatino Linotype" w:cs="Arial"/>
          <w:b/>
          <w:bCs/>
          <w:lang w:val="es-MX" w:eastAsia="en-US"/>
        </w:rPr>
        <w:t>01658</w:t>
      </w:r>
      <w:r w:rsidRPr="00D6298C">
        <w:rPr>
          <w:rFonts w:ascii="Palatino Linotype" w:eastAsiaTheme="minorHAnsi" w:hAnsi="Palatino Linotype" w:cs="Arial"/>
          <w:b/>
          <w:bCs/>
          <w:lang w:val="es-MX" w:eastAsia="en-US"/>
        </w:rPr>
        <w:t>/INFOEM/IP/RR/2020.</w:t>
      </w:r>
      <w:r w:rsidRPr="009F743B">
        <w:rPr>
          <w:rFonts w:ascii="Palatino Linotype" w:eastAsiaTheme="minorHAnsi" w:hAnsi="Palatino Linotype" w:cs="Arial"/>
          <w:bCs/>
          <w:lang w:val="es-MX" w:eastAsia="en-US"/>
        </w:rPr>
        <w:t xml:space="preserve"> </w:t>
      </w:r>
    </w:p>
    <w:p w14:paraId="7942293F" w14:textId="77777777" w:rsidR="005B3C42" w:rsidRPr="007D75A9" w:rsidRDefault="005B3C42" w:rsidP="00133749">
      <w:pPr>
        <w:spacing w:line="360" w:lineRule="auto"/>
        <w:jc w:val="both"/>
        <w:rPr>
          <w:rFonts w:ascii="Palatino Linotype" w:eastAsia="MS Mincho" w:hAnsi="Palatino Linotype" w:cs="Times New Roman"/>
        </w:rPr>
      </w:pPr>
    </w:p>
    <w:bookmarkEnd w:id="12"/>
    <w:bookmarkEnd w:id="13"/>
    <w:bookmarkEnd w:id="14"/>
    <w:p w14:paraId="7A3550B1" w14:textId="77777777" w:rsidR="002248D3" w:rsidRDefault="009A66DF" w:rsidP="00133749">
      <w:pPr>
        <w:spacing w:line="360" w:lineRule="auto"/>
      </w:pPr>
      <w:r>
        <w:t xml:space="preserve"> </w:t>
      </w:r>
    </w:p>
    <w:sectPr w:rsidR="002248D3" w:rsidSect="00F6391C">
      <w:headerReference w:type="even" r:id="rId19"/>
      <w:headerReference w:type="default" r:id="rId20"/>
      <w:footerReference w:type="default" r:id="rId21"/>
      <w:headerReference w:type="first" r:id="rId22"/>
      <w:footerReference w:type="first" r:id="rId23"/>
      <w:type w:val="continuous"/>
      <w:pgSz w:w="12240" w:h="15840"/>
      <w:pgMar w:top="1417" w:right="1750" w:bottom="1417" w:left="1701"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Windows User" w:date="2020-09-17T19:47:00Z" w:initials="WU">
    <w:p w14:paraId="66795EE1" w14:textId="5939DE3D" w:rsidR="00C27240" w:rsidRDefault="00C27240">
      <w:pPr>
        <w:pStyle w:val="Textocomentario"/>
      </w:pPr>
      <w:r>
        <w:rPr>
          <w:rStyle w:val="Refdecomentario"/>
        </w:rPr>
        <w:annotationRef/>
      </w:r>
    </w:p>
  </w:comment>
  <w:comment w:id="3" w:author="Windows User" w:date="2020-09-17T19:49:00Z" w:initials="WU">
    <w:p w14:paraId="41079979" w14:textId="5B979631" w:rsidR="00C27240" w:rsidRDefault="00C27240">
      <w:pPr>
        <w:pStyle w:val="Textocomentario"/>
      </w:pPr>
      <w:r>
        <w:rPr>
          <w:rStyle w:val="Refdecomenta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795EE1" w15:done="0"/>
  <w15:commentEx w15:paraId="41079979" w15:paraIdParent="66795EE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795EE1" w16cid:durableId="23172F75"/>
  <w16cid:commentId w16cid:paraId="41079979" w16cid:durableId="23172F7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ECA10" w14:textId="77777777" w:rsidR="00C27240" w:rsidRDefault="00C27240" w:rsidP="008B6F5F">
      <w:r>
        <w:separator/>
      </w:r>
    </w:p>
  </w:endnote>
  <w:endnote w:type="continuationSeparator" w:id="0">
    <w:p w14:paraId="19D5906E" w14:textId="77777777" w:rsidR="00C27240" w:rsidRDefault="00C27240"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Gill San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562363194"/>
      <w:docPartObj>
        <w:docPartGallery w:val="Page Numbers (Bottom of Page)"/>
        <w:docPartUnique/>
      </w:docPartObj>
    </w:sdtPr>
    <w:sdtEndPr/>
    <w:sdtContent>
      <w:sdt>
        <w:sdtPr>
          <w:rPr>
            <w:rFonts w:ascii="Palatino Linotype" w:hAnsi="Palatino Linotype"/>
          </w:rPr>
          <w:id w:val="-1675946346"/>
          <w:docPartObj>
            <w:docPartGallery w:val="Page Numbers (Top of Page)"/>
            <w:docPartUnique/>
          </w:docPartObj>
        </w:sdtPr>
        <w:sdtEndPr/>
        <w:sdtContent>
          <w:p w14:paraId="1A2C167E" w14:textId="07DC2116" w:rsidR="00C27240" w:rsidRPr="000A2541" w:rsidRDefault="00C27240">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4351CA">
              <w:rPr>
                <w:rFonts w:ascii="Palatino Linotype" w:hAnsi="Palatino Linotype"/>
                <w:b/>
                <w:bCs/>
                <w:noProof/>
              </w:rPr>
              <w:t>20</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4351CA">
              <w:rPr>
                <w:rFonts w:ascii="Palatino Linotype" w:hAnsi="Palatino Linotype"/>
                <w:b/>
                <w:bCs/>
                <w:noProof/>
              </w:rPr>
              <w:t>78</w:t>
            </w:r>
            <w:r w:rsidRPr="000A2541">
              <w:rPr>
                <w:rFonts w:ascii="Palatino Linotype" w:hAnsi="Palatino Linotype"/>
                <w:b/>
                <w:bCs/>
              </w:rPr>
              <w:fldChar w:fldCharType="end"/>
            </w:r>
          </w:p>
        </w:sdtContent>
      </w:sdt>
    </w:sdtContent>
  </w:sdt>
  <w:p w14:paraId="2867A875" w14:textId="77777777" w:rsidR="00C27240" w:rsidRDefault="00C2724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A15AA" w14:textId="5D760CCD" w:rsidR="00C27240" w:rsidRPr="00883450" w:rsidRDefault="00C27240"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351CA" w:rsidRPr="004351C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351CA" w:rsidRPr="004351CA">
      <w:rPr>
        <w:rFonts w:ascii="Palatino Linotype" w:hAnsi="Palatino Linotype"/>
        <w:noProof/>
        <w:sz w:val="22"/>
        <w:szCs w:val="22"/>
        <w:lang w:val="es-ES"/>
      </w:rPr>
      <w:t>78</w:t>
    </w:r>
    <w:r w:rsidRPr="00883450">
      <w:rPr>
        <w:rFonts w:ascii="Palatino Linotype" w:hAnsi="Palatino Linotype"/>
        <w:sz w:val="22"/>
        <w:szCs w:val="22"/>
      </w:rPr>
      <w:fldChar w:fldCharType="end"/>
    </w:r>
  </w:p>
  <w:p w14:paraId="11FE0FB9" w14:textId="77777777" w:rsidR="00C27240" w:rsidRPr="00883450" w:rsidRDefault="00C2724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1FBA9" w14:textId="77777777" w:rsidR="00C27240" w:rsidRDefault="00C27240" w:rsidP="008B6F5F">
      <w:r>
        <w:separator/>
      </w:r>
    </w:p>
  </w:footnote>
  <w:footnote w:type="continuationSeparator" w:id="0">
    <w:p w14:paraId="377CD1D4" w14:textId="77777777" w:rsidR="00C27240" w:rsidRDefault="00C27240" w:rsidP="008B6F5F">
      <w:r>
        <w:continuationSeparator/>
      </w:r>
    </w:p>
  </w:footnote>
  <w:footnote w:id="1">
    <w:p w14:paraId="4EA6DACC" w14:textId="1D407E3E" w:rsidR="00C27240" w:rsidRPr="00D00CE8" w:rsidRDefault="00C27240" w:rsidP="00D00CE8">
      <w:pPr>
        <w:pStyle w:val="Textonotapie"/>
        <w:jc w:val="both"/>
        <w:rPr>
          <w:rFonts w:ascii="Palatino Linotype" w:hAnsi="Palatino Linotype"/>
        </w:rPr>
      </w:pPr>
      <w:r w:rsidRPr="00D00CE8">
        <w:rPr>
          <w:rStyle w:val="Refdenotaalpie"/>
          <w:rFonts w:ascii="Palatino Linotype" w:hAnsi="Palatino Linotype"/>
        </w:rPr>
        <w:footnoteRef/>
      </w:r>
      <w:r w:rsidRPr="00D00CE8">
        <w:rPr>
          <w:rFonts w:ascii="Palatino Linotype" w:hAnsi="Palatino Linotype"/>
        </w:rPr>
        <w:t xml:space="preserve"> </w:t>
      </w:r>
      <w:r w:rsidRPr="00D00CE8">
        <w:rPr>
          <w:rFonts w:ascii="Palatino Linotype" w:hAnsi="Palatino Linotype"/>
          <w:b/>
        </w:rPr>
        <w:t>Artículo 185.</w:t>
      </w:r>
      <w:r w:rsidRPr="00D00CE8">
        <w:rPr>
          <w:rFonts w:ascii="Palatino Linotype" w:hAnsi="Palatino Linotype"/>
        </w:rPr>
        <w:t xml:space="preserve"> El Instituto resolverá el recurso de revisión conforme a lo siguiente:</w:t>
      </w:r>
    </w:p>
    <w:p w14:paraId="4DEDF415" w14:textId="558B4167" w:rsidR="00C27240" w:rsidRPr="00D00CE8" w:rsidRDefault="00C27240" w:rsidP="00D00CE8">
      <w:pPr>
        <w:pStyle w:val="Textonotapie"/>
        <w:jc w:val="both"/>
        <w:rPr>
          <w:rFonts w:ascii="Palatino Linotype" w:hAnsi="Palatino Linotype"/>
        </w:rPr>
      </w:pPr>
      <w:r w:rsidRPr="00D00CE8">
        <w:rPr>
          <w:rFonts w:ascii="Palatino Linotype" w:hAnsi="Palatino Linotype"/>
        </w:rPr>
        <w:t>(…)</w:t>
      </w:r>
    </w:p>
    <w:p w14:paraId="5A58DEB0" w14:textId="372A5198" w:rsidR="00C27240" w:rsidRPr="00D00CE8" w:rsidRDefault="00C27240" w:rsidP="00D00CE8">
      <w:pPr>
        <w:pStyle w:val="Textonotapie"/>
        <w:jc w:val="both"/>
        <w:rPr>
          <w:rFonts w:ascii="Palatino Linotype" w:hAnsi="Palatino Linotype"/>
        </w:rPr>
      </w:pPr>
      <w:r w:rsidRPr="00D00CE8">
        <w:rPr>
          <w:rFonts w:ascii="Palatino Linotype" w:hAnsi="Palatino Linotype"/>
          <w:b/>
        </w:rPr>
        <w:t>IV.</w:t>
      </w:r>
      <w:r w:rsidRPr="00D00CE8">
        <w:rPr>
          <w:rFonts w:ascii="Palatino Linotype" w:hAnsi="Palatino Linotype"/>
        </w:rPr>
        <w:t xml:space="preserve"> Dentro del plazo mencionado en la fracción II, las partes podrán ofrecer todo tipo de pruebas o alegatos excepto la confesional por parte de los sujetos obligados y aquéllas que sean contrarias a derecho;</w:t>
      </w:r>
    </w:p>
    <w:p w14:paraId="39F954A5" w14:textId="3E3C954B" w:rsidR="00C27240" w:rsidRPr="00D00CE8" w:rsidRDefault="00C27240" w:rsidP="00D00CE8">
      <w:pPr>
        <w:pStyle w:val="Textonotapie"/>
        <w:jc w:val="both"/>
        <w:rPr>
          <w:lang w:val="es-MX"/>
        </w:rPr>
      </w:pPr>
      <w:r w:rsidRPr="00D00CE8">
        <w:rPr>
          <w:rFonts w:ascii="Palatino Linotype" w:hAnsi="Palatino Linotype"/>
        </w:rPr>
        <w:t>(…)</w:t>
      </w:r>
    </w:p>
  </w:footnote>
  <w:footnote w:id="2">
    <w:p w14:paraId="4C4D83B7" w14:textId="69709028" w:rsidR="00C27240" w:rsidRPr="009B05A3" w:rsidRDefault="00C27240" w:rsidP="00C256E7">
      <w:pPr>
        <w:pStyle w:val="Textonotapie"/>
        <w:jc w:val="both"/>
        <w:rPr>
          <w:lang w:val="es-MX"/>
        </w:rPr>
      </w:pPr>
      <w:r>
        <w:rPr>
          <w:rStyle w:val="Refdenotaalpie"/>
        </w:rPr>
        <w:footnoteRef/>
      </w:r>
      <w:r>
        <w:t xml:space="preserve"> </w:t>
      </w:r>
      <w:r w:rsidRPr="00C256E7">
        <w:rPr>
          <w:rFonts w:ascii="Palatino Linotype" w:hAnsi="Palatino Linotype"/>
          <w:b/>
        </w:rPr>
        <w:t>Los anexos son parte integral del documento principal.</w:t>
      </w:r>
      <w:r w:rsidRPr="00C256E7">
        <w:rPr>
          <w:rFonts w:ascii="Palatino Linotype" w:hAnsi="Palatino Linotype"/>
        </w:rPr>
        <w:t xml:space="preserve"> 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footnote>
  <w:footnote w:id="3">
    <w:p w14:paraId="4173ADDC" w14:textId="07C7C6D7" w:rsidR="00C27240" w:rsidRPr="00395268" w:rsidRDefault="00C27240" w:rsidP="00395268">
      <w:pPr>
        <w:pStyle w:val="Prrafodelista"/>
        <w:tabs>
          <w:tab w:val="left" w:pos="851"/>
        </w:tabs>
        <w:ind w:left="0" w:right="49"/>
        <w:jc w:val="both"/>
        <w:rPr>
          <w:rFonts w:ascii="Palatino Linotype" w:eastAsia="MS Mincho" w:hAnsi="Palatino Linotype" w:cs="Times New Roman"/>
          <w:color w:val="000000"/>
          <w:sz w:val="20"/>
          <w:szCs w:val="14"/>
        </w:rPr>
      </w:pPr>
      <w:r w:rsidRPr="00395268">
        <w:rPr>
          <w:rStyle w:val="Refdenotaalpie"/>
          <w:sz w:val="20"/>
        </w:rPr>
        <w:footnoteRef/>
      </w:r>
      <w:r w:rsidRPr="00395268">
        <w:rPr>
          <w:sz w:val="20"/>
        </w:rPr>
        <w:t xml:space="preserve"> </w:t>
      </w:r>
      <w:r w:rsidRPr="00395268">
        <w:rPr>
          <w:rFonts w:ascii="Palatino Linotype" w:eastAsia="MS Mincho" w:hAnsi="Palatino Linotype" w:cs="Times New Roman"/>
          <w:color w:val="000000"/>
          <w:sz w:val="20"/>
          <w:szCs w:val="14"/>
        </w:rPr>
        <w:t xml:space="preserve">Al respecto, el inventario de bienes muebles de conformidad con los Lineamientos para la Entrega del Informe Mensual Municipal del año 2019, tienen la finalidad de registrar los bienes muebles con los que cuenta la entidad municipal y contendrá los datos expuestos a continuación, lo que como ya se refiró lo combierta en la docmuental idónea para prbar los siguientes datos: </w:t>
      </w:r>
      <w:r w:rsidRPr="00395268">
        <w:rPr>
          <w:rFonts w:ascii="Palatino Linotype" w:eastAsia="MS Mincho" w:hAnsi="Palatino Linotype" w:cs="Times New Roman"/>
          <w:i/>
          <w:color w:val="000000"/>
          <w:sz w:val="20"/>
          <w:szCs w:val="14"/>
        </w:rPr>
        <w:t>“1. Municipio: Anotar el nombre del municipio.2. Número: Anotar el número que corresponde al ente municipal de conformidad al Catálogo de Municipios y Organismos Descentralizados establecido en el Manual para la Planeación, Programación y Presupuesto de Egresos Municipal (vigente).3. Entidad: Marcar con una "x" en el recuadro, según corresponda.</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4. Fecha: Anotar la fecha iniciando con día, mes y año del semestre que se reporta.5. Número Progresivo: Anotar el número consecutivo de los bienes muebles de la entidad.6. Cuenta y Subcuenta: Anotar el número de cuenta y subcuenta de acuerdo a la Lista de Cuentas establecida en el Manual Único de Contabilidad Gubernamental para las Dependencias y Entidades Públicas del Gobierno y Municipios del Estado de México. (vigente).7. Nombre de la Cuenta: Anotar el nombre de la cuenta contable que corresponda, de acuerdo al Manual Único de Contabilidad Gubernamental para las Dependencias y Entidades Públicas del Gobierno y Municipios del Estado de México (vigente).8. Número de Inventario: Anotar el número de inventario asignado a cada uno de los bienes.9. Nombre del Resguardatario: Anotar el nombre del servidor público responsable del bien mueble.</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10. Nombre del Mueble: Anotar el nombre del bien mueble de forma individual.</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11. Marca: Anotar la marca del bien mueble. (En caso de que algunos bienes no cuenten con marca, se deberá especificar el motivo en la columna de comentarios).</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12. Modelo: Anotar el modelo del bien mueble. (En caso de que algunos bienes no cuenten con modelo, se deberá especificar el motivo en la columna de comentarios).13. Número de Serie: Anotar el número de la serie del bien mueble. (En caso de que algunos bienes no cuenten con número de serie, se deberá especificar el motivo en la columna de comentarios).</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14. Factura: Anotar el número, fecha, nombre del proveedor y costo del bien mueble.</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a) Número</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b) Fecha</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c) Nombre del Proveedor</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d) Costo</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15. Pólizas: Anotar el tipo, número y fecha de las pólizas relacionadas con el registro contable.</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a) Tipo</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b) Número</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c) Fecha</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16. Fecha de Movimiento de Alta: Anotar la fecha de alta del bien mueble.</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17. Área Responsable: Anotar el nombre de la unidad administrativa a la que está asignado el bien mueble.</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18. Depreciación: Anotar el tiempo de vida útil del bien, porcentaje, importe mensual y acumulado por bien.</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19. Comentarios: Anotar los aspectos relevantes del bien mueble.</w:t>
      </w:r>
      <w:r>
        <w:rPr>
          <w:rFonts w:ascii="Palatino Linotype" w:eastAsia="MS Mincho" w:hAnsi="Palatino Linotype" w:cs="Times New Roman"/>
          <w:i/>
          <w:color w:val="000000"/>
          <w:sz w:val="20"/>
          <w:szCs w:val="14"/>
        </w:rPr>
        <w:t xml:space="preserve"> </w:t>
      </w:r>
      <w:r w:rsidRPr="00395268">
        <w:rPr>
          <w:rFonts w:ascii="Palatino Linotype" w:eastAsia="MS Mincho" w:hAnsi="Palatino Linotype" w:cs="Times New Roman"/>
          <w:i/>
          <w:color w:val="000000"/>
          <w:sz w:val="20"/>
          <w:szCs w:val="14"/>
        </w:rPr>
        <w:t>20. Firmas: Anotar el nombre, cargo, firma y sello de los servidores públicos responsables.”</w:t>
      </w:r>
    </w:p>
    <w:p w14:paraId="7759C636" w14:textId="47DEF293" w:rsidR="00C27240" w:rsidRPr="00395268" w:rsidRDefault="00C27240">
      <w:pPr>
        <w:pStyle w:val="Textonotapie"/>
        <w:rPr>
          <w:lang w:val="es-MX"/>
        </w:rPr>
      </w:pPr>
    </w:p>
  </w:footnote>
  <w:footnote w:id="4">
    <w:p w14:paraId="372E52E5" w14:textId="77777777" w:rsidR="00C27240" w:rsidRPr="00C62EC3" w:rsidRDefault="00C27240" w:rsidP="00501526">
      <w:pPr>
        <w:pStyle w:val="Textonotapie"/>
        <w:rPr>
          <w:lang w:val="es-MX"/>
        </w:rPr>
      </w:pPr>
      <w:r>
        <w:rPr>
          <w:rStyle w:val="Refdenotaalpie"/>
        </w:rPr>
        <w:footnoteRef/>
      </w:r>
      <w:r>
        <w:t xml:space="preserve"> Ver Corte IDH, Caso Gomes Lund y Otros (“Guerrilha” Do Araguaia”) vs. Brasil, Sentencia de 24 de noviembre de 2010, Capitulo VII, pág. 81, párr. 211.</w:t>
      </w:r>
    </w:p>
  </w:footnote>
  <w:footnote w:id="5">
    <w:p w14:paraId="1EF8B90F" w14:textId="77777777" w:rsidR="00C27240" w:rsidRDefault="00C27240" w:rsidP="00050672">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6">
    <w:p w14:paraId="7F8B162B" w14:textId="77777777" w:rsidR="00C27240" w:rsidRPr="003047EC" w:rsidRDefault="00C27240" w:rsidP="003B7179">
      <w:pPr>
        <w:pStyle w:val="Textonotapie"/>
        <w:jc w:val="both"/>
        <w:rPr>
          <w:rFonts w:ascii="Palatino Linotype" w:hAnsi="Palatino Linotype"/>
          <w:sz w:val="16"/>
          <w:szCs w:val="16"/>
        </w:rPr>
      </w:pPr>
      <w:r>
        <w:rPr>
          <w:rStyle w:val="Refdenotaalpie"/>
        </w:rPr>
        <w:footnoteRef/>
      </w:r>
      <w:r w:rsidRPr="00266430">
        <w:rPr>
          <w:lang w:val="es-ES"/>
        </w:rPr>
        <w:t xml:space="preserve"> </w:t>
      </w:r>
      <w:r w:rsidRPr="003047EC">
        <w:rPr>
          <w:rFonts w:ascii="Palatino Linotype" w:hAnsi="Palatino Linotype"/>
          <w:b/>
          <w:sz w:val="16"/>
          <w:szCs w:val="16"/>
        </w:rPr>
        <w:t>RESTRICCIONES A LOS DERECHOS FUNDAMENTALES. ELEMENTOS QUE EL JUEZ CONSTITUCIONAL DEBE TOMAR EN CUENTA PARA CONSIDERARLAS VÁLIDAS.</w:t>
      </w:r>
      <w:r w:rsidRPr="003047EC">
        <w:rPr>
          <w:rFonts w:ascii="Palatino Linotype" w:hAnsi="Palatino Linotype"/>
          <w:sz w:val="16"/>
          <w:szCs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5DE6E1A" w14:textId="77777777" w:rsidR="00C27240" w:rsidRPr="003047EC" w:rsidRDefault="00C27240" w:rsidP="003B7179">
      <w:pPr>
        <w:pStyle w:val="Textonotapie"/>
        <w:jc w:val="both"/>
        <w:rPr>
          <w:rFonts w:ascii="Palatino Linotype" w:hAnsi="Palatino Linotype"/>
          <w:sz w:val="16"/>
          <w:szCs w:val="16"/>
        </w:rPr>
      </w:pPr>
      <w:r w:rsidRPr="003047EC">
        <w:rPr>
          <w:rFonts w:ascii="Palatino Linotype" w:hAnsi="Palatino Linotype"/>
          <w:sz w:val="16"/>
          <w:szCs w:val="16"/>
        </w:rPr>
        <w:t xml:space="preserve">1a./J. 2/2012 (9a.). Primera Sala. Décima Época. Semanario Judicial de la Federación y su Gaceta. Libro V, Febrero de 2012, Pág. 533.  </w:t>
      </w:r>
    </w:p>
  </w:footnote>
  <w:footnote w:id="7">
    <w:p w14:paraId="1132A64D" w14:textId="77777777" w:rsidR="00C27240" w:rsidRPr="00A870EF" w:rsidRDefault="00C27240" w:rsidP="003B7179">
      <w:pPr>
        <w:pStyle w:val="Textonotapie"/>
        <w:jc w:val="both"/>
        <w:rPr>
          <w:lang w:val="es-ES"/>
        </w:rPr>
      </w:pPr>
      <w:r w:rsidRPr="003047EC">
        <w:rPr>
          <w:rStyle w:val="Refdenotaalpie"/>
          <w:rFonts w:ascii="Palatino Linotype" w:hAnsi="Palatino Linotype"/>
          <w:sz w:val="16"/>
          <w:szCs w:val="16"/>
        </w:rPr>
        <w:footnoteRef/>
      </w:r>
      <w:r w:rsidRPr="003047EC">
        <w:rPr>
          <w:rFonts w:ascii="Palatino Linotype" w:hAnsi="Palatino Linotype"/>
          <w:sz w:val="16"/>
          <w:szCs w:val="16"/>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3047EC">
        <w:rPr>
          <w:rFonts w:ascii="Palatino Linotype" w:hAnsi="Palatino Linotype"/>
          <w:i/>
          <w:sz w:val="16"/>
          <w:szCs w:val="16"/>
        </w:rPr>
        <w:t>Marco jurídico interamericano sobre el derecho a la libertad de expresión</w:t>
      </w:r>
      <w:r w:rsidRPr="003047EC">
        <w:rPr>
          <w:rFonts w:ascii="Palatino Linotype" w:hAnsi="Palatino Linotype"/>
          <w:sz w:val="16"/>
          <w:szCs w:val="16"/>
        </w:rPr>
        <w:t>. Párr. 67.</w:t>
      </w:r>
      <w:r>
        <w:t xml:space="preserve"> </w:t>
      </w:r>
    </w:p>
  </w:footnote>
  <w:footnote w:id="8">
    <w:p w14:paraId="5F229D0E" w14:textId="77777777" w:rsidR="00C27240" w:rsidRDefault="00C27240" w:rsidP="003B717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DF00E0F" w14:textId="77777777" w:rsidR="00C27240" w:rsidRDefault="00C27240" w:rsidP="003B717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D58257A" w14:textId="77777777" w:rsidR="00C27240" w:rsidRPr="001E1F95" w:rsidRDefault="00C27240" w:rsidP="003B717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09A26C80" w14:textId="77777777" w:rsidR="00C27240" w:rsidRPr="003171A7" w:rsidRDefault="00C27240" w:rsidP="003B7179">
      <w:pPr>
        <w:pStyle w:val="Textonotapie"/>
        <w:rPr>
          <w:color w:val="000000"/>
        </w:rPr>
      </w:pPr>
      <w:r>
        <w:rPr>
          <w:rStyle w:val="Refdenotaalpie"/>
        </w:rPr>
        <w:footnoteRef/>
      </w:r>
      <w:r>
        <w:t xml:space="preserve"> </w:t>
      </w:r>
      <w:r w:rsidRPr="003171A7">
        <w:rPr>
          <w:bCs/>
          <w:color w:val="000000"/>
          <w:bdr w:val="none" w:sz="0" w:space="0" w:color="auto" w:frame="1"/>
          <w:shd w:val="clear" w:color="auto" w:fill="FFFFFF"/>
        </w:rPr>
        <w:t>OVALLE FAVELA, José,</w:t>
      </w:r>
      <w:r w:rsidRPr="003171A7">
        <w:rPr>
          <w:rStyle w:val="apple-converted-space"/>
          <w:bCs/>
          <w:color w:val="000000"/>
          <w:bdr w:val="none" w:sz="0" w:space="0" w:color="auto" w:frame="1"/>
          <w:shd w:val="clear" w:color="auto" w:fill="FFFFFF"/>
        </w:rPr>
        <w:t xml:space="preserve"> “</w:t>
      </w:r>
      <w:r w:rsidRPr="003171A7">
        <w:rPr>
          <w:bCs/>
          <w:i/>
          <w:iCs/>
          <w:color w:val="000000"/>
          <w:bdr w:val="none" w:sz="0" w:space="0" w:color="auto" w:frame="1"/>
          <w:shd w:val="clear" w:color="auto" w:fill="FFFFFF"/>
        </w:rPr>
        <w:t>Garantías constitucionales del proceso”</w:t>
      </w:r>
      <w:r w:rsidRPr="003171A7">
        <w:rPr>
          <w:bCs/>
          <w:color w:val="000000"/>
          <w:bdr w:val="none" w:sz="0" w:space="0" w:color="auto" w:frame="1"/>
          <w:shd w:val="clear" w:color="auto" w:fill="FFFFFF"/>
        </w:rPr>
        <w:t>, 2a. ed., México, Oxford University Press, 2002, 474 pp.</w:t>
      </w:r>
    </w:p>
  </w:footnote>
  <w:footnote w:id="10">
    <w:p w14:paraId="3729204D" w14:textId="77777777" w:rsidR="00C27240" w:rsidRPr="0037004E" w:rsidRDefault="00C27240" w:rsidP="003B717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14:paraId="3FC8ED7C" w14:textId="77777777" w:rsidR="00C27240" w:rsidRDefault="00C27240" w:rsidP="003B7179">
      <w:pPr>
        <w:pStyle w:val="Textonotapie"/>
      </w:pPr>
    </w:p>
  </w:footnote>
  <w:footnote w:id="11">
    <w:p w14:paraId="1A4B7AC7" w14:textId="77777777" w:rsidR="00C27240" w:rsidRDefault="00C27240" w:rsidP="003B7179">
      <w:pPr>
        <w:pStyle w:val="Textonotapie"/>
        <w:jc w:val="both"/>
      </w:pPr>
      <w:r>
        <w:rPr>
          <w:rStyle w:val="Refdenotaalpie"/>
        </w:rPr>
        <w:footnoteRef/>
      </w:r>
      <w:r>
        <w:t xml:space="preserve"> Artículo 3. Para los efectos de la presente Ley se entenderá por:</w:t>
      </w:r>
    </w:p>
    <w:p w14:paraId="5CB1D7C4" w14:textId="77777777" w:rsidR="00C27240" w:rsidRDefault="00C27240" w:rsidP="003B7179">
      <w:pPr>
        <w:pStyle w:val="Textonotapie"/>
        <w:jc w:val="both"/>
      </w:pPr>
      <w:r>
        <w:t xml:space="preserve"> (…)</w:t>
      </w:r>
    </w:p>
    <w:p w14:paraId="2DAF723D" w14:textId="77777777" w:rsidR="00C27240" w:rsidRDefault="00C27240" w:rsidP="003B7179">
      <w:pPr>
        <w:pStyle w:val="Textonotapie"/>
        <w:jc w:val="both"/>
      </w:pPr>
      <w:r>
        <w:t>IX. Datos personales: La información concerniente a una persona, identificada o identificable según lo dispuesto por la Ley de Protección de Datos Personales del Estado de México;</w:t>
      </w:r>
    </w:p>
  </w:footnote>
  <w:footnote w:id="12">
    <w:p w14:paraId="3EBE678D" w14:textId="77777777" w:rsidR="00C27240" w:rsidRPr="00ED2A04" w:rsidRDefault="00C27240" w:rsidP="003B717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3">
    <w:p w14:paraId="29975A73" w14:textId="77777777" w:rsidR="00C27240" w:rsidRPr="00ED2A04" w:rsidRDefault="00C27240" w:rsidP="003B717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4">
    <w:p w14:paraId="2E75B988" w14:textId="77777777" w:rsidR="00C27240" w:rsidRPr="000406A4" w:rsidRDefault="00C27240" w:rsidP="003B717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5">
    <w:p w14:paraId="755B6261" w14:textId="77777777" w:rsidR="00C27240" w:rsidRPr="000406A4" w:rsidRDefault="00C27240" w:rsidP="003B717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6">
    <w:p w14:paraId="4DDA2A7C" w14:textId="77777777" w:rsidR="00C27240" w:rsidRPr="000406A4" w:rsidRDefault="00C27240" w:rsidP="003B717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7">
    <w:p w14:paraId="459CABA4" w14:textId="77777777" w:rsidR="00C27240" w:rsidRPr="000406A4" w:rsidRDefault="00C27240" w:rsidP="003B717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8">
    <w:p w14:paraId="26718F31" w14:textId="77777777" w:rsidR="00C27240" w:rsidRPr="000406A4" w:rsidRDefault="00C27240" w:rsidP="003B717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19">
    <w:p w14:paraId="6D8F11C1" w14:textId="77777777" w:rsidR="00C27240" w:rsidRPr="003171A7" w:rsidRDefault="00C27240" w:rsidP="003B7179">
      <w:pPr>
        <w:jc w:val="both"/>
        <w:rPr>
          <w:rFonts w:eastAsia="Times New Roman"/>
          <w:color w:val="000000"/>
          <w:sz w:val="20"/>
          <w:szCs w:val="20"/>
          <w:lang w:eastAsia="es-ES_tradnl"/>
        </w:rPr>
      </w:pPr>
      <w:r>
        <w:rPr>
          <w:rStyle w:val="Refdenotaalpie"/>
        </w:rPr>
        <w:footnoteRef/>
      </w:r>
      <w:r>
        <w:t xml:space="preserve"> </w:t>
      </w:r>
      <w:r>
        <w:rPr>
          <w:lang w:val="es-ES"/>
        </w:rPr>
        <w:t>“</w:t>
      </w:r>
      <w:r w:rsidRPr="003171A7">
        <w:rPr>
          <w:rFonts w:eastAsia="Times New Roman"/>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0">
    <w:p w14:paraId="24A919D8" w14:textId="77777777" w:rsidR="00C27240" w:rsidRPr="00A4142C" w:rsidRDefault="00C27240" w:rsidP="003B717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6E1E0" w14:textId="52863BEE" w:rsidR="00C27240" w:rsidRDefault="004351CA">
    <w:pPr>
      <w:pStyle w:val="Encabezado"/>
    </w:pPr>
    <w:r>
      <w:rPr>
        <w:noProof/>
      </w:rPr>
      <w:pict w14:anchorId="02B5F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75850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27240" w:rsidRPr="00EF13C1" w14:paraId="01EE0EF5" w14:textId="77777777" w:rsidTr="0029045F">
      <w:trPr>
        <w:trHeight w:val="138"/>
        <w:jc w:val="right"/>
      </w:trPr>
      <w:tc>
        <w:tcPr>
          <w:tcW w:w="2552" w:type="dxa"/>
          <w:vAlign w:val="center"/>
        </w:tcPr>
        <w:p w14:paraId="51C6E6F5" w14:textId="77777777" w:rsidR="00C27240" w:rsidRPr="00EF13C1" w:rsidRDefault="00C27240"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697358C" w14:textId="2CA4E3B2" w:rsidR="00C27240" w:rsidRPr="00EF13C1" w:rsidRDefault="00C27240" w:rsidP="0029045F">
          <w:pPr>
            <w:pStyle w:val="Encabezado"/>
            <w:rPr>
              <w:rFonts w:ascii="Palatino Linotype" w:hAnsi="Palatino Linotype"/>
              <w:b/>
              <w:sz w:val="22"/>
              <w:szCs w:val="22"/>
            </w:rPr>
          </w:pPr>
          <w:r>
            <w:rPr>
              <w:rFonts w:ascii="Palatino Linotype" w:hAnsi="Palatino Linotype" w:cs="Arial"/>
              <w:b/>
              <w:bCs/>
              <w:sz w:val="22"/>
              <w:szCs w:val="22"/>
              <w:lang w:eastAsia="es-MX"/>
            </w:rPr>
            <w:t>01658/INFOEM/IP/RR/2020</w:t>
          </w:r>
        </w:p>
      </w:tc>
    </w:tr>
    <w:tr w:rsidR="00C27240" w:rsidRPr="00EF13C1" w14:paraId="66EC3712" w14:textId="77777777" w:rsidTr="0029045F">
      <w:trPr>
        <w:trHeight w:val="321"/>
        <w:jc w:val="right"/>
      </w:trPr>
      <w:tc>
        <w:tcPr>
          <w:tcW w:w="2552" w:type="dxa"/>
          <w:vAlign w:val="center"/>
        </w:tcPr>
        <w:p w14:paraId="0535CBED" w14:textId="77777777" w:rsidR="00C27240" w:rsidRPr="00EF13C1" w:rsidRDefault="00C27240"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7BDCF692" w14:textId="098784B1" w:rsidR="00C27240" w:rsidRPr="00EF13C1" w:rsidRDefault="00C27240" w:rsidP="0029045F">
          <w:pPr>
            <w:pStyle w:val="Encabezado"/>
            <w:rPr>
              <w:rFonts w:ascii="Palatino Linotype" w:hAnsi="Palatino Linotype"/>
              <w:b/>
              <w:sz w:val="22"/>
              <w:szCs w:val="22"/>
            </w:rPr>
          </w:pPr>
          <w:r>
            <w:rPr>
              <w:rFonts w:ascii="Palatino Linotype" w:hAnsi="Palatino Linotype"/>
              <w:b/>
              <w:bCs/>
              <w:color w:val="000000"/>
            </w:rPr>
            <w:t>Ayuntamiento de Tlalnepantla de Baz</w:t>
          </w:r>
        </w:p>
      </w:tc>
    </w:tr>
    <w:tr w:rsidR="00C27240" w:rsidRPr="00EF13C1" w14:paraId="675B957D" w14:textId="77777777" w:rsidTr="0029045F">
      <w:trPr>
        <w:trHeight w:val="321"/>
        <w:jc w:val="right"/>
      </w:trPr>
      <w:tc>
        <w:tcPr>
          <w:tcW w:w="2552" w:type="dxa"/>
          <w:vAlign w:val="center"/>
        </w:tcPr>
        <w:p w14:paraId="0F09AD72" w14:textId="77777777" w:rsidR="00C27240" w:rsidRPr="00EF13C1" w:rsidRDefault="00C27240"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14FA437" w14:textId="77777777" w:rsidR="00C27240" w:rsidRPr="00EF13C1" w:rsidRDefault="00C27240"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F82CF80" w14:textId="1999DEC4" w:rsidR="00C27240" w:rsidRDefault="004351CA" w:rsidP="00646380">
    <w:pPr>
      <w:pStyle w:val="Encabezado"/>
    </w:pPr>
    <w:r>
      <w:rPr>
        <w:noProof/>
      </w:rPr>
      <w:pict w14:anchorId="3F03D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758502"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C27240" w:rsidRPr="00182113" w14:paraId="7B342AE4" w14:textId="77777777" w:rsidTr="00141DF6">
      <w:trPr>
        <w:trHeight w:val="138"/>
      </w:trPr>
      <w:tc>
        <w:tcPr>
          <w:tcW w:w="2532" w:type="dxa"/>
          <w:vAlign w:val="center"/>
        </w:tcPr>
        <w:p w14:paraId="0B74792F" w14:textId="77777777" w:rsidR="00C27240" w:rsidRPr="00EF13C1" w:rsidRDefault="00C27240"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0E59C53D" w14:textId="08CF9404" w:rsidR="00C27240" w:rsidRPr="00EF13C1" w:rsidRDefault="00C27240" w:rsidP="0029045F">
          <w:pPr>
            <w:pStyle w:val="Encabezado"/>
            <w:rPr>
              <w:rFonts w:ascii="Palatino Linotype" w:hAnsi="Palatino Linotype"/>
              <w:b/>
              <w:sz w:val="22"/>
              <w:szCs w:val="22"/>
            </w:rPr>
          </w:pPr>
          <w:r>
            <w:rPr>
              <w:rFonts w:ascii="Palatino Linotype" w:hAnsi="Palatino Linotype" w:cs="Arial"/>
              <w:b/>
              <w:bCs/>
              <w:sz w:val="22"/>
              <w:szCs w:val="22"/>
              <w:lang w:eastAsia="es-MX"/>
            </w:rPr>
            <w:t xml:space="preserve">01658/INFOEM/IP/RR/2020 </w:t>
          </w:r>
        </w:p>
      </w:tc>
      <w:tc>
        <w:tcPr>
          <w:tcW w:w="2532" w:type="dxa"/>
          <w:vAlign w:val="center"/>
        </w:tcPr>
        <w:p w14:paraId="24F05B60" w14:textId="77777777" w:rsidR="00C27240" w:rsidRPr="00182113" w:rsidRDefault="00C27240" w:rsidP="00141DF6">
          <w:pPr>
            <w:rPr>
              <w:rFonts w:ascii="Palatino Linotype" w:hAnsi="Palatino Linotype"/>
              <w:b/>
              <w:sz w:val="22"/>
              <w:szCs w:val="22"/>
            </w:rPr>
          </w:pPr>
        </w:p>
      </w:tc>
      <w:tc>
        <w:tcPr>
          <w:tcW w:w="236" w:type="dxa"/>
          <w:vAlign w:val="center"/>
        </w:tcPr>
        <w:p w14:paraId="33EE3DC7" w14:textId="77777777" w:rsidR="00C27240" w:rsidRPr="00182113" w:rsidRDefault="00C27240" w:rsidP="00141DF6">
          <w:pPr>
            <w:pStyle w:val="Encabezado"/>
            <w:jc w:val="center"/>
            <w:rPr>
              <w:rFonts w:ascii="Palatino Linotype" w:hAnsi="Palatino Linotype"/>
              <w:b/>
              <w:sz w:val="22"/>
              <w:szCs w:val="22"/>
            </w:rPr>
          </w:pPr>
        </w:p>
      </w:tc>
      <w:tc>
        <w:tcPr>
          <w:tcW w:w="3261" w:type="dxa"/>
          <w:vAlign w:val="center"/>
        </w:tcPr>
        <w:p w14:paraId="55C4D535" w14:textId="77777777" w:rsidR="00C27240" w:rsidRPr="00182113" w:rsidRDefault="00C27240" w:rsidP="00141DF6">
          <w:pPr>
            <w:pStyle w:val="Encabezado"/>
            <w:rPr>
              <w:rFonts w:ascii="Palatino Linotype" w:hAnsi="Palatino Linotype"/>
              <w:b/>
              <w:sz w:val="22"/>
              <w:szCs w:val="22"/>
            </w:rPr>
          </w:pPr>
        </w:p>
      </w:tc>
    </w:tr>
    <w:tr w:rsidR="00C27240" w:rsidRPr="00182113" w14:paraId="7C2C82DA" w14:textId="77777777" w:rsidTr="00141DF6">
      <w:trPr>
        <w:trHeight w:val="227"/>
      </w:trPr>
      <w:tc>
        <w:tcPr>
          <w:tcW w:w="2532" w:type="dxa"/>
          <w:vAlign w:val="center"/>
        </w:tcPr>
        <w:p w14:paraId="1B5E6876" w14:textId="77777777" w:rsidR="00C27240" w:rsidRPr="00EF13C1" w:rsidRDefault="00C27240"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0FDA459F" w14:textId="54323602" w:rsidR="00C27240" w:rsidRPr="00C85685" w:rsidRDefault="00C27240" w:rsidP="0029045F">
          <w:pPr>
            <w:pStyle w:val="Encabezado"/>
            <w:rPr>
              <w:rFonts w:ascii="Palatino Linotype" w:hAnsi="Palatino Linotype"/>
              <w:b/>
              <w:sz w:val="22"/>
              <w:szCs w:val="22"/>
              <w:highlight w:val="black"/>
            </w:rPr>
          </w:pPr>
          <w:r>
            <w:rPr>
              <w:rFonts w:ascii="Palatino Linotype" w:hAnsi="Palatino Linotype"/>
              <w:b/>
              <w:szCs w:val="22"/>
              <w:highlight w:val="black"/>
            </w:rPr>
            <w:t>--------</w:t>
          </w:r>
          <w:r w:rsidRPr="00C27240">
            <w:rPr>
              <w:rFonts w:ascii="Palatino Linotype" w:hAnsi="Palatino Linotype"/>
              <w:b/>
              <w:szCs w:val="22"/>
              <w:highlight w:val="black"/>
            </w:rPr>
            <w:t>----------</w:t>
          </w:r>
          <w:r>
            <w:rPr>
              <w:rFonts w:ascii="Palatino Linotype" w:hAnsi="Palatino Linotype"/>
              <w:b/>
              <w:szCs w:val="22"/>
              <w:highlight w:val="black"/>
            </w:rPr>
            <w:t>------------</w:t>
          </w:r>
        </w:p>
      </w:tc>
      <w:tc>
        <w:tcPr>
          <w:tcW w:w="2532" w:type="dxa"/>
          <w:vAlign w:val="center"/>
        </w:tcPr>
        <w:p w14:paraId="43AD9491" w14:textId="77777777" w:rsidR="00C27240" w:rsidRPr="00182113" w:rsidRDefault="00C27240" w:rsidP="00141DF6">
          <w:pPr>
            <w:rPr>
              <w:rFonts w:ascii="Palatino Linotype" w:hAnsi="Palatino Linotype"/>
              <w:b/>
              <w:sz w:val="22"/>
              <w:szCs w:val="22"/>
            </w:rPr>
          </w:pPr>
        </w:p>
      </w:tc>
      <w:tc>
        <w:tcPr>
          <w:tcW w:w="236" w:type="dxa"/>
          <w:vAlign w:val="center"/>
        </w:tcPr>
        <w:p w14:paraId="7529542B" w14:textId="77777777" w:rsidR="00C27240" w:rsidRPr="00182113" w:rsidRDefault="00C27240" w:rsidP="00141DF6">
          <w:pPr>
            <w:pStyle w:val="Encabezado"/>
            <w:jc w:val="center"/>
            <w:rPr>
              <w:rFonts w:ascii="Palatino Linotype" w:hAnsi="Palatino Linotype"/>
              <w:b/>
              <w:sz w:val="22"/>
              <w:szCs w:val="22"/>
            </w:rPr>
          </w:pPr>
        </w:p>
      </w:tc>
      <w:tc>
        <w:tcPr>
          <w:tcW w:w="3261" w:type="dxa"/>
          <w:vAlign w:val="center"/>
        </w:tcPr>
        <w:p w14:paraId="4D8ED920" w14:textId="77777777" w:rsidR="00C27240" w:rsidRPr="00182113" w:rsidRDefault="00C27240" w:rsidP="00141DF6">
          <w:pPr>
            <w:pStyle w:val="Encabezado"/>
            <w:rPr>
              <w:rFonts w:ascii="Palatino Linotype" w:hAnsi="Palatino Linotype"/>
              <w:b/>
              <w:sz w:val="22"/>
              <w:szCs w:val="22"/>
            </w:rPr>
          </w:pPr>
        </w:p>
      </w:tc>
    </w:tr>
    <w:tr w:rsidR="00C27240" w:rsidRPr="00182113" w14:paraId="49D74DC6" w14:textId="77777777" w:rsidTr="00141DF6">
      <w:trPr>
        <w:trHeight w:val="232"/>
      </w:trPr>
      <w:tc>
        <w:tcPr>
          <w:tcW w:w="2532" w:type="dxa"/>
          <w:vAlign w:val="center"/>
        </w:tcPr>
        <w:p w14:paraId="52A4EA6B" w14:textId="77777777" w:rsidR="00C27240" w:rsidRPr="00EF13C1" w:rsidRDefault="00C27240"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1BC1E337" w14:textId="175C970A" w:rsidR="00C27240" w:rsidRPr="0029045F" w:rsidRDefault="00C27240" w:rsidP="0029045F">
          <w:pPr>
            <w:pStyle w:val="Encabezado"/>
            <w:rPr>
              <w:rFonts w:ascii="Palatino Linotype" w:hAnsi="Palatino Linotype"/>
              <w:b/>
            </w:rPr>
          </w:pPr>
          <w:r>
            <w:rPr>
              <w:rFonts w:ascii="Palatino Linotype" w:hAnsi="Palatino Linotype"/>
              <w:b/>
              <w:bCs/>
              <w:color w:val="000000"/>
            </w:rPr>
            <w:t xml:space="preserve">Ayuntamiento de Tlalnepantla de Baz </w:t>
          </w:r>
        </w:p>
      </w:tc>
      <w:tc>
        <w:tcPr>
          <w:tcW w:w="2532" w:type="dxa"/>
          <w:vAlign w:val="center"/>
        </w:tcPr>
        <w:p w14:paraId="78366E5F" w14:textId="77777777" w:rsidR="00C27240" w:rsidRPr="00182113" w:rsidRDefault="00C27240" w:rsidP="00141DF6">
          <w:pPr>
            <w:rPr>
              <w:rFonts w:ascii="Palatino Linotype" w:hAnsi="Palatino Linotype"/>
              <w:b/>
              <w:sz w:val="22"/>
              <w:szCs w:val="22"/>
            </w:rPr>
          </w:pPr>
        </w:p>
      </w:tc>
      <w:tc>
        <w:tcPr>
          <w:tcW w:w="236" w:type="dxa"/>
          <w:vAlign w:val="center"/>
        </w:tcPr>
        <w:p w14:paraId="5B3537F5" w14:textId="77777777" w:rsidR="00C27240" w:rsidRPr="00182113" w:rsidRDefault="00C27240" w:rsidP="00141DF6">
          <w:pPr>
            <w:pStyle w:val="Encabezado"/>
            <w:jc w:val="center"/>
            <w:rPr>
              <w:rFonts w:ascii="Palatino Linotype" w:hAnsi="Palatino Linotype"/>
              <w:b/>
              <w:sz w:val="22"/>
              <w:szCs w:val="22"/>
            </w:rPr>
          </w:pPr>
        </w:p>
      </w:tc>
      <w:tc>
        <w:tcPr>
          <w:tcW w:w="3261" w:type="dxa"/>
          <w:vAlign w:val="center"/>
        </w:tcPr>
        <w:p w14:paraId="23B09F2D" w14:textId="77777777" w:rsidR="00C27240" w:rsidRPr="00182113" w:rsidRDefault="00C27240" w:rsidP="00141DF6">
          <w:pPr>
            <w:pStyle w:val="Encabezado"/>
            <w:rPr>
              <w:rFonts w:ascii="Palatino Linotype" w:hAnsi="Palatino Linotype"/>
              <w:b/>
              <w:sz w:val="22"/>
              <w:szCs w:val="22"/>
            </w:rPr>
          </w:pPr>
        </w:p>
      </w:tc>
    </w:tr>
    <w:tr w:rsidR="00C27240" w:rsidRPr="00182113" w14:paraId="6C5F9448" w14:textId="77777777" w:rsidTr="00141DF6">
      <w:trPr>
        <w:trHeight w:val="320"/>
      </w:trPr>
      <w:tc>
        <w:tcPr>
          <w:tcW w:w="2532" w:type="dxa"/>
          <w:vAlign w:val="center"/>
        </w:tcPr>
        <w:p w14:paraId="63CF8942" w14:textId="77777777" w:rsidR="00C27240" w:rsidRPr="00EF13C1" w:rsidRDefault="00C27240"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2BD18B22" w14:textId="77777777" w:rsidR="00C27240" w:rsidRPr="00EF13C1" w:rsidRDefault="00C27240"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20D36F3F" w14:textId="77777777" w:rsidR="00C27240" w:rsidRPr="00182113" w:rsidRDefault="00C27240" w:rsidP="00141DF6">
          <w:pPr>
            <w:rPr>
              <w:rFonts w:ascii="Palatino Linotype" w:hAnsi="Palatino Linotype"/>
              <w:b/>
              <w:sz w:val="22"/>
              <w:szCs w:val="22"/>
            </w:rPr>
          </w:pPr>
        </w:p>
      </w:tc>
      <w:tc>
        <w:tcPr>
          <w:tcW w:w="236" w:type="dxa"/>
          <w:vAlign w:val="center"/>
        </w:tcPr>
        <w:p w14:paraId="6A5F79D5" w14:textId="77777777" w:rsidR="00C27240" w:rsidRPr="00182113" w:rsidRDefault="00C27240" w:rsidP="00141DF6">
          <w:pPr>
            <w:pStyle w:val="Encabezado"/>
            <w:jc w:val="center"/>
            <w:rPr>
              <w:rFonts w:ascii="Palatino Linotype" w:hAnsi="Palatino Linotype"/>
              <w:b/>
              <w:sz w:val="22"/>
              <w:szCs w:val="22"/>
            </w:rPr>
          </w:pPr>
        </w:p>
      </w:tc>
      <w:tc>
        <w:tcPr>
          <w:tcW w:w="3261" w:type="dxa"/>
          <w:vAlign w:val="center"/>
        </w:tcPr>
        <w:p w14:paraId="6BD1D830" w14:textId="77777777" w:rsidR="00C27240" w:rsidRPr="00182113" w:rsidRDefault="00C27240" w:rsidP="00141DF6">
          <w:pPr>
            <w:pStyle w:val="Encabezado"/>
            <w:rPr>
              <w:rFonts w:ascii="Palatino Linotype" w:hAnsi="Palatino Linotype"/>
              <w:b/>
              <w:sz w:val="22"/>
              <w:szCs w:val="22"/>
            </w:rPr>
          </w:pPr>
        </w:p>
      </w:tc>
    </w:tr>
  </w:tbl>
  <w:p w14:paraId="29C88F42" w14:textId="06B9E010" w:rsidR="00C27240" w:rsidRDefault="004351CA">
    <w:pPr>
      <w:pStyle w:val="Encabezado"/>
    </w:pPr>
    <w:r>
      <w:rPr>
        <w:noProof/>
      </w:rPr>
      <w:pict w14:anchorId="23D58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75850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CD6"/>
    <w:multiLevelType w:val="hybridMultilevel"/>
    <w:tmpl w:val="0AA0E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5817C9"/>
    <w:multiLevelType w:val="hybridMultilevel"/>
    <w:tmpl w:val="EAB82A06"/>
    <w:lvl w:ilvl="0" w:tplc="92BE0B36">
      <w:start w:val="1"/>
      <w:numFmt w:val="decimal"/>
      <w:lvlText w:val="%1."/>
      <w:lvlJc w:val="left"/>
      <w:pPr>
        <w:ind w:left="3479"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896F32"/>
    <w:multiLevelType w:val="hybridMultilevel"/>
    <w:tmpl w:val="FAC286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D33B7F"/>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9B77DE"/>
    <w:multiLevelType w:val="hybridMultilevel"/>
    <w:tmpl w:val="B54EE2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9E19F6"/>
    <w:multiLevelType w:val="hybridMultilevel"/>
    <w:tmpl w:val="195A0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3260D6"/>
    <w:multiLevelType w:val="hybridMultilevel"/>
    <w:tmpl w:val="387C6D9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EAB82A06"/>
    <w:lvl w:ilvl="0" w:tplc="92BE0B36">
      <w:start w:val="1"/>
      <w:numFmt w:val="decimal"/>
      <w:lvlText w:val="%1."/>
      <w:lvlJc w:val="left"/>
      <w:pPr>
        <w:ind w:left="3479"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3D5394"/>
    <w:multiLevelType w:val="hybridMultilevel"/>
    <w:tmpl w:val="0EC6287E"/>
    <w:lvl w:ilvl="0" w:tplc="FF7CBF08">
      <w:numFmt w:val="bullet"/>
      <w:lvlText w:val="-"/>
      <w:lvlJc w:val="left"/>
      <w:pPr>
        <w:ind w:left="1080" w:hanging="360"/>
      </w:pPr>
      <w:rPr>
        <w:rFonts w:ascii="Palatino Linotype" w:eastAsia="Calibr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D6E6AED"/>
    <w:multiLevelType w:val="hybridMultilevel"/>
    <w:tmpl w:val="1B7226D6"/>
    <w:lvl w:ilvl="0" w:tplc="8834AE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E701B96"/>
    <w:multiLevelType w:val="hybridMultilevel"/>
    <w:tmpl w:val="20C81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4E4699"/>
    <w:multiLevelType w:val="hybridMultilevel"/>
    <w:tmpl w:val="5B32D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170B20"/>
    <w:multiLevelType w:val="hybridMultilevel"/>
    <w:tmpl w:val="76EA6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307697"/>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562469C6"/>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654254BE"/>
    <w:multiLevelType w:val="hybridMultilevel"/>
    <w:tmpl w:val="ACBADD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687055F4"/>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8223A6"/>
    <w:multiLevelType w:val="hybridMultilevel"/>
    <w:tmpl w:val="7DE42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834365"/>
    <w:multiLevelType w:val="hybridMultilevel"/>
    <w:tmpl w:val="7C9C05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875C07"/>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5A925A6"/>
    <w:multiLevelType w:val="hybridMultilevel"/>
    <w:tmpl w:val="2AFA0DC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1"/>
  </w:num>
  <w:num w:numId="3">
    <w:abstractNumId w:val="24"/>
  </w:num>
  <w:num w:numId="4">
    <w:abstractNumId w:val="26"/>
  </w:num>
  <w:num w:numId="5">
    <w:abstractNumId w:val="0"/>
  </w:num>
  <w:num w:numId="6">
    <w:abstractNumId w:val="3"/>
  </w:num>
  <w:num w:numId="7">
    <w:abstractNumId w:val="22"/>
  </w:num>
  <w:num w:numId="8">
    <w:abstractNumId w:val="13"/>
  </w:num>
  <w:num w:numId="9">
    <w:abstractNumId w:val="18"/>
  </w:num>
  <w:num w:numId="10">
    <w:abstractNumId w:val="4"/>
  </w:num>
  <w:num w:numId="11">
    <w:abstractNumId w:val="25"/>
  </w:num>
  <w:num w:numId="12">
    <w:abstractNumId w:val="12"/>
  </w:num>
  <w:num w:numId="13">
    <w:abstractNumId w:val="8"/>
  </w:num>
  <w:num w:numId="14">
    <w:abstractNumId w:val="29"/>
  </w:num>
  <w:num w:numId="15">
    <w:abstractNumId w:val="10"/>
  </w:num>
  <w:num w:numId="16">
    <w:abstractNumId w:val="27"/>
  </w:num>
  <w:num w:numId="17">
    <w:abstractNumId w:val="20"/>
  </w:num>
  <w:num w:numId="18">
    <w:abstractNumId w:val="1"/>
  </w:num>
  <w:num w:numId="19">
    <w:abstractNumId w:val="28"/>
  </w:num>
  <w:num w:numId="20">
    <w:abstractNumId w:val="16"/>
  </w:num>
  <w:num w:numId="21">
    <w:abstractNumId w:val="23"/>
  </w:num>
  <w:num w:numId="22">
    <w:abstractNumId w:val="19"/>
  </w:num>
  <w:num w:numId="23">
    <w:abstractNumId w:val="6"/>
  </w:num>
  <w:num w:numId="24">
    <w:abstractNumId w:val="21"/>
  </w:num>
  <w:num w:numId="25">
    <w:abstractNumId w:val="7"/>
  </w:num>
  <w:num w:numId="26">
    <w:abstractNumId w:val="5"/>
  </w:num>
  <w:num w:numId="27">
    <w:abstractNumId w:val="14"/>
  </w:num>
  <w:num w:numId="28">
    <w:abstractNumId w:val="15"/>
  </w:num>
  <w:num w:numId="29">
    <w:abstractNumId w:val="17"/>
  </w:num>
  <w:num w:numId="30">
    <w:abstractNumId w:val="2"/>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1E01"/>
    <w:rsid w:val="0000765F"/>
    <w:rsid w:val="000129FA"/>
    <w:rsid w:val="00017FBE"/>
    <w:rsid w:val="0002321F"/>
    <w:rsid w:val="000301E5"/>
    <w:rsid w:val="00032ED4"/>
    <w:rsid w:val="000364E9"/>
    <w:rsid w:val="000404FD"/>
    <w:rsid w:val="00045D8E"/>
    <w:rsid w:val="000471A3"/>
    <w:rsid w:val="00050672"/>
    <w:rsid w:val="000550E9"/>
    <w:rsid w:val="00057046"/>
    <w:rsid w:val="00060A76"/>
    <w:rsid w:val="00067341"/>
    <w:rsid w:val="000730B6"/>
    <w:rsid w:val="0007491E"/>
    <w:rsid w:val="000834D9"/>
    <w:rsid w:val="000A2541"/>
    <w:rsid w:val="000A46A2"/>
    <w:rsid w:val="000A79E0"/>
    <w:rsid w:val="000C37A1"/>
    <w:rsid w:val="000D5AD7"/>
    <w:rsid w:val="000D7721"/>
    <w:rsid w:val="000E053C"/>
    <w:rsid w:val="000E4F0E"/>
    <w:rsid w:val="000F1552"/>
    <w:rsid w:val="000F3174"/>
    <w:rsid w:val="00100FB3"/>
    <w:rsid w:val="00101488"/>
    <w:rsid w:val="001019CA"/>
    <w:rsid w:val="00105A38"/>
    <w:rsid w:val="001308F8"/>
    <w:rsid w:val="001336BF"/>
    <w:rsid w:val="00133749"/>
    <w:rsid w:val="00140005"/>
    <w:rsid w:val="00141925"/>
    <w:rsid w:val="00141DF6"/>
    <w:rsid w:val="001520C4"/>
    <w:rsid w:val="00155B14"/>
    <w:rsid w:val="00166171"/>
    <w:rsid w:val="00182522"/>
    <w:rsid w:val="001A1F8B"/>
    <w:rsid w:val="001A556A"/>
    <w:rsid w:val="001C0763"/>
    <w:rsid w:val="001C1F82"/>
    <w:rsid w:val="001C3C50"/>
    <w:rsid w:val="001C7441"/>
    <w:rsid w:val="001D5D25"/>
    <w:rsid w:val="001D5F4A"/>
    <w:rsid w:val="001E3B2C"/>
    <w:rsid w:val="001E62CB"/>
    <w:rsid w:val="001F1A61"/>
    <w:rsid w:val="001F6878"/>
    <w:rsid w:val="0021333E"/>
    <w:rsid w:val="0022089E"/>
    <w:rsid w:val="00220C8D"/>
    <w:rsid w:val="0022251B"/>
    <w:rsid w:val="002241FE"/>
    <w:rsid w:val="002248D3"/>
    <w:rsid w:val="002250C3"/>
    <w:rsid w:val="00231FF4"/>
    <w:rsid w:val="00234C92"/>
    <w:rsid w:val="00245963"/>
    <w:rsid w:val="00261A36"/>
    <w:rsid w:val="00262949"/>
    <w:rsid w:val="00266D19"/>
    <w:rsid w:val="00266F04"/>
    <w:rsid w:val="002737C4"/>
    <w:rsid w:val="002770B1"/>
    <w:rsid w:val="00287E35"/>
    <w:rsid w:val="0029045F"/>
    <w:rsid w:val="00297505"/>
    <w:rsid w:val="002A5BA4"/>
    <w:rsid w:val="002B3C97"/>
    <w:rsid w:val="002B46BE"/>
    <w:rsid w:val="002C51AA"/>
    <w:rsid w:val="002D2177"/>
    <w:rsid w:val="002E2041"/>
    <w:rsid w:val="002F1198"/>
    <w:rsid w:val="002F26C1"/>
    <w:rsid w:val="002F37F6"/>
    <w:rsid w:val="00302FF6"/>
    <w:rsid w:val="00310791"/>
    <w:rsid w:val="00323479"/>
    <w:rsid w:val="003337B5"/>
    <w:rsid w:val="0033655A"/>
    <w:rsid w:val="00344CE4"/>
    <w:rsid w:val="00352F58"/>
    <w:rsid w:val="0036113A"/>
    <w:rsid w:val="00366AB9"/>
    <w:rsid w:val="0036741F"/>
    <w:rsid w:val="003835AB"/>
    <w:rsid w:val="00385622"/>
    <w:rsid w:val="003940ED"/>
    <w:rsid w:val="00395268"/>
    <w:rsid w:val="003977F2"/>
    <w:rsid w:val="003A3A45"/>
    <w:rsid w:val="003A417E"/>
    <w:rsid w:val="003A75A4"/>
    <w:rsid w:val="003B0404"/>
    <w:rsid w:val="003B226B"/>
    <w:rsid w:val="003B358E"/>
    <w:rsid w:val="003B7179"/>
    <w:rsid w:val="003C2170"/>
    <w:rsid w:val="003C53A5"/>
    <w:rsid w:val="003C7AB3"/>
    <w:rsid w:val="003D07B7"/>
    <w:rsid w:val="003D4249"/>
    <w:rsid w:val="003D59AE"/>
    <w:rsid w:val="003F1E29"/>
    <w:rsid w:val="003F688E"/>
    <w:rsid w:val="003F7069"/>
    <w:rsid w:val="00403C13"/>
    <w:rsid w:val="004117E9"/>
    <w:rsid w:val="0041566F"/>
    <w:rsid w:val="00421C04"/>
    <w:rsid w:val="0042218A"/>
    <w:rsid w:val="00424798"/>
    <w:rsid w:val="004351CA"/>
    <w:rsid w:val="00444EF6"/>
    <w:rsid w:val="004473D4"/>
    <w:rsid w:val="00457FE4"/>
    <w:rsid w:val="0046559A"/>
    <w:rsid w:val="00465C45"/>
    <w:rsid w:val="004834D1"/>
    <w:rsid w:val="00483E81"/>
    <w:rsid w:val="00487AF7"/>
    <w:rsid w:val="00490A69"/>
    <w:rsid w:val="004915E2"/>
    <w:rsid w:val="00497459"/>
    <w:rsid w:val="004A18C9"/>
    <w:rsid w:val="004A52A6"/>
    <w:rsid w:val="004B1082"/>
    <w:rsid w:val="004B45FD"/>
    <w:rsid w:val="004B50D0"/>
    <w:rsid w:val="004B5E61"/>
    <w:rsid w:val="004C1C32"/>
    <w:rsid w:val="004C35E5"/>
    <w:rsid w:val="004C6834"/>
    <w:rsid w:val="004C6DD1"/>
    <w:rsid w:val="004C775C"/>
    <w:rsid w:val="004D60FB"/>
    <w:rsid w:val="004E1E1B"/>
    <w:rsid w:val="004F6C8A"/>
    <w:rsid w:val="00500D9A"/>
    <w:rsid w:val="00501526"/>
    <w:rsid w:val="0050618A"/>
    <w:rsid w:val="00513071"/>
    <w:rsid w:val="0051327B"/>
    <w:rsid w:val="00513336"/>
    <w:rsid w:val="00514286"/>
    <w:rsid w:val="005172E3"/>
    <w:rsid w:val="0052012D"/>
    <w:rsid w:val="00524962"/>
    <w:rsid w:val="005309EE"/>
    <w:rsid w:val="00540785"/>
    <w:rsid w:val="0054101F"/>
    <w:rsid w:val="00543A33"/>
    <w:rsid w:val="00546DF2"/>
    <w:rsid w:val="00551DFD"/>
    <w:rsid w:val="005540A0"/>
    <w:rsid w:val="00556525"/>
    <w:rsid w:val="0056442D"/>
    <w:rsid w:val="00564972"/>
    <w:rsid w:val="005933EC"/>
    <w:rsid w:val="005A1327"/>
    <w:rsid w:val="005B02E5"/>
    <w:rsid w:val="005B0AB7"/>
    <w:rsid w:val="005B3C42"/>
    <w:rsid w:val="005C5C3E"/>
    <w:rsid w:val="005C7401"/>
    <w:rsid w:val="005C7922"/>
    <w:rsid w:val="005D31E4"/>
    <w:rsid w:val="005E10C3"/>
    <w:rsid w:val="005E6C51"/>
    <w:rsid w:val="005E7316"/>
    <w:rsid w:val="005F53F8"/>
    <w:rsid w:val="0060418F"/>
    <w:rsid w:val="00604915"/>
    <w:rsid w:val="00620882"/>
    <w:rsid w:val="00630DD2"/>
    <w:rsid w:val="00632FFE"/>
    <w:rsid w:val="00644191"/>
    <w:rsid w:val="00646380"/>
    <w:rsid w:val="0065091B"/>
    <w:rsid w:val="00650920"/>
    <w:rsid w:val="0065568B"/>
    <w:rsid w:val="00660D0F"/>
    <w:rsid w:val="006740AD"/>
    <w:rsid w:val="006773E4"/>
    <w:rsid w:val="00693768"/>
    <w:rsid w:val="006958FB"/>
    <w:rsid w:val="00695DD2"/>
    <w:rsid w:val="006A5CB3"/>
    <w:rsid w:val="006A7308"/>
    <w:rsid w:val="006B1CCF"/>
    <w:rsid w:val="006B22CF"/>
    <w:rsid w:val="006B3C50"/>
    <w:rsid w:val="006C084A"/>
    <w:rsid w:val="006C64FC"/>
    <w:rsid w:val="006E4CE1"/>
    <w:rsid w:val="006E5B19"/>
    <w:rsid w:val="006E7D30"/>
    <w:rsid w:val="006E7E56"/>
    <w:rsid w:val="007064B0"/>
    <w:rsid w:val="0070685C"/>
    <w:rsid w:val="00713759"/>
    <w:rsid w:val="0071694F"/>
    <w:rsid w:val="007215DD"/>
    <w:rsid w:val="00724F2B"/>
    <w:rsid w:val="007401AD"/>
    <w:rsid w:val="007418E5"/>
    <w:rsid w:val="00743E9F"/>
    <w:rsid w:val="007471D0"/>
    <w:rsid w:val="007471DB"/>
    <w:rsid w:val="007473A6"/>
    <w:rsid w:val="007747B7"/>
    <w:rsid w:val="00777B56"/>
    <w:rsid w:val="007830AC"/>
    <w:rsid w:val="00791DF3"/>
    <w:rsid w:val="00795EA1"/>
    <w:rsid w:val="00796727"/>
    <w:rsid w:val="00796D7E"/>
    <w:rsid w:val="007A3D7E"/>
    <w:rsid w:val="007A41ED"/>
    <w:rsid w:val="007B40B0"/>
    <w:rsid w:val="007D75A9"/>
    <w:rsid w:val="007E597D"/>
    <w:rsid w:val="007F27B2"/>
    <w:rsid w:val="007F55B0"/>
    <w:rsid w:val="007F5FC9"/>
    <w:rsid w:val="007F611D"/>
    <w:rsid w:val="007F7C18"/>
    <w:rsid w:val="0080188F"/>
    <w:rsid w:val="00801CB0"/>
    <w:rsid w:val="00811F2A"/>
    <w:rsid w:val="00821599"/>
    <w:rsid w:val="00826DBC"/>
    <w:rsid w:val="00831DAE"/>
    <w:rsid w:val="00835853"/>
    <w:rsid w:val="00840C2D"/>
    <w:rsid w:val="008427BB"/>
    <w:rsid w:val="00843D41"/>
    <w:rsid w:val="00844254"/>
    <w:rsid w:val="00847F08"/>
    <w:rsid w:val="00865284"/>
    <w:rsid w:val="00872FF9"/>
    <w:rsid w:val="00873B93"/>
    <w:rsid w:val="0089018D"/>
    <w:rsid w:val="00897A58"/>
    <w:rsid w:val="008A28A9"/>
    <w:rsid w:val="008A4423"/>
    <w:rsid w:val="008B48E5"/>
    <w:rsid w:val="008B575A"/>
    <w:rsid w:val="008B662F"/>
    <w:rsid w:val="008B6A29"/>
    <w:rsid w:val="008B6F5F"/>
    <w:rsid w:val="008C1660"/>
    <w:rsid w:val="008E78E7"/>
    <w:rsid w:val="008F6153"/>
    <w:rsid w:val="00904D4D"/>
    <w:rsid w:val="0090696A"/>
    <w:rsid w:val="00916C74"/>
    <w:rsid w:val="0092505E"/>
    <w:rsid w:val="00945E34"/>
    <w:rsid w:val="009476CD"/>
    <w:rsid w:val="00954B5F"/>
    <w:rsid w:val="00955913"/>
    <w:rsid w:val="00967104"/>
    <w:rsid w:val="00967DDF"/>
    <w:rsid w:val="00970964"/>
    <w:rsid w:val="00970E51"/>
    <w:rsid w:val="00970F94"/>
    <w:rsid w:val="00976E5F"/>
    <w:rsid w:val="0097749D"/>
    <w:rsid w:val="00986D31"/>
    <w:rsid w:val="009A30B5"/>
    <w:rsid w:val="009A66DF"/>
    <w:rsid w:val="009A6BF9"/>
    <w:rsid w:val="009B05A3"/>
    <w:rsid w:val="009B1D3C"/>
    <w:rsid w:val="009B240E"/>
    <w:rsid w:val="009C06E9"/>
    <w:rsid w:val="009C234C"/>
    <w:rsid w:val="009C5BE9"/>
    <w:rsid w:val="009D67FD"/>
    <w:rsid w:val="009E60A8"/>
    <w:rsid w:val="009F3D16"/>
    <w:rsid w:val="009F743B"/>
    <w:rsid w:val="00A02642"/>
    <w:rsid w:val="00A07058"/>
    <w:rsid w:val="00A1067B"/>
    <w:rsid w:val="00A349F8"/>
    <w:rsid w:val="00A4093E"/>
    <w:rsid w:val="00A46E6F"/>
    <w:rsid w:val="00A470A3"/>
    <w:rsid w:val="00A516EA"/>
    <w:rsid w:val="00A53B90"/>
    <w:rsid w:val="00A60316"/>
    <w:rsid w:val="00A717D9"/>
    <w:rsid w:val="00A80A26"/>
    <w:rsid w:val="00A9637C"/>
    <w:rsid w:val="00AB6687"/>
    <w:rsid w:val="00AC6FC5"/>
    <w:rsid w:val="00AE17DD"/>
    <w:rsid w:val="00AF0D0E"/>
    <w:rsid w:val="00B03066"/>
    <w:rsid w:val="00B03B68"/>
    <w:rsid w:val="00B1149A"/>
    <w:rsid w:val="00B16FB2"/>
    <w:rsid w:val="00B246D1"/>
    <w:rsid w:val="00B247C4"/>
    <w:rsid w:val="00B258AA"/>
    <w:rsid w:val="00B34623"/>
    <w:rsid w:val="00B37C23"/>
    <w:rsid w:val="00B5361E"/>
    <w:rsid w:val="00B76148"/>
    <w:rsid w:val="00B776AA"/>
    <w:rsid w:val="00B82B69"/>
    <w:rsid w:val="00B91D5C"/>
    <w:rsid w:val="00B95211"/>
    <w:rsid w:val="00BB383B"/>
    <w:rsid w:val="00BB7073"/>
    <w:rsid w:val="00BB7618"/>
    <w:rsid w:val="00BC259E"/>
    <w:rsid w:val="00BC45EE"/>
    <w:rsid w:val="00BE1695"/>
    <w:rsid w:val="00BE2A0C"/>
    <w:rsid w:val="00BE2F16"/>
    <w:rsid w:val="00BE7859"/>
    <w:rsid w:val="00BF2246"/>
    <w:rsid w:val="00BF41EC"/>
    <w:rsid w:val="00C11558"/>
    <w:rsid w:val="00C1691A"/>
    <w:rsid w:val="00C24213"/>
    <w:rsid w:val="00C25475"/>
    <w:rsid w:val="00C256E7"/>
    <w:rsid w:val="00C27240"/>
    <w:rsid w:val="00C306D3"/>
    <w:rsid w:val="00C36247"/>
    <w:rsid w:val="00C366FF"/>
    <w:rsid w:val="00C445DE"/>
    <w:rsid w:val="00C45FC2"/>
    <w:rsid w:val="00C509A4"/>
    <w:rsid w:val="00C57119"/>
    <w:rsid w:val="00C61C2B"/>
    <w:rsid w:val="00C63AA8"/>
    <w:rsid w:val="00C7267B"/>
    <w:rsid w:val="00C82ADE"/>
    <w:rsid w:val="00C85685"/>
    <w:rsid w:val="00C87DFC"/>
    <w:rsid w:val="00C92F5D"/>
    <w:rsid w:val="00C946FB"/>
    <w:rsid w:val="00C9484F"/>
    <w:rsid w:val="00C96E34"/>
    <w:rsid w:val="00C9794C"/>
    <w:rsid w:val="00CA7849"/>
    <w:rsid w:val="00CB3BB7"/>
    <w:rsid w:val="00CC1066"/>
    <w:rsid w:val="00CC5171"/>
    <w:rsid w:val="00CD5823"/>
    <w:rsid w:val="00CD7C27"/>
    <w:rsid w:val="00CF71EA"/>
    <w:rsid w:val="00CF79AF"/>
    <w:rsid w:val="00D00CE8"/>
    <w:rsid w:val="00D23A42"/>
    <w:rsid w:val="00D24D5D"/>
    <w:rsid w:val="00D35DE2"/>
    <w:rsid w:val="00D41D69"/>
    <w:rsid w:val="00D6298C"/>
    <w:rsid w:val="00D6467C"/>
    <w:rsid w:val="00D70F0F"/>
    <w:rsid w:val="00D75159"/>
    <w:rsid w:val="00D7583A"/>
    <w:rsid w:val="00D83549"/>
    <w:rsid w:val="00DA618C"/>
    <w:rsid w:val="00DA7DB9"/>
    <w:rsid w:val="00DB2D02"/>
    <w:rsid w:val="00DC0B26"/>
    <w:rsid w:val="00DD12B2"/>
    <w:rsid w:val="00DD764A"/>
    <w:rsid w:val="00DE11CF"/>
    <w:rsid w:val="00DE422B"/>
    <w:rsid w:val="00DF2E01"/>
    <w:rsid w:val="00E02044"/>
    <w:rsid w:val="00E174E5"/>
    <w:rsid w:val="00E17F9A"/>
    <w:rsid w:val="00E22A84"/>
    <w:rsid w:val="00E250D9"/>
    <w:rsid w:val="00E30414"/>
    <w:rsid w:val="00E37012"/>
    <w:rsid w:val="00E45560"/>
    <w:rsid w:val="00E46471"/>
    <w:rsid w:val="00E55AA1"/>
    <w:rsid w:val="00E6014A"/>
    <w:rsid w:val="00E60771"/>
    <w:rsid w:val="00E632D0"/>
    <w:rsid w:val="00E64135"/>
    <w:rsid w:val="00E65BD5"/>
    <w:rsid w:val="00E6663B"/>
    <w:rsid w:val="00E675B8"/>
    <w:rsid w:val="00E81879"/>
    <w:rsid w:val="00EA4CC9"/>
    <w:rsid w:val="00EA5687"/>
    <w:rsid w:val="00EB1032"/>
    <w:rsid w:val="00EB25E4"/>
    <w:rsid w:val="00EB5E96"/>
    <w:rsid w:val="00EB7A16"/>
    <w:rsid w:val="00EC1FDB"/>
    <w:rsid w:val="00EC3A5E"/>
    <w:rsid w:val="00EC6489"/>
    <w:rsid w:val="00ED14A7"/>
    <w:rsid w:val="00ED2E65"/>
    <w:rsid w:val="00ED6E70"/>
    <w:rsid w:val="00EE790C"/>
    <w:rsid w:val="00EF292B"/>
    <w:rsid w:val="00F16942"/>
    <w:rsid w:val="00F31162"/>
    <w:rsid w:val="00F52722"/>
    <w:rsid w:val="00F55213"/>
    <w:rsid w:val="00F57B95"/>
    <w:rsid w:val="00F6391C"/>
    <w:rsid w:val="00F64AB2"/>
    <w:rsid w:val="00F66D06"/>
    <w:rsid w:val="00F811F5"/>
    <w:rsid w:val="00F816E8"/>
    <w:rsid w:val="00F85471"/>
    <w:rsid w:val="00FA204E"/>
    <w:rsid w:val="00FB4F8E"/>
    <w:rsid w:val="00FB61C7"/>
    <w:rsid w:val="00FC5D9F"/>
    <w:rsid w:val="00FD3358"/>
    <w:rsid w:val="00FE088B"/>
    <w:rsid w:val="00FE635A"/>
    <w:rsid w:val="00FF6052"/>
    <w:rsid w:val="00FF641F"/>
    <w:rsid w:val="00FF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9DFF84"/>
  <w15:chartTrackingRefBased/>
  <w15:docId w15:val="{3DDD0A15-7B41-437A-88C2-2F1519D60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F16"/>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11">
    <w:name w:val="Tabla con cuadrícula211"/>
    <w:basedOn w:val="Tablanormal"/>
    <w:next w:val="Tablaconcuadrcula"/>
    <w:uiPriority w:val="39"/>
    <w:rsid w:val="00A46E6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39"/>
    <w:rsid w:val="007A3D7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39"/>
    <w:rsid w:val="00847F0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2642"/>
    <w:rPr>
      <w:sz w:val="16"/>
      <w:szCs w:val="16"/>
    </w:rPr>
  </w:style>
  <w:style w:type="paragraph" w:styleId="Textocomentario">
    <w:name w:val="annotation text"/>
    <w:basedOn w:val="Normal"/>
    <w:link w:val="TextocomentarioCar"/>
    <w:uiPriority w:val="99"/>
    <w:semiHidden/>
    <w:unhideWhenUsed/>
    <w:rsid w:val="00A02642"/>
    <w:rPr>
      <w:sz w:val="20"/>
      <w:szCs w:val="20"/>
    </w:rPr>
  </w:style>
  <w:style w:type="character" w:customStyle="1" w:styleId="TextocomentarioCar">
    <w:name w:val="Texto comentario Car"/>
    <w:basedOn w:val="Fuentedeprrafopredeter"/>
    <w:link w:val="Textocomentario"/>
    <w:uiPriority w:val="99"/>
    <w:semiHidden/>
    <w:rsid w:val="00A02642"/>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A02642"/>
    <w:rPr>
      <w:b/>
      <w:bCs/>
    </w:rPr>
  </w:style>
  <w:style w:type="character" w:customStyle="1" w:styleId="AsuntodelcomentarioCar">
    <w:name w:val="Asunto del comentario Car"/>
    <w:basedOn w:val="TextocomentarioCar"/>
    <w:link w:val="Asuntodelcomentario"/>
    <w:uiPriority w:val="99"/>
    <w:semiHidden/>
    <w:rsid w:val="00A02642"/>
    <w:rPr>
      <w:rFonts w:eastAsiaTheme="minorEastAsia"/>
      <w:b/>
      <w:bCs/>
      <w:sz w:val="20"/>
      <w:szCs w:val="20"/>
      <w:lang w:val="es-ES_tradnl" w:eastAsia="es-ES"/>
    </w:rPr>
  </w:style>
  <w:style w:type="paragraph" w:styleId="Textodeglobo">
    <w:name w:val="Balloon Text"/>
    <w:basedOn w:val="Normal"/>
    <w:link w:val="TextodegloboCar"/>
    <w:uiPriority w:val="99"/>
    <w:semiHidden/>
    <w:unhideWhenUsed/>
    <w:rsid w:val="00A0264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2642"/>
    <w:rPr>
      <w:rFonts w:ascii="Segoe UI" w:eastAsiaTheme="minorEastAsia" w:hAnsi="Segoe UI" w:cs="Segoe UI"/>
      <w:sz w:val="18"/>
      <w:szCs w:val="18"/>
      <w:lang w:val="es-ES_tradnl" w:eastAsia="es-ES"/>
    </w:rPr>
  </w:style>
  <w:style w:type="table" w:customStyle="1" w:styleId="Tablaconcuadrcula22">
    <w:name w:val="Tabla con cuadrícula22"/>
    <w:basedOn w:val="Tablanormal"/>
    <w:next w:val="Tablaconcuadrcula"/>
    <w:uiPriority w:val="39"/>
    <w:rsid w:val="003B7179"/>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3B7179"/>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71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4690433">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4074935">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1112233">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03946.page" TargetMode="External"/><Relationship Id="rId13" Type="http://schemas.openxmlformats.org/officeDocument/2006/relationships/image" Target="media/image1.png"/><Relationship Id="rId18" Type="http://schemas.openxmlformats.org/officeDocument/2006/relationships/hyperlink" Target="http://dle.rae.es/?id=FdI00O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963724.page" TargetMode="External"/><Relationship Id="rId17" Type="http://schemas.openxmlformats.org/officeDocument/2006/relationships/hyperlink" Target="javascript:AbrirModal(1)"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37418.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header" Target="header3.xml"/><Relationship Id="rId27"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D29E8-0028-477A-BA72-13F2C46FF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78</Pages>
  <Words>16279</Words>
  <Characters>89539</Characters>
  <Application>Microsoft Office Word</Application>
  <DocSecurity>0</DocSecurity>
  <Lines>746</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13</cp:revision>
  <dcterms:created xsi:type="dcterms:W3CDTF">2020-09-19T02:31:00Z</dcterms:created>
  <dcterms:modified xsi:type="dcterms:W3CDTF">2020-10-29T21:45:00Z</dcterms:modified>
</cp:coreProperties>
</file>