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1BCF93" w14:textId="1434B546" w:rsidR="002E1C05" w:rsidRPr="008A5488" w:rsidRDefault="00D66628" w:rsidP="002E1C05">
      <w:pPr>
        <w:spacing w:before="240" w:after="240" w:line="360" w:lineRule="auto"/>
        <w:jc w:val="center"/>
        <w:rPr>
          <w:rFonts w:ascii="Palatino Linotype" w:hAnsi="Palatino Linotype"/>
          <w:b/>
        </w:rPr>
      </w:pPr>
      <w:r w:rsidRPr="008A5488">
        <w:rPr>
          <w:rFonts w:ascii="Palatino Linotype" w:hAnsi="Palatino Linotype"/>
          <w:b/>
        </w:rPr>
        <w:t>LÍNEAS ARGUMENTATIVAS</w:t>
      </w:r>
      <w:r w:rsidR="002E1C05" w:rsidRPr="008A5488">
        <w:rPr>
          <w:rFonts w:ascii="Palatino Linotype" w:hAnsi="Palatino Linotype"/>
          <w:b/>
        </w:rPr>
        <w:t>.</w:t>
      </w:r>
    </w:p>
    <w:p w14:paraId="40268312" w14:textId="77777777" w:rsidR="00DF1F6A" w:rsidRPr="008A5488" w:rsidRDefault="00DF1F6A" w:rsidP="00DF1F6A">
      <w:pPr>
        <w:spacing w:before="240" w:after="360" w:line="360" w:lineRule="auto"/>
        <w:contextualSpacing/>
        <w:jc w:val="both"/>
        <w:rPr>
          <w:rFonts w:ascii="Palatino Linotype" w:eastAsia="Times New Roman" w:hAnsi="Palatino Linotype"/>
        </w:rPr>
      </w:pPr>
      <w:r w:rsidRPr="008A5488">
        <w:rPr>
          <w:rFonts w:ascii="Palatino Linotype" w:eastAsia="Times New Roman" w:hAnsi="Palatino Linotype"/>
          <w:b/>
        </w:rPr>
        <w:t>DEBERES DE LAS AUTORIDADES.</w:t>
      </w:r>
      <w:r w:rsidRPr="008A5488">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207F3344" w14:textId="77777777" w:rsidR="00DF1F6A" w:rsidRPr="008A5488" w:rsidRDefault="00DF1F6A" w:rsidP="00DF1F6A">
      <w:pPr>
        <w:spacing w:before="240" w:after="360" w:line="360" w:lineRule="auto"/>
        <w:contextualSpacing/>
        <w:jc w:val="both"/>
        <w:rPr>
          <w:rFonts w:ascii="Palatino Linotype" w:eastAsia="Times New Roman" w:hAnsi="Palatino Linotype"/>
        </w:rPr>
      </w:pPr>
    </w:p>
    <w:p w14:paraId="1E05324C" w14:textId="4ADE767E" w:rsidR="00AB3E97" w:rsidRPr="008A5488" w:rsidRDefault="00DF1F6A" w:rsidP="00DF1F6A">
      <w:pPr>
        <w:spacing w:before="240" w:after="240" w:line="360" w:lineRule="auto"/>
        <w:jc w:val="both"/>
        <w:rPr>
          <w:rFonts w:ascii="Palatino Linotype" w:eastAsia="MS Mincho" w:hAnsi="Palatino Linotype" w:cs="Times New Roman"/>
        </w:rPr>
      </w:pPr>
      <w:r w:rsidRPr="008A5488">
        <w:rPr>
          <w:rFonts w:ascii="Palatino Linotype" w:eastAsia="Times New Roman" w:hAnsi="Palatino Linotype"/>
          <w:b/>
        </w:rPr>
        <w:t>INCOMPETENCIA, ACUERDO DE.</w:t>
      </w:r>
      <w:r w:rsidRPr="008A5488">
        <w:rPr>
          <w:rFonts w:ascii="Palatino Linotype" w:eastAsia="Times New Roman" w:hAnsi="Palatino Linotype"/>
        </w:rPr>
        <w:t xml:space="preserve"> De conformidad con el artículo 167 de la Ley de Transparencia y acceso a la Información Pública del Estado de México y Municipios, cuando los Sujetos Obligados determinen la incompetencia para generar, poseer o administrar información solicitada por particulares, deberán manifestarlo dentro de los primeros tres (03) días hábiles posteriores a la solicitud de información, de lo contrario, retrasarán el derecho de acceso a la información de los solicitantes y, consecuencia de ello, deberán emitir un acuerdo de incompetencia en el que su Comité de Transparencia exponga de manera clara y precisa las razones por las que no genera, posee o administra la información en atención a sus atribuciones.</w:t>
      </w:r>
    </w:p>
    <w:p w14:paraId="2C267222" w14:textId="53979066" w:rsidR="007A0A0E" w:rsidRPr="008A5488" w:rsidRDefault="007A0A0E">
      <w:pPr>
        <w:rPr>
          <w:rFonts w:ascii="Palatino Linotype" w:eastAsia="Times New Roman" w:hAnsi="Palatino Linotype"/>
          <w:color w:val="000000" w:themeColor="text1"/>
        </w:rPr>
      </w:pPr>
      <w:r w:rsidRPr="008A5488">
        <w:rPr>
          <w:rFonts w:ascii="Palatino Linotype" w:eastAsia="Times New Roman" w:hAnsi="Palatino Linotype"/>
          <w:color w:val="000000" w:themeColor="text1"/>
        </w:rPr>
        <w:br w:type="page"/>
      </w:r>
    </w:p>
    <w:p w14:paraId="31137936" w14:textId="302D1D0F" w:rsidR="00BC61B2" w:rsidRPr="008A5488" w:rsidRDefault="00A20B1F" w:rsidP="001E74A5">
      <w:pPr>
        <w:spacing w:line="360" w:lineRule="auto"/>
        <w:jc w:val="center"/>
        <w:rPr>
          <w:rFonts w:ascii="Palatino Linotype" w:eastAsia="Times New Roman" w:hAnsi="Palatino Linotype" w:cs="Times New Roman"/>
          <w:b/>
          <w:color w:val="000000" w:themeColor="text1"/>
          <w:u w:val="single"/>
        </w:rPr>
      </w:pPr>
      <w:r w:rsidRPr="008A5488">
        <w:rPr>
          <w:rFonts w:ascii="Palatino Linotype" w:eastAsia="Times New Roman" w:hAnsi="Palatino Linotype" w:cs="Times New Roman"/>
          <w:b/>
          <w:color w:val="000000" w:themeColor="text1"/>
          <w:u w:val="single"/>
        </w:rPr>
        <w:lastRenderedPageBreak/>
        <w:t>ÍNDICE</w:t>
      </w:r>
    </w:p>
    <w:sdt>
      <w:sdtPr>
        <w:rPr>
          <w:rFonts w:asciiTheme="minorHAnsi" w:eastAsiaTheme="minorEastAsia" w:hAnsiTheme="minorHAnsi" w:cstheme="minorBidi"/>
          <w:b/>
          <w:bCs/>
          <w:color w:val="000000" w:themeColor="text1"/>
          <w:szCs w:val="24"/>
          <w:lang w:val="es-ES" w:eastAsia="es-ES"/>
        </w:rPr>
        <w:id w:val="-1245946457"/>
        <w:docPartObj>
          <w:docPartGallery w:val="Table of Contents"/>
          <w:docPartUnique/>
        </w:docPartObj>
      </w:sdtPr>
      <w:sdtEndPr/>
      <w:sdtContent>
        <w:p w14:paraId="79CB4F2F" w14:textId="37302309" w:rsidR="00DA7E2F" w:rsidRPr="008A5488" w:rsidRDefault="00DA7E2F" w:rsidP="00F421C0">
          <w:pPr>
            <w:pStyle w:val="TtuloTDC"/>
            <w:spacing w:before="0" w:line="360" w:lineRule="auto"/>
            <w:ind w:right="333"/>
            <w:jc w:val="both"/>
            <w:rPr>
              <w:b/>
              <w:bCs/>
              <w:color w:val="000000" w:themeColor="text1"/>
            </w:rPr>
          </w:pPr>
        </w:p>
        <w:p w14:paraId="345A132D" w14:textId="77777777" w:rsidR="009872A3" w:rsidRPr="008A5488" w:rsidRDefault="00DA7E2F">
          <w:pPr>
            <w:pStyle w:val="TDC1"/>
            <w:rPr>
              <w:noProof/>
              <w:sz w:val="22"/>
              <w:szCs w:val="22"/>
              <w:lang w:val="es-MX" w:eastAsia="es-MX"/>
            </w:rPr>
          </w:pPr>
          <w:r w:rsidRPr="008A5488">
            <w:rPr>
              <w:rFonts w:ascii="Palatino Linotype" w:hAnsi="Palatino Linotype"/>
              <w:b/>
              <w:bCs/>
              <w:color w:val="000000" w:themeColor="text1"/>
            </w:rPr>
            <w:fldChar w:fldCharType="begin"/>
          </w:r>
          <w:r w:rsidRPr="008A5488">
            <w:rPr>
              <w:rFonts w:ascii="Palatino Linotype" w:hAnsi="Palatino Linotype"/>
              <w:b/>
              <w:bCs/>
              <w:color w:val="000000" w:themeColor="text1"/>
            </w:rPr>
            <w:instrText xml:space="preserve"> TOC \o "1-3" \h \z \u </w:instrText>
          </w:r>
          <w:r w:rsidRPr="008A5488">
            <w:rPr>
              <w:rFonts w:ascii="Palatino Linotype" w:hAnsi="Palatino Linotype"/>
              <w:b/>
              <w:bCs/>
              <w:color w:val="000000" w:themeColor="text1"/>
            </w:rPr>
            <w:fldChar w:fldCharType="separate"/>
          </w:r>
          <w:hyperlink w:anchor="_Toc61623751" w:history="1">
            <w:r w:rsidR="009872A3" w:rsidRPr="008A5488">
              <w:rPr>
                <w:rStyle w:val="Hipervnculo"/>
                <w:b/>
                <w:noProof/>
              </w:rPr>
              <w:t>ANTECEDENTES</w:t>
            </w:r>
            <w:r w:rsidR="009872A3" w:rsidRPr="008A5488">
              <w:rPr>
                <w:noProof/>
                <w:webHidden/>
              </w:rPr>
              <w:tab/>
            </w:r>
            <w:r w:rsidR="009872A3" w:rsidRPr="008A5488">
              <w:rPr>
                <w:noProof/>
                <w:webHidden/>
              </w:rPr>
              <w:fldChar w:fldCharType="begin"/>
            </w:r>
            <w:r w:rsidR="009872A3" w:rsidRPr="008A5488">
              <w:rPr>
                <w:noProof/>
                <w:webHidden/>
              </w:rPr>
              <w:instrText xml:space="preserve"> PAGEREF _Toc61623751 \h </w:instrText>
            </w:r>
            <w:r w:rsidR="009872A3" w:rsidRPr="008A5488">
              <w:rPr>
                <w:noProof/>
                <w:webHidden/>
              </w:rPr>
            </w:r>
            <w:r w:rsidR="009872A3" w:rsidRPr="008A5488">
              <w:rPr>
                <w:noProof/>
                <w:webHidden/>
              </w:rPr>
              <w:fldChar w:fldCharType="separate"/>
            </w:r>
            <w:r w:rsidR="009872A3" w:rsidRPr="008A5488">
              <w:rPr>
                <w:noProof/>
                <w:webHidden/>
              </w:rPr>
              <w:t>3</w:t>
            </w:r>
            <w:r w:rsidR="009872A3" w:rsidRPr="008A5488">
              <w:rPr>
                <w:noProof/>
                <w:webHidden/>
              </w:rPr>
              <w:fldChar w:fldCharType="end"/>
            </w:r>
          </w:hyperlink>
        </w:p>
        <w:p w14:paraId="7E9E80E8" w14:textId="77777777" w:rsidR="009872A3" w:rsidRPr="008A5488" w:rsidRDefault="00D54E36">
          <w:pPr>
            <w:pStyle w:val="TDC1"/>
            <w:rPr>
              <w:noProof/>
              <w:sz w:val="22"/>
              <w:szCs w:val="22"/>
              <w:lang w:val="es-MX" w:eastAsia="es-MX"/>
            </w:rPr>
          </w:pPr>
          <w:hyperlink w:anchor="_Toc61623752" w:history="1">
            <w:r w:rsidR="009872A3" w:rsidRPr="008A5488">
              <w:rPr>
                <w:rStyle w:val="Hipervnculo"/>
                <w:b/>
                <w:noProof/>
              </w:rPr>
              <w:t>CONSIDERANDO</w:t>
            </w:r>
            <w:r w:rsidR="009872A3" w:rsidRPr="008A5488">
              <w:rPr>
                <w:noProof/>
                <w:webHidden/>
              </w:rPr>
              <w:tab/>
            </w:r>
            <w:r w:rsidR="009872A3" w:rsidRPr="008A5488">
              <w:rPr>
                <w:noProof/>
                <w:webHidden/>
              </w:rPr>
              <w:fldChar w:fldCharType="begin"/>
            </w:r>
            <w:r w:rsidR="009872A3" w:rsidRPr="008A5488">
              <w:rPr>
                <w:noProof/>
                <w:webHidden/>
              </w:rPr>
              <w:instrText xml:space="preserve"> PAGEREF _Toc61623752 \h </w:instrText>
            </w:r>
            <w:r w:rsidR="009872A3" w:rsidRPr="008A5488">
              <w:rPr>
                <w:noProof/>
                <w:webHidden/>
              </w:rPr>
            </w:r>
            <w:r w:rsidR="009872A3" w:rsidRPr="008A5488">
              <w:rPr>
                <w:noProof/>
                <w:webHidden/>
              </w:rPr>
              <w:fldChar w:fldCharType="separate"/>
            </w:r>
            <w:r w:rsidR="009872A3" w:rsidRPr="008A5488">
              <w:rPr>
                <w:noProof/>
                <w:webHidden/>
              </w:rPr>
              <w:t>10</w:t>
            </w:r>
            <w:r w:rsidR="009872A3" w:rsidRPr="008A5488">
              <w:rPr>
                <w:noProof/>
                <w:webHidden/>
              </w:rPr>
              <w:fldChar w:fldCharType="end"/>
            </w:r>
          </w:hyperlink>
        </w:p>
        <w:p w14:paraId="21C44323" w14:textId="77777777" w:rsidR="009872A3" w:rsidRPr="008A5488" w:rsidRDefault="00D54E36">
          <w:pPr>
            <w:pStyle w:val="TDC2"/>
            <w:rPr>
              <w:noProof/>
              <w:sz w:val="22"/>
              <w:szCs w:val="22"/>
              <w:lang w:val="es-MX" w:eastAsia="es-MX"/>
            </w:rPr>
          </w:pPr>
          <w:hyperlink w:anchor="_Toc61623753" w:history="1">
            <w:r w:rsidR="009872A3" w:rsidRPr="008A5488">
              <w:rPr>
                <w:rStyle w:val="Hipervnculo"/>
                <w:rFonts w:ascii="Palatino Linotype" w:hAnsi="Palatino Linotype"/>
                <w:b/>
                <w:noProof/>
              </w:rPr>
              <w:t>PRIMERO. De la competencia</w:t>
            </w:r>
            <w:r w:rsidR="009872A3" w:rsidRPr="008A5488">
              <w:rPr>
                <w:noProof/>
                <w:webHidden/>
              </w:rPr>
              <w:tab/>
            </w:r>
            <w:r w:rsidR="009872A3" w:rsidRPr="008A5488">
              <w:rPr>
                <w:noProof/>
                <w:webHidden/>
              </w:rPr>
              <w:fldChar w:fldCharType="begin"/>
            </w:r>
            <w:r w:rsidR="009872A3" w:rsidRPr="008A5488">
              <w:rPr>
                <w:noProof/>
                <w:webHidden/>
              </w:rPr>
              <w:instrText xml:space="preserve"> PAGEREF _Toc61623753 \h </w:instrText>
            </w:r>
            <w:r w:rsidR="009872A3" w:rsidRPr="008A5488">
              <w:rPr>
                <w:noProof/>
                <w:webHidden/>
              </w:rPr>
            </w:r>
            <w:r w:rsidR="009872A3" w:rsidRPr="008A5488">
              <w:rPr>
                <w:noProof/>
                <w:webHidden/>
              </w:rPr>
              <w:fldChar w:fldCharType="separate"/>
            </w:r>
            <w:r w:rsidR="009872A3" w:rsidRPr="008A5488">
              <w:rPr>
                <w:noProof/>
                <w:webHidden/>
              </w:rPr>
              <w:t>10</w:t>
            </w:r>
            <w:r w:rsidR="009872A3" w:rsidRPr="008A5488">
              <w:rPr>
                <w:noProof/>
                <w:webHidden/>
              </w:rPr>
              <w:fldChar w:fldCharType="end"/>
            </w:r>
          </w:hyperlink>
        </w:p>
        <w:p w14:paraId="01505D20" w14:textId="77777777" w:rsidR="009872A3" w:rsidRPr="008A5488" w:rsidRDefault="00D54E36">
          <w:pPr>
            <w:pStyle w:val="TDC2"/>
            <w:rPr>
              <w:noProof/>
              <w:sz w:val="22"/>
              <w:szCs w:val="22"/>
              <w:lang w:val="es-MX" w:eastAsia="es-MX"/>
            </w:rPr>
          </w:pPr>
          <w:hyperlink w:anchor="_Toc61623754" w:history="1">
            <w:r w:rsidR="009872A3" w:rsidRPr="008A5488">
              <w:rPr>
                <w:rStyle w:val="Hipervnculo"/>
                <w:rFonts w:ascii="Palatino Linotype" w:hAnsi="Palatino Linotype"/>
                <w:b/>
                <w:noProof/>
              </w:rPr>
              <w:t>SEGUNDO. De la oportunidad y procedencia.</w:t>
            </w:r>
            <w:r w:rsidR="009872A3" w:rsidRPr="008A5488">
              <w:rPr>
                <w:noProof/>
                <w:webHidden/>
              </w:rPr>
              <w:tab/>
            </w:r>
            <w:r w:rsidR="009872A3" w:rsidRPr="008A5488">
              <w:rPr>
                <w:noProof/>
                <w:webHidden/>
              </w:rPr>
              <w:fldChar w:fldCharType="begin"/>
            </w:r>
            <w:r w:rsidR="009872A3" w:rsidRPr="008A5488">
              <w:rPr>
                <w:noProof/>
                <w:webHidden/>
              </w:rPr>
              <w:instrText xml:space="preserve"> PAGEREF _Toc61623754 \h </w:instrText>
            </w:r>
            <w:r w:rsidR="009872A3" w:rsidRPr="008A5488">
              <w:rPr>
                <w:noProof/>
                <w:webHidden/>
              </w:rPr>
            </w:r>
            <w:r w:rsidR="009872A3" w:rsidRPr="008A5488">
              <w:rPr>
                <w:noProof/>
                <w:webHidden/>
              </w:rPr>
              <w:fldChar w:fldCharType="separate"/>
            </w:r>
            <w:r w:rsidR="009872A3" w:rsidRPr="008A5488">
              <w:rPr>
                <w:noProof/>
                <w:webHidden/>
              </w:rPr>
              <w:t>10</w:t>
            </w:r>
            <w:r w:rsidR="009872A3" w:rsidRPr="008A5488">
              <w:rPr>
                <w:noProof/>
                <w:webHidden/>
              </w:rPr>
              <w:fldChar w:fldCharType="end"/>
            </w:r>
          </w:hyperlink>
        </w:p>
        <w:p w14:paraId="03114C13" w14:textId="77777777" w:rsidR="009872A3" w:rsidRPr="008A5488" w:rsidRDefault="00D54E36">
          <w:pPr>
            <w:pStyle w:val="TDC2"/>
            <w:rPr>
              <w:noProof/>
              <w:sz w:val="22"/>
              <w:szCs w:val="22"/>
              <w:lang w:val="es-MX" w:eastAsia="es-MX"/>
            </w:rPr>
          </w:pPr>
          <w:hyperlink w:anchor="_Toc61623755" w:history="1">
            <w:r w:rsidR="009872A3" w:rsidRPr="008A5488">
              <w:rPr>
                <w:rStyle w:val="Hipervnculo"/>
                <w:rFonts w:ascii="Palatino Linotype" w:hAnsi="Palatino Linotype"/>
                <w:b/>
                <w:noProof/>
              </w:rPr>
              <w:t xml:space="preserve">TERCERO. Del planteamiento de la </w:t>
            </w:r>
            <w:r w:rsidR="009872A3" w:rsidRPr="008A5488">
              <w:rPr>
                <w:rStyle w:val="Hipervnculo"/>
                <w:rFonts w:ascii="Palatino Linotype" w:hAnsi="Palatino Linotype"/>
                <w:b/>
                <w:i/>
                <w:noProof/>
              </w:rPr>
              <w:t>Litis</w:t>
            </w:r>
            <w:r w:rsidR="009872A3" w:rsidRPr="008A5488">
              <w:rPr>
                <w:rStyle w:val="Hipervnculo"/>
                <w:rFonts w:ascii="Palatino Linotype" w:hAnsi="Palatino Linotype"/>
                <w:b/>
                <w:noProof/>
              </w:rPr>
              <w:t>.</w:t>
            </w:r>
            <w:r w:rsidR="009872A3" w:rsidRPr="008A5488">
              <w:rPr>
                <w:noProof/>
                <w:webHidden/>
              </w:rPr>
              <w:tab/>
            </w:r>
            <w:r w:rsidR="009872A3" w:rsidRPr="008A5488">
              <w:rPr>
                <w:noProof/>
                <w:webHidden/>
              </w:rPr>
              <w:fldChar w:fldCharType="begin"/>
            </w:r>
            <w:r w:rsidR="009872A3" w:rsidRPr="008A5488">
              <w:rPr>
                <w:noProof/>
                <w:webHidden/>
              </w:rPr>
              <w:instrText xml:space="preserve"> PAGEREF _Toc61623755 \h </w:instrText>
            </w:r>
            <w:r w:rsidR="009872A3" w:rsidRPr="008A5488">
              <w:rPr>
                <w:noProof/>
                <w:webHidden/>
              </w:rPr>
            </w:r>
            <w:r w:rsidR="009872A3" w:rsidRPr="008A5488">
              <w:rPr>
                <w:noProof/>
                <w:webHidden/>
              </w:rPr>
              <w:fldChar w:fldCharType="separate"/>
            </w:r>
            <w:r w:rsidR="009872A3" w:rsidRPr="008A5488">
              <w:rPr>
                <w:noProof/>
                <w:webHidden/>
              </w:rPr>
              <w:t>13</w:t>
            </w:r>
            <w:r w:rsidR="009872A3" w:rsidRPr="008A5488">
              <w:rPr>
                <w:noProof/>
                <w:webHidden/>
              </w:rPr>
              <w:fldChar w:fldCharType="end"/>
            </w:r>
          </w:hyperlink>
        </w:p>
        <w:p w14:paraId="49A03844" w14:textId="77777777" w:rsidR="009872A3" w:rsidRPr="008A5488" w:rsidRDefault="00D54E36">
          <w:pPr>
            <w:pStyle w:val="TDC2"/>
            <w:rPr>
              <w:noProof/>
              <w:sz w:val="22"/>
              <w:szCs w:val="22"/>
              <w:lang w:val="es-MX" w:eastAsia="es-MX"/>
            </w:rPr>
          </w:pPr>
          <w:hyperlink w:anchor="_Toc61623756" w:history="1">
            <w:r w:rsidR="009872A3" w:rsidRPr="008A5488">
              <w:rPr>
                <w:rStyle w:val="Hipervnculo"/>
                <w:rFonts w:ascii="Palatino Linotype" w:hAnsi="Palatino Linotype" w:cs="Arial"/>
                <w:b/>
                <w:noProof/>
              </w:rPr>
              <w:t>CUARTO. De previo y especial pronunciamiento</w:t>
            </w:r>
            <w:r w:rsidR="009872A3" w:rsidRPr="008A5488">
              <w:rPr>
                <w:noProof/>
                <w:webHidden/>
              </w:rPr>
              <w:tab/>
            </w:r>
            <w:r w:rsidR="009872A3" w:rsidRPr="008A5488">
              <w:rPr>
                <w:noProof/>
                <w:webHidden/>
              </w:rPr>
              <w:fldChar w:fldCharType="begin"/>
            </w:r>
            <w:r w:rsidR="009872A3" w:rsidRPr="008A5488">
              <w:rPr>
                <w:noProof/>
                <w:webHidden/>
              </w:rPr>
              <w:instrText xml:space="preserve"> PAGEREF _Toc61623756 \h </w:instrText>
            </w:r>
            <w:r w:rsidR="009872A3" w:rsidRPr="008A5488">
              <w:rPr>
                <w:noProof/>
                <w:webHidden/>
              </w:rPr>
            </w:r>
            <w:r w:rsidR="009872A3" w:rsidRPr="008A5488">
              <w:rPr>
                <w:noProof/>
                <w:webHidden/>
              </w:rPr>
              <w:fldChar w:fldCharType="separate"/>
            </w:r>
            <w:r w:rsidR="009872A3" w:rsidRPr="008A5488">
              <w:rPr>
                <w:noProof/>
                <w:webHidden/>
              </w:rPr>
              <w:t>15</w:t>
            </w:r>
            <w:r w:rsidR="009872A3" w:rsidRPr="008A5488">
              <w:rPr>
                <w:noProof/>
                <w:webHidden/>
              </w:rPr>
              <w:fldChar w:fldCharType="end"/>
            </w:r>
          </w:hyperlink>
        </w:p>
        <w:p w14:paraId="229B52FF" w14:textId="77777777" w:rsidR="009872A3" w:rsidRPr="008A5488" w:rsidRDefault="00D54E36">
          <w:pPr>
            <w:pStyle w:val="TDC2"/>
            <w:rPr>
              <w:noProof/>
              <w:sz w:val="22"/>
              <w:szCs w:val="22"/>
              <w:lang w:val="es-MX" w:eastAsia="es-MX"/>
            </w:rPr>
          </w:pPr>
          <w:hyperlink w:anchor="_Toc61623757" w:history="1">
            <w:r w:rsidR="009872A3" w:rsidRPr="008A5488">
              <w:rPr>
                <w:rStyle w:val="Hipervnculo"/>
                <w:rFonts w:ascii="Palatino Linotype" w:hAnsi="Palatino Linotype" w:cs="Arial"/>
                <w:b/>
                <w:noProof/>
              </w:rPr>
              <w:t>QUINTO. Estudio y Resolución del asunto.</w:t>
            </w:r>
            <w:r w:rsidR="009872A3" w:rsidRPr="008A5488">
              <w:rPr>
                <w:noProof/>
                <w:webHidden/>
              </w:rPr>
              <w:tab/>
            </w:r>
            <w:r w:rsidR="009872A3" w:rsidRPr="008A5488">
              <w:rPr>
                <w:noProof/>
                <w:webHidden/>
              </w:rPr>
              <w:fldChar w:fldCharType="begin"/>
            </w:r>
            <w:r w:rsidR="009872A3" w:rsidRPr="008A5488">
              <w:rPr>
                <w:noProof/>
                <w:webHidden/>
              </w:rPr>
              <w:instrText xml:space="preserve"> PAGEREF _Toc61623757 \h </w:instrText>
            </w:r>
            <w:r w:rsidR="009872A3" w:rsidRPr="008A5488">
              <w:rPr>
                <w:noProof/>
                <w:webHidden/>
              </w:rPr>
            </w:r>
            <w:r w:rsidR="009872A3" w:rsidRPr="008A5488">
              <w:rPr>
                <w:noProof/>
                <w:webHidden/>
              </w:rPr>
              <w:fldChar w:fldCharType="separate"/>
            </w:r>
            <w:r w:rsidR="009872A3" w:rsidRPr="008A5488">
              <w:rPr>
                <w:noProof/>
                <w:webHidden/>
              </w:rPr>
              <w:t>20</w:t>
            </w:r>
            <w:r w:rsidR="009872A3" w:rsidRPr="008A5488">
              <w:rPr>
                <w:noProof/>
                <w:webHidden/>
              </w:rPr>
              <w:fldChar w:fldCharType="end"/>
            </w:r>
          </w:hyperlink>
        </w:p>
        <w:p w14:paraId="3BCBB40A" w14:textId="77777777" w:rsidR="009872A3" w:rsidRPr="008A5488" w:rsidRDefault="00D54E36">
          <w:pPr>
            <w:pStyle w:val="TDC3"/>
            <w:tabs>
              <w:tab w:val="right" w:leader="dot" w:pos="8828"/>
            </w:tabs>
            <w:rPr>
              <w:noProof/>
              <w:sz w:val="22"/>
              <w:szCs w:val="22"/>
              <w:lang w:val="es-MX" w:eastAsia="es-MX"/>
            </w:rPr>
          </w:pPr>
          <w:hyperlink w:anchor="_Toc61623758" w:history="1">
            <w:r w:rsidR="009872A3" w:rsidRPr="008A5488">
              <w:rPr>
                <w:rStyle w:val="Hipervnculo"/>
                <w:rFonts w:ascii="Palatino Linotype" w:hAnsi="Palatino Linotype" w:cs="Arial"/>
                <w:b/>
                <w:noProof/>
              </w:rPr>
              <w:t>I. Del deber de las autoridades de promover, respetar, proteger y garantizar el derecho de acceso a la información pública.</w:t>
            </w:r>
            <w:r w:rsidR="009872A3" w:rsidRPr="008A5488">
              <w:rPr>
                <w:noProof/>
                <w:webHidden/>
              </w:rPr>
              <w:tab/>
            </w:r>
            <w:r w:rsidR="009872A3" w:rsidRPr="008A5488">
              <w:rPr>
                <w:noProof/>
                <w:webHidden/>
              </w:rPr>
              <w:fldChar w:fldCharType="begin"/>
            </w:r>
            <w:r w:rsidR="009872A3" w:rsidRPr="008A5488">
              <w:rPr>
                <w:noProof/>
                <w:webHidden/>
              </w:rPr>
              <w:instrText xml:space="preserve"> PAGEREF _Toc61623758 \h </w:instrText>
            </w:r>
            <w:r w:rsidR="009872A3" w:rsidRPr="008A5488">
              <w:rPr>
                <w:noProof/>
                <w:webHidden/>
              </w:rPr>
            </w:r>
            <w:r w:rsidR="009872A3" w:rsidRPr="008A5488">
              <w:rPr>
                <w:noProof/>
                <w:webHidden/>
              </w:rPr>
              <w:fldChar w:fldCharType="separate"/>
            </w:r>
            <w:r w:rsidR="009872A3" w:rsidRPr="008A5488">
              <w:rPr>
                <w:noProof/>
                <w:webHidden/>
              </w:rPr>
              <w:t>20</w:t>
            </w:r>
            <w:r w:rsidR="009872A3" w:rsidRPr="008A5488">
              <w:rPr>
                <w:noProof/>
                <w:webHidden/>
              </w:rPr>
              <w:fldChar w:fldCharType="end"/>
            </w:r>
          </w:hyperlink>
        </w:p>
        <w:p w14:paraId="10C6AE57" w14:textId="77777777" w:rsidR="009872A3" w:rsidRPr="008A5488" w:rsidRDefault="00D54E36">
          <w:pPr>
            <w:pStyle w:val="TDC3"/>
            <w:tabs>
              <w:tab w:val="right" w:leader="dot" w:pos="8828"/>
            </w:tabs>
            <w:rPr>
              <w:noProof/>
              <w:sz w:val="22"/>
              <w:szCs w:val="22"/>
              <w:lang w:val="es-MX" w:eastAsia="es-MX"/>
            </w:rPr>
          </w:pPr>
          <w:hyperlink w:anchor="_Toc61623759" w:history="1">
            <w:r w:rsidR="009872A3" w:rsidRPr="008A5488">
              <w:rPr>
                <w:rStyle w:val="Hipervnculo"/>
                <w:rFonts w:ascii="Palatino Linotype" w:hAnsi="Palatino Linotype"/>
                <w:b/>
                <w:bCs/>
                <w:noProof/>
              </w:rPr>
              <w:t>II. De la respuesta a las solicitudes de información.</w:t>
            </w:r>
            <w:r w:rsidR="009872A3" w:rsidRPr="008A5488">
              <w:rPr>
                <w:noProof/>
                <w:webHidden/>
              </w:rPr>
              <w:tab/>
            </w:r>
            <w:r w:rsidR="009872A3" w:rsidRPr="008A5488">
              <w:rPr>
                <w:noProof/>
                <w:webHidden/>
              </w:rPr>
              <w:fldChar w:fldCharType="begin"/>
            </w:r>
            <w:r w:rsidR="009872A3" w:rsidRPr="008A5488">
              <w:rPr>
                <w:noProof/>
                <w:webHidden/>
              </w:rPr>
              <w:instrText xml:space="preserve"> PAGEREF _Toc61623759 \h </w:instrText>
            </w:r>
            <w:r w:rsidR="009872A3" w:rsidRPr="008A5488">
              <w:rPr>
                <w:noProof/>
                <w:webHidden/>
              </w:rPr>
            </w:r>
            <w:r w:rsidR="009872A3" w:rsidRPr="008A5488">
              <w:rPr>
                <w:noProof/>
                <w:webHidden/>
              </w:rPr>
              <w:fldChar w:fldCharType="separate"/>
            </w:r>
            <w:r w:rsidR="009872A3" w:rsidRPr="008A5488">
              <w:rPr>
                <w:noProof/>
                <w:webHidden/>
              </w:rPr>
              <w:t>22</w:t>
            </w:r>
            <w:r w:rsidR="009872A3" w:rsidRPr="008A5488">
              <w:rPr>
                <w:noProof/>
                <w:webHidden/>
              </w:rPr>
              <w:fldChar w:fldCharType="end"/>
            </w:r>
          </w:hyperlink>
        </w:p>
        <w:p w14:paraId="311AF6C1" w14:textId="77777777" w:rsidR="009872A3" w:rsidRPr="008A5488" w:rsidRDefault="00D54E36">
          <w:pPr>
            <w:pStyle w:val="TDC3"/>
            <w:tabs>
              <w:tab w:val="right" w:leader="dot" w:pos="8828"/>
            </w:tabs>
            <w:rPr>
              <w:noProof/>
              <w:sz w:val="22"/>
              <w:szCs w:val="22"/>
              <w:lang w:val="es-MX" w:eastAsia="es-MX"/>
            </w:rPr>
          </w:pPr>
          <w:hyperlink w:anchor="_Toc61623760" w:history="1">
            <w:r w:rsidR="009872A3" w:rsidRPr="008A5488">
              <w:rPr>
                <w:rStyle w:val="Hipervnculo"/>
                <w:rFonts w:ascii="Palatino Linotype" w:hAnsi="Palatino Linotype"/>
                <w:b/>
                <w:bCs/>
                <w:noProof/>
              </w:rPr>
              <w:t>III. De las declaraciones patrimoniales que deben presentar los servidores públicos.</w:t>
            </w:r>
            <w:r w:rsidR="009872A3" w:rsidRPr="008A5488">
              <w:rPr>
                <w:noProof/>
                <w:webHidden/>
              </w:rPr>
              <w:tab/>
            </w:r>
            <w:r w:rsidR="009872A3" w:rsidRPr="008A5488">
              <w:rPr>
                <w:noProof/>
                <w:webHidden/>
              </w:rPr>
              <w:fldChar w:fldCharType="begin"/>
            </w:r>
            <w:r w:rsidR="009872A3" w:rsidRPr="008A5488">
              <w:rPr>
                <w:noProof/>
                <w:webHidden/>
              </w:rPr>
              <w:instrText xml:space="preserve"> PAGEREF _Toc61623760 \h </w:instrText>
            </w:r>
            <w:r w:rsidR="009872A3" w:rsidRPr="008A5488">
              <w:rPr>
                <w:noProof/>
                <w:webHidden/>
              </w:rPr>
            </w:r>
            <w:r w:rsidR="009872A3" w:rsidRPr="008A5488">
              <w:rPr>
                <w:noProof/>
                <w:webHidden/>
              </w:rPr>
              <w:fldChar w:fldCharType="separate"/>
            </w:r>
            <w:r w:rsidR="009872A3" w:rsidRPr="008A5488">
              <w:rPr>
                <w:noProof/>
                <w:webHidden/>
              </w:rPr>
              <w:t>25</w:t>
            </w:r>
            <w:r w:rsidR="009872A3" w:rsidRPr="008A5488">
              <w:rPr>
                <w:noProof/>
                <w:webHidden/>
              </w:rPr>
              <w:fldChar w:fldCharType="end"/>
            </w:r>
          </w:hyperlink>
        </w:p>
        <w:p w14:paraId="727917F6" w14:textId="77777777" w:rsidR="009872A3" w:rsidRPr="008A5488" w:rsidRDefault="00D54E36">
          <w:pPr>
            <w:pStyle w:val="TDC1"/>
            <w:rPr>
              <w:noProof/>
              <w:sz w:val="22"/>
              <w:szCs w:val="22"/>
              <w:lang w:val="es-MX" w:eastAsia="es-MX"/>
            </w:rPr>
          </w:pPr>
          <w:hyperlink w:anchor="_Toc61623761" w:history="1">
            <w:r w:rsidR="009872A3" w:rsidRPr="008A5488">
              <w:rPr>
                <w:rStyle w:val="Hipervnculo"/>
                <w:b/>
                <w:noProof/>
              </w:rPr>
              <w:t>R E S O L U T I V O S</w:t>
            </w:r>
            <w:r w:rsidR="009872A3" w:rsidRPr="008A5488">
              <w:rPr>
                <w:noProof/>
                <w:webHidden/>
              </w:rPr>
              <w:tab/>
            </w:r>
            <w:r w:rsidR="009872A3" w:rsidRPr="008A5488">
              <w:rPr>
                <w:noProof/>
                <w:webHidden/>
              </w:rPr>
              <w:fldChar w:fldCharType="begin"/>
            </w:r>
            <w:r w:rsidR="009872A3" w:rsidRPr="008A5488">
              <w:rPr>
                <w:noProof/>
                <w:webHidden/>
              </w:rPr>
              <w:instrText xml:space="preserve"> PAGEREF _Toc61623761 \h </w:instrText>
            </w:r>
            <w:r w:rsidR="009872A3" w:rsidRPr="008A5488">
              <w:rPr>
                <w:noProof/>
                <w:webHidden/>
              </w:rPr>
            </w:r>
            <w:r w:rsidR="009872A3" w:rsidRPr="008A5488">
              <w:rPr>
                <w:noProof/>
                <w:webHidden/>
              </w:rPr>
              <w:fldChar w:fldCharType="separate"/>
            </w:r>
            <w:r w:rsidR="009872A3" w:rsidRPr="008A5488">
              <w:rPr>
                <w:noProof/>
                <w:webHidden/>
              </w:rPr>
              <w:t>39</w:t>
            </w:r>
            <w:r w:rsidR="009872A3" w:rsidRPr="008A5488">
              <w:rPr>
                <w:noProof/>
                <w:webHidden/>
              </w:rPr>
              <w:fldChar w:fldCharType="end"/>
            </w:r>
          </w:hyperlink>
        </w:p>
        <w:p w14:paraId="07A9A973" w14:textId="1BEA9B5A" w:rsidR="00DA7E2F" w:rsidRPr="008A5488" w:rsidRDefault="00DA7E2F" w:rsidP="00F421C0">
          <w:pPr>
            <w:tabs>
              <w:tab w:val="left" w:pos="2350"/>
            </w:tabs>
            <w:spacing w:line="360" w:lineRule="auto"/>
            <w:ind w:right="333"/>
            <w:jc w:val="both"/>
            <w:rPr>
              <w:rFonts w:ascii="Palatino Linotype" w:hAnsi="Palatino Linotype"/>
              <w:b/>
              <w:bCs/>
              <w:color w:val="000000" w:themeColor="text1"/>
            </w:rPr>
          </w:pPr>
          <w:r w:rsidRPr="008A5488">
            <w:rPr>
              <w:rFonts w:ascii="Palatino Linotype" w:hAnsi="Palatino Linotype"/>
              <w:b/>
              <w:bCs/>
              <w:color w:val="000000" w:themeColor="text1"/>
              <w:lang w:val="es-ES"/>
            </w:rPr>
            <w:fldChar w:fldCharType="end"/>
          </w:r>
        </w:p>
      </w:sdtContent>
    </w:sdt>
    <w:p w14:paraId="12FC464F" w14:textId="1CC57202" w:rsidR="007A0A0E" w:rsidRPr="008A5488" w:rsidRDefault="007A0A0E">
      <w:pPr>
        <w:rPr>
          <w:rFonts w:ascii="Palatino Linotype" w:hAnsi="Palatino Linotype"/>
          <w:b/>
          <w:color w:val="000000" w:themeColor="text1"/>
        </w:rPr>
      </w:pPr>
      <w:r w:rsidRPr="008A5488">
        <w:rPr>
          <w:rFonts w:ascii="Palatino Linotype" w:hAnsi="Palatino Linotype"/>
          <w:b/>
          <w:color w:val="000000" w:themeColor="text1"/>
        </w:rPr>
        <w:br w:type="page"/>
      </w:r>
    </w:p>
    <w:p w14:paraId="73F7F940" w14:textId="6DD7EB8A" w:rsidR="00662C69" w:rsidRPr="008A5488" w:rsidRDefault="009B11D6" w:rsidP="00440800">
      <w:pPr>
        <w:tabs>
          <w:tab w:val="left" w:pos="3465"/>
        </w:tabs>
        <w:spacing w:before="240" w:after="360" w:line="360" w:lineRule="auto"/>
        <w:jc w:val="both"/>
        <w:rPr>
          <w:rFonts w:ascii="Palatino Linotype" w:hAnsi="Palatino Linotype"/>
          <w:color w:val="000000" w:themeColor="text1"/>
        </w:rPr>
      </w:pPr>
      <w:r w:rsidRPr="008A5488">
        <w:rPr>
          <w:rFonts w:ascii="Palatino Linotype" w:hAnsi="Palatino Linotype"/>
          <w:color w:val="000000" w:themeColor="text1"/>
        </w:rPr>
        <w:lastRenderedPageBreak/>
        <w:t>R</w:t>
      </w:r>
      <w:r w:rsidR="00662C69" w:rsidRPr="008A5488">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8A5488">
        <w:rPr>
          <w:rFonts w:ascii="Palatino Linotype" w:hAnsi="Palatino Linotype"/>
          <w:color w:val="000000" w:themeColor="text1"/>
        </w:rPr>
        <w:t>icipios, con</w:t>
      </w:r>
      <w:r w:rsidR="00662C69" w:rsidRPr="008A5488">
        <w:rPr>
          <w:rFonts w:ascii="Palatino Linotype" w:hAnsi="Palatino Linotype"/>
          <w:color w:val="000000" w:themeColor="text1"/>
        </w:rPr>
        <w:t xml:space="preserve"> </w:t>
      </w:r>
      <w:r w:rsidR="00485DB6" w:rsidRPr="008A5488">
        <w:rPr>
          <w:rFonts w:ascii="Palatino Linotype" w:hAnsi="Palatino Linotype"/>
          <w:color w:val="000000" w:themeColor="text1"/>
        </w:rPr>
        <w:t xml:space="preserve">domicilio </w:t>
      </w:r>
      <w:r w:rsidR="00662C69" w:rsidRPr="008A5488">
        <w:rPr>
          <w:rFonts w:ascii="Palatino Linotype" w:hAnsi="Palatino Linotype"/>
          <w:color w:val="000000" w:themeColor="text1"/>
        </w:rPr>
        <w:t xml:space="preserve">en Metepec, Estado de México; </w:t>
      </w:r>
      <w:r w:rsidR="008A5488">
        <w:rPr>
          <w:rFonts w:ascii="Palatino Linotype" w:hAnsi="Palatino Linotype"/>
        </w:rPr>
        <w:t xml:space="preserve">de fecha veinte (20) de enero de dos mil </w:t>
      </w:r>
      <w:r w:rsidR="008A5488">
        <w:rPr>
          <w:rFonts w:ascii="Palatino Linotype" w:eastAsia="Calibri" w:hAnsi="Palatino Linotype" w:cs="Arial"/>
          <w:lang w:val="es-ES"/>
        </w:rPr>
        <w:t>veintiuno</w:t>
      </w:r>
      <w:r w:rsidR="00662C69" w:rsidRPr="008A5488">
        <w:rPr>
          <w:rFonts w:ascii="Palatino Linotype" w:hAnsi="Palatino Linotype"/>
          <w:color w:val="000000" w:themeColor="text1"/>
        </w:rPr>
        <w:t>.</w:t>
      </w:r>
    </w:p>
    <w:p w14:paraId="04F87235" w14:textId="7FC3E052" w:rsidR="005F0007" w:rsidRPr="008A5488" w:rsidRDefault="00662C69" w:rsidP="001E74A5">
      <w:pPr>
        <w:spacing w:before="240" w:after="360" w:line="360" w:lineRule="auto"/>
        <w:jc w:val="both"/>
        <w:rPr>
          <w:rFonts w:ascii="Palatino Linotype" w:hAnsi="Palatino Linotype"/>
          <w:b/>
          <w:color w:val="000000" w:themeColor="text1"/>
        </w:rPr>
      </w:pPr>
      <w:r w:rsidRPr="008A5488">
        <w:rPr>
          <w:rFonts w:ascii="Palatino Linotype" w:hAnsi="Palatino Linotype"/>
          <w:b/>
          <w:color w:val="000000" w:themeColor="text1"/>
        </w:rPr>
        <w:t>VISTO</w:t>
      </w:r>
      <w:r w:rsidR="003458E1" w:rsidRPr="008A5488">
        <w:rPr>
          <w:rFonts w:ascii="Palatino Linotype" w:hAnsi="Palatino Linotype"/>
          <w:b/>
          <w:color w:val="000000" w:themeColor="text1"/>
        </w:rPr>
        <w:t>S</w:t>
      </w:r>
      <w:r w:rsidRPr="008A5488">
        <w:rPr>
          <w:rFonts w:ascii="Palatino Linotype" w:hAnsi="Palatino Linotype"/>
          <w:color w:val="000000" w:themeColor="text1"/>
        </w:rPr>
        <w:t xml:space="preserve"> </w:t>
      </w:r>
      <w:r w:rsidR="003458E1" w:rsidRPr="008A5488">
        <w:rPr>
          <w:rFonts w:ascii="Palatino Linotype" w:hAnsi="Palatino Linotype"/>
          <w:color w:val="000000" w:themeColor="text1"/>
        </w:rPr>
        <w:t>los</w:t>
      </w:r>
      <w:r w:rsidRPr="008A5488">
        <w:rPr>
          <w:rFonts w:ascii="Palatino Linotype" w:hAnsi="Palatino Linotype"/>
          <w:color w:val="000000" w:themeColor="text1"/>
        </w:rPr>
        <w:t xml:space="preserve"> expediente</w:t>
      </w:r>
      <w:r w:rsidR="003458E1" w:rsidRPr="008A5488">
        <w:rPr>
          <w:rFonts w:ascii="Palatino Linotype" w:hAnsi="Palatino Linotype"/>
          <w:color w:val="000000" w:themeColor="text1"/>
        </w:rPr>
        <w:t>s</w:t>
      </w:r>
      <w:r w:rsidRPr="008A5488">
        <w:rPr>
          <w:rFonts w:ascii="Palatino Linotype" w:hAnsi="Palatino Linotype"/>
          <w:color w:val="000000" w:themeColor="text1"/>
        </w:rPr>
        <w:t xml:space="preserve"> electrónico</w:t>
      </w:r>
      <w:r w:rsidR="003458E1" w:rsidRPr="008A5488">
        <w:rPr>
          <w:rFonts w:ascii="Palatino Linotype" w:hAnsi="Palatino Linotype"/>
          <w:color w:val="000000" w:themeColor="text1"/>
        </w:rPr>
        <w:t>s</w:t>
      </w:r>
      <w:r w:rsidRPr="008A5488">
        <w:rPr>
          <w:rFonts w:ascii="Palatino Linotype" w:hAnsi="Palatino Linotype"/>
          <w:color w:val="000000" w:themeColor="text1"/>
        </w:rPr>
        <w:t xml:space="preserve"> for</w:t>
      </w:r>
      <w:r w:rsidR="00D37494" w:rsidRPr="008A5488">
        <w:rPr>
          <w:rFonts w:ascii="Palatino Linotype" w:hAnsi="Palatino Linotype"/>
          <w:color w:val="000000" w:themeColor="text1"/>
        </w:rPr>
        <w:t>mado</w:t>
      </w:r>
      <w:r w:rsidR="003458E1" w:rsidRPr="008A5488">
        <w:rPr>
          <w:rFonts w:ascii="Palatino Linotype" w:hAnsi="Palatino Linotype"/>
          <w:color w:val="000000" w:themeColor="text1"/>
        </w:rPr>
        <w:t>s</w:t>
      </w:r>
      <w:r w:rsidR="00D37494" w:rsidRPr="008A5488">
        <w:rPr>
          <w:rFonts w:ascii="Palatino Linotype" w:hAnsi="Palatino Linotype"/>
          <w:color w:val="000000" w:themeColor="text1"/>
        </w:rPr>
        <w:t xml:space="preserve"> con motivo de</w:t>
      </w:r>
      <w:r w:rsidR="003458E1" w:rsidRPr="008A5488">
        <w:rPr>
          <w:rFonts w:ascii="Palatino Linotype" w:hAnsi="Palatino Linotype"/>
          <w:color w:val="000000" w:themeColor="text1"/>
        </w:rPr>
        <w:t xml:space="preserve"> </w:t>
      </w:r>
      <w:r w:rsidR="00D37494" w:rsidRPr="008A5488">
        <w:rPr>
          <w:rFonts w:ascii="Palatino Linotype" w:hAnsi="Palatino Linotype"/>
          <w:color w:val="000000" w:themeColor="text1"/>
        </w:rPr>
        <w:t>l</w:t>
      </w:r>
      <w:r w:rsidR="003458E1" w:rsidRPr="008A5488">
        <w:rPr>
          <w:rFonts w:ascii="Palatino Linotype" w:hAnsi="Palatino Linotype"/>
          <w:color w:val="000000" w:themeColor="text1"/>
        </w:rPr>
        <w:t>os</w:t>
      </w:r>
      <w:r w:rsidRPr="008A5488">
        <w:rPr>
          <w:rFonts w:ascii="Palatino Linotype" w:hAnsi="Palatino Linotype"/>
          <w:color w:val="000000" w:themeColor="text1"/>
        </w:rPr>
        <w:t xml:space="preserve"> recurso</w:t>
      </w:r>
      <w:r w:rsidR="003458E1" w:rsidRPr="008A5488">
        <w:rPr>
          <w:rFonts w:ascii="Palatino Linotype" w:hAnsi="Palatino Linotype"/>
          <w:color w:val="000000" w:themeColor="text1"/>
        </w:rPr>
        <w:t>s</w:t>
      </w:r>
      <w:r w:rsidRPr="008A5488">
        <w:rPr>
          <w:rFonts w:ascii="Palatino Linotype" w:hAnsi="Palatino Linotype"/>
          <w:color w:val="000000" w:themeColor="text1"/>
        </w:rPr>
        <w:t xml:space="preserve"> de revisión </w:t>
      </w:r>
      <w:r w:rsidR="00DF1F6A" w:rsidRPr="008A5488">
        <w:rPr>
          <w:rFonts w:ascii="Palatino Linotype" w:hAnsi="Palatino Linotype"/>
          <w:b/>
          <w:bCs/>
          <w:color w:val="000000" w:themeColor="text1"/>
        </w:rPr>
        <w:t>05103</w:t>
      </w:r>
      <w:r w:rsidR="00D66628" w:rsidRPr="008A5488">
        <w:rPr>
          <w:rFonts w:ascii="Palatino Linotype" w:hAnsi="Palatino Linotype"/>
          <w:b/>
          <w:bCs/>
          <w:color w:val="000000" w:themeColor="text1"/>
        </w:rPr>
        <w:t>/INFOEM/IP/RR/2020</w:t>
      </w:r>
      <w:r w:rsidR="007A3D45" w:rsidRPr="008A5488">
        <w:rPr>
          <w:rFonts w:ascii="Palatino Linotype" w:hAnsi="Palatino Linotype"/>
          <w:b/>
          <w:bCs/>
          <w:color w:val="000000" w:themeColor="text1"/>
        </w:rPr>
        <w:t xml:space="preserve">, </w:t>
      </w:r>
      <w:r w:rsidR="00DF1F6A" w:rsidRPr="008A5488">
        <w:rPr>
          <w:rFonts w:ascii="Palatino Linotype" w:hAnsi="Palatino Linotype"/>
          <w:b/>
          <w:bCs/>
          <w:color w:val="000000" w:themeColor="text1"/>
        </w:rPr>
        <w:t>05104</w:t>
      </w:r>
      <w:r w:rsidR="007A3D45" w:rsidRPr="008A5488">
        <w:rPr>
          <w:rFonts w:ascii="Palatino Linotype" w:hAnsi="Palatino Linotype"/>
          <w:b/>
          <w:bCs/>
          <w:color w:val="000000" w:themeColor="text1"/>
        </w:rPr>
        <w:t>/INFOEM/IP/RR/2020</w:t>
      </w:r>
      <w:r w:rsidR="00DF1F6A" w:rsidRPr="008A5488">
        <w:rPr>
          <w:rFonts w:ascii="Palatino Linotype" w:hAnsi="Palatino Linotype"/>
          <w:b/>
          <w:bCs/>
          <w:color w:val="000000" w:themeColor="text1"/>
        </w:rPr>
        <w:t>, 05105</w:t>
      </w:r>
      <w:r w:rsidR="00D66628" w:rsidRPr="008A5488">
        <w:rPr>
          <w:rFonts w:ascii="Palatino Linotype" w:hAnsi="Palatino Linotype"/>
          <w:b/>
          <w:bCs/>
          <w:color w:val="000000" w:themeColor="text1"/>
        </w:rPr>
        <w:t>/INFOEM/IP/RR/2020</w:t>
      </w:r>
      <w:r w:rsidR="005F1362" w:rsidRPr="008A5488">
        <w:rPr>
          <w:rFonts w:ascii="Palatino Linotype" w:eastAsia="Times New Roman" w:hAnsi="Palatino Linotype" w:cs="Arial"/>
          <w:bCs/>
          <w:color w:val="000000" w:themeColor="text1"/>
        </w:rPr>
        <w:t>,</w:t>
      </w:r>
      <w:r w:rsidR="00DF1F6A" w:rsidRPr="008A5488">
        <w:rPr>
          <w:rFonts w:ascii="Palatino Linotype" w:hAnsi="Palatino Linotype"/>
          <w:b/>
          <w:bCs/>
          <w:color w:val="000000" w:themeColor="text1"/>
        </w:rPr>
        <w:t xml:space="preserve"> 05106/INFOEM/IP/RR/2020 y 05107/INFOEM/IP/RR/2020</w:t>
      </w:r>
      <w:r w:rsidR="00DF1F6A" w:rsidRPr="008A5488">
        <w:rPr>
          <w:rFonts w:ascii="Palatino Linotype" w:eastAsia="Times New Roman" w:hAnsi="Palatino Linotype" w:cs="Arial"/>
          <w:bCs/>
          <w:color w:val="000000" w:themeColor="text1"/>
        </w:rPr>
        <w:t>,</w:t>
      </w:r>
      <w:r w:rsidR="005F1362" w:rsidRPr="008A5488">
        <w:rPr>
          <w:rFonts w:ascii="Palatino Linotype" w:eastAsia="Times New Roman" w:hAnsi="Palatino Linotype" w:cs="Arial"/>
          <w:bCs/>
          <w:color w:val="000000" w:themeColor="text1"/>
        </w:rPr>
        <w:t xml:space="preserve"> </w:t>
      </w:r>
      <w:r w:rsidR="005F1362" w:rsidRPr="008A5488">
        <w:rPr>
          <w:rFonts w:ascii="Palatino Linotype" w:eastAsia="Times New Roman" w:hAnsi="Palatino Linotype" w:cs="Times New Roman"/>
          <w:color w:val="000000" w:themeColor="text1"/>
        </w:rPr>
        <w:t>promovido</w:t>
      </w:r>
      <w:r w:rsidR="003458E1" w:rsidRPr="008A5488">
        <w:rPr>
          <w:rFonts w:ascii="Palatino Linotype" w:eastAsia="Times New Roman" w:hAnsi="Palatino Linotype" w:cs="Times New Roman"/>
          <w:color w:val="000000" w:themeColor="text1"/>
        </w:rPr>
        <w:t>s</w:t>
      </w:r>
      <w:r w:rsidR="005F1362" w:rsidRPr="008A5488">
        <w:rPr>
          <w:rFonts w:ascii="Palatino Linotype" w:eastAsia="Times New Roman" w:hAnsi="Palatino Linotype" w:cs="Times New Roman"/>
          <w:color w:val="000000" w:themeColor="text1"/>
        </w:rPr>
        <w:t xml:space="preserve"> por </w:t>
      </w:r>
      <w:r w:rsidR="000214B5" w:rsidRPr="000214B5">
        <w:rPr>
          <w:rFonts w:ascii="Palatino Linotype" w:hAnsi="Palatino Linotype"/>
          <w:b/>
          <w:color w:val="000000" w:themeColor="text1"/>
          <w:highlight w:val="black"/>
        </w:rPr>
        <w:t>--------------------------------</w:t>
      </w:r>
      <w:r w:rsidR="005F1362" w:rsidRPr="008A5488">
        <w:rPr>
          <w:rFonts w:ascii="Palatino Linotype" w:eastAsia="Times New Roman" w:hAnsi="Palatino Linotype" w:cs="Times New Roman"/>
          <w:b/>
          <w:color w:val="000000" w:themeColor="text1"/>
        </w:rPr>
        <w:t xml:space="preserve">, </w:t>
      </w:r>
      <w:r w:rsidR="005F1362" w:rsidRPr="008A5488">
        <w:rPr>
          <w:rFonts w:ascii="Palatino Linotype" w:eastAsia="Times New Roman" w:hAnsi="Palatino Linotype" w:cs="Arial"/>
          <w:color w:val="000000" w:themeColor="text1"/>
        </w:rPr>
        <w:t xml:space="preserve">en su calidad de </w:t>
      </w:r>
      <w:r w:rsidR="005F1362" w:rsidRPr="008A5488">
        <w:rPr>
          <w:rFonts w:ascii="Palatino Linotype" w:eastAsia="Times New Roman" w:hAnsi="Palatino Linotype" w:cs="Arial"/>
          <w:b/>
          <w:color w:val="000000" w:themeColor="text1"/>
        </w:rPr>
        <w:t>RECURRENTE</w:t>
      </w:r>
      <w:r w:rsidR="005F1362" w:rsidRPr="008A5488">
        <w:rPr>
          <w:rFonts w:ascii="Palatino Linotype" w:eastAsia="Times New Roman" w:hAnsi="Palatino Linotype" w:cs="Arial"/>
          <w:color w:val="000000" w:themeColor="text1"/>
        </w:rPr>
        <w:t>, en contra de la</w:t>
      </w:r>
      <w:r w:rsidR="003458E1" w:rsidRPr="008A5488">
        <w:rPr>
          <w:rFonts w:ascii="Palatino Linotype" w:eastAsia="Times New Roman" w:hAnsi="Palatino Linotype" w:cs="Arial"/>
          <w:color w:val="000000" w:themeColor="text1"/>
        </w:rPr>
        <w:t>s</w:t>
      </w:r>
      <w:r w:rsidR="005F1362" w:rsidRPr="008A5488">
        <w:rPr>
          <w:rFonts w:ascii="Palatino Linotype" w:eastAsia="Times New Roman" w:hAnsi="Palatino Linotype" w:cs="Arial"/>
          <w:color w:val="000000" w:themeColor="text1"/>
        </w:rPr>
        <w:t xml:space="preserve"> respuesta</w:t>
      </w:r>
      <w:r w:rsidR="003458E1" w:rsidRPr="008A5488">
        <w:rPr>
          <w:rFonts w:ascii="Palatino Linotype" w:eastAsia="Times New Roman" w:hAnsi="Palatino Linotype" w:cs="Arial"/>
          <w:color w:val="000000" w:themeColor="text1"/>
        </w:rPr>
        <w:t>s</w:t>
      </w:r>
      <w:r w:rsidR="005F1362" w:rsidRPr="008A5488">
        <w:rPr>
          <w:rFonts w:ascii="Palatino Linotype" w:eastAsia="Times New Roman" w:hAnsi="Palatino Linotype" w:cs="Arial"/>
          <w:color w:val="000000" w:themeColor="text1"/>
        </w:rPr>
        <w:t xml:space="preserve"> del</w:t>
      </w:r>
      <w:r w:rsidR="002C1007" w:rsidRPr="008A5488">
        <w:rPr>
          <w:rFonts w:ascii="Palatino Linotype" w:eastAsia="Times New Roman" w:hAnsi="Palatino Linotype" w:cs="Arial"/>
          <w:color w:val="000000" w:themeColor="text1"/>
        </w:rPr>
        <w:t xml:space="preserve"> </w:t>
      </w:r>
      <w:r w:rsidR="00DF1F6A" w:rsidRPr="008A5488">
        <w:rPr>
          <w:rFonts w:ascii="Palatino Linotype" w:eastAsia="Times New Roman" w:hAnsi="Palatino Linotype" w:cs="Arial"/>
          <w:b/>
          <w:color w:val="000000" w:themeColor="text1"/>
        </w:rPr>
        <w:t>Ayuntamiento de San José del Rincón</w:t>
      </w:r>
      <w:r w:rsidR="009572EE" w:rsidRPr="008A5488">
        <w:rPr>
          <w:rFonts w:ascii="Palatino Linotype" w:eastAsia="Calibri" w:hAnsi="Palatino Linotype" w:cs="Arial"/>
          <w:color w:val="000000" w:themeColor="text1"/>
          <w:lang w:val="es-ES"/>
        </w:rPr>
        <w:t>,</w:t>
      </w:r>
      <w:r w:rsidR="005F1362" w:rsidRPr="008A5488">
        <w:rPr>
          <w:rFonts w:ascii="Palatino Linotype" w:eastAsia="Calibri" w:hAnsi="Palatino Linotype" w:cs="Arial"/>
          <w:color w:val="000000" w:themeColor="text1"/>
          <w:lang w:val="es-ES"/>
        </w:rPr>
        <w:t xml:space="preserve"> </w:t>
      </w:r>
      <w:r w:rsidR="005F1362" w:rsidRPr="008A5488">
        <w:rPr>
          <w:rFonts w:ascii="Palatino Linotype" w:eastAsia="Times New Roman" w:hAnsi="Palatino Linotype" w:cs="Times New Roman"/>
          <w:color w:val="000000" w:themeColor="text1"/>
        </w:rPr>
        <w:t>en lo sucesivo el</w:t>
      </w:r>
      <w:r w:rsidR="005F1362" w:rsidRPr="008A5488">
        <w:rPr>
          <w:rFonts w:ascii="Palatino Linotype" w:eastAsia="Times New Roman" w:hAnsi="Palatino Linotype" w:cs="Times New Roman"/>
          <w:b/>
          <w:color w:val="000000" w:themeColor="text1"/>
        </w:rPr>
        <w:t xml:space="preserve"> SUJETO OBLIGADO, </w:t>
      </w:r>
      <w:r w:rsidR="005F1362" w:rsidRPr="008A5488">
        <w:rPr>
          <w:rFonts w:ascii="Palatino Linotype" w:eastAsia="Times New Roman" w:hAnsi="Palatino Linotype" w:cs="Times New Roman"/>
          <w:color w:val="000000" w:themeColor="text1"/>
        </w:rPr>
        <w:t>se procede a dictar la presente resolución, con base en los siguientes:</w:t>
      </w:r>
    </w:p>
    <w:p w14:paraId="769E1410" w14:textId="5740327F" w:rsidR="00587366" w:rsidRPr="008A5488" w:rsidRDefault="00662C69" w:rsidP="001E74A5">
      <w:pPr>
        <w:pStyle w:val="Ttulo1"/>
        <w:spacing w:line="360" w:lineRule="auto"/>
        <w:jc w:val="center"/>
        <w:rPr>
          <w:b/>
          <w:color w:val="000000" w:themeColor="text1"/>
        </w:rPr>
      </w:pPr>
      <w:bookmarkStart w:id="0" w:name="_Toc461555884"/>
      <w:bookmarkStart w:id="1" w:name="_Toc466371847"/>
      <w:bookmarkStart w:id="2" w:name="_Toc61623751"/>
      <w:r w:rsidRPr="008A5488">
        <w:rPr>
          <w:b/>
          <w:color w:val="000000" w:themeColor="text1"/>
        </w:rPr>
        <w:t>ANTECEDENTES</w:t>
      </w:r>
      <w:bookmarkEnd w:id="0"/>
      <w:bookmarkEnd w:id="1"/>
      <w:bookmarkEnd w:id="2"/>
    </w:p>
    <w:p w14:paraId="402A4C0A" w14:textId="7AF32261" w:rsidR="00D9392E" w:rsidRPr="008A5488" w:rsidRDefault="005F0007" w:rsidP="00F96156">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color w:val="000000" w:themeColor="text1"/>
          <w:lang w:val="es-ES"/>
        </w:rPr>
      </w:pPr>
      <w:r w:rsidRPr="008A5488">
        <w:rPr>
          <w:rFonts w:ascii="Palatino Linotype" w:eastAsia="Calibri" w:hAnsi="Palatino Linotype" w:cs="Arial"/>
          <w:color w:val="000000" w:themeColor="text1"/>
          <w:lang w:val="es-ES"/>
        </w:rPr>
        <w:t>El</w:t>
      </w:r>
      <w:r w:rsidR="00D9392E" w:rsidRPr="008A5488">
        <w:rPr>
          <w:rFonts w:ascii="Palatino Linotype" w:eastAsia="Calibri" w:hAnsi="Palatino Linotype" w:cs="Arial"/>
          <w:color w:val="000000" w:themeColor="text1"/>
          <w:lang w:val="es-ES"/>
        </w:rPr>
        <w:t xml:space="preserve"> </w:t>
      </w:r>
      <w:r w:rsidR="00DF1F6A" w:rsidRPr="008A5488">
        <w:rPr>
          <w:rFonts w:ascii="Palatino Linotype" w:eastAsia="Calibri" w:hAnsi="Palatino Linotype" w:cs="Arial"/>
          <w:color w:val="000000" w:themeColor="text1"/>
          <w:lang w:val="es-ES"/>
        </w:rPr>
        <w:t>ocho (08) y doce (12) de octubre</w:t>
      </w:r>
      <w:r w:rsidR="005F1362" w:rsidRPr="008A5488">
        <w:rPr>
          <w:rFonts w:ascii="Palatino Linotype" w:eastAsia="Calibri" w:hAnsi="Palatino Linotype" w:cs="Arial"/>
          <w:color w:val="000000" w:themeColor="text1"/>
          <w:lang w:val="es-ES"/>
        </w:rPr>
        <w:t xml:space="preserve"> de dos mil </w:t>
      </w:r>
      <w:r w:rsidR="00025127" w:rsidRPr="008A5488">
        <w:rPr>
          <w:rFonts w:ascii="Palatino Linotype" w:eastAsia="Calibri" w:hAnsi="Palatino Linotype" w:cs="Arial"/>
          <w:color w:val="000000" w:themeColor="text1"/>
          <w:lang w:val="es-ES"/>
        </w:rPr>
        <w:t>veinte</w:t>
      </w:r>
      <w:r w:rsidR="005F1362" w:rsidRPr="008A5488">
        <w:rPr>
          <w:rFonts w:ascii="Palatino Linotype" w:eastAsia="Calibri" w:hAnsi="Palatino Linotype" w:cs="Arial"/>
          <w:color w:val="000000" w:themeColor="text1"/>
          <w:lang w:val="es-ES"/>
        </w:rPr>
        <w:t xml:space="preserve">, </w:t>
      </w:r>
      <w:r w:rsidR="00DF1F6A" w:rsidRPr="008A5488">
        <w:rPr>
          <w:rFonts w:ascii="Palatino Linotype" w:hAnsi="Palatino Linotype"/>
          <w:color w:val="000000" w:themeColor="text1"/>
        </w:rPr>
        <w:t>el</w:t>
      </w:r>
      <w:r w:rsidR="005F1362" w:rsidRPr="008A5488">
        <w:rPr>
          <w:rFonts w:ascii="Palatino Linotype" w:hAnsi="Palatino Linotype"/>
          <w:color w:val="000000" w:themeColor="text1"/>
        </w:rPr>
        <w:t xml:space="preserve"> particular presentó</w:t>
      </w:r>
      <w:r w:rsidR="005F1362" w:rsidRPr="008A5488">
        <w:rPr>
          <w:rFonts w:ascii="Palatino Linotype" w:hAnsi="Palatino Linotype"/>
          <w:b/>
          <w:color w:val="000000" w:themeColor="text1"/>
        </w:rPr>
        <w:t xml:space="preserve"> </w:t>
      </w:r>
      <w:r w:rsidR="00127E68" w:rsidRPr="008A5488">
        <w:rPr>
          <w:rFonts w:ascii="Palatino Linotype" w:hAnsi="Palatino Linotype"/>
          <w:bCs/>
          <w:color w:val="000000" w:themeColor="text1"/>
        </w:rPr>
        <w:t xml:space="preserve">a través </w:t>
      </w:r>
      <w:r w:rsidR="00DE4F75" w:rsidRPr="008A5488">
        <w:rPr>
          <w:rFonts w:ascii="Palatino Linotype" w:hAnsi="Palatino Linotype"/>
          <w:bCs/>
          <w:color w:val="000000" w:themeColor="text1"/>
        </w:rPr>
        <w:t xml:space="preserve">del </w:t>
      </w:r>
      <w:r w:rsidR="005F1362" w:rsidRPr="008A5488">
        <w:rPr>
          <w:rFonts w:ascii="Palatino Linotype" w:eastAsia="Calibri" w:hAnsi="Palatino Linotype" w:cs="Arial"/>
          <w:color w:val="000000" w:themeColor="text1"/>
          <w:lang w:val="es-ES"/>
        </w:rPr>
        <w:t xml:space="preserve">Sistema de Acceso a la Información Mexiquense </w:t>
      </w:r>
      <w:r w:rsidR="005F1362" w:rsidRPr="008A5488">
        <w:rPr>
          <w:rFonts w:ascii="Palatino Linotype" w:eastAsia="Calibri" w:hAnsi="Palatino Linotype" w:cs="Arial"/>
          <w:bCs/>
          <w:color w:val="000000" w:themeColor="text1"/>
          <w:lang w:val="es-ES"/>
        </w:rPr>
        <w:t>(</w:t>
      </w:r>
      <w:r w:rsidR="005F1362" w:rsidRPr="008A5488">
        <w:rPr>
          <w:rFonts w:ascii="Palatino Linotype" w:eastAsia="Calibri" w:hAnsi="Palatino Linotype" w:cs="Arial"/>
          <w:bCs/>
          <w:i/>
          <w:color w:val="000000" w:themeColor="text1"/>
          <w:lang w:val="es-ES"/>
        </w:rPr>
        <w:t>SAIMEX</w:t>
      </w:r>
      <w:r w:rsidR="005F1362" w:rsidRPr="008A5488">
        <w:rPr>
          <w:rFonts w:ascii="Palatino Linotype" w:eastAsia="Calibri" w:hAnsi="Palatino Linotype" w:cs="Arial"/>
          <w:bCs/>
          <w:color w:val="000000" w:themeColor="text1"/>
          <w:lang w:val="es-ES"/>
        </w:rPr>
        <w:t>)</w:t>
      </w:r>
      <w:r w:rsidR="005F1362" w:rsidRPr="008A5488">
        <w:rPr>
          <w:rFonts w:ascii="Palatino Linotype" w:eastAsia="Calibri" w:hAnsi="Palatino Linotype" w:cs="Arial"/>
          <w:color w:val="000000" w:themeColor="text1"/>
          <w:lang w:val="es-ES"/>
        </w:rPr>
        <w:t>, la</w:t>
      </w:r>
      <w:r w:rsidR="003458E1" w:rsidRPr="008A5488">
        <w:rPr>
          <w:rFonts w:ascii="Palatino Linotype" w:eastAsia="Calibri" w:hAnsi="Palatino Linotype" w:cs="Arial"/>
          <w:color w:val="000000" w:themeColor="text1"/>
          <w:lang w:val="es-ES"/>
        </w:rPr>
        <w:t>s</w:t>
      </w:r>
      <w:r w:rsidR="005F1362" w:rsidRPr="008A5488">
        <w:rPr>
          <w:rFonts w:ascii="Palatino Linotype" w:eastAsia="Calibri" w:hAnsi="Palatino Linotype" w:cs="Arial"/>
          <w:color w:val="000000" w:themeColor="text1"/>
          <w:lang w:val="es-ES"/>
        </w:rPr>
        <w:t xml:space="preserve"> solicitud</w:t>
      </w:r>
      <w:r w:rsidR="003458E1" w:rsidRPr="008A5488">
        <w:rPr>
          <w:rFonts w:ascii="Palatino Linotype" w:eastAsia="Calibri" w:hAnsi="Palatino Linotype" w:cs="Arial"/>
          <w:color w:val="000000" w:themeColor="text1"/>
          <w:lang w:val="es-ES"/>
        </w:rPr>
        <w:t>es</w:t>
      </w:r>
      <w:r w:rsidR="005F1362" w:rsidRPr="008A5488">
        <w:rPr>
          <w:rFonts w:ascii="Palatino Linotype" w:eastAsia="Calibri" w:hAnsi="Palatino Linotype" w:cs="Arial"/>
          <w:color w:val="000000" w:themeColor="text1"/>
          <w:lang w:val="es-ES"/>
        </w:rPr>
        <w:t xml:space="preserve"> de información pública registrada</w:t>
      </w:r>
      <w:r w:rsidR="003458E1" w:rsidRPr="008A5488">
        <w:rPr>
          <w:rFonts w:ascii="Palatino Linotype" w:eastAsia="Calibri" w:hAnsi="Palatino Linotype" w:cs="Arial"/>
          <w:color w:val="000000" w:themeColor="text1"/>
          <w:lang w:val="es-ES"/>
        </w:rPr>
        <w:t>s</w:t>
      </w:r>
      <w:r w:rsidR="005F1362" w:rsidRPr="008A5488">
        <w:rPr>
          <w:rFonts w:ascii="Palatino Linotype" w:eastAsia="Calibri" w:hAnsi="Palatino Linotype" w:cs="Arial"/>
          <w:color w:val="000000" w:themeColor="text1"/>
          <w:lang w:val="es-ES"/>
        </w:rPr>
        <w:t xml:space="preserve"> con </w:t>
      </w:r>
      <w:r w:rsidR="003458E1" w:rsidRPr="008A5488">
        <w:rPr>
          <w:rFonts w:ascii="Palatino Linotype" w:eastAsia="Calibri" w:hAnsi="Palatino Linotype" w:cs="Arial"/>
          <w:color w:val="000000" w:themeColor="text1"/>
          <w:lang w:val="es-ES"/>
        </w:rPr>
        <w:t>los</w:t>
      </w:r>
      <w:r w:rsidR="005F1362" w:rsidRPr="008A5488">
        <w:rPr>
          <w:rFonts w:ascii="Palatino Linotype" w:eastAsia="Calibri" w:hAnsi="Palatino Linotype" w:cs="Arial"/>
          <w:color w:val="000000" w:themeColor="text1"/>
          <w:lang w:val="es-ES"/>
        </w:rPr>
        <w:t xml:space="preserve"> número</w:t>
      </w:r>
      <w:r w:rsidR="003458E1" w:rsidRPr="008A5488">
        <w:rPr>
          <w:rFonts w:ascii="Palatino Linotype" w:eastAsia="Calibri" w:hAnsi="Palatino Linotype" w:cs="Arial"/>
          <w:color w:val="000000" w:themeColor="text1"/>
          <w:lang w:val="es-ES"/>
        </w:rPr>
        <w:t>s</w:t>
      </w:r>
      <w:r w:rsidR="005F1362" w:rsidRPr="008A5488">
        <w:rPr>
          <w:rFonts w:ascii="Palatino Linotype" w:hAnsi="Palatino Linotype"/>
          <w:b/>
          <w:bCs/>
          <w:color w:val="000000" w:themeColor="text1"/>
        </w:rPr>
        <w:t xml:space="preserve"> </w:t>
      </w:r>
      <w:r w:rsidR="00CE18B5" w:rsidRPr="008A5488">
        <w:rPr>
          <w:rFonts w:ascii="Palatino Linotype" w:hAnsi="Palatino Linotype"/>
          <w:b/>
          <w:bCs/>
          <w:color w:val="000000" w:themeColor="text1"/>
        </w:rPr>
        <w:t>00189</w:t>
      </w:r>
      <w:bookmarkStart w:id="3" w:name="_Hlk60941677"/>
      <w:r w:rsidR="00CE18B5" w:rsidRPr="008A5488">
        <w:rPr>
          <w:rFonts w:ascii="Palatino Linotype" w:hAnsi="Palatino Linotype"/>
          <w:b/>
          <w:bCs/>
          <w:color w:val="000000" w:themeColor="text1"/>
        </w:rPr>
        <w:t>/JOSERIN/IP/2020</w:t>
      </w:r>
      <w:bookmarkEnd w:id="3"/>
      <w:r w:rsidR="00CE18B5" w:rsidRPr="008A5488">
        <w:rPr>
          <w:rFonts w:ascii="Palatino Linotype" w:hAnsi="Palatino Linotype"/>
          <w:b/>
          <w:bCs/>
          <w:color w:val="000000" w:themeColor="text1"/>
        </w:rPr>
        <w:t>, 00190/JOSERIN/IP/2020, 00193/JOSERIN/IP/2020, 00194/JOSERIN/IP/2020 y 00195/JOSERIN/IP/2020</w:t>
      </w:r>
      <w:r w:rsidR="005F1362" w:rsidRPr="008A5488">
        <w:rPr>
          <w:rFonts w:ascii="Palatino Linotype" w:hAnsi="Palatino Linotype"/>
          <w:b/>
          <w:bCs/>
          <w:color w:val="000000" w:themeColor="text1"/>
        </w:rPr>
        <w:t>,</w:t>
      </w:r>
      <w:r w:rsidR="005F1362" w:rsidRPr="008A5488">
        <w:rPr>
          <w:rFonts w:ascii="Palatino Linotype" w:eastAsia="Calibri" w:hAnsi="Palatino Linotype" w:cs="Arial"/>
          <w:color w:val="000000" w:themeColor="text1"/>
          <w:lang w:val="es-ES"/>
        </w:rPr>
        <w:t xml:space="preserve"> mediante la</w:t>
      </w:r>
      <w:r w:rsidR="003458E1" w:rsidRPr="008A5488">
        <w:rPr>
          <w:rFonts w:ascii="Palatino Linotype" w:eastAsia="Calibri" w:hAnsi="Palatino Linotype" w:cs="Arial"/>
          <w:color w:val="000000" w:themeColor="text1"/>
          <w:lang w:val="es-ES"/>
        </w:rPr>
        <w:t>s</w:t>
      </w:r>
      <w:r w:rsidR="005F1362" w:rsidRPr="008A5488">
        <w:rPr>
          <w:rFonts w:ascii="Palatino Linotype" w:eastAsia="Calibri" w:hAnsi="Palatino Linotype" w:cs="Arial"/>
          <w:color w:val="000000" w:themeColor="text1"/>
          <w:lang w:val="es-ES"/>
        </w:rPr>
        <w:t xml:space="preserve"> cual</w:t>
      </w:r>
      <w:r w:rsidR="003458E1" w:rsidRPr="008A5488">
        <w:rPr>
          <w:rFonts w:ascii="Palatino Linotype" w:eastAsia="Calibri" w:hAnsi="Palatino Linotype" w:cs="Arial"/>
          <w:color w:val="000000" w:themeColor="text1"/>
          <w:lang w:val="es-ES"/>
        </w:rPr>
        <w:t>es</w:t>
      </w:r>
      <w:r w:rsidR="005F1362" w:rsidRPr="008A5488">
        <w:rPr>
          <w:rFonts w:ascii="Palatino Linotype" w:eastAsia="Calibri" w:hAnsi="Palatino Linotype" w:cs="Arial"/>
          <w:color w:val="000000" w:themeColor="text1"/>
          <w:lang w:val="es-ES"/>
        </w:rPr>
        <w:t xml:space="preserve"> requirió:</w:t>
      </w:r>
    </w:p>
    <w:p w14:paraId="42759BE2" w14:textId="77777777" w:rsidR="005F1362" w:rsidRPr="008A5488" w:rsidRDefault="005F1362" w:rsidP="005F1362">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6135D451" w14:textId="4A3341DF" w:rsidR="003458E1" w:rsidRPr="008A5488" w:rsidRDefault="003458E1" w:rsidP="00DE4F75">
      <w:pPr>
        <w:pStyle w:val="Prrafodelista"/>
        <w:spacing w:line="276" w:lineRule="auto"/>
        <w:ind w:left="567" w:right="567"/>
        <w:jc w:val="both"/>
        <w:rPr>
          <w:rFonts w:ascii="Palatino Linotype" w:hAnsi="Palatino Linotype"/>
          <w:b/>
          <w:bCs/>
          <w:iCs/>
          <w:color w:val="000000" w:themeColor="text1"/>
          <w:sz w:val="22"/>
          <w:szCs w:val="22"/>
        </w:rPr>
      </w:pPr>
      <w:r w:rsidRPr="008A5488">
        <w:rPr>
          <w:rFonts w:ascii="Palatino Linotype" w:hAnsi="Palatino Linotype"/>
          <w:b/>
          <w:bCs/>
          <w:iCs/>
          <w:color w:val="000000" w:themeColor="text1"/>
          <w:sz w:val="22"/>
          <w:szCs w:val="22"/>
        </w:rPr>
        <w:t xml:space="preserve">Solicitud </w:t>
      </w:r>
      <w:r w:rsidR="00CE18B5" w:rsidRPr="008A5488">
        <w:rPr>
          <w:rFonts w:ascii="Palatino Linotype" w:hAnsi="Palatino Linotype"/>
          <w:b/>
          <w:bCs/>
          <w:iCs/>
          <w:color w:val="000000" w:themeColor="text1"/>
          <w:sz w:val="22"/>
          <w:szCs w:val="22"/>
        </w:rPr>
        <w:t>00189/JOSERIN/IP/2020</w:t>
      </w:r>
      <w:r w:rsidRPr="008A5488">
        <w:rPr>
          <w:rFonts w:ascii="Palatino Linotype" w:hAnsi="Palatino Linotype"/>
          <w:b/>
          <w:bCs/>
          <w:iCs/>
          <w:color w:val="000000" w:themeColor="text1"/>
          <w:sz w:val="22"/>
          <w:szCs w:val="22"/>
        </w:rPr>
        <w:t>:</w:t>
      </w:r>
    </w:p>
    <w:p w14:paraId="605C5067" w14:textId="5A0D777A" w:rsidR="0097210F" w:rsidRPr="008A5488" w:rsidRDefault="005F1362" w:rsidP="00DE4F75">
      <w:pPr>
        <w:pStyle w:val="Prrafodelista"/>
        <w:spacing w:line="276" w:lineRule="auto"/>
        <w:ind w:left="567" w:right="567"/>
        <w:jc w:val="both"/>
        <w:rPr>
          <w:rFonts w:ascii="Palatino Linotype" w:hAnsi="Palatino Linotype"/>
          <w:iCs/>
          <w:color w:val="000000" w:themeColor="text1"/>
          <w:sz w:val="22"/>
          <w:szCs w:val="22"/>
        </w:rPr>
      </w:pPr>
      <w:r w:rsidRPr="008A5488">
        <w:rPr>
          <w:rFonts w:ascii="Palatino Linotype" w:hAnsi="Palatino Linotype"/>
          <w:i/>
          <w:color w:val="000000" w:themeColor="text1"/>
          <w:sz w:val="22"/>
          <w:szCs w:val="22"/>
        </w:rPr>
        <w:t>“</w:t>
      </w:r>
      <w:r w:rsidR="00CE18B5" w:rsidRPr="008A5488">
        <w:rPr>
          <w:rFonts w:ascii="Palatino Linotype" w:hAnsi="Palatino Linotype"/>
          <w:i/>
          <w:color w:val="000000" w:themeColor="text1"/>
          <w:sz w:val="22"/>
          <w:szCs w:val="22"/>
        </w:rPr>
        <w:t>Por este medio solicito copia simple de la versión publica de declaración patrimonial del año 2019 y 2020 del servidor público María Elena Montaño Morales.</w:t>
      </w:r>
      <w:r w:rsidRPr="008A5488">
        <w:rPr>
          <w:rFonts w:ascii="Palatino Linotype" w:hAnsi="Palatino Linotype"/>
          <w:i/>
          <w:color w:val="000000" w:themeColor="text1"/>
          <w:sz w:val="22"/>
          <w:szCs w:val="22"/>
        </w:rPr>
        <w:t>”</w:t>
      </w:r>
      <w:r w:rsidRPr="008A5488">
        <w:rPr>
          <w:rFonts w:ascii="Palatino Linotype" w:hAnsi="Palatino Linotype"/>
          <w:iCs/>
          <w:color w:val="000000" w:themeColor="text1"/>
          <w:sz w:val="22"/>
          <w:szCs w:val="22"/>
        </w:rPr>
        <w:t xml:space="preserve"> (Sic</w:t>
      </w:r>
      <w:r w:rsidR="003458E1" w:rsidRPr="008A5488">
        <w:rPr>
          <w:rFonts w:ascii="Palatino Linotype" w:hAnsi="Palatino Linotype"/>
          <w:iCs/>
          <w:color w:val="000000" w:themeColor="text1"/>
          <w:sz w:val="22"/>
          <w:szCs w:val="22"/>
        </w:rPr>
        <w:t>.</w:t>
      </w:r>
      <w:r w:rsidRPr="008A5488">
        <w:rPr>
          <w:rFonts w:ascii="Palatino Linotype" w:hAnsi="Palatino Linotype"/>
          <w:iCs/>
          <w:color w:val="000000" w:themeColor="text1"/>
          <w:sz w:val="22"/>
          <w:szCs w:val="22"/>
        </w:rPr>
        <w:t>)</w:t>
      </w:r>
    </w:p>
    <w:p w14:paraId="730362BC" w14:textId="63EFC154" w:rsidR="003458E1" w:rsidRPr="008A5488" w:rsidRDefault="003458E1" w:rsidP="00DE4F75">
      <w:pPr>
        <w:pStyle w:val="Prrafodelista"/>
        <w:spacing w:line="276" w:lineRule="auto"/>
        <w:ind w:left="567" w:right="567"/>
        <w:jc w:val="both"/>
        <w:rPr>
          <w:rFonts w:ascii="Palatino Linotype" w:hAnsi="Palatino Linotype"/>
          <w:iCs/>
          <w:color w:val="000000" w:themeColor="text1"/>
          <w:sz w:val="22"/>
          <w:szCs w:val="22"/>
        </w:rPr>
      </w:pPr>
    </w:p>
    <w:p w14:paraId="7FD8973E" w14:textId="6A1A10D3" w:rsidR="003458E1" w:rsidRPr="008A5488" w:rsidRDefault="003458E1" w:rsidP="00DE4F75">
      <w:pPr>
        <w:pStyle w:val="Prrafodelista"/>
        <w:spacing w:line="276" w:lineRule="auto"/>
        <w:ind w:left="567" w:right="567"/>
        <w:jc w:val="both"/>
        <w:rPr>
          <w:rFonts w:ascii="Palatino Linotype" w:hAnsi="Palatino Linotype"/>
          <w:iCs/>
          <w:color w:val="000000" w:themeColor="text1"/>
          <w:sz w:val="22"/>
          <w:szCs w:val="22"/>
        </w:rPr>
      </w:pPr>
      <w:r w:rsidRPr="008A5488">
        <w:rPr>
          <w:rFonts w:ascii="Palatino Linotype" w:hAnsi="Palatino Linotype"/>
          <w:b/>
          <w:bCs/>
          <w:iCs/>
          <w:color w:val="000000" w:themeColor="text1"/>
          <w:sz w:val="22"/>
          <w:szCs w:val="22"/>
        </w:rPr>
        <w:t xml:space="preserve">Solicitud </w:t>
      </w:r>
      <w:r w:rsidR="00CE18B5" w:rsidRPr="008A5488">
        <w:rPr>
          <w:rFonts w:ascii="Palatino Linotype" w:hAnsi="Palatino Linotype"/>
          <w:b/>
          <w:bCs/>
          <w:iCs/>
          <w:color w:val="000000" w:themeColor="text1"/>
          <w:sz w:val="22"/>
          <w:szCs w:val="22"/>
        </w:rPr>
        <w:t>00190/JOSERIN/IP/2020:</w:t>
      </w:r>
    </w:p>
    <w:p w14:paraId="300C78EA" w14:textId="7A4E6886" w:rsidR="003458E1" w:rsidRPr="008A5488" w:rsidRDefault="003458E1" w:rsidP="00DE4F75">
      <w:pPr>
        <w:pStyle w:val="Prrafodelista"/>
        <w:spacing w:line="276" w:lineRule="auto"/>
        <w:ind w:left="567" w:right="567"/>
        <w:jc w:val="both"/>
        <w:rPr>
          <w:rFonts w:ascii="Palatino Linotype" w:hAnsi="Palatino Linotype"/>
          <w:iCs/>
          <w:color w:val="000000" w:themeColor="text1"/>
          <w:sz w:val="22"/>
          <w:szCs w:val="22"/>
        </w:rPr>
      </w:pPr>
      <w:r w:rsidRPr="008A5488">
        <w:rPr>
          <w:rFonts w:ascii="Palatino Linotype" w:hAnsi="Palatino Linotype"/>
          <w:i/>
          <w:color w:val="000000" w:themeColor="text1"/>
          <w:sz w:val="22"/>
          <w:szCs w:val="22"/>
        </w:rPr>
        <w:t>“</w:t>
      </w:r>
      <w:r w:rsidR="00CE18B5" w:rsidRPr="008A5488">
        <w:rPr>
          <w:rFonts w:ascii="Palatino Linotype" w:hAnsi="Palatino Linotype"/>
          <w:i/>
          <w:color w:val="000000" w:themeColor="text1"/>
          <w:sz w:val="22"/>
          <w:szCs w:val="22"/>
        </w:rPr>
        <w:t>Por este medio solicito copia simple de la versión publica de declaración patrimonial del año 2019 y 2020 del servidor público José Juan Posadas Campos.</w:t>
      </w:r>
      <w:r w:rsidRPr="008A5488">
        <w:rPr>
          <w:rFonts w:ascii="Palatino Linotype" w:hAnsi="Palatino Linotype"/>
          <w:i/>
          <w:color w:val="000000" w:themeColor="text1"/>
          <w:sz w:val="22"/>
          <w:szCs w:val="22"/>
        </w:rPr>
        <w:t>”</w:t>
      </w:r>
      <w:r w:rsidRPr="008A5488">
        <w:rPr>
          <w:rFonts w:ascii="Palatino Linotype" w:hAnsi="Palatino Linotype"/>
          <w:iCs/>
          <w:color w:val="000000" w:themeColor="text1"/>
          <w:sz w:val="22"/>
          <w:szCs w:val="22"/>
        </w:rPr>
        <w:t xml:space="preserve"> (Sic.)</w:t>
      </w:r>
    </w:p>
    <w:p w14:paraId="23E62754" w14:textId="4F7F90CA" w:rsidR="007A3D45" w:rsidRPr="008A5488" w:rsidRDefault="007A3D45" w:rsidP="00DE4F75">
      <w:pPr>
        <w:pStyle w:val="Prrafodelista"/>
        <w:spacing w:line="276" w:lineRule="auto"/>
        <w:ind w:left="567" w:right="567"/>
        <w:jc w:val="both"/>
        <w:rPr>
          <w:rFonts w:ascii="Palatino Linotype" w:hAnsi="Palatino Linotype"/>
          <w:iCs/>
          <w:color w:val="000000" w:themeColor="text1"/>
          <w:szCs w:val="22"/>
        </w:rPr>
      </w:pPr>
    </w:p>
    <w:p w14:paraId="69D463BD" w14:textId="346A6748" w:rsidR="007A3D45" w:rsidRPr="008A5488" w:rsidRDefault="007A3D45" w:rsidP="007A3D45">
      <w:pPr>
        <w:pStyle w:val="Prrafodelista"/>
        <w:spacing w:line="276" w:lineRule="auto"/>
        <w:ind w:left="567" w:right="567"/>
        <w:jc w:val="both"/>
        <w:rPr>
          <w:rFonts w:ascii="Palatino Linotype" w:hAnsi="Palatino Linotype"/>
          <w:iCs/>
          <w:color w:val="000000" w:themeColor="text1"/>
          <w:sz w:val="22"/>
          <w:szCs w:val="22"/>
        </w:rPr>
      </w:pPr>
      <w:r w:rsidRPr="008A5488">
        <w:rPr>
          <w:rFonts w:ascii="Palatino Linotype" w:hAnsi="Palatino Linotype"/>
          <w:b/>
          <w:bCs/>
          <w:iCs/>
          <w:color w:val="000000" w:themeColor="text1"/>
          <w:sz w:val="22"/>
          <w:szCs w:val="22"/>
        </w:rPr>
        <w:t xml:space="preserve">Solicitud </w:t>
      </w:r>
      <w:r w:rsidR="00CE18B5" w:rsidRPr="008A5488">
        <w:rPr>
          <w:rFonts w:ascii="Palatino Linotype" w:hAnsi="Palatino Linotype"/>
          <w:b/>
          <w:bCs/>
          <w:iCs/>
          <w:color w:val="000000" w:themeColor="text1"/>
          <w:sz w:val="22"/>
          <w:szCs w:val="22"/>
        </w:rPr>
        <w:t>00193/JOSERIN/IP/2020:</w:t>
      </w:r>
    </w:p>
    <w:p w14:paraId="14032FCA" w14:textId="5DA90402" w:rsidR="007A3D45" w:rsidRPr="008A5488" w:rsidRDefault="007A3D45" w:rsidP="007A3D45">
      <w:pPr>
        <w:pStyle w:val="Prrafodelista"/>
        <w:spacing w:line="276" w:lineRule="auto"/>
        <w:ind w:left="567" w:right="567"/>
        <w:jc w:val="both"/>
        <w:rPr>
          <w:rFonts w:ascii="Palatino Linotype" w:hAnsi="Palatino Linotype"/>
          <w:iCs/>
          <w:color w:val="000000" w:themeColor="text1"/>
          <w:sz w:val="22"/>
          <w:szCs w:val="22"/>
        </w:rPr>
      </w:pPr>
      <w:r w:rsidRPr="008A5488">
        <w:rPr>
          <w:rFonts w:ascii="Palatino Linotype" w:hAnsi="Palatino Linotype"/>
          <w:i/>
          <w:color w:val="000000" w:themeColor="text1"/>
          <w:sz w:val="22"/>
          <w:szCs w:val="22"/>
        </w:rPr>
        <w:t>“</w:t>
      </w:r>
      <w:r w:rsidR="00CE18B5" w:rsidRPr="008A5488">
        <w:rPr>
          <w:rFonts w:ascii="Palatino Linotype" w:hAnsi="Palatino Linotype"/>
          <w:i/>
          <w:color w:val="000000" w:themeColor="text1"/>
          <w:sz w:val="22"/>
          <w:szCs w:val="22"/>
        </w:rPr>
        <w:t>Por este medio solicito copia simple de la versión publica de declaración patrimonial del año 2019 y 2020 del servidor público GARCIA HURTADO MARIA RAQUEL.</w:t>
      </w:r>
      <w:r w:rsidRPr="008A5488">
        <w:rPr>
          <w:rFonts w:ascii="Palatino Linotype" w:hAnsi="Palatino Linotype"/>
          <w:i/>
          <w:color w:val="000000" w:themeColor="text1"/>
          <w:sz w:val="22"/>
          <w:szCs w:val="22"/>
        </w:rPr>
        <w:t>”</w:t>
      </w:r>
      <w:r w:rsidRPr="008A5488">
        <w:rPr>
          <w:rFonts w:ascii="Palatino Linotype" w:hAnsi="Palatino Linotype"/>
          <w:iCs/>
          <w:color w:val="000000" w:themeColor="text1"/>
          <w:sz w:val="22"/>
          <w:szCs w:val="22"/>
        </w:rPr>
        <w:t xml:space="preserve"> (Sic.)</w:t>
      </w:r>
    </w:p>
    <w:p w14:paraId="4E9A3AAC" w14:textId="0DC9A810" w:rsidR="00CE18B5" w:rsidRPr="008A5488" w:rsidRDefault="00CE18B5" w:rsidP="007A3D45">
      <w:pPr>
        <w:pStyle w:val="Prrafodelista"/>
        <w:spacing w:line="276" w:lineRule="auto"/>
        <w:ind w:left="567" w:right="567"/>
        <w:jc w:val="both"/>
        <w:rPr>
          <w:rFonts w:ascii="Palatino Linotype" w:hAnsi="Palatino Linotype"/>
          <w:iCs/>
          <w:color w:val="000000" w:themeColor="text1"/>
          <w:sz w:val="22"/>
          <w:szCs w:val="22"/>
        </w:rPr>
      </w:pPr>
    </w:p>
    <w:p w14:paraId="39172C06" w14:textId="711B4C1F" w:rsidR="00CE18B5" w:rsidRPr="008A5488" w:rsidRDefault="00CE18B5" w:rsidP="00CE18B5">
      <w:pPr>
        <w:pStyle w:val="Prrafodelista"/>
        <w:spacing w:line="276" w:lineRule="auto"/>
        <w:ind w:left="567" w:right="567"/>
        <w:jc w:val="both"/>
        <w:rPr>
          <w:rFonts w:ascii="Palatino Linotype" w:hAnsi="Palatino Linotype"/>
          <w:iCs/>
          <w:color w:val="000000" w:themeColor="text1"/>
          <w:sz w:val="22"/>
          <w:szCs w:val="22"/>
        </w:rPr>
      </w:pPr>
      <w:r w:rsidRPr="008A5488">
        <w:rPr>
          <w:rFonts w:ascii="Palatino Linotype" w:hAnsi="Palatino Linotype"/>
          <w:b/>
          <w:bCs/>
          <w:iCs/>
          <w:color w:val="000000" w:themeColor="text1"/>
          <w:sz w:val="22"/>
          <w:szCs w:val="22"/>
        </w:rPr>
        <w:t>Solicitud 00194/JOSERIN/IP/2020:</w:t>
      </w:r>
    </w:p>
    <w:p w14:paraId="4900A371" w14:textId="4F1481A4" w:rsidR="00CE18B5" w:rsidRPr="008A5488" w:rsidRDefault="00CE18B5" w:rsidP="00CE18B5">
      <w:pPr>
        <w:pStyle w:val="Prrafodelista"/>
        <w:spacing w:line="276" w:lineRule="auto"/>
        <w:ind w:left="567" w:right="567"/>
        <w:jc w:val="both"/>
        <w:rPr>
          <w:rFonts w:ascii="Palatino Linotype" w:hAnsi="Palatino Linotype"/>
          <w:iCs/>
          <w:color w:val="000000" w:themeColor="text1"/>
          <w:szCs w:val="22"/>
        </w:rPr>
      </w:pPr>
      <w:r w:rsidRPr="008A5488">
        <w:rPr>
          <w:rFonts w:ascii="Palatino Linotype" w:hAnsi="Palatino Linotype"/>
          <w:i/>
          <w:color w:val="000000" w:themeColor="text1"/>
          <w:sz w:val="22"/>
          <w:szCs w:val="22"/>
        </w:rPr>
        <w:t>“Por este medio solicito copia simple de la versión publica de declaración patrimonial del año 2019 y 2020 del servidor público MARITZA POSADAS MONTAÑO”</w:t>
      </w:r>
      <w:r w:rsidRPr="008A5488">
        <w:rPr>
          <w:rFonts w:ascii="Palatino Linotype" w:hAnsi="Palatino Linotype"/>
          <w:iCs/>
          <w:color w:val="000000" w:themeColor="text1"/>
          <w:sz w:val="22"/>
          <w:szCs w:val="22"/>
        </w:rPr>
        <w:t xml:space="preserve"> (Sic.)</w:t>
      </w:r>
    </w:p>
    <w:p w14:paraId="0C411D8C" w14:textId="388B07E8" w:rsidR="00CE18B5" w:rsidRPr="008A5488" w:rsidRDefault="00CE18B5" w:rsidP="007A3D45">
      <w:pPr>
        <w:pStyle w:val="Prrafodelista"/>
        <w:spacing w:line="276" w:lineRule="auto"/>
        <w:ind w:left="567" w:right="567"/>
        <w:jc w:val="both"/>
        <w:rPr>
          <w:rFonts w:ascii="Palatino Linotype" w:hAnsi="Palatino Linotype"/>
          <w:iCs/>
          <w:color w:val="000000" w:themeColor="text1"/>
          <w:szCs w:val="22"/>
        </w:rPr>
      </w:pPr>
    </w:p>
    <w:p w14:paraId="506D0D31" w14:textId="75F086B8" w:rsidR="00CE18B5" w:rsidRPr="008A5488" w:rsidRDefault="00CE18B5" w:rsidP="00CE18B5">
      <w:pPr>
        <w:pStyle w:val="Prrafodelista"/>
        <w:spacing w:line="276" w:lineRule="auto"/>
        <w:ind w:left="567" w:right="567"/>
        <w:jc w:val="both"/>
        <w:rPr>
          <w:rFonts w:ascii="Palatino Linotype" w:hAnsi="Palatino Linotype"/>
          <w:iCs/>
          <w:color w:val="000000" w:themeColor="text1"/>
          <w:sz w:val="22"/>
          <w:szCs w:val="22"/>
        </w:rPr>
      </w:pPr>
      <w:r w:rsidRPr="008A5488">
        <w:rPr>
          <w:rFonts w:ascii="Palatino Linotype" w:hAnsi="Palatino Linotype"/>
          <w:b/>
          <w:bCs/>
          <w:iCs/>
          <w:color w:val="000000" w:themeColor="text1"/>
          <w:sz w:val="22"/>
          <w:szCs w:val="22"/>
        </w:rPr>
        <w:t>Solicitud 00195/JOSERIN/IP/2020:</w:t>
      </w:r>
    </w:p>
    <w:p w14:paraId="029FE0C1" w14:textId="5A447F40" w:rsidR="00CE18B5" w:rsidRPr="008A5488" w:rsidRDefault="00CE18B5" w:rsidP="00CE18B5">
      <w:pPr>
        <w:pStyle w:val="Prrafodelista"/>
        <w:spacing w:line="276" w:lineRule="auto"/>
        <w:ind w:left="567" w:right="567"/>
        <w:jc w:val="both"/>
        <w:rPr>
          <w:rFonts w:ascii="Palatino Linotype" w:hAnsi="Palatino Linotype"/>
          <w:iCs/>
          <w:color w:val="000000" w:themeColor="text1"/>
          <w:szCs w:val="22"/>
        </w:rPr>
      </w:pPr>
      <w:r w:rsidRPr="008A5488">
        <w:rPr>
          <w:rFonts w:ascii="Palatino Linotype" w:hAnsi="Palatino Linotype"/>
          <w:i/>
          <w:color w:val="000000" w:themeColor="text1"/>
          <w:sz w:val="22"/>
          <w:szCs w:val="22"/>
        </w:rPr>
        <w:t>“Por este medio solicito copia simple de la versión publica de declaración patrimonial del año 2019 y 2020 del servidor público MARITZA SANDOVAL GONZALEZ”</w:t>
      </w:r>
      <w:r w:rsidRPr="008A5488">
        <w:rPr>
          <w:rFonts w:ascii="Palatino Linotype" w:hAnsi="Palatino Linotype"/>
          <w:iCs/>
          <w:color w:val="000000" w:themeColor="text1"/>
          <w:sz w:val="22"/>
          <w:szCs w:val="22"/>
        </w:rPr>
        <w:t xml:space="preserve"> (Sic.)</w:t>
      </w:r>
    </w:p>
    <w:p w14:paraId="65A03C8D" w14:textId="51EEAD4B" w:rsidR="005F1362" w:rsidRPr="008A5488" w:rsidRDefault="005F1362" w:rsidP="005F1362">
      <w:pPr>
        <w:spacing w:line="360" w:lineRule="auto"/>
        <w:ind w:right="333"/>
        <w:jc w:val="both"/>
        <w:rPr>
          <w:rFonts w:ascii="Palatino Linotype" w:hAnsi="Palatino Linotype"/>
          <w:color w:val="000000" w:themeColor="text1"/>
        </w:rPr>
      </w:pPr>
    </w:p>
    <w:p w14:paraId="49C21E77" w14:textId="5E7E8A15" w:rsidR="0039142B" w:rsidRPr="008A5488" w:rsidRDefault="005F1362"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color w:val="000000" w:themeColor="text1"/>
        </w:rPr>
      </w:pPr>
      <w:r w:rsidRPr="008A5488">
        <w:rPr>
          <w:rFonts w:ascii="Palatino Linotype" w:hAnsi="Palatino Linotype" w:cs="Arial"/>
          <w:color w:val="000000" w:themeColor="text1"/>
        </w:rPr>
        <w:t xml:space="preserve">Se hace constar que </w:t>
      </w:r>
      <w:r w:rsidR="00CE18B5" w:rsidRPr="008A5488">
        <w:rPr>
          <w:rFonts w:ascii="Palatino Linotype" w:eastAsia="Times New Roman" w:hAnsi="Palatino Linotype" w:cs="Arial"/>
          <w:color w:val="000000" w:themeColor="text1"/>
          <w:lang w:val="es-ES"/>
        </w:rPr>
        <w:t>el</w:t>
      </w:r>
      <w:r w:rsidR="00025127" w:rsidRPr="008A5488">
        <w:rPr>
          <w:rFonts w:ascii="Palatino Linotype" w:eastAsia="Times New Roman" w:hAnsi="Palatino Linotype" w:cs="Arial"/>
          <w:color w:val="000000" w:themeColor="text1"/>
          <w:lang w:val="es-ES"/>
        </w:rPr>
        <w:t xml:space="preserve"> entonces</w:t>
      </w:r>
      <w:r w:rsidR="00FD7996" w:rsidRPr="008A5488">
        <w:rPr>
          <w:rFonts w:ascii="Palatino Linotype" w:eastAsia="Times New Roman" w:hAnsi="Palatino Linotype" w:cs="Arial"/>
          <w:color w:val="000000" w:themeColor="text1"/>
          <w:lang w:val="es-ES"/>
        </w:rPr>
        <w:t xml:space="preserve"> </w:t>
      </w:r>
      <w:r w:rsidR="00FD7996" w:rsidRPr="008A5488">
        <w:rPr>
          <w:rFonts w:ascii="Palatino Linotype" w:eastAsia="Times New Roman" w:hAnsi="Palatino Linotype" w:cs="Arial"/>
          <w:b/>
          <w:color w:val="000000" w:themeColor="text1"/>
          <w:lang w:val="es-ES"/>
        </w:rPr>
        <w:t>SOLICITANTE</w:t>
      </w:r>
      <w:r w:rsidRPr="008A5488">
        <w:rPr>
          <w:rFonts w:ascii="Palatino Linotype" w:eastAsia="Times New Roman" w:hAnsi="Palatino Linotype" w:cs="Arial"/>
          <w:color w:val="000000" w:themeColor="text1"/>
          <w:lang w:val="es-ES"/>
        </w:rPr>
        <w:t xml:space="preserve"> señaló como modalidad de entrega de la información</w:t>
      </w:r>
      <w:r w:rsidR="003458E1" w:rsidRPr="008A5488">
        <w:rPr>
          <w:rFonts w:ascii="Palatino Linotype" w:eastAsia="Times New Roman" w:hAnsi="Palatino Linotype" w:cs="Arial"/>
          <w:color w:val="000000" w:themeColor="text1"/>
          <w:lang w:val="es-ES"/>
        </w:rPr>
        <w:t xml:space="preserve"> para </w:t>
      </w:r>
      <w:r w:rsidR="007A3D45" w:rsidRPr="008A5488">
        <w:rPr>
          <w:rFonts w:ascii="Palatino Linotype" w:eastAsia="Times New Roman" w:hAnsi="Palatino Linotype" w:cs="Arial"/>
          <w:color w:val="000000" w:themeColor="text1"/>
          <w:lang w:val="es-ES"/>
        </w:rPr>
        <w:t xml:space="preserve">las </w:t>
      </w:r>
      <w:r w:rsidR="00CE18B5" w:rsidRPr="008A5488">
        <w:rPr>
          <w:rFonts w:ascii="Palatino Linotype" w:eastAsia="Times New Roman" w:hAnsi="Palatino Linotype" w:cs="Arial"/>
          <w:color w:val="000000" w:themeColor="text1"/>
          <w:lang w:val="es-ES"/>
        </w:rPr>
        <w:t>cinco</w:t>
      </w:r>
      <w:r w:rsidR="003458E1" w:rsidRPr="008A5488">
        <w:rPr>
          <w:rFonts w:ascii="Palatino Linotype" w:eastAsia="Times New Roman" w:hAnsi="Palatino Linotype" w:cs="Arial"/>
          <w:color w:val="000000" w:themeColor="text1"/>
          <w:lang w:val="es-ES"/>
        </w:rPr>
        <w:t xml:space="preserve"> solicitudes</w:t>
      </w:r>
      <w:r w:rsidRPr="008A5488">
        <w:rPr>
          <w:rFonts w:ascii="Palatino Linotype" w:eastAsia="Times New Roman" w:hAnsi="Palatino Linotype" w:cs="Arial"/>
          <w:b/>
          <w:color w:val="000000" w:themeColor="text1"/>
          <w:lang w:val="es-ES"/>
        </w:rPr>
        <w:t>:</w:t>
      </w:r>
      <w:r w:rsidRPr="008A5488">
        <w:rPr>
          <w:rFonts w:ascii="Palatino Linotype" w:eastAsia="Times New Roman" w:hAnsi="Palatino Linotype" w:cs="Arial"/>
          <w:color w:val="000000" w:themeColor="text1"/>
          <w:lang w:val="es-ES"/>
        </w:rPr>
        <w:t xml:space="preserve"> </w:t>
      </w:r>
      <w:r w:rsidRPr="008A5488">
        <w:rPr>
          <w:rFonts w:ascii="Palatino Linotype" w:eastAsia="Times New Roman" w:hAnsi="Palatino Linotype" w:cs="Arial"/>
          <w:b/>
          <w:i/>
          <w:color w:val="000000" w:themeColor="text1"/>
          <w:lang w:val="es-ES"/>
        </w:rPr>
        <w:t>A través del SAIMEX</w:t>
      </w:r>
      <w:r w:rsidR="0039142B" w:rsidRPr="008A5488">
        <w:rPr>
          <w:rFonts w:ascii="Palatino Linotype" w:eastAsia="Calibri" w:hAnsi="Palatino Linotype" w:cs="Arial"/>
          <w:i/>
          <w:color w:val="000000" w:themeColor="text1"/>
          <w:lang w:val="es-AR"/>
        </w:rPr>
        <w:t>.</w:t>
      </w:r>
    </w:p>
    <w:p w14:paraId="35BA18A9" w14:textId="77777777" w:rsidR="0039142B" w:rsidRPr="008A5488" w:rsidRDefault="0039142B" w:rsidP="0039142B">
      <w:pPr>
        <w:pStyle w:val="Prrafodelista"/>
        <w:spacing w:before="240" w:after="240" w:line="360" w:lineRule="auto"/>
        <w:ind w:left="284"/>
        <w:jc w:val="both"/>
        <w:rPr>
          <w:rFonts w:ascii="Palatino Linotype" w:eastAsia="MS Mincho" w:hAnsi="Palatino Linotype" w:cs="Times New Roman"/>
          <w:color w:val="000000" w:themeColor="text1"/>
        </w:rPr>
      </w:pPr>
    </w:p>
    <w:p w14:paraId="60DCDA4B" w14:textId="49E8E769" w:rsidR="0022448D" w:rsidRPr="008A5488" w:rsidRDefault="005F1362"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color w:val="000000" w:themeColor="text1"/>
        </w:rPr>
      </w:pPr>
      <w:r w:rsidRPr="008A5488">
        <w:rPr>
          <w:rFonts w:ascii="Palatino Linotype" w:hAnsi="Palatino Linotype"/>
          <w:color w:val="000000" w:themeColor="text1"/>
          <w:szCs w:val="14"/>
        </w:rPr>
        <w:t xml:space="preserve">El </w:t>
      </w:r>
      <w:r w:rsidR="00CE18B5" w:rsidRPr="008A5488">
        <w:rPr>
          <w:rFonts w:ascii="Palatino Linotype" w:hAnsi="Palatino Linotype"/>
          <w:color w:val="000000" w:themeColor="text1"/>
          <w:szCs w:val="14"/>
        </w:rPr>
        <w:t>veintinueve (29)</w:t>
      </w:r>
      <w:r w:rsidRPr="008A5488">
        <w:rPr>
          <w:rFonts w:ascii="Palatino Linotype" w:hAnsi="Palatino Linotype"/>
          <w:color w:val="000000" w:themeColor="text1"/>
          <w:szCs w:val="14"/>
        </w:rPr>
        <w:t xml:space="preserve"> de </w:t>
      </w:r>
      <w:r w:rsidR="00CE18B5" w:rsidRPr="008A5488">
        <w:rPr>
          <w:rFonts w:ascii="Palatino Linotype" w:hAnsi="Palatino Linotype"/>
          <w:color w:val="000000" w:themeColor="text1"/>
          <w:szCs w:val="14"/>
        </w:rPr>
        <w:t>octubre</w:t>
      </w:r>
      <w:r w:rsidRPr="008A5488">
        <w:rPr>
          <w:rFonts w:ascii="Palatino Linotype" w:hAnsi="Palatino Linotype"/>
          <w:color w:val="000000" w:themeColor="text1"/>
          <w:szCs w:val="14"/>
        </w:rPr>
        <w:t xml:space="preserve"> de dos mil </w:t>
      </w:r>
      <w:r w:rsidR="00025127" w:rsidRPr="008A5488">
        <w:rPr>
          <w:rFonts w:ascii="Palatino Linotype" w:hAnsi="Palatino Linotype"/>
          <w:color w:val="000000" w:themeColor="text1"/>
          <w:szCs w:val="14"/>
        </w:rPr>
        <w:t>veinte</w:t>
      </w:r>
      <w:r w:rsidRPr="008A5488">
        <w:rPr>
          <w:rFonts w:ascii="Palatino Linotype" w:hAnsi="Palatino Linotype"/>
          <w:color w:val="000000" w:themeColor="text1"/>
          <w:szCs w:val="14"/>
        </w:rPr>
        <w:t xml:space="preserve">, el </w:t>
      </w:r>
      <w:r w:rsidRPr="008A5488">
        <w:rPr>
          <w:rFonts w:ascii="Palatino Linotype" w:hAnsi="Palatino Linotype"/>
          <w:b/>
          <w:color w:val="000000" w:themeColor="text1"/>
          <w:szCs w:val="14"/>
        </w:rPr>
        <w:t>SUJETO OBLIGADO</w:t>
      </w:r>
      <w:r w:rsidRPr="008A5488">
        <w:rPr>
          <w:rFonts w:ascii="Palatino Linotype" w:hAnsi="Palatino Linotype"/>
          <w:color w:val="000000" w:themeColor="text1"/>
          <w:szCs w:val="14"/>
        </w:rPr>
        <w:t xml:space="preserve"> dio respuesta a </w:t>
      </w:r>
      <w:r w:rsidR="007A3D45" w:rsidRPr="008A5488">
        <w:rPr>
          <w:rFonts w:ascii="Palatino Linotype" w:hAnsi="Palatino Linotype"/>
          <w:color w:val="000000" w:themeColor="text1"/>
          <w:szCs w:val="14"/>
        </w:rPr>
        <w:t>las</w:t>
      </w:r>
      <w:r w:rsidRPr="008A5488">
        <w:rPr>
          <w:rFonts w:ascii="Palatino Linotype" w:hAnsi="Palatino Linotype"/>
          <w:color w:val="000000" w:themeColor="text1"/>
          <w:szCs w:val="14"/>
        </w:rPr>
        <w:t xml:space="preserve"> solicitud</w:t>
      </w:r>
      <w:r w:rsidR="003458E1" w:rsidRPr="008A5488">
        <w:rPr>
          <w:rFonts w:ascii="Palatino Linotype" w:hAnsi="Palatino Linotype"/>
          <w:color w:val="000000" w:themeColor="text1"/>
          <w:szCs w:val="14"/>
        </w:rPr>
        <w:t>es</w:t>
      </w:r>
      <w:r w:rsidRPr="008A5488">
        <w:rPr>
          <w:rFonts w:ascii="Palatino Linotype" w:hAnsi="Palatino Linotype"/>
          <w:color w:val="000000" w:themeColor="text1"/>
          <w:szCs w:val="14"/>
        </w:rPr>
        <w:t xml:space="preserve"> de información en los siguientes términos:</w:t>
      </w:r>
    </w:p>
    <w:p w14:paraId="36B5BB92" w14:textId="225423D1" w:rsidR="00CE18B5" w:rsidRPr="008A5488" w:rsidRDefault="005F1362" w:rsidP="00CE18B5">
      <w:pPr>
        <w:pStyle w:val="Sinespaciado"/>
        <w:ind w:left="567" w:right="567"/>
        <w:jc w:val="both"/>
        <w:rPr>
          <w:rFonts w:ascii="Palatino Linotype" w:hAnsi="Palatino Linotype"/>
          <w:i/>
          <w:noProof/>
          <w:color w:val="000000" w:themeColor="text1"/>
          <w:lang w:val="es-MX" w:eastAsia="es-MX"/>
        </w:rPr>
      </w:pPr>
      <w:r w:rsidRPr="008A5488">
        <w:rPr>
          <w:rFonts w:ascii="Palatino Linotype" w:hAnsi="Palatino Linotype"/>
          <w:i/>
          <w:noProof/>
          <w:color w:val="000000" w:themeColor="text1"/>
          <w:lang w:val="es-MX" w:eastAsia="es-MX"/>
        </w:rPr>
        <w:t>“</w:t>
      </w:r>
      <w:r w:rsidR="00CE18B5" w:rsidRPr="008A5488">
        <w:rPr>
          <w:rFonts w:ascii="Palatino Linotype" w:hAnsi="Palatino Linotype"/>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0EECF23" w14:textId="77777777" w:rsidR="00CE18B5" w:rsidRPr="008A5488" w:rsidRDefault="00CE18B5" w:rsidP="00CE18B5">
      <w:pPr>
        <w:pStyle w:val="Sinespaciado"/>
        <w:ind w:left="567" w:right="567"/>
        <w:jc w:val="both"/>
        <w:rPr>
          <w:rFonts w:ascii="Palatino Linotype" w:hAnsi="Palatino Linotype"/>
          <w:i/>
          <w:noProof/>
          <w:color w:val="000000" w:themeColor="text1"/>
          <w:lang w:val="es-MX" w:eastAsia="es-MX"/>
        </w:rPr>
      </w:pPr>
    </w:p>
    <w:p w14:paraId="74E99DA9" w14:textId="624764C0" w:rsidR="00CE18B5" w:rsidRPr="008A5488" w:rsidRDefault="00CE18B5" w:rsidP="00CE18B5">
      <w:pPr>
        <w:pStyle w:val="Sinespaciado"/>
        <w:ind w:left="567" w:right="567"/>
        <w:jc w:val="both"/>
        <w:rPr>
          <w:rFonts w:ascii="Palatino Linotype" w:hAnsi="Palatino Linotype"/>
          <w:i/>
          <w:noProof/>
          <w:color w:val="000000" w:themeColor="text1"/>
          <w:lang w:val="es-MX" w:eastAsia="es-MX"/>
        </w:rPr>
      </w:pPr>
      <w:r w:rsidRPr="008A5488">
        <w:rPr>
          <w:rFonts w:ascii="Palatino Linotype" w:hAnsi="Palatino Linotype"/>
          <w:i/>
          <w:noProof/>
          <w:color w:val="000000" w:themeColor="text1"/>
          <w:lang w:val="es-MX" w:eastAsia="es-MX"/>
        </w:rPr>
        <w:t xml:space="preserve">En atención a su solicitud de información numero </w:t>
      </w:r>
      <w:r w:rsidRPr="008A5488">
        <w:rPr>
          <w:rFonts w:ascii="Palatino Linotype" w:hAnsi="Palatino Linotype"/>
          <w:iCs/>
          <w:noProof/>
          <w:color w:val="000000" w:themeColor="text1"/>
          <w:lang w:val="es-MX" w:eastAsia="es-MX"/>
        </w:rPr>
        <w:t>[00189/00190/00193/00194/00195]</w:t>
      </w:r>
      <w:r w:rsidRPr="008A5488">
        <w:rPr>
          <w:rFonts w:ascii="Palatino Linotype" w:hAnsi="Palatino Linotype"/>
          <w:i/>
          <w:noProof/>
          <w:color w:val="000000" w:themeColor="text1"/>
          <w:lang w:val="es-MX" w:eastAsia="es-MX"/>
        </w:rPr>
        <w:t>/JOSERIN/IP/2020 envió a usted en digital la respuesta a su requerimiento de información.</w:t>
      </w:r>
    </w:p>
    <w:p w14:paraId="26FAED6A" w14:textId="77777777" w:rsidR="00CE18B5" w:rsidRPr="008A5488" w:rsidRDefault="00CE18B5" w:rsidP="00CE18B5">
      <w:pPr>
        <w:pStyle w:val="Sinespaciado"/>
        <w:ind w:left="567" w:right="567"/>
        <w:jc w:val="both"/>
        <w:rPr>
          <w:rFonts w:ascii="Palatino Linotype" w:hAnsi="Palatino Linotype"/>
          <w:i/>
          <w:noProof/>
          <w:color w:val="000000" w:themeColor="text1"/>
          <w:lang w:val="es-MX" w:eastAsia="es-MX"/>
        </w:rPr>
      </w:pPr>
    </w:p>
    <w:p w14:paraId="4152637E" w14:textId="348D2CC2" w:rsidR="00CE18B5" w:rsidRPr="008A5488" w:rsidRDefault="00CE18B5" w:rsidP="00CE18B5">
      <w:pPr>
        <w:pStyle w:val="Sinespaciado"/>
        <w:ind w:left="567" w:right="567"/>
        <w:jc w:val="both"/>
        <w:rPr>
          <w:rFonts w:ascii="Palatino Linotype" w:hAnsi="Palatino Linotype"/>
          <w:i/>
          <w:noProof/>
          <w:color w:val="000000" w:themeColor="text1"/>
          <w:lang w:val="es-MX" w:eastAsia="es-MX"/>
        </w:rPr>
      </w:pPr>
      <w:r w:rsidRPr="008A5488">
        <w:rPr>
          <w:rFonts w:ascii="Palatino Linotype" w:hAnsi="Palatino Linotype"/>
          <w:i/>
          <w:noProof/>
          <w:color w:val="000000" w:themeColor="text1"/>
          <w:lang w:val="es-MX" w:eastAsia="es-MX"/>
        </w:rPr>
        <w:t>ATENTAMENTE</w:t>
      </w:r>
    </w:p>
    <w:p w14:paraId="35A36DE0" w14:textId="10BF9F6F" w:rsidR="0039142B" w:rsidRPr="008A5488" w:rsidRDefault="00CE18B5" w:rsidP="00CE18B5">
      <w:pPr>
        <w:pStyle w:val="Sinespaciado"/>
        <w:ind w:left="567" w:right="567"/>
        <w:jc w:val="both"/>
        <w:rPr>
          <w:rFonts w:ascii="Palatino Linotype" w:hAnsi="Palatino Linotype"/>
          <w:noProof/>
          <w:color w:val="000000" w:themeColor="text1"/>
          <w:lang w:val="es-MX" w:eastAsia="es-MX"/>
        </w:rPr>
      </w:pPr>
      <w:r w:rsidRPr="008A5488">
        <w:rPr>
          <w:rFonts w:ascii="Palatino Linotype" w:hAnsi="Palatino Linotype"/>
          <w:i/>
          <w:noProof/>
          <w:color w:val="000000" w:themeColor="text1"/>
          <w:lang w:val="es-MX" w:eastAsia="es-MX"/>
        </w:rPr>
        <w:t>LIC. ISABEL CABALLERO ARRIAGA</w:t>
      </w:r>
      <w:r w:rsidR="005F1362" w:rsidRPr="008A5488">
        <w:rPr>
          <w:rFonts w:ascii="Palatino Linotype" w:hAnsi="Palatino Linotype"/>
          <w:i/>
          <w:noProof/>
          <w:color w:val="000000" w:themeColor="text1"/>
          <w:lang w:val="es-MX" w:eastAsia="es-MX"/>
        </w:rPr>
        <w:t>”</w:t>
      </w:r>
      <w:r w:rsidR="00EB3DF7" w:rsidRPr="008A5488">
        <w:rPr>
          <w:rFonts w:ascii="Palatino Linotype" w:hAnsi="Palatino Linotype"/>
          <w:noProof/>
          <w:color w:val="000000" w:themeColor="text1"/>
          <w:lang w:val="es-MX" w:eastAsia="es-MX"/>
        </w:rPr>
        <w:t xml:space="preserve"> (Sic.)</w:t>
      </w:r>
    </w:p>
    <w:p w14:paraId="2D68519B" w14:textId="77777777" w:rsidR="0097210F" w:rsidRPr="008A5488" w:rsidRDefault="0097210F" w:rsidP="001468E9">
      <w:pPr>
        <w:pStyle w:val="Sinespaciado"/>
        <w:spacing w:after="240"/>
        <w:ind w:left="851" w:right="567"/>
        <w:jc w:val="both"/>
        <w:rPr>
          <w:rFonts w:ascii="Palatino Linotype" w:hAnsi="Palatino Linotype"/>
          <w:noProof/>
          <w:color w:val="000000" w:themeColor="text1"/>
          <w:lang w:val="es-MX" w:eastAsia="es-MX"/>
        </w:rPr>
      </w:pPr>
    </w:p>
    <w:p w14:paraId="07483D36" w14:textId="123A846F" w:rsidR="00F562A9" w:rsidRPr="008A5488" w:rsidRDefault="00F562A9" w:rsidP="00F562A9">
      <w:pPr>
        <w:pStyle w:val="Prrafodelista"/>
        <w:numPr>
          <w:ilvl w:val="0"/>
          <w:numId w:val="4"/>
        </w:numPr>
        <w:tabs>
          <w:tab w:val="left" w:pos="284"/>
          <w:tab w:val="left" w:pos="426"/>
        </w:tabs>
        <w:spacing w:line="360" w:lineRule="auto"/>
        <w:ind w:left="0" w:firstLine="0"/>
        <w:jc w:val="both"/>
        <w:rPr>
          <w:rFonts w:ascii="Palatino Linotype" w:hAnsi="Palatino Linotype"/>
          <w:color w:val="000000" w:themeColor="text1"/>
          <w:szCs w:val="22"/>
        </w:rPr>
      </w:pPr>
      <w:r w:rsidRPr="008A5488">
        <w:rPr>
          <w:rFonts w:ascii="Palatino Linotype" w:hAnsi="Palatino Linotype"/>
          <w:color w:val="000000" w:themeColor="text1"/>
          <w:szCs w:val="22"/>
        </w:rPr>
        <w:lastRenderedPageBreak/>
        <w:t xml:space="preserve">Asimismo, el </w:t>
      </w:r>
      <w:r w:rsidRPr="008A5488">
        <w:rPr>
          <w:rFonts w:ascii="Palatino Linotype" w:hAnsi="Palatino Linotype"/>
          <w:b/>
          <w:bCs/>
          <w:color w:val="000000" w:themeColor="text1"/>
          <w:szCs w:val="22"/>
        </w:rPr>
        <w:t>SUJETO OBLIGADO</w:t>
      </w:r>
      <w:r w:rsidRPr="008A5488">
        <w:rPr>
          <w:rFonts w:ascii="Palatino Linotype" w:hAnsi="Palatino Linotype"/>
          <w:color w:val="000000" w:themeColor="text1"/>
          <w:szCs w:val="22"/>
        </w:rPr>
        <w:t xml:space="preserve"> adjuntó a </w:t>
      </w:r>
      <w:r w:rsidR="00CE18B5" w:rsidRPr="008A5488">
        <w:rPr>
          <w:rFonts w:ascii="Palatino Linotype" w:hAnsi="Palatino Linotype"/>
          <w:color w:val="000000" w:themeColor="text1"/>
          <w:szCs w:val="22"/>
        </w:rPr>
        <w:t>cada una de sus</w:t>
      </w:r>
      <w:r w:rsidRPr="008A5488">
        <w:rPr>
          <w:rFonts w:ascii="Palatino Linotype" w:hAnsi="Palatino Linotype"/>
          <w:color w:val="000000" w:themeColor="text1"/>
          <w:szCs w:val="22"/>
        </w:rPr>
        <w:t xml:space="preserve"> respuesta</w:t>
      </w:r>
      <w:r w:rsidR="00241DB0" w:rsidRPr="008A5488">
        <w:rPr>
          <w:rFonts w:ascii="Palatino Linotype" w:hAnsi="Palatino Linotype"/>
          <w:color w:val="000000" w:themeColor="text1"/>
          <w:szCs w:val="22"/>
        </w:rPr>
        <w:t>s</w:t>
      </w:r>
      <w:r w:rsidRPr="008A5488">
        <w:rPr>
          <w:rFonts w:ascii="Palatino Linotype" w:hAnsi="Palatino Linotype"/>
          <w:color w:val="000000" w:themeColor="text1"/>
          <w:szCs w:val="22"/>
        </w:rPr>
        <w:t xml:space="preserve"> </w:t>
      </w:r>
      <w:r w:rsidR="00CE18B5" w:rsidRPr="008A5488">
        <w:rPr>
          <w:rFonts w:ascii="Palatino Linotype" w:hAnsi="Palatino Linotype"/>
          <w:color w:val="000000" w:themeColor="text1"/>
          <w:szCs w:val="22"/>
        </w:rPr>
        <w:t>el mismo</w:t>
      </w:r>
      <w:r w:rsidRPr="008A5488">
        <w:rPr>
          <w:rFonts w:ascii="Palatino Linotype" w:hAnsi="Palatino Linotype"/>
          <w:color w:val="000000" w:themeColor="text1"/>
          <w:szCs w:val="22"/>
        </w:rPr>
        <w:t xml:space="preserve"> </w:t>
      </w:r>
      <w:r w:rsidR="00CE18B5" w:rsidRPr="008A5488">
        <w:rPr>
          <w:rFonts w:ascii="Palatino Linotype" w:hAnsi="Palatino Linotype"/>
          <w:color w:val="000000" w:themeColor="text1"/>
          <w:szCs w:val="22"/>
        </w:rPr>
        <w:t>archivo electrónico que se describe a continuación</w:t>
      </w:r>
      <w:r w:rsidRPr="008A5488">
        <w:rPr>
          <w:rFonts w:ascii="Palatino Linotype" w:hAnsi="Palatino Linotype"/>
          <w:color w:val="000000" w:themeColor="text1"/>
          <w:szCs w:val="22"/>
        </w:rPr>
        <w:t>:</w:t>
      </w:r>
    </w:p>
    <w:p w14:paraId="69F75ACE" w14:textId="79397335" w:rsidR="00CE18B5" w:rsidRPr="008A5488" w:rsidRDefault="00CE18B5" w:rsidP="00CE18B5">
      <w:pPr>
        <w:pStyle w:val="Prrafodelista"/>
        <w:numPr>
          <w:ilvl w:val="1"/>
          <w:numId w:val="4"/>
        </w:numPr>
        <w:tabs>
          <w:tab w:val="left" w:pos="284"/>
          <w:tab w:val="left" w:pos="426"/>
        </w:tabs>
        <w:spacing w:line="360" w:lineRule="auto"/>
        <w:jc w:val="both"/>
        <w:rPr>
          <w:rFonts w:ascii="Palatino Linotype" w:hAnsi="Palatino Linotype"/>
          <w:color w:val="000000" w:themeColor="text1"/>
          <w:szCs w:val="22"/>
        </w:rPr>
      </w:pPr>
      <w:r w:rsidRPr="008A5488">
        <w:rPr>
          <w:rFonts w:ascii="Palatino Linotype" w:hAnsi="Palatino Linotype"/>
          <w:b/>
          <w:bCs/>
          <w:i/>
          <w:iCs/>
          <w:color w:val="000000" w:themeColor="text1"/>
          <w:szCs w:val="22"/>
        </w:rPr>
        <w:t>“doc03405320201029150156.pdf”</w:t>
      </w:r>
      <w:r w:rsidRPr="008A5488">
        <w:rPr>
          <w:rFonts w:ascii="Palatino Linotype" w:hAnsi="Palatino Linotype"/>
          <w:color w:val="000000" w:themeColor="text1"/>
          <w:szCs w:val="22"/>
        </w:rPr>
        <w:t xml:space="preserve">: Documento de una foja consistente en el oficio MSJR/JDR/CM/244/2020, de dieciséis (16) de octubre de dos mil veinte, emitido por el Contralor Municipal al Titular de la Unidad de Transparencia, </w:t>
      </w:r>
      <w:r w:rsidR="00C724E0" w:rsidRPr="008A5488">
        <w:rPr>
          <w:rFonts w:ascii="Palatino Linotype" w:hAnsi="Palatino Linotype"/>
          <w:color w:val="000000" w:themeColor="text1"/>
          <w:szCs w:val="22"/>
        </w:rPr>
        <w:t>mediante el cual informa que la Contraloría Municipal tiene solamente facultades de verificación del cumplimiento de presentar la manifestación de bienes, mas no tiene acceso o conocimiento de la información que éstos vierten en las manifestaciones.</w:t>
      </w:r>
    </w:p>
    <w:p w14:paraId="6438E90C" w14:textId="77777777" w:rsidR="00A46C26" w:rsidRPr="008A5488" w:rsidRDefault="00A46C26" w:rsidP="00F562A9">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18997423" w:rsidR="000D5A1D" w:rsidRPr="008A5488" w:rsidRDefault="00FD7996" w:rsidP="00FD7996">
      <w:pPr>
        <w:pStyle w:val="Prrafodelista"/>
        <w:numPr>
          <w:ilvl w:val="0"/>
          <w:numId w:val="4"/>
        </w:numPr>
        <w:tabs>
          <w:tab w:val="left" w:pos="284"/>
          <w:tab w:val="left" w:pos="426"/>
        </w:tabs>
        <w:spacing w:line="360" w:lineRule="auto"/>
        <w:ind w:left="0" w:firstLine="0"/>
        <w:jc w:val="both"/>
        <w:rPr>
          <w:rFonts w:ascii="Palatino Linotype" w:hAnsi="Palatino Linotype"/>
          <w:color w:val="000000" w:themeColor="text1"/>
          <w:szCs w:val="22"/>
        </w:rPr>
      </w:pPr>
      <w:r w:rsidRPr="008A5488">
        <w:rPr>
          <w:rFonts w:ascii="Palatino Linotype" w:eastAsia="Times New Roman" w:hAnsi="Palatino Linotype" w:cs="Arial"/>
          <w:color w:val="000000" w:themeColor="text1"/>
          <w:lang w:val="es-ES"/>
        </w:rPr>
        <w:t>D</w:t>
      </w:r>
      <w:r w:rsidR="00561ED1" w:rsidRPr="008A5488">
        <w:rPr>
          <w:rFonts w:ascii="Palatino Linotype" w:eastAsia="Times New Roman" w:hAnsi="Palatino Linotype" w:cs="Arial"/>
          <w:color w:val="000000" w:themeColor="text1"/>
          <w:lang w:val="es-ES"/>
        </w:rPr>
        <w:t>erivado de la</w:t>
      </w:r>
      <w:r w:rsidR="00241DB0" w:rsidRPr="008A5488">
        <w:rPr>
          <w:rFonts w:ascii="Palatino Linotype" w:eastAsia="Times New Roman" w:hAnsi="Palatino Linotype" w:cs="Arial"/>
          <w:color w:val="000000" w:themeColor="text1"/>
          <w:lang w:val="es-ES"/>
        </w:rPr>
        <w:t>s</w:t>
      </w:r>
      <w:r w:rsidR="00561ED1" w:rsidRPr="008A5488">
        <w:rPr>
          <w:rFonts w:ascii="Palatino Linotype" w:eastAsia="Times New Roman" w:hAnsi="Palatino Linotype" w:cs="Arial"/>
          <w:color w:val="000000" w:themeColor="text1"/>
          <w:lang w:val="es-ES"/>
        </w:rPr>
        <w:t xml:space="preserve"> respuesta</w:t>
      </w:r>
      <w:r w:rsidR="00241DB0" w:rsidRPr="008A5488">
        <w:rPr>
          <w:rFonts w:ascii="Palatino Linotype" w:eastAsia="Times New Roman" w:hAnsi="Palatino Linotype" w:cs="Arial"/>
          <w:color w:val="000000" w:themeColor="text1"/>
          <w:lang w:val="es-ES"/>
        </w:rPr>
        <w:t>s</w:t>
      </w:r>
      <w:r w:rsidR="00561ED1" w:rsidRPr="008A5488">
        <w:rPr>
          <w:rFonts w:ascii="Palatino Linotype" w:eastAsia="Times New Roman" w:hAnsi="Palatino Linotype" w:cs="Arial"/>
          <w:color w:val="000000" w:themeColor="text1"/>
          <w:lang w:val="es-ES"/>
        </w:rPr>
        <w:t xml:space="preserve"> emitida</w:t>
      </w:r>
      <w:r w:rsidR="00241DB0" w:rsidRPr="008A5488">
        <w:rPr>
          <w:rFonts w:ascii="Palatino Linotype" w:eastAsia="Times New Roman" w:hAnsi="Palatino Linotype" w:cs="Arial"/>
          <w:color w:val="000000" w:themeColor="text1"/>
          <w:lang w:val="es-ES"/>
        </w:rPr>
        <w:t>s</w:t>
      </w:r>
      <w:r w:rsidR="00561ED1" w:rsidRPr="008A5488">
        <w:rPr>
          <w:rFonts w:ascii="Palatino Linotype" w:eastAsia="Times New Roman" w:hAnsi="Palatino Linotype" w:cs="Arial"/>
          <w:color w:val="000000" w:themeColor="text1"/>
          <w:lang w:val="es-ES"/>
        </w:rPr>
        <w:t xml:space="preserve"> por el </w:t>
      </w:r>
      <w:r w:rsidR="00561ED1" w:rsidRPr="008A5488">
        <w:rPr>
          <w:rFonts w:ascii="Palatino Linotype" w:eastAsia="Times New Roman" w:hAnsi="Palatino Linotype" w:cs="Arial"/>
          <w:b/>
          <w:color w:val="000000" w:themeColor="text1"/>
          <w:lang w:val="es-ES"/>
        </w:rPr>
        <w:t>SUJETO OBLIGADO</w:t>
      </w:r>
      <w:r w:rsidR="00561ED1" w:rsidRPr="008A5488">
        <w:rPr>
          <w:rFonts w:ascii="Palatino Linotype" w:eastAsia="Times New Roman" w:hAnsi="Palatino Linotype" w:cs="Arial"/>
          <w:color w:val="000000" w:themeColor="text1"/>
          <w:lang w:val="es-ES"/>
        </w:rPr>
        <w:t>, e</w:t>
      </w:r>
      <w:r w:rsidR="00DB4BEF" w:rsidRPr="008A5488">
        <w:rPr>
          <w:rFonts w:ascii="Palatino Linotype" w:eastAsia="Times New Roman" w:hAnsi="Palatino Linotype" w:cs="Arial"/>
          <w:color w:val="000000" w:themeColor="text1"/>
          <w:lang w:val="es-ES"/>
        </w:rPr>
        <w:t xml:space="preserve">l </w:t>
      </w:r>
      <w:r w:rsidR="00C724E0" w:rsidRPr="008A5488">
        <w:rPr>
          <w:rFonts w:ascii="Palatino Linotype" w:eastAsia="Times New Roman" w:hAnsi="Palatino Linotype" w:cs="Arial"/>
          <w:color w:val="000000" w:themeColor="text1"/>
          <w:lang w:val="es-ES"/>
        </w:rPr>
        <w:t xml:space="preserve">veintinueve (29) de octubre </w:t>
      </w:r>
      <w:r w:rsidR="00DB4BEF" w:rsidRPr="008A5488">
        <w:rPr>
          <w:rFonts w:ascii="Palatino Linotype" w:eastAsia="Times New Roman" w:hAnsi="Palatino Linotype" w:cs="Arial"/>
          <w:color w:val="000000" w:themeColor="text1"/>
          <w:lang w:val="es-ES"/>
        </w:rPr>
        <w:t xml:space="preserve">de dos mil </w:t>
      </w:r>
      <w:r w:rsidR="001468E9" w:rsidRPr="008A5488">
        <w:rPr>
          <w:rFonts w:ascii="Palatino Linotype" w:eastAsia="Times New Roman" w:hAnsi="Palatino Linotype" w:cs="Arial"/>
          <w:color w:val="000000" w:themeColor="text1"/>
          <w:lang w:val="es-ES"/>
        </w:rPr>
        <w:t>veinte</w:t>
      </w:r>
      <w:r w:rsidR="00FE49E3" w:rsidRPr="008A5488">
        <w:rPr>
          <w:rFonts w:ascii="Palatino Linotype" w:eastAsia="Times New Roman" w:hAnsi="Palatino Linotype" w:cs="Arial"/>
          <w:color w:val="000000" w:themeColor="text1"/>
          <w:lang w:val="es-ES"/>
        </w:rPr>
        <w:t xml:space="preserve">, </w:t>
      </w:r>
      <w:r w:rsidR="009316E9" w:rsidRPr="008A5488">
        <w:rPr>
          <w:rFonts w:ascii="Palatino Linotype" w:eastAsia="Times New Roman" w:hAnsi="Palatino Linotype" w:cs="Arial"/>
          <w:color w:val="000000" w:themeColor="text1"/>
          <w:lang w:val="es-ES"/>
        </w:rPr>
        <w:t xml:space="preserve">estando en tiempo y </w:t>
      </w:r>
      <w:r w:rsidR="00852B26" w:rsidRPr="008A5488">
        <w:rPr>
          <w:rFonts w:ascii="Palatino Linotype" w:eastAsia="Times New Roman" w:hAnsi="Palatino Linotype" w:cs="Arial"/>
          <w:color w:val="000000" w:themeColor="text1"/>
          <w:lang w:val="es-ES"/>
        </w:rPr>
        <w:t>forma</w:t>
      </w:r>
      <w:r w:rsidR="00EB3DF7" w:rsidRPr="008A5488">
        <w:rPr>
          <w:rFonts w:ascii="Palatino Linotype" w:eastAsia="Times New Roman" w:hAnsi="Palatino Linotype" w:cs="Arial"/>
          <w:color w:val="000000" w:themeColor="text1"/>
          <w:lang w:val="es-ES"/>
        </w:rPr>
        <w:t xml:space="preserve">, </w:t>
      </w:r>
      <w:r w:rsidR="00C724E0" w:rsidRPr="008A5488">
        <w:rPr>
          <w:rFonts w:ascii="Palatino Linotype" w:eastAsia="Times New Roman" w:hAnsi="Palatino Linotype" w:cs="Arial"/>
          <w:color w:val="000000" w:themeColor="text1"/>
          <w:lang w:val="es-ES"/>
        </w:rPr>
        <w:t>el</w:t>
      </w:r>
      <w:r w:rsidR="005F1362" w:rsidRPr="008A5488">
        <w:rPr>
          <w:rFonts w:ascii="Palatino Linotype" w:eastAsia="Times New Roman" w:hAnsi="Palatino Linotype" w:cs="Arial"/>
          <w:color w:val="000000" w:themeColor="text1"/>
          <w:lang w:val="es-ES"/>
        </w:rPr>
        <w:t xml:space="preserve"> particular</w:t>
      </w:r>
      <w:r w:rsidR="00DB4BEF" w:rsidRPr="008A5488">
        <w:rPr>
          <w:rFonts w:ascii="Palatino Linotype" w:eastAsia="Times New Roman" w:hAnsi="Palatino Linotype" w:cs="Arial"/>
          <w:color w:val="000000" w:themeColor="text1"/>
          <w:lang w:val="es-ES"/>
        </w:rPr>
        <w:t xml:space="preserve"> interpuso</w:t>
      </w:r>
      <w:r w:rsidR="009316E9" w:rsidRPr="008A5488">
        <w:rPr>
          <w:rFonts w:ascii="Palatino Linotype" w:eastAsia="Times New Roman" w:hAnsi="Palatino Linotype" w:cs="Arial"/>
          <w:color w:val="000000" w:themeColor="text1"/>
          <w:lang w:val="es-ES"/>
        </w:rPr>
        <w:t xml:space="preserve"> </w:t>
      </w:r>
      <w:r w:rsidR="00241DB0" w:rsidRPr="008A5488">
        <w:rPr>
          <w:rFonts w:ascii="Palatino Linotype" w:eastAsia="Times New Roman" w:hAnsi="Palatino Linotype" w:cs="Arial"/>
          <w:color w:val="000000" w:themeColor="text1"/>
          <w:lang w:val="es-ES"/>
        </w:rPr>
        <w:t>los</w:t>
      </w:r>
      <w:r w:rsidR="004D68F8" w:rsidRPr="008A5488">
        <w:rPr>
          <w:rFonts w:ascii="Palatino Linotype" w:eastAsia="Times New Roman" w:hAnsi="Palatino Linotype" w:cs="Arial"/>
          <w:color w:val="000000" w:themeColor="text1"/>
          <w:lang w:val="es-ES"/>
        </w:rPr>
        <w:t xml:space="preserve"> recurso</w:t>
      </w:r>
      <w:r w:rsidR="00241DB0" w:rsidRPr="008A5488">
        <w:rPr>
          <w:rFonts w:ascii="Palatino Linotype" w:eastAsia="Times New Roman" w:hAnsi="Palatino Linotype" w:cs="Arial"/>
          <w:color w:val="000000" w:themeColor="text1"/>
          <w:lang w:val="es-ES"/>
        </w:rPr>
        <w:t>s</w:t>
      </w:r>
      <w:r w:rsidR="004D68F8" w:rsidRPr="008A5488">
        <w:rPr>
          <w:rFonts w:ascii="Palatino Linotype" w:eastAsia="Times New Roman" w:hAnsi="Palatino Linotype" w:cs="Arial"/>
          <w:color w:val="000000" w:themeColor="text1"/>
          <w:lang w:val="es-ES"/>
        </w:rPr>
        <w:t xml:space="preserve"> de revisión </w:t>
      </w:r>
      <w:r w:rsidR="00C724E0" w:rsidRPr="008A5488">
        <w:rPr>
          <w:rFonts w:ascii="Palatino Linotype" w:hAnsi="Palatino Linotype"/>
          <w:b/>
          <w:bCs/>
          <w:color w:val="000000" w:themeColor="text1"/>
        </w:rPr>
        <w:t>05103/INFOEM/IP/RR/2020, 05104/INFOEM/IP/RR/2020, 05105/INFOEM/IP/RR/2020</w:t>
      </w:r>
      <w:r w:rsidR="00C724E0" w:rsidRPr="008A5488">
        <w:rPr>
          <w:rFonts w:ascii="Palatino Linotype" w:eastAsia="Times New Roman" w:hAnsi="Palatino Linotype" w:cs="Arial"/>
          <w:bCs/>
          <w:color w:val="000000" w:themeColor="text1"/>
        </w:rPr>
        <w:t>,</w:t>
      </w:r>
      <w:r w:rsidR="00C724E0" w:rsidRPr="008A5488">
        <w:rPr>
          <w:rFonts w:ascii="Palatino Linotype" w:hAnsi="Palatino Linotype"/>
          <w:b/>
          <w:bCs/>
          <w:color w:val="000000" w:themeColor="text1"/>
        </w:rPr>
        <w:t xml:space="preserve"> 05106/INFOEM/IP/RR/2020 y 05107/INFOEM/IP/RR/2020</w:t>
      </w:r>
      <w:r w:rsidR="009A0461" w:rsidRPr="008A5488">
        <w:rPr>
          <w:rFonts w:ascii="Palatino Linotype" w:eastAsia="Calibri" w:hAnsi="Palatino Linotype" w:cs="Arial"/>
          <w:b/>
          <w:color w:val="000000" w:themeColor="text1"/>
          <w:lang w:val="es-ES"/>
        </w:rPr>
        <w:t>;</w:t>
      </w:r>
      <w:r w:rsidR="00102D65" w:rsidRPr="008A5488">
        <w:rPr>
          <w:rFonts w:ascii="Palatino Linotype" w:eastAsia="Times New Roman" w:hAnsi="Palatino Linotype" w:cs="Arial"/>
          <w:color w:val="000000" w:themeColor="text1"/>
          <w:lang w:val="es-ES"/>
        </w:rPr>
        <w:t xml:space="preserve"> </w:t>
      </w:r>
      <w:r w:rsidR="00342C86" w:rsidRPr="008A5488">
        <w:rPr>
          <w:rFonts w:ascii="Palatino Linotype" w:eastAsia="Times New Roman" w:hAnsi="Palatino Linotype" w:cs="Arial"/>
          <w:color w:val="000000" w:themeColor="text1"/>
          <w:lang w:val="es-ES"/>
        </w:rPr>
        <w:t>impugnaciones</w:t>
      </w:r>
      <w:r w:rsidR="004D68F8" w:rsidRPr="008A5488">
        <w:rPr>
          <w:rFonts w:ascii="Palatino Linotype" w:eastAsia="Times New Roman" w:hAnsi="Palatino Linotype" w:cs="Arial"/>
          <w:color w:val="000000" w:themeColor="text1"/>
          <w:lang w:val="es-ES"/>
        </w:rPr>
        <w:t xml:space="preserve"> </w:t>
      </w:r>
      <w:r w:rsidR="00A45546" w:rsidRPr="008A5488">
        <w:rPr>
          <w:rFonts w:ascii="Palatino Linotype" w:eastAsia="Times New Roman" w:hAnsi="Palatino Linotype" w:cs="Arial"/>
          <w:color w:val="000000" w:themeColor="text1"/>
          <w:lang w:val="es-ES"/>
        </w:rPr>
        <w:t xml:space="preserve">en </w:t>
      </w:r>
      <w:r w:rsidR="00977D37" w:rsidRPr="008A5488">
        <w:rPr>
          <w:rFonts w:ascii="Palatino Linotype" w:eastAsia="Times New Roman" w:hAnsi="Palatino Linotype" w:cs="Arial"/>
          <w:color w:val="000000" w:themeColor="text1"/>
          <w:lang w:val="es-ES"/>
        </w:rPr>
        <w:t>la</w:t>
      </w:r>
      <w:r w:rsidR="00342C86" w:rsidRPr="008A5488">
        <w:rPr>
          <w:rFonts w:ascii="Palatino Linotype" w:eastAsia="Times New Roman" w:hAnsi="Palatino Linotype" w:cs="Arial"/>
          <w:color w:val="000000" w:themeColor="text1"/>
          <w:lang w:val="es-ES"/>
        </w:rPr>
        <w:t>s</w:t>
      </w:r>
      <w:r w:rsidR="00A45546" w:rsidRPr="008A5488">
        <w:rPr>
          <w:rFonts w:ascii="Palatino Linotype" w:eastAsia="Times New Roman" w:hAnsi="Palatino Linotype" w:cs="Arial"/>
          <w:color w:val="000000" w:themeColor="text1"/>
          <w:lang w:val="es-ES"/>
        </w:rPr>
        <w:t xml:space="preserve"> que refirió</w:t>
      </w:r>
      <w:r w:rsidR="000A15FD" w:rsidRPr="008A5488">
        <w:rPr>
          <w:rFonts w:ascii="Palatino Linotype" w:eastAsia="Times New Roman" w:hAnsi="Palatino Linotype" w:cs="Arial"/>
          <w:color w:val="000000" w:themeColor="text1"/>
          <w:lang w:val="es-ES"/>
        </w:rPr>
        <w:t>, como mismo Acto Impugnado y Razones o Motivos de Inconformidad</w:t>
      </w:r>
      <w:r w:rsidR="00342C86" w:rsidRPr="008A5488">
        <w:rPr>
          <w:rFonts w:ascii="Palatino Linotype" w:eastAsia="Times New Roman" w:hAnsi="Palatino Linotype" w:cs="Arial"/>
          <w:color w:val="000000" w:themeColor="text1"/>
          <w:lang w:val="es-ES"/>
        </w:rPr>
        <w:t xml:space="preserve"> </w:t>
      </w:r>
      <w:r w:rsidR="004D68F8" w:rsidRPr="008A5488">
        <w:rPr>
          <w:rFonts w:ascii="Palatino Linotype" w:eastAsia="Times New Roman" w:hAnsi="Palatino Linotype" w:cs="Arial"/>
          <w:color w:val="000000" w:themeColor="text1"/>
          <w:lang w:val="es-ES"/>
        </w:rPr>
        <w:t>lo siguiente:</w:t>
      </w:r>
    </w:p>
    <w:p w14:paraId="07795C31" w14:textId="77777777" w:rsidR="00C724E0" w:rsidRPr="008A5488" w:rsidRDefault="00C724E0" w:rsidP="00C724E0">
      <w:pPr>
        <w:pStyle w:val="Prrafodelista"/>
        <w:tabs>
          <w:tab w:val="left" w:pos="284"/>
          <w:tab w:val="left" w:pos="426"/>
        </w:tabs>
        <w:spacing w:line="360" w:lineRule="auto"/>
        <w:ind w:left="0"/>
        <w:jc w:val="both"/>
        <w:rPr>
          <w:rFonts w:ascii="Palatino Linotype" w:hAnsi="Palatino Linotype"/>
          <w:color w:val="000000" w:themeColor="text1"/>
          <w:szCs w:val="22"/>
        </w:rPr>
      </w:pPr>
    </w:p>
    <w:p w14:paraId="34457730" w14:textId="55D26764" w:rsidR="00C724E0" w:rsidRPr="008A5488" w:rsidRDefault="00C724E0" w:rsidP="00C724E0">
      <w:pPr>
        <w:pStyle w:val="Prrafodelista"/>
        <w:numPr>
          <w:ilvl w:val="1"/>
          <w:numId w:val="4"/>
        </w:numPr>
        <w:tabs>
          <w:tab w:val="left" w:pos="284"/>
          <w:tab w:val="left" w:pos="426"/>
        </w:tabs>
        <w:spacing w:line="360" w:lineRule="auto"/>
        <w:ind w:left="993"/>
        <w:jc w:val="both"/>
        <w:rPr>
          <w:rFonts w:ascii="Palatino Linotype" w:hAnsi="Palatino Linotype"/>
          <w:color w:val="000000" w:themeColor="text1"/>
          <w:szCs w:val="22"/>
        </w:rPr>
      </w:pPr>
      <w:r w:rsidRPr="008A5488">
        <w:rPr>
          <w:rFonts w:ascii="Palatino Linotype" w:hAnsi="Palatino Linotype"/>
          <w:b/>
          <w:bCs/>
          <w:color w:val="000000" w:themeColor="text1"/>
          <w:szCs w:val="22"/>
        </w:rPr>
        <w:t>Acto impugnado: “</w:t>
      </w:r>
      <w:r w:rsidRPr="008A5488">
        <w:rPr>
          <w:rFonts w:ascii="Palatino Linotype" w:hAnsi="Palatino Linotype"/>
          <w:i/>
          <w:iCs/>
          <w:color w:val="000000" w:themeColor="text1"/>
          <w:szCs w:val="22"/>
        </w:rPr>
        <w:t>No entrega la información solicitada”</w:t>
      </w:r>
      <w:r w:rsidRPr="008A5488">
        <w:rPr>
          <w:rFonts w:ascii="Palatino Linotype" w:hAnsi="Palatino Linotype"/>
          <w:color w:val="000000" w:themeColor="text1"/>
          <w:szCs w:val="22"/>
        </w:rPr>
        <w:t xml:space="preserve"> (Sic.)</w:t>
      </w:r>
    </w:p>
    <w:p w14:paraId="03D54BE3" w14:textId="77777777" w:rsidR="00C724E0" w:rsidRPr="008A5488" w:rsidRDefault="00C724E0" w:rsidP="00C724E0">
      <w:pPr>
        <w:pStyle w:val="Prrafodelista"/>
        <w:tabs>
          <w:tab w:val="left" w:pos="284"/>
          <w:tab w:val="left" w:pos="426"/>
        </w:tabs>
        <w:spacing w:line="360" w:lineRule="auto"/>
        <w:ind w:left="993"/>
        <w:jc w:val="both"/>
        <w:rPr>
          <w:rFonts w:ascii="Palatino Linotype" w:hAnsi="Palatino Linotype"/>
          <w:color w:val="000000" w:themeColor="text1"/>
          <w:szCs w:val="22"/>
        </w:rPr>
      </w:pPr>
    </w:p>
    <w:p w14:paraId="403A31A9" w14:textId="7FD0F6C9" w:rsidR="00C724E0" w:rsidRPr="008A5488" w:rsidRDefault="00C724E0" w:rsidP="00C724E0">
      <w:pPr>
        <w:pStyle w:val="Prrafodelista"/>
        <w:numPr>
          <w:ilvl w:val="1"/>
          <w:numId w:val="4"/>
        </w:numPr>
        <w:tabs>
          <w:tab w:val="left" w:pos="284"/>
          <w:tab w:val="left" w:pos="426"/>
        </w:tabs>
        <w:spacing w:line="360" w:lineRule="auto"/>
        <w:ind w:left="993"/>
        <w:jc w:val="both"/>
        <w:rPr>
          <w:rFonts w:ascii="Palatino Linotype" w:hAnsi="Palatino Linotype"/>
          <w:color w:val="000000" w:themeColor="text1"/>
          <w:szCs w:val="22"/>
        </w:rPr>
      </w:pPr>
      <w:r w:rsidRPr="008A5488">
        <w:rPr>
          <w:rFonts w:ascii="Palatino Linotype" w:hAnsi="Palatino Linotype"/>
          <w:b/>
          <w:bCs/>
          <w:color w:val="000000" w:themeColor="text1"/>
          <w:szCs w:val="22"/>
        </w:rPr>
        <w:t xml:space="preserve">Razones o motivos de inconformidad: </w:t>
      </w:r>
      <w:r w:rsidRPr="008A5488">
        <w:rPr>
          <w:rFonts w:ascii="Palatino Linotype" w:hAnsi="Palatino Linotype"/>
          <w:i/>
          <w:iCs/>
          <w:color w:val="000000" w:themeColor="text1"/>
          <w:szCs w:val="22"/>
        </w:rPr>
        <w:t>“No entrega la información comentando el sujeto obligado que no tiene facultad”</w:t>
      </w:r>
      <w:r w:rsidRPr="008A5488">
        <w:rPr>
          <w:rFonts w:ascii="Palatino Linotype" w:hAnsi="Palatino Linotype"/>
          <w:color w:val="000000" w:themeColor="text1"/>
          <w:szCs w:val="22"/>
        </w:rPr>
        <w:t xml:space="preserve"> (Sic.)</w:t>
      </w:r>
    </w:p>
    <w:p w14:paraId="4D16C3B0" w14:textId="77777777" w:rsidR="00E34622" w:rsidRPr="008A5488" w:rsidRDefault="00E34622" w:rsidP="00C724E0">
      <w:pPr>
        <w:tabs>
          <w:tab w:val="left" w:pos="426"/>
        </w:tabs>
        <w:spacing w:line="360" w:lineRule="auto"/>
        <w:jc w:val="both"/>
        <w:rPr>
          <w:rFonts w:ascii="Palatino Linotype" w:hAnsi="Palatino Linotype"/>
          <w:color w:val="000000" w:themeColor="text1"/>
          <w:szCs w:val="22"/>
        </w:rPr>
      </w:pPr>
    </w:p>
    <w:p w14:paraId="65CB77BE" w14:textId="3120680B" w:rsidR="005F1362" w:rsidRPr="008A5488" w:rsidRDefault="00496E5D" w:rsidP="00E34622">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8A5488">
        <w:rPr>
          <w:rFonts w:ascii="Palatino Linotype" w:eastAsia="Times New Roman" w:hAnsi="Palatino Linotype" w:cs="Arial"/>
          <w:color w:val="000000" w:themeColor="text1"/>
          <w:lang w:val="es-ES"/>
        </w:rPr>
        <w:lastRenderedPageBreak/>
        <w:t xml:space="preserve">Asimismo, </w:t>
      </w:r>
      <w:r w:rsidRPr="008A5488">
        <w:rPr>
          <w:rFonts w:ascii="Palatino Linotype" w:eastAsia="Times New Roman" w:hAnsi="Palatino Linotype" w:cs="Arial"/>
          <w:bCs/>
          <w:color w:val="000000" w:themeColor="text1"/>
        </w:rPr>
        <w:t xml:space="preserve">con fundamento en lo dispuesto por el </w:t>
      </w:r>
      <w:r w:rsidRPr="008A5488">
        <w:rPr>
          <w:rFonts w:ascii="Palatino Linotype" w:eastAsia="Times New Roman" w:hAnsi="Palatino Linotype" w:cs="Arial"/>
          <w:color w:val="000000" w:themeColor="text1"/>
        </w:rPr>
        <w:t xml:space="preserve">artículo 185 fracción I de la </w:t>
      </w:r>
      <w:r w:rsidRPr="008A5488">
        <w:rPr>
          <w:rFonts w:ascii="Palatino Linotype" w:eastAsia="Times New Roman" w:hAnsi="Palatino Linotype" w:cs="Arial"/>
          <w:b/>
          <w:color w:val="000000" w:themeColor="text1"/>
        </w:rPr>
        <w:t>Ley de Transparencia y Acceso a la Información Pública del Estado de México y Municipios,</w:t>
      </w:r>
      <w:r w:rsidRPr="008A5488">
        <w:rPr>
          <w:rFonts w:ascii="Palatino Linotype" w:eastAsia="Times New Roman" w:hAnsi="Palatino Linotype" w:cs="Arial"/>
          <w:color w:val="000000" w:themeColor="text1"/>
        </w:rPr>
        <w:t xml:space="preserve"> el recurso de revisión con número </w:t>
      </w:r>
      <w:r w:rsidR="00C724E0" w:rsidRPr="008A5488">
        <w:rPr>
          <w:rFonts w:ascii="Palatino Linotype" w:eastAsia="Times New Roman" w:hAnsi="Palatino Linotype" w:cs="Arial"/>
          <w:b/>
          <w:color w:val="000000" w:themeColor="text1"/>
        </w:rPr>
        <w:t>05103</w:t>
      </w:r>
      <w:r w:rsidRPr="008A5488">
        <w:rPr>
          <w:rFonts w:ascii="Palatino Linotype" w:eastAsia="Times New Roman" w:hAnsi="Palatino Linotype" w:cs="Arial"/>
          <w:b/>
          <w:color w:val="000000" w:themeColor="text1"/>
        </w:rPr>
        <w:t xml:space="preserve">/INFOEM/IP/RR/2020, </w:t>
      </w:r>
      <w:r w:rsidRPr="008A5488">
        <w:rPr>
          <w:rFonts w:ascii="Palatino Linotype" w:eastAsia="Times New Roman" w:hAnsi="Palatino Linotype" w:cs="Arial"/>
          <w:color w:val="000000" w:themeColor="text1"/>
        </w:rPr>
        <w:t>fue turnado</w:t>
      </w:r>
      <w:r w:rsidRPr="008A5488">
        <w:rPr>
          <w:rFonts w:ascii="Palatino Linotype" w:eastAsia="Times New Roman" w:hAnsi="Palatino Linotype" w:cs="Arial"/>
          <w:b/>
          <w:color w:val="000000" w:themeColor="text1"/>
        </w:rPr>
        <w:t xml:space="preserve"> </w:t>
      </w:r>
      <w:r w:rsidRPr="008A5488">
        <w:rPr>
          <w:rFonts w:ascii="Palatino Linotype" w:eastAsia="Times New Roman" w:hAnsi="Palatino Linotype" w:cs="Arial"/>
          <w:color w:val="000000" w:themeColor="text1"/>
        </w:rPr>
        <w:t xml:space="preserve">al </w:t>
      </w:r>
      <w:r w:rsidRPr="008A5488">
        <w:rPr>
          <w:rFonts w:ascii="Palatino Linotype" w:eastAsia="Times New Roman" w:hAnsi="Palatino Linotype" w:cs="Arial"/>
          <w:b/>
          <w:color w:val="000000" w:themeColor="text1"/>
        </w:rPr>
        <w:t xml:space="preserve">Comisionado José Guadalupe Luna Hernández </w:t>
      </w:r>
      <w:r w:rsidRPr="008A5488">
        <w:rPr>
          <w:rFonts w:ascii="Palatino Linotype" w:eastAsia="Times New Roman" w:hAnsi="Palatino Linotype" w:cs="Arial"/>
          <w:color w:val="000000" w:themeColor="text1"/>
        </w:rPr>
        <w:t>con el objeto de su análisis; posteriormente, el Pleno de este Órgano Autónomo, en la</w:t>
      </w:r>
      <w:r w:rsidRPr="008A5488">
        <w:rPr>
          <w:rFonts w:ascii="Palatino Linotype" w:eastAsia="Times New Roman" w:hAnsi="Palatino Linotype" w:cs="Arial"/>
          <w:b/>
          <w:color w:val="000000" w:themeColor="text1"/>
        </w:rPr>
        <w:t xml:space="preserve"> </w:t>
      </w:r>
      <w:r w:rsidR="00C724E0" w:rsidRPr="008A5488">
        <w:rPr>
          <w:rFonts w:ascii="Palatino Linotype" w:eastAsia="Times New Roman" w:hAnsi="Palatino Linotype" w:cs="Arial"/>
          <w:b/>
          <w:color w:val="000000" w:themeColor="text1"/>
        </w:rPr>
        <w:t>Vigésimo Quinta</w:t>
      </w:r>
      <w:r w:rsidRPr="008A5488">
        <w:rPr>
          <w:rFonts w:ascii="Palatino Linotype" w:eastAsia="Times New Roman" w:hAnsi="Palatino Linotype" w:cs="Arial"/>
          <w:b/>
          <w:color w:val="000000" w:themeColor="text1"/>
        </w:rPr>
        <w:t xml:space="preserve"> Sesión Ordinaria, </w:t>
      </w:r>
      <w:r w:rsidRPr="008A5488">
        <w:rPr>
          <w:rFonts w:ascii="Palatino Linotype" w:eastAsia="Times New Roman" w:hAnsi="Palatino Linotype" w:cs="Arial"/>
          <w:color w:val="000000" w:themeColor="text1"/>
        </w:rPr>
        <w:t xml:space="preserve">celebrada el </w:t>
      </w:r>
      <w:r w:rsidR="00C724E0" w:rsidRPr="008A5488">
        <w:rPr>
          <w:rFonts w:ascii="Palatino Linotype" w:eastAsia="Times New Roman" w:hAnsi="Palatino Linotype" w:cs="Arial"/>
          <w:color w:val="000000" w:themeColor="text1"/>
        </w:rPr>
        <w:t>cinco (05) de noviembre</w:t>
      </w:r>
      <w:r w:rsidRPr="008A5488">
        <w:rPr>
          <w:rFonts w:ascii="Palatino Linotype" w:eastAsia="Times New Roman" w:hAnsi="Palatino Linotype" w:cs="Arial"/>
          <w:color w:val="000000" w:themeColor="text1"/>
        </w:rPr>
        <w:t xml:space="preserve"> de</w:t>
      </w:r>
      <w:r w:rsidRPr="008A5488">
        <w:rPr>
          <w:rFonts w:ascii="Palatino Linotype" w:eastAsia="Times New Roman" w:hAnsi="Palatino Linotype" w:cs="Arial"/>
          <w:b/>
          <w:color w:val="000000" w:themeColor="text1"/>
        </w:rPr>
        <w:t xml:space="preserve"> </w:t>
      </w:r>
      <w:r w:rsidRPr="008A5488">
        <w:rPr>
          <w:rFonts w:ascii="Palatino Linotype" w:eastAsia="Times New Roman" w:hAnsi="Palatino Linotype" w:cs="Arial"/>
          <w:color w:val="000000" w:themeColor="text1"/>
        </w:rPr>
        <w:t>dos mil veinte, ordenó la acumulación de</w:t>
      </w:r>
      <w:r w:rsidR="00CE1FE9" w:rsidRPr="008A5488">
        <w:rPr>
          <w:rFonts w:ascii="Palatino Linotype" w:eastAsia="Times New Roman" w:hAnsi="Palatino Linotype" w:cs="Arial"/>
          <w:color w:val="000000" w:themeColor="text1"/>
        </w:rPr>
        <w:t xml:space="preserve"> </w:t>
      </w:r>
      <w:r w:rsidRPr="008A5488">
        <w:rPr>
          <w:rFonts w:ascii="Palatino Linotype" w:eastAsia="Times New Roman" w:hAnsi="Palatino Linotype" w:cs="Arial"/>
          <w:color w:val="000000" w:themeColor="text1"/>
        </w:rPr>
        <w:t>l</w:t>
      </w:r>
      <w:r w:rsidR="00CE1FE9" w:rsidRPr="008A5488">
        <w:rPr>
          <w:rFonts w:ascii="Palatino Linotype" w:eastAsia="Times New Roman" w:hAnsi="Palatino Linotype" w:cs="Arial"/>
          <w:color w:val="000000" w:themeColor="text1"/>
        </w:rPr>
        <w:t>os</w:t>
      </w:r>
      <w:r w:rsidRPr="008A5488">
        <w:rPr>
          <w:rFonts w:ascii="Palatino Linotype" w:eastAsia="Times New Roman" w:hAnsi="Palatino Linotype" w:cs="Arial"/>
          <w:color w:val="000000" w:themeColor="text1"/>
        </w:rPr>
        <w:t xml:space="preserve"> recurso</w:t>
      </w:r>
      <w:r w:rsidR="00CE1FE9" w:rsidRPr="008A5488">
        <w:rPr>
          <w:rFonts w:ascii="Palatino Linotype" w:eastAsia="Times New Roman" w:hAnsi="Palatino Linotype" w:cs="Arial"/>
          <w:color w:val="000000" w:themeColor="text1"/>
        </w:rPr>
        <w:t>s</w:t>
      </w:r>
      <w:r w:rsidRPr="008A5488">
        <w:rPr>
          <w:rFonts w:ascii="Palatino Linotype" w:eastAsia="Times New Roman" w:hAnsi="Palatino Linotype" w:cs="Arial"/>
          <w:color w:val="000000" w:themeColor="text1"/>
        </w:rPr>
        <w:t xml:space="preserve"> de revisión </w:t>
      </w:r>
      <w:r w:rsidR="00C724E0" w:rsidRPr="008A5488">
        <w:rPr>
          <w:rFonts w:ascii="Palatino Linotype" w:eastAsia="Times New Roman" w:hAnsi="Palatino Linotype" w:cs="Arial"/>
          <w:b/>
          <w:bCs/>
          <w:color w:val="000000" w:themeColor="text1"/>
        </w:rPr>
        <w:t>05104</w:t>
      </w:r>
      <w:r w:rsidRPr="008A5488">
        <w:rPr>
          <w:rFonts w:ascii="Palatino Linotype" w:eastAsia="Times New Roman" w:hAnsi="Palatino Linotype" w:cs="Arial"/>
          <w:b/>
          <w:bCs/>
          <w:color w:val="000000" w:themeColor="text1"/>
        </w:rPr>
        <w:t xml:space="preserve">/INFOEM/IP/RR/2020, </w:t>
      </w:r>
      <w:r w:rsidRPr="008A5488">
        <w:rPr>
          <w:rFonts w:ascii="Palatino Linotype" w:eastAsia="Times New Roman" w:hAnsi="Palatino Linotype" w:cs="Arial"/>
          <w:bCs/>
          <w:color w:val="000000" w:themeColor="text1"/>
        </w:rPr>
        <w:t xml:space="preserve">originalmente turnado al </w:t>
      </w:r>
      <w:r w:rsidR="00CE1FE9" w:rsidRPr="008A5488">
        <w:rPr>
          <w:rFonts w:ascii="Palatino Linotype" w:eastAsia="Times New Roman" w:hAnsi="Palatino Linotype" w:cs="Arial"/>
          <w:b/>
          <w:bCs/>
          <w:color w:val="000000" w:themeColor="text1"/>
        </w:rPr>
        <w:t xml:space="preserve">Comisionado </w:t>
      </w:r>
      <w:r w:rsidR="0031155B" w:rsidRPr="008A5488">
        <w:rPr>
          <w:rFonts w:ascii="Palatino Linotype" w:eastAsia="Times New Roman" w:hAnsi="Palatino Linotype" w:cs="Arial"/>
          <w:b/>
          <w:bCs/>
          <w:color w:val="000000" w:themeColor="text1"/>
        </w:rPr>
        <w:t>Javier Martínez Cruz;</w:t>
      </w:r>
      <w:r w:rsidR="00CE1FE9" w:rsidRPr="008A5488">
        <w:rPr>
          <w:rFonts w:ascii="Palatino Linotype" w:eastAsia="Times New Roman" w:hAnsi="Palatino Linotype" w:cs="Arial"/>
          <w:color w:val="000000" w:themeColor="text1"/>
        </w:rPr>
        <w:t xml:space="preserve"> </w:t>
      </w:r>
      <w:r w:rsidR="00C724E0" w:rsidRPr="008A5488">
        <w:rPr>
          <w:rFonts w:ascii="Palatino Linotype" w:eastAsia="Times New Roman" w:hAnsi="Palatino Linotype" w:cs="Arial"/>
          <w:b/>
          <w:bCs/>
          <w:color w:val="000000" w:themeColor="text1"/>
        </w:rPr>
        <w:t xml:space="preserve">05105/INFOEM/IP/RR/2020, </w:t>
      </w:r>
      <w:r w:rsidR="00C724E0" w:rsidRPr="008A5488">
        <w:rPr>
          <w:rFonts w:ascii="Palatino Linotype" w:eastAsia="Times New Roman" w:hAnsi="Palatino Linotype" w:cs="Arial"/>
          <w:bCs/>
          <w:color w:val="000000" w:themeColor="text1"/>
        </w:rPr>
        <w:t>turnado a</w:t>
      </w:r>
      <w:r w:rsidR="0031155B" w:rsidRPr="008A5488">
        <w:rPr>
          <w:rFonts w:ascii="Palatino Linotype" w:eastAsia="Times New Roman" w:hAnsi="Palatino Linotype" w:cs="Arial"/>
          <w:bCs/>
          <w:color w:val="000000" w:themeColor="text1"/>
        </w:rPr>
        <w:t xml:space="preserve"> </w:t>
      </w:r>
      <w:r w:rsidR="00C724E0" w:rsidRPr="008A5488">
        <w:rPr>
          <w:rFonts w:ascii="Palatino Linotype" w:eastAsia="Times New Roman" w:hAnsi="Palatino Linotype" w:cs="Arial"/>
          <w:bCs/>
          <w:color w:val="000000" w:themeColor="text1"/>
        </w:rPr>
        <w:t>l</w:t>
      </w:r>
      <w:r w:rsidR="0031155B" w:rsidRPr="008A5488">
        <w:rPr>
          <w:rFonts w:ascii="Palatino Linotype" w:eastAsia="Times New Roman" w:hAnsi="Palatino Linotype" w:cs="Arial"/>
          <w:bCs/>
          <w:color w:val="000000" w:themeColor="text1"/>
        </w:rPr>
        <w:t>a</w:t>
      </w:r>
      <w:r w:rsidR="00C724E0" w:rsidRPr="008A5488">
        <w:rPr>
          <w:rFonts w:ascii="Palatino Linotype" w:eastAsia="Times New Roman" w:hAnsi="Palatino Linotype" w:cs="Arial"/>
          <w:bCs/>
          <w:color w:val="000000" w:themeColor="text1"/>
        </w:rPr>
        <w:t xml:space="preserve"> </w:t>
      </w:r>
      <w:r w:rsidR="00C724E0" w:rsidRPr="008A5488">
        <w:rPr>
          <w:rFonts w:ascii="Palatino Linotype" w:eastAsia="Times New Roman" w:hAnsi="Palatino Linotype" w:cs="Arial"/>
          <w:b/>
          <w:bCs/>
          <w:color w:val="000000" w:themeColor="text1"/>
        </w:rPr>
        <w:t>Comisionad</w:t>
      </w:r>
      <w:r w:rsidR="0031155B" w:rsidRPr="008A5488">
        <w:rPr>
          <w:rFonts w:ascii="Palatino Linotype" w:eastAsia="Times New Roman" w:hAnsi="Palatino Linotype" w:cs="Arial"/>
          <w:b/>
          <w:bCs/>
          <w:color w:val="000000" w:themeColor="text1"/>
        </w:rPr>
        <w:t>a Presidenta</w:t>
      </w:r>
      <w:r w:rsidR="00C724E0" w:rsidRPr="008A5488">
        <w:rPr>
          <w:rFonts w:ascii="Palatino Linotype" w:eastAsia="Times New Roman" w:hAnsi="Palatino Linotype" w:cs="Arial"/>
          <w:b/>
          <w:bCs/>
          <w:color w:val="000000" w:themeColor="text1"/>
        </w:rPr>
        <w:t xml:space="preserve"> </w:t>
      </w:r>
      <w:r w:rsidR="0031155B" w:rsidRPr="008A5488">
        <w:rPr>
          <w:rFonts w:ascii="Palatino Linotype" w:eastAsia="Times New Roman" w:hAnsi="Palatino Linotype" w:cs="Arial"/>
          <w:b/>
          <w:bCs/>
          <w:color w:val="000000" w:themeColor="text1"/>
        </w:rPr>
        <w:t>Zulema Martínez Sánchez;</w:t>
      </w:r>
      <w:r w:rsidR="00C724E0" w:rsidRPr="008A5488">
        <w:rPr>
          <w:rFonts w:ascii="Palatino Linotype" w:eastAsia="Times New Roman" w:hAnsi="Palatino Linotype" w:cs="Arial"/>
          <w:color w:val="000000" w:themeColor="text1"/>
        </w:rPr>
        <w:t xml:space="preserve"> </w:t>
      </w:r>
      <w:r w:rsidR="00C724E0" w:rsidRPr="008A5488">
        <w:rPr>
          <w:rFonts w:ascii="Palatino Linotype" w:eastAsia="Times New Roman" w:hAnsi="Palatino Linotype" w:cs="Arial"/>
          <w:b/>
          <w:bCs/>
          <w:color w:val="000000" w:themeColor="text1"/>
        </w:rPr>
        <w:t xml:space="preserve">05106/INFOEM/IP/RR/2020, </w:t>
      </w:r>
      <w:r w:rsidR="00C724E0" w:rsidRPr="008A5488">
        <w:rPr>
          <w:rFonts w:ascii="Palatino Linotype" w:eastAsia="Times New Roman" w:hAnsi="Palatino Linotype" w:cs="Arial"/>
          <w:bCs/>
          <w:color w:val="000000" w:themeColor="text1"/>
        </w:rPr>
        <w:t xml:space="preserve">turnado al </w:t>
      </w:r>
      <w:r w:rsidR="00C724E0" w:rsidRPr="008A5488">
        <w:rPr>
          <w:rFonts w:ascii="Palatino Linotype" w:eastAsia="Times New Roman" w:hAnsi="Palatino Linotype" w:cs="Arial"/>
          <w:b/>
          <w:bCs/>
          <w:color w:val="000000" w:themeColor="text1"/>
        </w:rPr>
        <w:t>Comisionado Luis Gustavo Parra Noriega</w:t>
      </w:r>
      <w:r w:rsidR="0031155B" w:rsidRPr="008A5488">
        <w:rPr>
          <w:rFonts w:ascii="Palatino Linotype" w:eastAsia="Times New Roman" w:hAnsi="Palatino Linotype" w:cs="Arial"/>
          <w:b/>
          <w:bCs/>
          <w:color w:val="000000" w:themeColor="text1"/>
        </w:rPr>
        <w:t>;</w:t>
      </w:r>
      <w:r w:rsidR="00C724E0" w:rsidRPr="008A5488">
        <w:rPr>
          <w:rFonts w:ascii="Palatino Linotype" w:eastAsia="Times New Roman" w:hAnsi="Palatino Linotype" w:cs="Arial"/>
          <w:color w:val="000000" w:themeColor="text1"/>
        </w:rPr>
        <w:t xml:space="preserve"> </w:t>
      </w:r>
      <w:r w:rsidR="00CE1FE9" w:rsidRPr="008A5488">
        <w:rPr>
          <w:rFonts w:ascii="Palatino Linotype" w:eastAsia="Times New Roman" w:hAnsi="Palatino Linotype" w:cs="Arial"/>
          <w:color w:val="000000" w:themeColor="text1"/>
        </w:rPr>
        <w:t xml:space="preserve">y, </w:t>
      </w:r>
      <w:r w:rsidR="00C724E0" w:rsidRPr="008A5488">
        <w:rPr>
          <w:rFonts w:ascii="Palatino Linotype" w:eastAsia="Times New Roman" w:hAnsi="Palatino Linotype" w:cs="Arial"/>
          <w:b/>
          <w:bCs/>
          <w:color w:val="000000" w:themeColor="text1"/>
        </w:rPr>
        <w:t>05107</w:t>
      </w:r>
      <w:r w:rsidR="00CE1FE9" w:rsidRPr="008A5488">
        <w:rPr>
          <w:rFonts w:ascii="Palatino Linotype" w:eastAsia="Times New Roman" w:hAnsi="Palatino Linotype" w:cs="Arial"/>
          <w:b/>
          <w:bCs/>
          <w:color w:val="000000" w:themeColor="text1"/>
        </w:rPr>
        <w:t xml:space="preserve">/INFOEM/IP/RR/2020, </w:t>
      </w:r>
      <w:r w:rsidR="00CE1FE9" w:rsidRPr="008A5488">
        <w:rPr>
          <w:rFonts w:ascii="Palatino Linotype" w:eastAsia="Times New Roman" w:hAnsi="Palatino Linotype" w:cs="Arial"/>
          <w:bCs/>
          <w:color w:val="000000" w:themeColor="text1"/>
        </w:rPr>
        <w:t xml:space="preserve">turnado a la </w:t>
      </w:r>
      <w:r w:rsidR="00CE1FE9" w:rsidRPr="008A5488">
        <w:rPr>
          <w:rFonts w:ascii="Palatino Linotype" w:eastAsia="Times New Roman" w:hAnsi="Palatino Linotype" w:cs="Arial"/>
          <w:b/>
          <w:bCs/>
          <w:color w:val="000000" w:themeColor="text1"/>
        </w:rPr>
        <w:t xml:space="preserve">Comisionada Eva </w:t>
      </w:r>
      <w:proofErr w:type="spellStart"/>
      <w:r w:rsidR="00CE1FE9" w:rsidRPr="008A5488">
        <w:rPr>
          <w:rFonts w:ascii="Palatino Linotype" w:eastAsia="Times New Roman" w:hAnsi="Palatino Linotype" w:cs="Arial"/>
          <w:b/>
          <w:bCs/>
          <w:color w:val="000000" w:themeColor="text1"/>
        </w:rPr>
        <w:t>Abaid</w:t>
      </w:r>
      <w:proofErr w:type="spellEnd"/>
      <w:r w:rsidR="00CE1FE9" w:rsidRPr="008A5488">
        <w:rPr>
          <w:rFonts w:ascii="Palatino Linotype" w:eastAsia="Times New Roman" w:hAnsi="Palatino Linotype" w:cs="Arial"/>
          <w:b/>
          <w:bCs/>
          <w:color w:val="000000" w:themeColor="text1"/>
        </w:rPr>
        <w:t xml:space="preserve"> Yapur </w:t>
      </w:r>
      <w:r w:rsidRPr="008A5488">
        <w:rPr>
          <w:rFonts w:ascii="Palatino Linotype" w:eastAsia="Times New Roman" w:hAnsi="Palatino Linotype" w:cs="Arial"/>
          <w:b/>
          <w:color w:val="000000" w:themeColor="text1"/>
        </w:rPr>
        <w:t xml:space="preserve"> </w:t>
      </w:r>
      <w:r w:rsidRPr="008A5488">
        <w:rPr>
          <w:rFonts w:ascii="Palatino Linotype" w:eastAsia="Times New Roman" w:hAnsi="Palatino Linotype" w:cs="Arial"/>
          <w:color w:val="000000" w:themeColor="text1"/>
        </w:rPr>
        <w:t xml:space="preserve">a efecto de que esta Ponencia formulara y presentara el proyecto de resolución correspondiente, de conformidad con el numeral ONCE incisos b) y c) de los </w:t>
      </w:r>
      <w:r w:rsidRPr="008A5488">
        <w:rPr>
          <w:rFonts w:ascii="Palatino Linotype" w:eastAsia="Times New Roman" w:hAnsi="Palatino Linotype" w:cs="Arial"/>
          <w:b/>
          <w:color w:val="000000" w:themeColor="text1"/>
        </w:rPr>
        <w:t>Lineamientos para la Recepción, Trámite y Resolución de las Solicitudes de Acceso a la Información Pública, así como de los Recursos de Revisión que deberán observar los Sujetos Obligados por la Ley de Transparencia Estatal</w:t>
      </w:r>
      <w:r w:rsidRPr="008A5488">
        <w:rPr>
          <w:rFonts w:ascii="Palatino Linotype" w:eastAsia="Times New Roman" w:hAnsi="Palatino Linotype" w:cs="Arial"/>
          <w:i/>
          <w:color w:val="000000" w:themeColor="text1"/>
          <w:vertAlign w:val="superscript"/>
        </w:rPr>
        <w:footnoteReference w:id="1"/>
      </w:r>
      <w:r w:rsidRPr="008A5488">
        <w:rPr>
          <w:rFonts w:ascii="Palatino Linotype" w:eastAsia="Times New Roman" w:hAnsi="Palatino Linotype" w:cs="Arial"/>
          <w:color w:val="000000" w:themeColor="text1"/>
        </w:rPr>
        <w:t>, que señala:</w:t>
      </w:r>
    </w:p>
    <w:p w14:paraId="544EC5A0" w14:textId="507DEBFA" w:rsidR="00496E5D" w:rsidRPr="008A5488" w:rsidRDefault="00496E5D" w:rsidP="00496E5D">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31829F0" w14:textId="77777777" w:rsidR="00496E5D" w:rsidRPr="008A5488" w:rsidRDefault="00496E5D" w:rsidP="00496E5D">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r w:rsidRPr="008A5488">
        <w:rPr>
          <w:rFonts w:ascii="Palatino Linotype" w:eastAsia="Times New Roman" w:hAnsi="Palatino Linotype" w:cs="Arial"/>
          <w:b/>
          <w:i/>
          <w:sz w:val="22"/>
          <w:szCs w:val="22"/>
        </w:rPr>
        <w:t>“ONCE.</w:t>
      </w:r>
      <w:r w:rsidRPr="008A5488">
        <w:rPr>
          <w:rFonts w:ascii="Palatino Linotype" w:eastAsia="Times New Roman" w:hAnsi="Palatino Linotype" w:cs="Arial"/>
          <w:i/>
          <w:sz w:val="22"/>
          <w:szCs w:val="22"/>
        </w:rPr>
        <w:t xml:space="preserve"> El Instituto, para mejor resolver y evitar la emisión de resoluciones contradictorias, podrá acordar la acumulación de los expedientes de recursos de revisión, de oficio o a petición de parte cuando:</w:t>
      </w:r>
    </w:p>
    <w:p w14:paraId="310DC863" w14:textId="77777777" w:rsidR="00496E5D" w:rsidRPr="008A5488" w:rsidRDefault="00496E5D" w:rsidP="00496E5D">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r w:rsidRPr="008A5488">
        <w:rPr>
          <w:rFonts w:ascii="Palatino Linotype" w:eastAsia="Times New Roman" w:hAnsi="Palatino Linotype" w:cs="Arial"/>
          <w:i/>
          <w:sz w:val="22"/>
          <w:szCs w:val="22"/>
        </w:rPr>
        <w:t>(…)</w:t>
      </w:r>
    </w:p>
    <w:p w14:paraId="78CD3C87" w14:textId="77777777" w:rsidR="00496E5D" w:rsidRPr="008A5488" w:rsidRDefault="00496E5D" w:rsidP="00496E5D">
      <w:pPr>
        <w:spacing w:line="276" w:lineRule="auto"/>
        <w:ind w:left="567" w:right="567"/>
        <w:jc w:val="both"/>
        <w:rPr>
          <w:rFonts w:ascii="Palatino Linotype" w:eastAsia="Times New Roman" w:hAnsi="Palatino Linotype" w:cs="Times New Roman"/>
          <w:i/>
          <w:color w:val="000000"/>
          <w:sz w:val="22"/>
          <w:szCs w:val="22"/>
        </w:rPr>
      </w:pPr>
      <w:r w:rsidRPr="008A5488">
        <w:rPr>
          <w:rFonts w:ascii="Palatino Linotype" w:eastAsia="Times New Roman" w:hAnsi="Palatino Linotype" w:cs="Times New Roman"/>
          <w:b/>
          <w:i/>
          <w:color w:val="000000"/>
          <w:sz w:val="22"/>
          <w:szCs w:val="22"/>
        </w:rPr>
        <w:t>b)</w:t>
      </w:r>
      <w:r w:rsidRPr="008A5488">
        <w:rPr>
          <w:rFonts w:ascii="Palatino Linotype" w:eastAsia="Times New Roman" w:hAnsi="Palatino Linotype" w:cs="Times New Roman"/>
          <w:i/>
          <w:color w:val="000000"/>
          <w:sz w:val="22"/>
          <w:szCs w:val="22"/>
        </w:rPr>
        <w:t xml:space="preserve"> Las partes o los actos impugnados sean iguales</w:t>
      </w:r>
    </w:p>
    <w:p w14:paraId="7497FA94" w14:textId="77777777" w:rsidR="00496E5D" w:rsidRPr="008A5488" w:rsidRDefault="00496E5D" w:rsidP="00496E5D">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r w:rsidRPr="008A5488">
        <w:rPr>
          <w:rFonts w:ascii="Palatino Linotype" w:eastAsia="Times New Roman" w:hAnsi="Palatino Linotype" w:cs="Arial"/>
          <w:b/>
          <w:i/>
          <w:sz w:val="22"/>
          <w:szCs w:val="22"/>
        </w:rPr>
        <w:lastRenderedPageBreak/>
        <w:t>c)</w:t>
      </w:r>
      <w:r w:rsidRPr="008A5488">
        <w:rPr>
          <w:rFonts w:ascii="Palatino Linotype" w:eastAsia="Times New Roman" w:hAnsi="Palatino Linotype" w:cs="Arial"/>
          <w:i/>
          <w:sz w:val="22"/>
          <w:szCs w:val="22"/>
        </w:rPr>
        <w:t xml:space="preserve"> Cuando se trate del mismo solicitante, el mismo SUJETO OBLIGADO, aunque se trate de solicitudes diversas;</w:t>
      </w:r>
    </w:p>
    <w:p w14:paraId="05750392" w14:textId="52091A16" w:rsidR="00496E5D" w:rsidRPr="008A5488" w:rsidRDefault="00496E5D" w:rsidP="00496E5D">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r w:rsidRPr="008A5488">
        <w:rPr>
          <w:rFonts w:ascii="Palatino Linotype" w:eastAsia="Times New Roman" w:hAnsi="Palatino Linotype" w:cs="Arial"/>
          <w:i/>
          <w:sz w:val="22"/>
          <w:szCs w:val="22"/>
        </w:rPr>
        <w:t>(…)”</w:t>
      </w:r>
    </w:p>
    <w:p w14:paraId="423AA0BF" w14:textId="77777777" w:rsidR="000A15FD" w:rsidRPr="008A5488" w:rsidRDefault="000A15FD" w:rsidP="00496E5D">
      <w:pPr>
        <w:autoSpaceDE w:val="0"/>
        <w:autoSpaceDN w:val="0"/>
        <w:adjustRightInd w:val="0"/>
        <w:spacing w:line="276" w:lineRule="auto"/>
        <w:ind w:left="567" w:right="567"/>
        <w:contextualSpacing/>
        <w:jc w:val="both"/>
        <w:rPr>
          <w:rFonts w:ascii="Palatino Linotype" w:eastAsia="Times New Roman" w:hAnsi="Palatino Linotype" w:cs="Arial"/>
          <w:sz w:val="22"/>
          <w:szCs w:val="22"/>
        </w:rPr>
      </w:pPr>
    </w:p>
    <w:p w14:paraId="1A8565FB" w14:textId="5018AAE7" w:rsidR="00496E5D" w:rsidRPr="008A5488" w:rsidRDefault="00496E5D" w:rsidP="00E34622">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8A5488">
        <w:rPr>
          <w:rFonts w:ascii="Palatino Linotype" w:eastAsia="Times New Roman" w:hAnsi="Palatino Linotype" w:cs="Arial"/>
          <w:color w:val="000000" w:themeColor="text1"/>
        </w:rPr>
        <w:t>En ese tenor al resultar conveniente su trámite de forma unificada para mejor resolver y así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2BB103A8" w14:textId="1ED4C8DB" w:rsidR="00496E5D" w:rsidRPr="008A5488" w:rsidRDefault="00496E5D" w:rsidP="00496E5D">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9ED877E" w14:textId="77777777" w:rsidR="00496E5D" w:rsidRPr="008A5488" w:rsidRDefault="00496E5D" w:rsidP="00BF7905">
      <w:pPr>
        <w:spacing w:line="276" w:lineRule="auto"/>
        <w:ind w:left="567" w:right="567"/>
        <w:contextualSpacing/>
        <w:jc w:val="center"/>
        <w:rPr>
          <w:rFonts w:ascii="Palatino Linotype" w:hAnsi="Palatino Linotype"/>
          <w:b/>
          <w:i/>
          <w:sz w:val="22"/>
          <w:szCs w:val="22"/>
        </w:rPr>
      </w:pPr>
      <w:r w:rsidRPr="008A5488">
        <w:rPr>
          <w:rFonts w:ascii="Palatino Linotype" w:hAnsi="Palatino Linotype"/>
          <w:b/>
          <w:i/>
          <w:sz w:val="22"/>
          <w:szCs w:val="22"/>
        </w:rPr>
        <w:t>Código de Procedimientos Administrativos del Estado de México.</w:t>
      </w:r>
    </w:p>
    <w:p w14:paraId="2873D8BF" w14:textId="77777777" w:rsidR="00496E5D" w:rsidRPr="008A5488" w:rsidRDefault="00496E5D" w:rsidP="00BF7905">
      <w:pPr>
        <w:spacing w:line="276" w:lineRule="auto"/>
        <w:ind w:left="567" w:right="567"/>
        <w:contextualSpacing/>
        <w:jc w:val="center"/>
        <w:rPr>
          <w:rFonts w:ascii="Palatino Linotype" w:hAnsi="Palatino Linotype"/>
          <w:b/>
          <w:i/>
          <w:sz w:val="22"/>
          <w:szCs w:val="22"/>
        </w:rPr>
      </w:pPr>
    </w:p>
    <w:p w14:paraId="7F4EE77B" w14:textId="77777777" w:rsidR="00496E5D" w:rsidRPr="008A5488" w:rsidRDefault="00496E5D" w:rsidP="00BF7905">
      <w:pPr>
        <w:spacing w:line="276" w:lineRule="auto"/>
        <w:ind w:left="567" w:right="567"/>
        <w:contextualSpacing/>
        <w:jc w:val="both"/>
        <w:rPr>
          <w:rFonts w:ascii="Palatino Linotype" w:hAnsi="Palatino Linotype"/>
          <w:i/>
          <w:sz w:val="22"/>
          <w:szCs w:val="22"/>
        </w:rPr>
      </w:pPr>
      <w:r w:rsidRPr="008A5488">
        <w:rPr>
          <w:rFonts w:ascii="Palatino Linotype" w:hAnsi="Palatino Linotype"/>
          <w:b/>
          <w:i/>
          <w:sz w:val="22"/>
          <w:szCs w:val="22"/>
        </w:rPr>
        <w:t>“Artículo 18.-</w:t>
      </w:r>
      <w:r w:rsidRPr="008A5488">
        <w:rPr>
          <w:rFonts w:ascii="Palatino Linotype" w:hAnsi="Palatino Linotype"/>
          <w:i/>
          <w:sz w:val="22"/>
          <w:szCs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1113608F" w14:textId="77777777" w:rsidR="00496E5D" w:rsidRPr="008A5488" w:rsidRDefault="00496E5D" w:rsidP="00BF7905">
      <w:pPr>
        <w:spacing w:line="276" w:lineRule="auto"/>
        <w:ind w:left="567" w:right="567"/>
        <w:contextualSpacing/>
        <w:jc w:val="both"/>
        <w:rPr>
          <w:rFonts w:ascii="Palatino Linotype" w:hAnsi="Palatino Linotype"/>
          <w:i/>
          <w:sz w:val="22"/>
          <w:szCs w:val="22"/>
        </w:rPr>
      </w:pPr>
    </w:p>
    <w:p w14:paraId="2F6BFFA1" w14:textId="77777777" w:rsidR="00496E5D" w:rsidRPr="008A5488" w:rsidRDefault="00496E5D" w:rsidP="00BF7905">
      <w:pPr>
        <w:spacing w:line="276" w:lineRule="auto"/>
        <w:ind w:left="567" w:right="567"/>
        <w:contextualSpacing/>
        <w:jc w:val="center"/>
        <w:rPr>
          <w:rFonts w:ascii="Palatino Linotype" w:hAnsi="Palatino Linotype"/>
          <w:b/>
          <w:i/>
          <w:sz w:val="22"/>
          <w:szCs w:val="22"/>
        </w:rPr>
      </w:pPr>
      <w:r w:rsidRPr="008A5488">
        <w:rPr>
          <w:rFonts w:ascii="Palatino Linotype" w:hAnsi="Palatino Linotype"/>
          <w:b/>
          <w:i/>
          <w:sz w:val="22"/>
          <w:szCs w:val="22"/>
        </w:rPr>
        <w:t>Ley de Transparencia y Acceso a la Información Pública del Estado de México y Municipios</w:t>
      </w:r>
    </w:p>
    <w:p w14:paraId="5D3A875F" w14:textId="77777777" w:rsidR="00496E5D" w:rsidRPr="008A5488" w:rsidRDefault="00496E5D" w:rsidP="00BF7905">
      <w:pPr>
        <w:spacing w:line="276" w:lineRule="auto"/>
        <w:ind w:left="567" w:right="567"/>
        <w:contextualSpacing/>
        <w:jc w:val="center"/>
        <w:rPr>
          <w:rFonts w:ascii="Palatino Linotype" w:hAnsi="Palatino Linotype"/>
          <w:b/>
          <w:i/>
          <w:sz w:val="22"/>
          <w:szCs w:val="22"/>
        </w:rPr>
      </w:pPr>
    </w:p>
    <w:p w14:paraId="29683715" w14:textId="77777777" w:rsidR="00496E5D" w:rsidRPr="008A5488" w:rsidRDefault="00496E5D" w:rsidP="00BF7905">
      <w:pPr>
        <w:tabs>
          <w:tab w:val="left" w:pos="0"/>
          <w:tab w:val="left" w:pos="426"/>
        </w:tabs>
        <w:spacing w:line="276" w:lineRule="auto"/>
        <w:ind w:left="567" w:right="567"/>
        <w:contextualSpacing/>
        <w:jc w:val="both"/>
        <w:rPr>
          <w:rFonts w:ascii="Palatino Linotype" w:eastAsia="Calibri" w:hAnsi="Palatino Linotype" w:cs="Arial"/>
          <w:sz w:val="22"/>
          <w:szCs w:val="22"/>
          <w:lang w:val="es-ES"/>
        </w:rPr>
      </w:pPr>
      <w:r w:rsidRPr="008A5488">
        <w:rPr>
          <w:rFonts w:ascii="Palatino Linotype" w:hAnsi="Palatino Linotype"/>
          <w:b/>
          <w:i/>
          <w:sz w:val="22"/>
          <w:szCs w:val="22"/>
        </w:rPr>
        <w:t>“Artículo 195.</w:t>
      </w:r>
      <w:r w:rsidRPr="008A5488">
        <w:rPr>
          <w:rFonts w:ascii="Palatino Linotype" w:hAnsi="Palatino Linotype"/>
          <w:i/>
          <w:sz w:val="22"/>
          <w:szCs w:val="22"/>
        </w:rPr>
        <w:t xml:space="preserve"> En la tramitación del recurso de revisión se aplicarán supletoriamente las disposiciones contenidas en el Código de Procedimientos Administrativos del Estado de México.”</w:t>
      </w:r>
    </w:p>
    <w:p w14:paraId="35AEB205" w14:textId="77777777" w:rsidR="00496E5D" w:rsidRPr="008A5488" w:rsidRDefault="00496E5D" w:rsidP="00496E5D">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7FA666AE" w:rsidR="007446C2" w:rsidRPr="008A5488" w:rsidRDefault="001D52C3" w:rsidP="00F9615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8A5488">
        <w:rPr>
          <w:rFonts w:ascii="Palatino Linotype" w:eastAsia="Times New Roman" w:hAnsi="Palatino Linotype" w:cs="Arial"/>
          <w:color w:val="000000" w:themeColor="text1"/>
          <w:lang w:val="es-ES"/>
        </w:rPr>
        <w:lastRenderedPageBreak/>
        <w:t>Los</w:t>
      </w:r>
      <w:r w:rsidR="00FE49E3" w:rsidRPr="008A5488">
        <w:rPr>
          <w:rFonts w:ascii="Palatino Linotype" w:eastAsia="Calibri" w:hAnsi="Palatino Linotype" w:cs="Arial"/>
          <w:color w:val="000000" w:themeColor="text1"/>
          <w:lang w:val="es-ES"/>
        </w:rPr>
        <w:t xml:space="preserve"> </w:t>
      </w:r>
      <w:r w:rsidRPr="008A5488">
        <w:rPr>
          <w:rFonts w:ascii="Palatino Linotype" w:eastAsia="Calibri" w:hAnsi="Palatino Linotype" w:cs="Arial"/>
          <w:color w:val="000000" w:themeColor="text1"/>
          <w:lang w:val="es-ES"/>
        </w:rPr>
        <w:t xml:space="preserve">Comisionados Ponentes, con fundamento en lo dispuesto por el artículo 185 fracción II de la ley de la materia, a través de los acuerdos de admisión de </w:t>
      </w:r>
      <w:r w:rsidR="0031155B" w:rsidRPr="008A5488">
        <w:rPr>
          <w:rFonts w:ascii="Palatino Linotype" w:eastAsia="Calibri" w:hAnsi="Palatino Linotype" w:cs="Arial"/>
          <w:color w:val="000000" w:themeColor="text1"/>
          <w:lang w:val="es-ES"/>
        </w:rPr>
        <w:t>cinco (05) de noviembre</w:t>
      </w:r>
      <w:r w:rsidRPr="008A5488">
        <w:rPr>
          <w:rFonts w:ascii="Palatino Linotype" w:eastAsia="Calibri" w:hAnsi="Palatino Linotype" w:cs="Arial"/>
          <w:color w:val="000000" w:themeColor="text1"/>
          <w:lang w:val="es-ES"/>
        </w:rPr>
        <w:t xml:space="preserve"> de dos mil veinte, pusieron a disposición de las partes los expedientes electrónicos </w:t>
      </w:r>
      <w:r w:rsidRPr="008A5488">
        <w:rPr>
          <w:rFonts w:ascii="Palatino Linotype" w:eastAsia="Calibri" w:hAnsi="Palatino Linotype" w:cs="Arial"/>
          <w:color w:val="000000" w:themeColor="text1"/>
        </w:rPr>
        <w:t xml:space="preserve">vía </w:t>
      </w:r>
      <w:r w:rsidRPr="008A5488">
        <w:rPr>
          <w:rFonts w:ascii="Palatino Linotype" w:eastAsia="Calibri" w:hAnsi="Palatino Linotype" w:cs="Arial"/>
          <w:color w:val="000000" w:themeColor="text1"/>
          <w:lang w:val="es-ES"/>
        </w:rPr>
        <w:t xml:space="preserve">Sistema de Acceso a la Información Mexiquense </w:t>
      </w:r>
      <w:r w:rsidRPr="008A5488">
        <w:rPr>
          <w:rFonts w:ascii="Palatino Linotype" w:eastAsia="Calibri" w:hAnsi="Palatino Linotype" w:cs="Arial"/>
          <w:b/>
          <w:color w:val="000000" w:themeColor="text1"/>
          <w:lang w:val="es-ES"/>
        </w:rPr>
        <w:t>(</w:t>
      </w:r>
      <w:r w:rsidRPr="008A5488">
        <w:rPr>
          <w:rFonts w:ascii="Palatino Linotype" w:eastAsia="Calibri" w:hAnsi="Palatino Linotype" w:cs="Arial"/>
          <w:b/>
          <w:i/>
          <w:color w:val="000000" w:themeColor="text1"/>
          <w:lang w:val="es-ES"/>
        </w:rPr>
        <w:t>SAIMEX</w:t>
      </w:r>
      <w:r w:rsidRPr="008A5488">
        <w:rPr>
          <w:rFonts w:ascii="Palatino Linotype" w:eastAsia="Calibri" w:hAnsi="Palatino Linotype" w:cs="Arial"/>
          <w:b/>
          <w:color w:val="000000" w:themeColor="text1"/>
          <w:lang w:val="es-ES"/>
        </w:rPr>
        <w:t xml:space="preserve">) </w:t>
      </w:r>
      <w:r w:rsidRPr="008A5488">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 los casos concretos, de esta forma para que el </w:t>
      </w:r>
      <w:r w:rsidRPr="008A5488">
        <w:rPr>
          <w:rFonts w:ascii="Palatino Linotype" w:eastAsia="Calibri" w:hAnsi="Palatino Linotype" w:cs="Arial"/>
          <w:b/>
          <w:color w:val="000000" w:themeColor="text1"/>
          <w:lang w:val="es-ES"/>
        </w:rPr>
        <w:t>SUJETO OBLIGADO</w:t>
      </w:r>
      <w:r w:rsidRPr="008A5488">
        <w:rPr>
          <w:rFonts w:ascii="Palatino Linotype" w:eastAsia="Calibri" w:hAnsi="Palatino Linotype" w:cs="Arial"/>
          <w:color w:val="000000" w:themeColor="text1"/>
          <w:lang w:val="es-ES"/>
        </w:rPr>
        <w:t xml:space="preserve"> presentara los Informes Justificados procedentes.</w:t>
      </w:r>
    </w:p>
    <w:p w14:paraId="3022AEC6" w14:textId="77777777" w:rsidR="007446C2" w:rsidRPr="008A5488" w:rsidRDefault="007446C2" w:rsidP="00F96156">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2673E561" w14:textId="183A72BE" w:rsidR="007446C2" w:rsidRPr="008A5488" w:rsidRDefault="0031155B" w:rsidP="00F9615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8A5488">
        <w:rPr>
          <w:rFonts w:ascii="Palatino Linotype" w:eastAsia="Calibri" w:hAnsi="Palatino Linotype" w:cs="Arial"/>
          <w:color w:val="000000" w:themeColor="text1"/>
          <w:lang w:val="es-ES"/>
        </w:rPr>
        <w:t xml:space="preserve">De las </w:t>
      </w:r>
      <w:r w:rsidR="00334282" w:rsidRPr="008A5488">
        <w:rPr>
          <w:rFonts w:ascii="Palatino Linotype" w:eastAsia="Calibri" w:hAnsi="Palatino Linotype" w:cs="Arial"/>
          <w:color w:val="000000" w:themeColor="text1"/>
        </w:rPr>
        <w:t xml:space="preserve">constancias que obran en el expediente digital de los recursos de revisión acumulados que hoy se resuelven, se aprecia que el </w:t>
      </w:r>
      <w:r w:rsidR="00334282" w:rsidRPr="008A5488">
        <w:rPr>
          <w:rFonts w:ascii="Palatino Linotype" w:eastAsia="Calibri" w:hAnsi="Palatino Linotype" w:cs="Arial"/>
          <w:b/>
          <w:color w:val="000000" w:themeColor="text1"/>
        </w:rPr>
        <w:t xml:space="preserve">SUJETO OBLIGADO </w:t>
      </w:r>
      <w:r w:rsidR="00334282" w:rsidRPr="008A5488">
        <w:rPr>
          <w:rFonts w:ascii="Palatino Linotype" w:eastAsia="Calibri" w:hAnsi="Palatino Linotype" w:cs="Arial"/>
          <w:color w:val="000000" w:themeColor="text1"/>
        </w:rPr>
        <w:t xml:space="preserve">no rindió informe justificado para manifestar lo que a su derecho conviniera; por su parte, el </w:t>
      </w:r>
      <w:r w:rsidR="00334282" w:rsidRPr="008A5488">
        <w:rPr>
          <w:rFonts w:ascii="Palatino Linotype" w:eastAsia="Calibri" w:hAnsi="Palatino Linotype" w:cs="Arial"/>
          <w:b/>
          <w:color w:val="000000" w:themeColor="text1"/>
        </w:rPr>
        <w:t xml:space="preserve">RECURRENTE </w:t>
      </w:r>
      <w:r w:rsidR="00334282" w:rsidRPr="008A5488">
        <w:rPr>
          <w:rFonts w:ascii="Palatino Linotype" w:eastAsia="Calibri" w:hAnsi="Palatino Linotype" w:cs="Arial"/>
          <w:color w:val="000000" w:themeColor="text1"/>
        </w:rPr>
        <w:t xml:space="preserve">no presentó alegatos ni ofreció medios de prueba. Se adjuntan capturas del apartado de </w:t>
      </w:r>
      <w:r w:rsidR="00334282" w:rsidRPr="008A5488">
        <w:rPr>
          <w:rFonts w:ascii="Palatino Linotype" w:eastAsia="Calibri" w:hAnsi="Palatino Linotype" w:cs="Arial"/>
          <w:i/>
          <w:iCs/>
          <w:color w:val="000000" w:themeColor="text1"/>
        </w:rPr>
        <w:t>Manifestaciones</w:t>
      </w:r>
      <w:r w:rsidR="00334282" w:rsidRPr="008A5488">
        <w:rPr>
          <w:rFonts w:ascii="Palatino Linotype" w:eastAsia="Calibri" w:hAnsi="Palatino Linotype" w:cs="Arial"/>
          <w:color w:val="000000" w:themeColor="text1"/>
        </w:rPr>
        <w:t xml:space="preserve"> del </w:t>
      </w:r>
      <w:r w:rsidR="00334282" w:rsidRPr="008A5488">
        <w:rPr>
          <w:rFonts w:ascii="Palatino Linotype" w:eastAsia="Calibri" w:hAnsi="Palatino Linotype" w:cs="Arial"/>
          <w:i/>
          <w:iCs/>
          <w:color w:val="000000" w:themeColor="text1"/>
        </w:rPr>
        <w:t>SAIMEX</w:t>
      </w:r>
      <w:r w:rsidR="00334282" w:rsidRPr="008A5488">
        <w:rPr>
          <w:rFonts w:ascii="Palatino Linotype" w:eastAsia="Calibri" w:hAnsi="Palatino Linotype" w:cs="Arial"/>
          <w:color w:val="000000" w:themeColor="text1"/>
        </w:rPr>
        <w:t xml:space="preserve"> de cada uno de los expedientes como mera referencia:</w:t>
      </w:r>
    </w:p>
    <w:p w14:paraId="4F5721EC" w14:textId="1D98862F" w:rsidR="00334282" w:rsidRPr="008A5488" w:rsidRDefault="00334282" w:rsidP="00334282">
      <w:pPr>
        <w:pStyle w:val="Prrafodelista"/>
        <w:tabs>
          <w:tab w:val="left" w:pos="426"/>
        </w:tabs>
        <w:spacing w:line="360" w:lineRule="auto"/>
        <w:ind w:left="0"/>
        <w:jc w:val="center"/>
        <w:rPr>
          <w:rFonts w:ascii="Palatino Linotype" w:eastAsia="Calibri" w:hAnsi="Palatino Linotype" w:cs="Arial"/>
          <w:color w:val="000000" w:themeColor="text1"/>
          <w:lang w:val="es-ES"/>
        </w:rPr>
      </w:pPr>
      <w:r w:rsidRPr="008A5488">
        <w:rPr>
          <w:rFonts w:ascii="Palatino Linotype" w:eastAsia="Calibri" w:hAnsi="Palatino Linotype" w:cs="Arial"/>
          <w:noProof/>
          <w:color w:val="000000" w:themeColor="text1"/>
          <w:lang w:val="es-MX" w:eastAsia="es-MX"/>
        </w:rPr>
        <w:drawing>
          <wp:inline distT="0" distB="0" distL="0" distR="0" wp14:anchorId="407036B7" wp14:editId="269B903D">
            <wp:extent cx="4838700" cy="1150115"/>
            <wp:effectExtent l="57150" t="57150" r="95250" b="8826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94144" cy="1163293"/>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F606B93" w14:textId="1727D8D1" w:rsidR="00334282" w:rsidRPr="008A5488" w:rsidRDefault="00334282" w:rsidP="00334282">
      <w:pPr>
        <w:pStyle w:val="Prrafodelista"/>
        <w:tabs>
          <w:tab w:val="left" w:pos="426"/>
        </w:tabs>
        <w:spacing w:line="360" w:lineRule="auto"/>
        <w:ind w:left="0"/>
        <w:jc w:val="center"/>
        <w:rPr>
          <w:rFonts w:ascii="Palatino Linotype" w:eastAsia="Calibri" w:hAnsi="Palatino Linotype" w:cs="Arial"/>
          <w:color w:val="000000" w:themeColor="text1"/>
          <w:lang w:val="es-ES"/>
        </w:rPr>
      </w:pPr>
      <w:r w:rsidRPr="008A5488">
        <w:rPr>
          <w:rFonts w:ascii="Palatino Linotype" w:eastAsia="Calibri" w:hAnsi="Palatino Linotype" w:cs="Arial"/>
          <w:noProof/>
          <w:color w:val="000000" w:themeColor="text1"/>
          <w:lang w:val="es-MX" w:eastAsia="es-MX"/>
        </w:rPr>
        <w:drawing>
          <wp:inline distT="0" distB="0" distL="0" distR="0" wp14:anchorId="276C8DB7" wp14:editId="78D45E6A">
            <wp:extent cx="4857750" cy="1129901"/>
            <wp:effectExtent l="57150" t="57150" r="95250" b="895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28492" cy="114635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EB586EA" w14:textId="16F34DEA" w:rsidR="00334282" w:rsidRPr="008A5488" w:rsidRDefault="00334282" w:rsidP="00334282">
      <w:pPr>
        <w:pStyle w:val="Prrafodelista"/>
        <w:tabs>
          <w:tab w:val="left" w:pos="426"/>
        </w:tabs>
        <w:spacing w:line="360" w:lineRule="auto"/>
        <w:ind w:left="0"/>
        <w:jc w:val="center"/>
        <w:rPr>
          <w:rFonts w:ascii="Palatino Linotype" w:eastAsia="Calibri" w:hAnsi="Palatino Linotype" w:cs="Arial"/>
          <w:color w:val="000000" w:themeColor="text1"/>
          <w:lang w:val="es-ES"/>
        </w:rPr>
      </w:pPr>
      <w:r w:rsidRPr="008A5488">
        <w:rPr>
          <w:rFonts w:ascii="Palatino Linotype" w:eastAsia="Calibri" w:hAnsi="Palatino Linotype" w:cs="Arial"/>
          <w:noProof/>
          <w:color w:val="000000" w:themeColor="text1"/>
          <w:lang w:val="es-MX" w:eastAsia="es-MX"/>
        </w:rPr>
        <w:lastRenderedPageBreak/>
        <w:drawing>
          <wp:inline distT="0" distB="0" distL="0" distR="0" wp14:anchorId="15320323" wp14:editId="40C07170">
            <wp:extent cx="4857750" cy="1146396"/>
            <wp:effectExtent l="57150" t="57150" r="95250" b="920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85955" cy="1153052"/>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F00CB20" w14:textId="41F128C2" w:rsidR="00334282" w:rsidRPr="008A5488" w:rsidRDefault="00334282" w:rsidP="00334282">
      <w:pPr>
        <w:pStyle w:val="Prrafodelista"/>
        <w:tabs>
          <w:tab w:val="left" w:pos="426"/>
        </w:tabs>
        <w:spacing w:line="360" w:lineRule="auto"/>
        <w:ind w:left="0"/>
        <w:jc w:val="center"/>
        <w:rPr>
          <w:rFonts w:ascii="Palatino Linotype" w:eastAsia="Calibri" w:hAnsi="Palatino Linotype" w:cs="Arial"/>
          <w:color w:val="000000" w:themeColor="text1"/>
          <w:lang w:val="es-ES"/>
        </w:rPr>
      </w:pPr>
      <w:r w:rsidRPr="008A5488">
        <w:rPr>
          <w:rFonts w:ascii="Palatino Linotype" w:eastAsia="Calibri" w:hAnsi="Palatino Linotype" w:cs="Arial"/>
          <w:noProof/>
          <w:color w:val="000000" w:themeColor="text1"/>
          <w:lang w:val="es-MX" w:eastAsia="es-MX"/>
        </w:rPr>
        <w:drawing>
          <wp:inline distT="0" distB="0" distL="0" distR="0" wp14:anchorId="1B5F21E8" wp14:editId="364FB79F">
            <wp:extent cx="4867275" cy="1123853"/>
            <wp:effectExtent l="57150" t="57150" r="85725" b="9588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2288" cy="1143482"/>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BB56361" w14:textId="1FD5B9C4" w:rsidR="00334282" w:rsidRPr="008A5488" w:rsidRDefault="00334282" w:rsidP="00334282">
      <w:pPr>
        <w:pStyle w:val="Prrafodelista"/>
        <w:tabs>
          <w:tab w:val="left" w:pos="426"/>
        </w:tabs>
        <w:spacing w:line="360" w:lineRule="auto"/>
        <w:ind w:left="0"/>
        <w:jc w:val="center"/>
        <w:rPr>
          <w:rFonts w:ascii="Palatino Linotype" w:eastAsia="Calibri" w:hAnsi="Palatino Linotype" w:cs="Arial"/>
          <w:color w:val="000000" w:themeColor="text1"/>
          <w:lang w:val="es-ES"/>
        </w:rPr>
      </w:pPr>
      <w:r w:rsidRPr="008A5488">
        <w:rPr>
          <w:rFonts w:ascii="Palatino Linotype" w:eastAsia="Calibri" w:hAnsi="Palatino Linotype" w:cs="Arial"/>
          <w:noProof/>
          <w:color w:val="000000" w:themeColor="text1"/>
          <w:lang w:val="es-MX" w:eastAsia="es-MX"/>
        </w:rPr>
        <w:drawing>
          <wp:inline distT="0" distB="0" distL="0" distR="0" wp14:anchorId="33A97D38" wp14:editId="2011CF69">
            <wp:extent cx="4819650" cy="1129222"/>
            <wp:effectExtent l="57150" t="57150" r="95250" b="9017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71589" cy="114139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22F1638" w14:textId="77777777" w:rsidR="00334282" w:rsidRPr="008A5488" w:rsidRDefault="00334282" w:rsidP="00BF7905">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17F6268" w14:textId="3FF40C39" w:rsidR="00334282" w:rsidRPr="008A5488" w:rsidRDefault="00350BA3" w:rsidP="00471860">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sidRPr="008A5488">
        <w:rPr>
          <w:rFonts w:ascii="Palatino Linotype" w:hAnsi="Palatino Linotype"/>
          <w:color w:val="000000" w:themeColor="text1"/>
        </w:rPr>
        <w:t>E</w:t>
      </w:r>
      <w:r w:rsidR="005A36FD" w:rsidRPr="008A5488">
        <w:rPr>
          <w:rFonts w:ascii="Palatino Linotype" w:hAnsi="Palatino Linotype"/>
          <w:color w:val="000000" w:themeColor="text1"/>
        </w:rPr>
        <w:t>l</w:t>
      </w:r>
      <w:r w:rsidR="00471860" w:rsidRPr="008A5488">
        <w:rPr>
          <w:rFonts w:ascii="Palatino Linotype" w:hAnsi="Palatino Linotype"/>
          <w:color w:val="000000" w:themeColor="text1"/>
        </w:rPr>
        <w:t xml:space="preserve"> </w:t>
      </w:r>
      <w:r w:rsidRPr="008A5488">
        <w:rPr>
          <w:rFonts w:ascii="Palatino Linotype" w:hAnsi="Palatino Linotype"/>
          <w:color w:val="000000" w:themeColor="text1"/>
        </w:rPr>
        <w:t>veintiséis (26</w:t>
      </w:r>
      <w:r w:rsidR="00471860" w:rsidRPr="008A5488">
        <w:rPr>
          <w:rFonts w:ascii="Palatino Linotype" w:hAnsi="Palatino Linotype"/>
          <w:color w:val="000000" w:themeColor="text1"/>
        </w:rPr>
        <w:t xml:space="preserve">) de </w:t>
      </w:r>
      <w:r w:rsidR="005A36FD" w:rsidRPr="008A5488">
        <w:rPr>
          <w:rFonts w:ascii="Palatino Linotype" w:hAnsi="Palatino Linotype"/>
          <w:color w:val="000000" w:themeColor="text1"/>
        </w:rPr>
        <w:t>noviembre</w:t>
      </w:r>
      <w:r w:rsidR="00471860" w:rsidRPr="008A5488">
        <w:rPr>
          <w:rFonts w:ascii="Palatino Linotype" w:hAnsi="Palatino Linotype"/>
          <w:color w:val="000000" w:themeColor="text1"/>
        </w:rPr>
        <w:t xml:space="preserve"> de dos mil veinte, se notificó en el SAIMEX el acuerdo de acumulación de los recursos de revisión </w:t>
      </w:r>
      <w:r w:rsidRPr="008A5488">
        <w:rPr>
          <w:rFonts w:ascii="Palatino Linotype" w:hAnsi="Palatino Linotype"/>
          <w:b/>
          <w:bCs/>
          <w:color w:val="000000" w:themeColor="text1"/>
        </w:rPr>
        <w:t>05103</w:t>
      </w:r>
      <w:r w:rsidR="00D66628" w:rsidRPr="008A5488">
        <w:rPr>
          <w:rFonts w:ascii="Palatino Linotype" w:hAnsi="Palatino Linotype"/>
          <w:b/>
          <w:bCs/>
          <w:color w:val="000000" w:themeColor="text1"/>
        </w:rPr>
        <w:t>/INFOEM/IP/RR/2020</w:t>
      </w:r>
      <w:r w:rsidR="005A36FD" w:rsidRPr="008A5488">
        <w:rPr>
          <w:rFonts w:ascii="Palatino Linotype" w:hAnsi="Palatino Linotype"/>
          <w:b/>
          <w:bCs/>
          <w:color w:val="000000" w:themeColor="text1"/>
        </w:rPr>
        <w:t xml:space="preserve">, </w:t>
      </w:r>
      <w:r w:rsidRPr="008A5488">
        <w:rPr>
          <w:rFonts w:ascii="Palatino Linotype" w:hAnsi="Palatino Linotype"/>
          <w:b/>
          <w:bCs/>
          <w:color w:val="000000" w:themeColor="text1"/>
        </w:rPr>
        <w:t>05104</w:t>
      </w:r>
      <w:r w:rsidR="005A36FD" w:rsidRPr="008A5488">
        <w:rPr>
          <w:rFonts w:ascii="Palatino Linotype" w:hAnsi="Palatino Linotype"/>
          <w:b/>
          <w:bCs/>
          <w:color w:val="000000" w:themeColor="text1"/>
        </w:rPr>
        <w:t>/INFOEM/IP/RR/2020</w:t>
      </w:r>
      <w:r w:rsidRPr="008A5488">
        <w:rPr>
          <w:rFonts w:ascii="Palatino Linotype" w:hAnsi="Palatino Linotype"/>
          <w:b/>
          <w:bCs/>
          <w:color w:val="000000" w:themeColor="text1"/>
        </w:rPr>
        <w:t>, 05105/INFOEM/IP/RR/2020, 05106/INFOEM/IP/RR/2020</w:t>
      </w:r>
      <w:r w:rsidR="005A36FD" w:rsidRPr="008A5488">
        <w:rPr>
          <w:rFonts w:ascii="Palatino Linotype" w:hAnsi="Palatino Linotype"/>
          <w:b/>
          <w:bCs/>
          <w:color w:val="000000" w:themeColor="text1"/>
        </w:rPr>
        <w:t xml:space="preserve"> </w:t>
      </w:r>
      <w:r w:rsidR="00D66628" w:rsidRPr="008A5488">
        <w:rPr>
          <w:rFonts w:ascii="Palatino Linotype" w:hAnsi="Palatino Linotype"/>
          <w:b/>
          <w:bCs/>
          <w:color w:val="000000" w:themeColor="text1"/>
        </w:rPr>
        <w:t xml:space="preserve">y </w:t>
      </w:r>
      <w:r w:rsidRPr="008A5488">
        <w:rPr>
          <w:rFonts w:ascii="Palatino Linotype" w:hAnsi="Palatino Linotype"/>
          <w:b/>
          <w:bCs/>
          <w:color w:val="000000" w:themeColor="text1"/>
        </w:rPr>
        <w:t>05107</w:t>
      </w:r>
      <w:r w:rsidR="00D66628" w:rsidRPr="008A5488">
        <w:rPr>
          <w:rFonts w:ascii="Palatino Linotype" w:hAnsi="Palatino Linotype"/>
          <w:b/>
          <w:bCs/>
          <w:color w:val="000000" w:themeColor="text1"/>
        </w:rPr>
        <w:t>/INFOEM/IP/RR/2020</w:t>
      </w:r>
      <w:r w:rsidR="00471860" w:rsidRPr="008A5488">
        <w:rPr>
          <w:rFonts w:ascii="Palatino Linotype" w:hAnsi="Palatino Linotype"/>
          <w:color w:val="000000" w:themeColor="text1"/>
        </w:rPr>
        <w:t xml:space="preserve">; y, </w:t>
      </w:r>
      <w:r w:rsidRPr="008A5488">
        <w:rPr>
          <w:rFonts w:ascii="Palatino Linotype" w:hAnsi="Palatino Linotype"/>
          <w:color w:val="000000" w:themeColor="text1"/>
        </w:rPr>
        <w:t xml:space="preserve">en misma fecha, </w:t>
      </w:r>
      <w:r w:rsidRPr="008A5488">
        <w:rPr>
          <w:rFonts w:ascii="Palatino Linotype" w:hAnsi="Palatino Linotype" w:cs="Arial"/>
          <w:color w:val="000000" w:themeColor="text1"/>
        </w:rPr>
        <w:t>el Comisionado Ponente decretó el cierre de los periodos de instrucción, por lo que ordenó turnar el expediente acumulado para su resolución.</w:t>
      </w:r>
    </w:p>
    <w:p w14:paraId="4C2CD049" w14:textId="77777777" w:rsidR="00350BA3" w:rsidRPr="008A5488" w:rsidRDefault="00350BA3" w:rsidP="00350BA3">
      <w:pPr>
        <w:pStyle w:val="Prrafodelista"/>
        <w:tabs>
          <w:tab w:val="left" w:pos="426"/>
        </w:tabs>
        <w:spacing w:line="360" w:lineRule="auto"/>
        <w:ind w:left="0"/>
        <w:jc w:val="both"/>
        <w:rPr>
          <w:rFonts w:ascii="Palatino Linotype" w:hAnsi="Palatino Linotype"/>
          <w:color w:val="000000" w:themeColor="text1"/>
        </w:rPr>
      </w:pPr>
    </w:p>
    <w:p w14:paraId="502E9C42" w14:textId="4631136D" w:rsidR="006B004E" w:rsidRPr="008A5488" w:rsidRDefault="00334282" w:rsidP="00471860">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sidRPr="008A5488">
        <w:rPr>
          <w:rFonts w:ascii="Palatino Linotype" w:hAnsi="Palatino Linotype"/>
          <w:color w:val="000000" w:themeColor="text1"/>
        </w:rPr>
        <w:lastRenderedPageBreak/>
        <w:t>Posteriormente, el once (11) de enero de dos mil veintiuno,</w:t>
      </w:r>
      <w:r w:rsidR="00471860" w:rsidRPr="008A5488">
        <w:rPr>
          <w:rFonts w:ascii="Palatino Linotype" w:hAnsi="Palatino Linotype"/>
          <w:color w:val="000000" w:themeColor="text1"/>
        </w:rPr>
        <w:t xml:space="preserve"> </w:t>
      </w:r>
      <w:bookmarkStart w:id="4" w:name="_Toc461555889"/>
      <w:bookmarkStart w:id="5" w:name="_Toc466371858"/>
      <w:r w:rsidR="00254454" w:rsidRPr="008A5488">
        <w:rPr>
          <w:rFonts w:ascii="Palatino Linotype" w:hAnsi="Palatino Linotype" w:cs="Arial"/>
          <w:color w:val="000000" w:themeColor="text1"/>
        </w:rPr>
        <w:t>se notificó que el plazo de treinta (30) días hábiles para emitir la resolución sería ampliado por quince (15) días hábiles adicionales</w:t>
      </w:r>
      <w:r w:rsidR="00AD6AC5" w:rsidRPr="008A5488">
        <w:rPr>
          <w:rFonts w:ascii="Palatino Linotype" w:hAnsi="Palatino Linotype" w:cs="Arial"/>
          <w:color w:val="000000" w:themeColor="text1"/>
        </w:rPr>
        <w:t xml:space="preserve">, </w:t>
      </w:r>
      <w:r w:rsidR="00254454" w:rsidRPr="008A5488">
        <w:rPr>
          <w:rFonts w:ascii="Palatino Linotype" w:hAnsi="Palatino Linotype" w:cs="Arial"/>
          <w:color w:val="000000" w:themeColor="text1"/>
        </w:rPr>
        <w:t xml:space="preserve">misma que ahora se pronuncia; </w:t>
      </w:r>
      <w:r w:rsidR="00AD6AC5" w:rsidRPr="008A5488">
        <w:rPr>
          <w:rFonts w:ascii="Palatino Linotype" w:hAnsi="Palatino Linotype" w:cs="Arial"/>
          <w:color w:val="000000" w:themeColor="text1"/>
        </w:rPr>
        <w:t>y</w:t>
      </w:r>
      <w:r w:rsidR="005A36FD" w:rsidRPr="008A5488">
        <w:rPr>
          <w:rFonts w:ascii="Palatino Linotype" w:hAnsi="Palatino Linotype" w:cs="Arial"/>
          <w:color w:val="000000" w:themeColor="text1"/>
        </w:rPr>
        <w:t>----------------------------</w:t>
      </w:r>
    </w:p>
    <w:p w14:paraId="67FDE8AE" w14:textId="77777777" w:rsidR="005C1DED" w:rsidRPr="008A5488" w:rsidRDefault="005C1DED" w:rsidP="00826F38">
      <w:pPr>
        <w:spacing w:after="240" w:line="360" w:lineRule="auto"/>
        <w:jc w:val="both"/>
        <w:rPr>
          <w:rFonts w:ascii="Palatino Linotype" w:hAnsi="Palatino Linotype"/>
          <w:color w:val="000000" w:themeColor="text1"/>
        </w:rPr>
      </w:pPr>
    </w:p>
    <w:p w14:paraId="5CB47E4D" w14:textId="272D7EDF" w:rsidR="00C33279" w:rsidRPr="008A5488" w:rsidRDefault="007C0013" w:rsidP="00826F38">
      <w:pPr>
        <w:pStyle w:val="Ttulo1"/>
        <w:spacing w:after="240"/>
        <w:jc w:val="center"/>
        <w:rPr>
          <w:b/>
          <w:color w:val="000000" w:themeColor="text1"/>
        </w:rPr>
      </w:pPr>
      <w:bookmarkStart w:id="6" w:name="_Toc61623752"/>
      <w:r w:rsidRPr="008A5488">
        <w:rPr>
          <w:b/>
          <w:color w:val="000000" w:themeColor="text1"/>
        </w:rPr>
        <w:t>CONSIDERANDO</w:t>
      </w:r>
      <w:bookmarkEnd w:id="4"/>
      <w:bookmarkEnd w:id="5"/>
      <w:bookmarkEnd w:id="6"/>
    </w:p>
    <w:p w14:paraId="435CF9A4" w14:textId="77777777" w:rsidR="00FC1DA7" w:rsidRPr="008A5488" w:rsidRDefault="00FC1DA7" w:rsidP="00FC1DA7">
      <w:pPr>
        <w:rPr>
          <w:color w:val="000000" w:themeColor="text1"/>
          <w:lang w:val="es-MX" w:eastAsia="en-US"/>
        </w:rPr>
      </w:pPr>
    </w:p>
    <w:p w14:paraId="629A5BE2" w14:textId="56C3E7D5" w:rsidR="007C0013" w:rsidRPr="008A5488" w:rsidRDefault="007C0013" w:rsidP="00EF014A">
      <w:pPr>
        <w:pStyle w:val="Ttulo2"/>
        <w:rPr>
          <w:rFonts w:ascii="Palatino Linotype" w:hAnsi="Palatino Linotype"/>
          <w:b/>
          <w:color w:val="000000" w:themeColor="text1"/>
          <w:sz w:val="24"/>
        </w:rPr>
      </w:pPr>
      <w:bookmarkStart w:id="7" w:name="_Toc461555890"/>
      <w:bookmarkStart w:id="8" w:name="_Toc466371859"/>
      <w:bookmarkStart w:id="9" w:name="_Toc61623753"/>
      <w:r w:rsidRPr="008A5488">
        <w:rPr>
          <w:rFonts w:ascii="Palatino Linotype" w:hAnsi="Palatino Linotype"/>
          <w:b/>
          <w:color w:val="000000" w:themeColor="text1"/>
          <w:sz w:val="24"/>
        </w:rPr>
        <w:t>PRIMERO. De la competencia</w:t>
      </w:r>
      <w:bookmarkEnd w:id="7"/>
      <w:bookmarkEnd w:id="8"/>
      <w:bookmarkEnd w:id="9"/>
    </w:p>
    <w:p w14:paraId="60FBD8C7" w14:textId="77777777" w:rsidR="00FC1DA7" w:rsidRPr="008A5488" w:rsidRDefault="00FC1DA7" w:rsidP="00FC1DA7">
      <w:pPr>
        <w:rPr>
          <w:rFonts w:ascii="Palatino Linotype" w:hAnsi="Palatino Linotype"/>
          <w:color w:val="000000" w:themeColor="text1"/>
          <w:lang w:val="es-MX" w:eastAsia="en-US"/>
        </w:rPr>
      </w:pPr>
    </w:p>
    <w:p w14:paraId="0BF52B18" w14:textId="0FF625F8" w:rsidR="005A228F" w:rsidRPr="008A5488" w:rsidRDefault="00A45546" w:rsidP="00254454">
      <w:pPr>
        <w:pStyle w:val="Prrafodelista"/>
        <w:numPr>
          <w:ilvl w:val="0"/>
          <w:numId w:val="4"/>
        </w:numPr>
        <w:tabs>
          <w:tab w:val="left" w:pos="426"/>
        </w:tabs>
        <w:spacing w:line="360" w:lineRule="auto"/>
        <w:ind w:left="0" w:firstLine="0"/>
        <w:jc w:val="both"/>
        <w:rPr>
          <w:rFonts w:ascii="Palatino Linotype" w:eastAsia="Calibri" w:hAnsi="Palatino Linotype" w:cs="Times New Roman"/>
          <w:b/>
          <w:color w:val="000000" w:themeColor="text1"/>
          <w:lang w:val="es-ES"/>
        </w:rPr>
      </w:pPr>
      <w:r w:rsidRPr="008A5488">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8A5488">
        <w:rPr>
          <w:rFonts w:ascii="Palatino Linotype" w:eastAsia="Calibri" w:hAnsi="Palatino Linotype" w:cs="Times New Roman"/>
          <w:color w:val="000000" w:themeColor="text1"/>
          <w:lang w:val="es-ES"/>
        </w:rPr>
        <w:t xml:space="preserve">etente para conocer y resolver </w:t>
      </w:r>
      <w:r w:rsidRPr="008A5488">
        <w:rPr>
          <w:rFonts w:ascii="Palatino Linotype" w:eastAsia="Calibri" w:hAnsi="Palatino Linotype" w:cs="Times New Roman"/>
          <w:color w:val="000000" w:themeColor="text1"/>
          <w:lang w:val="es-ES"/>
        </w:rPr>
        <w:t xml:space="preserve">el presente recurso de conformidad con el artículo: 6, apartado A, fracción IV de la </w:t>
      </w:r>
      <w:r w:rsidRPr="008A5488">
        <w:rPr>
          <w:rFonts w:ascii="Palatino Linotype" w:eastAsia="Calibri" w:hAnsi="Palatino Linotype" w:cs="Times New Roman"/>
          <w:b/>
          <w:color w:val="000000" w:themeColor="text1"/>
          <w:lang w:val="es-ES"/>
        </w:rPr>
        <w:t>Constitución Política de los Estados Unidos Mexicanos</w:t>
      </w:r>
      <w:r w:rsidRPr="008A5488">
        <w:rPr>
          <w:rFonts w:ascii="Palatino Linotype" w:eastAsia="Calibri" w:hAnsi="Palatino Linotype" w:cs="Times New Roman"/>
          <w:color w:val="000000" w:themeColor="text1"/>
          <w:lang w:val="es-ES"/>
        </w:rPr>
        <w:t>; 5, párrafos vigésimo segundo</w:t>
      </w:r>
      <w:r w:rsidR="004F785F" w:rsidRPr="008A5488">
        <w:rPr>
          <w:rFonts w:ascii="Palatino Linotype" w:eastAsia="Calibri" w:hAnsi="Palatino Linotype" w:cs="Times New Roman"/>
          <w:color w:val="000000" w:themeColor="text1"/>
          <w:lang w:val="es-ES"/>
        </w:rPr>
        <w:t>, vigésimo tercero y vigésimo cuarto,</w:t>
      </w:r>
      <w:r w:rsidRPr="008A5488">
        <w:rPr>
          <w:rFonts w:ascii="Palatino Linotype" w:eastAsia="Calibri" w:hAnsi="Palatino Linotype" w:cs="Times New Roman"/>
          <w:color w:val="000000" w:themeColor="text1"/>
          <w:lang w:val="es-ES"/>
        </w:rPr>
        <w:t xml:space="preserve"> fracciones IV y V</w:t>
      </w:r>
      <w:r w:rsidR="004F785F" w:rsidRPr="008A5488">
        <w:rPr>
          <w:rFonts w:ascii="Palatino Linotype" w:eastAsia="Calibri" w:hAnsi="Palatino Linotype" w:cs="Times New Roman"/>
          <w:color w:val="000000" w:themeColor="text1"/>
          <w:lang w:val="es-ES"/>
        </w:rPr>
        <w:t>,</w:t>
      </w:r>
      <w:r w:rsidRPr="008A5488">
        <w:rPr>
          <w:rFonts w:ascii="Palatino Linotype" w:eastAsia="Calibri" w:hAnsi="Palatino Linotype" w:cs="Times New Roman"/>
          <w:color w:val="000000" w:themeColor="text1"/>
          <w:lang w:val="es-ES"/>
        </w:rPr>
        <w:t xml:space="preserve"> de la </w:t>
      </w:r>
      <w:r w:rsidRPr="008A5488">
        <w:rPr>
          <w:rFonts w:ascii="Palatino Linotype" w:eastAsia="Calibri" w:hAnsi="Palatino Linotype" w:cs="Times New Roman"/>
          <w:b/>
          <w:color w:val="000000" w:themeColor="text1"/>
          <w:lang w:val="es-ES"/>
        </w:rPr>
        <w:t>Constitución Política del Estado Libre y Soberano de México</w:t>
      </w:r>
      <w:r w:rsidRPr="008A5488">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8A5488">
        <w:rPr>
          <w:rFonts w:ascii="Palatino Linotype" w:eastAsia="Calibri" w:hAnsi="Palatino Linotype" w:cs="Arial"/>
          <w:color w:val="000000" w:themeColor="text1"/>
          <w:lang w:val="es-ES"/>
        </w:rPr>
        <w:t xml:space="preserve">de la </w:t>
      </w:r>
      <w:r w:rsidRPr="008A5488">
        <w:rPr>
          <w:rFonts w:ascii="Palatino Linotype" w:eastAsia="Calibri" w:hAnsi="Palatino Linotype" w:cs="Arial"/>
          <w:b/>
          <w:color w:val="000000" w:themeColor="text1"/>
          <w:lang w:val="es-ES"/>
        </w:rPr>
        <w:t>Ley de Transparencia y Acceso a la Información Pública del Estado de México y Municipios</w:t>
      </w:r>
      <w:r w:rsidRPr="008A5488">
        <w:rPr>
          <w:rFonts w:ascii="Palatino Linotype" w:eastAsia="Calibri" w:hAnsi="Palatino Linotype" w:cs="Arial"/>
          <w:color w:val="000000" w:themeColor="text1"/>
          <w:lang w:val="es-ES"/>
        </w:rPr>
        <w:t xml:space="preserve">; y 10, 7, 9 fracciones I y XXIV, y 11 del </w:t>
      </w:r>
      <w:r w:rsidRPr="008A5488">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2BD5032" w14:textId="77777777" w:rsidR="00254454" w:rsidRPr="008A5488" w:rsidRDefault="00254454" w:rsidP="00254454">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8A5488" w:rsidRDefault="007C0013" w:rsidP="00254454">
      <w:pPr>
        <w:pStyle w:val="Ttulo2"/>
        <w:tabs>
          <w:tab w:val="left" w:pos="426"/>
        </w:tabs>
        <w:rPr>
          <w:rFonts w:ascii="Palatino Linotype" w:hAnsi="Palatino Linotype"/>
          <w:b/>
          <w:color w:val="000000" w:themeColor="text1"/>
          <w:sz w:val="24"/>
        </w:rPr>
      </w:pPr>
      <w:bookmarkStart w:id="10" w:name="_Toc461555891"/>
      <w:bookmarkStart w:id="11" w:name="_Toc466371860"/>
      <w:bookmarkStart w:id="12" w:name="_Toc61623754"/>
      <w:r w:rsidRPr="008A5488">
        <w:rPr>
          <w:rFonts w:ascii="Palatino Linotype" w:hAnsi="Palatino Linotype"/>
          <w:b/>
          <w:color w:val="000000" w:themeColor="text1"/>
          <w:sz w:val="24"/>
        </w:rPr>
        <w:t>SEGUNDO. De la oportunidad y proced</w:t>
      </w:r>
      <w:r w:rsidR="00F35C44" w:rsidRPr="008A5488">
        <w:rPr>
          <w:rFonts w:ascii="Palatino Linotype" w:hAnsi="Palatino Linotype"/>
          <w:b/>
          <w:color w:val="000000" w:themeColor="text1"/>
          <w:sz w:val="24"/>
        </w:rPr>
        <w:t>encia</w:t>
      </w:r>
      <w:r w:rsidRPr="008A5488">
        <w:rPr>
          <w:rFonts w:ascii="Palatino Linotype" w:hAnsi="Palatino Linotype"/>
          <w:b/>
          <w:color w:val="000000" w:themeColor="text1"/>
          <w:sz w:val="24"/>
        </w:rPr>
        <w:t>.</w:t>
      </w:r>
      <w:bookmarkEnd w:id="10"/>
      <w:bookmarkEnd w:id="11"/>
      <w:bookmarkEnd w:id="12"/>
    </w:p>
    <w:p w14:paraId="18E22450" w14:textId="77777777" w:rsidR="00C6440A" w:rsidRPr="008A5488" w:rsidRDefault="00C6440A" w:rsidP="00254454">
      <w:pPr>
        <w:rPr>
          <w:color w:val="000000" w:themeColor="text1"/>
          <w:lang w:val="es-MX" w:eastAsia="en-US"/>
        </w:rPr>
      </w:pPr>
    </w:p>
    <w:p w14:paraId="2A690F57" w14:textId="270D3C81" w:rsidR="00B02BDD" w:rsidRPr="008A5488" w:rsidRDefault="00471860" w:rsidP="00254454">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8A5488">
        <w:rPr>
          <w:rFonts w:ascii="Palatino Linotype" w:eastAsia="Calibri" w:hAnsi="Palatino Linotype" w:cs="Arial"/>
          <w:color w:val="000000" w:themeColor="text1"/>
        </w:rPr>
        <w:t>Los</w:t>
      </w:r>
      <w:r w:rsidR="003E6D0F" w:rsidRPr="008A5488">
        <w:rPr>
          <w:rFonts w:ascii="Palatino Linotype" w:eastAsia="Calibri" w:hAnsi="Palatino Linotype" w:cs="Arial"/>
          <w:color w:val="000000" w:themeColor="text1"/>
        </w:rPr>
        <w:t xml:space="preserve"> </w:t>
      </w:r>
      <w:r w:rsidR="00B855AA" w:rsidRPr="008A5488">
        <w:rPr>
          <w:rFonts w:ascii="Palatino Linotype" w:eastAsia="Calibri" w:hAnsi="Palatino Linotype" w:cs="Arial"/>
        </w:rPr>
        <w:t>medio</w:t>
      </w:r>
      <w:r w:rsidRPr="008A5488">
        <w:rPr>
          <w:rFonts w:ascii="Palatino Linotype" w:eastAsia="Calibri" w:hAnsi="Palatino Linotype" w:cs="Arial"/>
        </w:rPr>
        <w:t>s</w:t>
      </w:r>
      <w:r w:rsidR="00B855AA" w:rsidRPr="008A5488">
        <w:rPr>
          <w:rFonts w:ascii="Palatino Linotype" w:eastAsia="Calibri" w:hAnsi="Palatino Linotype" w:cs="Arial"/>
        </w:rPr>
        <w:t xml:space="preserve"> de impugnación fue</w:t>
      </w:r>
      <w:r w:rsidRPr="008A5488">
        <w:rPr>
          <w:rFonts w:ascii="Palatino Linotype" w:eastAsia="Calibri" w:hAnsi="Palatino Linotype" w:cs="Arial"/>
        </w:rPr>
        <w:t xml:space="preserve">ron </w:t>
      </w:r>
      <w:r w:rsidR="00B855AA" w:rsidRPr="008A5488">
        <w:rPr>
          <w:rFonts w:ascii="Palatino Linotype" w:eastAsia="Calibri" w:hAnsi="Palatino Linotype" w:cs="Arial"/>
        </w:rPr>
        <w:t>presentado</w:t>
      </w:r>
      <w:r w:rsidRPr="008A5488">
        <w:rPr>
          <w:rFonts w:ascii="Palatino Linotype" w:eastAsia="Calibri" w:hAnsi="Palatino Linotype" w:cs="Arial"/>
        </w:rPr>
        <w:t xml:space="preserve">s </w:t>
      </w:r>
      <w:r w:rsidR="00B855AA" w:rsidRPr="008A5488">
        <w:rPr>
          <w:rFonts w:ascii="Palatino Linotype" w:eastAsia="Calibri" w:hAnsi="Palatino Linotype" w:cs="Arial"/>
        </w:rPr>
        <w:t xml:space="preserve">a través del </w:t>
      </w:r>
      <w:r w:rsidR="00B855AA" w:rsidRPr="008A5488">
        <w:rPr>
          <w:rFonts w:ascii="Palatino Linotype" w:eastAsia="Calibri" w:hAnsi="Palatino Linotype" w:cs="Arial"/>
          <w:b/>
        </w:rPr>
        <w:t>SAIMEX,</w:t>
      </w:r>
      <w:r w:rsidR="00B855AA" w:rsidRPr="008A5488">
        <w:rPr>
          <w:rFonts w:ascii="Palatino Linotype" w:eastAsia="Calibri" w:hAnsi="Palatino Linotype" w:cs="Arial"/>
        </w:rPr>
        <w:t xml:space="preserve"> en el formato previamente aprobado para tal efecto y dentro del plazo legal de quince </w:t>
      </w:r>
      <w:r w:rsidR="00B855AA" w:rsidRPr="008A5488">
        <w:rPr>
          <w:rFonts w:ascii="Palatino Linotype" w:eastAsia="Calibri" w:hAnsi="Palatino Linotype" w:cs="Arial"/>
        </w:rPr>
        <w:lastRenderedPageBreak/>
        <w:t xml:space="preserve">días hábiles otorgados; siendo así que el </w:t>
      </w:r>
      <w:r w:rsidR="00B855AA" w:rsidRPr="008A5488">
        <w:rPr>
          <w:rFonts w:ascii="Palatino Linotype" w:eastAsia="Calibri" w:hAnsi="Palatino Linotype" w:cs="Arial"/>
          <w:b/>
        </w:rPr>
        <w:t>SUJETO OBLIGADO</w:t>
      </w:r>
      <w:r w:rsidR="00B855AA" w:rsidRPr="008A5488">
        <w:rPr>
          <w:rFonts w:ascii="Palatino Linotype" w:eastAsia="Calibri" w:hAnsi="Palatino Linotype" w:cs="Arial"/>
        </w:rPr>
        <w:t xml:space="preserve"> entregó respuesta</w:t>
      </w:r>
      <w:r w:rsidRPr="008A5488">
        <w:rPr>
          <w:rFonts w:ascii="Palatino Linotype" w:eastAsia="Calibri" w:hAnsi="Palatino Linotype" w:cs="Arial"/>
        </w:rPr>
        <w:t>s</w:t>
      </w:r>
      <w:r w:rsidR="00B855AA" w:rsidRPr="008A5488">
        <w:rPr>
          <w:rFonts w:ascii="Palatino Linotype" w:eastAsia="Calibri" w:hAnsi="Palatino Linotype" w:cs="Arial"/>
        </w:rPr>
        <w:t xml:space="preserve"> el </w:t>
      </w:r>
      <w:r w:rsidR="005C1DED" w:rsidRPr="008A5488">
        <w:rPr>
          <w:rFonts w:ascii="Palatino Linotype" w:eastAsia="Calibri" w:hAnsi="Palatino Linotype" w:cs="Arial"/>
        </w:rPr>
        <w:t>veintinueve (29)</w:t>
      </w:r>
      <w:r w:rsidR="00B855AA" w:rsidRPr="008A5488">
        <w:rPr>
          <w:rFonts w:ascii="Palatino Linotype" w:eastAsia="Calibri" w:hAnsi="Palatino Linotype" w:cs="Arial"/>
        </w:rPr>
        <w:t xml:space="preserve"> de </w:t>
      </w:r>
      <w:r w:rsidR="005C1DED" w:rsidRPr="008A5488">
        <w:rPr>
          <w:rFonts w:ascii="Palatino Linotype" w:eastAsia="Calibri" w:hAnsi="Palatino Linotype" w:cs="Arial"/>
        </w:rPr>
        <w:t>octubre de m</w:t>
      </w:r>
      <w:r w:rsidR="00B855AA" w:rsidRPr="008A5488">
        <w:rPr>
          <w:rFonts w:ascii="Palatino Linotype" w:eastAsia="Calibri" w:hAnsi="Palatino Linotype" w:cs="Arial"/>
        </w:rPr>
        <w:t xml:space="preserve">il </w:t>
      </w:r>
      <w:r w:rsidR="00B855AA" w:rsidRPr="008A5488">
        <w:rPr>
          <w:rFonts w:ascii="Palatino Linotype" w:eastAsia="Calibri" w:hAnsi="Palatino Linotype" w:cs="Arial"/>
          <w:lang w:val="es-ES"/>
        </w:rPr>
        <w:t>veinte</w:t>
      </w:r>
      <w:r w:rsidR="00B855AA" w:rsidRPr="008A5488">
        <w:rPr>
          <w:rFonts w:ascii="Palatino Linotype" w:eastAsia="Calibri" w:hAnsi="Palatino Linotype" w:cs="Arial"/>
        </w:rPr>
        <w:t xml:space="preserve">, </w:t>
      </w:r>
      <w:r w:rsidR="00B855AA" w:rsidRPr="008A5488">
        <w:rPr>
          <w:rFonts w:ascii="Palatino Linotype" w:hAnsi="Palatino Linotype" w:cs="Arial"/>
        </w:rPr>
        <w:t xml:space="preserve">de tal forma que el plazo para interponer </w:t>
      </w:r>
      <w:r w:rsidRPr="008A5488">
        <w:rPr>
          <w:rFonts w:ascii="Palatino Linotype" w:hAnsi="Palatino Linotype" w:cs="Arial"/>
        </w:rPr>
        <w:t>los</w:t>
      </w:r>
      <w:r w:rsidR="00B855AA" w:rsidRPr="008A5488">
        <w:rPr>
          <w:rFonts w:ascii="Palatino Linotype" w:hAnsi="Palatino Linotype" w:cs="Arial"/>
        </w:rPr>
        <w:t xml:space="preserve"> recurso</w:t>
      </w:r>
      <w:r w:rsidRPr="008A5488">
        <w:rPr>
          <w:rFonts w:ascii="Palatino Linotype" w:hAnsi="Palatino Linotype" w:cs="Arial"/>
        </w:rPr>
        <w:t>s</w:t>
      </w:r>
      <w:r w:rsidR="00B855AA" w:rsidRPr="008A5488">
        <w:rPr>
          <w:rFonts w:ascii="Palatino Linotype" w:hAnsi="Palatino Linotype" w:cs="Arial"/>
        </w:rPr>
        <w:t xml:space="preserve"> de revisión transcurrió del </w:t>
      </w:r>
      <w:r w:rsidR="00365686" w:rsidRPr="008A5488">
        <w:rPr>
          <w:rFonts w:ascii="Palatino Linotype" w:hAnsi="Palatino Linotype" w:cs="Arial"/>
        </w:rPr>
        <w:t xml:space="preserve">treinta (30) de octubre al veintitrés (23) de noviembre de dos mil veinte </w:t>
      </w:r>
      <w:r w:rsidR="00B855AA" w:rsidRPr="008A5488">
        <w:rPr>
          <w:rFonts w:ascii="Palatino Linotype" w:hAnsi="Palatino Linotype" w:cs="Arial"/>
        </w:rPr>
        <w:t>, sin contemplar en el cómputo los</w:t>
      </w:r>
      <w:r w:rsidR="00254454" w:rsidRPr="008A5488">
        <w:rPr>
          <w:rFonts w:ascii="Palatino Linotype" w:hAnsi="Palatino Linotype" w:cs="Arial"/>
        </w:rPr>
        <w:t xml:space="preserve"> días </w:t>
      </w:r>
      <w:r w:rsidR="00365686" w:rsidRPr="008A5488">
        <w:rPr>
          <w:rFonts w:ascii="Palatino Linotype" w:hAnsi="Palatino Linotype" w:cs="Arial"/>
        </w:rPr>
        <w:t>treinta y uno (31) de octubre, así como el uno (01), dos (02), siete (07), ocho (08), catorce (14), quince (15), dieciséis (16), veintiuno (21) y veintidós (22) de noviembre</w:t>
      </w:r>
      <w:r w:rsidR="00254454" w:rsidRPr="008A5488">
        <w:rPr>
          <w:rFonts w:ascii="Palatino Linotype" w:hAnsi="Palatino Linotype" w:cs="Arial"/>
        </w:rPr>
        <w:t xml:space="preserve"> por corresponder a </w:t>
      </w:r>
      <w:r w:rsidR="00B855AA" w:rsidRPr="008A5488">
        <w:rPr>
          <w:rFonts w:ascii="Palatino Linotype" w:hAnsi="Palatino Linotype" w:cs="Arial"/>
        </w:rPr>
        <w:t xml:space="preserve"> sábados</w:t>
      </w:r>
      <w:r w:rsidR="00365686" w:rsidRPr="008A5488">
        <w:rPr>
          <w:rFonts w:ascii="Palatino Linotype" w:hAnsi="Palatino Linotype" w:cs="Arial"/>
        </w:rPr>
        <w:t>,</w:t>
      </w:r>
      <w:r w:rsidR="005A36FD" w:rsidRPr="008A5488">
        <w:rPr>
          <w:rFonts w:ascii="Palatino Linotype" w:hAnsi="Palatino Linotype" w:cs="Arial"/>
        </w:rPr>
        <w:t xml:space="preserve"> </w:t>
      </w:r>
      <w:r w:rsidR="00B855AA" w:rsidRPr="008A5488">
        <w:rPr>
          <w:rFonts w:ascii="Palatino Linotype" w:hAnsi="Palatino Linotype" w:cs="Arial"/>
        </w:rPr>
        <w:t>domingos</w:t>
      </w:r>
      <w:r w:rsidR="00365686" w:rsidRPr="008A5488">
        <w:rPr>
          <w:rFonts w:ascii="Palatino Linotype" w:hAnsi="Palatino Linotype" w:cs="Arial"/>
        </w:rPr>
        <w:t xml:space="preserve"> e inhábiles</w:t>
      </w:r>
      <w:r w:rsidR="00B855AA" w:rsidRPr="008A5488">
        <w:rPr>
          <w:rFonts w:ascii="Palatino Linotype" w:hAnsi="Palatino Linotype" w:cs="Arial"/>
        </w:rPr>
        <w:t xml:space="preserve">, en términos del artículo 3 fracción X de la </w:t>
      </w:r>
      <w:r w:rsidR="00B855AA" w:rsidRPr="008A5488">
        <w:rPr>
          <w:rFonts w:ascii="Palatino Linotype" w:hAnsi="Palatino Linotype"/>
        </w:rPr>
        <w:t>Ley de Transparencia y Acceso a la Información Pública del Estado de México y Municipios</w:t>
      </w:r>
      <w:r w:rsidR="00254454" w:rsidRPr="008A5488">
        <w:rPr>
          <w:rFonts w:ascii="Palatino Linotype" w:hAnsi="Palatino Linotype"/>
        </w:rPr>
        <w:t>.</w:t>
      </w:r>
    </w:p>
    <w:p w14:paraId="42D3DB9F" w14:textId="77777777" w:rsidR="002F1058" w:rsidRPr="008A5488" w:rsidRDefault="002F1058" w:rsidP="002F1058">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352A456F" w14:textId="5B98DB2D" w:rsidR="002F1058" w:rsidRPr="008A5488" w:rsidRDefault="00365686" w:rsidP="00254454">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8A5488">
        <w:rPr>
          <w:rFonts w:ascii="Palatino Linotype" w:eastAsia="Times New Roman" w:hAnsi="Palatino Linotype" w:cs="Arial"/>
          <w:bCs/>
          <w:color w:val="000000" w:themeColor="text1"/>
          <w:lang w:val="es-MX" w:eastAsia="es-MX"/>
        </w:rPr>
        <w:t xml:space="preserve">El </w:t>
      </w:r>
      <w:r w:rsidRPr="008A5488">
        <w:rPr>
          <w:rFonts w:ascii="Palatino Linotype" w:hAnsi="Palatino Linotype"/>
          <w:color w:val="000000" w:themeColor="text1"/>
        </w:rPr>
        <w:t xml:space="preserve">hoy </w:t>
      </w:r>
      <w:r w:rsidRPr="008A5488">
        <w:rPr>
          <w:rFonts w:ascii="Palatino Linotype" w:hAnsi="Palatino Linotype"/>
          <w:b/>
          <w:color w:val="000000" w:themeColor="text1"/>
        </w:rPr>
        <w:t xml:space="preserve">RECURRENTE </w:t>
      </w:r>
      <w:r w:rsidRPr="008A5488">
        <w:rPr>
          <w:rFonts w:ascii="Palatino Linotype" w:hAnsi="Palatino Linotype"/>
          <w:color w:val="000000" w:themeColor="text1"/>
        </w:rPr>
        <w:t>presentó su inconformidad el veintinueve (29) de octubre de dos mil veinte; esto es, un día antes de que iniciara el plazo precitado, circunstancia que no es determinante para declarar extemporaneidad, toda vez que el tiempo concedido es para delimitar el término en que se puede impugnar la respuesta, luego entonces, no impide que se presenten antes de iniciado el plazo concedido.</w:t>
      </w:r>
    </w:p>
    <w:p w14:paraId="121D3F04" w14:textId="77777777" w:rsidR="00365686" w:rsidRPr="008A5488" w:rsidRDefault="00365686" w:rsidP="00365686">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29573F59" w14:textId="0A0CC7E6" w:rsidR="00365686" w:rsidRPr="008A5488" w:rsidRDefault="00365686" w:rsidP="00254454">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8A5488">
        <w:rPr>
          <w:rFonts w:ascii="Palatino Linotype" w:hAnsi="Palatino Linotype"/>
          <w:color w:val="000000" w:themeColor="text1"/>
        </w:rPr>
        <w:t xml:space="preserve">Al respecto, cabe señalar que cuando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(15) días hábiles siguientes en que se tenga conocimiento de la respuesta impugnada; sin embargo, no prohíbe que el recurso de revisión, se presente el mismo día en que esta fue notificada. Por lo que es de </w:t>
      </w:r>
      <w:r w:rsidRPr="008A5488">
        <w:rPr>
          <w:rFonts w:ascii="Palatino Linotype" w:hAnsi="Palatino Linotype"/>
          <w:color w:val="000000" w:themeColor="text1"/>
        </w:rPr>
        <w:lastRenderedPageBreak/>
        <w:t>señalar que, en aras de privilegiar el derecho de acceso a la información, se entrará al estudio del presente recurso de revisión sin que la fecha en que se presentó afecte la resolución.</w:t>
      </w:r>
    </w:p>
    <w:p w14:paraId="3CEE4ACB" w14:textId="77777777" w:rsidR="00365686" w:rsidRPr="008A5488" w:rsidRDefault="00365686" w:rsidP="00365686">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3468AB5C" w14:textId="480AF8B4" w:rsidR="00365686" w:rsidRPr="008A5488" w:rsidRDefault="00365686" w:rsidP="00254454">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8A5488">
        <w:rPr>
          <w:rFonts w:ascii="Palatino Linotype" w:hAnsi="Palatino Linotype"/>
          <w:color w:val="000000" w:themeColor="text1"/>
        </w:rPr>
        <w:t xml:space="preserve">Discernimiento </w:t>
      </w:r>
      <w:r w:rsidRPr="008A5488">
        <w:rPr>
          <w:rFonts w:ascii="Palatino Linotype" w:hAnsi="Palatino Linotype" w:cs="Arial"/>
        </w:rPr>
        <w:t>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disponen:</w:t>
      </w:r>
    </w:p>
    <w:p w14:paraId="5EB12439" w14:textId="17D1C3F1" w:rsidR="00365686" w:rsidRPr="008A5488" w:rsidRDefault="00365686" w:rsidP="00365686">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3DF3C695" w14:textId="77777777" w:rsidR="00365686" w:rsidRPr="008A5488" w:rsidRDefault="00365686" w:rsidP="00365686">
      <w:pPr>
        <w:pStyle w:val="Prrafodelista"/>
        <w:tabs>
          <w:tab w:val="left" w:pos="426"/>
        </w:tabs>
        <w:spacing w:before="240" w:after="240" w:line="276" w:lineRule="auto"/>
        <w:ind w:left="567" w:right="567"/>
        <w:jc w:val="both"/>
        <w:rPr>
          <w:rFonts w:ascii="Palatino Linotype" w:eastAsia="Times New Roman" w:hAnsi="Palatino Linotype" w:cs="Arial"/>
          <w:bCs/>
          <w:color w:val="555555"/>
          <w:lang w:val="es-MX" w:eastAsia="es-MX"/>
        </w:rPr>
      </w:pPr>
      <w:r w:rsidRPr="008A5488">
        <w:rPr>
          <w:rFonts w:ascii="Palatino Linotype" w:hAnsi="Palatino Linotype"/>
          <w:b/>
          <w:i/>
          <w:sz w:val="22"/>
          <w:szCs w:val="22"/>
        </w:rPr>
        <w:t>RECURSO DE RECLAMACIÓN. SU INTERPOSICIÓN NO ES EXTEMPORÁNEA SI SE REALIZA ANTES DE QUE INICIE EL PLAZO PARA HACERLO.</w:t>
      </w:r>
      <w:r w:rsidRPr="008A5488">
        <w:rPr>
          <w:rFonts w:ascii="Palatino Linotype" w:hAnsi="Palatino Linotype"/>
          <w:i/>
          <w:sz w:val="22"/>
          <w:szCs w:val="22"/>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proofErr w:type="gramStart"/>
      <w:r w:rsidRPr="008A5488">
        <w:rPr>
          <w:rFonts w:ascii="Palatino Linotype" w:hAnsi="Palatino Linotype"/>
          <w:i/>
          <w:sz w:val="22"/>
          <w:szCs w:val="22"/>
        </w:rPr>
        <w:t>que</w:t>
      </w:r>
      <w:proofErr w:type="gramEnd"/>
      <w:r w:rsidRPr="008A5488">
        <w:rPr>
          <w:rFonts w:ascii="Palatino Linotype" w:hAnsi="Palatino Linotype"/>
          <w:i/>
          <w:sz w:val="22"/>
          <w:szCs w:val="22"/>
        </w:rPr>
        <w:t xml:space="preserve"> si dicho recurso se interpone antes de que inicie el plazo para hacerlo, su presentación no es extemporánea.”</w:t>
      </w:r>
    </w:p>
    <w:p w14:paraId="44EFB216" w14:textId="77777777" w:rsidR="00365686" w:rsidRPr="008A5488" w:rsidRDefault="00365686" w:rsidP="00365686">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03B13DDE" w14:textId="23FD3B84" w:rsidR="00365686" w:rsidRPr="008A5488" w:rsidRDefault="00037C5B" w:rsidP="00254454">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8A5488">
        <w:rPr>
          <w:rFonts w:ascii="Palatino Linotype" w:hAnsi="Palatino Linotype"/>
          <w:color w:val="000000" w:themeColor="text1"/>
        </w:rPr>
        <w:t xml:space="preserve">Esto </w:t>
      </w:r>
      <w:r w:rsidRPr="008A5488">
        <w:rPr>
          <w:rFonts w:ascii="Palatino Linotype" w:hAnsi="Palatino Linotype" w:cs="Arial"/>
        </w:rPr>
        <w:t xml:space="preserve">es así porque, en primer lugar, es necesario que el </w:t>
      </w:r>
      <w:r w:rsidRPr="008A5488">
        <w:rPr>
          <w:rFonts w:ascii="Palatino Linotype" w:hAnsi="Palatino Linotype" w:cs="Arial"/>
          <w:b/>
        </w:rPr>
        <w:t>RECURRENTE</w:t>
      </w:r>
      <w:r w:rsidRPr="008A5488">
        <w:rPr>
          <w:rFonts w:ascii="Palatino Linotype" w:hAnsi="Palatino Linotype" w:cs="Arial"/>
        </w:rPr>
        <w:t xml:space="preserv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ser notificado, el </w:t>
      </w:r>
      <w:r w:rsidRPr="008A5488">
        <w:rPr>
          <w:rFonts w:ascii="Palatino Linotype" w:hAnsi="Palatino Linotype" w:cs="Arial"/>
          <w:b/>
        </w:rPr>
        <w:t>RECURRENTE</w:t>
      </w:r>
      <w:r w:rsidRPr="008A5488">
        <w:rPr>
          <w:rFonts w:ascii="Palatino Linotype" w:hAnsi="Palatino Linotype" w:cs="Arial"/>
        </w:rPr>
        <w:t xml:space="preserve"> actúe, ya </w:t>
      </w:r>
      <w:proofErr w:type="gramStart"/>
      <w:r w:rsidRPr="008A5488">
        <w:rPr>
          <w:rFonts w:ascii="Palatino Linotype" w:hAnsi="Palatino Linotype" w:cs="Arial"/>
        </w:rPr>
        <w:t>que</w:t>
      </w:r>
      <w:proofErr w:type="gramEnd"/>
      <w:r w:rsidRPr="008A5488">
        <w:rPr>
          <w:rFonts w:ascii="Palatino Linotype" w:hAnsi="Palatino Linotype" w:cs="Arial"/>
        </w:rPr>
        <w:t xml:space="preserve"> por el contrario, lo que demuestra es el interés de éste para ejercer su derecho bajo el principio constitucional de justicia expedita.</w:t>
      </w:r>
    </w:p>
    <w:p w14:paraId="20398D0D" w14:textId="77777777" w:rsidR="00365686" w:rsidRPr="008A5488" w:rsidRDefault="00365686" w:rsidP="00365686">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1E865D53" w14:textId="36268ED7" w:rsidR="00365686" w:rsidRPr="008A5488" w:rsidRDefault="00037C5B" w:rsidP="00164A1C">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8A5488">
        <w:rPr>
          <w:rFonts w:ascii="Palatino Linotype" w:hAnsi="Palatino Linotype"/>
          <w:color w:val="000000" w:themeColor="text1"/>
        </w:rPr>
        <w:t xml:space="preserve">Por </w:t>
      </w:r>
      <w:r w:rsidRPr="008A5488">
        <w:rPr>
          <w:rFonts w:ascii="Palatino Linotype" w:hAnsi="Palatino Linotype" w:cs="Arial"/>
        </w:rPr>
        <w:t>lo que la presentación del recurso de revisión,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00429D75" w14:textId="77777777" w:rsidR="00037C5B" w:rsidRPr="008A5488" w:rsidRDefault="00037C5B" w:rsidP="00037C5B">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2D325107" w14:textId="43C2E8EC" w:rsidR="00365686" w:rsidRPr="008A5488" w:rsidRDefault="00037C5B" w:rsidP="00254454">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8A5488">
        <w:rPr>
          <w:rFonts w:ascii="Palatino Linotype" w:hAnsi="Palatino Linotype"/>
          <w:color w:val="000000" w:themeColor="text1"/>
        </w:rPr>
        <w:t xml:space="preserve">Así, </w:t>
      </w:r>
      <w:r w:rsidRPr="008A5488">
        <w:rPr>
          <w:rFonts w:ascii="Palatino Linotype" w:hAnsi="Palatino Linotype" w:cs="Arial"/>
        </w:rPr>
        <w:t>la interposición del recurso de revisión antes de que inicie el plazo para su presentación no es determinante para declararlo extemporáneo</w:t>
      </w:r>
      <w:r w:rsidRPr="008A5488">
        <w:rPr>
          <w:rFonts w:ascii="Palatino Linotype" w:hAnsi="Palatino Linotype" w:cs="Arial"/>
          <w:lang w:val="es-ES"/>
        </w:rPr>
        <w:t xml:space="preserve">, siempre y cuando ello ocurra de manera posterior a que se haya notificado la respuesta del </w:t>
      </w:r>
      <w:r w:rsidRPr="008A5488">
        <w:rPr>
          <w:rFonts w:ascii="Palatino Linotype" w:hAnsi="Palatino Linotype" w:cs="Arial"/>
          <w:b/>
          <w:lang w:val="es-ES"/>
        </w:rPr>
        <w:t>SUJETO OBLIGADO</w:t>
      </w:r>
      <w:r w:rsidRPr="008A5488">
        <w:rPr>
          <w:rFonts w:ascii="Palatino Linotype" w:hAnsi="Palatino Linotype" w:cs="Arial"/>
          <w:bCs/>
          <w:lang w:val="es-ES"/>
        </w:rPr>
        <w:t xml:space="preserve"> -tal como ocurre en el presente asunto-.</w:t>
      </w:r>
    </w:p>
    <w:p w14:paraId="0A335D48" w14:textId="77777777" w:rsidR="009E360A" w:rsidRPr="008A5488" w:rsidRDefault="009E360A" w:rsidP="00254454">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52DD5993" w14:textId="292AFFB7" w:rsidR="005F1362" w:rsidRPr="008A5488" w:rsidRDefault="00C6440A" w:rsidP="00254454">
      <w:pPr>
        <w:pStyle w:val="Prrafodelista"/>
        <w:numPr>
          <w:ilvl w:val="0"/>
          <w:numId w:val="4"/>
        </w:numPr>
        <w:tabs>
          <w:tab w:val="left" w:pos="426"/>
        </w:tabs>
        <w:spacing w:before="240" w:after="240" w:line="360" w:lineRule="auto"/>
        <w:ind w:left="0" w:firstLine="0"/>
        <w:jc w:val="both"/>
        <w:rPr>
          <w:rFonts w:ascii="Palatino Linotype" w:hAnsi="Palatino Linotype"/>
          <w:color w:val="000000" w:themeColor="text1"/>
        </w:rPr>
      </w:pPr>
      <w:r w:rsidRPr="008A5488">
        <w:rPr>
          <w:rFonts w:ascii="Palatino Linotype" w:eastAsia="Calibri" w:hAnsi="Palatino Linotype" w:cs="Arial"/>
          <w:color w:val="000000" w:themeColor="text1"/>
        </w:rPr>
        <w:t xml:space="preserve">Consecuencia de lo anterior, esta Ponencia Resolutora advierte que </w:t>
      </w:r>
      <w:r w:rsidR="00037C5B" w:rsidRPr="008A5488">
        <w:rPr>
          <w:rFonts w:ascii="Palatino Linotype" w:eastAsia="Calibri" w:hAnsi="Palatino Linotype" w:cs="Arial"/>
          <w:color w:val="000000" w:themeColor="text1"/>
        </w:rPr>
        <w:t>los</w:t>
      </w:r>
      <w:r w:rsidR="00540208" w:rsidRPr="008A5488">
        <w:rPr>
          <w:rFonts w:ascii="Palatino Linotype" w:eastAsia="Calibri" w:hAnsi="Palatino Linotype" w:cs="Arial"/>
          <w:color w:val="000000" w:themeColor="text1"/>
        </w:rPr>
        <w:t xml:space="preserve"> escrito</w:t>
      </w:r>
      <w:r w:rsidR="00037C5B" w:rsidRPr="008A5488">
        <w:rPr>
          <w:rFonts w:ascii="Palatino Linotype" w:eastAsia="Calibri" w:hAnsi="Palatino Linotype" w:cs="Arial"/>
          <w:color w:val="000000" w:themeColor="text1"/>
        </w:rPr>
        <w:t>s</w:t>
      </w:r>
      <w:r w:rsidR="00540208" w:rsidRPr="008A5488">
        <w:rPr>
          <w:rFonts w:ascii="Palatino Linotype" w:eastAsia="Calibri" w:hAnsi="Palatino Linotype" w:cs="Arial"/>
          <w:color w:val="000000" w:themeColor="text1"/>
        </w:rPr>
        <w:t xml:space="preserve"> contiene</w:t>
      </w:r>
      <w:r w:rsidR="00037C5B" w:rsidRPr="008A5488">
        <w:rPr>
          <w:rFonts w:ascii="Palatino Linotype" w:eastAsia="Calibri" w:hAnsi="Palatino Linotype" w:cs="Arial"/>
          <w:color w:val="000000" w:themeColor="text1"/>
        </w:rPr>
        <w:t>n</w:t>
      </w:r>
      <w:r w:rsidR="00540208" w:rsidRPr="008A5488">
        <w:rPr>
          <w:rFonts w:ascii="Palatino Linotype" w:eastAsia="Calibri" w:hAnsi="Palatino Linotype" w:cs="Arial"/>
          <w:color w:val="000000" w:themeColor="text1"/>
        </w:rPr>
        <w:t xml:space="preserve"> las formalidades previstas por el artículo 180 último párrafo de la Ley </w:t>
      </w:r>
      <w:r w:rsidR="004911B6" w:rsidRPr="008A5488">
        <w:rPr>
          <w:rFonts w:ascii="Palatino Linotype" w:eastAsia="Calibri" w:hAnsi="Palatino Linotype" w:cs="Arial"/>
          <w:color w:val="000000" w:themeColor="text1"/>
        </w:rPr>
        <w:t>de Transparencia y Acceso a la Información Pública del Estado de México y Municipios</w:t>
      </w:r>
      <w:r w:rsidR="00540208" w:rsidRPr="008A5488">
        <w:rPr>
          <w:rFonts w:ascii="Palatino Linotype" w:eastAsia="Calibri" w:hAnsi="Palatino Linotype" w:cs="Arial"/>
          <w:color w:val="000000" w:themeColor="text1"/>
        </w:rPr>
        <w:t xml:space="preserve">, por lo que es procedente que </w:t>
      </w:r>
      <w:r w:rsidR="004911B6" w:rsidRPr="008A5488">
        <w:rPr>
          <w:rFonts w:ascii="Palatino Linotype" w:eastAsia="Calibri" w:hAnsi="Palatino Linotype" w:cs="Arial"/>
          <w:color w:val="000000" w:themeColor="text1"/>
        </w:rPr>
        <w:t>e</w:t>
      </w:r>
      <w:r w:rsidR="00540208" w:rsidRPr="008A5488">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r w:rsidR="00037C5B" w:rsidRPr="008A5488">
        <w:rPr>
          <w:rFonts w:ascii="Palatino Linotype" w:eastAsia="Calibri" w:hAnsi="Palatino Linotype" w:cs="Arial"/>
          <w:color w:val="000000" w:themeColor="text1"/>
        </w:rPr>
        <w:t xml:space="preserve"> y sus acumulados</w:t>
      </w:r>
      <w:r w:rsidR="00540208" w:rsidRPr="008A5488">
        <w:rPr>
          <w:rFonts w:ascii="Palatino Linotype" w:eastAsia="Calibri" w:hAnsi="Palatino Linotype" w:cs="Arial"/>
          <w:color w:val="000000" w:themeColor="text1"/>
        </w:rPr>
        <w:t>.</w:t>
      </w:r>
    </w:p>
    <w:p w14:paraId="6C762B69" w14:textId="77777777" w:rsidR="00593E23" w:rsidRPr="008A5488" w:rsidRDefault="00593E23" w:rsidP="00254454">
      <w:pPr>
        <w:pStyle w:val="Prrafodelista"/>
        <w:tabs>
          <w:tab w:val="left" w:pos="426"/>
        </w:tabs>
        <w:spacing w:before="240" w:after="240" w:line="360" w:lineRule="auto"/>
        <w:ind w:left="0"/>
        <w:jc w:val="both"/>
        <w:rPr>
          <w:rFonts w:ascii="Palatino Linotype" w:hAnsi="Palatino Linotype"/>
          <w:color w:val="000000" w:themeColor="text1"/>
        </w:rPr>
      </w:pPr>
    </w:p>
    <w:p w14:paraId="15661DD9" w14:textId="0993C8F4" w:rsidR="00540208" w:rsidRPr="008A5488" w:rsidRDefault="00C50A2B" w:rsidP="00254454">
      <w:pPr>
        <w:pStyle w:val="Ttulo2"/>
        <w:rPr>
          <w:rFonts w:ascii="Palatino Linotype" w:hAnsi="Palatino Linotype"/>
          <w:b/>
          <w:color w:val="000000" w:themeColor="text1"/>
          <w:sz w:val="24"/>
          <w:szCs w:val="24"/>
        </w:rPr>
      </w:pPr>
      <w:bookmarkStart w:id="13" w:name="_Toc500360400"/>
      <w:bookmarkStart w:id="14" w:name="_Toc500786931"/>
      <w:bookmarkStart w:id="15" w:name="_Toc61623755"/>
      <w:bookmarkStart w:id="16" w:name="_Toc495427545"/>
      <w:bookmarkStart w:id="17" w:name="_Toc499296549"/>
      <w:bookmarkStart w:id="18" w:name="_Toc459174366"/>
      <w:bookmarkStart w:id="19" w:name="_Toc459659884"/>
      <w:bookmarkStart w:id="20" w:name="_Toc461687280"/>
      <w:bookmarkStart w:id="21" w:name="_Toc462771051"/>
      <w:bookmarkStart w:id="22" w:name="_Toc464139201"/>
      <w:r w:rsidRPr="008A5488">
        <w:rPr>
          <w:rFonts w:ascii="Palatino Linotype" w:hAnsi="Palatino Linotype"/>
          <w:b/>
          <w:color w:val="000000" w:themeColor="text1"/>
          <w:sz w:val="24"/>
          <w:szCs w:val="24"/>
        </w:rPr>
        <w:t>TERCERO. De</w:t>
      </w:r>
      <w:r w:rsidR="00AD76A1" w:rsidRPr="008A5488">
        <w:rPr>
          <w:rFonts w:ascii="Palatino Linotype" w:hAnsi="Palatino Linotype"/>
          <w:b/>
          <w:color w:val="000000" w:themeColor="text1"/>
          <w:sz w:val="24"/>
          <w:szCs w:val="24"/>
        </w:rPr>
        <w:t xml:space="preserve">l planteamiento de la </w:t>
      </w:r>
      <w:r w:rsidR="00AD76A1" w:rsidRPr="008A5488">
        <w:rPr>
          <w:rFonts w:ascii="Palatino Linotype" w:hAnsi="Palatino Linotype"/>
          <w:b/>
          <w:i/>
          <w:color w:val="000000" w:themeColor="text1"/>
          <w:sz w:val="24"/>
          <w:szCs w:val="24"/>
        </w:rPr>
        <w:t>Litis</w:t>
      </w:r>
      <w:r w:rsidRPr="008A5488">
        <w:rPr>
          <w:rFonts w:ascii="Palatino Linotype" w:hAnsi="Palatino Linotype"/>
          <w:b/>
          <w:color w:val="000000" w:themeColor="text1"/>
          <w:sz w:val="24"/>
          <w:szCs w:val="24"/>
        </w:rPr>
        <w:t>.</w:t>
      </w:r>
      <w:bookmarkEnd w:id="13"/>
      <w:bookmarkEnd w:id="14"/>
      <w:bookmarkEnd w:id="15"/>
    </w:p>
    <w:p w14:paraId="4231B8D5" w14:textId="77777777" w:rsidR="00540208" w:rsidRPr="008A5488" w:rsidRDefault="00540208" w:rsidP="00254454">
      <w:pPr>
        <w:rPr>
          <w:rFonts w:ascii="Palatino Linotype" w:hAnsi="Palatino Linotype"/>
          <w:color w:val="000000" w:themeColor="text1"/>
          <w:lang w:val="es-MX" w:eastAsia="en-US"/>
        </w:rPr>
      </w:pPr>
    </w:p>
    <w:bookmarkEnd w:id="16"/>
    <w:bookmarkEnd w:id="17"/>
    <w:p w14:paraId="0749FC63" w14:textId="29567B63" w:rsidR="00AD76A1" w:rsidRPr="008A5488" w:rsidRDefault="00C714CF" w:rsidP="002F1058">
      <w:pPr>
        <w:pStyle w:val="Prrafodelista"/>
        <w:numPr>
          <w:ilvl w:val="0"/>
          <w:numId w:val="4"/>
        </w:numPr>
        <w:tabs>
          <w:tab w:val="left" w:pos="426"/>
        </w:tabs>
        <w:spacing w:before="240" w:after="240" w:line="360" w:lineRule="auto"/>
        <w:ind w:left="0" w:right="49" w:firstLine="0"/>
        <w:jc w:val="both"/>
        <w:rPr>
          <w:rFonts w:ascii="Palatino Linotype" w:hAnsi="Palatino Linotype" w:cs="Arial"/>
          <w:color w:val="000000" w:themeColor="text1"/>
        </w:rPr>
      </w:pPr>
      <w:r w:rsidRPr="008A5488">
        <w:rPr>
          <w:rFonts w:ascii="Palatino Linotype" w:hAnsi="Palatino Linotype" w:cs="Arial"/>
          <w:color w:val="000000" w:themeColor="text1"/>
        </w:rPr>
        <w:t xml:space="preserve">Se </w:t>
      </w:r>
      <w:r w:rsidR="00383576" w:rsidRPr="008A5488">
        <w:rPr>
          <w:rFonts w:ascii="Palatino Linotype" w:hAnsi="Palatino Linotype" w:cs="Arial"/>
          <w:color w:val="000000" w:themeColor="text1"/>
        </w:rPr>
        <w:t>requirieron las declaraciones patrimoniales del dos mil diecinueve y dos mil veinte de cinco servidores públicos</w:t>
      </w:r>
      <w:r w:rsidR="002F1058" w:rsidRPr="008A5488">
        <w:rPr>
          <w:rFonts w:ascii="Palatino Linotype" w:hAnsi="Palatino Linotype" w:cs="Arial"/>
          <w:color w:val="000000" w:themeColor="text1"/>
        </w:rPr>
        <w:t>.</w:t>
      </w:r>
      <w:r w:rsidR="00826F38" w:rsidRPr="008A5488">
        <w:rPr>
          <w:rFonts w:ascii="Palatino Linotype" w:hAnsi="Palatino Linotype" w:cs="Arial"/>
          <w:color w:val="000000" w:themeColor="text1"/>
        </w:rPr>
        <w:t xml:space="preserve"> El </w:t>
      </w:r>
      <w:r w:rsidR="00383576" w:rsidRPr="008A5488">
        <w:rPr>
          <w:rFonts w:ascii="Palatino Linotype" w:hAnsi="Palatino Linotype" w:cs="Arial"/>
          <w:color w:val="000000" w:themeColor="text1"/>
        </w:rPr>
        <w:t>Contralor</w:t>
      </w:r>
      <w:r w:rsidR="002F1058" w:rsidRPr="008A5488">
        <w:rPr>
          <w:rFonts w:ascii="Palatino Linotype" w:hAnsi="Palatino Linotype" w:cs="Arial"/>
          <w:color w:val="000000" w:themeColor="text1"/>
        </w:rPr>
        <w:t xml:space="preserve"> Municipal</w:t>
      </w:r>
      <w:r w:rsidR="002B0316" w:rsidRPr="008A5488">
        <w:rPr>
          <w:rFonts w:ascii="Palatino Linotype" w:hAnsi="Palatino Linotype" w:cs="Arial"/>
          <w:color w:val="000000" w:themeColor="text1"/>
        </w:rPr>
        <w:t xml:space="preserve"> </w:t>
      </w:r>
      <w:r w:rsidR="00C21249" w:rsidRPr="008A5488">
        <w:rPr>
          <w:rFonts w:ascii="Palatino Linotype" w:hAnsi="Palatino Linotype" w:cs="Arial"/>
          <w:color w:val="000000" w:themeColor="text1"/>
        </w:rPr>
        <w:t xml:space="preserve">informó que el área a </w:t>
      </w:r>
      <w:r w:rsidR="00C21249" w:rsidRPr="008A5488">
        <w:rPr>
          <w:rFonts w:ascii="Palatino Linotype" w:hAnsi="Palatino Linotype" w:cs="Arial"/>
          <w:color w:val="000000" w:themeColor="text1"/>
        </w:rPr>
        <w:lastRenderedPageBreak/>
        <w:t>su cargo tiene solamente la facultad de verificar que los servidores públicos municipales cumplan con la obligación de presentar su manifestación de bienes</w:t>
      </w:r>
      <w:r w:rsidR="00826F38" w:rsidRPr="008A5488">
        <w:rPr>
          <w:rFonts w:ascii="Palatino Linotype" w:hAnsi="Palatino Linotype" w:cs="Arial"/>
          <w:color w:val="000000" w:themeColor="text1"/>
        </w:rPr>
        <w:t xml:space="preserve">. </w:t>
      </w:r>
      <w:r w:rsidR="00C21249" w:rsidRPr="008A5488">
        <w:rPr>
          <w:rFonts w:ascii="Palatino Linotype" w:hAnsi="Palatino Linotype" w:cs="Arial"/>
          <w:color w:val="000000" w:themeColor="text1"/>
        </w:rPr>
        <w:t>El</w:t>
      </w:r>
      <w:r w:rsidR="00826F38" w:rsidRPr="008A5488">
        <w:rPr>
          <w:rFonts w:ascii="Palatino Linotype" w:hAnsi="Palatino Linotype" w:cs="Arial"/>
          <w:color w:val="000000" w:themeColor="text1"/>
        </w:rPr>
        <w:t xml:space="preserve"> particular impugnó </w:t>
      </w:r>
      <w:r w:rsidR="00E10262" w:rsidRPr="008A5488">
        <w:rPr>
          <w:rFonts w:ascii="Palatino Linotype" w:hAnsi="Palatino Linotype" w:cs="Arial"/>
          <w:color w:val="000000" w:themeColor="text1"/>
        </w:rPr>
        <w:t>la</w:t>
      </w:r>
      <w:r w:rsidR="002F1058" w:rsidRPr="008A5488">
        <w:rPr>
          <w:rFonts w:ascii="Palatino Linotype" w:hAnsi="Palatino Linotype" w:cs="Arial"/>
          <w:color w:val="000000" w:themeColor="text1"/>
        </w:rPr>
        <w:t>s</w:t>
      </w:r>
      <w:r w:rsidR="00E10262" w:rsidRPr="008A5488">
        <w:rPr>
          <w:rFonts w:ascii="Palatino Linotype" w:hAnsi="Palatino Linotype" w:cs="Arial"/>
          <w:color w:val="000000" w:themeColor="text1"/>
        </w:rPr>
        <w:t xml:space="preserve"> respuesta</w:t>
      </w:r>
      <w:r w:rsidR="002F1058" w:rsidRPr="008A5488">
        <w:rPr>
          <w:rFonts w:ascii="Palatino Linotype" w:hAnsi="Palatino Linotype" w:cs="Arial"/>
          <w:color w:val="000000" w:themeColor="text1"/>
        </w:rPr>
        <w:t>s</w:t>
      </w:r>
      <w:r w:rsidR="00E10262" w:rsidRPr="008A5488">
        <w:rPr>
          <w:rFonts w:ascii="Palatino Linotype" w:hAnsi="Palatino Linotype" w:cs="Arial"/>
          <w:color w:val="000000" w:themeColor="text1"/>
        </w:rPr>
        <w:t xml:space="preserve"> </w:t>
      </w:r>
      <w:r w:rsidR="00826F38" w:rsidRPr="008A5488">
        <w:rPr>
          <w:rFonts w:ascii="Palatino Linotype" w:hAnsi="Palatino Linotype" w:cs="Arial"/>
          <w:color w:val="000000" w:themeColor="text1"/>
        </w:rPr>
        <w:t>mediante recurso</w:t>
      </w:r>
      <w:r w:rsidR="009176CF" w:rsidRPr="008A5488">
        <w:rPr>
          <w:rFonts w:ascii="Palatino Linotype" w:hAnsi="Palatino Linotype" w:cs="Arial"/>
          <w:color w:val="000000" w:themeColor="text1"/>
        </w:rPr>
        <w:t>s</w:t>
      </w:r>
      <w:r w:rsidR="00826F38" w:rsidRPr="008A5488">
        <w:rPr>
          <w:rFonts w:ascii="Palatino Linotype" w:hAnsi="Palatino Linotype" w:cs="Arial"/>
          <w:color w:val="000000" w:themeColor="text1"/>
        </w:rPr>
        <w:t xml:space="preserve"> de revisión, </w:t>
      </w:r>
      <w:r w:rsidR="00E10262" w:rsidRPr="008A5488">
        <w:rPr>
          <w:rFonts w:ascii="Palatino Linotype" w:hAnsi="Palatino Linotype" w:cs="Arial"/>
          <w:color w:val="000000" w:themeColor="text1"/>
        </w:rPr>
        <w:t>donde señaló</w:t>
      </w:r>
      <w:r w:rsidR="00826F38" w:rsidRPr="008A5488">
        <w:rPr>
          <w:rFonts w:ascii="Palatino Linotype" w:hAnsi="Palatino Linotype" w:cs="Arial"/>
          <w:color w:val="000000" w:themeColor="text1"/>
        </w:rPr>
        <w:t xml:space="preserve"> por agravios </w:t>
      </w:r>
      <w:r w:rsidR="002F1058" w:rsidRPr="008A5488">
        <w:rPr>
          <w:rFonts w:ascii="Palatino Linotype" w:hAnsi="Palatino Linotype" w:cs="Arial"/>
          <w:color w:val="000000" w:themeColor="text1"/>
        </w:rPr>
        <w:t xml:space="preserve">que </w:t>
      </w:r>
      <w:r w:rsidR="00C21249" w:rsidRPr="008A5488">
        <w:rPr>
          <w:rFonts w:ascii="Palatino Linotype" w:hAnsi="Palatino Linotype" w:cs="Arial"/>
          <w:color w:val="000000" w:themeColor="text1"/>
        </w:rPr>
        <w:t>no se le había entregado lo solicitado</w:t>
      </w:r>
      <w:r w:rsidR="002E3921" w:rsidRPr="008A5488">
        <w:rPr>
          <w:rFonts w:ascii="Palatino Linotype" w:hAnsi="Palatino Linotype" w:cs="Arial"/>
          <w:color w:val="000000" w:themeColor="text1"/>
        </w:rPr>
        <w:t>.</w:t>
      </w:r>
    </w:p>
    <w:p w14:paraId="2DF4E4C1" w14:textId="13D1721D" w:rsidR="001A032D" w:rsidRPr="008A5488" w:rsidRDefault="001A032D" w:rsidP="00254454">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17C58E36" w14:textId="6B87F321" w:rsidR="001A032D" w:rsidRPr="008A5488" w:rsidRDefault="001A032D" w:rsidP="00254454">
      <w:pPr>
        <w:pStyle w:val="Prrafodelista"/>
        <w:numPr>
          <w:ilvl w:val="0"/>
          <w:numId w:val="4"/>
        </w:numPr>
        <w:tabs>
          <w:tab w:val="left" w:pos="426"/>
        </w:tabs>
        <w:spacing w:before="240" w:after="240" w:line="360" w:lineRule="auto"/>
        <w:ind w:left="0" w:right="49" w:firstLine="0"/>
        <w:jc w:val="both"/>
        <w:rPr>
          <w:rFonts w:ascii="Palatino Linotype" w:hAnsi="Palatino Linotype" w:cs="Arial"/>
          <w:color w:val="000000" w:themeColor="text1"/>
        </w:rPr>
      </w:pPr>
      <w:r w:rsidRPr="008A5488">
        <w:rPr>
          <w:rFonts w:ascii="Palatino Linotype" w:hAnsi="Palatino Linotype" w:cs="Arial"/>
          <w:color w:val="000000" w:themeColor="text1"/>
        </w:rPr>
        <w:t xml:space="preserve">En ese sentido, </w:t>
      </w:r>
      <w:r w:rsidR="009176CF" w:rsidRPr="008A5488">
        <w:rPr>
          <w:rFonts w:ascii="Palatino Linotype" w:hAnsi="Palatino Linotype" w:cs="Arial"/>
          <w:color w:val="000000" w:themeColor="text1"/>
        </w:rPr>
        <w:t>los</w:t>
      </w:r>
      <w:r w:rsidRPr="008A5488">
        <w:rPr>
          <w:rFonts w:ascii="Palatino Linotype" w:hAnsi="Palatino Linotype" w:cs="Arial"/>
          <w:color w:val="000000" w:themeColor="text1"/>
        </w:rPr>
        <w:t xml:space="preserve"> agravio</w:t>
      </w:r>
      <w:r w:rsidR="009176CF" w:rsidRPr="008A5488">
        <w:rPr>
          <w:rFonts w:ascii="Palatino Linotype" w:hAnsi="Palatino Linotype" w:cs="Arial"/>
          <w:color w:val="000000" w:themeColor="text1"/>
        </w:rPr>
        <w:t>s</w:t>
      </w:r>
      <w:r w:rsidRPr="008A5488">
        <w:rPr>
          <w:rFonts w:ascii="Palatino Linotype" w:hAnsi="Palatino Linotype" w:cs="Arial"/>
          <w:color w:val="000000" w:themeColor="text1"/>
        </w:rPr>
        <w:t xml:space="preserve"> manifestado</w:t>
      </w:r>
      <w:r w:rsidR="009176CF" w:rsidRPr="008A5488">
        <w:rPr>
          <w:rFonts w:ascii="Palatino Linotype" w:hAnsi="Palatino Linotype" w:cs="Arial"/>
          <w:color w:val="000000" w:themeColor="text1"/>
        </w:rPr>
        <w:t>s</w:t>
      </w:r>
      <w:r w:rsidRPr="008A5488">
        <w:rPr>
          <w:rFonts w:ascii="Palatino Linotype" w:hAnsi="Palatino Linotype" w:cs="Arial"/>
          <w:color w:val="000000" w:themeColor="text1"/>
        </w:rPr>
        <w:t xml:space="preserve"> por </w:t>
      </w:r>
      <w:r w:rsidR="00C21249" w:rsidRPr="008A5488">
        <w:rPr>
          <w:rFonts w:ascii="Palatino Linotype" w:hAnsi="Palatino Linotype" w:cs="Arial"/>
          <w:color w:val="000000" w:themeColor="text1"/>
        </w:rPr>
        <w:t>el</w:t>
      </w:r>
      <w:r w:rsidRPr="008A5488">
        <w:rPr>
          <w:rFonts w:ascii="Palatino Linotype" w:hAnsi="Palatino Linotype" w:cs="Arial"/>
          <w:color w:val="000000" w:themeColor="text1"/>
        </w:rPr>
        <w:t xml:space="preserve"> </w:t>
      </w:r>
      <w:r w:rsidRPr="008A5488">
        <w:rPr>
          <w:rFonts w:ascii="Palatino Linotype" w:hAnsi="Palatino Linotype" w:cs="Arial"/>
          <w:b/>
          <w:bCs/>
          <w:color w:val="000000" w:themeColor="text1"/>
        </w:rPr>
        <w:t>RECURRENTE</w:t>
      </w:r>
      <w:r w:rsidRPr="008A5488">
        <w:rPr>
          <w:rFonts w:ascii="Palatino Linotype" w:hAnsi="Palatino Linotype" w:cs="Arial"/>
          <w:color w:val="000000" w:themeColor="text1"/>
        </w:rPr>
        <w:t xml:space="preserve"> a través de</w:t>
      </w:r>
      <w:r w:rsidR="009176CF" w:rsidRPr="008A5488">
        <w:rPr>
          <w:rFonts w:ascii="Palatino Linotype" w:hAnsi="Palatino Linotype" w:cs="Arial"/>
          <w:color w:val="000000" w:themeColor="text1"/>
        </w:rPr>
        <w:t xml:space="preserve"> </w:t>
      </w:r>
      <w:r w:rsidRPr="008A5488">
        <w:rPr>
          <w:rFonts w:ascii="Palatino Linotype" w:hAnsi="Palatino Linotype" w:cs="Arial"/>
          <w:color w:val="000000" w:themeColor="text1"/>
        </w:rPr>
        <w:t>l</w:t>
      </w:r>
      <w:r w:rsidR="009176CF" w:rsidRPr="008A5488">
        <w:rPr>
          <w:rFonts w:ascii="Palatino Linotype" w:hAnsi="Palatino Linotype" w:cs="Arial"/>
          <w:color w:val="000000" w:themeColor="text1"/>
        </w:rPr>
        <w:t>os</w:t>
      </w:r>
      <w:r w:rsidRPr="008A5488">
        <w:rPr>
          <w:rFonts w:ascii="Palatino Linotype" w:hAnsi="Palatino Linotype" w:cs="Arial"/>
          <w:color w:val="000000" w:themeColor="text1"/>
        </w:rPr>
        <w:t xml:space="preserve"> recurso</w:t>
      </w:r>
      <w:r w:rsidR="009176CF" w:rsidRPr="008A5488">
        <w:rPr>
          <w:rFonts w:ascii="Palatino Linotype" w:hAnsi="Palatino Linotype" w:cs="Arial"/>
          <w:color w:val="000000" w:themeColor="text1"/>
        </w:rPr>
        <w:t>s</w:t>
      </w:r>
      <w:r w:rsidRPr="008A5488">
        <w:rPr>
          <w:rFonts w:ascii="Palatino Linotype" w:hAnsi="Palatino Linotype" w:cs="Arial"/>
          <w:color w:val="000000" w:themeColor="text1"/>
        </w:rPr>
        <w:t xml:space="preserve"> de revisión </w:t>
      </w:r>
      <w:r w:rsidR="00C21249" w:rsidRPr="008A5488">
        <w:rPr>
          <w:rFonts w:ascii="Palatino Linotype" w:hAnsi="Palatino Linotype" w:cs="Arial"/>
          <w:b/>
          <w:bCs/>
          <w:color w:val="000000" w:themeColor="text1"/>
        </w:rPr>
        <w:t>05103</w:t>
      </w:r>
      <w:r w:rsidR="00D66628" w:rsidRPr="008A5488">
        <w:rPr>
          <w:rFonts w:ascii="Palatino Linotype" w:hAnsi="Palatino Linotype" w:cs="Arial"/>
          <w:b/>
          <w:bCs/>
          <w:color w:val="000000" w:themeColor="text1"/>
        </w:rPr>
        <w:t>/INFOEM/IP/RR/2020</w:t>
      </w:r>
      <w:r w:rsidR="002E3921" w:rsidRPr="008A5488">
        <w:rPr>
          <w:rFonts w:ascii="Palatino Linotype" w:hAnsi="Palatino Linotype" w:cs="Arial"/>
          <w:b/>
          <w:bCs/>
          <w:color w:val="000000" w:themeColor="text1"/>
        </w:rPr>
        <w:t xml:space="preserve">, </w:t>
      </w:r>
      <w:r w:rsidR="00C21249" w:rsidRPr="008A5488">
        <w:rPr>
          <w:rFonts w:ascii="Palatino Linotype" w:hAnsi="Palatino Linotype" w:cs="Arial"/>
          <w:b/>
          <w:bCs/>
          <w:color w:val="000000" w:themeColor="text1"/>
        </w:rPr>
        <w:t>05104</w:t>
      </w:r>
      <w:r w:rsidR="002E3921" w:rsidRPr="008A5488">
        <w:rPr>
          <w:rFonts w:ascii="Palatino Linotype" w:hAnsi="Palatino Linotype" w:cs="Arial"/>
          <w:b/>
          <w:bCs/>
          <w:color w:val="000000" w:themeColor="text1"/>
        </w:rPr>
        <w:t>/INFOEM/IP/RR/2020</w:t>
      </w:r>
      <w:r w:rsidR="00C21249" w:rsidRPr="008A5488">
        <w:rPr>
          <w:rFonts w:ascii="Palatino Linotype" w:hAnsi="Palatino Linotype" w:cs="Arial"/>
          <w:b/>
          <w:bCs/>
          <w:color w:val="000000" w:themeColor="text1"/>
        </w:rPr>
        <w:t>, 05105/INFOEM/IP/RR/2020, 05106/INFOEM/IP/RR/2020</w:t>
      </w:r>
      <w:r w:rsidR="00D66628" w:rsidRPr="008A5488">
        <w:rPr>
          <w:rFonts w:ascii="Palatino Linotype" w:hAnsi="Palatino Linotype" w:cs="Arial"/>
          <w:b/>
          <w:bCs/>
          <w:color w:val="000000" w:themeColor="text1"/>
        </w:rPr>
        <w:t xml:space="preserve"> y </w:t>
      </w:r>
      <w:r w:rsidR="00C21249" w:rsidRPr="008A5488">
        <w:rPr>
          <w:rFonts w:ascii="Palatino Linotype" w:hAnsi="Palatino Linotype" w:cs="Arial"/>
          <w:b/>
          <w:bCs/>
          <w:color w:val="000000" w:themeColor="text1"/>
        </w:rPr>
        <w:t>05107</w:t>
      </w:r>
      <w:r w:rsidR="00D66628" w:rsidRPr="008A5488">
        <w:rPr>
          <w:rFonts w:ascii="Palatino Linotype" w:hAnsi="Palatino Linotype" w:cs="Arial"/>
          <w:b/>
          <w:bCs/>
          <w:color w:val="000000" w:themeColor="text1"/>
        </w:rPr>
        <w:t>/INFOEM/IP/RR/2020</w:t>
      </w:r>
      <w:r w:rsidRPr="008A5488">
        <w:rPr>
          <w:rFonts w:ascii="Palatino Linotype" w:hAnsi="Palatino Linotype" w:cs="Arial"/>
          <w:color w:val="000000" w:themeColor="text1"/>
        </w:rPr>
        <w:t xml:space="preserve"> sugiere</w:t>
      </w:r>
      <w:r w:rsidR="009176CF" w:rsidRPr="008A5488">
        <w:rPr>
          <w:rFonts w:ascii="Palatino Linotype" w:hAnsi="Palatino Linotype" w:cs="Arial"/>
          <w:color w:val="000000" w:themeColor="text1"/>
        </w:rPr>
        <w:t>n</w:t>
      </w:r>
      <w:r w:rsidRPr="008A5488">
        <w:rPr>
          <w:rFonts w:ascii="Palatino Linotype" w:hAnsi="Palatino Linotype" w:cs="Arial"/>
          <w:color w:val="000000" w:themeColor="text1"/>
        </w:rPr>
        <w:t xml:space="preserve"> </w:t>
      </w:r>
      <w:r w:rsidR="00B855AA" w:rsidRPr="008A5488">
        <w:rPr>
          <w:rFonts w:ascii="Palatino Linotype" w:hAnsi="Palatino Linotype" w:cs="Arial"/>
          <w:color w:val="000000" w:themeColor="text1"/>
        </w:rPr>
        <w:t>que la</w:t>
      </w:r>
      <w:r w:rsidR="009176CF" w:rsidRPr="008A5488">
        <w:rPr>
          <w:rFonts w:ascii="Palatino Linotype" w:hAnsi="Palatino Linotype" w:cs="Arial"/>
          <w:color w:val="000000" w:themeColor="text1"/>
        </w:rPr>
        <w:t>s</w:t>
      </w:r>
      <w:r w:rsidR="00B855AA" w:rsidRPr="008A5488">
        <w:rPr>
          <w:rFonts w:ascii="Palatino Linotype" w:hAnsi="Palatino Linotype" w:cs="Arial"/>
          <w:color w:val="000000" w:themeColor="text1"/>
        </w:rPr>
        <w:t xml:space="preserve"> respuesta</w:t>
      </w:r>
      <w:r w:rsidR="009176CF" w:rsidRPr="008A5488">
        <w:rPr>
          <w:rFonts w:ascii="Palatino Linotype" w:hAnsi="Palatino Linotype" w:cs="Arial"/>
          <w:color w:val="000000" w:themeColor="text1"/>
        </w:rPr>
        <w:t>s</w:t>
      </w:r>
      <w:r w:rsidR="00B855AA" w:rsidRPr="008A5488">
        <w:rPr>
          <w:rFonts w:ascii="Palatino Linotype" w:hAnsi="Palatino Linotype" w:cs="Arial"/>
          <w:color w:val="000000" w:themeColor="text1"/>
        </w:rPr>
        <w:t xml:space="preserve"> proporcionada</w:t>
      </w:r>
      <w:r w:rsidR="009176CF" w:rsidRPr="008A5488">
        <w:rPr>
          <w:rFonts w:ascii="Palatino Linotype" w:hAnsi="Palatino Linotype" w:cs="Arial"/>
          <w:color w:val="000000" w:themeColor="text1"/>
        </w:rPr>
        <w:t>s</w:t>
      </w:r>
      <w:r w:rsidR="00B855AA" w:rsidRPr="008A5488">
        <w:rPr>
          <w:rFonts w:ascii="Palatino Linotype" w:hAnsi="Palatino Linotype" w:cs="Arial"/>
          <w:color w:val="000000" w:themeColor="text1"/>
        </w:rPr>
        <w:t xml:space="preserve"> por el </w:t>
      </w:r>
      <w:r w:rsidR="00B855AA" w:rsidRPr="008A5488">
        <w:rPr>
          <w:rFonts w:ascii="Palatino Linotype" w:hAnsi="Palatino Linotype" w:cs="Arial"/>
          <w:b/>
          <w:bCs/>
          <w:color w:val="000000" w:themeColor="text1"/>
        </w:rPr>
        <w:t>SUJETO OBLIGADO</w:t>
      </w:r>
      <w:r w:rsidR="00B855AA" w:rsidRPr="008A5488">
        <w:rPr>
          <w:rFonts w:ascii="Palatino Linotype" w:hAnsi="Palatino Linotype" w:cs="Arial"/>
          <w:color w:val="000000" w:themeColor="text1"/>
        </w:rPr>
        <w:t xml:space="preserve"> no cumpli</w:t>
      </w:r>
      <w:r w:rsidR="009176CF" w:rsidRPr="008A5488">
        <w:rPr>
          <w:rFonts w:ascii="Palatino Linotype" w:hAnsi="Palatino Linotype" w:cs="Arial"/>
          <w:color w:val="000000" w:themeColor="text1"/>
        </w:rPr>
        <w:t>eron</w:t>
      </w:r>
      <w:r w:rsidR="00B855AA" w:rsidRPr="008A5488">
        <w:rPr>
          <w:rFonts w:ascii="Palatino Linotype" w:hAnsi="Palatino Linotype" w:cs="Arial"/>
          <w:color w:val="000000" w:themeColor="text1"/>
        </w:rPr>
        <w:t xml:space="preserve"> con el principio contendido en el artículo 11 de la Ley de Transparencia y Acceso a la Información Pública del Estado de México y Municipios, el cual señala que en la generación, publicación y entrega de información se deberá garantizar que ésta </w:t>
      </w:r>
      <w:r w:rsidR="00C51671" w:rsidRPr="008A5488">
        <w:rPr>
          <w:rFonts w:ascii="Palatino Linotype" w:hAnsi="Palatino Linotype" w:cs="Arial"/>
          <w:color w:val="000000" w:themeColor="text1"/>
        </w:rPr>
        <w:t>sea</w:t>
      </w:r>
      <w:r w:rsidR="00B855AA" w:rsidRPr="008A5488">
        <w:rPr>
          <w:rFonts w:ascii="Palatino Linotype" w:hAnsi="Palatino Linotype" w:cs="Arial"/>
          <w:color w:val="000000" w:themeColor="text1"/>
        </w:rPr>
        <w:t xml:space="preserve"> </w:t>
      </w:r>
      <w:r w:rsidR="000A15FD" w:rsidRPr="008A5488">
        <w:rPr>
          <w:rFonts w:ascii="Palatino Linotype" w:hAnsi="Palatino Linotype" w:cs="Arial"/>
          <w:b/>
          <w:bCs/>
          <w:color w:val="000000" w:themeColor="text1"/>
        </w:rPr>
        <w:t>oportuna</w:t>
      </w:r>
      <w:r w:rsidR="00B855AA" w:rsidRPr="008A5488">
        <w:rPr>
          <w:rFonts w:ascii="Palatino Linotype" w:hAnsi="Palatino Linotype" w:cs="Arial"/>
          <w:color w:val="000000" w:themeColor="text1"/>
        </w:rPr>
        <w:t>.</w:t>
      </w:r>
    </w:p>
    <w:p w14:paraId="026A3A70" w14:textId="77777777" w:rsidR="00197091" w:rsidRPr="008A5488" w:rsidRDefault="00197091" w:rsidP="00254454">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4B724D91" w14:textId="3DB98889" w:rsidR="00AD76A1" w:rsidRPr="008A5488" w:rsidRDefault="00BC4307" w:rsidP="00254454">
      <w:pPr>
        <w:pStyle w:val="Prrafodelista"/>
        <w:numPr>
          <w:ilvl w:val="0"/>
          <w:numId w:val="4"/>
        </w:numPr>
        <w:tabs>
          <w:tab w:val="left" w:pos="426"/>
        </w:tabs>
        <w:spacing w:before="240" w:after="240" w:line="360" w:lineRule="auto"/>
        <w:ind w:left="0" w:right="49" w:firstLine="0"/>
        <w:jc w:val="both"/>
        <w:rPr>
          <w:rFonts w:ascii="Palatino Linotype" w:hAnsi="Palatino Linotype" w:cs="Arial"/>
          <w:color w:val="000000" w:themeColor="text1"/>
        </w:rPr>
      </w:pPr>
      <w:r w:rsidRPr="008A5488">
        <w:rPr>
          <w:rFonts w:ascii="Palatino Linotype" w:hAnsi="Palatino Linotype" w:cs="Arial"/>
          <w:color w:val="000000" w:themeColor="text1"/>
          <w:szCs w:val="23"/>
        </w:rPr>
        <w:t xml:space="preserve">Por lo anterior, la </w:t>
      </w:r>
      <w:r w:rsidRPr="008A5488">
        <w:rPr>
          <w:rFonts w:ascii="Palatino Linotype" w:hAnsi="Palatino Linotype" w:cs="Arial"/>
          <w:i/>
          <w:color w:val="000000" w:themeColor="text1"/>
          <w:szCs w:val="23"/>
        </w:rPr>
        <w:t>Litis</w:t>
      </w:r>
      <w:r w:rsidRPr="008A5488">
        <w:rPr>
          <w:rFonts w:ascii="Palatino Linotype" w:hAnsi="Palatino Linotype" w:cs="Arial"/>
          <w:color w:val="000000" w:themeColor="text1"/>
          <w:szCs w:val="23"/>
        </w:rPr>
        <w:t xml:space="preserve"> a resolver en el presente recurso se circunscribe en determinar si</w:t>
      </w:r>
      <w:r w:rsidR="002C6561" w:rsidRPr="008A5488">
        <w:rPr>
          <w:rFonts w:ascii="Palatino Linotype" w:hAnsi="Palatino Linotype" w:cs="Arial"/>
          <w:color w:val="000000" w:themeColor="text1"/>
          <w:szCs w:val="23"/>
        </w:rPr>
        <w:t xml:space="preserve"> el </w:t>
      </w:r>
      <w:r w:rsidR="002C6561" w:rsidRPr="008A5488">
        <w:rPr>
          <w:rFonts w:ascii="Palatino Linotype" w:hAnsi="Palatino Linotype" w:cs="Arial"/>
          <w:b/>
          <w:bCs/>
          <w:color w:val="000000" w:themeColor="text1"/>
          <w:szCs w:val="23"/>
        </w:rPr>
        <w:t>SUJETO OBLIGADO</w:t>
      </w:r>
      <w:r w:rsidR="002E3921" w:rsidRPr="008A5488">
        <w:rPr>
          <w:rFonts w:ascii="Palatino Linotype" w:hAnsi="Palatino Linotype" w:cs="Arial"/>
          <w:color w:val="000000" w:themeColor="text1"/>
          <w:szCs w:val="23"/>
        </w:rPr>
        <w:t>, con su respuesta,</w:t>
      </w:r>
      <w:r w:rsidR="002C6561" w:rsidRPr="008A5488">
        <w:rPr>
          <w:rFonts w:ascii="Palatino Linotype" w:hAnsi="Palatino Linotype" w:cs="Arial"/>
          <w:color w:val="000000" w:themeColor="text1"/>
          <w:szCs w:val="23"/>
        </w:rPr>
        <w:t xml:space="preserve"> </w:t>
      </w:r>
      <w:r w:rsidR="009176CF" w:rsidRPr="008A5488">
        <w:rPr>
          <w:rFonts w:ascii="Palatino Linotype" w:hAnsi="Palatino Linotype" w:cs="Arial"/>
          <w:color w:val="000000" w:themeColor="text1"/>
          <w:szCs w:val="23"/>
        </w:rPr>
        <w:t>atendió adecuadamente el derecho de acceso a la información ejercido por la particular o</w:t>
      </w:r>
      <w:r w:rsidR="002C6561" w:rsidRPr="008A5488">
        <w:rPr>
          <w:rFonts w:ascii="Palatino Linotype" w:hAnsi="Palatino Linotype" w:cs="Arial"/>
          <w:color w:val="000000" w:themeColor="text1"/>
          <w:szCs w:val="23"/>
        </w:rPr>
        <w:t>,</w:t>
      </w:r>
      <w:r w:rsidR="009176CF" w:rsidRPr="008A5488">
        <w:rPr>
          <w:rFonts w:ascii="Palatino Linotype" w:hAnsi="Palatino Linotype" w:cs="Arial"/>
          <w:color w:val="000000" w:themeColor="text1"/>
          <w:szCs w:val="23"/>
        </w:rPr>
        <w:t xml:space="preserve"> </w:t>
      </w:r>
      <w:proofErr w:type="gramStart"/>
      <w:r w:rsidR="009176CF" w:rsidRPr="008A5488">
        <w:rPr>
          <w:rFonts w:ascii="Palatino Linotype" w:hAnsi="Palatino Linotype" w:cs="Arial"/>
          <w:color w:val="000000" w:themeColor="text1"/>
          <w:szCs w:val="23"/>
        </w:rPr>
        <w:t>si</w:t>
      </w:r>
      <w:proofErr w:type="gramEnd"/>
      <w:r w:rsidR="009176CF" w:rsidRPr="008A5488">
        <w:rPr>
          <w:rFonts w:ascii="Palatino Linotype" w:hAnsi="Palatino Linotype" w:cs="Arial"/>
          <w:color w:val="000000" w:themeColor="text1"/>
          <w:szCs w:val="23"/>
        </w:rPr>
        <w:t xml:space="preserve"> por el contrario,</w:t>
      </w:r>
      <w:r w:rsidR="002C6561" w:rsidRPr="008A5488">
        <w:rPr>
          <w:rFonts w:ascii="Palatino Linotype" w:hAnsi="Palatino Linotype" w:cs="Arial"/>
          <w:color w:val="000000" w:themeColor="text1"/>
          <w:szCs w:val="23"/>
        </w:rPr>
        <w:t xml:space="preserve"> se</w:t>
      </w:r>
      <w:r w:rsidR="00E32652" w:rsidRPr="008A5488">
        <w:rPr>
          <w:rFonts w:ascii="Palatino Linotype" w:hAnsi="Palatino Linotype" w:cs="Arial"/>
          <w:color w:val="000000" w:themeColor="text1"/>
          <w:szCs w:val="23"/>
        </w:rPr>
        <w:t xml:space="preserve"> </w:t>
      </w:r>
      <w:r w:rsidR="0028248C" w:rsidRPr="008A5488">
        <w:rPr>
          <w:rFonts w:ascii="Palatino Linotype" w:hAnsi="Palatino Linotype"/>
          <w:color w:val="000000" w:themeColor="text1"/>
        </w:rPr>
        <w:t>actualiza</w:t>
      </w:r>
      <w:r w:rsidR="00C51671" w:rsidRPr="008A5488">
        <w:rPr>
          <w:rFonts w:ascii="Palatino Linotype" w:hAnsi="Palatino Linotype"/>
          <w:color w:val="000000" w:themeColor="text1"/>
        </w:rPr>
        <w:t>n</w:t>
      </w:r>
      <w:r w:rsidR="0028248C" w:rsidRPr="008A5488">
        <w:rPr>
          <w:rFonts w:ascii="Palatino Linotype" w:hAnsi="Palatino Linotype"/>
          <w:color w:val="000000" w:themeColor="text1"/>
        </w:rPr>
        <w:t xml:space="preserve"> la</w:t>
      </w:r>
      <w:r w:rsidR="00C51671" w:rsidRPr="008A5488">
        <w:rPr>
          <w:rFonts w:ascii="Palatino Linotype" w:hAnsi="Palatino Linotype"/>
          <w:color w:val="000000" w:themeColor="text1"/>
        </w:rPr>
        <w:t>s</w:t>
      </w:r>
      <w:r w:rsidR="0028248C" w:rsidRPr="008A5488">
        <w:rPr>
          <w:rFonts w:ascii="Palatino Linotype" w:hAnsi="Palatino Linotype"/>
          <w:color w:val="000000" w:themeColor="text1"/>
        </w:rPr>
        <w:t xml:space="preserve"> causal</w:t>
      </w:r>
      <w:r w:rsidR="00C51671" w:rsidRPr="008A5488">
        <w:rPr>
          <w:rFonts w:ascii="Palatino Linotype" w:hAnsi="Palatino Linotype"/>
          <w:color w:val="000000" w:themeColor="text1"/>
        </w:rPr>
        <w:t>es</w:t>
      </w:r>
      <w:r w:rsidR="0028248C" w:rsidRPr="008A5488">
        <w:rPr>
          <w:rFonts w:ascii="Palatino Linotype" w:hAnsi="Palatino Linotype"/>
          <w:color w:val="000000" w:themeColor="text1"/>
        </w:rPr>
        <w:t xml:space="preserve"> de procedencia</w:t>
      </w:r>
      <w:r w:rsidR="00E66A80" w:rsidRPr="008A5488">
        <w:rPr>
          <w:rFonts w:ascii="Palatino Linotype" w:hAnsi="Palatino Linotype" w:cs="Arial"/>
          <w:color w:val="000000" w:themeColor="text1"/>
          <w:szCs w:val="23"/>
        </w:rPr>
        <w:t xml:space="preserve"> del recurso de revisión establecida</w:t>
      </w:r>
      <w:r w:rsidR="00C51671" w:rsidRPr="008A5488">
        <w:rPr>
          <w:rFonts w:ascii="Palatino Linotype" w:hAnsi="Palatino Linotype" w:cs="Arial"/>
          <w:color w:val="000000" w:themeColor="text1"/>
          <w:szCs w:val="23"/>
        </w:rPr>
        <w:t>s</w:t>
      </w:r>
      <w:r w:rsidR="00E66A80" w:rsidRPr="008A5488">
        <w:rPr>
          <w:rFonts w:ascii="Palatino Linotype" w:hAnsi="Palatino Linotype" w:cs="Arial"/>
          <w:color w:val="000000" w:themeColor="text1"/>
          <w:szCs w:val="23"/>
        </w:rPr>
        <w:t xml:space="preserve"> en el artículo 179 </w:t>
      </w:r>
      <w:r w:rsidR="00C51671" w:rsidRPr="008A5488">
        <w:rPr>
          <w:rFonts w:ascii="Palatino Linotype" w:hAnsi="Palatino Linotype" w:cs="Arial"/>
          <w:color w:val="000000" w:themeColor="text1"/>
          <w:szCs w:val="23"/>
        </w:rPr>
        <w:t>fracciones</w:t>
      </w:r>
      <w:r w:rsidR="00E66A80" w:rsidRPr="008A5488">
        <w:rPr>
          <w:rFonts w:ascii="Palatino Linotype" w:hAnsi="Palatino Linotype" w:cs="Arial"/>
          <w:color w:val="000000" w:themeColor="text1"/>
          <w:szCs w:val="23"/>
        </w:rPr>
        <w:t xml:space="preserve"> </w:t>
      </w:r>
      <w:r w:rsidR="002C6561" w:rsidRPr="008A5488">
        <w:rPr>
          <w:rFonts w:ascii="Palatino Linotype" w:hAnsi="Palatino Linotype" w:cs="Arial"/>
          <w:color w:val="000000" w:themeColor="text1"/>
          <w:szCs w:val="23"/>
        </w:rPr>
        <w:t>I</w:t>
      </w:r>
      <w:r w:rsidR="003D4D68" w:rsidRPr="008A5488">
        <w:rPr>
          <w:rFonts w:ascii="Palatino Linotype" w:hAnsi="Palatino Linotype" w:cs="Arial"/>
          <w:color w:val="000000" w:themeColor="text1"/>
          <w:szCs w:val="23"/>
        </w:rPr>
        <w:t xml:space="preserve"> y IV </w:t>
      </w:r>
      <w:r w:rsidR="00E66A80" w:rsidRPr="008A5488">
        <w:rPr>
          <w:rFonts w:ascii="Palatino Linotype" w:hAnsi="Palatino Linotype" w:cs="Arial"/>
          <w:color w:val="000000" w:themeColor="text1"/>
          <w:szCs w:val="23"/>
        </w:rPr>
        <w:t xml:space="preserve">de la Ley de Transparencia y Acceso a la Información Pública del Estado de México y Municipios, </w:t>
      </w:r>
      <w:r w:rsidR="00C51671" w:rsidRPr="008A5488">
        <w:rPr>
          <w:rFonts w:ascii="Palatino Linotype" w:hAnsi="Palatino Linotype" w:cs="Arial"/>
          <w:color w:val="000000" w:themeColor="text1"/>
          <w:szCs w:val="23"/>
        </w:rPr>
        <w:t xml:space="preserve">y </w:t>
      </w:r>
      <w:r w:rsidR="00E66A80" w:rsidRPr="008A5488">
        <w:rPr>
          <w:rFonts w:ascii="Palatino Linotype" w:hAnsi="Palatino Linotype" w:cs="Arial"/>
          <w:color w:val="000000" w:themeColor="text1"/>
          <w:szCs w:val="23"/>
        </w:rPr>
        <w:t>que se transcribe</w:t>
      </w:r>
      <w:r w:rsidR="00C51671" w:rsidRPr="008A5488">
        <w:rPr>
          <w:rFonts w:ascii="Palatino Linotype" w:hAnsi="Palatino Linotype" w:cs="Arial"/>
          <w:color w:val="000000" w:themeColor="text1"/>
          <w:szCs w:val="23"/>
        </w:rPr>
        <w:t>n</w:t>
      </w:r>
      <w:r w:rsidR="00E66A80" w:rsidRPr="008A5488">
        <w:rPr>
          <w:rFonts w:ascii="Palatino Linotype" w:hAnsi="Palatino Linotype" w:cs="Arial"/>
          <w:color w:val="000000" w:themeColor="text1"/>
          <w:szCs w:val="23"/>
        </w:rPr>
        <w:t xml:space="preserve"> a continuación:</w:t>
      </w:r>
    </w:p>
    <w:p w14:paraId="694942AF" w14:textId="62D2F7A9" w:rsidR="00AD76A1" w:rsidRPr="008A5488" w:rsidRDefault="00E66A80" w:rsidP="00036BDE">
      <w:pPr>
        <w:pStyle w:val="Sinespaciado"/>
        <w:tabs>
          <w:tab w:val="left" w:pos="426"/>
        </w:tabs>
        <w:ind w:left="567" w:right="567"/>
        <w:jc w:val="both"/>
        <w:rPr>
          <w:rFonts w:ascii="Palatino Linotype" w:hAnsi="Palatino Linotype"/>
          <w:i/>
          <w:color w:val="000000" w:themeColor="text1"/>
          <w:sz w:val="22"/>
        </w:rPr>
      </w:pPr>
      <w:r w:rsidRPr="008A5488">
        <w:rPr>
          <w:rFonts w:ascii="Palatino Linotype" w:hAnsi="Palatino Linotype"/>
          <w:i/>
          <w:color w:val="000000" w:themeColor="text1"/>
          <w:sz w:val="22"/>
        </w:rPr>
        <w:t>“</w:t>
      </w:r>
      <w:r w:rsidRPr="008A5488">
        <w:rPr>
          <w:rFonts w:ascii="Palatino Linotype" w:hAnsi="Palatino Linotype"/>
          <w:b/>
          <w:i/>
          <w:color w:val="000000" w:themeColor="text1"/>
          <w:sz w:val="22"/>
        </w:rPr>
        <w:t>Artículo 179.</w:t>
      </w:r>
      <w:r w:rsidRPr="008A5488">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670586AC" w14:textId="35CDB4F3" w:rsidR="00C51671" w:rsidRPr="008A5488" w:rsidRDefault="00C51671" w:rsidP="00036BDE">
      <w:pPr>
        <w:pStyle w:val="Sinespaciado"/>
        <w:tabs>
          <w:tab w:val="left" w:pos="426"/>
        </w:tabs>
        <w:ind w:left="567" w:right="567"/>
        <w:jc w:val="both"/>
        <w:rPr>
          <w:rFonts w:ascii="Palatino Linotype" w:hAnsi="Palatino Linotype"/>
          <w:i/>
          <w:color w:val="000000" w:themeColor="text1"/>
          <w:sz w:val="22"/>
        </w:rPr>
      </w:pPr>
      <w:r w:rsidRPr="008A5488">
        <w:rPr>
          <w:rFonts w:ascii="Palatino Linotype" w:hAnsi="Palatino Linotype"/>
          <w:b/>
          <w:bCs/>
          <w:i/>
          <w:color w:val="000000" w:themeColor="text1"/>
          <w:sz w:val="22"/>
        </w:rPr>
        <w:t>I.</w:t>
      </w:r>
      <w:r w:rsidRPr="008A5488">
        <w:rPr>
          <w:rFonts w:ascii="Palatino Linotype" w:hAnsi="Palatino Linotype"/>
          <w:i/>
          <w:color w:val="000000" w:themeColor="text1"/>
          <w:sz w:val="22"/>
        </w:rPr>
        <w:t xml:space="preserve"> La negativa a la información solicitada;</w:t>
      </w:r>
    </w:p>
    <w:p w14:paraId="2DF219C4" w14:textId="3FE59EAF" w:rsidR="00E32652" w:rsidRPr="008A5488" w:rsidRDefault="00E32652" w:rsidP="00036BDE">
      <w:pPr>
        <w:pStyle w:val="Sinespaciado"/>
        <w:tabs>
          <w:tab w:val="left" w:pos="426"/>
        </w:tabs>
        <w:ind w:left="567" w:right="567"/>
        <w:jc w:val="both"/>
        <w:rPr>
          <w:rFonts w:ascii="Palatino Linotype" w:hAnsi="Palatino Linotype"/>
          <w:i/>
          <w:color w:val="000000" w:themeColor="text1"/>
          <w:sz w:val="22"/>
        </w:rPr>
      </w:pPr>
      <w:r w:rsidRPr="008A5488">
        <w:rPr>
          <w:rFonts w:ascii="Palatino Linotype" w:hAnsi="Palatino Linotype"/>
          <w:i/>
          <w:color w:val="000000" w:themeColor="text1"/>
          <w:sz w:val="22"/>
        </w:rPr>
        <w:t>(…)</w:t>
      </w:r>
    </w:p>
    <w:p w14:paraId="50F48622" w14:textId="62C1C7C9" w:rsidR="00515DEC" w:rsidRPr="008A5488" w:rsidRDefault="003D4D68" w:rsidP="00036BDE">
      <w:pPr>
        <w:pStyle w:val="Sinespaciado"/>
        <w:tabs>
          <w:tab w:val="left" w:pos="426"/>
        </w:tabs>
        <w:ind w:left="567" w:right="567"/>
        <w:jc w:val="both"/>
        <w:rPr>
          <w:rFonts w:ascii="Palatino Linotype" w:hAnsi="Palatino Linotype"/>
          <w:bCs/>
          <w:i/>
          <w:color w:val="000000" w:themeColor="text1"/>
          <w:sz w:val="22"/>
        </w:rPr>
      </w:pPr>
      <w:r w:rsidRPr="008A5488">
        <w:rPr>
          <w:rFonts w:ascii="Palatino Linotype" w:hAnsi="Palatino Linotype"/>
          <w:b/>
          <w:i/>
          <w:color w:val="000000" w:themeColor="text1"/>
          <w:sz w:val="22"/>
        </w:rPr>
        <w:lastRenderedPageBreak/>
        <w:t>IV.</w:t>
      </w:r>
      <w:r w:rsidRPr="008A5488">
        <w:rPr>
          <w:rFonts w:ascii="Palatino Linotype" w:hAnsi="Palatino Linotype"/>
          <w:bCs/>
          <w:i/>
          <w:color w:val="000000" w:themeColor="text1"/>
          <w:sz w:val="22"/>
        </w:rPr>
        <w:t xml:space="preserve"> La declaración de incompetencia por el sujeto obligado;</w:t>
      </w:r>
    </w:p>
    <w:p w14:paraId="4FCA9B3F" w14:textId="29A2DE42" w:rsidR="00515DEC" w:rsidRPr="008A5488" w:rsidRDefault="00515DEC" w:rsidP="00036BDE">
      <w:pPr>
        <w:pStyle w:val="Sinespaciado"/>
        <w:tabs>
          <w:tab w:val="left" w:pos="426"/>
        </w:tabs>
        <w:ind w:left="567" w:right="567"/>
        <w:jc w:val="both"/>
        <w:rPr>
          <w:rFonts w:ascii="Palatino Linotype" w:hAnsi="Palatino Linotype"/>
          <w:i/>
          <w:color w:val="000000" w:themeColor="text1"/>
          <w:sz w:val="22"/>
        </w:rPr>
      </w:pPr>
      <w:r w:rsidRPr="008A5488">
        <w:rPr>
          <w:rFonts w:ascii="Palatino Linotype" w:hAnsi="Palatino Linotype"/>
          <w:i/>
          <w:color w:val="000000" w:themeColor="text1"/>
          <w:sz w:val="22"/>
        </w:rPr>
        <w:t>(…)</w:t>
      </w:r>
      <w:r w:rsidR="00A073A0" w:rsidRPr="008A5488">
        <w:rPr>
          <w:rFonts w:ascii="Palatino Linotype" w:hAnsi="Palatino Linotype"/>
          <w:i/>
          <w:color w:val="000000" w:themeColor="text1"/>
          <w:sz w:val="22"/>
        </w:rPr>
        <w:t>”</w:t>
      </w:r>
    </w:p>
    <w:p w14:paraId="0F0A62B8" w14:textId="1F4434EB" w:rsidR="009176CF" w:rsidRPr="008A5488" w:rsidRDefault="009176CF" w:rsidP="00254454">
      <w:pPr>
        <w:pStyle w:val="Sinespaciado"/>
        <w:tabs>
          <w:tab w:val="left" w:pos="426"/>
        </w:tabs>
        <w:ind w:right="567"/>
        <w:jc w:val="both"/>
        <w:rPr>
          <w:rFonts w:ascii="Palatino Linotype" w:hAnsi="Palatino Linotype" w:cs="Arial"/>
          <w:iCs/>
          <w:color w:val="000000" w:themeColor="text1"/>
          <w:sz w:val="22"/>
        </w:rPr>
      </w:pPr>
    </w:p>
    <w:p w14:paraId="16AED8F7" w14:textId="3F1A4E93" w:rsidR="009176CF" w:rsidRPr="008A5488" w:rsidRDefault="009176CF" w:rsidP="00254454">
      <w:pPr>
        <w:pStyle w:val="Sinespaciado"/>
        <w:tabs>
          <w:tab w:val="left" w:pos="426"/>
        </w:tabs>
        <w:ind w:right="567"/>
        <w:jc w:val="both"/>
        <w:rPr>
          <w:rFonts w:ascii="Palatino Linotype" w:hAnsi="Palatino Linotype" w:cs="Arial"/>
          <w:iCs/>
          <w:color w:val="000000" w:themeColor="text1"/>
          <w:sz w:val="22"/>
        </w:rPr>
      </w:pPr>
    </w:p>
    <w:p w14:paraId="6F452E19" w14:textId="77777777" w:rsidR="003D4D68" w:rsidRPr="008A5488" w:rsidRDefault="003D4D68" w:rsidP="00254454">
      <w:pPr>
        <w:pStyle w:val="Sinespaciado"/>
        <w:tabs>
          <w:tab w:val="left" w:pos="426"/>
        </w:tabs>
        <w:ind w:right="567"/>
        <w:jc w:val="both"/>
        <w:rPr>
          <w:rFonts w:ascii="Palatino Linotype" w:hAnsi="Palatino Linotype" w:cs="Arial"/>
          <w:iCs/>
          <w:color w:val="000000" w:themeColor="text1"/>
          <w:sz w:val="22"/>
        </w:rPr>
      </w:pPr>
    </w:p>
    <w:p w14:paraId="64FBEF3C" w14:textId="4987C615" w:rsidR="009872A3" w:rsidRPr="008A5488" w:rsidRDefault="00EF014A" w:rsidP="00254454">
      <w:pPr>
        <w:pStyle w:val="Ttulo2"/>
        <w:tabs>
          <w:tab w:val="left" w:pos="426"/>
        </w:tabs>
        <w:rPr>
          <w:rFonts w:ascii="Palatino Linotype" w:hAnsi="Palatino Linotype" w:cs="Arial"/>
          <w:b/>
          <w:color w:val="000000" w:themeColor="text1"/>
          <w:sz w:val="24"/>
        </w:rPr>
      </w:pPr>
      <w:bookmarkStart w:id="23" w:name="_Toc61623756"/>
      <w:r w:rsidRPr="008A5488">
        <w:rPr>
          <w:rFonts w:ascii="Palatino Linotype" w:hAnsi="Palatino Linotype" w:cs="Arial"/>
          <w:b/>
          <w:color w:val="000000" w:themeColor="text1"/>
          <w:sz w:val="24"/>
        </w:rPr>
        <w:t xml:space="preserve">CUARTO. </w:t>
      </w:r>
      <w:r w:rsidR="009872A3" w:rsidRPr="008A5488">
        <w:rPr>
          <w:rFonts w:ascii="Palatino Linotype" w:hAnsi="Palatino Linotype" w:cs="Arial"/>
          <w:b/>
          <w:color w:val="000000" w:themeColor="text1"/>
          <w:sz w:val="24"/>
        </w:rPr>
        <w:t>De previo y especial pronunciamiento</w:t>
      </w:r>
      <w:bookmarkEnd w:id="23"/>
    </w:p>
    <w:p w14:paraId="590FADB4" w14:textId="77777777" w:rsidR="009872A3" w:rsidRPr="008A5488" w:rsidRDefault="009872A3" w:rsidP="009872A3">
      <w:pPr>
        <w:rPr>
          <w:lang w:val="es-MX" w:eastAsia="en-US"/>
        </w:rPr>
      </w:pPr>
    </w:p>
    <w:p w14:paraId="2C36879D" w14:textId="77777777" w:rsidR="009872A3" w:rsidRPr="008A5488" w:rsidRDefault="009872A3" w:rsidP="009872A3">
      <w:pPr>
        <w:pStyle w:val="Prrafodelista"/>
        <w:numPr>
          <w:ilvl w:val="0"/>
          <w:numId w:val="4"/>
        </w:numPr>
        <w:spacing w:after="160" w:line="360" w:lineRule="auto"/>
        <w:ind w:left="0" w:firstLine="0"/>
        <w:jc w:val="both"/>
        <w:rPr>
          <w:rFonts w:ascii="Palatino Linotype" w:eastAsia="Calibri" w:hAnsi="Palatino Linotype" w:cs="Times New Roman"/>
          <w:lang w:val="es-ES" w:eastAsia="en-US"/>
        </w:rPr>
      </w:pPr>
      <w:r w:rsidRPr="008A5488">
        <w:rPr>
          <w:rFonts w:ascii="Palatino Linotype" w:eastAsia="Calibri" w:hAnsi="Palatino Linotype" w:cs="Times New Roman"/>
          <w:lang w:val="es-ES" w:eastAsia="en-US"/>
        </w:rPr>
        <w:t xml:space="preserve">Desde que inició, a finales de 2019, la crisis generada por el virus </w:t>
      </w:r>
      <w:r w:rsidRPr="008A5488">
        <w:rPr>
          <w:rFonts w:ascii="Palatino Linotype" w:eastAsia="Calibri" w:hAnsi="Palatino Linotype" w:cs="Times New Roman"/>
          <w:b/>
          <w:lang w:val="es-ES" w:eastAsia="en-US"/>
        </w:rPr>
        <w:t xml:space="preserve">SARS-Cov-2 </w:t>
      </w:r>
      <w:proofErr w:type="gramStart"/>
      <w:r w:rsidRPr="008A5488">
        <w:rPr>
          <w:rFonts w:ascii="Palatino Linotype" w:eastAsia="Calibri" w:hAnsi="Palatino Linotype" w:cs="Times New Roman"/>
          <w:b/>
          <w:lang w:val="es-ES" w:eastAsia="en-US"/>
        </w:rPr>
        <w:t>-  COVID</w:t>
      </w:r>
      <w:proofErr w:type="gramEnd"/>
      <w:r w:rsidRPr="008A5488">
        <w:rPr>
          <w:rFonts w:ascii="Palatino Linotype" w:eastAsia="Calibri" w:hAnsi="Palatino Linotype" w:cs="Times New Roman"/>
          <w:b/>
          <w:lang w:val="es-ES" w:eastAsia="en-US"/>
        </w:rPr>
        <w:t>-19</w:t>
      </w:r>
      <w:r w:rsidRPr="008A5488">
        <w:rPr>
          <w:rFonts w:ascii="Palatino Linotype" w:eastAsia="Calibri" w:hAnsi="Palatino Linotype" w:cs="Times New Roman"/>
          <w:lang w:val="es-ES" w:eastAsia="en-U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0BC4C8B8" w14:textId="77777777" w:rsidR="009872A3" w:rsidRPr="008A5488" w:rsidRDefault="009872A3" w:rsidP="009872A3">
      <w:pPr>
        <w:pStyle w:val="Prrafodelista"/>
        <w:spacing w:after="160" w:line="360" w:lineRule="auto"/>
        <w:ind w:left="0"/>
        <w:jc w:val="both"/>
        <w:rPr>
          <w:rFonts w:ascii="Palatino Linotype" w:eastAsia="Calibri" w:hAnsi="Palatino Linotype" w:cs="Times New Roman"/>
          <w:lang w:val="es-ES" w:eastAsia="en-US"/>
        </w:rPr>
      </w:pPr>
    </w:p>
    <w:p w14:paraId="7D16A0A3" w14:textId="77777777" w:rsidR="009872A3" w:rsidRPr="008A5488" w:rsidRDefault="009872A3" w:rsidP="009872A3">
      <w:pPr>
        <w:pStyle w:val="Prrafodelista"/>
        <w:numPr>
          <w:ilvl w:val="0"/>
          <w:numId w:val="4"/>
        </w:numPr>
        <w:spacing w:after="160" w:line="360" w:lineRule="auto"/>
        <w:ind w:left="0" w:firstLine="0"/>
        <w:jc w:val="both"/>
        <w:rPr>
          <w:rFonts w:ascii="Palatino Linotype" w:eastAsia="Calibri" w:hAnsi="Palatino Linotype" w:cs="Times New Roman"/>
          <w:lang w:val="es-ES" w:eastAsia="en-US"/>
        </w:rPr>
      </w:pPr>
      <w:r w:rsidRPr="008A5488">
        <w:rPr>
          <w:rFonts w:ascii="Palatino Linotype" w:eastAsia="Calibri" w:hAnsi="Palatino Linotype" w:cs="Times New Roman"/>
          <w:lang w:val="es-ES" w:eastAsia="en-U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4EA20C3E" w14:textId="77777777" w:rsidR="009872A3" w:rsidRPr="008A5488" w:rsidRDefault="009872A3" w:rsidP="009872A3">
      <w:pPr>
        <w:pStyle w:val="Prrafodelista"/>
        <w:spacing w:line="360" w:lineRule="auto"/>
        <w:rPr>
          <w:rFonts w:ascii="Palatino Linotype" w:eastAsia="Calibri" w:hAnsi="Palatino Linotype" w:cs="Times New Roman"/>
          <w:lang w:val="es-ES" w:eastAsia="en-US"/>
        </w:rPr>
      </w:pPr>
    </w:p>
    <w:p w14:paraId="1B1E29E4" w14:textId="77777777" w:rsidR="009872A3" w:rsidRPr="008A5488" w:rsidRDefault="009872A3" w:rsidP="009872A3">
      <w:pPr>
        <w:pStyle w:val="Prrafodelista"/>
        <w:numPr>
          <w:ilvl w:val="0"/>
          <w:numId w:val="4"/>
        </w:numPr>
        <w:spacing w:after="160" w:line="360" w:lineRule="auto"/>
        <w:ind w:left="0" w:firstLine="0"/>
        <w:jc w:val="both"/>
        <w:rPr>
          <w:rFonts w:ascii="Palatino Linotype" w:eastAsia="Calibri" w:hAnsi="Palatino Linotype" w:cs="Times New Roman"/>
          <w:lang w:val="es-ES" w:eastAsia="en-US"/>
        </w:rPr>
      </w:pPr>
      <w:r w:rsidRPr="008A5488">
        <w:rPr>
          <w:rFonts w:ascii="Palatino Linotype" w:eastAsia="Calibri" w:hAnsi="Palatino Linotype" w:cs="Times New Roman"/>
          <w:lang w:val="es-ES" w:eastAsia="en-US"/>
        </w:rPr>
        <w:t xml:space="preserve">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w:t>
      </w:r>
      <w:r w:rsidRPr="008A5488">
        <w:rPr>
          <w:rFonts w:ascii="Palatino Linotype" w:eastAsia="Calibri" w:hAnsi="Palatino Linotype" w:cs="Times New Roman"/>
          <w:lang w:val="es-ES" w:eastAsia="en-US"/>
        </w:rPr>
        <w:lastRenderedPageBreak/>
        <w:t>permitieron evitar la concentración de personal de los sujetos obligados para atender estos procedimientos, mientras el país y el estado enfrentaban las condiciones de semáforo rojo sanitario.</w:t>
      </w:r>
    </w:p>
    <w:p w14:paraId="17764875" w14:textId="77777777" w:rsidR="009872A3" w:rsidRPr="008A5488" w:rsidRDefault="009872A3" w:rsidP="009872A3">
      <w:pPr>
        <w:pStyle w:val="Prrafodelista"/>
        <w:spacing w:line="360" w:lineRule="auto"/>
        <w:rPr>
          <w:rFonts w:ascii="Palatino Linotype" w:eastAsia="Calibri" w:hAnsi="Palatino Linotype" w:cs="Times New Roman"/>
          <w:lang w:val="es-ES" w:eastAsia="en-US"/>
        </w:rPr>
      </w:pPr>
    </w:p>
    <w:p w14:paraId="3C2B9AF8" w14:textId="77777777" w:rsidR="009872A3" w:rsidRPr="008A5488" w:rsidRDefault="009872A3" w:rsidP="009872A3">
      <w:pPr>
        <w:pStyle w:val="Prrafodelista"/>
        <w:numPr>
          <w:ilvl w:val="0"/>
          <w:numId w:val="4"/>
        </w:numPr>
        <w:spacing w:after="160" w:line="360" w:lineRule="auto"/>
        <w:ind w:left="0" w:firstLine="0"/>
        <w:jc w:val="both"/>
        <w:rPr>
          <w:rFonts w:ascii="Palatino Linotype" w:eastAsia="Calibri" w:hAnsi="Palatino Linotype" w:cs="Times New Roman"/>
          <w:lang w:val="es-ES" w:eastAsia="en-US"/>
        </w:rPr>
      </w:pPr>
      <w:r w:rsidRPr="008A5488">
        <w:rPr>
          <w:rFonts w:ascii="Palatino Linotype" w:eastAsia="Calibri" w:hAnsi="Palatino Linotype" w:cs="Times New Roman"/>
          <w:lang w:val="es-ES" w:eastAsia="en-U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3E8A9A2F" w14:textId="77777777" w:rsidR="009872A3" w:rsidRPr="008A5488" w:rsidRDefault="009872A3" w:rsidP="009872A3">
      <w:pPr>
        <w:pStyle w:val="Prrafodelista"/>
        <w:spacing w:line="360" w:lineRule="auto"/>
        <w:rPr>
          <w:rFonts w:ascii="Palatino Linotype" w:eastAsia="Calibri" w:hAnsi="Palatino Linotype" w:cs="Times New Roman"/>
          <w:lang w:val="es-ES" w:eastAsia="en-US"/>
        </w:rPr>
      </w:pPr>
    </w:p>
    <w:p w14:paraId="329E8F20" w14:textId="77777777" w:rsidR="009872A3" w:rsidRPr="008A5488" w:rsidRDefault="009872A3" w:rsidP="009872A3">
      <w:pPr>
        <w:pStyle w:val="Prrafodelista"/>
        <w:numPr>
          <w:ilvl w:val="0"/>
          <w:numId w:val="4"/>
        </w:numPr>
        <w:spacing w:after="160" w:line="360" w:lineRule="auto"/>
        <w:ind w:left="0" w:firstLine="0"/>
        <w:jc w:val="both"/>
        <w:rPr>
          <w:rFonts w:ascii="Palatino Linotype" w:eastAsia="Calibri" w:hAnsi="Palatino Linotype" w:cs="Times New Roman"/>
          <w:lang w:val="es-ES" w:eastAsia="en-US"/>
        </w:rPr>
      </w:pPr>
      <w:r w:rsidRPr="008A5488">
        <w:rPr>
          <w:rFonts w:ascii="Palatino Linotype" w:eastAsia="Calibri" w:hAnsi="Palatino Linotype" w:cs="Times New Roman"/>
          <w:lang w:val="es-ES" w:eastAsia="en-US"/>
        </w:rPr>
        <w:t xml:space="preserve">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w:t>
      </w:r>
      <w:r w:rsidRPr="008A5488">
        <w:rPr>
          <w:rFonts w:ascii="Palatino Linotype" w:eastAsia="Calibri" w:hAnsi="Palatino Linotype" w:cs="Times New Roman"/>
          <w:lang w:val="es-ES" w:eastAsia="en-US"/>
        </w:rPr>
        <w:lastRenderedPageBreak/>
        <w:t>la Unión, recientemente aprobó la reforma al artículo 311 y la adición del capítulo XII Bis a la Ley del Federal del Trabajo en materia de teletrabajo.</w:t>
      </w:r>
    </w:p>
    <w:p w14:paraId="0E9B18F5" w14:textId="77777777" w:rsidR="009872A3" w:rsidRPr="008A5488" w:rsidRDefault="009872A3" w:rsidP="009872A3">
      <w:pPr>
        <w:pStyle w:val="Prrafodelista"/>
        <w:spacing w:line="360" w:lineRule="auto"/>
        <w:rPr>
          <w:rFonts w:ascii="Palatino Linotype" w:eastAsia="Calibri" w:hAnsi="Palatino Linotype" w:cs="Times New Roman"/>
          <w:lang w:val="es-ES" w:eastAsia="en-US"/>
        </w:rPr>
      </w:pPr>
    </w:p>
    <w:p w14:paraId="0C9EC3F0" w14:textId="77777777" w:rsidR="009872A3" w:rsidRPr="008A5488" w:rsidRDefault="009872A3" w:rsidP="009872A3">
      <w:pPr>
        <w:pStyle w:val="Prrafodelista"/>
        <w:numPr>
          <w:ilvl w:val="0"/>
          <w:numId w:val="4"/>
        </w:numPr>
        <w:spacing w:after="160" w:line="360" w:lineRule="auto"/>
        <w:ind w:left="0" w:firstLine="0"/>
        <w:jc w:val="both"/>
        <w:rPr>
          <w:rFonts w:ascii="Palatino Linotype" w:eastAsia="Calibri" w:hAnsi="Palatino Linotype" w:cs="Times New Roman"/>
          <w:lang w:val="es-ES" w:eastAsia="en-US"/>
        </w:rPr>
      </w:pPr>
      <w:r w:rsidRPr="008A5488">
        <w:rPr>
          <w:rFonts w:ascii="Palatino Linotype" w:eastAsia="Calibri" w:hAnsi="Palatino Linotype" w:cs="Times New Roman"/>
          <w:lang w:val="es-ES" w:eastAsia="en-US"/>
        </w:rPr>
        <w:t xml:space="preserve">El </w:t>
      </w:r>
      <w:proofErr w:type="spellStart"/>
      <w:r w:rsidRPr="008A5488">
        <w:rPr>
          <w:rFonts w:ascii="Palatino Linotype" w:eastAsia="Calibri" w:hAnsi="Palatino Linotype" w:cs="Times New Roman"/>
          <w:lang w:val="es-ES" w:eastAsia="en-US"/>
        </w:rPr>
        <w:t>Infoem</w:t>
      </w:r>
      <w:proofErr w:type="spellEnd"/>
      <w:r w:rsidRPr="008A5488">
        <w:rPr>
          <w:rFonts w:ascii="Palatino Linotype" w:eastAsia="Calibri" w:hAnsi="Palatino Linotype" w:cs="Times New Roman"/>
          <w:lang w:val="es-ES" w:eastAsia="en-US"/>
        </w:rPr>
        <w:t xml:space="preserve">,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w:t>
      </w:r>
      <w:proofErr w:type="spellStart"/>
      <w:r w:rsidRPr="008A5488">
        <w:rPr>
          <w:rFonts w:ascii="Palatino Linotype" w:eastAsia="Calibri" w:hAnsi="Palatino Linotype" w:cs="Times New Roman"/>
          <w:lang w:val="es-ES" w:eastAsia="en-US"/>
        </w:rPr>
        <w:t>transito</w:t>
      </w:r>
      <w:proofErr w:type="spellEnd"/>
      <w:r w:rsidRPr="008A5488">
        <w:rPr>
          <w:rFonts w:ascii="Palatino Linotype" w:eastAsia="Calibri" w:hAnsi="Palatino Linotype" w:cs="Times New Roman"/>
          <w:lang w:val="es-ES" w:eastAsia="en-US"/>
        </w:rPr>
        <w:t xml:space="preserve"> de personas, evitar la concentración de las mismas y, con ello, tratar de frenar los contagios, acciones que se centran en el esfuerzo conjunto para evitar que los servidores públicos acudan a sus centros de trabajo para desempeñar sus funciones. </w:t>
      </w:r>
    </w:p>
    <w:p w14:paraId="538287D7" w14:textId="77777777" w:rsidR="009872A3" w:rsidRPr="008A5488" w:rsidRDefault="009872A3" w:rsidP="009872A3">
      <w:pPr>
        <w:pStyle w:val="Prrafodelista"/>
        <w:spacing w:line="360" w:lineRule="auto"/>
        <w:rPr>
          <w:rFonts w:ascii="Palatino Linotype" w:eastAsia="Calibri" w:hAnsi="Palatino Linotype" w:cs="Times New Roman"/>
          <w:lang w:val="es-ES" w:eastAsia="en-US"/>
        </w:rPr>
      </w:pPr>
    </w:p>
    <w:p w14:paraId="70734AC3" w14:textId="77777777" w:rsidR="009872A3" w:rsidRPr="008A5488" w:rsidRDefault="009872A3" w:rsidP="009872A3">
      <w:pPr>
        <w:pStyle w:val="Prrafodelista"/>
        <w:numPr>
          <w:ilvl w:val="0"/>
          <w:numId w:val="4"/>
        </w:numPr>
        <w:spacing w:after="160" w:line="360" w:lineRule="auto"/>
        <w:ind w:left="0" w:firstLine="0"/>
        <w:jc w:val="both"/>
        <w:rPr>
          <w:rFonts w:ascii="Palatino Linotype" w:eastAsia="Calibri" w:hAnsi="Palatino Linotype" w:cs="Times New Roman"/>
          <w:lang w:val="es-ES" w:eastAsia="en-US"/>
        </w:rPr>
      </w:pPr>
      <w:r w:rsidRPr="008A5488">
        <w:rPr>
          <w:rFonts w:ascii="Palatino Linotype" w:eastAsia="Calibri" w:hAnsi="Palatino Linotype" w:cs="Times New Roman"/>
          <w:lang w:val="es-ES" w:eastAsia="en-US"/>
        </w:rPr>
        <w:t xml:space="preserve">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w:t>
      </w:r>
      <w:r w:rsidRPr="008A5488">
        <w:rPr>
          <w:rFonts w:ascii="Palatino Linotype" w:eastAsia="Calibri" w:hAnsi="Palatino Linotype" w:cs="Times New Roman"/>
          <w:lang w:val="es-ES" w:eastAsia="en-US"/>
        </w:rPr>
        <w:lastRenderedPageBreak/>
        <w:t>procedimientos sea compatible con la modalidad de trabajo a distancia o trabajo en casa.</w:t>
      </w:r>
    </w:p>
    <w:p w14:paraId="58986E0F" w14:textId="77777777" w:rsidR="009872A3" w:rsidRPr="008A5488" w:rsidRDefault="009872A3" w:rsidP="009872A3">
      <w:pPr>
        <w:pStyle w:val="Prrafodelista"/>
        <w:spacing w:line="360" w:lineRule="auto"/>
        <w:rPr>
          <w:rFonts w:ascii="Palatino Linotype" w:eastAsia="Calibri" w:hAnsi="Palatino Linotype" w:cs="Times New Roman"/>
          <w:lang w:val="es-ES" w:eastAsia="en-US"/>
        </w:rPr>
      </w:pPr>
    </w:p>
    <w:p w14:paraId="5A4D7C15" w14:textId="77777777" w:rsidR="009872A3" w:rsidRPr="008A5488" w:rsidRDefault="009872A3" w:rsidP="009872A3">
      <w:pPr>
        <w:pStyle w:val="Prrafodelista"/>
        <w:numPr>
          <w:ilvl w:val="0"/>
          <w:numId w:val="4"/>
        </w:numPr>
        <w:spacing w:after="160" w:line="360" w:lineRule="auto"/>
        <w:ind w:left="0" w:firstLine="0"/>
        <w:jc w:val="both"/>
        <w:rPr>
          <w:rFonts w:ascii="Palatino Linotype" w:eastAsia="Calibri" w:hAnsi="Palatino Linotype" w:cs="Times New Roman"/>
          <w:lang w:val="es-ES" w:eastAsia="en-US"/>
        </w:rPr>
      </w:pPr>
      <w:r w:rsidRPr="008A5488">
        <w:rPr>
          <w:rFonts w:ascii="Palatino Linotype" w:eastAsia="Calibri" w:hAnsi="Palatino Linotype" w:cs="Times New Roman"/>
          <w:lang w:val="es-ES" w:eastAsia="en-U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72DC81B7" w14:textId="77777777" w:rsidR="009872A3" w:rsidRPr="008A5488" w:rsidRDefault="009872A3" w:rsidP="009872A3">
      <w:pPr>
        <w:pStyle w:val="Prrafodelista"/>
        <w:spacing w:line="360" w:lineRule="auto"/>
        <w:rPr>
          <w:rFonts w:ascii="Palatino Linotype" w:eastAsia="Calibri" w:hAnsi="Palatino Linotype" w:cs="Times New Roman"/>
          <w:lang w:val="es-ES" w:eastAsia="en-US"/>
        </w:rPr>
      </w:pPr>
    </w:p>
    <w:p w14:paraId="35FC7A62" w14:textId="77777777" w:rsidR="009872A3" w:rsidRPr="008A5488" w:rsidRDefault="009872A3" w:rsidP="009872A3">
      <w:pPr>
        <w:pStyle w:val="Prrafodelista"/>
        <w:numPr>
          <w:ilvl w:val="0"/>
          <w:numId w:val="4"/>
        </w:numPr>
        <w:spacing w:after="160" w:line="360" w:lineRule="auto"/>
        <w:ind w:left="0" w:firstLine="0"/>
        <w:jc w:val="both"/>
        <w:rPr>
          <w:rFonts w:ascii="Palatino Linotype" w:eastAsia="Calibri" w:hAnsi="Palatino Linotype" w:cs="Times New Roman"/>
          <w:lang w:val="es-ES" w:eastAsia="en-US"/>
        </w:rPr>
      </w:pPr>
      <w:r w:rsidRPr="008A5488">
        <w:rPr>
          <w:rFonts w:ascii="Palatino Linotype" w:eastAsia="Calibri" w:hAnsi="Palatino Linotype" w:cs="Times New Roman"/>
          <w:lang w:val="es-ES" w:eastAsia="en-U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55F0FBB1" w14:textId="77777777" w:rsidR="009872A3" w:rsidRPr="008A5488" w:rsidRDefault="009872A3" w:rsidP="009872A3">
      <w:pPr>
        <w:pStyle w:val="Prrafodelista"/>
        <w:spacing w:line="360" w:lineRule="auto"/>
        <w:rPr>
          <w:rFonts w:ascii="Palatino Linotype" w:eastAsia="Calibri" w:hAnsi="Palatino Linotype" w:cs="Times New Roman"/>
          <w:lang w:val="es-ES" w:eastAsia="en-US"/>
        </w:rPr>
      </w:pPr>
    </w:p>
    <w:p w14:paraId="70D20EC8" w14:textId="77777777" w:rsidR="009872A3" w:rsidRPr="008A5488" w:rsidRDefault="009872A3" w:rsidP="009872A3">
      <w:pPr>
        <w:pStyle w:val="Prrafodelista"/>
        <w:numPr>
          <w:ilvl w:val="0"/>
          <w:numId w:val="4"/>
        </w:numPr>
        <w:spacing w:after="160" w:line="360" w:lineRule="auto"/>
        <w:ind w:left="0" w:firstLine="0"/>
        <w:jc w:val="both"/>
        <w:rPr>
          <w:rFonts w:ascii="Palatino Linotype" w:eastAsia="Calibri" w:hAnsi="Palatino Linotype" w:cs="Times New Roman"/>
          <w:lang w:val="es-ES" w:eastAsia="en-US"/>
        </w:rPr>
      </w:pPr>
      <w:r w:rsidRPr="008A5488">
        <w:rPr>
          <w:rFonts w:ascii="Palatino Linotype" w:eastAsia="Calibri" w:hAnsi="Palatino Linotype" w:cs="Times New Roman"/>
          <w:lang w:val="es-ES" w:eastAsia="en-U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756FA495" w14:textId="77777777" w:rsidR="009872A3" w:rsidRPr="008A5488" w:rsidRDefault="009872A3" w:rsidP="009872A3">
      <w:pPr>
        <w:pStyle w:val="Prrafodelista"/>
        <w:spacing w:line="360" w:lineRule="auto"/>
        <w:rPr>
          <w:rFonts w:ascii="Palatino Linotype" w:eastAsia="Calibri" w:hAnsi="Palatino Linotype" w:cs="Times New Roman"/>
          <w:lang w:val="es-ES" w:eastAsia="en-US"/>
        </w:rPr>
      </w:pPr>
    </w:p>
    <w:p w14:paraId="566EE5E3" w14:textId="458E0C03" w:rsidR="009872A3" w:rsidRPr="008A5488" w:rsidRDefault="009872A3" w:rsidP="009872A3">
      <w:pPr>
        <w:pStyle w:val="Prrafodelista"/>
        <w:numPr>
          <w:ilvl w:val="0"/>
          <w:numId w:val="4"/>
        </w:numPr>
        <w:spacing w:after="160" w:line="360" w:lineRule="auto"/>
        <w:ind w:left="0" w:firstLine="0"/>
        <w:jc w:val="both"/>
        <w:rPr>
          <w:rFonts w:ascii="Palatino Linotype" w:eastAsia="Calibri" w:hAnsi="Palatino Linotype" w:cs="Times New Roman"/>
          <w:lang w:val="es-ES" w:eastAsia="en-US"/>
        </w:rPr>
      </w:pPr>
      <w:r w:rsidRPr="008A5488">
        <w:rPr>
          <w:rFonts w:ascii="Palatino Linotype" w:eastAsia="Calibri" w:hAnsi="Palatino Linotype" w:cs="Times New Roman"/>
          <w:lang w:val="es-ES" w:eastAsia="en-US"/>
        </w:rPr>
        <w:t xml:space="preserve">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w:t>
      </w:r>
      <w:r w:rsidRPr="008A5488">
        <w:rPr>
          <w:rFonts w:ascii="Palatino Linotype" w:eastAsia="Calibri" w:hAnsi="Palatino Linotype" w:cs="Times New Roman"/>
          <w:lang w:val="es-ES" w:eastAsia="en-US"/>
        </w:rPr>
        <w:lastRenderedPageBreak/>
        <w:t>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0238D352" w14:textId="77777777" w:rsidR="009872A3" w:rsidRPr="008A5488" w:rsidRDefault="009872A3" w:rsidP="009872A3">
      <w:pPr>
        <w:rPr>
          <w:lang w:val="es-MX" w:eastAsia="en-US"/>
        </w:rPr>
      </w:pPr>
    </w:p>
    <w:p w14:paraId="5CEC2F48" w14:textId="4D2E3F22" w:rsidR="00EF014A" w:rsidRPr="008A5488" w:rsidRDefault="009872A3" w:rsidP="00254454">
      <w:pPr>
        <w:pStyle w:val="Ttulo2"/>
        <w:tabs>
          <w:tab w:val="left" w:pos="426"/>
        </w:tabs>
        <w:rPr>
          <w:rFonts w:ascii="Palatino Linotype" w:hAnsi="Palatino Linotype" w:cs="Arial"/>
          <w:b/>
          <w:color w:val="000000" w:themeColor="text1"/>
          <w:sz w:val="24"/>
        </w:rPr>
      </w:pPr>
      <w:bookmarkStart w:id="24" w:name="_Toc61623757"/>
      <w:r w:rsidRPr="008A5488">
        <w:rPr>
          <w:rFonts w:ascii="Palatino Linotype" w:hAnsi="Palatino Linotype" w:cs="Arial"/>
          <w:b/>
          <w:color w:val="000000" w:themeColor="text1"/>
          <w:sz w:val="24"/>
        </w:rPr>
        <w:t xml:space="preserve">QUINTO. </w:t>
      </w:r>
      <w:r w:rsidR="00EF014A" w:rsidRPr="008A5488">
        <w:rPr>
          <w:rFonts w:ascii="Palatino Linotype" w:hAnsi="Palatino Linotype" w:cs="Arial"/>
          <w:b/>
          <w:color w:val="000000" w:themeColor="text1"/>
          <w:sz w:val="24"/>
        </w:rPr>
        <w:t>Estudio y Resolución del asunto.</w:t>
      </w:r>
      <w:bookmarkEnd w:id="24"/>
    </w:p>
    <w:p w14:paraId="774FB2AE" w14:textId="77777777" w:rsidR="00EB4A53" w:rsidRPr="008A5488" w:rsidRDefault="00EB4A53" w:rsidP="00254454">
      <w:pPr>
        <w:pStyle w:val="Prrafodelista"/>
        <w:tabs>
          <w:tab w:val="left" w:pos="426"/>
        </w:tabs>
        <w:spacing w:before="240" w:after="240" w:line="360" w:lineRule="auto"/>
        <w:ind w:left="0" w:right="51"/>
        <w:jc w:val="both"/>
        <w:rPr>
          <w:rFonts w:ascii="Palatino Linotype" w:hAnsi="Palatino Linotype"/>
          <w:color w:val="000000" w:themeColor="text1"/>
          <w:sz w:val="18"/>
          <w:szCs w:val="18"/>
        </w:rPr>
      </w:pPr>
      <w:bookmarkStart w:id="25" w:name="_Toc466371865"/>
      <w:bookmarkStart w:id="26" w:name="_Toc466377653"/>
      <w:bookmarkEnd w:id="18"/>
      <w:bookmarkEnd w:id="19"/>
      <w:bookmarkEnd w:id="20"/>
      <w:bookmarkEnd w:id="21"/>
      <w:bookmarkEnd w:id="22"/>
    </w:p>
    <w:p w14:paraId="26A8F5DF" w14:textId="1E1F3DEF" w:rsidR="00F52175" w:rsidRPr="008A5488" w:rsidRDefault="00596193" w:rsidP="007440B1">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8A5488">
        <w:rPr>
          <w:rFonts w:ascii="Palatino Linotype" w:hAnsi="Palatino Linotype"/>
          <w:color w:val="000000" w:themeColor="text1"/>
        </w:rPr>
        <w:t xml:space="preserve">Derivado </w:t>
      </w:r>
      <w:r w:rsidRPr="008A5488">
        <w:rPr>
          <w:rFonts w:ascii="Palatino Linotype" w:hAnsi="Palatino Linotype"/>
          <w:color w:val="000000" w:themeColor="text1"/>
          <w:lang w:val="es-MX"/>
        </w:rPr>
        <w:t xml:space="preserve">del Planteamiento de la </w:t>
      </w:r>
      <w:r w:rsidRPr="008A5488">
        <w:rPr>
          <w:rFonts w:ascii="Palatino Linotype" w:hAnsi="Palatino Linotype"/>
          <w:i/>
          <w:iCs/>
          <w:color w:val="000000" w:themeColor="text1"/>
          <w:lang w:val="es-MX"/>
        </w:rPr>
        <w:t>Litis</w:t>
      </w:r>
      <w:r w:rsidRPr="008A5488">
        <w:rPr>
          <w:rFonts w:ascii="Palatino Linotype" w:hAnsi="Palatino Linotype"/>
          <w:color w:val="000000" w:themeColor="text1"/>
          <w:lang w:val="es-MX"/>
        </w:rPr>
        <w:t xml:space="preserve">,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w:t>
      </w:r>
      <w:r w:rsidRPr="008A5488">
        <w:rPr>
          <w:rFonts w:ascii="Palatino Linotype" w:hAnsi="Palatino Linotype"/>
          <w:color w:val="000000" w:themeColor="text1"/>
          <w:lang w:val="es-ES"/>
        </w:rPr>
        <w:t>Ley de Transparencia y Acceso a la Información Pública del Estado de México y Municipios.</w:t>
      </w:r>
    </w:p>
    <w:p w14:paraId="19A9B934" w14:textId="5C4582B7" w:rsidR="007440B1" w:rsidRPr="008A5488" w:rsidRDefault="007440B1" w:rsidP="007440B1">
      <w:pPr>
        <w:pStyle w:val="Prrafodelista"/>
        <w:tabs>
          <w:tab w:val="left" w:pos="426"/>
        </w:tabs>
        <w:spacing w:before="240" w:after="240" w:line="360" w:lineRule="auto"/>
        <w:ind w:left="0" w:right="51"/>
        <w:jc w:val="both"/>
        <w:rPr>
          <w:rFonts w:ascii="Palatino Linotype" w:hAnsi="Palatino Linotype"/>
          <w:color w:val="000000" w:themeColor="text1"/>
        </w:rPr>
      </w:pPr>
    </w:p>
    <w:p w14:paraId="57F4304D" w14:textId="77777777" w:rsidR="00596193" w:rsidRPr="008A5488" w:rsidRDefault="00596193" w:rsidP="00596193">
      <w:pPr>
        <w:pStyle w:val="Prrafodelista"/>
        <w:tabs>
          <w:tab w:val="left" w:pos="426"/>
        </w:tabs>
        <w:spacing w:before="240" w:after="240" w:line="360" w:lineRule="auto"/>
        <w:ind w:left="0" w:right="49"/>
        <w:jc w:val="both"/>
        <w:outlineLvl w:val="2"/>
        <w:rPr>
          <w:rFonts w:ascii="Palatino Linotype" w:hAnsi="Palatino Linotype" w:cs="Arial"/>
          <w:b/>
          <w:color w:val="000000" w:themeColor="text1"/>
        </w:rPr>
      </w:pPr>
      <w:bookmarkStart w:id="27" w:name="_Toc61623758"/>
      <w:r w:rsidRPr="008A5488">
        <w:rPr>
          <w:rFonts w:ascii="Palatino Linotype" w:hAnsi="Palatino Linotype" w:cs="Arial"/>
          <w:b/>
          <w:color w:val="000000" w:themeColor="text1"/>
        </w:rPr>
        <w:t>I. Del deber de las autoridades de promover, respetar, proteger y garantizar el derecho de acceso a la información pública.</w:t>
      </w:r>
      <w:bookmarkEnd w:id="27"/>
    </w:p>
    <w:p w14:paraId="7414AB15" w14:textId="77777777" w:rsidR="00596193" w:rsidRPr="008A5488" w:rsidRDefault="00596193" w:rsidP="007440B1">
      <w:pPr>
        <w:pStyle w:val="Prrafodelista"/>
        <w:tabs>
          <w:tab w:val="left" w:pos="426"/>
        </w:tabs>
        <w:spacing w:before="240" w:after="240" w:line="360" w:lineRule="auto"/>
        <w:ind w:left="0" w:right="51"/>
        <w:jc w:val="both"/>
        <w:rPr>
          <w:rFonts w:ascii="Palatino Linotype" w:hAnsi="Palatino Linotype"/>
          <w:color w:val="000000" w:themeColor="text1"/>
        </w:rPr>
      </w:pPr>
    </w:p>
    <w:p w14:paraId="1880D15A" w14:textId="77777777" w:rsidR="00596193" w:rsidRPr="008A5488" w:rsidRDefault="00596193" w:rsidP="00596193">
      <w:pPr>
        <w:numPr>
          <w:ilvl w:val="0"/>
          <w:numId w:val="4"/>
        </w:numPr>
        <w:spacing w:line="360" w:lineRule="auto"/>
        <w:ind w:left="0" w:right="49" w:firstLine="0"/>
        <w:contextualSpacing/>
        <w:jc w:val="both"/>
        <w:rPr>
          <w:rFonts w:ascii="Palatino Linotype" w:eastAsia="MS Mincho" w:hAnsi="Palatino Linotype" w:cs="Times New Roman"/>
        </w:rPr>
      </w:pPr>
      <w:r w:rsidRPr="008A5488">
        <w:rPr>
          <w:rFonts w:ascii="Palatino Linotype" w:hAnsi="Palatino Linotype"/>
          <w:color w:val="000000" w:themeColor="text1"/>
        </w:rPr>
        <w:t xml:space="preserve">Es elemental precisar </w:t>
      </w:r>
      <w:r w:rsidRPr="008A5488">
        <w:rPr>
          <w:rFonts w:ascii="Palatino Linotype" w:eastAsia="MS Mincho" w:hAnsi="Palatino Linotype" w:cs="Times New Roman"/>
        </w:rPr>
        <w:t xml:space="preserve">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w:t>
      </w:r>
      <w:r w:rsidRPr="008A5488">
        <w:rPr>
          <w:rFonts w:ascii="Palatino Linotype" w:eastAsia="MS Mincho" w:hAnsi="Palatino Linotype" w:cs="Times New Roman"/>
        </w:rPr>
        <w:lastRenderedPageBreak/>
        <w:t xml:space="preserve">Política de los Estados Unidos Mexicanos y en el artículo quinto de la Particular del Estado de México, por lo que al respecto el </w:t>
      </w:r>
      <w:r w:rsidRPr="008A5488">
        <w:rPr>
          <w:rFonts w:ascii="Palatino Linotype" w:eastAsia="MS Mincho" w:hAnsi="Palatino Linotype" w:cs="Times New Roman"/>
          <w:b/>
        </w:rPr>
        <w:t>SUJETO OBLIGADO</w:t>
      </w:r>
      <w:r w:rsidRPr="008A5488">
        <w:rPr>
          <w:rFonts w:ascii="Palatino Linotype" w:eastAsia="MS Mincho" w:hAnsi="Palatino Linotype" w:cs="Times New Roman"/>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A5488">
        <w:rPr>
          <w:rFonts w:ascii="Palatino Linotype" w:eastAsia="MS Mincho" w:hAnsi="Palatino Linotype" w:cs="Times New Roman"/>
          <w:b/>
        </w:rPr>
        <w:t xml:space="preserve">Constitución Política de los Estados Unidos Mexicanos </w:t>
      </w:r>
      <w:r w:rsidRPr="008A5488">
        <w:rPr>
          <w:rFonts w:ascii="Palatino Linotype" w:eastAsia="MS Mincho" w:hAnsi="Palatino Linotype" w:cs="Times New Roman"/>
        </w:rPr>
        <w:t>al señalar la obligación de “promover, respetar, proteger y garantizar los derechos humanos”, entre los cuales se encuentra dicho derecho.</w:t>
      </w:r>
    </w:p>
    <w:p w14:paraId="20EC2770" w14:textId="77777777" w:rsidR="00596193" w:rsidRPr="008A5488" w:rsidRDefault="00596193" w:rsidP="00596193">
      <w:pPr>
        <w:spacing w:line="360" w:lineRule="auto"/>
        <w:ind w:right="49"/>
        <w:contextualSpacing/>
        <w:jc w:val="both"/>
        <w:rPr>
          <w:rFonts w:ascii="Palatino Linotype" w:eastAsia="MS Mincho" w:hAnsi="Palatino Linotype" w:cs="Times New Roman"/>
        </w:rPr>
      </w:pPr>
    </w:p>
    <w:p w14:paraId="1EB1C0F1" w14:textId="77777777" w:rsidR="00596193" w:rsidRPr="008A5488" w:rsidRDefault="00596193" w:rsidP="00596193">
      <w:pPr>
        <w:numPr>
          <w:ilvl w:val="0"/>
          <w:numId w:val="4"/>
        </w:numPr>
        <w:spacing w:line="360" w:lineRule="auto"/>
        <w:ind w:left="0" w:right="49" w:firstLine="0"/>
        <w:contextualSpacing/>
        <w:jc w:val="both"/>
        <w:rPr>
          <w:rFonts w:ascii="Palatino Linotype" w:eastAsia="MS Mincho" w:hAnsi="Palatino Linotype" w:cs="Times New Roman"/>
        </w:rPr>
      </w:pPr>
      <w:r w:rsidRPr="008A5488">
        <w:rPr>
          <w:rFonts w:ascii="Palatino Linotype" w:eastAsia="MS Mincho" w:hAnsi="Palatino Linotype" w:cs="Times New Roman"/>
        </w:rPr>
        <w:t xml:space="preserve">Definiendo el Derecho de Acceso a la Información Pública como: </w:t>
      </w:r>
      <w:r w:rsidRPr="008A5488">
        <w:rPr>
          <w:rFonts w:ascii="Palatino Linotype" w:eastAsia="MS Mincho" w:hAnsi="Palatino Linotype" w:cs="Times New Roman"/>
          <w:i/>
        </w:rPr>
        <w:t>La igualdad de oportunidades para recibir, buscar e impartir información</w:t>
      </w:r>
      <w:r w:rsidRPr="008A5488">
        <w:rPr>
          <w:rFonts w:ascii="Palatino Linotype" w:eastAsia="MS Mincho" w:hAnsi="Palatino Linotype" w:cs="Times New Roman"/>
          <w:i/>
          <w:vertAlign w:val="superscript"/>
        </w:rPr>
        <w:footnoteReference w:id="2"/>
      </w:r>
      <w:r w:rsidRPr="008A5488">
        <w:rPr>
          <w:rFonts w:ascii="Palatino Linotype" w:eastAsia="MS Mincho" w:hAnsi="Palatino Linotype" w:cs="Times New Roman"/>
          <w:i/>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A5488">
        <w:rPr>
          <w:rFonts w:ascii="Palatino Linotype" w:eastAsia="MS Mincho" w:hAnsi="Palatino Linotype" w:cs="Times New Roman"/>
          <w:i/>
          <w:vertAlign w:val="superscript"/>
        </w:rPr>
        <w:footnoteReference w:id="3"/>
      </w:r>
      <w:r w:rsidRPr="008A5488">
        <w:rPr>
          <w:rFonts w:ascii="Palatino Linotype" w:eastAsia="MS Mincho" w:hAnsi="Palatino Linotype" w:cs="Times New Roman"/>
        </w:rPr>
        <w:t>que se constituye como una herramienta fundamental para ejercer</w:t>
      </w:r>
      <w:r w:rsidRPr="008A5488">
        <w:rPr>
          <w:rFonts w:ascii="Palatino Linotype" w:eastAsia="MS Mincho" w:hAnsi="Palatino Linotype" w:cs="Times New Roman"/>
          <w:i/>
        </w:rPr>
        <w:t xml:space="preserve"> el control democrático de las gestiones estatales, de forma tal que puedan cuestionar, indagar y considerar si se está dando un adecuado cumplimiento a las funciones públicas,</w:t>
      </w:r>
      <w:r w:rsidRPr="008A5488">
        <w:rPr>
          <w:rFonts w:ascii="Palatino Linotype" w:eastAsia="MS Mincho" w:hAnsi="Palatino Linotype" w:cs="Times New Roman"/>
          <w:i/>
          <w:vertAlign w:val="superscript"/>
        </w:rPr>
        <w:footnoteReference w:id="4"/>
      </w:r>
      <w:r w:rsidRPr="008A5488">
        <w:rPr>
          <w:rFonts w:ascii="Palatino Linotype" w:eastAsia="MS Mincho" w:hAnsi="Palatino Linotype" w:cs="Times New Roman"/>
          <w:i/>
        </w:rPr>
        <w:t xml:space="preserve"> </w:t>
      </w:r>
      <w:r w:rsidRPr="008A5488">
        <w:rPr>
          <w:rFonts w:ascii="Palatino Linotype" w:eastAsia="MS Mincho" w:hAnsi="Palatino Linotype" w:cs="Times New Roman"/>
        </w:rPr>
        <w:t>fomentando</w:t>
      </w:r>
      <w:r w:rsidRPr="008A5488">
        <w:rPr>
          <w:rFonts w:ascii="Palatino Linotype" w:eastAsia="MS Mincho" w:hAnsi="Palatino Linotype" w:cs="Times New Roman"/>
          <w:i/>
        </w:rPr>
        <w:t xml:space="preserve"> la transparencia de las actividades estatales y </w:t>
      </w:r>
      <w:r w:rsidRPr="008A5488">
        <w:rPr>
          <w:rFonts w:ascii="Palatino Linotype" w:eastAsia="MS Mincho" w:hAnsi="Palatino Linotype" w:cs="Times New Roman"/>
        </w:rPr>
        <w:t>promoviendo</w:t>
      </w:r>
      <w:r w:rsidRPr="008A5488">
        <w:rPr>
          <w:rFonts w:ascii="Palatino Linotype" w:eastAsia="MS Mincho" w:hAnsi="Palatino Linotype" w:cs="Times New Roman"/>
          <w:i/>
        </w:rPr>
        <w:t xml:space="preserve"> la responsabilidad de los funcionarios sobre su gestión </w:t>
      </w:r>
      <w:r w:rsidRPr="008A5488">
        <w:rPr>
          <w:rFonts w:ascii="Palatino Linotype" w:eastAsia="MS Mincho" w:hAnsi="Palatino Linotype" w:cs="Times New Roman"/>
          <w:i/>
        </w:rPr>
        <w:lastRenderedPageBreak/>
        <w:t>pública,</w:t>
      </w:r>
      <w:r w:rsidRPr="008A5488">
        <w:rPr>
          <w:rFonts w:ascii="Palatino Linotype" w:eastAsia="MS Mincho" w:hAnsi="Palatino Linotype" w:cs="Times New Roman"/>
          <w:i/>
          <w:vertAlign w:val="superscript"/>
        </w:rPr>
        <w:footnoteReference w:id="5"/>
      </w:r>
      <w:r w:rsidRPr="008A5488">
        <w:rPr>
          <w:rFonts w:ascii="Palatino Linotype" w:eastAsia="MS Mincho" w:hAnsi="Palatino Linotype" w:cs="Times New Roman"/>
        </w:rPr>
        <w:t>que permite</w:t>
      </w:r>
      <w:r w:rsidRPr="008A5488">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p>
    <w:p w14:paraId="24439B72" w14:textId="77777777" w:rsidR="00596193" w:rsidRPr="008A5488" w:rsidRDefault="00596193" w:rsidP="00596193">
      <w:pPr>
        <w:spacing w:line="360" w:lineRule="auto"/>
        <w:ind w:right="49"/>
        <w:contextualSpacing/>
        <w:jc w:val="both"/>
        <w:rPr>
          <w:rFonts w:ascii="Palatino Linotype" w:eastAsia="MS Mincho" w:hAnsi="Palatino Linotype" w:cs="Times New Roman"/>
        </w:rPr>
      </w:pPr>
    </w:p>
    <w:p w14:paraId="50AF193D" w14:textId="77777777" w:rsidR="00596193" w:rsidRPr="008A5488" w:rsidRDefault="00596193" w:rsidP="00596193">
      <w:pPr>
        <w:numPr>
          <w:ilvl w:val="0"/>
          <w:numId w:val="4"/>
        </w:numPr>
        <w:spacing w:line="360" w:lineRule="auto"/>
        <w:ind w:left="0" w:right="49" w:firstLine="0"/>
        <w:contextualSpacing/>
        <w:jc w:val="both"/>
        <w:rPr>
          <w:rFonts w:ascii="Palatino Linotype" w:eastAsia="MS Mincho" w:hAnsi="Palatino Linotype" w:cs="Times New Roman"/>
        </w:rPr>
      </w:pPr>
      <w:r w:rsidRPr="008A5488">
        <w:rPr>
          <w:rFonts w:ascii="Palatino Linotype" w:eastAsia="MS Mincho" w:hAnsi="Palatino Linotype" w:cstheme="majorBidi"/>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868152C" w14:textId="77777777" w:rsidR="00596193" w:rsidRPr="008A5488" w:rsidRDefault="00596193" w:rsidP="00596193">
      <w:pPr>
        <w:spacing w:line="360" w:lineRule="auto"/>
        <w:ind w:right="49"/>
        <w:contextualSpacing/>
        <w:jc w:val="both"/>
        <w:rPr>
          <w:rFonts w:ascii="Palatino Linotype" w:eastAsia="MS Mincho" w:hAnsi="Palatino Linotype" w:cs="Times New Roman"/>
        </w:rPr>
      </w:pPr>
    </w:p>
    <w:p w14:paraId="361CE49D" w14:textId="7C0114EB" w:rsidR="007440B1" w:rsidRPr="008A5488" w:rsidRDefault="00596193" w:rsidP="0059619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8A5488">
        <w:rPr>
          <w:rFonts w:ascii="Palatino Linotype" w:eastAsia="MS Mincho" w:hAnsi="Palatino Linotype" w:cstheme="majorBidi"/>
        </w:rPr>
        <w:t>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09DC2788" w14:textId="77777777" w:rsidR="00596193" w:rsidRPr="008A5488" w:rsidRDefault="00596193" w:rsidP="007440B1">
      <w:pPr>
        <w:pStyle w:val="Prrafodelista"/>
        <w:tabs>
          <w:tab w:val="left" w:pos="426"/>
        </w:tabs>
        <w:spacing w:before="240" w:after="240" w:line="360" w:lineRule="auto"/>
        <w:ind w:left="0" w:right="51"/>
        <w:jc w:val="both"/>
        <w:rPr>
          <w:rFonts w:ascii="Palatino Linotype" w:hAnsi="Palatino Linotype"/>
          <w:color w:val="000000" w:themeColor="text1"/>
        </w:rPr>
      </w:pPr>
    </w:p>
    <w:p w14:paraId="1FB64E9B" w14:textId="28227437" w:rsidR="00272FEC" w:rsidRPr="008A5488" w:rsidRDefault="00272FEC" w:rsidP="00254454">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8" w:name="_Toc61623759"/>
      <w:r w:rsidRPr="008A5488">
        <w:rPr>
          <w:rFonts w:ascii="Palatino Linotype" w:hAnsi="Palatino Linotype"/>
          <w:b/>
          <w:bCs/>
          <w:color w:val="000000" w:themeColor="text1"/>
        </w:rPr>
        <w:t>II. De</w:t>
      </w:r>
      <w:r w:rsidR="00596193" w:rsidRPr="008A5488">
        <w:rPr>
          <w:rFonts w:ascii="Palatino Linotype" w:hAnsi="Palatino Linotype"/>
          <w:b/>
          <w:bCs/>
          <w:color w:val="000000" w:themeColor="text1"/>
        </w:rPr>
        <w:t xml:space="preserve"> </w:t>
      </w:r>
      <w:r w:rsidRPr="008A5488">
        <w:rPr>
          <w:rFonts w:ascii="Palatino Linotype" w:hAnsi="Palatino Linotype"/>
          <w:b/>
          <w:bCs/>
          <w:color w:val="000000" w:themeColor="text1"/>
        </w:rPr>
        <w:t>l</w:t>
      </w:r>
      <w:r w:rsidR="00596193" w:rsidRPr="008A5488">
        <w:rPr>
          <w:rFonts w:ascii="Palatino Linotype" w:hAnsi="Palatino Linotype"/>
          <w:b/>
          <w:bCs/>
          <w:color w:val="000000" w:themeColor="text1"/>
        </w:rPr>
        <w:t>a</w:t>
      </w:r>
      <w:r w:rsidRPr="008A5488">
        <w:rPr>
          <w:rFonts w:ascii="Palatino Linotype" w:hAnsi="Palatino Linotype"/>
          <w:b/>
          <w:bCs/>
          <w:color w:val="000000" w:themeColor="text1"/>
        </w:rPr>
        <w:t xml:space="preserve"> </w:t>
      </w:r>
      <w:r w:rsidR="00596193" w:rsidRPr="008A5488">
        <w:rPr>
          <w:rFonts w:ascii="Palatino Linotype" w:hAnsi="Palatino Linotype"/>
          <w:b/>
          <w:bCs/>
          <w:color w:val="000000" w:themeColor="text1"/>
        </w:rPr>
        <w:t>respuesta a la</w:t>
      </w:r>
      <w:r w:rsidR="00352962" w:rsidRPr="008A5488">
        <w:rPr>
          <w:rFonts w:ascii="Palatino Linotype" w:hAnsi="Palatino Linotype"/>
          <w:b/>
          <w:bCs/>
          <w:color w:val="000000" w:themeColor="text1"/>
        </w:rPr>
        <w:t>s</w:t>
      </w:r>
      <w:r w:rsidR="00596193" w:rsidRPr="008A5488">
        <w:rPr>
          <w:rFonts w:ascii="Palatino Linotype" w:hAnsi="Palatino Linotype"/>
          <w:b/>
          <w:bCs/>
          <w:color w:val="000000" w:themeColor="text1"/>
        </w:rPr>
        <w:t xml:space="preserve"> solicitud</w:t>
      </w:r>
      <w:r w:rsidR="00352962" w:rsidRPr="008A5488">
        <w:rPr>
          <w:rFonts w:ascii="Palatino Linotype" w:hAnsi="Palatino Linotype"/>
          <w:b/>
          <w:bCs/>
          <w:color w:val="000000" w:themeColor="text1"/>
        </w:rPr>
        <w:t>es</w:t>
      </w:r>
      <w:r w:rsidR="00596193" w:rsidRPr="008A5488">
        <w:rPr>
          <w:rFonts w:ascii="Palatino Linotype" w:hAnsi="Palatino Linotype"/>
          <w:b/>
          <w:bCs/>
          <w:color w:val="000000" w:themeColor="text1"/>
        </w:rPr>
        <w:t xml:space="preserve"> de información</w:t>
      </w:r>
      <w:r w:rsidRPr="008A5488">
        <w:rPr>
          <w:rFonts w:ascii="Palatino Linotype" w:hAnsi="Palatino Linotype"/>
          <w:b/>
          <w:bCs/>
          <w:color w:val="000000" w:themeColor="text1"/>
        </w:rPr>
        <w:t>.</w:t>
      </w:r>
      <w:bookmarkEnd w:id="28"/>
    </w:p>
    <w:p w14:paraId="00C83206" w14:textId="77777777" w:rsidR="00272FEC" w:rsidRPr="008A5488" w:rsidRDefault="00272FEC" w:rsidP="00254454">
      <w:pPr>
        <w:pStyle w:val="Prrafodelista"/>
        <w:tabs>
          <w:tab w:val="left" w:pos="426"/>
        </w:tabs>
        <w:spacing w:before="240" w:after="240" w:line="360" w:lineRule="auto"/>
        <w:ind w:left="0" w:right="51"/>
        <w:jc w:val="both"/>
        <w:rPr>
          <w:rFonts w:ascii="Palatino Linotype" w:hAnsi="Palatino Linotype"/>
          <w:color w:val="000000" w:themeColor="text1"/>
        </w:rPr>
      </w:pPr>
    </w:p>
    <w:p w14:paraId="0F9D3D08" w14:textId="411117E6" w:rsidR="00F736F9" w:rsidRPr="008A5488" w:rsidRDefault="0059679B" w:rsidP="00254454">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8A5488">
        <w:rPr>
          <w:rFonts w:ascii="Palatino Linotype" w:hAnsi="Palatino Linotype"/>
          <w:color w:val="000000" w:themeColor="text1"/>
        </w:rPr>
        <w:lastRenderedPageBreak/>
        <w:t xml:space="preserve">Como </w:t>
      </w:r>
      <w:r w:rsidR="00596193" w:rsidRPr="008A5488">
        <w:rPr>
          <w:rFonts w:ascii="Palatino Linotype" w:eastAsia="MS Mincho" w:hAnsi="Palatino Linotype" w:cs="Times New Roman"/>
        </w:rPr>
        <w:t xml:space="preserve">fuera señalado en el apartado de </w:t>
      </w:r>
      <w:r w:rsidR="00596193" w:rsidRPr="008A5488">
        <w:rPr>
          <w:rFonts w:ascii="Palatino Linotype" w:eastAsia="MS Mincho" w:hAnsi="Palatino Linotype" w:cs="Times New Roman"/>
          <w:i/>
          <w:iCs/>
        </w:rPr>
        <w:t>Antecedentes</w:t>
      </w:r>
      <w:r w:rsidR="00596193" w:rsidRPr="008A5488">
        <w:rPr>
          <w:rFonts w:ascii="Palatino Linotype" w:eastAsia="MS Mincho" w:hAnsi="Palatino Linotype" w:cs="Times New Roman"/>
        </w:rPr>
        <w:t xml:space="preserve">, el </w:t>
      </w:r>
      <w:r w:rsidR="00211800" w:rsidRPr="008A5488">
        <w:rPr>
          <w:rFonts w:ascii="Palatino Linotype" w:eastAsia="MS Mincho" w:hAnsi="Palatino Linotype" w:cs="Times New Roman"/>
        </w:rPr>
        <w:t>ocho (08) y doce (12) de octubre</w:t>
      </w:r>
      <w:r w:rsidR="00596193" w:rsidRPr="008A5488">
        <w:rPr>
          <w:rFonts w:ascii="Palatino Linotype" w:eastAsia="MS Mincho" w:hAnsi="Palatino Linotype" w:cs="Times New Roman"/>
        </w:rPr>
        <w:t xml:space="preserve"> de dos mil veinte, </w:t>
      </w:r>
      <w:r w:rsidR="00211800" w:rsidRPr="008A5488">
        <w:rPr>
          <w:rFonts w:ascii="Palatino Linotype" w:eastAsia="MS Mincho" w:hAnsi="Palatino Linotype" w:cs="Times New Roman"/>
        </w:rPr>
        <w:t>el</w:t>
      </w:r>
      <w:r w:rsidR="00596193" w:rsidRPr="008A5488">
        <w:rPr>
          <w:rFonts w:ascii="Palatino Linotype" w:eastAsia="MS Mincho" w:hAnsi="Palatino Linotype" w:cs="Times New Roman"/>
        </w:rPr>
        <w:t xml:space="preserve"> entonces </w:t>
      </w:r>
      <w:r w:rsidR="00596193" w:rsidRPr="008A5488">
        <w:rPr>
          <w:rFonts w:ascii="Palatino Linotype" w:eastAsia="MS Mincho" w:hAnsi="Palatino Linotype" w:cs="Times New Roman"/>
          <w:b/>
          <w:bCs/>
        </w:rPr>
        <w:t>SOLICITANTE</w:t>
      </w:r>
      <w:r w:rsidR="00596193" w:rsidRPr="008A5488">
        <w:rPr>
          <w:rFonts w:ascii="Palatino Linotype" w:eastAsia="MS Mincho" w:hAnsi="Palatino Linotype" w:cs="Times New Roman"/>
        </w:rPr>
        <w:t xml:space="preserve"> presentó ante el </w:t>
      </w:r>
      <w:r w:rsidR="00596193" w:rsidRPr="008A5488">
        <w:rPr>
          <w:rFonts w:ascii="Palatino Linotype" w:eastAsia="MS Mincho" w:hAnsi="Palatino Linotype" w:cs="Times New Roman"/>
          <w:b/>
          <w:bCs/>
        </w:rPr>
        <w:t>SUJETO OBLIGADO</w:t>
      </w:r>
      <w:r w:rsidR="00596193" w:rsidRPr="008A5488">
        <w:rPr>
          <w:rFonts w:ascii="Palatino Linotype" w:eastAsia="MS Mincho" w:hAnsi="Palatino Linotype" w:cs="Times New Roman"/>
        </w:rPr>
        <w:t xml:space="preserve">, las solicitudes de información </w:t>
      </w:r>
      <w:r w:rsidR="00211800" w:rsidRPr="008A5488">
        <w:rPr>
          <w:rFonts w:ascii="Palatino Linotype" w:eastAsia="MS Mincho" w:hAnsi="Palatino Linotype" w:cs="Times New Roman"/>
          <w:b/>
          <w:bCs/>
        </w:rPr>
        <w:t>00189/JOSERIN/IP/2020, 00190/JOSERIN/IP/2020, 00193/JOSERIN/IP/2020, 00194/JOSERIN/IP/2020 y 00195/JOSERIN/IP/2020</w:t>
      </w:r>
      <w:r w:rsidR="00596193" w:rsidRPr="008A5488">
        <w:rPr>
          <w:rFonts w:ascii="Palatino Linotype" w:eastAsia="MS Mincho" w:hAnsi="Palatino Linotype" w:cs="Times New Roman"/>
        </w:rPr>
        <w:t>, a través de las que requirió conocer lo siguiente:</w:t>
      </w:r>
    </w:p>
    <w:p w14:paraId="27A55AB1" w14:textId="2C55490B" w:rsidR="00352962" w:rsidRPr="008A5488" w:rsidRDefault="00211800" w:rsidP="00211800">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8A5488">
        <w:rPr>
          <w:rFonts w:ascii="Palatino Linotype" w:hAnsi="Palatino Linotype"/>
          <w:color w:val="000000" w:themeColor="text1"/>
        </w:rPr>
        <w:t xml:space="preserve">Declaración patrimonial de los servidores públicos </w:t>
      </w:r>
      <w:r w:rsidRPr="008A5488">
        <w:rPr>
          <w:rFonts w:ascii="Palatino Linotype" w:hAnsi="Palatino Linotype"/>
          <w:i/>
          <w:iCs/>
          <w:color w:val="000000" w:themeColor="text1"/>
        </w:rPr>
        <w:t>María Elena Montaño Morales, Juan José Posadas Campos, María Raquel García Hurtado, Maritza Posadas Montaño</w:t>
      </w:r>
      <w:r w:rsidR="00176BF4" w:rsidRPr="008A5488">
        <w:rPr>
          <w:rFonts w:ascii="Palatino Linotype" w:hAnsi="Palatino Linotype"/>
          <w:i/>
          <w:iCs/>
          <w:color w:val="000000" w:themeColor="text1"/>
        </w:rPr>
        <w:t xml:space="preserve"> </w:t>
      </w:r>
      <w:r w:rsidR="00176BF4" w:rsidRPr="008A5488">
        <w:rPr>
          <w:rFonts w:ascii="Palatino Linotype" w:hAnsi="Palatino Linotype"/>
          <w:color w:val="000000" w:themeColor="text1"/>
        </w:rPr>
        <w:t xml:space="preserve">y </w:t>
      </w:r>
      <w:r w:rsidR="00176BF4" w:rsidRPr="008A5488">
        <w:rPr>
          <w:rFonts w:ascii="Palatino Linotype" w:hAnsi="Palatino Linotype"/>
          <w:i/>
          <w:iCs/>
          <w:color w:val="000000" w:themeColor="text1"/>
        </w:rPr>
        <w:t>Maritza Sandoval González</w:t>
      </w:r>
      <w:r w:rsidRPr="008A5488">
        <w:rPr>
          <w:rFonts w:ascii="Palatino Linotype" w:hAnsi="Palatino Linotype"/>
          <w:color w:val="000000" w:themeColor="text1"/>
        </w:rPr>
        <w:t>, del dos mil diecinueve y dos mil veinte.</w:t>
      </w:r>
    </w:p>
    <w:p w14:paraId="3D5B67B9" w14:textId="77777777" w:rsidR="00211800" w:rsidRPr="008A5488" w:rsidRDefault="00211800" w:rsidP="00211800">
      <w:pPr>
        <w:pStyle w:val="Prrafodelista"/>
        <w:tabs>
          <w:tab w:val="left" w:pos="426"/>
        </w:tabs>
        <w:spacing w:before="240" w:after="240" w:line="360" w:lineRule="auto"/>
        <w:ind w:left="993" w:right="51"/>
        <w:jc w:val="both"/>
        <w:rPr>
          <w:rFonts w:ascii="Palatino Linotype" w:hAnsi="Palatino Linotype"/>
          <w:color w:val="000000" w:themeColor="text1"/>
        </w:rPr>
      </w:pPr>
    </w:p>
    <w:p w14:paraId="5023C80F" w14:textId="3B38EA53" w:rsidR="00670238" w:rsidRPr="008A5488" w:rsidRDefault="000A15FD" w:rsidP="00670238">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8A5488">
        <w:rPr>
          <w:rFonts w:ascii="Palatino Linotype" w:hAnsi="Palatino Linotype"/>
          <w:noProof/>
          <w:color w:val="000000" w:themeColor="text1"/>
          <w:lang w:val="es-MX" w:eastAsia="es-MX"/>
        </w:rPr>
        <mc:AlternateContent>
          <mc:Choice Requires="wps">
            <w:drawing>
              <wp:anchor distT="0" distB="0" distL="114300" distR="114300" simplePos="0" relativeHeight="251659264" behindDoc="0" locked="0" layoutInCell="1" allowOverlap="1" wp14:anchorId="1196B497" wp14:editId="0DCAE17B">
                <wp:simplePos x="0" y="0"/>
                <wp:positionH relativeFrom="margin">
                  <wp:align>right</wp:align>
                </wp:positionH>
                <wp:positionV relativeFrom="paragraph">
                  <wp:posOffset>1303655</wp:posOffset>
                </wp:positionV>
                <wp:extent cx="5514975" cy="4457700"/>
                <wp:effectExtent l="38100" t="38100" r="66675" b="95250"/>
                <wp:wrapNone/>
                <wp:docPr id="31" name="Conector recto 31"/>
                <wp:cNvGraphicFramePr/>
                <a:graphic xmlns:a="http://schemas.openxmlformats.org/drawingml/2006/main">
                  <a:graphicData uri="http://schemas.microsoft.com/office/word/2010/wordprocessingShape">
                    <wps:wsp>
                      <wps:cNvCnPr/>
                      <wps:spPr>
                        <a:xfrm flipV="1">
                          <a:off x="0" y="0"/>
                          <a:ext cx="5514975" cy="445770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36A0883E" id="Conector recto 31"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102.65pt" to="817.3pt,4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" strokecolor="black [3200]">
                <v:shadow on="t" color="black" opacity="24903f" origin=",.5" offset="0,.55556mm"/>
                <w10:wrap anchorx="margin"/>
              </v:line>
            </w:pict>
          </mc:Fallback>
        </mc:AlternateContent>
      </w:r>
      <w:r w:rsidR="00596193" w:rsidRPr="008A5488">
        <w:rPr>
          <w:rFonts w:ascii="Palatino Linotype" w:hAnsi="Palatino Linotype"/>
          <w:color w:val="000000" w:themeColor="text1"/>
        </w:rPr>
        <w:t xml:space="preserve">El </w:t>
      </w:r>
      <w:r w:rsidR="007424B0" w:rsidRPr="008A5488">
        <w:rPr>
          <w:rFonts w:ascii="Palatino Linotype" w:hAnsi="Palatino Linotype"/>
          <w:color w:val="000000" w:themeColor="text1"/>
        </w:rPr>
        <w:t>veintinueve (29) de octubre</w:t>
      </w:r>
      <w:r w:rsidR="00596193" w:rsidRPr="008A5488">
        <w:rPr>
          <w:rFonts w:ascii="Palatino Linotype" w:eastAsia="MS Mincho" w:hAnsi="Palatino Linotype" w:cs="Times New Roman"/>
        </w:rPr>
        <w:t xml:space="preserve"> de dos mil veinte, el </w:t>
      </w:r>
      <w:r w:rsidR="00596193" w:rsidRPr="008A5488">
        <w:rPr>
          <w:rFonts w:ascii="Palatino Linotype" w:eastAsia="MS Mincho" w:hAnsi="Palatino Linotype" w:cs="Times New Roman"/>
          <w:b/>
          <w:bCs/>
        </w:rPr>
        <w:t>SUJETO OBLIGADO</w:t>
      </w:r>
      <w:r w:rsidR="00596193" w:rsidRPr="008A5488">
        <w:rPr>
          <w:rFonts w:ascii="Palatino Linotype" w:eastAsia="MS Mincho" w:hAnsi="Palatino Linotype" w:cs="Times New Roman"/>
        </w:rPr>
        <w:t xml:space="preserve"> dio atención a las solicitudes de información </w:t>
      </w:r>
      <w:r w:rsidR="00352962" w:rsidRPr="008A5488">
        <w:rPr>
          <w:rFonts w:ascii="Palatino Linotype" w:eastAsia="MS Mincho" w:hAnsi="Palatino Linotype" w:cs="Times New Roman"/>
        </w:rPr>
        <w:t xml:space="preserve">mediante </w:t>
      </w:r>
      <w:r w:rsidR="007424B0" w:rsidRPr="008A5488">
        <w:rPr>
          <w:rFonts w:ascii="Palatino Linotype" w:eastAsia="MS Mincho" w:hAnsi="Palatino Linotype" w:cs="Times New Roman"/>
        </w:rPr>
        <w:t>el</w:t>
      </w:r>
      <w:r w:rsidR="00352962" w:rsidRPr="008A5488">
        <w:rPr>
          <w:rFonts w:ascii="Palatino Linotype" w:eastAsia="MS Mincho" w:hAnsi="Palatino Linotype" w:cs="Times New Roman"/>
        </w:rPr>
        <w:t xml:space="preserve"> oficio</w:t>
      </w:r>
      <w:r w:rsidR="007424B0" w:rsidRPr="008A5488">
        <w:rPr>
          <w:rFonts w:ascii="Palatino Linotype" w:eastAsia="MS Mincho" w:hAnsi="Palatino Linotype" w:cs="Times New Roman"/>
        </w:rPr>
        <w:t xml:space="preserve"> MSJR/JDR/CM/244/2020, de dieciséis (16) de octubre de dos mil veinte, emitido por el Contralor Municipal; mismo que se integra a continuación:</w:t>
      </w:r>
    </w:p>
    <w:p w14:paraId="1182464D" w14:textId="77777777" w:rsidR="000A15FD" w:rsidRPr="008A5488" w:rsidRDefault="000A15FD" w:rsidP="000A15FD">
      <w:pPr>
        <w:pStyle w:val="Prrafodelista"/>
        <w:tabs>
          <w:tab w:val="left" w:pos="426"/>
        </w:tabs>
        <w:spacing w:before="240" w:after="240" w:line="360" w:lineRule="auto"/>
        <w:ind w:left="0" w:right="51"/>
        <w:jc w:val="both"/>
        <w:rPr>
          <w:rFonts w:ascii="Palatino Linotype" w:hAnsi="Palatino Linotype"/>
          <w:color w:val="000000" w:themeColor="text1"/>
        </w:rPr>
      </w:pPr>
    </w:p>
    <w:p w14:paraId="3E781F3A" w14:textId="31EA0728" w:rsidR="007424B0" w:rsidRPr="008A5488" w:rsidRDefault="007424B0" w:rsidP="007424B0">
      <w:pPr>
        <w:pStyle w:val="Prrafodelista"/>
        <w:tabs>
          <w:tab w:val="left" w:pos="426"/>
        </w:tabs>
        <w:spacing w:before="240" w:after="240" w:line="360" w:lineRule="auto"/>
        <w:ind w:left="0" w:right="51"/>
        <w:jc w:val="center"/>
        <w:rPr>
          <w:rFonts w:ascii="Palatino Linotype" w:eastAsia="MS Mincho" w:hAnsi="Palatino Linotype" w:cs="Times New Roman"/>
        </w:rPr>
      </w:pPr>
      <w:r w:rsidRPr="008A5488">
        <w:rPr>
          <w:rFonts w:ascii="Palatino Linotype" w:hAnsi="Palatino Linotype"/>
          <w:noProof/>
          <w:color w:val="000000" w:themeColor="text1"/>
          <w:lang w:val="es-MX" w:eastAsia="es-MX"/>
        </w:rPr>
        <w:lastRenderedPageBreak/>
        <w:drawing>
          <wp:inline distT="0" distB="0" distL="0" distR="0" wp14:anchorId="7A216730" wp14:editId="6DB24888">
            <wp:extent cx="4790693" cy="5110073"/>
            <wp:effectExtent l="57150" t="57150" r="86360" b="9080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41865" cy="516465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0A995B5" w14:textId="77777777" w:rsidR="007424B0" w:rsidRPr="008A5488" w:rsidRDefault="007424B0" w:rsidP="007424B0">
      <w:pPr>
        <w:pStyle w:val="Prrafodelista"/>
        <w:tabs>
          <w:tab w:val="left" w:pos="426"/>
        </w:tabs>
        <w:spacing w:before="240" w:after="240" w:line="360" w:lineRule="auto"/>
        <w:ind w:left="0" w:right="51"/>
        <w:jc w:val="both"/>
        <w:rPr>
          <w:rFonts w:ascii="Palatino Linotype" w:hAnsi="Palatino Linotype"/>
          <w:color w:val="000000" w:themeColor="text1"/>
        </w:rPr>
      </w:pPr>
    </w:p>
    <w:p w14:paraId="334FA385" w14:textId="4DCFAAC6" w:rsidR="007424B0" w:rsidRPr="008A5488" w:rsidRDefault="00921629" w:rsidP="007424B0">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8A5488">
        <w:rPr>
          <w:rFonts w:ascii="Palatino Linotype" w:eastAsia="MS Mincho" w:hAnsi="Palatino Linotype" w:cs="Times New Roman"/>
        </w:rPr>
        <w:t>De la lectura al documento, se aprecia que el Contralor Municipal manifestó que el área administrativa a su cargo tiene la facultad de verificar que los servidores públicos municipales cumplan con su obligación de presentar la manifestación de bienes, sin tener acceso o conocimiento de la información que éstos viertan o manifiesten, ergo no se cuenta con la información requerida.</w:t>
      </w:r>
    </w:p>
    <w:p w14:paraId="223BE69B" w14:textId="3F71E124" w:rsidR="009218C9" w:rsidRPr="008A5488" w:rsidRDefault="009218C9" w:rsidP="009218C9">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9" w:name="_Toc61623760"/>
      <w:r w:rsidRPr="008A5488">
        <w:rPr>
          <w:rFonts w:ascii="Palatino Linotype" w:hAnsi="Palatino Linotype"/>
          <w:b/>
          <w:bCs/>
          <w:color w:val="000000" w:themeColor="text1"/>
        </w:rPr>
        <w:lastRenderedPageBreak/>
        <w:t xml:space="preserve">III. De </w:t>
      </w:r>
      <w:r w:rsidR="00921629" w:rsidRPr="008A5488">
        <w:rPr>
          <w:rFonts w:ascii="Palatino Linotype" w:hAnsi="Palatino Linotype"/>
          <w:b/>
          <w:bCs/>
          <w:color w:val="000000" w:themeColor="text1"/>
        </w:rPr>
        <w:t>las declaraciones patrimoniales que deben presentar los servidores públicos</w:t>
      </w:r>
      <w:r w:rsidRPr="008A5488">
        <w:rPr>
          <w:rFonts w:ascii="Palatino Linotype" w:hAnsi="Palatino Linotype"/>
          <w:b/>
          <w:bCs/>
          <w:color w:val="000000" w:themeColor="text1"/>
        </w:rPr>
        <w:t>.</w:t>
      </w:r>
      <w:bookmarkEnd w:id="29"/>
    </w:p>
    <w:p w14:paraId="029464AB" w14:textId="43058B91" w:rsidR="009218C9" w:rsidRPr="008A5488" w:rsidRDefault="009218C9" w:rsidP="00BD2014">
      <w:pPr>
        <w:pStyle w:val="Prrafodelista"/>
        <w:tabs>
          <w:tab w:val="left" w:pos="426"/>
        </w:tabs>
        <w:spacing w:before="240" w:after="240" w:line="360" w:lineRule="auto"/>
        <w:ind w:left="0" w:right="51"/>
        <w:jc w:val="both"/>
        <w:rPr>
          <w:rFonts w:ascii="Palatino Linotype" w:hAnsi="Palatino Linotype"/>
          <w:color w:val="000000" w:themeColor="text1"/>
        </w:rPr>
      </w:pPr>
    </w:p>
    <w:p w14:paraId="08F24560" w14:textId="14F0E793" w:rsidR="00921629" w:rsidRPr="008A5488" w:rsidRDefault="000A15FD" w:rsidP="00921629">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lang w:val="es-MX"/>
        </w:rPr>
      </w:pPr>
      <w:r w:rsidRPr="008A5488">
        <w:rPr>
          <w:rFonts w:ascii="Palatino Linotype" w:hAnsi="Palatino Linotype"/>
          <w:color w:val="000000" w:themeColor="text1"/>
        </w:rPr>
        <w:t xml:space="preserve">Derivado de los pronunciamientos vertidos en la respuesta del </w:t>
      </w:r>
      <w:r w:rsidRPr="008A5488">
        <w:rPr>
          <w:rFonts w:ascii="Palatino Linotype" w:hAnsi="Palatino Linotype"/>
          <w:b/>
          <w:bCs/>
          <w:color w:val="000000" w:themeColor="text1"/>
        </w:rPr>
        <w:t>SUJETO OBLIGADO</w:t>
      </w:r>
      <w:r w:rsidRPr="008A5488">
        <w:rPr>
          <w:rFonts w:ascii="Palatino Linotype" w:hAnsi="Palatino Linotype"/>
          <w:color w:val="000000" w:themeColor="text1"/>
        </w:rPr>
        <w:t>, es</w:t>
      </w:r>
      <w:r w:rsidR="009218C9" w:rsidRPr="008A5488">
        <w:rPr>
          <w:rFonts w:ascii="Palatino Linotype" w:hAnsi="Palatino Linotype"/>
          <w:color w:val="000000" w:themeColor="text1"/>
        </w:rPr>
        <w:t xml:space="preserve"> </w:t>
      </w:r>
      <w:r w:rsidR="00921629" w:rsidRPr="008A5488">
        <w:rPr>
          <w:rFonts w:ascii="Palatino Linotype" w:hAnsi="Palatino Linotype"/>
          <w:color w:val="000000" w:themeColor="text1"/>
        </w:rPr>
        <w:t xml:space="preserve">conveniente </w:t>
      </w:r>
      <w:r w:rsidR="00921629" w:rsidRPr="008A5488">
        <w:rPr>
          <w:rFonts w:ascii="Palatino Linotype" w:hAnsi="Palatino Linotype"/>
          <w:color w:val="000000" w:themeColor="text1"/>
          <w:lang w:val="es-MX"/>
        </w:rPr>
        <w:t>traer a estudio el contenido de</w:t>
      </w:r>
      <w:r w:rsidR="00921629" w:rsidRPr="008A5488">
        <w:rPr>
          <w:rFonts w:ascii="Palatino Linotype" w:hAnsi="Palatino Linotype"/>
          <w:color w:val="000000" w:themeColor="text1"/>
          <w:lang w:val="es-ES"/>
        </w:rPr>
        <w:t xml:space="preserve"> la fracción VIII del artículo 3 de la Ley de Responsabilidades Administrativas del Estado de México y Municipios como:</w:t>
      </w:r>
    </w:p>
    <w:p w14:paraId="6B2C4451" w14:textId="18E7C484" w:rsidR="00921629" w:rsidRPr="008A5488" w:rsidRDefault="00921629" w:rsidP="00921629">
      <w:pPr>
        <w:pStyle w:val="Prrafodelista"/>
        <w:tabs>
          <w:tab w:val="left" w:pos="426"/>
        </w:tabs>
        <w:spacing w:before="240" w:after="240" w:line="360" w:lineRule="auto"/>
        <w:ind w:left="0" w:right="51"/>
        <w:jc w:val="both"/>
        <w:rPr>
          <w:rFonts w:ascii="Palatino Linotype" w:hAnsi="Palatino Linotype"/>
          <w:color w:val="000000" w:themeColor="text1"/>
        </w:rPr>
      </w:pPr>
    </w:p>
    <w:p w14:paraId="7FB0A039" w14:textId="77777777" w:rsidR="00921629" w:rsidRPr="008A5488" w:rsidRDefault="00921629" w:rsidP="00921629">
      <w:pPr>
        <w:pStyle w:val="Prrafodelista"/>
        <w:spacing w:line="276" w:lineRule="auto"/>
        <w:ind w:left="567" w:right="616"/>
        <w:jc w:val="both"/>
        <w:rPr>
          <w:rFonts w:ascii="Palatino Linotype" w:hAnsi="Palatino Linotype"/>
          <w:i/>
          <w:sz w:val="22"/>
          <w:szCs w:val="22"/>
        </w:rPr>
      </w:pPr>
      <w:r w:rsidRPr="008A5488">
        <w:rPr>
          <w:rFonts w:ascii="Palatino Linotype" w:hAnsi="Palatino Linotype"/>
          <w:i/>
          <w:sz w:val="22"/>
          <w:szCs w:val="22"/>
        </w:rPr>
        <w:t>“</w:t>
      </w:r>
      <w:r w:rsidRPr="008A5488">
        <w:rPr>
          <w:rFonts w:ascii="Palatino Linotype" w:hAnsi="Palatino Linotype"/>
          <w:b/>
          <w:i/>
          <w:sz w:val="22"/>
          <w:szCs w:val="22"/>
        </w:rPr>
        <w:t>Artículo 3.</w:t>
      </w:r>
      <w:r w:rsidRPr="008A5488">
        <w:rPr>
          <w:rFonts w:ascii="Palatino Linotype" w:hAnsi="Palatino Linotype"/>
          <w:i/>
          <w:sz w:val="22"/>
          <w:szCs w:val="22"/>
        </w:rPr>
        <w:t xml:space="preserve"> Para los efectos de la presente Ley, se entenderá por:</w:t>
      </w:r>
    </w:p>
    <w:p w14:paraId="35FF9A34" w14:textId="77777777" w:rsidR="00921629" w:rsidRPr="008A5488" w:rsidRDefault="00921629" w:rsidP="00921629">
      <w:pPr>
        <w:pStyle w:val="Prrafodelista"/>
        <w:spacing w:line="276" w:lineRule="auto"/>
        <w:ind w:left="567" w:right="616"/>
        <w:jc w:val="both"/>
        <w:rPr>
          <w:rFonts w:ascii="Palatino Linotype" w:eastAsia="Calibri" w:hAnsi="Palatino Linotype" w:cs="Times New Roman"/>
          <w:i/>
          <w:sz w:val="22"/>
          <w:szCs w:val="22"/>
          <w:lang w:val="es-ES"/>
        </w:rPr>
      </w:pPr>
      <w:r w:rsidRPr="008A5488">
        <w:rPr>
          <w:rFonts w:ascii="Palatino Linotype" w:hAnsi="Palatino Linotype"/>
          <w:i/>
          <w:sz w:val="22"/>
          <w:szCs w:val="22"/>
        </w:rPr>
        <w:t>(…)</w:t>
      </w:r>
    </w:p>
    <w:p w14:paraId="29CB898B" w14:textId="77777777" w:rsidR="00921629" w:rsidRPr="008A5488" w:rsidRDefault="00921629" w:rsidP="00921629">
      <w:pPr>
        <w:pStyle w:val="Prrafodelista"/>
        <w:spacing w:line="276" w:lineRule="auto"/>
        <w:ind w:left="567" w:right="616"/>
        <w:jc w:val="both"/>
        <w:rPr>
          <w:rFonts w:ascii="Palatino Linotype" w:hAnsi="Palatino Linotype"/>
          <w:i/>
          <w:sz w:val="22"/>
          <w:szCs w:val="22"/>
        </w:rPr>
      </w:pPr>
      <w:r w:rsidRPr="008A5488">
        <w:rPr>
          <w:rFonts w:ascii="Palatino Linotype" w:hAnsi="Palatino Linotype"/>
          <w:b/>
          <w:i/>
          <w:sz w:val="22"/>
          <w:szCs w:val="22"/>
        </w:rPr>
        <w:t>VIII. Declarante:</w:t>
      </w:r>
      <w:r w:rsidRPr="008A5488">
        <w:rPr>
          <w:rFonts w:ascii="Palatino Linotype" w:hAnsi="Palatino Linotype"/>
          <w:i/>
          <w:sz w:val="22"/>
          <w:szCs w:val="22"/>
        </w:rPr>
        <w:t xml:space="preserve"> Al servidor público obligado a presentar la declaración de situación patrimonial, la declaración de intereses y la presentación de la constancia de declaración fiscal, en los términos establecidos en la presente Ley.</w:t>
      </w:r>
    </w:p>
    <w:p w14:paraId="00686C5F" w14:textId="77777777" w:rsidR="00921629" w:rsidRPr="008A5488" w:rsidRDefault="00921629" w:rsidP="00921629">
      <w:pPr>
        <w:pStyle w:val="Prrafodelista"/>
        <w:spacing w:line="276" w:lineRule="auto"/>
        <w:ind w:left="567" w:right="616"/>
        <w:jc w:val="both"/>
        <w:rPr>
          <w:rFonts w:ascii="Palatino Linotype" w:eastAsia="Calibri" w:hAnsi="Palatino Linotype" w:cs="Times New Roman"/>
          <w:i/>
          <w:sz w:val="22"/>
          <w:szCs w:val="22"/>
          <w:lang w:val="es-ES"/>
        </w:rPr>
      </w:pPr>
      <w:r w:rsidRPr="008A5488">
        <w:rPr>
          <w:rFonts w:ascii="Palatino Linotype" w:hAnsi="Palatino Linotype"/>
          <w:i/>
          <w:sz w:val="22"/>
          <w:szCs w:val="22"/>
        </w:rPr>
        <w:t>(…)”</w:t>
      </w:r>
    </w:p>
    <w:p w14:paraId="6DBF2568" w14:textId="77777777" w:rsidR="00921629" w:rsidRPr="008A5488" w:rsidRDefault="00921629" w:rsidP="00921629">
      <w:pPr>
        <w:pStyle w:val="Prrafodelista"/>
        <w:tabs>
          <w:tab w:val="left" w:pos="426"/>
        </w:tabs>
        <w:spacing w:before="240" w:after="240" w:line="360" w:lineRule="auto"/>
        <w:ind w:left="0" w:right="51"/>
        <w:jc w:val="both"/>
        <w:rPr>
          <w:rFonts w:ascii="Palatino Linotype" w:hAnsi="Palatino Linotype"/>
          <w:color w:val="000000" w:themeColor="text1"/>
        </w:rPr>
      </w:pPr>
    </w:p>
    <w:p w14:paraId="46123824" w14:textId="182BB181" w:rsidR="000A15FD" w:rsidRPr="008A5488" w:rsidRDefault="000A15FD" w:rsidP="00921629">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8A5488">
        <w:rPr>
          <w:rFonts w:ascii="Palatino Linotype" w:hAnsi="Palatino Linotype"/>
          <w:color w:val="000000" w:themeColor="text1"/>
        </w:rPr>
        <w:t>De lo anterior se aprecia que se entenderá por Declarante al servidor público que se encuentre obligado a presentar la declaración de situación patrimonial y de intereses, así como la constancia de declaración fiscal, en términos de la Ley.</w:t>
      </w:r>
    </w:p>
    <w:p w14:paraId="5F455DBB" w14:textId="77777777" w:rsidR="000A15FD" w:rsidRPr="008A5488" w:rsidRDefault="000A15FD" w:rsidP="000A15FD">
      <w:pPr>
        <w:pStyle w:val="Prrafodelista"/>
        <w:tabs>
          <w:tab w:val="left" w:pos="426"/>
        </w:tabs>
        <w:spacing w:before="240" w:after="240" w:line="360" w:lineRule="auto"/>
        <w:ind w:left="0" w:right="51"/>
        <w:jc w:val="both"/>
        <w:rPr>
          <w:rFonts w:ascii="Palatino Linotype" w:hAnsi="Palatino Linotype"/>
          <w:color w:val="000000" w:themeColor="text1"/>
        </w:rPr>
      </w:pPr>
    </w:p>
    <w:p w14:paraId="53D08BC6" w14:textId="034907B0" w:rsidR="00921629" w:rsidRPr="008A5488" w:rsidRDefault="00A94DFF" w:rsidP="00921629">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8A5488">
        <w:rPr>
          <w:rFonts w:ascii="Palatino Linotype" w:hAnsi="Palatino Linotype"/>
          <w:color w:val="000000" w:themeColor="text1"/>
          <w:lang w:val="es-ES"/>
        </w:rPr>
        <w:t>L</w:t>
      </w:r>
      <w:r w:rsidR="00921629" w:rsidRPr="008A5488">
        <w:rPr>
          <w:rFonts w:ascii="Palatino Linotype" w:hAnsi="Palatino Linotype"/>
          <w:color w:val="000000" w:themeColor="text1"/>
          <w:lang w:val="es-ES"/>
        </w:rPr>
        <w:t xml:space="preserve">a Ley de Responsabilidades Administrativas del Estado de México y Municipios, establece en su artículo 2 que el objeto de la </w:t>
      </w:r>
      <w:r w:rsidRPr="008A5488">
        <w:rPr>
          <w:rFonts w:ascii="Palatino Linotype" w:hAnsi="Palatino Linotype"/>
          <w:color w:val="000000" w:themeColor="text1"/>
          <w:lang w:val="es-ES"/>
        </w:rPr>
        <w:t>norma</w:t>
      </w:r>
      <w:r w:rsidR="00921629" w:rsidRPr="008A5488">
        <w:rPr>
          <w:rFonts w:ascii="Palatino Linotype" w:hAnsi="Palatino Linotype"/>
          <w:color w:val="000000" w:themeColor="text1"/>
          <w:lang w:val="es-ES"/>
        </w:rPr>
        <w:t xml:space="preserve"> es </w:t>
      </w:r>
      <w:r w:rsidR="00921629" w:rsidRPr="008A5488">
        <w:rPr>
          <w:rFonts w:ascii="Palatino Linotype" w:hAnsi="Palatino Linotype"/>
          <w:i/>
          <w:color w:val="000000" w:themeColor="text1"/>
          <w:lang w:val="es-ES"/>
        </w:rPr>
        <w:t>“</w:t>
      </w:r>
      <w:r w:rsidRPr="008A5488">
        <w:rPr>
          <w:rFonts w:ascii="Palatino Linotype" w:hAnsi="Palatino Linotype"/>
          <w:iCs/>
          <w:color w:val="000000" w:themeColor="text1"/>
          <w:lang w:val="es-ES"/>
        </w:rPr>
        <w:t>[e]</w:t>
      </w:r>
      <w:proofErr w:type="spellStart"/>
      <w:r w:rsidR="00921629" w:rsidRPr="008A5488">
        <w:rPr>
          <w:rFonts w:ascii="Palatino Linotype" w:hAnsi="Palatino Linotype"/>
          <w:i/>
          <w:color w:val="000000" w:themeColor="text1"/>
          <w:lang w:val="es-ES"/>
        </w:rPr>
        <w:t>stablecer</w:t>
      </w:r>
      <w:proofErr w:type="spellEnd"/>
      <w:r w:rsidR="00921629" w:rsidRPr="008A5488">
        <w:rPr>
          <w:rFonts w:ascii="Palatino Linotype" w:hAnsi="Palatino Linotype"/>
          <w:i/>
          <w:color w:val="000000" w:themeColor="text1"/>
          <w:lang w:val="es-ES"/>
        </w:rPr>
        <w:t xml:space="preserve"> las obligaciones y el procedimiento para la declaración de situación patrimonial, la declaración de intereses y la presentación de la constancia de declaración fiscal de los servidores públicos”.</w:t>
      </w:r>
    </w:p>
    <w:p w14:paraId="3D8537C9" w14:textId="77777777" w:rsidR="00921629" w:rsidRPr="008A5488" w:rsidRDefault="00921629" w:rsidP="00921629">
      <w:pPr>
        <w:pStyle w:val="Prrafodelista"/>
        <w:tabs>
          <w:tab w:val="left" w:pos="426"/>
        </w:tabs>
        <w:spacing w:before="240" w:after="240" w:line="360" w:lineRule="auto"/>
        <w:ind w:left="0" w:right="51"/>
        <w:jc w:val="both"/>
        <w:rPr>
          <w:rFonts w:ascii="Palatino Linotype" w:hAnsi="Palatino Linotype"/>
          <w:color w:val="000000" w:themeColor="text1"/>
        </w:rPr>
      </w:pPr>
    </w:p>
    <w:p w14:paraId="022AED75" w14:textId="06209F37" w:rsidR="00921629" w:rsidRPr="008A5488" w:rsidRDefault="00921629" w:rsidP="00921629">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8A5488">
        <w:rPr>
          <w:rFonts w:ascii="Palatino Linotype" w:hAnsi="Palatino Linotype"/>
          <w:color w:val="000000" w:themeColor="text1"/>
        </w:rPr>
        <w:lastRenderedPageBreak/>
        <w:t xml:space="preserve">De </w:t>
      </w:r>
      <w:r w:rsidRPr="008A5488">
        <w:rPr>
          <w:rFonts w:ascii="Palatino Linotype" w:eastAsia="Calibri" w:hAnsi="Palatino Linotype" w:cs="Times New Roman"/>
          <w:lang w:val="es-ES"/>
        </w:rPr>
        <w:t xml:space="preserve">igual forma, cabe precisar que el artículo 33 de la Ley de Responsabilidades Administrativas Estatal señala que </w:t>
      </w:r>
      <w:r w:rsidRPr="008A5488">
        <w:rPr>
          <w:rFonts w:ascii="Palatino Linotype" w:eastAsia="Calibri" w:hAnsi="Palatino Linotype" w:cs="Times New Roman"/>
          <w:b/>
          <w:i/>
          <w:lang w:val="es-ES"/>
        </w:rPr>
        <w:t>“</w:t>
      </w:r>
      <w:r w:rsidR="00A94DFF" w:rsidRPr="008A5488">
        <w:rPr>
          <w:rFonts w:ascii="Palatino Linotype" w:eastAsia="Calibri" w:hAnsi="Palatino Linotype" w:cs="Times New Roman"/>
          <w:b/>
          <w:iCs/>
          <w:lang w:val="es-ES"/>
        </w:rPr>
        <w:t>[e]</w:t>
      </w:r>
      <w:proofErr w:type="spellStart"/>
      <w:r w:rsidRPr="008A5488">
        <w:rPr>
          <w:rFonts w:ascii="Palatino Linotype" w:eastAsia="Calibri" w:hAnsi="Palatino Linotype" w:cs="Times New Roman"/>
          <w:b/>
          <w:i/>
          <w:lang w:val="es-ES"/>
        </w:rPr>
        <w:t>starán</w:t>
      </w:r>
      <w:proofErr w:type="spellEnd"/>
      <w:r w:rsidRPr="008A5488">
        <w:rPr>
          <w:rFonts w:ascii="Palatino Linotype" w:eastAsia="Calibri" w:hAnsi="Palatino Linotype" w:cs="Times New Roman"/>
          <w:b/>
          <w:i/>
          <w:lang w:val="es-ES"/>
        </w:rPr>
        <w:t xml:space="preserve"> obligados a presentar las declaraciones de situación patrimonial </w:t>
      </w:r>
      <w:r w:rsidRPr="008A5488">
        <w:rPr>
          <w:rFonts w:ascii="Palatino Linotype" w:eastAsia="Calibri" w:hAnsi="Palatino Linotype" w:cs="Times New Roman"/>
          <w:bCs/>
          <w:i/>
          <w:lang w:val="es-ES"/>
        </w:rPr>
        <w:t>y de intereses</w:t>
      </w:r>
      <w:r w:rsidRPr="008A5488">
        <w:rPr>
          <w:rFonts w:ascii="Palatino Linotype" w:eastAsia="Calibri" w:hAnsi="Palatino Linotype" w:cs="Times New Roman"/>
          <w:b/>
          <w:i/>
          <w:lang w:val="es-ES"/>
        </w:rPr>
        <w:t xml:space="preserve">, bajo protesta de decir verdad ante la Secretaría de la Contraloría o los órganos internos de control, todos los servidores públicos estatales y </w:t>
      </w:r>
      <w:r w:rsidRPr="008A5488">
        <w:rPr>
          <w:rFonts w:ascii="Palatino Linotype" w:eastAsia="Calibri" w:hAnsi="Palatino Linotype" w:cs="Times New Roman"/>
          <w:b/>
          <w:i/>
          <w:u w:val="single"/>
          <w:lang w:val="es-ES"/>
        </w:rPr>
        <w:t>municipales</w:t>
      </w:r>
      <w:r w:rsidRPr="008A5488">
        <w:rPr>
          <w:rFonts w:ascii="Palatino Linotype" w:eastAsia="Calibri" w:hAnsi="Palatino Linotype" w:cs="Times New Roman"/>
          <w:b/>
          <w:i/>
          <w:lang w:val="es-ES"/>
        </w:rPr>
        <w:t xml:space="preserve">, en los términos previstos en la presente Ley. </w:t>
      </w:r>
      <w:r w:rsidRPr="008A5488">
        <w:rPr>
          <w:rFonts w:ascii="Palatino Linotype" w:eastAsia="Calibri" w:hAnsi="Palatino Linotype" w:cs="Times New Roman"/>
          <w:i/>
          <w:lang w:val="es-ES"/>
        </w:rPr>
        <w:t>(…)”.</w:t>
      </w:r>
    </w:p>
    <w:p w14:paraId="0B1AAD1B" w14:textId="77777777" w:rsidR="00921629" w:rsidRPr="008A5488" w:rsidRDefault="00921629" w:rsidP="00921629">
      <w:pPr>
        <w:pStyle w:val="Prrafodelista"/>
        <w:tabs>
          <w:tab w:val="left" w:pos="426"/>
        </w:tabs>
        <w:spacing w:before="240" w:after="240" w:line="360" w:lineRule="auto"/>
        <w:ind w:left="0" w:right="51"/>
        <w:jc w:val="both"/>
        <w:rPr>
          <w:rFonts w:ascii="Palatino Linotype" w:hAnsi="Palatino Linotype"/>
          <w:color w:val="000000" w:themeColor="text1"/>
        </w:rPr>
      </w:pPr>
    </w:p>
    <w:p w14:paraId="39BDEA5B" w14:textId="0D16B4B7" w:rsidR="00921629" w:rsidRPr="008A5488" w:rsidRDefault="00921629" w:rsidP="00921629">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8A5488">
        <w:rPr>
          <w:rFonts w:ascii="Palatino Linotype" w:hAnsi="Palatino Linotype"/>
          <w:color w:val="000000" w:themeColor="text1"/>
        </w:rPr>
        <w:t xml:space="preserve">Por </w:t>
      </w:r>
      <w:r w:rsidRPr="008A5488">
        <w:rPr>
          <w:rFonts w:ascii="Palatino Linotype" w:eastAsia="Calibri" w:hAnsi="Palatino Linotype" w:cs="Times New Roman"/>
          <w:lang w:val="es-ES"/>
        </w:rPr>
        <w:t xml:space="preserve">su parte, los artículos 34, 35 y 46 de la Ley </w:t>
      </w:r>
      <w:r w:rsidR="00A94DFF" w:rsidRPr="008A5488">
        <w:rPr>
          <w:rFonts w:ascii="Palatino Linotype" w:eastAsia="Calibri" w:hAnsi="Palatino Linotype" w:cs="Times New Roman"/>
          <w:lang w:val="es-ES"/>
        </w:rPr>
        <w:t>en estudio</w:t>
      </w:r>
      <w:r w:rsidRPr="008A5488">
        <w:rPr>
          <w:rFonts w:ascii="Palatino Linotype" w:eastAsia="Calibri" w:hAnsi="Palatino Linotype" w:cs="Times New Roman"/>
          <w:lang w:val="es-ES"/>
        </w:rPr>
        <w:t xml:space="preserve"> mencionan lo siguiente:</w:t>
      </w:r>
    </w:p>
    <w:p w14:paraId="69B3545F" w14:textId="2F95F76E" w:rsidR="00921629" w:rsidRPr="008A5488" w:rsidRDefault="00921629" w:rsidP="00921629">
      <w:pPr>
        <w:pStyle w:val="Prrafodelista"/>
        <w:tabs>
          <w:tab w:val="left" w:pos="426"/>
        </w:tabs>
        <w:spacing w:before="240" w:after="240" w:line="360" w:lineRule="auto"/>
        <w:ind w:left="0" w:right="51"/>
        <w:jc w:val="both"/>
        <w:rPr>
          <w:rFonts w:ascii="Palatino Linotype" w:hAnsi="Palatino Linotype"/>
          <w:color w:val="000000" w:themeColor="text1"/>
        </w:rPr>
      </w:pPr>
    </w:p>
    <w:p w14:paraId="39F11BBC" w14:textId="77777777" w:rsidR="00921629" w:rsidRPr="008A5488" w:rsidRDefault="00921629" w:rsidP="00921629">
      <w:pPr>
        <w:pStyle w:val="Prrafodelista"/>
        <w:spacing w:line="276" w:lineRule="auto"/>
        <w:ind w:left="567" w:right="616"/>
        <w:jc w:val="both"/>
        <w:rPr>
          <w:rFonts w:ascii="Palatino Linotype" w:hAnsi="Palatino Linotype"/>
          <w:i/>
          <w:sz w:val="22"/>
          <w:szCs w:val="22"/>
        </w:rPr>
      </w:pPr>
      <w:r w:rsidRPr="008A5488">
        <w:rPr>
          <w:rFonts w:ascii="Palatino Linotype" w:hAnsi="Palatino Linotype"/>
          <w:i/>
          <w:sz w:val="22"/>
          <w:szCs w:val="22"/>
        </w:rPr>
        <w:t>“</w:t>
      </w:r>
      <w:r w:rsidRPr="008A5488">
        <w:rPr>
          <w:rFonts w:ascii="Palatino Linotype" w:hAnsi="Palatino Linotype"/>
          <w:b/>
          <w:i/>
          <w:sz w:val="22"/>
          <w:szCs w:val="22"/>
        </w:rPr>
        <w:t>Artículo 34.</w:t>
      </w:r>
      <w:r w:rsidRPr="008A5488">
        <w:rPr>
          <w:rFonts w:ascii="Palatino Linotype" w:hAnsi="Palatino Linotype"/>
          <w:i/>
          <w:sz w:val="22"/>
          <w:szCs w:val="22"/>
        </w:rPr>
        <w:t xml:space="preserve"> La declaración de situación patrimonial, deberá presentarse en los siguientes plazos: </w:t>
      </w:r>
    </w:p>
    <w:p w14:paraId="71C1CACB" w14:textId="77777777" w:rsidR="00921629" w:rsidRPr="008A5488" w:rsidRDefault="00921629" w:rsidP="00921629">
      <w:pPr>
        <w:pStyle w:val="Prrafodelista"/>
        <w:spacing w:line="276" w:lineRule="auto"/>
        <w:ind w:left="567" w:right="616"/>
        <w:jc w:val="both"/>
        <w:rPr>
          <w:rFonts w:ascii="Palatino Linotype" w:hAnsi="Palatino Linotype"/>
          <w:b/>
          <w:i/>
          <w:sz w:val="22"/>
          <w:szCs w:val="22"/>
        </w:rPr>
      </w:pPr>
      <w:r w:rsidRPr="008A5488">
        <w:rPr>
          <w:rFonts w:ascii="Palatino Linotype" w:hAnsi="Palatino Linotype"/>
          <w:b/>
          <w:i/>
          <w:sz w:val="22"/>
          <w:szCs w:val="22"/>
        </w:rPr>
        <w:t xml:space="preserve">I. Declaración inicial, dentro de los sesenta días naturales siguientes a la toma de posesión con motivo del: </w:t>
      </w:r>
    </w:p>
    <w:p w14:paraId="328DC33C" w14:textId="77777777" w:rsidR="00921629" w:rsidRPr="008A5488" w:rsidRDefault="00921629" w:rsidP="00921629">
      <w:pPr>
        <w:pStyle w:val="Prrafodelista"/>
        <w:spacing w:line="276" w:lineRule="auto"/>
        <w:ind w:left="567" w:right="616"/>
        <w:jc w:val="both"/>
        <w:rPr>
          <w:rFonts w:ascii="Palatino Linotype" w:hAnsi="Palatino Linotype"/>
          <w:i/>
          <w:sz w:val="22"/>
          <w:szCs w:val="22"/>
        </w:rPr>
      </w:pPr>
      <w:r w:rsidRPr="008A5488">
        <w:rPr>
          <w:rFonts w:ascii="Palatino Linotype" w:hAnsi="Palatino Linotype"/>
          <w:i/>
          <w:sz w:val="22"/>
          <w:szCs w:val="22"/>
        </w:rPr>
        <w:t>a) Ingreso al servicio público por primera vez.</w:t>
      </w:r>
    </w:p>
    <w:p w14:paraId="0387A772" w14:textId="77777777" w:rsidR="00921629" w:rsidRPr="008A5488" w:rsidRDefault="00921629" w:rsidP="00921629">
      <w:pPr>
        <w:pStyle w:val="Prrafodelista"/>
        <w:spacing w:line="276" w:lineRule="auto"/>
        <w:ind w:left="567" w:right="616"/>
        <w:jc w:val="both"/>
        <w:rPr>
          <w:rFonts w:ascii="Palatino Linotype" w:hAnsi="Palatino Linotype"/>
          <w:i/>
          <w:sz w:val="22"/>
          <w:szCs w:val="22"/>
        </w:rPr>
      </w:pPr>
      <w:r w:rsidRPr="008A5488">
        <w:rPr>
          <w:rFonts w:ascii="Palatino Linotype" w:hAnsi="Palatino Linotype"/>
          <w:i/>
          <w:sz w:val="22"/>
          <w:szCs w:val="22"/>
        </w:rPr>
        <w:t xml:space="preserve">b) Reingreso al servicio público después de sesenta días naturales de la conclusión de su último encargo. </w:t>
      </w:r>
    </w:p>
    <w:p w14:paraId="062F814E" w14:textId="77777777" w:rsidR="00921629" w:rsidRPr="008A5488" w:rsidRDefault="00921629" w:rsidP="00921629">
      <w:pPr>
        <w:pStyle w:val="Prrafodelista"/>
        <w:spacing w:line="276" w:lineRule="auto"/>
        <w:ind w:left="567" w:right="616"/>
        <w:jc w:val="both"/>
        <w:rPr>
          <w:rFonts w:ascii="Palatino Linotype" w:hAnsi="Palatino Linotype"/>
          <w:i/>
          <w:sz w:val="22"/>
          <w:szCs w:val="22"/>
        </w:rPr>
      </w:pPr>
      <w:r w:rsidRPr="008A5488">
        <w:rPr>
          <w:rFonts w:ascii="Palatino Linotype" w:hAnsi="Palatino Linotype"/>
          <w:i/>
          <w:sz w:val="22"/>
          <w:szCs w:val="22"/>
        </w:rPr>
        <w:t xml:space="preserve">II. Declaración de modificación patrimonial, durante el mes de mayo de cada año. </w:t>
      </w:r>
    </w:p>
    <w:p w14:paraId="67804C59" w14:textId="77777777" w:rsidR="00921629" w:rsidRPr="008A5488" w:rsidRDefault="00921629" w:rsidP="00921629">
      <w:pPr>
        <w:pStyle w:val="Prrafodelista"/>
        <w:spacing w:line="276" w:lineRule="auto"/>
        <w:ind w:left="567" w:right="616"/>
        <w:jc w:val="both"/>
        <w:rPr>
          <w:rFonts w:ascii="Palatino Linotype" w:hAnsi="Palatino Linotype"/>
          <w:i/>
          <w:sz w:val="22"/>
          <w:szCs w:val="22"/>
        </w:rPr>
      </w:pPr>
      <w:r w:rsidRPr="008A5488">
        <w:rPr>
          <w:rFonts w:ascii="Palatino Linotype" w:hAnsi="Palatino Linotype"/>
          <w:i/>
          <w:sz w:val="22"/>
          <w:szCs w:val="22"/>
        </w:rPr>
        <w:t xml:space="preserve">III. Declaración de conclusión del encargo, dentro de los sesenta días naturales siguientes a la conclusión. </w:t>
      </w:r>
    </w:p>
    <w:p w14:paraId="3FFDE952" w14:textId="77777777" w:rsidR="00921629" w:rsidRPr="008A5488" w:rsidRDefault="00921629" w:rsidP="00921629">
      <w:pPr>
        <w:pStyle w:val="Prrafodelista"/>
        <w:spacing w:line="276" w:lineRule="auto"/>
        <w:ind w:left="567" w:right="616"/>
        <w:jc w:val="both"/>
        <w:rPr>
          <w:rFonts w:ascii="Palatino Linotype" w:hAnsi="Palatino Linotype"/>
          <w:i/>
          <w:sz w:val="22"/>
          <w:szCs w:val="22"/>
        </w:rPr>
      </w:pPr>
      <w:r w:rsidRPr="008A5488">
        <w:rPr>
          <w:rFonts w:ascii="Palatino Linotype" w:hAnsi="Palatino Linotype"/>
          <w:i/>
          <w:sz w:val="22"/>
          <w:szCs w:val="22"/>
        </w:rPr>
        <w:t>[…]</w:t>
      </w:r>
    </w:p>
    <w:p w14:paraId="0AECB35A" w14:textId="77777777" w:rsidR="00921629" w:rsidRPr="008A5488" w:rsidRDefault="00921629" w:rsidP="00921629">
      <w:pPr>
        <w:pStyle w:val="Prrafodelista"/>
        <w:spacing w:line="276" w:lineRule="auto"/>
        <w:ind w:left="567" w:right="616"/>
        <w:jc w:val="both"/>
        <w:rPr>
          <w:rFonts w:ascii="Palatino Linotype" w:hAnsi="Palatino Linotype"/>
          <w:i/>
          <w:sz w:val="22"/>
          <w:szCs w:val="22"/>
        </w:rPr>
      </w:pPr>
      <w:r w:rsidRPr="008A5488">
        <w:rPr>
          <w:rFonts w:ascii="Palatino Linotype" w:hAnsi="Palatino Linotype"/>
          <w:i/>
          <w:sz w:val="22"/>
          <w:szCs w:val="22"/>
        </w:rPr>
        <w:t>Si transcurridos los plazos a que se refieren las fracciones I, II y III de este artículo, no se hubiese presentado la declaración correspondiente, sin causa justificada, se iniciará inmediatamente la investigación por presunta responsabilidad por la comisión de las faltas administrativas correspondientes y se requerirá por escrito al declarante el cumplimiento de dicha obligación.</w:t>
      </w:r>
    </w:p>
    <w:p w14:paraId="35A93EE4" w14:textId="77777777" w:rsidR="00921629" w:rsidRPr="008A5488" w:rsidRDefault="00921629" w:rsidP="00921629">
      <w:pPr>
        <w:pStyle w:val="Prrafodelista"/>
        <w:spacing w:line="276" w:lineRule="auto"/>
        <w:ind w:left="567" w:right="616"/>
        <w:jc w:val="both"/>
        <w:rPr>
          <w:rFonts w:ascii="Palatino Linotype" w:hAnsi="Palatino Linotype"/>
          <w:i/>
          <w:sz w:val="22"/>
          <w:szCs w:val="22"/>
        </w:rPr>
      </w:pPr>
    </w:p>
    <w:p w14:paraId="38DE7756" w14:textId="77777777" w:rsidR="00921629" w:rsidRPr="008A5488" w:rsidRDefault="00921629" w:rsidP="00921629">
      <w:pPr>
        <w:pStyle w:val="Prrafodelista"/>
        <w:spacing w:line="276" w:lineRule="auto"/>
        <w:ind w:left="567" w:right="616"/>
        <w:jc w:val="both"/>
        <w:rPr>
          <w:rFonts w:ascii="Palatino Linotype" w:hAnsi="Palatino Linotype"/>
          <w:i/>
          <w:sz w:val="22"/>
          <w:szCs w:val="22"/>
        </w:rPr>
      </w:pPr>
      <w:r w:rsidRPr="008A5488">
        <w:rPr>
          <w:rFonts w:ascii="Palatino Linotype" w:hAnsi="Palatino Linotype"/>
          <w:i/>
          <w:sz w:val="22"/>
          <w:szCs w:val="22"/>
        </w:rPr>
        <w:t xml:space="preserve">Tratándose de los supuestos previstos en las fracciones I y II del presente artículo, en caso que la omisión en la declaración continúe por un periodo de treinta días naturales siguientes a la fecha en que hubiere notificado el requerimiento al declarante, la </w:t>
      </w:r>
      <w:r w:rsidRPr="008A5488">
        <w:rPr>
          <w:rFonts w:ascii="Palatino Linotype" w:hAnsi="Palatino Linotype"/>
          <w:i/>
          <w:sz w:val="22"/>
          <w:szCs w:val="22"/>
        </w:rPr>
        <w:lastRenderedPageBreak/>
        <w:t xml:space="preserve">Secretaría o los órganos internos de control, según corresponda, declararán que el nombramiento o contrato ha quedado sin efectos, debiendo notificar lo anterior al titular del ente público correspondiente para separar de inmediato del cargo al servidor público. </w:t>
      </w:r>
    </w:p>
    <w:p w14:paraId="4994F529" w14:textId="77777777" w:rsidR="00921629" w:rsidRPr="008A5488" w:rsidRDefault="00921629" w:rsidP="00921629">
      <w:pPr>
        <w:pStyle w:val="Prrafodelista"/>
        <w:spacing w:line="276" w:lineRule="auto"/>
        <w:ind w:left="567" w:right="616"/>
        <w:jc w:val="both"/>
        <w:rPr>
          <w:rFonts w:ascii="Palatino Linotype" w:hAnsi="Palatino Linotype"/>
          <w:i/>
          <w:sz w:val="22"/>
          <w:szCs w:val="22"/>
        </w:rPr>
      </w:pPr>
    </w:p>
    <w:p w14:paraId="728DF457" w14:textId="77777777" w:rsidR="00921629" w:rsidRPr="008A5488" w:rsidRDefault="00921629" w:rsidP="00921629">
      <w:pPr>
        <w:pStyle w:val="Prrafodelista"/>
        <w:spacing w:line="276" w:lineRule="auto"/>
        <w:ind w:left="567" w:right="616"/>
        <w:jc w:val="both"/>
        <w:rPr>
          <w:rFonts w:ascii="Palatino Linotype" w:hAnsi="Palatino Linotype"/>
          <w:i/>
          <w:sz w:val="22"/>
          <w:szCs w:val="22"/>
        </w:rPr>
      </w:pPr>
      <w:r w:rsidRPr="008A5488">
        <w:rPr>
          <w:rFonts w:ascii="Palatino Linotype" w:hAnsi="Palatino Linotype"/>
          <w:i/>
          <w:sz w:val="22"/>
          <w:szCs w:val="22"/>
        </w:rPr>
        <w:t xml:space="preserve">El incumplimiento por no separar del cargo al servidor público por parte del titular de alguno de los entes públicos, será causa de responsabilidad administrativa en los términos de la presente Ley. </w:t>
      </w:r>
    </w:p>
    <w:p w14:paraId="4AE3B4A0" w14:textId="77777777" w:rsidR="00921629" w:rsidRPr="008A5488" w:rsidRDefault="00921629" w:rsidP="00921629">
      <w:pPr>
        <w:pStyle w:val="Prrafodelista"/>
        <w:spacing w:line="276" w:lineRule="auto"/>
        <w:ind w:left="567" w:right="616"/>
        <w:jc w:val="both"/>
        <w:rPr>
          <w:rFonts w:ascii="Palatino Linotype" w:hAnsi="Palatino Linotype"/>
          <w:i/>
          <w:sz w:val="22"/>
          <w:szCs w:val="22"/>
        </w:rPr>
      </w:pPr>
    </w:p>
    <w:p w14:paraId="1C954441" w14:textId="77777777" w:rsidR="00921629" w:rsidRPr="008A5488" w:rsidRDefault="00921629" w:rsidP="00921629">
      <w:pPr>
        <w:pStyle w:val="Prrafodelista"/>
        <w:spacing w:line="276" w:lineRule="auto"/>
        <w:ind w:left="567" w:right="616"/>
        <w:jc w:val="both"/>
        <w:rPr>
          <w:rFonts w:ascii="Palatino Linotype" w:hAnsi="Palatino Linotype"/>
          <w:i/>
          <w:sz w:val="22"/>
          <w:szCs w:val="22"/>
        </w:rPr>
      </w:pPr>
      <w:r w:rsidRPr="008A5488">
        <w:rPr>
          <w:rFonts w:ascii="Palatino Linotype" w:hAnsi="Palatino Linotype"/>
          <w:i/>
          <w:sz w:val="22"/>
          <w:szCs w:val="22"/>
        </w:rPr>
        <w:t xml:space="preserve">Para el caso de omisión, sin causa justificada, en la presentación de la declaración a que se refiere la fracción III de este artículo, se inhabilitará al infractor de tres meses a un año. </w:t>
      </w:r>
    </w:p>
    <w:p w14:paraId="25683B32" w14:textId="77777777" w:rsidR="00921629" w:rsidRPr="008A5488" w:rsidRDefault="00921629" w:rsidP="00921629">
      <w:pPr>
        <w:pStyle w:val="Prrafodelista"/>
        <w:spacing w:line="276" w:lineRule="auto"/>
        <w:ind w:left="567" w:right="616"/>
        <w:jc w:val="both"/>
        <w:rPr>
          <w:rFonts w:ascii="Palatino Linotype" w:hAnsi="Palatino Linotype"/>
          <w:i/>
          <w:sz w:val="22"/>
          <w:szCs w:val="22"/>
        </w:rPr>
      </w:pPr>
    </w:p>
    <w:p w14:paraId="2AB3AEE1" w14:textId="77777777" w:rsidR="00921629" w:rsidRPr="008A5488" w:rsidRDefault="00921629" w:rsidP="00921629">
      <w:pPr>
        <w:pStyle w:val="Prrafodelista"/>
        <w:spacing w:line="276" w:lineRule="auto"/>
        <w:ind w:left="567" w:right="616"/>
        <w:jc w:val="both"/>
        <w:rPr>
          <w:rFonts w:ascii="Palatino Linotype" w:hAnsi="Palatino Linotype"/>
          <w:i/>
          <w:sz w:val="22"/>
          <w:szCs w:val="22"/>
        </w:rPr>
      </w:pPr>
      <w:r w:rsidRPr="008A5488">
        <w:rPr>
          <w:rFonts w:ascii="Palatino Linotype" w:hAnsi="Palatino Linotype"/>
          <w:i/>
          <w:sz w:val="22"/>
          <w:szCs w:val="22"/>
        </w:rPr>
        <w:t>Para la imposición de las sanciones a que se refiere este artículo deberá sustanciarse el procedimiento de responsabilidad administrativa por faltas administrativas previsto en el Título Segundo del Libro Segundo de la presente Ley.</w:t>
      </w:r>
    </w:p>
    <w:p w14:paraId="4A48ACAE" w14:textId="77777777" w:rsidR="00921629" w:rsidRPr="008A5488" w:rsidRDefault="00921629" w:rsidP="00921629">
      <w:pPr>
        <w:pStyle w:val="Prrafodelista"/>
        <w:spacing w:line="276" w:lineRule="auto"/>
        <w:ind w:left="567" w:right="616"/>
        <w:jc w:val="both"/>
        <w:rPr>
          <w:rFonts w:ascii="Palatino Linotype" w:hAnsi="Palatino Linotype"/>
          <w:i/>
          <w:sz w:val="22"/>
          <w:szCs w:val="22"/>
        </w:rPr>
      </w:pPr>
    </w:p>
    <w:p w14:paraId="611558DD" w14:textId="77777777" w:rsidR="00921629" w:rsidRPr="008A5488" w:rsidRDefault="00921629" w:rsidP="00921629">
      <w:pPr>
        <w:spacing w:line="276" w:lineRule="auto"/>
        <w:ind w:left="567" w:right="616"/>
        <w:jc w:val="both"/>
        <w:rPr>
          <w:rFonts w:ascii="Palatino Linotype" w:hAnsi="Palatino Linotype"/>
          <w:i/>
          <w:sz w:val="22"/>
          <w:szCs w:val="22"/>
        </w:rPr>
      </w:pPr>
      <w:r w:rsidRPr="008A5488">
        <w:rPr>
          <w:rFonts w:ascii="Palatino Linotype" w:hAnsi="Palatino Linotype"/>
          <w:b/>
          <w:i/>
          <w:sz w:val="22"/>
          <w:szCs w:val="22"/>
        </w:rPr>
        <w:t>Artículo 35.</w:t>
      </w:r>
      <w:r w:rsidRPr="008A5488">
        <w:rPr>
          <w:rFonts w:ascii="Palatino Linotype" w:hAnsi="Palatino Linotype"/>
          <w:i/>
          <w:sz w:val="22"/>
          <w:szCs w:val="22"/>
        </w:rPr>
        <w:t xml:space="preserve"> </w:t>
      </w:r>
      <w:r w:rsidRPr="008A5488">
        <w:rPr>
          <w:rFonts w:ascii="Palatino Linotype" w:hAnsi="Palatino Linotype"/>
          <w:b/>
          <w:i/>
          <w:sz w:val="22"/>
          <w:szCs w:val="22"/>
        </w:rPr>
        <w:t>La declaración de situación patrimonial, deberá ser presentada a través de medios electrónicos</w:t>
      </w:r>
      <w:r w:rsidRPr="008A5488">
        <w:rPr>
          <w:rFonts w:ascii="Palatino Linotype" w:hAnsi="Palatino Linotype"/>
          <w:i/>
          <w:sz w:val="22"/>
          <w:szCs w:val="22"/>
        </w:rPr>
        <w:t>, empleándose medios de identificación electrónica.</w:t>
      </w:r>
    </w:p>
    <w:p w14:paraId="0AFF0555" w14:textId="77777777" w:rsidR="00921629" w:rsidRPr="008A5488" w:rsidRDefault="00921629" w:rsidP="00921629">
      <w:pPr>
        <w:spacing w:line="276" w:lineRule="auto"/>
        <w:ind w:left="567" w:right="616"/>
        <w:jc w:val="both"/>
        <w:rPr>
          <w:rFonts w:ascii="Palatino Linotype" w:hAnsi="Palatino Linotype"/>
          <w:i/>
          <w:sz w:val="22"/>
          <w:szCs w:val="22"/>
        </w:rPr>
      </w:pPr>
      <w:r w:rsidRPr="008A5488">
        <w:rPr>
          <w:rFonts w:ascii="Palatino Linotype" w:hAnsi="Palatino Linotype"/>
          <w:b/>
          <w:i/>
          <w:sz w:val="22"/>
          <w:szCs w:val="22"/>
        </w:rPr>
        <w:t>En el caso de municipios que no cuenten con las tecnologías de la información y comunicación necesarias para cumplir lo anterior, podrán emplearse formatos impresos, siendo responsabilidad de los órganos internos de control y la Secretaría de la Contraloría verificar que dichos formatos sean digitalizados e incluir la información que corresponda en el sistema de evolución patrimonial, de declaración de intereses y presentación de la constancia de declaración fiscal</w:t>
      </w:r>
      <w:r w:rsidRPr="008A5488">
        <w:rPr>
          <w:rFonts w:ascii="Palatino Linotype" w:hAnsi="Palatino Linotype"/>
          <w:i/>
          <w:sz w:val="22"/>
          <w:szCs w:val="22"/>
        </w:rPr>
        <w:t>.</w:t>
      </w:r>
    </w:p>
    <w:p w14:paraId="747C48B2" w14:textId="77777777" w:rsidR="00921629" w:rsidRPr="008A5488" w:rsidRDefault="00921629" w:rsidP="00921629">
      <w:pPr>
        <w:spacing w:line="276" w:lineRule="auto"/>
        <w:ind w:left="567" w:right="616"/>
        <w:jc w:val="both"/>
        <w:rPr>
          <w:rFonts w:ascii="Palatino Linotype" w:hAnsi="Palatino Linotype"/>
          <w:i/>
          <w:sz w:val="22"/>
          <w:szCs w:val="22"/>
        </w:rPr>
      </w:pPr>
      <w:r w:rsidRPr="008A5488">
        <w:rPr>
          <w:rFonts w:ascii="Palatino Linotype" w:hAnsi="Palatino Linotype"/>
          <w:i/>
          <w:sz w:val="22"/>
          <w:szCs w:val="22"/>
        </w:rPr>
        <w:t xml:space="preserve">La </w:t>
      </w:r>
      <w:r w:rsidRPr="008A5488">
        <w:rPr>
          <w:rFonts w:ascii="Palatino Linotype" w:hAnsi="Palatino Linotype"/>
          <w:b/>
          <w:i/>
          <w:sz w:val="22"/>
          <w:szCs w:val="22"/>
        </w:rPr>
        <w:t>Secretaría de la Contraloría tendrá a su cargo el sistema de certificación de los medios de identificación electrónica que utilicen los servidores públicos y llevará el control de dicho medio</w:t>
      </w:r>
      <w:r w:rsidRPr="008A5488">
        <w:rPr>
          <w:rFonts w:ascii="Palatino Linotype" w:hAnsi="Palatino Linotype"/>
          <w:i/>
          <w:sz w:val="22"/>
          <w:szCs w:val="22"/>
        </w:rPr>
        <w:t>.</w:t>
      </w:r>
    </w:p>
    <w:p w14:paraId="5EFDC50E" w14:textId="77777777" w:rsidR="00921629" w:rsidRPr="008A5488" w:rsidRDefault="00921629" w:rsidP="00921629">
      <w:pPr>
        <w:spacing w:line="276" w:lineRule="auto"/>
        <w:ind w:left="567" w:right="616"/>
        <w:jc w:val="both"/>
        <w:rPr>
          <w:rFonts w:ascii="Palatino Linotype" w:hAnsi="Palatino Linotype"/>
          <w:i/>
          <w:sz w:val="22"/>
          <w:szCs w:val="22"/>
        </w:rPr>
      </w:pPr>
      <w:r w:rsidRPr="008A5488">
        <w:rPr>
          <w:rFonts w:ascii="Palatino Linotype" w:hAnsi="Palatino Linotype"/>
          <w:i/>
          <w:sz w:val="22"/>
          <w:szCs w:val="22"/>
        </w:rPr>
        <w:t xml:space="preserve">Asimismo, el Comité Coordinador, a propuesta del Comité de Participación Ciudadana, emitirá las normas y los formatos impresos, de medios magnéticos y electrónicos, bajo los cuales los declarantes deberán presentar la declaración patrimonial, de intereses y en su caso, la constancia de presentación de la declaración fiscal, así como los manuales e instructivos, observando lo dispuesto por esta Ley. </w:t>
      </w:r>
    </w:p>
    <w:p w14:paraId="487D959C" w14:textId="77777777" w:rsidR="00921629" w:rsidRPr="008A5488" w:rsidRDefault="00921629" w:rsidP="00921629">
      <w:pPr>
        <w:spacing w:line="276" w:lineRule="auto"/>
        <w:ind w:left="567" w:right="616"/>
        <w:jc w:val="both"/>
        <w:rPr>
          <w:rFonts w:ascii="Palatino Linotype" w:hAnsi="Palatino Linotype"/>
          <w:i/>
          <w:sz w:val="22"/>
          <w:szCs w:val="22"/>
        </w:rPr>
      </w:pPr>
      <w:r w:rsidRPr="008A5488">
        <w:rPr>
          <w:rFonts w:ascii="Palatino Linotype" w:hAnsi="Palatino Linotype"/>
          <w:i/>
          <w:sz w:val="22"/>
          <w:szCs w:val="22"/>
        </w:rPr>
        <w:lastRenderedPageBreak/>
        <w:t xml:space="preserve">Para los efectos de los procedimientos penales que se deriven de la aplicación de las disposiciones del presente Título, </w:t>
      </w:r>
      <w:r w:rsidRPr="008A5488">
        <w:rPr>
          <w:rFonts w:ascii="Palatino Linotype" w:hAnsi="Palatino Linotype"/>
          <w:b/>
          <w:i/>
          <w:sz w:val="22"/>
          <w:szCs w:val="22"/>
        </w:rPr>
        <w:t>son documentos públicos aquéllos que emita la Secretaría de la Contraloría para ser presentados como medios de prueba, en los cuales se contenga la información que obre en sus archivos documentales y electrónicos sobre la declaración de situación patrimonial de los servidores públicos</w:t>
      </w:r>
      <w:r w:rsidRPr="008A5488">
        <w:rPr>
          <w:rFonts w:ascii="Palatino Linotype" w:hAnsi="Palatino Linotype"/>
          <w:i/>
          <w:sz w:val="22"/>
          <w:szCs w:val="22"/>
        </w:rPr>
        <w:t>.</w:t>
      </w:r>
    </w:p>
    <w:p w14:paraId="14E14E40" w14:textId="77777777" w:rsidR="00921629" w:rsidRPr="008A5488" w:rsidRDefault="00921629" w:rsidP="00921629">
      <w:pPr>
        <w:spacing w:line="276" w:lineRule="auto"/>
        <w:ind w:left="567" w:right="616"/>
        <w:jc w:val="both"/>
        <w:rPr>
          <w:rFonts w:ascii="Palatino Linotype" w:hAnsi="Palatino Linotype"/>
          <w:i/>
          <w:sz w:val="22"/>
          <w:szCs w:val="22"/>
        </w:rPr>
      </w:pPr>
      <w:r w:rsidRPr="008A5488">
        <w:rPr>
          <w:rFonts w:ascii="Palatino Linotype" w:hAnsi="Palatino Linotype"/>
          <w:i/>
          <w:sz w:val="22"/>
          <w:szCs w:val="22"/>
        </w:rPr>
        <w:t xml:space="preserve">Los servidores públicos facultados para recabar la declaración de situación patrimonial, deberán resguardar la información a la que accedan observando lo dispuesto en la Ley de Transparencia y Acceso a la Información Pública del Estado de México y </w:t>
      </w:r>
      <w:proofErr w:type="gramStart"/>
      <w:r w:rsidRPr="008A5488">
        <w:rPr>
          <w:rFonts w:ascii="Palatino Linotype" w:hAnsi="Palatino Linotype"/>
          <w:i/>
          <w:sz w:val="22"/>
          <w:szCs w:val="22"/>
        </w:rPr>
        <w:t>Municipios</w:t>
      </w:r>
      <w:proofErr w:type="gramEnd"/>
      <w:r w:rsidRPr="008A5488">
        <w:rPr>
          <w:rFonts w:ascii="Palatino Linotype" w:hAnsi="Palatino Linotype"/>
          <w:i/>
          <w:sz w:val="22"/>
          <w:szCs w:val="22"/>
        </w:rPr>
        <w:t xml:space="preserve"> así como en la Ley de Protección de Datos Personales del Estado de México.</w:t>
      </w:r>
    </w:p>
    <w:p w14:paraId="1747E946" w14:textId="77777777" w:rsidR="00921629" w:rsidRPr="008A5488" w:rsidRDefault="00921629" w:rsidP="00921629">
      <w:pPr>
        <w:pStyle w:val="Prrafodelista"/>
        <w:spacing w:line="276" w:lineRule="auto"/>
        <w:ind w:left="567" w:right="616"/>
        <w:jc w:val="both"/>
        <w:rPr>
          <w:rFonts w:ascii="Palatino Linotype" w:hAnsi="Palatino Linotype"/>
          <w:i/>
          <w:sz w:val="22"/>
          <w:szCs w:val="22"/>
        </w:rPr>
      </w:pPr>
    </w:p>
    <w:p w14:paraId="3CCCD156" w14:textId="77777777" w:rsidR="00921629" w:rsidRPr="008A5488" w:rsidRDefault="00921629" w:rsidP="00921629">
      <w:pPr>
        <w:pStyle w:val="Prrafodelista"/>
        <w:spacing w:before="240" w:after="240" w:line="276" w:lineRule="auto"/>
        <w:ind w:left="567" w:right="616"/>
        <w:jc w:val="both"/>
        <w:rPr>
          <w:rFonts w:ascii="Palatino Linotype" w:hAnsi="Palatino Linotype"/>
          <w:i/>
          <w:sz w:val="22"/>
          <w:szCs w:val="22"/>
        </w:rPr>
      </w:pPr>
      <w:r w:rsidRPr="008A5488">
        <w:rPr>
          <w:rFonts w:ascii="Palatino Linotype" w:hAnsi="Palatino Linotype"/>
          <w:i/>
          <w:sz w:val="22"/>
          <w:szCs w:val="22"/>
        </w:rPr>
        <w:t>“</w:t>
      </w:r>
      <w:r w:rsidRPr="008A5488">
        <w:rPr>
          <w:rFonts w:ascii="Palatino Linotype" w:hAnsi="Palatino Linotype"/>
          <w:b/>
          <w:i/>
          <w:sz w:val="22"/>
          <w:szCs w:val="22"/>
        </w:rPr>
        <w:t>Artículo 46. …</w:t>
      </w:r>
    </w:p>
    <w:p w14:paraId="18879ED8" w14:textId="77777777" w:rsidR="00921629" w:rsidRPr="008A5488" w:rsidRDefault="00921629" w:rsidP="00921629">
      <w:pPr>
        <w:pStyle w:val="Prrafodelista"/>
        <w:spacing w:before="240" w:after="240" w:line="276" w:lineRule="auto"/>
        <w:ind w:left="567" w:right="616"/>
        <w:jc w:val="both"/>
        <w:rPr>
          <w:rFonts w:ascii="Palatino Linotype" w:hAnsi="Palatino Linotype"/>
          <w:i/>
          <w:sz w:val="22"/>
          <w:szCs w:val="22"/>
        </w:rPr>
      </w:pPr>
      <w:r w:rsidRPr="008A5488">
        <w:rPr>
          <w:rFonts w:ascii="Palatino Linotype" w:hAnsi="Palatino Linotype"/>
          <w:b/>
          <w:i/>
          <w:sz w:val="22"/>
          <w:szCs w:val="22"/>
        </w:rPr>
        <w:t>La declaración de intereses deberá presentarse en los plazos a que se refiere el artículo 34 de esta Ley</w:t>
      </w:r>
      <w:r w:rsidRPr="008A5488">
        <w:rPr>
          <w:rFonts w:ascii="Palatino Linotype" w:hAnsi="Palatino Linotype"/>
          <w:i/>
          <w:sz w:val="22"/>
          <w:szCs w:val="22"/>
        </w:rPr>
        <w:t>, y de la misma manera le serán aplicables los procedimientos establecidos en dicho artículo, para el incumplimiento de dichos plazos.</w:t>
      </w:r>
    </w:p>
    <w:p w14:paraId="25E58CB4" w14:textId="77777777" w:rsidR="00921629" w:rsidRPr="008A5488" w:rsidRDefault="00921629" w:rsidP="00921629">
      <w:pPr>
        <w:pStyle w:val="Prrafodelista"/>
        <w:spacing w:before="240" w:after="240" w:line="276" w:lineRule="auto"/>
        <w:ind w:left="567" w:right="616"/>
        <w:jc w:val="both"/>
        <w:rPr>
          <w:rFonts w:ascii="Palatino Linotype" w:hAnsi="Palatino Linotype"/>
          <w:i/>
          <w:sz w:val="22"/>
          <w:szCs w:val="22"/>
        </w:rPr>
      </w:pPr>
      <w:r w:rsidRPr="008A5488">
        <w:rPr>
          <w:rFonts w:ascii="Palatino Linotype" w:hAnsi="Palatino Linotype"/>
          <w:b/>
          <w:i/>
          <w:sz w:val="22"/>
          <w:szCs w:val="22"/>
        </w:rPr>
        <w:t>…”</w:t>
      </w:r>
    </w:p>
    <w:p w14:paraId="72538CC3" w14:textId="77777777" w:rsidR="00921629" w:rsidRPr="008A5488" w:rsidRDefault="00921629" w:rsidP="00921629">
      <w:pPr>
        <w:pStyle w:val="Prrafodelista"/>
        <w:spacing w:before="240" w:after="240" w:line="276" w:lineRule="auto"/>
        <w:ind w:left="567" w:right="616"/>
        <w:jc w:val="both"/>
        <w:rPr>
          <w:rFonts w:ascii="Palatino Linotype" w:hAnsi="Palatino Linotype"/>
          <w:i/>
          <w:sz w:val="22"/>
          <w:szCs w:val="22"/>
        </w:rPr>
      </w:pPr>
      <w:r w:rsidRPr="008A5488">
        <w:rPr>
          <w:rFonts w:ascii="Palatino Linotype" w:hAnsi="Palatino Linotype"/>
          <w:i/>
          <w:sz w:val="22"/>
          <w:szCs w:val="22"/>
        </w:rPr>
        <w:t>(Énfasis añadido)</w:t>
      </w:r>
    </w:p>
    <w:p w14:paraId="3E89FFA2" w14:textId="77777777" w:rsidR="00921629" w:rsidRPr="008A5488" w:rsidRDefault="00921629" w:rsidP="00921629">
      <w:pPr>
        <w:pStyle w:val="Prrafodelista"/>
        <w:tabs>
          <w:tab w:val="left" w:pos="426"/>
        </w:tabs>
        <w:spacing w:before="240" w:after="240" w:line="360" w:lineRule="auto"/>
        <w:ind w:left="0" w:right="51"/>
        <w:jc w:val="both"/>
        <w:rPr>
          <w:rFonts w:ascii="Palatino Linotype" w:hAnsi="Palatino Linotype"/>
          <w:color w:val="000000" w:themeColor="text1"/>
        </w:rPr>
      </w:pPr>
    </w:p>
    <w:p w14:paraId="0E6F55D0" w14:textId="452C1CE4" w:rsidR="00921629" w:rsidRPr="008A5488" w:rsidRDefault="00921629" w:rsidP="00921629">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8A5488">
        <w:rPr>
          <w:rFonts w:ascii="Palatino Linotype" w:hAnsi="Palatino Linotype"/>
          <w:color w:val="000000" w:themeColor="text1"/>
        </w:rPr>
        <w:t xml:space="preserve">De </w:t>
      </w:r>
      <w:r w:rsidRPr="008A5488">
        <w:rPr>
          <w:rFonts w:ascii="Palatino Linotype" w:hAnsi="Palatino Linotype" w:cs="Arial"/>
          <w:lang w:val="es-ES"/>
        </w:rPr>
        <w:t xml:space="preserve">los dispositivos legales referidos, se advierte que la Ley de Responsabilidades Administrativas del Estado de México y Municipios, establece quiénes son los servidores públicos </w:t>
      </w:r>
      <w:r w:rsidR="00A94DFF" w:rsidRPr="008A5488">
        <w:rPr>
          <w:rFonts w:ascii="Palatino Linotype" w:hAnsi="Palatino Linotype" w:cs="Arial"/>
          <w:lang w:val="es-ES"/>
        </w:rPr>
        <w:t>que deben</w:t>
      </w:r>
      <w:r w:rsidRPr="008A5488">
        <w:rPr>
          <w:rFonts w:ascii="Palatino Linotype" w:hAnsi="Palatino Linotype" w:cs="Arial"/>
          <w:lang w:val="es-ES"/>
        </w:rPr>
        <w:t xml:space="preserve"> presentar la </w:t>
      </w:r>
      <w:r w:rsidRPr="008A5488">
        <w:rPr>
          <w:rFonts w:ascii="Palatino Linotype" w:hAnsi="Palatino Linotype" w:cs="Arial"/>
          <w:b/>
          <w:lang w:val="es-ES"/>
        </w:rPr>
        <w:t>declaración de situación patrimonial</w:t>
      </w:r>
      <w:r w:rsidRPr="008A5488">
        <w:rPr>
          <w:rFonts w:ascii="Palatino Linotype" w:hAnsi="Palatino Linotype" w:cs="Arial"/>
          <w:lang w:val="es-ES"/>
        </w:rPr>
        <w:t>, así como los plazos en que deben de cumplir para presentar la misma.</w:t>
      </w:r>
    </w:p>
    <w:p w14:paraId="08E95627" w14:textId="77777777" w:rsidR="00921629" w:rsidRPr="008A5488" w:rsidRDefault="00921629" w:rsidP="00921629">
      <w:pPr>
        <w:pStyle w:val="Prrafodelista"/>
        <w:tabs>
          <w:tab w:val="left" w:pos="426"/>
        </w:tabs>
        <w:spacing w:before="240" w:after="240" w:line="360" w:lineRule="auto"/>
        <w:ind w:left="0" w:right="51"/>
        <w:jc w:val="both"/>
        <w:rPr>
          <w:rFonts w:ascii="Palatino Linotype" w:hAnsi="Palatino Linotype"/>
          <w:color w:val="000000" w:themeColor="text1"/>
        </w:rPr>
      </w:pPr>
    </w:p>
    <w:p w14:paraId="7086205B" w14:textId="3857D65B" w:rsidR="00921629" w:rsidRPr="008A5488" w:rsidRDefault="00921629" w:rsidP="00921629">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8A5488">
        <w:rPr>
          <w:rFonts w:ascii="Palatino Linotype" w:hAnsi="Palatino Linotype"/>
          <w:color w:val="000000" w:themeColor="text1"/>
        </w:rPr>
        <w:t xml:space="preserve">Asimismo, </w:t>
      </w:r>
      <w:r w:rsidRPr="008A5488">
        <w:rPr>
          <w:rFonts w:ascii="Palatino Linotype" w:hAnsi="Palatino Linotype" w:cs="Arial"/>
          <w:lang w:val="es-ES"/>
        </w:rPr>
        <w:t xml:space="preserve">se precisa que para el caso de la declaración patrimonial, </w:t>
      </w:r>
      <w:r w:rsidR="00A94DFF" w:rsidRPr="008A5488">
        <w:rPr>
          <w:rFonts w:ascii="Palatino Linotype" w:hAnsi="Palatino Linotype" w:cs="Arial"/>
          <w:lang w:val="es-ES"/>
        </w:rPr>
        <w:t>é</w:t>
      </w:r>
      <w:r w:rsidRPr="008A5488">
        <w:rPr>
          <w:rFonts w:ascii="Palatino Linotype" w:hAnsi="Palatino Linotype" w:cs="Arial"/>
          <w:lang w:val="es-ES"/>
        </w:rPr>
        <w:t xml:space="preserve">sta debe presentarse a través de medios electrónicos, empleándose medios de identificación electrónica, y que para el caso de los municipios que no cuenten con las tecnologías de la información y comunicación necesarias para cumplir lo anterior, podrán emplear formatos impresos, siendo responsabilidad de los órganos internos de control y la Secretaría de la Contraloría verificar que dichos formatos sean </w:t>
      </w:r>
      <w:r w:rsidRPr="008A5488">
        <w:rPr>
          <w:rFonts w:ascii="Palatino Linotype" w:hAnsi="Palatino Linotype" w:cs="Arial"/>
          <w:lang w:val="es-ES"/>
        </w:rPr>
        <w:lastRenderedPageBreak/>
        <w:t xml:space="preserve">digitalizados e incluir la información que corresponda en el sistema de evolución patrimonial, de declaración de intereses y presentación de la constancia de declaración fiscal, resaltando que la Secretaría de la Contraloría tendrá a su cargo el </w:t>
      </w:r>
      <w:r w:rsidRPr="008A5488">
        <w:rPr>
          <w:rFonts w:ascii="Palatino Linotype" w:hAnsi="Palatino Linotype" w:cs="Arial"/>
          <w:b/>
          <w:lang w:val="es-ES"/>
        </w:rPr>
        <w:t xml:space="preserve">sistema de certificación de los medios de identificación electrónica </w:t>
      </w:r>
      <w:r w:rsidRPr="008A5488">
        <w:rPr>
          <w:rFonts w:ascii="Palatino Linotype" w:hAnsi="Palatino Linotype" w:cs="Arial"/>
          <w:lang w:val="es-ES"/>
        </w:rPr>
        <w:t>que utilicen los servidores públicos y llevará el control de dicho medio.</w:t>
      </w:r>
    </w:p>
    <w:p w14:paraId="22194F61" w14:textId="77777777" w:rsidR="00921629" w:rsidRPr="008A5488" w:rsidRDefault="00921629" w:rsidP="00921629">
      <w:pPr>
        <w:pStyle w:val="Prrafodelista"/>
        <w:tabs>
          <w:tab w:val="left" w:pos="426"/>
        </w:tabs>
        <w:spacing w:before="240" w:after="240" w:line="360" w:lineRule="auto"/>
        <w:ind w:left="0" w:right="51"/>
        <w:jc w:val="both"/>
        <w:rPr>
          <w:rFonts w:ascii="Palatino Linotype" w:hAnsi="Palatino Linotype"/>
          <w:color w:val="000000" w:themeColor="text1"/>
        </w:rPr>
      </w:pPr>
    </w:p>
    <w:p w14:paraId="5B0C88D3" w14:textId="5943EBC4" w:rsidR="00921629" w:rsidRPr="008A5488" w:rsidRDefault="00921629" w:rsidP="00921629">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8A5488">
        <w:rPr>
          <w:rFonts w:ascii="Palatino Linotype" w:hAnsi="Palatino Linotype"/>
          <w:color w:val="000000" w:themeColor="text1"/>
        </w:rPr>
        <w:t xml:space="preserve">En </w:t>
      </w:r>
      <w:r w:rsidRPr="008A5488">
        <w:rPr>
          <w:rFonts w:ascii="Palatino Linotype" w:hAnsi="Palatino Linotype" w:cs="Arial"/>
          <w:lang w:val="es-ES"/>
        </w:rPr>
        <w:t>el mismo orden de ideas, es pertinente señalar que los artículos 27</w:t>
      </w:r>
      <w:r w:rsidRPr="008A5488">
        <w:rPr>
          <w:rFonts w:ascii="Palatino Linotype" w:hAnsi="Palatino Linotype" w:cs="Arial"/>
          <w:vertAlign w:val="superscript"/>
          <w:lang w:val="es-ES"/>
        </w:rPr>
        <w:footnoteReference w:id="6"/>
      </w:r>
      <w:r w:rsidRPr="008A5488">
        <w:rPr>
          <w:rFonts w:ascii="Palatino Linotype" w:hAnsi="Palatino Linotype" w:cs="Arial"/>
          <w:lang w:val="es-ES"/>
        </w:rPr>
        <w:t>, 28</w:t>
      </w:r>
      <w:r w:rsidRPr="008A5488">
        <w:rPr>
          <w:rFonts w:ascii="Palatino Linotype" w:hAnsi="Palatino Linotype" w:cs="Arial"/>
          <w:vertAlign w:val="superscript"/>
          <w:lang w:val="es-ES"/>
        </w:rPr>
        <w:footnoteReference w:id="7"/>
      </w:r>
      <w:r w:rsidRPr="008A5488">
        <w:rPr>
          <w:rFonts w:ascii="Palatino Linotype" w:hAnsi="Palatino Linotype" w:cs="Arial"/>
          <w:lang w:val="es-ES"/>
        </w:rPr>
        <w:t xml:space="preserve"> y 32</w:t>
      </w:r>
      <w:r w:rsidRPr="008A5488">
        <w:rPr>
          <w:rFonts w:ascii="Palatino Linotype" w:hAnsi="Palatino Linotype" w:cs="Arial"/>
          <w:vertAlign w:val="superscript"/>
          <w:lang w:val="es-ES"/>
        </w:rPr>
        <w:footnoteReference w:id="8"/>
      </w:r>
      <w:r w:rsidRPr="008A5488">
        <w:rPr>
          <w:rFonts w:ascii="Palatino Linotype" w:hAnsi="Palatino Linotype" w:cs="Arial"/>
          <w:lang w:val="es-ES"/>
        </w:rPr>
        <w:t xml:space="preserve"> de la Ley de Responsabilidades Administrativas del Estado de México y Municipios, en términos generales refieren que  la Secretaría Ejecutiva del Sistema Estatal y Municipal Anticorrupción, estará a cargo del sistema de evolución patrimonial, de declaración de intereses y constancia de presentación de declaración fiscal, a través de la plataforma digital estatal, siendo que la información prevista en el sistema de evolución patrimonial, de declaración de intereses y presentación </w:t>
      </w:r>
      <w:r w:rsidRPr="008A5488">
        <w:rPr>
          <w:rFonts w:ascii="Palatino Linotype" w:hAnsi="Palatino Linotype" w:cs="Arial"/>
          <w:lang w:val="es-ES"/>
        </w:rPr>
        <w:lastRenderedPageBreak/>
        <w:t>de las constancias de declaración fiscal se almacenará en la plataforma digital estatal que contendrá la información que para efectos de las funciones de los sistemas Nacional, Estatal y Municipal Anticorrupción, generen los entes públicos facultados para la fiscalización y control de recursos públicos y la prevención, control, detección, sanción y disuasión de faltas administrativas y hechos de corrupción de conformidad con lo establecido en la Ley General del Sistema Nacional Anticorrupción y la Ley del Sistema Anticorrupción del Estado de México y Municipios. Ahora bien, en el sistema de evolución patrimonial, de declaración de intereses y de constancia de presentación de la declaración fiscal de la plataforma digital estatal, se inscribirán los datos públicos de los servidores públicos obligados a presentar declaraciones de situación patrimonial y de intereses.</w:t>
      </w:r>
    </w:p>
    <w:p w14:paraId="675A77CD" w14:textId="77777777" w:rsidR="00921629" w:rsidRPr="008A5488" w:rsidRDefault="00921629" w:rsidP="00921629">
      <w:pPr>
        <w:pStyle w:val="Prrafodelista"/>
        <w:tabs>
          <w:tab w:val="left" w:pos="426"/>
        </w:tabs>
        <w:spacing w:before="240" w:after="240" w:line="360" w:lineRule="auto"/>
        <w:ind w:left="0" w:right="51"/>
        <w:jc w:val="both"/>
        <w:rPr>
          <w:rFonts w:ascii="Palatino Linotype" w:hAnsi="Palatino Linotype"/>
          <w:color w:val="000000" w:themeColor="text1"/>
        </w:rPr>
      </w:pPr>
    </w:p>
    <w:p w14:paraId="43FC0BFA" w14:textId="1CC73D86" w:rsidR="00921629" w:rsidRPr="008A5488" w:rsidRDefault="00921629" w:rsidP="00921629">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8A5488">
        <w:rPr>
          <w:rFonts w:ascii="Palatino Linotype" w:hAnsi="Palatino Linotype"/>
          <w:color w:val="000000" w:themeColor="text1"/>
        </w:rPr>
        <w:t xml:space="preserve">Es </w:t>
      </w:r>
      <w:r w:rsidRPr="008A5488">
        <w:rPr>
          <w:rFonts w:ascii="Palatino Linotype" w:hAnsi="Palatino Linotype" w:cs="Arial"/>
          <w:lang w:val="es-ES"/>
        </w:rPr>
        <w:t>entonces que la Secretaría de la Contraloría, así como los órganos internos de control según corresponda, serán responsables de inscribir y mantener actualizada en el sistema de evolución patrimonial, de declaración de intereses y de presentación de la constancia de declaración fiscal, la información correspondiente a sus servidores públicos declarantes.</w:t>
      </w:r>
    </w:p>
    <w:p w14:paraId="2FD949EB" w14:textId="77777777" w:rsidR="00921629" w:rsidRPr="008A5488" w:rsidRDefault="00921629" w:rsidP="00921629">
      <w:pPr>
        <w:pStyle w:val="Prrafodelista"/>
        <w:tabs>
          <w:tab w:val="left" w:pos="426"/>
        </w:tabs>
        <w:spacing w:before="240" w:after="240" w:line="360" w:lineRule="auto"/>
        <w:ind w:left="0" w:right="51"/>
        <w:jc w:val="both"/>
        <w:rPr>
          <w:rFonts w:ascii="Palatino Linotype" w:hAnsi="Palatino Linotype"/>
          <w:color w:val="000000" w:themeColor="text1"/>
        </w:rPr>
      </w:pPr>
    </w:p>
    <w:p w14:paraId="304FB7A5" w14:textId="3A3D9E7A" w:rsidR="00921629" w:rsidRPr="008A5488" w:rsidRDefault="00921629" w:rsidP="00921629">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8A5488">
        <w:rPr>
          <w:rFonts w:ascii="Palatino Linotype" w:hAnsi="Palatino Linotype"/>
          <w:color w:val="000000" w:themeColor="text1"/>
        </w:rPr>
        <w:t xml:space="preserve">De </w:t>
      </w:r>
      <w:r w:rsidRPr="008A5488">
        <w:rPr>
          <w:rFonts w:ascii="Palatino Linotype" w:hAnsi="Palatino Linotype" w:cs="Arial"/>
          <w:lang w:val="es-ES"/>
        </w:rPr>
        <w:t xml:space="preserve">lo precisado con anterioridad, como fuera señalado en su momento por el Contralor Municipal, no se advierte que el </w:t>
      </w:r>
      <w:r w:rsidRPr="008A5488">
        <w:rPr>
          <w:rFonts w:ascii="Palatino Linotype" w:hAnsi="Palatino Linotype" w:cs="Arial"/>
          <w:b/>
          <w:lang w:val="es-ES"/>
        </w:rPr>
        <w:t xml:space="preserve">SUJETO OBLIGADO </w:t>
      </w:r>
      <w:r w:rsidRPr="008A5488">
        <w:rPr>
          <w:rFonts w:ascii="Palatino Linotype" w:hAnsi="Palatino Linotype" w:cs="Arial"/>
          <w:lang w:val="es-ES"/>
        </w:rPr>
        <w:t xml:space="preserve">genere, posea o administre la información solicitada, toda vez que de conformidad con la Ley Orgánica Municipal del Estado de México, únicamente le corresponde a la Contraloría Municipal el verificar que los servidores públicos municipales cumplan con la obligación de presentar oportunamente la manifestación de bienes en </w:t>
      </w:r>
      <w:r w:rsidRPr="008A5488">
        <w:rPr>
          <w:rFonts w:ascii="Palatino Linotype" w:hAnsi="Palatino Linotype" w:cs="Arial"/>
          <w:lang w:val="es-ES"/>
        </w:rPr>
        <w:lastRenderedPageBreak/>
        <w:t>términos de la Ley de Responsabilidades de los Servidores Públicos del Estado de México y Municipios</w:t>
      </w:r>
      <w:r w:rsidRPr="008A5488">
        <w:rPr>
          <w:rFonts w:ascii="Palatino Linotype" w:hAnsi="Palatino Linotype" w:cs="Arial"/>
          <w:vertAlign w:val="superscript"/>
          <w:lang w:val="es-ES"/>
        </w:rPr>
        <w:footnoteReference w:id="9"/>
      </w:r>
      <w:r w:rsidRPr="008A5488">
        <w:rPr>
          <w:rFonts w:ascii="Palatino Linotype" w:hAnsi="Palatino Linotype" w:cs="Arial"/>
          <w:lang w:val="es-ES"/>
        </w:rPr>
        <w:t>.</w:t>
      </w:r>
    </w:p>
    <w:p w14:paraId="0F7F7F17" w14:textId="77777777" w:rsidR="00921629" w:rsidRPr="008A5488" w:rsidRDefault="00921629" w:rsidP="00921629">
      <w:pPr>
        <w:pStyle w:val="Prrafodelista"/>
        <w:tabs>
          <w:tab w:val="left" w:pos="426"/>
        </w:tabs>
        <w:spacing w:before="240" w:after="240" w:line="360" w:lineRule="auto"/>
        <w:ind w:left="0" w:right="51"/>
        <w:jc w:val="both"/>
        <w:rPr>
          <w:rFonts w:ascii="Palatino Linotype" w:hAnsi="Palatino Linotype"/>
          <w:color w:val="000000" w:themeColor="text1"/>
        </w:rPr>
      </w:pPr>
    </w:p>
    <w:p w14:paraId="5558F329" w14:textId="3145B0BD" w:rsidR="00921629" w:rsidRPr="008A5488" w:rsidRDefault="00921629" w:rsidP="00921629">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8A5488">
        <w:rPr>
          <w:rFonts w:ascii="Palatino Linotype" w:hAnsi="Palatino Linotype"/>
          <w:color w:val="000000" w:themeColor="text1"/>
        </w:rPr>
        <w:t xml:space="preserve">Por </w:t>
      </w:r>
      <w:r w:rsidRPr="008A5488">
        <w:rPr>
          <w:rFonts w:ascii="Palatino Linotype" w:hAnsi="Palatino Linotype" w:cs="Arial"/>
          <w:lang w:val="es-ES"/>
        </w:rPr>
        <w:t xml:space="preserve">otro lado, la Ley Orgánica de la Administración Pública del Estado de México, en sus artículos 38 bis, fracción XVII, establece como competencia de la Secretaría de la Contraloría </w:t>
      </w:r>
      <w:r w:rsidRPr="008A5488">
        <w:rPr>
          <w:rFonts w:ascii="Palatino Linotype" w:hAnsi="Palatino Linotype" w:cs="Arial"/>
          <w:b/>
          <w:lang w:val="es-ES"/>
        </w:rPr>
        <w:t>recibir y registrar la declaración de situación patrimonial</w:t>
      </w:r>
      <w:r w:rsidRPr="008A5488">
        <w:rPr>
          <w:rFonts w:ascii="Palatino Linotype" w:hAnsi="Palatino Linotype" w:cs="Arial"/>
          <w:lang w:val="es-ES"/>
        </w:rPr>
        <w:t xml:space="preserve">, la declaración de intereses, la presentación de la constancia de declaración fiscal y determinar el Conflicto de Intereses </w:t>
      </w:r>
      <w:r w:rsidRPr="008A5488">
        <w:rPr>
          <w:rFonts w:ascii="Palatino Linotype" w:hAnsi="Palatino Linotype" w:cs="Arial"/>
          <w:b/>
          <w:lang w:val="es-ES"/>
        </w:rPr>
        <w:t xml:space="preserve">de los servidores públicos </w:t>
      </w:r>
      <w:r w:rsidRPr="008A5488">
        <w:rPr>
          <w:rFonts w:ascii="Palatino Linotype" w:hAnsi="Palatino Linotype" w:cs="Arial"/>
          <w:lang w:val="es-ES"/>
        </w:rPr>
        <w:t xml:space="preserve">del Estado y </w:t>
      </w:r>
      <w:r w:rsidRPr="008A5488">
        <w:rPr>
          <w:rFonts w:ascii="Palatino Linotype" w:hAnsi="Palatino Linotype" w:cs="Arial"/>
          <w:b/>
          <w:bCs/>
          <w:lang w:val="es-ES"/>
        </w:rPr>
        <w:t>municipios</w:t>
      </w:r>
      <w:r w:rsidRPr="008A5488">
        <w:rPr>
          <w:rFonts w:ascii="Palatino Linotype" w:hAnsi="Palatino Linotype" w:cs="Arial"/>
          <w:lang w:val="es-ES"/>
        </w:rPr>
        <w:t>.</w:t>
      </w:r>
    </w:p>
    <w:p w14:paraId="60FBB558" w14:textId="77777777" w:rsidR="00921629" w:rsidRPr="008A5488" w:rsidRDefault="00921629" w:rsidP="00921629">
      <w:pPr>
        <w:pStyle w:val="Prrafodelista"/>
        <w:tabs>
          <w:tab w:val="left" w:pos="426"/>
        </w:tabs>
        <w:spacing w:before="240" w:after="240" w:line="360" w:lineRule="auto"/>
        <w:ind w:left="0" w:right="51"/>
        <w:jc w:val="both"/>
        <w:rPr>
          <w:rFonts w:ascii="Palatino Linotype" w:hAnsi="Palatino Linotype"/>
          <w:color w:val="000000" w:themeColor="text1"/>
        </w:rPr>
      </w:pPr>
    </w:p>
    <w:p w14:paraId="7FBE1B52" w14:textId="29443361" w:rsidR="00921629" w:rsidRPr="008A5488" w:rsidRDefault="00CA422A" w:rsidP="00921629">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8A5488">
        <w:rPr>
          <w:rFonts w:ascii="Palatino Linotype" w:hAnsi="Palatino Linotype"/>
          <w:color w:val="000000" w:themeColor="text1"/>
        </w:rPr>
        <w:t xml:space="preserve">Así las cosas, se concluye </w:t>
      </w:r>
      <w:r w:rsidRPr="008A5488">
        <w:rPr>
          <w:rFonts w:ascii="Palatino Linotype" w:hAnsi="Palatino Linotype" w:cs="Arial"/>
          <w:lang w:val="es-ES"/>
        </w:rPr>
        <w:t xml:space="preserve">que las Contralorías Municipales deben verificar el cumplimiento por parte de los servidores públicos de presentar oportunamente su declaración patrimonial, pero es otro </w:t>
      </w:r>
      <w:r w:rsidRPr="008A5488">
        <w:rPr>
          <w:rFonts w:ascii="Palatino Linotype" w:hAnsi="Palatino Linotype" w:cs="Arial"/>
          <w:bCs/>
          <w:lang w:val="es-ES"/>
        </w:rPr>
        <w:t>Sujeto Obligado</w:t>
      </w:r>
      <w:r w:rsidRPr="008A5488">
        <w:rPr>
          <w:rFonts w:ascii="Palatino Linotype" w:hAnsi="Palatino Linotype" w:cs="Arial"/>
          <w:b/>
          <w:lang w:val="es-ES"/>
        </w:rPr>
        <w:t xml:space="preserve"> </w:t>
      </w:r>
      <w:r w:rsidRPr="008A5488">
        <w:rPr>
          <w:rFonts w:ascii="Palatino Linotype" w:hAnsi="Palatino Linotype" w:cs="Arial"/>
          <w:lang w:val="es-ES"/>
        </w:rPr>
        <w:t xml:space="preserve">el que administra y posee el documento en donde costa la declaración patrimonial de los servidores públicos obligados, en el caso específico es la </w:t>
      </w:r>
      <w:r w:rsidRPr="008A5488">
        <w:rPr>
          <w:rFonts w:ascii="Palatino Linotype" w:hAnsi="Palatino Linotype" w:cs="Arial"/>
          <w:b/>
          <w:bCs/>
          <w:lang w:val="es-ES"/>
        </w:rPr>
        <w:t>Secretaría de la Contraloría</w:t>
      </w:r>
      <w:r w:rsidRPr="008A5488">
        <w:rPr>
          <w:rFonts w:ascii="Palatino Linotype" w:hAnsi="Palatino Linotype" w:cs="Arial"/>
          <w:lang w:val="es-ES"/>
        </w:rPr>
        <w:t>, de ahí que este Órgano Garante se encuentra imposibilitado para ordenar la entrega del soporte documental que contenga las declaraciones patrimoniales.</w:t>
      </w:r>
    </w:p>
    <w:p w14:paraId="593B9636" w14:textId="77777777" w:rsidR="00921629" w:rsidRPr="008A5488" w:rsidRDefault="00921629" w:rsidP="00921629">
      <w:pPr>
        <w:pStyle w:val="Prrafodelista"/>
        <w:tabs>
          <w:tab w:val="left" w:pos="426"/>
        </w:tabs>
        <w:spacing w:before="240" w:after="240" w:line="360" w:lineRule="auto"/>
        <w:ind w:left="0" w:right="51"/>
        <w:jc w:val="both"/>
        <w:rPr>
          <w:rFonts w:ascii="Palatino Linotype" w:hAnsi="Palatino Linotype"/>
          <w:color w:val="000000" w:themeColor="text1"/>
        </w:rPr>
      </w:pPr>
    </w:p>
    <w:p w14:paraId="32B2BDDD" w14:textId="60C08B58" w:rsidR="00921629" w:rsidRPr="008A5488" w:rsidRDefault="00CA422A" w:rsidP="00921629">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8A5488">
        <w:rPr>
          <w:rFonts w:ascii="Palatino Linotype" w:hAnsi="Palatino Linotype"/>
          <w:color w:val="000000" w:themeColor="text1"/>
        </w:rPr>
        <w:t xml:space="preserve">Ahora </w:t>
      </w:r>
      <w:r w:rsidRPr="008A5488">
        <w:rPr>
          <w:rFonts w:ascii="Palatino Linotype" w:hAnsi="Palatino Linotype" w:cs="Arial"/>
          <w:lang w:val="es-ES"/>
        </w:rPr>
        <w:t>bien, la Ley General de Responsabilidades Administrativas en su artículo 29, así como el artículo 30 de la similar legislación local, establecen lo siguiente:</w:t>
      </w:r>
    </w:p>
    <w:p w14:paraId="062BDFFD" w14:textId="629378E1" w:rsidR="00921629" w:rsidRPr="008A5488" w:rsidRDefault="00921629" w:rsidP="00921629">
      <w:pPr>
        <w:pStyle w:val="Prrafodelista"/>
        <w:tabs>
          <w:tab w:val="left" w:pos="426"/>
        </w:tabs>
        <w:spacing w:before="240" w:after="240" w:line="360" w:lineRule="auto"/>
        <w:ind w:left="0" w:right="51"/>
        <w:jc w:val="both"/>
        <w:rPr>
          <w:rFonts w:ascii="Palatino Linotype" w:hAnsi="Palatino Linotype"/>
          <w:color w:val="000000" w:themeColor="text1"/>
        </w:rPr>
      </w:pPr>
    </w:p>
    <w:p w14:paraId="014E8775" w14:textId="77777777" w:rsidR="00CA422A" w:rsidRPr="008A5488" w:rsidRDefault="00CA422A" w:rsidP="00CA422A">
      <w:pPr>
        <w:pStyle w:val="Prrafodelista"/>
        <w:spacing w:before="240" w:after="240" w:line="276" w:lineRule="auto"/>
        <w:ind w:left="567" w:right="567"/>
        <w:jc w:val="both"/>
        <w:rPr>
          <w:rFonts w:ascii="Palatino Linotype" w:eastAsia="MS Mincho" w:hAnsi="Palatino Linotype"/>
          <w:i/>
          <w:color w:val="000000"/>
          <w:sz w:val="22"/>
          <w:szCs w:val="22"/>
        </w:rPr>
      </w:pPr>
      <w:r w:rsidRPr="008A5488">
        <w:rPr>
          <w:rFonts w:ascii="Palatino Linotype" w:eastAsia="MS Mincho" w:hAnsi="Palatino Linotype"/>
          <w:i/>
          <w:color w:val="000000"/>
          <w:sz w:val="22"/>
          <w:szCs w:val="22"/>
        </w:rPr>
        <w:t xml:space="preserve">“Artículo 29. </w:t>
      </w:r>
      <w:r w:rsidRPr="008A5488">
        <w:rPr>
          <w:rFonts w:ascii="Palatino Linotype" w:eastAsia="MS Mincho" w:hAnsi="Palatino Linotype"/>
          <w:b/>
          <w:i/>
          <w:color w:val="000000"/>
          <w:sz w:val="22"/>
          <w:szCs w:val="22"/>
        </w:rPr>
        <w:t>Las declaraciones patrimoniales y de intereses serán públicas salvo los rubros cuya publicidad pueda afectar la vida privada</w:t>
      </w:r>
      <w:r w:rsidRPr="008A5488">
        <w:rPr>
          <w:rFonts w:ascii="Palatino Linotype" w:eastAsia="MS Mincho" w:hAnsi="Palatino Linotype"/>
          <w:i/>
          <w:color w:val="000000"/>
          <w:sz w:val="22"/>
          <w:szCs w:val="22"/>
        </w:rPr>
        <w:t xml:space="preserve"> </w:t>
      </w:r>
      <w:r w:rsidRPr="008A5488">
        <w:rPr>
          <w:rFonts w:ascii="Palatino Linotype" w:eastAsia="MS Mincho" w:hAnsi="Palatino Linotype"/>
          <w:b/>
          <w:i/>
          <w:color w:val="000000"/>
          <w:sz w:val="22"/>
          <w:szCs w:val="22"/>
        </w:rPr>
        <w:t xml:space="preserve">o los datos personales </w:t>
      </w:r>
      <w:r w:rsidRPr="008A5488">
        <w:rPr>
          <w:rFonts w:ascii="Palatino Linotype" w:eastAsia="MS Mincho" w:hAnsi="Palatino Linotype"/>
          <w:b/>
          <w:i/>
          <w:color w:val="000000"/>
          <w:sz w:val="22"/>
          <w:szCs w:val="22"/>
        </w:rPr>
        <w:lastRenderedPageBreak/>
        <w:t>protegidos por la Constitución</w:t>
      </w:r>
      <w:r w:rsidRPr="008A5488">
        <w:rPr>
          <w:rFonts w:ascii="Palatino Linotype" w:eastAsia="MS Mincho" w:hAnsi="Palatino Linotype"/>
          <w:i/>
          <w:color w:val="000000"/>
          <w:sz w:val="22"/>
          <w:szCs w:val="22"/>
        </w:rPr>
        <w:t xml:space="preserve">. Para tal efecto, el Comité Coordinador, a propuesta del Comité de Participación Ciudadana, </w:t>
      </w:r>
      <w:r w:rsidRPr="008A5488">
        <w:rPr>
          <w:rFonts w:ascii="Palatino Linotype" w:eastAsia="MS Mincho" w:hAnsi="Palatino Linotype"/>
          <w:b/>
          <w:i/>
          <w:color w:val="000000"/>
          <w:sz w:val="22"/>
          <w:szCs w:val="22"/>
        </w:rPr>
        <w:t xml:space="preserve">emitirá los </w:t>
      </w:r>
      <w:r w:rsidRPr="008A5488">
        <w:rPr>
          <w:rFonts w:ascii="Palatino Linotype" w:eastAsia="MS Mincho" w:hAnsi="Palatino Linotype"/>
          <w:b/>
          <w:i/>
          <w:color w:val="000000"/>
          <w:sz w:val="22"/>
          <w:szCs w:val="22"/>
          <w:u w:val="single"/>
        </w:rPr>
        <w:t xml:space="preserve">formatos </w:t>
      </w:r>
      <w:r w:rsidRPr="008A5488">
        <w:rPr>
          <w:rFonts w:ascii="Palatino Linotype" w:eastAsia="MS Mincho" w:hAnsi="Palatino Linotype"/>
          <w:b/>
          <w:i/>
          <w:color w:val="000000"/>
          <w:sz w:val="22"/>
          <w:szCs w:val="22"/>
        </w:rPr>
        <w:t>respectivos</w:t>
      </w:r>
      <w:r w:rsidRPr="008A5488">
        <w:rPr>
          <w:rFonts w:ascii="Palatino Linotype" w:eastAsia="MS Mincho" w:hAnsi="Palatino Linotype"/>
          <w:i/>
          <w:color w:val="000000"/>
          <w:sz w:val="22"/>
          <w:szCs w:val="22"/>
        </w:rPr>
        <w:t xml:space="preserve">, garantizando que los rubros que pudieran afectar los derechos aludidos queden en resguardo de las autoridades competentes.” </w:t>
      </w:r>
    </w:p>
    <w:p w14:paraId="2CBB6BEB" w14:textId="77777777" w:rsidR="00CA422A" w:rsidRPr="008A5488" w:rsidRDefault="00CA422A" w:rsidP="00CA422A">
      <w:pPr>
        <w:pStyle w:val="Prrafodelista"/>
        <w:spacing w:before="240" w:after="240" w:line="276" w:lineRule="auto"/>
        <w:ind w:left="567" w:right="567"/>
        <w:jc w:val="both"/>
        <w:rPr>
          <w:rFonts w:ascii="Palatino Linotype" w:eastAsia="MS Mincho" w:hAnsi="Palatino Linotype"/>
          <w:i/>
          <w:color w:val="000000"/>
          <w:sz w:val="22"/>
          <w:szCs w:val="22"/>
        </w:rPr>
      </w:pPr>
    </w:p>
    <w:p w14:paraId="4E913664" w14:textId="2D27D217" w:rsidR="00CA422A" w:rsidRPr="008A5488" w:rsidRDefault="00CA422A" w:rsidP="00CA422A">
      <w:pPr>
        <w:pStyle w:val="Prrafodelista"/>
        <w:spacing w:before="240" w:after="240" w:line="276" w:lineRule="auto"/>
        <w:ind w:left="567" w:right="567"/>
        <w:jc w:val="both"/>
        <w:rPr>
          <w:rFonts w:ascii="Palatino Linotype" w:hAnsi="Palatino Linotype"/>
          <w:i/>
          <w:sz w:val="22"/>
          <w:szCs w:val="22"/>
        </w:rPr>
      </w:pPr>
      <w:r w:rsidRPr="008A5488">
        <w:rPr>
          <w:rFonts w:ascii="Palatino Linotype" w:hAnsi="Palatino Linotype"/>
          <w:i/>
          <w:sz w:val="22"/>
          <w:szCs w:val="22"/>
        </w:rPr>
        <w:t xml:space="preserve">“Artículo 30. </w:t>
      </w:r>
      <w:r w:rsidRPr="008A5488">
        <w:rPr>
          <w:rFonts w:ascii="Palatino Linotype" w:hAnsi="Palatino Linotype"/>
          <w:b/>
          <w:i/>
          <w:sz w:val="22"/>
          <w:szCs w:val="22"/>
          <w:u w:val="single"/>
        </w:rPr>
        <w:t xml:space="preserve">Las </w:t>
      </w:r>
      <w:proofErr w:type="gramStart"/>
      <w:r w:rsidRPr="008A5488">
        <w:rPr>
          <w:rFonts w:ascii="Palatino Linotype" w:hAnsi="Palatino Linotype"/>
          <w:b/>
          <w:i/>
          <w:sz w:val="22"/>
          <w:szCs w:val="22"/>
          <w:u w:val="single"/>
        </w:rPr>
        <w:t>declaraciones patrimonial</w:t>
      </w:r>
      <w:proofErr w:type="gramEnd"/>
      <w:r w:rsidRPr="008A5488">
        <w:rPr>
          <w:rFonts w:ascii="Palatino Linotype" w:hAnsi="Palatino Linotype"/>
          <w:b/>
          <w:i/>
          <w:sz w:val="22"/>
          <w:szCs w:val="22"/>
          <w:u w:val="single"/>
        </w:rPr>
        <w:t xml:space="preserve"> y de intereses</w:t>
      </w:r>
      <w:r w:rsidRPr="008A5488">
        <w:rPr>
          <w:rFonts w:ascii="Palatino Linotype" w:hAnsi="Palatino Linotype"/>
          <w:b/>
          <w:i/>
          <w:sz w:val="22"/>
          <w:szCs w:val="22"/>
        </w:rPr>
        <w:t>, serán públicas salvo los rubros cuya publicidad pueda afectar la vida privada o los datos personales protegidos por las Constituciones federal y local.</w:t>
      </w:r>
      <w:r w:rsidRPr="008A5488">
        <w:rPr>
          <w:rFonts w:ascii="Palatino Linotype" w:hAnsi="Palatino Linotype"/>
          <w:i/>
          <w:sz w:val="22"/>
          <w:szCs w:val="22"/>
        </w:rPr>
        <w:t xml:space="preserve"> Para tal efecto, el Comité Coordinador, a propuesta del Comité de Participación Ciudadana, </w:t>
      </w:r>
      <w:r w:rsidRPr="008A5488">
        <w:rPr>
          <w:rFonts w:ascii="Palatino Linotype" w:hAnsi="Palatino Linotype"/>
          <w:b/>
          <w:i/>
          <w:sz w:val="22"/>
          <w:szCs w:val="22"/>
        </w:rPr>
        <w:t xml:space="preserve">emitirá los </w:t>
      </w:r>
      <w:r w:rsidRPr="008A5488">
        <w:rPr>
          <w:rFonts w:ascii="Palatino Linotype" w:hAnsi="Palatino Linotype"/>
          <w:b/>
          <w:i/>
          <w:sz w:val="22"/>
          <w:szCs w:val="22"/>
          <w:u w:val="single"/>
        </w:rPr>
        <w:t>formatos</w:t>
      </w:r>
      <w:r w:rsidRPr="008A5488">
        <w:rPr>
          <w:rFonts w:ascii="Palatino Linotype" w:hAnsi="Palatino Linotype"/>
          <w:b/>
          <w:i/>
          <w:sz w:val="22"/>
          <w:szCs w:val="22"/>
        </w:rPr>
        <w:t xml:space="preserve"> respectivos</w:t>
      </w:r>
      <w:r w:rsidRPr="008A5488">
        <w:rPr>
          <w:rFonts w:ascii="Palatino Linotype" w:hAnsi="Palatino Linotype"/>
          <w:i/>
          <w:sz w:val="22"/>
          <w:szCs w:val="22"/>
        </w:rPr>
        <w:t>, en apego a las leyes y ordenamientos en la materia, garantizando que los rubros que pudieran afectar los derechos aludidos queden en resguardo de las autoridades competentes.”</w:t>
      </w:r>
    </w:p>
    <w:p w14:paraId="6BB38D47" w14:textId="4EAD118C" w:rsidR="00CA422A" w:rsidRPr="008A5488" w:rsidRDefault="00CA422A" w:rsidP="00CA422A">
      <w:pPr>
        <w:pStyle w:val="Prrafodelista"/>
        <w:spacing w:before="240" w:after="240" w:line="276" w:lineRule="auto"/>
        <w:ind w:left="567" w:right="567"/>
        <w:jc w:val="both"/>
        <w:rPr>
          <w:rFonts w:ascii="Palatino Linotype" w:hAnsi="Palatino Linotype"/>
          <w:iCs/>
          <w:color w:val="000000" w:themeColor="text1"/>
          <w:sz w:val="22"/>
          <w:szCs w:val="22"/>
        </w:rPr>
      </w:pPr>
      <w:r w:rsidRPr="008A5488">
        <w:rPr>
          <w:rFonts w:ascii="Palatino Linotype" w:hAnsi="Palatino Linotype"/>
          <w:iCs/>
          <w:sz w:val="22"/>
          <w:szCs w:val="22"/>
        </w:rPr>
        <w:t>(Énfasis añadido)</w:t>
      </w:r>
    </w:p>
    <w:p w14:paraId="43F53161" w14:textId="77777777" w:rsidR="00CA422A" w:rsidRPr="008A5488" w:rsidRDefault="00CA422A" w:rsidP="00921629">
      <w:pPr>
        <w:pStyle w:val="Prrafodelista"/>
        <w:tabs>
          <w:tab w:val="left" w:pos="426"/>
        </w:tabs>
        <w:spacing w:before="240" w:after="240" w:line="360" w:lineRule="auto"/>
        <w:ind w:left="0" w:right="51"/>
        <w:jc w:val="both"/>
        <w:rPr>
          <w:rFonts w:ascii="Palatino Linotype" w:hAnsi="Palatino Linotype"/>
          <w:color w:val="000000" w:themeColor="text1"/>
        </w:rPr>
      </w:pPr>
    </w:p>
    <w:p w14:paraId="1E390758" w14:textId="185DF4B9" w:rsidR="00921629" w:rsidRPr="008A5488" w:rsidRDefault="00CA422A" w:rsidP="00921629">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8A5488">
        <w:rPr>
          <w:rFonts w:ascii="Palatino Linotype" w:hAnsi="Palatino Linotype"/>
          <w:color w:val="000000" w:themeColor="text1"/>
        </w:rPr>
        <w:t xml:space="preserve">En ese tenor, </w:t>
      </w:r>
      <w:r w:rsidRPr="008A5488">
        <w:rPr>
          <w:rFonts w:ascii="Palatino Linotype" w:hAnsi="Palatino Linotype" w:cs="Arial"/>
          <w:lang w:val="es-ES"/>
        </w:rPr>
        <w:t xml:space="preserve">se advierte que </w:t>
      </w:r>
      <w:r w:rsidRPr="008A5488">
        <w:rPr>
          <w:rFonts w:ascii="Palatino Linotype" w:hAnsi="Palatino Linotype" w:cs="Arial"/>
          <w:b/>
          <w:lang w:val="es-ES"/>
        </w:rPr>
        <w:t>las declaraciones patrimoniales</w:t>
      </w:r>
      <w:r w:rsidRPr="008A5488">
        <w:rPr>
          <w:rFonts w:ascii="Palatino Linotype" w:hAnsi="Palatino Linotype" w:cs="Arial"/>
          <w:lang w:val="es-ES"/>
        </w:rPr>
        <w:t xml:space="preserve"> y de intereses </w:t>
      </w:r>
      <w:r w:rsidRPr="008A5488">
        <w:rPr>
          <w:rFonts w:ascii="Palatino Linotype" w:hAnsi="Palatino Linotype" w:cs="Arial"/>
          <w:b/>
          <w:lang w:val="es-ES"/>
        </w:rPr>
        <w:t>serán públicas</w:t>
      </w:r>
      <w:r w:rsidRPr="008A5488">
        <w:rPr>
          <w:rFonts w:ascii="Palatino Linotype" w:hAnsi="Palatino Linotype" w:cs="Arial"/>
          <w:lang w:val="es-ES"/>
        </w:rPr>
        <w:t>, salvo los rubros cuya publicidad pueda afectar la vida privada o los datos personales protegidos por la Constitución; para tal efecto, el Comité Coordinador del Sistema Nacional Anticorrupción, a propuesta del Comité de Participación Ciudadana, emitirá los formatos respectivos, garantizando que los rubros que pudieran afectar los derechos aludidos queden en resguardo de las autoridades competentes.</w:t>
      </w:r>
    </w:p>
    <w:p w14:paraId="1D0FC592" w14:textId="77777777" w:rsidR="00921629" w:rsidRPr="008A5488" w:rsidRDefault="00921629" w:rsidP="00921629">
      <w:pPr>
        <w:pStyle w:val="Prrafodelista"/>
        <w:tabs>
          <w:tab w:val="left" w:pos="426"/>
        </w:tabs>
        <w:spacing w:before="240" w:after="240" w:line="360" w:lineRule="auto"/>
        <w:ind w:left="0" w:right="51"/>
        <w:jc w:val="both"/>
        <w:rPr>
          <w:rFonts w:ascii="Palatino Linotype" w:hAnsi="Palatino Linotype"/>
          <w:color w:val="000000" w:themeColor="text1"/>
        </w:rPr>
      </w:pPr>
    </w:p>
    <w:p w14:paraId="01A9E756" w14:textId="204BA0B6" w:rsidR="00921629" w:rsidRPr="008A5488" w:rsidRDefault="00CA422A" w:rsidP="00921629">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8A5488">
        <w:rPr>
          <w:rFonts w:ascii="Palatino Linotype" w:hAnsi="Palatino Linotype"/>
          <w:color w:val="000000" w:themeColor="text1"/>
        </w:rPr>
        <w:t xml:space="preserve">Bajo </w:t>
      </w:r>
      <w:r w:rsidRPr="008A5488">
        <w:rPr>
          <w:rFonts w:ascii="Palatino Linotype" w:hAnsi="Palatino Linotype" w:cs="Arial"/>
          <w:lang w:val="es-ES"/>
        </w:rPr>
        <w:t xml:space="preserve">este orden de ideas, derivado que al Comité de Participación Ciudadana y al Comité Coordinador del Sistema Nacional Anticorrupción, les corresponde definir y aprobar respectivamente los formatos sobre la publicidad de las declaraciones patrimoniales y de intereses aplicables a todos los poderes y a los organismos autónomos; no sólo del orden federal, sino también al estatal y municipal, del estudio efectuado a la página oficial del Gobierno de México, </w:t>
      </w:r>
      <w:r w:rsidR="00A94DFF" w:rsidRPr="008A5488">
        <w:rPr>
          <w:rFonts w:ascii="Palatino Linotype" w:hAnsi="Palatino Linotype" w:cs="Arial"/>
          <w:lang w:val="es-ES"/>
        </w:rPr>
        <w:t xml:space="preserve">esta </w:t>
      </w:r>
      <w:r w:rsidR="00A94DFF" w:rsidRPr="008A5488">
        <w:rPr>
          <w:rFonts w:ascii="Palatino Linotype" w:hAnsi="Palatino Linotype" w:cs="Arial"/>
          <w:lang w:val="es-ES"/>
        </w:rPr>
        <w:lastRenderedPageBreak/>
        <w:t>Ponencia Resolutora identificó</w:t>
      </w:r>
      <w:r w:rsidRPr="008A5488">
        <w:rPr>
          <w:rFonts w:ascii="Palatino Linotype" w:hAnsi="Palatino Linotype" w:cs="Arial"/>
          <w:lang w:val="es-ES"/>
        </w:rPr>
        <w:t xml:space="preserve"> que en el Acuerdo por el que el Comité Coordinador del Sistema Nacional Anticorrupción da a conocer los Formatos de Declaración de Situación Patrimonial y de Intereses</w:t>
      </w:r>
      <w:r w:rsidRPr="008A5488">
        <w:rPr>
          <w:rFonts w:ascii="Palatino Linotype" w:hAnsi="Palatino Linotype" w:cs="Arial"/>
          <w:vertAlign w:val="superscript"/>
          <w:lang w:val="es-ES"/>
        </w:rPr>
        <w:footnoteReference w:id="10"/>
      </w:r>
      <w:r w:rsidRPr="008A5488">
        <w:rPr>
          <w:rFonts w:ascii="Palatino Linotype" w:hAnsi="Palatino Linotype" w:cs="Arial"/>
          <w:lang w:val="es-ES"/>
        </w:rPr>
        <w:t>, publicado el veinticuatro (24) de diciembre de dos mil diecinueve, se determinó que a partir del uno (01) de enero de dos mil veinte, se establece que éstos serán operables en el ámbito federal, lo que significa que todas las personas servidoras públicas de la Administración Pública Federal, deben conocer el nuevo sistema para la presentación de sus declaraciones patrimoniales y de intereses que les correspondan.</w:t>
      </w:r>
    </w:p>
    <w:p w14:paraId="0B07B8C8" w14:textId="77777777" w:rsidR="00921629" w:rsidRPr="008A5488" w:rsidRDefault="00921629" w:rsidP="00921629">
      <w:pPr>
        <w:pStyle w:val="Prrafodelista"/>
        <w:tabs>
          <w:tab w:val="left" w:pos="426"/>
        </w:tabs>
        <w:spacing w:before="240" w:after="240" w:line="360" w:lineRule="auto"/>
        <w:ind w:left="0" w:right="51"/>
        <w:jc w:val="both"/>
        <w:rPr>
          <w:rFonts w:ascii="Palatino Linotype" w:hAnsi="Palatino Linotype"/>
          <w:color w:val="000000" w:themeColor="text1"/>
        </w:rPr>
      </w:pPr>
    </w:p>
    <w:p w14:paraId="17179C92" w14:textId="22947D05" w:rsidR="00921629" w:rsidRPr="008A5488" w:rsidRDefault="00CA422A" w:rsidP="00921629">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8A5488">
        <w:rPr>
          <w:rFonts w:ascii="Palatino Linotype" w:hAnsi="Palatino Linotype"/>
          <w:color w:val="000000" w:themeColor="text1"/>
        </w:rPr>
        <w:t>Por su parte</w:t>
      </w:r>
      <w:r w:rsidRPr="008A5488">
        <w:rPr>
          <w:rFonts w:ascii="Palatino Linotype" w:hAnsi="Palatino Linotype" w:cs="Arial"/>
          <w:lang w:val="es-ES"/>
        </w:rPr>
        <w:t xml:space="preserve">, el Acuerdo establece en su artículo tercero que </w:t>
      </w:r>
      <w:r w:rsidRPr="008A5488">
        <w:rPr>
          <w:rFonts w:ascii="Palatino Linotype" w:hAnsi="Palatino Linotype" w:cs="Arial"/>
          <w:b/>
          <w:bCs/>
          <w:lang w:val="es-ES"/>
        </w:rPr>
        <w:t>a partir del uno (01) de mayo de dos mil veintiuno, serán operables en el ámbito estatal y municipal los formatos de declaración de situación patrimonial y de intereses</w:t>
      </w:r>
      <w:r w:rsidRPr="008A5488">
        <w:rPr>
          <w:rFonts w:ascii="Palatino Linotype" w:hAnsi="Palatino Linotype" w:cs="Arial"/>
          <w:lang w:val="es-ES"/>
        </w:rPr>
        <w:t xml:space="preserve"> publicados en el Diario Oficial de la Federación el veintitrés (23) de septiembre de dos mil diecinueve, con el sistema de evolución patrimonial y de declaración de intereses, a que hace referencia la fracción I del artículo 49 de la Ley General del Sistema Nacional Anticorrupción.</w:t>
      </w:r>
    </w:p>
    <w:p w14:paraId="73F35EA9" w14:textId="77777777" w:rsidR="00921629" w:rsidRPr="008A5488" w:rsidRDefault="00921629" w:rsidP="00921629">
      <w:pPr>
        <w:pStyle w:val="Prrafodelista"/>
        <w:tabs>
          <w:tab w:val="left" w:pos="426"/>
        </w:tabs>
        <w:spacing w:before="240" w:after="240" w:line="360" w:lineRule="auto"/>
        <w:ind w:left="0" w:right="51"/>
        <w:jc w:val="both"/>
        <w:rPr>
          <w:rFonts w:ascii="Palatino Linotype" w:hAnsi="Palatino Linotype"/>
          <w:color w:val="000000" w:themeColor="text1"/>
        </w:rPr>
      </w:pPr>
    </w:p>
    <w:p w14:paraId="3A36DBC3" w14:textId="0A616217" w:rsidR="00921629" w:rsidRPr="008A5488" w:rsidRDefault="00CA422A" w:rsidP="00921629">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8A5488">
        <w:rPr>
          <w:rFonts w:ascii="Palatino Linotype" w:hAnsi="Palatino Linotype"/>
          <w:color w:val="000000" w:themeColor="text1"/>
        </w:rPr>
        <w:t xml:space="preserve">Por lo </w:t>
      </w:r>
      <w:r w:rsidRPr="008A5488">
        <w:rPr>
          <w:rFonts w:ascii="Palatino Linotype" w:hAnsi="Palatino Linotype" w:cs="Arial"/>
        </w:rPr>
        <w:t>anterior</w:t>
      </w:r>
      <w:r w:rsidRPr="008A5488">
        <w:rPr>
          <w:rFonts w:ascii="Palatino Linotype" w:hAnsi="Palatino Linotype" w:cs="Arial"/>
          <w:lang w:val="es-ES"/>
        </w:rPr>
        <w:t xml:space="preserve">, toda vez que la Declaración Patrimonial se encuentra conformada por datos personales susceptibles de ser protegidos, los cuales atañen única y exclusivamente a su Titular, aunado a que los Formatos de Declaración de Situación Patrimonial y de Intereses aún no son operables en el ámbito estatal y </w:t>
      </w:r>
      <w:r w:rsidRPr="008A5488">
        <w:rPr>
          <w:rFonts w:ascii="Palatino Linotype" w:hAnsi="Palatino Linotype" w:cs="Arial"/>
          <w:b/>
          <w:lang w:val="es-ES"/>
        </w:rPr>
        <w:t>municipal</w:t>
      </w:r>
      <w:r w:rsidRPr="008A5488">
        <w:rPr>
          <w:rFonts w:ascii="Palatino Linotype" w:hAnsi="Palatino Linotype" w:cs="Arial"/>
          <w:lang w:val="es-ES"/>
        </w:rPr>
        <w:t xml:space="preserve">, se concluye no solo que el </w:t>
      </w:r>
      <w:r w:rsidRPr="008A5488">
        <w:rPr>
          <w:rFonts w:ascii="Palatino Linotype" w:hAnsi="Palatino Linotype" w:cs="Arial"/>
          <w:b/>
          <w:bCs/>
          <w:lang w:val="es-ES"/>
        </w:rPr>
        <w:t>SUJETO OBLIGADO</w:t>
      </w:r>
      <w:r w:rsidRPr="008A5488">
        <w:rPr>
          <w:rFonts w:ascii="Palatino Linotype" w:hAnsi="Palatino Linotype" w:cs="Arial"/>
          <w:lang w:val="es-ES"/>
        </w:rPr>
        <w:t xml:space="preserve"> es incompetente para </w:t>
      </w:r>
      <w:r w:rsidRPr="008A5488">
        <w:rPr>
          <w:rFonts w:ascii="Palatino Linotype" w:hAnsi="Palatino Linotype" w:cs="Arial"/>
          <w:lang w:val="es-ES"/>
        </w:rPr>
        <w:lastRenderedPageBreak/>
        <w:t>poseer, generar o administrar la información solicitada, sino que ésta se considera -de momento- dentro de la esfera de los datos personales.</w:t>
      </w:r>
    </w:p>
    <w:p w14:paraId="7D19BF93" w14:textId="77777777" w:rsidR="00921629" w:rsidRPr="008A5488" w:rsidRDefault="00921629" w:rsidP="00921629">
      <w:pPr>
        <w:pStyle w:val="Prrafodelista"/>
        <w:tabs>
          <w:tab w:val="left" w:pos="426"/>
        </w:tabs>
        <w:spacing w:before="240" w:after="240" w:line="360" w:lineRule="auto"/>
        <w:ind w:left="0" w:right="51"/>
        <w:jc w:val="both"/>
        <w:rPr>
          <w:rFonts w:ascii="Palatino Linotype" w:hAnsi="Palatino Linotype"/>
          <w:color w:val="000000" w:themeColor="text1"/>
        </w:rPr>
      </w:pPr>
    </w:p>
    <w:p w14:paraId="6AB5C229" w14:textId="20C7B314" w:rsidR="00921629" w:rsidRPr="008A5488" w:rsidRDefault="00CA422A" w:rsidP="00921629">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8A5488">
        <w:rPr>
          <w:rFonts w:ascii="Palatino Linotype" w:hAnsi="Palatino Linotype"/>
          <w:color w:val="000000" w:themeColor="text1"/>
        </w:rPr>
        <w:t xml:space="preserve">No </w:t>
      </w:r>
      <w:proofErr w:type="gramStart"/>
      <w:r w:rsidRPr="008A5488">
        <w:rPr>
          <w:rFonts w:ascii="Palatino Linotype" w:hAnsi="Palatino Linotype"/>
          <w:color w:val="000000" w:themeColor="text1"/>
        </w:rPr>
        <w:t>obstante</w:t>
      </w:r>
      <w:proofErr w:type="gramEnd"/>
      <w:r w:rsidRPr="008A5488">
        <w:rPr>
          <w:rFonts w:ascii="Palatino Linotype" w:hAnsi="Palatino Linotype"/>
          <w:color w:val="000000" w:themeColor="text1"/>
        </w:rPr>
        <w:t xml:space="preserve"> lo anterior, es imperativo traer a estudio lo dispuesto por el artículo 167 de la Ley de Transparencia y Acceso a la Información Pública del Estado de México y Municipios, que es de la literalidad siguiente:</w:t>
      </w:r>
    </w:p>
    <w:p w14:paraId="65FC2FCF" w14:textId="282DDA1D" w:rsidR="00921629" w:rsidRPr="008A5488" w:rsidRDefault="00921629" w:rsidP="00921629">
      <w:pPr>
        <w:pStyle w:val="Prrafodelista"/>
        <w:tabs>
          <w:tab w:val="left" w:pos="426"/>
        </w:tabs>
        <w:spacing w:before="240" w:after="240" w:line="360" w:lineRule="auto"/>
        <w:ind w:left="0" w:right="51"/>
        <w:jc w:val="both"/>
        <w:rPr>
          <w:rFonts w:ascii="Palatino Linotype" w:hAnsi="Palatino Linotype"/>
          <w:color w:val="000000" w:themeColor="text1"/>
        </w:rPr>
      </w:pPr>
    </w:p>
    <w:p w14:paraId="146706FB" w14:textId="77777777" w:rsidR="00CA422A" w:rsidRPr="008A5488" w:rsidRDefault="00CA422A" w:rsidP="00CA422A">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8A5488">
        <w:rPr>
          <w:rFonts w:ascii="Palatino Linotype" w:hAnsi="Palatino Linotype"/>
          <w:sz w:val="22"/>
        </w:rPr>
        <w:t>“</w:t>
      </w:r>
      <w:r w:rsidRPr="008A5488">
        <w:rPr>
          <w:rFonts w:ascii="Palatino Linotype" w:hAnsi="Palatino Linotype"/>
          <w:b/>
          <w:i/>
          <w:sz w:val="22"/>
        </w:rPr>
        <w:t>Artículo 167.</w:t>
      </w:r>
      <w:r w:rsidRPr="008A5488">
        <w:rPr>
          <w:rFonts w:ascii="Palatino Linotype" w:hAnsi="Palatino Linotype"/>
          <w:i/>
          <w:sz w:val="22"/>
        </w:rPr>
        <w:t xml:space="preserve"> </w:t>
      </w:r>
      <w:r w:rsidRPr="008A5488">
        <w:rPr>
          <w:rFonts w:ascii="Palatino Linotype" w:hAnsi="Palatino Linotype"/>
          <w:b/>
          <w:i/>
          <w:sz w:val="22"/>
        </w:rPr>
        <w:t>Cuando las unidades de transparencia determinen la</w:t>
      </w:r>
      <w:r w:rsidRPr="008A5488">
        <w:rPr>
          <w:rFonts w:ascii="Palatino Linotype" w:hAnsi="Palatino Linotype"/>
          <w:i/>
          <w:sz w:val="22"/>
        </w:rPr>
        <w:t xml:space="preserve"> notoria </w:t>
      </w:r>
      <w:r w:rsidRPr="008A5488">
        <w:rPr>
          <w:rFonts w:ascii="Palatino Linotype" w:hAnsi="Palatino Linotype"/>
          <w:b/>
          <w:i/>
          <w:sz w:val="22"/>
        </w:rPr>
        <w:t>incompetencia por parte de los sujetos obligados</w:t>
      </w:r>
      <w:r w:rsidRPr="008A5488">
        <w:rPr>
          <w:rFonts w:ascii="Palatino Linotype" w:hAnsi="Palatino Linotype"/>
          <w:i/>
          <w:sz w:val="22"/>
        </w:rPr>
        <w:t xml:space="preserve">, dentro del ámbito de aplicación, para atender la solicitud de acceso a la información, </w:t>
      </w:r>
      <w:r w:rsidRPr="008A5488">
        <w:rPr>
          <w:rFonts w:ascii="Palatino Linotype" w:hAnsi="Palatino Linotype"/>
          <w:b/>
          <w:i/>
          <w:sz w:val="22"/>
        </w:rPr>
        <w:t>deberán comunicarlo al solicitante, dentro de los tres días hábiles posteriores a la recepción de la solicitud y, en su caso orientar al solicitante, el o los sujetos obligados competentes.</w:t>
      </w:r>
      <w:r w:rsidRPr="008A5488">
        <w:rPr>
          <w:rFonts w:ascii="Palatino Linotype" w:hAnsi="Palatino Linotype"/>
          <w:i/>
          <w:sz w:val="22"/>
        </w:rPr>
        <w:t xml:space="preserve"> </w:t>
      </w:r>
    </w:p>
    <w:p w14:paraId="4F8384BA" w14:textId="77777777" w:rsidR="00CA422A" w:rsidRPr="008A5488" w:rsidRDefault="00CA422A" w:rsidP="00CA422A">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8A5488">
        <w:rPr>
          <w:rFonts w:ascii="Palatino Linotype" w:hAnsi="Palatino Linotype"/>
          <w:i/>
          <w:sz w:val="22"/>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0387C098" w14:textId="77777777" w:rsidR="00CA422A" w:rsidRPr="008A5488" w:rsidRDefault="00CA422A" w:rsidP="00CA422A">
      <w:pPr>
        <w:pStyle w:val="Prrafodelista"/>
        <w:tabs>
          <w:tab w:val="left" w:pos="142"/>
          <w:tab w:val="left" w:pos="284"/>
          <w:tab w:val="left" w:pos="426"/>
        </w:tabs>
        <w:spacing w:before="240" w:after="240" w:line="276" w:lineRule="auto"/>
        <w:ind w:left="567" w:right="567"/>
        <w:jc w:val="both"/>
        <w:rPr>
          <w:rFonts w:ascii="Palatino Linotype" w:hAnsi="Palatino Linotype"/>
          <w:sz w:val="22"/>
        </w:rPr>
      </w:pPr>
      <w:r w:rsidRPr="008A5488">
        <w:rPr>
          <w:rFonts w:ascii="Palatino Linotype" w:hAnsi="Palatino Linotype"/>
          <w:b/>
          <w:i/>
          <w:sz w:val="22"/>
        </w:rPr>
        <w:t>Si transcurrido el plazo señalado en el primer párrafo de este artículo, el sujeto obligado no declina la competencia en los términos establecidos, podrá canalizar la solicitud ante el sujeto obligado competente.</w:t>
      </w:r>
      <w:r w:rsidRPr="008A5488">
        <w:rPr>
          <w:rFonts w:ascii="Palatino Linotype" w:hAnsi="Palatino Linotype"/>
          <w:i/>
          <w:sz w:val="22"/>
        </w:rPr>
        <w:t>”</w:t>
      </w:r>
    </w:p>
    <w:p w14:paraId="09F445B6" w14:textId="77777777" w:rsidR="00CA422A" w:rsidRPr="008A5488" w:rsidRDefault="00CA422A" w:rsidP="00CA422A">
      <w:pPr>
        <w:pStyle w:val="Prrafodelista"/>
        <w:tabs>
          <w:tab w:val="left" w:pos="142"/>
          <w:tab w:val="left" w:pos="284"/>
          <w:tab w:val="left" w:pos="426"/>
        </w:tabs>
        <w:spacing w:before="240" w:after="240" w:line="276" w:lineRule="auto"/>
        <w:ind w:left="567" w:right="567"/>
        <w:jc w:val="both"/>
        <w:rPr>
          <w:rFonts w:ascii="Palatino Linotype" w:hAnsi="Palatino Linotype"/>
          <w:sz w:val="22"/>
        </w:rPr>
      </w:pPr>
      <w:r w:rsidRPr="008A5488">
        <w:rPr>
          <w:rFonts w:ascii="Palatino Linotype" w:hAnsi="Palatino Linotype"/>
          <w:sz w:val="22"/>
        </w:rPr>
        <w:t>(Énfasis añadido)</w:t>
      </w:r>
    </w:p>
    <w:p w14:paraId="688FA3E8" w14:textId="77777777" w:rsidR="00CA422A" w:rsidRPr="008A5488" w:rsidRDefault="00CA422A" w:rsidP="00921629">
      <w:pPr>
        <w:pStyle w:val="Prrafodelista"/>
        <w:tabs>
          <w:tab w:val="left" w:pos="426"/>
        </w:tabs>
        <w:spacing w:before="240" w:after="240" w:line="360" w:lineRule="auto"/>
        <w:ind w:left="0" w:right="51"/>
        <w:jc w:val="both"/>
        <w:rPr>
          <w:rFonts w:ascii="Palatino Linotype" w:hAnsi="Palatino Linotype"/>
          <w:color w:val="000000" w:themeColor="text1"/>
        </w:rPr>
      </w:pPr>
    </w:p>
    <w:p w14:paraId="025A0F0E" w14:textId="6D192F9A" w:rsidR="00921629" w:rsidRPr="008A5488" w:rsidRDefault="00CA422A" w:rsidP="00921629">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8A5488">
        <w:rPr>
          <w:rFonts w:ascii="Palatino Linotype" w:hAnsi="Palatino Linotype"/>
          <w:color w:val="000000" w:themeColor="text1"/>
        </w:rPr>
        <w:t xml:space="preserve">De </w:t>
      </w:r>
      <w:r w:rsidRPr="008A5488">
        <w:rPr>
          <w:rFonts w:ascii="Palatino Linotype" w:hAnsi="Palatino Linotype" w:cs="Arial"/>
        </w:rPr>
        <w:t xml:space="preserve">tal forma que, una vez recibida una solicitud de información, el </w:t>
      </w:r>
      <w:r w:rsidRPr="008A5488">
        <w:rPr>
          <w:rFonts w:ascii="Palatino Linotype" w:hAnsi="Palatino Linotype" w:cs="Arial"/>
          <w:b/>
          <w:bCs/>
        </w:rPr>
        <w:t>SUJETO OBLIGADO</w:t>
      </w:r>
      <w:r w:rsidRPr="008A5488">
        <w:rPr>
          <w:rFonts w:ascii="Palatino Linotype" w:hAnsi="Palatino Linotype" w:cs="Arial"/>
        </w:rPr>
        <w:t xml:space="preserve"> determine que es incompetente para para poseer, generar o administrar lo solicitado, dentro de los primeros tres (03) días posteriores a la recepción de la solicitud, deberá hacerlo del conocimiento del particular y, deberá orientarlo sobre el Sujeto Obligado competente para atender lo requerido.</w:t>
      </w:r>
    </w:p>
    <w:p w14:paraId="541929C6" w14:textId="77777777" w:rsidR="00921629" w:rsidRPr="008A5488" w:rsidRDefault="00921629" w:rsidP="00921629">
      <w:pPr>
        <w:pStyle w:val="Prrafodelista"/>
        <w:tabs>
          <w:tab w:val="left" w:pos="426"/>
        </w:tabs>
        <w:spacing w:before="240" w:after="240" w:line="360" w:lineRule="auto"/>
        <w:ind w:left="0" w:right="51"/>
        <w:jc w:val="both"/>
        <w:rPr>
          <w:rFonts w:ascii="Palatino Linotype" w:hAnsi="Palatino Linotype"/>
          <w:color w:val="000000" w:themeColor="text1"/>
        </w:rPr>
      </w:pPr>
    </w:p>
    <w:p w14:paraId="74F20346" w14:textId="6B002E20" w:rsidR="00921629" w:rsidRPr="008A5488" w:rsidRDefault="00CA422A" w:rsidP="00921629">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8A5488">
        <w:rPr>
          <w:rFonts w:ascii="Palatino Linotype" w:hAnsi="Palatino Linotype"/>
          <w:color w:val="000000" w:themeColor="text1"/>
        </w:rPr>
        <w:lastRenderedPageBreak/>
        <w:t xml:space="preserve">En </w:t>
      </w:r>
      <w:r w:rsidRPr="008A5488">
        <w:rPr>
          <w:rFonts w:ascii="Palatino Linotype" w:hAnsi="Palatino Linotype" w:cs="Arial"/>
        </w:rPr>
        <w:t xml:space="preserve">el presente asunto, de constancias de autos que obran en los expedientes electrónicos acumulados del </w:t>
      </w:r>
      <w:r w:rsidRPr="008A5488">
        <w:rPr>
          <w:rFonts w:ascii="Palatino Linotype" w:hAnsi="Palatino Linotype" w:cs="Arial"/>
          <w:i/>
        </w:rPr>
        <w:t>SAIMEX</w:t>
      </w:r>
      <w:r w:rsidRPr="008A5488">
        <w:rPr>
          <w:rFonts w:ascii="Palatino Linotype" w:hAnsi="Palatino Linotype" w:cs="Arial"/>
        </w:rPr>
        <w:t xml:space="preserve">, se aprecia que el particular promovió sus solicitudes de información el ocho (08) y doce (12) de octubre de dos mil veinte y, el </w:t>
      </w:r>
      <w:r w:rsidRPr="008A5488">
        <w:rPr>
          <w:rFonts w:ascii="Palatino Linotype" w:hAnsi="Palatino Linotype" w:cs="Arial"/>
          <w:b/>
        </w:rPr>
        <w:t>SUJETO OBLIGADO</w:t>
      </w:r>
      <w:r w:rsidRPr="008A5488">
        <w:rPr>
          <w:rFonts w:ascii="Palatino Linotype" w:hAnsi="Palatino Linotype" w:cs="Arial"/>
        </w:rPr>
        <w:t>, entregó respuesta</w:t>
      </w:r>
      <w:r w:rsidR="00110AF1" w:rsidRPr="008A5488">
        <w:rPr>
          <w:rFonts w:ascii="Palatino Linotype" w:hAnsi="Palatino Linotype" w:cs="Arial"/>
        </w:rPr>
        <w:t>s a las cinco solicitudes</w:t>
      </w:r>
      <w:r w:rsidRPr="008A5488">
        <w:rPr>
          <w:rFonts w:ascii="Palatino Linotype" w:hAnsi="Palatino Linotype" w:cs="Arial"/>
        </w:rPr>
        <w:t xml:space="preserve"> el </w:t>
      </w:r>
      <w:r w:rsidR="00110AF1" w:rsidRPr="008A5488">
        <w:rPr>
          <w:rFonts w:ascii="Palatino Linotype" w:hAnsi="Palatino Linotype" w:cs="Arial"/>
        </w:rPr>
        <w:t>veintinueve (29) de octubre de los corrientes</w:t>
      </w:r>
      <w:r w:rsidRPr="008A5488">
        <w:rPr>
          <w:rFonts w:ascii="Palatino Linotype" w:hAnsi="Palatino Linotype" w:cs="Arial"/>
        </w:rPr>
        <w:t xml:space="preserve">; esto es al décimo </w:t>
      </w:r>
      <w:r w:rsidR="00110AF1" w:rsidRPr="008A5488">
        <w:rPr>
          <w:rFonts w:ascii="Palatino Linotype" w:hAnsi="Palatino Linotype" w:cs="Arial"/>
        </w:rPr>
        <w:t>quinto y décimo tercer día -respectivamente-</w:t>
      </w:r>
      <w:r w:rsidRPr="008A5488">
        <w:rPr>
          <w:rFonts w:ascii="Palatino Linotype" w:hAnsi="Palatino Linotype" w:cs="Arial"/>
        </w:rPr>
        <w:t xml:space="preserve"> de haber recibido </w:t>
      </w:r>
      <w:r w:rsidR="00110AF1" w:rsidRPr="008A5488">
        <w:rPr>
          <w:rFonts w:ascii="Palatino Linotype" w:hAnsi="Palatino Linotype" w:cs="Arial"/>
        </w:rPr>
        <w:t>los</w:t>
      </w:r>
      <w:r w:rsidRPr="008A5488">
        <w:rPr>
          <w:rFonts w:ascii="Palatino Linotype" w:hAnsi="Palatino Linotype" w:cs="Arial"/>
        </w:rPr>
        <w:t xml:space="preserve"> requerimiento</w:t>
      </w:r>
      <w:r w:rsidR="00110AF1" w:rsidRPr="008A5488">
        <w:rPr>
          <w:rFonts w:ascii="Palatino Linotype" w:hAnsi="Palatino Linotype" w:cs="Arial"/>
        </w:rPr>
        <w:t>s</w:t>
      </w:r>
      <w:r w:rsidRPr="008A5488">
        <w:rPr>
          <w:rFonts w:ascii="Palatino Linotype" w:hAnsi="Palatino Linotype" w:cs="Arial"/>
        </w:rPr>
        <w:t xml:space="preserve"> de acceso a la información pública.</w:t>
      </w:r>
    </w:p>
    <w:p w14:paraId="7A7DC374" w14:textId="77777777" w:rsidR="00921629" w:rsidRPr="008A5488" w:rsidRDefault="00921629" w:rsidP="00921629">
      <w:pPr>
        <w:pStyle w:val="Prrafodelista"/>
        <w:tabs>
          <w:tab w:val="left" w:pos="426"/>
        </w:tabs>
        <w:spacing w:before="240" w:after="240" w:line="360" w:lineRule="auto"/>
        <w:ind w:left="0" w:right="51"/>
        <w:jc w:val="both"/>
        <w:rPr>
          <w:rFonts w:ascii="Palatino Linotype" w:hAnsi="Palatino Linotype"/>
          <w:color w:val="000000" w:themeColor="text1"/>
        </w:rPr>
      </w:pPr>
    </w:p>
    <w:p w14:paraId="4DF9D4B5" w14:textId="46B90585" w:rsidR="00921629" w:rsidRPr="008A5488" w:rsidRDefault="00110AF1" w:rsidP="00921629">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8A5488">
        <w:rPr>
          <w:rFonts w:ascii="Palatino Linotype" w:hAnsi="Palatino Linotype"/>
          <w:color w:val="000000" w:themeColor="text1"/>
        </w:rPr>
        <w:t xml:space="preserve">De </w:t>
      </w:r>
      <w:r w:rsidRPr="008A5488">
        <w:rPr>
          <w:rFonts w:ascii="Palatino Linotype" w:hAnsi="Palatino Linotype"/>
        </w:rPr>
        <w:t xml:space="preserve">tal manera que el plazo para manifestar su incompetencia había fenecido doce días hábiles para las solicitudes presentadas el ocho (08) de octubre y, diez días hábiles para las solicitudes presentadas el doce (12) de octubre antes de que el </w:t>
      </w:r>
      <w:r w:rsidRPr="008A5488">
        <w:rPr>
          <w:rFonts w:ascii="Palatino Linotype" w:hAnsi="Palatino Linotype"/>
          <w:b/>
        </w:rPr>
        <w:t>SUJETO OBLIGADO</w:t>
      </w:r>
      <w:r w:rsidRPr="008A5488">
        <w:rPr>
          <w:rFonts w:ascii="Palatino Linotype" w:hAnsi="Palatino Linotype"/>
        </w:rPr>
        <w:t xml:space="preserve"> entregara siquiera su respuesta a la solicitud. Aunado a que cuando una solicitud de información es recibida a través del Sistema de Acceso a la Información Pública Mexiquense </w:t>
      </w:r>
      <w:r w:rsidRPr="008A5488">
        <w:rPr>
          <w:rFonts w:ascii="Palatino Linotype" w:hAnsi="Palatino Linotype"/>
          <w:i/>
        </w:rPr>
        <w:t>SAIMEX</w:t>
      </w:r>
      <w:r w:rsidRPr="008A5488">
        <w:rPr>
          <w:rFonts w:ascii="Palatino Linotype" w:hAnsi="Palatino Linotype"/>
        </w:rPr>
        <w:t>, el Titular de la Unidad de Transparencia, al tener una cuenta de administrador en la plataforma digital, pudo haber canalizado la solicitud a los entes públicos competentes en su momento, sin embargo, no lo hizo.</w:t>
      </w:r>
    </w:p>
    <w:p w14:paraId="775F7993" w14:textId="77777777" w:rsidR="00921629" w:rsidRPr="008A5488" w:rsidRDefault="00921629" w:rsidP="00921629">
      <w:pPr>
        <w:pStyle w:val="Prrafodelista"/>
        <w:tabs>
          <w:tab w:val="left" w:pos="426"/>
        </w:tabs>
        <w:spacing w:before="240" w:after="240" w:line="360" w:lineRule="auto"/>
        <w:ind w:left="0" w:right="51"/>
        <w:jc w:val="both"/>
        <w:rPr>
          <w:rFonts w:ascii="Palatino Linotype" w:hAnsi="Palatino Linotype"/>
          <w:color w:val="000000" w:themeColor="text1"/>
        </w:rPr>
      </w:pPr>
    </w:p>
    <w:p w14:paraId="31A9C5D4" w14:textId="368C2FDB" w:rsidR="00921629" w:rsidRPr="008A5488" w:rsidRDefault="00110AF1" w:rsidP="00921629">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8A5488">
        <w:rPr>
          <w:rFonts w:ascii="Palatino Linotype" w:hAnsi="Palatino Linotype"/>
          <w:color w:val="000000" w:themeColor="text1"/>
        </w:rPr>
        <w:t xml:space="preserve">Por </w:t>
      </w:r>
      <w:r w:rsidRPr="008A5488">
        <w:rPr>
          <w:rFonts w:ascii="Palatino Linotype" w:hAnsi="Palatino Linotype"/>
        </w:rPr>
        <w:t>ello se dejan a salvo los derechos del particular a efecto de que, de considerarlo oportuno, realice nuevas solicitudes de información dirigidas a la Secretaría de la Contraloría del Estado de México.</w:t>
      </w:r>
    </w:p>
    <w:p w14:paraId="289FA7B5" w14:textId="77777777" w:rsidR="00921629" w:rsidRPr="008A5488" w:rsidRDefault="00921629" w:rsidP="00921629">
      <w:pPr>
        <w:pStyle w:val="Prrafodelista"/>
        <w:tabs>
          <w:tab w:val="left" w:pos="426"/>
        </w:tabs>
        <w:spacing w:before="240" w:after="240" w:line="360" w:lineRule="auto"/>
        <w:ind w:left="0" w:right="51"/>
        <w:jc w:val="both"/>
        <w:rPr>
          <w:rFonts w:ascii="Palatino Linotype" w:hAnsi="Palatino Linotype"/>
          <w:color w:val="000000" w:themeColor="text1"/>
        </w:rPr>
      </w:pPr>
    </w:p>
    <w:p w14:paraId="1D904BE6" w14:textId="51DBCB92" w:rsidR="00921629" w:rsidRPr="008A5488" w:rsidRDefault="00110AF1" w:rsidP="00921629">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8A5488">
        <w:rPr>
          <w:rFonts w:ascii="Palatino Linotype" w:hAnsi="Palatino Linotype"/>
          <w:color w:val="000000" w:themeColor="text1"/>
        </w:rPr>
        <w:t xml:space="preserve">Asimismo, </w:t>
      </w:r>
      <w:r w:rsidRPr="008A5488">
        <w:rPr>
          <w:rFonts w:ascii="Palatino Linotype" w:hAnsi="Palatino Linotype"/>
        </w:rPr>
        <w:t xml:space="preserve">toda vez que el </w:t>
      </w:r>
      <w:r w:rsidRPr="008A5488">
        <w:rPr>
          <w:rFonts w:ascii="Palatino Linotype" w:hAnsi="Palatino Linotype"/>
          <w:b/>
        </w:rPr>
        <w:t>SUJETO OLIGADO</w:t>
      </w:r>
      <w:r w:rsidRPr="008A5488">
        <w:rPr>
          <w:rFonts w:ascii="Palatino Linotype" w:hAnsi="Palatino Linotype"/>
        </w:rPr>
        <w:t xml:space="preserve"> no refirió la incompetencia parcial en su momento procesal oportuno, deberá entregar al </w:t>
      </w:r>
      <w:r w:rsidRPr="008A5488">
        <w:rPr>
          <w:rFonts w:ascii="Palatino Linotype" w:hAnsi="Palatino Linotype"/>
          <w:b/>
        </w:rPr>
        <w:t>RECURRENTE</w:t>
      </w:r>
      <w:r w:rsidRPr="008A5488">
        <w:rPr>
          <w:rFonts w:ascii="Palatino Linotype" w:hAnsi="Palatino Linotype"/>
        </w:rPr>
        <w:t xml:space="preserve"> </w:t>
      </w:r>
      <w:r w:rsidR="00CE7339" w:rsidRPr="008A5488">
        <w:rPr>
          <w:rFonts w:ascii="Palatino Linotype" w:hAnsi="Palatino Linotype"/>
          <w:color w:val="000000" w:themeColor="text1"/>
          <w:szCs w:val="22"/>
        </w:rPr>
        <w:t xml:space="preserve">el </w:t>
      </w:r>
      <w:r w:rsidR="00CE7339" w:rsidRPr="008A5488">
        <w:rPr>
          <w:rFonts w:ascii="Palatino Linotype" w:hAnsi="Palatino Linotype"/>
          <w:color w:val="000000" w:themeColor="text1"/>
          <w:szCs w:val="22"/>
        </w:rPr>
        <w:lastRenderedPageBreak/>
        <w:t>Acuerdo de Incompetencia respectivo, en el que funde y motive las razones por las que no genera, posee ni administra la información solicitada.</w:t>
      </w:r>
    </w:p>
    <w:p w14:paraId="781D8590" w14:textId="77777777" w:rsidR="00CE7339" w:rsidRPr="008A5488" w:rsidRDefault="00CE7339" w:rsidP="00CE7339">
      <w:pPr>
        <w:pStyle w:val="Prrafodelista"/>
        <w:tabs>
          <w:tab w:val="left" w:pos="426"/>
        </w:tabs>
        <w:spacing w:before="240" w:after="240" w:line="360" w:lineRule="auto"/>
        <w:ind w:left="0" w:right="51"/>
        <w:jc w:val="both"/>
        <w:rPr>
          <w:rFonts w:ascii="Palatino Linotype" w:hAnsi="Palatino Linotype"/>
          <w:color w:val="000000" w:themeColor="text1"/>
        </w:rPr>
      </w:pPr>
    </w:p>
    <w:p w14:paraId="363B2B42" w14:textId="38F2045E" w:rsidR="00CE7339" w:rsidRPr="008A5488" w:rsidRDefault="00CE7339" w:rsidP="00921629">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8A5488">
        <w:rPr>
          <w:rFonts w:ascii="Palatino Linotype" w:hAnsi="Palatino Linotype"/>
          <w:color w:val="000000" w:themeColor="text1"/>
          <w:szCs w:val="22"/>
        </w:rPr>
        <w:t xml:space="preserve">La </w:t>
      </w:r>
      <w:r w:rsidRPr="008A5488">
        <w:rPr>
          <w:rFonts w:ascii="Palatino Linotype" w:hAnsi="Palatino Linotype"/>
        </w:rPr>
        <w:t xml:space="preserve">emisión del Acuerdo de Incompetencia </w:t>
      </w:r>
      <w:r w:rsidRPr="008A5488">
        <w:rPr>
          <w:rFonts w:ascii="Palatino Linotype" w:eastAsia="MS Mincho" w:hAnsi="Palatino Linotype" w:cs="Arial"/>
        </w:rPr>
        <w:t xml:space="preserve">pertinente deberá realizarse de manera fundada y motivada que sustente las razones por las cuales ésta no es generada, poseída o administrada por el </w:t>
      </w:r>
      <w:r w:rsidRPr="008A5488">
        <w:rPr>
          <w:rFonts w:ascii="Palatino Linotype" w:eastAsia="MS Mincho" w:hAnsi="Palatino Linotype" w:cs="Arial"/>
          <w:b/>
          <w:bCs/>
        </w:rPr>
        <w:t>SUJETO OBLIGADO</w:t>
      </w:r>
      <w:r w:rsidRPr="008A5488">
        <w:rPr>
          <w:rFonts w:ascii="Palatino Linotype" w:eastAsia="MS Mincho" w:hAnsi="Palatino Linotype" w:cs="Arial"/>
        </w:rPr>
        <w:t>, lo cual es una facultad que le corresponde al Comité de Transparencia conforme a los artículos 47 y 49, fracción II, de la Ley de Transparencia y Acceso a la Información Pública del Estado de México y Municipios, que al efecto establecen:</w:t>
      </w:r>
    </w:p>
    <w:p w14:paraId="4297E029" w14:textId="0083484A" w:rsidR="00921629" w:rsidRPr="008A5488" w:rsidRDefault="00921629" w:rsidP="00110AF1">
      <w:pPr>
        <w:pStyle w:val="Prrafodelista"/>
        <w:tabs>
          <w:tab w:val="left" w:pos="426"/>
        </w:tabs>
        <w:spacing w:before="240" w:line="360" w:lineRule="auto"/>
        <w:ind w:left="0" w:right="51"/>
        <w:jc w:val="both"/>
        <w:rPr>
          <w:rFonts w:ascii="Palatino Linotype" w:hAnsi="Palatino Linotype"/>
          <w:color w:val="000000" w:themeColor="text1"/>
        </w:rPr>
      </w:pPr>
    </w:p>
    <w:p w14:paraId="7F5AB572" w14:textId="77777777" w:rsidR="00CE7339" w:rsidRPr="008A5488" w:rsidRDefault="00CE7339" w:rsidP="00CE7339">
      <w:pPr>
        <w:pStyle w:val="Prrafodelista"/>
        <w:spacing w:line="276" w:lineRule="auto"/>
        <w:ind w:left="567" w:right="567"/>
        <w:jc w:val="both"/>
        <w:rPr>
          <w:rFonts w:ascii="Palatino Linotype" w:eastAsia="MS Mincho" w:hAnsi="Palatino Linotype" w:cs="Times New Roman"/>
          <w:i/>
          <w:sz w:val="22"/>
        </w:rPr>
      </w:pPr>
      <w:r w:rsidRPr="008A5488">
        <w:rPr>
          <w:rFonts w:ascii="Palatino Linotype" w:eastAsia="MS Mincho" w:hAnsi="Palatino Linotype"/>
          <w:i/>
          <w:sz w:val="22"/>
        </w:rPr>
        <w:t>“</w:t>
      </w:r>
      <w:r w:rsidRPr="008A5488">
        <w:rPr>
          <w:rFonts w:ascii="Palatino Linotype" w:eastAsia="MS Mincho" w:hAnsi="Palatino Linotype"/>
          <w:b/>
          <w:i/>
          <w:sz w:val="22"/>
        </w:rPr>
        <w:t>Artículo 47.</w:t>
      </w:r>
      <w:r w:rsidRPr="008A5488">
        <w:rPr>
          <w:rFonts w:ascii="Palatino Linotype" w:eastAsia="MS Mincho" w:hAnsi="Palatino Linotype"/>
          <w:i/>
          <w:sz w:val="22"/>
        </w:rPr>
        <w:t xml:space="preserve"> </w:t>
      </w:r>
      <w:r w:rsidRPr="008A5488">
        <w:rPr>
          <w:rFonts w:ascii="Palatino Linotype" w:eastAsia="MS Mincho" w:hAnsi="Palatino Linotype"/>
          <w:b/>
          <w:bCs/>
          <w:i/>
          <w:sz w:val="22"/>
        </w:rPr>
        <w:t>El Comité de Transparencia será la autoridad máxima al interior del sujeto obligado en materia del derecho de acceso a la información.</w:t>
      </w:r>
    </w:p>
    <w:p w14:paraId="55EFDFC2" w14:textId="77777777" w:rsidR="00CE7339" w:rsidRPr="008A5488" w:rsidRDefault="00CE7339" w:rsidP="00CE7339">
      <w:pPr>
        <w:pStyle w:val="Prrafodelista"/>
        <w:spacing w:line="276" w:lineRule="auto"/>
        <w:ind w:left="567" w:right="567"/>
        <w:jc w:val="both"/>
        <w:rPr>
          <w:rFonts w:ascii="Palatino Linotype" w:eastAsia="MS Mincho" w:hAnsi="Palatino Linotype"/>
          <w:i/>
          <w:sz w:val="22"/>
        </w:rPr>
      </w:pPr>
      <w:r w:rsidRPr="008A5488">
        <w:rPr>
          <w:rFonts w:ascii="Palatino Linotype" w:eastAsia="MS Mincho" w:hAnsi="Palatino Linotype"/>
          <w:i/>
          <w:sz w:val="22"/>
        </w:rPr>
        <w:t xml:space="preserve">El Comité de Transparencia adoptará sus resoluciones por mayoría de votos. En caso de empate, la o el </w:t>
      </w:r>
      <w:proofErr w:type="gramStart"/>
      <w:r w:rsidRPr="008A5488">
        <w:rPr>
          <w:rFonts w:ascii="Palatino Linotype" w:eastAsia="MS Mincho" w:hAnsi="Palatino Linotype"/>
          <w:i/>
          <w:sz w:val="22"/>
        </w:rPr>
        <w:t>Presidente</w:t>
      </w:r>
      <w:proofErr w:type="gramEnd"/>
      <w:r w:rsidRPr="008A5488">
        <w:rPr>
          <w:rFonts w:ascii="Palatino Linotype" w:eastAsia="MS Mincho" w:hAnsi="Palatino Linotype"/>
          <w:i/>
          <w:sz w:val="22"/>
        </w:rPr>
        <w:t xml:space="preserve"> tendrá voto de calidad. A sus sesiones podrán asistir como invitados aquellos que sus integrantes consideren necesarios, quienes tendrán </w:t>
      </w:r>
      <w:proofErr w:type="gramStart"/>
      <w:r w:rsidRPr="008A5488">
        <w:rPr>
          <w:rFonts w:ascii="Palatino Linotype" w:eastAsia="MS Mincho" w:hAnsi="Palatino Linotype"/>
          <w:i/>
          <w:sz w:val="22"/>
        </w:rPr>
        <w:t>voz</w:t>
      </w:r>
      <w:proofErr w:type="gramEnd"/>
      <w:r w:rsidRPr="008A5488">
        <w:rPr>
          <w:rFonts w:ascii="Palatino Linotype" w:eastAsia="MS Mincho" w:hAnsi="Palatino Linotype"/>
          <w:i/>
          <w:sz w:val="22"/>
        </w:rPr>
        <w:t xml:space="preserve"> pero no voto.</w:t>
      </w:r>
    </w:p>
    <w:p w14:paraId="6E67ED5D" w14:textId="77777777" w:rsidR="00CE7339" w:rsidRPr="008A5488" w:rsidRDefault="00CE7339" w:rsidP="00CE7339">
      <w:pPr>
        <w:pStyle w:val="Prrafodelista"/>
        <w:spacing w:line="276" w:lineRule="auto"/>
        <w:ind w:left="567" w:right="567"/>
        <w:jc w:val="both"/>
        <w:rPr>
          <w:rFonts w:ascii="Palatino Linotype" w:eastAsia="MS Mincho" w:hAnsi="Palatino Linotype"/>
          <w:i/>
          <w:sz w:val="22"/>
        </w:rPr>
      </w:pPr>
      <w:r w:rsidRPr="008A5488">
        <w:rPr>
          <w:rFonts w:ascii="Palatino Linotype" w:eastAsia="MS Mincho" w:hAnsi="Palatino Linotype"/>
          <w:i/>
          <w:sz w:val="22"/>
        </w:rPr>
        <w:t>El Comité se reunirá en sesión ordinaria o extraordinaria las veces que estime necesario. El tipo de sesión se precisará en la convocatoria emitida.</w:t>
      </w:r>
    </w:p>
    <w:p w14:paraId="240A0B76" w14:textId="77777777" w:rsidR="00CE7339" w:rsidRPr="008A5488" w:rsidRDefault="00CE7339" w:rsidP="00CE7339">
      <w:pPr>
        <w:pStyle w:val="Prrafodelista"/>
        <w:spacing w:line="276" w:lineRule="auto"/>
        <w:ind w:left="567" w:right="567"/>
        <w:jc w:val="both"/>
        <w:rPr>
          <w:rFonts w:ascii="Palatino Linotype" w:eastAsia="MS Mincho" w:hAnsi="Palatino Linotype"/>
          <w:i/>
          <w:sz w:val="22"/>
        </w:rPr>
      </w:pPr>
      <w:r w:rsidRPr="008A5488">
        <w:rPr>
          <w:rFonts w:ascii="Palatino Linotype" w:eastAsia="MS Mincho" w:hAnsi="Palatino Linotype"/>
          <w:i/>
          <w:sz w:val="22"/>
        </w:rPr>
        <w:t>Los integrantes del Comité de Transparencia tendrán acceso a la información para determinar su clasificación, conforme a la normatividad aplicable previamente establecida por los sujetos obligados para el resguardo o salvaguarda de la información.</w:t>
      </w:r>
    </w:p>
    <w:p w14:paraId="30667F51" w14:textId="77777777" w:rsidR="00CE7339" w:rsidRPr="008A5488" w:rsidRDefault="00CE7339" w:rsidP="00CE7339">
      <w:pPr>
        <w:pStyle w:val="Prrafodelista"/>
        <w:spacing w:line="276" w:lineRule="auto"/>
        <w:ind w:left="567" w:right="567"/>
        <w:jc w:val="both"/>
        <w:rPr>
          <w:rFonts w:ascii="Palatino Linotype" w:eastAsia="MS Mincho" w:hAnsi="Palatino Linotype"/>
          <w:i/>
          <w:sz w:val="22"/>
        </w:rPr>
      </w:pPr>
      <w:r w:rsidRPr="008A5488">
        <w:rPr>
          <w:rFonts w:ascii="Palatino Linotype" w:eastAsia="MS Mincho" w:hAnsi="Palatino Linotype"/>
          <w:i/>
          <w:sz w:val="22"/>
        </w:rPr>
        <w:t>En las sesiones y trabajos del Comité, podrán participar como invitados permanentes, los representantes de las áreas que decida el Comité, y contará con derecho de voz, pero no voto.</w:t>
      </w:r>
    </w:p>
    <w:p w14:paraId="1B6A2217" w14:textId="672F0AE8" w:rsidR="00CE7339" w:rsidRPr="008A5488" w:rsidRDefault="00CE7339" w:rsidP="00CE7339">
      <w:pPr>
        <w:pStyle w:val="Sinespaciado"/>
        <w:spacing w:line="276" w:lineRule="auto"/>
        <w:ind w:left="567" w:right="567"/>
        <w:jc w:val="both"/>
        <w:rPr>
          <w:rFonts w:ascii="Palatino Linotype" w:hAnsi="Palatino Linotype"/>
          <w:i/>
          <w:sz w:val="22"/>
        </w:rPr>
      </w:pPr>
      <w:r w:rsidRPr="008A5488">
        <w:rPr>
          <w:rFonts w:ascii="Palatino Linotype" w:eastAsia="MS Mincho" w:hAnsi="Palatino Linotype"/>
          <w:i/>
          <w:sz w:val="22"/>
        </w:rPr>
        <w:t>Los titulares de las unidades administrativas que propongan la reserva, confidencialidad o declaren la inexistencia de información, acudirán a las sesiones de dicho Comité donde se discuta la propuesta correspondiente.”</w:t>
      </w:r>
    </w:p>
    <w:p w14:paraId="1427E95D" w14:textId="77777777" w:rsidR="00CE7339" w:rsidRPr="008A5488" w:rsidRDefault="00CE7339" w:rsidP="00110AF1">
      <w:pPr>
        <w:pStyle w:val="Sinespaciado"/>
        <w:spacing w:line="276" w:lineRule="auto"/>
        <w:ind w:left="567" w:right="567"/>
        <w:jc w:val="both"/>
        <w:rPr>
          <w:rFonts w:ascii="Palatino Linotype" w:hAnsi="Palatino Linotype"/>
          <w:i/>
          <w:sz w:val="22"/>
        </w:rPr>
      </w:pPr>
    </w:p>
    <w:p w14:paraId="56F2CC20" w14:textId="51AA7A70" w:rsidR="00110AF1" w:rsidRPr="008A5488" w:rsidRDefault="00110AF1" w:rsidP="00110AF1">
      <w:pPr>
        <w:pStyle w:val="Sinespaciado"/>
        <w:spacing w:line="276" w:lineRule="auto"/>
        <w:ind w:left="567" w:right="567"/>
        <w:jc w:val="both"/>
        <w:rPr>
          <w:rFonts w:ascii="Palatino Linotype" w:hAnsi="Palatino Linotype"/>
          <w:i/>
          <w:sz w:val="22"/>
        </w:rPr>
      </w:pPr>
      <w:r w:rsidRPr="008A5488">
        <w:rPr>
          <w:rFonts w:ascii="Palatino Linotype" w:hAnsi="Palatino Linotype"/>
          <w:i/>
          <w:sz w:val="22"/>
        </w:rPr>
        <w:t>“</w:t>
      </w:r>
      <w:r w:rsidRPr="008A5488">
        <w:rPr>
          <w:rFonts w:ascii="Palatino Linotype" w:hAnsi="Palatino Linotype"/>
          <w:b/>
          <w:i/>
          <w:sz w:val="22"/>
        </w:rPr>
        <w:t>Artículo 49.</w:t>
      </w:r>
      <w:r w:rsidRPr="008A5488">
        <w:rPr>
          <w:rFonts w:ascii="Palatino Linotype" w:hAnsi="Palatino Linotype"/>
          <w:i/>
          <w:sz w:val="22"/>
        </w:rPr>
        <w:t xml:space="preserve"> Los Comités de Transparencia tendrán las siguientes atribuciones: </w:t>
      </w:r>
    </w:p>
    <w:p w14:paraId="4A3DAD24" w14:textId="77777777" w:rsidR="00110AF1" w:rsidRPr="008A5488" w:rsidRDefault="00110AF1" w:rsidP="00110AF1">
      <w:pPr>
        <w:pStyle w:val="Sinespaciado"/>
        <w:spacing w:line="276" w:lineRule="auto"/>
        <w:ind w:left="567" w:right="567"/>
        <w:jc w:val="both"/>
        <w:rPr>
          <w:rFonts w:ascii="Palatino Linotype" w:hAnsi="Palatino Linotype"/>
          <w:i/>
          <w:sz w:val="22"/>
        </w:rPr>
      </w:pPr>
      <w:r w:rsidRPr="008A5488">
        <w:rPr>
          <w:rFonts w:ascii="Palatino Linotype" w:hAnsi="Palatino Linotype"/>
          <w:i/>
          <w:sz w:val="22"/>
        </w:rPr>
        <w:lastRenderedPageBreak/>
        <w:t xml:space="preserve">II. </w:t>
      </w:r>
      <w:r w:rsidRPr="008A5488">
        <w:rPr>
          <w:rFonts w:ascii="Palatino Linotype" w:hAnsi="Palatino Linotype"/>
          <w:b/>
          <w:i/>
          <w:sz w:val="22"/>
        </w:rPr>
        <w:t xml:space="preserve">Confirmar, modificar o revocar las determinaciones </w:t>
      </w:r>
      <w:proofErr w:type="gramStart"/>
      <w:r w:rsidRPr="008A5488">
        <w:rPr>
          <w:rFonts w:ascii="Palatino Linotype" w:hAnsi="Palatino Linotype"/>
          <w:b/>
          <w:i/>
          <w:sz w:val="22"/>
        </w:rPr>
        <w:t>que</w:t>
      </w:r>
      <w:proofErr w:type="gramEnd"/>
      <w:r w:rsidRPr="008A5488">
        <w:rPr>
          <w:rFonts w:ascii="Palatino Linotype" w:hAnsi="Palatino Linotype"/>
          <w:b/>
          <w:i/>
          <w:sz w:val="22"/>
        </w:rPr>
        <w:t xml:space="preserve"> en materia de</w:t>
      </w:r>
      <w:r w:rsidRPr="008A5488">
        <w:rPr>
          <w:rFonts w:ascii="Palatino Linotype" w:hAnsi="Palatino Linotype"/>
          <w:i/>
          <w:sz w:val="22"/>
        </w:rPr>
        <w:t xml:space="preserve"> ampliación del plazo de respuesta, clasificación de la información y declaración de inexistencia o de </w:t>
      </w:r>
      <w:r w:rsidRPr="008A5488">
        <w:rPr>
          <w:rFonts w:ascii="Palatino Linotype" w:hAnsi="Palatino Linotype"/>
          <w:b/>
          <w:i/>
          <w:sz w:val="22"/>
        </w:rPr>
        <w:t>incompetencia realicen los titulares de las áreas de los sujetos obligados;</w:t>
      </w:r>
    </w:p>
    <w:p w14:paraId="3B60CABA" w14:textId="77777777" w:rsidR="00110AF1" w:rsidRPr="008A5488" w:rsidRDefault="00110AF1" w:rsidP="00110AF1">
      <w:pPr>
        <w:pStyle w:val="Sinespaciado"/>
        <w:spacing w:line="276" w:lineRule="auto"/>
        <w:ind w:left="567" w:right="567"/>
        <w:jc w:val="both"/>
        <w:rPr>
          <w:rFonts w:ascii="Palatino Linotype" w:hAnsi="Palatino Linotype"/>
          <w:i/>
          <w:sz w:val="22"/>
        </w:rPr>
      </w:pPr>
      <w:r w:rsidRPr="008A5488">
        <w:rPr>
          <w:rFonts w:ascii="Palatino Linotype" w:hAnsi="Palatino Linotype"/>
          <w:i/>
          <w:sz w:val="22"/>
        </w:rPr>
        <w:t>(…)”</w:t>
      </w:r>
    </w:p>
    <w:p w14:paraId="4778F581" w14:textId="7CAE0773" w:rsidR="00110AF1" w:rsidRPr="008A5488" w:rsidRDefault="00110AF1" w:rsidP="00110AF1">
      <w:pPr>
        <w:pStyle w:val="Sinespaciado"/>
        <w:spacing w:line="276" w:lineRule="auto"/>
        <w:ind w:left="567" w:right="567"/>
        <w:jc w:val="both"/>
        <w:rPr>
          <w:rFonts w:ascii="Palatino Linotype" w:hAnsi="Palatino Linotype"/>
          <w:color w:val="000000" w:themeColor="text1"/>
        </w:rPr>
      </w:pPr>
      <w:r w:rsidRPr="008A5488">
        <w:rPr>
          <w:rFonts w:ascii="Palatino Linotype" w:hAnsi="Palatino Linotype"/>
          <w:sz w:val="22"/>
        </w:rPr>
        <w:t>(Énfasis añadido)</w:t>
      </w:r>
    </w:p>
    <w:p w14:paraId="74EA2DFA" w14:textId="77777777" w:rsidR="00110AF1" w:rsidRPr="008A5488" w:rsidRDefault="00110AF1" w:rsidP="00921629">
      <w:pPr>
        <w:pStyle w:val="Prrafodelista"/>
        <w:tabs>
          <w:tab w:val="left" w:pos="426"/>
        </w:tabs>
        <w:spacing w:before="240" w:after="240" w:line="360" w:lineRule="auto"/>
        <w:ind w:left="0" w:right="51"/>
        <w:jc w:val="both"/>
        <w:rPr>
          <w:rFonts w:ascii="Palatino Linotype" w:hAnsi="Palatino Linotype"/>
          <w:color w:val="000000" w:themeColor="text1"/>
        </w:rPr>
      </w:pPr>
    </w:p>
    <w:p w14:paraId="7D393E0C" w14:textId="2253D014" w:rsidR="00CE7339" w:rsidRPr="008A5488" w:rsidRDefault="00CE7339" w:rsidP="007440B1">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8A5488">
        <w:rPr>
          <w:rFonts w:ascii="Palatino Linotype" w:hAnsi="Palatino Linotype"/>
          <w:color w:val="000000" w:themeColor="text1"/>
        </w:rPr>
        <w:t xml:space="preserve">En </w:t>
      </w:r>
      <w:r w:rsidRPr="008A5488">
        <w:rPr>
          <w:rFonts w:ascii="Palatino Linotype" w:hAnsi="Palatino Linotype" w:cs="Arial"/>
        </w:rPr>
        <w:t xml:space="preserve">ese sentido, el Acuerdo deberá señalar las razones por las que el </w:t>
      </w:r>
      <w:r w:rsidRPr="008A5488">
        <w:rPr>
          <w:rFonts w:ascii="Palatino Linotype" w:hAnsi="Palatino Linotype" w:cs="Arial"/>
          <w:b/>
          <w:bCs/>
        </w:rPr>
        <w:t>SUJETO OBLIGADO</w:t>
      </w:r>
      <w:r w:rsidRPr="008A5488">
        <w:rPr>
          <w:rFonts w:ascii="Palatino Linotype" w:hAnsi="Palatino Linotype" w:cs="Arial"/>
        </w:rPr>
        <w:t xml:space="preserve"> no genera, posee o administra la información solicitada, así como el proceso de búsqueda de la información de los Titulares de las distintas áreas del Ayuntamiento de San José del Rincón que llevaron a concluir la incompetencia de manera clara y precisa.</w:t>
      </w:r>
    </w:p>
    <w:p w14:paraId="046246F1" w14:textId="77777777" w:rsidR="00CE7339" w:rsidRPr="008A5488" w:rsidRDefault="00CE7339" w:rsidP="00CE7339">
      <w:pPr>
        <w:pStyle w:val="Prrafodelista"/>
        <w:tabs>
          <w:tab w:val="left" w:pos="426"/>
        </w:tabs>
        <w:spacing w:before="240" w:after="240" w:line="360" w:lineRule="auto"/>
        <w:ind w:left="0" w:right="51"/>
        <w:jc w:val="both"/>
        <w:rPr>
          <w:rFonts w:ascii="Palatino Linotype" w:hAnsi="Palatino Linotype"/>
          <w:color w:val="000000" w:themeColor="text1"/>
        </w:rPr>
      </w:pPr>
    </w:p>
    <w:p w14:paraId="2582450C" w14:textId="1D7AEADA" w:rsidR="00A50720" w:rsidRPr="008A5488" w:rsidRDefault="00897752" w:rsidP="007440B1">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8A5488">
        <w:rPr>
          <w:rFonts w:ascii="Palatino Linotype" w:hAnsi="Palatino Linotype"/>
          <w:color w:val="000000" w:themeColor="text1"/>
        </w:rPr>
        <w:t>Por lo tanto,</w:t>
      </w:r>
      <w:r w:rsidRPr="008A5488">
        <w:rPr>
          <w:rFonts w:ascii="Palatino Linotype" w:hAnsi="Palatino Linotype"/>
          <w:color w:val="000000" w:themeColor="text1"/>
          <w:lang w:val="es-ES"/>
        </w:rPr>
        <w:t xml:space="preserve"> en consecuencia y en mérito de lo expuesto en líneas anteriores, resultan</w:t>
      </w:r>
      <w:r w:rsidR="00B46145" w:rsidRPr="008A5488">
        <w:rPr>
          <w:rFonts w:ascii="Palatino Linotype" w:hAnsi="Palatino Linotype"/>
          <w:color w:val="000000" w:themeColor="text1"/>
          <w:lang w:val="es-ES"/>
        </w:rPr>
        <w:t xml:space="preserve"> parcialmente fundadas las razones o motivos de inconformidad hechos valer por </w:t>
      </w:r>
      <w:r w:rsidR="00110AF1" w:rsidRPr="008A5488">
        <w:rPr>
          <w:rFonts w:ascii="Palatino Linotype" w:hAnsi="Palatino Linotype"/>
          <w:color w:val="000000" w:themeColor="text1"/>
          <w:lang w:val="es-ES"/>
        </w:rPr>
        <w:t>el</w:t>
      </w:r>
      <w:r w:rsidR="00B46145" w:rsidRPr="008A5488">
        <w:rPr>
          <w:rFonts w:ascii="Palatino Linotype" w:hAnsi="Palatino Linotype"/>
          <w:color w:val="000000" w:themeColor="text1"/>
          <w:lang w:val="es-ES"/>
        </w:rPr>
        <w:t xml:space="preserve"> </w:t>
      </w:r>
      <w:r w:rsidR="00B46145" w:rsidRPr="008A5488">
        <w:rPr>
          <w:rFonts w:ascii="Palatino Linotype" w:hAnsi="Palatino Linotype"/>
          <w:b/>
          <w:bCs/>
          <w:color w:val="000000" w:themeColor="text1"/>
          <w:lang w:val="es-ES"/>
        </w:rPr>
        <w:t>RECURRENTE</w:t>
      </w:r>
      <w:r w:rsidR="00B46145" w:rsidRPr="008A5488">
        <w:rPr>
          <w:rFonts w:ascii="Palatino Linotype" w:hAnsi="Palatino Linotype"/>
          <w:color w:val="000000" w:themeColor="text1"/>
          <w:lang w:val="es-ES"/>
        </w:rPr>
        <w:t xml:space="preserve"> dentro de</w:t>
      </w:r>
      <w:r w:rsidR="0083614B" w:rsidRPr="008A5488">
        <w:rPr>
          <w:rFonts w:ascii="Palatino Linotype" w:hAnsi="Palatino Linotype"/>
          <w:color w:val="000000" w:themeColor="text1"/>
          <w:lang w:val="es-ES"/>
        </w:rPr>
        <w:t xml:space="preserve"> </w:t>
      </w:r>
      <w:r w:rsidR="00B46145" w:rsidRPr="008A5488">
        <w:rPr>
          <w:rFonts w:ascii="Palatino Linotype" w:hAnsi="Palatino Linotype"/>
          <w:color w:val="000000" w:themeColor="text1"/>
          <w:lang w:val="es-ES"/>
        </w:rPr>
        <w:t>l</w:t>
      </w:r>
      <w:r w:rsidR="0083614B" w:rsidRPr="008A5488">
        <w:rPr>
          <w:rFonts w:ascii="Palatino Linotype" w:hAnsi="Palatino Linotype"/>
          <w:color w:val="000000" w:themeColor="text1"/>
          <w:lang w:val="es-ES"/>
        </w:rPr>
        <w:t>os</w:t>
      </w:r>
      <w:r w:rsidR="00B46145" w:rsidRPr="008A5488">
        <w:rPr>
          <w:rFonts w:ascii="Palatino Linotype" w:hAnsi="Palatino Linotype"/>
          <w:color w:val="000000" w:themeColor="text1"/>
          <w:lang w:val="es-ES"/>
        </w:rPr>
        <w:t xml:space="preserve"> recurso</w:t>
      </w:r>
      <w:r w:rsidR="0083614B" w:rsidRPr="008A5488">
        <w:rPr>
          <w:rFonts w:ascii="Palatino Linotype" w:hAnsi="Palatino Linotype"/>
          <w:color w:val="000000" w:themeColor="text1"/>
          <w:lang w:val="es-ES"/>
        </w:rPr>
        <w:t>s</w:t>
      </w:r>
      <w:r w:rsidR="00B46145" w:rsidRPr="008A5488">
        <w:rPr>
          <w:rFonts w:ascii="Palatino Linotype" w:hAnsi="Palatino Linotype"/>
          <w:color w:val="000000" w:themeColor="text1"/>
          <w:lang w:val="es-ES"/>
        </w:rPr>
        <w:t xml:space="preserve"> de revisión </w:t>
      </w:r>
      <w:r w:rsidR="00110AF1" w:rsidRPr="008A5488">
        <w:rPr>
          <w:rFonts w:ascii="Palatino Linotype" w:hAnsi="Palatino Linotype"/>
          <w:b/>
          <w:color w:val="000000" w:themeColor="text1"/>
          <w:lang w:val="es-ES"/>
        </w:rPr>
        <w:t>05103</w:t>
      </w:r>
      <w:r w:rsidR="00B46145" w:rsidRPr="008A5488">
        <w:rPr>
          <w:rFonts w:ascii="Palatino Linotype" w:hAnsi="Palatino Linotype"/>
          <w:b/>
          <w:color w:val="000000" w:themeColor="text1"/>
          <w:lang w:val="es-ES"/>
        </w:rPr>
        <w:t>/INFOEM/IP/RR/2020</w:t>
      </w:r>
      <w:r w:rsidR="0083614B" w:rsidRPr="008A5488">
        <w:rPr>
          <w:rFonts w:ascii="Palatino Linotype" w:hAnsi="Palatino Linotype"/>
          <w:b/>
          <w:color w:val="000000" w:themeColor="text1"/>
          <w:lang w:val="es-ES"/>
        </w:rPr>
        <w:t xml:space="preserve">, </w:t>
      </w:r>
      <w:r w:rsidR="00110AF1" w:rsidRPr="008A5488">
        <w:rPr>
          <w:rFonts w:ascii="Palatino Linotype" w:hAnsi="Palatino Linotype"/>
          <w:b/>
          <w:color w:val="000000" w:themeColor="text1"/>
          <w:lang w:val="es-ES"/>
        </w:rPr>
        <w:t>05104</w:t>
      </w:r>
      <w:r w:rsidR="0083614B" w:rsidRPr="008A5488">
        <w:rPr>
          <w:rFonts w:ascii="Palatino Linotype" w:hAnsi="Palatino Linotype"/>
          <w:b/>
          <w:color w:val="000000" w:themeColor="text1"/>
          <w:lang w:val="es-ES"/>
        </w:rPr>
        <w:t>/INFOEM/IP/RR/2020</w:t>
      </w:r>
      <w:r w:rsidR="00110AF1" w:rsidRPr="008A5488">
        <w:rPr>
          <w:rFonts w:ascii="Palatino Linotype" w:hAnsi="Palatino Linotype"/>
          <w:b/>
          <w:color w:val="000000" w:themeColor="text1"/>
          <w:lang w:val="es-ES"/>
        </w:rPr>
        <w:t xml:space="preserve">, 05105/INFOEM/IP/RR/2020, 05106/INFOEM/IP/RR/2020 </w:t>
      </w:r>
      <w:r w:rsidR="0083614B" w:rsidRPr="008A5488">
        <w:rPr>
          <w:rFonts w:ascii="Palatino Linotype" w:hAnsi="Palatino Linotype"/>
          <w:b/>
          <w:color w:val="000000" w:themeColor="text1"/>
          <w:lang w:val="es-ES"/>
        </w:rPr>
        <w:t xml:space="preserve">y </w:t>
      </w:r>
      <w:r w:rsidR="00110AF1" w:rsidRPr="008A5488">
        <w:rPr>
          <w:rFonts w:ascii="Palatino Linotype" w:hAnsi="Palatino Linotype"/>
          <w:b/>
          <w:color w:val="000000" w:themeColor="text1"/>
          <w:lang w:val="es-ES"/>
        </w:rPr>
        <w:t>05107</w:t>
      </w:r>
      <w:r w:rsidR="0083614B" w:rsidRPr="008A5488">
        <w:rPr>
          <w:rFonts w:ascii="Palatino Linotype" w:hAnsi="Palatino Linotype"/>
          <w:b/>
          <w:color w:val="000000" w:themeColor="text1"/>
          <w:lang w:val="es-ES"/>
        </w:rPr>
        <w:t>/INFOEM/IP/RR/2020</w:t>
      </w:r>
      <w:r w:rsidR="00B46145" w:rsidRPr="008A5488">
        <w:rPr>
          <w:rFonts w:ascii="Palatino Linotype" w:hAnsi="Palatino Linotype"/>
          <w:color w:val="000000" w:themeColor="text1"/>
          <w:lang w:val="es-ES"/>
        </w:rPr>
        <w:t>;</w:t>
      </w:r>
      <w:r w:rsidRPr="008A5488">
        <w:rPr>
          <w:rFonts w:ascii="Palatino Linotype" w:hAnsi="Palatino Linotype"/>
          <w:color w:val="000000" w:themeColor="text1"/>
          <w:lang w:val="es-ES"/>
        </w:rPr>
        <w:t xml:space="preserve"> por ello, y con fundamento en la fracción II del numeral 186 de la Ley de Transparencia y Acceso a la Información Pública del Estado de México y Municipios, se </w:t>
      </w:r>
      <w:r w:rsidR="0083614B" w:rsidRPr="008A5488">
        <w:rPr>
          <w:rFonts w:ascii="Palatino Linotype" w:hAnsi="Palatino Linotype"/>
          <w:b/>
          <w:color w:val="000000" w:themeColor="text1"/>
          <w:lang w:val="es-ES"/>
        </w:rPr>
        <w:t>revocan</w:t>
      </w:r>
      <w:r w:rsidRPr="008A5488">
        <w:rPr>
          <w:rFonts w:ascii="Palatino Linotype" w:hAnsi="Palatino Linotype"/>
          <w:color w:val="000000" w:themeColor="text1"/>
          <w:lang w:val="es-ES"/>
        </w:rPr>
        <w:t xml:space="preserve"> la</w:t>
      </w:r>
      <w:r w:rsidR="0083614B" w:rsidRPr="008A5488">
        <w:rPr>
          <w:rFonts w:ascii="Palatino Linotype" w:hAnsi="Palatino Linotype"/>
          <w:color w:val="000000" w:themeColor="text1"/>
          <w:lang w:val="es-ES"/>
        </w:rPr>
        <w:t>s</w:t>
      </w:r>
      <w:r w:rsidRPr="008A5488">
        <w:rPr>
          <w:rFonts w:ascii="Palatino Linotype" w:hAnsi="Palatino Linotype"/>
          <w:color w:val="000000" w:themeColor="text1"/>
          <w:lang w:val="es-ES"/>
        </w:rPr>
        <w:t xml:space="preserve"> respuesta</w:t>
      </w:r>
      <w:r w:rsidR="0083614B" w:rsidRPr="008A5488">
        <w:rPr>
          <w:rFonts w:ascii="Palatino Linotype" w:hAnsi="Palatino Linotype"/>
          <w:color w:val="000000" w:themeColor="text1"/>
          <w:lang w:val="es-ES"/>
        </w:rPr>
        <w:t>s</w:t>
      </w:r>
      <w:r w:rsidRPr="008A5488">
        <w:rPr>
          <w:rFonts w:ascii="Palatino Linotype" w:hAnsi="Palatino Linotype"/>
          <w:color w:val="000000" w:themeColor="text1"/>
          <w:lang w:val="es-ES"/>
        </w:rPr>
        <w:t xml:space="preserve"> a la solicitud</w:t>
      </w:r>
      <w:r w:rsidR="0083614B" w:rsidRPr="008A5488">
        <w:rPr>
          <w:rFonts w:ascii="Palatino Linotype" w:hAnsi="Palatino Linotype"/>
          <w:color w:val="000000" w:themeColor="text1"/>
          <w:lang w:val="es-ES"/>
        </w:rPr>
        <w:t>es</w:t>
      </w:r>
      <w:r w:rsidRPr="008A5488">
        <w:rPr>
          <w:rFonts w:ascii="Palatino Linotype" w:hAnsi="Palatino Linotype"/>
          <w:color w:val="000000" w:themeColor="text1"/>
          <w:lang w:val="es-ES"/>
        </w:rPr>
        <w:t xml:space="preserve"> de información </w:t>
      </w:r>
      <w:r w:rsidR="00110AF1" w:rsidRPr="008A5488">
        <w:rPr>
          <w:rFonts w:ascii="Palatino Linotype" w:hAnsi="Palatino Linotype"/>
          <w:b/>
          <w:bCs/>
          <w:color w:val="000000" w:themeColor="text1"/>
        </w:rPr>
        <w:t xml:space="preserve">00189/JOSERIN/IP/2020, 00190/JOSERIN/IP/2020, 00193/JOSERIN/IP/2020, 00194/JOSERIN/IP/2020 </w:t>
      </w:r>
      <w:r w:rsidR="00110AF1" w:rsidRPr="008A5488">
        <w:rPr>
          <w:rFonts w:ascii="Palatino Linotype" w:hAnsi="Palatino Linotype"/>
          <w:color w:val="000000" w:themeColor="text1"/>
        </w:rPr>
        <w:t xml:space="preserve">y </w:t>
      </w:r>
      <w:r w:rsidR="00110AF1" w:rsidRPr="008A5488">
        <w:rPr>
          <w:rFonts w:ascii="Palatino Linotype" w:hAnsi="Palatino Linotype"/>
          <w:b/>
          <w:bCs/>
          <w:color w:val="000000" w:themeColor="text1"/>
        </w:rPr>
        <w:t>00195/JOSERIN/IP/2020</w:t>
      </w:r>
      <w:r w:rsidRPr="008A5488">
        <w:rPr>
          <w:rFonts w:ascii="Palatino Linotype" w:hAnsi="Palatino Linotype"/>
          <w:color w:val="000000" w:themeColor="text1"/>
          <w:lang w:val="es-ES"/>
        </w:rPr>
        <w:t>.</w:t>
      </w:r>
    </w:p>
    <w:p w14:paraId="02F1AC37" w14:textId="77777777" w:rsidR="00EB4A53" w:rsidRPr="008A5488" w:rsidRDefault="00EB4A53" w:rsidP="007440B1">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7AC30BC8" w:rsidR="008765E3" w:rsidRPr="008A5488" w:rsidRDefault="00F01801" w:rsidP="007440B1">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8A5488">
        <w:rPr>
          <w:rFonts w:ascii="Palatino Linotype" w:hAnsi="Palatino Linotype"/>
          <w:color w:val="000000" w:themeColor="text1"/>
          <w:lang w:val="es-ES"/>
        </w:rPr>
        <w:lastRenderedPageBreak/>
        <w:t xml:space="preserve">Por </w:t>
      </w:r>
      <w:r w:rsidR="00B41516" w:rsidRPr="008A5488">
        <w:rPr>
          <w:rFonts w:ascii="Palatino Linotype" w:hAnsi="Palatino Linotype"/>
          <w:color w:val="000000" w:themeColor="text1"/>
        </w:rPr>
        <w:t xml:space="preserve">lo anteriormente expuesto y fundado, éste </w:t>
      </w:r>
      <w:r w:rsidR="00B41516" w:rsidRPr="008A5488">
        <w:rPr>
          <w:rFonts w:ascii="Palatino Linotype" w:hAnsi="Palatino Linotype"/>
          <w:b/>
          <w:color w:val="000000" w:themeColor="text1"/>
        </w:rPr>
        <w:t>ÓRGANO GARANTE</w:t>
      </w:r>
      <w:r w:rsidR="00B41516" w:rsidRPr="008A5488">
        <w:rPr>
          <w:rFonts w:ascii="Palatino Linotype" w:hAnsi="Palatino Linotype"/>
          <w:color w:val="000000" w:themeColor="text1"/>
        </w:rPr>
        <w:t xml:space="preserve"> emite los siguientes:</w:t>
      </w:r>
      <w:r w:rsidR="00D71057" w:rsidRPr="008A5488">
        <w:rPr>
          <w:rFonts w:ascii="Palatino Linotype" w:hAnsi="Palatino Linotype"/>
          <w:color w:val="000000" w:themeColor="text1"/>
        </w:rPr>
        <w:t>--------------------------------------------------------------------------</w:t>
      </w:r>
      <w:r w:rsidR="00E10AC3" w:rsidRPr="008A5488">
        <w:rPr>
          <w:rFonts w:ascii="Palatino Linotype" w:hAnsi="Palatino Linotype"/>
          <w:color w:val="000000" w:themeColor="text1"/>
        </w:rPr>
        <w:t>-----------------</w:t>
      </w:r>
      <w:r w:rsidR="00895335" w:rsidRPr="008A5488">
        <w:rPr>
          <w:rFonts w:ascii="Palatino Linotype" w:hAnsi="Palatino Linotype"/>
          <w:color w:val="000000" w:themeColor="text1"/>
        </w:rPr>
        <w:t>----</w:t>
      </w:r>
    </w:p>
    <w:p w14:paraId="71DD1F8F" w14:textId="77777777" w:rsidR="00EF01CE" w:rsidRPr="008A5488" w:rsidRDefault="00EF01CE" w:rsidP="007440B1">
      <w:pPr>
        <w:rPr>
          <w:rFonts w:ascii="Palatino Linotype" w:hAnsi="Palatino Linotype"/>
          <w:color w:val="000000" w:themeColor="text1"/>
        </w:rPr>
      </w:pPr>
      <w:r w:rsidRPr="008A5488">
        <w:rPr>
          <w:rFonts w:ascii="Palatino Linotype" w:hAnsi="Palatino Linotype"/>
          <w:color w:val="000000" w:themeColor="text1"/>
        </w:rPr>
        <w:br w:type="page"/>
      </w:r>
    </w:p>
    <w:p w14:paraId="18C7D92B" w14:textId="77777777" w:rsidR="009959DB" w:rsidRPr="008A5488" w:rsidRDefault="009959DB" w:rsidP="009959DB">
      <w:pPr>
        <w:pStyle w:val="Ttulo1"/>
        <w:spacing w:line="360" w:lineRule="auto"/>
        <w:jc w:val="center"/>
        <w:rPr>
          <w:b/>
          <w:color w:val="000000" w:themeColor="text1"/>
          <w:szCs w:val="24"/>
        </w:rPr>
      </w:pPr>
      <w:bookmarkStart w:id="30" w:name="_Toc495427547"/>
      <w:bookmarkStart w:id="31" w:name="_Toc497905366"/>
      <w:bookmarkStart w:id="32" w:name="_Toc61623761"/>
      <w:r w:rsidRPr="008A5488">
        <w:rPr>
          <w:b/>
          <w:color w:val="000000" w:themeColor="text1"/>
          <w:szCs w:val="24"/>
        </w:rPr>
        <w:lastRenderedPageBreak/>
        <w:t>R E S O L U T I V O S</w:t>
      </w:r>
      <w:bookmarkEnd w:id="25"/>
      <w:bookmarkEnd w:id="26"/>
      <w:bookmarkEnd w:id="30"/>
      <w:bookmarkEnd w:id="31"/>
      <w:bookmarkEnd w:id="32"/>
    </w:p>
    <w:p w14:paraId="675DE304" w14:textId="06AAE410" w:rsidR="0083614B" w:rsidRPr="008A5488" w:rsidRDefault="0083614B" w:rsidP="0083614B">
      <w:pPr>
        <w:spacing w:before="240" w:line="360" w:lineRule="auto"/>
        <w:jc w:val="both"/>
        <w:rPr>
          <w:rFonts w:ascii="Palatino Linotype" w:hAnsi="Palatino Linotype" w:cs="Arial"/>
          <w:bCs/>
        </w:rPr>
      </w:pPr>
      <w:r w:rsidRPr="008A5488">
        <w:rPr>
          <w:rFonts w:ascii="Palatino Linotype" w:eastAsia="Times New Roman" w:hAnsi="Palatino Linotype" w:cs="Arial"/>
          <w:b/>
        </w:rPr>
        <w:t xml:space="preserve">PRIMERO. </w:t>
      </w:r>
      <w:r w:rsidRPr="008A5488">
        <w:rPr>
          <w:rFonts w:ascii="Palatino Linotype" w:eastAsia="Times New Roman" w:hAnsi="Palatino Linotype" w:cs="Arial"/>
        </w:rPr>
        <w:t xml:space="preserve">Resultan parcialmente </w:t>
      </w:r>
      <w:r w:rsidRPr="008A5488">
        <w:rPr>
          <w:rFonts w:ascii="Palatino Linotype" w:hAnsi="Palatino Linotype"/>
          <w:color w:val="000000" w:themeColor="text1"/>
          <w:lang w:val="es-ES"/>
        </w:rPr>
        <w:t xml:space="preserve">fundadas las razones o motivos de inconformidad hechos valer por </w:t>
      </w:r>
      <w:r w:rsidR="00110AF1" w:rsidRPr="008A5488">
        <w:rPr>
          <w:rFonts w:ascii="Palatino Linotype" w:hAnsi="Palatino Linotype"/>
          <w:color w:val="000000" w:themeColor="text1"/>
          <w:lang w:val="es-ES"/>
        </w:rPr>
        <w:t>el</w:t>
      </w:r>
      <w:r w:rsidRPr="008A5488">
        <w:rPr>
          <w:rFonts w:ascii="Palatino Linotype" w:hAnsi="Palatino Linotype"/>
          <w:color w:val="000000" w:themeColor="text1"/>
          <w:lang w:val="es-ES"/>
        </w:rPr>
        <w:t xml:space="preserve"> </w:t>
      </w:r>
      <w:r w:rsidRPr="008A5488">
        <w:rPr>
          <w:rFonts w:ascii="Palatino Linotype" w:hAnsi="Palatino Linotype"/>
          <w:b/>
          <w:bCs/>
          <w:color w:val="000000" w:themeColor="text1"/>
          <w:lang w:val="es-ES"/>
        </w:rPr>
        <w:t>RECURRENTE</w:t>
      </w:r>
      <w:r w:rsidRPr="008A5488">
        <w:rPr>
          <w:rFonts w:ascii="Palatino Linotype" w:hAnsi="Palatino Linotype"/>
          <w:color w:val="000000" w:themeColor="text1"/>
          <w:lang w:val="es-ES"/>
        </w:rPr>
        <w:t xml:space="preserve"> dentro de los recursos de revisión </w:t>
      </w:r>
      <w:r w:rsidR="00110AF1" w:rsidRPr="008A5488">
        <w:rPr>
          <w:rFonts w:ascii="Palatino Linotype" w:hAnsi="Palatino Linotype"/>
          <w:b/>
          <w:color w:val="000000" w:themeColor="text1"/>
          <w:lang w:val="es-ES"/>
        </w:rPr>
        <w:t>05103/INFOEM/IP/RR/2020, 05104/INFOEM/IP/RR/2020, 05105/INFOEM/IP/RR/2020, 05106/INFOEM/IP/RR/2020 y 05107/INFOEM/IP/RR/2020</w:t>
      </w:r>
      <w:r w:rsidRPr="008A5488">
        <w:rPr>
          <w:rFonts w:ascii="Palatino Linotype" w:hAnsi="Palatino Linotype" w:cs="Arial"/>
          <w:b/>
          <w:bCs/>
        </w:rPr>
        <w:t xml:space="preserve">, </w:t>
      </w:r>
      <w:r w:rsidRPr="008A5488">
        <w:rPr>
          <w:rFonts w:ascii="Palatino Linotype" w:hAnsi="Palatino Linotype" w:cs="Arial"/>
          <w:bCs/>
        </w:rPr>
        <w:t xml:space="preserve">en términos del </w:t>
      </w:r>
      <w:r w:rsidRPr="008A5488">
        <w:rPr>
          <w:rFonts w:ascii="Palatino Linotype" w:hAnsi="Palatino Linotype" w:cs="Arial"/>
          <w:b/>
          <w:bCs/>
        </w:rPr>
        <w:t>Considerando</w:t>
      </w:r>
      <w:r w:rsidRPr="008A5488">
        <w:rPr>
          <w:rFonts w:ascii="Palatino Linotype" w:hAnsi="Palatino Linotype" w:cs="Arial"/>
          <w:bCs/>
        </w:rPr>
        <w:t xml:space="preserve"> </w:t>
      </w:r>
      <w:r w:rsidR="009872A3" w:rsidRPr="008A5488">
        <w:rPr>
          <w:rFonts w:ascii="Palatino Linotype" w:hAnsi="Palatino Linotype" w:cs="Arial"/>
          <w:b/>
          <w:bCs/>
        </w:rPr>
        <w:t>QUIN</w:t>
      </w:r>
      <w:r w:rsidRPr="008A5488">
        <w:rPr>
          <w:rFonts w:ascii="Palatino Linotype" w:hAnsi="Palatino Linotype" w:cs="Arial"/>
          <w:b/>
          <w:bCs/>
        </w:rPr>
        <w:t>TO</w:t>
      </w:r>
      <w:r w:rsidRPr="008A5488">
        <w:rPr>
          <w:rFonts w:ascii="Palatino Linotype" w:hAnsi="Palatino Linotype" w:cs="Arial"/>
          <w:bCs/>
        </w:rPr>
        <w:t xml:space="preserve"> de la presente resolución.</w:t>
      </w:r>
    </w:p>
    <w:p w14:paraId="17DAF862" w14:textId="77777777" w:rsidR="0083614B" w:rsidRPr="008A5488" w:rsidRDefault="0083614B" w:rsidP="0083614B">
      <w:pPr>
        <w:spacing w:line="360" w:lineRule="auto"/>
        <w:contextualSpacing/>
        <w:jc w:val="both"/>
        <w:rPr>
          <w:rFonts w:ascii="Palatino Linotype" w:eastAsia="Calibri" w:hAnsi="Palatino Linotype" w:cs="Arial"/>
          <w:b/>
          <w:bCs/>
          <w:lang w:val="es-ES"/>
        </w:rPr>
      </w:pPr>
    </w:p>
    <w:p w14:paraId="4677789B" w14:textId="2E9F01AE" w:rsidR="0083614B" w:rsidRPr="008A5488" w:rsidRDefault="0083614B" w:rsidP="0083614B">
      <w:pPr>
        <w:spacing w:line="360" w:lineRule="auto"/>
        <w:contextualSpacing/>
        <w:jc w:val="both"/>
        <w:rPr>
          <w:rFonts w:ascii="Palatino Linotype" w:eastAsia="Times New Roman" w:hAnsi="Palatino Linotype" w:cs="Arial"/>
          <w:color w:val="000000"/>
        </w:rPr>
      </w:pPr>
      <w:r w:rsidRPr="008A5488">
        <w:rPr>
          <w:rFonts w:ascii="Palatino Linotype" w:eastAsia="Calibri" w:hAnsi="Palatino Linotype" w:cs="Arial"/>
          <w:b/>
          <w:bCs/>
          <w:lang w:val="es-ES"/>
        </w:rPr>
        <w:t xml:space="preserve">SEGUNDO. </w:t>
      </w:r>
      <w:r w:rsidRPr="008A5488">
        <w:rPr>
          <w:rFonts w:ascii="Palatino Linotype" w:eastAsia="Calibri" w:hAnsi="Palatino Linotype" w:cs="Arial"/>
          <w:lang w:val="es-ES"/>
        </w:rPr>
        <w:t xml:space="preserve">Se </w:t>
      </w:r>
      <w:r w:rsidR="00700E77" w:rsidRPr="008A5488">
        <w:rPr>
          <w:rFonts w:ascii="Palatino Linotype" w:eastAsia="Calibri" w:hAnsi="Palatino Linotype" w:cs="Arial"/>
          <w:b/>
          <w:lang w:val="es-ES"/>
        </w:rPr>
        <w:t>REVOCAN</w:t>
      </w:r>
      <w:r w:rsidRPr="008A5488">
        <w:rPr>
          <w:rFonts w:ascii="Palatino Linotype" w:eastAsia="Calibri" w:hAnsi="Palatino Linotype" w:cs="Arial"/>
          <w:lang w:val="es-ES"/>
        </w:rPr>
        <w:t xml:space="preserve"> las respuestas emitida</w:t>
      </w:r>
      <w:r w:rsidR="009935DC" w:rsidRPr="008A5488">
        <w:rPr>
          <w:rFonts w:ascii="Palatino Linotype" w:eastAsia="Calibri" w:hAnsi="Palatino Linotype" w:cs="Arial"/>
          <w:lang w:val="es-ES"/>
        </w:rPr>
        <w:t>s</w:t>
      </w:r>
      <w:r w:rsidRPr="008A5488">
        <w:rPr>
          <w:rFonts w:ascii="Palatino Linotype" w:eastAsia="Calibri" w:hAnsi="Palatino Linotype" w:cs="Arial"/>
          <w:lang w:val="es-ES"/>
        </w:rPr>
        <w:t xml:space="preserve"> por el </w:t>
      </w:r>
      <w:r w:rsidR="00DF1F6A" w:rsidRPr="008A5488">
        <w:rPr>
          <w:rFonts w:ascii="Palatino Linotype" w:eastAsia="Calibri" w:hAnsi="Palatino Linotype" w:cs="Arial"/>
          <w:b/>
        </w:rPr>
        <w:t>Ayuntamiento de San José del Rincón</w:t>
      </w:r>
      <w:r w:rsidRPr="008A5488">
        <w:rPr>
          <w:rFonts w:ascii="Palatino Linotype" w:eastAsia="Calibri" w:hAnsi="Palatino Linotype" w:cs="Arial"/>
          <w:b/>
        </w:rPr>
        <w:t xml:space="preserve"> </w:t>
      </w:r>
      <w:r w:rsidRPr="008A5488">
        <w:rPr>
          <w:rFonts w:ascii="Palatino Linotype" w:eastAsia="Calibri" w:hAnsi="Palatino Linotype" w:cs="Arial"/>
          <w:bCs/>
        </w:rPr>
        <w:t xml:space="preserve">a las solicitudes de información </w:t>
      </w:r>
      <w:r w:rsidR="00110AF1" w:rsidRPr="008A5488">
        <w:rPr>
          <w:rFonts w:ascii="Palatino Linotype" w:hAnsi="Palatino Linotype"/>
          <w:b/>
          <w:bCs/>
          <w:color w:val="000000" w:themeColor="text1"/>
        </w:rPr>
        <w:t xml:space="preserve">00189/JOSERIN/IP/2020, 00190/JOSERIN/IP/2020, 00193/JOSERIN/IP/2020, 00194/JOSERIN/IP/2020 </w:t>
      </w:r>
      <w:r w:rsidR="00110AF1" w:rsidRPr="008A5488">
        <w:rPr>
          <w:rFonts w:ascii="Palatino Linotype" w:hAnsi="Palatino Linotype"/>
          <w:color w:val="000000" w:themeColor="text1"/>
        </w:rPr>
        <w:t xml:space="preserve">y </w:t>
      </w:r>
      <w:r w:rsidR="00110AF1" w:rsidRPr="008A5488">
        <w:rPr>
          <w:rFonts w:ascii="Palatino Linotype" w:hAnsi="Palatino Linotype"/>
          <w:b/>
          <w:bCs/>
          <w:color w:val="000000" w:themeColor="text1"/>
        </w:rPr>
        <w:t>00195/JOSERIN/IP/2020</w:t>
      </w:r>
      <w:r w:rsidRPr="008A5488">
        <w:rPr>
          <w:rFonts w:ascii="Palatino Linotype" w:eastAsia="Calibri" w:hAnsi="Palatino Linotype" w:cs="Arial"/>
          <w:bCs/>
        </w:rPr>
        <w:t xml:space="preserve">, y </w:t>
      </w:r>
      <w:r w:rsidRPr="008A5488">
        <w:rPr>
          <w:rFonts w:ascii="Palatino Linotype" w:eastAsia="Calibri" w:hAnsi="Palatino Linotype" w:cs="Arial"/>
        </w:rPr>
        <w:t xml:space="preserve">se </w:t>
      </w:r>
      <w:r w:rsidRPr="008A5488">
        <w:rPr>
          <w:rFonts w:ascii="Palatino Linotype" w:eastAsia="Calibri" w:hAnsi="Palatino Linotype" w:cs="Arial"/>
          <w:b/>
        </w:rPr>
        <w:t>ORDENA</w:t>
      </w:r>
      <w:r w:rsidRPr="008A5488">
        <w:rPr>
          <w:rFonts w:ascii="Palatino Linotype" w:eastAsia="Calibri" w:hAnsi="Palatino Linotype" w:cs="Arial"/>
          <w:b/>
          <w:lang w:val="es-ES"/>
        </w:rPr>
        <w:t xml:space="preserve"> </w:t>
      </w:r>
      <w:r w:rsidRPr="008A5488">
        <w:rPr>
          <w:rFonts w:ascii="Palatino Linotype" w:eastAsia="Calibri" w:hAnsi="Palatino Linotype" w:cs="Arial"/>
          <w:lang w:val="es-ES"/>
        </w:rPr>
        <w:t xml:space="preserve">entregar, vía </w:t>
      </w:r>
      <w:r w:rsidRPr="008A5488">
        <w:rPr>
          <w:rFonts w:ascii="Palatino Linotype" w:eastAsia="Times New Roman" w:hAnsi="Palatino Linotype" w:cs="Arial"/>
          <w:color w:val="000000"/>
        </w:rPr>
        <w:t>Sistema de Acceso a Información Mexiquense (</w:t>
      </w:r>
      <w:bookmarkStart w:id="33" w:name="_Toc460947013"/>
      <w:r w:rsidRPr="008A5488">
        <w:rPr>
          <w:rFonts w:ascii="Palatino Linotype" w:eastAsia="Times New Roman" w:hAnsi="Palatino Linotype" w:cs="Arial"/>
          <w:color w:val="000000"/>
        </w:rPr>
        <w:t xml:space="preserve">SAIMEX), la siguiente información: </w:t>
      </w:r>
    </w:p>
    <w:p w14:paraId="705AA434" w14:textId="77777777" w:rsidR="0083614B" w:rsidRPr="008A5488" w:rsidRDefault="0083614B" w:rsidP="0083614B">
      <w:pPr>
        <w:spacing w:line="360" w:lineRule="auto"/>
        <w:ind w:right="616"/>
        <w:jc w:val="both"/>
        <w:rPr>
          <w:rFonts w:ascii="Palatino Linotype" w:hAnsi="Palatino Linotype"/>
          <w:b/>
          <w:bCs/>
        </w:rPr>
      </w:pPr>
      <w:bookmarkStart w:id="34" w:name="_Hlk22229143"/>
    </w:p>
    <w:bookmarkEnd w:id="34"/>
    <w:p w14:paraId="4C529819" w14:textId="37565A7B" w:rsidR="00AB3E97" w:rsidRPr="008A5488" w:rsidRDefault="00CE7339" w:rsidP="00CE7339">
      <w:pPr>
        <w:pStyle w:val="Prrafodelista"/>
        <w:numPr>
          <w:ilvl w:val="0"/>
          <w:numId w:val="39"/>
        </w:numPr>
        <w:tabs>
          <w:tab w:val="left" w:pos="993"/>
        </w:tabs>
        <w:spacing w:line="360" w:lineRule="auto"/>
        <w:ind w:left="851" w:right="567" w:hanging="284"/>
        <w:jc w:val="both"/>
        <w:rPr>
          <w:rFonts w:ascii="Palatino Linotype" w:hAnsi="Palatino Linotype"/>
          <w:b/>
          <w:bCs/>
          <w:color w:val="000000"/>
        </w:rPr>
      </w:pPr>
      <w:r w:rsidRPr="008A5488">
        <w:rPr>
          <w:rFonts w:ascii="Palatino Linotype" w:hAnsi="Palatino Linotype" w:cs="Arial"/>
          <w:b/>
          <w:szCs w:val="23"/>
        </w:rPr>
        <w:t>Acuerdo del Comité de Transparencia que confirme la incompetencia para poseer, generar o administrar la información solicitada, de conformidad con el artículo 49, fracción II, de la Ley de Transparencia y Acceso a la Información Pública del Estado de México y Municipios.</w:t>
      </w:r>
    </w:p>
    <w:p w14:paraId="0AC37F72" w14:textId="77777777" w:rsidR="00CE7339" w:rsidRPr="008A5488" w:rsidRDefault="00CE7339" w:rsidP="00CE7339">
      <w:pPr>
        <w:pStyle w:val="Prrafodelista"/>
        <w:tabs>
          <w:tab w:val="left" w:pos="993"/>
        </w:tabs>
        <w:spacing w:line="360" w:lineRule="auto"/>
        <w:ind w:left="851" w:right="567"/>
        <w:jc w:val="both"/>
        <w:rPr>
          <w:rFonts w:ascii="Palatino Linotype" w:hAnsi="Palatino Linotype"/>
          <w:color w:val="000000"/>
        </w:rPr>
      </w:pPr>
    </w:p>
    <w:p w14:paraId="3C6588CA" w14:textId="77777777" w:rsidR="0083614B" w:rsidRPr="008A5488" w:rsidRDefault="0083614B" w:rsidP="0083614B">
      <w:pPr>
        <w:spacing w:line="360" w:lineRule="auto"/>
        <w:jc w:val="both"/>
        <w:rPr>
          <w:rFonts w:ascii="Palatino Linotype" w:eastAsia="MS Mincho" w:hAnsi="Palatino Linotype" w:cs="Times New Roman"/>
          <w:color w:val="000000"/>
        </w:rPr>
      </w:pPr>
      <w:r w:rsidRPr="008A5488">
        <w:rPr>
          <w:rFonts w:ascii="Palatino Linotype" w:eastAsia="MS Mincho" w:hAnsi="Palatino Linotype" w:cs="Times New Roman"/>
          <w:b/>
          <w:bCs/>
          <w:color w:val="000000"/>
        </w:rPr>
        <w:t xml:space="preserve">TERCERO. </w:t>
      </w:r>
      <w:r w:rsidRPr="008A5488">
        <w:rPr>
          <w:rFonts w:ascii="Palatino Linotype" w:eastAsia="MS Mincho" w:hAnsi="Palatino Linotype" w:cs="Times New Roman"/>
          <w:color w:val="000000"/>
        </w:rPr>
        <w:t>Notifíquese al Titular de la Unidad de Transparencia del</w:t>
      </w:r>
      <w:r w:rsidRPr="008A5488">
        <w:rPr>
          <w:rFonts w:ascii="Palatino Linotype" w:eastAsia="MS Mincho" w:hAnsi="Palatino Linotype" w:cs="Times New Roman"/>
          <w:b/>
          <w:color w:val="000000"/>
        </w:rPr>
        <w:t xml:space="preserve"> </w:t>
      </w:r>
      <w:r w:rsidRPr="008A5488">
        <w:rPr>
          <w:rFonts w:ascii="Palatino Linotype" w:eastAsia="MS Mincho" w:hAnsi="Palatino Linotype" w:cs="Times New Roman"/>
          <w:b/>
          <w:bCs/>
          <w:color w:val="000000"/>
        </w:rPr>
        <w:t>SUJETO OBLIGADO,</w:t>
      </w:r>
      <w:r w:rsidRPr="008A5488">
        <w:rPr>
          <w:rFonts w:ascii="Palatino Linotype" w:eastAsia="MS Mincho" w:hAnsi="Palatino Linotype" w:cs="Times New Roman"/>
          <w:color w:val="000000"/>
        </w:rPr>
        <w:t xml:space="preserve"> para que conforme a los artículos 186 último párrafo, 189 párrafo segundo y 199 de la Ley de Transparencia y Acceso a la Información Pública del </w:t>
      </w:r>
      <w:r w:rsidRPr="008A5488">
        <w:rPr>
          <w:rFonts w:ascii="Palatino Linotype" w:eastAsia="MS Mincho" w:hAnsi="Palatino Linotype" w:cs="Times New Roman"/>
          <w:color w:val="000000"/>
        </w:rPr>
        <w:lastRenderedPageBreak/>
        <w:t>Estado de México y Municipios, vigente, dé cumplimiento a lo ordenado dentro del plazo de diez días hábiles, debiendo rendir a este Instituto el informe de cumplimiento de la resolución en un plazo de tres días hábiles posteriores.</w:t>
      </w:r>
    </w:p>
    <w:p w14:paraId="1E3D8C2B" w14:textId="77777777" w:rsidR="0083614B" w:rsidRPr="008A5488" w:rsidRDefault="0083614B" w:rsidP="0083614B">
      <w:pPr>
        <w:spacing w:line="360" w:lineRule="auto"/>
        <w:jc w:val="both"/>
        <w:rPr>
          <w:rFonts w:ascii="Palatino Linotype" w:eastAsia="MS Mincho" w:hAnsi="Palatino Linotype" w:cs="Times New Roman"/>
          <w:color w:val="000000"/>
        </w:rPr>
      </w:pPr>
    </w:p>
    <w:p w14:paraId="3A371ED8" w14:textId="3B52FD47" w:rsidR="0083614B" w:rsidRPr="008A5488" w:rsidRDefault="0083614B" w:rsidP="0083614B">
      <w:pPr>
        <w:spacing w:line="360" w:lineRule="auto"/>
        <w:jc w:val="both"/>
        <w:rPr>
          <w:rFonts w:ascii="Palatino Linotype" w:eastAsia="MS Mincho" w:hAnsi="Palatino Linotype" w:cs="Times New Roman"/>
          <w:color w:val="FF0000"/>
        </w:rPr>
      </w:pPr>
      <w:r w:rsidRPr="008A5488">
        <w:rPr>
          <w:rFonts w:ascii="Palatino Linotype" w:eastAsia="MS Mincho" w:hAnsi="Palatino Linotype" w:cs="Times New Roman"/>
          <w:b/>
          <w:color w:val="000000"/>
        </w:rPr>
        <w:t xml:space="preserve">CUARTO. </w:t>
      </w:r>
      <w:r w:rsidRPr="008A5488">
        <w:rPr>
          <w:rFonts w:ascii="Palatino Linotype" w:eastAsia="MS Mincho" w:hAnsi="Palatino Linotype" w:cs="Times New Roman"/>
          <w:color w:val="000000"/>
        </w:rPr>
        <w:t xml:space="preserve">Notifíquese a </w:t>
      </w:r>
      <w:r w:rsidR="000214B5" w:rsidRPr="000214B5">
        <w:rPr>
          <w:rFonts w:ascii="Palatino Linotype" w:hAnsi="Palatino Linotype"/>
          <w:b/>
          <w:bCs/>
          <w:highlight w:val="black"/>
        </w:rPr>
        <w:t>-------------------------------------</w:t>
      </w:r>
      <w:r w:rsidRPr="008A5488">
        <w:rPr>
          <w:rFonts w:ascii="Palatino Linotype" w:hAnsi="Palatino Linotype"/>
          <w:b/>
        </w:rPr>
        <w:t xml:space="preserve"> </w:t>
      </w:r>
      <w:r w:rsidRPr="008A5488">
        <w:rPr>
          <w:rFonts w:ascii="Palatino Linotype" w:eastAsia="MS Mincho" w:hAnsi="Palatino Linotype" w:cs="Times New Roman"/>
          <w:color w:val="000000"/>
        </w:rPr>
        <w:t>la presente resolución</w:t>
      </w:r>
      <w:r w:rsidR="00CE7339" w:rsidRPr="008A5488">
        <w:rPr>
          <w:rFonts w:ascii="Palatino Linotype" w:eastAsia="MS Mincho" w:hAnsi="Palatino Linotype" w:cs="Times New Roman"/>
          <w:color w:val="000000"/>
        </w:rPr>
        <w:t>.</w:t>
      </w:r>
    </w:p>
    <w:p w14:paraId="6FA71A69" w14:textId="77777777" w:rsidR="0083614B" w:rsidRPr="008A5488" w:rsidRDefault="0083614B" w:rsidP="0083614B">
      <w:pPr>
        <w:spacing w:line="360" w:lineRule="auto"/>
        <w:jc w:val="both"/>
        <w:rPr>
          <w:rFonts w:ascii="Palatino Linotype" w:hAnsi="Palatino Linotype"/>
          <w:b/>
        </w:rPr>
      </w:pPr>
    </w:p>
    <w:p w14:paraId="78AD1518" w14:textId="23EE8AC1" w:rsidR="0083614B" w:rsidRPr="008A5488" w:rsidRDefault="0083614B" w:rsidP="0083614B">
      <w:pPr>
        <w:spacing w:line="360" w:lineRule="auto"/>
        <w:jc w:val="both"/>
        <w:rPr>
          <w:rFonts w:ascii="Palatino Linotype" w:eastAsia="MS Mincho" w:hAnsi="Palatino Linotype" w:cs="Times New Roman"/>
          <w:color w:val="000000"/>
          <w:lang w:val="es-ES"/>
        </w:rPr>
      </w:pPr>
      <w:r w:rsidRPr="008A5488">
        <w:rPr>
          <w:rFonts w:ascii="Palatino Linotype" w:eastAsia="MS Mincho" w:hAnsi="Palatino Linotype" w:cs="Times New Roman"/>
          <w:b/>
        </w:rPr>
        <w:t>QUINTO</w:t>
      </w:r>
      <w:r w:rsidRPr="008A5488">
        <w:rPr>
          <w:rFonts w:ascii="Palatino Linotype" w:eastAsia="MS Mincho" w:hAnsi="Palatino Linotype" w:cs="Times New Roman"/>
          <w:b/>
          <w:color w:val="000000"/>
        </w:rPr>
        <w:t xml:space="preserve">. </w:t>
      </w:r>
      <w:r w:rsidRPr="008A5488">
        <w:rPr>
          <w:rFonts w:ascii="Palatino Linotype" w:eastAsia="MS Mincho" w:hAnsi="Palatino Linotype" w:cs="Times New Roman"/>
          <w:color w:val="000000"/>
        </w:rPr>
        <w:t xml:space="preserve">Se hace del conocimiento de </w:t>
      </w:r>
      <w:r w:rsidR="000214B5" w:rsidRPr="000214B5">
        <w:rPr>
          <w:rFonts w:ascii="Palatino Linotype" w:hAnsi="Palatino Linotype"/>
          <w:b/>
          <w:bCs/>
          <w:highlight w:val="black"/>
        </w:rPr>
        <w:t>------------------------------</w:t>
      </w:r>
      <w:bookmarkStart w:id="35" w:name="_GoBack"/>
      <w:bookmarkEnd w:id="35"/>
      <w:r w:rsidR="000214B5" w:rsidRPr="000214B5">
        <w:rPr>
          <w:rFonts w:ascii="Palatino Linotype" w:hAnsi="Palatino Linotype"/>
          <w:b/>
          <w:bCs/>
          <w:highlight w:val="black"/>
        </w:rPr>
        <w:t>--------</w:t>
      </w:r>
      <w:r w:rsidR="00CE7339" w:rsidRPr="008A5488">
        <w:rPr>
          <w:rFonts w:ascii="Palatino Linotype" w:eastAsia="MS Mincho" w:hAnsi="Palatino Linotype" w:cs="Times New Roman"/>
          <w:color w:val="000000"/>
        </w:rPr>
        <w:t xml:space="preserve"> </w:t>
      </w:r>
      <w:r w:rsidRPr="008A5488">
        <w:rPr>
          <w:rFonts w:ascii="Palatino Linotype" w:eastAsia="MS Mincho" w:hAnsi="Palatino Linotype" w:cs="Times New Roman"/>
          <w:color w:val="000000"/>
        </w:rPr>
        <w:t xml:space="preserve">que, de conformidad con lo establecido en el artículo 196 de la Ley de Transparencia y Acceso a la Información Pública del Estado de México y Municipios, </w:t>
      </w:r>
      <w:bookmarkEnd w:id="33"/>
      <w:r w:rsidRPr="008A5488">
        <w:rPr>
          <w:rFonts w:ascii="Palatino Linotype" w:eastAsia="MS Mincho" w:hAnsi="Palatino Linotype" w:cs="Times New Roman"/>
          <w:color w:val="000000"/>
        </w:rPr>
        <w:t xml:space="preserve">en caso de que considere que la resolución le cause algún perjuicio podrá impugnarla vía </w:t>
      </w:r>
      <w:r w:rsidRPr="008A5488">
        <w:rPr>
          <w:rFonts w:ascii="Palatino Linotype" w:eastAsia="MS Mincho" w:hAnsi="Palatino Linotype" w:cs="Times New Roman"/>
          <w:bCs/>
          <w:color w:val="000000"/>
          <w:lang w:val="es-ES"/>
        </w:rPr>
        <w:t xml:space="preserve">juicio de amparo </w:t>
      </w:r>
      <w:r w:rsidRPr="008A5488">
        <w:rPr>
          <w:rFonts w:ascii="Palatino Linotype" w:eastAsia="MS Mincho" w:hAnsi="Palatino Linotype" w:cs="Times New Roman"/>
          <w:color w:val="000000"/>
          <w:lang w:val="es-ES"/>
        </w:rPr>
        <w:t>en los términos de las Leyes aplicables.</w:t>
      </w:r>
    </w:p>
    <w:p w14:paraId="230F29BD" w14:textId="77777777" w:rsidR="0083614B" w:rsidRPr="008A5488" w:rsidRDefault="0083614B" w:rsidP="0083614B">
      <w:pPr>
        <w:spacing w:line="360" w:lineRule="auto"/>
        <w:jc w:val="both"/>
        <w:rPr>
          <w:rFonts w:ascii="Palatino Linotype" w:eastAsia="MS Mincho" w:hAnsi="Palatino Linotype" w:cs="Times New Roman"/>
          <w:color w:val="000000"/>
          <w:lang w:val="es-ES"/>
        </w:rPr>
      </w:pPr>
    </w:p>
    <w:p w14:paraId="17C1006B" w14:textId="77777777" w:rsidR="0083614B" w:rsidRPr="008A5488" w:rsidRDefault="0083614B" w:rsidP="0083614B">
      <w:pPr>
        <w:spacing w:line="360" w:lineRule="auto"/>
        <w:jc w:val="both"/>
        <w:rPr>
          <w:rFonts w:ascii="Palatino Linotype" w:eastAsia="MS Mincho" w:hAnsi="Palatino Linotype" w:cs="Times New Roman"/>
          <w:bCs/>
        </w:rPr>
      </w:pPr>
      <w:r w:rsidRPr="008A5488">
        <w:rPr>
          <w:rFonts w:ascii="Palatino Linotype" w:eastAsia="MS Mincho" w:hAnsi="Palatino Linotype" w:cs="Times New Roman"/>
          <w:b/>
          <w:bCs/>
          <w:color w:val="000000"/>
          <w:lang w:val="es-ES"/>
        </w:rPr>
        <w:t>SEXTO.</w:t>
      </w:r>
      <w:r w:rsidRPr="008A5488">
        <w:rPr>
          <w:rFonts w:ascii="Palatino Linotype" w:eastAsia="MS Mincho" w:hAnsi="Palatino Linotype" w:cs="Times New Roman"/>
          <w:color w:val="000000"/>
          <w:lang w:val="es-ES"/>
        </w:rPr>
        <w:t xml:space="preserve"> </w:t>
      </w:r>
      <w:r w:rsidRPr="008A5488">
        <w:rPr>
          <w:rFonts w:ascii="Palatino Linotype" w:eastAsia="MS Mincho" w:hAnsi="Palatino Linotype" w:cs="Times New Roman"/>
        </w:rPr>
        <w:t xml:space="preserve">Con </w:t>
      </w:r>
      <w:r w:rsidRPr="008A5488">
        <w:rPr>
          <w:rFonts w:ascii="Palatino Linotype" w:eastAsia="MS Mincho" w:hAnsi="Palatino Linotype" w:cs="Times New Roman"/>
          <w:bCs/>
        </w:rPr>
        <w:t xml:space="preserve">fundamento en el artículo 198 de la Ley de Transparencia y Acceso a la Información Pública del Estado de México y Municipios, se apercibe al </w:t>
      </w:r>
      <w:r w:rsidRPr="008A5488">
        <w:rPr>
          <w:rFonts w:ascii="Palatino Linotype" w:eastAsia="MS Mincho" w:hAnsi="Palatino Linotype" w:cs="Times New Roman"/>
          <w:b/>
          <w:bCs/>
        </w:rPr>
        <w:t>SUJETO OBLIGADO</w:t>
      </w:r>
      <w:r w:rsidRPr="008A5488">
        <w:rPr>
          <w:rFonts w:ascii="Palatino Linotype" w:eastAsia="MS Mincho" w:hAnsi="Palatino Linotype" w:cs="Times New Roman"/>
          <w:b/>
        </w:rPr>
        <w:t xml:space="preserve"> </w:t>
      </w:r>
      <w:r w:rsidRPr="008A5488">
        <w:rPr>
          <w:rFonts w:ascii="Palatino Linotype" w:eastAsia="MS Mincho" w:hAnsi="Palatino Linotype" w:cs="Times New Roman"/>
          <w:bCs/>
        </w:rPr>
        <w:t>de que, en caso de incumplimiento total o parcial de la presente resolución, se actuará de conformidad con lo dispuesto en los artículos 213, 214, 215, 216 y 217 de la Ley en cita.</w:t>
      </w:r>
    </w:p>
    <w:p w14:paraId="7E65228D" w14:textId="77777777" w:rsidR="009872A3" w:rsidRPr="008A5488" w:rsidRDefault="009872A3" w:rsidP="0083614B">
      <w:pPr>
        <w:spacing w:line="360" w:lineRule="auto"/>
        <w:jc w:val="both"/>
        <w:rPr>
          <w:rFonts w:ascii="Palatino Linotype" w:eastAsia="MS Mincho" w:hAnsi="Palatino Linotype" w:cs="Times New Roman"/>
          <w:bCs/>
        </w:rPr>
      </w:pPr>
    </w:p>
    <w:p w14:paraId="3774005A" w14:textId="77777777" w:rsidR="009872A3" w:rsidRPr="008A5488" w:rsidRDefault="009872A3" w:rsidP="009872A3">
      <w:pPr>
        <w:spacing w:line="360" w:lineRule="auto"/>
        <w:jc w:val="both"/>
        <w:rPr>
          <w:rFonts w:ascii="Palatino Linotype" w:eastAsia="Calibri" w:hAnsi="Palatino Linotype" w:cs="Arial"/>
          <w:bCs/>
          <w:lang w:val="es-MX" w:eastAsia="en-US"/>
        </w:rPr>
      </w:pPr>
      <w:r w:rsidRPr="008A5488">
        <w:rPr>
          <w:rFonts w:ascii="Palatino Linotype" w:eastAsia="MS Mincho" w:hAnsi="Palatino Linotype" w:cs="Times New Roman"/>
          <w:b/>
          <w:bCs/>
        </w:rPr>
        <w:t>SÉPTIMO.</w:t>
      </w:r>
      <w:r w:rsidRPr="008A5488">
        <w:rPr>
          <w:rFonts w:ascii="Palatino Linotype" w:eastAsia="MS Mincho" w:hAnsi="Palatino Linotype" w:cs="Times New Roman"/>
          <w:bCs/>
        </w:rPr>
        <w:t xml:space="preserve"> </w:t>
      </w:r>
      <w:r w:rsidRPr="008A5488">
        <w:rPr>
          <w:rFonts w:ascii="Palatino Linotype" w:eastAsia="Calibri" w:hAnsi="Palatino Linotype" w:cs="Arial"/>
          <w:bCs/>
          <w:lang w:val="es-MX"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9CBA854" w14:textId="24948578" w:rsidR="008A5488" w:rsidRDefault="008A5488" w:rsidP="008A5488">
      <w:pPr>
        <w:shd w:val="clear" w:color="auto" w:fill="FFFFFF"/>
        <w:spacing w:before="240" w:after="360" w:line="360" w:lineRule="auto"/>
        <w:jc w:val="both"/>
        <w:rPr>
          <w:rFonts w:ascii="Palatino Linotype" w:hAnsi="Palatino Linotype"/>
        </w:rPr>
      </w:pPr>
      <w:r>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ZULEMA MARTÍNEZ SÁNCHEZ; EVA ABAID YAPUR EMITIENDO VOTO PARTICULAR; JOSÉ GUADALUPE LUNA HERNÁNDEZ; JAVIER MARTÍNEZ CRUZ; Y LUIS GUSTAVO PARRA NORIEGA, EN LA PRIMERA SESIÓN ORDINARIA CELEBRADA EL VEINTE (20) DE ENERO DE DOS MIL VEINTIUNO, ANTE EL SECRETARIO TÉCNICO DEL PLENO, ALEXIS TAPIA RAMÍREZ.</w:t>
      </w: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8A5488" w14:paraId="49DAE80A" w14:textId="77777777" w:rsidTr="008A5488">
        <w:trPr>
          <w:trHeight w:val="1807"/>
        </w:trPr>
        <w:tc>
          <w:tcPr>
            <w:tcW w:w="9073" w:type="dxa"/>
            <w:gridSpan w:val="3"/>
            <w:vAlign w:val="center"/>
          </w:tcPr>
          <w:p w14:paraId="45058A43" w14:textId="77777777" w:rsidR="008A5488" w:rsidRDefault="008A5488">
            <w:pPr>
              <w:pStyle w:val="Prrafodelista"/>
              <w:spacing w:line="276" w:lineRule="auto"/>
              <w:ind w:left="0"/>
              <w:rPr>
                <w:rFonts w:ascii="Palatino Linotype" w:hAnsi="Palatino Linotype" w:cs="Arial"/>
                <w:color w:val="000000" w:themeColor="text1"/>
              </w:rPr>
            </w:pPr>
          </w:p>
          <w:p w14:paraId="00960DD3" w14:textId="77777777" w:rsidR="008A5488" w:rsidRDefault="008A5488">
            <w:pPr>
              <w:pStyle w:val="Prrafodelista"/>
              <w:spacing w:line="276" w:lineRule="auto"/>
              <w:ind w:left="0"/>
              <w:rPr>
                <w:rFonts w:ascii="Palatino Linotype" w:hAnsi="Palatino Linotype" w:cs="Arial"/>
                <w:color w:val="000000" w:themeColor="text1"/>
              </w:rPr>
            </w:pPr>
          </w:p>
          <w:p w14:paraId="7C88911B" w14:textId="77777777" w:rsidR="008A5488" w:rsidRDefault="008A5488">
            <w:pPr>
              <w:pStyle w:val="Prrafodelista"/>
              <w:spacing w:line="276" w:lineRule="auto"/>
              <w:ind w:left="0"/>
              <w:rPr>
                <w:rFonts w:ascii="Palatino Linotype" w:hAnsi="Palatino Linotype" w:cs="Arial"/>
                <w:color w:val="000000" w:themeColor="text1"/>
              </w:rPr>
            </w:pPr>
          </w:p>
          <w:p w14:paraId="179D1732" w14:textId="77777777" w:rsidR="008A5488" w:rsidRDefault="008A5488">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Zulema Martínez Sánchez</w:t>
            </w:r>
          </w:p>
          <w:p w14:paraId="008F8DD8" w14:textId="77777777" w:rsidR="008A5488" w:rsidRDefault="008A5488">
            <w:pPr>
              <w:spacing w:line="276" w:lineRule="auto"/>
              <w:jc w:val="center"/>
              <w:rPr>
                <w:rFonts w:ascii="Palatino Linotype" w:hAnsi="Palatino Linotype"/>
                <w:color w:val="000000" w:themeColor="text1"/>
              </w:rPr>
            </w:pPr>
            <w:r>
              <w:rPr>
                <w:rFonts w:ascii="Palatino Linotype" w:hAnsi="Palatino Linotype"/>
                <w:color w:val="000000" w:themeColor="text1"/>
              </w:rPr>
              <w:t xml:space="preserve">Comisionada </w:t>
            </w:r>
            <w:proofErr w:type="gramStart"/>
            <w:r>
              <w:rPr>
                <w:rFonts w:ascii="Palatino Linotype" w:hAnsi="Palatino Linotype"/>
                <w:color w:val="000000" w:themeColor="text1"/>
              </w:rPr>
              <w:t>Presidenta</w:t>
            </w:r>
            <w:proofErr w:type="gramEnd"/>
          </w:p>
          <w:p w14:paraId="1E414AAF" w14:textId="77777777" w:rsidR="008A5488" w:rsidRDefault="008A5488">
            <w:pPr>
              <w:spacing w:line="276" w:lineRule="auto"/>
              <w:jc w:val="center"/>
              <w:rPr>
                <w:rFonts w:ascii="Palatino Linotype" w:hAnsi="Palatino Linotype"/>
                <w:color w:val="000000" w:themeColor="text1"/>
              </w:rPr>
            </w:pPr>
            <w:r>
              <w:rPr>
                <w:rFonts w:ascii="Palatino Linotype" w:hAnsi="Palatino Linotype" w:cs="Times New Roman"/>
                <w:color w:val="000000" w:themeColor="text1"/>
              </w:rPr>
              <w:t>(Rúbrica)</w:t>
            </w:r>
          </w:p>
        </w:tc>
      </w:tr>
      <w:tr w:rsidR="008A5488" w14:paraId="4934A120" w14:textId="77777777" w:rsidTr="008A5488">
        <w:trPr>
          <w:trHeight w:val="2156"/>
        </w:trPr>
        <w:tc>
          <w:tcPr>
            <w:tcW w:w="4253" w:type="dxa"/>
            <w:vAlign w:val="center"/>
          </w:tcPr>
          <w:p w14:paraId="6E04A7C3" w14:textId="77777777" w:rsidR="008A5488" w:rsidRDefault="008A5488">
            <w:pPr>
              <w:spacing w:line="276" w:lineRule="auto"/>
              <w:rPr>
                <w:rFonts w:ascii="Palatino Linotype" w:hAnsi="Palatino Linotype" w:cs="Times New Roman"/>
                <w:b/>
                <w:color w:val="000000" w:themeColor="text1"/>
              </w:rPr>
            </w:pPr>
          </w:p>
          <w:p w14:paraId="21C22D40" w14:textId="77777777" w:rsidR="008A5488" w:rsidRDefault="008A5488">
            <w:pPr>
              <w:spacing w:line="276" w:lineRule="auto"/>
              <w:rPr>
                <w:rFonts w:ascii="Palatino Linotype" w:hAnsi="Palatino Linotype" w:cs="Times New Roman"/>
                <w:b/>
                <w:color w:val="000000" w:themeColor="text1"/>
              </w:rPr>
            </w:pPr>
          </w:p>
          <w:p w14:paraId="1E33A11C" w14:textId="77777777" w:rsidR="008A5488" w:rsidRDefault="008A5488">
            <w:pPr>
              <w:spacing w:line="276" w:lineRule="auto"/>
              <w:rPr>
                <w:rFonts w:ascii="Palatino Linotype" w:hAnsi="Palatino Linotype" w:cs="Times New Roman"/>
                <w:b/>
                <w:color w:val="000000" w:themeColor="text1"/>
              </w:rPr>
            </w:pPr>
          </w:p>
          <w:p w14:paraId="43A4E5C4" w14:textId="77777777" w:rsidR="008A5488" w:rsidRDefault="008A5488">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 xml:space="preserve">Eva </w:t>
            </w:r>
            <w:proofErr w:type="spellStart"/>
            <w:r>
              <w:rPr>
                <w:rFonts w:ascii="Palatino Linotype" w:hAnsi="Palatino Linotype" w:cs="Times New Roman"/>
                <w:b/>
                <w:color w:val="000000" w:themeColor="text1"/>
              </w:rPr>
              <w:t>Abaid</w:t>
            </w:r>
            <w:proofErr w:type="spellEnd"/>
            <w:r>
              <w:rPr>
                <w:rFonts w:ascii="Palatino Linotype" w:hAnsi="Palatino Linotype" w:cs="Times New Roman"/>
                <w:b/>
                <w:color w:val="000000" w:themeColor="text1"/>
              </w:rPr>
              <w:t xml:space="preserve"> Yapur</w:t>
            </w:r>
          </w:p>
          <w:p w14:paraId="280F68D8" w14:textId="77777777" w:rsidR="008A5488" w:rsidRDefault="008A5488">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Comisionada</w:t>
            </w:r>
          </w:p>
          <w:p w14:paraId="7235FBBC" w14:textId="77777777" w:rsidR="008A5488" w:rsidRDefault="008A5488">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gridSpan w:val="2"/>
            <w:vAlign w:val="center"/>
          </w:tcPr>
          <w:p w14:paraId="1C075043" w14:textId="77777777" w:rsidR="008A5488" w:rsidRDefault="008A5488">
            <w:pPr>
              <w:spacing w:line="276" w:lineRule="auto"/>
              <w:rPr>
                <w:rFonts w:ascii="Palatino Linotype" w:hAnsi="Palatino Linotype" w:cs="Times New Roman"/>
                <w:b/>
                <w:color w:val="000000" w:themeColor="text1"/>
              </w:rPr>
            </w:pPr>
          </w:p>
          <w:p w14:paraId="314EB09D" w14:textId="77777777" w:rsidR="008A5488" w:rsidRDefault="008A5488">
            <w:pPr>
              <w:spacing w:line="276" w:lineRule="auto"/>
              <w:rPr>
                <w:rFonts w:ascii="Palatino Linotype" w:hAnsi="Palatino Linotype" w:cs="Times New Roman"/>
                <w:b/>
                <w:color w:val="000000" w:themeColor="text1"/>
              </w:rPr>
            </w:pPr>
          </w:p>
          <w:p w14:paraId="32DA5200" w14:textId="77777777" w:rsidR="008A5488" w:rsidRDefault="008A5488">
            <w:pPr>
              <w:spacing w:line="276" w:lineRule="auto"/>
              <w:rPr>
                <w:rFonts w:ascii="Palatino Linotype" w:hAnsi="Palatino Linotype" w:cs="Times New Roman"/>
                <w:b/>
                <w:color w:val="000000" w:themeColor="text1"/>
              </w:rPr>
            </w:pPr>
          </w:p>
          <w:p w14:paraId="5F9EE2A5" w14:textId="77777777" w:rsidR="008A5488" w:rsidRDefault="008A5488">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José Guadalupe Luna Hernández</w:t>
            </w:r>
          </w:p>
          <w:p w14:paraId="6D69B8A5" w14:textId="77777777" w:rsidR="008A5488" w:rsidRDefault="008A5488">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0BDD7094" w14:textId="77777777" w:rsidR="008A5488" w:rsidRDefault="008A5488">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8A5488" w14:paraId="599F0A9C" w14:textId="77777777" w:rsidTr="008A5488">
        <w:trPr>
          <w:trHeight w:val="2244"/>
        </w:trPr>
        <w:tc>
          <w:tcPr>
            <w:tcW w:w="4536" w:type="dxa"/>
            <w:gridSpan w:val="2"/>
            <w:vAlign w:val="center"/>
          </w:tcPr>
          <w:p w14:paraId="03162DC8" w14:textId="77777777" w:rsidR="008A5488" w:rsidRDefault="008A5488">
            <w:pPr>
              <w:spacing w:line="276" w:lineRule="auto"/>
              <w:rPr>
                <w:rFonts w:ascii="Palatino Linotype" w:hAnsi="Palatino Linotype" w:cs="Times New Roman"/>
                <w:b/>
                <w:color w:val="000000" w:themeColor="text1"/>
              </w:rPr>
            </w:pPr>
          </w:p>
          <w:p w14:paraId="3DB88304" w14:textId="77777777" w:rsidR="008A5488" w:rsidRDefault="008A5488">
            <w:pPr>
              <w:spacing w:line="276" w:lineRule="auto"/>
              <w:rPr>
                <w:rFonts w:ascii="Palatino Linotype" w:hAnsi="Palatino Linotype" w:cs="Times New Roman"/>
                <w:b/>
                <w:color w:val="000000" w:themeColor="text1"/>
              </w:rPr>
            </w:pPr>
          </w:p>
          <w:p w14:paraId="6A87141B" w14:textId="77777777" w:rsidR="008A5488" w:rsidRDefault="008A5488">
            <w:pPr>
              <w:spacing w:line="276" w:lineRule="auto"/>
              <w:rPr>
                <w:rFonts w:ascii="Palatino Linotype" w:hAnsi="Palatino Linotype" w:cs="Times New Roman"/>
                <w:b/>
                <w:color w:val="000000" w:themeColor="text1"/>
              </w:rPr>
            </w:pPr>
          </w:p>
          <w:p w14:paraId="5B1B3FFA" w14:textId="77777777" w:rsidR="008A5488" w:rsidRDefault="008A5488">
            <w:pPr>
              <w:spacing w:line="276" w:lineRule="auto"/>
              <w:rPr>
                <w:rFonts w:ascii="Palatino Linotype" w:hAnsi="Palatino Linotype" w:cs="Times New Roman"/>
                <w:b/>
                <w:color w:val="000000" w:themeColor="text1"/>
              </w:rPr>
            </w:pPr>
          </w:p>
          <w:p w14:paraId="3F723070" w14:textId="77777777" w:rsidR="008A5488" w:rsidRDefault="008A5488">
            <w:pPr>
              <w:spacing w:line="276" w:lineRule="auto"/>
              <w:rPr>
                <w:rFonts w:ascii="Palatino Linotype" w:hAnsi="Palatino Linotype" w:cs="Times New Roman"/>
                <w:b/>
                <w:color w:val="000000" w:themeColor="text1"/>
              </w:rPr>
            </w:pPr>
          </w:p>
          <w:p w14:paraId="1AB911A1" w14:textId="77777777" w:rsidR="008A5488" w:rsidRDefault="008A5488">
            <w:pPr>
              <w:spacing w:line="276" w:lineRule="auto"/>
              <w:rPr>
                <w:rFonts w:ascii="Palatino Linotype" w:hAnsi="Palatino Linotype" w:cs="Times New Roman"/>
                <w:b/>
                <w:color w:val="000000" w:themeColor="text1"/>
              </w:rPr>
            </w:pPr>
          </w:p>
          <w:p w14:paraId="48E61844" w14:textId="77777777" w:rsidR="008A5488" w:rsidRDefault="008A5488">
            <w:pPr>
              <w:spacing w:line="276" w:lineRule="auto"/>
              <w:rPr>
                <w:rFonts w:ascii="Palatino Linotype" w:hAnsi="Palatino Linotype" w:cs="Times New Roman"/>
                <w:b/>
                <w:color w:val="000000" w:themeColor="text1"/>
              </w:rPr>
            </w:pPr>
          </w:p>
          <w:p w14:paraId="3E3DCD2F" w14:textId="77777777" w:rsidR="008A5488" w:rsidRDefault="008A5488">
            <w:pPr>
              <w:spacing w:line="276" w:lineRule="auto"/>
              <w:rPr>
                <w:rFonts w:ascii="Palatino Linotype" w:hAnsi="Palatino Linotype" w:cs="Times New Roman"/>
                <w:b/>
                <w:color w:val="000000" w:themeColor="text1"/>
              </w:rPr>
            </w:pPr>
          </w:p>
          <w:p w14:paraId="6A0BA8A0" w14:textId="77777777" w:rsidR="008A5488" w:rsidRDefault="008A5488">
            <w:pPr>
              <w:spacing w:line="276" w:lineRule="auto"/>
              <w:rPr>
                <w:rFonts w:ascii="Palatino Linotype" w:hAnsi="Palatino Linotype" w:cs="Times New Roman"/>
                <w:b/>
                <w:color w:val="000000" w:themeColor="text1"/>
              </w:rPr>
            </w:pPr>
          </w:p>
          <w:p w14:paraId="5C50EDA5" w14:textId="77777777" w:rsidR="008A5488" w:rsidRDefault="008A5488">
            <w:pPr>
              <w:spacing w:line="276" w:lineRule="auto"/>
              <w:rPr>
                <w:rFonts w:ascii="Palatino Linotype" w:hAnsi="Palatino Linotype" w:cs="Times New Roman"/>
                <w:b/>
                <w:color w:val="000000" w:themeColor="text1"/>
              </w:rPr>
            </w:pPr>
          </w:p>
          <w:p w14:paraId="04E70D61" w14:textId="77777777" w:rsidR="008A5488" w:rsidRDefault="008A5488">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Javier Martínez Cruz</w:t>
            </w:r>
            <w:r>
              <w:rPr>
                <w:rFonts w:ascii="Palatino Linotype" w:hAnsi="Palatino Linotype" w:cs="Times New Roman"/>
                <w:color w:val="000000" w:themeColor="text1"/>
              </w:rPr>
              <w:t xml:space="preserve"> </w:t>
            </w:r>
          </w:p>
          <w:p w14:paraId="2EF8ECCD" w14:textId="77777777" w:rsidR="008A5488" w:rsidRDefault="008A5488">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1EA1458A" w14:textId="77777777" w:rsidR="008A5488" w:rsidRDefault="008A5488">
            <w:pPr>
              <w:spacing w:line="276" w:lineRule="auto"/>
              <w:jc w:val="center"/>
              <w:rPr>
                <w:rFonts w:ascii="Palatino Linotype" w:hAnsi="Palatino Linotype" w:cs="Times New Roman"/>
                <w:b/>
                <w:color w:val="000000" w:themeColor="text1"/>
              </w:rPr>
            </w:pPr>
            <w:r>
              <w:rPr>
                <w:rFonts w:ascii="Palatino Linotype" w:hAnsi="Palatino Linotype" w:cs="Times New Roman"/>
                <w:color w:val="000000" w:themeColor="text1"/>
              </w:rPr>
              <w:t>(Rúbrica)</w:t>
            </w:r>
          </w:p>
        </w:tc>
        <w:tc>
          <w:tcPr>
            <w:tcW w:w="4537" w:type="dxa"/>
            <w:vAlign w:val="center"/>
          </w:tcPr>
          <w:p w14:paraId="2BF577E4" w14:textId="77777777" w:rsidR="008A5488" w:rsidRDefault="008A5488">
            <w:pPr>
              <w:spacing w:line="276" w:lineRule="auto"/>
              <w:rPr>
                <w:rFonts w:ascii="Palatino Linotype" w:hAnsi="Palatino Linotype" w:cs="Times New Roman"/>
                <w:color w:val="000000" w:themeColor="text1"/>
              </w:rPr>
            </w:pPr>
          </w:p>
          <w:p w14:paraId="63F54DCD" w14:textId="77777777" w:rsidR="008A5488" w:rsidRDefault="008A5488">
            <w:pPr>
              <w:spacing w:line="276" w:lineRule="auto"/>
              <w:rPr>
                <w:rFonts w:ascii="Palatino Linotype" w:hAnsi="Palatino Linotype" w:cs="Times New Roman"/>
                <w:color w:val="000000" w:themeColor="text1"/>
              </w:rPr>
            </w:pPr>
          </w:p>
          <w:p w14:paraId="54B6A77C" w14:textId="77777777" w:rsidR="008A5488" w:rsidRDefault="008A5488">
            <w:pPr>
              <w:spacing w:line="276" w:lineRule="auto"/>
              <w:rPr>
                <w:rFonts w:ascii="Palatino Linotype" w:hAnsi="Palatino Linotype" w:cs="Times New Roman"/>
                <w:color w:val="000000" w:themeColor="text1"/>
              </w:rPr>
            </w:pPr>
          </w:p>
          <w:p w14:paraId="7E441D1B" w14:textId="77777777" w:rsidR="008A5488" w:rsidRDefault="008A5488">
            <w:pPr>
              <w:spacing w:line="276" w:lineRule="auto"/>
              <w:rPr>
                <w:rFonts w:ascii="Palatino Linotype" w:hAnsi="Palatino Linotype" w:cs="Times New Roman"/>
                <w:color w:val="000000" w:themeColor="text1"/>
              </w:rPr>
            </w:pPr>
          </w:p>
          <w:p w14:paraId="161D8594" w14:textId="77777777" w:rsidR="008A5488" w:rsidRDefault="008A5488">
            <w:pPr>
              <w:spacing w:line="276" w:lineRule="auto"/>
              <w:rPr>
                <w:rFonts w:ascii="Palatino Linotype" w:hAnsi="Palatino Linotype" w:cs="Times New Roman"/>
                <w:color w:val="000000" w:themeColor="text1"/>
              </w:rPr>
            </w:pPr>
          </w:p>
          <w:p w14:paraId="059A407B" w14:textId="77777777" w:rsidR="008A5488" w:rsidRDefault="008A5488">
            <w:pPr>
              <w:spacing w:line="276" w:lineRule="auto"/>
              <w:rPr>
                <w:rFonts w:ascii="Palatino Linotype" w:hAnsi="Palatino Linotype" w:cs="Times New Roman"/>
                <w:color w:val="000000" w:themeColor="text1"/>
              </w:rPr>
            </w:pPr>
          </w:p>
          <w:p w14:paraId="09A86DA1" w14:textId="77777777" w:rsidR="008A5488" w:rsidRDefault="008A5488">
            <w:pPr>
              <w:spacing w:line="276" w:lineRule="auto"/>
              <w:rPr>
                <w:rFonts w:ascii="Palatino Linotype" w:hAnsi="Palatino Linotype" w:cs="Times New Roman"/>
                <w:color w:val="000000" w:themeColor="text1"/>
              </w:rPr>
            </w:pPr>
          </w:p>
          <w:p w14:paraId="1D825CC8" w14:textId="77777777" w:rsidR="008A5488" w:rsidRDefault="008A5488">
            <w:pPr>
              <w:spacing w:line="276" w:lineRule="auto"/>
              <w:rPr>
                <w:rFonts w:ascii="Palatino Linotype" w:hAnsi="Palatino Linotype" w:cs="Times New Roman"/>
                <w:color w:val="000000" w:themeColor="text1"/>
              </w:rPr>
            </w:pPr>
          </w:p>
          <w:p w14:paraId="2D2E2D57" w14:textId="77777777" w:rsidR="008A5488" w:rsidRDefault="008A5488">
            <w:pPr>
              <w:spacing w:line="276" w:lineRule="auto"/>
              <w:rPr>
                <w:rFonts w:ascii="Palatino Linotype" w:hAnsi="Palatino Linotype" w:cs="Times New Roman"/>
                <w:color w:val="000000" w:themeColor="text1"/>
              </w:rPr>
            </w:pPr>
          </w:p>
          <w:p w14:paraId="5F8E1D6C" w14:textId="77777777" w:rsidR="008A5488" w:rsidRDefault="008A5488">
            <w:pPr>
              <w:spacing w:line="276" w:lineRule="auto"/>
              <w:rPr>
                <w:rFonts w:ascii="Palatino Linotype" w:hAnsi="Palatino Linotype" w:cs="Times New Roman"/>
                <w:color w:val="000000" w:themeColor="text1"/>
              </w:rPr>
            </w:pPr>
          </w:p>
          <w:p w14:paraId="0305433B" w14:textId="77777777" w:rsidR="008A5488" w:rsidRDefault="008A5488">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Luis Gustavo Parra Noriega</w:t>
            </w:r>
          </w:p>
          <w:p w14:paraId="7BF0DEA6" w14:textId="77777777" w:rsidR="008A5488" w:rsidRDefault="008A5488">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629A6EF1" w14:textId="77777777" w:rsidR="008A5488" w:rsidRDefault="008A5488">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8A5488" w14:paraId="13CA3341" w14:textId="77777777" w:rsidTr="008A5488">
        <w:trPr>
          <w:trHeight w:val="1953"/>
        </w:trPr>
        <w:tc>
          <w:tcPr>
            <w:tcW w:w="9073" w:type="dxa"/>
            <w:gridSpan w:val="3"/>
            <w:vAlign w:val="center"/>
          </w:tcPr>
          <w:p w14:paraId="4566F490" w14:textId="77777777" w:rsidR="008A5488" w:rsidRDefault="008A5488">
            <w:pPr>
              <w:pStyle w:val="Prrafodelista"/>
              <w:spacing w:line="276" w:lineRule="auto"/>
              <w:ind w:left="0"/>
              <w:rPr>
                <w:rFonts w:ascii="Palatino Linotype" w:hAnsi="Palatino Linotype"/>
                <w:color w:val="000000" w:themeColor="text1"/>
              </w:rPr>
            </w:pPr>
          </w:p>
          <w:p w14:paraId="1CE93B02" w14:textId="77777777" w:rsidR="008A5488" w:rsidRDefault="008A5488">
            <w:pPr>
              <w:pStyle w:val="Prrafodelista"/>
              <w:spacing w:line="276" w:lineRule="auto"/>
              <w:ind w:left="0"/>
              <w:rPr>
                <w:rFonts w:ascii="Palatino Linotype" w:hAnsi="Palatino Linotype"/>
                <w:color w:val="000000" w:themeColor="text1"/>
              </w:rPr>
            </w:pPr>
          </w:p>
          <w:p w14:paraId="3A896F47" w14:textId="77777777" w:rsidR="008A5488" w:rsidRDefault="008A5488">
            <w:pPr>
              <w:pStyle w:val="Prrafodelista"/>
              <w:spacing w:line="276" w:lineRule="auto"/>
              <w:ind w:left="0"/>
              <w:rPr>
                <w:rFonts w:ascii="Palatino Linotype" w:hAnsi="Palatino Linotype"/>
                <w:color w:val="000000" w:themeColor="text1"/>
              </w:rPr>
            </w:pPr>
          </w:p>
          <w:p w14:paraId="19C115C0" w14:textId="77777777" w:rsidR="008A5488" w:rsidRDefault="008A5488">
            <w:pPr>
              <w:pStyle w:val="Prrafodelista"/>
              <w:spacing w:line="276" w:lineRule="auto"/>
              <w:ind w:left="0"/>
              <w:jc w:val="center"/>
              <w:rPr>
                <w:rFonts w:ascii="Palatino Linotype" w:hAnsi="Palatino Linotype"/>
                <w:color w:val="000000" w:themeColor="text1"/>
              </w:rPr>
            </w:pPr>
          </w:p>
          <w:p w14:paraId="1F6C2DA2" w14:textId="77777777" w:rsidR="008A5488" w:rsidRDefault="008A5488">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Alexis Tapia Ramírez</w:t>
            </w:r>
          </w:p>
          <w:p w14:paraId="141F7340" w14:textId="77777777" w:rsidR="008A5488" w:rsidRDefault="008A5488">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 del Pleno</w:t>
            </w:r>
          </w:p>
          <w:p w14:paraId="15951819" w14:textId="77777777" w:rsidR="008A5488" w:rsidRDefault="008A5488">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4F1CF29E" w14:textId="626E9D2A" w:rsidR="008A5488" w:rsidRDefault="008A5488" w:rsidP="008A5488">
      <w:pPr>
        <w:spacing w:before="240" w:after="240" w:line="360" w:lineRule="auto"/>
        <w:jc w:val="both"/>
        <w:rPr>
          <w:rFonts w:ascii="Palatino Linotype" w:hAnsi="Palatino Linotype"/>
        </w:rPr>
      </w:pPr>
      <w:r>
        <w:rPr>
          <w:rFonts w:ascii="Palatino Linotype" w:eastAsia="Times New Roman" w:hAnsi="Palatino Linotype" w:cs="Arial"/>
          <w:color w:val="000000" w:themeColor="text1"/>
        </w:rPr>
        <w:t xml:space="preserve">Esta hoja corresponde a la resolución </w:t>
      </w:r>
      <w:r>
        <w:rPr>
          <w:rFonts w:ascii="Palatino Linotype" w:hAnsi="Palatino Linotype"/>
        </w:rPr>
        <w:t xml:space="preserve">de fecha veinte (20) de enero de dos mil </w:t>
      </w:r>
      <w:r>
        <w:rPr>
          <w:rFonts w:ascii="Palatino Linotype" w:eastAsia="Calibri" w:hAnsi="Palatino Linotype" w:cs="Arial"/>
          <w:lang w:val="es-ES"/>
        </w:rPr>
        <w:t>veintiuno</w:t>
      </w:r>
      <w:r>
        <w:rPr>
          <w:rFonts w:ascii="Palatino Linotype" w:hAnsi="Palatino Linotype" w:cs="Arial"/>
          <w:b/>
          <w:bCs/>
          <w:lang w:val="es-ES"/>
        </w:rPr>
        <w:t xml:space="preserve"> </w:t>
      </w:r>
      <w:r>
        <w:rPr>
          <w:rFonts w:ascii="Palatino Linotype" w:hAnsi="Palatino Linotype" w:cs="Arial"/>
          <w:b/>
          <w:bCs/>
        </w:rPr>
        <w:t>05103/INFOEM/</w:t>
      </w:r>
      <w:r w:rsidR="00B641FD">
        <w:rPr>
          <w:rFonts w:ascii="Palatino Linotype" w:hAnsi="Palatino Linotype" w:cs="Arial"/>
          <w:b/>
          <w:bCs/>
        </w:rPr>
        <w:t>IP</w:t>
      </w:r>
      <w:r>
        <w:rPr>
          <w:rFonts w:ascii="Palatino Linotype" w:hAnsi="Palatino Linotype" w:cs="Arial"/>
          <w:b/>
          <w:bCs/>
        </w:rPr>
        <w:t>/RR/2020</w:t>
      </w:r>
      <w:r>
        <w:rPr>
          <w:rFonts w:ascii="Palatino Linotype" w:eastAsia="Times New Roman" w:hAnsi="Palatino Linotype" w:cs="Arial"/>
          <w:b/>
          <w:color w:val="000000" w:themeColor="text1"/>
        </w:rPr>
        <w:t xml:space="preserve"> y acumulados. </w:t>
      </w:r>
    </w:p>
    <w:p w14:paraId="08EB86D1" w14:textId="61FCADB5" w:rsidR="009872A3" w:rsidRPr="008A5488" w:rsidRDefault="009872A3" w:rsidP="0083614B">
      <w:pPr>
        <w:spacing w:line="360" w:lineRule="auto"/>
        <w:jc w:val="both"/>
        <w:rPr>
          <w:rFonts w:ascii="Palatino Linotype" w:eastAsia="MS Mincho" w:hAnsi="Palatino Linotype" w:cs="Times New Roman"/>
        </w:rPr>
      </w:pPr>
    </w:p>
    <w:p w14:paraId="06E2DE9B" w14:textId="77777777" w:rsidR="002E1C05" w:rsidRPr="008A5488" w:rsidRDefault="002E1C05" w:rsidP="00025266">
      <w:pPr>
        <w:pStyle w:val="Prrafodelista"/>
        <w:spacing w:line="360" w:lineRule="auto"/>
        <w:ind w:left="0"/>
        <w:jc w:val="both"/>
        <w:rPr>
          <w:rFonts w:ascii="Palatino Linotype" w:hAnsi="Palatino Linotype"/>
          <w:color w:val="000000" w:themeColor="text1"/>
        </w:rPr>
      </w:pPr>
    </w:p>
    <w:sectPr w:rsidR="002E1C05" w:rsidRPr="008A5488" w:rsidSect="00472C41">
      <w:headerReference w:type="even" r:id="rId14"/>
      <w:headerReference w:type="default" r:id="rId15"/>
      <w:footerReference w:type="default" r:id="rId16"/>
      <w:headerReference w:type="first" r:id="rId17"/>
      <w:footerReference w:type="first" r:id="rId18"/>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29789" w14:textId="77777777" w:rsidR="00A70A71" w:rsidRDefault="00A70A71" w:rsidP="00587366">
      <w:r>
        <w:separator/>
      </w:r>
    </w:p>
  </w:endnote>
  <w:endnote w:type="continuationSeparator" w:id="0">
    <w:p w14:paraId="6050F4EB" w14:textId="77777777" w:rsidR="00A70A71" w:rsidRDefault="00A70A71"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CE18B5" w:rsidRPr="00883450" w:rsidRDefault="00CE18B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641FD">
              <w:rPr>
                <w:rFonts w:ascii="Palatino Linotype" w:hAnsi="Palatino Linotype"/>
                <w:b/>
                <w:bCs/>
                <w:noProof/>
                <w:sz w:val="22"/>
                <w:szCs w:val="20"/>
              </w:rPr>
              <w:t>40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641FD">
              <w:rPr>
                <w:rFonts w:ascii="Palatino Linotype" w:hAnsi="Palatino Linotype"/>
                <w:b/>
                <w:bCs/>
                <w:noProof/>
                <w:sz w:val="22"/>
                <w:szCs w:val="20"/>
              </w:rPr>
              <w:t>42</w:t>
            </w:r>
            <w:r w:rsidRPr="00883450">
              <w:rPr>
                <w:rFonts w:ascii="Palatino Linotype" w:hAnsi="Palatino Linotype"/>
                <w:b/>
                <w:bCs/>
                <w:sz w:val="22"/>
                <w:szCs w:val="20"/>
              </w:rPr>
              <w:fldChar w:fldCharType="end"/>
            </w:r>
          </w:p>
        </w:sdtContent>
      </w:sdt>
    </w:sdtContent>
  </w:sdt>
  <w:p w14:paraId="6243EC1B" w14:textId="77777777" w:rsidR="00CE18B5" w:rsidRDefault="00CE18B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882B7" w14:textId="77777777" w:rsidR="00CE18B5" w:rsidRPr="00883450" w:rsidRDefault="00CE18B5"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641FD" w:rsidRPr="00B641F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641FD" w:rsidRPr="00B641FD">
      <w:rPr>
        <w:rFonts w:ascii="Palatino Linotype" w:hAnsi="Palatino Linotype"/>
        <w:noProof/>
        <w:sz w:val="22"/>
        <w:szCs w:val="22"/>
        <w:lang w:val="es-ES"/>
      </w:rPr>
      <w:t>42</w:t>
    </w:r>
    <w:r w:rsidRPr="00883450">
      <w:rPr>
        <w:rFonts w:ascii="Palatino Linotype" w:hAnsi="Palatino Linotype"/>
        <w:sz w:val="22"/>
        <w:szCs w:val="22"/>
      </w:rPr>
      <w:fldChar w:fldCharType="end"/>
    </w:r>
  </w:p>
  <w:p w14:paraId="5F5C4865" w14:textId="77777777" w:rsidR="00CE18B5" w:rsidRPr="00883450" w:rsidRDefault="00CE18B5">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31CCC" w14:textId="77777777" w:rsidR="00A70A71" w:rsidRDefault="00A70A71" w:rsidP="00587366">
      <w:r>
        <w:separator/>
      </w:r>
    </w:p>
  </w:footnote>
  <w:footnote w:type="continuationSeparator" w:id="0">
    <w:p w14:paraId="0185A4FA" w14:textId="77777777" w:rsidR="00A70A71" w:rsidRDefault="00A70A71" w:rsidP="00587366">
      <w:r>
        <w:continuationSeparator/>
      </w:r>
    </w:p>
  </w:footnote>
  <w:footnote w:id="1">
    <w:p w14:paraId="3ACBE052" w14:textId="77777777" w:rsidR="00CE18B5" w:rsidRPr="00F75272" w:rsidRDefault="00CE18B5" w:rsidP="00496E5D">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508C76B4" w14:textId="77777777" w:rsidR="00CE18B5" w:rsidRPr="009C43C2" w:rsidRDefault="00CE18B5" w:rsidP="00596193">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3">
    <w:p w14:paraId="37B2B0A2" w14:textId="77777777" w:rsidR="00CE18B5" w:rsidRPr="009C43C2" w:rsidRDefault="00CE18B5" w:rsidP="00596193">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4">
    <w:p w14:paraId="5D2EF723" w14:textId="77777777" w:rsidR="00CE18B5" w:rsidRPr="009C43C2" w:rsidRDefault="00CE18B5" w:rsidP="00596193">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6DCBF412" w14:textId="77777777" w:rsidR="00CE18B5" w:rsidRDefault="00CE18B5" w:rsidP="00596193">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6">
    <w:p w14:paraId="1DB8B3D8" w14:textId="77777777" w:rsidR="00921629" w:rsidRDefault="00921629" w:rsidP="00921629">
      <w:pPr>
        <w:pStyle w:val="Prrafodelista"/>
        <w:spacing w:line="276" w:lineRule="auto"/>
        <w:ind w:left="0" w:right="49"/>
        <w:jc w:val="both"/>
        <w:rPr>
          <w:rFonts w:ascii="Palatino Linotype" w:hAnsi="Palatino Linotype"/>
          <w:i/>
          <w:sz w:val="18"/>
        </w:rPr>
      </w:pPr>
      <w:r>
        <w:rPr>
          <w:rStyle w:val="Refdenotaalpie"/>
        </w:rPr>
        <w:footnoteRef/>
      </w:r>
      <w:r>
        <w:t xml:space="preserve"> “</w:t>
      </w:r>
      <w:r w:rsidRPr="006036B0">
        <w:rPr>
          <w:rFonts w:ascii="Palatino Linotype" w:hAnsi="Palatino Linotype"/>
          <w:b/>
          <w:i/>
          <w:sz w:val="18"/>
        </w:rPr>
        <w:t>Artículo 27.</w:t>
      </w:r>
      <w:r w:rsidRPr="006036B0">
        <w:rPr>
          <w:rFonts w:ascii="Palatino Linotype" w:hAnsi="Palatino Linotype"/>
          <w:i/>
          <w:sz w:val="18"/>
        </w:rPr>
        <w:t xml:space="preserve"> La Secretaría Ejecutiva del Sistema Estatal y Municipal Anticorrupción, estará a cargo del sistema de evolución patrimonial, de declaración de intereses y constancia de presentación de declaración fiscal, a través de la plataforma digital esta</w:t>
      </w:r>
      <w:r>
        <w:rPr>
          <w:rFonts w:ascii="Palatino Linotype" w:hAnsi="Palatino Linotype"/>
          <w:i/>
          <w:sz w:val="18"/>
        </w:rPr>
        <w:t xml:space="preserve">tal que al efecto se establezca […]”. </w:t>
      </w:r>
      <w:r w:rsidRPr="006036B0">
        <w:rPr>
          <w:rFonts w:ascii="Palatino Linotype" w:hAnsi="Palatino Linotype"/>
          <w:i/>
          <w:sz w:val="18"/>
        </w:rPr>
        <w:t xml:space="preserve"> </w:t>
      </w:r>
    </w:p>
    <w:p w14:paraId="51D81FB0" w14:textId="77777777" w:rsidR="00921629" w:rsidRPr="006036B0" w:rsidRDefault="00921629" w:rsidP="00921629">
      <w:pPr>
        <w:pStyle w:val="Prrafodelista"/>
        <w:spacing w:line="276" w:lineRule="auto"/>
        <w:ind w:left="0" w:right="49"/>
        <w:jc w:val="both"/>
        <w:rPr>
          <w:rFonts w:ascii="Palatino Linotype" w:hAnsi="Palatino Linotype"/>
          <w:i/>
          <w:sz w:val="18"/>
        </w:rPr>
      </w:pPr>
    </w:p>
  </w:footnote>
  <w:footnote w:id="7">
    <w:p w14:paraId="6B4481F2" w14:textId="77777777" w:rsidR="00921629" w:rsidRPr="006036B0" w:rsidRDefault="00921629" w:rsidP="00921629">
      <w:pPr>
        <w:pStyle w:val="Prrafodelista"/>
        <w:spacing w:line="276" w:lineRule="auto"/>
        <w:ind w:left="0" w:right="49"/>
        <w:jc w:val="both"/>
        <w:rPr>
          <w:rFonts w:ascii="Palatino Linotype" w:hAnsi="Palatino Linotype"/>
          <w:i/>
          <w:sz w:val="18"/>
        </w:rPr>
      </w:pPr>
      <w:r w:rsidRPr="006036B0">
        <w:rPr>
          <w:rStyle w:val="Refdenotaalpie"/>
          <w:sz w:val="20"/>
        </w:rPr>
        <w:footnoteRef/>
      </w:r>
      <w:r w:rsidRPr="006036B0">
        <w:rPr>
          <w:sz w:val="20"/>
        </w:rPr>
        <w:t xml:space="preserve"> </w:t>
      </w:r>
      <w:r>
        <w:rPr>
          <w:sz w:val="20"/>
        </w:rPr>
        <w:t>“</w:t>
      </w:r>
      <w:r w:rsidRPr="006036B0">
        <w:rPr>
          <w:rFonts w:ascii="Palatino Linotype" w:hAnsi="Palatino Linotype"/>
          <w:b/>
          <w:i/>
          <w:sz w:val="18"/>
        </w:rPr>
        <w:t>Artículo 28.</w:t>
      </w:r>
      <w:r w:rsidRPr="006036B0">
        <w:rPr>
          <w:rFonts w:ascii="Palatino Linotype" w:hAnsi="Palatino Linotype"/>
          <w:i/>
          <w:sz w:val="18"/>
        </w:rPr>
        <w:t xml:space="preserve"> La información prevista en el sistema de evolución patrimonial, de declaración de intereses y presentación de la constancia de declaración fiscal, se almacenará en la plataforma digital estatal que contendrá la información que para efectos de las funciones de los sistemas Nacional, Estatal y Municipal Anticorrupción, generen los entes públicos facultados para la fiscalización y control de recursos públicos y la prevención, control, detección, sanción y disuasión de faltas administrativas y hechos de corrupción, de conformidad con lo establecido en la Ley General del Sistema y la Ley del Sistema</w:t>
      </w:r>
      <w:r>
        <w:rPr>
          <w:rFonts w:ascii="Palatino Linotype" w:hAnsi="Palatino Linotype"/>
          <w:i/>
          <w:sz w:val="18"/>
        </w:rPr>
        <w:t xml:space="preserve"> […]”. </w:t>
      </w:r>
    </w:p>
    <w:p w14:paraId="3E3A070B" w14:textId="77777777" w:rsidR="00921629" w:rsidRDefault="00921629" w:rsidP="00921629">
      <w:pPr>
        <w:pStyle w:val="Textonotapie"/>
      </w:pPr>
    </w:p>
  </w:footnote>
  <w:footnote w:id="8">
    <w:p w14:paraId="532CFAA6" w14:textId="77777777" w:rsidR="00921629" w:rsidRDefault="00921629" w:rsidP="00921629">
      <w:pPr>
        <w:pStyle w:val="Textonotapie"/>
        <w:jc w:val="both"/>
        <w:rPr>
          <w:rFonts w:ascii="Palatino Linotype" w:hAnsi="Palatino Linotype"/>
          <w:i/>
          <w:sz w:val="18"/>
        </w:rPr>
      </w:pPr>
      <w:r w:rsidRPr="006036B0">
        <w:rPr>
          <w:rStyle w:val="Refdenotaalpie"/>
          <w:rFonts w:ascii="Palatino Linotype" w:hAnsi="Palatino Linotype"/>
          <w:i/>
          <w:sz w:val="18"/>
        </w:rPr>
        <w:footnoteRef/>
      </w:r>
      <w:r w:rsidRPr="006036B0">
        <w:rPr>
          <w:rFonts w:ascii="Palatino Linotype" w:hAnsi="Palatino Linotype"/>
          <w:i/>
          <w:sz w:val="18"/>
        </w:rPr>
        <w:t xml:space="preserve"> </w:t>
      </w:r>
      <w:r>
        <w:rPr>
          <w:rFonts w:ascii="Palatino Linotype" w:hAnsi="Palatino Linotype"/>
          <w:i/>
          <w:sz w:val="18"/>
        </w:rPr>
        <w:t>“</w:t>
      </w:r>
      <w:r w:rsidRPr="006036B0">
        <w:rPr>
          <w:rFonts w:ascii="Palatino Linotype" w:hAnsi="Palatino Linotype"/>
          <w:b/>
          <w:i/>
          <w:sz w:val="18"/>
        </w:rPr>
        <w:t>Artículo 32</w:t>
      </w:r>
      <w:r w:rsidRPr="006036B0">
        <w:rPr>
          <w:rFonts w:ascii="Palatino Linotype" w:hAnsi="Palatino Linotype"/>
          <w:i/>
          <w:sz w:val="18"/>
        </w:rPr>
        <w:t xml:space="preserve">. La Secretaría de la Contraloría, así como los órganos internos de control, según corresponda, serán responsables de inscribir y mantener actualizada en el sistema de evolución patrimonial, de declaración de intereses y de presentación de la constancia de declaración fiscal, la información correspondiente a sus servidores públicos declarantes. </w:t>
      </w:r>
    </w:p>
    <w:p w14:paraId="7F98A158" w14:textId="77777777" w:rsidR="00921629" w:rsidRDefault="00921629" w:rsidP="00921629">
      <w:pPr>
        <w:pStyle w:val="Textonotapie"/>
        <w:jc w:val="both"/>
        <w:rPr>
          <w:rFonts w:ascii="Palatino Linotype" w:hAnsi="Palatino Linotype"/>
          <w:i/>
          <w:sz w:val="18"/>
        </w:rPr>
      </w:pPr>
    </w:p>
    <w:p w14:paraId="1D72B484" w14:textId="77777777" w:rsidR="00921629" w:rsidRPr="006036B0" w:rsidRDefault="00921629" w:rsidP="00921629">
      <w:pPr>
        <w:pStyle w:val="Textonotapie"/>
        <w:jc w:val="both"/>
        <w:rPr>
          <w:rFonts w:ascii="Palatino Linotype" w:hAnsi="Palatino Linotype"/>
          <w:i/>
        </w:rPr>
      </w:pPr>
      <w:r w:rsidRPr="006036B0">
        <w:rPr>
          <w:rFonts w:ascii="Palatino Linotype" w:hAnsi="Palatino Linotype"/>
          <w:i/>
          <w:sz w:val="18"/>
        </w:rPr>
        <w:t xml:space="preserve">Asimismo, verificarán la situación o posible actualización de algún conflicto de interés, según la información proporcionada, llevarán el seguimiento de la evolución y la verificación de la situación patrimonial de dichos declarantes, </w:t>
      </w:r>
      <w:r>
        <w:rPr>
          <w:rFonts w:ascii="Palatino Linotype" w:hAnsi="Palatino Linotype"/>
          <w:i/>
          <w:sz w:val="18"/>
        </w:rPr>
        <w:t>en los términos de la presente Ley. […]”</w:t>
      </w:r>
    </w:p>
  </w:footnote>
  <w:footnote w:id="9">
    <w:p w14:paraId="23D645DA" w14:textId="77777777" w:rsidR="00921629" w:rsidRDefault="00921629" w:rsidP="00921629">
      <w:pPr>
        <w:pStyle w:val="Textonotapie"/>
      </w:pPr>
      <w:r>
        <w:rPr>
          <w:rStyle w:val="Refdenotaalpie"/>
        </w:rPr>
        <w:footnoteRef/>
      </w:r>
      <w:r w:rsidRPr="00CC0F1F">
        <w:rPr>
          <w:rFonts w:ascii="Palatino Linotype" w:hAnsi="Palatino Linotype"/>
          <w:sz w:val="16"/>
          <w:szCs w:val="16"/>
        </w:rPr>
        <w:t>Artículo 112 fracción XVI de la Ley Orgánica Municipal del Estado de México.</w:t>
      </w:r>
    </w:p>
  </w:footnote>
  <w:footnote w:id="10">
    <w:p w14:paraId="2F92F031" w14:textId="77777777" w:rsidR="00CA422A" w:rsidRDefault="00CA422A" w:rsidP="00CA422A">
      <w:pPr>
        <w:pStyle w:val="Textonotapie"/>
      </w:pPr>
      <w:r>
        <w:rPr>
          <w:rStyle w:val="Refdenotaalpie"/>
        </w:rPr>
        <w:footnoteRef/>
      </w:r>
      <w:r>
        <w:t xml:space="preserve"> Consultable en: </w:t>
      </w:r>
      <w:r w:rsidRPr="009E0A99">
        <w:t>https://www.dof.gob.mx/nota_detalle.php?codigo=5582735&amp;fecha=24/12/2019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ACC77" w14:textId="65C6589B" w:rsidR="008A5488" w:rsidRDefault="00D54E36">
    <w:pPr>
      <w:pStyle w:val="Encabezado"/>
    </w:pPr>
    <w:r>
      <w:rPr>
        <w:noProof/>
        <w:lang w:val="es-MX" w:eastAsia="es-MX"/>
      </w:rPr>
      <w:pict w14:anchorId="05422F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928594"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E5A6E" w14:textId="572E420C" w:rsidR="00CE18B5" w:rsidRDefault="00D54E36" w:rsidP="001C6012">
    <w:pPr>
      <w:pStyle w:val="Encabezado"/>
      <w:tabs>
        <w:tab w:val="clear" w:pos="4252"/>
        <w:tab w:val="clear" w:pos="8504"/>
        <w:tab w:val="left" w:pos="8460"/>
      </w:tabs>
    </w:pPr>
    <w:r>
      <w:rPr>
        <w:noProof/>
        <w:lang w:val="es-MX" w:eastAsia="es-MX"/>
      </w:rPr>
      <w:pict w14:anchorId="24A89E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928595" o:spid="_x0000_s2051" type="#_x0000_t75" style="position:absolute;margin-left:-83.9pt;margin-top:-137.65pt;width:609.4pt;height:793.75pt;z-index:-251656192;mso-position-horizontal-relative:margin;mso-position-vertical-relative:margin" o:allowincell="f">
          <v:imagedata r:id="rId1" o:title="resolución"/>
          <w10:wrap anchorx="margin" anchory="margin"/>
        </v:shape>
      </w:pict>
    </w:r>
    <w:r w:rsidR="00CE18B5">
      <w:tab/>
    </w:r>
  </w:p>
  <w:p w14:paraId="64F5F23E" w14:textId="390690E5" w:rsidR="00CE18B5" w:rsidRDefault="00CE18B5">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CE18B5" w:rsidRPr="00025127" w14:paraId="07F2896E" w14:textId="77777777" w:rsidTr="006E6B65">
      <w:trPr>
        <w:trHeight w:val="138"/>
        <w:jc w:val="right"/>
      </w:trPr>
      <w:tc>
        <w:tcPr>
          <w:tcW w:w="3544" w:type="dxa"/>
          <w:vAlign w:val="center"/>
        </w:tcPr>
        <w:p w14:paraId="4A5B1974" w14:textId="3B2AB4E0" w:rsidR="00CE18B5" w:rsidRPr="00025127" w:rsidRDefault="00CE18B5"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4252" w:type="dxa"/>
          <w:vAlign w:val="center"/>
        </w:tcPr>
        <w:p w14:paraId="3A05B4B6" w14:textId="1FAD5206" w:rsidR="00CE18B5" w:rsidRPr="00025127" w:rsidRDefault="00CE18B5" w:rsidP="005F1362">
          <w:pPr>
            <w:pStyle w:val="Encabezado"/>
            <w:jc w:val="both"/>
            <w:rPr>
              <w:rFonts w:ascii="Palatino Linotype" w:hAnsi="Palatino Linotype"/>
              <w:b/>
              <w:sz w:val="22"/>
              <w:szCs w:val="22"/>
            </w:rPr>
          </w:pPr>
          <w:r>
            <w:rPr>
              <w:rFonts w:ascii="Palatino Linotype" w:hAnsi="Palatino Linotype"/>
              <w:b/>
              <w:sz w:val="22"/>
              <w:szCs w:val="22"/>
            </w:rPr>
            <w:t>05103</w:t>
          </w:r>
          <w:r w:rsidRPr="00025127">
            <w:rPr>
              <w:rFonts w:ascii="Palatino Linotype" w:hAnsi="Palatino Linotype"/>
              <w:b/>
              <w:sz w:val="22"/>
              <w:szCs w:val="22"/>
            </w:rPr>
            <w:t>/INFOEM/IP/RR/2020</w:t>
          </w:r>
          <w:r>
            <w:rPr>
              <w:rFonts w:ascii="Palatino Linotype" w:hAnsi="Palatino Linotype"/>
              <w:b/>
              <w:sz w:val="22"/>
              <w:szCs w:val="22"/>
            </w:rPr>
            <w:t xml:space="preserve"> y acumulados</w:t>
          </w:r>
        </w:p>
      </w:tc>
    </w:tr>
    <w:tr w:rsidR="00CE18B5" w:rsidRPr="00025127" w14:paraId="1B5D8690" w14:textId="77777777" w:rsidTr="006E6B65">
      <w:trPr>
        <w:trHeight w:val="233"/>
        <w:jc w:val="right"/>
      </w:trPr>
      <w:tc>
        <w:tcPr>
          <w:tcW w:w="3544" w:type="dxa"/>
          <w:vAlign w:val="center"/>
        </w:tcPr>
        <w:p w14:paraId="3903F2C6" w14:textId="22D569F8" w:rsidR="00CE18B5" w:rsidRPr="00025127" w:rsidRDefault="00CE18B5" w:rsidP="00D66628">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4252" w:type="dxa"/>
          <w:vAlign w:val="center"/>
        </w:tcPr>
        <w:p w14:paraId="03C799A2" w14:textId="6CB40457" w:rsidR="00CE18B5" w:rsidRPr="00025127" w:rsidRDefault="00CE18B5" w:rsidP="00D66628">
          <w:pPr>
            <w:pStyle w:val="Encabezado"/>
            <w:rPr>
              <w:rFonts w:ascii="Palatino Linotype" w:hAnsi="Palatino Linotype"/>
              <w:b/>
              <w:sz w:val="22"/>
              <w:szCs w:val="22"/>
            </w:rPr>
          </w:pPr>
          <w:r>
            <w:rPr>
              <w:rFonts w:ascii="Palatino Linotype" w:hAnsi="Palatino Linotype"/>
              <w:b/>
              <w:bCs/>
              <w:color w:val="000000"/>
              <w:sz w:val="22"/>
              <w:szCs w:val="22"/>
            </w:rPr>
            <w:t>Ayuntamiento de San José del Rincón</w:t>
          </w:r>
        </w:p>
      </w:tc>
    </w:tr>
    <w:tr w:rsidR="00CE18B5" w:rsidRPr="00025127" w14:paraId="095EB01B" w14:textId="77777777" w:rsidTr="006E6B65">
      <w:trPr>
        <w:trHeight w:val="321"/>
        <w:jc w:val="right"/>
      </w:trPr>
      <w:tc>
        <w:tcPr>
          <w:tcW w:w="3544" w:type="dxa"/>
          <w:vAlign w:val="center"/>
        </w:tcPr>
        <w:p w14:paraId="6E000A51" w14:textId="25DCC1C7" w:rsidR="00CE18B5" w:rsidRPr="00025127" w:rsidRDefault="00CE18B5" w:rsidP="006E6B65">
          <w:pPr>
            <w:ind w:right="34"/>
            <w:jc w:val="right"/>
            <w:rPr>
              <w:rFonts w:ascii="Palatino Linotype" w:hAnsi="Palatino Linotype"/>
              <w:b/>
              <w:sz w:val="22"/>
              <w:szCs w:val="22"/>
            </w:rPr>
          </w:pPr>
          <w:r w:rsidRPr="00025127">
            <w:rPr>
              <w:rFonts w:ascii="Palatino Linotype" w:hAnsi="Palatino Linotype"/>
              <w:b/>
              <w:sz w:val="22"/>
              <w:szCs w:val="22"/>
            </w:rPr>
            <w:t>COMISIONADO PONENTE:</w:t>
          </w:r>
        </w:p>
      </w:tc>
      <w:tc>
        <w:tcPr>
          <w:tcW w:w="4252" w:type="dxa"/>
          <w:vAlign w:val="center"/>
        </w:tcPr>
        <w:p w14:paraId="07560085" w14:textId="05E7D8A2" w:rsidR="00CE18B5" w:rsidRPr="00025127" w:rsidRDefault="00CE18B5" w:rsidP="00472C41">
          <w:pPr>
            <w:pStyle w:val="Encabezado"/>
            <w:rPr>
              <w:rFonts w:ascii="Palatino Linotype" w:hAnsi="Palatino Linotype"/>
              <w:b/>
              <w:sz w:val="22"/>
              <w:szCs w:val="22"/>
            </w:rPr>
          </w:pPr>
          <w:r w:rsidRPr="00025127">
            <w:rPr>
              <w:rFonts w:ascii="Palatino Linotype" w:hAnsi="Palatino Linotype"/>
              <w:b/>
              <w:sz w:val="22"/>
              <w:szCs w:val="22"/>
            </w:rPr>
            <w:t>José Guadalupe Luna Hernández</w:t>
          </w:r>
        </w:p>
      </w:tc>
    </w:tr>
  </w:tbl>
  <w:p w14:paraId="1096C1B8" w14:textId="77777777" w:rsidR="00CE18B5" w:rsidRDefault="00CE18B5" w:rsidP="00472C4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D4FEF" w14:textId="0415D05D" w:rsidR="00CE18B5" w:rsidRDefault="00D54E36" w:rsidP="00472C41">
    <w:pPr>
      <w:pStyle w:val="Encabezado"/>
      <w:tabs>
        <w:tab w:val="clear" w:pos="4252"/>
        <w:tab w:val="clear" w:pos="8504"/>
        <w:tab w:val="left" w:pos="3103"/>
      </w:tabs>
    </w:pPr>
    <w:r>
      <w:rPr>
        <w:noProof/>
        <w:lang w:val="es-MX" w:eastAsia="es-MX"/>
      </w:rPr>
      <w:pict w14:anchorId="53E726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928593"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CE18B5">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CE18B5" w:rsidRPr="00025127" w14:paraId="0A3256F2" w14:textId="77777777" w:rsidTr="006E6B65">
      <w:trPr>
        <w:trHeight w:val="138"/>
        <w:jc w:val="right"/>
      </w:trPr>
      <w:tc>
        <w:tcPr>
          <w:tcW w:w="3261" w:type="dxa"/>
          <w:vAlign w:val="center"/>
        </w:tcPr>
        <w:p w14:paraId="3D80769D" w14:textId="316F11F8" w:rsidR="00CE18B5" w:rsidRPr="00025127" w:rsidRDefault="00CE18B5"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7B9672AA" w:rsidR="00CE18B5" w:rsidRPr="00025127" w:rsidRDefault="00CE18B5" w:rsidP="005F1362">
          <w:pPr>
            <w:pStyle w:val="Encabezado"/>
            <w:rPr>
              <w:rFonts w:ascii="Palatino Linotype" w:hAnsi="Palatino Linotype"/>
              <w:b/>
              <w:sz w:val="22"/>
              <w:szCs w:val="22"/>
            </w:rPr>
          </w:pPr>
          <w:r>
            <w:rPr>
              <w:rFonts w:ascii="Palatino Linotype" w:hAnsi="Palatino Linotype"/>
              <w:b/>
              <w:sz w:val="22"/>
              <w:szCs w:val="22"/>
            </w:rPr>
            <w:t>05103</w:t>
          </w:r>
          <w:r w:rsidRPr="00025127">
            <w:rPr>
              <w:rFonts w:ascii="Palatino Linotype" w:hAnsi="Palatino Linotype"/>
              <w:b/>
              <w:sz w:val="22"/>
              <w:szCs w:val="22"/>
            </w:rPr>
            <w:t>/INFOEM/IP/RR/2020</w:t>
          </w:r>
          <w:r>
            <w:rPr>
              <w:rFonts w:ascii="Palatino Linotype" w:hAnsi="Palatino Linotype"/>
              <w:b/>
              <w:sz w:val="22"/>
              <w:szCs w:val="22"/>
            </w:rPr>
            <w:t xml:space="preserve"> y acumulados</w:t>
          </w:r>
        </w:p>
      </w:tc>
    </w:tr>
    <w:tr w:rsidR="00CE18B5" w:rsidRPr="00025127" w14:paraId="128C8B3C" w14:textId="77777777" w:rsidTr="006E6B65">
      <w:trPr>
        <w:trHeight w:val="233"/>
        <w:jc w:val="right"/>
      </w:trPr>
      <w:tc>
        <w:tcPr>
          <w:tcW w:w="3261" w:type="dxa"/>
          <w:vAlign w:val="center"/>
        </w:tcPr>
        <w:p w14:paraId="483E3371" w14:textId="66B1BC74" w:rsidR="00CE18B5" w:rsidRPr="00025127" w:rsidRDefault="00CE18B5"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526828EB" w:rsidR="00CE18B5" w:rsidRPr="00025127" w:rsidRDefault="000214B5" w:rsidP="0058757A">
          <w:pPr>
            <w:pStyle w:val="Encabezado"/>
            <w:rPr>
              <w:rFonts w:ascii="Palatino Linotype" w:hAnsi="Palatino Linotype"/>
              <w:b/>
              <w:sz w:val="22"/>
              <w:szCs w:val="22"/>
            </w:rPr>
          </w:pPr>
          <w:r w:rsidRPr="000214B5">
            <w:rPr>
              <w:rFonts w:ascii="Palatino Linotype" w:hAnsi="Palatino Linotype"/>
              <w:b/>
              <w:sz w:val="22"/>
              <w:szCs w:val="22"/>
              <w:highlight w:val="black"/>
            </w:rPr>
            <w:t>---------------------------------------</w:t>
          </w:r>
        </w:p>
      </w:tc>
    </w:tr>
    <w:tr w:rsidR="00CE18B5" w:rsidRPr="00025127" w14:paraId="41BE0704" w14:textId="77777777" w:rsidTr="006E6B65">
      <w:trPr>
        <w:trHeight w:val="321"/>
        <w:jc w:val="right"/>
      </w:trPr>
      <w:tc>
        <w:tcPr>
          <w:tcW w:w="3261" w:type="dxa"/>
          <w:vAlign w:val="center"/>
        </w:tcPr>
        <w:p w14:paraId="34C64148" w14:textId="10C6C8A9" w:rsidR="00CE18B5" w:rsidRPr="00025127" w:rsidRDefault="00CE18B5"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03C65A92" w:rsidR="00CE18B5" w:rsidRPr="00025127" w:rsidRDefault="00CE18B5" w:rsidP="005F1362">
          <w:pPr>
            <w:pStyle w:val="Encabezado"/>
            <w:rPr>
              <w:rFonts w:ascii="Palatino Linotype" w:hAnsi="Palatino Linotype"/>
              <w:b/>
              <w:sz w:val="22"/>
              <w:szCs w:val="22"/>
            </w:rPr>
          </w:pPr>
          <w:r>
            <w:rPr>
              <w:rFonts w:ascii="Palatino Linotype" w:hAnsi="Palatino Linotype"/>
              <w:b/>
              <w:bCs/>
              <w:color w:val="000000"/>
              <w:sz w:val="22"/>
              <w:szCs w:val="22"/>
            </w:rPr>
            <w:t>Ayuntamiento de San José del Rincón</w:t>
          </w:r>
        </w:p>
      </w:tc>
    </w:tr>
    <w:tr w:rsidR="00CE18B5" w:rsidRPr="00025127" w14:paraId="0C8B6193" w14:textId="77777777" w:rsidTr="006E6B65">
      <w:trPr>
        <w:trHeight w:val="321"/>
        <w:jc w:val="right"/>
      </w:trPr>
      <w:tc>
        <w:tcPr>
          <w:tcW w:w="3261" w:type="dxa"/>
          <w:vAlign w:val="center"/>
        </w:tcPr>
        <w:p w14:paraId="321FFAFF" w14:textId="40E5A678" w:rsidR="00CE18B5" w:rsidRPr="00025127" w:rsidRDefault="00CE18B5" w:rsidP="00472C41">
          <w:pPr>
            <w:jc w:val="right"/>
            <w:rPr>
              <w:rFonts w:ascii="Palatino Linotype" w:hAnsi="Palatino Linotype"/>
              <w:b/>
              <w:sz w:val="22"/>
              <w:szCs w:val="22"/>
            </w:rPr>
          </w:pPr>
          <w:r w:rsidRPr="00025127">
            <w:rPr>
              <w:rFonts w:ascii="Palatino Linotype" w:hAnsi="Palatino Linotype"/>
              <w:b/>
              <w:sz w:val="22"/>
              <w:szCs w:val="22"/>
            </w:rPr>
            <w:t>COMISIONADO PONENTE:</w:t>
          </w:r>
        </w:p>
      </w:tc>
      <w:tc>
        <w:tcPr>
          <w:tcW w:w="4111" w:type="dxa"/>
          <w:vAlign w:val="center"/>
        </w:tcPr>
        <w:p w14:paraId="0FECDA9D" w14:textId="77777777" w:rsidR="00CE18B5" w:rsidRPr="00025127" w:rsidRDefault="00CE18B5" w:rsidP="00B44F9F">
          <w:pPr>
            <w:pStyle w:val="Encabezado"/>
            <w:ind w:left="33"/>
            <w:rPr>
              <w:rFonts w:ascii="Palatino Linotype" w:hAnsi="Palatino Linotype"/>
              <w:b/>
              <w:sz w:val="22"/>
              <w:szCs w:val="22"/>
            </w:rPr>
          </w:pPr>
          <w:r w:rsidRPr="00025127">
            <w:rPr>
              <w:rFonts w:ascii="Palatino Linotype" w:hAnsi="Palatino Linotype"/>
              <w:b/>
              <w:sz w:val="22"/>
              <w:szCs w:val="22"/>
            </w:rPr>
            <w:t>José Guadalupe Luna Hernández</w:t>
          </w:r>
        </w:p>
      </w:tc>
    </w:tr>
  </w:tbl>
  <w:p w14:paraId="156B5574" w14:textId="3EA5B995" w:rsidR="00CE18B5" w:rsidRDefault="00CE18B5"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E521296"/>
    <w:multiLevelType w:val="hybridMultilevel"/>
    <w:tmpl w:val="E72C3CFE"/>
    <w:lvl w:ilvl="0" w:tplc="AC40B48C">
      <w:start w:val="1"/>
      <w:numFmt w:val="lowerLetter"/>
      <w:lvlText w:val="%1)"/>
      <w:lvlJc w:val="left"/>
      <w:pPr>
        <w:ind w:left="1287" w:hanging="360"/>
      </w:pPr>
      <w:rPr>
        <w:b/>
        <w:bCs/>
      </w:rPr>
    </w:lvl>
    <w:lvl w:ilvl="1" w:tplc="080A0001">
      <w:start w:val="1"/>
      <w:numFmt w:val="bullet"/>
      <w:lvlText w:val=""/>
      <w:lvlJc w:val="left"/>
      <w:pPr>
        <w:ind w:left="2007" w:hanging="360"/>
      </w:pPr>
      <w:rPr>
        <w:rFonts w:ascii="Symbol" w:hAnsi="Symbol" w:hint="default"/>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10414F22"/>
    <w:multiLevelType w:val="hybridMultilevel"/>
    <w:tmpl w:val="1C88FA8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51223F"/>
    <w:multiLevelType w:val="hybridMultilevel"/>
    <w:tmpl w:val="FD1008D2"/>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841B7F"/>
    <w:multiLevelType w:val="hybridMultilevel"/>
    <w:tmpl w:val="EFBCC9E4"/>
    <w:lvl w:ilvl="0" w:tplc="080A000F">
      <w:start w:val="1"/>
      <w:numFmt w:val="decimal"/>
      <w:lvlText w:val="%1."/>
      <w:lvlJc w:val="left"/>
      <w:pPr>
        <w:ind w:left="1287" w:hanging="360"/>
      </w:pPr>
    </w:lvl>
    <w:lvl w:ilvl="1" w:tplc="080A0017">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15:restartNumberingAfterBreak="0">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39E19F6"/>
    <w:multiLevelType w:val="hybridMultilevel"/>
    <w:tmpl w:val="93383424"/>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556190C"/>
    <w:multiLevelType w:val="hybridMultilevel"/>
    <w:tmpl w:val="D292AB8E"/>
    <w:lvl w:ilvl="0" w:tplc="F4F0593E">
      <w:start w:val="1"/>
      <w:numFmt w:val="lowerLetter"/>
      <w:lvlText w:val="%1)"/>
      <w:lvlJc w:val="left"/>
      <w:pPr>
        <w:ind w:left="1287" w:hanging="360"/>
      </w:pPr>
      <w:rPr>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15:restartNumberingAfterBreak="0">
    <w:nsid w:val="26954D46"/>
    <w:multiLevelType w:val="hybridMultilevel"/>
    <w:tmpl w:val="7CC4DA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7D41E0D"/>
    <w:multiLevelType w:val="hybridMultilevel"/>
    <w:tmpl w:val="64046DEE"/>
    <w:lvl w:ilvl="0" w:tplc="BC267824">
      <w:start w:val="1"/>
      <w:numFmt w:val="lowerLetter"/>
      <w:lvlText w:val="%1)"/>
      <w:lvlJc w:val="left"/>
      <w:pPr>
        <w:ind w:left="1287" w:hanging="360"/>
      </w:pPr>
      <w:rPr>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15:restartNumberingAfterBreak="0">
    <w:nsid w:val="29932647"/>
    <w:multiLevelType w:val="hybridMultilevel"/>
    <w:tmpl w:val="27380044"/>
    <w:lvl w:ilvl="0" w:tplc="433CD746">
      <w:start w:val="1"/>
      <w:numFmt w:val="lowerLetter"/>
      <w:lvlText w:val="%1)"/>
      <w:lvlJc w:val="left"/>
      <w:pPr>
        <w:ind w:left="1287" w:hanging="360"/>
      </w:pPr>
      <w:rPr>
        <w:b/>
        <w:bCs/>
      </w:rPr>
    </w:lvl>
    <w:lvl w:ilvl="1" w:tplc="080A0001">
      <w:start w:val="1"/>
      <w:numFmt w:val="bullet"/>
      <w:lvlText w:val=""/>
      <w:lvlJc w:val="left"/>
      <w:pPr>
        <w:ind w:left="2007" w:hanging="360"/>
      </w:pPr>
      <w:rPr>
        <w:rFonts w:ascii="Symbol" w:hAnsi="Symbol" w:hint="default"/>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15:restartNumberingAfterBreak="0">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D72228"/>
    <w:multiLevelType w:val="hybridMultilevel"/>
    <w:tmpl w:val="07B04840"/>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2F977A1E"/>
    <w:multiLevelType w:val="hybridMultilevel"/>
    <w:tmpl w:val="302EBC2C"/>
    <w:lvl w:ilvl="0" w:tplc="5DF02FAC">
      <w:start w:val="1"/>
      <w:numFmt w:val="lowerLetter"/>
      <w:lvlText w:val="%1)"/>
      <w:lvlJc w:val="left"/>
      <w:pPr>
        <w:ind w:left="1287" w:hanging="360"/>
      </w:pPr>
      <w:rPr>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15:restartNumberingAfterBreak="0">
    <w:nsid w:val="34317490"/>
    <w:multiLevelType w:val="hybridMultilevel"/>
    <w:tmpl w:val="1C401352"/>
    <w:lvl w:ilvl="0" w:tplc="FB0C99F4">
      <w:start w:val="1"/>
      <w:numFmt w:val="decimal"/>
      <w:lvlText w:val="%1."/>
      <w:lvlJc w:val="left"/>
      <w:pPr>
        <w:ind w:left="720" w:hanging="36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rPr>
    </w:lvl>
    <w:lvl w:ilvl="2" w:tplc="78329ED4">
      <w:start w:val="1"/>
      <w:numFmt w:val="lowerRoman"/>
      <w:lvlText w:val="%3."/>
      <w:lvlJc w:val="right"/>
      <w:pPr>
        <w:ind w:left="2340" w:hanging="360"/>
      </w:pPr>
      <w:rPr>
        <w:rFonts w:hint="default"/>
        <w:b/>
        <w:bCs/>
        <w:i/>
        <w:iCs/>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7DD5226"/>
    <w:multiLevelType w:val="hybridMultilevel"/>
    <w:tmpl w:val="17187636"/>
    <w:lvl w:ilvl="0" w:tplc="84B2065C">
      <w:start w:val="1"/>
      <w:numFmt w:val="upperRoman"/>
      <w:lvlText w:val="%1."/>
      <w:lvlJc w:val="right"/>
      <w:pPr>
        <w:ind w:left="1287" w:hanging="360"/>
      </w:pPr>
      <w:rPr>
        <w:b/>
        <w:bCs/>
        <w:sz w:val="22"/>
        <w:szCs w:val="22"/>
      </w:rPr>
    </w:lvl>
    <w:lvl w:ilvl="1" w:tplc="6C268446">
      <w:start w:val="1"/>
      <w:numFmt w:val="lowerLetter"/>
      <w:lvlText w:val="%2)"/>
      <w:lvlJc w:val="left"/>
      <w:pPr>
        <w:ind w:left="2007" w:hanging="360"/>
      </w:pPr>
      <w:rPr>
        <w:i w:val="0"/>
        <w:iCs w:val="0"/>
      </w:rPr>
    </w:lvl>
    <w:lvl w:ilvl="2" w:tplc="33245262">
      <w:start w:val="1"/>
      <w:numFmt w:val="lowerRoman"/>
      <w:lvlText w:val="%3."/>
      <w:lvlJc w:val="right"/>
      <w:pPr>
        <w:ind w:left="2727" w:hanging="180"/>
      </w:pPr>
      <w:rPr>
        <w:i/>
        <w:iCs/>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15:restartNumberingAfterBreak="0">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1" w15:restartNumberingAfterBreak="0">
    <w:nsid w:val="3B2E24E5"/>
    <w:multiLevelType w:val="hybridMultilevel"/>
    <w:tmpl w:val="27380044"/>
    <w:lvl w:ilvl="0" w:tplc="433CD746">
      <w:start w:val="1"/>
      <w:numFmt w:val="lowerLetter"/>
      <w:lvlText w:val="%1)"/>
      <w:lvlJc w:val="left"/>
      <w:pPr>
        <w:ind w:left="1287" w:hanging="360"/>
      </w:pPr>
      <w:rPr>
        <w:b/>
        <w:bCs/>
      </w:rPr>
    </w:lvl>
    <w:lvl w:ilvl="1" w:tplc="080A0001">
      <w:start w:val="1"/>
      <w:numFmt w:val="bullet"/>
      <w:lvlText w:val=""/>
      <w:lvlJc w:val="left"/>
      <w:pPr>
        <w:ind w:left="2007" w:hanging="360"/>
      </w:pPr>
      <w:rPr>
        <w:rFonts w:ascii="Symbol" w:hAnsi="Symbol" w:hint="default"/>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2" w15:restartNumberingAfterBreak="0">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6ED4096"/>
    <w:multiLevelType w:val="hybridMultilevel"/>
    <w:tmpl w:val="64046DEE"/>
    <w:lvl w:ilvl="0" w:tplc="BC267824">
      <w:start w:val="1"/>
      <w:numFmt w:val="lowerLetter"/>
      <w:lvlText w:val="%1)"/>
      <w:lvlJc w:val="left"/>
      <w:pPr>
        <w:ind w:left="1287" w:hanging="360"/>
      </w:pPr>
      <w:rPr>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4" w15:restartNumberingAfterBreak="0">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DEB7D34"/>
    <w:multiLevelType w:val="hybridMultilevel"/>
    <w:tmpl w:val="22708C50"/>
    <w:lvl w:ilvl="0" w:tplc="080A0001">
      <w:start w:val="1"/>
      <w:numFmt w:val="bullet"/>
      <w:lvlText w:val=""/>
      <w:lvlJc w:val="left"/>
      <w:pPr>
        <w:ind w:left="752" w:hanging="360"/>
      </w:pPr>
      <w:rPr>
        <w:rFonts w:ascii="Symbol" w:hAnsi="Symbol" w:hint="default"/>
      </w:rPr>
    </w:lvl>
    <w:lvl w:ilvl="1" w:tplc="080A0003" w:tentative="1">
      <w:start w:val="1"/>
      <w:numFmt w:val="bullet"/>
      <w:lvlText w:val="o"/>
      <w:lvlJc w:val="left"/>
      <w:pPr>
        <w:ind w:left="1472" w:hanging="360"/>
      </w:pPr>
      <w:rPr>
        <w:rFonts w:ascii="Courier New" w:hAnsi="Courier New" w:cs="Courier New" w:hint="default"/>
      </w:rPr>
    </w:lvl>
    <w:lvl w:ilvl="2" w:tplc="080A0005" w:tentative="1">
      <w:start w:val="1"/>
      <w:numFmt w:val="bullet"/>
      <w:lvlText w:val=""/>
      <w:lvlJc w:val="left"/>
      <w:pPr>
        <w:ind w:left="2192" w:hanging="360"/>
      </w:pPr>
      <w:rPr>
        <w:rFonts w:ascii="Wingdings" w:hAnsi="Wingdings" w:hint="default"/>
      </w:rPr>
    </w:lvl>
    <w:lvl w:ilvl="3" w:tplc="080A0001" w:tentative="1">
      <w:start w:val="1"/>
      <w:numFmt w:val="bullet"/>
      <w:lvlText w:val=""/>
      <w:lvlJc w:val="left"/>
      <w:pPr>
        <w:ind w:left="2912" w:hanging="360"/>
      </w:pPr>
      <w:rPr>
        <w:rFonts w:ascii="Symbol" w:hAnsi="Symbol" w:hint="default"/>
      </w:rPr>
    </w:lvl>
    <w:lvl w:ilvl="4" w:tplc="080A0003" w:tentative="1">
      <w:start w:val="1"/>
      <w:numFmt w:val="bullet"/>
      <w:lvlText w:val="o"/>
      <w:lvlJc w:val="left"/>
      <w:pPr>
        <w:ind w:left="3632" w:hanging="360"/>
      </w:pPr>
      <w:rPr>
        <w:rFonts w:ascii="Courier New" w:hAnsi="Courier New" w:cs="Courier New" w:hint="default"/>
      </w:rPr>
    </w:lvl>
    <w:lvl w:ilvl="5" w:tplc="080A0005" w:tentative="1">
      <w:start w:val="1"/>
      <w:numFmt w:val="bullet"/>
      <w:lvlText w:val=""/>
      <w:lvlJc w:val="left"/>
      <w:pPr>
        <w:ind w:left="4352" w:hanging="360"/>
      </w:pPr>
      <w:rPr>
        <w:rFonts w:ascii="Wingdings" w:hAnsi="Wingdings" w:hint="default"/>
      </w:rPr>
    </w:lvl>
    <w:lvl w:ilvl="6" w:tplc="080A0001" w:tentative="1">
      <w:start w:val="1"/>
      <w:numFmt w:val="bullet"/>
      <w:lvlText w:val=""/>
      <w:lvlJc w:val="left"/>
      <w:pPr>
        <w:ind w:left="5072" w:hanging="360"/>
      </w:pPr>
      <w:rPr>
        <w:rFonts w:ascii="Symbol" w:hAnsi="Symbol" w:hint="default"/>
      </w:rPr>
    </w:lvl>
    <w:lvl w:ilvl="7" w:tplc="080A0003" w:tentative="1">
      <w:start w:val="1"/>
      <w:numFmt w:val="bullet"/>
      <w:lvlText w:val="o"/>
      <w:lvlJc w:val="left"/>
      <w:pPr>
        <w:ind w:left="5792" w:hanging="360"/>
      </w:pPr>
      <w:rPr>
        <w:rFonts w:ascii="Courier New" w:hAnsi="Courier New" w:cs="Courier New" w:hint="default"/>
      </w:rPr>
    </w:lvl>
    <w:lvl w:ilvl="8" w:tplc="080A0005" w:tentative="1">
      <w:start w:val="1"/>
      <w:numFmt w:val="bullet"/>
      <w:lvlText w:val=""/>
      <w:lvlJc w:val="left"/>
      <w:pPr>
        <w:ind w:left="6512" w:hanging="360"/>
      </w:pPr>
      <w:rPr>
        <w:rFonts w:ascii="Wingdings" w:hAnsi="Wingdings" w:hint="default"/>
      </w:rPr>
    </w:lvl>
  </w:abstractNum>
  <w:abstractNum w:abstractNumId="26" w15:restartNumberingAfterBreak="0">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8" w15:restartNumberingAfterBreak="0">
    <w:nsid w:val="52DA4238"/>
    <w:multiLevelType w:val="hybridMultilevel"/>
    <w:tmpl w:val="3DC28628"/>
    <w:lvl w:ilvl="0" w:tplc="080A0001">
      <w:start w:val="1"/>
      <w:numFmt w:val="bullet"/>
      <w:lvlText w:val=""/>
      <w:lvlJc w:val="left"/>
      <w:pPr>
        <w:ind w:left="752" w:hanging="360"/>
      </w:pPr>
      <w:rPr>
        <w:rFonts w:ascii="Symbol" w:hAnsi="Symbol" w:hint="default"/>
      </w:rPr>
    </w:lvl>
    <w:lvl w:ilvl="1" w:tplc="080A0003" w:tentative="1">
      <w:start w:val="1"/>
      <w:numFmt w:val="bullet"/>
      <w:lvlText w:val="o"/>
      <w:lvlJc w:val="left"/>
      <w:pPr>
        <w:ind w:left="1472" w:hanging="360"/>
      </w:pPr>
      <w:rPr>
        <w:rFonts w:ascii="Courier New" w:hAnsi="Courier New" w:cs="Courier New" w:hint="default"/>
      </w:rPr>
    </w:lvl>
    <w:lvl w:ilvl="2" w:tplc="080A0005" w:tentative="1">
      <w:start w:val="1"/>
      <w:numFmt w:val="bullet"/>
      <w:lvlText w:val=""/>
      <w:lvlJc w:val="left"/>
      <w:pPr>
        <w:ind w:left="2192" w:hanging="360"/>
      </w:pPr>
      <w:rPr>
        <w:rFonts w:ascii="Wingdings" w:hAnsi="Wingdings" w:hint="default"/>
      </w:rPr>
    </w:lvl>
    <w:lvl w:ilvl="3" w:tplc="080A0001" w:tentative="1">
      <w:start w:val="1"/>
      <w:numFmt w:val="bullet"/>
      <w:lvlText w:val=""/>
      <w:lvlJc w:val="left"/>
      <w:pPr>
        <w:ind w:left="2912" w:hanging="360"/>
      </w:pPr>
      <w:rPr>
        <w:rFonts w:ascii="Symbol" w:hAnsi="Symbol" w:hint="default"/>
      </w:rPr>
    </w:lvl>
    <w:lvl w:ilvl="4" w:tplc="080A0003" w:tentative="1">
      <w:start w:val="1"/>
      <w:numFmt w:val="bullet"/>
      <w:lvlText w:val="o"/>
      <w:lvlJc w:val="left"/>
      <w:pPr>
        <w:ind w:left="3632" w:hanging="360"/>
      </w:pPr>
      <w:rPr>
        <w:rFonts w:ascii="Courier New" w:hAnsi="Courier New" w:cs="Courier New" w:hint="default"/>
      </w:rPr>
    </w:lvl>
    <w:lvl w:ilvl="5" w:tplc="080A0005" w:tentative="1">
      <w:start w:val="1"/>
      <w:numFmt w:val="bullet"/>
      <w:lvlText w:val=""/>
      <w:lvlJc w:val="left"/>
      <w:pPr>
        <w:ind w:left="4352" w:hanging="360"/>
      </w:pPr>
      <w:rPr>
        <w:rFonts w:ascii="Wingdings" w:hAnsi="Wingdings" w:hint="default"/>
      </w:rPr>
    </w:lvl>
    <w:lvl w:ilvl="6" w:tplc="080A0001" w:tentative="1">
      <w:start w:val="1"/>
      <w:numFmt w:val="bullet"/>
      <w:lvlText w:val=""/>
      <w:lvlJc w:val="left"/>
      <w:pPr>
        <w:ind w:left="5072" w:hanging="360"/>
      </w:pPr>
      <w:rPr>
        <w:rFonts w:ascii="Symbol" w:hAnsi="Symbol" w:hint="default"/>
      </w:rPr>
    </w:lvl>
    <w:lvl w:ilvl="7" w:tplc="080A0003" w:tentative="1">
      <w:start w:val="1"/>
      <w:numFmt w:val="bullet"/>
      <w:lvlText w:val="o"/>
      <w:lvlJc w:val="left"/>
      <w:pPr>
        <w:ind w:left="5792" w:hanging="360"/>
      </w:pPr>
      <w:rPr>
        <w:rFonts w:ascii="Courier New" w:hAnsi="Courier New" w:cs="Courier New" w:hint="default"/>
      </w:rPr>
    </w:lvl>
    <w:lvl w:ilvl="8" w:tplc="080A0005" w:tentative="1">
      <w:start w:val="1"/>
      <w:numFmt w:val="bullet"/>
      <w:lvlText w:val=""/>
      <w:lvlJc w:val="left"/>
      <w:pPr>
        <w:ind w:left="6512" w:hanging="360"/>
      </w:pPr>
      <w:rPr>
        <w:rFonts w:ascii="Wingdings" w:hAnsi="Wingdings" w:hint="default"/>
      </w:rPr>
    </w:lvl>
  </w:abstractNum>
  <w:abstractNum w:abstractNumId="29" w15:restartNumberingAfterBreak="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9EF76F8"/>
    <w:multiLevelType w:val="hybridMultilevel"/>
    <w:tmpl w:val="C1CC28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ABB0FD2"/>
    <w:multiLevelType w:val="hybridMultilevel"/>
    <w:tmpl w:val="D292AB8E"/>
    <w:lvl w:ilvl="0" w:tplc="F4F0593E">
      <w:start w:val="1"/>
      <w:numFmt w:val="lowerLetter"/>
      <w:lvlText w:val="%1)"/>
      <w:lvlJc w:val="left"/>
      <w:pPr>
        <w:ind w:left="1287" w:hanging="360"/>
      </w:pPr>
      <w:rPr>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2"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E725C29"/>
    <w:multiLevelType w:val="hybridMultilevel"/>
    <w:tmpl w:val="302EBC2C"/>
    <w:lvl w:ilvl="0" w:tplc="5DF02FAC">
      <w:start w:val="1"/>
      <w:numFmt w:val="lowerLetter"/>
      <w:lvlText w:val="%1)"/>
      <w:lvlJc w:val="left"/>
      <w:pPr>
        <w:ind w:left="1287" w:hanging="360"/>
      </w:pPr>
      <w:rPr>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9" w15:restartNumberingAfterBreak="0">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4C32D04"/>
    <w:multiLevelType w:val="hybridMultilevel"/>
    <w:tmpl w:val="81A06E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52B32A1"/>
    <w:multiLevelType w:val="hybridMultilevel"/>
    <w:tmpl w:val="20560222"/>
    <w:lvl w:ilvl="0" w:tplc="080A000B">
      <w:start w:val="1"/>
      <w:numFmt w:val="bullet"/>
      <w:lvlText w:val=""/>
      <w:lvlJc w:val="left"/>
      <w:pPr>
        <w:ind w:left="1287" w:hanging="360"/>
      </w:pPr>
      <w:rPr>
        <w:rFonts w:ascii="Wingdings" w:hAnsi="Wingdings" w:hint="default"/>
      </w:r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3" w15:restartNumberingAfterBreak="0">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8F76C63"/>
    <w:multiLevelType w:val="hybridMultilevel"/>
    <w:tmpl w:val="27380044"/>
    <w:lvl w:ilvl="0" w:tplc="433CD746">
      <w:start w:val="1"/>
      <w:numFmt w:val="lowerLetter"/>
      <w:lvlText w:val="%1)"/>
      <w:lvlJc w:val="left"/>
      <w:pPr>
        <w:ind w:left="1287" w:hanging="360"/>
      </w:pPr>
      <w:rPr>
        <w:b/>
        <w:bCs/>
      </w:rPr>
    </w:lvl>
    <w:lvl w:ilvl="1" w:tplc="080A0001">
      <w:start w:val="1"/>
      <w:numFmt w:val="bullet"/>
      <w:lvlText w:val=""/>
      <w:lvlJc w:val="left"/>
      <w:pPr>
        <w:ind w:left="2007" w:hanging="360"/>
      </w:pPr>
      <w:rPr>
        <w:rFonts w:ascii="Symbol" w:hAnsi="Symbol" w:hint="default"/>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5" w15:restartNumberingAfterBreak="0">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32"/>
  </w:num>
  <w:num w:numId="3">
    <w:abstractNumId w:val="18"/>
  </w:num>
  <w:num w:numId="4">
    <w:abstractNumId w:val="17"/>
  </w:num>
  <w:num w:numId="5">
    <w:abstractNumId w:val="33"/>
  </w:num>
  <w:num w:numId="6">
    <w:abstractNumId w:val="34"/>
  </w:num>
  <w:num w:numId="7">
    <w:abstractNumId w:val="40"/>
  </w:num>
  <w:num w:numId="8">
    <w:abstractNumId w:val="29"/>
  </w:num>
  <w:num w:numId="9">
    <w:abstractNumId w:val="7"/>
  </w:num>
  <w:num w:numId="10">
    <w:abstractNumId w:val="36"/>
  </w:num>
  <w:num w:numId="11">
    <w:abstractNumId w:val="22"/>
  </w:num>
  <w:num w:numId="12">
    <w:abstractNumId w:val="39"/>
  </w:num>
  <w:num w:numId="13">
    <w:abstractNumId w:val="37"/>
  </w:num>
  <w:num w:numId="14">
    <w:abstractNumId w:val="2"/>
  </w:num>
  <w:num w:numId="15">
    <w:abstractNumId w:val="26"/>
  </w:num>
  <w:num w:numId="16">
    <w:abstractNumId w:val="20"/>
  </w:num>
  <w:num w:numId="17">
    <w:abstractNumId w:val="14"/>
  </w:num>
  <w:num w:numId="18">
    <w:abstractNumId w:val="45"/>
  </w:num>
  <w:num w:numId="19">
    <w:abstractNumId w:val="1"/>
  </w:num>
  <w:num w:numId="20">
    <w:abstractNumId w:val="24"/>
  </w:num>
  <w:num w:numId="21">
    <w:abstractNumId w:val="43"/>
  </w:num>
  <w:num w:numId="22">
    <w:abstractNumId w:val="0"/>
  </w:num>
  <w:num w:numId="23">
    <w:abstractNumId w:val="8"/>
  </w:num>
  <w:num w:numId="24">
    <w:abstractNumId w:val="35"/>
  </w:num>
  <w:num w:numId="25">
    <w:abstractNumId w:val="5"/>
  </w:num>
  <w:num w:numId="26">
    <w:abstractNumId w:val="4"/>
  </w:num>
  <w:num w:numId="27">
    <w:abstractNumId w:val="27"/>
  </w:num>
  <w:num w:numId="28">
    <w:abstractNumId w:val="42"/>
  </w:num>
  <w:num w:numId="29">
    <w:abstractNumId w:val="6"/>
  </w:num>
  <w:num w:numId="30">
    <w:abstractNumId w:val="12"/>
  </w:num>
  <w:num w:numId="31">
    <w:abstractNumId w:val="23"/>
  </w:num>
  <w:num w:numId="32">
    <w:abstractNumId w:val="13"/>
  </w:num>
  <w:num w:numId="33">
    <w:abstractNumId w:val="16"/>
  </w:num>
  <w:num w:numId="34">
    <w:abstractNumId w:val="3"/>
  </w:num>
  <w:num w:numId="35">
    <w:abstractNumId w:val="10"/>
  </w:num>
  <w:num w:numId="36">
    <w:abstractNumId w:val="15"/>
  </w:num>
  <w:num w:numId="37">
    <w:abstractNumId w:val="11"/>
  </w:num>
  <w:num w:numId="38">
    <w:abstractNumId w:val="30"/>
  </w:num>
  <w:num w:numId="39">
    <w:abstractNumId w:val="19"/>
  </w:num>
  <w:num w:numId="40">
    <w:abstractNumId w:val="38"/>
  </w:num>
  <w:num w:numId="41">
    <w:abstractNumId w:val="44"/>
  </w:num>
  <w:num w:numId="42">
    <w:abstractNumId w:val="21"/>
  </w:num>
  <w:num w:numId="43">
    <w:abstractNumId w:val="31"/>
  </w:num>
  <w:num w:numId="44">
    <w:abstractNumId w:val="41"/>
  </w:num>
  <w:num w:numId="45">
    <w:abstractNumId w:val="28"/>
  </w:num>
  <w:num w:numId="46">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310F"/>
    <w:rsid w:val="00003A05"/>
    <w:rsid w:val="0000407F"/>
    <w:rsid w:val="000058E3"/>
    <w:rsid w:val="0000797D"/>
    <w:rsid w:val="00007E8A"/>
    <w:rsid w:val="0001106B"/>
    <w:rsid w:val="00012472"/>
    <w:rsid w:val="00013495"/>
    <w:rsid w:val="0001398B"/>
    <w:rsid w:val="000203D3"/>
    <w:rsid w:val="000211F8"/>
    <w:rsid w:val="0002146F"/>
    <w:rsid w:val="000214B5"/>
    <w:rsid w:val="000236A3"/>
    <w:rsid w:val="00024F35"/>
    <w:rsid w:val="00025127"/>
    <w:rsid w:val="00025266"/>
    <w:rsid w:val="0003063D"/>
    <w:rsid w:val="00031F10"/>
    <w:rsid w:val="00031F98"/>
    <w:rsid w:val="000323B5"/>
    <w:rsid w:val="00032493"/>
    <w:rsid w:val="00036BDE"/>
    <w:rsid w:val="00037C5B"/>
    <w:rsid w:val="0004072A"/>
    <w:rsid w:val="0004193F"/>
    <w:rsid w:val="00042380"/>
    <w:rsid w:val="0004686A"/>
    <w:rsid w:val="000468E2"/>
    <w:rsid w:val="00046CEE"/>
    <w:rsid w:val="000478BA"/>
    <w:rsid w:val="0005237C"/>
    <w:rsid w:val="00052A3C"/>
    <w:rsid w:val="00054A03"/>
    <w:rsid w:val="00056A79"/>
    <w:rsid w:val="00056C4D"/>
    <w:rsid w:val="00061344"/>
    <w:rsid w:val="0006247F"/>
    <w:rsid w:val="00062648"/>
    <w:rsid w:val="000631D9"/>
    <w:rsid w:val="0006407E"/>
    <w:rsid w:val="00064A37"/>
    <w:rsid w:val="00064B95"/>
    <w:rsid w:val="0007221E"/>
    <w:rsid w:val="00074573"/>
    <w:rsid w:val="000763B0"/>
    <w:rsid w:val="000800AC"/>
    <w:rsid w:val="0008230A"/>
    <w:rsid w:val="00082D0D"/>
    <w:rsid w:val="00082D11"/>
    <w:rsid w:val="000834FE"/>
    <w:rsid w:val="00084E31"/>
    <w:rsid w:val="0008542A"/>
    <w:rsid w:val="00090D6F"/>
    <w:rsid w:val="00093FC7"/>
    <w:rsid w:val="00095BB9"/>
    <w:rsid w:val="000A15FD"/>
    <w:rsid w:val="000A26B8"/>
    <w:rsid w:val="000A3F90"/>
    <w:rsid w:val="000A4554"/>
    <w:rsid w:val="000A4E44"/>
    <w:rsid w:val="000A556A"/>
    <w:rsid w:val="000A77ED"/>
    <w:rsid w:val="000B0370"/>
    <w:rsid w:val="000B5AB1"/>
    <w:rsid w:val="000B5D79"/>
    <w:rsid w:val="000B6D31"/>
    <w:rsid w:val="000C0061"/>
    <w:rsid w:val="000C0663"/>
    <w:rsid w:val="000C10B9"/>
    <w:rsid w:val="000C1D19"/>
    <w:rsid w:val="000C2E5F"/>
    <w:rsid w:val="000C3423"/>
    <w:rsid w:val="000C3861"/>
    <w:rsid w:val="000C48CA"/>
    <w:rsid w:val="000C4A8E"/>
    <w:rsid w:val="000C5A04"/>
    <w:rsid w:val="000C5AF7"/>
    <w:rsid w:val="000C6853"/>
    <w:rsid w:val="000D0855"/>
    <w:rsid w:val="000D11CC"/>
    <w:rsid w:val="000D1E0F"/>
    <w:rsid w:val="000D3275"/>
    <w:rsid w:val="000D5A1D"/>
    <w:rsid w:val="000D62FF"/>
    <w:rsid w:val="000D69DF"/>
    <w:rsid w:val="000D7369"/>
    <w:rsid w:val="000E07DC"/>
    <w:rsid w:val="000E1389"/>
    <w:rsid w:val="000E2665"/>
    <w:rsid w:val="000E2A46"/>
    <w:rsid w:val="000E5176"/>
    <w:rsid w:val="000E67FC"/>
    <w:rsid w:val="000E77B8"/>
    <w:rsid w:val="000F1731"/>
    <w:rsid w:val="000F1B9F"/>
    <w:rsid w:val="000F2EDD"/>
    <w:rsid w:val="000F3457"/>
    <w:rsid w:val="000F37A8"/>
    <w:rsid w:val="000F6D7E"/>
    <w:rsid w:val="00100187"/>
    <w:rsid w:val="00100DDD"/>
    <w:rsid w:val="00102D65"/>
    <w:rsid w:val="00103888"/>
    <w:rsid w:val="00107499"/>
    <w:rsid w:val="00107557"/>
    <w:rsid w:val="00110AF1"/>
    <w:rsid w:val="0011167C"/>
    <w:rsid w:val="00111F02"/>
    <w:rsid w:val="0011279B"/>
    <w:rsid w:val="00112B02"/>
    <w:rsid w:val="00114A21"/>
    <w:rsid w:val="00117441"/>
    <w:rsid w:val="0012006D"/>
    <w:rsid w:val="00121F4A"/>
    <w:rsid w:val="00122E4B"/>
    <w:rsid w:val="0012380D"/>
    <w:rsid w:val="00124015"/>
    <w:rsid w:val="001250B4"/>
    <w:rsid w:val="001253D1"/>
    <w:rsid w:val="00127E68"/>
    <w:rsid w:val="001318D2"/>
    <w:rsid w:val="00132C06"/>
    <w:rsid w:val="00133B79"/>
    <w:rsid w:val="00133CE5"/>
    <w:rsid w:val="00134AEC"/>
    <w:rsid w:val="001352E5"/>
    <w:rsid w:val="00135DD5"/>
    <w:rsid w:val="0013673A"/>
    <w:rsid w:val="00140D44"/>
    <w:rsid w:val="00143219"/>
    <w:rsid w:val="001436BB"/>
    <w:rsid w:val="001459C8"/>
    <w:rsid w:val="001468E9"/>
    <w:rsid w:val="00147864"/>
    <w:rsid w:val="00151E98"/>
    <w:rsid w:val="00152F19"/>
    <w:rsid w:val="001537B7"/>
    <w:rsid w:val="00153833"/>
    <w:rsid w:val="00153FA4"/>
    <w:rsid w:val="00154304"/>
    <w:rsid w:val="0015466E"/>
    <w:rsid w:val="00154765"/>
    <w:rsid w:val="001548CB"/>
    <w:rsid w:val="00154EF0"/>
    <w:rsid w:val="00156A23"/>
    <w:rsid w:val="001611E5"/>
    <w:rsid w:val="00161E95"/>
    <w:rsid w:val="00163780"/>
    <w:rsid w:val="00163B1F"/>
    <w:rsid w:val="001648EE"/>
    <w:rsid w:val="00164B65"/>
    <w:rsid w:val="001656F2"/>
    <w:rsid w:val="00166794"/>
    <w:rsid w:val="0017273C"/>
    <w:rsid w:val="00174E02"/>
    <w:rsid w:val="0017653A"/>
    <w:rsid w:val="00176BF4"/>
    <w:rsid w:val="001775DF"/>
    <w:rsid w:val="001862A3"/>
    <w:rsid w:val="00192E4B"/>
    <w:rsid w:val="00196407"/>
    <w:rsid w:val="00197091"/>
    <w:rsid w:val="001972CC"/>
    <w:rsid w:val="001A032D"/>
    <w:rsid w:val="001A138D"/>
    <w:rsid w:val="001A2857"/>
    <w:rsid w:val="001A2A89"/>
    <w:rsid w:val="001A3634"/>
    <w:rsid w:val="001A4D5D"/>
    <w:rsid w:val="001A58B9"/>
    <w:rsid w:val="001A61E1"/>
    <w:rsid w:val="001A6C1E"/>
    <w:rsid w:val="001B30F9"/>
    <w:rsid w:val="001B32B1"/>
    <w:rsid w:val="001B3659"/>
    <w:rsid w:val="001B40F3"/>
    <w:rsid w:val="001B53A0"/>
    <w:rsid w:val="001B5F70"/>
    <w:rsid w:val="001B6845"/>
    <w:rsid w:val="001C0AED"/>
    <w:rsid w:val="001C13B1"/>
    <w:rsid w:val="001C1C2A"/>
    <w:rsid w:val="001C1CDE"/>
    <w:rsid w:val="001C263B"/>
    <w:rsid w:val="001C2713"/>
    <w:rsid w:val="001C2EF3"/>
    <w:rsid w:val="001C34D6"/>
    <w:rsid w:val="001C54A9"/>
    <w:rsid w:val="001C6012"/>
    <w:rsid w:val="001C67B0"/>
    <w:rsid w:val="001C79FA"/>
    <w:rsid w:val="001D07C9"/>
    <w:rsid w:val="001D3AB5"/>
    <w:rsid w:val="001D52C3"/>
    <w:rsid w:val="001D7D8F"/>
    <w:rsid w:val="001D7DF0"/>
    <w:rsid w:val="001D7E82"/>
    <w:rsid w:val="001E018C"/>
    <w:rsid w:val="001E0AD2"/>
    <w:rsid w:val="001E3F91"/>
    <w:rsid w:val="001E489D"/>
    <w:rsid w:val="001E5C94"/>
    <w:rsid w:val="001E6822"/>
    <w:rsid w:val="001E74A5"/>
    <w:rsid w:val="001E7B9E"/>
    <w:rsid w:val="001F025B"/>
    <w:rsid w:val="001F783F"/>
    <w:rsid w:val="001F7DE2"/>
    <w:rsid w:val="002031F3"/>
    <w:rsid w:val="002058A7"/>
    <w:rsid w:val="00205A1A"/>
    <w:rsid w:val="00207665"/>
    <w:rsid w:val="00211229"/>
    <w:rsid w:val="00211800"/>
    <w:rsid w:val="00212C9C"/>
    <w:rsid w:val="00213108"/>
    <w:rsid w:val="0021453E"/>
    <w:rsid w:val="0021475E"/>
    <w:rsid w:val="002179AC"/>
    <w:rsid w:val="00220ADB"/>
    <w:rsid w:val="00220F17"/>
    <w:rsid w:val="002217BA"/>
    <w:rsid w:val="00221E74"/>
    <w:rsid w:val="00223507"/>
    <w:rsid w:val="00223ACC"/>
    <w:rsid w:val="0022448D"/>
    <w:rsid w:val="002246C8"/>
    <w:rsid w:val="002275DE"/>
    <w:rsid w:val="00230170"/>
    <w:rsid w:val="002305CF"/>
    <w:rsid w:val="00233E08"/>
    <w:rsid w:val="002345FF"/>
    <w:rsid w:val="00237611"/>
    <w:rsid w:val="00241DB0"/>
    <w:rsid w:val="002426EA"/>
    <w:rsid w:val="00244476"/>
    <w:rsid w:val="002457CF"/>
    <w:rsid w:val="00252A20"/>
    <w:rsid w:val="00252B41"/>
    <w:rsid w:val="00254454"/>
    <w:rsid w:val="0025524F"/>
    <w:rsid w:val="00257E5F"/>
    <w:rsid w:val="00260C1D"/>
    <w:rsid w:val="00261001"/>
    <w:rsid w:val="00261D84"/>
    <w:rsid w:val="00263F23"/>
    <w:rsid w:val="00264D02"/>
    <w:rsid w:val="0026500D"/>
    <w:rsid w:val="00265CD7"/>
    <w:rsid w:val="002665BD"/>
    <w:rsid w:val="00271B06"/>
    <w:rsid w:val="00272FEC"/>
    <w:rsid w:val="00273013"/>
    <w:rsid w:val="00273C37"/>
    <w:rsid w:val="0027430D"/>
    <w:rsid w:val="00274ED2"/>
    <w:rsid w:val="002765F2"/>
    <w:rsid w:val="00277A35"/>
    <w:rsid w:val="00280994"/>
    <w:rsid w:val="00280E3F"/>
    <w:rsid w:val="0028248C"/>
    <w:rsid w:val="00286DDB"/>
    <w:rsid w:val="002871EB"/>
    <w:rsid w:val="0029370C"/>
    <w:rsid w:val="002948C4"/>
    <w:rsid w:val="002A229B"/>
    <w:rsid w:val="002A35B6"/>
    <w:rsid w:val="002A4172"/>
    <w:rsid w:val="002A54DE"/>
    <w:rsid w:val="002A6E24"/>
    <w:rsid w:val="002A7FAB"/>
    <w:rsid w:val="002B0316"/>
    <w:rsid w:val="002B085C"/>
    <w:rsid w:val="002B1AE9"/>
    <w:rsid w:val="002B284F"/>
    <w:rsid w:val="002B2A2E"/>
    <w:rsid w:val="002B2F59"/>
    <w:rsid w:val="002B4D21"/>
    <w:rsid w:val="002C0074"/>
    <w:rsid w:val="002C0804"/>
    <w:rsid w:val="002C0DC5"/>
    <w:rsid w:val="002C1007"/>
    <w:rsid w:val="002C2D44"/>
    <w:rsid w:val="002C3FEA"/>
    <w:rsid w:val="002C4715"/>
    <w:rsid w:val="002C4780"/>
    <w:rsid w:val="002C47ED"/>
    <w:rsid w:val="002C484A"/>
    <w:rsid w:val="002C570D"/>
    <w:rsid w:val="002C579B"/>
    <w:rsid w:val="002C6561"/>
    <w:rsid w:val="002C6DB3"/>
    <w:rsid w:val="002D0E3D"/>
    <w:rsid w:val="002D10C8"/>
    <w:rsid w:val="002D1A38"/>
    <w:rsid w:val="002D2E16"/>
    <w:rsid w:val="002D35AE"/>
    <w:rsid w:val="002D373C"/>
    <w:rsid w:val="002D558C"/>
    <w:rsid w:val="002E126F"/>
    <w:rsid w:val="002E1C05"/>
    <w:rsid w:val="002E2753"/>
    <w:rsid w:val="002E3921"/>
    <w:rsid w:val="002E3FAE"/>
    <w:rsid w:val="002E482C"/>
    <w:rsid w:val="002E5399"/>
    <w:rsid w:val="002E5A0B"/>
    <w:rsid w:val="002E6531"/>
    <w:rsid w:val="002E66CA"/>
    <w:rsid w:val="002E689B"/>
    <w:rsid w:val="002E6CFE"/>
    <w:rsid w:val="002E74CE"/>
    <w:rsid w:val="002E7AD0"/>
    <w:rsid w:val="002F1058"/>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94F"/>
    <w:rsid w:val="003105D0"/>
    <w:rsid w:val="003105D6"/>
    <w:rsid w:val="00310B1D"/>
    <w:rsid w:val="00310D66"/>
    <w:rsid w:val="003111C5"/>
    <w:rsid w:val="0031155B"/>
    <w:rsid w:val="003116A6"/>
    <w:rsid w:val="00311863"/>
    <w:rsid w:val="00312733"/>
    <w:rsid w:val="003153F8"/>
    <w:rsid w:val="00316065"/>
    <w:rsid w:val="00317883"/>
    <w:rsid w:val="00317EFF"/>
    <w:rsid w:val="00321AA3"/>
    <w:rsid w:val="00321AE9"/>
    <w:rsid w:val="00322183"/>
    <w:rsid w:val="00323895"/>
    <w:rsid w:val="0032586C"/>
    <w:rsid w:val="00327D79"/>
    <w:rsid w:val="00332E6B"/>
    <w:rsid w:val="003337F3"/>
    <w:rsid w:val="00333BE8"/>
    <w:rsid w:val="00334282"/>
    <w:rsid w:val="003344DB"/>
    <w:rsid w:val="00335BFE"/>
    <w:rsid w:val="00335E9C"/>
    <w:rsid w:val="0033608B"/>
    <w:rsid w:val="00337941"/>
    <w:rsid w:val="003407D0"/>
    <w:rsid w:val="00342C51"/>
    <w:rsid w:val="00342C86"/>
    <w:rsid w:val="003458E1"/>
    <w:rsid w:val="00345B79"/>
    <w:rsid w:val="00345D0F"/>
    <w:rsid w:val="0034614E"/>
    <w:rsid w:val="00346885"/>
    <w:rsid w:val="003472B3"/>
    <w:rsid w:val="00350BA3"/>
    <w:rsid w:val="0035104F"/>
    <w:rsid w:val="00352901"/>
    <w:rsid w:val="00352962"/>
    <w:rsid w:val="00355AEE"/>
    <w:rsid w:val="00355D3B"/>
    <w:rsid w:val="0035606B"/>
    <w:rsid w:val="0036073F"/>
    <w:rsid w:val="003629EE"/>
    <w:rsid w:val="003643B3"/>
    <w:rsid w:val="00365686"/>
    <w:rsid w:val="00370B8E"/>
    <w:rsid w:val="00370BB1"/>
    <w:rsid w:val="003720D0"/>
    <w:rsid w:val="003721B2"/>
    <w:rsid w:val="00372328"/>
    <w:rsid w:val="00374CE8"/>
    <w:rsid w:val="003762FD"/>
    <w:rsid w:val="00377278"/>
    <w:rsid w:val="00383576"/>
    <w:rsid w:val="00383E66"/>
    <w:rsid w:val="00384AE2"/>
    <w:rsid w:val="00385699"/>
    <w:rsid w:val="00387DC9"/>
    <w:rsid w:val="0039142B"/>
    <w:rsid w:val="0039193E"/>
    <w:rsid w:val="00391ADA"/>
    <w:rsid w:val="00392CDB"/>
    <w:rsid w:val="0039380F"/>
    <w:rsid w:val="00393B71"/>
    <w:rsid w:val="00394095"/>
    <w:rsid w:val="003940F6"/>
    <w:rsid w:val="00396545"/>
    <w:rsid w:val="0039671B"/>
    <w:rsid w:val="00396F71"/>
    <w:rsid w:val="003A03D0"/>
    <w:rsid w:val="003A04FF"/>
    <w:rsid w:val="003A1B01"/>
    <w:rsid w:val="003A2029"/>
    <w:rsid w:val="003A6417"/>
    <w:rsid w:val="003A65FE"/>
    <w:rsid w:val="003A6A5A"/>
    <w:rsid w:val="003A7221"/>
    <w:rsid w:val="003A730E"/>
    <w:rsid w:val="003B1CEE"/>
    <w:rsid w:val="003B2199"/>
    <w:rsid w:val="003B2856"/>
    <w:rsid w:val="003B2A0D"/>
    <w:rsid w:val="003B31FA"/>
    <w:rsid w:val="003B55AD"/>
    <w:rsid w:val="003B7EC4"/>
    <w:rsid w:val="003C7282"/>
    <w:rsid w:val="003D00D5"/>
    <w:rsid w:val="003D0A29"/>
    <w:rsid w:val="003D0BC7"/>
    <w:rsid w:val="003D181D"/>
    <w:rsid w:val="003D20C4"/>
    <w:rsid w:val="003D4163"/>
    <w:rsid w:val="003D46D0"/>
    <w:rsid w:val="003D4D68"/>
    <w:rsid w:val="003D5661"/>
    <w:rsid w:val="003D568C"/>
    <w:rsid w:val="003E6679"/>
    <w:rsid w:val="003E6D0F"/>
    <w:rsid w:val="003E712E"/>
    <w:rsid w:val="003F140F"/>
    <w:rsid w:val="003F15DB"/>
    <w:rsid w:val="003F2702"/>
    <w:rsid w:val="003F2778"/>
    <w:rsid w:val="003F36A4"/>
    <w:rsid w:val="003F4900"/>
    <w:rsid w:val="003F70CA"/>
    <w:rsid w:val="003F7823"/>
    <w:rsid w:val="004001E0"/>
    <w:rsid w:val="00400E76"/>
    <w:rsid w:val="0040137F"/>
    <w:rsid w:val="00402179"/>
    <w:rsid w:val="0040278D"/>
    <w:rsid w:val="004078C8"/>
    <w:rsid w:val="004102DE"/>
    <w:rsid w:val="00412696"/>
    <w:rsid w:val="00412E24"/>
    <w:rsid w:val="00416727"/>
    <w:rsid w:val="0041714F"/>
    <w:rsid w:val="0042068A"/>
    <w:rsid w:val="0042267F"/>
    <w:rsid w:val="004229C3"/>
    <w:rsid w:val="0042437A"/>
    <w:rsid w:val="00424E72"/>
    <w:rsid w:val="00425F0D"/>
    <w:rsid w:val="00426D7C"/>
    <w:rsid w:val="004275F6"/>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66B2"/>
    <w:rsid w:val="00447F0D"/>
    <w:rsid w:val="00450A5F"/>
    <w:rsid w:val="00451514"/>
    <w:rsid w:val="00451B69"/>
    <w:rsid w:val="00453BB4"/>
    <w:rsid w:val="00454B9D"/>
    <w:rsid w:val="00456317"/>
    <w:rsid w:val="00456348"/>
    <w:rsid w:val="004572A1"/>
    <w:rsid w:val="00460635"/>
    <w:rsid w:val="004613B1"/>
    <w:rsid w:val="0046231E"/>
    <w:rsid w:val="004635E2"/>
    <w:rsid w:val="00464CB6"/>
    <w:rsid w:val="0046532D"/>
    <w:rsid w:val="0046566E"/>
    <w:rsid w:val="00470027"/>
    <w:rsid w:val="0047025A"/>
    <w:rsid w:val="00471860"/>
    <w:rsid w:val="00472C41"/>
    <w:rsid w:val="00473115"/>
    <w:rsid w:val="004738D8"/>
    <w:rsid w:val="00473BD2"/>
    <w:rsid w:val="00474477"/>
    <w:rsid w:val="004764CB"/>
    <w:rsid w:val="00476730"/>
    <w:rsid w:val="004769A5"/>
    <w:rsid w:val="004773A3"/>
    <w:rsid w:val="004773E6"/>
    <w:rsid w:val="00481A7B"/>
    <w:rsid w:val="00482A2C"/>
    <w:rsid w:val="0048386B"/>
    <w:rsid w:val="00483C14"/>
    <w:rsid w:val="004856BF"/>
    <w:rsid w:val="004858CD"/>
    <w:rsid w:val="00485DB6"/>
    <w:rsid w:val="0048628A"/>
    <w:rsid w:val="0048658E"/>
    <w:rsid w:val="004911B6"/>
    <w:rsid w:val="00491C96"/>
    <w:rsid w:val="004923B6"/>
    <w:rsid w:val="00494294"/>
    <w:rsid w:val="00495611"/>
    <w:rsid w:val="004961DA"/>
    <w:rsid w:val="00496359"/>
    <w:rsid w:val="00496E5D"/>
    <w:rsid w:val="004A115C"/>
    <w:rsid w:val="004A14BE"/>
    <w:rsid w:val="004A2BF5"/>
    <w:rsid w:val="004A3085"/>
    <w:rsid w:val="004A4BD5"/>
    <w:rsid w:val="004A4CFD"/>
    <w:rsid w:val="004A677C"/>
    <w:rsid w:val="004B05A5"/>
    <w:rsid w:val="004B116D"/>
    <w:rsid w:val="004B176B"/>
    <w:rsid w:val="004B293C"/>
    <w:rsid w:val="004B3D59"/>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7D7"/>
    <w:rsid w:val="004D4509"/>
    <w:rsid w:val="004D52DD"/>
    <w:rsid w:val="004D68F8"/>
    <w:rsid w:val="004D6D19"/>
    <w:rsid w:val="004E11D8"/>
    <w:rsid w:val="004E3649"/>
    <w:rsid w:val="004E6E3A"/>
    <w:rsid w:val="004F0C96"/>
    <w:rsid w:val="004F0F98"/>
    <w:rsid w:val="004F28A0"/>
    <w:rsid w:val="004F39A4"/>
    <w:rsid w:val="004F44C7"/>
    <w:rsid w:val="004F489F"/>
    <w:rsid w:val="004F4958"/>
    <w:rsid w:val="004F766F"/>
    <w:rsid w:val="004F785F"/>
    <w:rsid w:val="004F78B7"/>
    <w:rsid w:val="004F7944"/>
    <w:rsid w:val="00500224"/>
    <w:rsid w:val="00501B93"/>
    <w:rsid w:val="005041C2"/>
    <w:rsid w:val="00505CA0"/>
    <w:rsid w:val="00507C08"/>
    <w:rsid w:val="00507D18"/>
    <w:rsid w:val="0051016E"/>
    <w:rsid w:val="00511A30"/>
    <w:rsid w:val="00512F22"/>
    <w:rsid w:val="00512FD9"/>
    <w:rsid w:val="005140E4"/>
    <w:rsid w:val="00515DEC"/>
    <w:rsid w:val="00516603"/>
    <w:rsid w:val="005166F9"/>
    <w:rsid w:val="005167B1"/>
    <w:rsid w:val="00517A46"/>
    <w:rsid w:val="00517D20"/>
    <w:rsid w:val="005201F7"/>
    <w:rsid w:val="005215EE"/>
    <w:rsid w:val="00521F15"/>
    <w:rsid w:val="00522599"/>
    <w:rsid w:val="00522F5F"/>
    <w:rsid w:val="005248B9"/>
    <w:rsid w:val="005255D3"/>
    <w:rsid w:val="00525C4F"/>
    <w:rsid w:val="00526446"/>
    <w:rsid w:val="00527495"/>
    <w:rsid w:val="00527E7A"/>
    <w:rsid w:val="00531594"/>
    <w:rsid w:val="005368AE"/>
    <w:rsid w:val="00537E2C"/>
    <w:rsid w:val="00540208"/>
    <w:rsid w:val="00542797"/>
    <w:rsid w:val="00542B3A"/>
    <w:rsid w:val="00544B9C"/>
    <w:rsid w:val="00544E13"/>
    <w:rsid w:val="00544EC9"/>
    <w:rsid w:val="00546FBD"/>
    <w:rsid w:val="005516E0"/>
    <w:rsid w:val="00551A9B"/>
    <w:rsid w:val="005520BF"/>
    <w:rsid w:val="00552213"/>
    <w:rsid w:val="0055544F"/>
    <w:rsid w:val="00556B04"/>
    <w:rsid w:val="00556F72"/>
    <w:rsid w:val="00556F82"/>
    <w:rsid w:val="00561ED1"/>
    <w:rsid w:val="00562B0A"/>
    <w:rsid w:val="00562CCE"/>
    <w:rsid w:val="005669D6"/>
    <w:rsid w:val="00567998"/>
    <w:rsid w:val="005711C8"/>
    <w:rsid w:val="00572DA3"/>
    <w:rsid w:val="00573BC6"/>
    <w:rsid w:val="005759CD"/>
    <w:rsid w:val="00575D39"/>
    <w:rsid w:val="00577884"/>
    <w:rsid w:val="00581C0F"/>
    <w:rsid w:val="00582919"/>
    <w:rsid w:val="005849B2"/>
    <w:rsid w:val="00585172"/>
    <w:rsid w:val="00587366"/>
    <w:rsid w:val="0058757A"/>
    <w:rsid w:val="00590037"/>
    <w:rsid w:val="00590892"/>
    <w:rsid w:val="00593476"/>
    <w:rsid w:val="00593E23"/>
    <w:rsid w:val="00594C52"/>
    <w:rsid w:val="00595511"/>
    <w:rsid w:val="00596193"/>
    <w:rsid w:val="00596514"/>
    <w:rsid w:val="0059679B"/>
    <w:rsid w:val="00597D18"/>
    <w:rsid w:val="005A228F"/>
    <w:rsid w:val="005A2A65"/>
    <w:rsid w:val="005A2F65"/>
    <w:rsid w:val="005A3513"/>
    <w:rsid w:val="005A3581"/>
    <w:rsid w:val="005A36FD"/>
    <w:rsid w:val="005A3BD7"/>
    <w:rsid w:val="005A3F24"/>
    <w:rsid w:val="005A60E1"/>
    <w:rsid w:val="005A6788"/>
    <w:rsid w:val="005A7250"/>
    <w:rsid w:val="005A786F"/>
    <w:rsid w:val="005B169C"/>
    <w:rsid w:val="005B2DD1"/>
    <w:rsid w:val="005B3A49"/>
    <w:rsid w:val="005B6ADF"/>
    <w:rsid w:val="005B773D"/>
    <w:rsid w:val="005B7C5D"/>
    <w:rsid w:val="005C02B5"/>
    <w:rsid w:val="005C0821"/>
    <w:rsid w:val="005C1A74"/>
    <w:rsid w:val="005C1DED"/>
    <w:rsid w:val="005C3294"/>
    <w:rsid w:val="005C347F"/>
    <w:rsid w:val="005C6F55"/>
    <w:rsid w:val="005D0EB4"/>
    <w:rsid w:val="005D27DD"/>
    <w:rsid w:val="005D3493"/>
    <w:rsid w:val="005D622E"/>
    <w:rsid w:val="005D6617"/>
    <w:rsid w:val="005D6FF0"/>
    <w:rsid w:val="005E11D5"/>
    <w:rsid w:val="005E34D4"/>
    <w:rsid w:val="005E3AE2"/>
    <w:rsid w:val="005E3FDE"/>
    <w:rsid w:val="005E55F2"/>
    <w:rsid w:val="005E68FC"/>
    <w:rsid w:val="005E7271"/>
    <w:rsid w:val="005E7CC9"/>
    <w:rsid w:val="005F0007"/>
    <w:rsid w:val="005F0E6C"/>
    <w:rsid w:val="005F1362"/>
    <w:rsid w:val="005F487C"/>
    <w:rsid w:val="005F53A4"/>
    <w:rsid w:val="005F5FE1"/>
    <w:rsid w:val="005F62B2"/>
    <w:rsid w:val="005F715E"/>
    <w:rsid w:val="006010DA"/>
    <w:rsid w:val="006017AB"/>
    <w:rsid w:val="00604AC3"/>
    <w:rsid w:val="00605865"/>
    <w:rsid w:val="00611DC1"/>
    <w:rsid w:val="00617125"/>
    <w:rsid w:val="00617813"/>
    <w:rsid w:val="006206CC"/>
    <w:rsid w:val="00622B06"/>
    <w:rsid w:val="00624425"/>
    <w:rsid w:val="006257C2"/>
    <w:rsid w:val="00627163"/>
    <w:rsid w:val="0063034E"/>
    <w:rsid w:val="00634476"/>
    <w:rsid w:val="0064393B"/>
    <w:rsid w:val="00644375"/>
    <w:rsid w:val="00644A5C"/>
    <w:rsid w:val="00646A08"/>
    <w:rsid w:val="00650080"/>
    <w:rsid w:val="00650392"/>
    <w:rsid w:val="0065061D"/>
    <w:rsid w:val="0065715E"/>
    <w:rsid w:val="00657670"/>
    <w:rsid w:val="00657DBF"/>
    <w:rsid w:val="00657DE0"/>
    <w:rsid w:val="00662C69"/>
    <w:rsid w:val="006633C0"/>
    <w:rsid w:val="00663470"/>
    <w:rsid w:val="00663CC7"/>
    <w:rsid w:val="0066458B"/>
    <w:rsid w:val="00664805"/>
    <w:rsid w:val="00664FB5"/>
    <w:rsid w:val="006674A0"/>
    <w:rsid w:val="00670238"/>
    <w:rsid w:val="006718FB"/>
    <w:rsid w:val="006720F3"/>
    <w:rsid w:val="00673695"/>
    <w:rsid w:val="00674701"/>
    <w:rsid w:val="00674A46"/>
    <w:rsid w:val="006752B0"/>
    <w:rsid w:val="00675F80"/>
    <w:rsid w:val="00676959"/>
    <w:rsid w:val="00676C6B"/>
    <w:rsid w:val="00677358"/>
    <w:rsid w:val="00680F25"/>
    <w:rsid w:val="00682297"/>
    <w:rsid w:val="006842C0"/>
    <w:rsid w:val="00685689"/>
    <w:rsid w:val="0068594B"/>
    <w:rsid w:val="00685AD5"/>
    <w:rsid w:val="00686B04"/>
    <w:rsid w:val="006901FA"/>
    <w:rsid w:val="00690ED0"/>
    <w:rsid w:val="00692D5E"/>
    <w:rsid w:val="00693427"/>
    <w:rsid w:val="00694C00"/>
    <w:rsid w:val="006958A7"/>
    <w:rsid w:val="00695F94"/>
    <w:rsid w:val="006964F5"/>
    <w:rsid w:val="00696EF8"/>
    <w:rsid w:val="00697159"/>
    <w:rsid w:val="006A1047"/>
    <w:rsid w:val="006A2CF3"/>
    <w:rsid w:val="006A2D34"/>
    <w:rsid w:val="006A2EDE"/>
    <w:rsid w:val="006A3D7A"/>
    <w:rsid w:val="006A79C3"/>
    <w:rsid w:val="006B004E"/>
    <w:rsid w:val="006B0198"/>
    <w:rsid w:val="006B12E8"/>
    <w:rsid w:val="006B1C19"/>
    <w:rsid w:val="006B65D4"/>
    <w:rsid w:val="006B7A58"/>
    <w:rsid w:val="006C26B3"/>
    <w:rsid w:val="006C2FEE"/>
    <w:rsid w:val="006C50B1"/>
    <w:rsid w:val="006C50C2"/>
    <w:rsid w:val="006C563A"/>
    <w:rsid w:val="006C6E1A"/>
    <w:rsid w:val="006D27EF"/>
    <w:rsid w:val="006D425C"/>
    <w:rsid w:val="006D52D1"/>
    <w:rsid w:val="006E013D"/>
    <w:rsid w:val="006E1056"/>
    <w:rsid w:val="006E1300"/>
    <w:rsid w:val="006E3A2A"/>
    <w:rsid w:val="006E3C4C"/>
    <w:rsid w:val="006E4BD4"/>
    <w:rsid w:val="006E4E2A"/>
    <w:rsid w:val="006E5950"/>
    <w:rsid w:val="006E6B65"/>
    <w:rsid w:val="006E6C14"/>
    <w:rsid w:val="006E7CC5"/>
    <w:rsid w:val="006F04EB"/>
    <w:rsid w:val="006F1E31"/>
    <w:rsid w:val="006F1F5A"/>
    <w:rsid w:val="006F2C12"/>
    <w:rsid w:val="006F2F92"/>
    <w:rsid w:val="006F51AA"/>
    <w:rsid w:val="006F69E5"/>
    <w:rsid w:val="00700E77"/>
    <w:rsid w:val="007050B1"/>
    <w:rsid w:val="00705527"/>
    <w:rsid w:val="00707096"/>
    <w:rsid w:val="007127BB"/>
    <w:rsid w:val="007136BC"/>
    <w:rsid w:val="00714576"/>
    <w:rsid w:val="00715A04"/>
    <w:rsid w:val="00715B7D"/>
    <w:rsid w:val="0071791D"/>
    <w:rsid w:val="00721335"/>
    <w:rsid w:val="00721924"/>
    <w:rsid w:val="00721F66"/>
    <w:rsid w:val="00722B93"/>
    <w:rsid w:val="00731F1F"/>
    <w:rsid w:val="0073324B"/>
    <w:rsid w:val="007337E6"/>
    <w:rsid w:val="00735A75"/>
    <w:rsid w:val="007365AD"/>
    <w:rsid w:val="00740571"/>
    <w:rsid w:val="00742486"/>
    <w:rsid w:val="007424B0"/>
    <w:rsid w:val="007440B1"/>
    <w:rsid w:val="0074433B"/>
    <w:rsid w:val="007446C2"/>
    <w:rsid w:val="0074628D"/>
    <w:rsid w:val="007473D2"/>
    <w:rsid w:val="007479C2"/>
    <w:rsid w:val="00750A80"/>
    <w:rsid w:val="0075151E"/>
    <w:rsid w:val="0075265E"/>
    <w:rsid w:val="0075440D"/>
    <w:rsid w:val="00754EF8"/>
    <w:rsid w:val="00755369"/>
    <w:rsid w:val="0075604A"/>
    <w:rsid w:val="0075650E"/>
    <w:rsid w:val="00757995"/>
    <w:rsid w:val="007644E6"/>
    <w:rsid w:val="007652EA"/>
    <w:rsid w:val="00766CDD"/>
    <w:rsid w:val="007674F3"/>
    <w:rsid w:val="00767CD2"/>
    <w:rsid w:val="00770859"/>
    <w:rsid w:val="00774A5F"/>
    <w:rsid w:val="00774DFD"/>
    <w:rsid w:val="007753FA"/>
    <w:rsid w:val="0077544D"/>
    <w:rsid w:val="00775D67"/>
    <w:rsid w:val="0078079A"/>
    <w:rsid w:val="007860B9"/>
    <w:rsid w:val="00786DD5"/>
    <w:rsid w:val="00787184"/>
    <w:rsid w:val="007914E4"/>
    <w:rsid w:val="00791E58"/>
    <w:rsid w:val="007A0692"/>
    <w:rsid w:val="007A082B"/>
    <w:rsid w:val="007A0A0E"/>
    <w:rsid w:val="007A1303"/>
    <w:rsid w:val="007A2C90"/>
    <w:rsid w:val="007A3D45"/>
    <w:rsid w:val="007A4419"/>
    <w:rsid w:val="007A65E0"/>
    <w:rsid w:val="007A70B9"/>
    <w:rsid w:val="007A729D"/>
    <w:rsid w:val="007A7602"/>
    <w:rsid w:val="007A7A58"/>
    <w:rsid w:val="007A7E06"/>
    <w:rsid w:val="007B02B9"/>
    <w:rsid w:val="007B1AED"/>
    <w:rsid w:val="007B233D"/>
    <w:rsid w:val="007B26B2"/>
    <w:rsid w:val="007B30F3"/>
    <w:rsid w:val="007B5AF0"/>
    <w:rsid w:val="007B6317"/>
    <w:rsid w:val="007B694D"/>
    <w:rsid w:val="007B79A9"/>
    <w:rsid w:val="007C0013"/>
    <w:rsid w:val="007C0CBC"/>
    <w:rsid w:val="007C255D"/>
    <w:rsid w:val="007C37D2"/>
    <w:rsid w:val="007C3985"/>
    <w:rsid w:val="007C6110"/>
    <w:rsid w:val="007C6AE2"/>
    <w:rsid w:val="007C7154"/>
    <w:rsid w:val="007D0C01"/>
    <w:rsid w:val="007D0FFF"/>
    <w:rsid w:val="007D26D2"/>
    <w:rsid w:val="007D3FBD"/>
    <w:rsid w:val="007D49A0"/>
    <w:rsid w:val="007D73B1"/>
    <w:rsid w:val="007D7EF3"/>
    <w:rsid w:val="007E12D8"/>
    <w:rsid w:val="007E5125"/>
    <w:rsid w:val="007E5DB4"/>
    <w:rsid w:val="007E6334"/>
    <w:rsid w:val="007E72DF"/>
    <w:rsid w:val="007F0617"/>
    <w:rsid w:val="007F2231"/>
    <w:rsid w:val="007F313E"/>
    <w:rsid w:val="007F5AD6"/>
    <w:rsid w:val="007F6F57"/>
    <w:rsid w:val="007F729E"/>
    <w:rsid w:val="00800E69"/>
    <w:rsid w:val="00800EFF"/>
    <w:rsid w:val="00802BFE"/>
    <w:rsid w:val="00803827"/>
    <w:rsid w:val="008039C2"/>
    <w:rsid w:val="008046E4"/>
    <w:rsid w:val="00804992"/>
    <w:rsid w:val="008055FF"/>
    <w:rsid w:val="00806782"/>
    <w:rsid w:val="00810F94"/>
    <w:rsid w:val="008118AF"/>
    <w:rsid w:val="00814A17"/>
    <w:rsid w:val="008167F5"/>
    <w:rsid w:val="0081794B"/>
    <w:rsid w:val="00817D8E"/>
    <w:rsid w:val="008200A3"/>
    <w:rsid w:val="00820BF2"/>
    <w:rsid w:val="00824C4E"/>
    <w:rsid w:val="00826125"/>
    <w:rsid w:val="00826F38"/>
    <w:rsid w:val="00833E4C"/>
    <w:rsid w:val="00834316"/>
    <w:rsid w:val="0083614B"/>
    <w:rsid w:val="00836224"/>
    <w:rsid w:val="008374E9"/>
    <w:rsid w:val="008376CD"/>
    <w:rsid w:val="00837BE4"/>
    <w:rsid w:val="00840559"/>
    <w:rsid w:val="00843153"/>
    <w:rsid w:val="008433C1"/>
    <w:rsid w:val="00843908"/>
    <w:rsid w:val="00843EED"/>
    <w:rsid w:val="008443E1"/>
    <w:rsid w:val="00844424"/>
    <w:rsid w:val="00845D12"/>
    <w:rsid w:val="00846713"/>
    <w:rsid w:val="00846D48"/>
    <w:rsid w:val="008473FA"/>
    <w:rsid w:val="00847830"/>
    <w:rsid w:val="00851A81"/>
    <w:rsid w:val="00851F4C"/>
    <w:rsid w:val="008523BA"/>
    <w:rsid w:val="00852B26"/>
    <w:rsid w:val="0085480B"/>
    <w:rsid w:val="008560F4"/>
    <w:rsid w:val="008568B1"/>
    <w:rsid w:val="00857C8C"/>
    <w:rsid w:val="00860A1E"/>
    <w:rsid w:val="00861622"/>
    <w:rsid w:val="008662C0"/>
    <w:rsid w:val="0087153F"/>
    <w:rsid w:val="00873ABF"/>
    <w:rsid w:val="0087459A"/>
    <w:rsid w:val="00875167"/>
    <w:rsid w:val="00875DF8"/>
    <w:rsid w:val="008765E3"/>
    <w:rsid w:val="00876DCE"/>
    <w:rsid w:val="00881572"/>
    <w:rsid w:val="00882FEA"/>
    <w:rsid w:val="00883450"/>
    <w:rsid w:val="0088398C"/>
    <w:rsid w:val="00885A71"/>
    <w:rsid w:val="00885C6E"/>
    <w:rsid w:val="00886AF2"/>
    <w:rsid w:val="0088743F"/>
    <w:rsid w:val="0089067B"/>
    <w:rsid w:val="00890700"/>
    <w:rsid w:val="0089205B"/>
    <w:rsid w:val="00893857"/>
    <w:rsid w:val="0089412A"/>
    <w:rsid w:val="00895335"/>
    <w:rsid w:val="00895536"/>
    <w:rsid w:val="00896AD4"/>
    <w:rsid w:val="00897752"/>
    <w:rsid w:val="008A2811"/>
    <w:rsid w:val="008A52F3"/>
    <w:rsid w:val="008A5456"/>
    <w:rsid w:val="008A5488"/>
    <w:rsid w:val="008A7F7D"/>
    <w:rsid w:val="008B1A5A"/>
    <w:rsid w:val="008B382F"/>
    <w:rsid w:val="008B38BC"/>
    <w:rsid w:val="008B4590"/>
    <w:rsid w:val="008B5AB4"/>
    <w:rsid w:val="008B66A6"/>
    <w:rsid w:val="008B6849"/>
    <w:rsid w:val="008B7FFE"/>
    <w:rsid w:val="008C0446"/>
    <w:rsid w:val="008C2B3C"/>
    <w:rsid w:val="008C41A7"/>
    <w:rsid w:val="008C6F34"/>
    <w:rsid w:val="008C7108"/>
    <w:rsid w:val="008C75C8"/>
    <w:rsid w:val="008D02A3"/>
    <w:rsid w:val="008D0B85"/>
    <w:rsid w:val="008D22D8"/>
    <w:rsid w:val="008D259C"/>
    <w:rsid w:val="008D2BCD"/>
    <w:rsid w:val="008D406E"/>
    <w:rsid w:val="008D4E99"/>
    <w:rsid w:val="008D5066"/>
    <w:rsid w:val="008D5373"/>
    <w:rsid w:val="008D5A97"/>
    <w:rsid w:val="008D6697"/>
    <w:rsid w:val="008D728C"/>
    <w:rsid w:val="008E0674"/>
    <w:rsid w:val="008E11CC"/>
    <w:rsid w:val="008E1B8F"/>
    <w:rsid w:val="008E5767"/>
    <w:rsid w:val="008E580D"/>
    <w:rsid w:val="008F12E6"/>
    <w:rsid w:val="008F1558"/>
    <w:rsid w:val="008F567A"/>
    <w:rsid w:val="008F5927"/>
    <w:rsid w:val="008F5F96"/>
    <w:rsid w:val="0090174A"/>
    <w:rsid w:val="009036B3"/>
    <w:rsid w:val="009071FE"/>
    <w:rsid w:val="00907761"/>
    <w:rsid w:val="00907A46"/>
    <w:rsid w:val="009113B1"/>
    <w:rsid w:val="0091242A"/>
    <w:rsid w:val="009126FF"/>
    <w:rsid w:val="00912E53"/>
    <w:rsid w:val="0091395C"/>
    <w:rsid w:val="00913AA4"/>
    <w:rsid w:val="00915778"/>
    <w:rsid w:val="009164DD"/>
    <w:rsid w:val="009176CF"/>
    <w:rsid w:val="009210C9"/>
    <w:rsid w:val="00921629"/>
    <w:rsid w:val="009218C9"/>
    <w:rsid w:val="00925C68"/>
    <w:rsid w:val="009315B0"/>
    <w:rsid w:val="009316E9"/>
    <w:rsid w:val="00931C93"/>
    <w:rsid w:val="00931EE2"/>
    <w:rsid w:val="00931FD8"/>
    <w:rsid w:val="0093282F"/>
    <w:rsid w:val="0093416D"/>
    <w:rsid w:val="00937309"/>
    <w:rsid w:val="0094065A"/>
    <w:rsid w:val="00943E62"/>
    <w:rsid w:val="00945A61"/>
    <w:rsid w:val="00950154"/>
    <w:rsid w:val="00950C6E"/>
    <w:rsid w:val="009513BC"/>
    <w:rsid w:val="00953054"/>
    <w:rsid w:val="009531D6"/>
    <w:rsid w:val="009548C1"/>
    <w:rsid w:val="00956219"/>
    <w:rsid w:val="009563A5"/>
    <w:rsid w:val="00956868"/>
    <w:rsid w:val="009572EE"/>
    <w:rsid w:val="0095765F"/>
    <w:rsid w:val="00957804"/>
    <w:rsid w:val="009606E6"/>
    <w:rsid w:val="009609D2"/>
    <w:rsid w:val="00962F40"/>
    <w:rsid w:val="00963968"/>
    <w:rsid w:val="00963A17"/>
    <w:rsid w:val="009670E9"/>
    <w:rsid w:val="00970F70"/>
    <w:rsid w:val="00971056"/>
    <w:rsid w:val="0097210F"/>
    <w:rsid w:val="0097252B"/>
    <w:rsid w:val="00972668"/>
    <w:rsid w:val="009727B4"/>
    <w:rsid w:val="00972C36"/>
    <w:rsid w:val="00972DF8"/>
    <w:rsid w:val="009750AA"/>
    <w:rsid w:val="00976ED8"/>
    <w:rsid w:val="00977D37"/>
    <w:rsid w:val="009813EA"/>
    <w:rsid w:val="009830D3"/>
    <w:rsid w:val="00983B8F"/>
    <w:rsid w:val="0098595E"/>
    <w:rsid w:val="00986073"/>
    <w:rsid w:val="009872A3"/>
    <w:rsid w:val="00990EE2"/>
    <w:rsid w:val="009916D2"/>
    <w:rsid w:val="009918B7"/>
    <w:rsid w:val="0099229C"/>
    <w:rsid w:val="009935DC"/>
    <w:rsid w:val="009953D4"/>
    <w:rsid w:val="009959DB"/>
    <w:rsid w:val="00995C9F"/>
    <w:rsid w:val="0099752D"/>
    <w:rsid w:val="00997C2A"/>
    <w:rsid w:val="009A0461"/>
    <w:rsid w:val="009A0E2A"/>
    <w:rsid w:val="009A28A2"/>
    <w:rsid w:val="009A5191"/>
    <w:rsid w:val="009A5FBB"/>
    <w:rsid w:val="009B0F5C"/>
    <w:rsid w:val="009B11D6"/>
    <w:rsid w:val="009B28A6"/>
    <w:rsid w:val="009B2EE9"/>
    <w:rsid w:val="009B390C"/>
    <w:rsid w:val="009B4864"/>
    <w:rsid w:val="009B48D7"/>
    <w:rsid w:val="009B5504"/>
    <w:rsid w:val="009B5D1A"/>
    <w:rsid w:val="009B649B"/>
    <w:rsid w:val="009B6F16"/>
    <w:rsid w:val="009C0940"/>
    <w:rsid w:val="009C0950"/>
    <w:rsid w:val="009C1D99"/>
    <w:rsid w:val="009C1F8B"/>
    <w:rsid w:val="009C20A8"/>
    <w:rsid w:val="009C5057"/>
    <w:rsid w:val="009D2384"/>
    <w:rsid w:val="009D3240"/>
    <w:rsid w:val="009D3A6E"/>
    <w:rsid w:val="009D61D9"/>
    <w:rsid w:val="009D624D"/>
    <w:rsid w:val="009E0AB4"/>
    <w:rsid w:val="009E360A"/>
    <w:rsid w:val="009E38A4"/>
    <w:rsid w:val="009E4942"/>
    <w:rsid w:val="009E6E48"/>
    <w:rsid w:val="009F0B67"/>
    <w:rsid w:val="009F1E4B"/>
    <w:rsid w:val="009F307E"/>
    <w:rsid w:val="009F50DE"/>
    <w:rsid w:val="009F6D34"/>
    <w:rsid w:val="009F74A2"/>
    <w:rsid w:val="009F7BB0"/>
    <w:rsid w:val="00A0179F"/>
    <w:rsid w:val="00A036C5"/>
    <w:rsid w:val="00A03AD2"/>
    <w:rsid w:val="00A073A0"/>
    <w:rsid w:val="00A07D84"/>
    <w:rsid w:val="00A10336"/>
    <w:rsid w:val="00A10CE2"/>
    <w:rsid w:val="00A13703"/>
    <w:rsid w:val="00A13811"/>
    <w:rsid w:val="00A15C42"/>
    <w:rsid w:val="00A16DF1"/>
    <w:rsid w:val="00A17302"/>
    <w:rsid w:val="00A17A17"/>
    <w:rsid w:val="00A20B1F"/>
    <w:rsid w:val="00A235D0"/>
    <w:rsid w:val="00A27A7F"/>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50A"/>
    <w:rsid w:val="00A46C26"/>
    <w:rsid w:val="00A46F7C"/>
    <w:rsid w:val="00A471A7"/>
    <w:rsid w:val="00A47279"/>
    <w:rsid w:val="00A50720"/>
    <w:rsid w:val="00A50B8A"/>
    <w:rsid w:val="00A51F40"/>
    <w:rsid w:val="00A572BC"/>
    <w:rsid w:val="00A62B7B"/>
    <w:rsid w:val="00A62C77"/>
    <w:rsid w:val="00A66AE9"/>
    <w:rsid w:val="00A67428"/>
    <w:rsid w:val="00A70A71"/>
    <w:rsid w:val="00A70CF3"/>
    <w:rsid w:val="00A7155E"/>
    <w:rsid w:val="00A74EDE"/>
    <w:rsid w:val="00A763AE"/>
    <w:rsid w:val="00A76619"/>
    <w:rsid w:val="00A76B0D"/>
    <w:rsid w:val="00A80223"/>
    <w:rsid w:val="00A816EE"/>
    <w:rsid w:val="00A81AB5"/>
    <w:rsid w:val="00A82724"/>
    <w:rsid w:val="00A82C5A"/>
    <w:rsid w:val="00A83FF6"/>
    <w:rsid w:val="00A85CB7"/>
    <w:rsid w:val="00A8620F"/>
    <w:rsid w:val="00A86AAB"/>
    <w:rsid w:val="00A8769A"/>
    <w:rsid w:val="00A87B22"/>
    <w:rsid w:val="00A90FD4"/>
    <w:rsid w:val="00A90FF4"/>
    <w:rsid w:val="00A92E9F"/>
    <w:rsid w:val="00A92EC0"/>
    <w:rsid w:val="00A92EED"/>
    <w:rsid w:val="00A94DFF"/>
    <w:rsid w:val="00A975D5"/>
    <w:rsid w:val="00A9772B"/>
    <w:rsid w:val="00AA0660"/>
    <w:rsid w:val="00AA1409"/>
    <w:rsid w:val="00AA3875"/>
    <w:rsid w:val="00AA404A"/>
    <w:rsid w:val="00AA40DC"/>
    <w:rsid w:val="00AA6228"/>
    <w:rsid w:val="00AA69A4"/>
    <w:rsid w:val="00AB2744"/>
    <w:rsid w:val="00AB274F"/>
    <w:rsid w:val="00AB3E97"/>
    <w:rsid w:val="00AB5F30"/>
    <w:rsid w:val="00AB61E4"/>
    <w:rsid w:val="00AB6BE3"/>
    <w:rsid w:val="00AC2197"/>
    <w:rsid w:val="00AC37C3"/>
    <w:rsid w:val="00AC3E65"/>
    <w:rsid w:val="00AC535B"/>
    <w:rsid w:val="00AC5F6A"/>
    <w:rsid w:val="00AC7A1A"/>
    <w:rsid w:val="00AD0B3C"/>
    <w:rsid w:val="00AD1CC0"/>
    <w:rsid w:val="00AD22B5"/>
    <w:rsid w:val="00AD33D3"/>
    <w:rsid w:val="00AD3DB4"/>
    <w:rsid w:val="00AD5712"/>
    <w:rsid w:val="00AD6AC5"/>
    <w:rsid w:val="00AD76A1"/>
    <w:rsid w:val="00AE48E8"/>
    <w:rsid w:val="00AE7F20"/>
    <w:rsid w:val="00AF0E7C"/>
    <w:rsid w:val="00AF1F04"/>
    <w:rsid w:val="00AF3B55"/>
    <w:rsid w:val="00AF3D59"/>
    <w:rsid w:val="00AF6794"/>
    <w:rsid w:val="00AF6F48"/>
    <w:rsid w:val="00AF717E"/>
    <w:rsid w:val="00B016F7"/>
    <w:rsid w:val="00B02BDD"/>
    <w:rsid w:val="00B04E10"/>
    <w:rsid w:val="00B055B9"/>
    <w:rsid w:val="00B12E44"/>
    <w:rsid w:val="00B13243"/>
    <w:rsid w:val="00B13511"/>
    <w:rsid w:val="00B13D85"/>
    <w:rsid w:val="00B13FE9"/>
    <w:rsid w:val="00B16296"/>
    <w:rsid w:val="00B16CC7"/>
    <w:rsid w:val="00B1786A"/>
    <w:rsid w:val="00B206D8"/>
    <w:rsid w:val="00B230E5"/>
    <w:rsid w:val="00B23E88"/>
    <w:rsid w:val="00B267A4"/>
    <w:rsid w:val="00B312C7"/>
    <w:rsid w:val="00B316B9"/>
    <w:rsid w:val="00B32E58"/>
    <w:rsid w:val="00B335A2"/>
    <w:rsid w:val="00B342D1"/>
    <w:rsid w:val="00B34371"/>
    <w:rsid w:val="00B357DD"/>
    <w:rsid w:val="00B36BEC"/>
    <w:rsid w:val="00B37104"/>
    <w:rsid w:val="00B406E3"/>
    <w:rsid w:val="00B41516"/>
    <w:rsid w:val="00B433EB"/>
    <w:rsid w:val="00B447D7"/>
    <w:rsid w:val="00B44F9F"/>
    <w:rsid w:val="00B451F7"/>
    <w:rsid w:val="00B452A3"/>
    <w:rsid w:val="00B4545E"/>
    <w:rsid w:val="00B46145"/>
    <w:rsid w:val="00B47889"/>
    <w:rsid w:val="00B47D0D"/>
    <w:rsid w:val="00B52B7D"/>
    <w:rsid w:val="00B531D2"/>
    <w:rsid w:val="00B537D8"/>
    <w:rsid w:val="00B53CCA"/>
    <w:rsid w:val="00B54441"/>
    <w:rsid w:val="00B54A5F"/>
    <w:rsid w:val="00B560C2"/>
    <w:rsid w:val="00B56409"/>
    <w:rsid w:val="00B56F9B"/>
    <w:rsid w:val="00B64099"/>
    <w:rsid w:val="00B641FD"/>
    <w:rsid w:val="00B64919"/>
    <w:rsid w:val="00B667C6"/>
    <w:rsid w:val="00B66BC8"/>
    <w:rsid w:val="00B71F08"/>
    <w:rsid w:val="00B73838"/>
    <w:rsid w:val="00B7421A"/>
    <w:rsid w:val="00B74366"/>
    <w:rsid w:val="00B75F20"/>
    <w:rsid w:val="00B762FD"/>
    <w:rsid w:val="00B808A4"/>
    <w:rsid w:val="00B81371"/>
    <w:rsid w:val="00B818B8"/>
    <w:rsid w:val="00B83E2E"/>
    <w:rsid w:val="00B855AA"/>
    <w:rsid w:val="00B8780A"/>
    <w:rsid w:val="00B902E7"/>
    <w:rsid w:val="00B922D9"/>
    <w:rsid w:val="00B926D6"/>
    <w:rsid w:val="00B93351"/>
    <w:rsid w:val="00B966BF"/>
    <w:rsid w:val="00B974B4"/>
    <w:rsid w:val="00BA0012"/>
    <w:rsid w:val="00BA4F66"/>
    <w:rsid w:val="00BA54A2"/>
    <w:rsid w:val="00BA6D15"/>
    <w:rsid w:val="00BA7987"/>
    <w:rsid w:val="00BA7CFA"/>
    <w:rsid w:val="00BB1309"/>
    <w:rsid w:val="00BB2592"/>
    <w:rsid w:val="00BB3156"/>
    <w:rsid w:val="00BB5CA9"/>
    <w:rsid w:val="00BB6662"/>
    <w:rsid w:val="00BB7E0C"/>
    <w:rsid w:val="00BC0CE4"/>
    <w:rsid w:val="00BC260A"/>
    <w:rsid w:val="00BC30BF"/>
    <w:rsid w:val="00BC3150"/>
    <w:rsid w:val="00BC4307"/>
    <w:rsid w:val="00BC4C44"/>
    <w:rsid w:val="00BC61B2"/>
    <w:rsid w:val="00BD025A"/>
    <w:rsid w:val="00BD02D5"/>
    <w:rsid w:val="00BD0DA4"/>
    <w:rsid w:val="00BD1B67"/>
    <w:rsid w:val="00BD2014"/>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5082"/>
    <w:rsid w:val="00BE545A"/>
    <w:rsid w:val="00BE5E11"/>
    <w:rsid w:val="00BE6C95"/>
    <w:rsid w:val="00BE74FA"/>
    <w:rsid w:val="00BF0A54"/>
    <w:rsid w:val="00BF0F1C"/>
    <w:rsid w:val="00BF1B7F"/>
    <w:rsid w:val="00BF2346"/>
    <w:rsid w:val="00BF3B85"/>
    <w:rsid w:val="00BF485E"/>
    <w:rsid w:val="00BF6B5B"/>
    <w:rsid w:val="00BF6D83"/>
    <w:rsid w:val="00BF704D"/>
    <w:rsid w:val="00BF7365"/>
    <w:rsid w:val="00BF7824"/>
    <w:rsid w:val="00BF7905"/>
    <w:rsid w:val="00C020F8"/>
    <w:rsid w:val="00C02535"/>
    <w:rsid w:val="00C04666"/>
    <w:rsid w:val="00C04D22"/>
    <w:rsid w:val="00C06208"/>
    <w:rsid w:val="00C11482"/>
    <w:rsid w:val="00C11E59"/>
    <w:rsid w:val="00C1254E"/>
    <w:rsid w:val="00C14CDF"/>
    <w:rsid w:val="00C150E0"/>
    <w:rsid w:val="00C150F6"/>
    <w:rsid w:val="00C15F97"/>
    <w:rsid w:val="00C16762"/>
    <w:rsid w:val="00C17637"/>
    <w:rsid w:val="00C179FC"/>
    <w:rsid w:val="00C20EB1"/>
    <w:rsid w:val="00C21249"/>
    <w:rsid w:val="00C2139F"/>
    <w:rsid w:val="00C23670"/>
    <w:rsid w:val="00C24101"/>
    <w:rsid w:val="00C2575E"/>
    <w:rsid w:val="00C26121"/>
    <w:rsid w:val="00C27ABF"/>
    <w:rsid w:val="00C3086E"/>
    <w:rsid w:val="00C315FB"/>
    <w:rsid w:val="00C317BD"/>
    <w:rsid w:val="00C33279"/>
    <w:rsid w:val="00C34B8F"/>
    <w:rsid w:val="00C37421"/>
    <w:rsid w:val="00C41015"/>
    <w:rsid w:val="00C41131"/>
    <w:rsid w:val="00C411C1"/>
    <w:rsid w:val="00C422BD"/>
    <w:rsid w:val="00C42ED3"/>
    <w:rsid w:val="00C45BF0"/>
    <w:rsid w:val="00C46213"/>
    <w:rsid w:val="00C4712A"/>
    <w:rsid w:val="00C47468"/>
    <w:rsid w:val="00C47CDC"/>
    <w:rsid w:val="00C50A2B"/>
    <w:rsid w:val="00C51671"/>
    <w:rsid w:val="00C52898"/>
    <w:rsid w:val="00C54922"/>
    <w:rsid w:val="00C55FE8"/>
    <w:rsid w:val="00C601EF"/>
    <w:rsid w:val="00C6220B"/>
    <w:rsid w:val="00C62658"/>
    <w:rsid w:val="00C634D6"/>
    <w:rsid w:val="00C63CF2"/>
    <w:rsid w:val="00C6440A"/>
    <w:rsid w:val="00C648FC"/>
    <w:rsid w:val="00C663BE"/>
    <w:rsid w:val="00C714CF"/>
    <w:rsid w:val="00C71858"/>
    <w:rsid w:val="00C722C5"/>
    <w:rsid w:val="00C724E0"/>
    <w:rsid w:val="00C74346"/>
    <w:rsid w:val="00C744AE"/>
    <w:rsid w:val="00C74781"/>
    <w:rsid w:val="00C80034"/>
    <w:rsid w:val="00C83EA7"/>
    <w:rsid w:val="00C84559"/>
    <w:rsid w:val="00C862C4"/>
    <w:rsid w:val="00C86B34"/>
    <w:rsid w:val="00C95593"/>
    <w:rsid w:val="00CA2022"/>
    <w:rsid w:val="00CA3E1F"/>
    <w:rsid w:val="00CA422A"/>
    <w:rsid w:val="00CA7F49"/>
    <w:rsid w:val="00CB3C69"/>
    <w:rsid w:val="00CB57BF"/>
    <w:rsid w:val="00CB58C6"/>
    <w:rsid w:val="00CB5AEC"/>
    <w:rsid w:val="00CB7F82"/>
    <w:rsid w:val="00CC10A6"/>
    <w:rsid w:val="00CC10B3"/>
    <w:rsid w:val="00CC2DE4"/>
    <w:rsid w:val="00CC360E"/>
    <w:rsid w:val="00CC3B04"/>
    <w:rsid w:val="00CC3D18"/>
    <w:rsid w:val="00CC48D6"/>
    <w:rsid w:val="00CD32FE"/>
    <w:rsid w:val="00CD3E7D"/>
    <w:rsid w:val="00CD6866"/>
    <w:rsid w:val="00CD76D4"/>
    <w:rsid w:val="00CD7893"/>
    <w:rsid w:val="00CE03CC"/>
    <w:rsid w:val="00CE18B5"/>
    <w:rsid w:val="00CE1FE9"/>
    <w:rsid w:val="00CE7339"/>
    <w:rsid w:val="00CE7E6A"/>
    <w:rsid w:val="00CF030B"/>
    <w:rsid w:val="00CF0746"/>
    <w:rsid w:val="00CF23A2"/>
    <w:rsid w:val="00CF5D77"/>
    <w:rsid w:val="00CF6EB2"/>
    <w:rsid w:val="00D05FEA"/>
    <w:rsid w:val="00D10AB0"/>
    <w:rsid w:val="00D12EE7"/>
    <w:rsid w:val="00D1373C"/>
    <w:rsid w:val="00D16BAD"/>
    <w:rsid w:val="00D1735B"/>
    <w:rsid w:val="00D17702"/>
    <w:rsid w:val="00D17C3D"/>
    <w:rsid w:val="00D20E91"/>
    <w:rsid w:val="00D224A4"/>
    <w:rsid w:val="00D225CB"/>
    <w:rsid w:val="00D23CD2"/>
    <w:rsid w:val="00D25A9F"/>
    <w:rsid w:val="00D266ED"/>
    <w:rsid w:val="00D2734A"/>
    <w:rsid w:val="00D276CF"/>
    <w:rsid w:val="00D278A4"/>
    <w:rsid w:val="00D30003"/>
    <w:rsid w:val="00D306AB"/>
    <w:rsid w:val="00D31B93"/>
    <w:rsid w:val="00D31D5F"/>
    <w:rsid w:val="00D32293"/>
    <w:rsid w:val="00D33323"/>
    <w:rsid w:val="00D3469A"/>
    <w:rsid w:val="00D3478C"/>
    <w:rsid w:val="00D34A5C"/>
    <w:rsid w:val="00D35986"/>
    <w:rsid w:val="00D37494"/>
    <w:rsid w:val="00D3789A"/>
    <w:rsid w:val="00D407B7"/>
    <w:rsid w:val="00D409B3"/>
    <w:rsid w:val="00D41B84"/>
    <w:rsid w:val="00D41C83"/>
    <w:rsid w:val="00D41E2D"/>
    <w:rsid w:val="00D42588"/>
    <w:rsid w:val="00D4287D"/>
    <w:rsid w:val="00D42957"/>
    <w:rsid w:val="00D446E7"/>
    <w:rsid w:val="00D47265"/>
    <w:rsid w:val="00D47500"/>
    <w:rsid w:val="00D4793C"/>
    <w:rsid w:val="00D60582"/>
    <w:rsid w:val="00D635F3"/>
    <w:rsid w:val="00D63990"/>
    <w:rsid w:val="00D65068"/>
    <w:rsid w:val="00D65243"/>
    <w:rsid w:val="00D658A1"/>
    <w:rsid w:val="00D66628"/>
    <w:rsid w:val="00D67E99"/>
    <w:rsid w:val="00D704F6"/>
    <w:rsid w:val="00D71057"/>
    <w:rsid w:val="00D730F6"/>
    <w:rsid w:val="00D738F0"/>
    <w:rsid w:val="00D82CB3"/>
    <w:rsid w:val="00D82FC0"/>
    <w:rsid w:val="00D8322A"/>
    <w:rsid w:val="00D83C17"/>
    <w:rsid w:val="00D85885"/>
    <w:rsid w:val="00D8720F"/>
    <w:rsid w:val="00D87527"/>
    <w:rsid w:val="00D87652"/>
    <w:rsid w:val="00D87FEB"/>
    <w:rsid w:val="00D905C2"/>
    <w:rsid w:val="00D92D08"/>
    <w:rsid w:val="00D9372E"/>
    <w:rsid w:val="00D9392E"/>
    <w:rsid w:val="00D94768"/>
    <w:rsid w:val="00D947F0"/>
    <w:rsid w:val="00D963CC"/>
    <w:rsid w:val="00DA3A4F"/>
    <w:rsid w:val="00DA42C0"/>
    <w:rsid w:val="00DA52A2"/>
    <w:rsid w:val="00DA57B0"/>
    <w:rsid w:val="00DA7E2F"/>
    <w:rsid w:val="00DB0C0B"/>
    <w:rsid w:val="00DB31E7"/>
    <w:rsid w:val="00DB3A66"/>
    <w:rsid w:val="00DB4BEF"/>
    <w:rsid w:val="00DB546B"/>
    <w:rsid w:val="00DB74A4"/>
    <w:rsid w:val="00DB78B2"/>
    <w:rsid w:val="00DC073A"/>
    <w:rsid w:val="00DC1539"/>
    <w:rsid w:val="00DC2022"/>
    <w:rsid w:val="00DC230C"/>
    <w:rsid w:val="00DC27E7"/>
    <w:rsid w:val="00DC2CE7"/>
    <w:rsid w:val="00DC301A"/>
    <w:rsid w:val="00DC5188"/>
    <w:rsid w:val="00DC6AEA"/>
    <w:rsid w:val="00DC7377"/>
    <w:rsid w:val="00DD353B"/>
    <w:rsid w:val="00DD417A"/>
    <w:rsid w:val="00DD45C1"/>
    <w:rsid w:val="00DD4849"/>
    <w:rsid w:val="00DD622A"/>
    <w:rsid w:val="00DE0FC0"/>
    <w:rsid w:val="00DE190A"/>
    <w:rsid w:val="00DE1A76"/>
    <w:rsid w:val="00DE2C05"/>
    <w:rsid w:val="00DE3A31"/>
    <w:rsid w:val="00DE4F75"/>
    <w:rsid w:val="00DF09A4"/>
    <w:rsid w:val="00DF0DF7"/>
    <w:rsid w:val="00DF13A5"/>
    <w:rsid w:val="00DF1C93"/>
    <w:rsid w:val="00DF1E5D"/>
    <w:rsid w:val="00DF1F6A"/>
    <w:rsid w:val="00DF2ABA"/>
    <w:rsid w:val="00DF391A"/>
    <w:rsid w:val="00DF419C"/>
    <w:rsid w:val="00DF51C5"/>
    <w:rsid w:val="00DF72C7"/>
    <w:rsid w:val="00E03246"/>
    <w:rsid w:val="00E03508"/>
    <w:rsid w:val="00E03C0E"/>
    <w:rsid w:val="00E073C2"/>
    <w:rsid w:val="00E10262"/>
    <w:rsid w:val="00E10AC3"/>
    <w:rsid w:val="00E10C25"/>
    <w:rsid w:val="00E1123F"/>
    <w:rsid w:val="00E12D1C"/>
    <w:rsid w:val="00E14307"/>
    <w:rsid w:val="00E15911"/>
    <w:rsid w:val="00E16412"/>
    <w:rsid w:val="00E165DD"/>
    <w:rsid w:val="00E16A98"/>
    <w:rsid w:val="00E227C3"/>
    <w:rsid w:val="00E22843"/>
    <w:rsid w:val="00E24193"/>
    <w:rsid w:val="00E24C79"/>
    <w:rsid w:val="00E26881"/>
    <w:rsid w:val="00E26DFE"/>
    <w:rsid w:val="00E2713B"/>
    <w:rsid w:val="00E274D7"/>
    <w:rsid w:val="00E32652"/>
    <w:rsid w:val="00E32DDF"/>
    <w:rsid w:val="00E33108"/>
    <w:rsid w:val="00E34622"/>
    <w:rsid w:val="00E34657"/>
    <w:rsid w:val="00E34706"/>
    <w:rsid w:val="00E35537"/>
    <w:rsid w:val="00E4317F"/>
    <w:rsid w:val="00E43ABE"/>
    <w:rsid w:val="00E44057"/>
    <w:rsid w:val="00E445BD"/>
    <w:rsid w:val="00E46B9D"/>
    <w:rsid w:val="00E46DB2"/>
    <w:rsid w:val="00E47A5F"/>
    <w:rsid w:val="00E50138"/>
    <w:rsid w:val="00E507A5"/>
    <w:rsid w:val="00E528D2"/>
    <w:rsid w:val="00E54E89"/>
    <w:rsid w:val="00E57E0F"/>
    <w:rsid w:val="00E601CE"/>
    <w:rsid w:val="00E602CF"/>
    <w:rsid w:val="00E61EE8"/>
    <w:rsid w:val="00E62441"/>
    <w:rsid w:val="00E6322B"/>
    <w:rsid w:val="00E63879"/>
    <w:rsid w:val="00E650C6"/>
    <w:rsid w:val="00E66A80"/>
    <w:rsid w:val="00E66EE6"/>
    <w:rsid w:val="00E7063D"/>
    <w:rsid w:val="00E71633"/>
    <w:rsid w:val="00E72689"/>
    <w:rsid w:val="00E730AA"/>
    <w:rsid w:val="00E74C7A"/>
    <w:rsid w:val="00E75618"/>
    <w:rsid w:val="00E76F52"/>
    <w:rsid w:val="00E82B54"/>
    <w:rsid w:val="00E838B2"/>
    <w:rsid w:val="00E84521"/>
    <w:rsid w:val="00E856B0"/>
    <w:rsid w:val="00E85D85"/>
    <w:rsid w:val="00E86868"/>
    <w:rsid w:val="00E86B79"/>
    <w:rsid w:val="00E86C2A"/>
    <w:rsid w:val="00E86CA1"/>
    <w:rsid w:val="00E90517"/>
    <w:rsid w:val="00E91E35"/>
    <w:rsid w:val="00E937B5"/>
    <w:rsid w:val="00E9442F"/>
    <w:rsid w:val="00E94495"/>
    <w:rsid w:val="00E9486B"/>
    <w:rsid w:val="00E969D2"/>
    <w:rsid w:val="00E97D83"/>
    <w:rsid w:val="00EA0CA1"/>
    <w:rsid w:val="00EA1D8B"/>
    <w:rsid w:val="00EA3249"/>
    <w:rsid w:val="00EA3C59"/>
    <w:rsid w:val="00EA5118"/>
    <w:rsid w:val="00EA6C56"/>
    <w:rsid w:val="00EB02F9"/>
    <w:rsid w:val="00EB0DF0"/>
    <w:rsid w:val="00EB1A2C"/>
    <w:rsid w:val="00EB2513"/>
    <w:rsid w:val="00EB3DF7"/>
    <w:rsid w:val="00EB40DC"/>
    <w:rsid w:val="00EB4A53"/>
    <w:rsid w:val="00EB5616"/>
    <w:rsid w:val="00EB743F"/>
    <w:rsid w:val="00EC064C"/>
    <w:rsid w:val="00EC0BFA"/>
    <w:rsid w:val="00EC0D38"/>
    <w:rsid w:val="00EC115D"/>
    <w:rsid w:val="00EC152A"/>
    <w:rsid w:val="00EC2EBE"/>
    <w:rsid w:val="00EC3328"/>
    <w:rsid w:val="00EC34A9"/>
    <w:rsid w:val="00EC3934"/>
    <w:rsid w:val="00EC398E"/>
    <w:rsid w:val="00EC5B81"/>
    <w:rsid w:val="00EC6F0E"/>
    <w:rsid w:val="00EC7352"/>
    <w:rsid w:val="00ED2270"/>
    <w:rsid w:val="00ED3818"/>
    <w:rsid w:val="00ED512E"/>
    <w:rsid w:val="00EE0293"/>
    <w:rsid w:val="00EE048D"/>
    <w:rsid w:val="00EE0ACB"/>
    <w:rsid w:val="00EE107C"/>
    <w:rsid w:val="00EE280E"/>
    <w:rsid w:val="00EE3E9C"/>
    <w:rsid w:val="00EE4D4C"/>
    <w:rsid w:val="00EE4FBE"/>
    <w:rsid w:val="00EF014A"/>
    <w:rsid w:val="00EF01CE"/>
    <w:rsid w:val="00EF1D84"/>
    <w:rsid w:val="00EF1DC8"/>
    <w:rsid w:val="00EF1F30"/>
    <w:rsid w:val="00EF22CD"/>
    <w:rsid w:val="00EF26CB"/>
    <w:rsid w:val="00EF2E2B"/>
    <w:rsid w:val="00EF34D2"/>
    <w:rsid w:val="00EF4C26"/>
    <w:rsid w:val="00EF5B57"/>
    <w:rsid w:val="00EF5CC0"/>
    <w:rsid w:val="00EF7540"/>
    <w:rsid w:val="00F00649"/>
    <w:rsid w:val="00F01801"/>
    <w:rsid w:val="00F02412"/>
    <w:rsid w:val="00F026B4"/>
    <w:rsid w:val="00F0292D"/>
    <w:rsid w:val="00F02E9D"/>
    <w:rsid w:val="00F04044"/>
    <w:rsid w:val="00F046C8"/>
    <w:rsid w:val="00F047AB"/>
    <w:rsid w:val="00F059CF"/>
    <w:rsid w:val="00F05DE1"/>
    <w:rsid w:val="00F06D58"/>
    <w:rsid w:val="00F07353"/>
    <w:rsid w:val="00F10D6B"/>
    <w:rsid w:val="00F12C08"/>
    <w:rsid w:val="00F12CDC"/>
    <w:rsid w:val="00F13E45"/>
    <w:rsid w:val="00F14323"/>
    <w:rsid w:val="00F147C6"/>
    <w:rsid w:val="00F20933"/>
    <w:rsid w:val="00F21705"/>
    <w:rsid w:val="00F231FC"/>
    <w:rsid w:val="00F24AB7"/>
    <w:rsid w:val="00F25E84"/>
    <w:rsid w:val="00F26068"/>
    <w:rsid w:val="00F2706D"/>
    <w:rsid w:val="00F2723F"/>
    <w:rsid w:val="00F27ADB"/>
    <w:rsid w:val="00F31178"/>
    <w:rsid w:val="00F32971"/>
    <w:rsid w:val="00F3400B"/>
    <w:rsid w:val="00F35C44"/>
    <w:rsid w:val="00F37B6F"/>
    <w:rsid w:val="00F40C05"/>
    <w:rsid w:val="00F40E86"/>
    <w:rsid w:val="00F42168"/>
    <w:rsid w:val="00F421C0"/>
    <w:rsid w:val="00F425B3"/>
    <w:rsid w:val="00F44C78"/>
    <w:rsid w:val="00F452C0"/>
    <w:rsid w:val="00F459E6"/>
    <w:rsid w:val="00F51742"/>
    <w:rsid w:val="00F52175"/>
    <w:rsid w:val="00F522B2"/>
    <w:rsid w:val="00F53C70"/>
    <w:rsid w:val="00F562A9"/>
    <w:rsid w:val="00F60C62"/>
    <w:rsid w:val="00F6301A"/>
    <w:rsid w:val="00F645AF"/>
    <w:rsid w:val="00F66BC9"/>
    <w:rsid w:val="00F67946"/>
    <w:rsid w:val="00F72B99"/>
    <w:rsid w:val="00F72CCD"/>
    <w:rsid w:val="00F72E9F"/>
    <w:rsid w:val="00F73166"/>
    <w:rsid w:val="00F736F9"/>
    <w:rsid w:val="00F739E9"/>
    <w:rsid w:val="00F81620"/>
    <w:rsid w:val="00F84240"/>
    <w:rsid w:val="00F85237"/>
    <w:rsid w:val="00F8564F"/>
    <w:rsid w:val="00F87DAE"/>
    <w:rsid w:val="00F9000A"/>
    <w:rsid w:val="00F9002A"/>
    <w:rsid w:val="00F906D0"/>
    <w:rsid w:val="00F90CC8"/>
    <w:rsid w:val="00F93218"/>
    <w:rsid w:val="00F93FEB"/>
    <w:rsid w:val="00F94E43"/>
    <w:rsid w:val="00F96156"/>
    <w:rsid w:val="00F97AFE"/>
    <w:rsid w:val="00F97E65"/>
    <w:rsid w:val="00FA0128"/>
    <w:rsid w:val="00FA1786"/>
    <w:rsid w:val="00FA215F"/>
    <w:rsid w:val="00FA3191"/>
    <w:rsid w:val="00FA5AE3"/>
    <w:rsid w:val="00FA73DD"/>
    <w:rsid w:val="00FB13C2"/>
    <w:rsid w:val="00FB21C1"/>
    <w:rsid w:val="00FB27FA"/>
    <w:rsid w:val="00FB35D3"/>
    <w:rsid w:val="00FB380D"/>
    <w:rsid w:val="00FB6AFE"/>
    <w:rsid w:val="00FB76C5"/>
    <w:rsid w:val="00FB7FBE"/>
    <w:rsid w:val="00FC0C57"/>
    <w:rsid w:val="00FC16B9"/>
    <w:rsid w:val="00FC1DA7"/>
    <w:rsid w:val="00FC2414"/>
    <w:rsid w:val="00FC2C4D"/>
    <w:rsid w:val="00FC2E20"/>
    <w:rsid w:val="00FC44A1"/>
    <w:rsid w:val="00FC4DEB"/>
    <w:rsid w:val="00FC50CE"/>
    <w:rsid w:val="00FC62AC"/>
    <w:rsid w:val="00FC77FF"/>
    <w:rsid w:val="00FC7E40"/>
    <w:rsid w:val="00FD1351"/>
    <w:rsid w:val="00FD4B65"/>
    <w:rsid w:val="00FD6729"/>
    <w:rsid w:val="00FD7996"/>
    <w:rsid w:val="00FD7EFE"/>
    <w:rsid w:val="00FE2025"/>
    <w:rsid w:val="00FE2D9D"/>
    <w:rsid w:val="00FE3280"/>
    <w:rsid w:val="00FE45B9"/>
    <w:rsid w:val="00FE4790"/>
    <w:rsid w:val="00FE49E3"/>
    <w:rsid w:val="00FE4E1B"/>
    <w:rsid w:val="00FE562B"/>
    <w:rsid w:val="00FE7171"/>
    <w:rsid w:val="00FE7904"/>
    <w:rsid w:val="00FE79C6"/>
    <w:rsid w:val="00FF0AD1"/>
    <w:rsid w:val="00FF2F56"/>
    <w:rsid w:val="00FF3373"/>
    <w:rsid w:val="00FF3B7B"/>
    <w:rsid w:val="00FF3FF6"/>
    <w:rsid w:val="00FF6105"/>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con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4547025">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45664483">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62447808">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17114862">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5430060">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222641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07565816">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91640331">
      <w:bodyDiv w:val="1"/>
      <w:marLeft w:val="0"/>
      <w:marRight w:val="0"/>
      <w:marTop w:val="0"/>
      <w:marBottom w:val="0"/>
      <w:divBdr>
        <w:top w:val="none" w:sz="0" w:space="0" w:color="auto"/>
        <w:left w:val="none" w:sz="0" w:space="0" w:color="auto"/>
        <w:bottom w:val="none" w:sz="0" w:space="0" w:color="auto"/>
        <w:right w:val="none" w:sz="0" w:space="0" w:color="auto"/>
      </w:divBdr>
    </w:div>
    <w:div w:id="20048965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85ACE-B820-42B1-A869-602C4CCE0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42</Pages>
  <Words>8611</Words>
  <Characters>47364</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C.P. Verónica Mtz</cp:lastModifiedBy>
  <cp:revision>7</cp:revision>
  <cp:lastPrinted>2020-10-29T17:07:00Z</cp:lastPrinted>
  <dcterms:created xsi:type="dcterms:W3CDTF">2021-01-08T19:29:00Z</dcterms:created>
  <dcterms:modified xsi:type="dcterms:W3CDTF">2021-02-18T01:42:00Z</dcterms:modified>
</cp:coreProperties>
</file>