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15308D4B" w:rsidR="00100B8B" w:rsidRPr="00DF28C2" w:rsidRDefault="00BE4FCA" w:rsidP="00100B8B">
      <w:pPr>
        <w:spacing w:before="240" w:after="240" w:line="360" w:lineRule="auto"/>
        <w:jc w:val="center"/>
        <w:rPr>
          <w:rFonts w:ascii="Palatino Linotype" w:hAnsi="Palatino Linotype"/>
          <w:b/>
        </w:rPr>
      </w:pPr>
      <w:r w:rsidRPr="00722988">
        <w:rPr>
          <w:rFonts w:ascii="Palatino Linotype" w:hAnsi="Palatino Linotype"/>
          <w:b/>
        </w:rPr>
        <w:t xml:space="preserve"> </w:t>
      </w:r>
      <w:r w:rsidR="00100B8B" w:rsidRPr="00DF28C2">
        <w:rPr>
          <w:rFonts w:ascii="Palatino Linotype" w:hAnsi="Palatino Linotype"/>
          <w:b/>
        </w:rPr>
        <w:t>LÍNEAS ARGUMENTATIVAS.</w:t>
      </w:r>
    </w:p>
    <w:p w14:paraId="39E9E57E" w14:textId="77777777" w:rsidR="008C3D48" w:rsidRPr="00DF28C2" w:rsidRDefault="008C3D48" w:rsidP="008C3D48">
      <w:pPr>
        <w:spacing w:before="240" w:after="360" w:line="360" w:lineRule="auto"/>
        <w:contextualSpacing/>
        <w:jc w:val="both"/>
        <w:rPr>
          <w:rFonts w:ascii="Palatino Linotype" w:eastAsia="Times New Roman" w:hAnsi="Palatino Linotype"/>
        </w:rPr>
      </w:pPr>
      <w:r w:rsidRPr="00DF28C2">
        <w:rPr>
          <w:rFonts w:ascii="Palatino Linotype" w:eastAsia="Times New Roman" w:hAnsi="Palatino Linotype"/>
          <w:b/>
        </w:rPr>
        <w:t>DEBERES DE LAS AUTORIDADES.</w:t>
      </w:r>
      <w:r w:rsidRPr="00DF28C2">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5D15D7C8" w14:textId="77777777" w:rsidR="008C3D48" w:rsidRPr="00DF28C2" w:rsidRDefault="008C3D48" w:rsidP="008C3D48">
      <w:pPr>
        <w:spacing w:before="240" w:after="360" w:line="360" w:lineRule="auto"/>
        <w:contextualSpacing/>
        <w:jc w:val="both"/>
        <w:rPr>
          <w:rFonts w:ascii="Palatino Linotype" w:eastAsia="Times New Roman" w:hAnsi="Palatino Linotype"/>
        </w:rPr>
      </w:pPr>
    </w:p>
    <w:p w14:paraId="2A03F8A9" w14:textId="77777777" w:rsidR="008C3D48" w:rsidRPr="00DF28C2" w:rsidRDefault="008C3D48" w:rsidP="008C3D48">
      <w:pPr>
        <w:spacing w:line="360" w:lineRule="auto"/>
        <w:jc w:val="both"/>
        <w:rPr>
          <w:rFonts w:ascii="Palatino Linotype" w:eastAsia="Calibri" w:hAnsi="Palatino Linotype" w:cs="Times New Roman"/>
        </w:rPr>
      </w:pPr>
      <w:r w:rsidRPr="00DF28C2">
        <w:rPr>
          <w:rFonts w:ascii="Palatino Linotype" w:eastAsia="Calibri" w:hAnsi="Palatino Linotype" w:cs="Times New Roman"/>
          <w:b/>
        </w:rPr>
        <w:t>DE LA GARANTÍA DE PROPORCIONAR LA INFORMACIÓN PÚBLICA GUBERNAMENTAL.</w:t>
      </w:r>
      <w:r w:rsidRPr="00DF28C2">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75673F89" w14:textId="77777777" w:rsidR="008C3D48" w:rsidRPr="00DF28C2" w:rsidRDefault="008C3D48" w:rsidP="008C3D48">
      <w:pPr>
        <w:spacing w:before="240" w:after="360" w:line="360" w:lineRule="auto"/>
        <w:contextualSpacing/>
        <w:jc w:val="both"/>
        <w:rPr>
          <w:rFonts w:ascii="Palatino Linotype" w:eastAsia="Times New Roman" w:hAnsi="Palatino Linotype"/>
        </w:rPr>
      </w:pPr>
    </w:p>
    <w:p w14:paraId="14FD6A4D" w14:textId="77777777" w:rsidR="008C3D48" w:rsidRPr="00DF28C2" w:rsidRDefault="008C3D48" w:rsidP="008C3D48">
      <w:pPr>
        <w:spacing w:before="240" w:after="240" w:line="360" w:lineRule="auto"/>
        <w:ind w:right="142"/>
        <w:jc w:val="both"/>
        <w:rPr>
          <w:rFonts w:ascii="Palatino Linotype" w:eastAsia="MS Mincho" w:hAnsi="Palatino Linotype" w:cs="Arial"/>
        </w:rPr>
      </w:pPr>
      <w:r w:rsidRPr="00DF28C2">
        <w:rPr>
          <w:rFonts w:ascii="Palatino Linotype" w:eastAsia="MS Mincho" w:hAnsi="Palatino Linotype" w:cs="Arial"/>
          <w:b/>
        </w:rPr>
        <w:t xml:space="preserve">VERSIÓN PÚBLICA. </w:t>
      </w:r>
      <w:r w:rsidRPr="00DF28C2">
        <w:rPr>
          <w:rFonts w:ascii="Palatino Linotype" w:eastAsia="MS Mincho" w:hAnsi="Palatino Linotype" w:cs="Arial"/>
        </w:rPr>
        <w:t xml:space="preserve">Para generar la versión pública de un documento es necesario que el Comité de Transparencia emita el Acuerdo de Clasificación correspondiente que la sustente, explicando las razones que la motivan y los datos que se protegen. </w:t>
      </w:r>
    </w:p>
    <w:p w14:paraId="7E93349C" w14:textId="77777777" w:rsidR="00575D13" w:rsidRPr="00DF28C2" w:rsidRDefault="00575D13" w:rsidP="00184266">
      <w:pPr>
        <w:spacing w:line="360" w:lineRule="auto"/>
        <w:ind w:right="49"/>
        <w:contextualSpacing/>
        <w:jc w:val="both"/>
        <w:rPr>
          <w:rFonts w:ascii="Palatino Linotype" w:eastAsia="MS Mincho" w:hAnsi="Palatino Linotype" w:cstheme="majorBidi"/>
        </w:rPr>
      </w:pPr>
    </w:p>
    <w:p w14:paraId="31137936" w14:textId="302D1D0F" w:rsidR="00BC61B2" w:rsidRPr="00DF28C2" w:rsidRDefault="00A20B1F" w:rsidP="001E74A5">
      <w:pPr>
        <w:spacing w:line="360" w:lineRule="auto"/>
        <w:jc w:val="center"/>
        <w:rPr>
          <w:rFonts w:ascii="Palatino Linotype" w:eastAsia="Times New Roman" w:hAnsi="Palatino Linotype" w:cs="Times New Roman"/>
          <w:b/>
          <w:u w:val="single"/>
        </w:rPr>
      </w:pPr>
      <w:r w:rsidRPr="00DF28C2">
        <w:rPr>
          <w:rFonts w:ascii="Palatino Linotype" w:eastAsia="Times New Roman" w:hAnsi="Palatino Linotype" w:cs="Times New Roman"/>
          <w:b/>
          <w:u w:val="single"/>
        </w:rPr>
        <w:lastRenderedPageBreak/>
        <w:t>ÍNDICE</w:t>
      </w:r>
    </w:p>
    <w:sdt>
      <w:sdtPr>
        <w:rPr>
          <w:rFonts w:ascii="Palatino Linotype" w:hAnsi="Palatino Linotype"/>
          <w:lang w:val="es-ES"/>
        </w:rPr>
        <w:id w:val="-1245946457"/>
        <w:docPartObj>
          <w:docPartGallery w:val="Table of Contents"/>
          <w:docPartUnique/>
        </w:docPartObj>
      </w:sdtPr>
      <w:sdtEndPr>
        <w:rPr>
          <w:b/>
          <w:bCs/>
        </w:rPr>
      </w:sdtEndPr>
      <w:sdtContent>
        <w:p w14:paraId="3CBBED9D" w14:textId="77777777" w:rsidR="008C3D48" w:rsidRPr="00DF28C2" w:rsidRDefault="00DA7E2F" w:rsidP="008C3D48">
          <w:pPr>
            <w:pStyle w:val="TDC1"/>
            <w:ind w:left="0"/>
            <w:rPr>
              <w:rFonts w:ascii="Palatino Linotype" w:hAnsi="Palatino Linotype"/>
              <w:noProof/>
              <w:sz w:val="22"/>
              <w:szCs w:val="22"/>
              <w:lang w:val="es-MX" w:eastAsia="es-MX"/>
            </w:rPr>
          </w:pPr>
          <w:r w:rsidRPr="00DF28C2">
            <w:rPr>
              <w:rFonts w:ascii="Palatino Linotype" w:eastAsiaTheme="majorEastAsia" w:hAnsi="Palatino Linotype" w:cstheme="majorBidi"/>
              <w:b/>
              <w:lang w:val="es-MX" w:eastAsia="es-MX"/>
            </w:rPr>
            <w:fldChar w:fldCharType="begin"/>
          </w:r>
          <w:r w:rsidRPr="00DF28C2">
            <w:rPr>
              <w:rFonts w:ascii="Palatino Linotype" w:hAnsi="Palatino Linotype"/>
              <w:b/>
            </w:rPr>
            <w:instrText xml:space="preserve"> TOC \o "1-3" \h \z \u </w:instrText>
          </w:r>
          <w:r w:rsidRPr="00DF28C2">
            <w:rPr>
              <w:rFonts w:ascii="Palatino Linotype" w:eastAsiaTheme="majorEastAsia" w:hAnsi="Palatino Linotype" w:cstheme="majorBidi"/>
              <w:b/>
              <w:lang w:val="es-MX" w:eastAsia="es-MX"/>
            </w:rPr>
            <w:fldChar w:fldCharType="separate"/>
          </w:r>
          <w:hyperlink w:anchor="_Toc52472134" w:history="1">
            <w:r w:rsidR="008C3D48" w:rsidRPr="00DF28C2">
              <w:rPr>
                <w:rStyle w:val="Hipervnculo"/>
                <w:rFonts w:ascii="Palatino Linotype" w:hAnsi="Palatino Linotype"/>
                <w:b/>
                <w:noProof/>
              </w:rPr>
              <w:t>ANTECEDENTES</w:t>
            </w:r>
            <w:r w:rsidR="008C3D48" w:rsidRPr="00DF28C2">
              <w:rPr>
                <w:rFonts w:ascii="Palatino Linotype" w:hAnsi="Palatino Linotype"/>
                <w:noProof/>
                <w:webHidden/>
              </w:rPr>
              <w:tab/>
            </w:r>
            <w:r w:rsidR="008C3D48" w:rsidRPr="00DF28C2">
              <w:rPr>
                <w:rFonts w:ascii="Palatino Linotype" w:hAnsi="Palatino Linotype"/>
                <w:noProof/>
                <w:webHidden/>
              </w:rPr>
              <w:fldChar w:fldCharType="begin"/>
            </w:r>
            <w:r w:rsidR="008C3D48" w:rsidRPr="00DF28C2">
              <w:rPr>
                <w:rFonts w:ascii="Palatino Linotype" w:hAnsi="Palatino Linotype"/>
                <w:noProof/>
                <w:webHidden/>
              </w:rPr>
              <w:instrText xml:space="preserve"> PAGEREF _Toc52472134 \h </w:instrText>
            </w:r>
            <w:r w:rsidR="008C3D48" w:rsidRPr="00DF28C2">
              <w:rPr>
                <w:rFonts w:ascii="Palatino Linotype" w:hAnsi="Palatino Linotype"/>
                <w:noProof/>
                <w:webHidden/>
              </w:rPr>
            </w:r>
            <w:r w:rsidR="008C3D48" w:rsidRPr="00DF28C2">
              <w:rPr>
                <w:rFonts w:ascii="Palatino Linotype" w:hAnsi="Palatino Linotype"/>
                <w:noProof/>
                <w:webHidden/>
              </w:rPr>
              <w:fldChar w:fldCharType="separate"/>
            </w:r>
            <w:r w:rsidR="008C3D48" w:rsidRPr="00DF28C2">
              <w:rPr>
                <w:rFonts w:ascii="Palatino Linotype" w:hAnsi="Palatino Linotype"/>
                <w:noProof/>
                <w:webHidden/>
              </w:rPr>
              <w:t>4</w:t>
            </w:r>
            <w:r w:rsidR="008C3D48" w:rsidRPr="00DF28C2">
              <w:rPr>
                <w:rFonts w:ascii="Palatino Linotype" w:hAnsi="Palatino Linotype"/>
                <w:noProof/>
                <w:webHidden/>
              </w:rPr>
              <w:fldChar w:fldCharType="end"/>
            </w:r>
          </w:hyperlink>
        </w:p>
        <w:p w14:paraId="564ACB26" w14:textId="77777777" w:rsidR="008C3D48" w:rsidRPr="00DF28C2" w:rsidRDefault="000D4DBF" w:rsidP="008C3D48">
          <w:pPr>
            <w:pStyle w:val="TDC1"/>
            <w:ind w:left="0"/>
            <w:rPr>
              <w:rFonts w:ascii="Palatino Linotype" w:hAnsi="Palatino Linotype"/>
              <w:noProof/>
              <w:sz w:val="22"/>
              <w:szCs w:val="22"/>
              <w:lang w:val="es-MX" w:eastAsia="es-MX"/>
            </w:rPr>
          </w:pPr>
          <w:hyperlink w:anchor="_Toc52472138" w:history="1">
            <w:r w:rsidR="008C3D48" w:rsidRPr="00DF28C2">
              <w:rPr>
                <w:rStyle w:val="Hipervnculo"/>
                <w:rFonts w:ascii="Palatino Linotype" w:hAnsi="Palatino Linotype"/>
                <w:b/>
                <w:noProof/>
              </w:rPr>
              <w:t>CONSIDERANDO</w:t>
            </w:r>
            <w:r w:rsidR="008C3D48" w:rsidRPr="00DF28C2">
              <w:rPr>
                <w:rFonts w:ascii="Palatino Linotype" w:hAnsi="Palatino Linotype"/>
                <w:noProof/>
                <w:webHidden/>
              </w:rPr>
              <w:tab/>
            </w:r>
            <w:r w:rsidR="008C3D48" w:rsidRPr="00DF28C2">
              <w:rPr>
                <w:rFonts w:ascii="Palatino Linotype" w:hAnsi="Palatino Linotype"/>
                <w:noProof/>
                <w:webHidden/>
              </w:rPr>
              <w:fldChar w:fldCharType="begin"/>
            </w:r>
            <w:r w:rsidR="008C3D48" w:rsidRPr="00DF28C2">
              <w:rPr>
                <w:rFonts w:ascii="Palatino Linotype" w:hAnsi="Palatino Linotype"/>
                <w:noProof/>
                <w:webHidden/>
              </w:rPr>
              <w:instrText xml:space="preserve"> PAGEREF _Toc52472138 \h </w:instrText>
            </w:r>
            <w:r w:rsidR="008C3D48" w:rsidRPr="00DF28C2">
              <w:rPr>
                <w:rFonts w:ascii="Palatino Linotype" w:hAnsi="Palatino Linotype"/>
                <w:noProof/>
                <w:webHidden/>
              </w:rPr>
            </w:r>
            <w:r w:rsidR="008C3D48" w:rsidRPr="00DF28C2">
              <w:rPr>
                <w:rFonts w:ascii="Palatino Linotype" w:hAnsi="Palatino Linotype"/>
                <w:noProof/>
                <w:webHidden/>
              </w:rPr>
              <w:fldChar w:fldCharType="separate"/>
            </w:r>
            <w:r w:rsidR="008C3D48" w:rsidRPr="00DF28C2">
              <w:rPr>
                <w:rFonts w:ascii="Palatino Linotype" w:hAnsi="Palatino Linotype"/>
                <w:noProof/>
                <w:webHidden/>
              </w:rPr>
              <w:t>8</w:t>
            </w:r>
            <w:r w:rsidR="008C3D48" w:rsidRPr="00DF28C2">
              <w:rPr>
                <w:rFonts w:ascii="Palatino Linotype" w:hAnsi="Palatino Linotype"/>
                <w:noProof/>
                <w:webHidden/>
              </w:rPr>
              <w:fldChar w:fldCharType="end"/>
            </w:r>
          </w:hyperlink>
        </w:p>
        <w:p w14:paraId="0E605C41" w14:textId="77777777" w:rsidR="008C3D48" w:rsidRPr="00DF28C2" w:rsidRDefault="000D4DBF" w:rsidP="008C3D48">
          <w:pPr>
            <w:pStyle w:val="TDC2"/>
            <w:jc w:val="both"/>
            <w:rPr>
              <w:rFonts w:ascii="Palatino Linotype" w:hAnsi="Palatino Linotype"/>
              <w:noProof/>
              <w:sz w:val="22"/>
              <w:szCs w:val="22"/>
              <w:lang w:val="es-MX" w:eastAsia="es-MX"/>
            </w:rPr>
          </w:pPr>
          <w:hyperlink w:anchor="_Toc52472139" w:history="1">
            <w:r w:rsidR="008C3D48" w:rsidRPr="00DF28C2">
              <w:rPr>
                <w:rStyle w:val="Hipervnculo"/>
                <w:rFonts w:ascii="Palatino Linotype" w:hAnsi="Palatino Linotype"/>
                <w:b/>
                <w:noProof/>
              </w:rPr>
              <w:t>PRIMERO. De la competencia</w:t>
            </w:r>
            <w:r w:rsidR="008C3D48" w:rsidRPr="00DF28C2">
              <w:rPr>
                <w:rFonts w:ascii="Palatino Linotype" w:hAnsi="Palatino Linotype"/>
                <w:noProof/>
                <w:webHidden/>
              </w:rPr>
              <w:tab/>
            </w:r>
            <w:r w:rsidR="008C3D48" w:rsidRPr="00DF28C2">
              <w:rPr>
                <w:rFonts w:ascii="Palatino Linotype" w:hAnsi="Palatino Linotype"/>
                <w:noProof/>
                <w:webHidden/>
              </w:rPr>
              <w:fldChar w:fldCharType="begin"/>
            </w:r>
            <w:r w:rsidR="008C3D48" w:rsidRPr="00DF28C2">
              <w:rPr>
                <w:rFonts w:ascii="Palatino Linotype" w:hAnsi="Palatino Linotype"/>
                <w:noProof/>
                <w:webHidden/>
              </w:rPr>
              <w:instrText xml:space="preserve"> PAGEREF _Toc52472139 \h </w:instrText>
            </w:r>
            <w:r w:rsidR="008C3D48" w:rsidRPr="00DF28C2">
              <w:rPr>
                <w:rFonts w:ascii="Palatino Linotype" w:hAnsi="Palatino Linotype"/>
                <w:noProof/>
                <w:webHidden/>
              </w:rPr>
            </w:r>
            <w:r w:rsidR="008C3D48" w:rsidRPr="00DF28C2">
              <w:rPr>
                <w:rFonts w:ascii="Palatino Linotype" w:hAnsi="Palatino Linotype"/>
                <w:noProof/>
                <w:webHidden/>
              </w:rPr>
              <w:fldChar w:fldCharType="separate"/>
            </w:r>
            <w:r w:rsidR="008C3D48" w:rsidRPr="00DF28C2">
              <w:rPr>
                <w:rFonts w:ascii="Palatino Linotype" w:hAnsi="Palatino Linotype"/>
                <w:noProof/>
                <w:webHidden/>
              </w:rPr>
              <w:t>8</w:t>
            </w:r>
            <w:r w:rsidR="008C3D48" w:rsidRPr="00DF28C2">
              <w:rPr>
                <w:rFonts w:ascii="Palatino Linotype" w:hAnsi="Palatino Linotype"/>
                <w:noProof/>
                <w:webHidden/>
              </w:rPr>
              <w:fldChar w:fldCharType="end"/>
            </w:r>
          </w:hyperlink>
        </w:p>
        <w:p w14:paraId="21BFEF39" w14:textId="77777777" w:rsidR="008C3D48" w:rsidRPr="00DF28C2" w:rsidRDefault="000D4DBF" w:rsidP="008C3D48">
          <w:pPr>
            <w:pStyle w:val="TDC2"/>
            <w:jc w:val="both"/>
            <w:rPr>
              <w:rFonts w:ascii="Palatino Linotype" w:hAnsi="Palatino Linotype"/>
              <w:noProof/>
              <w:sz w:val="22"/>
              <w:szCs w:val="22"/>
              <w:lang w:val="es-MX" w:eastAsia="es-MX"/>
            </w:rPr>
          </w:pPr>
          <w:hyperlink w:anchor="_Toc52472140" w:history="1">
            <w:r w:rsidR="008C3D48" w:rsidRPr="00DF28C2">
              <w:rPr>
                <w:rStyle w:val="Hipervnculo"/>
                <w:rFonts w:ascii="Palatino Linotype" w:hAnsi="Palatino Linotype"/>
                <w:b/>
                <w:noProof/>
              </w:rPr>
              <w:t>SEGUNDO. De la oportunidad y procedencia.</w:t>
            </w:r>
            <w:r w:rsidR="008C3D48" w:rsidRPr="00DF28C2">
              <w:rPr>
                <w:rFonts w:ascii="Palatino Linotype" w:hAnsi="Palatino Linotype"/>
                <w:noProof/>
                <w:webHidden/>
              </w:rPr>
              <w:tab/>
            </w:r>
            <w:r w:rsidR="008C3D48" w:rsidRPr="00DF28C2">
              <w:rPr>
                <w:rFonts w:ascii="Palatino Linotype" w:hAnsi="Palatino Linotype"/>
                <w:noProof/>
                <w:webHidden/>
              </w:rPr>
              <w:fldChar w:fldCharType="begin"/>
            </w:r>
            <w:r w:rsidR="008C3D48" w:rsidRPr="00DF28C2">
              <w:rPr>
                <w:rFonts w:ascii="Palatino Linotype" w:hAnsi="Palatino Linotype"/>
                <w:noProof/>
                <w:webHidden/>
              </w:rPr>
              <w:instrText xml:space="preserve"> PAGEREF _Toc52472140 \h </w:instrText>
            </w:r>
            <w:r w:rsidR="008C3D48" w:rsidRPr="00DF28C2">
              <w:rPr>
                <w:rFonts w:ascii="Palatino Linotype" w:hAnsi="Palatino Linotype"/>
                <w:noProof/>
                <w:webHidden/>
              </w:rPr>
            </w:r>
            <w:r w:rsidR="008C3D48" w:rsidRPr="00DF28C2">
              <w:rPr>
                <w:rFonts w:ascii="Palatino Linotype" w:hAnsi="Palatino Linotype"/>
                <w:noProof/>
                <w:webHidden/>
              </w:rPr>
              <w:fldChar w:fldCharType="separate"/>
            </w:r>
            <w:r w:rsidR="008C3D48" w:rsidRPr="00DF28C2">
              <w:rPr>
                <w:rFonts w:ascii="Palatino Linotype" w:hAnsi="Palatino Linotype"/>
                <w:noProof/>
                <w:webHidden/>
              </w:rPr>
              <w:t>9</w:t>
            </w:r>
            <w:r w:rsidR="008C3D48" w:rsidRPr="00DF28C2">
              <w:rPr>
                <w:rFonts w:ascii="Palatino Linotype" w:hAnsi="Palatino Linotype"/>
                <w:noProof/>
                <w:webHidden/>
              </w:rPr>
              <w:fldChar w:fldCharType="end"/>
            </w:r>
          </w:hyperlink>
        </w:p>
        <w:p w14:paraId="5B492DBB" w14:textId="77777777" w:rsidR="008C3D48" w:rsidRPr="00DF28C2" w:rsidRDefault="000D4DBF" w:rsidP="008C3D48">
          <w:pPr>
            <w:pStyle w:val="TDC1"/>
            <w:rPr>
              <w:rFonts w:ascii="Palatino Linotype" w:hAnsi="Palatino Linotype"/>
              <w:noProof/>
              <w:sz w:val="22"/>
              <w:szCs w:val="22"/>
              <w:lang w:val="es-MX" w:eastAsia="es-MX"/>
            </w:rPr>
          </w:pPr>
          <w:hyperlink w:anchor="_Toc52472141" w:history="1">
            <w:r w:rsidR="008C3D48" w:rsidRPr="00DF28C2">
              <w:rPr>
                <w:rStyle w:val="Hipervnculo"/>
                <w:rFonts w:ascii="Palatino Linotype" w:hAnsi="Palatino Linotype"/>
                <w:b/>
                <w:noProof/>
              </w:rPr>
              <w:t xml:space="preserve">TERCERO. Del planteamiento de la </w:t>
            </w:r>
            <w:r w:rsidR="008C3D48" w:rsidRPr="00DF28C2">
              <w:rPr>
                <w:rStyle w:val="Hipervnculo"/>
                <w:rFonts w:ascii="Palatino Linotype" w:hAnsi="Palatino Linotype"/>
                <w:b/>
                <w:i/>
                <w:noProof/>
              </w:rPr>
              <w:t>Litis</w:t>
            </w:r>
            <w:r w:rsidR="008C3D48" w:rsidRPr="00DF28C2">
              <w:rPr>
                <w:rStyle w:val="Hipervnculo"/>
                <w:rFonts w:ascii="Palatino Linotype" w:hAnsi="Palatino Linotype"/>
                <w:b/>
                <w:noProof/>
              </w:rPr>
              <w:t>.</w:t>
            </w:r>
            <w:r w:rsidR="008C3D48" w:rsidRPr="00DF28C2">
              <w:rPr>
                <w:rFonts w:ascii="Palatino Linotype" w:hAnsi="Palatino Linotype"/>
                <w:noProof/>
                <w:webHidden/>
              </w:rPr>
              <w:tab/>
            </w:r>
            <w:r w:rsidR="008C3D48" w:rsidRPr="00DF28C2">
              <w:rPr>
                <w:rFonts w:ascii="Palatino Linotype" w:hAnsi="Palatino Linotype"/>
                <w:noProof/>
                <w:webHidden/>
              </w:rPr>
              <w:fldChar w:fldCharType="begin"/>
            </w:r>
            <w:r w:rsidR="008C3D48" w:rsidRPr="00DF28C2">
              <w:rPr>
                <w:rFonts w:ascii="Palatino Linotype" w:hAnsi="Palatino Linotype"/>
                <w:noProof/>
                <w:webHidden/>
              </w:rPr>
              <w:instrText xml:space="preserve"> PAGEREF _Toc52472141 \h </w:instrText>
            </w:r>
            <w:r w:rsidR="008C3D48" w:rsidRPr="00DF28C2">
              <w:rPr>
                <w:rFonts w:ascii="Palatino Linotype" w:hAnsi="Palatino Linotype"/>
                <w:noProof/>
                <w:webHidden/>
              </w:rPr>
            </w:r>
            <w:r w:rsidR="008C3D48" w:rsidRPr="00DF28C2">
              <w:rPr>
                <w:rFonts w:ascii="Palatino Linotype" w:hAnsi="Palatino Linotype"/>
                <w:noProof/>
                <w:webHidden/>
              </w:rPr>
              <w:fldChar w:fldCharType="separate"/>
            </w:r>
            <w:r w:rsidR="008C3D48" w:rsidRPr="00DF28C2">
              <w:rPr>
                <w:rFonts w:ascii="Palatino Linotype" w:hAnsi="Palatino Linotype"/>
                <w:noProof/>
                <w:webHidden/>
              </w:rPr>
              <w:t>14</w:t>
            </w:r>
            <w:r w:rsidR="008C3D48" w:rsidRPr="00DF28C2">
              <w:rPr>
                <w:rFonts w:ascii="Palatino Linotype" w:hAnsi="Palatino Linotype"/>
                <w:noProof/>
                <w:webHidden/>
              </w:rPr>
              <w:fldChar w:fldCharType="end"/>
            </w:r>
          </w:hyperlink>
        </w:p>
        <w:p w14:paraId="216C387A" w14:textId="77777777" w:rsidR="008C3D48" w:rsidRPr="00DF28C2" w:rsidRDefault="000D4DBF" w:rsidP="008C3D48">
          <w:pPr>
            <w:pStyle w:val="TDC2"/>
            <w:jc w:val="both"/>
            <w:rPr>
              <w:rFonts w:ascii="Palatino Linotype" w:hAnsi="Palatino Linotype"/>
              <w:noProof/>
              <w:sz w:val="22"/>
              <w:szCs w:val="22"/>
              <w:lang w:val="es-MX" w:eastAsia="es-MX"/>
            </w:rPr>
          </w:pPr>
          <w:hyperlink w:anchor="_Toc52472142" w:history="1">
            <w:r w:rsidR="008C3D48" w:rsidRPr="00DF28C2">
              <w:rPr>
                <w:rStyle w:val="Hipervnculo"/>
                <w:rFonts w:ascii="Palatino Linotype" w:hAnsi="Palatino Linotype"/>
                <w:b/>
                <w:noProof/>
              </w:rPr>
              <w:t>CUARTO. Del estudio y resolución del asunto.</w:t>
            </w:r>
            <w:r w:rsidR="008C3D48" w:rsidRPr="00DF28C2">
              <w:rPr>
                <w:rFonts w:ascii="Palatino Linotype" w:hAnsi="Palatino Linotype"/>
                <w:noProof/>
                <w:webHidden/>
              </w:rPr>
              <w:tab/>
            </w:r>
            <w:r w:rsidR="008C3D48" w:rsidRPr="00DF28C2">
              <w:rPr>
                <w:rFonts w:ascii="Palatino Linotype" w:hAnsi="Palatino Linotype"/>
                <w:noProof/>
                <w:webHidden/>
              </w:rPr>
              <w:fldChar w:fldCharType="begin"/>
            </w:r>
            <w:r w:rsidR="008C3D48" w:rsidRPr="00DF28C2">
              <w:rPr>
                <w:rFonts w:ascii="Palatino Linotype" w:hAnsi="Palatino Linotype"/>
                <w:noProof/>
                <w:webHidden/>
              </w:rPr>
              <w:instrText xml:space="preserve"> PAGEREF _Toc52472142 \h </w:instrText>
            </w:r>
            <w:r w:rsidR="008C3D48" w:rsidRPr="00DF28C2">
              <w:rPr>
                <w:rFonts w:ascii="Palatino Linotype" w:hAnsi="Palatino Linotype"/>
                <w:noProof/>
                <w:webHidden/>
              </w:rPr>
            </w:r>
            <w:r w:rsidR="008C3D48" w:rsidRPr="00DF28C2">
              <w:rPr>
                <w:rFonts w:ascii="Palatino Linotype" w:hAnsi="Palatino Linotype"/>
                <w:noProof/>
                <w:webHidden/>
              </w:rPr>
              <w:fldChar w:fldCharType="separate"/>
            </w:r>
            <w:r w:rsidR="008C3D48" w:rsidRPr="00DF28C2">
              <w:rPr>
                <w:rFonts w:ascii="Palatino Linotype" w:hAnsi="Palatino Linotype"/>
                <w:noProof/>
                <w:webHidden/>
              </w:rPr>
              <w:t>15</w:t>
            </w:r>
            <w:r w:rsidR="008C3D48" w:rsidRPr="00DF28C2">
              <w:rPr>
                <w:rFonts w:ascii="Palatino Linotype" w:hAnsi="Palatino Linotype"/>
                <w:noProof/>
                <w:webHidden/>
              </w:rPr>
              <w:fldChar w:fldCharType="end"/>
            </w:r>
          </w:hyperlink>
        </w:p>
        <w:p w14:paraId="4FBF561E" w14:textId="77777777" w:rsidR="008C3D48" w:rsidRPr="00DF28C2" w:rsidRDefault="000D4DBF" w:rsidP="008C3D48">
          <w:pPr>
            <w:pStyle w:val="TDC2"/>
            <w:jc w:val="both"/>
            <w:rPr>
              <w:rFonts w:ascii="Palatino Linotype" w:hAnsi="Palatino Linotype"/>
              <w:noProof/>
              <w:sz w:val="22"/>
              <w:szCs w:val="22"/>
              <w:lang w:val="es-MX" w:eastAsia="es-MX"/>
            </w:rPr>
          </w:pPr>
          <w:hyperlink w:anchor="_Toc52472143" w:history="1">
            <w:r w:rsidR="008C3D48" w:rsidRPr="00DF28C2">
              <w:rPr>
                <w:rStyle w:val="Hipervnculo"/>
                <w:rFonts w:ascii="Palatino Linotype" w:hAnsi="Palatino Linotype"/>
                <w:b/>
                <w:noProof/>
              </w:rPr>
              <w:t>QUINTO. De la versión pública</w:t>
            </w:r>
            <w:r w:rsidR="008C3D48" w:rsidRPr="00DF28C2">
              <w:rPr>
                <w:rFonts w:ascii="Palatino Linotype" w:hAnsi="Palatino Linotype"/>
                <w:noProof/>
                <w:webHidden/>
              </w:rPr>
              <w:tab/>
            </w:r>
            <w:r w:rsidR="008C3D48" w:rsidRPr="00DF28C2">
              <w:rPr>
                <w:rFonts w:ascii="Palatino Linotype" w:hAnsi="Palatino Linotype"/>
                <w:noProof/>
                <w:webHidden/>
              </w:rPr>
              <w:fldChar w:fldCharType="begin"/>
            </w:r>
            <w:r w:rsidR="008C3D48" w:rsidRPr="00DF28C2">
              <w:rPr>
                <w:rFonts w:ascii="Palatino Linotype" w:hAnsi="Palatino Linotype"/>
                <w:noProof/>
                <w:webHidden/>
              </w:rPr>
              <w:instrText xml:space="preserve"> PAGEREF _Toc52472143 \h </w:instrText>
            </w:r>
            <w:r w:rsidR="008C3D48" w:rsidRPr="00DF28C2">
              <w:rPr>
                <w:rFonts w:ascii="Palatino Linotype" w:hAnsi="Palatino Linotype"/>
                <w:noProof/>
                <w:webHidden/>
              </w:rPr>
            </w:r>
            <w:r w:rsidR="008C3D48" w:rsidRPr="00DF28C2">
              <w:rPr>
                <w:rFonts w:ascii="Palatino Linotype" w:hAnsi="Palatino Linotype"/>
                <w:noProof/>
                <w:webHidden/>
              </w:rPr>
              <w:fldChar w:fldCharType="separate"/>
            </w:r>
            <w:r w:rsidR="008C3D48" w:rsidRPr="00DF28C2">
              <w:rPr>
                <w:rFonts w:ascii="Palatino Linotype" w:hAnsi="Palatino Linotype"/>
                <w:noProof/>
                <w:webHidden/>
              </w:rPr>
              <w:t>48</w:t>
            </w:r>
            <w:r w:rsidR="008C3D48" w:rsidRPr="00DF28C2">
              <w:rPr>
                <w:rFonts w:ascii="Palatino Linotype" w:hAnsi="Palatino Linotype"/>
                <w:noProof/>
                <w:webHidden/>
              </w:rPr>
              <w:fldChar w:fldCharType="end"/>
            </w:r>
          </w:hyperlink>
        </w:p>
        <w:p w14:paraId="0338E0B0" w14:textId="77777777" w:rsidR="008C3D48" w:rsidRPr="00DF28C2" w:rsidRDefault="000D4DBF" w:rsidP="008C3D48">
          <w:pPr>
            <w:pStyle w:val="TDC1"/>
            <w:ind w:left="0"/>
            <w:rPr>
              <w:rFonts w:ascii="Palatino Linotype" w:hAnsi="Palatino Linotype"/>
              <w:noProof/>
              <w:sz w:val="22"/>
              <w:szCs w:val="22"/>
              <w:lang w:val="es-MX" w:eastAsia="es-MX"/>
            </w:rPr>
          </w:pPr>
          <w:hyperlink w:anchor="_Toc52472147" w:history="1">
            <w:r w:rsidR="008C3D48" w:rsidRPr="00DF28C2">
              <w:rPr>
                <w:rStyle w:val="Hipervnculo"/>
                <w:rFonts w:ascii="Palatino Linotype" w:eastAsia="Calibri" w:hAnsi="Palatino Linotype"/>
                <w:b/>
                <w:noProof/>
                <w:lang w:val="es-ES"/>
              </w:rPr>
              <w:t>R E S O L U T I V O S</w:t>
            </w:r>
            <w:r w:rsidR="008C3D48" w:rsidRPr="00DF28C2">
              <w:rPr>
                <w:rFonts w:ascii="Palatino Linotype" w:hAnsi="Palatino Linotype"/>
                <w:noProof/>
                <w:webHidden/>
              </w:rPr>
              <w:tab/>
            </w:r>
            <w:r w:rsidR="008C3D48" w:rsidRPr="00DF28C2">
              <w:rPr>
                <w:rFonts w:ascii="Palatino Linotype" w:hAnsi="Palatino Linotype"/>
                <w:noProof/>
                <w:webHidden/>
              </w:rPr>
              <w:fldChar w:fldCharType="begin"/>
            </w:r>
            <w:r w:rsidR="008C3D48" w:rsidRPr="00DF28C2">
              <w:rPr>
                <w:rFonts w:ascii="Palatino Linotype" w:hAnsi="Palatino Linotype"/>
                <w:noProof/>
                <w:webHidden/>
              </w:rPr>
              <w:instrText xml:space="preserve"> PAGEREF _Toc52472147 \h </w:instrText>
            </w:r>
            <w:r w:rsidR="008C3D48" w:rsidRPr="00DF28C2">
              <w:rPr>
                <w:rFonts w:ascii="Palatino Linotype" w:hAnsi="Palatino Linotype"/>
                <w:noProof/>
                <w:webHidden/>
              </w:rPr>
            </w:r>
            <w:r w:rsidR="008C3D48" w:rsidRPr="00DF28C2">
              <w:rPr>
                <w:rFonts w:ascii="Palatino Linotype" w:hAnsi="Palatino Linotype"/>
                <w:noProof/>
                <w:webHidden/>
              </w:rPr>
              <w:fldChar w:fldCharType="separate"/>
            </w:r>
            <w:r w:rsidR="008C3D48" w:rsidRPr="00DF28C2">
              <w:rPr>
                <w:rFonts w:ascii="Palatino Linotype" w:hAnsi="Palatino Linotype"/>
                <w:noProof/>
                <w:webHidden/>
              </w:rPr>
              <w:t>60</w:t>
            </w:r>
            <w:r w:rsidR="008C3D48" w:rsidRPr="00DF28C2">
              <w:rPr>
                <w:rFonts w:ascii="Palatino Linotype" w:hAnsi="Palatino Linotype"/>
                <w:noProof/>
                <w:webHidden/>
              </w:rPr>
              <w:fldChar w:fldCharType="end"/>
            </w:r>
          </w:hyperlink>
        </w:p>
        <w:p w14:paraId="2416AEAB" w14:textId="51426476" w:rsidR="00100B8B" w:rsidRPr="00DF28C2" w:rsidRDefault="00DA7E2F" w:rsidP="008C3D48">
          <w:pPr>
            <w:spacing w:line="480" w:lineRule="auto"/>
            <w:jc w:val="both"/>
            <w:rPr>
              <w:rFonts w:ascii="Palatino Linotype" w:hAnsi="Palatino Linotype"/>
            </w:rPr>
          </w:pPr>
          <w:r w:rsidRPr="00DF28C2">
            <w:rPr>
              <w:rFonts w:ascii="Palatino Linotype" w:hAnsi="Palatino Linotype"/>
              <w:b/>
              <w:bCs/>
              <w:lang w:val="es-ES"/>
            </w:rPr>
            <w:fldChar w:fldCharType="end"/>
          </w:r>
        </w:p>
      </w:sdtContent>
    </w:sdt>
    <w:p w14:paraId="18E6F21E" w14:textId="77777777" w:rsidR="00A206F7" w:rsidRDefault="00A206F7" w:rsidP="00440800">
      <w:pPr>
        <w:tabs>
          <w:tab w:val="left" w:pos="3465"/>
        </w:tabs>
        <w:spacing w:before="240" w:after="360" w:line="360" w:lineRule="auto"/>
        <w:jc w:val="both"/>
        <w:rPr>
          <w:rFonts w:ascii="Palatino Linotype" w:hAnsi="Palatino Linotype"/>
        </w:rPr>
      </w:pPr>
    </w:p>
    <w:p w14:paraId="45B0CF98" w14:textId="77777777" w:rsidR="00216A62" w:rsidRDefault="00216A62" w:rsidP="00440800">
      <w:pPr>
        <w:tabs>
          <w:tab w:val="left" w:pos="3465"/>
        </w:tabs>
        <w:spacing w:before="240" w:after="360" w:line="360" w:lineRule="auto"/>
        <w:jc w:val="both"/>
        <w:rPr>
          <w:rFonts w:ascii="Palatino Linotype" w:hAnsi="Palatino Linotype"/>
        </w:rPr>
      </w:pPr>
    </w:p>
    <w:p w14:paraId="2B18D3AF" w14:textId="77777777" w:rsidR="00216A62" w:rsidRPr="00DF28C2" w:rsidRDefault="00216A62" w:rsidP="00440800">
      <w:pPr>
        <w:tabs>
          <w:tab w:val="left" w:pos="3465"/>
        </w:tabs>
        <w:spacing w:before="240" w:after="360" w:line="360" w:lineRule="auto"/>
        <w:jc w:val="both"/>
        <w:rPr>
          <w:rFonts w:ascii="Palatino Linotype" w:hAnsi="Palatino Linotype"/>
        </w:rPr>
      </w:pPr>
    </w:p>
    <w:p w14:paraId="5AB2CB53" w14:textId="77777777" w:rsidR="00771D5B" w:rsidRPr="00DF28C2" w:rsidRDefault="00771D5B" w:rsidP="00440800">
      <w:pPr>
        <w:tabs>
          <w:tab w:val="left" w:pos="3465"/>
        </w:tabs>
        <w:spacing w:before="240" w:after="360" w:line="360" w:lineRule="auto"/>
        <w:jc w:val="both"/>
        <w:rPr>
          <w:rFonts w:ascii="Palatino Linotype" w:hAnsi="Palatino Linotype"/>
        </w:rPr>
      </w:pPr>
    </w:p>
    <w:p w14:paraId="73F7F940" w14:textId="48F96012" w:rsidR="00662C69" w:rsidRPr="00DF28C2" w:rsidRDefault="009B11D6" w:rsidP="00440800">
      <w:pPr>
        <w:tabs>
          <w:tab w:val="left" w:pos="3465"/>
        </w:tabs>
        <w:spacing w:before="240" w:after="360" w:line="360" w:lineRule="auto"/>
        <w:jc w:val="both"/>
        <w:rPr>
          <w:rFonts w:ascii="Palatino Linotype" w:hAnsi="Palatino Linotype"/>
        </w:rPr>
      </w:pPr>
      <w:r w:rsidRPr="00DF28C2">
        <w:rPr>
          <w:rFonts w:ascii="Palatino Linotype" w:hAnsi="Palatino Linotype"/>
        </w:rPr>
        <w:lastRenderedPageBreak/>
        <w:t>R</w:t>
      </w:r>
      <w:r w:rsidR="00662C69" w:rsidRPr="00DF28C2">
        <w:rPr>
          <w:rFonts w:ascii="Palatino Linotype" w:hAnsi="Palatino Linotype"/>
        </w:rPr>
        <w:t>esolución del Pleno del Instituto de Transparencia, Acceso a la Información Pública y Protección de Datos Personales del Estado de México y Mun</w:t>
      </w:r>
      <w:r w:rsidR="000D5A1D" w:rsidRPr="00DF28C2">
        <w:rPr>
          <w:rFonts w:ascii="Palatino Linotype" w:hAnsi="Palatino Linotype"/>
        </w:rPr>
        <w:t>icipios, con</w:t>
      </w:r>
      <w:r w:rsidR="00662C69" w:rsidRPr="00DF28C2">
        <w:rPr>
          <w:rFonts w:ascii="Palatino Linotype" w:hAnsi="Palatino Linotype"/>
        </w:rPr>
        <w:t xml:space="preserve"> </w:t>
      </w:r>
      <w:r w:rsidR="00485DB6" w:rsidRPr="00DF28C2">
        <w:rPr>
          <w:rFonts w:ascii="Palatino Linotype" w:hAnsi="Palatino Linotype"/>
        </w:rPr>
        <w:t xml:space="preserve">domicilio </w:t>
      </w:r>
      <w:r w:rsidR="00662C69" w:rsidRPr="00DF28C2">
        <w:rPr>
          <w:rFonts w:ascii="Palatino Linotype" w:hAnsi="Palatino Linotype"/>
        </w:rPr>
        <w:t xml:space="preserve">en </w:t>
      </w:r>
      <w:r w:rsidR="00AC22B5" w:rsidRPr="00DF28C2">
        <w:rPr>
          <w:rFonts w:ascii="Palatino Linotype" w:hAnsi="Palatino Linotype"/>
        </w:rPr>
        <w:t>Metepec</w:t>
      </w:r>
      <w:r w:rsidR="00662C69" w:rsidRPr="00DF28C2">
        <w:rPr>
          <w:rFonts w:ascii="Palatino Linotype" w:hAnsi="Palatino Linotype"/>
        </w:rPr>
        <w:t xml:space="preserve">, Estado de México; de </w:t>
      </w:r>
      <w:r w:rsidR="000D5A1D" w:rsidRPr="00DF28C2">
        <w:rPr>
          <w:rFonts w:ascii="Palatino Linotype" w:hAnsi="Palatino Linotype"/>
        </w:rPr>
        <w:t xml:space="preserve">fecha </w:t>
      </w:r>
      <w:r w:rsidR="001549FB" w:rsidRPr="00DF28C2">
        <w:rPr>
          <w:rFonts w:ascii="Palatino Linotype" w:hAnsi="Palatino Linotype"/>
        </w:rPr>
        <w:t>siete</w:t>
      </w:r>
      <w:r w:rsidR="00100B8B" w:rsidRPr="00DF28C2">
        <w:rPr>
          <w:rFonts w:ascii="Palatino Linotype" w:hAnsi="Palatino Linotype"/>
        </w:rPr>
        <w:t xml:space="preserve"> </w:t>
      </w:r>
      <w:r w:rsidR="00662C69" w:rsidRPr="00DF28C2">
        <w:rPr>
          <w:rFonts w:ascii="Palatino Linotype" w:hAnsi="Palatino Linotype"/>
        </w:rPr>
        <w:t>(</w:t>
      </w:r>
      <w:r w:rsidR="001549FB" w:rsidRPr="00DF28C2">
        <w:rPr>
          <w:rFonts w:ascii="Palatino Linotype" w:hAnsi="Palatino Linotype"/>
        </w:rPr>
        <w:t>07</w:t>
      </w:r>
      <w:r w:rsidR="00662C69" w:rsidRPr="00DF28C2">
        <w:rPr>
          <w:rFonts w:ascii="Palatino Linotype" w:hAnsi="Palatino Linotype"/>
        </w:rPr>
        <w:t xml:space="preserve">) de </w:t>
      </w:r>
      <w:r w:rsidR="008C37C5" w:rsidRPr="00DF28C2">
        <w:rPr>
          <w:rFonts w:ascii="Palatino Linotype" w:hAnsi="Palatino Linotype"/>
        </w:rPr>
        <w:t>octu</w:t>
      </w:r>
      <w:r w:rsidR="00724602" w:rsidRPr="00DF28C2">
        <w:rPr>
          <w:rFonts w:ascii="Palatino Linotype" w:hAnsi="Palatino Linotype"/>
        </w:rPr>
        <w:t>bre</w:t>
      </w:r>
      <w:r w:rsidR="001E74A5" w:rsidRPr="00DF28C2">
        <w:rPr>
          <w:rFonts w:ascii="Palatino Linotype" w:hAnsi="Palatino Linotype"/>
        </w:rPr>
        <w:t xml:space="preserve"> </w:t>
      </w:r>
      <w:r w:rsidR="00662C69" w:rsidRPr="00DF28C2">
        <w:rPr>
          <w:rFonts w:ascii="Palatino Linotype" w:hAnsi="Palatino Linotype"/>
        </w:rPr>
        <w:t xml:space="preserve">de dos mil </w:t>
      </w:r>
      <w:r w:rsidR="00222AAA" w:rsidRPr="00DF28C2">
        <w:rPr>
          <w:rFonts w:ascii="Palatino Linotype" w:hAnsi="Palatino Linotype"/>
        </w:rPr>
        <w:t>veinte</w:t>
      </w:r>
      <w:r w:rsidR="00662C69" w:rsidRPr="00DF28C2">
        <w:rPr>
          <w:rFonts w:ascii="Palatino Linotype" w:hAnsi="Palatino Linotype"/>
        </w:rPr>
        <w:t>.</w:t>
      </w:r>
    </w:p>
    <w:p w14:paraId="02C1324E" w14:textId="564C7150" w:rsidR="00662C69" w:rsidRPr="00DF28C2" w:rsidRDefault="00662C69" w:rsidP="001E74A5">
      <w:pPr>
        <w:spacing w:before="240" w:after="360" w:line="360" w:lineRule="auto"/>
        <w:jc w:val="both"/>
        <w:rPr>
          <w:rFonts w:ascii="Palatino Linotype" w:hAnsi="Palatino Linotype"/>
          <w:b/>
        </w:rPr>
      </w:pPr>
      <w:r w:rsidRPr="00DF28C2">
        <w:rPr>
          <w:rFonts w:ascii="Palatino Linotype" w:hAnsi="Palatino Linotype"/>
          <w:b/>
        </w:rPr>
        <w:t>VISTO</w:t>
      </w:r>
      <w:r w:rsidRPr="00DF28C2">
        <w:rPr>
          <w:rFonts w:ascii="Palatino Linotype" w:hAnsi="Palatino Linotype"/>
        </w:rPr>
        <w:t xml:space="preserve"> el expediente electrónico for</w:t>
      </w:r>
      <w:r w:rsidR="00D37494" w:rsidRPr="00DF28C2">
        <w:rPr>
          <w:rFonts w:ascii="Palatino Linotype" w:hAnsi="Palatino Linotype"/>
        </w:rPr>
        <w:t>mado con motivo del</w:t>
      </w:r>
      <w:r w:rsidRPr="00DF28C2">
        <w:rPr>
          <w:rFonts w:ascii="Palatino Linotype" w:hAnsi="Palatino Linotype"/>
        </w:rPr>
        <w:t xml:space="preserve"> recurso de revisión </w:t>
      </w:r>
      <w:r w:rsidR="007F662D" w:rsidRPr="00DF28C2">
        <w:rPr>
          <w:rFonts w:ascii="Palatino Linotype" w:hAnsi="Palatino Linotype"/>
          <w:b/>
        </w:rPr>
        <w:t>03393/INFOEM/IP/RR/2020</w:t>
      </w:r>
      <w:r w:rsidR="00881341" w:rsidRPr="00DF28C2">
        <w:rPr>
          <w:rFonts w:ascii="Palatino Linotype" w:hAnsi="Palatino Linotype"/>
          <w:b/>
        </w:rPr>
        <w:t xml:space="preserve">, </w:t>
      </w:r>
      <w:r w:rsidRPr="00DF28C2">
        <w:rPr>
          <w:rFonts w:ascii="Palatino Linotype" w:hAnsi="Palatino Linotype"/>
        </w:rPr>
        <w:t>promovido por</w:t>
      </w:r>
      <w:r w:rsidR="00311C3D" w:rsidRPr="00DF28C2">
        <w:rPr>
          <w:rFonts w:ascii="Palatino Linotype" w:hAnsi="Palatino Linotype"/>
        </w:rPr>
        <w:t xml:space="preserve"> </w:t>
      </w:r>
      <w:r w:rsidR="001D6238" w:rsidRPr="001D6238">
        <w:rPr>
          <w:rFonts w:ascii="Palatino Linotype" w:hAnsi="Palatino Linotype"/>
          <w:b/>
          <w:highlight w:val="black"/>
        </w:rPr>
        <w:t>-------------------------------------------</w:t>
      </w:r>
      <w:r w:rsidR="007F662D" w:rsidRPr="001D6238">
        <w:rPr>
          <w:rFonts w:ascii="Palatino Linotype" w:hAnsi="Palatino Linotype"/>
          <w:b/>
          <w:highlight w:val="black"/>
        </w:rPr>
        <w:t xml:space="preserve"> </w:t>
      </w:r>
      <w:r w:rsidR="001D6238" w:rsidRPr="001D6238">
        <w:rPr>
          <w:rFonts w:ascii="Palatino Linotype" w:hAnsi="Palatino Linotype"/>
          <w:b/>
          <w:highlight w:val="black"/>
        </w:rPr>
        <w:t>-----------------------------------------</w:t>
      </w:r>
      <w:r w:rsidR="00F165B9" w:rsidRPr="00DF28C2">
        <w:rPr>
          <w:rFonts w:ascii="Palatino Linotype" w:hAnsi="Palatino Linotype"/>
        </w:rPr>
        <w:t xml:space="preserve"> quien dijo ser representante del </w:t>
      </w:r>
      <w:r w:rsidR="00187C12" w:rsidRPr="00187C12">
        <w:rPr>
          <w:rFonts w:ascii="Palatino Linotype" w:hAnsi="Palatino Linotype"/>
          <w:highlight w:val="black"/>
        </w:rPr>
        <w:t>---------------------------------------------------------------------------------------------------------------------</w:t>
      </w:r>
      <w:r w:rsidR="007521DE" w:rsidRPr="00DF28C2">
        <w:rPr>
          <w:rFonts w:ascii="Palatino Linotype" w:hAnsi="Palatino Linotype"/>
        </w:rPr>
        <w:t xml:space="preserve">, </w:t>
      </w:r>
      <w:r w:rsidR="0064508B" w:rsidRPr="00DF28C2">
        <w:rPr>
          <w:rFonts w:ascii="Palatino Linotype" w:hAnsi="Palatino Linotype"/>
        </w:rPr>
        <w:t xml:space="preserve">a quien </w:t>
      </w:r>
      <w:r w:rsidR="00A05D06" w:rsidRPr="00DF28C2">
        <w:rPr>
          <w:rFonts w:ascii="Palatino Linotype" w:hAnsi="Palatino Linotype"/>
        </w:rPr>
        <w:t xml:space="preserve">en </w:t>
      </w:r>
      <w:r w:rsidR="00E64EAF" w:rsidRPr="00DF28C2">
        <w:rPr>
          <w:rFonts w:ascii="Palatino Linotype" w:hAnsi="Palatino Linotype"/>
        </w:rPr>
        <w:t>lo sucesivo</w:t>
      </w:r>
      <w:r w:rsidR="00A05D06" w:rsidRPr="00DF28C2">
        <w:rPr>
          <w:rFonts w:ascii="Palatino Linotype" w:hAnsi="Palatino Linotype"/>
        </w:rPr>
        <w:t xml:space="preserve"> se </w:t>
      </w:r>
      <w:r w:rsidR="007521DE" w:rsidRPr="00DF28C2">
        <w:rPr>
          <w:rFonts w:ascii="Palatino Linotype" w:hAnsi="Palatino Linotype"/>
        </w:rPr>
        <w:t xml:space="preserve">le </w:t>
      </w:r>
      <w:r w:rsidR="00A05D06" w:rsidRPr="00DF28C2">
        <w:rPr>
          <w:rFonts w:ascii="Palatino Linotype" w:hAnsi="Palatino Linotype"/>
        </w:rPr>
        <w:t>identificará como</w:t>
      </w:r>
      <w:r w:rsidR="00FF0139" w:rsidRPr="00DF28C2">
        <w:rPr>
          <w:rFonts w:ascii="Palatino Linotype" w:hAnsi="Palatino Linotype"/>
        </w:rPr>
        <w:t xml:space="preserve"> </w:t>
      </w:r>
      <w:r w:rsidR="00A224C2" w:rsidRPr="00DF28C2">
        <w:rPr>
          <w:rFonts w:ascii="Palatino Linotype" w:hAnsi="Palatino Linotype"/>
        </w:rPr>
        <w:t>e</w:t>
      </w:r>
      <w:r w:rsidR="0064508B" w:rsidRPr="00DF28C2">
        <w:rPr>
          <w:rFonts w:ascii="Palatino Linotype" w:hAnsi="Palatino Linotype"/>
        </w:rPr>
        <w:t>l</w:t>
      </w:r>
      <w:r w:rsidR="0004427A" w:rsidRPr="00DF28C2">
        <w:rPr>
          <w:rFonts w:ascii="Palatino Linotype" w:hAnsi="Palatino Linotype"/>
          <w:b/>
        </w:rPr>
        <w:t xml:space="preserve"> </w:t>
      </w:r>
      <w:r w:rsidRPr="00DF28C2">
        <w:rPr>
          <w:rFonts w:ascii="Palatino Linotype" w:hAnsi="Palatino Linotype" w:cs="Arial"/>
          <w:b/>
        </w:rPr>
        <w:t>RECURRENTE</w:t>
      </w:r>
      <w:r w:rsidRPr="00DF28C2">
        <w:rPr>
          <w:rFonts w:ascii="Palatino Linotype" w:hAnsi="Palatino Linotype" w:cs="Arial"/>
        </w:rPr>
        <w:t xml:space="preserve">, en contra </w:t>
      </w:r>
      <w:r w:rsidR="000D5A1D" w:rsidRPr="00DF28C2">
        <w:rPr>
          <w:rFonts w:ascii="Palatino Linotype" w:hAnsi="Palatino Linotype" w:cs="Arial"/>
        </w:rPr>
        <w:t xml:space="preserve">de </w:t>
      </w:r>
      <w:r w:rsidR="00843908" w:rsidRPr="00DF28C2">
        <w:rPr>
          <w:rFonts w:ascii="Palatino Linotype" w:hAnsi="Palatino Linotype" w:cs="Arial"/>
        </w:rPr>
        <w:t>la respuesta de</w:t>
      </w:r>
      <w:r w:rsidR="009F492B" w:rsidRPr="00DF28C2">
        <w:rPr>
          <w:rFonts w:ascii="Palatino Linotype" w:hAnsi="Palatino Linotype" w:cs="Arial"/>
        </w:rPr>
        <w:t xml:space="preserve"> </w:t>
      </w:r>
      <w:r w:rsidR="00F378CB" w:rsidRPr="00DF28C2">
        <w:rPr>
          <w:rFonts w:ascii="Palatino Linotype" w:hAnsi="Palatino Linotype" w:cs="Arial"/>
        </w:rPr>
        <w:t>l</w:t>
      </w:r>
      <w:r w:rsidR="009F492B" w:rsidRPr="00DF28C2">
        <w:rPr>
          <w:rFonts w:ascii="Palatino Linotype" w:hAnsi="Palatino Linotype" w:cs="Arial"/>
        </w:rPr>
        <w:t>a</w:t>
      </w:r>
      <w:r w:rsidR="00F378CB" w:rsidRPr="00DF28C2">
        <w:rPr>
          <w:rFonts w:ascii="Palatino Linotype" w:hAnsi="Palatino Linotype" w:cs="Arial"/>
        </w:rPr>
        <w:t xml:space="preserve"> </w:t>
      </w:r>
      <w:r w:rsidR="007F662D" w:rsidRPr="00DF28C2">
        <w:rPr>
          <w:rFonts w:ascii="Palatino Linotype" w:hAnsi="Palatino Linotype" w:cs="Arial"/>
          <w:b/>
        </w:rPr>
        <w:t>Sistema de Autopistas, Aeropuertos, Servicios Conexos y Auxiliares del Estado de México</w:t>
      </w:r>
      <w:r w:rsidR="004F3DEB" w:rsidRPr="00DF28C2">
        <w:rPr>
          <w:rFonts w:ascii="Palatino Linotype" w:hAnsi="Palatino Linotype" w:cs="Arial"/>
          <w:b/>
        </w:rPr>
        <w:t>,</w:t>
      </w:r>
      <w:r w:rsidR="0036073F" w:rsidRPr="00DF28C2">
        <w:rPr>
          <w:rFonts w:ascii="Palatino Linotype" w:hAnsi="Palatino Linotype"/>
          <w:b/>
        </w:rPr>
        <w:t xml:space="preserve"> </w:t>
      </w:r>
      <w:r w:rsidR="00F378CB" w:rsidRPr="00DF28C2">
        <w:rPr>
          <w:rFonts w:ascii="Palatino Linotype" w:hAnsi="Palatino Linotype"/>
        </w:rPr>
        <w:t xml:space="preserve">en lo sucesivo </w:t>
      </w:r>
      <w:r w:rsidR="0081425E" w:rsidRPr="00DF28C2">
        <w:rPr>
          <w:rFonts w:ascii="Palatino Linotype" w:hAnsi="Palatino Linotype"/>
        </w:rPr>
        <w:t>e</w:t>
      </w:r>
      <w:r w:rsidRPr="00DF28C2">
        <w:rPr>
          <w:rFonts w:ascii="Palatino Linotype" w:hAnsi="Palatino Linotype"/>
        </w:rPr>
        <w:t>l</w:t>
      </w:r>
      <w:r w:rsidRPr="00DF28C2">
        <w:rPr>
          <w:rFonts w:ascii="Palatino Linotype" w:hAnsi="Palatino Linotype"/>
          <w:b/>
        </w:rPr>
        <w:t xml:space="preserve"> SUJETO OBLIGADO</w:t>
      </w:r>
      <w:r w:rsidRPr="00DF28C2">
        <w:rPr>
          <w:rFonts w:ascii="Palatino Linotype" w:hAnsi="Palatino Linotype"/>
        </w:rPr>
        <w:t>, se procede a dictar la presente resolución, con base en los siguientes:</w:t>
      </w:r>
    </w:p>
    <w:p w14:paraId="769E1410" w14:textId="5740327F" w:rsidR="00587366" w:rsidRPr="00DF28C2" w:rsidRDefault="00662C69" w:rsidP="001E74A5">
      <w:pPr>
        <w:pStyle w:val="Ttulo1"/>
        <w:spacing w:line="360" w:lineRule="auto"/>
        <w:jc w:val="center"/>
        <w:rPr>
          <w:b/>
          <w:szCs w:val="24"/>
        </w:rPr>
      </w:pPr>
      <w:bookmarkStart w:id="0" w:name="_Toc461555884"/>
      <w:bookmarkStart w:id="1" w:name="_Toc466371847"/>
      <w:bookmarkStart w:id="2" w:name="_Toc52472134"/>
      <w:r w:rsidRPr="00DF28C2">
        <w:rPr>
          <w:b/>
          <w:szCs w:val="24"/>
        </w:rPr>
        <w:t>ANTECEDENTES</w:t>
      </w:r>
      <w:bookmarkEnd w:id="0"/>
      <w:bookmarkEnd w:id="1"/>
      <w:bookmarkEnd w:id="2"/>
    </w:p>
    <w:p w14:paraId="402A4C0A" w14:textId="6BC60D92" w:rsidR="00D9392E" w:rsidRPr="00DF28C2" w:rsidRDefault="00D9392E" w:rsidP="009C0D0E">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DF28C2">
        <w:rPr>
          <w:rFonts w:ascii="Palatino Linotype" w:eastAsia="Calibri" w:hAnsi="Palatino Linotype" w:cs="Arial"/>
          <w:lang w:val="es-ES"/>
        </w:rPr>
        <w:t xml:space="preserve">El día </w:t>
      </w:r>
      <w:r w:rsidR="00AD63AA" w:rsidRPr="00DF28C2">
        <w:rPr>
          <w:rFonts w:ascii="Palatino Linotype" w:eastAsia="Calibri" w:hAnsi="Palatino Linotype" w:cs="Arial"/>
          <w:lang w:val="es-ES"/>
        </w:rPr>
        <w:t>veintinueve</w:t>
      </w:r>
      <w:r w:rsidRPr="00DF28C2">
        <w:rPr>
          <w:rFonts w:ascii="Palatino Linotype" w:eastAsia="Calibri" w:hAnsi="Palatino Linotype" w:cs="Arial"/>
          <w:lang w:val="es-ES"/>
        </w:rPr>
        <w:t xml:space="preserve"> (</w:t>
      </w:r>
      <w:r w:rsidR="00A224C2" w:rsidRPr="00DF28C2">
        <w:rPr>
          <w:rFonts w:ascii="Palatino Linotype" w:eastAsia="Calibri" w:hAnsi="Palatino Linotype" w:cs="Arial"/>
          <w:lang w:val="es-ES"/>
        </w:rPr>
        <w:t>2</w:t>
      </w:r>
      <w:r w:rsidR="00AD63AA" w:rsidRPr="00DF28C2">
        <w:rPr>
          <w:rFonts w:ascii="Palatino Linotype" w:eastAsia="Calibri" w:hAnsi="Palatino Linotype" w:cs="Arial"/>
          <w:lang w:val="es-ES"/>
        </w:rPr>
        <w:t>9</w:t>
      </w:r>
      <w:r w:rsidRPr="00DF28C2">
        <w:rPr>
          <w:rFonts w:ascii="Palatino Linotype" w:eastAsia="Calibri" w:hAnsi="Palatino Linotype" w:cs="Arial"/>
          <w:lang w:val="es-ES"/>
        </w:rPr>
        <w:t xml:space="preserve">) de </w:t>
      </w:r>
      <w:r w:rsidR="00AD63AA" w:rsidRPr="00DF28C2">
        <w:rPr>
          <w:rFonts w:ascii="Palatino Linotype" w:eastAsia="Calibri" w:hAnsi="Palatino Linotype" w:cs="Arial"/>
          <w:lang w:val="es-ES"/>
        </w:rPr>
        <w:t>junio</w:t>
      </w:r>
      <w:r w:rsidR="00DA3F4B" w:rsidRPr="00DF28C2">
        <w:rPr>
          <w:rFonts w:ascii="Palatino Linotype" w:eastAsia="Calibri" w:hAnsi="Palatino Linotype" w:cs="Arial"/>
          <w:lang w:val="es-ES"/>
        </w:rPr>
        <w:t xml:space="preserve"> de dos mil veinte</w:t>
      </w:r>
      <w:r w:rsidRPr="00DF28C2">
        <w:rPr>
          <w:rFonts w:ascii="Palatino Linotype" w:hAnsi="Palatino Linotype"/>
          <w:b/>
        </w:rPr>
        <w:t xml:space="preserve">, </w:t>
      </w:r>
      <w:r w:rsidRPr="00DF28C2">
        <w:rPr>
          <w:rFonts w:ascii="Palatino Linotype" w:eastAsia="Calibri" w:hAnsi="Palatino Linotype" w:cs="Arial"/>
          <w:lang w:val="es-ES"/>
        </w:rPr>
        <w:t>se presentó</w:t>
      </w:r>
      <w:r w:rsidR="00223D1A" w:rsidRPr="00DF28C2">
        <w:rPr>
          <w:rFonts w:ascii="Palatino Linotype" w:eastAsia="Calibri" w:hAnsi="Palatino Linotype" w:cs="Arial"/>
          <w:lang w:val="es-ES"/>
        </w:rPr>
        <w:t xml:space="preserve"> ante </w:t>
      </w:r>
      <w:r w:rsidR="0081425E" w:rsidRPr="00DF28C2">
        <w:rPr>
          <w:rFonts w:ascii="Palatino Linotype" w:eastAsia="Calibri" w:hAnsi="Palatino Linotype" w:cs="Arial"/>
          <w:lang w:val="es-ES"/>
        </w:rPr>
        <w:t>e</w:t>
      </w:r>
      <w:r w:rsidRPr="00DF28C2">
        <w:rPr>
          <w:rFonts w:ascii="Palatino Linotype" w:eastAsia="Calibri" w:hAnsi="Palatino Linotype" w:cs="Arial"/>
          <w:lang w:val="es-ES"/>
        </w:rPr>
        <w:t xml:space="preserve">l </w:t>
      </w:r>
      <w:r w:rsidRPr="00DF28C2">
        <w:rPr>
          <w:rFonts w:ascii="Palatino Linotype" w:eastAsia="Calibri" w:hAnsi="Palatino Linotype" w:cs="Arial"/>
          <w:b/>
          <w:lang w:val="es-ES"/>
        </w:rPr>
        <w:t>SUJETO OBLIGADO</w:t>
      </w:r>
      <w:r w:rsidRPr="00DF28C2">
        <w:rPr>
          <w:rFonts w:ascii="Palatino Linotype" w:eastAsia="Calibri" w:hAnsi="Palatino Linotype" w:cs="Arial"/>
        </w:rPr>
        <w:t xml:space="preserve"> vía </w:t>
      </w:r>
      <w:r w:rsidR="00DA3F4B" w:rsidRPr="00DF28C2">
        <w:rPr>
          <w:rFonts w:ascii="Palatino Linotype" w:eastAsia="Calibri" w:hAnsi="Palatino Linotype" w:cs="Arial"/>
          <w:lang w:val="es-ES"/>
        </w:rPr>
        <w:t>SAIMEX</w:t>
      </w:r>
      <w:r w:rsidRPr="00DF28C2">
        <w:rPr>
          <w:rFonts w:ascii="Palatino Linotype" w:eastAsia="Calibri" w:hAnsi="Palatino Linotype" w:cs="Arial"/>
          <w:lang w:val="es-ES"/>
        </w:rPr>
        <w:t>, la solicitud de información pública registrad</w:t>
      </w:r>
      <w:r w:rsidR="0081425E" w:rsidRPr="00DF28C2">
        <w:rPr>
          <w:rFonts w:ascii="Palatino Linotype" w:eastAsia="Calibri" w:hAnsi="Palatino Linotype" w:cs="Arial"/>
          <w:lang w:val="es-ES"/>
        </w:rPr>
        <w:t>a</w:t>
      </w:r>
      <w:r w:rsidRPr="00DF28C2">
        <w:rPr>
          <w:rFonts w:ascii="Palatino Linotype" w:eastAsia="Calibri" w:hAnsi="Palatino Linotype" w:cs="Arial"/>
          <w:lang w:val="es-ES"/>
        </w:rPr>
        <w:t xml:space="preserve"> con </w:t>
      </w:r>
      <w:r w:rsidR="0081425E" w:rsidRPr="00DF28C2">
        <w:rPr>
          <w:rFonts w:ascii="Palatino Linotype" w:eastAsia="Calibri" w:hAnsi="Palatino Linotype" w:cs="Arial"/>
          <w:lang w:val="es-ES"/>
        </w:rPr>
        <w:t>número</w:t>
      </w:r>
      <w:r w:rsidR="009B4D4E" w:rsidRPr="00DF28C2">
        <w:rPr>
          <w:rFonts w:ascii="Palatino Linotype" w:hAnsi="Palatino Linotype"/>
          <w:b/>
          <w:bCs/>
          <w:color w:val="000000" w:themeColor="text1"/>
        </w:rPr>
        <w:t xml:space="preserve"> </w:t>
      </w:r>
      <w:r w:rsidR="00AD63AA" w:rsidRPr="00DF28C2">
        <w:rPr>
          <w:rFonts w:ascii="Palatino Linotype" w:hAnsi="Palatino Linotype"/>
          <w:b/>
          <w:bCs/>
          <w:color w:val="000000" w:themeColor="text1"/>
        </w:rPr>
        <w:t>00035/SAASCAEM/IP/2020</w:t>
      </w:r>
      <w:r w:rsidR="00724602" w:rsidRPr="00DF28C2">
        <w:rPr>
          <w:rFonts w:ascii="Palatino Linotype" w:hAnsi="Palatino Linotype"/>
          <w:b/>
          <w:bCs/>
          <w:color w:val="000000" w:themeColor="text1"/>
        </w:rPr>
        <w:t xml:space="preserve"> </w:t>
      </w:r>
      <w:r w:rsidRPr="00DF28C2">
        <w:rPr>
          <w:rFonts w:ascii="Palatino Linotype" w:eastAsia="Calibri" w:hAnsi="Palatino Linotype" w:cs="Arial"/>
          <w:lang w:val="es-ES"/>
        </w:rPr>
        <w:t xml:space="preserve">mediante la cual </w:t>
      </w:r>
      <w:r w:rsidR="00A133FA" w:rsidRPr="00DF28C2">
        <w:rPr>
          <w:rFonts w:ascii="Palatino Linotype" w:eastAsia="Calibri" w:hAnsi="Palatino Linotype" w:cs="Arial"/>
          <w:lang w:val="es-ES"/>
        </w:rPr>
        <w:t xml:space="preserve">se </w:t>
      </w:r>
      <w:r w:rsidRPr="00DF28C2">
        <w:rPr>
          <w:rFonts w:ascii="Palatino Linotype" w:eastAsia="Calibri" w:hAnsi="Palatino Linotype" w:cs="Arial"/>
          <w:lang w:val="es-ES"/>
        </w:rPr>
        <w:t>solicitó</w:t>
      </w:r>
      <w:r w:rsidR="00A16B32" w:rsidRPr="00DF28C2">
        <w:rPr>
          <w:rFonts w:ascii="Palatino Linotype" w:eastAsia="Calibri" w:hAnsi="Palatino Linotype" w:cs="Arial"/>
          <w:lang w:val="es-ES"/>
        </w:rPr>
        <w:t xml:space="preserve"> </w:t>
      </w:r>
      <w:r w:rsidR="00646BEE" w:rsidRPr="00DF28C2">
        <w:rPr>
          <w:rFonts w:ascii="Palatino Linotype" w:eastAsia="Calibri" w:hAnsi="Palatino Linotype" w:cs="Arial"/>
          <w:lang w:val="es-ES"/>
        </w:rPr>
        <w:t>la</w:t>
      </w:r>
      <w:r w:rsidR="00A16B32" w:rsidRPr="00DF28C2">
        <w:rPr>
          <w:rFonts w:ascii="Palatino Linotype" w:eastAsia="Calibri" w:hAnsi="Palatino Linotype" w:cs="Arial"/>
          <w:lang w:val="es-ES"/>
        </w:rPr>
        <w:t xml:space="preserve"> siguiente</w:t>
      </w:r>
      <w:r w:rsidR="00646BEE" w:rsidRPr="00DF28C2">
        <w:rPr>
          <w:rFonts w:ascii="Palatino Linotype" w:eastAsia="Calibri" w:hAnsi="Palatino Linotype" w:cs="Arial"/>
          <w:lang w:val="es-ES"/>
        </w:rPr>
        <w:t xml:space="preserve"> información</w:t>
      </w:r>
      <w:r w:rsidRPr="00DF28C2">
        <w:rPr>
          <w:rFonts w:ascii="Palatino Linotype" w:eastAsia="Calibri" w:hAnsi="Palatino Linotype" w:cs="Arial"/>
          <w:lang w:val="es-ES"/>
        </w:rPr>
        <w:t>:</w:t>
      </w:r>
    </w:p>
    <w:p w14:paraId="6601F6E5" w14:textId="68379919" w:rsidR="00FE2D41" w:rsidRPr="00DF28C2" w:rsidRDefault="00A224C2" w:rsidP="00A224C2">
      <w:pPr>
        <w:spacing w:line="360" w:lineRule="auto"/>
        <w:ind w:left="426" w:right="333"/>
        <w:jc w:val="both"/>
        <w:rPr>
          <w:rFonts w:ascii="Palatino Linotype" w:hAnsi="Palatino Linotype"/>
          <w:i/>
          <w:color w:val="000000"/>
          <w:lang w:val="es-ES"/>
        </w:rPr>
      </w:pPr>
      <w:r w:rsidRPr="00DF28C2">
        <w:rPr>
          <w:rFonts w:ascii="Palatino Linotype" w:hAnsi="Palatino Linotype"/>
          <w:i/>
          <w:color w:val="000000"/>
          <w:lang w:val="es-ES"/>
        </w:rPr>
        <w:t>“</w:t>
      </w:r>
      <w:r w:rsidR="00AD63AA" w:rsidRPr="00DF28C2">
        <w:rPr>
          <w:rFonts w:ascii="Palatino Linotype" w:hAnsi="Palatino Linotype"/>
          <w:i/>
          <w:color w:val="000000"/>
          <w:lang w:val="es-ES"/>
        </w:rPr>
        <w:t xml:space="preserve">SE SOLICITA COPIAS CERTIFICADAS DE TODA LA INFORMACIÓN REFERENTE A LA EJECUCIÓN TOTAL DEL PROYECTO DEL CONTRATO SAASCAEM-DPCO-002-11-2004/AD REFERENTE A LA AUTOPISTA LOS </w:t>
      </w:r>
      <w:r w:rsidR="00AD63AA" w:rsidRPr="00DF28C2">
        <w:rPr>
          <w:rFonts w:ascii="Palatino Linotype" w:hAnsi="Palatino Linotype"/>
          <w:i/>
          <w:color w:val="000000"/>
          <w:lang w:val="es-ES"/>
        </w:rPr>
        <w:lastRenderedPageBreak/>
        <w:t>REMEDIOS -ECATEPEC, SIENDO UN CONTRATO DE SERVICIOS RELACIONADOS CON LA OBRA PÚBLICA Y OBRA PÚBLICA FINANCIADA A PRECIOS UNITARIOS Y TIEMPO DETERMINADO CELEBRADO ENTRE EL GOBIERNO DEL ESTADO DE MÉXICO A TRAVÉS DEL ORGANISMO PÚBLICO DESCENTRALIZADO "SAASCAEM" Y EMPRESA VIABILIS. INFRAESTRUTURA, S.A. DE C.V., QUE IMPLICA CONOCER COSTOS, CALIDADES, FUENTES DE FINANCIAMIENTO, PROVEEDORES QUE INTERVINIERON.</w:t>
      </w:r>
      <w:r w:rsidRPr="00DF28C2">
        <w:rPr>
          <w:rFonts w:ascii="Palatino Linotype" w:hAnsi="Palatino Linotype"/>
          <w:i/>
          <w:color w:val="000000"/>
          <w:lang w:val="es-ES"/>
        </w:rPr>
        <w:t>”</w:t>
      </w:r>
    </w:p>
    <w:p w14:paraId="650A26E3" w14:textId="77777777" w:rsidR="00A224C2" w:rsidRPr="00DF28C2" w:rsidRDefault="00A224C2" w:rsidP="00A224C2">
      <w:pPr>
        <w:spacing w:line="360" w:lineRule="auto"/>
        <w:ind w:left="426" w:right="333"/>
        <w:jc w:val="both"/>
        <w:rPr>
          <w:rFonts w:ascii="Palatino Linotype" w:hAnsi="Palatino Linotype"/>
          <w:i/>
          <w:color w:val="000000"/>
          <w:lang w:val="es-ES"/>
        </w:rPr>
      </w:pPr>
    </w:p>
    <w:p w14:paraId="50BB2322" w14:textId="107887E2" w:rsidR="00BC2CF8" w:rsidRPr="00DF28C2" w:rsidRDefault="00BC2CF8" w:rsidP="009C0D0E">
      <w:pPr>
        <w:pStyle w:val="Prrafodelista"/>
        <w:numPr>
          <w:ilvl w:val="0"/>
          <w:numId w:val="2"/>
        </w:numPr>
        <w:spacing w:line="360" w:lineRule="auto"/>
        <w:ind w:left="851" w:right="34"/>
        <w:jc w:val="both"/>
        <w:rPr>
          <w:rFonts w:ascii="Palatino Linotype" w:hAnsi="Palatino Linotype"/>
        </w:rPr>
      </w:pPr>
      <w:r w:rsidRPr="00DF28C2">
        <w:rPr>
          <w:rFonts w:ascii="Palatino Linotype" w:eastAsia="Times New Roman" w:hAnsi="Palatino Linotype" w:cs="Arial"/>
          <w:lang w:val="es-ES"/>
        </w:rPr>
        <w:t>Se eligió como modalidad de entrega de la información</w:t>
      </w:r>
      <w:r w:rsidRPr="00DF28C2">
        <w:rPr>
          <w:rFonts w:ascii="Palatino Linotype" w:hAnsi="Palatino Linotype"/>
        </w:rPr>
        <w:t xml:space="preserve">: </w:t>
      </w:r>
      <w:r w:rsidR="00AD63AA" w:rsidRPr="00DF28C2">
        <w:rPr>
          <w:rFonts w:ascii="Palatino Linotype" w:hAnsi="Palatino Linotype"/>
        </w:rPr>
        <w:t>Copias certificadas con costo.</w:t>
      </w:r>
    </w:p>
    <w:p w14:paraId="5182CC39" w14:textId="77777777" w:rsidR="00A224C2" w:rsidRPr="00DF28C2" w:rsidRDefault="00A224C2" w:rsidP="00A224C2">
      <w:pPr>
        <w:pStyle w:val="Prrafodelista"/>
        <w:spacing w:line="360" w:lineRule="auto"/>
        <w:ind w:left="851" w:right="34"/>
        <w:jc w:val="both"/>
        <w:rPr>
          <w:rFonts w:ascii="Palatino Linotype" w:hAnsi="Palatino Linotype"/>
        </w:rPr>
      </w:pPr>
    </w:p>
    <w:p w14:paraId="2B3F3C3F" w14:textId="196B3412" w:rsidR="00C90ADB" w:rsidRPr="00DF28C2" w:rsidRDefault="00AD63AA" w:rsidP="009C0D0E">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DF28C2">
        <w:rPr>
          <w:rFonts w:ascii="Palatino Linotype" w:hAnsi="Palatino Linotype" w:cs="Arial"/>
          <w:color w:val="000000" w:themeColor="text1"/>
        </w:rPr>
        <w:t xml:space="preserve">El día diez (10) de agosto el </w:t>
      </w:r>
      <w:r w:rsidRPr="00DF28C2">
        <w:rPr>
          <w:rFonts w:ascii="Palatino Linotype" w:hAnsi="Palatino Linotype" w:cs="Arial"/>
          <w:b/>
          <w:color w:val="000000" w:themeColor="text1"/>
        </w:rPr>
        <w:t>SUJETO OBLIGADO</w:t>
      </w:r>
      <w:r w:rsidRPr="00DF28C2">
        <w:rPr>
          <w:rFonts w:ascii="Palatino Linotype" w:hAnsi="Palatino Linotype" w:cs="Arial"/>
          <w:color w:val="000000" w:themeColor="text1"/>
        </w:rPr>
        <w:t xml:space="preserve"> realizó una solicitud de aclaración en los siguientes términos:</w:t>
      </w:r>
    </w:p>
    <w:p w14:paraId="40B95255" w14:textId="0A47A9FF" w:rsidR="00AD63AA" w:rsidRPr="00DF28C2" w:rsidRDefault="00AD63AA" w:rsidP="00AD63AA">
      <w:pPr>
        <w:pStyle w:val="Prrafodelista"/>
        <w:tabs>
          <w:tab w:val="left" w:pos="0"/>
        </w:tabs>
        <w:spacing w:line="360" w:lineRule="auto"/>
        <w:ind w:left="0" w:right="49"/>
        <w:jc w:val="center"/>
        <w:rPr>
          <w:rFonts w:ascii="Palatino Linotype" w:hAnsi="Palatino Linotype" w:cs="Arial"/>
          <w:color w:val="000000" w:themeColor="text1"/>
        </w:rPr>
      </w:pPr>
      <w:r w:rsidRPr="00DF28C2">
        <w:rPr>
          <w:rFonts w:ascii="Palatino Linotype" w:hAnsi="Palatino Linotype" w:cs="Arial"/>
          <w:noProof/>
          <w:color w:val="000000" w:themeColor="text1"/>
          <w:lang w:val="es-MX" w:eastAsia="es-MX"/>
        </w:rPr>
        <w:drawing>
          <wp:inline distT="0" distB="0" distL="0" distR="0" wp14:anchorId="4F24149B" wp14:editId="5CD78A09">
            <wp:extent cx="5534167" cy="875267"/>
            <wp:effectExtent l="19050" t="19050" r="9525" b="20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0636" cy="876290"/>
                    </a:xfrm>
                    <a:prstGeom prst="rect">
                      <a:avLst/>
                    </a:prstGeom>
                    <a:noFill/>
                    <a:ln>
                      <a:solidFill>
                        <a:schemeClr val="tx1"/>
                      </a:solidFill>
                    </a:ln>
                  </pic:spPr>
                </pic:pic>
              </a:graphicData>
            </a:graphic>
          </wp:inline>
        </w:drawing>
      </w:r>
    </w:p>
    <w:p w14:paraId="63ACDCD1" w14:textId="16EF08DA" w:rsidR="00CB3448" w:rsidRPr="00DF28C2" w:rsidRDefault="00CB3448" w:rsidP="009C0D0E">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DF28C2">
        <w:rPr>
          <w:rFonts w:ascii="Palatino Linotype" w:eastAsia="Times New Roman" w:hAnsi="Palatino Linotype" w:cs="Arial"/>
          <w:color w:val="000000" w:themeColor="text1"/>
          <w:lang w:val="es-ES"/>
        </w:rPr>
        <w:t xml:space="preserve">En fecha </w:t>
      </w:r>
      <w:r w:rsidR="00A224C2" w:rsidRPr="00DF28C2">
        <w:rPr>
          <w:rFonts w:ascii="Palatino Linotype" w:eastAsia="Times New Roman" w:hAnsi="Palatino Linotype" w:cs="Arial"/>
          <w:color w:val="000000" w:themeColor="text1"/>
          <w:lang w:val="es-ES"/>
        </w:rPr>
        <w:t>veinticinco</w:t>
      </w:r>
      <w:r w:rsidR="00715488" w:rsidRPr="00DF28C2">
        <w:rPr>
          <w:rFonts w:ascii="Palatino Linotype" w:eastAsia="Times New Roman" w:hAnsi="Palatino Linotype" w:cs="Arial"/>
          <w:color w:val="000000" w:themeColor="text1"/>
          <w:lang w:val="es-ES"/>
        </w:rPr>
        <w:t xml:space="preserve"> </w:t>
      </w:r>
      <w:r w:rsidRPr="00DF28C2">
        <w:rPr>
          <w:rFonts w:ascii="Palatino Linotype" w:eastAsia="Times New Roman" w:hAnsi="Palatino Linotype" w:cs="Arial"/>
          <w:color w:val="000000" w:themeColor="text1"/>
          <w:lang w:val="es-ES"/>
        </w:rPr>
        <w:t>(</w:t>
      </w:r>
      <w:r w:rsidR="00903391" w:rsidRPr="00DF28C2">
        <w:rPr>
          <w:rFonts w:ascii="Palatino Linotype" w:eastAsia="Times New Roman" w:hAnsi="Palatino Linotype" w:cs="Arial"/>
          <w:color w:val="000000" w:themeColor="text1"/>
          <w:lang w:val="es-ES"/>
        </w:rPr>
        <w:t>2</w:t>
      </w:r>
      <w:r w:rsidR="00A224C2" w:rsidRPr="00DF28C2">
        <w:rPr>
          <w:rFonts w:ascii="Palatino Linotype" w:eastAsia="Times New Roman" w:hAnsi="Palatino Linotype" w:cs="Arial"/>
          <w:color w:val="000000" w:themeColor="text1"/>
          <w:lang w:val="es-ES"/>
        </w:rPr>
        <w:t>5</w:t>
      </w:r>
      <w:r w:rsidR="006A058A" w:rsidRPr="00DF28C2">
        <w:rPr>
          <w:rFonts w:ascii="Palatino Linotype" w:eastAsia="Times New Roman" w:hAnsi="Palatino Linotype" w:cs="Arial"/>
          <w:color w:val="000000" w:themeColor="text1"/>
          <w:lang w:val="es-ES"/>
        </w:rPr>
        <w:t>) de agost</w:t>
      </w:r>
      <w:r w:rsidR="00372AE1" w:rsidRPr="00DF28C2">
        <w:rPr>
          <w:rFonts w:ascii="Palatino Linotype" w:eastAsia="Times New Roman" w:hAnsi="Palatino Linotype" w:cs="Arial"/>
          <w:color w:val="000000" w:themeColor="text1"/>
          <w:lang w:val="es-ES"/>
        </w:rPr>
        <w:t>o</w:t>
      </w:r>
      <w:r w:rsidRPr="00DF28C2">
        <w:rPr>
          <w:rFonts w:ascii="Palatino Linotype" w:eastAsia="Times New Roman" w:hAnsi="Palatino Linotype" w:cs="Arial"/>
          <w:color w:val="000000" w:themeColor="text1"/>
          <w:lang w:val="es-ES"/>
        </w:rPr>
        <w:t xml:space="preserve"> de</w:t>
      </w:r>
      <w:r w:rsidR="00C965D0" w:rsidRPr="00DF28C2">
        <w:rPr>
          <w:rFonts w:ascii="Palatino Linotype" w:eastAsia="Times New Roman" w:hAnsi="Palatino Linotype" w:cs="Arial"/>
          <w:color w:val="000000" w:themeColor="text1"/>
          <w:lang w:val="es-ES"/>
        </w:rPr>
        <w:t xml:space="preserve"> dos mil ve</w:t>
      </w:r>
      <w:r w:rsidR="00372AE1" w:rsidRPr="00DF28C2">
        <w:rPr>
          <w:rFonts w:ascii="Palatino Linotype" w:eastAsia="Times New Roman" w:hAnsi="Palatino Linotype" w:cs="Arial"/>
          <w:color w:val="000000" w:themeColor="text1"/>
          <w:lang w:val="es-ES"/>
        </w:rPr>
        <w:t>inte</w:t>
      </w:r>
      <w:r w:rsidR="00B1589A" w:rsidRPr="00DF28C2">
        <w:rPr>
          <w:rFonts w:ascii="Palatino Linotype" w:eastAsia="Times New Roman" w:hAnsi="Palatino Linotype" w:cs="Arial"/>
          <w:color w:val="000000" w:themeColor="text1"/>
          <w:lang w:val="es-ES"/>
        </w:rPr>
        <w:t xml:space="preserve">, </w:t>
      </w:r>
      <w:r w:rsidR="00C5325E" w:rsidRPr="00DF28C2">
        <w:rPr>
          <w:rFonts w:ascii="Palatino Linotype" w:eastAsia="Times New Roman" w:hAnsi="Palatino Linotype" w:cs="Arial"/>
          <w:color w:val="000000" w:themeColor="text1"/>
          <w:lang w:val="es-ES"/>
        </w:rPr>
        <w:t xml:space="preserve">el </w:t>
      </w:r>
      <w:r w:rsidR="00C5325E" w:rsidRPr="00DF28C2">
        <w:rPr>
          <w:rFonts w:ascii="Palatino Linotype" w:eastAsia="Times New Roman" w:hAnsi="Palatino Linotype" w:cs="Arial"/>
          <w:b/>
          <w:color w:val="000000" w:themeColor="text1"/>
          <w:lang w:val="es-ES"/>
        </w:rPr>
        <w:t xml:space="preserve">SUJETO OBLIGADO </w:t>
      </w:r>
      <w:r w:rsidR="00C5325E" w:rsidRPr="00DF28C2">
        <w:rPr>
          <w:rFonts w:ascii="Palatino Linotype" w:eastAsia="Times New Roman" w:hAnsi="Palatino Linotype" w:cs="Arial"/>
          <w:color w:val="000000" w:themeColor="text1"/>
          <w:lang w:val="es-ES"/>
        </w:rPr>
        <w:t>dio por concluida la solicitud de información, dado que el particular no dio observancia a la aclaración solicitada, dejando a salvo sus derechos para interponer nuevas solicitudes de información.</w:t>
      </w:r>
    </w:p>
    <w:p w14:paraId="6B335594" w14:textId="276E0971" w:rsidR="00C5325E" w:rsidRPr="00DF28C2" w:rsidRDefault="00C5325E" w:rsidP="009C0D0E">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DF28C2">
        <w:rPr>
          <w:rFonts w:ascii="Palatino Linotype" w:eastAsia="Times New Roman" w:hAnsi="Palatino Linotype" w:cs="Arial"/>
          <w:color w:val="000000" w:themeColor="text1"/>
          <w:lang w:val="es-ES"/>
        </w:rPr>
        <w:lastRenderedPageBreak/>
        <w:t xml:space="preserve">No obstante el </w:t>
      </w:r>
      <w:r w:rsidRPr="00DF28C2">
        <w:rPr>
          <w:rFonts w:ascii="Palatino Linotype" w:eastAsia="Times New Roman" w:hAnsi="Palatino Linotype" w:cs="Arial"/>
          <w:b/>
          <w:color w:val="000000" w:themeColor="text1"/>
          <w:lang w:val="es-ES"/>
        </w:rPr>
        <w:t>RECURRENTE</w:t>
      </w:r>
      <w:r w:rsidRPr="00DF28C2">
        <w:rPr>
          <w:rFonts w:ascii="Palatino Linotype" w:eastAsia="Times New Roman" w:hAnsi="Palatino Linotype" w:cs="Arial"/>
          <w:color w:val="000000" w:themeColor="text1"/>
          <w:lang w:val="es-ES"/>
        </w:rPr>
        <w:t>, tuvo a bien inconformarse, señalando los siguientes motivos de inconformidad:</w:t>
      </w:r>
    </w:p>
    <w:p w14:paraId="1744C6A0" w14:textId="017C7CC4" w:rsidR="00CB3448" w:rsidRPr="00DF28C2" w:rsidRDefault="00CB3448" w:rsidP="00CB3448">
      <w:pPr>
        <w:spacing w:line="360" w:lineRule="auto"/>
        <w:ind w:right="34"/>
        <w:jc w:val="both"/>
        <w:rPr>
          <w:rFonts w:ascii="Palatino Linotype" w:hAnsi="Palatino Linotype"/>
          <w:b/>
        </w:rPr>
      </w:pPr>
    </w:p>
    <w:p w14:paraId="0D1D87B0" w14:textId="6E02B884" w:rsidR="00903391" w:rsidRPr="00DF28C2" w:rsidRDefault="00585F00" w:rsidP="009C0D0E">
      <w:pPr>
        <w:pStyle w:val="Prrafodelista"/>
        <w:numPr>
          <w:ilvl w:val="0"/>
          <w:numId w:val="2"/>
        </w:numPr>
        <w:spacing w:line="360" w:lineRule="auto"/>
      </w:pPr>
      <w:bookmarkStart w:id="3" w:name="_Toc466982514"/>
      <w:bookmarkStart w:id="4" w:name="_Toc51854302"/>
      <w:bookmarkStart w:id="5" w:name="_Toc52406297"/>
      <w:bookmarkStart w:id="6" w:name="_Toc52472135"/>
      <w:bookmarkStart w:id="7" w:name="_Toc27589208"/>
      <w:bookmarkStart w:id="8" w:name="_Toc29395022"/>
      <w:bookmarkStart w:id="9" w:name="_Toc29481467"/>
      <w:bookmarkStart w:id="10" w:name="_Toc33113911"/>
      <w:bookmarkStart w:id="11" w:name="_Toc33643059"/>
      <w:bookmarkStart w:id="12" w:name="_Toc33724991"/>
      <w:bookmarkStart w:id="13" w:name="_Toc33726434"/>
      <w:bookmarkStart w:id="14" w:name="_Toc34157662"/>
      <w:bookmarkStart w:id="15" w:name="_Toc35003615"/>
      <w:bookmarkStart w:id="16" w:name="_Toc35535691"/>
      <w:bookmarkStart w:id="17" w:name="_Toc51262525"/>
      <w:bookmarkStart w:id="18" w:name="_Toc471908126"/>
      <w:bookmarkStart w:id="19" w:name="_Toc491791300"/>
      <w:bookmarkStart w:id="20" w:name="_Toc496726170"/>
      <w:bookmarkStart w:id="21" w:name="_Toc497242134"/>
      <w:bookmarkStart w:id="22" w:name="_Toc497292517"/>
      <w:bookmarkStart w:id="23" w:name="_Toc498503716"/>
      <w:bookmarkStart w:id="24" w:name="_Toc499568660"/>
      <w:bookmarkStart w:id="25" w:name="_Toc499568693"/>
      <w:bookmarkStart w:id="26" w:name="_Toc499665452"/>
      <w:bookmarkStart w:id="27" w:name="_Toc499729819"/>
      <w:bookmarkStart w:id="28" w:name="_Toc499835024"/>
      <w:bookmarkStart w:id="29" w:name="_Toc499835835"/>
      <w:bookmarkStart w:id="30" w:name="_Toc499835858"/>
      <w:bookmarkStart w:id="31" w:name="_Toc500264537"/>
      <w:bookmarkStart w:id="32" w:name="_Toc503290275"/>
      <w:bookmarkStart w:id="33" w:name="_Toc524009637"/>
      <w:bookmarkStart w:id="34" w:name="_Toc524009672"/>
      <w:bookmarkStart w:id="35" w:name="_Toc524602720"/>
      <w:bookmarkStart w:id="36" w:name="_Toc526365279"/>
      <w:bookmarkStart w:id="37" w:name="_Toc526365337"/>
      <w:bookmarkStart w:id="38" w:name="_Toc530067664"/>
      <w:bookmarkStart w:id="39" w:name="_Toc530067692"/>
      <w:bookmarkStart w:id="40" w:name="_Toc530067939"/>
      <w:bookmarkStart w:id="41" w:name="_Toc530590420"/>
      <w:bookmarkStart w:id="42" w:name="_Toc530593951"/>
      <w:bookmarkStart w:id="43" w:name="_Toc531190248"/>
      <w:bookmarkStart w:id="44" w:name="_Toc531190295"/>
      <w:bookmarkStart w:id="45" w:name="_Toc534908208"/>
      <w:bookmarkStart w:id="46" w:name="_Toc534909344"/>
      <w:bookmarkStart w:id="47" w:name="_Toc535353305"/>
      <w:bookmarkStart w:id="48" w:name="_Toc535353791"/>
      <w:bookmarkStart w:id="49" w:name="_Toc18436351"/>
      <w:bookmarkStart w:id="50" w:name="_Toc18436385"/>
      <w:bookmarkStart w:id="51" w:name="_Toc18513477"/>
      <w:bookmarkStart w:id="52" w:name="_Toc18513503"/>
      <w:bookmarkStart w:id="53" w:name="_Toc18606801"/>
      <w:bookmarkStart w:id="54" w:name="_Toc19723536"/>
      <w:bookmarkStart w:id="55" w:name="_Toc20322795"/>
      <w:bookmarkStart w:id="56" w:name="_Toc20323052"/>
      <w:bookmarkStart w:id="57" w:name="_Toc20323181"/>
      <w:bookmarkStart w:id="58" w:name="_Toc20420591"/>
      <w:bookmarkStart w:id="59" w:name="_Toc20421579"/>
      <w:bookmarkStart w:id="60" w:name="_Toc21027316"/>
      <w:bookmarkStart w:id="61" w:name="_Toc22660652"/>
      <w:bookmarkStart w:id="62" w:name="_Toc22811623"/>
      <w:bookmarkStart w:id="63" w:name="_Toc26436015"/>
      <w:r w:rsidRPr="00DF28C2">
        <w:rPr>
          <w:rStyle w:val="Ttulo2Car"/>
          <w:rFonts w:ascii="Palatino Linotype" w:hAnsi="Palatino Linotype"/>
          <w:b/>
          <w:color w:val="auto"/>
          <w:sz w:val="24"/>
          <w:szCs w:val="24"/>
        </w:rPr>
        <w:t>Acto impugnado</w:t>
      </w:r>
      <w:bookmarkEnd w:id="3"/>
      <w:r w:rsidR="00F95F7E" w:rsidRPr="00DF28C2">
        <w:rPr>
          <w:rStyle w:val="Ttulo2Car"/>
          <w:rFonts w:ascii="Palatino Linotype" w:hAnsi="Palatino Linotype"/>
          <w:b/>
          <w:color w:val="000000" w:themeColor="text1"/>
          <w:sz w:val="24"/>
          <w:szCs w:val="24"/>
        </w:rPr>
        <w:t xml:space="preserve">: </w:t>
      </w:r>
      <w:r w:rsidR="00F95F7E" w:rsidRPr="00DF28C2">
        <w:rPr>
          <w:rStyle w:val="Ttulo2Car"/>
          <w:rFonts w:ascii="Palatino Linotype" w:hAnsi="Palatino Linotype"/>
          <w:i/>
          <w:color w:val="000000" w:themeColor="text1"/>
          <w:sz w:val="24"/>
          <w:szCs w:val="24"/>
        </w:rPr>
        <w:t>“</w:t>
      </w:r>
      <w:bookmarkEnd w:id="4"/>
      <w:bookmarkEnd w:id="5"/>
      <w:r w:rsidR="00C5325E" w:rsidRPr="00DF28C2">
        <w:rPr>
          <w:rStyle w:val="Ttulo2Car"/>
          <w:rFonts w:ascii="Palatino Linotype" w:hAnsi="Palatino Linotype"/>
          <w:i/>
          <w:color w:val="000000" w:themeColor="text1"/>
          <w:sz w:val="24"/>
          <w:szCs w:val="24"/>
        </w:rPr>
        <w:t>Acuse de requerimiento de fecha 10 de agosto de 2020</w:t>
      </w:r>
      <w:bookmarkEnd w:id="6"/>
      <w:r w:rsidRPr="00DF28C2">
        <w:t>”</w:t>
      </w:r>
      <w:bookmarkEnd w:id="7"/>
      <w:bookmarkEnd w:id="8"/>
      <w:bookmarkEnd w:id="9"/>
      <w:bookmarkEnd w:id="10"/>
      <w:bookmarkEnd w:id="11"/>
      <w:bookmarkEnd w:id="12"/>
      <w:bookmarkEnd w:id="13"/>
      <w:bookmarkEnd w:id="14"/>
      <w:bookmarkEnd w:id="15"/>
      <w:bookmarkEnd w:id="16"/>
      <w:bookmarkEnd w:id="17"/>
      <w:r w:rsidRPr="00DF28C2">
        <w:t xml:space="preserve"> </w:t>
      </w:r>
      <w:bookmarkStart w:id="64" w:name="_Toc466982515"/>
      <w:bookmarkStart w:id="65" w:name="_Toc27589209"/>
      <w:bookmarkStart w:id="66" w:name="_Toc29395023"/>
      <w:bookmarkStart w:id="67" w:name="_Toc29481468"/>
      <w:bookmarkStart w:id="68" w:name="_Toc33113912"/>
      <w:bookmarkStart w:id="69" w:name="_Toc33643060"/>
      <w:bookmarkStart w:id="70" w:name="_Toc33724992"/>
      <w:bookmarkStart w:id="71" w:name="_Toc33726435"/>
      <w:bookmarkStart w:id="72" w:name="_Toc34157663"/>
      <w:bookmarkStart w:id="73" w:name="_Toc35003616"/>
      <w:bookmarkStart w:id="74" w:name="_Toc35535692"/>
      <w:bookmarkStart w:id="75" w:name="_Toc51262526"/>
      <w:bookmarkStart w:id="76" w:name="_Toc471908127"/>
      <w:bookmarkStart w:id="77" w:name="_Toc491791301"/>
      <w:bookmarkStart w:id="78" w:name="_Toc496726171"/>
      <w:bookmarkStart w:id="79" w:name="_Toc497242135"/>
      <w:bookmarkStart w:id="80" w:name="_Toc497292518"/>
      <w:bookmarkStart w:id="81" w:name="_Toc498503717"/>
      <w:bookmarkStart w:id="82" w:name="_Toc499568661"/>
      <w:bookmarkStart w:id="83" w:name="_Toc499568694"/>
      <w:bookmarkStart w:id="84" w:name="_Toc499665453"/>
      <w:bookmarkStart w:id="85" w:name="_Toc499729820"/>
      <w:bookmarkStart w:id="86" w:name="_Toc499835025"/>
      <w:bookmarkStart w:id="87" w:name="_Toc499835836"/>
      <w:bookmarkStart w:id="88" w:name="_Toc499835859"/>
      <w:bookmarkStart w:id="89" w:name="_Toc500264538"/>
      <w:bookmarkStart w:id="90" w:name="_Toc503290276"/>
      <w:bookmarkStart w:id="91" w:name="_Toc524009638"/>
      <w:bookmarkStart w:id="92" w:name="_Toc524009673"/>
      <w:bookmarkStart w:id="93" w:name="_Toc524602721"/>
      <w:bookmarkStart w:id="94" w:name="_Toc526365280"/>
      <w:bookmarkStart w:id="95" w:name="_Toc526365338"/>
      <w:bookmarkStart w:id="96" w:name="_Toc530067665"/>
      <w:bookmarkStart w:id="97" w:name="_Toc530067693"/>
      <w:bookmarkStart w:id="98" w:name="_Toc530067940"/>
      <w:bookmarkStart w:id="99" w:name="_Toc530590421"/>
      <w:bookmarkStart w:id="100" w:name="_Toc530593952"/>
      <w:bookmarkStart w:id="101" w:name="_Toc531190249"/>
      <w:bookmarkStart w:id="102" w:name="_Toc531190296"/>
      <w:bookmarkStart w:id="103" w:name="_Toc534908209"/>
      <w:bookmarkStart w:id="104" w:name="_Toc534909345"/>
      <w:bookmarkStart w:id="105" w:name="_Toc535353306"/>
      <w:bookmarkStart w:id="106" w:name="_Toc535353792"/>
      <w:bookmarkStart w:id="107" w:name="_Toc18436352"/>
      <w:bookmarkStart w:id="108" w:name="_Toc18436386"/>
      <w:bookmarkStart w:id="109" w:name="_Toc18513478"/>
      <w:bookmarkStart w:id="110" w:name="_Toc18513504"/>
      <w:bookmarkStart w:id="111" w:name="_Toc18606802"/>
      <w:bookmarkStart w:id="112" w:name="_Toc19723537"/>
      <w:bookmarkStart w:id="113" w:name="_Toc20322796"/>
      <w:bookmarkStart w:id="114" w:name="_Toc20323053"/>
      <w:bookmarkStart w:id="115" w:name="_Toc20323182"/>
      <w:bookmarkStart w:id="116" w:name="_Toc20420592"/>
      <w:bookmarkStart w:id="117" w:name="_Toc20421580"/>
      <w:bookmarkStart w:id="118" w:name="_Toc21027317"/>
      <w:bookmarkStart w:id="119" w:name="_Toc22660653"/>
      <w:bookmarkStart w:id="120" w:name="_Toc22811624"/>
      <w:bookmarkStart w:id="121" w:name="_Toc26436016"/>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26277142" w14:textId="77777777" w:rsidR="00C5325E" w:rsidRPr="00DF28C2" w:rsidRDefault="00C5325E" w:rsidP="00C5325E">
      <w:pPr>
        <w:spacing w:line="360" w:lineRule="auto"/>
        <w:ind w:left="644"/>
      </w:pPr>
    </w:p>
    <w:p w14:paraId="16C1CD16" w14:textId="12EE2D34" w:rsidR="00585F00" w:rsidRPr="00DF28C2" w:rsidRDefault="00585F00" w:rsidP="009C0D0E">
      <w:pPr>
        <w:pStyle w:val="Ttulo2"/>
        <w:numPr>
          <w:ilvl w:val="0"/>
          <w:numId w:val="2"/>
        </w:numPr>
        <w:spacing w:line="360" w:lineRule="auto"/>
        <w:jc w:val="both"/>
        <w:rPr>
          <w:rFonts w:ascii="Palatino Linotype" w:hAnsi="Palatino Linotype"/>
          <w:i/>
          <w:color w:val="000000" w:themeColor="text1"/>
          <w:sz w:val="24"/>
          <w:szCs w:val="24"/>
        </w:rPr>
      </w:pPr>
      <w:bookmarkStart w:id="122" w:name="_Toc51854303"/>
      <w:bookmarkStart w:id="123" w:name="_Toc52406298"/>
      <w:bookmarkStart w:id="124" w:name="_Toc52472136"/>
      <w:r w:rsidRPr="00DF28C2">
        <w:rPr>
          <w:rStyle w:val="Ttulo2Car"/>
          <w:rFonts w:ascii="Palatino Linotype" w:hAnsi="Palatino Linotype"/>
          <w:b/>
          <w:color w:val="000000" w:themeColor="text1"/>
          <w:sz w:val="24"/>
          <w:szCs w:val="24"/>
        </w:rPr>
        <w:t>Razones o Motivos de inconformidad:</w:t>
      </w:r>
      <w:bookmarkEnd w:id="64"/>
      <w:r w:rsidRPr="00DF28C2">
        <w:rPr>
          <w:rFonts w:ascii="Palatino Linotype" w:hAnsi="Palatino Linotype"/>
          <w:b/>
          <w:color w:val="000000" w:themeColor="text1"/>
          <w:sz w:val="24"/>
          <w:szCs w:val="24"/>
        </w:rPr>
        <w:t xml:space="preserve"> </w:t>
      </w:r>
      <w:r w:rsidRPr="00DF28C2">
        <w:rPr>
          <w:rFonts w:ascii="Palatino Linotype" w:hAnsi="Palatino Linotype"/>
          <w:i/>
          <w:color w:val="000000" w:themeColor="text1"/>
          <w:sz w:val="24"/>
          <w:szCs w:val="24"/>
        </w:rPr>
        <w:t>“</w:t>
      </w:r>
      <w:proofErr w:type="spellStart"/>
      <w:r w:rsidR="00C5325E" w:rsidRPr="00DF28C2">
        <w:rPr>
          <w:rFonts w:ascii="Palatino Linotype" w:hAnsi="Palatino Linotype"/>
          <w:i/>
          <w:color w:val="000000" w:themeColor="text1"/>
          <w:sz w:val="24"/>
          <w:szCs w:val="24"/>
        </w:rPr>
        <w:t>envie</w:t>
      </w:r>
      <w:proofErr w:type="spellEnd"/>
      <w:r w:rsidR="00C5325E" w:rsidRPr="00DF28C2">
        <w:rPr>
          <w:rFonts w:ascii="Palatino Linotype" w:hAnsi="Palatino Linotype"/>
          <w:i/>
          <w:color w:val="000000" w:themeColor="text1"/>
          <w:sz w:val="24"/>
          <w:szCs w:val="24"/>
        </w:rPr>
        <w:t xml:space="preserve"> correo con documentos escaneados</w:t>
      </w:r>
      <w:r w:rsidRPr="00DF28C2">
        <w:rPr>
          <w:rFonts w:ascii="Palatino Linotype" w:hAnsi="Palatino Linotype"/>
          <w:i/>
          <w:color w:val="000000" w:themeColor="text1"/>
          <w:sz w:val="24"/>
          <w:szCs w:val="24"/>
        </w:rPr>
        <w:t>”</w:t>
      </w:r>
      <w:bookmarkEnd w:id="65"/>
      <w:bookmarkEnd w:id="66"/>
      <w:bookmarkEnd w:id="67"/>
      <w:bookmarkEnd w:id="68"/>
      <w:bookmarkEnd w:id="69"/>
      <w:bookmarkEnd w:id="70"/>
      <w:bookmarkEnd w:id="71"/>
      <w:bookmarkEnd w:id="72"/>
      <w:bookmarkEnd w:id="73"/>
      <w:bookmarkEnd w:id="74"/>
      <w:bookmarkEnd w:id="75"/>
      <w:bookmarkEnd w:id="122"/>
      <w:bookmarkEnd w:id="123"/>
      <w:bookmarkEnd w:id="124"/>
      <w:r w:rsidRPr="00DF28C2">
        <w:rPr>
          <w:rFonts w:ascii="Palatino Linotype" w:hAnsi="Palatino Linotype"/>
          <w:i/>
          <w:color w:val="000000" w:themeColor="text1"/>
          <w:sz w:val="24"/>
          <w:szCs w:val="24"/>
        </w:rPr>
        <w:t xml:space="preserve"> </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0CE45E4E" w14:textId="3FBEB0FE" w:rsidR="00C5325E" w:rsidRPr="00DF28C2" w:rsidRDefault="00F165B9" w:rsidP="00C5325E">
      <w:pPr>
        <w:rPr>
          <w:lang w:val="es-MX" w:eastAsia="en-US"/>
        </w:rPr>
      </w:pPr>
      <w:r w:rsidRPr="00DF28C2">
        <w:rPr>
          <w:noProof/>
          <w:lang w:val="es-MX" w:eastAsia="es-MX"/>
        </w:rPr>
        <mc:AlternateContent>
          <mc:Choice Requires="wps">
            <w:drawing>
              <wp:anchor distT="0" distB="0" distL="114300" distR="114300" simplePos="0" relativeHeight="251662336" behindDoc="0" locked="0" layoutInCell="1" allowOverlap="1" wp14:anchorId="1198D8FE" wp14:editId="24936CD7">
                <wp:simplePos x="0" y="0"/>
                <wp:positionH relativeFrom="column">
                  <wp:posOffset>161810</wp:posOffset>
                </wp:positionH>
                <wp:positionV relativeFrom="paragraph">
                  <wp:posOffset>458527</wp:posOffset>
                </wp:positionV>
                <wp:extent cx="5336275" cy="2183642"/>
                <wp:effectExtent l="38100" t="38100" r="55245" b="83820"/>
                <wp:wrapNone/>
                <wp:docPr id="7" name="7 Conector recto"/>
                <wp:cNvGraphicFramePr/>
                <a:graphic xmlns:a="http://schemas.openxmlformats.org/drawingml/2006/main">
                  <a:graphicData uri="http://schemas.microsoft.com/office/word/2010/wordprocessingShape">
                    <wps:wsp>
                      <wps:cNvCnPr/>
                      <wps:spPr>
                        <a:xfrm>
                          <a:off x="0" y="0"/>
                          <a:ext cx="5336275" cy="218364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1C4200E" id="7 Conector recto"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75pt,36.1pt" to="432.95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" strokecolor="black [3200]" strokeweight="2pt">
                <v:shadow on="t" color="black" opacity="24903f" origin=",.5" offset="0,.55556mm"/>
              </v:line>
            </w:pict>
          </mc:Fallback>
        </mc:AlternateContent>
      </w:r>
    </w:p>
    <w:p w14:paraId="62C4B71F" w14:textId="0EED1881" w:rsidR="00C5325E" w:rsidRPr="00DF28C2" w:rsidRDefault="00C5325E" w:rsidP="009C0D0E">
      <w:pPr>
        <w:pStyle w:val="Ttulo2"/>
        <w:numPr>
          <w:ilvl w:val="0"/>
          <w:numId w:val="2"/>
        </w:numPr>
        <w:spacing w:line="360" w:lineRule="auto"/>
        <w:jc w:val="both"/>
      </w:pPr>
      <w:bookmarkStart w:id="125" w:name="_Toc52472137"/>
      <w:r w:rsidRPr="00DF28C2">
        <w:rPr>
          <w:rStyle w:val="Ttulo2Car"/>
          <w:rFonts w:ascii="Palatino Linotype" w:hAnsi="Palatino Linotype"/>
          <w:b/>
          <w:color w:val="000000" w:themeColor="text1"/>
          <w:sz w:val="24"/>
          <w:szCs w:val="24"/>
        </w:rPr>
        <w:t xml:space="preserve">Documento adjunto constante de veintidós (22) fojas: </w:t>
      </w:r>
      <w:r w:rsidRPr="00DF28C2">
        <w:rPr>
          <w:rStyle w:val="Ttulo2Car"/>
          <w:rFonts w:ascii="Palatino Linotype" w:hAnsi="Palatino Linotype"/>
          <w:color w:val="000000" w:themeColor="text1"/>
          <w:sz w:val="24"/>
          <w:szCs w:val="24"/>
        </w:rPr>
        <w:t>Contrato de Obra Fideicomiso 643 anexo 1.pdf</w:t>
      </w:r>
      <w:bookmarkEnd w:id="125"/>
    </w:p>
    <w:p w14:paraId="496CE205" w14:textId="1F44A9C0" w:rsidR="00EB781A" w:rsidRPr="00DF28C2" w:rsidRDefault="00C5325E" w:rsidP="00C5325E">
      <w:pPr>
        <w:jc w:val="center"/>
        <w:rPr>
          <w:rFonts w:ascii="Palatino Linotype" w:hAnsi="Palatino Linotype"/>
          <w:lang w:val="es-MX" w:eastAsia="en-US"/>
        </w:rPr>
      </w:pPr>
      <w:r w:rsidRPr="00DF28C2">
        <w:rPr>
          <w:rFonts w:ascii="Palatino Linotype" w:hAnsi="Palatino Linotype"/>
          <w:noProof/>
          <w:lang w:val="es-MX" w:eastAsia="es-MX"/>
        </w:rPr>
        <w:drawing>
          <wp:inline distT="0" distB="0" distL="0" distR="0" wp14:anchorId="0D76325E" wp14:editId="161E1B9B">
            <wp:extent cx="3778275" cy="3514298"/>
            <wp:effectExtent l="19050" t="19050" r="1270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2102" cy="3517858"/>
                    </a:xfrm>
                    <a:prstGeom prst="rect">
                      <a:avLst/>
                    </a:prstGeom>
                    <a:noFill/>
                    <a:ln>
                      <a:solidFill>
                        <a:schemeClr val="tx1"/>
                      </a:solidFill>
                    </a:ln>
                  </pic:spPr>
                </pic:pic>
              </a:graphicData>
            </a:graphic>
          </wp:inline>
        </w:drawing>
      </w:r>
    </w:p>
    <w:p w14:paraId="3C7416D7" w14:textId="77777777" w:rsidR="00F165B9" w:rsidRPr="00DF28C2" w:rsidRDefault="00F165B9" w:rsidP="00F165B9">
      <w:pPr>
        <w:pStyle w:val="Prrafodelista"/>
        <w:spacing w:before="240" w:after="240" w:line="360" w:lineRule="auto"/>
        <w:ind w:left="0"/>
        <w:jc w:val="both"/>
        <w:rPr>
          <w:rFonts w:ascii="Palatino Linotype" w:hAnsi="Palatino Linotype"/>
          <w:i/>
        </w:rPr>
      </w:pPr>
    </w:p>
    <w:p w14:paraId="2A36D9BD" w14:textId="77784487" w:rsidR="00034A1F" w:rsidRPr="00DF28C2" w:rsidRDefault="00034A1F" w:rsidP="009C0D0E">
      <w:pPr>
        <w:pStyle w:val="Prrafodelista"/>
        <w:numPr>
          <w:ilvl w:val="0"/>
          <w:numId w:val="1"/>
        </w:numPr>
        <w:spacing w:before="240" w:after="240" w:line="360" w:lineRule="auto"/>
        <w:ind w:left="0" w:firstLine="0"/>
        <w:jc w:val="both"/>
        <w:rPr>
          <w:rFonts w:ascii="Palatino Linotype" w:hAnsi="Palatino Linotype"/>
          <w:i/>
        </w:rPr>
      </w:pPr>
      <w:r w:rsidRPr="00DF28C2">
        <w:rPr>
          <w:rFonts w:ascii="Palatino Linotype" w:eastAsia="Calibri" w:hAnsi="Palatino Linotype" w:cs="Arial"/>
          <w:lang w:val="es-ES"/>
        </w:rPr>
        <w:t>El Comisionado Ponente con fundamento en lo dispuesto por el artículo 185 fracción II de la</w:t>
      </w:r>
      <w:r w:rsidR="003364ED" w:rsidRPr="00DF28C2">
        <w:rPr>
          <w:rFonts w:ascii="Palatino Linotype" w:eastAsia="Calibri" w:hAnsi="Palatino Linotype" w:cs="Arial"/>
          <w:lang w:val="es-ES"/>
        </w:rPr>
        <w:t xml:space="preserve"> ley de la materia, a través de</w:t>
      </w:r>
      <w:r w:rsidRPr="00DF28C2">
        <w:rPr>
          <w:rFonts w:ascii="Palatino Linotype" w:eastAsia="Calibri" w:hAnsi="Palatino Linotype" w:cs="Arial"/>
          <w:lang w:val="es-ES"/>
        </w:rPr>
        <w:t xml:space="preserve">l acuerdo de admisión de fecha </w:t>
      </w:r>
      <w:r w:rsidR="00A224C2" w:rsidRPr="00DF28C2">
        <w:rPr>
          <w:rFonts w:ascii="Palatino Linotype" w:eastAsia="Calibri" w:hAnsi="Palatino Linotype" w:cs="Arial"/>
          <w:lang w:val="es-ES"/>
        </w:rPr>
        <w:t>treinta y uno</w:t>
      </w:r>
      <w:r w:rsidR="001863AF" w:rsidRPr="00DF28C2">
        <w:rPr>
          <w:rFonts w:ascii="Palatino Linotype" w:eastAsia="Calibri" w:hAnsi="Palatino Linotype" w:cs="Arial"/>
          <w:lang w:val="es-ES"/>
        </w:rPr>
        <w:t xml:space="preserve"> </w:t>
      </w:r>
      <w:r w:rsidR="007B002D" w:rsidRPr="00DF28C2">
        <w:rPr>
          <w:rFonts w:ascii="Palatino Linotype" w:eastAsia="Calibri" w:hAnsi="Palatino Linotype" w:cs="Arial"/>
          <w:lang w:val="es-ES"/>
        </w:rPr>
        <w:t>(</w:t>
      </w:r>
      <w:r w:rsidR="00A224C2" w:rsidRPr="00DF28C2">
        <w:rPr>
          <w:rFonts w:ascii="Palatino Linotype" w:eastAsia="Calibri" w:hAnsi="Palatino Linotype" w:cs="Arial"/>
          <w:lang w:val="es-ES"/>
        </w:rPr>
        <w:t>31</w:t>
      </w:r>
      <w:r w:rsidR="007B002D" w:rsidRPr="00DF28C2">
        <w:rPr>
          <w:rFonts w:ascii="Palatino Linotype" w:eastAsia="Calibri" w:hAnsi="Palatino Linotype" w:cs="Arial"/>
          <w:lang w:val="es-ES"/>
        </w:rPr>
        <w:t>)</w:t>
      </w:r>
      <w:r w:rsidR="00290721" w:rsidRPr="00DF28C2">
        <w:rPr>
          <w:rFonts w:ascii="Palatino Linotype" w:eastAsia="Calibri" w:hAnsi="Palatino Linotype" w:cs="Arial"/>
          <w:lang w:val="es-ES"/>
        </w:rPr>
        <w:t xml:space="preserve"> </w:t>
      </w:r>
      <w:r w:rsidRPr="00DF28C2">
        <w:rPr>
          <w:rFonts w:ascii="Palatino Linotype" w:eastAsia="Calibri" w:hAnsi="Palatino Linotype" w:cs="Arial"/>
          <w:lang w:val="es-ES"/>
        </w:rPr>
        <w:t xml:space="preserve">de </w:t>
      </w:r>
      <w:r w:rsidR="002D58F8" w:rsidRPr="00DF28C2">
        <w:rPr>
          <w:rFonts w:ascii="Palatino Linotype" w:eastAsia="Calibri" w:hAnsi="Palatino Linotype" w:cs="Arial"/>
          <w:lang w:val="es-ES"/>
        </w:rPr>
        <w:t>agost</w:t>
      </w:r>
      <w:r w:rsidR="00C93405" w:rsidRPr="00DF28C2">
        <w:rPr>
          <w:rFonts w:ascii="Palatino Linotype" w:eastAsia="Calibri" w:hAnsi="Palatino Linotype" w:cs="Arial"/>
          <w:lang w:val="es-ES"/>
        </w:rPr>
        <w:t>o</w:t>
      </w:r>
      <w:r w:rsidRPr="00DF28C2">
        <w:rPr>
          <w:rFonts w:ascii="Palatino Linotype" w:eastAsia="Calibri" w:hAnsi="Palatino Linotype" w:cs="Arial"/>
          <w:lang w:val="es-ES"/>
        </w:rPr>
        <w:t xml:space="preserve"> del año en curso, puso a disposición de las partes </w:t>
      </w:r>
      <w:r w:rsidR="00C93405" w:rsidRPr="00DF28C2">
        <w:rPr>
          <w:rFonts w:ascii="Palatino Linotype" w:eastAsia="Calibri" w:hAnsi="Palatino Linotype" w:cs="Arial"/>
          <w:lang w:val="es-ES"/>
        </w:rPr>
        <w:t>e</w:t>
      </w:r>
      <w:r w:rsidRPr="00DF28C2">
        <w:rPr>
          <w:rFonts w:ascii="Palatino Linotype" w:eastAsia="Calibri" w:hAnsi="Palatino Linotype" w:cs="Arial"/>
          <w:lang w:val="es-ES"/>
        </w:rPr>
        <w:t xml:space="preserve">l expediente electrónico </w:t>
      </w:r>
      <w:r w:rsidRPr="00DF28C2">
        <w:rPr>
          <w:rFonts w:ascii="Palatino Linotype" w:eastAsia="Calibri" w:hAnsi="Palatino Linotype" w:cs="Arial"/>
        </w:rPr>
        <w:t xml:space="preserve">vía </w:t>
      </w:r>
      <w:r w:rsidRPr="00DF28C2">
        <w:rPr>
          <w:rFonts w:ascii="Palatino Linotype" w:eastAsia="Calibri" w:hAnsi="Palatino Linotype" w:cs="Arial"/>
          <w:b/>
          <w:lang w:val="es-ES"/>
        </w:rPr>
        <w:t xml:space="preserve">SAIMEX </w:t>
      </w:r>
      <w:r w:rsidRPr="00DF28C2">
        <w:rPr>
          <w:rFonts w:ascii="Palatino Linotype" w:eastAsia="Calibri" w:hAnsi="Palatino Linotype" w:cs="Arial"/>
          <w:lang w:val="es-ES"/>
        </w:rPr>
        <w:t>a efecto de que en un plazo máximo de siete días manifestaran</w:t>
      </w:r>
      <w:r w:rsidR="005E77E6" w:rsidRPr="00DF28C2">
        <w:rPr>
          <w:rFonts w:ascii="Palatino Linotype" w:eastAsia="Calibri" w:hAnsi="Palatino Linotype" w:cs="Arial"/>
          <w:lang w:val="es-ES"/>
        </w:rPr>
        <w:t xml:space="preserve"> lo que a su derecho conviniera</w:t>
      </w:r>
      <w:r w:rsidRPr="00DF28C2">
        <w:rPr>
          <w:rFonts w:ascii="Palatino Linotype" w:eastAsia="Calibri" w:hAnsi="Palatino Linotype" w:cs="Arial"/>
          <w:lang w:val="es-ES"/>
        </w:rPr>
        <w:t xml:space="preserve">, ofrecieran pruebas y alegatos según corresponda a los casos concretos, </w:t>
      </w:r>
      <w:r w:rsidR="00FA448D" w:rsidRPr="00DF28C2">
        <w:rPr>
          <w:rFonts w:ascii="Palatino Linotype" w:eastAsia="Calibri" w:hAnsi="Palatino Linotype" w:cs="Arial"/>
          <w:lang w:val="es-ES"/>
        </w:rPr>
        <w:t>y</w:t>
      </w:r>
      <w:r w:rsidRPr="00DF28C2">
        <w:rPr>
          <w:rFonts w:ascii="Palatino Linotype" w:eastAsia="Calibri" w:hAnsi="Palatino Linotype" w:cs="Arial"/>
          <w:lang w:val="es-ES"/>
        </w:rPr>
        <w:t xml:space="preserve"> el </w:t>
      </w:r>
      <w:r w:rsidRPr="00DF28C2">
        <w:rPr>
          <w:rFonts w:ascii="Palatino Linotype" w:eastAsia="Calibri" w:hAnsi="Palatino Linotype" w:cs="Arial"/>
          <w:b/>
          <w:lang w:val="es-ES"/>
        </w:rPr>
        <w:t>SUJETO OBLIGADO</w:t>
      </w:r>
      <w:r w:rsidRPr="00DF28C2">
        <w:rPr>
          <w:rFonts w:ascii="Palatino Linotype" w:eastAsia="Calibri" w:hAnsi="Palatino Linotype" w:cs="Arial"/>
          <w:lang w:val="es-ES"/>
        </w:rPr>
        <w:t xml:space="preserve"> presentará el Informe Justificado procedente.</w:t>
      </w:r>
    </w:p>
    <w:p w14:paraId="221FC3ED" w14:textId="77777777" w:rsidR="009B03ED" w:rsidRPr="00DF28C2" w:rsidRDefault="009B03ED" w:rsidP="009B03ED">
      <w:pPr>
        <w:pStyle w:val="Prrafodelista"/>
        <w:spacing w:before="240" w:after="240" w:line="360" w:lineRule="auto"/>
        <w:ind w:left="0"/>
        <w:jc w:val="both"/>
        <w:rPr>
          <w:rFonts w:ascii="Palatino Linotype" w:hAnsi="Palatino Linotype"/>
          <w:i/>
        </w:rPr>
      </w:pPr>
    </w:p>
    <w:p w14:paraId="23BEC769" w14:textId="77777777" w:rsidR="008346AD" w:rsidRPr="00DF28C2" w:rsidRDefault="002D58F8" w:rsidP="009C0D0E">
      <w:pPr>
        <w:pStyle w:val="Prrafodelista"/>
        <w:numPr>
          <w:ilvl w:val="0"/>
          <w:numId w:val="1"/>
        </w:numPr>
        <w:spacing w:before="240" w:after="240" w:line="360" w:lineRule="auto"/>
        <w:ind w:left="0" w:firstLine="0"/>
        <w:jc w:val="both"/>
        <w:rPr>
          <w:rFonts w:ascii="Palatino Linotype" w:hAnsi="Palatino Linotype"/>
        </w:rPr>
      </w:pPr>
      <w:r w:rsidRPr="00DF28C2">
        <w:rPr>
          <w:rFonts w:ascii="Palatino Linotype" w:hAnsi="Palatino Linotype"/>
          <w:color w:val="000000"/>
        </w:rPr>
        <w:t xml:space="preserve">El </w:t>
      </w:r>
      <w:r w:rsidRPr="00DF28C2">
        <w:rPr>
          <w:rFonts w:ascii="Palatino Linotype" w:hAnsi="Palatino Linotype"/>
          <w:b/>
          <w:color w:val="000000"/>
        </w:rPr>
        <w:t>SUJETO OBLIGADO</w:t>
      </w:r>
      <w:r w:rsidRPr="00DF28C2">
        <w:rPr>
          <w:rFonts w:ascii="Palatino Linotype" w:hAnsi="Palatino Linotype"/>
          <w:color w:val="000000"/>
        </w:rPr>
        <w:t xml:space="preserve"> </w:t>
      </w:r>
      <w:r w:rsidR="00A224C2" w:rsidRPr="00DF28C2">
        <w:rPr>
          <w:rFonts w:ascii="Palatino Linotype" w:hAnsi="Palatino Linotype"/>
          <w:color w:val="000000"/>
        </w:rPr>
        <w:t xml:space="preserve">en fecha </w:t>
      </w:r>
      <w:r w:rsidR="00C5325E" w:rsidRPr="00DF28C2">
        <w:rPr>
          <w:rFonts w:ascii="Palatino Linotype" w:hAnsi="Palatino Linotype"/>
          <w:color w:val="000000"/>
        </w:rPr>
        <w:t>tres</w:t>
      </w:r>
      <w:r w:rsidR="00A224C2" w:rsidRPr="00DF28C2">
        <w:rPr>
          <w:rFonts w:ascii="Palatino Linotype" w:hAnsi="Palatino Linotype"/>
          <w:color w:val="000000"/>
        </w:rPr>
        <w:t xml:space="preserve"> </w:t>
      </w:r>
      <w:r w:rsidR="00490753" w:rsidRPr="00DF28C2">
        <w:rPr>
          <w:rFonts w:ascii="Palatino Linotype" w:hAnsi="Palatino Linotype"/>
          <w:color w:val="000000"/>
        </w:rPr>
        <w:t>(0</w:t>
      </w:r>
      <w:r w:rsidR="00C5325E" w:rsidRPr="00DF28C2">
        <w:rPr>
          <w:rFonts w:ascii="Palatino Linotype" w:hAnsi="Palatino Linotype"/>
          <w:color w:val="000000"/>
        </w:rPr>
        <w:t>3</w:t>
      </w:r>
      <w:r w:rsidR="00490753" w:rsidRPr="00DF28C2">
        <w:rPr>
          <w:rFonts w:ascii="Palatino Linotype" w:hAnsi="Palatino Linotype"/>
          <w:color w:val="000000"/>
        </w:rPr>
        <w:t xml:space="preserve">) </w:t>
      </w:r>
      <w:r w:rsidR="00A224C2" w:rsidRPr="00DF28C2">
        <w:rPr>
          <w:rFonts w:ascii="Palatino Linotype" w:hAnsi="Palatino Linotype"/>
          <w:color w:val="000000"/>
        </w:rPr>
        <w:t>de septiembre del año en curso, rindió el informe just</w:t>
      </w:r>
      <w:r w:rsidR="008346AD" w:rsidRPr="00DF28C2">
        <w:rPr>
          <w:rFonts w:ascii="Palatino Linotype" w:hAnsi="Palatino Linotype"/>
          <w:color w:val="000000"/>
        </w:rPr>
        <w:t>ificado respectivo, mismo que</w:t>
      </w:r>
      <w:r w:rsidR="00A224C2" w:rsidRPr="00DF28C2">
        <w:rPr>
          <w:rFonts w:ascii="Palatino Linotype" w:hAnsi="Palatino Linotype"/>
          <w:color w:val="000000"/>
        </w:rPr>
        <w:t xml:space="preserve"> modificó la res</w:t>
      </w:r>
      <w:r w:rsidR="008346AD" w:rsidRPr="00DF28C2">
        <w:rPr>
          <w:rFonts w:ascii="Palatino Linotype" w:hAnsi="Palatino Linotype"/>
          <w:color w:val="000000"/>
        </w:rPr>
        <w:t>puesta inicial por tal motivo</w:t>
      </w:r>
      <w:r w:rsidR="00A224C2" w:rsidRPr="00DF28C2">
        <w:rPr>
          <w:rFonts w:ascii="Palatino Linotype" w:hAnsi="Palatino Linotype"/>
          <w:color w:val="000000"/>
        </w:rPr>
        <w:t xml:space="preserve"> fue puesto a disposición del hoy recurrente</w:t>
      </w:r>
      <w:r w:rsidR="008346AD" w:rsidRPr="00DF28C2">
        <w:rPr>
          <w:rFonts w:ascii="Palatino Linotype" w:hAnsi="Palatino Linotype"/>
          <w:color w:val="000000"/>
        </w:rPr>
        <w:t xml:space="preserve"> de manera parcial por las consideraciones que se precisaran en párrafos subsecuentes; mediante acuerdo de fecha once (11) de septiembre del mismo año.</w:t>
      </w:r>
    </w:p>
    <w:p w14:paraId="10EFE8B2" w14:textId="77777777" w:rsidR="008346AD" w:rsidRPr="00DF28C2" w:rsidRDefault="008346AD" w:rsidP="008346AD">
      <w:pPr>
        <w:pStyle w:val="Prrafodelista"/>
        <w:rPr>
          <w:rFonts w:ascii="Palatino Linotype" w:hAnsi="Palatino Linotype"/>
          <w:color w:val="000000"/>
        </w:rPr>
      </w:pPr>
    </w:p>
    <w:p w14:paraId="54C63665" w14:textId="4A9D9224" w:rsidR="003A0AA2" w:rsidRPr="00DF28C2" w:rsidRDefault="002D58F8" w:rsidP="009C0D0E">
      <w:pPr>
        <w:pStyle w:val="Prrafodelista"/>
        <w:numPr>
          <w:ilvl w:val="0"/>
          <w:numId w:val="1"/>
        </w:numPr>
        <w:spacing w:before="240" w:after="240" w:line="360" w:lineRule="auto"/>
        <w:ind w:left="0" w:firstLine="0"/>
        <w:jc w:val="both"/>
        <w:rPr>
          <w:rFonts w:ascii="Palatino Linotype" w:hAnsi="Palatino Linotype"/>
        </w:rPr>
      </w:pPr>
      <w:r w:rsidRPr="00DF28C2">
        <w:rPr>
          <w:rFonts w:ascii="Palatino Linotype" w:hAnsi="Palatino Linotype"/>
          <w:color w:val="000000"/>
        </w:rPr>
        <w:t xml:space="preserve">Por su parte </w:t>
      </w:r>
      <w:r w:rsidR="00490753" w:rsidRPr="00DF28C2">
        <w:rPr>
          <w:rFonts w:ascii="Palatino Linotype" w:hAnsi="Palatino Linotype"/>
          <w:b/>
          <w:color w:val="000000"/>
        </w:rPr>
        <w:t xml:space="preserve">EL RECURRENTE </w:t>
      </w:r>
      <w:r w:rsidR="008346AD" w:rsidRPr="00DF28C2">
        <w:rPr>
          <w:rFonts w:ascii="Palatino Linotype" w:hAnsi="Palatino Linotype"/>
          <w:color w:val="000000"/>
        </w:rPr>
        <w:t>en fecha quince (15) de septiembre, realizo manifestaciones, adjuntando para tal efecto dos archivos que serán objeto de análisis en párrafos subsecuentes, a saber:</w:t>
      </w:r>
    </w:p>
    <w:p w14:paraId="19FC556F" w14:textId="52B86C64" w:rsidR="008346AD" w:rsidRPr="00DF28C2" w:rsidRDefault="008346AD" w:rsidP="008346AD">
      <w:pPr>
        <w:pStyle w:val="Prrafodelista"/>
        <w:rPr>
          <w:rFonts w:ascii="Palatino Linotype" w:hAnsi="Palatino Linotype"/>
        </w:rPr>
      </w:pPr>
      <w:r w:rsidRPr="00DF28C2">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08231B16" wp14:editId="58E98DB6">
                <wp:simplePos x="0" y="0"/>
                <wp:positionH relativeFrom="column">
                  <wp:posOffset>18509</wp:posOffset>
                </wp:positionH>
                <wp:positionV relativeFrom="paragraph">
                  <wp:posOffset>142429</wp:posOffset>
                </wp:positionV>
                <wp:extent cx="5629701" cy="1153235"/>
                <wp:effectExtent l="38100" t="38100" r="66675" b="85090"/>
                <wp:wrapNone/>
                <wp:docPr id="5" name="5 Conector recto"/>
                <wp:cNvGraphicFramePr/>
                <a:graphic xmlns:a="http://schemas.openxmlformats.org/drawingml/2006/main">
                  <a:graphicData uri="http://schemas.microsoft.com/office/word/2010/wordprocessingShape">
                    <wps:wsp>
                      <wps:cNvCnPr/>
                      <wps:spPr>
                        <a:xfrm>
                          <a:off x="0" y="0"/>
                          <a:ext cx="5629701" cy="11532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BBD3DBC" id="5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5pt,11.2pt" to="444.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" strokecolor="black [3200]" strokeweight="2pt">
                <v:shadow on="t" color="black" opacity="24903f" origin=",.5" offset="0,.55556mm"/>
              </v:line>
            </w:pict>
          </mc:Fallback>
        </mc:AlternateContent>
      </w:r>
    </w:p>
    <w:p w14:paraId="507F9C57" w14:textId="3E3A1F9D" w:rsidR="008346AD" w:rsidRPr="00DF28C2" w:rsidRDefault="008346AD" w:rsidP="008346AD">
      <w:pPr>
        <w:pStyle w:val="Prrafodelista"/>
        <w:spacing w:before="240" w:after="240" w:line="360" w:lineRule="auto"/>
        <w:ind w:left="0"/>
        <w:jc w:val="center"/>
        <w:rPr>
          <w:rFonts w:ascii="Palatino Linotype" w:hAnsi="Palatino Linotype"/>
        </w:rPr>
      </w:pPr>
      <w:r w:rsidRPr="00DF28C2">
        <w:rPr>
          <w:rFonts w:ascii="Palatino Linotype" w:hAnsi="Palatino Linotype"/>
          <w:noProof/>
          <w:lang w:val="es-MX" w:eastAsia="es-MX"/>
        </w:rPr>
        <w:lastRenderedPageBreak/>
        <w:drawing>
          <wp:inline distT="0" distB="0" distL="0" distR="0" wp14:anchorId="1510FA0A" wp14:editId="03B7BDF2">
            <wp:extent cx="5534167" cy="3137678"/>
            <wp:effectExtent l="19050" t="19050" r="9525" b="247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432" cy="3137828"/>
                    </a:xfrm>
                    <a:prstGeom prst="rect">
                      <a:avLst/>
                    </a:prstGeom>
                    <a:noFill/>
                    <a:ln>
                      <a:solidFill>
                        <a:schemeClr val="tx1"/>
                      </a:solidFill>
                    </a:ln>
                  </pic:spPr>
                </pic:pic>
              </a:graphicData>
            </a:graphic>
          </wp:inline>
        </w:drawing>
      </w:r>
    </w:p>
    <w:p w14:paraId="6F675269" w14:textId="77777777" w:rsidR="00192D8E" w:rsidRPr="00DF28C2" w:rsidRDefault="00192D8E" w:rsidP="00192D8E">
      <w:pPr>
        <w:pStyle w:val="Prrafodelista"/>
        <w:spacing w:before="240" w:after="240" w:line="360" w:lineRule="auto"/>
        <w:ind w:left="0"/>
        <w:jc w:val="both"/>
        <w:rPr>
          <w:rFonts w:ascii="Palatino Linotype" w:hAnsi="Palatino Linotype"/>
          <w:b/>
        </w:rPr>
      </w:pPr>
    </w:p>
    <w:p w14:paraId="3214A902" w14:textId="07D03B80" w:rsidR="00184266" w:rsidRPr="00DF28C2" w:rsidRDefault="00025B10" w:rsidP="009C0D0E">
      <w:pPr>
        <w:pStyle w:val="Prrafodelista"/>
        <w:numPr>
          <w:ilvl w:val="0"/>
          <w:numId w:val="1"/>
        </w:numPr>
        <w:spacing w:before="240" w:after="240" w:line="360" w:lineRule="auto"/>
        <w:ind w:left="0" w:firstLine="0"/>
        <w:jc w:val="both"/>
        <w:rPr>
          <w:rFonts w:ascii="Palatino Linotype" w:hAnsi="Palatino Linotype"/>
          <w:b/>
        </w:rPr>
      </w:pPr>
      <w:r w:rsidRPr="00DF28C2">
        <w:rPr>
          <w:rFonts w:ascii="Palatino Linotype" w:hAnsi="Palatino Linotype"/>
        </w:rPr>
        <w:t xml:space="preserve">El Comisionado Ponente </w:t>
      </w:r>
      <w:r w:rsidR="00CE2991" w:rsidRPr="00DF28C2">
        <w:rPr>
          <w:rFonts w:ascii="Palatino Linotype" w:hAnsi="Palatino Linotype"/>
        </w:rPr>
        <w:t xml:space="preserve">decreto el cierre de instrucción mediante acuerdo de fecha </w:t>
      </w:r>
      <w:r w:rsidR="002D2D1D" w:rsidRPr="00DF28C2">
        <w:rPr>
          <w:rFonts w:ascii="Palatino Linotype" w:hAnsi="Palatino Linotype"/>
        </w:rPr>
        <w:t>veintic</w:t>
      </w:r>
      <w:r w:rsidR="00490753" w:rsidRPr="00DF28C2">
        <w:rPr>
          <w:rFonts w:ascii="Palatino Linotype" w:hAnsi="Palatino Linotype"/>
        </w:rPr>
        <w:t>uatro</w:t>
      </w:r>
      <w:r w:rsidR="002D2D1D" w:rsidRPr="00DF28C2">
        <w:rPr>
          <w:rFonts w:ascii="Palatino Linotype" w:hAnsi="Palatino Linotype"/>
        </w:rPr>
        <w:t xml:space="preserve"> (2</w:t>
      </w:r>
      <w:r w:rsidR="00490753" w:rsidRPr="00DF28C2">
        <w:rPr>
          <w:rFonts w:ascii="Palatino Linotype" w:hAnsi="Palatino Linotype"/>
        </w:rPr>
        <w:t>4</w:t>
      </w:r>
      <w:r w:rsidR="002D2D1D" w:rsidRPr="00DF28C2">
        <w:rPr>
          <w:rFonts w:ascii="Palatino Linotype" w:hAnsi="Palatino Linotype"/>
        </w:rPr>
        <w:t xml:space="preserve">) de septiembre </w:t>
      </w:r>
      <w:r w:rsidR="00CE2991" w:rsidRPr="00DF28C2">
        <w:rPr>
          <w:rFonts w:ascii="Palatino Linotype" w:hAnsi="Palatino Linotype"/>
        </w:rPr>
        <w:t xml:space="preserve">de dos mil </w:t>
      </w:r>
      <w:r w:rsidR="00772B6F" w:rsidRPr="00DF28C2">
        <w:rPr>
          <w:rFonts w:ascii="Palatino Linotype" w:hAnsi="Palatino Linotype"/>
        </w:rPr>
        <w:t>veinte</w:t>
      </w:r>
      <w:r w:rsidR="00CE2991" w:rsidRPr="00DF28C2">
        <w:rPr>
          <w:rFonts w:ascii="Palatino Linotype" w:hAnsi="Palatino Linotype"/>
        </w:rPr>
        <w:t>;</w:t>
      </w:r>
      <w:r w:rsidR="00C8486C" w:rsidRPr="00DF28C2">
        <w:rPr>
          <w:rFonts w:ascii="Palatino Linotype" w:hAnsi="Palatino Linotype"/>
        </w:rPr>
        <w:t xml:space="preserve"> </w:t>
      </w:r>
      <w:r w:rsidR="002D58F8" w:rsidRPr="00DF28C2">
        <w:rPr>
          <w:rFonts w:ascii="Palatino Linotype" w:hAnsi="Palatino Linotype"/>
        </w:rPr>
        <w:t>ordenando</w:t>
      </w:r>
      <w:r w:rsidR="00585F00" w:rsidRPr="00DF28C2">
        <w:rPr>
          <w:rFonts w:ascii="Palatino Linotype" w:hAnsi="Palatino Linotype" w:cs="Arial"/>
        </w:rPr>
        <w:t xml:space="preserve"> tur</w:t>
      </w:r>
      <w:r w:rsidR="00434B23" w:rsidRPr="00DF28C2">
        <w:rPr>
          <w:rFonts w:ascii="Palatino Linotype" w:hAnsi="Palatino Linotype" w:cs="Arial"/>
        </w:rPr>
        <w:t xml:space="preserve">nar el expediente a resolución, </w:t>
      </w:r>
      <w:r w:rsidR="00274F7F" w:rsidRPr="00DF28C2">
        <w:rPr>
          <w:rFonts w:ascii="Palatino Linotype" w:hAnsi="Palatino Linotype" w:cs="Arial"/>
        </w:rPr>
        <w:t xml:space="preserve">por lo que no habiendo más que hacer constar, </w:t>
      </w:r>
      <w:r w:rsidR="001F5AF8" w:rsidRPr="00DF28C2">
        <w:rPr>
          <w:rFonts w:ascii="Palatino Linotype" w:hAnsi="Palatino Linotype" w:cs="Arial"/>
        </w:rPr>
        <w:t xml:space="preserve">y </w:t>
      </w:r>
    </w:p>
    <w:p w14:paraId="51E91971" w14:textId="4A8939B2" w:rsidR="00585F00" w:rsidRPr="00DF28C2" w:rsidRDefault="00585F00" w:rsidP="00585F00">
      <w:pPr>
        <w:pStyle w:val="Ttulo1"/>
        <w:jc w:val="center"/>
        <w:rPr>
          <w:b/>
          <w:szCs w:val="24"/>
        </w:rPr>
      </w:pPr>
      <w:bookmarkStart w:id="126" w:name="_Toc491791302"/>
      <w:bookmarkStart w:id="127" w:name="_Toc52472138"/>
      <w:r w:rsidRPr="00DF28C2">
        <w:rPr>
          <w:b/>
          <w:szCs w:val="24"/>
        </w:rPr>
        <w:t>CONSIDERANDO</w:t>
      </w:r>
      <w:bookmarkEnd w:id="126"/>
      <w:bookmarkEnd w:id="127"/>
    </w:p>
    <w:p w14:paraId="7681ED66" w14:textId="77777777" w:rsidR="00585F00" w:rsidRPr="00DF28C2" w:rsidRDefault="00585F00" w:rsidP="00585F00">
      <w:pPr>
        <w:rPr>
          <w:rFonts w:ascii="Palatino Linotype" w:hAnsi="Palatino Linotype"/>
          <w:lang w:val="es-MX" w:eastAsia="en-US"/>
        </w:rPr>
      </w:pPr>
    </w:p>
    <w:p w14:paraId="717D4ABA" w14:textId="77777777" w:rsidR="00585F00" w:rsidRPr="00DF28C2" w:rsidRDefault="00585F00" w:rsidP="00585F00">
      <w:pPr>
        <w:pStyle w:val="Ttulo2"/>
        <w:rPr>
          <w:rFonts w:ascii="Palatino Linotype" w:hAnsi="Palatino Linotype"/>
          <w:b/>
          <w:color w:val="auto"/>
          <w:sz w:val="24"/>
          <w:szCs w:val="24"/>
        </w:rPr>
      </w:pPr>
      <w:bookmarkStart w:id="128" w:name="_Toc491791303"/>
      <w:bookmarkStart w:id="129" w:name="_Toc52472139"/>
      <w:r w:rsidRPr="00DF28C2">
        <w:rPr>
          <w:rFonts w:ascii="Palatino Linotype" w:hAnsi="Palatino Linotype"/>
          <w:b/>
          <w:color w:val="auto"/>
          <w:sz w:val="24"/>
          <w:szCs w:val="24"/>
        </w:rPr>
        <w:t>PRIMERO. De la competencia</w:t>
      </w:r>
      <w:bookmarkEnd w:id="128"/>
      <w:bookmarkEnd w:id="129"/>
    </w:p>
    <w:p w14:paraId="6EA8B854" w14:textId="77777777" w:rsidR="00585F00" w:rsidRPr="00DF28C2" w:rsidRDefault="00585F00" w:rsidP="00585F00">
      <w:pPr>
        <w:rPr>
          <w:rFonts w:ascii="Palatino Linotype" w:hAnsi="Palatino Linotype"/>
          <w:lang w:val="es-MX" w:eastAsia="en-US"/>
        </w:rPr>
      </w:pPr>
    </w:p>
    <w:p w14:paraId="59B46AF8" w14:textId="77777777" w:rsidR="00585F00" w:rsidRPr="00DF28C2" w:rsidRDefault="00585F00" w:rsidP="009C0D0E">
      <w:pPr>
        <w:pStyle w:val="Prrafodelista"/>
        <w:numPr>
          <w:ilvl w:val="0"/>
          <w:numId w:val="1"/>
        </w:numPr>
        <w:spacing w:line="360" w:lineRule="auto"/>
        <w:ind w:left="0" w:firstLine="0"/>
        <w:jc w:val="both"/>
        <w:rPr>
          <w:rFonts w:ascii="Palatino Linotype" w:eastAsia="Calibri" w:hAnsi="Palatino Linotype" w:cs="Times New Roman"/>
          <w:b/>
          <w:lang w:val="es-ES"/>
        </w:rPr>
      </w:pPr>
      <w:r w:rsidRPr="00DF28C2">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DF28C2">
        <w:rPr>
          <w:rFonts w:ascii="Palatino Linotype" w:eastAsia="Calibri" w:hAnsi="Palatino Linotype" w:cs="Times New Roman"/>
          <w:lang w:val="es-ES"/>
        </w:rPr>
        <w:lastRenderedPageBreak/>
        <w:t xml:space="preserve">fracción IV de la </w:t>
      </w:r>
      <w:r w:rsidRPr="00DF28C2">
        <w:rPr>
          <w:rFonts w:ascii="Palatino Linotype" w:eastAsia="Calibri" w:hAnsi="Palatino Linotype" w:cs="Times New Roman"/>
          <w:b/>
          <w:lang w:val="es-ES"/>
        </w:rPr>
        <w:t>Constitución Política de los Estados Unidos Mexicanos</w:t>
      </w:r>
      <w:r w:rsidRPr="00DF28C2">
        <w:rPr>
          <w:rFonts w:ascii="Palatino Linotype" w:eastAsia="Calibri" w:hAnsi="Palatino Linotype" w:cs="Times New Roman"/>
          <w:lang w:val="es-ES"/>
        </w:rPr>
        <w:t xml:space="preserve">; 5, párrafos vigésimo, vigésimo primero y vigésimo segundo fracciones IV y V de la </w:t>
      </w:r>
      <w:r w:rsidRPr="00DF28C2">
        <w:rPr>
          <w:rFonts w:ascii="Palatino Linotype" w:eastAsia="Calibri" w:hAnsi="Palatino Linotype" w:cs="Times New Roman"/>
          <w:b/>
          <w:lang w:val="es-ES"/>
        </w:rPr>
        <w:t>Constitución Política del Estado Libre y Soberano de México</w:t>
      </w:r>
      <w:r w:rsidRPr="00DF28C2">
        <w:rPr>
          <w:rFonts w:ascii="Palatino Linotype" w:eastAsia="Calibri" w:hAnsi="Palatino Linotype" w:cs="Times New Roman"/>
          <w:lang w:val="es-ES"/>
        </w:rPr>
        <w:t xml:space="preserve">; artículos 1, 2 fracción II, 13, 29, 36 fracciones I y II, 176, 178, 179, 181 párrafo tercero y 185 </w:t>
      </w:r>
      <w:r w:rsidRPr="00DF28C2">
        <w:rPr>
          <w:rFonts w:ascii="Palatino Linotype" w:eastAsia="Calibri" w:hAnsi="Palatino Linotype" w:cs="Arial"/>
          <w:lang w:val="es-ES"/>
        </w:rPr>
        <w:t xml:space="preserve">de la </w:t>
      </w:r>
      <w:r w:rsidRPr="00DF28C2">
        <w:rPr>
          <w:rFonts w:ascii="Palatino Linotype" w:eastAsia="Calibri" w:hAnsi="Palatino Linotype" w:cs="Arial"/>
          <w:b/>
          <w:lang w:val="es-ES"/>
        </w:rPr>
        <w:t>Ley de Transparencia y Acceso a la Información Pública del Estado de México y Municipios</w:t>
      </w:r>
      <w:r w:rsidRPr="00DF28C2">
        <w:rPr>
          <w:rFonts w:ascii="Palatino Linotype" w:eastAsia="Calibri" w:hAnsi="Palatino Linotype" w:cs="Arial"/>
          <w:lang w:val="es-ES"/>
        </w:rPr>
        <w:t xml:space="preserve">; ; y 10, 7, 9 fracciones I y XXIV, y 11 del </w:t>
      </w:r>
      <w:r w:rsidRPr="00DF28C2">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7C511749" w14:textId="77777777" w:rsidR="00C936E7" w:rsidRPr="00DF28C2" w:rsidRDefault="00C936E7" w:rsidP="00C936E7">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DF28C2" w:rsidRDefault="00585F00" w:rsidP="00585F00">
      <w:pPr>
        <w:pStyle w:val="Ttulo2"/>
        <w:rPr>
          <w:rFonts w:ascii="Palatino Linotype" w:hAnsi="Palatino Linotype"/>
          <w:b/>
          <w:color w:val="auto"/>
          <w:sz w:val="24"/>
          <w:szCs w:val="24"/>
        </w:rPr>
      </w:pPr>
      <w:bookmarkStart w:id="130" w:name="_Toc491791304"/>
      <w:bookmarkStart w:id="131" w:name="_Toc52472140"/>
      <w:r w:rsidRPr="00DF28C2">
        <w:rPr>
          <w:rFonts w:ascii="Palatino Linotype" w:hAnsi="Palatino Linotype"/>
          <w:b/>
          <w:color w:val="auto"/>
          <w:sz w:val="24"/>
          <w:szCs w:val="24"/>
        </w:rPr>
        <w:t>SEGUNDO. De la oportunidad y procedencia.</w:t>
      </w:r>
      <w:bookmarkEnd w:id="130"/>
      <w:bookmarkEnd w:id="131"/>
    </w:p>
    <w:p w14:paraId="441E8740" w14:textId="77777777" w:rsidR="002D58F8" w:rsidRPr="00DF28C2" w:rsidRDefault="002D58F8" w:rsidP="002D58F8">
      <w:pPr>
        <w:rPr>
          <w:lang w:val="es-MX" w:eastAsia="en-US"/>
        </w:rPr>
      </w:pPr>
    </w:p>
    <w:p w14:paraId="33C1C38F" w14:textId="08337BF0" w:rsidR="002D58F8" w:rsidRPr="00DF28C2" w:rsidRDefault="002D58F8" w:rsidP="009C0D0E">
      <w:pPr>
        <w:pStyle w:val="Prrafodelista"/>
        <w:numPr>
          <w:ilvl w:val="0"/>
          <w:numId w:val="1"/>
        </w:numPr>
        <w:spacing w:line="360" w:lineRule="auto"/>
        <w:ind w:left="0" w:firstLine="0"/>
        <w:jc w:val="both"/>
        <w:rPr>
          <w:rFonts w:ascii="Palatino Linotype" w:hAnsi="Palatino Linotype"/>
        </w:rPr>
      </w:pPr>
      <w:r w:rsidRPr="00DF28C2">
        <w:rPr>
          <w:rFonts w:ascii="Palatino Linotype" w:eastAsia="Calibri" w:hAnsi="Palatino Linotype" w:cs="Arial"/>
        </w:rPr>
        <w:t xml:space="preserve">El medio de impugnación fue presentado a través del </w:t>
      </w:r>
      <w:r w:rsidRPr="00DF28C2">
        <w:rPr>
          <w:rFonts w:ascii="Palatino Linotype" w:eastAsia="Calibri" w:hAnsi="Palatino Linotype" w:cs="Arial"/>
          <w:b/>
        </w:rPr>
        <w:t>SAIMEX,</w:t>
      </w:r>
      <w:r w:rsidRPr="00DF28C2">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F28C2">
        <w:rPr>
          <w:rFonts w:ascii="Palatino Linotype" w:eastAsia="Calibri" w:hAnsi="Palatino Linotype" w:cs="Arial"/>
          <w:b/>
        </w:rPr>
        <w:t>SUJETO OBLIGADO</w:t>
      </w:r>
      <w:r w:rsidRPr="00DF28C2">
        <w:rPr>
          <w:rFonts w:ascii="Palatino Linotype" w:eastAsia="Calibri" w:hAnsi="Palatino Linotype" w:cs="Arial"/>
        </w:rPr>
        <w:t xml:space="preserve"> entrego su respuesta el día </w:t>
      </w:r>
      <w:r w:rsidR="00490753" w:rsidRPr="00DF28C2">
        <w:rPr>
          <w:rFonts w:ascii="Palatino Linotype" w:eastAsia="Calibri" w:hAnsi="Palatino Linotype" w:cs="Arial"/>
        </w:rPr>
        <w:t>veintic</w:t>
      </w:r>
      <w:r w:rsidR="008346AD" w:rsidRPr="00DF28C2">
        <w:rPr>
          <w:rFonts w:ascii="Palatino Linotype" w:eastAsia="Calibri" w:hAnsi="Palatino Linotype" w:cs="Arial"/>
        </w:rPr>
        <w:t>inco</w:t>
      </w:r>
      <w:r w:rsidRPr="00DF28C2">
        <w:rPr>
          <w:rFonts w:ascii="Palatino Linotype" w:eastAsia="Calibri" w:hAnsi="Palatino Linotype" w:cs="Arial"/>
        </w:rPr>
        <w:t xml:space="preserve"> (</w:t>
      </w:r>
      <w:r w:rsidR="00490753" w:rsidRPr="00DF28C2">
        <w:rPr>
          <w:rFonts w:ascii="Palatino Linotype" w:eastAsia="Calibri" w:hAnsi="Palatino Linotype" w:cs="Arial"/>
        </w:rPr>
        <w:t>2</w:t>
      </w:r>
      <w:r w:rsidR="008346AD" w:rsidRPr="00DF28C2">
        <w:rPr>
          <w:rFonts w:ascii="Palatino Linotype" w:eastAsia="Calibri" w:hAnsi="Palatino Linotype" w:cs="Arial"/>
        </w:rPr>
        <w:t>5</w:t>
      </w:r>
      <w:r w:rsidRPr="00DF28C2">
        <w:rPr>
          <w:rFonts w:ascii="Palatino Linotype" w:eastAsia="Calibri" w:hAnsi="Palatino Linotype" w:cs="Arial"/>
        </w:rPr>
        <w:t xml:space="preserve">) de </w:t>
      </w:r>
      <w:r w:rsidR="00490753" w:rsidRPr="00DF28C2">
        <w:rPr>
          <w:rFonts w:ascii="Palatino Linotype" w:eastAsia="Calibri" w:hAnsi="Palatino Linotype" w:cs="Arial"/>
        </w:rPr>
        <w:t>agost</w:t>
      </w:r>
      <w:r w:rsidRPr="00DF28C2">
        <w:rPr>
          <w:rFonts w:ascii="Palatino Linotype" w:eastAsia="Calibri" w:hAnsi="Palatino Linotype" w:cs="Arial"/>
        </w:rPr>
        <w:t xml:space="preserve">o de dos mil veinte, </w:t>
      </w:r>
      <w:r w:rsidRPr="00DF28C2">
        <w:rPr>
          <w:rFonts w:ascii="Palatino Linotype" w:hAnsi="Palatino Linotype" w:cs="Arial"/>
        </w:rPr>
        <w:t xml:space="preserve">de tal forma que el plazo para interponer el recurso transcurrió del día </w:t>
      </w:r>
      <w:r w:rsidR="008346AD" w:rsidRPr="00DF28C2">
        <w:rPr>
          <w:rFonts w:ascii="Palatino Linotype" w:hAnsi="Palatino Linotype" w:cs="Arial"/>
        </w:rPr>
        <w:t>veintiséis</w:t>
      </w:r>
      <w:r w:rsidRPr="00DF28C2">
        <w:rPr>
          <w:rFonts w:ascii="Palatino Linotype" w:hAnsi="Palatino Linotype" w:cs="Arial"/>
        </w:rPr>
        <w:t xml:space="preserve"> (</w:t>
      </w:r>
      <w:r w:rsidR="00490753" w:rsidRPr="00DF28C2">
        <w:rPr>
          <w:rFonts w:ascii="Palatino Linotype" w:hAnsi="Palatino Linotype" w:cs="Arial"/>
        </w:rPr>
        <w:t>2</w:t>
      </w:r>
      <w:r w:rsidR="008346AD" w:rsidRPr="00DF28C2">
        <w:rPr>
          <w:rFonts w:ascii="Palatino Linotype" w:hAnsi="Palatino Linotype" w:cs="Arial"/>
        </w:rPr>
        <w:t>6</w:t>
      </w:r>
      <w:r w:rsidRPr="00DF28C2">
        <w:rPr>
          <w:rFonts w:ascii="Palatino Linotype" w:hAnsi="Palatino Linotype" w:cs="Arial"/>
        </w:rPr>
        <w:t xml:space="preserve">) </w:t>
      </w:r>
      <w:r w:rsidR="00490753" w:rsidRPr="00DF28C2">
        <w:rPr>
          <w:rFonts w:ascii="Palatino Linotype" w:hAnsi="Palatino Linotype" w:cs="Arial"/>
        </w:rPr>
        <w:t xml:space="preserve">de agosto </w:t>
      </w:r>
      <w:r w:rsidRPr="00DF28C2">
        <w:rPr>
          <w:rFonts w:ascii="Palatino Linotype" w:hAnsi="Palatino Linotype" w:cs="Arial"/>
        </w:rPr>
        <w:t xml:space="preserve">al </w:t>
      </w:r>
      <w:r w:rsidR="008346AD" w:rsidRPr="00DF28C2">
        <w:rPr>
          <w:rFonts w:ascii="Palatino Linotype" w:hAnsi="Palatino Linotype" w:cs="Arial"/>
        </w:rPr>
        <w:t>quince</w:t>
      </w:r>
      <w:r w:rsidRPr="00DF28C2">
        <w:rPr>
          <w:rFonts w:ascii="Palatino Linotype" w:hAnsi="Palatino Linotype" w:cs="Arial"/>
        </w:rPr>
        <w:t xml:space="preserve"> (1</w:t>
      </w:r>
      <w:r w:rsidR="008346AD" w:rsidRPr="00DF28C2">
        <w:rPr>
          <w:rFonts w:ascii="Palatino Linotype" w:hAnsi="Palatino Linotype" w:cs="Arial"/>
        </w:rPr>
        <w:t>5</w:t>
      </w:r>
      <w:r w:rsidRPr="00DF28C2">
        <w:rPr>
          <w:rFonts w:ascii="Palatino Linotype" w:hAnsi="Palatino Linotype" w:cs="Arial"/>
        </w:rPr>
        <w:t xml:space="preserve">) de </w:t>
      </w:r>
      <w:r w:rsidR="00490753" w:rsidRPr="00DF28C2">
        <w:rPr>
          <w:rFonts w:ascii="Palatino Linotype" w:hAnsi="Palatino Linotype" w:cs="Arial"/>
        </w:rPr>
        <w:t>septiembre</w:t>
      </w:r>
      <w:r w:rsidRPr="00DF28C2">
        <w:rPr>
          <w:rFonts w:ascii="Palatino Linotype" w:hAnsi="Palatino Linotype" w:cs="Arial"/>
        </w:rPr>
        <w:t xml:space="preserve"> de dos mil veinte.</w:t>
      </w:r>
    </w:p>
    <w:p w14:paraId="46C34241" w14:textId="445DE2F0" w:rsidR="00F165B9" w:rsidRPr="00DF28C2" w:rsidRDefault="00F165B9" w:rsidP="00F165B9">
      <w:pPr>
        <w:pStyle w:val="Prrafodelista"/>
        <w:spacing w:line="360" w:lineRule="auto"/>
        <w:ind w:left="0"/>
        <w:jc w:val="both"/>
        <w:rPr>
          <w:rFonts w:ascii="Palatino Linotype" w:hAnsi="Palatino Linotype"/>
        </w:rPr>
      </w:pPr>
      <w:r w:rsidRPr="00DF28C2">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60D7F1B2" wp14:editId="6A75E040">
                <wp:simplePos x="0" y="0"/>
                <wp:positionH relativeFrom="column">
                  <wp:posOffset>18510</wp:posOffset>
                </wp:positionH>
                <wp:positionV relativeFrom="paragraph">
                  <wp:posOffset>85858</wp:posOffset>
                </wp:positionV>
                <wp:extent cx="5588758" cy="996286"/>
                <wp:effectExtent l="38100" t="38100" r="69215" b="90170"/>
                <wp:wrapNone/>
                <wp:docPr id="12" name="12 Conector recto"/>
                <wp:cNvGraphicFramePr/>
                <a:graphic xmlns:a="http://schemas.openxmlformats.org/drawingml/2006/main">
                  <a:graphicData uri="http://schemas.microsoft.com/office/word/2010/wordprocessingShape">
                    <wps:wsp>
                      <wps:cNvCnPr/>
                      <wps:spPr>
                        <a:xfrm>
                          <a:off x="0" y="0"/>
                          <a:ext cx="5588758" cy="99628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6B8606D" id="12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5pt,6.75pt" to="441.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" strokecolor="black [3200]" strokeweight="2pt">
                <v:shadow on="t" color="black" opacity="24903f" origin=",.5" offset="0,.55556mm"/>
              </v:line>
            </w:pict>
          </mc:Fallback>
        </mc:AlternateContent>
      </w:r>
    </w:p>
    <w:p w14:paraId="3B672FDD" w14:textId="2820BC23" w:rsidR="002D58F8" w:rsidRPr="00DF28C2" w:rsidRDefault="002D58F8" w:rsidP="009C0D0E">
      <w:pPr>
        <w:pStyle w:val="Prrafodelista"/>
        <w:numPr>
          <w:ilvl w:val="0"/>
          <w:numId w:val="1"/>
        </w:numPr>
        <w:spacing w:line="360" w:lineRule="auto"/>
        <w:ind w:left="0" w:firstLine="0"/>
        <w:jc w:val="both"/>
        <w:rPr>
          <w:rFonts w:ascii="Palatino Linotype" w:hAnsi="Palatino Linotype"/>
        </w:rPr>
      </w:pPr>
      <w:r w:rsidRPr="00DF28C2">
        <w:rPr>
          <w:rFonts w:ascii="Palatino Linotype" w:hAnsi="Palatino Linotype" w:cs="Arial"/>
        </w:rPr>
        <w:t xml:space="preserve"> En consecuencia, el ahora recurrente presentó su inconformidad el día </w:t>
      </w:r>
      <w:r w:rsidR="00490753" w:rsidRPr="00DF28C2">
        <w:rPr>
          <w:rFonts w:ascii="Palatino Linotype" w:hAnsi="Palatino Linotype" w:cs="Arial"/>
        </w:rPr>
        <w:t>veinticinco</w:t>
      </w:r>
      <w:r w:rsidRPr="00DF28C2">
        <w:rPr>
          <w:rFonts w:ascii="Palatino Linotype" w:hAnsi="Palatino Linotype" w:cs="Arial"/>
        </w:rPr>
        <w:t xml:space="preserve"> (</w:t>
      </w:r>
      <w:r w:rsidR="009E3691" w:rsidRPr="00DF28C2">
        <w:rPr>
          <w:rFonts w:ascii="Palatino Linotype" w:hAnsi="Palatino Linotype" w:cs="Arial"/>
        </w:rPr>
        <w:t>2</w:t>
      </w:r>
      <w:r w:rsidR="00490753" w:rsidRPr="00DF28C2">
        <w:rPr>
          <w:rFonts w:ascii="Palatino Linotype" w:hAnsi="Palatino Linotype" w:cs="Arial"/>
        </w:rPr>
        <w:t>5</w:t>
      </w:r>
      <w:r w:rsidRPr="00DF28C2">
        <w:rPr>
          <w:rFonts w:ascii="Palatino Linotype" w:hAnsi="Palatino Linotype" w:cs="Arial"/>
        </w:rPr>
        <w:t xml:space="preserve">) de agosto de dos mil veinte; </w:t>
      </w:r>
      <w:r w:rsidR="008346AD" w:rsidRPr="00DF28C2">
        <w:rPr>
          <w:rFonts w:ascii="Palatino Linotype" w:hAnsi="Palatino Linotype" w:cs="Arial"/>
        </w:rPr>
        <w:t xml:space="preserve">es decir antes de que iniciara </w:t>
      </w:r>
      <w:r w:rsidRPr="00DF28C2">
        <w:rPr>
          <w:rFonts w:ascii="Palatino Linotype" w:hAnsi="Palatino Linotype" w:cs="Arial"/>
        </w:rPr>
        <w:t>el lapso legalmen</w:t>
      </w:r>
      <w:r w:rsidR="002D2D1D" w:rsidRPr="00DF28C2">
        <w:rPr>
          <w:rFonts w:ascii="Palatino Linotype" w:hAnsi="Palatino Linotype" w:cs="Arial"/>
        </w:rPr>
        <w:t>te establecido para tal efecto.</w:t>
      </w:r>
    </w:p>
    <w:p w14:paraId="5F64F1EE" w14:textId="77777777" w:rsidR="002D2D1D" w:rsidRPr="00DF28C2" w:rsidRDefault="002D2D1D" w:rsidP="002D2D1D">
      <w:pPr>
        <w:pStyle w:val="Prrafodelista"/>
        <w:rPr>
          <w:rFonts w:ascii="Palatino Linotype" w:hAnsi="Palatino Linotype"/>
        </w:rPr>
      </w:pPr>
    </w:p>
    <w:p w14:paraId="41E358F6" w14:textId="77777777" w:rsidR="008346AD" w:rsidRPr="00DF28C2" w:rsidRDefault="008346AD" w:rsidP="009C0D0E">
      <w:pPr>
        <w:pStyle w:val="Prrafodelista"/>
        <w:numPr>
          <w:ilvl w:val="0"/>
          <w:numId w:val="1"/>
        </w:numPr>
        <w:spacing w:line="360" w:lineRule="auto"/>
        <w:ind w:left="0" w:firstLine="0"/>
        <w:jc w:val="both"/>
        <w:rPr>
          <w:rFonts w:ascii="Palatino Linotype" w:eastAsia="Times New Roman" w:hAnsi="Palatino Linotype" w:cs="Arial"/>
          <w:bCs/>
          <w:color w:val="555555"/>
          <w:lang w:val="es-MX" w:eastAsia="es-MX"/>
        </w:rPr>
      </w:pPr>
      <w:r w:rsidRPr="00DF28C2">
        <w:rPr>
          <w:rFonts w:ascii="Palatino Linotype" w:eastAsia="Times New Roman" w:hAnsi="Palatino Linotype" w:cs="Arial"/>
          <w:bCs/>
          <w:color w:val="000000"/>
          <w:lang w:eastAsia="es-MX"/>
        </w:rPr>
        <w:lastRenderedPageBreak/>
        <w:t xml:space="preserve">Al respecto, es necesario precisar que cuando el medio de impugnación, se haya </w:t>
      </w:r>
      <w:r w:rsidRPr="00DF28C2">
        <w:rPr>
          <w:rFonts w:ascii="Palatino Linotype" w:hAnsi="Palatino Linotype" w:cs="Arial"/>
        </w:rPr>
        <w:t>interpuesto</w:t>
      </w:r>
      <w:r w:rsidRPr="00DF28C2">
        <w:rPr>
          <w:rFonts w:ascii="Palatino Linotype" w:eastAsia="Times New Roman" w:hAnsi="Palatino Linotype" w:cs="Arial"/>
          <w:bCs/>
          <w:color w:val="000000"/>
          <w:lang w:eastAsia="es-MX"/>
        </w:rPr>
        <w:t xml:space="preserve">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4093950B" w14:textId="77777777" w:rsidR="008346AD" w:rsidRPr="00DF28C2" w:rsidRDefault="008346AD" w:rsidP="008346AD">
      <w:pPr>
        <w:pStyle w:val="Prrafodelista"/>
        <w:rPr>
          <w:rFonts w:ascii="Palatino Linotype" w:eastAsia="Times New Roman" w:hAnsi="Palatino Linotype" w:cs="Arial"/>
          <w:bCs/>
          <w:color w:val="555555"/>
          <w:lang w:val="es-MX" w:eastAsia="es-MX"/>
        </w:rPr>
      </w:pPr>
    </w:p>
    <w:p w14:paraId="49D8A22B" w14:textId="77777777" w:rsidR="008346AD" w:rsidRPr="00DF28C2" w:rsidRDefault="008346AD" w:rsidP="009C0D0E">
      <w:pPr>
        <w:pStyle w:val="Prrafodelista"/>
        <w:numPr>
          <w:ilvl w:val="0"/>
          <w:numId w:val="1"/>
        </w:numPr>
        <w:spacing w:line="360" w:lineRule="auto"/>
        <w:ind w:left="0" w:firstLine="0"/>
        <w:jc w:val="both"/>
        <w:rPr>
          <w:rFonts w:ascii="Palatino Linotype" w:eastAsia="Times New Roman" w:hAnsi="Palatino Linotype" w:cs="Arial"/>
        </w:rPr>
      </w:pPr>
      <w:r w:rsidRPr="00DF28C2">
        <w:rPr>
          <w:rFonts w:ascii="Palatino Linotype" w:eastAsia="Times New Roman" w:hAnsi="Palatino Linotype" w:cs="Arial"/>
        </w:rPr>
        <w:t xml:space="preserve">Lo anterior se robustece con la jurisprudencia número 1a./J. 41/2015 (10a.), </w:t>
      </w:r>
      <w:r w:rsidRPr="00DF28C2">
        <w:rPr>
          <w:rFonts w:ascii="Palatino Linotype" w:eastAsia="Times New Roman" w:hAnsi="Palatino Linotype" w:cs="Arial"/>
          <w:bCs/>
          <w:color w:val="000000"/>
          <w:lang w:eastAsia="es-MX"/>
        </w:rPr>
        <w:t>Décima</w:t>
      </w:r>
      <w:r w:rsidRPr="00DF28C2">
        <w:rPr>
          <w:rFonts w:ascii="Palatino Linotype" w:eastAsia="Times New Roman" w:hAnsi="Palatino Linotype" w:cs="Arial"/>
        </w:rPr>
        <w:t xml:space="preserve"> época, sustentada por la Primera Sala de la Suprema Corte de Justicia de la Nación, visible en la página 569, libro 19, tomo I, de la Gaceta del Semanario Judicial de la Federación, del diecinueve de junio de 2015, cuyo rubro y texto disponen: </w:t>
      </w:r>
    </w:p>
    <w:p w14:paraId="16D22C6E" w14:textId="77777777" w:rsidR="008346AD" w:rsidRPr="00DF28C2" w:rsidRDefault="008346AD" w:rsidP="008346AD">
      <w:pPr>
        <w:spacing w:before="240" w:after="240" w:line="360" w:lineRule="auto"/>
        <w:ind w:left="851" w:right="616"/>
        <w:contextualSpacing/>
        <w:jc w:val="both"/>
        <w:rPr>
          <w:rFonts w:ascii="Palatino Linotype" w:eastAsia="Times New Roman" w:hAnsi="Palatino Linotype" w:cs="Arial"/>
          <w:i/>
          <w:sz w:val="22"/>
        </w:rPr>
      </w:pPr>
      <w:r w:rsidRPr="00DF28C2">
        <w:rPr>
          <w:rFonts w:ascii="Palatino Linotype" w:eastAsia="Times New Roman" w:hAnsi="Palatino Linotype" w:cs="Arial"/>
          <w:i/>
          <w:sz w:val="22"/>
        </w:rPr>
        <w:t xml:space="preserve">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w:t>
      </w:r>
      <w:r w:rsidRPr="00DF28C2">
        <w:rPr>
          <w:rFonts w:ascii="Palatino Linotype" w:eastAsia="Times New Roman" w:hAnsi="Palatino Linotype" w:cs="Arial"/>
          <w:i/>
          <w:sz w:val="22"/>
        </w:rPr>
        <w:lastRenderedPageBreak/>
        <w:t>recurso se interpone antes de que inicie el plazo para hacerlo, su presentación no es extemporánea.</w:t>
      </w:r>
    </w:p>
    <w:p w14:paraId="17FF4584" w14:textId="77777777" w:rsidR="008346AD" w:rsidRPr="00DF28C2" w:rsidRDefault="008346AD" w:rsidP="008346AD">
      <w:pPr>
        <w:spacing w:before="240" w:after="240" w:line="360" w:lineRule="auto"/>
        <w:ind w:left="851" w:right="616"/>
        <w:contextualSpacing/>
        <w:jc w:val="both"/>
        <w:rPr>
          <w:rFonts w:ascii="Palatino Linotype" w:eastAsia="Times New Roman" w:hAnsi="Palatino Linotype" w:cs="Arial"/>
          <w:i/>
          <w:sz w:val="22"/>
        </w:rPr>
      </w:pPr>
      <w:r w:rsidRPr="00DF28C2">
        <w:rPr>
          <w:rFonts w:ascii="Palatino Linotype" w:eastAsia="Times New Roman" w:hAnsi="Palatino Linotype" w:cs="Arial"/>
          <w:i/>
          <w:sz w:val="22"/>
        </w:rPr>
        <w:t xml:space="preserve"> 1a</w:t>
      </w:r>
      <w:proofErr w:type="gramStart"/>
      <w:r w:rsidRPr="00DF28C2">
        <w:rPr>
          <w:rFonts w:ascii="Palatino Linotype" w:eastAsia="Times New Roman" w:hAnsi="Palatino Linotype" w:cs="Arial"/>
          <w:i/>
          <w:sz w:val="22"/>
        </w:rPr>
        <w:t>./</w:t>
      </w:r>
      <w:proofErr w:type="gramEnd"/>
      <w:r w:rsidRPr="00DF28C2">
        <w:rPr>
          <w:rFonts w:ascii="Palatino Linotype" w:eastAsia="Times New Roman" w:hAnsi="Palatino Linotype" w:cs="Arial"/>
          <w:i/>
          <w:sz w:val="22"/>
        </w:rPr>
        <w:t xml:space="preserve">J. 41/2015 (10a.) </w:t>
      </w:r>
    </w:p>
    <w:p w14:paraId="371A8C5B" w14:textId="77777777" w:rsidR="008346AD" w:rsidRPr="00DF28C2" w:rsidRDefault="008346AD" w:rsidP="008346AD">
      <w:pPr>
        <w:spacing w:before="240" w:after="240" w:line="360" w:lineRule="auto"/>
        <w:ind w:left="851" w:right="616"/>
        <w:contextualSpacing/>
        <w:jc w:val="both"/>
        <w:rPr>
          <w:rFonts w:ascii="Palatino Linotype" w:eastAsia="Times New Roman" w:hAnsi="Palatino Linotype" w:cs="Arial"/>
          <w:i/>
          <w:sz w:val="22"/>
        </w:rPr>
      </w:pPr>
      <w:r w:rsidRPr="00DF28C2">
        <w:rPr>
          <w:rFonts w:ascii="Palatino Linotype" w:eastAsia="Times New Roman" w:hAnsi="Palatino Linotype" w:cs="Arial"/>
          <w:i/>
          <w:sz w:val="22"/>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108749C4" w14:textId="77777777" w:rsidR="008346AD" w:rsidRPr="00DF28C2" w:rsidRDefault="008346AD" w:rsidP="008346AD">
      <w:pPr>
        <w:spacing w:before="240" w:after="240" w:line="360" w:lineRule="auto"/>
        <w:ind w:left="851" w:right="616"/>
        <w:contextualSpacing/>
        <w:jc w:val="both"/>
        <w:rPr>
          <w:rFonts w:ascii="Palatino Linotype" w:eastAsia="Times New Roman" w:hAnsi="Palatino Linotype" w:cs="Arial"/>
          <w:i/>
          <w:sz w:val="22"/>
        </w:rPr>
      </w:pPr>
    </w:p>
    <w:p w14:paraId="31259B5A" w14:textId="77777777" w:rsidR="008346AD" w:rsidRPr="00DF28C2" w:rsidRDefault="008346AD" w:rsidP="008346AD">
      <w:pPr>
        <w:spacing w:before="240" w:after="240" w:line="360" w:lineRule="auto"/>
        <w:ind w:left="851" w:right="616"/>
        <w:contextualSpacing/>
        <w:jc w:val="both"/>
        <w:rPr>
          <w:rFonts w:ascii="Palatino Linotype" w:eastAsia="Times New Roman" w:hAnsi="Palatino Linotype" w:cs="Arial"/>
          <w:i/>
          <w:sz w:val="22"/>
        </w:rPr>
      </w:pPr>
      <w:r w:rsidRPr="00DF28C2">
        <w:rPr>
          <w:rFonts w:ascii="Palatino Linotype" w:eastAsia="Times New Roman" w:hAnsi="Palatino Linotype" w:cs="Arial"/>
          <w:i/>
          <w:sz w:val="22"/>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0AC5998D" w14:textId="77777777" w:rsidR="008346AD" w:rsidRPr="00DF28C2" w:rsidRDefault="008346AD" w:rsidP="008346AD">
      <w:pPr>
        <w:spacing w:before="240" w:after="240" w:line="360" w:lineRule="auto"/>
        <w:ind w:left="851" w:right="616"/>
        <w:contextualSpacing/>
        <w:jc w:val="both"/>
        <w:rPr>
          <w:rFonts w:ascii="Palatino Linotype" w:eastAsia="Times New Roman" w:hAnsi="Palatino Linotype" w:cs="Arial"/>
          <w:i/>
          <w:sz w:val="22"/>
        </w:rPr>
      </w:pPr>
    </w:p>
    <w:p w14:paraId="59A05F22" w14:textId="77777777" w:rsidR="008346AD" w:rsidRPr="00DF28C2" w:rsidRDefault="008346AD" w:rsidP="008346AD">
      <w:pPr>
        <w:spacing w:before="240" w:after="240" w:line="360" w:lineRule="auto"/>
        <w:ind w:left="851" w:right="616"/>
        <w:contextualSpacing/>
        <w:jc w:val="both"/>
        <w:rPr>
          <w:rFonts w:ascii="Palatino Linotype" w:eastAsia="Times New Roman" w:hAnsi="Palatino Linotype" w:cs="Arial"/>
          <w:i/>
          <w:sz w:val="22"/>
        </w:rPr>
      </w:pPr>
      <w:r w:rsidRPr="00DF28C2">
        <w:rPr>
          <w:rFonts w:ascii="Palatino Linotype" w:eastAsia="Times New Roman" w:hAnsi="Palatino Linotype" w:cs="Arial"/>
          <w:i/>
          <w:sz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DF28C2">
        <w:rPr>
          <w:rFonts w:ascii="Palatino Linotype" w:eastAsia="Times New Roman" w:hAnsi="Palatino Linotype" w:cs="Arial"/>
          <w:i/>
          <w:sz w:val="22"/>
        </w:rPr>
        <w:t>Arboleya</w:t>
      </w:r>
      <w:proofErr w:type="spellEnd"/>
      <w:r w:rsidRPr="00DF28C2">
        <w:rPr>
          <w:rFonts w:ascii="Palatino Linotype" w:eastAsia="Times New Roman" w:hAnsi="Palatino Linotype" w:cs="Arial"/>
          <w:i/>
          <w:sz w:val="22"/>
        </w:rPr>
        <w:t xml:space="preserve">. </w:t>
      </w:r>
    </w:p>
    <w:p w14:paraId="786E7BEE" w14:textId="77777777" w:rsidR="008346AD" w:rsidRPr="00DF28C2" w:rsidRDefault="008346AD" w:rsidP="008346AD">
      <w:pPr>
        <w:spacing w:before="240" w:after="240" w:line="360" w:lineRule="auto"/>
        <w:ind w:left="851" w:right="616"/>
        <w:contextualSpacing/>
        <w:jc w:val="both"/>
        <w:rPr>
          <w:rFonts w:ascii="Palatino Linotype" w:eastAsia="Times New Roman" w:hAnsi="Palatino Linotype" w:cs="Arial"/>
          <w:i/>
          <w:sz w:val="22"/>
        </w:rPr>
      </w:pPr>
    </w:p>
    <w:p w14:paraId="41955ED5" w14:textId="77777777" w:rsidR="008346AD" w:rsidRPr="00DF28C2" w:rsidRDefault="008346AD" w:rsidP="008346AD">
      <w:pPr>
        <w:spacing w:before="240" w:after="240" w:line="360" w:lineRule="auto"/>
        <w:ind w:left="851" w:right="616"/>
        <w:contextualSpacing/>
        <w:jc w:val="both"/>
        <w:rPr>
          <w:rFonts w:ascii="Palatino Linotype" w:eastAsia="Times New Roman" w:hAnsi="Palatino Linotype" w:cs="Arial"/>
          <w:i/>
          <w:sz w:val="22"/>
        </w:rPr>
      </w:pPr>
      <w:r w:rsidRPr="00DF28C2">
        <w:rPr>
          <w:rFonts w:ascii="Palatino Linotype" w:eastAsia="Times New Roman" w:hAnsi="Palatino Linotype" w:cs="Arial"/>
          <w:i/>
          <w:sz w:val="22"/>
        </w:rPr>
        <w:t xml:space="preserve">Recurso de reclamación 1164/2014. Paula Abascal Valdez. 18 de febrero de 2015. Cinco votos de los Ministros Arturo Zaldívar Lelo de Larrea, José Ramón Cossío Díaz, Jorge Mario Pardo Rebolledo, Olga Sánchez Cordero de García Villegas y </w:t>
      </w:r>
      <w:r w:rsidRPr="00DF28C2">
        <w:rPr>
          <w:rFonts w:ascii="Palatino Linotype" w:eastAsia="Times New Roman" w:hAnsi="Palatino Linotype" w:cs="Arial"/>
          <w:i/>
          <w:sz w:val="22"/>
        </w:rPr>
        <w:lastRenderedPageBreak/>
        <w:t xml:space="preserve">Alfredo Gutiérrez Ortiz Mena. Ponente: José Ramón Cossío Díaz. Secretaria: Lorena </w:t>
      </w:r>
      <w:proofErr w:type="spellStart"/>
      <w:r w:rsidRPr="00DF28C2">
        <w:rPr>
          <w:rFonts w:ascii="Palatino Linotype" w:eastAsia="Times New Roman" w:hAnsi="Palatino Linotype" w:cs="Arial"/>
          <w:i/>
          <w:sz w:val="22"/>
        </w:rPr>
        <w:t>Goslinga</w:t>
      </w:r>
      <w:proofErr w:type="spellEnd"/>
      <w:r w:rsidRPr="00DF28C2">
        <w:rPr>
          <w:rFonts w:ascii="Palatino Linotype" w:eastAsia="Times New Roman" w:hAnsi="Palatino Linotype" w:cs="Arial"/>
          <w:i/>
          <w:sz w:val="22"/>
        </w:rPr>
        <w:t xml:space="preserve"> </w:t>
      </w:r>
      <w:proofErr w:type="spellStart"/>
      <w:r w:rsidRPr="00DF28C2">
        <w:rPr>
          <w:rFonts w:ascii="Palatino Linotype" w:eastAsia="Times New Roman" w:hAnsi="Palatino Linotype" w:cs="Arial"/>
          <w:i/>
          <w:sz w:val="22"/>
        </w:rPr>
        <w:t>Remírez</w:t>
      </w:r>
      <w:proofErr w:type="spellEnd"/>
      <w:r w:rsidRPr="00DF28C2">
        <w:rPr>
          <w:rFonts w:ascii="Palatino Linotype" w:eastAsia="Times New Roman" w:hAnsi="Palatino Linotype" w:cs="Arial"/>
          <w:i/>
          <w:sz w:val="22"/>
        </w:rPr>
        <w:t xml:space="preserve">. </w:t>
      </w:r>
    </w:p>
    <w:p w14:paraId="1A63F782" w14:textId="77777777" w:rsidR="008346AD" w:rsidRPr="00DF28C2" w:rsidRDefault="008346AD" w:rsidP="008346AD">
      <w:pPr>
        <w:spacing w:before="240" w:after="240" w:line="360" w:lineRule="auto"/>
        <w:ind w:left="851" w:right="616"/>
        <w:contextualSpacing/>
        <w:jc w:val="both"/>
        <w:rPr>
          <w:rFonts w:ascii="Palatino Linotype" w:eastAsia="Times New Roman" w:hAnsi="Palatino Linotype" w:cs="Arial"/>
          <w:i/>
          <w:sz w:val="22"/>
        </w:rPr>
      </w:pPr>
    </w:p>
    <w:p w14:paraId="081AFFCF" w14:textId="77777777" w:rsidR="008346AD" w:rsidRPr="00DF28C2" w:rsidRDefault="008346AD" w:rsidP="008346AD">
      <w:pPr>
        <w:spacing w:before="240" w:after="240" w:line="360" w:lineRule="auto"/>
        <w:ind w:left="851" w:right="616"/>
        <w:contextualSpacing/>
        <w:jc w:val="both"/>
        <w:rPr>
          <w:rFonts w:ascii="Palatino Linotype" w:eastAsia="Times New Roman" w:hAnsi="Palatino Linotype" w:cs="Arial"/>
          <w:i/>
          <w:sz w:val="22"/>
        </w:rPr>
      </w:pPr>
      <w:r w:rsidRPr="00DF28C2">
        <w:rPr>
          <w:rFonts w:ascii="Palatino Linotype" w:eastAsia="Times New Roman" w:hAnsi="Palatino Linotype" w:cs="Arial"/>
          <w:i/>
          <w:sz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0ED469EA" w14:textId="77777777" w:rsidR="008346AD" w:rsidRPr="00DF28C2" w:rsidRDefault="008346AD" w:rsidP="008346AD">
      <w:pPr>
        <w:spacing w:before="240" w:after="240" w:line="360" w:lineRule="auto"/>
        <w:ind w:left="851" w:right="616"/>
        <w:contextualSpacing/>
        <w:jc w:val="both"/>
        <w:rPr>
          <w:rFonts w:ascii="Palatino Linotype" w:eastAsia="Times New Roman" w:hAnsi="Palatino Linotype" w:cs="Times New Roman"/>
          <w:i/>
          <w:sz w:val="22"/>
        </w:rPr>
      </w:pPr>
      <w:r w:rsidRPr="00DF28C2">
        <w:rPr>
          <w:rFonts w:ascii="Palatino Linotype" w:eastAsia="Times New Roman" w:hAnsi="Palatino Linotype" w:cs="Arial"/>
          <w:i/>
          <w:sz w:val="22"/>
        </w:rPr>
        <w:t>Tesis de jurisprudencia 41/2015 (10a.). Aprobada por la Primera Sala de este Alto Tribunal, en sesión privada de veintisiete de mayo de dos mil quince.</w:t>
      </w:r>
    </w:p>
    <w:p w14:paraId="05EFF4F4" w14:textId="77777777" w:rsidR="008346AD" w:rsidRPr="00DF28C2" w:rsidRDefault="008346AD" w:rsidP="009C0D0E">
      <w:pPr>
        <w:pStyle w:val="Prrafodelista"/>
        <w:numPr>
          <w:ilvl w:val="0"/>
          <w:numId w:val="1"/>
        </w:numPr>
        <w:spacing w:line="360" w:lineRule="auto"/>
        <w:ind w:left="0" w:firstLine="0"/>
        <w:jc w:val="both"/>
        <w:rPr>
          <w:rFonts w:ascii="Palatino Linotype" w:hAnsi="Palatino Linotype" w:cs="Arial"/>
          <w:i/>
          <w:sz w:val="22"/>
          <w:szCs w:val="20"/>
        </w:rPr>
      </w:pPr>
      <w:r w:rsidRPr="00DF28C2">
        <w:rPr>
          <w:rFonts w:ascii="Palatino Linotype" w:hAnsi="Palatino Linotype"/>
          <w:lang w:val="es-MX"/>
        </w:rPr>
        <w:t xml:space="preserve">Esto es así porque en primer lugar es necesario que el recurrente conozca el acto </w:t>
      </w:r>
      <w:r w:rsidRPr="00DF28C2">
        <w:rPr>
          <w:rFonts w:ascii="Palatino Linotype" w:eastAsia="Times New Roman" w:hAnsi="Palatino Linotype" w:cs="Arial"/>
        </w:rPr>
        <w:t>que</w:t>
      </w:r>
      <w:r w:rsidRPr="00DF28C2">
        <w:rPr>
          <w:rFonts w:ascii="Palatino Linotype" w:hAnsi="Palatino Linotype"/>
          <w:lang w:val="es-MX"/>
        </w:rPr>
        <w:t xml:space="preserv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6194D7EE" w14:textId="77777777" w:rsidR="008346AD" w:rsidRPr="00DF28C2" w:rsidRDefault="008346AD" w:rsidP="008346AD">
      <w:pPr>
        <w:pStyle w:val="Prrafodelista"/>
        <w:spacing w:before="240" w:after="240" w:line="360" w:lineRule="auto"/>
        <w:ind w:left="0" w:right="49"/>
        <w:jc w:val="both"/>
        <w:rPr>
          <w:rFonts w:ascii="Palatino Linotype" w:hAnsi="Palatino Linotype" w:cs="Arial"/>
          <w:i/>
          <w:sz w:val="22"/>
          <w:szCs w:val="20"/>
        </w:rPr>
      </w:pPr>
    </w:p>
    <w:p w14:paraId="262CB482" w14:textId="77777777" w:rsidR="008346AD" w:rsidRPr="00DF28C2" w:rsidRDefault="008346AD" w:rsidP="009C0D0E">
      <w:pPr>
        <w:pStyle w:val="Prrafodelista"/>
        <w:numPr>
          <w:ilvl w:val="0"/>
          <w:numId w:val="1"/>
        </w:numPr>
        <w:spacing w:line="360" w:lineRule="auto"/>
        <w:ind w:left="0" w:firstLine="0"/>
        <w:jc w:val="both"/>
        <w:rPr>
          <w:rFonts w:ascii="Palatino Linotype" w:hAnsi="Palatino Linotype" w:cs="Arial"/>
          <w:i/>
          <w:sz w:val="22"/>
          <w:szCs w:val="20"/>
        </w:rPr>
      </w:pPr>
      <w:r w:rsidRPr="00DF28C2">
        <w:rPr>
          <w:rFonts w:ascii="Palatino Linotype" w:hAnsi="Palatino Linotype"/>
          <w:lang w:val="es-MX"/>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1C159A0C" w14:textId="77777777" w:rsidR="008346AD" w:rsidRPr="00DF28C2" w:rsidRDefault="008346AD" w:rsidP="008346AD">
      <w:pPr>
        <w:pStyle w:val="Prrafodelista"/>
        <w:rPr>
          <w:rFonts w:ascii="Palatino Linotype" w:hAnsi="Palatino Linotype" w:cs="Arial"/>
          <w:i/>
          <w:sz w:val="22"/>
          <w:szCs w:val="20"/>
        </w:rPr>
      </w:pPr>
    </w:p>
    <w:p w14:paraId="03C38864" w14:textId="77777777" w:rsidR="008346AD" w:rsidRPr="00DF28C2" w:rsidRDefault="008346AD" w:rsidP="009C0D0E">
      <w:pPr>
        <w:pStyle w:val="Prrafodelista"/>
        <w:numPr>
          <w:ilvl w:val="0"/>
          <w:numId w:val="1"/>
        </w:numPr>
        <w:spacing w:line="360" w:lineRule="auto"/>
        <w:ind w:left="0" w:firstLine="0"/>
        <w:jc w:val="both"/>
        <w:rPr>
          <w:rFonts w:ascii="Palatino Linotype" w:hAnsi="Palatino Linotype" w:cs="Arial"/>
          <w:i/>
          <w:sz w:val="22"/>
          <w:szCs w:val="20"/>
        </w:rPr>
      </w:pPr>
      <w:r w:rsidRPr="00DF28C2">
        <w:rPr>
          <w:rFonts w:ascii="Palatino Linotype" w:hAnsi="Palatino Linotype"/>
          <w:lang w:val="es-MX"/>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DF28C2">
        <w:rPr>
          <w:rFonts w:ascii="Palatino Linotype" w:hAnsi="Palatino Linotype"/>
          <w:b/>
          <w:lang w:val="es-MX"/>
        </w:rPr>
        <w:t>SUJETO OBLIGADO</w:t>
      </w:r>
      <w:r w:rsidRPr="00DF28C2">
        <w:rPr>
          <w:rFonts w:ascii="Palatino Linotype" w:hAnsi="Palatino Linotype"/>
          <w:lang w:val="es-MX"/>
        </w:rPr>
        <w:t>.</w:t>
      </w:r>
    </w:p>
    <w:p w14:paraId="2DCC471D" w14:textId="77777777" w:rsidR="008346AD" w:rsidRPr="00DF28C2" w:rsidRDefault="008346AD" w:rsidP="008346AD">
      <w:pPr>
        <w:pStyle w:val="Prrafodelista"/>
        <w:rPr>
          <w:rFonts w:ascii="Palatino Linotype" w:eastAsia="Calibri" w:hAnsi="Palatino Linotype" w:cs="Arial"/>
        </w:rPr>
      </w:pPr>
    </w:p>
    <w:p w14:paraId="30799A3B" w14:textId="0DEB7F8D" w:rsidR="002D58F8" w:rsidRPr="00DF28C2" w:rsidRDefault="009E3691" w:rsidP="009C0D0E">
      <w:pPr>
        <w:pStyle w:val="Prrafodelista"/>
        <w:numPr>
          <w:ilvl w:val="0"/>
          <w:numId w:val="1"/>
        </w:numPr>
        <w:spacing w:line="360" w:lineRule="auto"/>
        <w:ind w:left="0" w:firstLine="0"/>
        <w:jc w:val="both"/>
        <w:rPr>
          <w:rFonts w:ascii="Palatino Linotype" w:hAnsi="Palatino Linotype"/>
        </w:rPr>
      </w:pPr>
      <w:r w:rsidRPr="00DF28C2">
        <w:rPr>
          <w:rFonts w:ascii="Palatino Linotype" w:eastAsia="Calibri" w:hAnsi="Palatino Linotype" w:cs="Arial"/>
        </w:rPr>
        <w:t xml:space="preserve">Asimismo, </w:t>
      </w:r>
      <w:r w:rsidR="002D58F8" w:rsidRPr="00DF28C2">
        <w:rPr>
          <w:rFonts w:ascii="Palatino Linotype" w:eastAsia="Calibri" w:hAnsi="Palatino Linotype" w:cs="Arial"/>
        </w:rPr>
        <w:t>l</w:t>
      </w:r>
      <w:r w:rsidRPr="00DF28C2">
        <w:rPr>
          <w:rFonts w:ascii="Palatino Linotype" w:eastAsia="Calibri" w:hAnsi="Palatino Linotype" w:cs="Arial"/>
        </w:rPr>
        <w:t>os</w:t>
      </w:r>
      <w:r w:rsidR="002D58F8" w:rsidRPr="00DF28C2">
        <w:rPr>
          <w:rFonts w:ascii="Palatino Linotype" w:eastAsia="Calibri" w:hAnsi="Palatino Linotype" w:cs="Arial"/>
        </w:rPr>
        <w:t xml:space="preserve"> escrito</w:t>
      </w:r>
      <w:r w:rsidRPr="00DF28C2">
        <w:rPr>
          <w:rFonts w:ascii="Palatino Linotype" w:eastAsia="Calibri" w:hAnsi="Palatino Linotype" w:cs="Arial"/>
        </w:rPr>
        <w:t>s</w:t>
      </w:r>
      <w:r w:rsidR="002D58F8" w:rsidRPr="00DF28C2">
        <w:rPr>
          <w:rFonts w:ascii="Palatino Linotype" w:eastAsia="Calibri" w:hAnsi="Palatino Linotype" w:cs="Arial"/>
        </w:rPr>
        <w:t xml:space="preserve"> contiene</w:t>
      </w:r>
      <w:r w:rsidRPr="00DF28C2">
        <w:rPr>
          <w:rFonts w:ascii="Palatino Linotype" w:eastAsia="Calibri" w:hAnsi="Palatino Linotype" w:cs="Arial"/>
        </w:rPr>
        <w:t>n</w:t>
      </w:r>
      <w:r w:rsidR="002D58F8" w:rsidRPr="00DF28C2">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077E73C" w14:textId="77777777" w:rsidR="00575D13" w:rsidRPr="00DF28C2" w:rsidRDefault="00575D13" w:rsidP="00575D13">
      <w:pPr>
        <w:pStyle w:val="Ttulo1"/>
        <w:spacing w:line="360" w:lineRule="auto"/>
        <w:rPr>
          <w:b/>
          <w:color w:val="000000" w:themeColor="text1"/>
          <w:szCs w:val="24"/>
        </w:rPr>
      </w:pPr>
      <w:bookmarkStart w:id="132" w:name="_Toc34246179"/>
      <w:bookmarkStart w:id="133" w:name="_Toc50033991"/>
      <w:bookmarkStart w:id="134" w:name="_Toc51259588"/>
      <w:bookmarkStart w:id="135" w:name="_Toc52472141"/>
      <w:r w:rsidRPr="00DF28C2">
        <w:rPr>
          <w:b/>
          <w:color w:val="000000" w:themeColor="text1"/>
          <w:szCs w:val="24"/>
        </w:rPr>
        <w:t xml:space="preserve">TERCERO. </w:t>
      </w:r>
      <w:bookmarkStart w:id="136" w:name="_Toc501021589"/>
      <w:r w:rsidRPr="00DF28C2">
        <w:rPr>
          <w:b/>
          <w:color w:val="000000" w:themeColor="text1"/>
          <w:szCs w:val="24"/>
        </w:rPr>
        <w:t xml:space="preserve">Del planteamiento de la </w:t>
      </w:r>
      <w:r w:rsidRPr="00DF28C2">
        <w:rPr>
          <w:b/>
          <w:i/>
          <w:color w:val="000000" w:themeColor="text1"/>
          <w:szCs w:val="24"/>
        </w:rPr>
        <w:t>Litis</w:t>
      </w:r>
      <w:r w:rsidRPr="00DF28C2">
        <w:rPr>
          <w:b/>
          <w:color w:val="000000" w:themeColor="text1"/>
          <w:szCs w:val="24"/>
        </w:rPr>
        <w:t>.</w:t>
      </w:r>
      <w:bookmarkEnd w:id="132"/>
      <w:bookmarkEnd w:id="133"/>
      <w:bookmarkEnd w:id="134"/>
      <w:bookmarkEnd w:id="135"/>
      <w:bookmarkEnd w:id="136"/>
    </w:p>
    <w:p w14:paraId="52EEAFFA" w14:textId="77777777" w:rsidR="00575D13" w:rsidRPr="00DF28C2" w:rsidRDefault="00575D13" w:rsidP="00575D13">
      <w:pPr>
        <w:rPr>
          <w:lang w:val="es-MX" w:eastAsia="en-US"/>
        </w:rPr>
      </w:pPr>
    </w:p>
    <w:p w14:paraId="768FE562" w14:textId="6A9E71F1" w:rsidR="00534C57" w:rsidRPr="00DF28C2" w:rsidRDefault="00B1589A" w:rsidP="009C0D0E">
      <w:pPr>
        <w:pStyle w:val="Prrafodelista"/>
        <w:numPr>
          <w:ilvl w:val="0"/>
          <w:numId w:val="1"/>
        </w:numPr>
        <w:spacing w:line="360" w:lineRule="auto"/>
        <w:ind w:left="0" w:firstLine="0"/>
        <w:jc w:val="both"/>
        <w:rPr>
          <w:rFonts w:ascii="Palatino Linotype" w:hAnsi="Palatino Linotype"/>
        </w:rPr>
      </w:pPr>
      <w:r w:rsidRPr="00DF28C2">
        <w:rPr>
          <w:rFonts w:ascii="Palatino Linotype" w:hAnsi="Palatino Linotype" w:cs="Arial"/>
        </w:rPr>
        <w:t xml:space="preserve">Se </w:t>
      </w:r>
      <w:r w:rsidR="00534C57" w:rsidRPr="00DF28C2">
        <w:rPr>
          <w:rFonts w:ascii="Palatino Linotype" w:eastAsia="Calibri" w:hAnsi="Palatino Linotype" w:cs="Arial"/>
        </w:rPr>
        <w:t>solicitaron</w:t>
      </w:r>
      <w:r w:rsidRPr="00DF28C2">
        <w:rPr>
          <w:rFonts w:ascii="Palatino Linotype" w:hAnsi="Palatino Linotype" w:cs="Arial"/>
        </w:rPr>
        <w:t xml:space="preserve"> </w:t>
      </w:r>
      <w:r w:rsidR="00534C57" w:rsidRPr="00DF28C2">
        <w:rPr>
          <w:rFonts w:ascii="Palatino Linotype" w:hAnsi="Palatino Linotype"/>
          <w:color w:val="000000"/>
        </w:rPr>
        <w:t xml:space="preserve">copias certificadas de todo el soporte documental relativo a la </w:t>
      </w:r>
      <w:r w:rsidR="00534C57" w:rsidRPr="00DF28C2">
        <w:rPr>
          <w:rFonts w:ascii="Palatino Linotype" w:eastAsia="Calibri" w:hAnsi="Palatino Linotype" w:cs="Arial"/>
        </w:rPr>
        <w:t>ejecución</w:t>
      </w:r>
      <w:r w:rsidR="00534C57" w:rsidRPr="00DF28C2">
        <w:rPr>
          <w:rFonts w:ascii="Palatino Linotype" w:hAnsi="Palatino Linotype"/>
          <w:color w:val="000000"/>
        </w:rPr>
        <w:t xml:space="preserve"> total del proyecto del contrato SAASCAEM-DPCO-002-11-2004/AD referente a la autopista Los Remedios - Ecatepec, celebrado entre el Gobierno del Estado de México a través del organismo público descentralizado "SAASCAEM" y la empresa </w:t>
      </w:r>
      <w:proofErr w:type="spellStart"/>
      <w:r w:rsidR="00534C57" w:rsidRPr="00DF28C2">
        <w:rPr>
          <w:rFonts w:ascii="Palatino Linotype" w:hAnsi="Palatino Linotype"/>
          <w:color w:val="000000"/>
        </w:rPr>
        <w:t>Viabilis</w:t>
      </w:r>
      <w:proofErr w:type="spellEnd"/>
      <w:r w:rsidR="00534C57" w:rsidRPr="00DF28C2">
        <w:rPr>
          <w:rFonts w:ascii="Palatino Linotype" w:hAnsi="Palatino Linotype"/>
          <w:color w:val="000000"/>
        </w:rPr>
        <w:t xml:space="preserve">. </w:t>
      </w:r>
      <w:proofErr w:type="spellStart"/>
      <w:r w:rsidR="00534C57" w:rsidRPr="00DF28C2">
        <w:rPr>
          <w:rFonts w:ascii="Palatino Linotype" w:hAnsi="Palatino Linotype"/>
          <w:color w:val="000000"/>
        </w:rPr>
        <w:t>Infraestrutura</w:t>
      </w:r>
      <w:proofErr w:type="spellEnd"/>
      <w:r w:rsidR="00534C57" w:rsidRPr="00DF28C2">
        <w:rPr>
          <w:rFonts w:ascii="Palatino Linotype" w:hAnsi="Palatino Linotype"/>
          <w:color w:val="000000"/>
        </w:rPr>
        <w:t>, S.A. de C.V.</w:t>
      </w:r>
    </w:p>
    <w:p w14:paraId="768EE64E" w14:textId="77777777" w:rsidR="00671FFB" w:rsidRPr="00DF28C2" w:rsidRDefault="00671FFB" w:rsidP="00671FFB">
      <w:pPr>
        <w:pStyle w:val="Prrafodelista"/>
        <w:spacing w:line="360" w:lineRule="auto"/>
        <w:ind w:left="0"/>
        <w:jc w:val="both"/>
        <w:rPr>
          <w:rFonts w:ascii="Palatino Linotype" w:hAnsi="Palatino Linotype" w:cs="Arial"/>
        </w:rPr>
      </w:pPr>
    </w:p>
    <w:p w14:paraId="293D19A0" w14:textId="374C4741" w:rsidR="008033D1" w:rsidRPr="00DF28C2" w:rsidRDefault="008033D1" w:rsidP="009C0D0E">
      <w:pPr>
        <w:numPr>
          <w:ilvl w:val="0"/>
          <w:numId w:val="1"/>
        </w:numPr>
        <w:spacing w:line="360" w:lineRule="auto"/>
        <w:ind w:left="0" w:firstLine="0"/>
        <w:contextualSpacing/>
        <w:jc w:val="both"/>
        <w:rPr>
          <w:rFonts w:ascii="Palatino Linotype" w:hAnsi="Palatino Linotype" w:cs="Arial"/>
        </w:rPr>
      </w:pPr>
      <w:r w:rsidRPr="00DF28C2">
        <w:rPr>
          <w:rFonts w:ascii="Palatino Linotype" w:hAnsi="Palatino Linotype" w:cs="Arial"/>
        </w:rPr>
        <w:t xml:space="preserve">En respuesta el </w:t>
      </w:r>
      <w:r w:rsidRPr="00DF28C2">
        <w:rPr>
          <w:rFonts w:ascii="Palatino Linotype" w:hAnsi="Palatino Linotype" w:cs="Arial"/>
          <w:b/>
        </w:rPr>
        <w:t>SUJETO OBLIGADO</w:t>
      </w:r>
      <w:r w:rsidRPr="00DF28C2">
        <w:rPr>
          <w:rFonts w:ascii="Palatino Linotype" w:hAnsi="Palatino Linotype" w:cs="Arial"/>
        </w:rPr>
        <w:t xml:space="preserve"> </w:t>
      </w:r>
      <w:r w:rsidR="00534C57" w:rsidRPr="00DF28C2">
        <w:rPr>
          <w:rFonts w:ascii="Palatino Linotype" w:hAnsi="Palatino Linotype" w:cs="Arial"/>
        </w:rPr>
        <w:t xml:space="preserve">archivo la solicitud de información ya que como se expusiera en párrafos anteriores, </w:t>
      </w:r>
      <w:r w:rsidR="00534C57" w:rsidRPr="00DF28C2">
        <w:rPr>
          <w:rFonts w:ascii="Palatino Linotype" w:hAnsi="Palatino Linotype" w:cs="Arial"/>
          <w:b/>
        </w:rPr>
        <w:t>EL RECURRENTE</w:t>
      </w:r>
      <w:r w:rsidR="00534C57" w:rsidRPr="00DF28C2">
        <w:rPr>
          <w:rFonts w:ascii="Palatino Linotype" w:hAnsi="Palatino Linotype" w:cs="Arial"/>
        </w:rPr>
        <w:t xml:space="preserve"> fue omiso en dar atención a la solicitud de aclaración realizada</w:t>
      </w:r>
      <w:r w:rsidR="00F165B9" w:rsidRPr="00DF28C2">
        <w:rPr>
          <w:rFonts w:ascii="Palatino Linotype" w:hAnsi="Palatino Linotype" w:cs="Arial"/>
        </w:rPr>
        <w:t xml:space="preserve"> con anterioridad</w:t>
      </w:r>
      <w:r w:rsidRPr="00DF28C2">
        <w:rPr>
          <w:rFonts w:ascii="Palatino Linotype" w:hAnsi="Palatino Linotype" w:cs="Arial"/>
        </w:rPr>
        <w:t>.</w:t>
      </w:r>
    </w:p>
    <w:p w14:paraId="280CDE7A" w14:textId="77777777" w:rsidR="008033D1" w:rsidRPr="00DF28C2" w:rsidRDefault="008033D1" w:rsidP="008033D1">
      <w:pPr>
        <w:pStyle w:val="Prrafodelista"/>
        <w:rPr>
          <w:rFonts w:ascii="Palatino Linotype" w:hAnsi="Palatino Linotype" w:cs="Arial"/>
          <w:b/>
        </w:rPr>
      </w:pPr>
    </w:p>
    <w:p w14:paraId="3FD73FED" w14:textId="2FEF488D" w:rsidR="00575D13" w:rsidRPr="00DF28C2" w:rsidRDefault="008033D1" w:rsidP="009C0D0E">
      <w:pPr>
        <w:numPr>
          <w:ilvl w:val="0"/>
          <w:numId w:val="1"/>
        </w:numPr>
        <w:spacing w:line="360" w:lineRule="auto"/>
        <w:ind w:left="0" w:firstLine="0"/>
        <w:contextualSpacing/>
        <w:jc w:val="both"/>
        <w:rPr>
          <w:rFonts w:ascii="Palatino Linotype" w:eastAsia="MS Mincho" w:hAnsi="Palatino Linotype" w:cs="Arial"/>
        </w:rPr>
      </w:pPr>
      <w:r w:rsidRPr="00DF28C2">
        <w:rPr>
          <w:rFonts w:ascii="Palatino Linotype" w:hAnsi="Palatino Linotype" w:cs="Arial"/>
        </w:rPr>
        <w:t>No obstante</w:t>
      </w:r>
      <w:r w:rsidRPr="00DF28C2">
        <w:rPr>
          <w:rFonts w:ascii="Palatino Linotype" w:hAnsi="Palatino Linotype" w:cs="Arial"/>
          <w:b/>
        </w:rPr>
        <w:t>, EL</w:t>
      </w:r>
      <w:r w:rsidR="00575D13" w:rsidRPr="00DF28C2">
        <w:rPr>
          <w:rFonts w:ascii="Palatino Linotype" w:hAnsi="Palatino Linotype" w:cs="Arial"/>
          <w:b/>
        </w:rPr>
        <w:t xml:space="preserve"> PARTICULAR </w:t>
      </w:r>
      <w:r w:rsidR="00534C57" w:rsidRPr="00DF28C2">
        <w:rPr>
          <w:rFonts w:ascii="Palatino Linotype" w:hAnsi="Palatino Linotype" w:cs="Arial"/>
        </w:rPr>
        <w:t>interpuso el recurso de revisión</w:t>
      </w:r>
      <w:r w:rsidR="00B87399" w:rsidRPr="00DF28C2">
        <w:rPr>
          <w:rFonts w:ascii="Palatino Linotype" w:hAnsi="Palatino Linotype" w:cs="Arial"/>
        </w:rPr>
        <w:t xml:space="preserve"> que nos ocupa adjuntando el contrato de obra señalado en la solicitud inicial. </w:t>
      </w:r>
      <w:r w:rsidR="00575D13" w:rsidRPr="00DF28C2">
        <w:rPr>
          <w:rFonts w:ascii="Palatino Linotype" w:eastAsia="MS Mincho" w:hAnsi="Palatino Linotype" w:cs="Arial"/>
        </w:rPr>
        <w:t xml:space="preserve">En </w:t>
      </w:r>
      <w:r w:rsidR="00575D13" w:rsidRPr="00DF28C2">
        <w:rPr>
          <w:rFonts w:ascii="Palatino Linotype" w:hAnsi="Palatino Linotype" w:cs="Arial"/>
          <w:lang w:eastAsia="es-MX"/>
        </w:rPr>
        <w:t>dichas</w:t>
      </w:r>
      <w:r w:rsidR="00575D13" w:rsidRPr="00DF28C2">
        <w:rPr>
          <w:rFonts w:ascii="Palatino Linotype" w:eastAsia="Times New Roman" w:hAnsi="Palatino Linotype" w:cs="Arial"/>
        </w:rPr>
        <w:t xml:space="preserve"> condiciones, la </w:t>
      </w:r>
      <w:r w:rsidR="00575D13" w:rsidRPr="00DF28C2">
        <w:rPr>
          <w:rFonts w:ascii="Palatino Linotype" w:eastAsia="Times New Roman" w:hAnsi="Palatino Linotype" w:cs="Arial"/>
          <w:i/>
        </w:rPr>
        <w:t>Litis</w:t>
      </w:r>
      <w:r w:rsidR="00575D13" w:rsidRPr="00DF28C2">
        <w:rPr>
          <w:rFonts w:ascii="Palatino Linotype" w:eastAsia="Times New Roman" w:hAnsi="Palatino Linotype" w:cs="Arial"/>
        </w:rPr>
        <w:t xml:space="preserve"> a resolver en este recurso se circunscribe a determinar si </w:t>
      </w:r>
      <w:r w:rsidR="00575D13" w:rsidRPr="00DF28C2">
        <w:rPr>
          <w:rFonts w:ascii="Palatino Linotype" w:eastAsia="MS Mincho" w:hAnsi="Palatino Linotype" w:cs="Arial"/>
        </w:rPr>
        <w:t xml:space="preserve">se actualizan la causales de procedencia prevista en el artículo 179, </w:t>
      </w:r>
      <w:r w:rsidR="00961DEE" w:rsidRPr="00DF28C2">
        <w:rPr>
          <w:rFonts w:ascii="Palatino Linotype" w:eastAsia="MS Mincho" w:hAnsi="Palatino Linotype" w:cs="Arial"/>
        </w:rPr>
        <w:t>fraccione</w:t>
      </w:r>
      <w:r w:rsidR="00575D13" w:rsidRPr="00DF28C2">
        <w:rPr>
          <w:rFonts w:ascii="Palatino Linotype" w:eastAsia="MS Mincho" w:hAnsi="Palatino Linotype" w:cs="Arial"/>
        </w:rPr>
        <w:t xml:space="preserve"> I de la </w:t>
      </w:r>
      <w:r w:rsidR="00575D13" w:rsidRPr="00DF28C2">
        <w:rPr>
          <w:rFonts w:ascii="Palatino Linotype" w:eastAsia="MS Mincho" w:hAnsi="Palatino Linotype" w:cs="Arial"/>
          <w:b/>
        </w:rPr>
        <w:t>Ley de Transparencia y Acceso a la Información Pública del Estado de México y Municipios</w:t>
      </w:r>
      <w:r w:rsidR="00575D13" w:rsidRPr="00DF28C2">
        <w:rPr>
          <w:rFonts w:ascii="Palatino Linotype" w:eastAsia="MS Mincho" w:hAnsi="Palatino Linotype" w:cs="Arial"/>
        </w:rPr>
        <w:t xml:space="preserve">; </w:t>
      </w:r>
      <w:r w:rsidR="00575D13" w:rsidRPr="00DF28C2">
        <w:rPr>
          <w:rFonts w:ascii="Palatino Linotype" w:eastAsia="Times New Roman" w:hAnsi="Palatino Linotype" w:cs="Arial"/>
          <w:color w:val="000000" w:themeColor="text1"/>
          <w:lang w:val="es-ES" w:eastAsia="es-MX"/>
        </w:rPr>
        <w:t>que determina</w:t>
      </w:r>
      <w:r w:rsidR="00961DEE" w:rsidRPr="00DF28C2">
        <w:rPr>
          <w:rFonts w:ascii="Palatino Linotype" w:eastAsia="Times New Roman" w:hAnsi="Palatino Linotype" w:cs="Arial"/>
          <w:color w:val="000000" w:themeColor="text1"/>
          <w:lang w:val="es-ES" w:eastAsia="es-MX"/>
        </w:rPr>
        <w:t xml:space="preserve"> la</w:t>
      </w:r>
      <w:r w:rsidR="00575D13" w:rsidRPr="00DF28C2">
        <w:rPr>
          <w:rFonts w:ascii="Palatino Linotype" w:eastAsia="Times New Roman" w:hAnsi="Palatino Linotype" w:cs="Arial"/>
          <w:color w:val="000000" w:themeColor="text1"/>
          <w:lang w:val="es-ES" w:eastAsia="es-MX"/>
        </w:rPr>
        <w:t xml:space="preserve"> hipótesis jurídica relativa a la </w:t>
      </w:r>
      <w:r w:rsidR="00961DEE" w:rsidRPr="00DF28C2">
        <w:rPr>
          <w:rFonts w:ascii="Palatino Linotype" w:eastAsia="Times New Roman" w:hAnsi="Palatino Linotype" w:cs="Arial"/>
          <w:color w:val="000000" w:themeColor="text1"/>
          <w:lang w:val="es-ES" w:eastAsia="es-MX"/>
        </w:rPr>
        <w:t>negativa a la información solicitada</w:t>
      </w:r>
      <w:r w:rsidR="00575D13" w:rsidRPr="00DF28C2">
        <w:rPr>
          <w:rFonts w:ascii="Palatino Linotype" w:eastAsia="Times New Roman" w:hAnsi="Palatino Linotype" w:cs="Arial"/>
          <w:color w:val="000000" w:themeColor="text1"/>
          <w:lang w:val="es-ES" w:eastAsia="es-MX"/>
        </w:rPr>
        <w:t xml:space="preserve">; </w:t>
      </w:r>
      <w:r w:rsidR="00575D13" w:rsidRPr="00DF28C2">
        <w:rPr>
          <w:rFonts w:ascii="Palatino Linotype" w:eastAsia="MS Mincho" w:hAnsi="Palatino Linotype" w:cs="Arial"/>
        </w:rPr>
        <w:t xml:space="preserve">contexto del cual se </w:t>
      </w:r>
      <w:r w:rsidR="00B87399" w:rsidRPr="00DF28C2">
        <w:rPr>
          <w:rFonts w:ascii="Palatino Linotype" w:eastAsia="MS Mincho" w:hAnsi="Palatino Linotype" w:cs="Arial"/>
        </w:rPr>
        <w:t>colige</w:t>
      </w:r>
      <w:r w:rsidR="00575D13" w:rsidRPr="00DF28C2">
        <w:rPr>
          <w:rFonts w:ascii="Palatino Linotype" w:eastAsia="MS Mincho" w:hAnsi="Palatino Linotype" w:cs="Arial"/>
        </w:rPr>
        <w:t xml:space="preserve"> </w:t>
      </w:r>
      <w:r w:rsidR="00961DEE" w:rsidRPr="00DF28C2">
        <w:rPr>
          <w:rFonts w:ascii="Palatino Linotype" w:eastAsia="MS Mincho" w:hAnsi="Palatino Linotype" w:cs="Arial"/>
        </w:rPr>
        <w:t>el</w:t>
      </w:r>
      <w:r w:rsidR="00575D13" w:rsidRPr="00DF28C2">
        <w:rPr>
          <w:rFonts w:ascii="Palatino Linotype" w:eastAsia="MS Mincho" w:hAnsi="Palatino Linotype" w:cs="Arial"/>
        </w:rPr>
        <w:t xml:space="preserve"> </w:t>
      </w:r>
      <w:r w:rsidR="00575D13" w:rsidRPr="00DF28C2">
        <w:rPr>
          <w:rFonts w:ascii="Palatino Linotype" w:eastAsia="MS Mincho" w:hAnsi="Palatino Linotype" w:cs="Arial"/>
          <w:b/>
        </w:rPr>
        <w:t>RECURRENTE</w:t>
      </w:r>
      <w:r w:rsidR="00575D13" w:rsidRPr="00DF28C2">
        <w:rPr>
          <w:rFonts w:ascii="Palatino Linotype" w:eastAsia="MS Mincho" w:hAnsi="Palatino Linotype" w:cs="Arial"/>
        </w:rPr>
        <w:t xml:space="preserve"> </w:t>
      </w:r>
      <w:r w:rsidR="00B87399" w:rsidRPr="00DF28C2">
        <w:rPr>
          <w:rFonts w:ascii="Palatino Linotype" w:eastAsia="MS Mincho" w:hAnsi="Palatino Linotype" w:cs="Arial"/>
        </w:rPr>
        <w:t>se duele</w:t>
      </w:r>
      <w:r w:rsidR="00575D13" w:rsidRPr="00DF28C2">
        <w:rPr>
          <w:rFonts w:ascii="Palatino Linotype" w:eastAsia="MS Mincho" w:hAnsi="Palatino Linotype" w:cs="Arial"/>
        </w:rPr>
        <w:t>.</w:t>
      </w:r>
      <w:r w:rsidR="00575D13" w:rsidRPr="00DF28C2">
        <w:rPr>
          <w:rFonts w:ascii="Palatino Linotype" w:eastAsia="Times New Roman" w:hAnsi="Palatino Linotype" w:cs="Arial"/>
          <w:color w:val="000000" w:themeColor="text1"/>
          <w:lang w:val="es-ES" w:eastAsia="es-MX"/>
        </w:rPr>
        <w:t xml:space="preserve"> De modo tal </w:t>
      </w:r>
      <w:r w:rsidR="00575D13" w:rsidRPr="00DF28C2">
        <w:rPr>
          <w:rFonts w:ascii="Palatino Linotype" w:hAnsi="Palatino Linotype" w:cs="Arial"/>
          <w:color w:val="000000" w:themeColor="text1"/>
          <w:szCs w:val="23"/>
        </w:rPr>
        <w:t xml:space="preserve">que el presente recurso de revisión se abocara en determinar si el </w:t>
      </w:r>
      <w:r w:rsidR="00575D13" w:rsidRPr="00DF28C2">
        <w:rPr>
          <w:rFonts w:ascii="Palatino Linotype" w:hAnsi="Palatino Linotype" w:cs="Arial"/>
          <w:b/>
          <w:color w:val="000000" w:themeColor="text1"/>
          <w:szCs w:val="23"/>
        </w:rPr>
        <w:t>SUJETO</w:t>
      </w:r>
      <w:r w:rsidR="00575D13" w:rsidRPr="00DF28C2">
        <w:rPr>
          <w:rFonts w:ascii="Palatino Linotype" w:hAnsi="Palatino Linotype" w:cs="Arial"/>
          <w:color w:val="000000" w:themeColor="text1"/>
          <w:szCs w:val="23"/>
        </w:rPr>
        <w:t xml:space="preserve"> </w:t>
      </w:r>
      <w:r w:rsidR="00575D13" w:rsidRPr="00DF28C2">
        <w:rPr>
          <w:rFonts w:ascii="Palatino Linotype" w:hAnsi="Palatino Linotype" w:cs="Arial"/>
          <w:b/>
          <w:color w:val="000000" w:themeColor="text1"/>
          <w:szCs w:val="23"/>
        </w:rPr>
        <w:t>OBLIGADO</w:t>
      </w:r>
      <w:r w:rsidR="00575D13" w:rsidRPr="00DF28C2">
        <w:rPr>
          <w:rFonts w:ascii="Palatino Linotype" w:hAnsi="Palatino Linotype" w:cs="Arial"/>
          <w:color w:val="000000" w:themeColor="text1"/>
          <w:szCs w:val="23"/>
        </w:rPr>
        <w:t xml:space="preserve"> con su respuesta ciertamente </w:t>
      </w:r>
      <w:r w:rsidR="00575D13" w:rsidRPr="00DF28C2">
        <w:rPr>
          <w:rFonts w:ascii="Palatino Linotype" w:eastAsia="Times New Roman" w:hAnsi="Palatino Linotype"/>
          <w:color w:val="000000" w:themeColor="text1"/>
        </w:rPr>
        <w:t>actualiza la causa de procedencia</w:t>
      </w:r>
      <w:r w:rsidR="00575D13" w:rsidRPr="00DF28C2">
        <w:rPr>
          <w:rFonts w:ascii="Palatino Linotype" w:eastAsia="Times New Roman" w:hAnsi="Palatino Linotype"/>
          <w:b/>
          <w:color w:val="000000" w:themeColor="text1"/>
        </w:rPr>
        <w:t xml:space="preserve"> </w:t>
      </w:r>
      <w:r w:rsidR="00575D13" w:rsidRPr="00DF28C2">
        <w:rPr>
          <w:rFonts w:ascii="Palatino Linotype" w:eastAsia="Times New Roman" w:hAnsi="Palatino Linotype" w:cs="Arial"/>
          <w:color w:val="000000" w:themeColor="text1"/>
          <w:lang w:eastAsia="es-MX"/>
        </w:rPr>
        <w:t>antes señalad</w:t>
      </w:r>
      <w:r w:rsidR="00961DEE" w:rsidRPr="00DF28C2">
        <w:rPr>
          <w:rFonts w:ascii="Palatino Linotype" w:eastAsia="Times New Roman" w:hAnsi="Palatino Linotype" w:cs="Arial"/>
          <w:color w:val="000000" w:themeColor="text1"/>
          <w:lang w:eastAsia="es-MX"/>
        </w:rPr>
        <w:t>a</w:t>
      </w:r>
      <w:r w:rsidR="00575D13" w:rsidRPr="00DF28C2">
        <w:rPr>
          <w:rFonts w:ascii="Palatino Linotype" w:eastAsia="Times New Roman" w:hAnsi="Palatino Linotype" w:cs="Arial"/>
          <w:color w:val="000000" w:themeColor="text1"/>
          <w:lang w:eastAsia="es-MX"/>
        </w:rPr>
        <w:t>. Así como comprobar si la respuesta emitida resulta congruente e integral en términos del Artículo 11 de la ley de la materia.</w:t>
      </w:r>
    </w:p>
    <w:p w14:paraId="3FBC3147" w14:textId="77777777" w:rsidR="00575D13" w:rsidRPr="00DF28C2" w:rsidRDefault="00575D13" w:rsidP="00575D13">
      <w:pPr>
        <w:rPr>
          <w:rFonts w:ascii="Palatino Linotype" w:hAnsi="Palatino Linotype"/>
          <w:lang w:eastAsia="en-US"/>
        </w:rPr>
      </w:pPr>
    </w:p>
    <w:p w14:paraId="4DC10DC5" w14:textId="77777777" w:rsidR="00771D5B" w:rsidRPr="00DF28C2" w:rsidRDefault="00771D5B" w:rsidP="00575D13">
      <w:pPr>
        <w:rPr>
          <w:rFonts w:ascii="Palatino Linotype" w:hAnsi="Palatino Linotype"/>
          <w:lang w:eastAsia="en-US"/>
        </w:rPr>
      </w:pPr>
    </w:p>
    <w:p w14:paraId="78284629" w14:textId="77777777" w:rsidR="00575D13" w:rsidRPr="00DF28C2" w:rsidRDefault="00575D13" w:rsidP="00575D13">
      <w:pPr>
        <w:pStyle w:val="Ttulo2"/>
        <w:rPr>
          <w:rFonts w:ascii="Palatino Linotype" w:hAnsi="Palatino Linotype"/>
          <w:b/>
          <w:color w:val="000000" w:themeColor="text1"/>
          <w:sz w:val="24"/>
          <w:szCs w:val="24"/>
        </w:rPr>
      </w:pPr>
      <w:bookmarkStart w:id="137" w:name="_Toc495427545"/>
      <w:bookmarkStart w:id="138" w:name="_Toc23414596"/>
      <w:bookmarkStart w:id="139" w:name="_Toc34819433"/>
      <w:bookmarkStart w:id="140" w:name="_Toc51259589"/>
      <w:bookmarkStart w:id="141" w:name="_Toc52472142"/>
      <w:r w:rsidRPr="00DF28C2">
        <w:rPr>
          <w:rFonts w:ascii="Palatino Linotype" w:hAnsi="Palatino Linotype"/>
          <w:b/>
          <w:color w:val="000000" w:themeColor="text1"/>
          <w:sz w:val="24"/>
          <w:szCs w:val="24"/>
        </w:rPr>
        <w:t>CUARTO. Del estudio y resolución del asunto.</w:t>
      </w:r>
      <w:bookmarkEnd w:id="137"/>
      <w:bookmarkEnd w:id="138"/>
      <w:bookmarkEnd w:id="139"/>
      <w:bookmarkEnd w:id="140"/>
      <w:bookmarkEnd w:id="141"/>
    </w:p>
    <w:p w14:paraId="3C1885E9" w14:textId="77777777" w:rsidR="00575D13" w:rsidRPr="00DF28C2" w:rsidRDefault="00575D13" w:rsidP="00575D13">
      <w:pPr>
        <w:spacing w:line="360" w:lineRule="auto"/>
        <w:rPr>
          <w:rFonts w:ascii="Palatino Linotype" w:hAnsi="Palatino Linotype"/>
          <w:lang w:val="es-MX" w:eastAsia="en-US"/>
        </w:rPr>
      </w:pPr>
    </w:p>
    <w:p w14:paraId="13D60E98" w14:textId="77777777" w:rsidR="00575D13" w:rsidRPr="00DF28C2" w:rsidRDefault="00575D13" w:rsidP="009C0D0E">
      <w:pPr>
        <w:pStyle w:val="Prrafodelista"/>
        <w:numPr>
          <w:ilvl w:val="0"/>
          <w:numId w:val="1"/>
        </w:numPr>
        <w:spacing w:line="360" w:lineRule="auto"/>
        <w:ind w:left="0" w:firstLine="0"/>
        <w:jc w:val="both"/>
        <w:rPr>
          <w:rFonts w:ascii="Palatino Linotype" w:hAnsi="Palatino Linotype" w:cs="Arial"/>
          <w:i/>
          <w:lang w:val="es-MX"/>
        </w:rPr>
      </w:pPr>
      <w:r w:rsidRPr="00DF28C2">
        <w:rPr>
          <w:rFonts w:ascii="Palatino Linotype" w:eastAsia="Calibri" w:hAnsi="Palatino Linotype" w:cs="Arial"/>
        </w:rPr>
        <w:t>Derivado</w:t>
      </w:r>
      <w:r w:rsidRPr="00DF28C2">
        <w:rPr>
          <w:rFonts w:ascii="Palatino Linotype" w:hAnsi="Palatino Linotype" w:cs="Arial"/>
          <w:szCs w:val="23"/>
        </w:rPr>
        <w:t xml:space="preserve"> del planteamiento de la </w:t>
      </w:r>
      <w:r w:rsidRPr="00DF28C2">
        <w:rPr>
          <w:rFonts w:ascii="Palatino Linotype" w:hAnsi="Palatino Linotype" w:cs="Arial"/>
          <w:i/>
          <w:szCs w:val="23"/>
        </w:rPr>
        <w:t>Litis</w:t>
      </w:r>
      <w:r w:rsidRPr="00DF28C2">
        <w:rPr>
          <w:rFonts w:ascii="Palatino Linotype" w:hAnsi="Palatino Linotype" w:cs="Arial"/>
          <w:szCs w:val="23"/>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de acuerdo a lo establecido en el artículo 8 de la </w:t>
      </w:r>
      <w:r w:rsidRPr="00DF28C2">
        <w:rPr>
          <w:rFonts w:ascii="Palatino Linotype" w:eastAsia="Calibri" w:hAnsi="Palatino Linotype" w:cs="Arial"/>
          <w:b/>
          <w:lang w:val="es-ES"/>
        </w:rPr>
        <w:t>Ley de Transparencia y Acceso a la Información Pública del Estado de México y Municipios</w:t>
      </w:r>
      <w:r w:rsidRPr="00DF28C2">
        <w:rPr>
          <w:rFonts w:ascii="Palatino Linotype" w:eastAsia="Times New Roman" w:hAnsi="Palatino Linotype" w:cs="Arial"/>
          <w:lang w:val="es-ES" w:eastAsia="es-MX"/>
        </w:rPr>
        <w:t>.</w:t>
      </w:r>
    </w:p>
    <w:p w14:paraId="479F12E6" w14:textId="77777777" w:rsidR="00961DEE" w:rsidRPr="00DF28C2" w:rsidRDefault="00961DEE" w:rsidP="00961DEE">
      <w:pPr>
        <w:pStyle w:val="Prrafodelista"/>
        <w:spacing w:line="360" w:lineRule="auto"/>
        <w:ind w:left="0"/>
        <w:jc w:val="both"/>
        <w:rPr>
          <w:rFonts w:ascii="Palatino Linotype" w:hAnsi="Palatino Linotype" w:cs="Arial"/>
          <w:i/>
          <w:lang w:val="es-MX"/>
        </w:rPr>
      </w:pPr>
    </w:p>
    <w:p w14:paraId="48FDE94B" w14:textId="77777777" w:rsidR="00575D13" w:rsidRPr="00DF28C2" w:rsidRDefault="00575D13" w:rsidP="009C0D0E">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DF28C2">
        <w:rPr>
          <w:rFonts w:ascii="Palatino Linotype" w:eastAsia="Calibri" w:hAnsi="Palatino Linotype" w:cs="Arial"/>
        </w:rPr>
        <w:t>Es</w:t>
      </w:r>
      <w:r w:rsidRPr="00DF28C2">
        <w:rPr>
          <w:rFonts w:ascii="Palatino Linotype" w:hAnsi="Palatino Linotype"/>
        </w:rPr>
        <w:t xml:space="preserve"> menester precisar que este </w:t>
      </w:r>
      <w:r w:rsidRPr="00DF28C2">
        <w:rPr>
          <w:rFonts w:ascii="Palatino Linotype" w:eastAsia="MS Mincho" w:hAnsi="Palatino Linotype" w:cs="Times New Roman"/>
          <w:color w:val="000000"/>
        </w:rPr>
        <w:t xml:space="preserve">Órgano Garante parte de que </w:t>
      </w:r>
      <w:r w:rsidRPr="00DF28C2">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DF28C2">
        <w:rPr>
          <w:rFonts w:ascii="Palatino Linotype" w:eastAsia="Times New Roman" w:hAnsi="Palatino Linotype" w:cs="Arial"/>
          <w:color w:val="000000"/>
        </w:rPr>
        <w:t xml:space="preserve"> </w:t>
      </w:r>
      <w:r w:rsidRPr="00DF28C2">
        <w:rPr>
          <w:rFonts w:ascii="Palatino Linotype" w:eastAsia="Times New Roman" w:hAnsi="Palatino Linotype" w:cs="Arial"/>
          <w:b/>
          <w:color w:val="000000"/>
        </w:rPr>
        <w:t>SUJETO OBLIGADO</w:t>
      </w:r>
      <w:r w:rsidRPr="00DF28C2">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F28C2">
        <w:rPr>
          <w:rFonts w:ascii="Palatino Linotype" w:eastAsia="Times New Roman" w:hAnsi="Palatino Linotype" w:cs="Arial"/>
          <w:b/>
          <w:color w:val="000000"/>
        </w:rPr>
        <w:t xml:space="preserve">Constitución Política de los Estados Unidos Mexicanos </w:t>
      </w:r>
      <w:r w:rsidRPr="00DF28C2">
        <w:rPr>
          <w:rFonts w:ascii="Palatino Linotype" w:eastAsia="Times New Roman" w:hAnsi="Palatino Linotype" w:cs="Arial"/>
          <w:color w:val="000000"/>
        </w:rPr>
        <w:t xml:space="preserve">al señalar la obligación de “promover, </w:t>
      </w:r>
      <w:r w:rsidRPr="00DF28C2">
        <w:rPr>
          <w:rFonts w:ascii="Palatino Linotype" w:eastAsia="Times New Roman" w:hAnsi="Palatino Linotype" w:cs="Arial"/>
          <w:b/>
          <w:color w:val="000000"/>
        </w:rPr>
        <w:t>respetar</w:t>
      </w:r>
      <w:r w:rsidRPr="00DF28C2">
        <w:rPr>
          <w:rFonts w:ascii="Palatino Linotype" w:eastAsia="Times New Roman" w:hAnsi="Palatino Linotype" w:cs="Arial"/>
          <w:color w:val="000000"/>
        </w:rPr>
        <w:t xml:space="preserve">, proteger y </w:t>
      </w:r>
      <w:r w:rsidRPr="00DF28C2">
        <w:rPr>
          <w:rFonts w:ascii="Palatino Linotype" w:eastAsia="Times New Roman" w:hAnsi="Palatino Linotype" w:cs="Arial"/>
          <w:b/>
          <w:color w:val="000000"/>
        </w:rPr>
        <w:t>garantizar</w:t>
      </w:r>
      <w:r w:rsidRPr="00DF28C2">
        <w:rPr>
          <w:rFonts w:ascii="Palatino Linotype" w:eastAsia="Times New Roman" w:hAnsi="Palatino Linotype" w:cs="Arial"/>
          <w:color w:val="000000"/>
        </w:rPr>
        <w:t xml:space="preserve"> los derechos humanos”, entre los cuales se encuentra dicho derecho. </w:t>
      </w:r>
    </w:p>
    <w:p w14:paraId="4FEBB45E" w14:textId="77777777" w:rsidR="00575D13" w:rsidRPr="00DF28C2" w:rsidRDefault="00575D13" w:rsidP="00575D13">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207356FD" w14:textId="77777777" w:rsidR="00575D13" w:rsidRPr="00DF28C2" w:rsidRDefault="00575D13" w:rsidP="009C0D0E">
      <w:pPr>
        <w:pStyle w:val="Prrafodelista"/>
        <w:numPr>
          <w:ilvl w:val="0"/>
          <w:numId w:val="1"/>
        </w:numPr>
        <w:spacing w:line="360" w:lineRule="auto"/>
        <w:ind w:left="0" w:firstLine="0"/>
        <w:jc w:val="both"/>
        <w:rPr>
          <w:rFonts w:ascii="Palatino Linotype" w:eastAsia="Times New Roman" w:hAnsi="Palatino Linotype"/>
        </w:rPr>
      </w:pPr>
      <w:r w:rsidRPr="00DF28C2">
        <w:rPr>
          <w:rFonts w:ascii="Palatino Linotype" w:eastAsia="Calibri" w:hAnsi="Palatino Linotype" w:cs="Arial"/>
        </w:rPr>
        <w:t>Por</w:t>
      </w:r>
      <w:r w:rsidRPr="00DF28C2">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C768EAC" w14:textId="77777777" w:rsidR="00671FFB" w:rsidRPr="00DF28C2" w:rsidRDefault="00671FFB" w:rsidP="00671FFB">
      <w:pPr>
        <w:pStyle w:val="Prrafodelista"/>
        <w:rPr>
          <w:rFonts w:ascii="Palatino Linotype" w:eastAsia="Times New Roman" w:hAnsi="Palatino Linotype"/>
        </w:rPr>
      </w:pPr>
    </w:p>
    <w:p w14:paraId="4B26D325" w14:textId="77777777" w:rsidR="00575D13" w:rsidRPr="00DF28C2" w:rsidRDefault="00575D13" w:rsidP="009C0D0E">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DF28C2">
        <w:rPr>
          <w:rFonts w:ascii="Palatino Linotype" w:eastAsia="Calibri" w:hAnsi="Palatino Linotype" w:cs="Arial"/>
        </w:rPr>
        <w:t>Además</w:t>
      </w:r>
      <w:r w:rsidRPr="00DF28C2">
        <w:rPr>
          <w:rFonts w:ascii="Palatino Linotype" w:eastAsia="MS Mincho" w:hAnsi="Palatino Linotype" w:cs="Times New Roman"/>
          <w:color w:val="000000"/>
        </w:rPr>
        <w:t xml:space="preserve"> de la obligación de promover, </w:t>
      </w:r>
      <w:r w:rsidRPr="00DF28C2">
        <w:rPr>
          <w:rFonts w:ascii="Palatino Linotype" w:eastAsia="MS Mincho" w:hAnsi="Palatino Linotype" w:cs="Times New Roman"/>
          <w:b/>
          <w:color w:val="000000"/>
          <w:u w:val="single"/>
        </w:rPr>
        <w:t>respetar, proteger</w:t>
      </w:r>
      <w:r w:rsidRPr="00DF28C2">
        <w:rPr>
          <w:rFonts w:ascii="Palatino Linotype" w:eastAsia="MS Mincho" w:hAnsi="Palatino Linotype" w:cs="Times New Roman"/>
          <w:color w:val="000000"/>
        </w:rPr>
        <w:t xml:space="preserve"> y garantizar el derecho de acceso a la información, la </w:t>
      </w:r>
      <w:r w:rsidRPr="00DF28C2">
        <w:rPr>
          <w:rFonts w:ascii="Palatino Linotype" w:eastAsia="MS Mincho" w:hAnsi="Palatino Linotype" w:cs="Times New Roman"/>
          <w:b/>
          <w:color w:val="000000"/>
        </w:rPr>
        <w:t xml:space="preserve">Ley General de Trasparencia y Acceso a la Información Pública del Estado de México y Municipios </w:t>
      </w:r>
      <w:r w:rsidRPr="00DF28C2">
        <w:rPr>
          <w:rFonts w:ascii="Palatino Linotype" w:eastAsia="MS Mincho" w:hAnsi="Palatino Linotype" w:cs="Times New Roman"/>
          <w:color w:val="000000"/>
        </w:rPr>
        <w:t xml:space="preserve">en el artículo 150 </w:t>
      </w:r>
      <w:r w:rsidRPr="00DF28C2">
        <w:rPr>
          <w:rFonts w:ascii="Palatino Linotype" w:eastAsia="MS Mincho" w:hAnsi="Palatino Linotype" w:cs="Times New Roman"/>
          <w:color w:val="000000"/>
        </w:rPr>
        <w:lastRenderedPageBreak/>
        <w:t xml:space="preserve">establece que el Procedimiento de Acceso a la Información Pública es la garantía primaria del derecho de Acceso a la Información y se rige por los principios de </w:t>
      </w:r>
      <w:r w:rsidRPr="00DF28C2">
        <w:rPr>
          <w:rFonts w:ascii="Palatino Linotype" w:eastAsia="MS Mincho" w:hAnsi="Palatino Linotype" w:cs="Times New Roman"/>
          <w:b/>
          <w:color w:val="000000"/>
        </w:rPr>
        <w:t>simplicidad y rapidez</w:t>
      </w:r>
      <w:r w:rsidRPr="00DF28C2">
        <w:rPr>
          <w:rFonts w:ascii="Palatino Linotype" w:eastAsia="MS Mincho" w:hAnsi="Palatino Linotype" w:cs="Times New Roman"/>
          <w:color w:val="000000"/>
        </w:rPr>
        <w:t xml:space="preserve">. </w:t>
      </w:r>
    </w:p>
    <w:p w14:paraId="2B7F0FA7" w14:textId="77777777" w:rsidR="00575D13" w:rsidRPr="00DF28C2" w:rsidRDefault="00575D13" w:rsidP="00575D13">
      <w:pPr>
        <w:pStyle w:val="Prrafodelista"/>
        <w:spacing w:line="360" w:lineRule="auto"/>
        <w:ind w:left="0"/>
        <w:jc w:val="both"/>
        <w:rPr>
          <w:rFonts w:ascii="Palatino Linotype" w:hAnsi="Palatino Linotype" w:cs="Arial"/>
        </w:rPr>
      </w:pPr>
    </w:p>
    <w:p w14:paraId="44885202" w14:textId="77777777" w:rsidR="00575D13" w:rsidRPr="00DF28C2" w:rsidRDefault="00575D13" w:rsidP="009C0D0E">
      <w:pPr>
        <w:pStyle w:val="Prrafodelista"/>
        <w:numPr>
          <w:ilvl w:val="0"/>
          <w:numId w:val="1"/>
        </w:numPr>
        <w:spacing w:line="360" w:lineRule="auto"/>
        <w:ind w:left="0" w:firstLine="0"/>
        <w:jc w:val="both"/>
        <w:rPr>
          <w:rFonts w:ascii="Palatino Linotype" w:hAnsi="Palatino Linotype" w:cs="Arial"/>
        </w:rPr>
      </w:pPr>
      <w:r w:rsidRPr="00DF28C2">
        <w:rPr>
          <w:rFonts w:ascii="Palatino Linotype" w:hAnsi="Palatino Linotype" w:cs="Arial"/>
        </w:rPr>
        <w:t xml:space="preserve">Asimismo, el recurso revisión tiene como finalidad reparar cualquier posible afectación al derecho de acceso a la información pública en términos del Título Octavo de la Ley de </w:t>
      </w:r>
      <w:r w:rsidRPr="00DF28C2">
        <w:rPr>
          <w:rFonts w:ascii="Palatino Linotype" w:eastAsia="Calibri" w:hAnsi="Palatino Linotype" w:cs="Arial"/>
        </w:rPr>
        <w:t>Transparencia, Acceso a la Información Pública del Estado de México y Municipios</w:t>
      </w:r>
      <w:r w:rsidRPr="00DF28C2">
        <w:rPr>
          <w:rFonts w:ascii="Palatino Linotype" w:hAnsi="Palatino Linotype" w:cs="Arial"/>
        </w:rPr>
        <w:t xml:space="preserve">, y determinar la confirmación; revocación o modificación; </w:t>
      </w:r>
      <w:proofErr w:type="spellStart"/>
      <w:r w:rsidRPr="00DF28C2">
        <w:rPr>
          <w:rFonts w:ascii="Palatino Linotype" w:hAnsi="Palatino Linotype" w:cs="Arial"/>
        </w:rPr>
        <w:t>desechamiento</w:t>
      </w:r>
      <w:proofErr w:type="spellEnd"/>
      <w:r w:rsidRPr="00DF28C2">
        <w:rPr>
          <w:rFonts w:ascii="Palatino Linotype" w:hAnsi="Palatino Linotype" w:cs="Arial"/>
        </w:rPr>
        <w:t xml:space="preserve"> o sobreseimiento; y en su caso ordenar la entrega de la información con respecto a la respuesta emitida por el </w:t>
      </w:r>
      <w:r w:rsidRPr="00DF28C2">
        <w:rPr>
          <w:rFonts w:ascii="Palatino Linotype" w:hAnsi="Palatino Linotype" w:cs="Arial"/>
          <w:b/>
        </w:rPr>
        <w:t>SUJETO</w:t>
      </w:r>
      <w:r w:rsidRPr="00DF28C2">
        <w:rPr>
          <w:rFonts w:ascii="Palatino Linotype" w:hAnsi="Palatino Linotype" w:cs="Arial"/>
        </w:rPr>
        <w:t xml:space="preserve"> </w:t>
      </w:r>
      <w:r w:rsidRPr="00DF28C2">
        <w:rPr>
          <w:rFonts w:ascii="Palatino Linotype" w:hAnsi="Palatino Linotype" w:cs="Arial"/>
          <w:b/>
        </w:rPr>
        <w:t>OBLIGADO</w:t>
      </w:r>
      <w:r w:rsidRPr="00DF28C2">
        <w:rPr>
          <w:rFonts w:ascii="Palatino Linotype" w:hAnsi="Palatino Linotype" w:cs="Arial"/>
        </w:rPr>
        <w:t>.</w:t>
      </w:r>
    </w:p>
    <w:p w14:paraId="3CBEF67C" w14:textId="77777777" w:rsidR="00575D13" w:rsidRPr="00DF28C2" w:rsidRDefault="00575D13" w:rsidP="00575D13">
      <w:pPr>
        <w:pStyle w:val="Prrafodelista"/>
        <w:spacing w:line="360" w:lineRule="auto"/>
        <w:ind w:left="0"/>
        <w:jc w:val="both"/>
        <w:rPr>
          <w:rFonts w:ascii="Palatino Linotype" w:hAnsi="Palatino Linotype" w:cs="Arial"/>
        </w:rPr>
      </w:pPr>
    </w:p>
    <w:p w14:paraId="0502D223" w14:textId="12F910AF" w:rsidR="00575D13" w:rsidRPr="00DF28C2" w:rsidRDefault="00575D13" w:rsidP="009C0D0E">
      <w:pPr>
        <w:pStyle w:val="Prrafodelista"/>
        <w:numPr>
          <w:ilvl w:val="0"/>
          <w:numId w:val="1"/>
        </w:numPr>
        <w:spacing w:line="360" w:lineRule="auto"/>
        <w:ind w:left="0" w:firstLine="0"/>
        <w:jc w:val="both"/>
        <w:rPr>
          <w:rFonts w:ascii="Palatino Linotype" w:hAnsi="Palatino Linotype"/>
          <w:b/>
          <w:sz w:val="22"/>
          <w:szCs w:val="22"/>
        </w:rPr>
      </w:pPr>
      <w:r w:rsidRPr="00DF28C2">
        <w:rPr>
          <w:rFonts w:ascii="Palatino Linotype" w:eastAsia="Calibri" w:hAnsi="Palatino Linotype" w:cs="Arial"/>
          <w:color w:val="000000" w:themeColor="text1"/>
          <w:lang w:val="es-MX" w:eastAsia="en-US"/>
        </w:rPr>
        <w:t xml:space="preserve">Ahora bien, del caso concreto y derivado del análisis a las constancias que obran en </w:t>
      </w:r>
      <w:r w:rsidR="00F165B9" w:rsidRPr="00DF28C2">
        <w:rPr>
          <w:rFonts w:ascii="Palatino Linotype" w:eastAsia="Calibri" w:hAnsi="Palatino Linotype" w:cs="Arial"/>
          <w:color w:val="000000" w:themeColor="text1"/>
          <w:lang w:val="es-MX" w:eastAsia="en-US"/>
        </w:rPr>
        <w:t>e</w:t>
      </w:r>
      <w:r w:rsidRPr="00DF28C2">
        <w:rPr>
          <w:rFonts w:ascii="Palatino Linotype" w:eastAsia="Calibri" w:hAnsi="Palatino Linotype" w:cs="Arial"/>
          <w:color w:val="000000" w:themeColor="text1"/>
          <w:lang w:val="es-MX" w:eastAsia="en-US"/>
        </w:rPr>
        <w:t xml:space="preserve">l expediente electrónico al rubro indicado; es de señalar que la </w:t>
      </w:r>
      <w:r w:rsidRPr="00DF28C2">
        <w:rPr>
          <w:rFonts w:ascii="Palatino Linotype" w:hAnsi="Palatino Linotype" w:cs="Arial"/>
          <w:color w:val="000000" w:themeColor="text1"/>
        </w:rPr>
        <w:t>ahora recurrente, solicitó conocer lo ya transcrito en el anterior párrafo 1.</w:t>
      </w:r>
    </w:p>
    <w:p w14:paraId="6A7FE5A5" w14:textId="77777777" w:rsidR="004D3945" w:rsidRPr="00DF28C2" w:rsidRDefault="004D3945" w:rsidP="004D3945">
      <w:pPr>
        <w:pStyle w:val="Prrafodelista"/>
        <w:rPr>
          <w:rFonts w:ascii="Palatino Linotype" w:hAnsi="Palatino Linotype"/>
          <w:b/>
          <w:sz w:val="22"/>
          <w:szCs w:val="22"/>
        </w:rPr>
      </w:pPr>
    </w:p>
    <w:p w14:paraId="3CA4E7E8" w14:textId="34AA5F13" w:rsidR="00961DEE" w:rsidRPr="00DF28C2" w:rsidRDefault="00B64C81" w:rsidP="009C0D0E">
      <w:pPr>
        <w:numPr>
          <w:ilvl w:val="0"/>
          <w:numId w:val="1"/>
        </w:numPr>
        <w:spacing w:line="360" w:lineRule="auto"/>
        <w:ind w:left="0" w:right="49" w:firstLine="0"/>
        <w:contextualSpacing/>
        <w:jc w:val="both"/>
        <w:rPr>
          <w:rFonts w:cs="Times New Roman"/>
          <w:b/>
          <w:color w:val="000000" w:themeColor="text1"/>
          <w:lang w:eastAsia="es-ES_tradnl"/>
        </w:rPr>
      </w:pPr>
      <w:r w:rsidRPr="00DF28C2">
        <w:rPr>
          <w:rFonts w:ascii="Palatino Linotype" w:eastAsia="MS Mincho" w:hAnsi="Palatino Linotype" w:cs="Times New Roman"/>
        </w:rPr>
        <w:t>Como ya se</w:t>
      </w:r>
      <w:r w:rsidR="00575D13" w:rsidRPr="00DF28C2">
        <w:rPr>
          <w:rFonts w:ascii="Palatino Linotype" w:eastAsia="MS Mincho" w:hAnsi="Palatino Linotype" w:cs="Times New Roman"/>
        </w:rPr>
        <w:t xml:space="preserve"> señaló </w:t>
      </w:r>
      <w:r w:rsidRPr="00DF28C2">
        <w:rPr>
          <w:rFonts w:ascii="Palatino Linotype" w:eastAsia="MS Mincho" w:hAnsi="Palatino Linotype" w:cs="Times New Roman"/>
        </w:rPr>
        <w:t>reiteradamente</w:t>
      </w:r>
      <w:r w:rsidR="00575D13" w:rsidRPr="00DF28C2">
        <w:rPr>
          <w:rFonts w:ascii="Palatino Linotype" w:eastAsia="MS Mincho" w:hAnsi="Palatino Linotype" w:cs="Times New Roman"/>
        </w:rPr>
        <w:t xml:space="preserve">, el </w:t>
      </w:r>
      <w:r w:rsidR="00575D13" w:rsidRPr="00DF28C2">
        <w:rPr>
          <w:rFonts w:ascii="Palatino Linotype" w:eastAsia="MS Mincho" w:hAnsi="Palatino Linotype" w:cs="Times New Roman"/>
          <w:b/>
        </w:rPr>
        <w:t xml:space="preserve">SUJETO OBLIGADO </w:t>
      </w:r>
      <w:bookmarkStart w:id="142" w:name="_Toc521949107"/>
      <w:bookmarkStart w:id="143" w:name="_Toc522209067"/>
      <w:bookmarkStart w:id="144" w:name="_Toc523908140"/>
      <w:bookmarkStart w:id="145" w:name="_Toc31221176"/>
      <w:bookmarkStart w:id="146" w:name="_Toc23440737"/>
      <w:bookmarkStart w:id="147" w:name="_Toc21026228"/>
      <w:bookmarkStart w:id="148" w:name="_Toc20412820"/>
      <w:bookmarkStart w:id="149" w:name="_Toc20392593"/>
      <w:bookmarkStart w:id="150" w:name="_Toc11834466"/>
      <w:bookmarkStart w:id="151" w:name="_Toc12448142"/>
      <w:bookmarkStart w:id="152" w:name="_Toc17043969"/>
      <w:bookmarkStart w:id="153" w:name="_Toc17390946"/>
      <w:r w:rsidR="00B87399" w:rsidRPr="00DF28C2">
        <w:rPr>
          <w:rFonts w:ascii="Palatino Linotype" w:eastAsia="MS Mincho" w:hAnsi="Palatino Linotype" w:cs="Times New Roman"/>
        </w:rPr>
        <w:t>considero que se le debía realizar una aclaración</w:t>
      </w:r>
      <w:r w:rsidRPr="00DF28C2">
        <w:rPr>
          <w:rFonts w:ascii="Palatino Linotype" w:eastAsia="MS Mincho" w:hAnsi="Palatino Linotype" w:cs="Times New Roman"/>
        </w:rPr>
        <w:t xml:space="preserve"> a la solicitud de información, y al no tener contestación dio por concluida la solicitud de conformidad con el artículo 159 de la ley de la materia.</w:t>
      </w:r>
    </w:p>
    <w:p w14:paraId="1EBF24E1" w14:textId="77777777" w:rsidR="00B64C81" w:rsidRPr="00DF28C2" w:rsidRDefault="00B64C81" w:rsidP="00B64C81">
      <w:pPr>
        <w:spacing w:line="360" w:lineRule="auto"/>
        <w:ind w:right="49"/>
        <w:contextualSpacing/>
        <w:jc w:val="both"/>
        <w:rPr>
          <w:rFonts w:cs="Times New Roman"/>
          <w:b/>
          <w:color w:val="000000" w:themeColor="text1"/>
          <w:lang w:eastAsia="es-ES_tradnl"/>
        </w:rPr>
      </w:pPr>
    </w:p>
    <w:p w14:paraId="43E96C08" w14:textId="2CA70EC1" w:rsidR="008B7EE5" w:rsidRPr="00DF28C2" w:rsidRDefault="00B64C81" w:rsidP="009C0D0E">
      <w:pPr>
        <w:numPr>
          <w:ilvl w:val="0"/>
          <w:numId w:val="1"/>
        </w:numPr>
        <w:spacing w:line="360" w:lineRule="auto"/>
        <w:ind w:left="0" w:right="49" w:firstLine="0"/>
        <w:contextualSpacing/>
        <w:jc w:val="both"/>
        <w:rPr>
          <w:rFonts w:ascii="Palatino Linotype" w:hAnsi="Palatino Linotype" w:cs="Times New Roman"/>
          <w:color w:val="000000" w:themeColor="text1"/>
          <w:lang w:eastAsia="es-ES_tradnl"/>
        </w:rPr>
      </w:pPr>
      <w:r w:rsidRPr="00DF28C2">
        <w:rPr>
          <w:rFonts w:ascii="Palatino Linotype" w:hAnsi="Palatino Linotype" w:cs="Times New Roman"/>
          <w:color w:val="000000" w:themeColor="text1"/>
          <w:lang w:eastAsia="es-ES_tradnl"/>
        </w:rPr>
        <w:t xml:space="preserve">Luego de interpuesta la inconformidad, el </w:t>
      </w:r>
      <w:r w:rsidRPr="00DF28C2">
        <w:rPr>
          <w:rFonts w:ascii="Palatino Linotype" w:hAnsi="Palatino Linotype" w:cs="Times New Roman"/>
          <w:b/>
          <w:color w:val="000000" w:themeColor="text1"/>
          <w:lang w:eastAsia="es-ES_tradnl"/>
        </w:rPr>
        <w:t>SUJETO OBLIGADO</w:t>
      </w:r>
      <w:r w:rsidRPr="00DF28C2">
        <w:rPr>
          <w:rFonts w:ascii="Palatino Linotype" w:hAnsi="Palatino Linotype" w:cs="Times New Roman"/>
          <w:color w:val="000000" w:themeColor="text1"/>
          <w:lang w:eastAsia="es-ES_tradnl"/>
        </w:rPr>
        <w:t xml:space="preserve"> rindió el informe </w:t>
      </w:r>
      <w:r w:rsidRPr="00DF28C2">
        <w:rPr>
          <w:rFonts w:ascii="Palatino Linotype" w:eastAsia="MS Mincho" w:hAnsi="Palatino Linotype" w:cs="Times New Roman"/>
        </w:rPr>
        <w:t>justificado</w:t>
      </w:r>
      <w:r w:rsidRPr="00DF28C2">
        <w:rPr>
          <w:rFonts w:ascii="Palatino Linotype" w:hAnsi="Palatino Linotype" w:cs="Times New Roman"/>
          <w:color w:val="000000" w:themeColor="text1"/>
          <w:lang w:eastAsia="es-ES_tradnl"/>
        </w:rPr>
        <w:t xml:space="preserve"> en el que expone</w:t>
      </w:r>
      <w:r w:rsidR="008B7EE5" w:rsidRPr="00DF28C2">
        <w:rPr>
          <w:rFonts w:ascii="Palatino Linotype" w:hAnsi="Palatino Linotype" w:cs="Times New Roman"/>
          <w:color w:val="000000" w:themeColor="text1"/>
          <w:lang w:eastAsia="es-ES_tradnl"/>
        </w:rPr>
        <w:t xml:space="preserve"> </w:t>
      </w:r>
      <w:r w:rsidR="004D3945" w:rsidRPr="00DF28C2">
        <w:rPr>
          <w:rFonts w:ascii="Palatino Linotype" w:hAnsi="Palatino Linotype" w:cs="Times New Roman"/>
          <w:color w:val="000000" w:themeColor="text1"/>
          <w:lang w:eastAsia="es-ES_tradnl"/>
        </w:rPr>
        <w:t xml:space="preserve">que realizó requerimientos </w:t>
      </w:r>
      <w:r w:rsidR="008B7EE5" w:rsidRPr="00DF28C2">
        <w:rPr>
          <w:rFonts w:ascii="Palatino Linotype" w:hAnsi="Palatino Linotype" w:cs="Times New Roman"/>
          <w:color w:val="000000" w:themeColor="text1"/>
          <w:lang w:eastAsia="es-ES_tradnl"/>
        </w:rPr>
        <w:t xml:space="preserve">a la Dirección de </w:t>
      </w:r>
      <w:r w:rsidR="008B7EE5" w:rsidRPr="00DF28C2">
        <w:rPr>
          <w:rFonts w:ascii="Palatino Linotype" w:hAnsi="Palatino Linotype" w:cs="Times New Roman"/>
          <w:color w:val="000000" w:themeColor="text1"/>
          <w:lang w:eastAsia="es-ES_tradnl"/>
        </w:rPr>
        <w:lastRenderedPageBreak/>
        <w:t>Proyectos y Control de Obras, quien para dar observancia a la solicitud de mérito, emitió diferentes oficios a las áreas de</w:t>
      </w:r>
      <w:r w:rsidR="00753D7E" w:rsidRPr="00DF28C2">
        <w:rPr>
          <w:rFonts w:ascii="Palatino Linotype" w:hAnsi="Palatino Linotype" w:cs="Times New Roman"/>
          <w:color w:val="000000" w:themeColor="text1"/>
          <w:lang w:eastAsia="es-ES_tradnl"/>
        </w:rPr>
        <w:t xml:space="preserve"> </w:t>
      </w:r>
      <w:r w:rsidR="008B7EE5" w:rsidRPr="00DF28C2">
        <w:rPr>
          <w:rFonts w:ascii="Palatino Linotype" w:hAnsi="Palatino Linotype" w:cs="Times New Roman"/>
          <w:color w:val="000000" w:themeColor="text1"/>
          <w:lang w:eastAsia="es-ES_tradnl"/>
        </w:rPr>
        <w:t>l</w:t>
      </w:r>
      <w:r w:rsidR="00753D7E" w:rsidRPr="00DF28C2">
        <w:rPr>
          <w:rFonts w:ascii="Palatino Linotype" w:hAnsi="Palatino Linotype" w:cs="Times New Roman"/>
          <w:color w:val="000000" w:themeColor="text1"/>
          <w:lang w:eastAsia="es-ES_tradnl"/>
        </w:rPr>
        <w:t>a estructura orgánica del</w:t>
      </w:r>
      <w:r w:rsidR="008B7EE5" w:rsidRPr="00DF28C2">
        <w:rPr>
          <w:rFonts w:ascii="Palatino Linotype" w:hAnsi="Palatino Linotype" w:cs="Times New Roman"/>
          <w:color w:val="000000" w:themeColor="text1"/>
          <w:lang w:eastAsia="es-ES_tradnl"/>
        </w:rPr>
        <w:t xml:space="preserve"> </w:t>
      </w:r>
      <w:r w:rsidR="008B7EE5" w:rsidRPr="00DF28C2">
        <w:rPr>
          <w:rFonts w:ascii="Palatino Linotype" w:hAnsi="Palatino Linotype" w:cs="Times New Roman"/>
          <w:b/>
          <w:color w:val="000000" w:themeColor="text1"/>
          <w:lang w:eastAsia="es-ES_tradnl"/>
        </w:rPr>
        <w:t>SUJETO OBLIGADO</w:t>
      </w:r>
      <w:r w:rsidR="008B7EE5" w:rsidRPr="00DF28C2">
        <w:rPr>
          <w:rFonts w:ascii="Palatino Linotype" w:hAnsi="Palatino Linotype" w:cs="Times New Roman"/>
          <w:color w:val="000000" w:themeColor="text1"/>
          <w:lang w:eastAsia="es-ES_tradnl"/>
        </w:rPr>
        <w:t xml:space="preserve"> que de acuerdo a sus facultades y obligaciones, eventualmente posean, generen o administren la información, </w:t>
      </w:r>
      <w:r w:rsidR="00753D7E" w:rsidRPr="00DF28C2">
        <w:rPr>
          <w:rFonts w:ascii="Palatino Linotype" w:hAnsi="Palatino Linotype" w:cs="Times New Roman"/>
          <w:color w:val="000000" w:themeColor="text1"/>
          <w:lang w:eastAsia="es-ES_tradnl"/>
        </w:rPr>
        <w:t>y a su vez dar certeza</w:t>
      </w:r>
      <w:r w:rsidR="008B7EE5" w:rsidRPr="00DF28C2">
        <w:rPr>
          <w:rFonts w:ascii="Palatino Linotype" w:hAnsi="Palatino Linotype" w:cs="Times New Roman"/>
          <w:color w:val="000000" w:themeColor="text1"/>
          <w:lang w:eastAsia="es-ES_tradnl"/>
        </w:rPr>
        <w:t xml:space="preserve"> </w:t>
      </w:r>
      <w:r w:rsidR="00753D7E" w:rsidRPr="00DF28C2">
        <w:rPr>
          <w:rFonts w:ascii="Palatino Linotype" w:hAnsi="Palatino Linotype" w:cs="Times New Roman"/>
          <w:color w:val="000000" w:themeColor="text1"/>
          <w:lang w:eastAsia="es-ES_tradnl"/>
        </w:rPr>
        <w:t>de</w:t>
      </w:r>
      <w:r w:rsidR="008B7EE5" w:rsidRPr="00DF28C2">
        <w:rPr>
          <w:rFonts w:ascii="Palatino Linotype" w:hAnsi="Palatino Linotype" w:cs="Times New Roman"/>
          <w:color w:val="000000" w:themeColor="text1"/>
          <w:lang w:eastAsia="es-ES_tradnl"/>
        </w:rPr>
        <w:t xml:space="preserve"> una búsqueda exhaustiva y razonable de la misma.</w:t>
      </w:r>
    </w:p>
    <w:p w14:paraId="4200A9FC" w14:textId="1FEDBA9D" w:rsidR="00B64C81" w:rsidRPr="00DF28C2" w:rsidRDefault="008B7EE5" w:rsidP="009C0D0E">
      <w:pPr>
        <w:numPr>
          <w:ilvl w:val="0"/>
          <w:numId w:val="1"/>
        </w:numPr>
        <w:spacing w:line="360" w:lineRule="auto"/>
        <w:ind w:left="0" w:right="49" w:firstLine="0"/>
        <w:contextualSpacing/>
        <w:jc w:val="both"/>
        <w:rPr>
          <w:rFonts w:ascii="Palatino Linotype" w:hAnsi="Palatino Linotype" w:cs="Times New Roman"/>
          <w:color w:val="000000" w:themeColor="text1"/>
          <w:lang w:eastAsia="es-ES_tradnl"/>
        </w:rPr>
      </w:pPr>
      <w:r w:rsidRPr="00DF28C2">
        <w:rPr>
          <w:rFonts w:ascii="Palatino Linotype" w:hAnsi="Palatino Linotype" w:cs="Times New Roman"/>
          <w:color w:val="000000" w:themeColor="text1"/>
          <w:lang w:eastAsia="es-ES_tradnl"/>
        </w:rPr>
        <w:t xml:space="preserve">En ese tenor, dentro del informe justificado se tuvo a bien describir los oficios generados </w:t>
      </w:r>
      <w:r w:rsidR="00753D7E" w:rsidRPr="00DF28C2">
        <w:rPr>
          <w:rFonts w:ascii="Palatino Linotype" w:hAnsi="Palatino Linotype" w:cs="Times New Roman"/>
          <w:color w:val="000000" w:themeColor="text1"/>
          <w:lang w:eastAsia="es-ES_tradnl"/>
        </w:rPr>
        <w:t xml:space="preserve">y los correos electrónicos enviados </w:t>
      </w:r>
      <w:r w:rsidRPr="00DF28C2">
        <w:rPr>
          <w:rFonts w:ascii="Palatino Linotype" w:hAnsi="Palatino Linotype" w:cs="Times New Roman"/>
          <w:color w:val="000000" w:themeColor="text1"/>
          <w:lang w:eastAsia="es-ES_tradnl"/>
        </w:rPr>
        <w:t xml:space="preserve">para dar </w:t>
      </w:r>
      <w:r w:rsidR="00753D7E" w:rsidRPr="00DF28C2">
        <w:rPr>
          <w:rFonts w:ascii="Palatino Linotype" w:hAnsi="Palatino Linotype" w:cs="Times New Roman"/>
          <w:color w:val="000000" w:themeColor="text1"/>
          <w:lang w:eastAsia="es-ES_tradnl"/>
        </w:rPr>
        <w:t>atención</w:t>
      </w:r>
      <w:r w:rsidRPr="00DF28C2">
        <w:rPr>
          <w:rFonts w:ascii="Palatino Linotype" w:hAnsi="Palatino Linotype" w:cs="Times New Roman"/>
          <w:color w:val="000000" w:themeColor="text1"/>
          <w:lang w:eastAsia="es-ES_tradnl"/>
        </w:rPr>
        <w:t>.</w:t>
      </w:r>
    </w:p>
    <w:p w14:paraId="78459D83" w14:textId="77777777" w:rsidR="00753D7E" w:rsidRPr="00DF28C2" w:rsidRDefault="00753D7E" w:rsidP="00753D7E">
      <w:pPr>
        <w:pStyle w:val="Prrafodelista"/>
        <w:rPr>
          <w:rFonts w:ascii="Palatino Linotype" w:hAnsi="Palatino Linotype" w:cs="Times New Roman"/>
          <w:color w:val="000000" w:themeColor="text1"/>
          <w:lang w:eastAsia="es-ES_tradnl"/>
        </w:rPr>
      </w:pPr>
    </w:p>
    <w:p w14:paraId="39366ECE" w14:textId="231B2E14" w:rsidR="00753D7E" w:rsidRPr="00DF28C2" w:rsidRDefault="00753D7E" w:rsidP="009C0D0E">
      <w:pPr>
        <w:numPr>
          <w:ilvl w:val="0"/>
          <w:numId w:val="1"/>
        </w:numPr>
        <w:spacing w:line="360" w:lineRule="auto"/>
        <w:ind w:left="0" w:right="49" w:firstLine="0"/>
        <w:contextualSpacing/>
        <w:jc w:val="both"/>
        <w:rPr>
          <w:rFonts w:ascii="Palatino Linotype" w:hAnsi="Palatino Linotype" w:cs="Times New Roman"/>
          <w:color w:val="000000" w:themeColor="text1"/>
          <w:lang w:eastAsia="es-ES_tradnl"/>
        </w:rPr>
      </w:pPr>
      <w:r w:rsidRPr="00DF28C2">
        <w:rPr>
          <w:rFonts w:ascii="Palatino Linotype" w:hAnsi="Palatino Linotype" w:cs="Times New Roman"/>
          <w:color w:val="000000" w:themeColor="text1"/>
          <w:lang w:eastAsia="es-ES_tradnl"/>
        </w:rPr>
        <w:t xml:space="preserve">Correlativo a lo anterior, se adjuntó un archivo denominado </w:t>
      </w:r>
      <w:r w:rsidRPr="00DF28C2">
        <w:rPr>
          <w:rFonts w:ascii="Palatino Linotype" w:hAnsi="Palatino Linotype" w:cs="Times New Roman"/>
          <w:b/>
          <w:color w:val="000000" w:themeColor="text1"/>
          <w:lang w:eastAsia="es-ES_tradnl"/>
        </w:rPr>
        <w:t>ANEXO SOL 35.pdf</w:t>
      </w:r>
      <w:r w:rsidRPr="00DF28C2">
        <w:rPr>
          <w:rFonts w:ascii="Palatino Linotype" w:hAnsi="Palatino Linotype" w:cs="Times New Roman"/>
          <w:color w:val="000000" w:themeColor="text1"/>
          <w:lang w:eastAsia="es-ES_tradnl"/>
        </w:rPr>
        <w:t xml:space="preserve">, en el cual consta el soporte documental comprobatorio de los oficios y correos electrónicos en comento; no obstante esta Ponencia </w:t>
      </w:r>
      <w:proofErr w:type="spellStart"/>
      <w:r w:rsidRPr="00DF28C2">
        <w:rPr>
          <w:rFonts w:ascii="Palatino Linotype" w:hAnsi="Palatino Linotype" w:cs="Times New Roman"/>
          <w:color w:val="000000" w:themeColor="text1"/>
          <w:lang w:eastAsia="es-ES_tradnl"/>
        </w:rPr>
        <w:t>Resolutora</w:t>
      </w:r>
      <w:proofErr w:type="spellEnd"/>
      <w:r w:rsidRPr="00DF28C2">
        <w:rPr>
          <w:rFonts w:ascii="Palatino Linotype" w:hAnsi="Palatino Linotype" w:cs="Times New Roman"/>
          <w:color w:val="000000" w:themeColor="text1"/>
          <w:lang w:eastAsia="es-ES_tradnl"/>
        </w:rPr>
        <w:t xml:space="preserve"> se abstuvo de poner</w:t>
      </w:r>
      <w:r w:rsidR="004323F0" w:rsidRPr="00DF28C2">
        <w:rPr>
          <w:rFonts w:ascii="Palatino Linotype" w:hAnsi="Palatino Linotype" w:cs="Times New Roman"/>
          <w:color w:val="000000" w:themeColor="text1"/>
          <w:lang w:eastAsia="es-ES_tradnl"/>
        </w:rPr>
        <w:t>lo</w:t>
      </w:r>
      <w:r w:rsidRPr="00DF28C2">
        <w:rPr>
          <w:rFonts w:ascii="Palatino Linotype" w:hAnsi="Palatino Linotype" w:cs="Times New Roman"/>
          <w:color w:val="000000" w:themeColor="text1"/>
          <w:lang w:eastAsia="es-ES_tradnl"/>
        </w:rPr>
        <w:t xml:space="preserve"> a la vista</w:t>
      </w:r>
      <w:r w:rsidR="00D319FB" w:rsidRPr="00DF28C2">
        <w:rPr>
          <w:rFonts w:ascii="Palatino Linotype" w:hAnsi="Palatino Linotype" w:cs="Times New Roman"/>
          <w:color w:val="000000" w:themeColor="text1"/>
          <w:lang w:eastAsia="es-ES_tradnl"/>
        </w:rPr>
        <w:t xml:space="preserve"> del </w:t>
      </w:r>
      <w:r w:rsidR="00D319FB" w:rsidRPr="00DF28C2">
        <w:rPr>
          <w:rFonts w:ascii="Palatino Linotype" w:hAnsi="Palatino Linotype" w:cs="Times New Roman"/>
          <w:b/>
          <w:color w:val="000000" w:themeColor="text1"/>
          <w:lang w:eastAsia="es-ES_tradnl"/>
        </w:rPr>
        <w:t>RECURRENTE</w:t>
      </w:r>
      <w:r w:rsidR="008E2291" w:rsidRPr="00DF28C2">
        <w:rPr>
          <w:rFonts w:ascii="Palatino Linotype" w:hAnsi="Palatino Linotype" w:cs="Times New Roman"/>
          <w:color w:val="000000" w:themeColor="text1"/>
          <w:lang w:eastAsia="es-ES_tradnl"/>
        </w:rPr>
        <w:t>, ya que de su contenido se advirtieron datos personales</w:t>
      </w:r>
      <w:r w:rsidR="00F57E9A" w:rsidRPr="00DF28C2">
        <w:rPr>
          <w:rFonts w:ascii="Palatino Linotype" w:hAnsi="Palatino Linotype" w:cs="Times New Roman"/>
          <w:color w:val="000000" w:themeColor="text1"/>
          <w:lang w:eastAsia="es-ES_tradnl"/>
        </w:rPr>
        <w:t xml:space="preserve"> como lo son probables correos electrónicos personales en las fojas 46 y 47, por tal motivo se estima </w:t>
      </w:r>
      <w:r w:rsidR="00F57E9A" w:rsidRPr="00DF28C2">
        <w:rPr>
          <w:rFonts w:ascii="Palatino Linotype" w:hAnsi="Palatino Linotype" w:cs="Arial"/>
          <w:szCs w:val="28"/>
        </w:rPr>
        <w:t>que</w:t>
      </w:r>
      <w:r w:rsidR="00F57E9A" w:rsidRPr="00DF28C2">
        <w:rPr>
          <w:rFonts w:ascii="Palatino Linotype" w:hAnsi="Palatino Linotype" w:cs="Arial"/>
          <w:b/>
          <w:szCs w:val="28"/>
        </w:rPr>
        <w:t xml:space="preserve"> </w:t>
      </w:r>
      <w:r w:rsidR="00D319FB" w:rsidRPr="00DF28C2">
        <w:rPr>
          <w:rFonts w:ascii="Palatino Linotype" w:hAnsi="Palatino Linotype" w:cs="Arial"/>
          <w:szCs w:val="28"/>
        </w:rPr>
        <w:t>de consentir la entrega de es</w:t>
      </w:r>
      <w:r w:rsidR="00F57E9A" w:rsidRPr="00DF28C2">
        <w:rPr>
          <w:rFonts w:ascii="Palatino Linotype" w:hAnsi="Palatino Linotype" w:cs="Arial"/>
          <w:szCs w:val="28"/>
        </w:rPr>
        <w:t xml:space="preserve">e soporte documental, este Órgano Garante estaría </w:t>
      </w:r>
      <w:r w:rsidR="00363814" w:rsidRPr="00DF28C2">
        <w:rPr>
          <w:rFonts w:ascii="Palatino Linotype" w:hAnsi="Palatino Linotype" w:cs="Arial"/>
          <w:szCs w:val="28"/>
        </w:rPr>
        <w:t xml:space="preserve">probablemente </w:t>
      </w:r>
      <w:r w:rsidR="00F57E9A" w:rsidRPr="00DF28C2">
        <w:rPr>
          <w:rFonts w:ascii="Palatino Linotype" w:hAnsi="Palatino Linotype" w:cs="Arial"/>
          <w:szCs w:val="28"/>
        </w:rPr>
        <w:t xml:space="preserve">vulnerando la esfera privada del individuo, </w:t>
      </w:r>
      <w:r w:rsidR="00F57E9A" w:rsidRPr="00DF28C2">
        <w:rPr>
          <w:rFonts w:ascii="Palatino Linotype" w:hAnsi="Palatino Linotype" w:cs="Arial"/>
          <w:b/>
          <w:szCs w:val="28"/>
        </w:rPr>
        <w:t xml:space="preserve">por lo tanto, de conformidad con el artículo 190 resulta procedente dar vista al Titular de la </w:t>
      </w:r>
      <w:r w:rsidR="00363814" w:rsidRPr="00DF28C2">
        <w:rPr>
          <w:rFonts w:ascii="Palatino Linotype" w:hAnsi="Palatino Linotype" w:cs="Arial"/>
          <w:b/>
          <w:szCs w:val="28"/>
        </w:rPr>
        <w:t xml:space="preserve">Dirección General de Protección de Datos Personales </w:t>
      </w:r>
      <w:r w:rsidR="00F57E9A" w:rsidRPr="00DF28C2">
        <w:rPr>
          <w:rFonts w:ascii="Palatino Linotype" w:hAnsi="Palatino Linotype" w:cs="Arial"/>
          <w:b/>
          <w:szCs w:val="28"/>
        </w:rPr>
        <w:t>de este Instituto a fin de que en ejercici</w:t>
      </w:r>
      <w:r w:rsidR="00363814" w:rsidRPr="00DF28C2">
        <w:rPr>
          <w:rFonts w:ascii="Palatino Linotype" w:hAnsi="Palatino Linotype" w:cs="Arial"/>
          <w:b/>
          <w:szCs w:val="28"/>
        </w:rPr>
        <w:t xml:space="preserve">o de sus funciones determine </w:t>
      </w:r>
      <w:r w:rsidR="00F57E9A" w:rsidRPr="00DF28C2">
        <w:rPr>
          <w:rFonts w:ascii="Palatino Linotype" w:hAnsi="Palatino Linotype"/>
          <w:b/>
        </w:rPr>
        <w:t>las posibles infracciones en que</w:t>
      </w:r>
      <w:r w:rsidR="00F57E9A" w:rsidRPr="00DF28C2">
        <w:rPr>
          <w:rFonts w:ascii="Palatino Linotype" w:hAnsi="Palatino Linotype"/>
        </w:rPr>
        <w:t xml:space="preserve"> </w:t>
      </w:r>
      <w:r w:rsidR="00363814" w:rsidRPr="00DF28C2">
        <w:rPr>
          <w:rFonts w:ascii="Palatino Linotype" w:hAnsi="Palatino Linotype"/>
          <w:b/>
        </w:rPr>
        <w:t>EL </w:t>
      </w:r>
      <w:r w:rsidR="00363814" w:rsidRPr="00DF28C2">
        <w:rPr>
          <w:rFonts w:ascii="Palatino Linotype" w:hAnsi="Palatino Linotype"/>
          <w:b/>
          <w:bCs/>
        </w:rPr>
        <w:t>SUJETO OBLIGADO</w:t>
      </w:r>
      <w:r w:rsidR="00363814" w:rsidRPr="00DF28C2">
        <w:rPr>
          <w:rFonts w:ascii="Palatino Linotype" w:hAnsi="Palatino Linotype"/>
        </w:rPr>
        <w:t> hubiere incurrido</w:t>
      </w:r>
      <w:r w:rsidR="00F57E9A" w:rsidRPr="00DF28C2">
        <w:rPr>
          <w:rFonts w:ascii="Palatino Linotype" w:hAnsi="Palatino Linotype"/>
        </w:rPr>
        <w:t>, al dejar visibles</w:t>
      </w:r>
      <w:r w:rsidR="00F57E9A" w:rsidRPr="00DF28C2">
        <w:rPr>
          <w:rFonts w:ascii="Palatino Linotype" w:hAnsi="Palatino Linotype"/>
          <w:lang w:val="es-MX"/>
        </w:rPr>
        <w:t xml:space="preserve"> datos personales susceptibles en ser considerados confidenciales en la respuesta, tales como</w:t>
      </w:r>
      <w:r w:rsidR="00F57E9A" w:rsidRPr="00DF28C2">
        <w:rPr>
          <w:rFonts w:ascii="Palatino Linotype" w:hAnsi="Palatino Linotype" w:cs="Times New Roman"/>
          <w:color w:val="000000" w:themeColor="text1"/>
          <w:lang w:eastAsia="es-ES_tradnl"/>
        </w:rPr>
        <w:t xml:space="preserve"> </w:t>
      </w:r>
      <w:r w:rsidR="00363814" w:rsidRPr="00DF28C2">
        <w:rPr>
          <w:rFonts w:ascii="Palatino Linotype" w:hAnsi="Palatino Linotype" w:cs="Times New Roman"/>
          <w:color w:val="000000" w:themeColor="text1"/>
          <w:lang w:eastAsia="es-ES_tradnl"/>
        </w:rPr>
        <w:t>correos electrónicos personales.</w:t>
      </w:r>
    </w:p>
    <w:p w14:paraId="37C410A0" w14:textId="77777777" w:rsidR="00D319FB" w:rsidRPr="00DF28C2" w:rsidRDefault="00D319FB" w:rsidP="00D319FB">
      <w:pPr>
        <w:pStyle w:val="Prrafodelista"/>
        <w:rPr>
          <w:rFonts w:ascii="Palatino Linotype" w:hAnsi="Palatino Linotype" w:cs="Times New Roman"/>
          <w:color w:val="000000" w:themeColor="text1"/>
          <w:lang w:eastAsia="es-ES_tradnl"/>
        </w:rPr>
      </w:pPr>
    </w:p>
    <w:p w14:paraId="56EB0151" w14:textId="48820ECA" w:rsidR="00363814" w:rsidRPr="00DF28C2" w:rsidRDefault="00363814" w:rsidP="009C0D0E">
      <w:pPr>
        <w:numPr>
          <w:ilvl w:val="0"/>
          <w:numId w:val="1"/>
        </w:numPr>
        <w:spacing w:line="360" w:lineRule="auto"/>
        <w:ind w:left="0" w:right="49" w:firstLine="0"/>
        <w:contextualSpacing/>
        <w:jc w:val="both"/>
        <w:rPr>
          <w:rFonts w:ascii="Palatino Linotype" w:hAnsi="Palatino Linotype" w:cs="Times New Roman"/>
          <w:i/>
          <w:color w:val="000000" w:themeColor="text1"/>
          <w:lang w:eastAsia="es-ES_tradnl"/>
        </w:rPr>
      </w:pPr>
      <w:r w:rsidRPr="00DF28C2">
        <w:rPr>
          <w:rFonts w:ascii="Palatino Linotype" w:hAnsi="Palatino Linotype" w:cs="Times New Roman"/>
          <w:color w:val="000000" w:themeColor="text1"/>
          <w:lang w:eastAsia="es-ES_tradnl"/>
        </w:rPr>
        <w:lastRenderedPageBreak/>
        <w:t xml:space="preserve">Ahora bien, del análisis a las respuestas emitidas por los servidores públicos habilitados, se advierte que el </w:t>
      </w:r>
      <w:proofErr w:type="spellStart"/>
      <w:r w:rsidRPr="00DF28C2">
        <w:rPr>
          <w:rFonts w:ascii="Palatino Linotype" w:hAnsi="Palatino Linotype" w:cs="Times New Roman"/>
          <w:color w:val="000000" w:themeColor="text1"/>
          <w:lang w:eastAsia="es-ES_tradnl"/>
        </w:rPr>
        <w:t>ca</w:t>
      </w:r>
      <w:r w:rsidR="008B311A" w:rsidRPr="00DF28C2">
        <w:rPr>
          <w:rFonts w:ascii="Palatino Linotype" w:hAnsi="Palatino Linotype" w:cs="Times New Roman"/>
          <w:color w:val="000000" w:themeColor="text1"/>
          <w:lang w:eastAsia="es-ES_tradnl"/>
        </w:rPr>
        <w:t>r</w:t>
      </w:r>
      <w:r w:rsidRPr="00DF28C2">
        <w:rPr>
          <w:rFonts w:ascii="Palatino Linotype" w:hAnsi="Palatino Linotype" w:cs="Times New Roman"/>
          <w:color w:val="000000" w:themeColor="text1"/>
          <w:lang w:eastAsia="es-ES_tradnl"/>
        </w:rPr>
        <w:t>teo</w:t>
      </w:r>
      <w:proofErr w:type="spellEnd"/>
      <w:r w:rsidRPr="00DF28C2">
        <w:rPr>
          <w:rFonts w:ascii="Palatino Linotype" w:hAnsi="Palatino Linotype" w:cs="Times New Roman"/>
          <w:color w:val="000000" w:themeColor="text1"/>
          <w:lang w:eastAsia="es-ES_tradnl"/>
        </w:rPr>
        <w:t xml:space="preserve"> realizado por </w:t>
      </w:r>
      <w:r w:rsidR="004323F0" w:rsidRPr="00DF28C2">
        <w:rPr>
          <w:rFonts w:ascii="Palatino Linotype" w:hAnsi="Palatino Linotype" w:cs="Times New Roman"/>
          <w:color w:val="000000" w:themeColor="text1"/>
          <w:lang w:eastAsia="es-ES_tradnl"/>
        </w:rPr>
        <w:t xml:space="preserve">el </w:t>
      </w:r>
      <w:r w:rsidR="004323F0" w:rsidRPr="00DF28C2">
        <w:rPr>
          <w:rFonts w:ascii="Palatino Linotype" w:hAnsi="Palatino Linotype" w:cs="Times New Roman"/>
          <w:b/>
          <w:color w:val="000000" w:themeColor="text1"/>
          <w:lang w:eastAsia="es-ES_tradnl"/>
        </w:rPr>
        <w:t>SUJETO OBLIGADO</w:t>
      </w:r>
      <w:r w:rsidRPr="00DF28C2">
        <w:rPr>
          <w:rFonts w:ascii="Palatino Linotype" w:hAnsi="Palatino Linotype" w:cs="Times New Roman"/>
          <w:color w:val="000000" w:themeColor="text1"/>
          <w:lang w:eastAsia="es-ES_tradnl"/>
        </w:rPr>
        <w:t>, fue en el sentido de corroborar si en los archivos que de cada unidad administrativas</w:t>
      </w:r>
      <w:r w:rsidR="008B311A" w:rsidRPr="00DF28C2">
        <w:rPr>
          <w:rFonts w:ascii="Palatino Linotype" w:hAnsi="Palatino Linotype" w:cs="Times New Roman"/>
          <w:color w:val="000000" w:themeColor="text1"/>
          <w:lang w:eastAsia="es-ES_tradnl"/>
        </w:rPr>
        <w:t xml:space="preserve"> s</w:t>
      </w:r>
      <w:r w:rsidRPr="00DF28C2">
        <w:rPr>
          <w:rFonts w:ascii="Palatino Linotype" w:hAnsi="Palatino Linotype" w:cs="Times New Roman"/>
          <w:color w:val="000000" w:themeColor="text1"/>
          <w:lang w:eastAsia="es-ES_tradnl"/>
        </w:rPr>
        <w:t xml:space="preserve">e contaban con correos recibidos a nombre del </w:t>
      </w:r>
      <w:r w:rsidRPr="00DF28C2">
        <w:rPr>
          <w:rFonts w:ascii="Palatino Linotype" w:hAnsi="Palatino Linotype" w:cs="Times New Roman"/>
          <w:b/>
          <w:color w:val="000000" w:themeColor="text1"/>
          <w:lang w:eastAsia="es-ES_tradnl"/>
        </w:rPr>
        <w:t xml:space="preserve">C. </w:t>
      </w:r>
      <w:r w:rsidR="00E41FD2" w:rsidRPr="00E41FD2">
        <w:rPr>
          <w:rFonts w:ascii="Palatino Linotype" w:hAnsi="Palatino Linotype" w:cs="Times New Roman"/>
          <w:b/>
          <w:color w:val="000000" w:themeColor="text1"/>
          <w:highlight w:val="black"/>
          <w:lang w:eastAsia="es-ES_tradnl"/>
        </w:rPr>
        <w:t>-----------------------------</w:t>
      </w:r>
      <w:r w:rsidR="008B311A" w:rsidRPr="00E41FD2">
        <w:rPr>
          <w:rFonts w:ascii="Palatino Linotype" w:hAnsi="Palatino Linotype" w:cs="Times New Roman"/>
          <w:b/>
          <w:color w:val="000000" w:themeColor="text1"/>
          <w:highlight w:val="black"/>
          <w:lang w:eastAsia="es-ES_tradnl"/>
        </w:rPr>
        <w:t xml:space="preserve"> </w:t>
      </w:r>
      <w:r w:rsidR="00E41FD2" w:rsidRPr="00E41FD2">
        <w:rPr>
          <w:rFonts w:ascii="Palatino Linotype" w:hAnsi="Palatino Linotype" w:cs="Times New Roman"/>
          <w:b/>
          <w:color w:val="000000" w:themeColor="text1"/>
          <w:highlight w:val="black"/>
          <w:lang w:eastAsia="es-ES_tradnl"/>
        </w:rPr>
        <w:t>------------------------------------</w:t>
      </w:r>
      <w:r w:rsidR="008B311A" w:rsidRPr="00DF28C2">
        <w:rPr>
          <w:rFonts w:ascii="Palatino Linotype" w:hAnsi="Palatino Linotype" w:cs="Times New Roman"/>
          <w:color w:val="000000" w:themeColor="text1"/>
          <w:lang w:eastAsia="es-ES_tradnl"/>
        </w:rPr>
        <w:t xml:space="preserve"> </w:t>
      </w:r>
      <w:r w:rsidRPr="00DF28C2">
        <w:rPr>
          <w:rFonts w:ascii="Palatino Linotype" w:hAnsi="Palatino Linotype" w:cs="Times New Roman"/>
          <w:color w:val="000000" w:themeColor="text1"/>
          <w:lang w:eastAsia="es-ES_tradnl"/>
        </w:rPr>
        <w:t xml:space="preserve">o del </w:t>
      </w:r>
      <w:r w:rsidR="00E41FD2" w:rsidRPr="00E41FD2">
        <w:rPr>
          <w:rFonts w:ascii="Palatino Linotype" w:hAnsi="Palatino Linotype" w:cs="Times New Roman"/>
          <w:b/>
          <w:color w:val="000000" w:themeColor="text1"/>
          <w:highlight w:val="black"/>
          <w:lang w:eastAsia="es-ES_tradnl"/>
        </w:rPr>
        <w:t>----------------------------------------------------------------------</w:t>
      </w:r>
      <w:r w:rsidRPr="00E41FD2">
        <w:rPr>
          <w:rFonts w:ascii="Palatino Linotype" w:hAnsi="Palatino Linotype" w:cs="Times New Roman"/>
          <w:b/>
          <w:color w:val="000000" w:themeColor="text1"/>
          <w:highlight w:val="black"/>
          <w:lang w:eastAsia="es-ES_tradnl"/>
        </w:rPr>
        <w:t xml:space="preserve"> </w:t>
      </w:r>
      <w:r w:rsidR="00E41FD2" w:rsidRPr="00E41FD2">
        <w:rPr>
          <w:rFonts w:ascii="Palatino Linotype" w:hAnsi="Palatino Linotype" w:cs="Times New Roman"/>
          <w:b/>
          <w:color w:val="000000" w:themeColor="text1"/>
          <w:highlight w:val="black"/>
          <w:lang w:eastAsia="es-ES_tradnl"/>
        </w:rPr>
        <w:t>---------------------------------------------------------------------------------------</w:t>
      </w:r>
      <w:r w:rsidRPr="00DF28C2">
        <w:rPr>
          <w:rFonts w:ascii="Palatino Linotype" w:hAnsi="Palatino Linotype" w:cs="Times New Roman"/>
          <w:color w:val="000000" w:themeColor="text1"/>
          <w:lang w:eastAsia="es-ES_tradnl"/>
        </w:rPr>
        <w:t xml:space="preserve">, provenientes del correo </w:t>
      </w:r>
      <w:r w:rsidR="008B311A" w:rsidRPr="00DF28C2">
        <w:rPr>
          <w:rFonts w:ascii="Palatino Linotype" w:hAnsi="Palatino Linotype" w:cs="Times New Roman"/>
          <w:color w:val="000000" w:themeColor="text1"/>
          <w:lang w:eastAsia="es-ES_tradnl"/>
        </w:rPr>
        <w:t>electrónico</w:t>
      </w:r>
      <w:r w:rsidRPr="00DF28C2">
        <w:rPr>
          <w:rFonts w:ascii="Palatino Linotype" w:hAnsi="Palatino Linotype" w:cs="Times New Roman"/>
          <w:color w:val="000000" w:themeColor="text1"/>
          <w:lang w:eastAsia="es-ES_tradnl"/>
        </w:rPr>
        <w:t xml:space="preserve"> </w:t>
      </w:r>
      <w:r w:rsidR="00E41FD2" w:rsidRPr="00E41FD2">
        <w:rPr>
          <w:rFonts w:ascii="Palatino Linotype" w:hAnsi="Palatino Linotype" w:cs="Times New Roman"/>
          <w:b/>
          <w:color w:val="000000" w:themeColor="text1"/>
          <w:highlight w:val="black"/>
          <w:lang w:eastAsia="es-ES_tradnl"/>
        </w:rPr>
        <w:t>--------------------------------------------</w:t>
      </w:r>
      <w:r w:rsidR="008B311A" w:rsidRPr="00DF28C2">
        <w:rPr>
          <w:rFonts w:ascii="Palatino Linotype" w:hAnsi="Palatino Linotype" w:cs="Times New Roman"/>
          <w:color w:val="000000" w:themeColor="text1"/>
          <w:lang w:eastAsia="es-ES_tradnl"/>
        </w:rPr>
        <w:t xml:space="preserve">; </w:t>
      </w:r>
      <w:r w:rsidRPr="00DF28C2">
        <w:rPr>
          <w:rFonts w:ascii="Palatino Linotype" w:hAnsi="Palatino Linotype" w:cs="Times New Roman"/>
          <w:color w:val="000000" w:themeColor="text1"/>
          <w:lang w:eastAsia="es-ES_tradnl"/>
        </w:rPr>
        <w:t>que fueran los datos proporcionados por el particular en el sistema SAIMEX. Ello a colación de que en el motivo de inconformidad</w:t>
      </w:r>
      <w:r w:rsidR="008B311A" w:rsidRPr="00DF28C2">
        <w:rPr>
          <w:rFonts w:ascii="Palatino Linotype" w:hAnsi="Palatino Linotype" w:cs="Times New Roman"/>
          <w:color w:val="000000" w:themeColor="text1"/>
          <w:lang w:eastAsia="es-ES_tradnl"/>
        </w:rPr>
        <w:t xml:space="preserve"> se adujo lo siguiente:</w:t>
      </w:r>
      <w:r w:rsidRPr="00DF28C2">
        <w:rPr>
          <w:rFonts w:ascii="Palatino Linotype" w:hAnsi="Palatino Linotype" w:cs="Times New Roman"/>
          <w:color w:val="000000" w:themeColor="text1"/>
          <w:lang w:eastAsia="es-ES_tradnl"/>
        </w:rPr>
        <w:t xml:space="preserve"> </w:t>
      </w:r>
      <w:r w:rsidRPr="00DF28C2">
        <w:rPr>
          <w:rFonts w:ascii="Palatino Linotype" w:hAnsi="Palatino Linotype" w:cs="Times New Roman"/>
          <w:i/>
          <w:color w:val="000000" w:themeColor="text1"/>
          <w:lang w:eastAsia="es-ES_tradnl"/>
        </w:rPr>
        <w:t>"</w:t>
      </w:r>
      <w:proofErr w:type="spellStart"/>
      <w:r w:rsidRPr="00DF28C2">
        <w:rPr>
          <w:rFonts w:ascii="Palatino Linotype" w:hAnsi="Palatino Linotype" w:cs="Times New Roman"/>
          <w:i/>
          <w:color w:val="000000" w:themeColor="text1"/>
          <w:lang w:eastAsia="es-ES_tradnl"/>
        </w:rPr>
        <w:t>envie</w:t>
      </w:r>
      <w:proofErr w:type="spellEnd"/>
      <w:r w:rsidRPr="00DF28C2">
        <w:rPr>
          <w:rFonts w:ascii="Palatino Linotype" w:hAnsi="Palatino Linotype" w:cs="Times New Roman"/>
          <w:i/>
          <w:color w:val="000000" w:themeColor="text1"/>
          <w:lang w:eastAsia="es-ES_tradnl"/>
        </w:rPr>
        <w:t xml:space="preserve"> correo con documentos escaneados"</w:t>
      </w:r>
    </w:p>
    <w:p w14:paraId="256E6F6E" w14:textId="77777777" w:rsidR="008B311A" w:rsidRPr="00DF28C2" w:rsidRDefault="008B311A" w:rsidP="008B311A">
      <w:pPr>
        <w:spacing w:line="360" w:lineRule="auto"/>
        <w:ind w:right="49"/>
        <w:contextualSpacing/>
        <w:jc w:val="both"/>
        <w:rPr>
          <w:rFonts w:ascii="Palatino Linotype" w:hAnsi="Palatino Linotype" w:cs="Times New Roman"/>
          <w:color w:val="000000" w:themeColor="text1"/>
          <w:lang w:eastAsia="es-ES_tradnl"/>
        </w:rPr>
      </w:pPr>
    </w:p>
    <w:p w14:paraId="109E764B" w14:textId="7171EFC1" w:rsidR="00363814" w:rsidRPr="00DF28C2" w:rsidRDefault="008B311A" w:rsidP="009C0D0E">
      <w:pPr>
        <w:numPr>
          <w:ilvl w:val="0"/>
          <w:numId w:val="1"/>
        </w:numPr>
        <w:spacing w:line="360" w:lineRule="auto"/>
        <w:ind w:left="0" w:right="49" w:firstLine="0"/>
        <w:contextualSpacing/>
        <w:jc w:val="both"/>
        <w:rPr>
          <w:rFonts w:ascii="Palatino Linotype" w:hAnsi="Palatino Linotype" w:cs="Times New Roman"/>
          <w:color w:val="000000" w:themeColor="text1"/>
          <w:lang w:eastAsia="es-ES_tradnl"/>
        </w:rPr>
      </w:pPr>
      <w:r w:rsidRPr="00DF28C2">
        <w:rPr>
          <w:rFonts w:ascii="Palatino Linotype" w:hAnsi="Palatino Linotype" w:cs="Times New Roman"/>
          <w:color w:val="000000" w:themeColor="text1"/>
          <w:lang w:eastAsia="es-ES_tradnl"/>
        </w:rPr>
        <w:t xml:space="preserve">Al respecto, se concluye que el </w:t>
      </w:r>
      <w:r w:rsidRPr="00DF28C2">
        <w:rPr>
          <w:rFonts w:ascii="Palatino Linotype" w:hAnsi="Palatino Linotype" w:cs="Times New Roman"/>
          <w:b/>
          <w:color w:val="000000" w:themeColor="text1"/>
          <w:lang w:eastAsia="es-ES_tradnl"/>
        </w:rPr>
        <w:t>SUJETO OBLIGADO</w:t>
      </w:r>
      <w:r w:rsidRPr="00DF28C2">
        <w:rPr>
          <w:rFonts w:ascii="Palatino Linotype" w:hAnsi="Palatino Linotype" w:cs="Times New Roman"/>
          <w:color w:val="000000" w:themeColor="text1"/>
          <w:lang w:eastAsia="es-ES_tradnl"/>
        </w:rPr>
        <w:t xml:space="preserve"> </w:t>
      </w:r>
      <w:r w:rsidR="00AB634B" w:rsidRPr="00DF28C2">
        <w:rPr>
          <w:rFonts w:ascii="Palatino Linotype" w:hAnsi="Palatino Linotype" w:cs="Times New Roman"/>
          <w:b/>
          <w:color w:val="000000" w:themeColor="text1"/>
          <w:lang w:eastAsia="es-ES_tradnl"/>
        </w:rPr>
        <w:t xml:space="preserve">se ciñó </w:t>
      </w:r>
      <w:r w:rsidR="004323F0" w:rsidRPr="00DF28C2">
        <w:rPr>
          <w:rFonts w:ascii="Palatino Linotype" w:hAnsi="Palatino Linotype" w:cs="Times New Roman"/>
          <w:b/>
          <w:color w:val="000000" w:themeColor="text1"/>
          <w:lang w:eastAsia="es-ES_tradnl"/>
        </w:rPr>
        <w:t>en</w:t>
      </w:r>
      <w:r w:rsidR="00AB634B" w:rsidRPr="00DF28C2">
        <w:rPr>
          <w:rFonts w:ascii="Palatino Linotype" w:hAnsi="Palatino Linotype" w:cs="Times New Roman"/>
          <w:b/>
          <w:color w:val="000000" w:themeColor="text1"/>
          <w:lang w:eastAsia="es-ES_tradnl"/>
        </w:rPr>
        <w:t xml:space="preserve"> atender</w:t>
      </w:r>
      <w:r w:rsidRPr="00DF28C2">
        <w:rPr>
          <w:rFonts w:ascii="Palatino Linotype" w:hAnsi="Palatino Linotype" w:cs="Times New Roman"/>
          <w:b/>
          <w:color w:val="000000" w:themeColor="text1"/>
          <w:lang w:eastAsia="es-ES_tradnl"/>
        </w:rPr>
        <w:t xml:space="preserve"> lo expresado en el motivo de inconformidad</w:t>
      </w:r>
      <w:r w:rsidRPr="00DF28C2">
        <w:rPr>
          <w:rFonts w:ascii="Palatino Linotype" w:hAnsi="Palatino Linotype" w:cs="Times New Roman"/>
          <w:color w:val="000000" w:themeColor="text1"/>
          <w:lang w:eastAsia="es-ES_tradnl"/>
        </w:rPr>
        <w:t>, siendo omiso en realizar requerimiento</w:t>
      </w:r>
      <w:r w:rsidR="004323F0" w:rsidRPr="00DF28C2">
        <w:rPr>
          <w:rFonts w:ascii="Palatino Linotype" w:hAnsi="Palatino Linotype" w:cs="Times New Roman"/>
          <w:color w:val="000000" w:themeColor="text1"/>
          <w:lang w:eastAsia="es-ES_tradnl"/>
        </w:rPr>
        <w:t>s relativos a</w:t>
      </w:r>
      <w:r w:rsidRPr="00DF28C2">
        <w:rPr>
          <w:rFonts w:ascii="Palatino Linotype" w:hAnsi="Palatino Linotype" w:cs="Times New Roman"/>
          <w:color w:val="000000" w:themeColor="text1"/>
          <w:lang w:eastAsia="es-ES_tradnl"/>
        </w:rPr>
        <w:t xml:space="preserve"> lo asentado en la solicitud de información dentro de cada una de sus unidades administrativas que de acuerdo a sus facultades y atribuciones, eventualmente generen, posean o administren la información. Motivo por el cual los servidores públicos emitieron una contestación en </w:t>
      </w:r>
      <w:r w:rsidR="00AB634B" w:rsidRPr="00DF28C2">
        <w:rPr>
          <w:rFonts w:ascii="Palatino Linotype" w:hAnsi="Palatino Linotype" w:cs="Times New Roman"/>
          <w:color w:val="000000" w:themeColor="text1"/>
          <w:lang w:eastAsia="es-ES_tradnl"/>
        </w:rPr>
        <w:t>el sentido que les fue formulada</w:t>
      </w:r>
      <w:r w:rsidRPr="00DF28C2">
        <w:rPr>
          <w:rFonts w:ascii="Palatino Linotype" w:hAnsi="Palatino Linotype" w:cs="Times New Roman"/>
          <w:color w:val="000000" w:themeColor="text1"/>
          <w:lang w:eastAsia="es-ES_tradnl"/>
        </w:rPr>
        <w:t>, dejando de pronunciarse sobre la parte toral, que es lo contenido en la solicitud de información.</w:t>
      </w:r>
    </w:p>
    <w:p w14:paraId="79C8B876" w14:textId="77777777" w:rsidR="008B311A" w:rsidRPr="00DF28C2" w:rsidRDefault="008B311A" w:rsidP="008B311A">
      <w:pPr>
        <w:pStyle w:val="Prrafodelista"/>
        <w:rPr>
          <w:rFonts w:ascii="Palatino Linotype" w:hAnsi="Palatino Linotype" w:cs="Times New Roman"/>
          <w:color w:val="000000" w:themeColor="text1"/>
          <w:lang w:eastAsia="es-ES_tradnl"/>
        </w:rPr>
      </w:pPr>
    </w:p>
    <w:p w14:paraId="41EDF3F7" w14:textId="26D69821" w:rsidR="00AB634B" w:rsidRPr="00DF28C2" w:rsidRDefault="00AB634B" w:rsidP="009C0D0E">
      <w:pPr>
        <w:pStyle w:val="Prrafodelista"/>
        <w:numPr>
          <w:ilvl w:val="0"/>
          <w:numId w:val="1"/>
        </w:numPr>
        <w:spacing w:line="360" w:lineRule="auto"/>
        <w:ind w:left="0" w:firstLine="0"/>
        <w:jc w:val="both"/>
        <w:rPr>
          <w:rFonts w:ascii="Palatino Linotype" w:eastAsia="MS Mincho" w:hAnsi="Palatino Linotype" w:cs="Arial"/>
        </w:rPr>
      </w:pPr>
      <w:r w:rsidRPr="00DF28C2">
        <w:rPr>
          <w:rFonts w:ascii="Palatino Linotype" w:hAnsi="Palatino Linotype" w:cs="Arial"/>
        </w:rPr>
        <w:t xml:space="preserve">En ese sentido, exponer que el </w:t>
      </w:r>
      <w:r w:rsidRPr="00DF28C2">
        <w:rPr>
          <w:rFonts w:ascii="Palatino Linotype" w:eastAsia="MS Mincho" w:hAnsi="Palatino Linotype" w:cs="Arial"/>
        </w:rPr>
        <w:t xml:space="preserve">procedimiento de acceso a la información pública, descrito en el Título Séptimo de la Ley de Transparencia describe los pasos que debe seguir la autoridad para atender las solicitudes que presenten las personas </w:t>
      </w:r>
      <w:r w:rsidRPr="00DF28C2">
        <w:rPr>
          <w:rFonts w:ascii="Palatino Linotype" w:eastAsia="MS Mincho" w:hAnsi="Palatino Linotype" w:cs="Arial"/>
        </w:rPr>
        <w:lastRenderedPageBreak/>
        <w:t xml:space="preserve">en ejercicio de su derecho, entre los cuales se encuentra el deber de las unidades de transparencia de turnar </w:t>
      </w:r>
      <w:r w:rsidRPr="00DF28C2">
        <w:rPr>
          <w:rFonts w:ascii="Palatino Linotype" w:eastAsia="MS Mincho" w:hAnsi="Palatino Linotype" w:cs="Arial"/>
          <w:i/>
        </w:rPr>
        <w:t xml:space="preserve">a todas las áreas competentes que cuenten con la información o deban tenerla de acuerdo a sus facultades, competencias y funciones, </w:t>
      </w:r>
      <w:r w:rsidRPr="00DF28C2">
        <w:rPr>
          <w:rFonts w:ascii="Palatino Linotype" w:eastAsia="MS Mincho" w:hAnsi="Palatino Linotype" w:cs="Arial"/>
          <w:b/>
          <w:i/>
          <w:u w:val="single"/>
        </w:rPr>
        <w:t>con el objeto de que realicen una búsqueda exhaustiva y razonable de la información solicitada</w:t>
      </w:r>
      <w:r w:rsidRPr="00DF28C2">
        <w:rPr>
          <w:rFonts w:ascii="Palatino Linotype" w:eastAsia="MS Mincho" w:hAnsi="Palatino Linotype" w:cs="Arial"/>
          <w:i/>
        </w:rPr>
        <w:t>,</w:t>
      </w:r>
      <w:r w:rsidRPr="00DF28C2">
        <w:rPr>
          <w:rFonts w:ascii="Palatino Linotype" w:eastAsia="MS Mincho" w:hAnsi="Palatino Linotype" w:cs="Arial"/>
        </w:rPr>
        <w:t xml:space="preserve"> según se asienta en el artículo 162 de la ley citada. </w:t>
      </w:r>
    </w:p>
    <w:p w14:paraId="60B52039" w14:textId="77777777" w:rsidR="00AB634B" w:rsidRPr="00DF28C2" w:rsidRDefault="00AB634B" w:rsidP="00AB634B">
      <w:pPr>
        <w:spacing w:line="360" w:lineRule="auto"/>
        <w:jc w:val="both"/>
        <w:rPr>
          <w:rFonts w:ascii="Palatino Linotype" w:eastAsia="MS Mincho" w:hAnsi="Palatino Linotype" w:cs="Arial"/>
        </w:rPr>
      </w:pPr>
    </w:p>
    <w:p w14:paraId="1FA20E37" w14:textId="77777777" w:rsidR="00AB634B" w:rsidRPr="00DF28C2" w:rsidRDefault="00AB634B" w:rsidP="009C0D0E">
      <w:pPr>
        <w:pStyle w:val="Prrafodelista"/>
        <w:numPr>
          <w:ilvl w:val="0"/>
          <w:numId w:val="1"/>
        </w:numPr>
        <w:spacing w:line="360" w:lineRule="auto"/>
        <w:ind w:left="0" w:firstLine="0"/>
        <w:jc w:val="both"/>
        <w:rPr>
          <w:rFonts w:ascii="Palatino Linotype" w:eastAsia="MS Mincho" w:hAnsi="Palatino Linotype" w:cs="Arial"/>
        </w:rPr>
      </w:pPr>
      <w:r w:rsidRPr="00DF28C2">
        <w:rPr>
          <w:rFonts w:ascii="Palatino Linotype" w:eastAsia="MS Mincho" w:hAnsi="Palatino Linotype" w:cs="Arial"/>
        </w:rPr>
        <w:t>Por lo que el identificar la unidad administrativa que resguarda el documento al que una persona pretende acceder, es practicar una adecuada gestión documental que nos permite localizar el documento, como bien señala el artículo 159 de la Ley de Transparencia.</w:t>
      </w:r>
    </w:p>
    <w:p w14:paraId="2FD0DFCD" w14:textId="77777777" w:rsidR="004323F0" w:rsidRPr="00DF28C2" w:rsidRDefault="004323F0" w:rsidP="004323F0">
      <w:pPr>
        <w:pStyle w:val="Prrafodelista"/>
        <w:rPr>
          <w:rFonts w:ascii="Palatino Linotype" w:eastAsia="MS Mincho" w:hAnsi="Palatino Linotype" w:cs="Arial"/>
        </w:rPr>
      </w:pPr>
    </w:p>
    <w:p w14:paraId="7B54D6B0" w14:textId="77777777" w:rsidR="00AB634B" w:rsidRPr="00DF28C2" w:rsidRDefault="00AB634B" w:rsidP="009C0D0E">
      <w:pPr>
        <w:pStyle w:val="Prrafodelista"/>
        <w:numPr>
          <w:ilvl w:val="0"/>
          <w:numId w:val="1"/>
        </w:numPr>
        <w:spacing w:line="360" w:lineRule="auto"/>
        <w:ind w:left="0" w:firstLine="0"/>
        <w:jc w:val="both"/>
        <w:rPr>
          <w:rFonts w:ascii="Palatino Linotype" w:hAnsi="Palatino Linotype"/>
        </w:rPr>
      </w:pPr>
      <w:r w:rsidRPr="00DF28C2">
        <w:rPr>
          <w:rFonts w:ascii="Palatino Linotype" w:hAnsi="Palatino Linotype"/>
        </w:rPr>
        <w:t xml:space="preserve">El </w:t>
      </w:r>
      <w:r w:rsidRPr="00DF28C2">
        <w:rPr>
          <w:rFonts w:ascii="Palatino Linotype" w:eastAsia="MS Mincho" w:hAnsi="Palatino Linotype" w:cs="Arial"/>
        </w:rPr>
        <w:t>Titular</w:t>
      </w:r>
      <w:r w:rsidRPr="00DF28C2">
        <w:rPr>
          <w:rFonts w:ascii="Palatino Linotype" w:hAnsi="Palatino Linotype"/>
        </w:rPr>
        <w:t xml:space="preserve"> de la Unidad de Transparencia tiene la obligación de cumplir con lo que dispone la normatividad aplicable que, en primera instancia implica que solicite a todas las áreas que pudieron haber generado o administrado la información requerida, la búsqueda de la misma. </w:t>
      </w:r>
    </w:p>
    <w:p w14:paraId="00BD1C7F" w14:textId="77777777" w:rsidR="00AB634B" w:rsidRPr="00DF28C2" w:rsidRDefault="00AB634B" w:rsidP="00AB634B">
      <w:pPr>
        <w:pStyle w:val="Prrafodelista"/>
        <w:rPr>
          <w:rFonts w:ascii="Palatino Linotype" w:hAnsi="Palatino Linotype"/>
        </w:rPr>
      </w:pPr>
    </w:p>
    <w:p w14:paraId="71FADFAB" w14:textId="77777777" w:rsidR="00AB634B" w:rsidRPr="00DF28C2" w:rsidRDefault="00AB634B" w:rsidP="009C0D0E">
      <w:pPr>
        <w:pStyle w:val="Prrafodelista"/>
        <w:numPr>
          <w:ilvl w:val="0"/>
          <w:numId w:val="1"/>
        </w:numPr>
        <w:spacing w:line="360" w:lineRule="auto"/>
        <w:ind w:left="0" w:firstLine="0"/>
        <w:jc w:val="both"/>
        <w:rPr>
          <w:rFonts w:ascii="Palatino Linotype" w:hAnsi="Palatino Linotype"/>
        </w:rPr>
      </w:pPr>
      <w:r w:rsidRPr="00DF28C2">
        <w:rPr>
          <w:rFonts w:ascii="Palatino Linotype" w:hAnsi="Palatino Linotype"/>
        </w:rPr>
        <w:t xml:space="preserve">Luego entonces, deben existir requerimientos a los servidores públicos habilitados que eventualmente pudieran poseer o administrar la información, con la finalidad de buscar la información en sus archivos y proporcionarla al titular de la unidad para que éste, a su vez, la </w:t>
      </w:r>
      <w:r w:rsidRPr="00DF28C2">
        <w:rPr>
          <w:rFonts w:ascii="Palatino Linotype" w:hAnsi="Palatino Linotype"/>
          <w:b/>
          <w:u w:val="single"/>
        </w:rPr>
        <w:t>ponga a disposición del particular en el SAIMEX</w:t>
      </w:r>
      <w:r w:rsidRPr="00DF28C2">
        <w:rPr>
          <w:rFonts w:ascii="Palatino Linotype" w:hAnsi="Palatino Linotype"/>
        </w:rPr>
        <w:t xml:space="preserve"> y así respetar el derecho del particular para acceder a la información pública, y los artículos 51 y 53 de la ley de la materia que señalan:</w:t>
      </w:r>
    </w:p>
    <w:p w14:paraId="46CE8346" w14:textId="77777777" w:rsidR="00AB634B" w:rsidRPr="00DF28C2" w:rsidRDefault="00AB634B" w:rsidP="00AB634B">
      <w:pPr>
        <w:spacing w:line="360" w:lineRule="auto"/>
        <w:ind w:left="851" w:right="616"/>
        <w:jc w:val="both"/>
        <w:rPr>
          <w:rFonts w:ascii="Palatino Linotype" w:hAnsi="Palatino Linotype"/>
          <w:i/>
        </w:rPr>
      </w:pPr>
      <w:r w:rsidRPr="00DF28C2">
        <w:rPr>
          <w:rFonts w:ascii="Palatino Linotype" w:hAnsi="Palatino Linotype"/>
          <w:i/>
        </w:rPr>
        <w:lastRenderedPageBreak/>
        <w:t xml:space="preserve">Artículo 51. Los sujetos obligados designarán a un responsable para atender la Unidad de Transparencia, quien fungirá como enlace entre éstos y los solicitantes. </w:t>
      </w:r>
      <w:r w:rsidRPr="00DF28C2">
        <w:rPr>
          <w:rFonts w:ascii="Palatino Linotype" w:hAnsi="Palatino Linotype"/>
          <w:b/>
          <w:i/>
          <w:u w:val="single"/>
        </w:rPr>
        <w:t>Dicha Unidad será la encargada de tramitar internamente la solicitud de información</w:t>
      </w:r>
      <w:r w:rsidRPr="00DF28C2">
        <w:rPr>
          <w:rFonts w:ascii="Palatino Linotype" w:hAnsi="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B8EE041" w14:textId="77777777" w:rsidR="00AB634B" w:rsidRPr="00DF28C2" w:rsidRDefault="00AB634B" w:rsidP="00AB634B">
      <w:pPr>
        <w:spacing w:line="360" w:lineRule="auto"/>
        <w:ind w:left="851" w:right="616"/>
        <w:jc w:val="both"/>
        <w:rPr>
          <w:rFonts w:ascii="Palatino Linotype" w:hAnsi="Palatino Linotype"/>
          <w:i/>
        </w:rPr>
      </w:pPr>
      <w:r w:rsidRPr="00DF28C2">
        <w:rPr>
          <w:rFonts w:ascii="Palatino Linotype" w:hAnsi="Palatino Linotype"/>
          <w:i/>
        </w:rPr>
        <w:t>…</w:t>
      </w:r>
    </w:p>
    <w:p w14:paraId="333E16EC" w14:textId="77777777" w:rsidR="00AB634B" w:rsidRPr="00DF28C2" w:rsidRDefault="00AB634B" w:rsidP="00AB634B">
      <w:pPr>
        <w:spacing w:line="360" w:lineRule="auto"/>
        <w:ind w:left="851" w:right="616"/>
        <w:jc w:val="both"/>
        <w:rPr>
          <w:rFonts w:ascii="Palatino Linotype" w:hAnsi="Palatino Linotype"/>
          <w:i/>
        </w:rPr>
      </w:pPr>
    </w:p>
    <w:p w14:paraId="70023891" w14:textId="77777777" w:rsidR="00AB634B" w:rsidRPr="00DF28C2" w:rsidRDefault="00AB634B" w:rsidP="00AB634B">
      <w:pPr>
        <w:spacing w:line="360" w:lineRule="auto"/>
        <w:ind w:left="851" w:right="616"/>
        <w:jc w:val="both"/>
        <w:rPr>
          <w:rFonts w:ascii="Palatino Linotype" w:hAnsi="Palatino Linotype"/>
          <w:i/>
        </w:rPr>
      </w:pPr>
      <w:r w:rsidRPr="00DF28C2">
        <w:rPr>
          <w:rFonts w:ascii="Palatino Linotype" w:hAnsi="Palatino Linotype"/>
          <w:i/>
        </w:rPr>
        <w:t>Artículo 53. Las Unidades de Transparencia tendrán las siguientes funciones:</w:t>
      </w:r>
    </w:p>
    <w:p w14:paraId="204114E7" w14:textId="77777777" w:rsidR="00AB634B" w:rsidRPr="00DF28C2" w:rsidRDefault="00AB634B" w:rsidP="00AB634B">
      <w:pPr>
        <w:spacing w:line="360" w:lineRule="auto"/>
        <w:ind w:left="851" w:right="616"/>
        <w:jc w:val="both"/>
        <w:rPr>
          <w:rFonts w:ascii="Palatino Linotype" w:hAnsi="Palatino Linotype"/>
          <w:i/>
        </w:rPr>
      </w:pPr>
      <w:r w:rsidRPr="00DF28C2">
        <w:rPr>
          <w:rFonts w:ascii="Palatino Linotype" w:hAnsi="Palatino Linotype"/>
          <w:i/>
        </w:rPr>
        <w:t>…</w:t>
      </w:r>
    </w:p>
    <w:p w14:paraId="7BCBB011" w14:textId="77777777" w:rsidR="00AB634B" w:rsidRPr="00DF28C2" w:rsidRDefault="00AB634B" w:rsidP="00AB634B">
      <w:pPr>
        <w:spacing w:line="360" w:lineRule="auto"/>
        <w:ind w:left="851" w:right="616"/>
        <w:jc w:val="both"/>
        <w:rPr>
          <w:rFonts w:ascii="Palatino Linotype" w:hAnsi="Palatino Linotype"/>
          <w:i/>
        </w:rPr>
      </w:pPr>
      <w:r w:rsidRPr="00DF28C2">
        <w:rPr>
          <w:rFonts w:ascii="Palatino Linotype" w:hAnsi="Palatino Linotype"/>
          <w:i/>
        </w:rPr>
        <w:t xml:space="preserve">II. Recibir, </w:t>
      </w:r>
      <w:r w:rsidRPr="00DF28C2">
        <w:rPr>
          <w:rFonts w:ascii="Palatino Linotype" w:hAnsi="Palatino Linotype"/>
          <w:b/>
          <w:i/>
          <w:u w:val="single"/>
        </w:rPr>
        <w:t>tramitar</w:t>
      </w:r>
      <w:r w:rsidRPr="00DF28C2">
        <w:rPr>
          <w:rFonts w:ascii="Palatino Linotype" w:hAnsi="Palatino Linotype"/>
          <w:i/>
        </w:rPr>
        <w:t xml:space="preserve"> y dar respuesta a las solicitudes de acceso a la información;</w:t>
      </w:r>
    </w:p>
    <w:p w14:paraId="502E6753" w14:textId="77777777" w:rsidR="00AB634B" w:rsidRPr="00DF28C2" w:rsidRDefault="00AB634B" w:rsidP="00AB634B">
      <w:pPr>
        <w:spacing w:line="360" w:lineRule="auto"/>
        <w:ind w:left="851" w:right="616"/>
        <w:jc w:val="both"/>
        <w:rPr>
          <w:rFonts w:ascii="Palatino Linotype" w:hAnsi="Palatino Linotype"/>
          <w:i/>
        </w:rPr>
      </w:pPr>
      <w:r w:rsidRPr="00DF28C2">
        <w:rPr>
          <w:rFonts w:ascii="Palatino Linotype" w:hAnsi="Palatino Linotype"/>
          <w:i/>
        </w:rPr>
        <w:t>…</w:t>
      </w:r>
    </w:p>
    <w:p w14:paraId="1F3EAB67" w14:textId="77777777" w:rsidR="00AB634B" w:rsidRPr="00DF28C2" w:rsidRDefault="00AB634B" w:rsidP="00AB634B">
      <w:pPr>
        <w:spacing w:line="360" w:lineRule="auto"/>
        <w:ind w:left="851" w:right="616"/>
        <w:jc w:val="both"/>
        <w:rPr>
          <w:rFonts w:ascii="Palatino Linotype" w:hAnsi="Palatino Linotype"/>
          <w:b/>
          <w:i/>
          <w:u w:val="single"/>
        </w:rPr>
      </w:pPr>
      <w:r w:rsidRPr="00DF28C2">
        <w:rPr>
          <w:rFonts w:ascii="Palatino Linotype" w:hAnsi="Palatino Linotype"/>
          <w:i/>
        </w:rPr>
        <w:t>IV.</w:t>
      </w:r>
      <w:r w:rsidRPr="00DF28C2">
        <w:rPr>
          <w:rFonts w:ascii="Palatino Linotype" w:hAnsi="Palatino Linotype"/>
          <w:i/>
          <w:u w:val="single"/>
        </w:rPr>
        <w:t xml:space="preserve"> </w:t>
      </w:r>
      <w:r w:rsidRPr="00DF28C2">
        <w:rPr>
          <w:rFonts w:ascii="Palatino Linotype" w:hAnsi="Palatino Linotype"/>
          <w:b/>
          <w:i/>
          <w:u w:val="single"/>
        </w:rPr>
        <w:t>Realizar, con efectividad, los trámites internos necesarios para la atención de las solicitudes de acceso a la información;</w:t>
      </w:r>
    </w:p>
    <w:p w14:paraId="42425680" w14:textId="77777777" w:rsidR="00AB634B" w:rsidRPr="00DF28C2" w:rsidRDefault="00AB634B" w:rsidP="00AB634B">
      <w:pPr>
        <w:spacing w:line="360" w:lineRule="auto"/>
        <w:ind w:left="851" w:right="616"/>
        <w:jc w:val="both"/>
        <w:rPr>
          <w:rFonts w:ascii="Palatino Linotype" w:hAnsi="Palatino Linotype"/>
          <w:i/>
        </w:rPr>
      </w:pPr>
      <w:r w:rsidRPr="00DF28C2">
        <w:rPr>
          <w:rFonts w:ascii="Palatino Linotype" w:hAnsi="Palatino Linotype"/>
          <w:i/>
        </w:rPr>
        <w:t>…</w:t>
      </w:r>
    </w:p>
    <w:p w14:paraId="05FD3C4D" w14:textId="77777777" w:rsidR="00AB634B" w:rsidRPr="00DF28C2" w:rsidRDefault="00AB634B" w:rsidP="00AB634B">
      <w:pPr>
        <w:spacing w:line="360" w:lineRule="auto"/>
        <w:ind w:left="851" w:right="616"/>
        <w:jc w:val="both"/>
        <w:rPr>
          <w:rFonts w:ascii="Palatino Linotype" w:hAnsi="Palatino Linotype"/>
          <w:i/>
        </w:rPr>
      </w:pPr>
      <w:r w:rsidRPr="00DF28C2">
        <w:rPr>
          <w:rFonts w:ascii="Palatino Linotype" w:hAnsi="Palatino Linotype"/>
          <w:i/>
        </w:rPr>
        <w:t>XII. Fomentar la transparencia y accesibilidad al interior del sujeto obligado;</w:t>
      </w:r>
    </w:p>
    <w:p w14:paraId="691EB1D3" w14:textId="77777777" w:rsidR="00AB634B" w:rsidRPr="00DF28C2" w:rsidRDefault="00AB634B" w:rsidP="00AB634B">
      <w:pPr>
        <w:spacing w:line="360" w:lineRule="auto"/>
        <w:ind w:left="851" w:right="616"/>
        <w:jc w:val="both"/>
        <w:rPr>
          <w:rFonts w:ascii="Palatino Linotype" w:hAnsi="Palatino Linotype"/>
          <w:i/>
        </w:rPr>
      </w:pPr>
    </w:p>
    <w:p w14:paraId="47D0D9CF" w14:textId="6DC6C667" w:rsidR="008B311A" w:rsidRPr="00DF28C2" w:rsidRDefault="00AB634B" w:rsidP="009C0D0E">
      <w:pPr>
        <w:numPr>
          <w:ilvl w:val="0"/>
          <w:numId w:val="1"/>
        </w:numPr>
        <w:spacing w:line="360" w:lineRule="auto"/>
        <w:ind w:left="0" w:right="49" w:firstLine="0"/>
        <w:contextualSpacing/>
        <w:jc w:val="both"/>
        <w:rPr>
          <w:rFonts w:ascii="Palatino Linotype" w:hAnsi="Palatino Linotype" w:cs="Times New Roman"/>
          <w:color w:val="000000" w:themeColor="text1"/>
          <w:lang w:eastAsia="es-ES_tradnl"/>
        </w:rPr>
      </w:pPr>
      <w:r w:rsidRPr="00DF28C2">
        <w:rPr>
          <w:rFonts w:ascii="Palatino Linotype" w:hAnsi="Palatino Linotype" w:cs="Times New Roman"/>
          <w:color w:val="000000" w:themeColor="text1"/>
          <w:lang w:eastAsia="es-ES_tradnl"/>
        </w:rPr>
        <w:t xml:space="preserve">Contexto que en el presente caso se advierte, no ocurrió. Por otro lado, si bien el particular no dio atención a la solicitud de aclaración formulada por el </w:t>
      </w:r>
      <w:r w:rsidRPr="00DF28C2">
        <w:rPr>
          <w:rFonts w:ascii="Palatino Linotype" w:hAnsi="Palatino Linotype" w:cs="Times New Roman"/>
          <w:b/>
          <w:color w:val="000000" w:themeColor="text1"/>
          <w:lang w:eastAsia="es-ES_tradnl"/>
        </w:rPr>
        <w:t xml:space="preserve">Sistema </w:t>
      </w:r>
      <w:r w:rsidRPr="00DF28C2">
        <w:rPr>
          <w:rFonts w:ascii="Palatino Linotype" w:hAnsi="Palatino Linotype" w:cs="Times New Roman"/>
          <w:b/>
          <w:color w:val="000000" w:themeColor="text1"/>
          <w:lang w:eastAsia="es-ES_tradnl"/>
        </w:rPr>
        <w:lastRenderedPageBreak/>
        <w:t>de Autopistas, Aeropuertos, Servicios Conexos y Auxiliares del Estado de México</w:t>
      </w:r>
      <w:r w:rsidRPr="00DF28C2">
        <w:rPr>
          <w:rFonts w:ascii="Palatino Linotype" w:hAnsi="Palatino Linotype" w:cs="Times New Roman"/>
          <w:color w:val="000000" w:themeColor="text1"/>
          <w:lang w:eastAsia="es-ES_tradnl"/>
        </w:rPr>
        <w:t>, ello no era óbice para que se le diera atención</w:t>
      </w:r>
      <w:r w:rsidR="002C702D" w:rsidRPr="00DF28C2">
        <w:rPr>
          <w:rFonts w:ascii="Palatino Linotype" w:hAnsi="Palatino Linotype" w:cs="Times New Roman"/>
          <w:color w:val="000000" w:themeColor="text1"/>
          <w:lang w:eastAsia="es-ES_tradnl"/>
        </w:rPr>
        <w:t xml:space="preserve">; toda vez que la solicitud de información puntualmente requirió copias certificadas de todo el soporte documental relativo a la ejecución total del proyecto del contrato SAASCAEM-DPCO-002-11-2004/AD referente a la autopista Los Remedios - Ecatepec, celebrado entre el Gobierno del Estado de México a través del organismo público descentralizado "SAASCAEM" y la empresa </w:t>
      </w:r>
      <w:proofErr w:type="spellStart"/>
      <w:r w:rsidR="002C702D" w:rsidRPr="00DF28C2">
        <w:rPr>
          <w:rFonts w:ascii="Palatino Linotype" w:hAnsi="Palatino Linotype" w:cs="Times New Roman"/>
          <w:color w:val="000000" w:themeColor="text1"/>
          <w:lang w:eastAsia="es-ES_tradnl"/>
        </w:rPr>
        <w:t>Viabilis</w:t>
      </w:r>
      <w:proofErr w:type="spellEnd"/>
      <w:r w:rsidR="002C702D" w:rsidRPr="00DF28C2">
        <w:rPr>
          <w:rFonts w:ascii="Palatino Linotype" w:hAnsi="Palatino Linotype" w:cs="Times New Roman"/>
          <w:color w:val="000000" w:themeColor="text1"/>
          <w:lang w:eastAsia="es-ES_tradnl"/>
        </w:rPr>
        <w:t xml:space="preserve"> </w:t>
      </w:r>
      <w:proofErr w:type="spellStart"/>
      <w:r w:rsidR="002C702D" w:rsidRPr="00DF28C2">
        <w:rPr>
          <w:rFonts w:ascii="Palatino Linotype" w:hAnsi="Palatino Linotype" w:cs="Times New Roman"/>
          <w:color w:val="000000" w:themeColor="text1"/>
          <w:lang w:eastAsia="es-ES_tradnl"/>
        </w:rPr>
        <w:t>Infraestrutura</w:t>
      </w:r>
      <w:proofErr w:type="spellEnd"/>
      <w:r w:rsidR="002C702D" w:rsidRPr="00DF28C2">
        <w:rPr>
          <w:rFonts w:ascii="Palatino Linotype" w:hAnsi="Palatino Linotype" w:cs="Times New Roman"/>
          <w:color w:val="000000" w:themeColor="text1"/>
          <w:lang w:eastAsia="es-ES_tradnl"/>
        </w:rPr>
        <w:t xml:space="preserve">, S.A. de C.V. </w:t>
      </w:r>
    </w:p>
    <w:p w14:paraId="369CCEF0" w14:textId="77777777" w:rsidR="004323F0" w:rsidRPr="00DF28C2" w:rsidRDefault="004323F0" w:rsidP="004323F0">
      <w:pPr>
        <w:spacing w:line="360" w:lineRule="auto"/>
        <w:ind w:right="49"/>
        <w:contextualSpacing/>
        <w:jc w:val="both"/>
        <w:rPr>
          <w:rFonts w:ascii="Palatino Linotype" w:hAnsi="Palatino Linotype" w:cs="Times New Roman"/>
          <w:color w:val="000000" w:themeColor="text1"/>
          <w:lang w:eastAsia="es-ES_tradnl"/>
        </w:rPr>
      </w:pPr>
    </w:p>
    <w:p w14:paraId="2BB42E16" w14:textId="5B42163E" w:rsidR="00B303B8" w:rsidRPr="00DF28C2" w:rsidRDefault="002C702D" w:rsidP="009C0D0E">
      <w:pPr>
        <w:numPr>
          <w:ilvl w:val="0"/>
          <w:numId w:val="1"/>
        </w:numPr>
        <w:spacing w:line="360" w:lineRule="auto"/>
        <w:ind w:left="0" w:right="49" w:firstLine="0"/>
        <w:contextualSpacing/>
        <w:jc w:val="both"/>
        <w:rPr>
          <w:rFonts w:ascii="Palatino Linotype" w:hAnsi="Palatino Linotype"/>
        </w:rPr>
      </w:pPr>
      <w:r w:rsidRPr="00DF28C2">
        <w:rPr>
          <w:rFonts w:ascii="Palatino Linotype" w:hAnsi="Palatino Linotype" w:cs="Times New Roman"/>
          <w:color w:val="000000" w:themeColor="text1"/>
          <w:lang w:eastAsia="es-ES_tradnl"/>
        </w:rPr>
        <w:t>Es decir, se señaló un</w:t>
      </w:r>
      <w:r w:rsidR="00B303B8" w:rsidRPr="00DF28C2">
        <w:rPr>
          <w:rFonts w:ascii="Palatino Linotype" w:hAnsi="Palatino Linotype" w:cs="Times New Roman"/>
          <w:color w:val="000000" w:themeColor="text1"/>
          <w:lang w:eastAsia="es-ES_tradnl"/>
        </w:rPr>
        <w:t xml:space="preserve"> nú</w:t>
      </w:r>
      <w:r w:rsidRPr="00DF28C2">
        <w:rPr>
          <w:rFonts w:ascii="Palatino Linotype" w:hAnsi="Palatino Linotype" w:cs="Times New Roman"/>
          <w:color w:val="000000" w:themeColor="text1"/>
          <w:lang w:eastAsia="es-ES_tradnl"/>
        </w:rPr>
        <w:t xml:space="preserve">mero de contrato </w:t>
      </w:r>
      <w:r w:rsidR="00B303B8" w:rsidRPr="00DF28C2">
        <w:rPr>
          <w:rFonts w:ascii="Palatino Linotype" w:hAnsi="Palatino Linotype" w:cs="Times New Roman"/>
          <w:color w:val="000000" w:themeColor="text1"/>
          <w:lang w:eastAsia="es-ES_tradnl"/>
        </w:rPr>
        <w:t>específico</w:t>
      </w:r>
      <w:r w:rsidRPr="00DF28C2">
        <w:rPr>
          <w:rFonts w:ascii="Palatino Linotype" w:hAnsi="Palatino Linotype" w:cs="Times New Roman"/>
          <w:color w:val="000000" w:themeColor="text1"/>
          <w:lang w:eastAsia="es-ES_tradnl"/>
        </w:rPr>
        <w:t xml:space="preserve">, </w:t>
      </w:r>
      <w:r w:rsidR="00B303B8" w:rsidRPr="00DF28C2">
        <w:rPr>
          <w:rFonts w:ascii="Palatino Linotype" w:hAnsi="Palatino Linotype" w:cs="Times New Roman"/>
          <w:color w:val="000000" w:themeColor="text1"/>
          <w:lang w:eastAsia="es-ES_tradnl"/>
        </w:rPr>
        <w:t xml:space="preserve">y lo que se requería del mismo, por lo que se considera que aún y cuando esto resultara insuficiente o poco claro, el </w:t>
      </w:r>
      <w:r w:rsidR="00B303B8" w:rsidRPr="00DF28C2">
        <w:rPr>
          <w:rFonts w:ascii="Palatino Linotype" w:hAnsi="Palatino Linotype" w:cs="Times New Roman"/>
          <w:b/>
          <w:color w:val="000000" w:themeColor="text1"/>
          <w:lang w:eastAsia="es-ES_tradnl"/>
        </w:rPr>
        <w:t xml:space="preserve">SUJETO OBLIGADO </w:t>
      </w:r>
      <w:r w:rsidR="00B303B8" w:rsidRPr="00DF28C2">
        <w:rPr>
          <w:rFonts w:ascii="Palatino Linotype" w:hAnsi="Palatino Linotype" w:cs="Times New Roman"/>
          <w:color w:val="000000" w:themeColor="text1"/>
          <w:lang w:eastAsia="es-ES_tradnl"/>
        </w:rPr>
        <w:t>contaba con una clara expresión documental.</w:t>
      </w:r>
    </w:p>
    <w:p w14:paraId="6931BA8E" w14:textId="77777777" w:rsidR="00D319FB" w:rsidRPr="00DF28C2" w:rsidRDefault="00D319FB" w:rsidP="00D319FB">
      <w:pPr>
        <w:pStyle w:val="Prrafodelista"/>
        <w:rPr>
          <w:rFonts w:ascii="Palatino Linotype" w:hAnsi="Palatino Linotype"/>
        </w:rPr>
      </w:pPr>
    </w:p>
    <w:p w14:paraId="16B98AA5" w14:textId="58469E6C" w:rsidR="00B303B8" w:rsidRPr="00DF28C2" w:rsidRDefault="00B303B8" w:rsidP="009C0D0E">
      <w:pPr>
        <w:numPr>
          <w:ilvl w:val="0"/>
          <w:numId w:val="1"/>
        </w:numPr>
        <w:spacing w:line="360" w:lineRule="auto"/>
        <w:ind w:left="0" w:right="49" w:firstLine="0"/>
        <w:contextualSpacing/>
        <w:jc w:val="both"/>
        <w:rPr>
          <w:rFonts w:ascii="Palatino Linotype" w:hAnsi="Palatino Linotype"/>
        </w:rPr>
      </w:pPr>
      <w:r w:rsidRPr="00DF28C2">
        <w:rPr>
          <w:rFonts w:ascii="Palatino Linotype" w:hAnsi="Palatino Linotype"/>
        </w:rPr>
        <w:t xml:space="preserve">Lo anterior es así, ya que las normas en materia de transparencia y acceso a la información pública determinan que cuanto en una solicitud no sea claro el documento al cual se pretende acceder, los Sujetos Obligados deberán entregar la expresión documental en donde conste lo requerido, por lo que </w:t>
      </w:r>
      <w:r w:rsidRPr="00DF28C2">
        <w:rPr>
          <w:rFonts w:ascii="Palatino Linotype" w:hAnsi="Palatino Linotype" w:cs="Arial"/>
        </w:rPr>
        <w:t xml:space="preserve">resulta alusivo el </w:t>
      </w:r>
      <w:r w:rsidRPr="00DF28C2">
        <w:rPr>
          <w:rFonts w:ascii="Palatino Linotype" w:hAnsi="Palatino Linotype" w:cs="Arial"/>
          <w:b/>
        </w:rPr>
        <w:t>Criterio 16/17</w:t>
      </w:r>
      <w:r w:rsidRPr="00DF28C2">
        <w:rPr>
          <w:rFonts w:ascii="Palatino Linotype" w:hAnsi="Palatino Linotype" w:cs="Arial"/>
        </w:rPr>
        <w:t xml:space="preserve"> emitido por el Instituto Nacional de Transparencia, Acceso a la Información y Protección de Datos Personales, que es del texto y rubro siguiente:</w:t>
      </w:r>
    </w:p>
    <w:p w14:paraId="197EFA5A" w14:textId="77777777" w:rsidR="00B303B8" w:rsidRPr="00DF28C2" w:rsidRDefault="00B303B8" w:rsidP="00B303B8">
      <w:pPr>
        <w:pStyle w:val="Prrafodelista"/>
        <w:rPr>
          <w:rFonts w:ascii="Palatino Linotype" w:hAnsi="Palatino Linotype"/>
        </w:rPr>
      </w:pPr>
    </w:p>
    <w:p w14:paraId="67088F7D" w14:textId="77777777" w:rsidR="00B303B8" w:rsidRPr="00DF28C2" w:rsidRDefault="00B303B8" w:rsidP="00B303B8">
      <w:pPr>
        <w:pStyle w:val="Prrafodelista"/>
        <w:ind w:left="851" w:right="902"/>
        <w:jc w:val="both"/>
        <w:rPr>
          <w:rFonts w:ascii="Palatino Linotype" w:hAnsi="Palatino Linotype" w:cs="Arial"/>
          <w:i/>
          <w:szCs w:val="20"/>
        </w:rPr>
      </w:pPr>
      <w:r w:rsidRPr="00DF28C2">
        <w:rPr>
          <w:rFonts w:ascii="Palatino Linotype" w:hAnsi="Palatino Linotype"/>
          <w:szCs w:val="20"/>
        </w:rPr>
        <w:t>“</w:t>
      </w:r>
      <w:r w:rsidRPr="00DF28C2">
        <w:rPr>
          <w:rFonts w:ascii="Palatino Linotype" w:hAnsi="Palatino Linotype" w:cs="Arial"/>
          <w:b/>
          <w:bCs/>
          <w:i/>
          <w:szCs w:val="20"/>
        </w:rPr>
        <w:t xml:space="preserve">Expresión documental. </w:t>
      </w:r>
      <w:r w:rsidRPr="00DF28C2">
        <w:rPr>
          <w:rFonts w:ascii="Palatino Linotype" w:hAnsi="Palatino Linotype" w:cs="Arial"/>
          <w:bCs/>
          <w:i/>
          <w:szCs w:val="20"/>
        </w:rPr>
        <w:t>Cuando</w:t>
      </w:r>
      <w:r w:rsidRPr="00DF28C2">
        <w:rPr>
          <w:rFonts w:ascii="Palatino Linotype" w:hAnsi="Palatino Linotype" w:cs="Arial"/>
          <w:i/>
          <w:szCs w:val="20"/>
        </w:rPr>
        <w:t xml:space="preserve"> los particulares presenten solicitudes de acceso a la información sin identificar de forma precisa la documentación que pudiera contener la información de su interés, o bien, la solicitud constituya una consulta, pero la respuesta pudiera obrar en </w:t>
      </w:r>
      <w:r w:rsidRPr="00DF28C2">
        <w:rPr>
          <w:rFonts w:ascii="Palatino Linotype" w:hAnsi="Palatino Linotype" w:cs="Arial"/>
          <w:i/>
          <w:szCs w:val="20"/>
        </w:rPr>
        <w:lastRenderedPageBreak/>
        <w:t>algún documento en poder de los sujetos obligados, éstos deben dar a dichas solicitudes una interpretación que les otorgue una expresión documental.”</w:t>
      </w:r>
    </w:p>
    <w:p w14:paraId="738BA0D9" w14:textId="77777777" w:rsidR="00B303B8" w:rsidRPr="00DF28C2" w:rsidRDefault="00B303B8" w:rsidP="00B303B8">
      <w:pPr>
        <w:pStyle w:val="Prrafodelista"/>
        <w:ind w:left="851" w:right="902"/>
        <w:jc w:val="both"/>
        <w:rPr>
          <w:rFonts w:ascii="Palatino Linotype" w:hAnsi="Palatino Linotype" w:cs="Arial"/>
          <w:szCs w:val="20"/>
        </w:rPr>
      </w:pPr>
    </w:p>
    <w:p w14:paraId="4E75AD6A" w14:textId="77777777" w:rsidR="00B303B8" w:rsidRPr="00DF28C2" w:rsidRDefault="00B303B8" w:rsidP="009C0D0E">
      <w:pPr>
        <w:numPr>
          <w:ilvl w:val="0"/>
          <w:numId w:val="1"/>
        </w:numPr>
        <w:spacing w:line="360" w:lineRule="auto"/>
        <w:ind w:left="0" w:right="49" w:firstLine="0"/>
        <w:contextualSpacing/>
        <w:jc w:val="both"/>
        <w:rPr>
          <w:rFonts w:ascii="Palatino Linotype" w:hAnsi="Palatino Linotype" w:cs="Arial"/>
        </w:rPr>
      </w:pPr>
      <w:r w:rsidRPr="00DF28C2">
        <w:rPr>
          <w:rFonts w:ascii="Palatino Linotype" w:hAnsi="Palatino Linotype"/>
        </w:rPr>
        <w:t>Consecuentemente</w:t>
      </w:r>
      <w:r w:rsidRPr="00DF28C2">
        <w:rPr>
          <w:rFonts w:ascii="Palatino Linotype" w:hAnsi="Palatino Linotype" w:cs="Arial"/>
        </w:rPr>
        <w:t xml:space="preserve">, los Sujetos Obligados deben realizar una interpretación a la solicitud para determinar si la información obra en documentos en su poder, en virtud de que el derecho de acceso a la información </w:t>
      </w:r>
      <w:r w:rsidRPr="00DF28C2">
        <w:rPr>
          <w:rFonts w:ascii="Palatino Linotype" w:hAnsi="Palatino Linotype" w:cs="Arial"/>
          <w:lang w:eastAsia="es-MX"/>
        </w:rPr>
        <w:t xml:space="preserve">constituye una prerrogativa a acceder a documentación, no así a realizar cuestionamientos, o manifestaciones subjetivas, por ello, el derecho en cuestión se satisface con </w:t>
      </w:r>
      <w:r w:rsidRPr="00DF28C2">
        <w:rPr>
          <w:rFonts w:ascii="Palatino Linotype" w:hAnsi="Palatino Linotype" w:cs="Arial"/>
        </w:rPr>
        <w:t xml:space="preserve">entregar el soporte documental en el que conste lo solicitado. </w:t>
      </w:r>
    </w:p>
    <w:p w14:paraId="4EA68809" w14:textId="77777777" w:rsidR="00B303B8" w:rsidRPr="00DF28C2" w:rsidRDefault="00B303B8" w:rsidP="00B303B8">
      <w:pPr>
        <w:spacing w:line="360" w:lineRule="auto"/>
        <w:ind w:right="49"/>
        <w:contextualSpacing/>
        <w:jc w:val="both"/>
        <w:rPr>
          <w:rFonts w:ascii="Palatino Linotype" w:hAnsi="Palatino Linotype" w:cs="Arial"/>
        </w:rPr>
      </w:pPr>
    </w:p>
    <w:p w14:paraId="2A2CC402" w14:textId="4C04A545" w:rsidR="00363814" w:rsidRPr="00DF28C2" w:rsidRDefault="00B303B8" w:rsidP="009C0D0E">
      <w:pPr>
        <w:numPr>
          <w:ilvl w:val="0"/>
          <w:numId w:val="1"/>
        </w:numPr>
        <w:spacing w:line="360" w:lineRule="auto"/>
        <w:ind w:left="0" w:right="49" w:firstLine="0"/>
        <w:contextualSpacing/>
        <w:jc w:val="both"/>
        <w:rPr>
          <w:rFonts w:ascii="Palatino Linotype" w:hAnsi="Palatino Linotype" w:cs="Times New Roman"/>
          <w:color w:val="000000" w:themeColor="text1"/>
          <w:lang w:eastAsia="es-ES_tradnl"/>
        </w:rPr>
      </w:pPr>
      <w:r w:rsidRPr="00DF28C2">
        <w:rPr>
          <w:rFonts w:ascii="Palatino Linotype" w:hAnsi="Palatino Linotype" w:cs="Times New Roman"/>
          <w:color w:val="000000" w:themeColor="text1"/>
          <w:lang w:eastAsia="es-ES_tradnl"/>
        </w:rPr>
        <w:t xml:space="preserve">A más de lo anterior, el hoy </w:t>
      </w:r>
      <w:r w:rsidRPr="00DF28C2">
        <w:rPr>
          <w:rFonts w:ascii="Palatino Linotype" w:hAnsi="Palatino Linotype" w:cs="Times New Roman"/>
          <w:b/>
          <w:color w:val="000000" w:themeColor="text1"/>
          <w:lang w:eastAsia="es-ES_tradnl"/>
        </w:rPr>
        <w:t>RECURRENTE</w:t>
      </w:r>
      <w:r w:rsidRPr="00DF28C2">
        <w:rPr>
          <w:rFonts w:ascii="Palatino Linotype" w:hAnsi="Palatino Linotype" w:cs="Times New Roman"/>
          <w:color w:val="000000" w:themeColor="text1"/>
          <w:lang w:eastAsia="es-ES_tradnl"/>
        </w:rPr>
        <w:t xml:space="preserve"> al momento de interponer el recurso de revisión y posteriormente durante la etapa de manifestaciones, adjunto el contrato al que hizo referencia en su solicitud de información inicial, </w:t>
      </w:r>
      <w:r w:rsidR="00AE5811" w:rsidRPr="00DF28C2">
        <w:rPr>
          <w:rFonts w:ascii="Palatino Linotype" w:hAnsi="Palatino Linotype" w:cs="Times New Roman"/>
          <w:color w:val="000000" w:themeColor="text1"/>
          <w:lang w:eastAsia="es-ES_tradnl"/>
        </w:rPr>
        <w:t xml:space="preserve">del que se desprende, corresponde a un contrato de servicios relacionados con la obra pública financiada, a precios unitarios y tiempo determinado que celebraron el Gobierno del Estado de México a través del Sistema de Autopistas, Aeropuertos, Servicios Conexos y Auxiliares del Estado de México </w:t>
      </w:r>
      <w:r w:rsidR="00D319FB" w:rsidRPr="00DF28C2">
        <w:rPr>
          <w:rFonts w:ascii="Palatino Linotype" w:hAnsi="Palatino Linotype" w:cs="Times New Roman"/>
          <w:color w:val="000000" w:themeColor="text1"/>
          <w:lang w:eastAsia="es-ES_tradnl"/>
        </w:rPr>
        <w:t>con</w:t>
      </w:r>
      <w:r w:rsidR="00AE5811" w:rsidRPr="00DF28C2">
        <w:rPr>
          <w:rFonts w:ascii="Palatino Linotype" w:hAnsi="Palatino Linotype" w:cs="Times New Roman"/>
          <w:color w:val="000000" w:themeColor="text1"/>
          <w:lang w:eastAsia="es-ES_tradnl"/>
        </w:rPr>
        <w:t xml:space="preserve"> la empresa </w:t>
      </w:r>
      <w:proofErr w:type="spellStart"/>
      <w:r w:rsidR="00AE5811" w:rsidRPr="00DF28C2">
        <w:rPr>
          <w:rFonts w:ascii="Palatino Linotype" w:hAnsi="Palatino Linotype" w:cs="Times New Roman"/>
          <w:color w:val="000000" w:themeColor="text1"/>
          <w:lang w:eastAsia="es-ES_tradnl"/>
        </w:rPr>
        <w:t>Viabilis</w:t>
      </w:r>
      <w:proofErr w:type="spellEnd"/>
      <w:r w:rsidR="00AE5811" w:rsidRPr="00DF28C2">
        <w:rPr>
          <w:rFonts w:ascii="Palatino Linotype" w:hAnsi="Palatino Linotype" w:cs="Times New Roman"/>
          <w:color w:val="000000" w:themeColor="text1"/>
          <w:lang w:eastAsia="es-ES_tradnl"/>
        </w:rPr>
        <w:t xml:space="preserve"> Infraestructura, S.A. de C.V., </w:t>
      </w:r>
      <w:r w:rsidR="00AF5ED9" w:rsidRPr="00DF28C2">
        <w:rPr>
          <w:rFonts w:ascii="Palatino Linotype" w:hAnsi="Palatino Linotype" w:cs="Times New Roman"/>
          <w:color w:val="000000" w:themeColor="text1"/>
          <w:lang w:eastAsia="es-ES_tradnl"/>
        </w:rPr>
        <w:t xml:space="preserve">el día quince (15) de noviembre del año dos mil cuatro; </w:t>
      </w:r>
      <w:r w:rsidR="00AE5811" w:rsidRPr="00DF28C2">
        <w:rPr>
          <w:rFonts w:ascii="Palatino Linotype" w:hAnsi="Palatino Linotype" w:cs="Times New Roman"/>
          <w:color w:val="000000" w:themeColor="text1"/>
          <w:lang w:eastAsia="es-ES_tradnl"/>
        </w:rPr>
        <w:t>por tal motivo se tiene por disuelta cualquier controversia respecto de cuál es la información que se requería.</w:t>
      </w:r>
    </w:p>
    <w:p w14:paraId="2B8A4670" w14:textId="77777777" w:rsidR="00AE5811" w:rsidRPr="00DF28C2" w:rsidRDefault="00AE5811" w:rsidP="00AE5811">
      <w:pPr>
        <w:pStyle w:val="Prrafodelista"/>
        <w:rPr>
          <w:rFonts w:ascii="Palatino Linotype" w:hAnsi="Palatino Linotype" w:cs="Times New Roman"/>
          <w:color w:val="000000" w:themeColor="text1"/>
          <w:lang w:eastAsia="es-ES_tradnl"/>
        </w:rPr>
      </w:pPr>
    </w:p>
    <w:p w14:paraId="600E9C2D" w14:textId="6A07C5BE" w:rsidR="00AE5811" w:rsidRPr="00DF28C2" w:rsidRDefault="00AE5811" w:rsidP="009C0D0E">
      <w:pPr>
        <w:numPr>
          <w:ilvl w:val="0"/>
          <w:numId w:val="1"/>
        </w:numPr>
        <w:spacing w:line="360" w:lineRule="auto"/>
        <w:ind w:left="0" w:right="49" w:firstLine="0"/>
        <w:contextualSpacing/>
        <w:jc w:val="both"/>
        <w:rPr>
          <w:rFonts w:ascii="Palatino Linotype" w:hAnsi="Palatino Linotype" w:cs="Times New Roman"/>
          <w:color w:val="000000" w:themeColor="text1"/>
          <w:lang w:eastAsia="es-ES_tradnl"/>
        </w:rPr>
      </w:pPr>
      <w:r w:rsidRPr="00DF28C2">
        <w:rPr>
          <w:rFonts w:ascii="Palatino Linotype" w:hAnsi="Palatino Linotype" w:cs="Times New Roman"/>
          <w:color w:val="000000" w:themeColor="text1"/>
          <w:lang w:eastAsia="es-ES_tradnl"/>
        </w:rPr>
        <w:t xml:space="preserve">Asimismo, con dicha documental aportada, se da certeza de la celebración de dicho contrato, por tal motivo se omite un análisis más profundo de la </w:t>
      </w:r>
      <w:r w:rsidR="004323F0" w:rsidRPr="00DF28C2">
        <w:rPr>
          <w:rFonts w:ascii="Palatino Linotype" w:hAnsi="Palatino Linotype" w:cs="Times New Roman"/>
          <w:color w:val="000000" w:themeColor="text1"/>
          <w:lang w:eastAsia="es-ES_tradnl"/>
        </w:rPr>
        <w:t xml:space="preserve">fuente </w:t>
      </w:r>
      <w:r w:rsidR="004323F0" w:rsidRPr="00DF28C2">
        <w:rPr>
          <w:rFonts w:ascii="Palatino Linotype" w:hAnsi="Palatino Linotype" w:cs="Times New Roman"/>
          <w:color w:val="000000" w:themeColor="text1"/>
          <w:lang w:eastAsia="es-ES_tradnl"/>
        </w:rPr>
        <w:lastRenderedPageBreak/>
        <w:t>obligacional</w:t>
      </w:r>
      <w:r w:rsidRPr="00DF28C2">
        <w:rPr>
          <w:rFonts w:ascii="Palatino Linotype" w:hAnsi="Palatino Linotype" w:cs="Times New Roman"/>
          <w:color w:val="000000" w:themeColor="text1"/>
          <w:lang w:eastAsia="es-ES_tradnl"/>
        </w:rPr>
        <w:t xml:space="preserve"> del </w:t>
      </w:r>
      <w:r w:rsidRPr="00DF28C2">
        <w:rPr>
          <w:rFonts w:ascii="Palatino Linotype" w:hAnsi="Palatino Linotype" w:cs="Times New Roman"/>
          <w:b/>
          <w:color w:val="000000" w:themeColor="text1"/>
          <w:lang w:eastAsia="es-ES_tradnl"/>
        </w:rPr>
        <w:t>SUJETO OBLIGADO</w:t>
      </w:r>
      <w:r w:rsidRPr="00DF28C2">
        <w:rPr>
          <w:rFonts w:ascii="Palatino Linotype" w:hAnsi="Palatino Linotype" w:cs="Times New Roman"/>
          <w:color w:val="000000" w:themeColor="text1"/>
          <w:lang w:eastAsia="es-ES_tradnl"/>
        </w:rPr>
        <w:t>, para poder determinar, si generó, posee o administra la información; toda vez que la documental publica de referencia da cuenta del acto jurídico celebrado, misma que hace prueba plena.</w:t>
      </w:r>
    </w:p>
    <w:p w14:paraId="0840861F" w14:textId="77777777" w:rsidR="00AE5811" w:rsidRPr="00DF28C2" w:rsidRDefault="00AE5811" w:rsidP="00AE5811">
      <w:pPr>
        <w:pStyle w:val="Prrafodelista"/>
        <w:rPr>
          <w:rFonts w:ascii="Palatino Linotype" w:hAnsi="Palatino Linotype" w:cs="Times New Roman"/>
          <w:color w:val="000000" w:themeColor="text1"/>
          <w:lang w:eastAsia="es-ES_tradnl"/>
        </w:rPr>
      </w:pPr>
    </w:p>
    <w:p w14:paraId="7B690DBA" w14:textId="5BC8F59B" w:rsidR="00AE5811" w:rsidRPr="00DF28C2" w:rsidRDefault="00AF5ED9" w:rsidP="009C0D0E">
      <w:pPr>
        <w:numPr>
          <w:ilvl w:val="0"/>
          <w:numId w:val="1"/>
        </w:numPr>
        <w:spacing w:line="360" w:lineRule="auto"/>
        <w:ind w:left="0" w:right="49" w:firstLine="0"/>
        <w:contextualSpacing/>
        <w:jc w:val="both"/>
        <w:rPr>
          <w:rFonts w:ascii="Palatino Linotype" w:hAnsi="Palatino Linotype" w:cs="Times New Roman"/>
          <w:color w:val="000000" w:themeColor="text1"/>
          <w:lang w:eastAsia="es-ES_tradnl"/>
        </w:rPr>
      </w:pPr>
      <w:r w:rsidRPr="00DF28C2">
        <w:rPr>
          <w:rFonts w:ascii="Palatino Linotype" w:hAnsi="Palatino Linotype" w:cs="Times New Roman"/>
          <w:color w:val="000000" w:themeColor="text1"/>
          <w:lang w:eastAsia="es-ES_tradnl"/>
        </w:rPr>
        <w:t xml:space="preserve">En relatadas circunstancia, es que se estima dable ordenar una nueva búsqueda exhaustiva y razonable de la información a efecto de que sean entregadas copias certificadas de todo el soporte documental relativo a la ejecución total del proyecto del contrato SAASCAEM-DPCO-002-11-2004/AD referente a la autopista Los Remedios - Ecatepec, celebrado entre el Gobierno del Estado de México a través del organismo público descentralizado "SAASCAEM" y la empresa </w:t>
      </w:r>
      <w:proofErr w:type="spellStart"/>
      <w:r w:rsidRPr="00DF28C2">
        <w:rPr>
          <w:rFonts w:ascii="Palatino Linotype" w:hAnsi="Palatino Linotype" w:cs="Times New Roman"/>
          <w:color w:val="000000" w:themeColor="text1"/>
          <w:lang w:eastAsia="es-ES_tradnl"/>
        </w:rPr>
        <w:t>Viabilis</w:t>
      </w:r>
      <w:proofErr w:type="spellEnd"/>
      <w:r w:rsidRPr="00DF28C2">
        <w:rPr>
          <w:rFonts w:ascii="Palatino Linotype" w:hAnsi="Palatino Linotype" w:cs="Times New Roman"/>
          <w:color w:val="000000" w:themeColor="text1"/>
          <w:lang w:eastAsia="es-ES_tradnl"/>
        </w:rPr>
        <w:t xml:space="preserve">. </w:t>
      </w:r>
      <w:proofErr w:type="spellStart"/>
      <w:r w:rsidRPr="00DF28C2">
        <w:rPr>
          <w:rFonts w:ascii="Palatino Linotype" w:hAnsi="Palatino Linotype" w:cs="Times New Roman"/>
          <w:color w:val="000000" w:themeColor="text1"/>
          <w:lang w:eastAsia="es-ES_tradnl"/>
        </w:rPr>
        <w:t>Infraestrutura</w:t>
      </w:r>
      <w:proofErr w:type="spellEnd"/>
      <w:r w:rsidRPr="00DF28C2">
        <w:rPr>
          <w:rFonts w:ascii="Palatino Linotype" w:hAnsi="Palatino Linotype" w:cs="Times New Roman"/>
          <w:color w:val="000000" w:themeColor="text1"/>
          <w:lang w:eastAsia="es-ES_tradnl"/>
        </w:rPr>
        <w:t>, S.A. de C.V.</w:t>
      </w:r>
      <w:r w:rsidR="004323F0" w:rsidRPr="00DF28C2">
        <w:rPr>
          <w:rFonts w:ascii="Palatino Linotype" w:hAnsi="Palatino Linotype" w:cs="Times New Roman"/>
          <w:color w:val="000000" w:themeColor="text1"/>
          <w:lang w:eastAsia="es-ES_tradnl"/>
        </w:rPr>
        <w:t xml:space="preserve"> el día quince (15) de noviembre del año dos mil cuatro.</w:t>
      </w:r>
    </w:p>
    <w:p w14:paraId="31AA536E" w14:textId="177E986F" w:rsidR="00B7422A" w:rsidRPr="00DF28C2" w:rsidRDefault="00B7422A" w:rsidP="009C0D0E">
      <w:pPr>
        <w:numPr>
          <w:ilvl w:val="0"/>
          <w:numId w:val="1"/>
        </w:numPr>
        <w:spacing w:before="240" w:after="240" w:line="360" w:lineRule="auto"/>
        <w:ind w:left="0" w:firstLine="0"/>
        <w:contextualSpacing/>
        <w:jc w:val="both"/>
        <w:rPr>
          <w:rFonts w:ascii="Palatino Linotype" w:eastAsia="Times New Roman" w:hAnsi="Palatino Linotype"/>
        </w:rPr>
      </w:pPr>
      <w:r w:rsidRPr="00DF28C2">
        <w:rPr>
          <w:rFonts w:ascii="Palatino Linotype" w:hAnsi="Palatino Linotype"/>
          <w:lang w:val="es-MX" w:eastAsia="en-US"/>
        </w:rPr>
        <w:t xml:space="preserve">En ese sentido, es que resulta importante establecer lo siguiente. </w:t>
      </w:r>
      <w:r w:rsidRPr="00DF28C2">
        <w:rPr>
          <w:rFonts w:ascii="Palatino Linotype" w:eastAsia="Times New Roman" w:hAnsi="Palatino Linotype"/>
        </w:rPr>
        <w:t xml:space="preserve">El Derecho de Acceso a la Información Pública se define como: </w:t>
      </w:r>
      <w:r w:rsidRPr="00DF28C2">
        <w:rPr>
          <w:rFonts w:ascii="Palatino Linotype" w:hAnsi="Palatino Linotype"/>
          <w:i/>
          <w:color w:val="000000"/>
        </w:rPr>
        <w:t>La igualdad de oportunidades para recibir, buscar e impartir información</w:t>
      </w:r>
      <w:r w:rsidRPr="00DF28C2">
        <w:rPr>
          <w:rFonts w:ascii="Palatino Linotype" w:hAnsi="Palatino Linotype"/>
          <w:i/>
          <w:color w:val="000000"/>
          <w:vertAlign w:val="superscript"/>
        </w:rPr>
        <w:footnoteReference w:id="1"/>
      </w:r>
      <w:r w:rsidRPr="00DF28C2">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F28C2">
        <w:rPr>
          <w:rFonts w:ascii="Palatino Linotype" w:hAnsi="Palatino Linotype"/>
          <w:i/>
          <w:color w:val="000000"/>
          <w:vertAlign w:val="superscript"/>
        </w:rPr>
        <w:footnoteReference w:id="2"/>
      </w:r>
      <w:r w:rsidRPr="00DF28C2">
        <w:rPr>
          <w:rFonts w:ascii="Palatino Linotype" w:hAnsi="Palatino Linotype"/>
          <w:color w:val="000000"/>
        </w:rPr>
        <w:t>que se constituye como una herramienta fundamental para ejercer</w:t>
      </w:r>
      <w:r w:rsidRPr="00DF28C2">
        <w:rPr>
          <w:rFonts w:ascii="Palatino Linotype" w:hAnsi="Palatino Linotype"/>
          <w:i/>
          <w:color w:val="000000"/>
        </w:rPr>
        <w:t xml:space="preserve"> el control democrático de las gestiones estatales, de forma tal que puedan cuestionar, indagar y considerar si se está dando un adecuado cumplimiento a las funciones </w:t>
      </w:r>
      <w:r w:rsidRPr="00DF28C2">
        <w:rPr>
          <w:rFonts w:ascii="Palatino Linotype" w:hAnsi="Palatino Linotype"/>
          <w:i/>
          <w:color w:val="000000"/>
        </w:rPr>
        <w:lastRenderedPageBreak/>
        <w:t>públicas,</w:t>
      </w:r>
      <w:r w:rsidRPr="00DF28C2">
        <w:rPr>
          <w:rFonts w:ascii="Palatino Linotype" w:hAnsi="Palatino Linotype"/>
          <w:i/>
          <w:color w:val="000000"/>
          <w:vertAlign w:val="superscript"/>
        </w:rPr>
        <w:footnoteReference w:id="3"/>
      </w:r>
      <w:r w:rsidRPr="00DF28C2">
        <w:rPr>
          <w:rFonts w:ascii="Palatino Linotype" w:hAnsi="Palatino Linotype"/>
          <w:color w:val="000000"/>
        </w:rPr>
        <w:t>fomentando</w:t>
      </w:r>
      <w:r w:rsidRPr="00DF28C2">
        <w:rPr>
          <w:rFonts w:ascii="Palatino Linotype" w:hAnsi="Palatino Linotype"/>
          <w:i/>
          <w:color w:val="000000"/>
        </w:rPr>
        <w:t xml:space="preserve"> la transparencia de las actividades estatales y </w:t>
      </w:r>
      <w:r w:rsidRPr="00DF28C2">
        <w:rPr>
          <w:rFonts w:ascii="Palatino Linotype" w:hAnsi="Palatino Linotype"/>
          <w:color w:val="000000"/>
        </w:rPr>
        <w:t>promoviendo</w:t>
      </w:r>
      <w:r w:rsidRPr="00DF28C2">
        <w:rPr>
          <w:rFonts w:ascii="Palatino Linotype" w:hAnsi="Palatino Linotype"/>
          <w:i/>
          <w:color w:val="000000"/>
        </w:rPr>
        <w:t xml:space="preserve"> la responsabilidad de los funcionarios sobre su gestión pública,</w:t>
      </w:r>
      <w:r w:rsidRPr="00DF28C2">
        <w:rPr>
          <w:rFonts w:ascii="Palatino Linotype" w:hAnsi="Palatino Linotype"/>
          <w:i/>
          <w:color w:val="000000"/>
          <w:vertAlign w:val="superscript"/>
        </w:rPr>
        <w:footnoteReference w:id="4"/>
      </w:r>
      <w:r w:rsidRPr="00DF28C2">
        <w:rPr>
          <w:rFonts w:ascii="Palatino Linotype" w:hAnsi="Palatino Linotype"/>
          <w:color w:val="000000"/>
        </w:rPr>
        <w:t>que permite</w:t>
      </w:r>
      <w:r w:rsidRPr="00DF28C2">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6E4F7874" w14:textId="77777777" w:rsidR="00B7422A" w:rsidRPr="00DF28C2" w:rsidRDefault="00B7422A" w:rsidP="00B7422A">
      <w:pPr>
        <w:contextualSpacing/>
        <w:rPr>
          <w:rFonts w:ascii="Palatino Linotype" w:eastAsia="Times New Roman" w:hAnsi="Palatino Linotype"/>
        </w:rPr>
      </w:pPr>
    </w:p>
    <w:p w14:paraId="79CCDDA4" w14:textId="77777777" w:rsidR="00B7422A" w:rsidRPr="00DF28C2" w:rsidRDefault="00B7422A" w:rsidP="009C0D0E">
      <w:pPr>
        <w:pStyle w:val="Prrafodelista"/>
        <w:numPr>
          <w:ilvl w:val="0"/>
          <w:numId w:val="1"/>
        </w:numPr>
        <w:spacing w:line="360" w:lineRule="auto"/>
        <w:ind w:left="0" w:firstLine="0"/>
        <w:jc w:val="both"/>
        <w:rPr>
          <w:rFonts w:ascii="Palatino Linotype" w:hAnsi="Palatino Linotype" w:cs="Arial"/>
          <w:i/>
          <w:color w:val="000000" w:themeColor="text1"/>
        </w:rPr>
      </w:pPr>
      <w:r w:rsidRPr="00DF28C2">
        <w:rPr>
          <w:rFonts w:ascii="Palatino Linotype" w:hAnsi="Palatino Linotype" w:cs="Arial"/>
        </w:rPr>
        <w:t xml:space="preserve">Para entender los alcances de la información pública se considera importante citar el criterio </w:t>
      </w:r>
      <w:r w:rsidRPr="00DF28C2">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F28C2">
        <w:rPr>
          <w:rFonts w:ascii="Palatino Linotype" w:hAnsi="Palatino Linotype" w:cs="Arial"/>
        </w:rPr>
        <w:t>cuyo rubro y texto dispone:</w:t>
      </w:r>
    </w:p>
    <w:p w14:paraId="435FE52C" w14:textId="77777777" w:rsidR="00B7422A" w:rsidRPr="00DF28C2" w:rsidRDefault="00B7422A" w:rsidP="00B7422A">
      <w:pPr>
        <w:pStyle w:val="Prrafodelista"/>
        <w:rPr>
          <w:rFonts w:ascii="Palatino Linotype" w:hAnsi="Palatino Linotype" w:cs="Arial"/>
          <w:i/>
          <w:color w:val="000000" w:themeColor="text1"/>
        </w:rPr>
      </w:pPr>
    </w:p>
    <w:p w14:paraId="50E7A7EB" w14:textId="77777777" w:rsidR="00B7422A" w:rsidRPr="00DF28C2" w:rsidRDefault="00B7422A" w:rsidP="00B7422A">
      <w:pPr>
        <w:autoSpaceDE w:val="0"/>
        <w:autoSpaceDN w:val="0"/>
        <w:adjustRightInd w:val="0"/>
        <w:spacing w:line="360" w:lineRule="auto"/>
        <w:ind w:left="567" w:right="567"/>
        <w:jc w:val="both"/>
        <w:rPr>
          <w:rFonts w:ascii="Palatino Linotype" w:hAnsi="Palatino Linotype" w:cs="Arial"/>
          <w:b/>
          <w:i/>
          <w:lang w:val="es-MX" w:eastAsia="es-MX"/>
        </w:rPr>
      </w:pPr>
      <w:r w:rsidRPr="00DF28C2">
        <w:rPr>
          <w:rFonts w:ascii="Palatino Linotype" w:hAnsi="Palatino Linotype" w:cs="Arial"/>
          <w:b/>
          <w:i/>
          <w:lang w:val="es-MX" w:eastAsia="es-MX"/>
        </w:rPr>
        <w:t>“CRITERIO 0002-11</w:t>
      </w:r>
    </w:p>
    <w:p w14:paraId="6221C187" w14:textId="77777777" w:rsidR="00B7422A" w:rsidRPr="00DF28C2" w:rsidRDefault="00B7422A" w:rsidP="00B7422A">
      <w:pPr>
        <w:autoSpaceDE w:val="0"/>
        <w:autoSpaceDN w:val="0"/>
        <w:adjustRightInd w:val="0"/>
        <w:spacing w:line="360" w:lineRule="auto"/>
        <w:ind w:left="567" w:right="567"/>
        <w:jc w:val="both"/>
        <w:rPr>
          <w:rFonts w:ascii="Palatino Linotype" w:hAnsi="Palatino Linotype" w:cs="Arial"/>
          <w:i/>
          <w:lang w:val="es-MX" w:eastAsia="es-MX"/>
        </w:rPr>
      </w:pPr>
      <w:r w:rsidRPr="00DF28C2">
        <w:rPr>
          <w:rFonts w:ascii="Palatino Linotype" w:hAnsi="Palatino Linotype" w:cs="Arial"/>
          <w:b/>
          <w:i/>
          <w:lang w:val="es-MX" w:eastAsia="es-MX"/>
        </w:rPr>
        <w:t xml:space="preserve">INFORMACIÓN PÚBLICA, CONCEPTO DE, EN MATERIA DE TRANSPARENCIA. INTERPRETACIÓN TEMÁTICA DE LOS ARTÍCULOS 2, FRACCIÓN </w:t>
      </w:r>
      <w:r w:rsidRPr="00DF28C2">
        <w:rPr>
          <w:rFonts w:ascii="Palatino Linotype" w:hAnsi="Palatino Linotype" w:cs="Arial"/>
          <w:b/>
          <w:bCs/>
          <w:i/>
          <w:lang w:val="es-MX" w:eastAsia="es-MX"/>
        </w:rPr>
        <w:t xml:space="preserve">V, XV, Y XVI, </w:t>
      </w:r>
      <w:r w:rsidRPr="00DF28C2">
        <w:rPr>
          <w:rFonts w:ascii="Palatino Linotype" w:hAnsi="Palatino Linotype" w:cs="Arial"/>
          <w:b/>
          <w:i/>
          <w:lang w:val="es-MX" w:eastAsia="es-MX"/>
        </w:rPr>
        <w:t>3, 4,11 Y 41.</w:t>
      </w:r>
      <w:r w:rsidRPr="00DF28C2">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DF28C2">
        <w:rPr>
          <w:rFonts w:ascii="Palatino Linotype" w:hAnsi="Palatino Linotype" w:cs="Arial"/>
          <w:i/>
          <w:lang w:val="es-MX" w:eastAsia="es-MX"/>
        </w:rPr>
        <w:lastRenderedPageBreak/>
        <w:t>órganos u organismos públicos, en virtud del ejercicio de sus funciones de derecho público, sin importar su fuente, soporte o fecha de elaboración.</w:t>
      </w:r>
    </w:p>
    <w:p w14:paraId="440A4C1B" w14:textId="77777777" w:rsidR="00B7422A" w:rsidRPr="00DF28C2" w:rsidRDefault="00B7422A" w:rsidP="00B7422A">
      <w:pPr>
        <w:autoSpaceDE w:val="0"/>
        <w:autoSpaceDN w:val="0"/>
        <w:adjustRightInd w:val="0"/>
        <w:spacing w:line="360" w:lineRule="auto"/>
        <w:ind w:left="567" w:right="567"/>
        <w:jc w:val="both"/>
        <w:rPr>
          <w:rFonts w:ascii="Palatino Linotype" w:hAnsi="Palatino Linotype" w:cs="Arial"/>
          <w:i/>
          <w:lang w:val="es-MX" w:eastAsia="es-MX"/>
        </w:rPr>
      </w:pPr>
      <w:r w:rsidRPr="00DF28C2">
        <w:rPr>
          <w:rFonts w:ascii="Palatino Linotype" w:hAnsi="Palatino Linotype" w:cs="Arial"/>
          <w:i/>
          <w:lang w:val="es-MX" w:eastAsia="es-MX"/>
        </w:rPr>
        <w:t>En consecuencia el acceso a la información se refiere a que se cumplan cualquiera de los siguientes tres supuestos:</w:t>
      </w:r>
    </w:p>
    <w:p w14:paraId="5A168F82" w14:textId="77777777" w:rsidR="00B7422A" w:rsidRPr="00DF28C2" w:rsidRDefault="00B7422A" w:rsidP="00B7422A">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F28C2">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2E8C570D" w14:textId="77777777" w:rsidR="00B7422A" w:rsidRPr="00DF28C2" w:rsidRDefault="00B7422A" w:rsidP="00B7422A">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F28C2">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58F46BFB" w14:textId="77777777" w:rsidR="00B7422A" w:rsidRPr="00DF28C2" w:rsidRDefault="00B7422A" w:rsidP="00B7422A">
      <w:pPr>
        <w:spacing w:line="360" w:lineRule="auto"/>
        <w:ind w:left="567" w:right="567"/>
        <w:jc w:val="both"/>
        <w:rPr>
          <w:rFonts w:ascii="Palatino Linotype" w:hAnsi="Palatino Linotype" w:cs="Arial"/>
          <w:i/>
          <w:color w:val="000000" w:themeColor="text1"/>
          <w:sz w:val="22"/>
          <w:szCs w:val="22"/>
        </w:rPr>
      </w:pPr>
      <w:r w:rsidRPr="00DF28C2">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33DF695B" w14:textId="77777777" w:rsidR="00B7422A" w:rsidRPr="00DF28C2" w:rsidRDefault="00B7422A" w:rsidP="00B7422A">
      <w:pPr>
        <w:pStyle w:val="Prrafodelista"/>
        <w:tabs>
          <w:tab w:val="left" w:pos="851"/>
        </w:tabs>
        <w:spacing w:line="360" w:lineRule="auto"/>
        <w:ind w:left="0" w:right="49"/>
        <w:jc w:val="both"/>
        <w:rPr>
          <w:rFonts w:ascii="Palatino Linotype" w:hAnsi="Palatino Linotype"/>
          <w:lang w:val="es-ES"/>
        </w:rPr>
      </w:pPr>
    </w:p>
    <w:p w14:paraId="1CD9947D" w14:textId="77777777" w:rsidR="00B7422A" w:rsidRPr="00DF28C2" w:rsidRDefault="00B7422A" w:rsidP="009C0D0E">
      <w:pPr>
        <w:pStyle w:val="Prrafodelista"/>
        <w:numPr>
          <w:ilvl w:val="0"/>
          <w:numId w:val="1"/>
        </w:numPr>
        <w:spacing w:line="360" w:lineRule="auto"/>
        <w:ind w:left="0" w:firstLine="0"/>
        <w:jc w:val="both"/>
        <w:rPr>
          <w:rFonts w:ascii="Palatino Linotype" w:hAnsi="Palatino Linotype" w:cs="Arial"/>
          <w:sz w:val="28"/>
          <w:lang w:val="es-ES"/>
        </w:rPr>
      </w:pPr>
      <w:r w:rsidRPr="00DF28C2">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62223D60" w14:textId="77777777" w:rsidR="00B7422A" w:rsidRPr="00DF28C2" w:rsidRDefault="00B7422A" w:rsidP="00B7422A">
      <w:pPr>
        <w:pStyle w:val="Prrafodelista"/>
        <w:spacing w:line="360" w:lineRule="auto"/>
        <w:ind w:left="0"/>
        <w:jc w:val="both"/>
        <w:rPr>
          <w:rFonts w:ascii="Palatino Linotype" w:hAnsi="Palatino Linotype" w:cs="Arial"/>
          <w:sz w:val="28"/>
          <w:lang w:val="es-ES"/>
        </w:rPr>
      </w:pPr>
    </w:p>
    <w:p w14:paraId="56996E08" w14:textId="77777777" w:rsidR="00B7422A" w:rsidRPr="00DF28C2" w:rsidRDefault="00B7422A" w:rsidP="00B7422A">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DF28C2">
        <w:rPr>
          <w:rFonts w:ascii="Palatino Linotype" w:eastAsiaTheme="minorHAnsi" w:hAnsi="Palatino Linotype" w:cs="Bookman Old Style,Bold"/>
          <w:b/>
          <w:bCs/>
          <w:i/>
          <w:sz w:val="22"/>
          <w:szCs w:val="20"/>
          <w:lang w:val="es-MX" w:eastAsia="en-US"/>
        </w:rPr>
        <w:t xml:space="preserve">XI. Documento: </w:t>
      </w:r>
      <w:r w:rsidRPr="00DF28C2">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DF28C2">
        <w:rPr>
          <w:rFonts w:ascii="Palatino Linotype" w:eastAsiaTheme="minorHAnsi" w:hAnsi="Palatino Linotype" w:cs="Bookman Old Style"/>
          <w:b/>
          <w:i/>
          <w:sz w:val="22"/>
          <w:szCs w:val="20"/>
          <w:lang w:val="es-MX" w:eastAsia="en-US"/>
        </w:rPr>
        <w:t>cualquier otro registro</w:t>
      </w:r>
      <w:r w:rsidRPr="00DF28C2">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94535C2" w14:textId="77777777" w:rsidR="00D319FB" w:rsidRPr="00DF28C2" w:rsidRDefault="00D319FB" w:rsidP="00B7422A">
      <w:pPr>
        <w:autoSpaceDE w:val="0"/>
        <w:autoSpaceDN w:val="0"/>
        <w:adjustRightInd w:val="0"/>
        <w:spacing w:line="360" w:lineRule="auto"/>
        <w:ind w:left="567" w:right="567"/>
        <w:jc w:val="both"/>
        <w:rPr>
          <w:rFonts w:ascii="Palatino Linotype" w:hAnsi="Palatino Linotype"/>
          <w:i/>
          <w:sz w:val="28"/>
          <w:lang w:val="es-ES"/>
        </w:rPr>
      </w:pPr>
    </w:p>
    <w:p w14:paraId="5B6E6E6B" w14:textId="77777777" w:rsidR="00B7422A" w:rsidRPr="00DF28C2" w:rsidRDefault="00B7422A" w:rsidP="009C0D0E">
      <w:pPr>
        <w:pStyle w:val="Prrafodelista"/>
        <w:numPr>
          <w:ilvl w:val="0"/>
          <w:numId w:val="1"/>
        </w:numPr>
        <w:spacing w:line="360" w:lineRule="auto"/>
        <w:ind w:left="0" w:firstLine="0"/>
        <w:jc w:val="both"/>
        <w:rPr>
          <w:rFonts w:ascii="Palatino Linotype" w:hAnsi="Palatino Linotype"/>
          <w:lang w:val="es-ES"/>
        </w:rPr>
      </w:pPr>
      <w:r w:rsidRPr="00DF28C2">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68EF6AF" w14:textId="77777777" w:rsidR="00B7422A" w:rsidRPr="00DF28C2" w:rsidRDefault="00B7422A" w:rsidP="00B7422A">
      <w:pPr>
        <w:pStyle w:val="Prrafodelista"/>
        <w:spacing w:line="360" w:lineRule="auto"/>
        <w:ind w:left="0"/>
        <w:jc w:val="both"/>
        <w:rPr>
          <w:rFonts w:ascii="Palatino Linotype" w:eastAsia="Calibri" w:hAnsi="Palatino Linotype" w:cs="Arial"/>
        </w:rPr>
      </w:pPr>
    </w:p>
    <w:p w14:paraId="259A5C10" w14:textId="77777777" w:rsidR="00B7422A" w:rsidRPr="00DF28C2" w:rsidRDefault="00B7422A" w:rsidP="009C0D0E">
      <w:pPr>
        <w:pStyle w:val="Prrafodelista"/>
        <w:numPr>
          <w:ilvl w:val="0"/>
          <w:numId w:val="1"/>
        </w:numPr>
        <w:spacing w:line="360" w:lineRule="auto"/>
        <w:ind w:left="0" w:firstLine="0"/>
        <w:jc w:val="both"/>
        <w:rPr>
          <w:rFonts w:ascii="Palatino Linotype" w:eastAsia="Calibri" w:hAnsi="Palatino Linotype" w:cs="Arial"/>
        </w:rPr>
      </w:pPr>
      <w:r w:rsidRPr="00DF28C2">
        <w:rPr>
          <w:rFonts w:ascii="Palatino Linotype" w:eastAsia="Calibri" w:hAnsi="Palatino Linotype" w:cs="Arial"/>
        </w:rPr>
        <w:t>Luego entonces, e</w:t>
      </w:r>
      <w:r w:rsidRPr="00DF28C2">
        <w:rPr>
          <w:rFonts w:ascii="Palatino Linotype" w:eastAsia="MS Mincho" w:hAnsi="Palatino Linotype"/>
        </w:rPr>
        <w:t xml:space="preserve">l acceso a la información es un derecho humano constitucional y convencionalmente reconocido y para tal efecto </w:t>
      </w:r>
      <w:r w:rsidRPr="00DF28C2">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DF28C2">
        <w:rPr>
          <w:rFonts w:ascii="Palatino Linotype" w:eastAsia="Calibri" w:hAnsi="Palatino Linotype"/>
          <w:i/>
          <w:lang w:val="es-ES"/>
        </w:rPr>
        <w:t xml:space="preserve">en el ámbito de sus atribuciones, de promover, respetar, proteger y </w:t>
      </w:r>
      <w:r w:rsidRPr="00DF28C2">
        <w:rPr>
          <w:rFonts w:ascii="Palatino Linotype" w:eastAsia="Calibri" w:hAnsi="Palatino Linotype"/>
          <w:b/>
          <w:i/>
          <w:lang w:val="es-ES"/>
        </w:rPr>
        <w:t>garantizar</w:t>
      </w:r>
      <w:r w:rsidRPr="00DF28C2">
        <w:rPr>
          <w:rFonts w:ascii="Palatino Linotype" w:eastAsia="Calibri" w:hAnsi="Palatino Linotype"/>
          <w:i/>
          <w:lang w:val="es-ES"/>
        </w:rPr>
        <w:t xml:space="preserve"> los derechos humanos. </w:t>
      </w:r>
      <w:r w:rsidRPr="00DF28C2">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DF28C2">
        <w:rPr>
          <w:rFonts w:ascii="Palatino Linotype" w:eastAsia="Calibri" w:hAnsi="Palatino Linotype"/>
          <w:b/>
          <w:i/>
          <w:lang w:val="es-ES"/>
        </w:rPr>
        <w:t xml:space="preserve"> e</w:t>
      </w:r>
      <w:r w:rsidRPr="00DF28C2">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DF28C2">
        <w:rPr>
          <w:rStyle w:val="Refdenotaalpie"/>
          <w:rFonts w:ascii="Palatino Linotype" w:hAnsi="Palatino Linotype"/>
          <w:i/>
        </w:rPr>
        <w:footnoteReference w:id="5"/>
      </w:r>
      <w:r w:rsidRPr="00DF28C2">
        <w:rPr>
          <w:rFonts w:ascii="Palatino Linotype" w:hAnsi="Palatino Linotype"/>
          <w:i/>
        </w:rPr>
        <w:t xml:space="preserve">, </w:t>
      </w:r>
      <w:r w:rsidRPr="00DF28C2">
        <w:rPr>
          <w:rFonts w:ascii="Palatino Linotype" w:hAnsi="Palatino Linotype"/>
        </w:rPr>
        <w:t>asimismo establece</w:t>
      </w:r>
      <w:r w:rsidRPr="00DF28C2">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0220110F" w14:textId="77777777" w:rsidR="00D319FB" w:rsidRPr="00DF28C2" w:rsidRDefault="00D319FB" w:rsidP="00D319FB">
      <w:pPr>
        <w:pStyle w:val="Prrafodelista"/>
        <w:rPr>
          <w:rFonts w:ascii="Palatino Linotype" w:eastAsia="Calibri" w:hAnsi="Palatino Linotype" w:cs="Arial"/>
        </w:rPr>
      </w:pPr>
    </w:p>
    <w:p w14:paraId="4D84F843" w14:textId="77777777" w:rsidR="00B7422A" w:rsidRPr="00DF28C2" w:rsidRDefault="00B7422A" w:rsidP="009C0D0E">
      <w:pPr>
        <w:pStyle w:val="Prrafodelista"/>
        <w:numPr>
          <w:ilvl w:val="0"/>
          <w:numId w:val="1"/>
        </w:numPr>
        <w:spacing w:line="360" w:lineRule="auto"/>
        <w:ind w:left="0" w:firstLine="0"/>
        <w:jc w:val="both"/>
        <w:rPr>
          <w:rFonts w:ascii="Palatino Linotype" w:eastAsia="Calibri" w:hAnsi="Palatino Linotype" w:cs="Arial"/>
        </w:rPr>
      </w:pPr>
      <w:r w:rsidRPr="00DF28C2">
        <w:rPr>
          <w:rFonts w:ascii="Palatino Linotype" w:hAnsi="Palatino Linotype"/>
          <w:color w:val="000000" w:themeColor="text1"/>
        </w:rPr>
        <w:t xml:space="preserve">Resulta necesario referir que, el </w:t>
      </w:r>
      <w:r w:rsidRPr="00DF28C2">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F28C2">
        <w:rPr>
          <w:rFonts w:ascii="Palatino Linotype" w:eastAsia="Calibri" w:hAnsi="Palatino Linotype" w:cs="Arial"/>
          <w:b/>
        </w:rPr>
        <w:t>los Sujetos Obligados deberán documentar todo acto que se derive del ejercicio de sus facultades, competencias o funciones,</w:t>
      </w:r>
      <w:r w:rsidRPr="00DF28C2">
        <w:rPr>
          <w:rFonts w:ascii="Palatino Linotype" w:eastAsia="Calibri" w:hAnsi="Palatino Linotype" w:cs="Arial"/>
        </w:rPr>
        <w:t xml:space="preserve"> considerando desde su origen la eventual publicidad y reutilización de la información que generen, posean o administren.</w:t>
      </w:r>
    </w:p>
    <w:p w14:paraId="0134F8E3" w14:textId="77777777" w:rsidR="00B7422A" w:rsidRPr="00DF28C2" w:rsidRDefault="00B7422A" w:rsidP="00B7422A">
      <w:pPr>
        <w:pStyle w:val="Prrafodelista"/>
        <w:rPr>
          <w:rFonts w:ascii="Palatino Linotype" w:eastAsia="Calibri" w:hAnsi="Palatino Linotype" w:cs="Arial"/>
        </w:rPr>
      </w:pPr>
    </w:p>
    <w:p w14:paraId="683CC812" w14:textId="77777777" w:rsidR="00B7422A" w:rsidRPr="00DF28C2" w:rsidRDefault="00B7422A" w:rsidP="009C0D0E">
      <w:pPr>
        <w:pStyle w:val="Prrafodelista"/>
        <w:numPr>
          <w:ilvl w:val="0"/>
          <w:numId w:val="1"/>
        </w:numPr>
        <w:spacing w:line="360" w:lineRule="auto"/>
        <w:ind w:left="0" w:firstLine="0"/>
        <w:jc w:val="both"/>
        <w:rPr>
          <w:rFonts w:ascii="Palatino Linotype" w:eastAsia="Calibri" w:hAnsi="Palatino Linotype" w:cs="Arial"/>
        </w:rPr>
      </w:pPr>
      <w:r w:rsidRPr="00DF28C2">
        <w:rPr>
          <w:rFonts w:ascii="Palatino Linotype" w:eastAsia="Times New Roman" w:hAnsi="Palatino Linotype" w:cs="Arial"/>
          <w:color w:val="000000"/>
        </w:rPr>
        <w:t xml:space="preserve">Además, debemos tomar en cuenta los artículos 4 y 12, de la Ley de </w:t>
      </w:r>
      <w:r w:rsidRPr="00DF28C2">
        <w:rPr>
          <w:rFonts w:ascii="Palatino Linotype" w:hAnsi="Palatino Linotype"/>
          <w:color w:val="000000" w:themeColor="text1"/>
        </w:rPr>
        <w:t>Transparencia</w:t>
      </w:r>
      <w:r w:rsidRPr="00DF28C2">
        <w:rPr>
          <w:rFonts w:ascii="Palatino Linotype" w:eastAsia="Times New Roman" w:hAnsi="Palatino Linotype" w:cs="Arial"/>
          <w:color w:val="000000"/>
        </w:rPr>
        <w:t xml:space="preserve"> y Acceso a la Información Pública del Estado de México y Municipios, los cuales establecen lo siguiente:</w:t>
      </w:r>
    </w:p>
    <w:p w14:paraId="7ED44FCD" w14:textId="77777777" w:rsidR="00B7422A" w:rsidRPr="00DF28C2" w:rsidRDefault="00B7422A" w:rsidP="00B7422A">
      <w:pPr>
        <w:pStyle w:val="Prrafodelista"/>
        <w:spacing w:line="360" w:lineRule="auto"/>
        <w:rPr>
          <w:rFonts w:ascii="Palatino Linotype" w:eastAsia="Times New Roman" w:hAnsi="Palatino Linotype" w:cs="Arial"/>
          <w:color w:val="000000"/>
        </w:rPr>
      </w:pPr>
    </w:p>
    <w:p w14:paraId="32065B0B" w14:textId="77777777" w:rsidR="00B7422A" w:rsidRPr="00DF28C2" w:rsidRDefault="00B7422A" w:rsidP="00B7422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F28C2">
        <w:rPr>
          <w:rFonts w:ascii="Palatino Linotype" w:hAnsi="Palatino Linotype" w:cs="Bookman Old Style,Bold"/>
          <w:b/>
          <w:bCs/>
          <w:i/>
          <w:sz w:val="22"/>
          <w:szCs w:val="20"/>
          <w:lang w:val="es-MX"/>
        </w:rPr>
        <w:t xml:space="preserve">Artículo 4. </w:t>
      </w:r>
      <w:r w:rsidRPr="00DF28C2">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38DF7A4E" w14:textId="77777777" w:rsidR="00B7422A" w:rsidRPr="00DF28C2" w:rsidRDefault="00B7422A" w:rsidP="00B7422A">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7063DCD9" w14:textId="77777777" w:rsidR="00B7422A" w:rsidRPr="00DF28C2" w:rsidRDefault="00B7422A" w:rsidP="00B7422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F28C2">
        <w:rPr>
          <w:rFonts w:ascii="Palatino Linotype" w:hAnsi="Palatino Linotype" w:cs="Bookman Old Style"/>
          <w:i/>
          <w:sz w:val="22"/>
          <w:szCs w:val="20"/>
          <w:lang w:val="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w:t>
      </w:r>
      <w:r w:rsidRPr="00DF28C2">
        <w:rPr>
          <w:rFonts w:ascii="Palatino Linotype" w:hAnsi="Palatino Linotype" w:cs="Bookman Old Style"/>
          <w:i/>
          <w:sz w:val="22"/>
          <w:szCs w:val="20"/>
          <w:lang w:val="es-MX"/>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21C5ADB" w14:textId="77777777" w:rsidR="00B7422A" w:rsidRPr="00DF28C2" w:rsidRDefault="00B7422A" w:rsidP="00B7422A">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54D65E4C" w14:textId="77777777" w:rsidR="00B7422A" w:rsidRPr="00DF28C2" w:rsidRDefault="00B7422A" w:rsidP="00B7422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F28C2">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3EEC622D" w14:textId="77777777" w:rsidR="00B7422A" w:rsidRPr="00DF28C2" w:rsidRDefault="00B7422A" w:rsidP="00B7422A">
      <w:pPr>
        <w:autoSpaceDE w:val="0"/>
        <w:autoSpaceDN w:val="0"/>
        <w:adjustRightInd w:val="0"/>
        <w:spacing w:line="360" w:lineRule="auto"/>
        <w:ind w:right="567"/>
        <w:jc w:val="both"/>
        <w:rPr>
          <w:rFonts w:ascii="Palatino Linotype" w:eastAsia="Times New Roman" w:hAnsi="Palatino Linotype" w:cs="Arial"/>
          <w:i/>
          <w:color w:val="000000"/>
          <w:sz w:val="28"/>
        </w:rPr>
      </w:pPr>
    </w:p>
    <w:p w14:paraId="0D7F26A7" w14:textId="77777777" w:rsidR="00B7422A" w:rsidRPr="00DF28C2" w:rsidRDefault="00B7422A" w:rsidP="00B7422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F28C2">
        <w:rPr>
          <w:rFonts w:ascii="Palatino Linotype" w:hAnsi="Palatino Linotype" w:cs="Bookman Old Style,Bold"/>
          <w:b/>
          <w:bCs/>
          <w:i/>
          <w:sz w:val="22"/>
          <w:szCs w:val="20"/>
          <w:lang w:val="es-MX"/>
        </w:rPr>
        <w:t xml:space="preserve">Artículo 12. </w:t>
      </w:r>
      <w:r w:rsidRPr="00DF28C2">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61FA8106" w14:textId="77777777" w:rsidR="00B7422A" w:rsidRPr="00DF28C2" w:rsidRDefault="00B7422A" w:rsidP="00B7422A">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6234B166" w14:textId="77777777" w:rsidR="00B7422A" w:rsidRPr="00DF28C2" w:rsidRDefault="00B7422A" w:rsidP="00B7422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F28C2">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DF28C2">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1A867750" w14:textId="77777777" w:rsidR="00B7422A" w:rsidRPr="00DF28C2" w:rsidRDefault="00B7422A" w:rsidP="00B7422A">
      <w:pPr>
        <w:autoSpaceDE w:val="0"/>
        <w:autoSpaceDN w:val="0"/>
        <w:adjustRightInd w:val="0"/>
        <w:spacing w:line="360" w:lineRule="auto"/>
        <w:ind w:left="567" w:right="567"/>
        <w:jc w:val="both"/>
        <w:rPr>
          <w:rFonts w:ascii="Palatino Linotype" w:eastAsia="Times New Roman" w:hAnsi="Palatino Linotype" w:cs="Arial"/>
          <w:i/>
          <w:color w:val="000000"/>
        </w:rPr>
      </w:pPr>
    </w:p>
    <w:p w14:paraId="339C0910" w14:textId="77777777" w:rsidR="00B7422A" w:rsidRPr="00DF28C2" w:rsidRDefault="00B7422A" w:rsidP="009C0D0E">
      <w:pPr>
        <w:pStyle w:val="Prrafodelista"/>
        <w:numPr>
          <w:ilvl w:val="0"/>
          <w:numId w:val="1"/>
        </w:numPr>
        <w:spacing w:line="360" w:lineRule="auto"/>
        <w:ind w:left="0" w:firstLine="0"/>
        <w:jc w:val="both"/>
        <w:rPr>
          <w:rFonts w:ascii="Palatino Linotype" w:hAnsi="Palatino Linotype"/>
          <w:lang w:val="es-ES"/>
        </w:rPr>
      </w:pPr>
      <w:r w:rsidRPr="00DF28C2">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DF28C2">
        <w:rPr>
          <w:rFonts w:ascii="Palatino Linotype" w:hAnsi="Palatino Linotype"/>
          <w:lang w:val="es-ES"/>
        </w:rPr>
        <w:lastRenderedPageBreak/>
        <w:t>principios de eficacia</w:t>
      </w:r>
      <w:r w:rsidRPr="00DF28C2">
        <w:rPr>
          <w:rStyle w:val="Refdenotaalpie"/>
          <w:rFonts w:ascii="Palatino Linotype" w:hAnsi="Palatino Linotype"/>
          <w:lang w:val="es-ES"/>
        </w:rPr>
        <w:footnoteReference w:id="6"/>
      </w:r>
      <w:r w:rsidRPr="00DF28C2">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04146BDB" w14:textId="77777777" w:rsidR="00B7422A" w:rsidRPr="00DF28C2" w:rsidRDefault="00B7422A" w:rsidP="00B7422A">
      <w:pPr>
        <w:pStyle w:val="Prrafodelista"/>
        <w:tabs>
          <w:tab w:val="left" w:pos="851"/>
        </w:tabs>
        <w:spacing w:line="360" w:lineRule="auto"/>
        <w:ind w:left="0" w:right="49"/>
        <w:jc w:val="both"/>
        <w:rPr>
          <w:rFonts w:ascii="Palatino Linotype" w:hAnsi="Palatino Linotype"/>
          <w:lang w:val="es-ES"/>
        </w:rPr>
      </w:pPr>
    </w:p>
    <w:p w14:paraId="1E7A5726" w14:textId="77777777" w:rsidR="00B7422A" w:rsidRPr="00DF28C2" w:rsidRDefault="00B7422A" w:rsidP="009C0D0E">
      <w:pPr>
        <w:pStyle w:val="Prrafodelista"/>
        <w:numPr>
          <w:ilvl w:val="0"/>
          <w:numId w:val="1"/>
        </w:numPr>
        <w:spacing w:line="360" w:lineRule="auto"/>
        <w:ind w:left="0" w:firstLine="0"/>
        <w:jc w:val="both"/>
        <w:rPr>
          <w:rFonts w:ascii="Palatino Linotype" w:hAnsi="Palatino Linotype"/>
          <w:lang w:val="es-ES"/>
        </w:rPr>
      </w:pPr>
      <w:r w:rsidRPr="00DF28C2">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66E152F" w14:textId="77777777" w:rsidR="00B7422A" w:rsidRPr="00DF28C2" w:rsidRDefault="00B7422A" w:rsidP="00B7422A">
      <w:pPr>
        <w:pStyle w:val="Prrafodelista"/>
        <w:spacing w:line="360" w:lineRule="auto"/>
        <w:rPr>
          <w:rFonts w:ascii="Palatino Linotype" w:hAnsi="Palatino Linotype"/>
          <w:lang w:val="es-ES"/>
        </w:rPr>
      </w:pPr>
    </w:p>
    <w:p w14:paraId="582F97BF" w14:textId="77777777" w:rsidR="00B7422A" w:rsidRPr="00DF28C2" w:rsidRDefault="00B7422A" w:rsidP="00B7422A">
      <w:pPr>
        <w:pStyle w:val="Prrafodelista"/>
        <w:tabs>
          <w:tab w:val="left" w:pos="851"/>
        </w:tabs>
        <w:spacing w:line="360" w:lineRule="auto"/>
        <w:ind w:left="567" w:right="567"/>
        <w:jc w:val="both"/>
        <w:rPr>
          <w:rFonts w:ascii="Palatino Linotype" w:hAnsi="Palatino Linotype"/>
          <w:i/>
          <w:sz w:val="22"/>
        </w:rPr>
      </w:pPr>
      <w:r w:rsidRPr="00DF28C2">
        <w:rPr>
          <w:rFonts w:ascii="Palatino Linotype" w:hAnsi="Palatino Linotype"/>
          <w:b/>
          <w:i/>
          <w:sz w:val="22"/>
        </w:rPr>
        <w:t>ACCESO A LA INFORMACIÓN. IMPLICACIÓN DEL PRINCIPIO DE MÁXIMA PUBLICIDAD EN EL DERECHO FUNDAMENTAL RELATIVO.</w:t>
      </w:r>
      <w:r w:rsidRPr="00DF28C2">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w:t>
      </w:r>
      <w:r w:rsidRPr="00DF28C2">
        <w:rPr>
          <w:rFonts w:ascii="Palatino Linotype" w:hAnsi="Palatino Linotype"/>
          <w:i/>
          <w:sz w:val="22"/>
        </w:rPr>
        <w:lastRenderedPageBreak/>
        <w:t xml:space="preserve">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4DD54E7" w14:textId="77777777" w:rsidR="00B7422A" w:rsidRPr="00DF28C2" w:rsidRDefault="00B7422A" w:rsidP="00B7422A">
      <w:pPr>
        <w:pStyle w:val="Prrafodelista"/>
        <w:tabs>
          <w:tab w:val="left" w:pos="851"/>
        </w:tabs>
        <w:spacing w:line="360" w:lineRule="auto"/>
        <w:ind w:left="567" w:right="567"/>
        <w:jc w:val="both"/>
        <w:rPr>
          <w:rFonts w:ascii="Palatino Linotype" w:hAnsi="Palatino Linotype"/>
          <w:i/>
          <w:sz w:val="22"/>
        </w:rPr>
      </w:pPr>
    </w:p>
    <w:p w14:paraId="2A0EE594" w14:textId="77777777" w:rsidR="00B7422A" w:rsidRPr="00DF28C2" w:rsidRDefault="00B7422A" w:rsidP="00B7422A">
      <w:pPr>
        <w:pStyle w:val="Prrafodelista"/>
        <w:tabs>
          <w:tab w:val="left" w:pos="851"/>
        </w:tabs>
        <w:spacing w:line="360" w:lineRule="auto"/>
        <w:ind w:left="567" w:right="567"/>
        <w:jc w:val="both"/>
        <w:rPr>
          <w:rFonts w:ascii="Palatino Linotype" w:hAnsi="Palatino Linotype"/>
          <w:i/>
          <w:sz w:val="22"/>
        </w:rPr>
      </w:pPr>
      <w:r w:rsidRPr="00DF28C2">
        <w:rPr>
          <w:rFonts w:ascii="Palatino Linotype" w:hAnsi="Palatino Linotype"/>
          <w:i/>
          <w:sz w:val="22"/>
        </w:rPr>
        <w:t xml:space="preserve">CUARTO TRIBUNAL COLEGIADO EN MATERIA ADMINISTRATIVA DEL PRIMER CIRCUITO. </w:t>
      </w:r>
    </w:p>
    <w:p w14:paraId="188A396E" w14:textId="77777777" w:rsidR="00B7422A" w:rsidRPr="00DF28C2" w:rsidRDefault="00B7422A" w:rsidP="00B7422A">
      <w:pPr>
        <w:pStyle w:val="Prrafodelista"/>
        <w:tabs>
          <w:tab w:val="left" w:pos="851"/>
        </w:tabs>
        <w:spacing w:line="360" w:lineRule="auto"/>
        <w:ind w:left="567" w:right="567"/>
        <w:jc w:val="both"/>
        <w:rPr>
          <w:rFonts w:ascii="Palatino Linotype" w:hAnsi="Palatino Linotype"/>
          <w:i/>
          <w:sz w:val="22"/>
        </w:rPr>
      </w:pPr>
    </w:p>
    <w:p w14:paraId="09CA0290" w14:textId="77777777" w:rsidR="00B7422A" w:rsidRPr="00DF28C2" w:rsidRDefault="00B7422A" w:rsidP="00B7422A">
      <w:pPr>
        <w:pStyle w:val="Prrafodelista"/>
        <w:tabs>
          <w:tab w:val="left" w:pos="851"/>
        </w:tabs>
        <w:spacing w:line="360" w:lineRule="auto"/>
        <w:ind w:left="567" w:right="567"/>
        <w:jc w:val="both"/>
        <w:rPr>
          <w:rFonts w:ascii="Palatino Linotype" w:hAnsi="Palatino Linotype"/>
          <w:i/>
          <w:sz w:val="22"/>
        </w:rPr>
      </w:pPr>
      <w:r w:rsidRPr="00DF28C2">
        <w:rPr>
          <w:rFonts w:ascii="Palatino Linotype" w:hAnsi="Palatino Linotype"/>
          <w:i/>
          <w:sz w:val="22"/>
        </w:rPr>
        <w:t xml:space="preserve">Amparo en revisión 257/2012. Ruth Corona Muñoz. 6 de diciembre de 2012. Unanimidad de votos. Ponente: Jean Claude </w:t>
      </w:r>
      <w:proofErr w:type="spellStart"/>
      <w:r w:rsidRPr="00DF28C2">
        <w:rPr>
          <w:rFonts w:ascii="Palatino Linotype" w:hAnsi="Palatino Linotype"/>
          <w:i/>
          <w:sz w:val="22"/>
        </w:rPr>
        <w:t>Tron</w:t>
      </w:r>
      <w:proofErr w:type="spellEnd"/>
      <w:r w:rsidRPr="00DF28C2">
        <w:rPr>
          <w:rFonts w:ascii="Palatino Linotype" w:hAnsi="Palatino Linotype"/>
          <w:i/>
          <w:sz w:val="22"/>
        </w:rPr>
        <w:t xml:space="preserve"> </w:t>
      </w:r>
      <w:proofErr w:type="spellStart"/>
      <w:r w:rsidRPr="00DF28C2">
        <w:rPr>
          <w:rFonts w:ascii="Palatino Linotype" w:hAnsi="Palatino Linotype"/>
          <w:i/>
          <w:sz w:val="22"/>
        </w:rPr>
        <w:t>Petit</w:t>
      </w:r>
      <w:proofErr w:type="spellEnd"/>
      <w:r w:rsidRPr="00DF28C2">
        <w:rPr>
          <w:rFonts w:ascii="Palatino Linotype" w:hAnsi="Palatino Linotype"/>
          <w:i/>
          <w:sz w:val="22"/>
        </w:rPr>
        <w:t>. Secretaria: Mayra Susana Martínez López.</w:t>
      </w:r>
    </w:p>
    <w:p w14:paraId="25D0FA5F" w14:textId="77777777" w:rsidR="00B7422A" w:rsidRPr="00DF28C2" w:rsidRDefault="00B7422A" w:rsidP="00B7422A">
      <w:pPr>
        <w:pStyle w:val="Prrafodelista"/>
        <w:tabs>
          <w:tab w:val="left" w:pos="851"/>
        </w:tabs>
        <w:spacing w:line="360" w:lineRule="auto"/>
        <w:ind w:left="567" w:right="567"/>
        <w:jc w:val="both"/>
        <w:rPr>
          <w:rFonts w:ascii="Palatino Linotype" w:hAnsi="Palatino Linotype"/>
          <w:i/>
          <w:sz w:val="22"/>
          <w:lang w:val="es-ES"/>
        </w:rPr>
      </w:pPr>
    </w:p>
    <w:p w14:paraId="6F9EF296" w14:textId="1AEB56DE" w:rsidR="00605AD6" w:rsidRPr="00DF28C2" w:rsidRDefault="00605AD6" w:rsidP="009C0D0E">
      <w:pPr>
        <w:numPr>
          <w:ilvl w:val="0"/>
          <w:numId w:val="1"/>
        </w:numPr>
        <w:spacing w:line="360" w:lineRule="auto"/>
        <w:ind w:left="0" w:right="49" w:firstLine="0"/>
        <w:contextualSpacing/>
        <w:jc w:val="both"/>
        <w:rPr>
          <w:rFonts w:ascii="Palatino Linotype" w:hAnsi="Palatino Linotype" w:cs="Arial"/>
          <w:szCs w:val="28"/>
        </w:rPr>
      </w:pPr>
      <w:r w:rsidRPr="00DF28C2">
        <w:rPr>
          <w:rFonts w:ascii="Palatino Linotype" w:hAnsi="Palatino Linotype" w:cs="Arial"/>
          <w:szCs w:val="28"/>
        </w:rPr>
        <w:lastRenderedPageBreak/>
        <w:t xml:space="preserve">Por otro lado, si bien el contrato de referencia, contiene diversas clausulas </w:t>
      </w:r>
      <w:r w:rsidRPr="00DF28C2">
        <w:rPr>
          <w:rFonts w:ascii="Palatino Linotype" w:hAnsi="Palatino Linotype" w:cs="Arial"/>
          <w:b/>
          <w:szCs w:val="28"/>
        </w:rPr>
        <w:t>para el caso de recisión;</w:t>
      </w:r>
      <w:r w:rsidRPr="00DF28C2">
        <w:rPr>
          <w:rFonts w:ascii="Palatino Linotype" w:hAnsi="Palatino Linotype" w:cs="Arial"/>
          <w:szCs w:val="28"/>
        </w:rPr>
        <w:t xml:space="preserve"> y que luego entonces, de haberse actualizado dicho supuesto, el </w:t>
      </w:r>
      <w:r w:rsidRPr="00DF28C2">
        <w:rPr>
          <w:rFonts w:ascii="Palatino Linotype" w:hAnsi="Palatino Linotype" w:cs="Arial"/>
          <w:b/>
          <w:szCs w:val="28"/>
        </w:rPr>
        <w:t>SUJETO OBLIGADO</w:t>
      </w:r>
      <w:r w:rsidRPr="00DF28C2">
        <w:rPr>
          <w:rFonts w:ascii="Palatino Linotype" w:hAnsi="Palatino Linotype" w:cs="Arial"/>
          <w:szCs w:val="28"/>
        </w:rPr>
        <w:t xml:space="preserve"> se encontrara imposibilitado de hacer entrega del soporte documental generado con motivo de su cumplimiento, que conllevaría a dejar una salvedad para el caso de no contar con la información; no se estima viable, ya que del sitio oficial de Internet del </w:t>
      </w:r>
      <w:r w:rsidRPr="00DF28C2">
        <w:rPr>
          <w:rFonts w:ascii="Palatino Linotype" w:hAnsi="Palatino Linotype" w:cs="Arial"/>
          <w:b/>
          <w:szCs w:val="28"/>
        </w:rPr>
        <w:t xml:space="preserve">SUJETO OBLIGADO </w:t>
      </w:r>
      <w:r w:rsidRPr="00DF28C2">
        <w:rPr>
          <w:rFonts w:ascii="Palatino Linotype" w:hAnsi="Palatino Linotype" w:cs="Arial"/>
          <w:szCs w:val="28"/>
        </w:rPr>
        <w:t>a saber:</w:t>
      </w:r>
      <w:r w:rsidRPr="00DF28C2">
        <w:t xml:space="preserve"> </w:t>
      </w:r>
      <w:r w:rsidRPr="00DF28C2">
        <w:rPr>
          <w:rFonts w:ascii="Palatino Linotype" w:hAnsi="Palatino Linotype" w:cs="Arial"/>
          <w:szCs w:val="28"/>
        </w:rPr>
        <w:t>https://saascaem.edomex.gob.mx/naucalpan-ecatepec-bicentenario</w:t>
      </w:r>
    </w:p>
    <w:p w14:paraId="45AB31B0" w14:textId="77777777" w:rsidR="00605AD6" w:rsidRPr="00DF28C2" w:rsidRDefault="00605AD6" w:rsidP="00605AD6">
      <w:pPr>
        <w:spacing w:line="360" w:lineRule="auto"/>
        <w:ind w:right="49"/>
        <w:contextualSpacing/>
        <w:jc w:val="both"/>
        <w:rPr>
          <w:rFonts w:ascii="Palatino Linotype" w:hAnsi="Palatino Linotype" w:cs="Arial"/>
          <w:szCs w:val="28"/>
        </w:rPr>
      </w:pPr>
    </w:p>
    <w:p w14:paraId="5A16CDBB" w14:textId="7636BA89" w:rsidR="00605AD6" w:rsidRPr="00DF28C2" w:rsidRDefault="00605AD6" w:rsidP="009C0D0E">
      <w:pPr>
        <w:numPr>
          <w:ilvl w:val="0"/>
          <w:numId w:val="1"/>
        </w:numPr>
        <w:spacing w:line="360" w:lineRule="auto"/>
        <w:ind w:left="0" w:right="49" w:firstLine="0"/>
        <w:contextualSpacing/>
        <w:jc w:val="both"/>
        <w:rPr>
          <w:rFonts w:ascii="Palatino Linotype" w:hAnsi="Palatino Linotype" w:cs="Arial"/>
          <w:szCs w:val="28"/>
        </w:rPr>
      </w:pPr>
      <w:r w:rsidRPr="00DF28C2">
        <w:rPr>
          <w:rFonts w:ascii="Palatino Linotype" w:hAnsi="Palatino Linotype" w:cs="Arial"/>
          <w:szCs w:val="28"/>
        </w:rPr>
        <w:t xml:space="preserve">Se advierte, que la obra fue </w:t>
      </w:r>
      <w:r w:rsidR="00D131FC" w:rsidRPr="00DF28C2">
        <w:rPr>
          <w:rFonts w:ascii="Palatino Linotype" w:hAnsi="Palatino Linotype" w:cs="Arial"/>
          <w:szCs w:val="28"/>
        </w:rPr>
        <w:t>ejecutada</w:t>
      </w:r>
      <w:r w:rsidRPr="00DF28C2">
        <w:rPr>
          <w:rFonts w:ascii="Palatino Linotype" w:hAnsi="Palatino Linotype" w:cs="Arial"/>
          <w:szCs w:val="28"/>
        </w:rPr>
        <w:t>, como se observa:</w:t>
      </w:r>
    </w:p>
    <w:p w14:paraId="60704DD0" w14:textId="6CBD2DC2" w:rsidR="00605AD6" w:rsidRPr="00DF28C2" w:rsidRDefault="00D131FC" w:rsidP="00605AD6">
      <w:pPr>
        <w:pStyle w:val="Prrafodelista"/>
        <w:rPr>
          <w:rFonts w:ascii="Palatino Linotype" w:hAnsi="Palatino Linotype" w:cs="Arial"/>
          <w:szCs w:val="28"/>
        </w:rPr>
      </w:pPr>
      <w:r w:rsidRPr="00DF28C2">
        <w:rPr>
          <w:rFonts w:ascii="Palatino Linotype" w:hAnsi="Palatino Linotype" w:cs="Arial"/>
          <w:noProof/>
          <w:szCs w:val="28"/>
          <w:lang w:val="es-MX" w:eastAsia="es-MX"/>
        </w:rPr>
        <mc:AlternateContent>
          <mc:Choice Requires="wps">
            <w:drawing>
              <wp:anchor distT="0" distB="0" distL="114300" distR="114300" simplePos="0" relativeHeight="251665408" behindDoc="0" locked="0" layoutInCell="1" allowOverlap="1" wp14:anchorId="30916383" wp14:editId="1A3D26F1">
                <wp:simplePos x="0" y="0"/>
                <wp:positionH relativeFrom="column">
                  <wp:posOffset>32157</wp:posOffset>
                </wp:positionH>
                <wp:positionV relativeFrom="paragraph">
                  <wp:posOffset>127463</wp:posOffset>
                </wp:positionV>
                <wp:extent cx="5656997" cy="1433015"/>
                <wp:effectExtent l="38100" t="38100" r="58420" b="91440"/>
                <wp:wrapNone/>
                <wp:docPr id="16" name="16 Conector recto"/>
                <wp:cNvGraphicFramePr/>
                <a:graphic xmlns:a="http://schemas.openxmlformats.org/drawingml/2006/main">
                  <a:graphicData uri="http://schemas.microsoft.com/office/word/2010/wordprocessingShape">
                    <wps:wsp>
                      <wps:cNvCnPr/>
                      <wps:spPr>
                        <a:xfrm>
                          <a:off x="0" y="0"/>
                          <a:ext cx="5656997" cy="14330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814DA61" id="16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5pt,10.05pt" to="448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" strokecolor="black [3200]" strokeweight="2pt">
                <v:shadow on="t" color="black" opacity="24903f" origin=",.5" offset="0,.55556mm"/>
              </v:line>
            </w:pict>
          </mc:Fallback>
        </mc:AlternateContent>
      </w:r>
    </w:p>
    <w:p w14:paraId="77A32DF7" w14:textId="5D359730" w:rsidR="00605AD6" w:rsidRPr="00DF28C2" w:rsidRDefault="00605AD6" w:rsidP="00605AD6">
      <w:pPr>
        <w:spacing w:line="360" w:lineRule="auto"/>
        <w:ind w:right="49"/>
        <w:contextualSpacing/>
        <w:jc w:val="center"/>
        <w:rPr>
          <w:rFonts w:ascii="Palatino Linotype" w:hAnsi="Palatino Linotype" w:cs="Arial"/>
          <w:szCs w:val="28"/>
        </w:rPr>
      </w:pPr>
      <w:r w:rsidRPr="00DF28C2">
        <w:rPr>
          <w:rFonts w:ascii="Palatino Linotype" w:hAnsi="Palatino Linotype" w:cs="Arial"/>
          <w:noProof/>
          <w:szCs w:val="28"/>
          <w:lang w:val="es-MX" w:eastAsia="es-MX"/>
        </w:rPr>
        <w:drawing>
          <wp:inline distT="0" distB="0" distL="0" distR="0" wp14:anchorId="0B481457" wp14:editId="27CE9295">
            <wp:extent cx="5506872" cy="3108487"/>
            <wp:effectExtent l="19050" t="19050" r="17780" b="158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6602" cy="3108335"/>
                    </a:xfrm>
                    <a:prstGeom prst="rect">
                      <a:avLst/>
                    </a:prstGeom>
                    <a:noFill/>
                    <a:ln>
                      <a:solidFill>
                        <a:schemeClr val="tx1"/>
                      </a:solidFill>
                    </a:ln>
                  </pic:spPr>
                </pic:pic>
              </a:graphicData>
            </a:graphic>
          </wp:inline>
        </w:drawing>
      </w:r>
    </w:p>
    <w:p w14:paraId="37DF6A28" w14:textId="53E0A137" w:rsidR="00605AD6" w:rsidRPr="00DF28C2" w:rsidRDefault="00D131FC" w:rsidP="00605AD6">
      <w:pPr>
        <w:spacing w:line="360" w:lineRule="auto"/>
        <w:ind w:right="49"/>
        <w:contextualSpacing/>
        <w:jc w:val="center"/>
        <w:rPr>
          <w:rFonts w:ascii="Palatino Linotype" w:hAnsi="Palatino Linotype" w:cs="Arial"/>
          <w:szCs w:val="28"/>
        </w:rPr>
      </w:pPr>
      <w:r w:rsidRPr="00DF28C2">
        <w:rPr>
          <w:rFonts w:ascii="Palatino Linotype" w:hAnsi="Palatino Linotype" w:cs="Arial"/>
          <w:noProof/>
          <w:szCs w:val="28"/>
          <w:lang w:val="es-MX" w:eastAsia="es-MX"/>
        </w:rPr>
        <w:lastRenderedPageBreak/>
        <mc:AlternateContent>
          <mc:Choice Requires="wps">
            <w:drawing>
              <wp:anchor distT="0" distB="0" distL="114300" distR="114300" simplePos="0" relativeHeight="251666432" behindDoc="0" locked="0" layoutInCell="1" allowOverlap="1" wp14:anchorId="6B95945E" wp14:editId="202DAD3D">
                <wp:simplePos x="0" y="0"/>
                <wp:positionH relativeFrom="column">
                  <wp:posOffset>2733789</wp:posOffset>
                </wp:positionH>
                <wp:positionV relativeFrom="paragraph">
                  <wp:posOffset>2233930</wp:posOffset>
                </wp:positionV>
                <wp:extent cx="689211" cy="170597"/>
                <wp:effectExtent l="19050" t="19050" r="15875" b="39370"/>
                <wp:wrapNone/>
                <wp:docPr id="17" name="17 Flecha derecha"/>
                <wp:cNvGraphicFramePr/>
                <a:graphic xmlns:a="http://schemas.openxmlformats.org/drawingml/2006/main">
                  <a:graphicData uri="http://schemas.microsoft.com/office/word/2010/wordprocessingShape">
                    <wps:wsp>
                      <wps:cNvSpPr/>
                      <wps:spPr>
                        <a:xfrm flipH="1">
                          <a:off x="0" y="0"/>
                          <a:ext cx="689211" cy="170597"/>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18C47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7 Flecha derecha" o:spid="_x0000_s1026" type="#_x0000_t13" style="position:absolute;margin-left:215.25pt;margin-top:175.9pt;width:54.25pt;height:13.45p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" adj="18927" fillcolor="#c0504d [3205]" strokecolor="#622423 [1605]" strokeweight="2pt"/>
            </w:pict>
          </mc:Fallback>
        </mc:AlternateContent>
      </w:r>
      <w:r w:rsidR="00605AD6" w:rsidRPr="00DF28C2">
        <w:rPr>
          <w:rFonts w:ascii="Palatino Linotype" w:hAnsi="Palatino Linotype" w:cs="Arial"/>
          <w:noProof/>
          <w:szCs w:val="28"/>
          <w:lang w:val="es-MX" w:eastAsia="es-MX"/>
        </w:rPr>
        <w:drawing>
          <wp:inline distT="0" distB="0" distL="0" distR="0" wp14:anchorId="4C56A1FE" wp14:editId="6B3DE99B">
            <wp:extent cx="5520519" cy="2451203"/>
            <wp:effectExtent l="19050" t="19050" r="23495" b="254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5139" cy="2457694"/>
                    </a:xfrm>
                    <a:prstGeom prst="rect">
                      <a:avLst/>
                    </a:prstGeom>
                    <a:noFill/>
                    <a:ln>
                      <a:solidFill>
                        <a:schemeClr val="tx1"/>
                      </a:solidFill>
                    </a:ln>
                  </pic:spPr>
                </pic:pic>
              </a:graphicData>
            </a:graphic>
          </wp:inline>
        </w:drawing>
      </w:r>
    </w:p>
    <w:p w14:paraId="59F96B18" w14:textId="64ACFB88" w:rsidR="00D131FC" w:rsidRPr="00DF28C2" w:rsidRDefault="00D131FC" w:rsidP="009C0D0E">
      <w:pPr>
        <w:numPr>
          <w:ilvl w:val="0"/>
          <w:numId w:val="1"/>
        </w:numPr>
        <w:spacing w:line="360" w:lineRule="auto"/>
        <w:ind w:left="0" w:right="49" w:firstLine="0"/>
        <w:contextualSpacing/>
        <w:jc w:val="both"/>
        <w:rPr>
          <w:rFonts w:ascii="Palatino Linotype" w:hAnsi="Palatino Linotype" w:cs="Arial"/>
          <w:szCs w:val="28"/>
        </w:rPr>
      </w:pPr>
      <w:r w:rsidRPr="00DF28C2">
        <w:rPr>
          <w:rFonts w:ascii="Palatino Linotype" w:hAnsi="Palatino Linotype" w:cs="Arial"/>
          <w:szCs w:val="28"/>
        </w:rPr>
        <w:t>No obstante también se aprecia que la misma se encuentra en una tercera etapa. En ese sentido del contrato de referencia se desprende lo siguiente:</w:t>
      </w:r>
    </w:p>
    <w:p w14:paraId="3DBF0844" w14:textId="319F6215" w:rsidR="00D131FC" w:rsidRPr="00DF28C2" w:rsidRDefault="00D131FC" w:rsidP="00D131FC">
      <w:pPr>
        <w:spacing w:line="360" w:lineRule="auto"/>
        <w:ind w:right="49"/>
        <w:contextualSpacing/>
        <w:jc w:val="center"/>
        <w:rPr>
          <w:rFonts w:ascii="Palatino Linotype" w:hAnsi="Palatino Linotype" w:cs="Arial"/>
          <w:szCs w:val="28"/>
        </w:rPr>
      </w:pPr>
      <w:r w:rsidRPr="00DF28C2">
        <w:rPr>
          <w:rFonts w:ascii="Palatino Linotype" w:hAnsi="Palatino Linotype" w:cs="Arial"/>
          <w:noProof/>
          <w:szCs w:val="28"/>
          <w:lang w:val="es-MX" w:eastAsia="es-MX"/>
        </w:rPr>
        <w:drawing>
          <wp:inline distT="0" distB="0" distL="0" distR="0" wp14:anchorId="1CD42399" wp14:editId="4D94B84B">
            <wp:extent cx="5527343" cy="2441092"/>
            <wp:effectExtent l="19050" t="19050" r="16510" b="165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3804" cy="2443946"/>
                    </a:xfrm>
                    <a:prstGeom prst="rect">
                      <a:avLst/>
                    </a:prstGeom>
                    <a:noFill/>
                    <a:ln>
                      <a:solidFill>
                        <a:schemeClr val="tx1"/>
                      </a:solidFill>
                    </a:ln>
                  </pic:spPr>
                </pic:pic>
              </a:graphicData>
            </a:graphic>
          </wp:inline>
        </w:drawing>
      </w:r>
    </w:p>
    <w:p w14:paraId="5D6F06B0" w14:textId="18EF68F8" w:rsidR="00D131FC" w:rsidRPr="00DF28C2" w:rsidRDefault="00D131FC" w:rsidP="00D131FC">
      <w:pPr>
        <w:spacing w:line="360" w:lineRule="auto"/>
        <w:ind w:right="49"/>
        <w:contextualSpacing/>
        <w:jc w:val="center"/>
        <w:rPr>
          <w:rFonts w:ascii="Palatino Linotype" w:hAnsi="Palatino Linotype" w:cs="Arial"/>
          <w:szCs w:val="28"/>
        </w:rPr>
      </w:pPr>
      <w:r w:rsidRPr="00DF28C2">
        <w:rPr>
          <w:rFonts w:ascii="Palatino Linotype" w:hAnsi="Palatino Linotype" w:cs="Arial"/>
          <w:noProof/>
          <w:szCs w:val="28"/>
          <w:lang w:val="es-MX" w:eastAsia="es-MX"/>
        </w:rPr>
        <w:lastRenderedPageBreak/>
        <w:drawing>
          <wp:inline distT="0" distB="0" distL="0" distR="0" wp14:anchorId="561FA70F" wp14:editId="1353E065">
            <wp:extent cx="5561463" cy="1352533"/>
            <wp:effectExtent l="19050" t="19050" r="20320" b="196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9769" cy="1352121"/>
                    </a:xfrm>
                    <a:prstGeom prst="rect">
                      <a:avLst/>
                    </a:prstGeom>
                    <a:noFill/>
                    <a:ln>
                      <a:solidFill>
                        <a:schemeClr val="tx1"/>
                      </a:solidFill>
                    </a:ln>
                  </pic:spPr>
                </pic:pic>
              </a:graphicData>
            </a:graphic>
          </wp:inline>
        </w:drawing>
      </w:r>
    </w:p>
    <w:p w14:paraId="13D44EBF" w14:textId="77777777" w:rsidR="00D131FC" w:rsidRPr="00DF28C2" w:rsidRDefault="00D131FC" w:rsidP="00D131FC">
      <w:pPr>
        <w:spacing w:line="360" w:lineRule="auto"/>
        <w:ind w:right="49"/>
        <w:contextualSpacing/>
        <w:jc w:val="center"/>
        <w:rPr>
          <w:rFonts w:ascii="Palatino Linotype" w:hAnsi="Palatino Linotype" w:cs="Arial"/>
          <w:szCs w:val="28"/>
        </w:rPr>
      </w:pPr>
    </w:p>
    <w:p w14:paraId="52DDB6E0" w14:textId="37D3E112" w:rsidR="00D131FC" w:rsidRPr="00DF28C2" w:rsidRDefault="00D131FC" w:rsidP="009C0D0E">
      <w:pPr>
        <w:numPr>
          <w:ilvl w:val="0"/>
          <w:numId w:val="1"/>
        </w:numPr>
        <w:spacing w:line="360" w:lineRule="auto"/>
        <w:ind w:left="0" w:right="49" w:firstLine="0"/>
        <w:contextualSpacing/>
        <w:jc w:val="both"/>
        <w:rPr>
          <w:rFonts w:ascii="Palatino Linotype" w:hAnsi="Palatino Linotype" w:cs="Arial"/>
          <w:szCs w:val="28"/>
        </w:rPr>
      </w:pPr>
      <w:r w:rsidRPr="00DF28C2">
        <w:rPr>
          <w:rFonts w:ascii="Palatino Linotype" w:hAnsi="Palatino Linotype" w:cs="Arial"/>
          <w:szCs w:val="28"/>
        </w:rPr>
        <w:t xml:space="preserve">Atento a lo anterior, es que </w:t>
      </w:r>
      <w:r w:rsidRPr="00DF28C2">
        <w:rPr>
          <w:rFonts w:ascii="Palatino Linotype" w:hAnsi="Palatino Linotype" w:cs="Arial"/>
          <w:b/>
          <w:szCs w:val="28"/>
        </w:rPr>
        <w:t>no se tiene certeza</w:t>
      </w:r>
      <w:r w:rsidRPr="00DF28C2">
        <w:rPr>
          <w:rFonts w:ascii="Palatino Linotype" w:hAnsi="Palatino Linotype" w:cs="Arial"/>
          <w:szCs w:val="28"/>
        </w:rPr>
        <w:t xml:space="preserve"> de que exista un soporte documental que dé cuenta del </w:t>
      </w:r>
      <w:r w:rsidRPr="00DF28C2">
        <w:rPr>
          <w:rFonts w:ascii="Palatino Linotype" w:hAnsi="Palatino Linotype" w:cs="Arial"/>
          <w:b/>
          <w:szCs w:val="28"/>
        </w:rPr>
        <w:t xml:space="preserve">cumplimiento total </w:t>
      </w:r>
      <w:r w:rsidRPr="00DF28C2">
        <w:rPr>
          <w:rFonts w:ascii="Palatino Linotype" w:hAnsi="Palatino Linotype" w:cs="Arial"/>
          <w:szCs w:val="28"/>
        </w:rPr>
        <w:t xml:space="preserve">del contrato a la fecha en que fue ingresada la solicitud de información; es decir al veintiséis (26) de junio de dos mil veinte. Luego entonces, aún y cuando el particular fue enfático en señalar </w:t>
      </w:r>
      <w:r w:rsidRPr="00DF28C2">
        <w:rPr>
          <w:rFonts w:ascii="Palatino Linotype" w:hAnsi="Palatino Linotype" w:cs="Arial"/>
          <w:b/>
          <w:szCs w:val="28"/>
        </w:rPr>
        <w:t>“ejecución total”</w:t>
      </w:r>
      <w:r w:rsidRPr="00DF28C2">
        <w:rPr>
          <w:rFonts w:ascii="Palatino Linotype" w:hAnsi="Palatino Linotype" w:cs="Arial"/>
          <w:szCs w:val="28"/>
        </w:rPr>
        <w:t xml:space="preserve"> se estima hace menos restrictivo su derecho, el ordenar que se le entregue lo generado a la fecha de su solicitud que dejar una salvedad al </w:t>
      </w:r>
      <w:r w:rsidRPr="00DF28C2">
        <w:rPr>
          <w:rFonts w:ascii="Palatino Linotype" w:hAnsi="Palatino Linotype" w:cs="Arial"/>
          <w:b/>
          <w:szCs w:val="28"/>
        </w:rPr>
        <w:t xml:space="preserve">SUJETO OBLIGADO </w:t>
      </w:r>
      <w:r w:rsidRPr="00DF28C2">
        <w:rPr>
          <w:rFonts w:ascii="Palatino Linotype" w:hAnsi="Palatino Linotype" w:cs="Arial"/>
          <w:szCs w:val="28"/>
        </w:rPr>
        <w:t xml:space="preserve">para que manifieste las razones o motivos por las cuales aún no cuenta con una </w:t>
      </w:r>
      <w:r w:rsidRPr="00DF28C2">
        <w:rPr>
          <w:rFonts w:ascii="Palatino Linotype" w:hAnsi="Palatino Linotype" w:cs="Arial"/>
          <w:b/>
          <w:szCs w:val="28"/>
        </w:rPr>
        <w:t xml:space="preserve">“ejecución total” </w:t>
      </w:r>
      <w:r w:rsidRPr="00DF28C2">
        <w:rPr>
          <w:rFonts w:ascii="Palatino Linotype" w:hAnsi="Palatino Linotype" w:cs="Arial"/>
          <w:szCs w:val="28"/>
        </w:rPr>
        <w:t>del proyecto.</w:t>
      </w:r>
      <w:r w:rsidRPr="00DF28C2">
        <w:rPr>
          <w:rFonts w:ascii="Palatino Linotype" w:hAnsi="Palatino Linotype" w:cs="Arial"/>
          <w:b/>
          <w:szCs w:val="28"/>
        </w:rPr>
        <w:t xml:space="preserve"> </w:t>
      </w:r>
      <w:r w:rsidRPr="00DF28C2">
        <w:rPr>
          <w:rFonts w:ascii="Palatino Linotype" w:hAnsi="Palatino Linotype" w:cs="Arial"/>
          <w:szCs w:val="28"/>
        </w:rPr>
        <w:t xml:space="preserve">Motivo por el cual entonces, se </w:t>
      </w:r>
      <w:r w:rsidR="00BF4DC5" w:rsidRPr="00DF28C2">
        <w:rPr>
          <w:rFonts w:ascii="Palatino Linotype" w:hAnsi="Palatino Linotype" w:cs="Arial"/>
          <w:szCs w:val="28"/>
        </w:rPr>
        <w:t>estima dable</w:t>
      </w:r>
      <w:r w:rsidRPr="00DF28C2">
        <w:rPr>
          <w:rFonts w:ascii="Palatino Linotype" w:hAnsi="Palatino Linotype" w:cs="Arial"/>
          <w:szCs w:val="28"/>
        </w:rPr>
        <w:t xml:space="preserve"> entregar el soporte documental que dé cuenta del cumplimiento de dicho contrato generado a la fecha de la solicitud de información.</w:t>
      </w:r>
    </w:p>
    <w:p w14:paraId="40F5CD0E" w14:textId="77777777" w:rsidR="00BF4DC5" w:rsidRPr="00DF28C2" w:rsidRDefault="00BF4DC5" w:rsidP="00BF4DC5">
      <w:pPr>
        <w:spacing w:line="360" w:lineRule="auto"/>
        <w:ind w:right="49"/>
        <w:contextualSpacing/>
        <w:jc w:val="both"/>
        <w:rPr>
          <w:rFonts w:ascii="Palatino Linotype" w:hAnsi="Palatino Linotype" w:cs="Arial"/>
          <w:szCs w:val="28"/>
        </w:rPr>
      </w:pPr>
    </w:p>
    <w:p w14:paraId="30C862DC" w14:textId="671B19DF" w:rsidR="00BF4DC5" w:rsidRPr="00DF28C2" w:rsidRDefault="00BF4DC5" w:rsidP="009C0D0E">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DF28C2">
        <w:rPr>
          <w:rFonts w:ascii="Palatino Linotype" w:hAnsi="Palatino Linotype" w:cs="Arial"/>
          <w:color w:val="000000" w:themeColor="text1"/>
        </w:rPr>
        <w:t>Lo anterior, con fundamento en el artículo 181 párrafo cuarto de la Ley de Transparencia y Acceso a la Información Pública del Estado de México y Municipios, establece:</w:t>
      </w:r>
    </w:p>
    <w:p w14:paraId="1285646C" w14:textId="77777777" w:rsidR="00BF4DC5" w:rsidRPr="00DF28C2" w:rsidRDefault="00BF4DC5" w:rsidP="00BF4DC5">
      <w:pPr>
        <w:pStyle w:val="Prrafodelista"/>
        <w:rPr>
          <w:rFonts w:ascii="Palatino Linotype" w:hAnsi="Palatino Linotype" w:cs="Arial"/>
          <w:color w:val="000000" w:themeColor="text1"/>
        </w:rPr>
      </w:pPr>
    </w:p>
    <w:p w14:paraId="226A3630" w14:textId="77777777" w:rsidR="00BF4DC5" w:rsidRPr="00DF28C2" w:rsidRDefault="00BF4DC5" w:rsidP="00BF4DC5">
      <w:pPr>
        <w:pStyle w:val="Prrafodelista"/>
        <w:spacing w:before="240" w:after="240" w:line="360" w:lineRule="auto"/>
        <w:ind w:right="616"/>
        <w:jc w:val="both"/>
        <w:rPr>
          <w:rFonts w:ascii="Palatino Linotype" w:hAnsi="Palatino Linotype" w:cs="Arial"/>
          <w:i/>
          <w:color w:val="000000" w:themeColor="text1"/>
        </w:rPr>
      </w:pPr>
      <w:r w:rsidRPr="00DF28C2">
        <w:rPr>
          <w:rFonts w:ascii="Palatino Linotype" w:hAnsi="Palatino Linotype" w:cs="Arial"/>
          <w:i/>
          <w:color w:val="000000" w:themeColor="text1"/>
        </w:rPr>
        <w:lastRenderedPageBreak/>
        <w:t>“Artículo 181.</w:t>
      </w:r>
    </w:p>
    <w:p w14:paraId="5FAD96B1" w14:textId="77777777" w:rsidR="00BF4DC5" w:rsidRPr="00DF28C2" w:rsidRDefault="00BF4DC5" w:rsidP="00BF4DC5">
      <w:pPr>
        <w:pStyle w:val="Prrafodelista"/>
        <w:spacing w:before="240" w:after="240" w:line="360" w:lineRule="auto"/>
        <w:ind w:right="616"/>
        <w:jc w:val="both"/>
        <w:rPr>
          <w:rFonts w:ascii="Palatino Linotype" w:hAnsi="Palatino Linotype" w:cs="Arial"/>
          <w:i/>
          <w:color w:val="000000" w:themeColor="text1"/>
        </w:rPr>
      </w:pPr>
      <w:r w:rsidRPr="00DF28C2">
        <w:rPr>
          <w:rFonts w:ascii="Palatino Linotype" w:hAnsi="Palatino Linotype" w:cs="Arial"/>
          <w:i/>
          <w:color w:val="000000" w:themeColor="text1"/>
        </w:rPr>
        <w:t>…</w:t>
      </w:r>
    </w:p>
    <w:p w14:paraId="217AFA8A" w14:textId="77777777" w:rsidR="00BF4DC5" w:rsidRPr="00DF28C2" w:rsidRDefault="00BF4DC5" w:rsidP="00BF4DC5">
      <w:pPr>
        <w:pStyle w:val="Prrafodelista"/>
        <w:spacing w:before="240" w:after="240" w:line="360" w:lineRule="auto"/>
        <w:ind w:right="616"/>
        <w:jc w:val="both"/>
        <w:rPr>
          <w:rFonts w:ascii="Palatino Linotype" w:hAnsi="Palatino Linotype" w:cs="Arial"/>
          <w:color w:val="000000" w:themeColor="text1"/>
        </w:rPr>
      </w:pPr>
      <w:r w:rsidRPr="00DF28C2">
        <w:rPr>
          <w:rFonts w:ascii="Palatino Linotype" w:hAnsi="Palatino Linotype" w:cs="Arial"/>
          <w:i/>
          <w:color w:val="000000" w:themeColor="text1"/>
        </w:rPr>
        <w:t xml:space="preserve">Durante el procedimiento deberá aplicarse la suplencia de la queja a favor del recurrente, </w:t>
      </w:r>
      <w:r w:rsidRPr="00DF28C2">
        <w:rPr>
          <w:rFonts w:ascii="Palatino Linotype" w:hAnsi="Palatino Linotype" w:cs="Arial"/>
          <w:b/>
          <w:i/>
          <w:color w:val="000000" w:themeColor="text1"/>
        </w:rPr>
        <w:t>sin cambiar los hechos expuestos</w:t>
      </w:r>
      <w:r w:rsidRPr="00DF28C2">
        <w:rPr>
          <w:rFonts w:ascii="Palatino Linotype" w:hAnsi="Palatino Linotype" w:cs="Arial"/>
          <w:i/>
          <w:color w:val="000000" w:themeColor="text1"/>
        </w:rPr>
        <w:t xml:space="preserve">, asegurándose de que las partes puedan presentar, de manera oral o escrita, los argumentos que funden y motiven sus pretensiones.” </w:t>
      </w:r>
      <w:r w:rsidRPr="00DF28C2">
        <w:rPr>
          <w:rFonts w:ascii="Palatino Linotype" w:hAnsi="Palatino Linotype" w:cs="Arial"/>
          <w:color w:val="000000" w:themeColor="text1"/>
        </w:rPr>
        <w:t>Énfasis añadido</w:t>
      </w:r>
    </w:p>
    <w:p w14:paraId="5446F36F" w14:textId="05DDCF87" w:rsidR="00BF4DC5" w:rsidRPr="00DF28C2" w:rsidRDefault="00BF4DC5" w:rsidP="009C0D0E">
      <w:pPr>
        <w:numPr>
          <w:ilvl w:val="0"/>
          <w:numId w:val="1"/>
        </w:numPr>
        <w:spacing w:line="360" w:lineRule="auto"/>
        <w:ind w:left="0" w:right="49" w:firstLine="0"/>
        <w:contextualSpacing/>
        <w:jc w:val="both"/>
        <w:rPr>
          <w:rFonts w:ascii="Palatino Linotype" w:hAnsi="Palatino Linotype" w:cs="Arial"/>
          <w:szCs w:val="28"/>
        </w:rPr>
      </w:pPr>
      <w:r w:rsidRPr="00DF28C2">
        <w:rPr>
          <w:rFonts w:ascii="Palatino Linotype" w:hAnsi="Palatino Linotype" w:cs="Arial"/>
          <w:szCs w:val="28"/>
        </w:rPr>
        <w:t>Sirve también, de apoyo orientador la Tesis Jurisprudencial XIX.1o. J/7 (10a.), emitida por el más alto tribunal del País:</w:t>
      </w:r>
    </w:p>
    <w:p w14:paraId="268B0D90" w14:textId="77777777" w:rsidR="00BF4DC5" w:rsidRPr="00DF28C2" w:rsidRDefault="00BF4DC5" w:rsidP="00BF4DC5">
      <w:pPr>
        <w:pStyle w:val="Prrafodelista"/>
        <w:spacing w:line="360" w:lineRule="auto"/>
        <w:ind w:left="425" w:right="193"/>
        <w:jc w:val="both"/>
        <w:rPr>
          <w:rFonts w:ascii="Palatino Linotype" w:eastAsia="Times New Roman" w:hAnsi="Palatino Linotype" w:cs="Calibri"/>
          <w:b/>
          <w:bCs/>
          <w:color w:val="0D0D0D" w:themeColor="text1" w:themeTint="F2"/>
          <w:szCs w:val="26"/>
          <w:lang w:eastAsia="es-MX"/>
        </w:rPr>
      </w:pPr>
      <w:r w:rsidRPr="00DF28C2">
        <w:rPr>
          <w:rFonts w:ascii="Palatino Linotype" w:eastAsia="Times New Roman" w:hAnsi="Palatino Linotype" w:cs="Calibri"/>
          <w:b/>
          <w:bCs/>
          <w:color w:val="0D0D0D" w:themeColor="text1" w:themeTint="F2"/>
          <w:szCs w:val="26"/>
          <w:lang w:eastAsia="es-MX"/>
        </w:rPr>
        <w:t>PRINCIPIOS DE PREVALENCIA DE INTERPRETACIÓN Y </w:t>
      </w:r>
      <w:r w:rsidRPr="00DF28C2">
        <w:rPr>
          <w:rFonts w:ascii="Palatino Linotype" w:eastAsia="Times New Roman" w:hAnsi="Palatino Linotype" w:cs="Calibri"/>
          <w:b/>
          <w:bCs/>
          <w:color w:val="0D0D0D" w:themeColor="text1" w:themeTint="F2"/>
          <w:szCs w:val="26"/>
          <w:shd w:val="clear" w:color="auto" w:fill="FFFF00"/>
          <w:lang w:eastAsia="es-MX"/>
        </w:rPr>
        <w:t>PRO</w:t>
      </w:r>
      <w:r w:rsidRPr="00DF28C2">
        <w:rPr>
          <w:rFonts w:ascii="Palatino Linotype" w:eastAsia="Times New Roman" w:hAnsi="Palatino Linotype" w:cs="Calibri"/>
          <w:b/>
          <w:bCs/>
          <w:color w:val="0D0D0D" w:themeColor="text1" w:themeTint="F2"/>
          <w:szCs w:val="26"/>
          <w:lang w:eastAsia="es-MX"/>
        </w:rPr>
        <w:t> </w:t>
      </w:r>
      <w:r w:rsidRPr="00DF28C2">
        <w:rPr>
          <w:rFonts w:ascii="Palatino Linotype" w:eastAsia="Times New Roman" w:hAnsi="Palatino Linotype" w:cs="Calibri"/>
          <w:b/>
          <w:bCs/>
          <w:color w:val="0D0D0D" w:themeColor="text1" w:themeTint="F2"/>
          <w:szCs w:val="26"/>
          <w:shd w:val="clear" w:color="auto" w:fill="FFFF00"/>
          <w:lang w:eastAsia="es-MX"/>
        </w:rPr>
        <w:t>PERSONA</w:t>
      </w:r>
      <w:r w:rsidRPr="00DF28C2">
        <w:rPr>
          <w:rFonts w:ascii="Palatino Linotype" w:eastAsia="Times New Roman" w:hAnsi="Palatino Linotype" w:cs="Calibri"/>
          <w:b/>
          <w:bCs/>
          <w:color w:val="0D0D0D" w:themeColor="text1" w:themeTint="F2"/>
          <w:szCs w:val="26"/>
          <w:lang w:eastAsia="es-MX"/>
        </w:rPr>
        <w:t>. CONFORME A ÉSTOS, CUANDO UNA NORMA GENERA VARIAS ALTERNATIVAS DE INTERPRETACIÓN, DEBE OPTARSE POR AQUELLA QUE RECONOZCA CON MAYOR AMPLITUD LOS DERECHOS, O BIEN, QUE LOS RESTRINJA EN LA MENOR MEDIDA.</w:t>
      </w:r>
    </w:p>
    <w:p w14:paraId="3F940D74" w14:textId="77777777" w:rsidR="00BF4DC5" w:rsidRPr="00DF28C2" w:rsidRDefault="00BF4DC5" w:rsidP="00BF4DC5">
      <w:pPr>
        <w:pStyle w:val="Prrafodelista"/>
        <w:spacing w:line="360" w:lineRule="auto"/>
        <w:ind w:left="425" w:right="193"/>
        <w:jc w:val="both"/>
        <w:rPr>
          <w:rFonts w:ascii="Palatino Linotype" w:eastAsia="Times New Roman" w:hAnsi="Palatino Linotype" w:cs="Calibri"/>
          <w:color w:val="0D0D0D" w:themeColor="text1" w:themeTint="F2"/>
          <w:szCs w:val="26"/>
          <w:lang w:eastAsia="es-MX"/>
        </w:rPr>
      </w:pPr>
      <w:r w:rsidRPr="00DF28C2">
        <w:rPr>
          <w:rFonts w:ascii="Palatino Linotype" w:eastAsia="Times New Roman" w:hAnsi="Palatino Linotype" w:cs="Calibri"/>
          <w:color w:val="0D0D0D" w:themeColor="text1" w:themeTint="F2"/>
          <w:szCs w:val="26"/>
          <w:lang w:eastAsia="es-MX"/>
        </w:rPr>
        <w:br/>
        <w:t>Cuando una norma pueda interpretarse de diversas formas, para solucionar el dilema interpretativo, debe atenderse al artículo </w:t>
      </w:r>
      <w:hyperlink r:id="rId15" w:history="1">
        <w:r w:rsidRPr="00DF28C2">
          <w:rPr>
            <w:rFonts w:ascii="Palatino Linotype" w:eastAsia="Times New Roman" w:hAnsi="Palatino Linotype" w:cs="Calibri"/>
            <w:color w:val="0D0D0D" w:themeColor="text1" w:themeTint="F2"/>
            <w:szCs w:val="26"/>
            <w:u w:val="single"/>
            <w:lang w:eastAsia="es-MX"/>
          </w:rPr>
          <w:t>1o., segundo párrafo, de la Constitución Política de los Estados Unidos Mexicanos</w:t>
        </w:r>
      </w:hyperlink>
      <w:r w:rsidRPr="00DF28C2">
        <w:rPr>
          <w:rFonts w:ascii="Palatino Linotype" w:eastAsia="Times New Roman" w:hAnsi="Palatino Linotype" w:cs="Calibri"/>
          <w:color w:val="0D0D0D" w:themeColor="text1" w:themeTint="F2"/>
          <w:szCs w:val="26"/>
          <w:lang w:eastAsia="es-MX"/>
        </w:rPr>
        <w:t xml:space="preserve">, reformado mediante decreto publicado en el Diario Oficial de la Federación el 10 de junio de 2011, en virtud del cual, las normas relativas a los derechos humanos deben interpretarse de conformidad con la propia Constitución y los tratados </w:t>
      </w:r>
      <w:r w:rsidRPr="00DF28C2">
        <w:rPr>
          <w:rFonts w:ascii="Palatino Linotype" w:eastAsia="Times New Roman" w:hAnsi="Palatino Linotype" w:cs="Calibri"/>
          <w:color w:val="0D0D0D" w:themeColor="text1" w:themeTint="F2"/>
          <w:szCs w:val="26"/>
          <w:lang w:eastAsia="es-MX"/>
        </w:rPr>
        <w:lastRenderedPageBreak/>
        <w:t>internacionales de los que México sea Parte, lo que se traduce en la obligación de analizar el contenido y alcance de esos derechos a partir del </w:t>
      </w:r>
      <w:r w:rsidRPr="00DF28C2">
        <w:rPr>
          <w:rFonts w:ascii="Palatino Linotype" w:eastAsia="Times New Roman" w:hAnsi="Palatino Linotype" w:cs="Calibri"/>
          <w:b/>
          <w:bCs/>
          <w:color w:val="0D0D0D" w:themeColor="text1" w:themeTint="F2"/>
          <w:szCs w:val="26"/>
          <w:shd w:val="clear" w:color="auto" w:fill="FFFF00"/>
          <w:lang w:eastAsia="es-MX"/>
        </w:rPr>
        <w:t>principio</w:t>
      </w:r>
      <w:r w:rsidRPr="00DF28C2">
        <w:rPr>
          <w:rFonts w:ascii="Palatino Linotype" w:eastAsia="Times New Roman" w:hAnsi="Palatino Linotype" w:cs="Calibri"/>
          <w:color w:val="0D0D0D" w:themeColor="text1" w:themeTint="F2"/>
          <w:szCs w:val="26"/>
          <w:lang w:eastAsia="es-MX"/>
        </w:rPr>
        <w:t> </w:t>
      </w:r>
      <w:r w:rsidRPr="00DF28C2">
        <w:rPr>
          <w:rFonts w:ascii="Palatino Linotype" w:eastAsia="Times New Roman" w:hAnsi="Palatino Linotype" w:cs="Calibri"/>
          <w:b/>
          <w:bCs/>
          <w:color w:val="0D0D0D" w:themeColor="text1" w:themeTint="F2"/>
          <w:szCs w:val="26"/>
          <w:shd w:val="clear" w:color="auto" w:fill="FFFF00"/>
          <w:lang w:eastAsia="es-MX"/>
        </w:rPr>
        <w:t>pro</w:t>
      </w:r>
      <w:r w:rsidRPr="00DF28C2">
        <w:rPr>
          <w:rFonts w:ascii="Palatino Linotype" w:eastAsia="Times New Roman" w:hAnsi="Palatino Linotype" w:cs="Calibri"/>
          <w:color w:val="0D0D0D" w:themeColor="text1" w:themeTint="F2"/>
          <w:szCs w:val="26"/>
          <w:lang w:eastAsia="es-MX"/>
        </w:rPr>
        <w:t> </w:t>
      </w:r>
      <w:r w:rsidRPr="00DF28C2">
        <w:rPr>
          <w:rFonts w:ascii="Palatino Linotype" w:eastAsia="Times New Roman" w:hAnsi="Palatino Linotype" w:cs="Calibri"/>
          <w:b/>
          <w:bCs/>
          <w:color w:val="0D0D0D" w:themeColor="text1" w:themeTint="F2"/>
          <w:szCs w:val="26"/>
          <w:shd w:val="clear" w:color="auto" w:fill="FFFF00"/>
          <w:lang w:eastAsia="es-MX"/>
        </w:rPr>
        <w:t>persona</w:t>
      </w:r>
      <w:r w:rsidRPr="00DF28C2">
        <w:rPr>
          <w:rFonts w:ascii="Palatino Linotype" w:eastAsia="Times New Roman" w:hAnsi="Palatino Linotype" w:cs="Calibri"/>
          <w:color w:val="0D0D0D" w:themeColor="text1" w:themeTint="F2"/>
          <w:szCs w:val="26"/>
          <w:lang w:eastAsia="es-MX"/>
        </w:rPr>
        <w:t>; de modo que ante varias alternativas interpretativas, se opte por aquella que reconozca con mayor amplitud los derechos, o bien, que los restrinja en la menor medida. De esa manera, debe atenderse al </w:t>
      </w:r>
      <w:r w:rsidRPr="00DF28C2">
        <w:rPr>
          <w:rFonts w:ascii="Palatino Linotype" w:eastAsia="Times New Roman" w:hAnsi="Palatino Linotype" w:cs="Calibri"/>
          <w:b/>
          <w:bCs/>
          <w:color w:val="0D0D0D" w:themeColor="text1" w:themeTint="F2"/>
          <w:szCs w:val="26"/>
          <w:shd w:val="clear" w:color="auto" w:fill="FFFF00"/>
          <w:lang w:eastAsia="es-MX"/>
        </w:rPr>
        <w:t>principio</w:t>
      </w:r>
      <w:r w:rsidRPr="00DF28C2">
        <w:rPr>
          <w:rFonts w:ascii="Palatino Linotype" w:eastAsia="Times New Roman" w:hAnsi="Palatino Linotype" w:cs="Calibri"/>
          <w:color w:val="0D0D0D" w:themeColor="text1" w:themeTint="F2"/>
          <w:szCs w:val="26"/>
          <w:lang w:eastAsia="es-MX"/>
        </w:rPr>
        <w:t> de prevalencia de interpretación, conforme al cual, el intérprete no es libre de elegir, sino que debe seleccionarse la opción interpretativa que genere mayor o mejor protección a los derechos.</w:t>
      </w:r>
    </w:p>
    <w:p w14:paraId="5DA9305B" w14:textId="77777777" w:rsidR="00BF4DC5" w:rsidRPr="00DF28C2" w:rsidRDefault="00BF4DC5" w:rsidP="00BF4DC5">
      <w:pPr>
        <w:spacing w:line="360" w:lineRule="auto"/>
        <w:ind w:right="49"/>
        <w:contextualSpacing/>
        <w:jc w:val="both"/>
        <w:rPr>
          <w:rFonts w:ascii="Palatino Linotype" w:hAnsi="Palatino Linotype" w:cs="Arial"/>
          <w:szCs w:val="28"/>
        </w:rPr>
      </w:pPr>
    </w:p>
    <w:p w14:paraId="32398323" w14:textId="3EE55827" w:rsidR="00F551E6" w:rsidRPr="00DF28C2" w:rsidRDefault="00F551E6" w:rsidP="009C0D0E">
      <w:pPr>
        <w:numPr>
          <w:ilvl w:val="0"/>
          <w:numId w:val="1"/>
        </w:numPr>
        <w:spacing w:line="360" w:lineRule="auto"/>
        <w:ind w:left="0" w:right="49" w:firstLine="0"/>
        <w:contextualSpacing/>
        <w:jc w:val="both"/>
        <w:rPr>
          <w:rFonts w:ascii="Palatino Linotype" w:hAnsi="Palatino Linotype" w:cs="Arial"/>
          <w:szCs w:val="28"/>
        </w:rPr>
      </w:pPr>
      <w:r w:rsidRPr="00DF28C2">
        <w:rPr>
          <w:rFonts w:ascii="Palatino Linotype" w:hAnsi="Palatino Linotype" w:cs="Arial"/>
          <w:noProof/>
          <w:szCs w:val="28"/>
          <w:lang w:val="es-MX" w:eastAsia="es-MX"/>
        </w:rPr>
        <mc:AlternateContent>
          <mc:Choice Requires="wps">
            <w:drawing>
              <wp:anchor distT="0" distB="0" distL="114300" distR="114300" simplePos="0" relativeHeight="251667456" behindDoc="0" locked="0" layoutInCell="1" allowOverlap="1" wp14:anchorId="7F739805" wp14:editId="4E2BD38D">
                <wp:simplePos x="0" y="0"/>
                <wp:positionH relativeFrom="column">
                  <wp:posOffset>-22434</wp:posOffset>
                </wp:positionH>
                <wp:positionV relativeFrom="paragraph">
                  <wp:posOffset>1389171</wp:posOffset>
                </wp:positionV>
                <wp:extent cx="5377218" cy="3350526"/>
                <wp:effectExtent l="38100" t="19050" r="71120" b="78740"/>
                <wp:wrapNone/>
                <wp:docPr id="21" name="21 Conector recto"/>
                <wp:cNvGraphicFramePr/>
                <a:graphic xmlns:a="http://schemas.openxmlformats.org/drawingml/2006/main">
                  <a:graphicData uri="http://schemas.microsoft.com/office/word/2010/wordprocessingShape">
                    <wps:wsp>
                      <wps:cNvCnPr/>
                      <wps:spPr>
                        <a:xfrm>
                          <a:off x="0" y="0"/>
                          <a:ext cx="5377218" cy="335052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F97047B" id="21 Conector recto"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5pt,109.4pt" to="421.65pt,3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" strokecolor="black [3200]" strokeweight="2pt">
                <v:shadow on="t" color="black" opacity="24903f" origin=",.5" offset="0,.55556mm"/>
              </v:line>
            </w:pict>
          </mc:Fallback>
        </mc:AlternateContent>
      </w:r>
      <w:r w:rsidRPr="00DF28C2">
        <w:rPr>
          <w:rFonts w:ascii="Palatino Linotype" w:hAnsi="Palatino Linotype" w:cs="Arial"/>
          <w:szCs w:val="28"/>
        </w:rPr>
        <w:t xml:space="preserve">Asimismo, si bien de las capturas al sitio de Internet del </w:t>
      </w:r>
      <w:r w:rsidRPr="00DF28C2">
        <w:rPr>
          <w:rFonts w:ascii="Palatino Linotype" w:hAnsi="Palatino Linotype" w:cs="Arial"/>
          <w:b/>
          <w:szCs w:val="28"/>
        </w:rPr>
        <w:t>SUJETO OBLIGADO</w:t>
      </w:r>
      <w:r w:rsidRPr="00DF28C2">
        <w:rPr>
          <w:rFonts w:ascii="Palatino Linotype" w:hAnsi="Palatino Linotype" w:cs="Arial"/>
          <w:szCs w:val="28"/>
        </w:rPr>
        <w:t xml:space="preserve"> se desprende el nombre de otra empresa operadora; también lo es que corresponde al mismo grupo constructor, como se advierte de la siguiente nota periodística:</w:t>
      </w:r>
    </w:p>
    <w:p w14:paraId="5C19F67A" w14:textId="423CB512" w:rsidR="00F551E6" w:rsidRPr="00DF28C2" w:rsidRDefault="00F551E6" w:rsidP="00F551E6">
      <w:pPr>
        <w:spacing w:line="360" w:lineRule="auto"/>
        <w:ind w:right="49"/>
        <w:contextualSpacing/>
        <w:jc w:val="center"/>
        <w:rPr>
          <w:rFonts w:ascii="Palatino Linotype" w:hAnsi="Palatino Linotype" w:cs="Arial"/>
          <w:szCs w:val="28"/>
        </w:rPr>
      </w:pPr>
      <w:r w:rsidRPr="00DF28C2">
        <w:rPr>
          <w:rFonts w:ascii="Palatino Linotype" w:hAnsi="Palatino Linotype" w:cs="Arial"/>
          <w:noProof/>
          <w:szCs w:val="28"/>
          <w:lang w:val="es-MX" w:eastAsia="es-MX"/>
        </w:rPr>
        <w:lastRenderedPageBreak/>
        <w:drawing>
          <wp:inline distT="0" distB="0" distL="0" distR="0" wp14:anchorId="6FA5D9E4" wp14:editId="617D904C">
            <wp:extent cx="5386767" cy="6121021"/>
            <wp:effectExtent l="19050" t="19050" r="23495" b="133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4113" cy="6129369"/>
                    </a:xfrm>
                    <a:prstGeom prst="rect">
                      <a:avLst/>
                    </a:prstGeom>
                    <a:noFill/>
                    <a:ln>
                      <a:solidFill>
                        <a:schemeClr val="tx1"/>
                      </a:solidFill>
                    </a:ln>
                  </pic:spPr>
                </pic:pic>
              </a:graphicData>
            </a:graphic>
          </wp:inline>
        </w:drawing>
      </w:r>
    </w:p>
    <w:p w14:paraId="023177FE" w14:textId="77777777" w:rsidR="00040268" w:rsidRPr="00DF28C2" w:rsidRDefault="00040268" w:rsidP="009C0D0E">
      <w:pPr>
        <w:numPr>
          <w:ilvl w:val="0"/>
          <w:numId w:val="1"/>
        </w:numPr>
        <w:spacing w:line="360" w:lineRule="auto"/>
        <w:ind w:left="0" w:right="34" w:firstLine="0"/>
        <w:contextualSpacing/>
        <w:jc w:val="both"/>
        <w:rPr>
          <w:rFonts w:ascii="Palatino Linotype" w:eastAsia="Calibri" w:hAnsi="Palatino Linotype" w:cs="Times New Roman"/>
        </w:rPr>
      </w:pPr>
      <w:r w:rsidRPr="00DF28C2">
        <w:rPr>
          <w:rFonts w:ascii="Palatino Linotype" w:hAnsi="Palatino Linotype" w:cs="Arial"/>
          <w:lang w:eastAsia="es-MX"/>
        </w:rPr>
        <w:lastRenderedPageBreak/>
        <w:t xml:space="preserve">En ese sentido, si bien es cierto </w:t>
      </w:r>
      <w:r w:rsidRPr="00DF28C2">
        <w:rPr>
          <w:rFonts w:ascii="Palatino Linotype" w:eastAsia="Calibri" w:hAnsi="Palatino Linotype" w:cs="Times New Roman"/>
        </w:rPr>
        <w:t xml:space="preserve"> </w:t>
      </w:r>
      <w:r w:rsidRPr="00DF28C2">
        <w:rPr>
          <w:rFonts w:ascii="Palatino Linotype" w:hAnsi="Palatino Linotype" w:cs="Arial"/>
        </w:rPr>
        <w:t xml:space="preserve">las notas periodísticas o publicaciones a través de la red de Internet constituyen el derecho a la libre expresión de los profesionales de la materia, previsto en el artículo 7 de la </w:t>
      </w:r>
      <w:r w:rsidRPr="00DF28C2">
        <w:rPr>
          <w:rFonts w:ascii="Palatino Linotype" w:hAnsi="Palatino Linotype" w:cs="Arial"/>
          <w:b/>
        </w:rPr>
        <w:t>Constitución Política de los Estados Unidos Mexicanos</w:t>
      </w:r>
      <w:r w:rsidRPr="00DF28C2">
        <w:rPr>
          <w:rFonts w:ascii="Palatino Linotype" w:hAnsi="Palatino Linotype" w:cs="Arial"/>
        </w:rPr>
        <w:t>, en las cuales cada medio informativo vierte su opinión, comentario o señalamiento respecto de hechos que al parecer se suscitaron en un tiempo y lugar determinado y no pueden ser consideradas como un medio de prueba; también lo es que</w:t>
      </w:r>
      <w:r w:rsidRPr="00DF28C2">
        <w:rPr>
          <w:rFonts w:ascii="Palatino Linotype" w:hAnsi="Palatino Linotype"/>
        </w:rPr>
        <w:t xml:space="preserve">, arrojan </w:t>
      </w:r>
      <w:r w:rsidRPr="00DF28C2">
        <w:rPr>
          <w:rFonts w:ascii="Palatino Linotype" w:hAnsi="Palatino Linotype"/>
          <w:b/>
        </w:rPr>
        <w:t xml:space="preserve">indicios </w:t>
      </w:r>
      <w:r w:rsidRPr="00DF28C2">
        <w:rPr>
          <w:rFonts w:ascii="Palatino Linotype" w:hAnsi="Palatino Linotype"/>
        </w:rPr>
        <w:t>sobre los hechos a que se refieren.</w:t>
      </w:r>
    </w:p>
    <w:p w14:paraId="3ED50ABD" w14:textId="77777777" w:rsidR="00040268" w:rsidRPr="00DF28C2" w:rsidRDefault="00040268" w:rsidP="00040268">
      <w:pPr>
        <w:spacing w:line="360" w:lineRule="auto"/>
        <w:ind w:right="34"/>
        <w:contextualSpacing/>
        <w:jc w:val="both"/>
        <w:rPr>
          <w:rFonts w:ascii="Palatino Linotype" w:eastAsia="Calibri" w:hAnsi="Palatino Linotype" w:cs="Times New Roman"/>
        </w:rPr>
      </w:pPr>
    </w:p>
    <w:p w14:paraId="0E09C8BC" w14:textId="77777777" w:rsidR="00040268" w:rsidRPr="00DF28C2" w:rsidRDefault="00040268" w:rsidP="009C0D0E">
      <w:pPr>
        <w:numPr>
          <w:ilvl w:val="0"/>
          <w:numId w:val="1"/>
        </w:numPr>
        <w:spacing w:line="360" w:lineRule="auto"/>
        <w:ind w:left="0" w:right="34" w:firstLine="0"/>
        <w:contextualSpacing/>
        <w:jc w:val="both"/>
        <w:rPr>
          <w:rFonts w:ascii="Palatino Linotype" w:eastAsia="Calibri" w:hAnsi="Palatino Linotype" w:cs="Times New Roman"/>
        </w:rPr>
      </w:pPr>
      <w:r w:rsidRPr="00DF28C2">
        <w:rPr>
          <w:rFonts w:ascii="Palatino Linotype" w:hAnsi="Palatino Linotype"/>
        </w:rPr>
        <w:t xml:space="preserve">Apoya lo anterior, la Jurisprudencia con número de registro 1000830, emitida por la Sala Superior, Apéndice de 2011, localizable en VIII. Electoral Primera Parte Vigentes, Materia Electoral, tesis 191, página 244, cuyo rubro y contenido del tenor literal siguiente: </w:t>
      </w:r>
    </w:p>
    <w:p w14:paraId="28669722" w14:textId="77777777" w:rsidR="00040268" w:rsidRPr="00DF28C2" w:rsidRDefault="00040268" w:rsidP="00040268">
      <w:pPr>
        <w:pStyle w:val="Textonotapie"/>
        <w:ind w:right="-709"/>
        <w:jc w:val="both"/>
        <w:rPr>
          <w:rFonts w:ascii="Palatino Linotype" w:hAnsi="Palatino Linotype"/>
          <w:sz w:val="18"/>
          <w:szCs w:val="18"/>
        </w:rPr>
      </w:pPr>
    </w:p>
    <w:p w14:paraId="02C0CE18" w14:textId="77777777" w:rsidR="00040268" w:rsidRPr="00DF28C2" w:rsidRDefault="00040268" w:rsidP="00040268">
      <w:pPr>
        <w:pStyle w:val="Prrafodelista"/>
        <w:spacing w:line="360" w:lineRule="auto"/>
        <w:ind w:left="567" w:right="567"/>
        <w:jc w:val="both"/>
        <w:rPr>
          <w:rFonts w:ascii="Palatino Linotype" w:hAnsi="Palatino Linotype"/>
          <w:i/>
        </w:rPr>
      </w:pPr>
      <w:r w:rsidRPr="00DF28C2">
        <w:rPr>
          <w:rFonts w:ascii="Palatino Linotype" w:hAnsi="Palatino Linotype"/>
          <w:b/>
          <w:i/>
        </w:rPr>
        <w:t xml:space="preserve">“NOTAS PERIODÍSTICAS. ELEMENTOS PARA DETERMINAR SU FUERZA INDICIARIA. </w:t>
      </w:r>
      <w:r w:rsidRPr="00DF28C2">
        <w:rPr>
          <w:rFonts w:ascii="Palatino Linotype" w:hAnsi="Palatino Linotype"/>
          <w:i/>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DF28C2">
        <w:rPr>
          <w:rFonts w:ascii="Palatino Linotype" w:hAnsi="Palatino Linotype"/>
          <w:i/>
        </w:rPr>
        <w:t>convictivo</w:t>
      </w:r>
      <w:proofErr w:type="spellEnd"/>
      <w:r w:rsidRPr="00DF28C2">
        <w:rPr>
          <w:rFonts w:ascii="Palatino Linotype" w:hAnsi="Palatino Linotype"/>
          <w:i/>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w:t>
      </w:r>
      <w:r w:rsidRPr="00DF28C2">
        <w:rPr>
          <w:rFonts w:ascii="Palatino Linotype" w:hAnsi="Palatino Linotype"/>
          <w:i/>
        </w:rPr>
        <w:lastRenderedPageBreak/>
        <w:t>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w:t>
      </w:r>
    </w:p>
    <w:p w14:paraId="63689F25" w14:textId="77777777" w:rsidR="00F551E6" w:rsidRPr="00DF28C2" w:rsidRDefault="00F551E6" w:rsidP="00F551E6">
      <w:pPr>
        <w:spacing w:line="360" w:lineRule="auto"/>
        <w:ind w:right="49"/>
        <w:contextualSpacing/>
        <w:jc w:val="both"/>
        <w:rPr>
          <w:rFonts w:ascii="Palatino Linotype" w:hAnsi="Palatino Linotype" w:cs="Arial"/>
          <w:szCs w:val="28"/>
        </w:rPr>
      </w:pPr>
    </w:p>
    <w:p w14:paraId="5F0803AB" w14:textId="0B535E88" w:rsidR="00AF5ED9" w:rsidRPr="00DF28C2" w:rsidRDefault="004323F0" w:rsidP="009C0D0E">
      <w:pPr>
        <w:numPr>
          <w:ilvl w:val="0"/>
          <w:numId w:val="1"/>
        </w:numPr>
        <w:spacing w:line="360" w:lineRule="auto"/>
        <w:ind w:left="0" w:right="49" w:firstLine="0"/>
        <w:contextualSpacing/>
        <w:jc w:val="both"/>
        <w:rPr>
          <w:rFonts w:ascii="Palatino Linotype" w:hAnsi="Palatino Linotype" w:cs="Arial"/>
          <w:szCs w:val="28"/>
        </w:rPr>
      </w:pPr>
      <w:r w:rsidRPr="00DF28C2">
        <w:rPr>
          <w:rFonts w:ascii="Palatino Linotype" w:hAnsi="Palatino Linotype" w:cs="Times New Roman"/>
          <w:color w:val="000000" w:themeColor="text1"/>
          <w:lang w:eastAsia="es-ES_tradnl"/>
        </w:rPr>
        <w:t>Por otro lado</w:t>
      </w:r>
      <w:r w:rsidR="00AF5ED9" w:rsidRPr="00DF28C2">
        <w:rPr>
          <w:rFonts w:ascii="Palatino Linotype" w:hAnsi="Palatino Linotype" w:cs="Times New Roman"/>
          <w:color w:val="000000" w:themeColor="text1"/>
          <w:lang w:eastAsia="es-ES_tradnl"/>
        </w:rPr>
        <w:t xml:space="preserve">, </w:t>
      </w:r>
      <w:r w:rsidR="00AF5ED9" w:rsidRPr="00DF28C2">
        <w:rPr>
          <w:rFonts w:ascii="Palatino Linotype" w:hAnsi="Palatino Linotype" w:cs="Arial"/>
          <w:b/>
          <w:szCs w:val="28"/>
        </w:rPr>
        <w:t>EL RECURRENTE</w:t>
      </w:r>
      <w:r w:rsidR="00AF5ED9" w:rsidRPr="00DF28C2">
        <w:rPr>
          <w:rFonts w:ascii="Palatino Linotype" w:hAnsi="Palatino Linotype" w:cs="Arial"/>
          <w:szCs w:val="28"/>
        </w:rPr>
        <w:t xml:space="preserve">, señalo como modalidad de entrega de la información a través de </w:t>
      </w:r>
      <w:r w:rsidR="00AF5ED9" w:rsidRPr="00DF28C2">
        <w:rPr>
          <w:rFonts w:ascii="Palatino Linotype" w:hAnsi="Palatino Linotype" w:cs="Arial"/>
          <w:b/>
          <w:szCs w:val="28"/>
        </w:rPr>
        <w:t>copias certificada (con costo)</w:t>
      </w:r>
      <w:r w:rsidR="00AF5ED9" w:rsidRPr="00DF28C2">
        <w:rPr>
          <w:rFonts w:ascii="Palatino Linotype" w:hAnsi="Palatino Linotype" w:cs="Arial"/>
          <w:szCs w:val="28"/>
        </w:rPr>
        <w:t>, misma que se encuentra prevista en el artículo 155 fracción V de la Ley de la Materia, la cual dispone que en la presentación de una solicitud de información se deberá establecer la modalidad en la que se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66FEFFE5" w14:textId="77777777" w:rsidR="00AF5ED9" w:rsidRPr="00DF28C2" w:rsidRDefault="00AF5ED9" w:rsidP="00AF5ED9">
      <w:pPr>
        <w:pStyle w:val="Prrafodelista"/>
        <w:rPr>
          <w:rFonts w:ascii="Palatino Linotype" w:hAnsi="Palatino Linotype" w:cs="Arial"/>
          <w:szCs w:val="28"/>
        </w:rPr>
      </w:pPr>
    </w:p>
    <w:p w14:paraId="138B6DC6" w14:textId="15055A00" w:rsidR="00AF5ED9" w:rsidRPr="00DF28C2" w:rsidRDefault="00AF5ED9" w:rsidP="009C0D0E">
      <w:pPr>
        <w:numPr>
          <w:ilvl w:val="0"/>
          <w:numId w:val="1"/>
        </w:numPr>
        <w:spacing w:line="360" w:lineRule="auto"/>
        <w:ind w:left="0" w:right="49" w:firstLine="0"/>
        <w:contextualSpacing/>
        <w:jc w:val="both"/>
        <w:rPr>
          <w:rFonts w:ascii="Palatino Linotype" w:hAnsi="Palatino Linotype" w:cs="Arial"/>
          <w:szCs w:val="28"/>
        </w:rPr>
      </w:pPr>
      <w:r w:rsidRPr="00DF28C2">
        <w:rPr>
          <w:rFonts w:ascii="Palatino Linotype" w:hAnsi="Palatino Linotype" w:cs="Arial"/>
          <w:color w:val="000000" w:themeColor="text1"/>
        </w:rPr>
        <w:t xml:space="preserve">Sin embargo, al no haberse colmado desde un inicio a cabalidad su derecho de acceso a la información, se debe de eximir al </w:t>
      </w:r>
      <w:r w:rsidRPr="00DF28C2">
        <w:rPr>
          <w:rFonts w:ascii="Palatino Linotype" w:hAnsi="Palatino Linotype" w:cs="Arial"/>
          <w:b/>
          <w:color w:val="000000" w:themeColor="text1"/>
          <w:lang w:val="es-ES"/>
        </w:rPr>
        <w:t xml:space="preserve">RECURRENTE, </w:t>
      </w:r>
      <w:r w:rsidRPr="00DF28C2">
        <w:rPr>
          <w:rFonts w:ascii="Palatino Linotype" w:hAnsi="Palatino Linotype" w:cs="Arial"/>
          <w:color w:val="000000" w:themeColor="text1"/>
        </w:rPr>
        <w:t>de dicho pago como medida de reparación al derecho afectado.</w:t>
      </w:r>
    </w:p>
    <w:p w14:paraId="4DA556C1" w14:textId="77777777" w:rsidR="00AF5ED9" w:rsidRPr="00DF28C2" w:rsidRDefault="00AF5ED9" w:rsidP="00AF5ED9">
      <w:pPr>
        <w:pStyle w:val="Prrafodelista"/>
        <w:rPr>
          <w:rFonts w:ascii="Palatino Linotype" w:hAnsi="Palatino Linotype" w:cs="Arial"/>
          <w:szCs w:val="28"/>
        </w:rPr>
      </w:pPr>
    </w:p>
    <w:p w14:paraId="0D454D6E" w14:textId="77777777" w:rsidR="00AF5ED9" w:rsidRPr="00DF28C2" w:rsidRDefault="00AF5ED9" w:rsidP="009C0D0E">
      <w:pPr>
        <w:numPr>
          <w:ilvl w:val="0"/>
          <w:numId w:val="1"/>
        </w:numPr>
        <w:spacing w:line="360" w:lineRule="auto"/>
        <w:ind w:left="0" w:right="49" w:firstLine="0"/>
        <w:contextualSpacing/>
        <w:jc w:val="both"/>
        <w:rPr>
          <w:rFonts w:ascii="Palatino Linotype" w:hAnsi="Palatino Linotype" w:cs="Arial"/>
          <w:i/>
          <w:color w:val="000000" w:themeColor="text1"/>
        </w:rPr>
      </w:pPr>
      <w:r w:rsidRPr="00DF28C2">
        <w:rPr>
          <w:rFonts w:ascii="Palatino Linotype" w:hAnsi="Palatino Linotype" w:cs="Arial"/>
          <w:color w:val="000000" w:themeColor="text1"/>
        </w:rPr>
        <w:t xml:space="preserve">Como lo establece la doctrina y lo señala nuestro texto fundamental, para que esos derechos no sean sólo proclamas políticas sino realmente efectivos se requiere </w:t>
      </w:r>
      <w:r w:rsidRPr="00DF28C2">
        <w:rPr>
          <w:rFonts w:ascii="Palatino Linotype" w:hAnsi="Palatino Linotype" w:cs="Arial"/>
          <w:color w:val="000000" w:themeColor="text1"/>
        </w:rPr>
        <w:lastRenderedPageBreak/>
        <w:t xml:space="preserve">de la existencia de garantías constitucionales que permitan su ejercicio o protección, las que pueden ser de carácter primario cuando consisten en </w:t>
      </w:r>
      <w:r w:rsidRPr="00DF28C2">
        <w:rPr>
          <w:rFonts w:ascii="Palatino Linotype" w:hAnsi="Palatino Linotype" w:cs="Arial"/>
          <w:i/>
          <w:color w:val="000000" w:themeColor="text1"/>
        </w:rPr>
        <w:t>las</w:t>
      </w:r>
      <w:r w:rsidRPr="00DF28C2">
        <w:rPr>
          <w:rFonts w:ascii="Palatino Linotype" w:hAnsi="Palatino Linotype" w:cs="Arial"/>
          <w:color w:val="000000" w:themeColor="text1"/>
        </w:rPr>
        <w:t xml:space="preserve"> </w:t>
      </w:r>
      <w:r w:rsidRPr="00DF28C2">
        <w:rPr>
          <w:rFonts w:ascii="Palatino Linotype" w:hAnsi="Palatino Linotype" w:cs="Arial"/>
          <w:i/>
          <w:color w:val="000000" w:themeColor="text1"/>
        </w:rPr>
        <w:t>obligaciones o prohibiciones inmediatamente correlativas a los derechos establecidos en las constituciones</w:t>
      </w:r>
      <w:r w:rsidRPr="00DF28C2">
        <w:rPr>
          <w:rFonts w:ascii="Palatino Linotype" w:hAnsi="Palatino Linotype" w:cs="Arial"/>
          <w:i/>
          <w:color w:val="000000" w:themeColor="text1"/>
          <w:vertAlign w:val="superscript"/>
        </w:rPr>
        <w:footnoteReference w:id="7"/>
      </w:r>
      <w:r w:rsidRPr="00DF28C2">
        <w:rPr>
          <w:rFonts w:ascii="Palatino Linotype" w:hAnsi="Palatino Linotype" w:cs="Arial"/>
          <w:color w:val="000000" w:themeColor="text1"/>
        </w:rPr>
        <w:t xml:space="preserve"> o bien </w:t>
      </w:r>
      <w:r w:rsidRPr="00DF28C2">
        <w:rPr>
          <w:rFonts w:ascii="Palatino Linotype" w:hAnsi="Palatino Linotype" w:cs="Arial"/>
          <w:i/>
          <w:color w:val="000000" w:themeColor="text1"/>
        </w:rPr>
        <w:t>como la suma de las garantías positivas y de las garantías negativas,</w:t>
      </w:r>
      <w:r w:rsidRPr="00DF28C2">
        <w:rPr>
          <w:rFonts w:ascii="Palatino Linotype" w:hAnsi="Palatino Linotype" w:cs="Arial"/>
          <w:i/>
          <w:color w:val="000000" w:themeColor="text1"/>
          <w:vertAlign w:val="superscript"/>
        </w:rPr>
        <w:footnoteReference w:id="8"/>
      </w:r>
      <w:r w:rsidRPr="00DF28C2">
        <w:rPr>
          <w:rFonts w:ascii="Palatino Linotype" w:hAnsi="Palatino Linotype" w:cs="Arial"/>
          <w:color w:val="000000" w:themeColor="text1"/>
        </w:rPr>
        <w:t xml:space="preserve"> lo que en materia de acceso a la información pública se aprecia en dos obligaciones impuestas al poder público consistentes en difundir, de oficio, un conjunto de información común para todos los Sujetos Obligados y específica de acuerdo con las funciones de cada uno de ellos; en segundo término, lo que el legislador ordinario en el estado de México estableció textualmente en el artículo 150 de la reciente ley de la materia al señalar que </w:t>
      </w:r>
      <w:r w:rsidRPr="00DF28C2">
        <w:rPr>
          <w:rFonts w:ascii="Palatino Linotype" w:hAnsi="Palatino Linotype" w:cs="Arial"/>
          <w:i/>
          <w:color w:val="000000" w:themeColor="text1"/>
        </w:rPr>
        <w:t xml:space="preserve">el procedimiento de acceso a la información pública es la garantía del derecho en cuestión. </w:t>
      </w:r>
    </w:p>
    <w:p w14:paraId="36B82A89" w14:textId="77777777" w:rsidR="00AF5ED9" w:rsidRPr="00DF28C2" w:rsidRDefault="00AF5ED9" w:rsidP="00AF5ED9">
      <w:pPr>
        <w:spacing w:line="360" w:lineRule="auto"/>
        <w:contextualSpacing/>
        <w:jc w:val="both"/>
        <w:rPr>
          <w:rFonts w:ascii="Palatino Linotype" w:hAnsi="Palatino Linotype" w:cs="Arial"/>
          <w:color w:val="000000" w:themeColor="text1"/>
        </w:rPr>
      </w:pPr>
    </w:p>
    <w:p w14:paraId="52449EBD" w14:textId="3664066C" w:rsidR="00AF5ED9" w:rsidRPr="00DF28C2" w:rsidRDefault="00AF5ED9" w:rsidP="009C0D0E">
      <w:pPr>
        <w:numPr>
          <w:ilvl w:val="0"/>
          <w:numId w:val="1"/>
        </w:numPr>
        <w:spacing w:line="360" w:lineRule="auto"/>
        <w:ind w:left="0" w:right="49" w:firstLine="0"/>
        <w:contextualSpacing/>
        <w:jc w:val="both"/>
        <w:rPr>
          <w:rFonts w:ascii="Palatino Linotype" w:hAnsi="Palatino Linotype" w:cs="Arial"/>
          <w:color w:val="000000" w:themeColor="text1"/>
        </w:rPr>
      </w:pPr>
      <w:r w:rsidRPr="00DF28C2">
        <w:rPr>
          <w:rFonts w:ascii="Palatino Linotype" w:hAnsi="Palatino Linotype" w:cs="Arial"/>
          <w:color w:val="000000" w:themeColor="text1"/>
        </w:rPr>
        <w:t xml:space="preserve"> Por lo tanto, cuando</w:t>
      </w:r>
      <w:r w:rsidRPr="00DF28C2">
        <w:rPr>
          <w:rFonts w:ascii="Palatino Linotype" w:eastAsia="Calibri" w:hAnsi="Palatino Linotype" w:cs="Times New Roman"/>
          <w:b/>
          <w:lang w:val="es-ES"/>
        </w:rPr>
        <w:t xml:space="preserve"> </w:t>
      </w:r>
      <w:r w:rsidRPr="00DF28C2">
        <w:rPr>
          <w:rFonts w:ascii="Palatino Linotype" w:hAnsi="Palatino Linotype" w:cs="Arial"/>
          <w:b/>
          <w:color w:val="000000" w:themeColor="text1"/>
          <w:lang w:val="es-ES"/>
        </w:rPr>
        <w:t>RECURRENTE</w:t>
      </w:r>
      <w:r w:rsidRPr="00DF28C2">
        <w:rPr>
          <w:rFonts w:ascii="Palatino Linotype" w:hAnsi="Palatino Linotype" w:cs="Arial"/>
          <w:color w:val="000000" w:themeColor="text1"/>
        </w:rPr>
        <w:t>, acudió a la solicitud de acceso a la información pública ante el</w:t>
      </w:r>
      <w:r w:rsidRPr="00DF28C2">
        <w:rPr>
          <w:rFonts w:ascii="Palatino Linotype" w:eastAsia="Calibri" w:hAnsi="Palatino Linotype" w:cs="Times New Roman"/>
          <w:b/>
          <w:lang w:val="es-ES"/>
        </w:rPr>
        <w:t xml:space="preserve"> </w:t>
      </w:r>
      <w:r w:rsidRPr="00DF28C2">
        <w:rPr>
          <w:rFonts w:ascii="Palatino Linotype" w:hAnsi="Palatino Linotype" w:cs="Arial"/>
          <w:b/>
          <w:color w:val="000000" w:themeColor="text1"/>
          <w:lang w:val="es-ES"/>
        </w:rPr>
        <w:t>Sistema de Autopistas, Aeropuertos, Servicios Conexos y Auxiliares del Estado de México</w:t>
      </w:r>
      <w:r w:rsidRPr="00DF28C2">
        <w:rPr>
          <w:rFonts w:ascii="Palatino Linotype" w:hAnsi="Palatino Linotype" w:cs="Arial"/>
          <w:color w:val="000000" w:themeColor="text1"/>
        </w:rPr>
        <w:t>, acudió al ejercicio efectivo del derecho en cuestión a través de su garantía primaria depositada en el propio Sujeto Obligado quien, por mandato categórico del tercer párrafo del artículo primero de la Constitución Federal</w:t>
      </w:r>
      <w:r w:rsidRPr="00DF28C2">
        <w:rPr>
          <w:rFonts w:ascii="Palatino Linotype" w:eastAsia="Calibri" w:hAnsi="Palatino Linotype" w:cs="Arial"/>
          <w:color w:val="000000" w:themeColor="text1"/>
          <w:lang w:val="es-ES"/>
        </w:rPr>
        <w:t xml:space="preserve">, se encuentra obligado, como todas las demás autoridades, en </w:t>
      </w:r>
      <w:r w:rsidRPr="00DF28C2">
        <w:rPr>
          <w:rFonts w:ascii="Palatino Linotype" w:eastAsia="Calibri" w:hAnsi="Palatino Linotype" w:cs="Arial"/>
          <w:color w:val="000000" w:themeColor="text1"/>
          <w:lang w:val="es-ES"/>
        </w:rPr>
        <w:lastRenderedPageBreak/>
        <w:t xml:space="preserve">el ámbito de su competencia, a </w:t>
      </w:r>
      <w:r w:rsidRPr="00DF28C2">
        <w:rPr>
          <w:rFonts w:ascii="Palatino Linotype" w:eastAsia="Calibri" w:hAnsi="Palatino Linotype" w:cs="Arial"/>
          <w:b/>
          <w:color w:val="000000" w:themeColor="text1"/>
          <w:lang w:val="es-ES"/>
        </w:rPr>
        <w:t>“promover, respetar, proteger y garantizar los derechos humanos</w:t>
      </w:r>
      <w:r w:rsidRPr="00DF28C2">
        <w:rPr>
          <w:rFonts w:ascii="Palatino Linotype" w:eastAsia="Calibri" w:hAnsi="Palatino Linotype" w:cs="Arial"/>
          <w:color w:val="000000" w:themeColor="text1"/>
          <w:lang w:val="es-ES"/>
        </w:rPr>
        <w:t>”, entre los cuales se encuentra el de acceso a la información.</w:t>
      </w:r>
    </w:p>
    <w:p w14:paraId="2D8A91C0" w14:textId="77777777" w:rsidR="00AF5ED9" w:rsidRPr="00DF28C2" w:rsidRDefault="00AF5ED9" w:rsidP="00AF5ED9">
      <w:pPr>
        <w:pStyle w:val="Prrafodelista"/>
        <w:rPr>
          <w:rFonts w:ascii="Palatino Linotype" w:hAnsi="Palatino Linotype" w:cs="Arial"/>
          <w:color w:val="000000" w:themeColor="text1"/>
        </w:rPr>
      </w:pPr>
    </w:p>
    <w:p w14:paraId="38064B77" w14:textId="202BB306" w:rsidR="00AF5ED9" w:rsidRPr="00DF28C2" w:rsidRDefault="00AF5ED9" w:rsidP="009C0D0E">
      <w:pPr>
        <w:numPr>
          <w:ilvl w:val="0"/>
          <w:numId w:val="1"/>
        </w:numPr>
        <w:spacing w:line="360" w:lineRule="auto"/>
        <w:ind w:left="0" w:right="49" w:firstLine="0"/>
        <w:contextualSpacing/>
        <w:jc w:val="both"/>
        <w:rPr>
          <w:rFonts w:ascii="Palatino Linotype" w:hAnsi="Palatino Linotype" w:cs="Arial"/>
          <w:color w:val="000000" w:themeColor="text1"/>
        </w:rPr>
      </w:pPr>
      <w:r w:rsidRPr="00DF28C2">
        <w:rPr>
          <w:rFonts w:ascii="Palatino Linotype" w:hAnsi="Palatino Linotype" w:cs="Arial"/>
          <w:color w:val="000000" w:themeColor="text1"/>
        </w:rPr>
        <w:t>La garantía primaria, en la que se constituye la solicitud de acceso a la información pública, impone a la autoridad la obligación de atender la solicitud en los términos requeridos, obviamente, como el resto de los derechos, ninguno es absoluto y es posible limitarlos y restringirlos, siguiendo el procedimiento que para tal efecto s</w:t>
      </w:r>
      <w:r w:rsidR="00AB463D" w:rsidRPr="00DF28C2">
        <w:rPr>
          <w:rFonts w:ascii="Palatino Linotype" w:hAnsi="Palatino Linotype" w:cs="Arial"/>
          <w:color w:val="000000" w:themeColor="text1"/>
        </w:rPr>
        <w:t>e encuentra establecido;</w:t>
      </w:r>
      <w:r w:rsidRPr="00DF28C2">
        <w:rPr>
          <w:rFonts w:ascii="Palatino Linotype" w:hAnsi="Palatino Linotype" w:cs="Arial"/>
          <w:color w:val="000000" w:themeColor="text1"/>
        </w:rPr>
        <w:t xml:space="preserve"> sin embargo, en el caso que se resuelve, a pesar de que </w:t>
      </w:r>
      <w:r w:rsidRPr="00DF28C2">
        <w:rPr>
          <w:rFonts w:ascii="Palatino Linotype" w:hAnsi="Palatino Linotype" w:cs="Arial"/>
          <w:b/>
          <w:color w:val="000000" w:themeColor="text1"/>
          <w:lang w:val="es-ES"/>
        </w:rPr>
        <w:t>RECURRENTE</w:t>
      </w:r>
      <w:r w:rsidRPr="00DF28C2">
        <w:rPr>
          <w:rFonts w:ascii="Palatino Linotype" w:hAnsi="Palatino Linotype" w:cs="Arial"/>
          <w:b/>
          <w:color w:val="000000" w:themeColor="text1"/>
        </w:rPr>
        <w:t>,</w:t>
      </w:r>
      <w:r w:rsidRPr="00DF28C2">
        <w:rPr>
          <w:rFonts w:ascii="Palatino Linotype" w:hAnsi="Palatino Linotype" w:cs="Arial"/>
          <w:color w:val="000000" w:themeColor="text1"/>
        </w:rPr>
        <w:t xml:space="preserve"> cuenta con el derecho de señalar la modalidad de copia certificadas (con costo) como la forma en la que requiere acceder a la información solicitada, según lo establece el artículo 155 fracción V de la Ley de Transparencia y Acceso a la Información Pública del Estado de México y Municipios</w:t>
      </w:r>
      <w:r w:rsidR="00AB463D" w:rsidRPr="00DF28C2">
        <w:rPr>
          <w:rFonts w:ascii="Palatino Linotype" w:hAnsi="Palatino Linotype" w:cs="Arial"/>
          <w:color w:val="000000" w:themeColor="text1"/>
        </w:rPr>
        <w:t>.</w:t>
      </w:r>
    </w:p>
    <w:p w14:paraId="1ADAF613" w14:textId="2E46AB28" w:rsidR="00AF5ED9" w:rsidRPr="00DF28C2" w:rsidRDefault="00AF5ED9" w:rsidP="00231592">
      <w:pPr>
        <w:spacing w:line="360" w:lineRule="auto"/>
        <w:contextualSpacing/>
        <w:jc w:val="both"/>
        <w:rPr>
          <w:rFonts w:ascii="Palatino Linotype" w:hAnsi="Palatino Linotype" w:cs="Arial"/>
          <w:color w:val="000000" w:themeColor="text1"/>
        </w:rPr>
      </w:pPr>
      <w:r w:rsidRPr="00DF28C2">
        <w:rPr>
          <w:rFonts w:ascii="Palatino Linotype" w:hAnsi="Palatino Linotype" w:cs="Arial"/>
          <w:color w:val="000000" w:themeColor="text1"/>
        </w:rPr>
        <w:t xml:space="preserve"> </w:t>
      </w:r>
      <w:r w:rsidR="00AB463D" w:rsidRPr="00DF28C2">
        <w:rPr>
          <w:rFonts w:ascii="Palatino Linotype" w:hAnsi="Palatino Linotype" w:cs="Arial"/>
          <w:color w:val="000000" w:themeColor="text1"/>
        </w:rPr>
        <w:t>Luego entonces, resulta</w:t>
      </w:r>
      <w:r w:rsidRPr="00DF28C2">
        <w:rPr>
          <w:rFonts w:ascii="Palatino Linotype" w:hAnsi="Palatino Linotype" w:cs="Arial"/>
          <w:color w:val="000000" w:themeColor="text1"/>
        </w:rPr>
        <w:t xml:space="preserve"> correct</w:t>
      </w:r>
      <w:r w:rsidR="00AB463D" w:rsidRPr="00DF28C2">
        <w:rPr>
          <w:rFonts w:ascii="Palatino Linotype" w:hAnsi="Palatino Linotype" w:cs="Arial"/>
          <w:color w:val="000000" w:themeColor="text1"/>
        </w:rPr>
        <w:t>o</w:t>
      </w:r>
      <w:r w:rsidRPr="00DF28C2">
        <w:rPr>
          <w:rFonts w:ascii="Palatino Linotype" w:hAnsi="Palatino Linotype" w:cs="Arial"/>
          <w:color w:val="000000" w:themeColor="text1"/>
        </w:rPr>
        <w:t xml:space="preserve"> respeta</w:t>
      </w:r>
      <w:r w:rsidR="00AB463D" w:rsidRPr="00DF28C2">
        <w:rPr>
          <w:rFonts w:ascii="Palatino Linotype" w:hAnsi="Palatino Linotype" w:cs="Arial"/>
          <w:color w:val="000000" w:themeColor="text1"/>
        </w:rPr>
        <w:t>r</w:t>
      </w:r>
      <w:r w:rsidRPr="00DF28C2">
        <w:rPr>
          <w:rFonts w:ascii="Palatino Linotype" w:hAnsi="Palatino Linotype" w:cs="Arial"/>
          <w:color w:val="000000" w:themeColor="text1"/>
        </w:rPr>
        <w:t xml:space="preserve"> plenamente el derecho de </w:t>
      </w:r>
      <w:r w:rsidRPr="00DF28C2">
        <w:rPr>
          <w:rFonts w:ascii="Palatino Linotype" w:hAnsi="Palatino Linotype" w:cs="Arial"/>
          <w:b/>
          <w:color w:val="000000" w:themeColor="text1"/>
          <w:lang w:val="es-ES"/>
        </w:rPr>
        <w:t>RECURRENTE</w:t>
      </w:r>
      <w:r w:rsidRPr="00DF28C2">
        <w:rPr>
          <w:rFonts w:ascii="Palatino Linotype" w:hAnsi="Palatino Linotype" w:cs="Arial"/>
          <w:b/>
          <w:color w:val="000000" w:themeColor="text1"/>
        </w:rPr>
        <w:t xml:space="preserve">, </w:t>
      </w:r>
      <w:r w:rsidRPr="00DF28C2">
        <w:rPr>
          <w:rFonts w:ascii="Palatino Linotype" w:hAnsi="Palatino Linotype" w:cs="Arial"/>
          <w:color w:val="000000" w:themeColor="text1"/>
        </w:rPr>
        <w:t xml:space="preserve">si se le hubiera entregado la información al momento de dar contestación a la solicitud de información, situación que no ocurrió, sino todo lo contrario se careció de pronunciamiento alguno; por el contrario, el </w:t>
      </w:r>
      <w:r w:rsidRPr="00DF28C2">
        <w:rPr>
          <w:rFonts w:ascii="Palatino Linotype" w:hAnsi="Palatino Linotype" w:cs="Arial"/>
          <w:b/>
          <w:color w:val="000000" w:themeColor="text1"/>
          <w:lang w:val="es-ES"/>
        </w:rPr>
        <w:t>Sistema de Autopistas, Aeropuertos, Servicios Conexos y Auxiliares del Estado de México</w:t>
      </w:r>
      <w:r w:rsidRPr="00DF28C2">
        <w:rPr>
          <w:rFonts w:ascii="Palatino Linotype" w:hAnsi="Palatino Linotype" w:cs="Arial"/>
          <w:color w:val="000000" w:themeColor="text1"/>
        </w:rPr>
        <w:t xml:space="preserve">, también habría respetado el derecho de acceso a la información de </w:t>
      </w:r>
      <w:r w:rsidRPr="00DF28C2">
        <w:rPr>
          <w:rFonts w:ascii="Palatino Linotype" w:hAnsi="Palatino Linotype" w:cs="Arial"/>
          <w:b/>
          <w:color w:val="000000" w:themeColor="text1"/>
          <w:lang w:val="es-ES"/>
        </w:rPr>
        <w:t>RECURRENTE,</w:t>
      </w:r>
      <w:r w:rsidRPr="00DF28C2">
        <w:rPr>
          <w:rFonts w:ascii="Palatino Linotype" w:hAnsi="Palatino Linotype" w:cs="Arial"/>
          <w:b/>
          <w:color w:val="000000" w:themeColor="text1"/>
        </w:rPr>
        <w:t xml:space="preserve"> </w:t>
      </w:r>
      <w:r w:rsidRPr="00DF28C2">
        <w:rPr>
          <w:rFonts w:ascii="Palatino Linotype" w:hAnsi="Palatino Linotype" w:cs="Arial"/>
          <w:color w:val="000000" w:themeColor="text1"/>
        </w:rPr>
        <w:t xml:space="preserve">observando las mejores prácticas si en su respuesta hubiera puesto a disposición de la persona la información requerida previo el pago de los derechos por la certificación de los documentos, cuanto proceda en copia certifica como lo establece </w:t>
      </w:r>
      <w:r w:rsidRPr="00DF28C2">
        <w:rPr>
          <w:rFonts w:ascii="Palatino Linotype" w:hAnsi="Palatino Linotype" w:cs="Arial"/>
          <w:color w:val="000000" w:themeColor="text1"/>
        </w:rPr>
        <w:lastRenderedPageBreak/>
        <w:t>el artículo 174 fracción III de la Ley de Transparencia, antes citada, lo que desafortunadamente tampoco hizo.</w:t>
      </w:r>
    </w:p>
    <w:p w14:paraId="5D1EFF82" w14:textId="77777777" w:rsidR="00AF5ED9" w:rsidRPr="00DF28C2" w:rsidRDefault="00AF5ED9" w:rsidP="00AF5ED9">
      <w:pPr>
        <w:keepNext/>
        <w:keepLines/>
        <w:spacing w:before="40"/>
        <w:outlineLvl w:val="1"/>
        <w:rPr>
          <w:rFonts w:ascii="Palatino Linotype" w:eastAsiaTheme="majorEastAsia" w:hAnsi="Palatino Linotype" w:cs="Arial"/>
          <w:color w:val="365F91" w:themeColor="accent1" w:themeShade="BF"/>
        </w:rPr>
      </w:pPr>
    </w:p>
    <w:p w14:paraId="2AE6F0AD" w14:textId="77777777" w:rsidR="00AF5ED9" w:rsidRPr="00DF28C2" w:rsidRDefault="00AF5ED9" w:rsidP="009C0D0E">
      <w:pPr>
        <w:numPr>
          <w:ilvl w:val="0"/>
          <w:numId w:val="1"/>
        </w:numPr>
        <w:spacing w:line="360" w:lineRule="auto"/>
        <w:ind w:left="0" w:right="49" w:firstLine="0"/>
        <w:contextualSpacing/>
        <w:jc w:val="both"/>
        <w:rPr>
          <w:rFonts w:ascii="Palatino Linotype" w:hAnsi="Palatino Linotype" w:cs="Arial"/>
          <w:color w:val="000000" w:themeColor="text1"/>
        </w:rPr>
      </w:pPr>
      <w:r w:rsidRPr="00DF28C2">
        <w:rPr>
          <w:rFonts w:ascii="Palatino Linotype" w:hAnsi="Palatino Linotype" w:cs="Arial"/>
          <w:color w:val="000000" w:themeColor="text1"/>
        </w:rPr>
        <w:t xml:space="preserve"> Como también lo establece la doctrina y lo determina así nuestro texto fundamental, para asegurar la efectividad de los derechos no son suficientes las obligaciones y prohibiciones inmediatas a la autoridad, y ante una eventual afectación al derecho humano, el Estado tiene la obligación de </w:t>
      </w:r>
      <w:r w:rsidRPr="00DF28C2">
        <w:rPr>
          <w:rFonts w:ascii="Palatino Linotype" w:hAnsi="Palatino Linotype" w:cs="Arial"/>
          <w:i/>
          <w:color w:val="000000" w:themeColor="text1"/>
        </w:rPr>
        <w:t>investigar, sancionar y reparar</w:t>
      </w:r>
      <w:r w:rsidRPr="00DF28C2">
        <w:rPr>
          <w:rFonts w:ascii="Palatino Linotype" w:hAnsi="Palatino Linotype" w:cs="Arial"/>
          <w:color w:val="000000" w:themeColor="text1"/>
        </w:rPr>
        <w:t xml:space="preserve"> sus violaciones. </w:t>
      </w:r>
    </w:p>
    <w:p w14:paraId="78ABECF2" w14:textId="77777777" w:rsidR="00AF5ED9" w:rsidRPr="00DF28C2" w:rsidRDefault="00AF5ED9" w:rsidP="00AF5ED9">
      <w:pPr>
        <w:spacing w:line="360" w:lineRule="auto"/>
        <w:contextualSpacing/>
        <w:jc w:val="both"/>
        <w:rPr>
          <w:rFonts w:ascii="Palatino Linotype" w:hAnsi="Palatino Linotype" w:cs="Arial"/>
          <w:color w:val="000000" w:themeColor="text1"/>
        </w:rPr>
      </w:pPr>
    </w:p>
    <w:p w14:paraId="76ADF76C" w14:textId="77777777" w:rsidR="00AF5ED9" w:rsidRPr="00DF28C2" w:rsidRDefault="00AF5ED9" w:rsidP="009C0D0E">
      <w:pPr>
        <w:numPr>
          <w:ilvl w:val="0"/>
          <w:numId w:val="1"/>
        </w:numPr>
        <w:spacing w:line="360" w:lineRule="auto"/>
        <w:ind w:left="0" w:right="49" w:firstLine="0"/>
        <w:contextualSpacing/>
        <w:jc w:val="both"/>
        <w:rPr>
          <w:rFonts w:ascii="Palatino Linotype" w:hAnsi="Palatino Linotype" w:cs="Arial"/>
          <w:color w:val="000000" w:themeColor="text1"/>
        </w:rPr>
      </w:pPr>
      <w:r w:rsidRPr="00DF28C2">
        <w:rPr>
          <w:rFonts w:ascii="Palatino Linotype" w:hAnsi="Palatino Linotype" w:cs="Arial"/>
          <w:color w:val="000000" w:themeColor="text1"/>
        </w:rPr>
        <w:t xml:space="preserve"> Las propias obligaciones internacionales adquiridas por el Estado Mexicano  determinan que nuestro país cuente con un procedimiento sencillo, rápido</w:t>
      </w:r>
      <w:r w:rsidRPr="00DF28C2">
        <w:rPr>
          <w:rFonts w:ascii="Palatino Linotype" w:hAnsi="Palatino Linotype" w:cs="Arial"/>
          <w:color w:val="000000" w:themeColor="text1"/>
          <w:vertAlign w:val="superscript"/>
        </w:rPr>
        <w:footnoteReference w:id="9"/>
      </w:r>
      <w:r w:rsidRPr="00DF28C2">
        <w:rPr>
          <w:rFonts w:ascii="Palatino Linotype" w:hAnsi="Palatino Linotype" w:cs="Arial"/>
          <w:color w:val="000000" w:themeColor="text1"/>
        </w:rPr>
        <w:t xml:space="preserve"> y  efectivo</w:t>
      </w:r>
      <w:r w:rsidRPr="00DF28C2">
        <w:rPr>
          <w:rFonts w:ascii="Palatino Linotype" w:hAnsi="Palatino Linotype" w:cs="Arial"/>
          <w:color w:val="000000" w:themeColor="text1"/>
          <w:vertAlign w:val="superscript"/>
        </w:rPr>
        <w:footnoteReference w:id="10"/>
      </w:r>
      <w:r w:rsidRPr="00DF28C2">
        <w:rPr>
          <w:rFonts w:ascii="Palatino Linotype" w:hAnsi="Palatino Linotype" w:cs="Arial"/>
          <w:color w:val="000000" w:themeColor="text1"/>
        </w:rPr>
        <w:t xml:space="preserve"> para la protección del derecho de acceso a la información pública, que ha implicado el diseño del recurso de revisión como una garantía secundaria, desahogada en sede de un órgano constitucionalmente autónomo, cuya fuerza en sus resoluciones es definitiva en todos aquellos casos en los que las pretensiones de la persona se colman ordenando al Sujeto Obligado la entrega de la información requerida y a través del desahogo de un procedimiento materialmente jurisdiccional.</w:t>
      </w:r>
      <w:r w:rsidRPr="00DF28C2">
        <w:rPr>
          <w:rFonts w:ascii="Palatino Linotype" w:hAnsi="Palatino Linotype" w:cs="Arial"/>
          <w:color w:val="000000" w:themeColor="text1"/>
          <w:vertAlign w:val="superscript"/>
        </w:rPr>
        <w:footnoteReference w:id="11"/>
      </w:r>
      <w:r w:rsidRPr="00DF28C2">
        <w:rPr>
          <w:rFonts w:ascii="Palatino Linotype" w:hAnsi="Palatino Linotype" w:cs="Arial"/>
          <w:color w:val="000000" w:themeColor="text1"/>
        </w:rPr>
        <w:t xml:space="preserve"> </w:t>
      </w:r>
    </w:p>
    <w:p w14:paraId="0AF9DFA7" w14:textId="77777777" w:rsidR="00AF5ED9" w:rsidRPr="00DF28C2" w:rsidRDefault="00AF5ED9" w:rsidP="00AF5ED9">
      <w:pPr>
        <w:spacing w:line="360" w:lineRule="auto"/>
        <w:ind w:left="720"/>
        <w:contextualSpacing/>
        <w:rPr>
          <w:rFonts w:ascii="Palatino Linotype" w:hAnsi="Palatino Linotype" w:cs="Arial"/>
          <w:color w:val="000000" w:themeColor="text1"/>
        </w:rPr>
      </w:pPr>
    </w:p>
    <w:p w14:paraId="2F05AF0F" w14:textId="77777777" w:rsidR="00AF5ED9" w:rsidRPr="00DF28C2" w:rsidRDefault="00AF5ED9" w:rsidP="009C0D0E">
      <w:pPr>
        <w:numPr>
          <w:ilvl w:val="0"/>
          <w:numId w:val="1"/>
        </w:numPr>
        <w:spacing w:line="360" w:lineRule="auto"/>
        <w:ind w:left="0" w:right="49" w:firstLine="0"/>
        <w:contextualSpacing/>
        <w:jc w:val="both"/>
        <w:rPr>
          <w:rFonts w:ascii="Palatino Linotype" w:hAnsi="Palatino Linotype" w:cs="Arial"/>
          <w:color w:val="000000" w:themeColor="text1"/>
        </w:rPr>
      </w:pPr>
      <w:r w:rsidRPr="00DF28C2">
        <w:rPr>
          <w:rFonts w:ascii="Palatino Linotype" w:hAnsi="Palatino Linotype" w:cs="Arial"/>
          <w:color w:val="000000" w:themeColor="text1"/>
        </w:rPr>
        <w:t xml:space="preserve">Lo que fue entendido por el legislador ordinario mexiquense quien a través del artículo 176 de la ley estatal de transparencia citada previamente, ha señalado que  </w:t>
      </w:r>
      <w:r w:rsidRPr="00DF28C2">
        <w:rPr>
          <w:rFonts w:ascii="Palatino Linotype" w:hAnsi="Palatino Linotype" w:cs="Arial"/>
          <w:i/>
          <w:color w:val="000000" w:themeColor="text1"/>
        </w:rPr>
        <w:t>(e)l recurso de revisión es la garantía secundaria mediante la cual se pretende reparar cualquier posible afectación al derecho de acceso a la información pública</w:t>
      </w:r>
      <w:r w:rsidRPr="00DF28C2">
        <w:rPr>
          <w:rFonts w:ascii="Palatino Linotype" w:hAnsi="Palatino Linotype" w:cs="Arial"/>
          <w:color w:val="000000" w:themeColor="text1"/>
        </w:rPr>
        <w:t xml:space="preserve">, con lo que además somos armónicos con los criterios doctrinales que ubican a la garantía secundaria como </w:t>
      </w:r>
      <w:r w:rsidRPr="00DF28C2">
        <w:rPr>
          <w:rFonts w:ascii="Palatino Linotype" w:hAnsi="Palatino Linotype" w:cs="Arial"/>
          <w:i/>
          <w:color w:val="000000" w:themeColor="text1"/>
        </w:rPr>
        <w:t xml:space="preserve">la reparación judicial </w:t>
      </w:r>
      <w:r w:rsidRPr="00DF28C2">
        <w:rPr>
          <w:rFonts w:ascii="Palatino Linotype" w:hAnsi="Palatino Linotype" w:cs="Arial"/>
          <w:color w:val="000000" w:themeColor="text1"/>
        </w:rPr>
        <w:t>(en nuestro caso, materialmente jurisdiccional)</w:t>
      </w:r>
      <w:r w:rsidRPr="00DF28C2">
        <w:rPr>
          <w:rFonts w:ascii="Palatino Linotype" w:hAnsi="Palatino Linotype" w:cs="Arial"/>
          <w:i/>
          <w:color w:val="000000" w:themeColor="text1"/>
        </w:rPr>
        <w:t xml:space="preserve"> de las violaciones de las garantías primarias</w:t>
      </w:r>
      <w:r w:rsidRPr="00DF28C2">
        <w:rPr>
          <w:rFonts w:ascii="Palatino Linotype" w:hAnsi="Palatino Linotype" w:cs="Arial"/>
          <w:i/>
          <w:color w:val="000000" w:themeColor="text1"/>
          <w:vertAlign w:val="superscript"/>
        </w:rPr>
        <w:footnoteReference w:id="12"/>
      </w:r>
      <w:r w:rsidRPr="00DF28C2">
        <w:rPr>
          <w:rFonts w:ascii="Palatino Linotype" w:hAnsi="Palatino Linotype" w:cs="Arial"/>
          <w:i/>
          <w:color w:val="000000" w:themeColor="text1"/>
        </w:rPr>
        <w:t xml:space="preserve"> </w:t>
      </w:r>
      <w:r w:rsidRPr="00DF28C2">
        <w:rPr>
          <w:rFonts w:ascii="Palatino Linotype" w:hAnsi="Palatino Linotype" w:cs="Arial"/>
          <w:color w:val="000000" w:themeColor="text1"/>
        </w:rPr>
        <w:t xml:space="preserve">o como </w:t>
      </w:r>
      <w:r w:rsidRPr="00DF28C2">
        <w:rPr>
          <w:rFonts w:ascii="Palatino Linotype" w:hAnsi="Palatino Linotype" w:cs="Arial"/>
          <w:i/>
          <w:color w:val="000000" w:themeColor="text1"/>
        </w:rPr>
        <w:t xml:space="preserve">garantías jurisdiccionales de </w:t>
      </w:r>
      <w:proofErr w:type="spellStart"/>
      <w:r w:rsidRPr="00DF28C2">
        <w:rPr>
          <w:rFonts w:ascii="Palatino Linotype" w:hAnsi="Palatino Linotype" w:cs="Arial"/>
          <w:i/>
          <w:color w:val="000000" w:themeColor="text1"/>
        </w:rPr>
        <w:t>justiciabilidad</w:t>
      </w:r>
      <w:proofErr w:type="spellEnd"/>
      <w:r w:rsidRPr="00DF28C2">
        <w:rPr>
          <w:rFonts w:ascii="Palatino Linotype" w:hAnsi="Palatino Linotype" w:cs="Arial"/>
          <w:i/>
          <w:color w:val="000000" w:themeColor="text1"/>
        </w:rPr>
        <w:t xml:space="preserve"> que intervienen, en caso de violación de las garantías primarias y de los derechos correlativos, a través de la anulación de los actos inválidos y de la sanción por los actos ilícitos.</w:t>
      </w:r>
      <w:r w:rsidRPr="00DF28C2">
        <w:rPr>
          <w:rFonts w:ascii="Palatino Linotype" w:hAnsi="Palatino Linotype" w:cs="Arial"/>
          <w:i/>
          <w:color w:val="000000" w:themeColor="text1"/>
          <w:vertAlign w:val="superscript"/>
        </w:rPr>
        <w:footnoteReference w:id="13"/>
      </w:r>
      <w:r w:rsidRPr="00DF28C2">
        <w:rPr>
          <w:rFonts w:ascii="Palatino Linotype" w:hAnsi="Palatino Linotype" w:cs="Arial"/>
          <w:i/>
          <w:color w:val="000000" w:themeColor="text1"/>
        </w:rPr>
        <w:t xml:space="preserve"> </w:t>
      </w:r>
    </w:p>
    <w:p w14:paraId="08199E6E" w14:textId="77777777" w:rsidR="00AF5ED9" w:rsidRPr="00DF28C2" w:rsidRDefault="00AF5ED9" w:rsidP="00AF5ED9">
      <w:pPr>
        <w:pStyle w:val="Prrafodelista"/>
        <w:rPr>
          <w:rFonts w:ascii="Palatino Linotype" w:hAnsi="Palatino Linotype" w:cs="Arial"/>
          <w:color w:val="000000" w:themeColor="text1"/>
        </w:rPr>
      </w:pPr>
    </w:p>
    <w:p w14:paraId="59DF9C7B" w14:textId="371970AF" w:rsidR="00AF5ED9" w:rsidRPr="00DF28C2" w:rsidRDefault="00AF5ED9" w:rsidP="009C0D0E">
      <w:pPr>
        <w:numPr>
          <w:ilvl w:val="0"/>
          <w:numId w:val="1"/>
        </w:numPr>
        <w:spacing w:line="360" w:lineRule="auto"/>
        <w:ind w:left="0" w:right="49" w:firstLine="0"/>
        <w:contextualSpacing/>
        <w:jc w:val="both"/>
        <w:rPr>
          <w:rFonts w:ascii="Palatino Linotype" w:hAnsi="Palatino Linotype" w:cs="Arial"/>
          <w:color w:val="000000" w:themeColor="text1"/>
        </w:rPr>
      </w:pPr>
      <w:r w:rsidRPr="00DF28C2">
        <w:rPr>
          <w:rFonts w:ascii="Palatino Linotype" w:hAnsi="Palatino Linotype" w:cs="Arial"/>
          <w:color w:val="000000" w:themeColor="text1"/>
        </w:rPr>
        <w:t xml:space="preserve">En el caso que se resuelve, al no haberse respetado inicialmente la modalidad de entrega de la información se actualiza lo estipulado por el artículo 234, pues  constituye una afectación indebida e injustificada a su derecho de acceso a la información pública, por lo que </w:t>
      </w:r>
      <w:r w:rsidR="006811FB" w:rsidRPr="00DF28C2">
        <w:rPr>
          <w:rFonts w:ascii="Palatino Linotype" w:hAnsi="Palatino Linotype" w:cs="Arial"/>
          <w:color w:val="000000" w:themeColor="text1"/>
        </w:rPr>
        <w:t>esta</w:t>
      </w:r>
      <w:r w:rsidRPr="00DF28C2">
        <w:rPr>
          <w:rFonts w:ascii="Palatino Linotype" w:hAnsi="Palatino Linotype" w:cs="Arial"/>
          <w:color w:val="000000" w:themeColor="text1"/>
        </w:rPr>
        <w:t xml:space="preserve"> P</w:t>
      </w:r>
      <w:r w:rsidR="006811FB" w:rsidRPr="00DF28C2">
        <w:rPr>
          <w:rFonts w:ascii="Palatino Linotype" w:hAnsi="Palatino Linotype" w:cs="Arial"/>
          <w:color w:val="000000" w:themeColor="text1"/>
        </w:rPr>
        <w:t>onencia</w:t>
      </w:r>
      <w:r w:rsidRPr="00DF28C2">
        <w:rPr>
          <w:rFonts w:ascii="Palatino Linotype" w:hAnsi="Palatino Linotype" w:cs="Arial"/>
          <w:color w:val="000000" w:themeColor="text1"/>
        </w:rPr>
        <w:t xml:space="preserve">, pretende reparar a través de la </w:t>
      </w:r>
      <w:r w:rsidR="006811FB" w:rsidRPr="00DF28C2">
        <w:rPr>
          <w:rFonts w:ascii="Palatino Linotype" w:hAnsi="Palatino Linotype" w:cs="Arial"/>
          <w:color w:val="000000" w:themeColor="text1"/>
        </w:rPr>
        <w:t xml:space="preserve">presente </w:t>
      </w:r>
      <w:r w:rsidRPr="00DF28C2">
        <w:rPr>
          <w:rFonts w:ascii="Palatino Linotype" w:hAnsi="Palatino Linotype" w:cs="Arial"/>
          <w:color w:val="000000" w:themeColor="text1"/>
        </w:rPr>
        <w:t>resolución, mediante l</w:t>
      </w:r>
      <w:r w:rsidR="006811FB" w:rsidRPr="00DF28C2">
        <w:rPr>
          <w:rFonts w:ascii="Palatino Linotype" w:hAnsi="Palatino Linotype" w:cs="Arial"/>
          <w:color w:val="000000" w:themeColor="text1"/>
        </w:rPr>
        <w:t>a</w:t>
      </w:r>
      <w:r w:rsidRPr="00DF28C2">
        <w:rPr>
          <w:rFonts w:ascii="Palatino Linotype" w:hAnsi="Palatino Linotype" w:cs="Arial"/>
          <w:color w:val="000000" w:themeColor="text1"/>
        </w:rPr>
        <w:t xml:space="preserve"> cual se ordena la entrega de la información en copia certificada sin costo por no existir razón alguna que lo impida. </w:t>
      </w:r>
    </w:p>
    <w:p w14:paraId="7282EF33" w14:textId="77777777" w:rsidR="00AF5ED9" w:rsidRPr="00DF28C2" w:rsidRDefault="00AF5ED9" w:rsidP="00AF5ED9">
      <w:pPr>
        <w:spacing w:line="360" w:lineRule="auto"/>
        <w:contextualSpacing/>
        <w:jc w:val="both"/>
        <w:rPr>
          <w:rFonts w:ascii="Palatino Linotype" w:hAnsi="Palatino Linotype" w:cs="Arial"/>
          <w:color w:val="000000" w:themeColor="text1"/>
        </w:rPr>
      </w:pPr>
    </w:p>
    <w:p w14:paraId="3C74703A" w14:textId="281EEC4D" w:rsidR="00AF5ED9" w:rsidRPr="00DF28C2" w:rsidRDefault="00180FB8" w:rsidP="009C0D0E">
      <w:pPr>
        <w:numPr>
          <w:ilvl w:val="0"/>
          <w:numId w:val="1"/>
        </w:numPr>
        <w:spacing w:line="360" w:lineRule="auto"/>
        <w:ind w:left="0" w:right="49" w:firstLine="0"/>
        <w:contextualSpacing/>
        <w:jc w:val="both"/>
        <w:rPr>
          <w:rFonts w:ascii="Palatino Linotype" w:hAnsi="Palatino Linotype" w:cs="Arial"/>
          <w:color w:val="000000" w:themeColor="text1"/>
        </w:rPr>
      </w:pPr>
      <w:r w:rsidRPr="00DF28C2">
        <w:rPr>
          <w:rFonts w:ascii="Palatino Linotype" w:hAnsi="Palatino Linotype" w:cs="Arial"/>
          <w:color w:val="000000" w:themeColor="text1"/>
        </w:rPr>
        <w:lastRenderedPageBreak/>
        <w:t>Ya que</w:t>
      </w:r>
      <w:r w:rsidR="00AF5ED9" w:rsidRPr="00DF28C2">
        <w:rPr>
          <w:rFonts w:ascii="Palatino Linotype" w:hAnsi="Palatino Linotype" w:cs="Arial"/>
          <w:color w:val="000000" w:themeColor="text1"/>
        </w:rPr>
        <w:t xml:space="preserve"> </w:t>
      </w:r>
      <w:r w:rsidRPr="00DF28C2">
        <w:rPr>
          <w:rFonts w:ascii="Palatino Linotype" w:hAnsi="Palatino Linotype" w:cs="Arial"/>
          <w:color w:val="000000" w:themeColor="text1"/>
        </w:rPr>
        <w:t>e</w:t>
      </w:r>
      <w:r w:rsidR="00AF5ED9" w:rsidRPr="00DF28C2">
        <w:rPr>
          <w:rFonts w:ascii="Palatino Linotype" w:hAnsi="Palatino Linotype" w:cs="Arial"/>
          <w:color w:val="000000" w:themeColor="text1"/>
        </w:rPr>
        <w:t>n e</w:t>
      </w:r>
      <w:r w:rsidRPr="00DF28C2">
        <w:rPr>
          <w:rFonts w:ascii="Palatino Linotype" w:hAnsi="Palatino Linotype" w:cs="Arial"/>
          <w:color w:val="000000" w:themeColor="text1"/>
        </w:rPr>
        <w:t>l presente</w:t>
      </w:r>
      <w:r w:rsidR="00AF5ED9" w:rsidRPr="00DF28C2">
        <w:rPr>
          <w:rFonts w:ascii="Palatino Linotype" w:hAnsi="Palatino Linotype" w:cs="Arial"/>
          <w:color w:val="000000" w:themeColor="text1"/>
        </w:rPr>
        <w:t xml:space="preserve"> caso es evidente que el pago que se pretend</w:t>
      </w:r>
      <w:r w:rsidRPr="00DF28C2">
        <w:rPr>
          <w:rFonts w:ascii="Palatino Linotype" w:hAnsi="Palatino Linotype" w:cs="Arial"/>
          <w:color w:val="000000" w:themeColor="text1"/>
        </w:rPr>
        <w:t>iera</w:t>
      </w:r>
      <w:r w:rsidR="00AF5ED9" w:rsidRPr="00DF28C2">
        <w:rPr>
          <w:rFonts w:ascii="Palatino Linotype" w:hAnsi="Palatino Linotype" w:cs="Arial"/>
          <w:color w:val="000000" w:themeColor="text1"/>
        </w:rPr>
        <w:t xml:space="preserve"> aplicar para la expedición de la información requerida por </w:t>
      </w:r>
      <w:r w:rsidR="00AF5ED9" w:rsidRPr="00DF28C2">
        <w:rPr>
          <w:rFonts w:ascii="Palatino Linotype" w:hAnsi="Palatino Linotype" w:cs="Arial"/>
          <w:b/>
          <w:color w:val="000000" w:themeColor="text1"/>
          <w:lang w:val="es-ES"/>
        </w:rPr>
        <w:t>RECURRENTE</w:t>
      </w:r>
      <w:r w:rsidR="00AF5ED9" w:rsidRPr="00DF28C2">
        <w:rPr>
          <w:rFonts w:ascii="Palatino Linotype" w:hAnsi="Palatino Linotype" w:cs="Arial"/>
          <w:b/>
          <w:color w:val="000000" w:themeColor="text1"/>
        </w:rPr>
        <w:t xml:space="preserve">, </w:t>
      </w:r>
      <w:r w:rsidR="00AF5ED9" w:rsidRPr="00DF28C2">
        <w:rPr>
          <w:rFonts w:ascii="Palatino Linotype" w:hAnsi="Palatino Linotype" w:cs="Arial"/>
          <w:color w:val="000000" w:themeColor="text1"/>
        </w:rPr>
        <w:t>no resulta aplicable</w:t>
      </w:r>
      <w:r w:rsidR="00AF5ED9" w:rsidRPr="00DF28C2">
        <w:rPr>
          <w:rFonts w:ascii="Palatino Linotype" w:hAnsi="Palatino Linotype" w:cs="Arial"/>
          <w:b/>
          <w:color w:val="000000" w:themeColor="text1"/>
        </w:rPr>
        <w:t xml:space="preserve"> </w:t>
      </w:r>
      <w:r w:rsidRPr="00DF28C2">
        <w:rPr>
          <w:rFonts w:ascii="Palatino Linotype" w:hAnsi="Palatino Linotype" w:cs="Arial"/>
          <w:color w:val="000000" w:themeColor="text1"/>
        </w:rPr>
        <w:t xml:space="preserve">toda vez que </w:t>
      </w:r>
      <w:r w:rsidR="00AF5ED9" w:rsidRPr="00DF28C2">
        <w:rPr>
          <w:rFonts w:ascii="Palatino Linotype" w:hAnsi="Palatino Linotype" w:cs="Arial"/>
          <w:color w:val="000000" w:themeColor="text1"/>
        </w:rPr>
        <w:t>el legislador ha tenido el tino de establecer en la ley una medida de que puede contribuir a la reparación integral de la persona afectada y que se contiene en el último artículo de nuestra ley y que consiste en una dimensión colectiva de responsabilidad, complementaria de la antes descrita, y que consiste en que el Sujeto Obligado entregue la información sin costo alguno para el solicitante cuando el Instituto determine que por negligencia no se hubiere atendido alguna solicitud en los términos de la ley.</w:t>
      </w:r>
    </w:p>
    <w:p w14:paraId="5A02336A" w14:textId="77777777" w:rsidR="00AF5ED9" w:rsidRPr="00DF28C2" w:rsidRDefault="00AF5ED9" w:rsidP="00AF5ED9">
      <w:pPr>
        <w:spacing w:line="360" w:lineRule="auto"/>
        <w:ind w:left="720"/>
        <w:contextualSpacing/>
        <w:rPr>
          <w:rFonts w:ascii="Palatino Linotype" w:hAnsi="Palatino Linotype" w:cs="Arial"/>
          <w:color w:val="000000" w:themeColor="text1"/>
        </w:rPr>
      </w:pPr>
    </w:p>
    <w:p w14:paraId="146875C0" w14:textId="0376B3CC" w:rsidR="00AF5ED9" w:rsidRPr="00DF28C2" w:rsidRDefault="00AF5ED9" w:rsidP="009C0D0E">
      <w:pPr>
        <w:numPr>
          <w:ilvl w:val="0"/>
          <w:numId w:val="1"/>
        </w:numPr>
        <w:spacing w:line="360" w:lineRule="auto"/>
        <w:ind w:left="0" w:right="49" w:firstLine="0"/>
        <w:contextualSpacing/>
        <w:jc w:val="both"/>
        <w:rPr>
          <w:rFonts w:ascii="Palatino Linotype" w:hAnsi="Palatino Linotype" w:cs="Arial"/>
          <w:color w:val="000000" w:themeColor="text1"/>
        </w:rPr>
      </w:pPr>
      <w:r w:rsidRPr="00DF28C2">
        <w:rPr>
          <w:rFonts w:ascii="Palatino Linotype" w:hAnsi="Palatino Linotype" w:cs="Arial"/>
          <w:color w:val="000000" w:themeColor="text1"/>
        </w:rPr>
        <w:t xml:space="preserve">Por lo que toda vez que se trata de una “máxima autoridad” de la que se espera el más alto estándar en la promoción y respeto de los derechos humanos y que </w:t>
      </w:r>
      <w:r w:rsidRPr="00DF28C2">
        <w:rPr>
          <w:rFonts w:ascii="Palatino Linotype" w:hAnsi="Palatino Linotype" w:cs="Arial"/>
          <w:color w:val="000000" w:themeColor="text1"/>
          <w:lang w:val="es-ES"/>
        </w:rPr>
        <w:t>el hoy recurrente</w:t>
      </w:r>
      <w:r w:rsidRPr="00DF28C2">
        <w:rPr>
          <w:rFonts w:ascii="Palatino Linotype" w:hAnsi="Palatino Linotype" w:cs="Arial"/>
          <w:b/>
          <w:color w:val="000000" w:themeColor="text1"/>
        </w:rPr>
        <w:t>,</w:t>
      </w:r>
      <w:r w:rsidRPr="00DF28C2">
        <w:rPr>
          <w:rFonts w:ascii="Palatino Linotype" w:hAnsi="Palatino Linotype" w:cs="Arial"/>
          <w:color w:val="000000" w:themeColor="text1"/>
        </w:rPr>
        <w:t xml:space="preserve"> de manera clara, precisa, contundente e indubitable requirió información pública a la que pretende acceder en su modalidad de copia certificada </w:t>
      </w:r>
      <w:r w:rsidR="00180FB8" w:rsidRPr="00DF28C2">
        <w:rPr>
          <w:rFonts w:ascii="Palatino Linotype" w:hAnsi="Palatino Linotype" w:cs="Arial"/>
          <w:color w:val="000000" w:themeColor="text1"/>
        </w:rPr>
        <w:t>ya que se aprecia</w:t>
      </w:r>
      <w:r w:rsidRPr="00DF28C2">
        <w:rPr>
          <w:rFonts w:ascii="Palatino Linotype" w:hAnsi="Palatino Linotype" w:cs="Arial"/>
          <w:color w:val="000000" w:themeColor="text1"/>
        </w:rPr>
        <w:t xml:space="preserve"> que existe una actitud negligente</w:t>
      </w:r>
      <w:r w:rsidRPr="00DF28C2">
        <w:rPr>
          <w:rFonts w:ascii="Palatino Linotype" w:hAnsi="Palatino Linotype" w:cs="Arial"/>
          <w:color w:val="000000" w:themeColor="text1"/>
          <w:vertAlign w:val="superscript"/>
        </w:rPr>
        <w:footnoteReference w:id="14"/>
      </w:r>
      <w:r w:rsidRPr="00DF28C2">
        <w:rPr>
          <w:rFonts w:ascii="Palatino Linotype" w:hAnsi="Palatino Linotype" w:cs="Arial"/>
          <w:color w:val="000000" w:themeColor="text1"/>
        </w:rPr>
        <w:t xml:space="preserve"> que provocó que la solicitud no fuera atendida en los términos de la ley, por lo que procedería el acceso a las copias certificadas sin que medie el pago de los derechos correspondientes. </w:t>
      </w:r>
    </w:p>
    <w:p w14:paraId="067A15E1" w14:textId="77777777" w:rsidR="00AF5ED9" w:rsidRPr="00DF28C2" w:rsidRDefault="00AF5ED9" w:rsidP="00AF5ED9">
      <w:pPr>
        <w:pStyle w:val="Prrafodelista"/>
        <w:rPr>
          <w:rFonts w:ascii="Palatino Linotype" w:hAnsi="Palatino Linotype" w:cs="Arial"/>
          <w:color w:val="000000" w:themeColor="text1"/>
        </w:rPr>
      </w:pPr>
    </w:p>
    <w:p w14:paraId="401B7811" w14:textId="77777777" w:rsidR="00AF5ED9" w:rsidRPr="00DF28C2" w:rsidRDefault="00AF5ED9" w:rsidP="009C0D0E">
      <w:pPr>
        <w:numPr>
          <w:ilvl w:val="0"/>
          <w:numId w:val="1"/>
        </w:numPr>
        <w:spacing w:line="360" w:lineRule="auto"/>
        <w:ind w:left="0" w:right="49" w:firstLine="0"/>
        <w:contextualSpacing/>
        <w:jc w:val="both"/>
        <w:rPr>
          <w:rFonts w:ascii="Palatino Linotype" w:hAnsi="Palatino Linotype" w:cs="Arial"/>
          <w:color w:val="000000" w:themeColor="text1"/>
        </w:rPr>
      </w:pPr>
      <w:r w:rsidRPr="00DF28C2">
        <w:rPr>
          <w:rFonts w:ascii="Palatino Linotype" w:hAnsi="Palatino Linotype" w:cs="Arial"/>
          <w:color w:val="000000" w:themeColor="text1"/>
        </w:rPr>
        <w:lastRenderedPageBreak/>
        <w:t xml:space="preserve">De esta manera, al perder el Sujeto Obligado la posibilidad de percibir los derechos por la expedición de las copias certificadas, como consecuencia de la actitud negligente de los servidores públicos correspondientes. En ese mismo sentido, al perder el Sujeto Obligado la posibilidad momentánea de acceder a los derechos por la expedición de las copias certificadas, lo anterior puede ser un incentivo adicional para que, en el futuro, las solicitudes de acceso a la información sean atendidas bajo el más alto estándar que promueva la plena protección del derecho en cuestión. </w:t>
      </w:r>
    </w:p>
    <w:p w14:paraId="78DA098D" w14:textId="77777777" w:rsidR="00AF5ED9" w:rsidRPr="00DF28C2" w:rsidRDefault="00AF5ED9" w:rsidP="00AF5ED9">
      <w:pPr>
        <w:spacing w:line="360" w:lineRule="auto"/>
        <w:ind w:left="426"/>
        <w:contextualSpacing/>
        <w:jc w:val="both"/>
        <w:rPr>
          <w:rFonts w:ascii="Palatino Linotype" w:hAnsi="Palatino Linotype" w:cs="Arial"/>
          <w:color w:val="000000" w:themeColor="text1"/>
        </w:rPr>
      </w:pPr>
    </w:p>
    <w:p w14:paraId="56A345E4" w14:textId="12CCD54F" w:rsidR="00AF5ED9" w:rsidRPr="00DF28C2" w:rsidRDefault="00180FB8" w:rsidP="009C0D0E">
      <w:pPr>
        <w:numPr>
          <w:ilvl w:val="0"/>
          <w:numId w:val="1"/>
        </w:numPr>
        <w:spacing w:line="360" w:lineRule="auto"/>
        <w:ind w:left="0" w:right="49" w:firstLine="0"/>
        <w:contextualSpacing/>
        <w:jc w:val="both"/>
        <w:rPr>
          <w:rFonts w:ascii="Palatino Linotype" w:hAnsi="Palatino Linotype" w:cs="Arial"/>
          <w:color w:val="000000" w:themeColor="text1"/>
        </w:rPr>
      </w:pPr>
      <w:r w:rsidRPr="00DF28C2">
        <w:rPr>
          <w:rFonts w:ascii="Palatino Linotype" w:hAnsi="Palatino Linotype" w:cs="Arial"/>
          <w:color w:val="000000" w:themeColor="text1"/>
        </w:rPr>
        <w:t>Así la cosas, -se insiste- q</w:t>
      </w:r>
      <w:r w:rsidR="00AF5ED9" w:rsidRPr="00DF28C2">
        <w:rPr>
          <w:rFonts w:ascii="Palatino Linotype" w:hAnsi="Palatino Linotype" w:cs="Arial"/>
          <w:color w:val="000000" w:themeColor="text1"/>
        </w:rPr>
        <w:t xml:space="preserve">ue la respuesta del </w:t>
      </w:r>
      <w:r w:rsidR="00AF5ED9" w:rsidRPr="00DF28C2">
        <w:rPr>
          <w:rFonts w:ascii="Palatino Linotype" w:hAnsi="Palatino Linotype" w:cs="Arial"/>
          <w:b/>
          <w:color w:val="000000" w:themeColor="text1"/>
          <w:lang w:val="es-ES"/>
        </w:rPr>
        <w:t>Sistema de Autopistas, Aeropuertos, Servicios Conexos y Auxiliares del Estado de México</w:t>
      </w:r>
      <w:r w:rsidR="00AF5ED9" w:rsidRPr="00DF28C2">
        <w:rPr>
          <w:rFonts w:ascii="Palatino Linotype" w:hAnsi="Palatino Linotype" w:cs="Arial"/>
          <w:color w:val="000000" w:themeColor="text1"/>
        </w:rPr>
        <w:t xml:space="preserve"> violó el derecho de acceso a la información pública de</w:t>
      </w:r>
      <w:r w:rsidRPr="00DF28C2">
        <w:rPr>
          <w:rFonts w:ascii="Palatino Linotype" w:hAnsi="Palatino Linotype" w:cs="Arial"/>
          <w:color w:val="000000" w:themeColor="text1"/>
        </w:rPr>
        <w:t xml:space="preserve"> el</w:t>
      </w:r>
      <w:r w:rsidR="00AF5ED9" w:rsidRPr="00DF28C2">
        <w:rPr>
          <w:rFonts w:ascii="Palatino Linotype" w:hAnsi="Palatino Linotype" w:cs="Arial"/>
          <w:color w:val="000000" w:themeColor="text1"/>
        </w:rPr>
        <w:t xml:space="preserve"> </w:t>
      </w:r>
      <w:r w:rsidR="00AF5ED9" w:rsidRPr="00DF28C2">
        <w:rPr>
          <w:rFonts w:ascii="Palatino Linotype" w:hAnsi="Palatino Linotype" w:cs="Arial"/>
          <w:b/>
          <w:color w:val="000000" w:themeColor="text1"/>
          <w:lang w:val="es-ES"/>
        </w:rPr>
        <w:t>RECURRENTE</w:t>
      </w:r>
      <w:r w:rsidR="00AF5ED9" w:rsidRPr="00DF28C2">
        <w:rPr>
          <w:rFonts w:ascii="Palatino Linotype" w:hAnsi="Palatino Linotype" w:cs="Arial"/>
          <w:color w:val="000000" w:themeColor="text1"/>
        </w:rPr>
        <w:t xml:space="preserve">, al no proporcionarle las copias certificadas con costo de la información que requería, previo el pago de los derechos correspondientes, es procedente ordenarle la entrega de la información en la modalidad inicialmente requerida pero </w:t>
      </w:r>
      <w:r w:rsidRPr="00DF28C2">
        <w:rPr>
          <w:rFonts w:ascii="Palatino Linotype" w:hAnsi="Palatino Linotype" w:cs="Arial"/>
          <w:color w:val="000000" w:themeColor="text1"/>
        </w:rPr>
        <w:t xml:space="preserve">sin que medie </w:t>
      </w:r>
      <w:r w:rsidR="00AF5ED9" w:rsidRPr="00DF28C2">
        <w:rPr>
          <w:rFonts w:ascii="Palatino Linotype" w:hAnsi="Palatino Linotype" w:cs="Arial"/>
          <w:color w:val="000000" w:themeColor="text1"/>
        </w:rPr>
        <w:t xml:space="preserve">el pago de los derechos toda vez que se acredita una actuación negligente de la autoridad por lo que es a todas luces aplicable el artículo 234 de la Ley de Transparencia y Acceso a la Información Pública del Estado de México y Municipios. </w:t>
      </w:r>
    </w:p>
    <w:p w14:paraId="7FB601B2" w14:textId="77777777" w:rsidR="00180FB8" w:rsidRPr="00DF28C2" w:rsidRDefault="00180FB8" w:rsidP="00180FB8">
      <w:pPr>
        <w:pStyle w:val="Prrafodelista"/>
        <w:rPr>
          <w:rFonts w:ascii="Palatino Linotype" w:hAnsi="Palatino Linotype" w:cs="Arial"/>
          <w:color w:val="000000" w:themeColor="text1"/>
        </w:rPr>
      </w:pPr>
    </w:p>
    <w:p w14:paraId="3DF88AC9" w14:textId="77777777" w:rsidR="00180FB8" w:rsidRPr="00DF28C2" w:rsidRDefault="00180FB8" w:rsidP="00180FB8">
      <w:pPr>
        <w:pStyle w:val="Prrafodelista"/>
        <w:rPr>
          <w:rFonts w:ascii="Palatino Linotype" w:hAnsi="Palatino Linotype" w:cs="Arial"/>
          <w:color w:val="000000" w:themeColor="text1"/>
        </w:rPr>
      </w:pPr>
    </w:p>
    <w:p w14:paraId="3E26D5A7" w14:textId="77777777" w:rsidR="00180FB8" w:rsidRPr="00DF28C2" w:rsidRDefault="00180FB8" w:rsidP="00180FB8">
      <w:pPr>
        <w:pStyle w:val="Ttulo2"/>
        <w:rPr>
          <w:rFonts w:ascii="Palatino Linotype" w:hAnsi="Palatino Linotype"/>
          <w:b/>
          <w:color w:val="auto"/>
          <w:sz w:val="24"/>
        </w:rPr>
      </w:pPr>
      <w:bookmarkStart w:id="154" w:name="_Toc531859120"/>
      <w:bookmarkStart w:id="155" w:name="_Toc2871952"/>
      <w:bookmarkStart w:id="156" w:name="_Toc20246253"/>
      <w:bookmarkStart w:id="157" w:name="_Toc24023250"/>
      <w:bookmarkStart w:id="158" w:name="_Toc26461369"/>
      <w:bookmarkStart w:id="159" w:name="_Toc29481474"/>
      <w:bookmarkStart w:id="160" w:name="_Toc36648201"/>
      <w:bookmarkStart w:id="161" w:name="_Toc36732268"/>
      <w:bookmarkStart w:id="162" w:name="_Toc38560292"/>
      <w:bookmarkStart w:id="163" w:name="_Toc49383261"/>
      <w:bookmarkStart w:id="164" w:name="_Toc52472143"/>
      <w:bookmarkStart w:id="165" w:name="_Toc473799824"/>
      <w:bookmarkStart w:id="166" w:name="_Toc487025370"/>
      <w:bookmarkStart w:id="167" w:name="_Toc493790438"/>
      <w:bookmarkStart w:id="168" w:name="_Toc495606558"/>
      <w:bookmarkStart w:id="169" w:name="_Toc497297048"/>
      <w:bookmarkStart w:id="170" w:name="_Toc498503756"/>
      <w:bookmarkStart w:id="171" w:name="_Toc499201876"/>
      <w:bookmarkStart w:id="172" w:name="_Toc524000321"/>
      <w:r w:rsidRPr="00DF28C2">
        <w:rPr>
          <w:rFonts w:ascii="Palatino Linotype" w:hAnsi="Palatino Linotype"/>
          <w:b/>
          <w:color w:val="auto"/>
          <w:sz w:val="24"/>
        </w:rPr>
        <w:lastRenderedPageBreak/>
        <w:t xml:space="preserve">QUINTO. De la </w:t>
      </w:r>
      <w:bookmarkEnd w:id="154"/>
      <w:bookmarkEnd w:id="155"/>
      <w:r w:rsidRPr="00DF28C2">
        <w:rPr>
          <w:rFonts w:ascii="Palatino Linotype" w:hAnsi="Palatino Linotype"/>
          <w:b/>
          <w:color w:val="auto"/>
          <w:sz w:val="24"/>
        </w:rPr>
        <w:t>versión pública</w:t>
      </w:r>
      <w:bookmarkEnd w:id="156"/>
      <w:bookmarkEnd w:id="157"/>
      <w:bookmarkEnd w:id="158"/>
      <w:bookmarkEnd w:id="159"/>
      <w:bookmarkEnd w:id="160"/>
      <w:bookmarkEnd w:id="161"/>
      <w:bookmarkEnd w:id="162"/>
      <w:bookmarkEnd w:id="163"/>
      <w:bookmarkEnd w:id="164"/>
    </w:p>
    <w:p w14:paraId="72DF439A" w14:textId="77777777" w:rsidR="00180FB8" w:rsidRPr="00DF28C2" w:rsidRDefault="00180FB8" w:rsidP="00180FB8">
      <w:pPr>
        <w:rPr>
          <w:lang w:val="es-MX" w:eastAsia="en-US"/>
        </w:rPr>
      </w:pPr>
    </w:p>
    <w:bookmarkEnd w:id="165"/>
    <w:bookmarkEnd w:id="166"/>
    <w:bookmarkEnd w:id="167"/>
    <w:bookmarkEnd w:id="168"/>
    <w:bookmarkEnd w:id="169"/>
    <w:bookmarkEnd w:id="170"/>
    <w:bookmarkEnd w:id="171"/>
    <w:bookmarkEnd w:id="172"/>
    <w:p w14:paraId="7A316646" w14:textId="0115D77D" w:rsidR="00180FB8" w:rsidRPr="00DF28C2" w:rsidRDefault="00180FB8" w:rsidP="009C0D0E">
      <w:pPr>
        <w:numPr>
          <w:ilvl w:val="0"/>
          <w:numId w:val="1"/>
        </w:numPr>
        <w:spacing w:line="360" w:lineRule="auto"/>
        <w:ind w:left="0" w:right="49" w:firstLine="0"/>
        <w:contextualSpacing/>
        <w:jc w:val="both"/>
        <w:rPr>
          <w:rFonts w:ascii="Palatino Linotype" w:hAnsi="Palatino Linotype" w:cs="Bookman Old Style"/>
        </w:rPr>
      </w:pPr>
      <w:r w:rsidRPr="00DF28C2">
        <w:rPr>
          <w:rFonts w:ascii="Palatino Linotype" w:hAnsi="Palatino Linotype" w:cs="Arial"/>
          <w:color w:val="000000" w:themeColor="text1"/>
        </w:rPr>
        <w:t xml:space="preserve">Por último, dada la propia y especial naturaleza de la información que se ordena, si de la misma eventualmente se advirtieran </w:t>
      </w:r>
      <w:r w:rsidRPr="00DF28C2">
        <w:rPr>
          <w:rFonts w:ascii="Palatino Linotype" w:eastAsia="Calibri" w:hAnsi="Palatino Linotype" w:cs="Arial"/>
          <w:szCs w:val="22"/>
          <w:lang w:val="es-ES" w:eastAsia="es-MX"/>
        </w:rPr>
        <w:t>datos personales susceptibles de ser clasificados como confidenciales, se protegerán mediante una versión pública</w:t>
      </w:r>
      <w:r w:rsidRPr="00DF28C2">
        <w:rPr>
          <w:rFonts w:ascii="Palatino Linotype" w:eastAsia="Times New Roman" w:hAnsi="Palatino Linotype" w:cs="Arial"/>
          <w:color w:val="222222"/>
          <w:szCs w:val="22"/>
          <w:lang w:val="es-ES" w:eastAsia="es-MX"/>
        </w:rPr>
        <w:t xml:space="preserve"> que deje a la vista los datos que ofrezcan la información requerida. </w:t>
      </w:r>
    </w:p>
    <w:p w14:paraId="542D8B08" w14:textId="77777777" w:rsidR="00180FB8" w:rsidRPr="00DF28C2" w:rsidRDefault="00180FB8" w:rsidP="00180FB8">
      <w:pPr>
        <w:pStyle w:val="Prrafodelista"/>
        <w:tabs>
          <w:tab w:val="left" w:pos="426"/>
        </w:tabs>
        <w:spacing w:line="360" w:lineRule="auto"/>
        <w:ind w:left="0"/>
        <w:jc w:val="both"/>
        <w:rPr>
          <w:rFonts w:ascii="Palatino Linotype" w:hAnsi="Palatino Linotype" w:cs="Bookman Old Style"/>
        </w:rPr>
      </w:pPr>
    </w:p>
    <w:p w14:paraId="723B98A1" w14:textId="77777777" w:rsidR="00180FB8" w:rsidRPr="00DF28C2" w:rsidRDefault="00180FB8" w:rsidP="009C0D0E">
      <w:pPr>
        <w:pStyle w:val="Ttulo3"/>
        <w:numPr>
          <w:ilvl w:val="0"/>
          <w:numId w:val="3"/>
        </w:numPr>
        <w:spacing w:line="360" w:lineRule="auto"/>
        <w:rPr>
          <w:rFonts w:ascii="Palatino Linotype" w:eastAsia="Calibri" w:hAnsi="Palatino Linotype"/>
          <w:b/>
          <w:color w:val="auto"/>
        </w:rPr>
      </w:pPr>
      <w:bookmarkStart w:id="173" w:name="_Toc531859121"/>
      <w:bookmarkStart w:id="174" w:name="_Toc532385645"/>
      <w:bookmarkStart w:id="175" w:name="_Toc954273"/>
      <w:bookmarkStart w:id="176" w:name="_Toc16107112"/>
      <w:bookmarkStart w:id="177" w:name="_Toc20246254"/>
      <w:bookmarkStart w:id="178" w:name="_Toc22660660"/>
      <w:bookmarkStart w:id="179" w:name="_Toc22811631"/>
      <w:bookmarkStart w:id="180" w:name="_Toc23930218"/>
      <w:bookmarkStart w:id="181" w:name="_Toc24023251"/>
      <w:bookmarkStart w:id="182" w:name="_Toc26461370"/>
      <w:bookmarkStart w:id="183" w:name="_Toc29481475"/>
      <w:bookmarkStart w:id="184" w:name="_Toc36648202"/>
      <w:bookmarkStart w:id="185" w:name="_Toc36732269"/>
      <w:bookmarkStart w:id="186" w:name="_Toc38560293"/>
      <w:bookmarkStart w:id="187" w:name="_Toc49383262"/>
      <w:bookmarkStart w:id="188" w:name="_Toc52472144"/>
      <w:r w:rsidRPr="00DF28C2">
        <w:rPr>
          <w:rFonts w:ascii="Palatino Linotype" w:hAnsi="Palatino Linotype"/>
          <w:color w:val="auto"/>
        </w:rPr>
        <w:t>Requisitos previos.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735B59D0" w14:textId="77777777" w:rsidR="00180FB8" w:rsidRPr="00DF28C2" w:rsidRDefault="00180FB8" w:rsidP="00180FB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2916E30" w14:textId="77777777" w:rsidR="00180FB8" w:rsidRPr="00DF28C2" w:rsidRDefault="00180FB8" w:rsidP="009C0D0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DF28C2">
        <w:rPr>
          <w:rFonts w:ascii="Palatino Linotype" w:hAnsi="Palatino Linotype" w:cs="Arial"/>
          <w:color w:val="000000" w:themeColor="text1"/>
        </w:rPr>
        <w:t>El</w:t>
      </w:r>
      <w:r w:rsidRPr="00DF28C2">
        <w:rPr>
          <w:rFonts w:ascii="Palatino Linotype" w:hAnsi="Palatino Linotype" w:cs="Arial"/>
        </w:rPr>
        <w:t xml:space="preserve">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703CD105" w14:textId="77777777" w:rsidR="00180FB8" w:rsidRPr="00DF28C2" w:rsidRDefault="00180FB8" w:rsidP="00180FB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82BA5C0" w14:textId="77777777" w:rsidR="00180FB8" w:rsidRPr="00DF28C2" w:rsidRDefault="00180FB8" w:rsidP="009C0D0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DF28C2">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6D82972E" w14:textId="77777777" w:rsidR="00180FB8" w:rsidRPr="00DF28C2" w:rsidRDefault="00180FB8" w:rsidP="00180FB8">
      <w:pPr>
        <w:pStyle w:val="Prrafodelista"/>
        <w:rPr>
          <w:rFonts w:ascii="Palatino Linotype" w:eastAsia="Calibri" w:hAnsi="Palatino Linotype" w:cs="Arial"/>
          <w:szCs w:val="22"/>
          <w:lang w:val="es-ES" w:eastAsia="es-MX"/>
        </w:rPr>
      </w:pPr>
    </w:p>
    <w:p w14:paraId="45EEB726" w14:textId="77777777" w:rsidR="00180FB8" w:rsidRPr="00DF28C2" w:rsidRDefault="00180FB8" w:rsidP="009C0D0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DF28C2">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1F4F4F5" w14:textId="77777777" w:rsidR="00180FB8" w:rsidRPr="00DF28C2" w:rsidRDefault="00180FB8" w:rsidP="00180FB8">
      <w:pPr>
        <w:pStyle w:val="Prrafodelista"/>
        <w:rPr>
          <w:rFonts w:ascii="Palatino Linotype" w:eastAsia="Calibri" w:hAnsi="Palatino Linotype" w:cs="Arial"/>
          <w:szCs w:val="22"/>
          <w:lang w:val="es-ES" w:eastAsia="es-MX"/>
        </w:rPr>
      </w:pPr>
    </w:p>
    <w:p w14:paraId="5D665822" w14:textId="77777777" w:rsidR="00180FB8" w:rsidRPr="00DF28C2" w:rsidRDefault="00180FB8" w:rsidP="00180FB8">
      <w:pPr>
        <w:pStyle w:val="Prrafodelista"/>
        <w:tabs>
          <w:tab w:val="left" w:pos="426"/>
        </w:tabs>
        <w:spacing w:line="360" w:lineRule="auto"/>
        <w:ind w:left="0"/>
        <w:jc w:val="both"/>
        <w:rPr>
          <w:rFonts w:ascii="Palatino Linotype" w:eastAsia="Calibri" w:hAnsi="Palatino Linotype" w:cs="Arial"/>
          <w:szCs w:val="22"/>
          <w:lang w:val="es-ES" w:eastAsia="es-MX"/>
        </w:rPr>
      </w:pPr>
    </w:p>
    <w:p w14:paraId="3A4FF761" w14:textId="77777777" w:rsidR="00180FB8" w:rsidRPr="00DF28C2" w:rsidRDefault="00180FB8" w:rsidP="009C0D0E">
      <w:pPr>
        <w:pStyle w:val="Ttulo3"/>
        <w:numPr>
          <w:ilvl w:val="0"/>
          <w:numId w:val="3"/>
        </w:numPr>
        <w:spacing w:line="360" w:lineRule="auto"/>
        <w:rPr>
          <w:rFonts w:ascii="Palatino Linotype" w:hAnsi="Palatino Linotype"/>
          <w:b/>
          <w:color w:val="auto"/>
        </w:rPr>
      </w:pPr>
      <w:bookmarkStart w:id="189" w:name="_Toc531859122"/>
      <w:bookmarkStart w:id="190" w:name="_Toc532385646"/>
      <w:bookmarkStart w:id="191" w:name="_Toc954274"/>
      <w:bookmarkStart w:id="192" w:name="_Toc16107113"/>
      <w:bookmarkStart w:id="193" w:name="_Toc20246255"/>
      <w:bookmarkStart w:id="194" w:name="_Toc22660661"/>
      <w:bookmarkStart w:id="195" w:name="_Toc22811632"/>
      <w:bookmarkStart w:id="196" w:name="_Toc23930219"/>
      <w:bookmarkStart w:id="197" w:name="_Toc24023252"/>
      <w:bookmarkStart w:id="198" w:name="_Toc26461371"/>
      <w:bookmarkStart w:id="199" w:name="_Toc29481476"/>
      <w:bookmarkStart w:id="200" w:name="_Toc36648203"/>
      <w:bookmarkStart w:id="201" w:name="_Toc36732270"/>
      <w:bookmarkStart w:id="202" w:name="_Toc38560294"/>
      <w:bookmarkStart w:id="203" w:name="_Toc49383263"/>
      <w:bookmarkStart w:id="204" w:name="_Toc52472145"/>
      <w:r w:rsidRPr="00DF28C2">
        <w:rPr>
          <w:rFonts w:ascii="Palatino Linotype" w:hAnsi="Palatino Linotype"/>
          <w:color w:val="auto"/>
        </w:rPr>
        <w:t>Supuesto de clasificación.</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28D214B7" w14:textId="77777777" w:rsidR="00180FB8" w:rsidRPr="00DF28C2" w:rsidRDefault="00180FB8" w:rsidP="00180FB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E71671B" w14:textId="77777777" w:rsidR="00180FB8" w:rsidRPr="00DF28C2" w:rsidRDefault="00180FB8" w:rsidP="009C0D0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DF28C2">
        <w:rPr>
          <w:rFonts w:ascii="Palatino Linotype" w:hAnsi="Palatino Linotype" w:cs="Arial"/>
        </w:rPr>
        <w:t>Cuando</w:t>
      </w:r>
      <w:r w:rsidRPr="00DF28C2">
        <w:rPr>
          <w:rFonts w:ascii="Palatino Linotype" w:eastAsia="Calibri" w:hAnsi="Palatino Linotype" w:cs="Arial"/>
          <w:szCs w:val="22"/>
          <w:lang w:val="es-ES" w:eastAsia="es-MX"/>
        </w:rPr>
        <w:t xml:space="preserve">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5B8706E" w14:textId="77777777" w:rsidR="00180FB8" w:rsidRPr="00DF28C2" w:rsidRDefault="00180FB8" w:rsidP="00180FB8">
      <w:pPr>
        <w:spacing w:line="360" w:lineRule="auto"/>
        <w:ind w:right="49"/>
        <w:contextualSpacing/>
        <w:jc w:val="both"/>
        <w:rPr>
          <w:rFonts w:ascii="Palatino Linotype" w:eastAsia="Calibri" w:hAnsi="Palatino Linotype" w:cs="Arial"/>
          <w:szCs w:val="22"/>
          <w:lang w:val="es-ES" w:eastAsia="es-MX"/>
        </w:rPr>
      </w:pPr>
    </w:p>
    <w:p w14:paraId="7F8D3A3E" w14:textId="77777777" w:rsidR="00180FB8" w:rsidRPr="00DF28C2" w:rsidRDefault="00180FB8" w:rsidP="00180FB8">
      <w:pPr>
        <w:autoSpaceDE w:val="0"/>
        <w:autoSpaceDN w:val="0"/>
        <w:adjustRightInd w:val="0"/>
        <w:spacing w:after="160" w:line="360" w:lineRule="auto"/>
        <w:ind w:left="567" w:right="567"/>
        <w:jc w:val="both"/>
        <w:rPr>
          <w:rFonts w:ascii="Palatino Linotype" w:hAnsi="Palatino Linotype" w:cs="Arial"/>
          <w:i/>
          <w:sz w:val="22"/>
          <w:lang w:val="es-MX"/>
        </w:rPr>
      </w:pPr>
      <w:r w:rsidRPr="00DF28C2">
        <w:rPr>
          <w:rFonts w:ascii="Palatino Linotype" w:hAnsi="Palatino Linotype" w:cs="Arial"/>
          <w:b/>
          <w:bCs/>
          <w:i/>
          <w:sz w:val="22"/>
          <w:lang w:val="es-MX"/>
        </w:rPr>
        <w:t xml:space="preserve">Artículo 3. </w:t>
      </w:r>
      <w:r w:rsidRPr="00DF28C2">
        <w:rPr>
          <w:rFonts w:ascii="Palatino Linotype" w:hAnsi="Palatino Linotype" w:cs="Arial"/>
          <w:i/>
          <w:sz w:val="22"/>
          <w:lang w:val="es-MX"/>
        </w:rPr>
        <w:t>Para los efectos de la presente Ley se entenderá por:</w:t>
      </w:r>
    </w:p>
    <w:p w14:paraId="680048A5" w14:textId="77777777" w:rsidR="00180FB8" w:rsidRPr="00DF28C2" w:rsidRDefault="00180FB8" w:rsidP="00180FB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F28C2">
        <w:rPr>
          <w:rFonts w:ascii="Palatino Linotype" w:eastAsia="Calibri" w:hAnsi="Palatino Linotype" w:cs="Arial"/>
          <w:i/>
          <w:sz w:val="22"/>
          <w:szCs w:val="22"/>
          <w:lang w:val="es-ES" w:eastAsia="es-MX"/>
        </w:rPr>
        <w:t xml:space="preserve"> (…)</w:t>
      </w:r>
    </w:p>
    <w:p w14:paraId="6DEFBFF9" w14:textId="77777777" w:rsidR="00180FB8" w:rsidRPr="00DF28C2" w:rsidRDefault="00180FB8" w:rsidP="00180FB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F28C2">
        <w:rPr>
          <w:rFonts w:ascii="Palatino Linotype" w:eastAsia="Calibri" w:hAnsi="Palatino Linotype" w:cs="Arial"/>
          <w:i/>
          <w:sz w:val="22"/>
          <w:szCs w:val="22"/>
          <w:lang w:val="es-ES" w:eastAsia="es-MX"/>
        </w:rPr>
        <w:lastRenderedPageBreak/>
        <w:t>IX. Datos personales: La información concerniente a una persona, identificada o identificable según lo dispuesto por la Ley de Protección de Datos Personales del Estado de México;</w:t>
      </w:r>
    </w:p>
    <w:p w14:paraId="21A4B217" w14:textId="77777777" w:rsidR="00180FB8" w:rsidRPr="00DF28C2" w:rsidRDefault="00180FB8" w:rsidP="00180FB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F28C2">
        <w:rPr>
          <w:rFonts w:ascii="Palatino Linotype" w:eastAsia="Calibri" w:hAnsi="Palatino Linotype" w:cs="Arial"/>
          <w:i/>
          <w:sz w:val="22"/>
          <w:szCs w:val="22"/>
          <w:lang w:val="es-ES" w:eastAsia="es-MX"/>
        </w:rPr>
        <w:t>(…)</w:t>
      </w:r>
    </w:p>
    <w:p w14:paraId="4650CEEF" w14:textId="77777777" w:rsidR="00180FB8" w:rsidRPr="00DF28C2" w:rsidRDefault="00180FB8" w:rsidP="00180FB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F28C2">
        <w:rPr>
          <w:rFonts w:ascii="Palatino Linotype" w:eastAsia="Calibri" w:hAnsi="Palatino Linotype" w:cs="Arial"/>
          <w:i/>
          <w:sz w:val="22"/>
          <w:szCs w:val="22"/>
          <w:lang w:val="es-ES" w:eastAsia="es-MX"/>
        </w:rPr>
        <w:t>XX. Información clasificada: Aquella considerada por la presente Ley como reservada o confidencial;</w:t>
      </w:r>
    </w:p>
    <w:p w14:paraId="251F719B" w14:textId="77777777" w:rsidR="00180FB8" w:rsidRPr="00DF28C2" w:rsidRDefault="00180FB8" w:rsidP="00180FB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F28C2">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256056D" w14:textId="77777777" w:rsidR="00180FB8" w:rsidRPr="00DF28C2" w:rsidRDefault="00180FB8" w:rsidP="00180FB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F28C2">
        <w:rPr>
          <w:rFonts w:ascii="Palatino Linotype" w:eastAsia="Calibri" w:hAnsi="Palatino Linotype" w:cs="Arial"/>
          <w:i/>
          <w:sz w:val="22"/>
          <w:szCs w:val="22"/>
          <w:lang w:val="es-ES" w:eastAsia="es-MX"/>
        </w:rPr>
        <w:t>(…)</w:t>
      </w:r>
    </w:p>
    <w:p w14:paraId="791AF053" w14:textId="77777777" w:rsidR="00180FB8" w:rsidRPr="00DF28C2" w:rsidRDefault="00180FB8" w:rsidP="00180FB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F28C2">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1982962B" w14:textId="77777777" w:rsidR="00180FB8" w:rsidRPr="00DF28C2" w:rsidRDefault="00180FB8" w:rsidP="00180FB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F28C2">
        <w:rPr>
          <w:rFonts w:ascii="Palatino Linotype" w:eastAsia="Calibri" w:hAnsi="Palatino Linotype" w:cs="Arial"/>
          <w:i/>
          <w:sz w:val="22"/>
          <w:szCs w:val="22"/>
          <w:lang w:val="es-ES" w:eastAsia="es-MX"/>
        </w:rPr>
        <w:t>(…)</w:t>
      </w:r>
    </w:p>
    <w:p w14:paraId="41C7A665" w14:textId="77777777" w:rsidR="00180FB8" w:rsidRPr="00DF28C2" w:rsidRDefault="00180FB8" w:rsidP="00180FB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F28C2">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23474211" w14:textId="77777777" w:rsidR="00180FB8" w:rsidRPr="00DF28C2" w:rsidRDefault="00180FB8" w:rsidP="00180FB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F28C2">
        <w:rPr>
          <w:rFonts w:ascii="Palatino Linotype" w:eastAsia="Calibri" w:hAnsi="Palatino Linotype" w:cs="Arial"/>
          <w:i/>
          <w:sz w:val="22"/>
          <w:szCs w:val="22"/>
          <w:lang w:val="es-ES" w:eastAsia="es-MX"/>
        </w:rPr>
        <w:t>(…)</w:t>
      </w:r>
    </w:p>
    <w:p w14:paraId="7FBE43B0" w14:textId="77777777" w:rsidR="00180FB8" w:rsidRPr="00DF28C2" w:rsidRDefault="00180FB8" w:rsidP="00180FB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F28C2">
        <w:rPr>
          <w:rFonts w:ascii="Palatino Linotype" w:eastAsia="Calibri" w:hAnsi="Palatino Linotype" w:cs="Arial"/>
          <w:i/>
          <w:sz w:val="22"/>
          <w:szCs w:val="22"/>
          <w:lang w:val="es-ES" w:eastAsia="es-MX"/>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w:t>
      </w:r>
      <w:r w:rsidRPr="00DF28C2">
        <w:rPr>
          <w:rFonts w:ascii="Palatino Linotype" w:eastAsia="Calibri" w:hAnsi="Palatino Linotype" w:cs="Arial"/>
          <w:i/>
          <w:sz w:val="22"/>
          <w:szCs w:val="22"/>
          <w:lang w:val="es-ES" w:eastAsia="es-MX"/>
        </w:rPr>
        <w:lastRenderedPageBreak/>
        <w:t>las partes o secciones clasificadas, indicando su contenido de manera genérica y fundando y motivando su clasificación.</w:t>
      </w:r>
    </w:p>
    <w:p w14:paraId="4137BC03" w14:textId="77777777" w:rsidR="00180FB8" w:rsidRPr="00DF28C2" w:rsidRDefault="00180FB8" w:rsidP="00180FB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F28C2">
        <w:rPr>
          <w:rFonts w:ascii="Palatino Linotype" w:eastAsia="Calibri" w:hAnsi="Palatino Linotype" w:cs="Arial"/>
          <w:i/>
          <w:sz w:val="22"/>
          <w:szCs w:val="22"/>
          <w:lang w:val="es-ES" w:eastAsia="es-MX"/>
        </w:rPr>
        <w:t>(…)</w:t>
      </w:r>
    </w:p>
    <w:p w14:paraId="12348959" w14:textId="77777777" w:rsidR="00180FB8" w:rsidRPr="00DF28C2" w:rsidRDefault="00180FB8" w:rsidP="00180FB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F28C2">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0485CF09" w14:textId="77777777" w:rsidR="00180FB8" w:rsidRPr="00DF28C2" w:rsidRDefault="00180FB8" w:rsidP="00180FB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F28C2">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DF28C2">
        <w:rPr>
          <w:rFonts w:ascii="Palatino Linotype" w:eastAsia="Calibri" w:hAnsi="Palatino Linotype" w:cs="Arial"/>
          <w:i/>
          <w:sz w:val="22"/>
          <w:szCs w:val="22"/>
          <w:lang w:val="es-ES" w:eastAsia="es-MX"/>
        </w:rPr>
        <w:t>jurídico</w:t>
      </w:r>
      <w:proofErr w:type="gramEnd"/>
      <w:r w:rsidRPr="00DF28C2">
        <w:rPr>
          <w:rFonts w:ascii="Palatino Linotype" w:eastAsia="Calibri" w:hAnsi="Palatino Linotype" w:cs="Arial"/>
          <w:i/>
          <w:sz w:val="22"/>
          <w:szCs w:val="22"/>
          <w:lang w:val="es-ES" w:eastAsia="es-MX"/>
        </w:rPr>
        <w:t xml:space="preserve"> colectiva identificada o identificable;</w:t>
      </w:r>
    </w:p>
    <w:p w14:paraId="1C644C7C" w14:textId="77777777" w:rsidR="00180FB8" w:rsidRPr="00DF28C2" w:rsidRDefault="00180FB8" w:rsidP="00180FB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F28C2">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4ED6FE13" w14:textId="77777777" w:rsidR="00180FB8" w:rsidRPr="00DF28C2" w:rsidRDefault="00180FB8" w:rsidP="00180FB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F28C2">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7DE2EF48" w14:textId="77777777" w:rsidR="00180FB8" w:rsidRPr="00DF28C2" w:rsidRDefault="00180FB8" w:rsidP="00180FB8">
      <w:pPr>
        <w:spacing w:line="360" w:lineRule="auto"/>
        <w:ind w:right="49"/>
        <w:contextualSpacing/>
        <w:jc w:val="both"/>
        <w:rPr>
          <w:rFonts w:ascii="Palatino Linotype" w:eastAsia="Calibri" w:hAnsi="Palatino Linotype" w:cs="Arial"/>
          <w:szCs w:val="22"/>
          <w:lang w:val="es-ES" w:eastAsia="es-MX"/>
        </w:rPr>
      </w:pPr>
    </w:p>
    <w:p w14:paraId="6509F4CD" w14:textId="77777777" w:rsidR="00180FB8" w:rsidRPr="00DF28C2" w:rsidRDefault="00180FB8" w:rsidP="009C0D0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DF28C2">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D883222" w14:textId="0E8ECC0A" w:rsidR="00180FB8" w:rsidRPr="00DF28C2" w:rsidRDefault="00040268" w:rsidP="00180FB8">
      <w:pPr>
        <w:spacing w:line="360" w:lineRule="auto"/>
        <w:ind w:right="49"/>
        <w:contextualSpacing/>
        <w:jc w:val="both"/>
        <w:rPr>
          <w:rFonts w:ascii="Palatino Linotype" w:eastAsia="Calibri" w:hAnsi="Palatino Linotype" w:cs="Arial"/>
          <w:szCs w:val="22"/>
          <w:lang w:val="es-ES" w:eastAsia="es-MX"/>
        </w:rPr>
      </w:pPr>
      <w:r w:rsidRPr="00DF28C2">
        <w:rPr>
          <w:rFonts w:ascii="Palatino Linotype" w:eastAsia="Calibri" w:hAnsi="Palatino Linotype" w:cs="Arial"/>
          <w:noProof/>
          <w:szCs w:val="22"/>
          <w:lang w:val="es-MX" w:eastAsia="es-MX"/>
        </w:rPr>
        <mc:AlternateContent>
          <mc:Choice Requires="wps">
            <w:drawing>
              <wp:anchor distT="0" distB="0" distL="114300" distR="114300" simplePos="0" relativeHeight="251668480" behindDoc="0" locked="0" layoutInCell="1" allowOverlap="1" wp14:anchorId="17365EFF" wp14:editId="7C3182C8">
                <wp:simplePos x="0" y="0"/>
                <wp:positionH relativeFrom="column">
                  <wp:posOffset>4862</wp:posOffset>
                </wp:positionH>
                <wp:positionV relativeFrom="paragraph">
                  <wp:posOffset>190983</wp:posOffset>
                </wp:positionV>
                <wp:extent cx="5506872" cy="941696"/>
                <wp:effectExtent l="38100" t="38100" r="55880" b="87630"/>
                <wp:wrapNone/>
                <wp:docPr id="22" name="22 Conector recto"/>
                <wp:cNvGraphicFramePr/>
                <a:graphic xmlns:a="http://schemas.openxmlformats.org/drawingml/2006/main">
                  <a:graphicData uri="http://schemas.microsoft.com/office/word/2010/wordprocessingShape">
                    <wps:wsp>
                      <wps:cNvCnPr/>
                      <wps:spPr>
                        <a:xfrm>
                          <a:off x="0" y="0"/>
                          <a:ext cx="5506872" cy="94169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5E71847" id="22 Conector recto"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pt,15.05pt" to="434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" strokecolor="black [3200]" strokeweight="2pt">
                <v:shadow on="t" color="black" opacity="24903f" origin=",.5" offset="0,.55556mm"/>
              </v:line>
            </w:pict>
          </mc:Fallback>
        </mc:AlternateContent>
      </w:r>
    </w:p>
    <w:p w14:paraId="2BB5AAED" w14:textId="77777777" w:rsidR="00180FB8" w:rsidRPr="00DF28C2" w:rsidRDefault="00180FB8" w:rsidP="009C0D0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DF28C2">
        <w:rPr>
          <w:rFonts w:ascii="Palatino Linotype" w:hAnsi="Palatino Linotype" w:cs="Arial"/>
        </w:rPr>
        <w:lastRenderedPageBreak/>
        <w:t>Como consecuencia de lo anterior, el sujeto obligado debe identificar claramente el tipo de información y hacer un juicio de subsunción o encaje</w:t>
      </w:r>
      <w:r w:rsidRPr="00DF28C2">
        <w:rPr>
          <w:rStyle w:val="Refdenotaalpie"/>
          <w:rFonts w:ascii="Palatino Linotype" w:hAnsi="Palatino Linotype" w:cs="Arial"/>
        </w:rPr>
        <w:footnoteReference w:id="15"/>
      </w:r>
      <w:r w:rsidRPr="00DF28C2">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736B0C27" w14:textId="77777777" w:rsidR="00180FB8" w:rsidRPr="00DF28C2" w:rsidRDefault="00180FB8" w:rsidP="00180FB8">
      <w:pPr>
        <w:pStyle w:val="Prrafodelista"/>
        <w:rPr>
          <w:rFonts w:ascii="Palatino Linotype" w:eastAsia="Calibri" w:hAnsi="Palatino Linotype" w:cs="Arial"/>
          <w:szCs w:val="22"/>
          <w:lang w:val="es-ES" w:eastAsia="es-MX"/>
        </w:rPr>
      </w:pPr>
    </w:p>
    <w:p w14:paraId="6CBE2E00" w14:textId="77777777" w:rsidR="00180FB8" w:rsidRPr="00DF28C2" w:rsidRDefault="00180FB8" w:rsidP="009C0D0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DF28C2">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56F79D53" w14:textId="77777777" w:rsidR="00180FB8" w:rsidRPr="00DF28C2" w:rsidRDefault="00180FB8" w:rsidP="00180FB8">
      <w:pPr>
        <w:pStyle w:val="Prrafodelista"/>
        <w:spacing w:line="360" w:lineRule="auto"/>
        <w:rPr>
          <w:rFonts w:ascii="Palatino Linotype" w:eastAsia="Calibri" w:hAnsi="Palatino Linotype" w:cs="Arial"/>
          <w:szCs w:val="22"/>
          <w:lang w:val="es-ES" w:eastAsia="es-MX"/>
        </w:rPr>
      </w:pPr>
    </w:p>
    <w:p w14:paraId="745B6592" w14:textId="77777777" w:rsidR="00180FB8" w:rsidRPr="00DF28C2" w:rsidRDefault="00180FB8" w:rsidP="009C0D0E">
      <w:pPr>
        <w:pStyle w:val="Ttulo3"/>
        <w:numPr>
          <w:ilvl w:val="0"/>
          <w:numId w:val="3"/>
        </w:numPr>
        <w:spacing w:line="360" w:lineRule="auto"/>
        <w:rPr>
          <w:rFonts w:ascii="Palatino Linotype" w:hAnsi="Palatino Linotype"/>
          <w:b/>
          <w:color w:val="auto"/>
        </w:rPr>
      </w:pPr>
      <w:bookmarkStart w:id="205" w:name="_Toc531859123"/>
      <w:bookmarkStart w:id="206" w:name="_Toc532385647"/>
      <w:bookmarkStart w:id="207" w:name="_Toc954275"/>
      <w:bookmarkStart w:id="208" w:name="_Toc16107114"/>
      <w:bookmarkStart w:id="209" w:name="_Toc20246256"/>
      <w:bookmarkStart w:id="210" w:name="_Toc22660662"/>
      <w:bookmarkStart w:id="211" w:name="_Toc22811633"/>
      <w:bookmarkStart w:id="212" w:name="_Toc23930220"/>
      <w:bookmarkStart w:id="213" w:name="_Toc24023253"/>
      <w:bookmarkStart w:id="214" w:name="_Toc26461372"/>
      <w:bookmarkStart w:id="215" w:name="_Toc29481477"/>
      <w:bookmarkStart w:id="216" w:name="_Toc36648204"/>
      <w:bookmarkStart w:id="217" w:name="_Toc36732271"/>
      <w:bookmarkStart w:id="218" w:name="_Toc38560295"/>
      <w:bookmarkStart w:id="219" w:name="_Toc49383264"/>
      <w:bookmarkStart w:id="220" w:name="_Toc52472146"/>
      <w:r w:rsidRPr="00DF28C2">
        <w:rPr>
          <w:rFonts w:ascii="Palatino Linotype" w:hAnsi="Palatino Linotype"/>
          <w:color w:val="auto"/>
        </w:rPr>
        <w:t>La intervención del Comité de Transparencia.</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71548BDF" w14:textId="77777777" w:rsidR="00180FB8" w:rsidRPr="00DF28C2" w:rsidRDefault="00180FB8" w:rsidP="009C0D0E">
      <w:pPr>
        <w:pStyle w:val="Ttulo4"/>
        <w:numPr>
          <w:ilvl w:val="1"/>
          <w:numId w:val="1"/>
        </w:numPr>
        <w:spacing w:line="360" w:lineRule="auto"/>
        <w:ind w:left="1800" w:hanging="720"/>
        <w:rPr>
          <w:rFonts w:ascii="Palatino Linotype" w:hAnsi="Palatino Linotype"/>
          <w:b/>
          <w:i w:val="0"/>
          <w:color w:val="auto"/>
        </w:rPr>
      </w:pPr>
      <w:r w:rsidRPr="00DF28C2">
        <w:rPr>
          <w:rFonts w:ascii="Palatino Linotype" w:hAnsi="Palatino Linotype"/>
          <w:i w:val="0"/>
          <w:color w:val="auto"/>
        </w:rPr>
        <w:t>Formalidades para emitir el acuerdo de clasificación.</w:t>
      </w:r>
    </w:p>
    <w:p w14:paraId="5386D156" w14:textId="77777777" w:rsidR="00180FB8" w:rsidRPr="00DF28C2" w:rsidRDefault="00180FB8" w:rsidP="00180FB8">
      <w:pPr>
        <w:spacing w:line="360" w:lineRule="auto"/>
        <w:rPr>
          <w:rFonts w:ascii="Palatino Linotype" w:hAnsi="Palatino Linotype"/>
          <w:lang w:val="es-MX" w:eastAsia="en-US"/>
        </w:rPr>
      </w:pPr>
    </w:p>
    <w:p w14:paraId="7619BCA9" w14:textId="77777777" w:rsidR="00180FB8" w:rsidRPr="00DF28C2" w:rsidRDefault="00180FB8" w:rsidP="009C0D0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DF28C2">
        <w:rPr>
          <w:rFonts w:ascii="Palatino Linotype" w:hAnsi="Palatino Linotype" w:cs="Arial"/>
        </w:rPr>
        <w:lastRenderedPageBreak/>
        <w:t xml:space="preserve">El Comité de Transparencia, según lo dispuesto en los artículos 128 y 103 de la Ley Estatal y de la Ley General, respectivamente, y </w:t>
      </w:r>
      <w:r w:rsidRPr="00DF28C2">
        <w:rPr>
          <w:rFonts w:ascii="Palatino Linotype" w:hAnsi="Palatino Linotype"/>
        </w:rPr>
        <w:t xml:space="preserve">la fracción III del numeral Segundo de los </w:t>
      </w:r>
      <w:r w:rsidRPr="00DF28C2">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DF28C2">
        <w:rPr>
          <w:rFonts w:ascii="Palatino Linotype" w:hAnsi="Palatino Linotype"/>
        </w:rPr>
        <w:t xml:space="preserve"> </w:t>
      </w:r>
      <w:r w:rsidRPr="00DF28C2">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467993A" w14:textId="77777777" w:rsidR="00180FB8" w:rsidRPr="00DF28C2" w:rsidRDefault="00180FB8" w:rsidP="00180FB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56E2D66" w14:textId="77777777" w:rsidR="00180FB8" w:rsidRPr="00DF28C2" w:rsidRDefault="00180FB8" w:rsidP="009C0D0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DF28C2">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DF28C2">
        <w:rPr>
          <w:rFonts w:ascii="Palatino Linotype" w:hAnsi="Palatino Linotype" w:cs="Arial"/>
        </w:rPr>
        <w:lastRenderedPageBreak/>
        <w:t>composición del Comité puede generar vicios de legalidad de origen en el acto que restringe un derecho humano.</w:t>
      </w:r>
    </w:p>
    <w:p w14:paraId="0ED0680B" w14:textId="77777777" w:rsidR="00180FB8" w:rsidRPr="00DF28C2" w:rsidRDefault="00180FB8" w:rsidP="00180FB8">
      <w:pPr>
        <w:pStyle w:val="Prrafodelista"/>
        <w:rPr>
          <w:rFonts w:ascii="Palatino Linotype" w:eastAsia="Calibri" w:hAnsi="Palatino Linotype" w:cs="Arial"/>
          <w:szCs w:val="22"/>
          <w:lang w:val="es-ES" w:eastAsia="es-MX"/>
        </w:rPr>
      </w:pPr>
    </w:p>
    <w:p w14:paraId="6C341422" w14:textId="77777777" w:rsidR="00180FB8" w:rsidRPr="00DF28C2" w:rsidRDefault="00180FB8" w:rsidP="009C0D0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DF28C2">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4F547A7" w14:textId="77777777" w:rsidR="00180FB8" w:rsidRPr="00DF28C2" w:rsidRDefault="00180FB8" w:rsidP="00180FB8">
      <w:pPr>
        <w:pStyle w:val="Prrafodelista"/>
        <w:rPr>
          <w:rFonts w:ascii="Palatino Linotype" w:eastAsia="Calibri" w:hAnsi="Palatino Linotype" w:cs="Arial"/>
          <w:szCs w:val="22"/>
          <w:lang w:val="es-ES" w:eastAsia="es-MX"/>
        </w:rPr>
      </w:pPr>
    </w:p>
    <w:p w14:paraId="70CA8956" w14:textId="77777777" w:rsidR="00180FB8" w:rsidRPr="00DF28C2" w:rsidRDefault="00180FB8" w:rsidP="009C0D0E">
      <w:pPr>
        <w:pStyle w:val="Ttulo4"/>
        <w:numPr>
          <w:ilvl w:val="0"/>
          <w:numId w:val="4"/>
        </w:numPr>
        <w:spacing w:line="360" w:lineRule="auto"/>
        <w:rPr>
          <w:rFonts w:ascii="Palatino Linotype" w:hAnsi="Palatino Linotype"/>
          <w:b/>
          <w:i w:val="0"/>
          <w:sz w:val="22"/>
        </w:rPr>
      </w:pPr>
      <w:r w:rsidRPr="00DF28C2">
        <w:rPr>
          <w:rFonts w:ascii="Palatino Linotype" w:hAnsi="Palatino Linotype"/>
          <w:i w:val="0"/>
          <w:color w:val="auto"/>
        </w:rPr>
        <w:t>Requisitos de fondo del acuerdo de clasificación</w:t>
      </w:r>
    </w:p>
    <w:p w14:paraId="2503A6DF" w14:textId="77777777" w:rsidR="00180FB8" w:rsidRPr="00DF28C2" w:rsidRDefault="00180FB8" w:rsidP="00180FB8">
      <w:pPr>
        <w:pStyle w:val="Prrafodelista"/>
        <w:spacing w:line="360" w:lineRule="auto"/>
        <w:rPr>
          <w:rFonts w:ascii="Palatino Linotype" w:eastAsia="Calibri" w:hAnsi="Palatino Linotype" w:cs="Arial"/>
          <w:szCs w:val="22"/>
          <w:lang w:val="es-ES" w:eastAsia="es-MX"/>
        </w:rPr>
      </w:pPr>
    </w:p>
    <w:p w14:paraId="182591F4" w14:textId="77777777" w:rsidR="00180FB8" w:rsidRPr="00DF28C2" w:rsidRDefault="00180FB8" w:rsidP="009C0D0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DF28C2">
        <w:rPr>
          <w:rFonts w:ascii="Palatino Linotype" w:hAnsi="Palatino Linotype"/>
        </w:rPr>
        <w:t>Como</w:t>
      </w:r>
      <w:r w:rsidRPr="00DF28C2">
        <w:rPr>
          <w:rFonts w:ascii="Palatino Linotype" w:hAnsi="Palatino Linotype" w:cs="Arial"/>
        </w:rPr>
        <w:t xml:space="preserve">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45D086B" w14:textId="77777777" w:rsidR="00180FB8" w:rsidRPr="00DF28C2" w:rsidRDefault="00180FB8" w:rsidP="00180FB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018D55A" w14:textId="77777777" w:rsidR="00180FB8" w:rsidRPr="00DF28C2" w:rsidRDefault="00180FB8" w:rsidP="009C0D0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DF28C2">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3BDA780" w14:textId="77777777" w:rsidR="00180FB8" w:rsidRPr="00DF28C2" w:rsidRDefault="00180FB8" w:rsidP="00180FB8">
      <w:pPr>
        <w:pStyle w:val="Prrafodelista"/>
        <w:rPr>
          <w:rFonts w:ascii="Palatino Linotype" w:eastAsia="Calibri" w:hAnsi="Palatino Linotype" w:cs="Arial"/>
          <w:szCs w:val="22"/>
          <w:lang w:val="es-ES" w:eastAsia="es-MX"/>
        </w:rPr>
      </w:pPr>
    </w:p>
    <w:p w14:paraId="5DCFB01E" w14:textId="77777777" w:rsidR="00180FB8" w:rsidRPr="00DF28C2" w:rsidRDefault="00180FB8" w:rsidP="009C0D0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DF28C2">
        <w:rPr>
          <w:rFonts w:ascii="Palatino Linotype" w:hAnsi="Palatino Linotype"/>
        </w:rPr>
        <w:t>Han</w:t>
      </w:r>
      <w:r w:rsidRPr="00DF28C2">
        <w:rPr>
          <w:rFonts w:ascii="Palatino Linotype" w:eastAsia="Times New Roman" w:hAnsi="Palatino Linotype" w:cs="Arial"/>
          <w:lang w:eastAsia="es-MX"/>
        </w:rPr>
        <w:t xml:space="preserve">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DF28C2">
        <w:rPr>
          <w:rFonts w:ascii="Palatino Linotype" w:eastAsia="Times New Roman" w:hAnsi="Palatino Linotype" w:cs="Arial"/>
          <w:lang w:eastAsia="es-MX"/>
        </w:rPr>
        <w:lastRenderedPageBreak/>
        <w:t>del análisis de las pruebas, lo cual se debe exteriorizar en una argumentación o juicio de hecho....”</w:t>
      </w:r>
      <w:r w:rsidRPr="00DF28C2">
        <w:rPr>
          <w:rStyle w:val="Refdenotaalpie"/>
          <w:rFonts w:ascii="Palatino Linotype" w:eastAsia="Times New Roman" w:hAnsi="Palatino Linotype" w:cs="Arial"/>
          <w:lang w:eastAsia="es-MX"/>
        </w:rPr>
        <w:footnoteReference w:id="16"/>
      </w:r>
    </w:p>
    <w:p w14:paraId="03A447D8" w14:textId="77777777" w:rsidR="00180FB8" w:rsidRPr="00DF28C2" w:rsidRDefault="00180FB8" w:rsidP="00180FB8">
      <w:pPr>
        <w:pStyle w:val="Prrafodelista"/>
        <w:spacing w:line="360" w:lineRule="auto"/>
        <w:rPr>
          <w:rFonts w:ascii="Palatino Linotype" w:eastAsia="Calibri" w:hAnsi="Palatino Linotype" w:cs="Arial"/>
          <w:szCs w:val="22"/>
          <w:lang w:val="es-ES" w:eastAsia="es-MX"/>
        </w:rPr>
      </w:pPr>
    </w:p>
    <w:p w14:paraId="5064CDE2" w14:textId="77777777" w:rsidR="00180FB8" w:rsidRPr="00DF28C2" w:rsidRDefault="00180FB8" w:rsidP="009C0D0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DF28C2">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463B3B95" w14:textId="77777777" w:rsidR="00180FB8" w:rsidRPr="00DF28C2" w:rsidRDefault="00180FB8" w:rsidP="00180FB8">
      <w:pPr>
        <w:pStyle w:val="Prrafodelista"/>
        <w:spacing w:line="360" w:lineRule="auto"/>
        <w:rPr>
          <w:rFonts w:ascii="Palatino Linotype" w:eastAsia="Calibri" w:hAnsi="Palatino Linotype" w:cs="Arial"/>
          <w:szCs w:val="22"/>
          <w:lang w:val="es-ES" w:eastAsia="es-MX"/>
        </w:rPr>
      </w:pPr>
    </w:p>
    <w:p w14:paraId="69698CDB" w14:textId="77777777" w:rsidR="00180FB8" w:rsidRPr="00DF28C2" w:rsidRDefault="00180FB8" w:rsidP="00180FB8">
      <w:pPr>
        <w:spacing w:line="360" w:lineRule="auto"/>
        <w:ind w:left="567" w:right="567"/>
        <w:contextualSpacing/>
        <w:jc w:val="both"/>
        <w:rPr>
          <w:rFonts w:ascii="Palatino Linotype" w:hAnsi="Palatino Linotype" w:cs="Arial"/>
          <w:i/>
          <w:sz w:val="22"/>
        </w:rPr>
      </w:pPr>
      <w:r w:rsidRPr="00DF28C2">
        <w:rPr>
          <w:rFonts w:ascii="Palatino Linotype" w:hAnsi="Palatino Linotype" w:cs="Arial"/>
          <w:b/>
          <w:i/>
          <w:sz w:val="22"/>
        </w:rPr>
        <w:t>FUNDAMENTACIÓN Y MOTIVACIÓN.</w:t>
      </w:r>
      <w:r w:rsidRPr="00DF28C2">
        <w:rPr>
          <w:rFonts w:ascii="Palatino Linotype" w:hAnsi="Palatino Linotype" w:cs="Arial"/>
          <w:i/>
          <w:sz w:val="22"/>
        </w:rPr>
        <w:t xml:space="preserve"> La </w:t>
      </w:r>
      <w:r w:rsidRPr="00DF28C2">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F28C2">
        <w:rPr>
          <w:rFonts w:ascii="Palatino Linotype" w:hAnsi="Palatino Linotype" w:cs="Arial"/>
          <w:i/>
          <w:sz w:val="22"/>
        </w:rPr>
        <w:t>.</w:t>
      </w:r>
    </w:p>
    <w:p w14:paraId="114DA393" w14:textId="77777777" w:rsidR="00180FB8" w:rsidRPr="00DF28C2" w:rsidRDefault="00180FB8" w:rsidP="00180FB8">
      <w:pPr>
        <w:spacing w:line="360" w:lineRule="auto"/>
        <w:ind w:left="567" w:right="567"/>
        <w:contextualSpacing/>
        <w:jc w:val="both"/>
        <w:rPr>
          <w:rFonts w:ascii="Palatino Linotype" w:hAnsi="Palatino Linotype" w:cs="Arial"/>
          <w:i/>
          <w:sz w:val="22"/>
        </w:rPr>
      </w:pPr>
      <w:r w:rsidRPr="00DF28C2">
        <w:rPr>
          <w:rFonts w:ascii="Palatino Linotype" w:hAnsi="Palatino Linotype" w:cs="Arial"/>
          <w:i/>
          <w:sz w:val="22"/>
        </w:rPr>
        <w:t>SEGUNDO TRIBUNAL COLEGIADO DEL SEXTO CIRCUITO.</w:t>
      </w:r>
    </w:p>
    <w:p w14:paraId="6A88F519" w14:textId="77777777" w:rsidR="00180FB8" w:rsidRPr="00DF28C2" w:rsidRDefault="00180FB8" w:rsidP="00180FB8">
      <w:pPr>
        <w:spacing w:line="360" w:lineRule="auto"/>
        <w:ind w:left="567" w:right="567"/>
        <w:contextualSpacing/>
        <w:jc w:val="both"/>
        <w:rPr>
          <w:rFonts w:ascii="Palatino Linotype" w:hAnsi="Palatino Linotype" w:cs="Arial"/>
          <w:i/>
          <w:sz w:val="22"/>
        </w:rPr>
      </w:pPr>
      <w:r w:rsidRPr="00DF28C2">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232FB0DA" w14:textId="77777777" w:rsidR="00180FB8" w:rsidRPr="00DF28C2" w:rsidRDefault="00180FB8" w:rsidP="00180FB8">
      <w:pPr>
        <w:spacing w:line="360" w:lineRule="auto"/>
        <w:ind w:left="567" w:right="567"/>
        <w:contextualSpacing/>
        <w:jc w:val="both"/>
        <w:rPr>
          <w:rFonts w:ascii="Palatino Linotype" w:hAnsi="Palatino Linotype" w:cs="Arial"/>
          <w:i/>
          <w:sz w:val="22"/>
        </w:rPr>
      </w:pPr>
      <w:r w:rsidRPr="00DF28C2">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DF28C2">
        <w:rPr>
          <w:rFonts w:ascii="Palatino Linotype" w:hAnsi="Palatino Linotype" w:cs="Arial"/>
          <w:i/>
          <w:sz w:val="22"/>
        </w:rPr>
        <w:t>Esponda</w:t>
      </w:r>
      <w:proofErr w:type="spellEnd"/>
      <w:r w:rsidRPr="00DF28C2">
        <w:rPr>
          <w:rFonts w:ascii="Palatino Linotype" w:hAnsi="Palatino Linotype" w:cs="Arial"/>
          <w:i/>
          <w:sz w:val="22"/>
        </w:rPr>
        <w:t xml:space="preserve"> Rincón.</w:t>
      </w:r>
    </w:p>
    <w:p w14:paraId="77A05CD4" w14:textId="77777777" w:rsidR="00180FB8" w:rsidRPr="00DF28C2" w:rsidRDefault="00180FB8" w:rsidP="00180FB8">
      <w:pPr>
        <w:spacing w:line="360" w:lineRule="auto"/>
        <w:ind w:left="567" w:right="567"/>
        <w:contextualSpacing/>
        <w:jc w:val="both"/>
        <w:rPr>
          <w:rFonts w:ascii="Palatino Linotype" w:hAnsi="Palatino Linotype" w:cs="Arial"/>
          <w:i/>
          <w:sz w:val="22"/>
        </w:rPr>
      </w:pPr>
      <w:r w:rsidRPr="00DF28C2">
        <w:rPr>
          <w:rFonts w:ascii="Palatino Linotype" w:hAnsi="Palatino Linotype" w:cs="Arial"/>
          <w:i/>
          <w:sz w:val="22"/>
        </w:rPr>
        <w:lastRenderedPageBreak/>
        <w:t xml:space="preserve">Amparo en revisión 333/88. </w:t>
      </w:r>
      <w:proofErr w:type="spellStart"/>
      <w:r w:rsidRPr="00DF28C2">
        <w:rPr>
          <w:rFonts w:ascii="Palatino Linotype" w:hAnsi="Palatino Linotype" w:cs="Arial"/>
          <w:i/>
          <w:sz w:val="22"/>
        </w:rPr>
        <w:t>Adilia</w:t>
      </w:r>
      <w:proofErr w:type="spellEnd"/>
      <w:r w:rsidRPr="00DF28C2">
        <w:rPr>
          <w:rFonts w:ascii="Palatino Linotype" w:hAnsi="Palatino Linotype" w:cs="Arial"/>
          <w:i/>
          <w:sz w:val="22"/>
        </w:rPr>
        <w:t xml:space="preserve"> Romero. 26 de octubre de 1988. Unanimidad de votos. Ponente: Arnoldo Nájera Virgen. Secretario: Enrique Crispín Campos Ramírez.</w:t>
      </w:r>
    </w:p>
    <w:p w14:paraId="5E1635B6" w14:textId="77777777" w:rsidR="00180FB8" w:rsidRPr="00DF28C2" w:rsidRDefault="00180FB8" w:rsidP="00180FB8">
      <w:pPr>
        <w:spacing w:line="360" w:lineRule="auto"/>
        <w:ind w:left="567" w:right="567"/>
        <w:contextualSpacing/>
        <w:jc w:val="both"/>
        <w:rPr>
          <w:rFonts w:ascii="Palatino Linotype" w:hAnsi="Palatino Linotype" w:cs="Arial"/>
          <w:i/>
          <w:sz w:val="22"/>
        </w:rPr>
      </w:pPr>
      <w:r w:rsidRPr="00DF28C2">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DF28C2">
        <w:rPr>
          <w:rFonts w:ascii="Palatino Linotype" w:hAnsi="Palatino Linotype" w:cs="Arial"/>
          <w:i/>
          <w:sz w:val="22"/>
        </w:rPr>
        <w:t>Goyzueta</w:t>
      </w:r>
      <w:proofErr w:type="spellEnd"/>
      <w:r w:rsidRPr="00DF28C2">
        <w:rPr>
          <w:rFonts w:ascii="Palatino Linotype" w:hAnsi="Palatino Linotype" w:cs="Arial"/>
          <w:i/>
          <w:sz w:val="22"/>
        </w:rPr>
        <w:t>. Secretario: Gonzalo Carrera Molina.</w:t>
      </w:r>
    </w:p>
    <w:p w14:paraId="15177B55" w14:textId="77777777" w:rsidR="00180FB8" w:rsidRPr="00DF28C2" w:rsidRDefault="00180FB8" w:rsidP="00180FB8">
      <w:pPr>
        <w:spacing w:line="360" w:lineRule="auto"/>
        <w:ind w:left="567" w:right="567"/>
        <w:contextualSpacing/>
        <w:jc w:val="both"/>
        <w:rPr>
          <w:rFonts w:ascii="Palatino Linotype" w:hAnsi="Palatino Linotype" w:cs="Arial"/>
          <w:i/>
          <w:sz w:val="22"/>
        </w:rPr>
      </w:pPr>
      <w:r w:rsidRPr="00DF28C2">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DF28C2">
        <w:rPr>
          <w:rFonts w:ascii="Palatino Linotype" w:hAnsi="Palatino Linotype" w:cs="Arial"/>
          <w:i/>
          <w:sz w:val="22"/>
        </w:rPr>
        <w:t>Baigts</w:t>
      </w:r>
      <w:proofErr w:type="spellEnd"/>
      <w:r w:rsidRPr="00DF28C2">
        <w:rPr>
          <w:rFonts w:ascii="Palatino Linotype" w:hAnsi="Palatino Linotype" w:cs="Arial"/>
          <w:i/>
          <w:sz w:val="22"/>
        </w:rPr>
        <w:t xml:space="preserve"> Muñoz.</w:t>
      </w:r>
    </w:p>
    <w:p w14:paraId="40E33B27" w14:textId="77777777" w:rsidR="00180FB8" w:rsidRPr="00DF28C2" w:rsidRDefault="00180FB8" w:rsidP="00180FB8">
      <w:pPr>
        <w:spacing w:line="360" w:lineRule="auto"/>
        <w:ind w:left="567" w:right="567"/>
        <w:contextualSpacing/>
        <w:jc w:val="both"/>
        <w:rPr>
          <w:rFonts w:ascii="Palatino Linotype" w:hAnsi="Palatino Linotype" w:cs="Arial"/>
          <w:i/>
          <w:sz w:val="22"/>
        </w:rPr>
      </w:pPr>
    </w:p>
    <w:p w14:paraId="686127C0" w14:textId="77777777" w:rsidR="00180FB8" w:rsidRPr="00DF28C2" w:rsidRDefault="00180FB8" w:rsidP="009C0D0E">
      <w:pPr>
        <w:numPr>
          <w:ilvl w:val="0"/>
          <w:numId w:val="1"/>
        </w:numPr>
        <w:spacing w:line="360" w:lineRule="auto"/>
        <w:ind w:left="0" w:right="49" w:firstLine="0"/>
        <w:contextualSpacing/>
        <w:jc w:val="both"/>
        <w:rPr>
          <w:rFonts w:ascii="Palatino Linotype" w:eastAsia="Times New Roman" w:hAnsi="Palatino Linotype" w:cs="Arial"/>
          <w:lang w:eastAsia="es-MX"/>
        </w:rPr>
      </w:pPr>
      <w:r w:rsidRPr="00DF28C2">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23ECFC2" w14:textId="77777777" w:rsidR="00180FB8" w:rsidRPr="00DF28C2" w:rsidRDefault="00180FB8" w:rsidP="00180FB8">
      <w:pPr>
        <w:pStyle w:val="Prrafodelista"/>
        <w:shd w:val="clear" w:color="auto" w:fill="FFFFFF"/>
        <w:spacing w:line="360" w:lineRule="auto"/>
        <w:ind w:left="360"/>
        <w:jc w:val="both"/>
        <w:rPr>
          <w:rFonts w:ascii="Palatino Linotype" w:eastAsia="Times New Roman" w:hAnsi="Palatino Linotype" w:cs="Arial"/>
          <w:lang w:eastAsia="es-MX"/>
        </w:rPr>
      </w:pPr>
    </w:p>
    <w:p w14:paraId="6EB52B9A" w14:textId="77777777" w:rsidR="00180FB8" w:rsidRPr="00DF28C2" w:rsidRDefault="00180FB8" w:rsidP="009C0D0E">
      <w:pPr>
        <w:numPr>
          <w:ilvl w:val="0"/>
          <w:numId w:val="1"/>
        </w:numPr>
        <w:spacing w:line="360" w:lineRule="auto"/>
        <w:ind w:left="0" w:right="49" w:firstLine="0"/>
        <w:contextualSpacing/>
        <w:jc w:val="both"/>
        <w:rPr>
          <w:rFonts w:ascii="Palatino Linotype" w:eastAsia="Times New Roman" w:hAnsi="Palatino Linotype" w:cs="Arial"/>
          <w:lang w:eastAsia="es-MX"/>
        </w:rPr>
      </w:pPr>
      <w:r w:rsidRPr="00DF28C2">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756A2F7" w14:textId="77777777" w:rsidR="00180FB8" w:rsidRPr="00DF28C2" w:rsidRDefault="00180FB8" w:rsidP="00180FB8">
      <w:pPr>
        <w:shd w:val="clear" w:color="auto" w:fill="FFFFFF"/>
        <w:spacing w:line="360" w:lineRule="auto"/>
        <w:contextualSpacing/>
        <w:jc w:val="both"/>
        <w:rPr>
          <w:rFonts w:ascii="Palatino Linotype" w:eastAsia="Times New Roman" w:hAnsi="Palatino Linotype" w:cs="Arial"/>
          <w:lang w:eastAsia="es-MX"/>
        </w:rPr>
      </w:pPr>
    </w:p>
    <w:p w14:paraId="11B6A67D" w14:textId="77777777" w:rsidR="00180FB8" w:rsidRPr="00DF28C2" w:rsidRDefault="00180FB8" w:rsidP="009C0D0E">
      <w:pPr>
        <w:numPr>
          <w:ilvl w:val="0"/>
          <w:numId w:val="1"/>
        </w:numPr>
        <w:spacing w:line="360" w:lineRule="auto"/>
        <w:ind w:left="0" w:right="49" w:firstLine="0"/>
        <w:contextualSpacing/>
        <w:jc w:val="both"/>
        <w:rPr>
          <w:rFonts w:ascii="Palatino Linotype" w:eastAsia="Times New Roman" w:hAnsi="Palatino Linotype" w:cs="Arial"/>
          <w:lang w:eastAsia="es-MX"/>
        </w:rPr>
      </w:pPr>
      <w:r w:rsidRPr="00DF28C2">
        <w:rPr>
          <w:rFonts w:ascii="Palatino Linotype" w:eastAsia="Times New Roman" w:hAnsi="Palatino Linotype" w:cs="Arial"/>
          <w:lang w:eastAsia="es-MX"/>
        </w:rPr>
        <w:lastRenderedPageBreak/>
        <w:t>En ese mismo sentido, el lineamiento trigésimo tercero fracción V de los Lineamientos Generales, precisa que para motivar la clasificación se deben acreditar las circunstancias de tiempo, modo y lugar.</w:t>
      </w:r>
    </w:p>
    <w:p w14:paraId="271DCB33" w14:textId="77777777" w:rsidR="00180FB8" w:rsidRPr="00DF28C2" w:rsidRDefault="00180FB8" w:rsidP="00180FB8">
      <w:pPr>
        <w:pStyle w:val="Prrafodelista"/>
        <w:rPr>
          <w:rFonts w:ascii="Palatino Linotype" w:eastAsia="Times New Roman" w:hAnsi="Palatino Linotype" w:cs="Arial"/>
          <w:lang w:eastAsia="es-MX"/>
        </w:rPr>
      </w:pPr>
    </w:p>
    <w:p w14:paraId="3D092970" w14:textId="77777777" w:rsidR="00180FB8" w:rsidRPr="00DF28C2" w:rsidRDefault="00180FB8" w:rsidP="009C0D0E">
      <w:pPr>
        <w:numPr>
          <w:ilvl w:val="0"/>
          <w:numId w:val="1"/>
        </w:numPr>
        <w:spacing w:line="360" w:lineRule="auto"/>
        <w:ind w:left="0" w:right="49" w:firstLine="0"/>
        <w:contextualSpacing/>
        <w:jc w:val="both"/>
        <w:rPr>
          <w:rFonts w:ascii="Palatino Linotype" w:eastAsia="Times New Roman" w:hAnsi="Palatino Linotype" w:cs="Arial"/>
          <w:lang w:eastAsia="es-MX"/>
        </w:rPr>
      </w:pPr>
      <w:r w:rsidRPr="00DF28C2">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w:t>
      </w:r>
    </w:p>
    <w:p w14:paraId="23877339" w14:textId="77777777" w:rsidR="00180FB8" w:rsidRPr="00DF28C2" w:rsidRDefault="00180FB8" w:rsidP="00180FB8">
      <w:pPr>
        <w:pStyle w:val="Prrafodelista"/>
        <w:rPr>
          <w:rFonts w:ascii="Palatino Linotype" w:eastAsia="Times New Roman" w:hAnsi="Palatino Linotype" w:cs="Arial"/>
          <w:lang w:eastAsia="es-MX"/>
        </w:rPr>
      </w:pPr>
    </w:p>
    <w:p w14:paraId="1E5C1AC4" w14:textId="499BFA71" w:rsidR="00180FB8" w:rsidRPr="00DF28C2" w:rsidRDefault="00180FB8" w:rsidP="009C0D0E">
      <w:pPr>
        <w:numPr>
          <w:ilvl w:val="0"/>
          <w:numId w:val="1"/>
        </w:numPr>
        <w:spacing w:line="360" w:lineRule="auto"/>
        <w:ind w:left="0" w:right="49" w:firstLine="0"/>
        <w:contextualSpacing/>
        <w:jc w:val="both"/>
        <w:rPr>
          <w:rFonts w:ascii="Palatino Linotype" w:eastAsia="Times New Roman" w:hAnsi="Palatino Linotype" w:cs="Arial"/>
          <w:lang w:eastAsia="es-MX"/>
        </w:rPr>
      </w:pPr>
      <w:r w:rsidRPr="00DF28C2">
        <w:rPr>
          <w:rFonts w:ascii="Palatino Linotype" w:eastAsia="Times New Roman" w:hAnsi="Palatino Linotype" w:cs="Arial"/>
          <w:lang w:eastAsia="es-MX"/>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E7B8880" w14:textId="77777777" w:rsidR="00180FB8" w:rsidRPr="00DF28C2" w:rsidRDefault="00180FB8" w:rsidP="00180FB8">
      <w:pPr>
        <w:pStyle w:val="Prrafodelista"/>
        <w:tabs>
          <w:tab w:val="left" w:pos="426"/>
        </w:tabs>
        <w:spacing w:line="360" w:lineRule="auto"/>
        <w:ind w:left="0"/>
        <w:jc w:val="both"/>
        <w:rPr>
          <w:rFonts w:ascii="Palatino Linotype" w:eastAsia="Times New Roman" w:hAnsi="Palatino Linotype" w:cs="Arial"/>
          <w:lang w:eastAsia="es-MX"/>
        </w:rPr>
      </w:pPr>
    </w:p>
    <w:p w14:paraId="74307249" w14:textId="77777777" w:rsidR="00180FB8" w:rsidRPr="00DF28C2" w:rsidRDefault="00180FB8" w:rsidP="009C0D0E">
      <w:pPr>
        <w:numPr>
          <w:ilvl w:val="0"/>
          <w:numId w:val="1"/>
        </w:numPr>
        <w:spacing w:line="360" w:lineRule="auto"/>
        <w:ind w:left="0" w:right="49" w:firstLine="0"/>
        <w:contextualSpacing/>
        <w:jc w:val="both"/>
        <w:rPr>
          <w:rFonts w:ascii="Palatino Linotype" w:hAnsi="Palatino Linotype"/>
          <w:color w:val="000000" w:themeColor="text1"/>
        </w:rPr>
      </w:pPr>
      <w:r w:rsidRPr="00DF28C2">
        <w:rPr>
          <w:rFonts w:ascii="Palatino Linotype" w:eastAsia="Times New Roman" w:hAnsi="Palatino Linotype" w:cs="Arial"/>
          <w:lang w:eastAsia="es-MX"/>
        </w:rPr>
        <w:t>Por lo anteriormente expuesto y fundado, este ÓRGANO GARANTE emite</w:t>
      </w:r>
      <w:r w:rsidRPr="00DF28C2">
        <w:rPr>
          <w:rFonts w:ascii="Palatino Linotype" w:hAnsi="Palatino Linotype"/>
          <w:color w:val="000000" w:themeColor="text1"/>
          <w:lang w:val="es-ES" w:eastAsia="es-MX"/>
        </w:rPr>
        <w:t xml:space="preserve"> los siguientes:</w:t>
      </w:r>
    </w:p>
    <w:bookmarkEnd w:id="142"/>
    <w:bookmarkEnd w:id="143"/>
    <w:bookmarkEnd w:id="144"/>
    <w:bookmarkEnd w:id="145"/>
    <w:bookmarkEnd w:id="146"/>
    <w:bookmarkEnd w:id="147"/>
    <w:bookmarkEnd w:id="148"/>
    <w:bookmarkEnd w:id="149"/>
    <w:bookmarkEnd w:id="150"/>
    <w:bookmarkEnd w:id="151"/>
    <w:bookmarkEnd w:id="152"/>
    <w:bookmarkEnd w:id="153"/>
    <w:p w14:paraId="79397796" w14:textId="77777777" w:rsidR="00DF28C2" w:rsidRDefault="00DF28C2" w:rsidP="00575D13">
      <w:pPr>
        <w:spacing w:line="360" w:lineRule="auto"/>
        <w:contextualSpacing/>
        <w:rPr>
          <w:rFonts w:ascii="Palatino Linotype" w:eastAsia="Times New Roman" w:hAnsi="Palatino Linotype"/>
          <w:noProof/>
          <w:lang w:val="es-MX" w:eastAsia="es-MX"/>
        </w:rPr>
      </w:pPr>
    </w:p>
    <w:p w14:paraId="5BB2C5C6" w14:textId="7FE393B1" w:rsidR="00771D5B" w:rsidRPr="00DF28C2" w:rsidRDefault="00040268" w:rsidP="00575D13">
      <w:pPr>
        <w:spacing w:line="360" w:lineRule="auto"/>
        <w:contextualSpacing/>
        <w:rPr>
          <w:rFonts w:ascii="Palatino Linotype" w:eastAsia="Times New Roman" w:hAnsi="Palatino Linotype"/>
        </w:rPr>
      </w:pPr>
      <w:r w:rsidRPr="00DF28C2">
        <w:rPr>
          <w:rFonts w:ascii="Palatino Linotype" w:eastAsia="Times New Roman" w:hAnsi="Palatino Linotype"/>
          <w:noProof/>
          <w:lang w:val="es-MX" w:eastAsia="es-MX"/>
        </w:rPr>
        <mc:AlternateContent>
          <mc:Choice Requires="wps">
            <w:drawing>
              <wp:anchor distT="0" distB="0" distL="114300" distR="114300" simplePos="0" relativeHeight="251664384" behindDoc="0" locked="0" layoutInCell="1" allowOverlap="1" wp14:anchorId="5DCC5B78" wp14:editId="2B338F59">
                <wp:simplePos x="0" y="0"/>
                <wp:positionH relativeFrom="column">
                  <wp:posOffset>4445</wp:posOffset>
                </wp:positionH>
                <wp:positionV relativeFrom="paragraph">
                  <wp:posOffset>133985</wp:posOffset>
                </wp:positionV>
                <wp:extent cx="5574665" cy="1166495"/>
                <wp:effectExtent l="38100" t="38100" r="64135" b="90805"/>
                <wp:wrapNone/>
                <wp:docPr id="13" name="13 Conector recto"/>
                <wp:cNvGraphicFramePr/>
                <a:graphic xmlns:a="http://schemas.openxmlformats.org/drawingml/2006/main">
                  <a:graphicData uri="http://schemas.microsoft.com/office/word/2010/wordprocessingShape">
                    <wps:wsp>
                      <wps:cNvCnPr/>
                      <wps:spPr>
                        <a:xfrm>
                          <a:off x="0" y="0"/>
                          <a:ext cx="5574665" cy="11664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8AE3B" id="13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0.55pt" to="439.3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" strokecolor="black [3200]" strokeweight="2pt">
                <v:shadow on="t" color="black" opacity="24903f" origin=",.5" offset="0,.55556mm"/>
              </v:line>
            </w:pict>
          </mc:Fallback>
        </mc:AlternateContent>
      </w:r>
    </w:p>
    <w:p w14:paraId="745A1B30" w14:textId="77777777" w:rsidR="00771D5B" w:rsidRPr="00DF28C2" w:rsidRDefault="00771D5B" w:rsidP="00575D13">
      <w:pPr>
        <w:spacing w:line="360" w:lineRule="auto"/>
        <w:contextualSpacing/>
        <w:rPr>
          <w:rFonts w:ascii="Palatino Linotype" w:eastAsia="Times New Roman" w:hAnsi="Palatino Linotype"/>
        </w:rPr>
      </w:pPr>
    </w:p>
    <w:p w14:paraId="0579C5E1" w14:textId="77777777" w:rsidR="00D319FB" w:rsidRPr="00DF28C2" w:rsidRDefault="00D319FB" w:rsidP="00575D13">
      <w:pPr>
        <w:spacing w:line="360" w:lineRule="auto"/>
        <w:contextualSpacing/>
        <w:rPr>
          <w:rFonts w:ascii="Palatino Linotype" w:eastAsia="Times New Roman" w:hAnsi="Palatino Linotype"/>
        </w:rPr>
      </w:pPr>
    </w:p>
    <w:p w14:paraId="11226624" w14:textId="77777777" w:rsidR="00575D13" w:rsidRPr="00DF28C2" w:rsidRDefault="00575D13" w:rsidP="00575D13">
      <w:pPr>
        <w:pStyle w:val="Ttulo1"/>
        <w:spacing w:before="0" w:line="360" w:lineRule="auto"/>
        <w:jc w:val="center"/>
        <w:rPr>
          <w:rFonts w:eastAsia="Calibri"/>
          <w:b/>
          <w:szCs w:val="24"/>
          <w:lang w:val="es-ES" w:eastAsia="es-ES"/>
        </w:rPr>
      </w:pPr>
      <w:bookmarkStart w:id="221" w:name="_Toc504500693"/>
      <w:bookmarkStart w:id="222" w:name="_Toc534742545"/>
      <w:bookmarkStart w:id="223" w:name="_Toc2248738"/>
      <w:bookmarkStart w:id="224" w:name="_Toc34819440"/>
      <w:bookmarkStart w:id="225" w:name="_Toc51259595"/>
      <w:bookmarkStart w:id="226" w:name="_Toc52472147"/>
      <w:r w:rsidRPr="00DF28C2">
        <w:rPr>
          <w:rFonts w:eastAsia="Calibri"/>
          <w:b/>
          <w:szCs w:val="24"/>
          <w:lang w:val="es-ES" w:eastAsia="es-ES"/>
        </w:rPr>
        <w:lastRenderedPageBreak/>
        <w:t>R E S O L U T I V O S</w:t>
      </w:r>
      <w:bookmarkEnd w:id="221"/>
      <w:bookmarkEnd w:id="222"/>
      <w:bookmarkEnd w:id="223"/>
      <w:bookmarkEnd w:id="224"/>
      <w:bookmarkEnd w:id="225"/>
      <w:bookmarkEnd w:id="226"/>
      <w:r w:rsidRPr="00DF28C2">
        <w:rPr>
          <w:rFonts w:eastAsia="Calibri"/>
          <w:b/>
          <w:szCs w:val="24"/>
          <w:lang w:val="es-ES" w:eastAsia="es-ES"/>
        </w:rPr>
        <w:t xml:space="preserve"> </w:t>
      </w:r>
    </w:p>
    <w:p w14:paraId="0AB27C17" w14:textId="151A9836" w:rsidR="00B7422A" w:rsidRPr="00DF28C2" w:rsidRDefault="00B7422A" w:rsidP="00B7422A">
      <w:pPr>
        <w:spacing w:before="240" w:after="360" w:line="360" w:lineRule="auto"/>
        <w:jc w:val="both"/>
        <w:rPr>
          <w:rFonts w:ascii="Palatino Linotype" w:eastAsia="Times New Roman" w:hAnsi="Palatino Linotype" w:cs="Arial"/>
          <w:lang w:val="es-ES"/>
        </w:rPr>
      </w:pPr>
      <w:r w:rsidRPr="00DF28C2">
        <w:rPr>
          <w:rFonts w:ascii="Palatino Linotype" w:eastAsia="Times New Roman" w:hAnsi="Palatino Linotype" w:cs="Arial"/>
          <w:b/>
        </w:rPr>
        <w:t>PRIMERO</w:t>
      </w:r>
      <w:r w:rsidRPr="00DF28C2">
        <w:rPr>
          <w:rFonts w:ascii="Palatino Linotype" w:eastAsia="Times New Roman" w:hAnsi="Palatino Linotype" w:cs="Arial"/>
          <w:lang w:val="es-ES"/>
        </w:rPr>
        <w:t xml:space="preserve">. Resultan parcialmente fundadas las razones o motivos de inconformidad hechos valer en el recurso de revisión </w:t>
      </w:r>
      <w:r w:rsidRPr="00DF28C2">
        <w:rPr>
          <w:rFonts w:ascii="Palatino Linotype" w:eastAsia="Times New Roman" w:hAnsi="Palatino Linotype" w:cs="Arial"/>
          <w:b/>
          <w:lang w:val="es-ES"/>
        </w:rPr>
        <w:t xml:space="preserve">03393/INFOEM/IP/RR/2020 </w:t>
      </w:r>
      <w:r w:rsidRPr="00DF28C2">
        <w:rPr>
          <w:rFonts w:ascii="Palatino Linotype" w:eastAsia="Times New Roman" w:hAnsi="Palatino Linotype" w:cs="Arial"/>
          <w:lang w:val="es-ES"/>
        </w:rPr>
        <w:t xml:space="preserve">en términos de los Considerandos </w:t>
      </w:r>
      <w:r w:rsidRPr="00DF28C2">
        <w:rPr>
          <w:rFonts w:ascii="Palatino Linotype" w:eastAsia="Times New Roman" w:hAnsi="Palatino Linotype" w:cs="Arial"/>
          <w:b/>
          <w:lang w:val="es-ES"/>
        </w:rPr>
        <w:t xml:space="preserve">CUARTO y QUINTO </w:t>
      </w:r>
      <w:r w:rsidRPr="00DF28C2">
        <w:rPr>
          <w:rFonts w:ascii="Palatino Linotype" w:eastAsia="Times New Roman" w:hAnsi="Palatino Linotype" w:cs="Arial"/>
          <w:lang w:val="es-ES"/>
        </w:rPr>
        <w:t xml:space="preserve">de la presente resolución. </w:t>
      </w:r>
    </w:p>
    <w:p w14:paraId="7C4F2E75" w14:textId="7D6AA138" w:rsidR="00B7422A" w:rsidRPr="00DF28C2" w:rsidRDefault="00B7422A" w:rsidP="00B7422A">
      <w:pPr>
        <w:spacing w:before="240" w:after="360" w:line="360" w:lineRule="auto"/>
        <w:jc w:val="both"/>
        <w:rPr>
          <w:rFonts w:ascii="Palatino Linotype" w:eastAsia="MS Mincho" w:hAnsi="Palatino Linotype" w:cs="Times New Roman"/>
          <w:color w:val="000000" w:themeColor="text1"/>
        </w:rPr>
      </w:pPr>
      <w:r w:rsidRPr="00DF28C2">
        <w:rPr>
          <w:rFonts w:ascii="Palatino Linotype" w:eastAsia="Times New Roman" w:hAnsi="Palatino Linotype" w:cs="Arial"/>
          <w:lang w:val="es-ES"/>
        </w:rPr>
        <w:t xml:space="preserve"> </w:t>
      </w:r>
      <w:bookmarkStart w:id="227" w:name="_Toc503891607"/>
      <w:bookmarkStart w:id="228" w:name="_Toc511647757"/>
      <w:bookmarkStart w:id="229" w:name="_Toc511647818"/>
      <w:bookmarkStart w:id="230" w:name="_Toc477891768"/>
      <w:bookmarkStart w:id="231" w:name="_Toc477891858"/>
      <w:bookmarkStart w:id="232" w:name="_Toc481576259"/>
      <w:bookmarkStart w:id="233" w:name="_Toc492590391"/>
      <w:bookmarkStart w:id="234" w:name="_Toc462653937"/>
      <w:bookmarkStart w:id="235" w:name="_Toc453696502"/>
      <w:bookmarkStart w:id="236" w:name="_Toc454301155"/>
      <w:r w:rsidRPr="00DF28C2">
        <w:rPr>
          <w:rFonts w:ascii="Palatino Linotype" w:eastAsia="Times New Roman" w:hAnsi="Palatino Linotype" w:cs="Times New Roman"/>
          <w:b/>
        </w:rPr>
        <w:t>SEGUNDO.</w:t>
      </w:r>
      <w:bookmarkEnd w:id="227"/>
      <w:bookmarkEnd w:id="228"/>
      <w:bookmarkEnd w:id="229"/>
      <w:r w:rsidRPr="00DF28C2">
        <w:rPr>
          <w:rFonts w:ascii="Palatino Linotype" w:eastAsia="Times New Roman" w:hAnsi="Palatino Linotype" w:cs="Times New Roman"/>
          <w:b/>
        </w:rPr>
        <w:t xml:space="preserve"> </w:t>
      </w:r>
      <w:bookmarkEnd w:id="230"/>
      <w:bookmarkEnd w:id="231"/>
      <w:bookmarkEnd w:id="232"/>
      <w:bookmarkEnd w:id="233"/>
      <w:bookmarkEnd w:id="234"/>
      <w:bookmarkEnd w:id="235"/>
      <w:bookmarkEnd w:id="236"/>
      <w:r w:rsidRPr="00DF28C2">
        <w:rPr>
          <w:rFonts w:ascii="Palatino Linotype" w:eastAsia="MS Mincho" w:hAnsi="Palatino Linotype" w:cs="Times New Roman"/>
          <w:color w:val="000000" w:themeColor="text1"/>
        </w:rPr>
        <w:t xml:space="preserve">Se </w:t>
      </w:r>
      <w:r w:rsidRPr="00DF28C2">
        <w:rPr>
          <w:rFonts w:ascii="Palatino Linotype" w:eastAsia="MS Mincho" w:hAnsi="Palatino Linotype" w:cs="Times New Roman"/>
          <w:b/>
          <w:color w:val="000000" w:themeColor="text1"/>
        </w:rPr>
        <w:t xml:space="preserve">REVOCA </w:t>
      </w:r>
      <w:r w:rsidRPr="00DF28C2">
        <w:rPr>
          <w:rFonts w:ascii="Palatino Linotype" w:eastAsia="MS Mincho" w:hAnsi="Palatino Linotype" w:cs="Times New Roman"/>
          <w:color w:val="000000" w:themeColor="text1"/>
        </w:rPr>
        <w:t xml:space="preserve">la respuesta emitida por el </w:t>
      </w:r>
      <w:r w:rsidRPr="00DF28C2">
        <w:rPr>
          <w:rFonts w:ascii="Palatino Linotype" w:eastAsia="MS Mincho" w:hAnsi="Palatino Linotype" w:cs="Times New Roman"/>
          <w:b/>
          <w:color w:val="000000" w:themeColor="text1"/>
        </w:rPr>
        <w:t xml:space="preserve">Sistema de Autopistas, Aeropuertos, Servicios Conexos y Auxiliares del Estado de México </w:t>
      </w:r>
      <w:r w:rsidRPr="00DF28C2">
        <w:rPr>
          <w:rFonts w:ascii="Palatino Linotype" w:eastAsia="MS Mincho" w:hAnsi="Palatino Linotype" w:cs="Times New Roman"/>
          <w:color w:val="000000" w:themeColor="text1"/>
        </w:rPr>
        <w:t xml:space="preserve">y se </w:t>
      </w:r>
      <w:r w:rsidRPr="00DF28C2">
        <w:rPr>
          <w:rFonts w:ascii="Palatino Linotype" w:eastAsia="MS Mincho" w:hAnsi="Palatino Linotype" w:cs="Times New Roman"/>
          <w:b/>
          <w:color w:val="000000" w:themeColor="text1"/>
        </w:rPr>
        <w:t>ORDENA</w:t>
      </w:r>
      <w:r w:rsidRPr="00DF28C2">
        <w:rPr>
          <w:rFonts w:ascii="Palatino Linotype" w:eastAsia="MS Mincho" w:hAnsi="Palatino Linotype" w:cs="Times New Roman"/>
          <w:color w:val="000000" w:themeColor="text1"/>
        </w:rPr>
        <w:t xml:space="preserve"> entregar en </w:t>
      </w:r>
      <w:r w:rsidRPr="00DF28C2">
        <w:rPr>
          <w:rFonts w:ascii="Palatino Linotype" w:eastAsia="MS Mincho" w:hAnsi="Palatino Linotype" w:cs="Times New Roman"/>
          <w:b/>
          <w:color w:val="000000" w:themeColor="text1"/>
        </w:rPr>
        <w:t>copias certificadas sin costo</w:t>
      </w:r>
      <w:r w:rsidRPr="00DF28C2">
        <w:rPr>
          <w:rFonts w:ascii="Palatino Linotype" w:eastAsia="MS Mincho" w:hAnsi="Palatino Linotype" w:cs="Times New Roman"/>
          <w:color w:val="000000" w:themeColor="text1"/>
        </w:rPr>
        <w:t xml:space="preserve">, de ser el caso en versión pública, </w:t>
      </w:r>
      <w:r w:rsidR="00D319FB" w:rsidRPr="00DF28C2">
        <w:rPr>
          <w:rFonts w:ascii="Palatino Linotype" w:eastAsia="MS Mincho" w:hAnsi="Palatino Linotype" w:cs="Times New Roman"/>
          <w:color w:val="000000" w:themeColor="text1"/>
        </w:rPr>
        <w:t>la siguiente información</w:t>
      </w:r>
      <w:r w:rsidRPr="00DF28C2">
        <w:rPr>
          <w:rFonts w:ascii="Palatino Linotype" w:eastAsia="MS Mincho" w:hAnsi="Palatino Linotype" w:cs="Times New Roman"/>
          <w:color w:val="000000" w:themeColor="text1"/>
        </w:rPr>
        <w:t xml:space="preserve">:   </w:t>
      </w:r>
    </w:p>
    <w:p w14:paraId="04B62FE0" w14:textId="307DCB1B" w:rsidR="00B7422A" w:rsidRPr="00DF28C2" w:rsidRDefault="00D319FB" w:rsidP="009C0D0E">
      <w:pPr>
        <w:pStyle w:val="Prrafodelista"/>
        <w:numPr>
          <w:ilvl w:val="0"/>
          <w:numId w:val="6"/>
        </w:numPr>
        <w:spacing w:line="360" w:lineRule="auto"/>
        <w:jc w:val="both"/>
        <w:rPr>
          <w:rFonts w:ascii="Palatino Linotype" w:hAnsi="Palatino Linotype" w:cs="Arial"/>
          <w:b/>
          <w:szCs w:val="22"/>
          <w:lang w:eastAsia="es-MX"/>
        </w:rPr>
      </w:pPr>
      <w:bookmarkStart w:id="237" w:name="_Toc503891610"/>
      <w:bookmarkStart w:id="238" w:name="_Toc453696503"/>
      <w:bookmarkStart w:id="239" w:name="_Toc454301156"/>
      <w:bookmarkStart w:id="240" w:name="_Toc462653938"/>
      <w:bookmarkStart w:id="241" w:name="_Toc477891769"/>
      <w:bookmarkStart w:id="242" w:name="_Toc477891859"/>
      <w:bookmarkStart w:id="243" w:name="_Toc481576260"/>
      <w:bookmarkStart w:id="244" w:name="_Toc492590392"/>
      <w:r w:rsidRPr="00DF28C2">
        <w:rPr>
          <w:rFonts w:ascii="Palatino Linotype" w:hAnsi="Palatino Linotype" w:cs="Arial"/>
          <w:b/>
          <w:lang w:val="es-MX"/>
        </w:rPr>
        <w:t xml:space="preserve">Soporte documental </w:t>
      </w:r>
      <w:r w:rsidR="00D13DF1" w:rsidRPr="00DF28C2">
        <w:rPr>
          <w:rFonts w:ascii="Palatino Linotype" w:hAnsi="Palatino Linotype" w:cs="Arial"/>
          <w:b/>
          <w:lang w:val="es-MX"/>
        </w:rPr>
        <w:t xml:space="preserve">generado </w:t>
      </w:r>
      <w:r w:rsidR="00040268" w:rsidRPr="00DF28C2">
        <w:rPr>
          <w:rFonts w:ascii="Palatino Linotype" w:hAnsi="Palatino Linotype" w:cs="Arial"/>
          <w:b/>
          <w:lang w:val="es-MX"/>
        </w:rPr>
        <w:t xml:space="preserve">al día veintiséis de junio de dos mil veinte, </w:t>
      </w:r>
      <w:r w:rsidR="00D13DF1" w:rsidRPr="00DF28C2">
        <w:rPr>
          <w:rFonts w:ascii="Palatino Linotype" w:hAnsi="Palatino Linotype" w:cs="Arial"/>
          <w:b/>
          <w:lang w:val="es-MX"/>
        </w:rPr>
        <w:t xml:space="preserve">por </w:t>
      </w:r>
      <w:r w:rsidRPr="00DF28C2">
        <w:rPr>
          <w:rFonts w:ascii="Palatino Linotype" w:hAnsi="Palatino Linotype" w:cs="Arial"/>
          <w:b/>
          <w:lang w:val="es-MX"/>
        </w:rPr>
        <w:t>e</w:t>
      </w:r>
      <w:r w:rsidR="001C538B" w:rsidRPr="00DF28C2">
        <w:rPr>
          <w:rFonts w:ascii="Palatino Linotype" w:hAnsi="Palatino Linotype" w:cs="Arial"/>
          <w:b/>
          <w:lang w:val="es-MX"/>
        </w:rPr>
        <w:t xml:space="preserve">l cumplimiento </w:t>
      </w:r>
      <w:r w:rsidRPr="00DF28C2">
        <w:rPr>
          <w:rFonts w:ascii="Palatino Linotype" w:hAnsi="Palatino Linotype" w:cs="Arial"/>
          <w:b/>
          <w:lang w:val="es-MX"/>
        </w:rPr>
        <w:t xml:space="preserve">del contrato SAASCAEM-DPCO-002-11-2004/AD autopista Los Remedios - Ecatepec, celebrado entre el Gobierno del Estado de México a través del organismo público descentralizado </w:t>
      </w:r>
      <w:r w:rsidR="001C538B" w:rsidRPr="00DF28C2">
        <w:rPr>
          <w:rFonts w:ascii="Palatino Linotype" w:hAnsi="Palatino Linotype" w:cs="Arial"/>
          <w:b/>
          <w:lang w:val="es-MX"/>
        </w:rPr>
        <w:t xml:space="preserve">denominado </w:t>
      </w:r>
      <w:r w:rsidR="001C538B" w:rsidRPr="00DF28C2">
        <w:rPr>
          <w:rFonts w:ascii="Palatino Linotype" w:eastAsia="MS Mincho" w:hAnsi="Palatino Linotype" w:cs="Times New Roman"/>
          <w:b/>
          <w:color w:val="000000" w:themeColor="text1"/>
        </w:rPr>
        <w:t>Sistema de Autopistas, Aeropuertos, Servicios Conexos y Auxiliares del Estado de México</w:t>
      </w:r>
      <w:r w:rsidRPr="00DF28C2">
        <w:rPr>
          <w:rFonts w:ascii="Palatino Linotype" w:hAnsi="Palatino Linotype" w:cs="Arial"/>
          <w:b/>
          <w:lang w:val="es-MX"/>
        </w:rPr>
        <w:t xml:space="preserve"> y</w:t>
      </w:r>
      <w:r w:rsidR="00040268" w:rsidRPr="00DF28C2">
        <w:rPr>
          <w:rFonts w:ascii="Palatino Linotype" w:hAnsi="Palatino Linotype" w:cs="Arial"/>
          <w:b/>
          <w:lang w:val="es-MX"/>
        </w:rPr>
        <w:t xml:space="preserve"> la empresa </w:t>
      </w:r>
      <w:proofErr w:type="spellStart"/>
      <w:r w:rsidR="00040268" w:rsidRPr="00DF28C2">
        <w:rPr>
          <w:rFonts w:ascii="Palatino Linotype" w:hAnsi="Palatino Linotype" w:cs="Arial"/>
          <w:b/>
          <w:lang w:val="es-MX"/>
        </w:rPr>
        <w:t>Viabilis</w:t>
      </w:r>
      <w:proofErr w:type="spellEnd"/>
      <w:r w:rsidRPr="00DF28C2">
        <w:rPr>
          <w:rFonts w:ascii="Palatino Linotype" w:hAnsi="Palatino Linotype" w:cs="Arial"/>
          <w:b/>
          <w:lang w:val="es-MX"/>
        </w:rPr>
        <w:t xml:space="preserve"> </w:t>
      </w:r>
      <w:proofErr w:type="spellStart"/>
      <w:r w:rsidRPr="00DF28C2">
        <w:rPr>
          <w:rFonts w:ascii="Palatino Linotype" w:hAnsi="Palatino Linotype" w:cs="Arial"/>
          <w:b/>
          <w:lang w:val="es-MX"/>
        </w:rPr>
        <w:t>Infraestrutura</w:t>
      </w:r>
      <w:proofErr w:type="spellEnd"/>
      <w:r w:rsidRPr="00DF28C2">
        <w:rPr>
          <w:rFonts w:ascii="Palatino Linotype" w:hAnsi="Palatino Linotype" w:cs="Arial"/>
          <w:b/>
          <w:lang w:val="es-MX"/>
        </w:rPr>
        <w:t>, S.A. de C.V., en fecha quince de n</w:t>
      </w:r>
      <w:r w:rsidR="00040268" w:rsidRPr="00DF28C2">
        <w:rPr>
          <w:rFonts w:ascii="Palatino Linotype" w:hAnsi="Palatino Linotype" w:cs="Arial"/>
          <w:b/>
          <w:lang w:val="es-MX"/>
        </w:rPr>
        <w:t>oviembre del año dos mil cuatro.</w:t>
      </w:r>
    </w:p>
    <w:p w14:paraId="5C57511B" w14:textId="77777777" w:rsidR="00B7422A" w:rsidRPr="00DF28C2" w:rsidRDefault="00B7422A" w:rsidP="00B7422A">
      <w:pPr>
        <w:spacing w:before="240" w:after="240" w:line="360" w:lineRule="auto"/>
        <w:jc w:val="both"/>
        <w:rPr>
          <w:rFonts w:ascii="Palatino Linotype" w:eastAsia="Calibri" w:hAnsi="Palatino Linotype" w:cs="Arial"/>
          <w:b/>
        </w:rPr>
      </w:pPr>
      <w:r w:rsidRPr="00DF28C2">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DF28C2">
        <w:rPr>
          <w:rFonts w:ascii="Palatino Linotype" w:eastAsia="Calibri" w:hAnsi="Palatino Linotype" w:cs="Arial"/>
        </w:rPr>
        <w:lastRenderedPageBreak/>
        <w:t xml:space="preserve">dentro del soporte documental respectivo objeto de las versiones públicas que se formulen y se pongan a disposición del </w:t>
      </w:r>
      <w:r w:rsidRPr="00DF28C2">
        <w:rPr>
          <w:rFonts w:ascii="Palatino Linotype" w:eastAsia="Calibri" w:hAnsi="Palatino Linotype" w:cs="Arial"/>
          <w:b/>
        </w:rPr>
        <w:t>RECURRENTE.</w:t>
      </w:r>
    </w:p>
    <w:p w14:paraId="391C6662" w14:textId="1C202644" w:rsidR="00D13DF1" w:rsidRPr="00DF28C2" w:rsidRDefault="00D13DF1" w:rsidP="00D13DF1">
      <w:pPr>
        <w:spacing w:before="240" w:after="360" w:line="360" w:lineRule="auto"/>
        <w:jc w:val="both"/>
        <w:rPr>
          <w:rFonts w:ascii="Palatino Linotype" w:hAnsi="Palatino Linotype" w:cs="Arial"/>
          <w:color w:val="000000" w:themeColor="text1"/>
        </w:rPr>
      </w:pPr>
      <w:r w:rsidRPr="00DF28C2">
        <w:rPr>
          <w:rFonts w:ascii="Palatino Linotype" w:hAnsi="Palatino Linotype" w:cs="Arial"/>
          <w:color w:val="222222"/>
        </w:rPr>
        <w:t xml:space="preserve">A efecto </w:t>
      </w:r>
      <w:r w:rsidRPr="00DF28C2">
        <w:rPr>
          <w:rFonts w:ascii="Palatino Linotype" w:hAnsi="Palatino Linotype" w:cs="Arial"/>
          <w:color w:val="000000" w:themeColor="text1"/>
        </w:rPr>
        <w:t xml:space="preserve">de que el </w:t>
      </w:r>
      <w:r w:rsidRPr="00DF28C2">
        <w:rPr>
          <w:rFonts w:ascii="Palatino Linotype" w:hAnsi="Palatino Linotype" w:cs="Arial"/>
          <w:b/>
          <w:color w:val="000000" w:themeColor="text1"/>
        </w:rPr>
        <w:t>SUJETO OBLIGADO</w:t>
      </w:r>
      <w:r w:rsidRPr="00DF28C2">
        <w:rPr>
          <w:rFonts w:ascii="Palatino Linotype" w:hAnsi="Palatino Linotype" w:cs="Arial"/>
          <w:color w:val="000000" w:themeColor="text1"/>
        </w:rPr>
        <w:t xml:space="preserve"> dé pleno cumplimiento a lo anterior, es necesario que informe a la recurrente el pr</w:t>
      </w:r>
      <w:bookmarkStart w:id="245" w:name="_GoBack"/>
      <w:bookmarkEnd w:id="245"/>
      <w:r w:rsidRPr="00DF28C2">
        <w:rPr>
          <w:rFonts w:ascii="Palatino Linotype" w:hAnsi="Palatino Linotype" w:cs="Arial"/>
          <w:color w:val="000000" w:themeColor="text1"/>
        </w:rPr>
        <w:t>ocedimiento para la expedición de las copias certificadas, así como el lugar, días y horas hábiles, para recoger el soporte documental de referencia.</w:t>
      </w:r>
    </w:p>
    <w:p w14:paraId="5B293EE0" w14:textId="77777777" w:rsidR="00B7422A" w:rsidRPr="00DF28C2" w:rsidRDefault="00B7422A" w:rsidP="00B7422A">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246" w:name="_Toc511647758"/>
      <w:bookmarkStart w:id="247" w:name="_Toc511647819"/>
      <w:r w:rsidRPr="00DF28C2">
        <w:rPr>
          <w:rFonts w:ascii="Palatino Linotype" w:eastAsia="Times New Roman" w:hAnsi="Palatino Linotype" w:cs="Times New Roman"/>
          <w:b/>
        </w:rPr>
        <w:t>TERCERO.</w:t>
      </w:r>
      <w:bookmarkEnd w:id="237"/>
      <w:bookmarkEnd w:id="246"/>
      <w:bookmarkEnd w:id="247"/>
      <w:r w:rsidRPr="00DF28C2">
        <w:rPr>
          <w:rFonts w:ascii="Palatino Linotype" w:eastAsia="Times New Roman" w:hAnsi="Palatino Linotype" w:cs="Times New Roman"/>
          <w:b/>
        </w:rPr>
        <w:t xml:space="preserve"> </w:t>
      </w:r>
      <w:bookmarkEnd w:id="238"/>
      <w:bookmarkEnd w:id="239"/>
      <w:bookmarkEnd w:id="240"/>
      <w:bookmarkEnd w:id="241"/>
      <w:bookmarkEnd w:id="242"/>
      <w:bookmarkEnd w:id="243"/>
      <w:bookmarkEnd w:id="244"/>
      <w:r w:rsidRPr="00DF28C2">
        <w:rPr>
          <w:rFonts w:ascii="Palatino Linotype" w:eastAsia="Palatino Linotype" w:hAnsi="Palatino Linotype" w:cs="Palatino Linotype"/>
          <w:b/>
        </w:rPr>
        <w:t xml:space="preserve">Notifíquese </w:t>
      </w:r>
      <w:r w:rsidRPr="00DF28C2">
        <w:rPr>
          <w:rFonts w:ascii="Palatino Linotype" w:eastAsia="Palatino Linotype" w:hAnsi="Palatino Linotype" w:cs="Palatino Linotype"/>
        </w:rPr>
        <w:t xml:space="preserve">al Titular de la Unidad de Transparencia del </w:t>
      </w:r>
      <w:r w:rsidRPr="00DF28C2">
        <w:rPr>
          <w:rFonts w:ascii="Palatino Linotype" w:eastAsia="Palatino Linotype" w:hAnsi="Palatino Linotype" w:cs="Palatino Linotype"/>
          <w:b/>
        </w:rPr>
        <w:t>SUJETO OBLIGADO</w:t>
      </w:r>
      <w:r w:rsidRPr="00DF28C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F28C2">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585E109C" w14:textId="0CB841F2" w:rsidR="00B7422A" w:rsidRPr="00DF28C2" w:rsidRDefault="00B7422A" w:rsidP="00B7422A">
      <w:pPr>
        <w:tabs>
          <w:tab w:val="left" w:pos="8080"/>
        </w:tabs>
        <w:spacing w:before="240" w:line="360" w:lineRule="auto"/>
        <w:ind w:right="49"/>
        <w:jc w:val="both"/>
        <w:rPr>
          <w:rFonts w:ascii="Palatino Linotype" w:eastAsia="Times New Roman" w:hAnsi="Palatino Linotype" w:cs="Arial"/>
          <w:b/>
          <w:lang w:val="es-ES"/>
        </w:rPr>
      </w:pPr>
      <w:bookmarkStart w:id="248" w:name="_Toc492590393"/>
      <w:bookmarkStart w:id="249" w:name="_Toc503891611"/>
      <w:bookmarkStart w:id="250" w:name="_Toc511647759"/>
      <w:bookmarkStart w:id="251" w:name="_Toc511647820"/>
      <w:r w:rsidRPr="00DF28C2">
        <w:rPr>
          <w:rFonts w:ascii="Palatino Linotype" w:eastAsia="Times New Roman" w:hAnsi="Palatino Linotype" w:cs="Times New Roman"/>
          <w:b/>
        </w:rPr>
        <w:t xml:space="preserve">CUARTO. </w:t>
      </w:r>
      <w:r w:rsidRPr="00DF28C2">
        <w:rPr>
          <w:rFonts w:ascii="Palatino Linotype" w:eastAsia="Times New Roman" w:hAnsi="Palatino Linotype" w:cs="Times New Roman"/>
        </w:rPr>
        <w:t>Notifíquese</w:t>
      </w:r>
      <w:bookmarkEnd w:id="248"/>
      <w:bookmarkEnd w:id="249"/>
      <w:bookmarkEnd w:id="250"/>
      <w:bookmarkEnd w:id="251"/>
      <w:r w:rsidRPr="00DF28C2">
        <w:rPr>
          <w:rFonts w:ascii="Palatino Linotype" w:eastAsia="Times New Roman" w:hAnsi="Palatino Linotype" w:cs="Times New Roman"/>
        </w:rPr>
        <w:t xml:space="preserve"> al </w:t>
      </w:r>
      <w:r w:rsidRPr="00DF28C2">
        <w:rPr>
          <w:rFonts w:ascii="Palatino Linotype" w:eastAsia="Calibri" w:hAnsi="Palatino Linotype" w:cs="Arial"/>
          <w:b/>
        </w:rPr>
        <w:t>RECURRENTE</w:t>
      </w:r>
      <w:r w:rsidRPr="00DF28C2">
        <w:rPr>
          <w:rFonts w:ascii="Palatino Linotype" w:eastAsia="Times New Roman" w:hAnsi="Palatino Linotype" w:cs="Times New Roman"/>
        </w:rPr>
        <w:t xml:space="preserve"> la presente</w:t>
      </w:r>
      <w:r w:rsidRPr="00DF28C2">
        <w:rPr>
          <w:rFonts w:ascii="Palatino Linotype" w:eastAsia="Times New Roman" w:hAnsi="Palatino Linotype" w:cs="Times New Roman"/>
          <w:lang w:val="es-ES" w:eastAsia="es-MX"/>
        </w:rPr>
        <w:t xml:space="preserve"> resolución. </w:t>
      </w:r>
    </w:p>
    <w:p w14:paraId="2BB00677" w14:textId="77777777" w:rsidR="00B7422A" w:rsidRPr="00DF28C2" w:rsidRDefault="00B7422A" w:rsidP="00B7422A">
      <w:pPr>
        <w:shd w:val="clear" w:color="auto" w:fill="FFFFFF"/>
        <w:spacing w:before="240" w:after="360" w:line="360" w:lineRule="auto"/>
        <w:jc w:val="both"/>
        <w:rPr>
          <w:rFonts w:ascii="Palatino Linotype" w:eastAsia="Times New Roman" w:hAnsi="Palatino Linotype" w:cs="Times New Roman"/>
          <w:lang w:val="es-ES" w:eastAsia="es-MX"/>
        </w:rPr>
      </w:pPr>
      <w:r w:rsidRPr="00DF28C2">
        <w:rPr>
          <w:rFonts w:ascii="Palatino Linotype" w:eastAsia="Calibri" w:hAnsi="Palatino Linotype" w:cs="Times New Roman"/>
          <w:b/>
          <w:lang w:val="es-MX" w:eastAsia="en-US"/>
        </w:rPr>
        <w:t>QUINTO.</w:t>
      </w:r>
      <w:r w:rsidRPr="00DF28C2">
        <w:rPr>
          <w:rFonts w:ascii="Palatino Linotype" w:eastAsia="Calibri" w:hAnsi="Palatino Linotype" w:cs="Times New Roman"/>
          <w:lang w:val="es-MX" w:eastAsia="en-US"/>
        </w:rPr>
        <w:t xml:space="preserve"> </w:t>
      </w:r>
      <w:r w:rsidRPr="00DF28C2">
        <w:rPr>
          <w:rFonts w:ascii="Palatino Linotype" w:eastAsia="Times New Roman" w:hAnsi="Palatino Linotype" w:cs="Times New Roman"/>
          <w:lang w:val="es-ES" w:eastAsia="es-MX"/>
        </w:rPr>
        <w:t>Se hace del conocimiento de la</w:t>
      </w:r>
      <w:r w:rsidRPr="00DF28C2">
        <w:rPr>
          <w:rFonts w:ascii="Palatino Linotype" w:eastAsia="Calibri" w:hAnsi="Palatino Linotype" w:cs="Arial"/>
          <w:b/>
        </w:rPr>
        <w:t xml:space="preserve"> RECURRENTE</w:t>
      </w:r>
      <w:r w:rsidRPr="00DF28C2">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DF28C2">
        <w:rPr>
          <w:rFonts w:ascii="Palatino Linotype" w:eastAsia="Times New Roman" w:hAnsi="Palatino Linotype" w:cs="Times New Roman"/>
          <w:bCs/>
          <w:lang w:val="es-ES" w:eastAsia="es-MX"/>
        </w:rPr>
        <w:t>vía juicio de amparo</w:t>
      </w:r>
      <w:r w:rsidRPr="00DF28C2">
        <w:rPr>
          <w:rFonts w:ascii="Palatino Linotype" w:eastAsia="Times New Roman" w:hAnsi="Palatino Linotype" w:cs="Times New Roman"/>
          <w:lang w:val="es-ES" w:eastAsia="es-MX"/>
        </w:rPr>
        <w:t> en los términos de las leyes aplicables.</w:t>
      </w:r>
    </w:p>
    <w:p w14:paraId="58620059" w14:textId="5D75B484" w:rsidR="00575D13" w:rsidRPr="00DF28C2" w:rsidRDefault="00B7422A" w:rsidP="00B7422A">
      <w:pPr>
        <w:spacing w:line="360" w:lineRule="auto"/>
        <w:jc w:val="both"/>
        <w:rPr>
          <w:rFonts w:ascii="Palatino Linotype" w:hAnsi="Palatino Linotype"/>
          <w:color w:val="000000"/>
          <w:shd w:val="clear" w:color="auto" w:fill="FFFFFF"/>
        </w:rPr>
      </w:pPr>
      <w:r w:rsidRPr="00DF28C2">
        <w:rPr>
          <w:rFonts w:ascii="Palatino Linotype" w:eastAsia="Calibri" w:hAnsi="Palatino Linotype" w:cs="Times New Roman"/>
          <w:b/>
          <w:lang w:val="es-MX" w:eastAsia="en-US"/>
        </w:rPr>
        <w:lastRenderedPageBreak/>
        <w:t>SEXTO.</w:t>
      </w:r>
      <w:r w:rsidRPr="00DF28C2">
        <w:rPr>
          <w:rFonts w:ascii="Palatino Linotype" w:eastAsia="MS Mincho" w:hAnsi="Palatino Linotype" w:cs="Times New Roman"/>
        </w:rPr>
        <w:t xml:space="preserve"> </w:t>
      </w:r>
      <w:r w:rsidRPr="00DF28C2">
        <w:rPr>
          <w:rFonts w:ascii="Palatino Linotype" w:hAnsi="Palatino Linotype"/>
          <w:shd w:val="clear" w:color="auto" w:fill="FFFFFF"/>
        </w:rPr>
        <w:t>Con fundamento en el artículo 198 de la Ley de Transparencia y Acceso a la Información Pública del Estado de México y Municipios, se apercibe al </w:t>
      </w:r>
      <w:r w:rsidRPr="00DF28C2">
        <w:rPr>
          <w:rFonts w:ascii="Palatino Linotype" w:hAnsi="Palatino Linotype"/>
          <w:b/>
          <w:bCs/>
          <w:shd w:val="clear" w:color="auto" w:fill="FFFFFF"/>
        </w:rPr>
        <w:t>SUJETO OBLIGADO</w:t>
      </w:r>
      <w:r w:rsidRPr="00DF28C2">
        <w:rPr>
          <w:rFonts w:ascii="Palatino Linotype" w:hAnsi="Palatino Linotype"/>
          <w:shd w:val="clear" w:color="auto" w:fill="FFFFFF"/>
        </w:rPr>
        <w:t> de que</w:t>
      </w:r>
      <w:r w:rsidRPr="00DF28C2">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079B1C0D" w14:textId="77777777" w:rsidR="00B7422A" w:rsidRPr="00DF28C2" w:rsidRDefault="00B7422A" w:rsidP="00B7422A">
      <w:pPr>
        <w:spacing w:line="360" w:lineRule="auto"/>
        <w:jc w:val="both"/>
        <w:rPr>
          <w:rFonts w:ascii="Palatino Linotype" w:eastAsia="MS Mincho" w:hAnsi="Palatino Linotype" w:cs="Times New Roman"/>
          <w:lang w:val="es-ES"/>
        </w:rPr>
      </w:pPr>
    </w:p>
    <w:p w14:paraId="47B65E3A" w14:textId="4EAB1998" w:rsidR="00F165B9" w:rsidRPr="00DF28C2" w:rsidRDefault="00B7422A" w:rsidP="00B7422A">
      <w:pPr>
        <w:spacing w:line="360" w:lineRule="auto"/>
        <w:jc w:val="both"/>
        <w:rPr>
          <w:rFonts w:ascii="Palatino Linotype" w:eastAsia="MS Mincho" w:hAnsi="Palatino Linotype" w:cs="Times New Roman"/>
          <w:b/>
        </w:rPr>
      </w:pPr>
      <w:r w:rsidRPr="00DF28C2">
        <w:rPr>
          <w:rFonts w:ascii="Palatino Linotype" w:eastAsia="MS Mincho" w:hAnsi="Palatino Linotype" w:cs="Times New Roman"/>
          <w:b/>
        </w:rPr>
        <w:t xml:space="preserve">SÉPTIMO. </w:t>
      </w:r>
      <w:r w:rsidR="00F165B9" w:rsidRPr="00DF28C2">
        <w:rPr>
          <w:rFonts w:ascii="Palatino Linotype" w:eastAsia="MS Mincho" w:hAnsi="Palatino Linotype" w:cs="Times New Roman"/>
        </w:rPr>
        <w:t>Gírese oficio a</w:t>
      </w:r>
      <w:r w:rsidR="00F165B9" w:rsidRPr="00DF28C2">
        <w:rPr>
          <w:rFonts w:ascii="Palatino Linotype" w:hAnsi="Palatino Linotype" w:cs="Arial"/>
          <w:szCs w:val="28"/>
        </w:rPr>
        <w:t xml:space="preserve"> la Dirección General de Protección de Datos Personales</w:t>
      </w:r>
      <w:r w:rsidR="00F165B9" w:rsidRPr="00DF28C2">
        <w:rPr>
          <w:rFonts w:ascii="Palatino Linotype" w:eastAsia="MS Mincho" w:hAnsi="Palatino Linotype" w:cs="Times New Roman"/>
        </w:rPr>
        <w:t xml:space="preserve"> de este Instituto en atención al artículo 82, fracción XXVII de la Ley de Protección de Datos Personales del Estado de México y Municipios, a fin de que determine lo conducente en términos del </w:t>
      </w:r>
      <w:r w:rsidR="00F165B9" w:rsidRPr="00DF28C2">
        <w:rPr>
          <w:rFonts w:ascii="Palatino Linotype" w:eastAsia="MS Mincho" w:hAnsi="Palatino Linotype" w:cs="Times New Roman"/>
          <w:b/>
        </w:rPr>
        <w:t>Considerando Cuarto</w:t>
      </w:r>
      <w:r w:rsidR="00F165B9" w:rsidRPr="00DF28C2">
        <w:rPr>
          <w:rFonts w:ascii="Palatino Linotype" w:eastAsia="MS Mincho" w:hAnsi="Palatino Linotype" w:cs="Times New Roman"/>
        </w:rPr>
        <w:t xml:space="preserve"> de la presente resolución.</w:t>
      </w:r>
    </w:p>
    <w:p w14:paraId="014431DD" w14:textId="77777777" w:rsidR="005078EC" w:rsidRPr="00DF28C2" w:rsidRDefault="005078EC" w:rsidP="00575D13">
      <w:pPr>
        <w:spacing w:line="360" w:lineRule="auto"/>
        <w:jc w:val="both"/>
        <w:rPr>
          <w:rFonts w:ascii="Palatino Linotype" w:eastAsia="MS Mincho" w:hAnsi="Palatino Linotype" w:cs="Times New Roman"/>
          <w:lang w:val="es-ES"/>
        </w:rPr>
      </w:pPr>
    </w:p>
    <w:p w14:paraId="7EB64CF1" w14:textId="1673EF87" w:rsidR="00DF28C2" w:rsidRDefault="00575D13" w:rsidP="00DF28C2">
      <w:pPr>
        <w:tabs>
          <w:tab w:val="left" w:pos="0"/>
        </w:tabs>
        <w:spacing w:line="360" w:lineRule="auto"/>
        <w:ind w:right="49"/>
        <w:jc w:val="both"/>
        <w:rPr>
          <w:rFonts w:ascii="Palatino Linotype" w:hAnsi="Palatino Linotype" w:cs="Arial"/>
        </w:rPr>
      </w:pPr>
      <w:r w:rsidRPr="00DF28C2">
        <w:rPr>
          <w:rFonts w:ascii="Palatino Linotype" w:hAnsi="Palatino Linotype" w:cs="Arial"/>
        </w:rPr>
        <w:t>ASÍ LO RESUELVE, POR UNANIMIDAD DE VOTOS, EL PLENO DEL</w:t>
      </w:r>
      <w:r w:rsidRPr="00DF28C2">
        <w:rPr>
          <w:rFonts w:ascii="Palatino Linotype" w:eastAsia="Arial Unicode MS" w:hAnsi="Palatino Linotype" w:cs="Arial"/>
        </w:rPr>
        <w:t xml:space="preserve"> INSTITUTO DE TRANSPARENCIA, ACCESO A LA INFORMACIÓN PÚBLICA Y PROTECCIÓN DE DATOS PERSONALES DEL ESTADO DE MÉXICO Y MUNICIPIOS</w:t>
      </w:r>
      <w:r w:rsidRPr="00DF28C2">
        <w:rPr>
          <w:rFonts w:ascii="Palatino Linotype" w:hAnsi="Palatino Linotype" w:cs="Arial"/>
        </w:rPr>
        <w:t>, CONFORMADO POR LOS COMISIONADOS ZULEMA MARTÍNEZ SÁNCHEZ</w:t>
      </w:r>
      <w:r w:rsidR="00DF28C2">
        <w:rPr>
          <w:rFonts w:ascii="Palatino Linotype" w:hAnsi="Palatino Linotype" w:cs="Arial"/>
        </w:rPr>
        <w:t xml:space="preserve"> EMITIENDO VOTO PARTICULAR CONCURRENTE</w:t>
      </w:r>
      <w:r w:rsidRPr="00DF28C2">
        <w:rPr>
          <w:rFonts w:ascii="Palatino Linotype" w:hAnsi="Palatino Linotype" w:cs="Arial"/>
        </w:rPr>
        <w:t>; EVA ABAID YAPUR</w:t>
      </w:r>
      <w:r w:rsidR="00DF28C2">
        <w:rPr>
          <w:rFonts w:ascii="Palatino Linotype" w:hAnsi="Palatino Linotype" w:cs="Arial"/>
        </w:rPr>
        <w:t xml:space="preserve"> VOTO PARTICULAR CONCURRENTE</w:t>
      </w:r>
      <w:r w:rsidRPr="00DF28C2">
        <w:rPr>
          <w:rFonts w:ascii="Palatino Linotype" w:hAnsi="Palatino Linotype" w:cs="Arial"/>
        </w:rPr>
        <w:t>; JOSÉ GUADALUPE LUNA HERNÁNDEZ; JAVIER MARTÍNEZ</w:t>
      </w:r>
      <w:r w:rsidR="00780961">
        <w:rPr>
          <w:rFonts w:ascii="Palatino Linotype" w:hAnsi="Palatino Linotype" w:cs="Arial"/>
        </w:rPr>
        <w:t xml:space="preserve"> CRUZ EMITIENDO VOTO PARTICULAR</w:t>
      </w:r>
      <w:r w:rsidRPr="00DF28C2">
        <w:rPr>
          <w:rFonts w:ascii="Palatino Linotype" w:hAnsi="Palatino Linotype" w:cs="Arial"/>
        </w:rPr>
        <w:t xml:space="preserve"> Y LUIS GUSTAVO PARRA NORIEGA; EN LA </w:t>
      </w:r>
      <w:r w:rsidR="00DF28C2">
        <w:rPr>
          <w:rFonts w:ascii="Palatino Linotype" w:hAnsi="Palatino Linotype" w:cs="Arial"/>
        </w:rPr>
        <w:t>VIGÉSIMA PRIMERA</w:t>
      </w:r>
      <w:r w:rsidRPr="00DF28C2">
        <w:rPr>
          <w:rFonts w:ascii="Palatino Linotype" w:hAnsi="Palatino Linotype" w:cs="Arial"/>
        </w:rPr>
        <w:t xml:space="preserve"> SESIÓN ORDINARIA CELEBRADA EL </w:t>
      </w:r>
      <w:r w:rsidR="00DF28C2">
        <w:rPr>
          <w:rFonts w:ascii="Palatino Linotype" w:hAnsi="Palatino Linotype" w:cs="Arial"/>
        </w:rPr>
        <w:t>SIETE</w:t>
      </w:r>
      <w:r w:rsidRPr="00DF28C2">
        <w:rPr>
          <w:rFonts w:ascii="Palatino Linotype" w:hAnsi="Palatino Linotype" w:cs="Arial"/>
        </w:rPr>
        <w:t xml:space="preserve"> DE </w:t>
      </w:r>
      <w:r w:rsidR="00DF28C2">
        <w:rPr>
          <w:rFonts w:ascii="Palatino Linotype" w:hAnsi="Palatino Linotype" w:cs="Arial"/>
        </w:rPr>
        <w:t>OCTUBRE</w:t>
      </w:r>
      <w:r w:rsidRPr="00DF28C2">
        <w:rPr>
          <w:rFonts w:ascii="Palatino Linotype" w:hAnsi="Palatino Linotype" w:cs="Arial"/>
        </w:rPr>
        <w:t xml:space="preserve"> DE DOS </w:t>
      </w:r>
      <w:r w:rsidRPr="00DF28C2">
        <w:rPr>
          <w:rFonts w:ascii="Palatino Linotype" w:hAnsi="Palatino Linotype" w:cs="Arial"/>
        </w:rPr>
        <w:lastRenderedPageBreak/>
        <w:t xml:space="preserve">MIL VEINTE, ANTE EL SECRETARIO TÉCNICO DEL PLENO, </w:t>
      </w:r>
      <w:r w:rsidRPr="00DF28C2">
        <w:rPr>
          <w:rFonts w:ascii="Palatino Linotype" w:hAnsi="Palatino Linotype"/>
        </w:rPr>
        <w:t>ALEXIS TAPIA RAMÍREZ</w:t>
      </w:r>
      <w:r w:rsidRPr="00DF28C2">
        <w:rPr>
          <w:rFonts w:ascii="Palatino Linotype" w:hAnsi="Palatino Linotype" w:cs="Arial"/>
        </w:rPr>
        <w:t>.</w:t>
      </w:r>
    </w:p>
    <w:p w14:paraId="2CE7549B" w14:textId="77777777" w:rsidR="00DF28C2" w:rsidRDefault="00DF28C2" w:rsidP="00DF28C2">
      <w:pPr>
        <w:tabs>
          <w:tab w:val="left" w:pos="0"/>
        </w:tabs>
        <w:spacing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DF28C2" w14:paraId="457BDFFD" w14:textId="77777777" w:rsidTr="00DF28C2">
        <w:trPr>
          <w:jc w:val="center"/>
        </w:trPr>
        <w:tc>
          <w:tcPr>
            <w:tcW w:w="10368" w:type="dxa"/>
            <w:gridSpan w:val="2"/>
          </w:tcPr>
          <w:p w14:paraId="32B2A7FF" w14:textId="77777777" w:rsidR="00DF28C2" w:rsidRDefault="00DF28C2" w:rsidP="00DF28C2">
            <w:pPr>
              <w:jc w:val="center"/>
              <w:rPr>
                <w:rFonts w:ascii="Palatino Linotype" w:hAnsi="Palatino Linotype" w:cs="Arial"/>
                <w:b/>
              </w:rPr>
            </w:pPr>
            <w:r>
              <w:rPr>
                <w:rFonts w:ascii="Palatino Linotype" w:hAnsi="Palatino Linotype" w:cs="Arial"/>
                <w:b/>
              </w:rPr>
              <w:t>Zulema Martínez Sánchez</w:t>
            </w:r>
          </w:p>
          <w:p w14:paraId="0AE3BFD3" w14:textId="77777777" w:rsidR="00DF28C2" w:rsidRDefault="00DF28C2" w:rsidP="00DF28C2">
            <w:pPr>
              <w:jc w:val="center"/>
              <w:rPr>
                <w:rFonts w:ascii="Palatino Linotype" w:hAnsi="Palatino Linotype" w:cs="Arial"/>
                <w:b/>
              </w:rPr>
            </w:pPr>
            <w:r>
              <w:rPr>
                <w:rFonts w:ascii="Palatino Linotype" w:hAnsi="Palatino Linotype" w:cs="Arial"/>
              </w:rPr>
              <w:t>Comisionada Presidenta</w:t>
            </w:r>
          </w:p>
          <w:p w14:paraId="5E42C17D" w14:textId="77777777" w:rsidR="00DF28C2" w:rsidRDefault="00DF28C2" w:rsidP="00DF28C2">
            <w:pPr>
              <w:jc w:val="center"/>
              <w:rPr>
                <w:rFonts w:ascii="Palatino Linotype" w:hAnsi="Palatino Linotype" w:cs="Arial"/>
                <w:b/>
              </w:rPr>
            </w:pPr>
            <w:r>
              <w:rPr>
                <w:rFonts w:ascii="Palatino Linotype" w:hAnsi="Palatino Linotype" w:cs="Arial"/>
                <w:b/>
              </w:rPr>
              <w:t xml:space="preserve">(RÚBRICA) </w:t>
            </w:r>
          </w:p>
          <w:p w14:paraId="4205CF52" w14:textId="77777777" w:rsidR="00DF28C2" w:rsidRDefault="00DF28C2" w:rsidP="00DF28C2">
            <w:pPr>
              <w:jc w:val="center"/>
              <w:rPr>
                <w:rFonts w:ascii="Palatino Linotype" w:hAnsi="Palatino Linotype" w:cs="Arial"/>
                <w:b/>
              </w:rPr>
            </w:pPr>
          </w:p>
          <w:p w14:paraId="415F3EB4" w14:textId="77777777" w:rsidR="00DF28C2" w:rsidRDefault="00DF28C2" w:rsidP="00DF28C2">
            <w:pPr>
              <w:jc w:val="center"/>
              <w:rPr>
                <w:rFonts w:ascii="Palatino Linotype" w:hAnsi="Palatino Linotype" w:cs="Arial"/>
                <w:b/>
              </w:rPr>
            </w:pPr>
          </w:p>
          <w:p w14:paraId="0A6BCF04" w14:textId="77777777" w:rsidR="00DF28C2" w:rsidRDefault="00DF28C2" w:rsidP="00DF28C2">
            <w:pPr>
              <w:jc w:val="center"/>
              <w:rPr>
                <w:rFonts w:ascii="Palatino Linotype" w:hAnsi="Palatino Linotype" w:cs="Arial"/>
                <w:b/>
              </w:rPr>
            </w:pPr>
          </w:p>
          <w:p w14:paraId="7DF54598" w14:textId="77777777" w:rsidR="00DF28C2" w:rsidRDefault="00DF28C2" w:rsidP="00DF28C2">
            <w:pPr>
              <w:jc w:val="center"/>
              <w:rPr>
                <w:rFonts w:ascii="Palatino Linotype" w:hAnsi="Palatino Linotype" w:cs="Arial"/>
                <w:b/>
              </w:rPr>
            </w:pPr>
          </w:p>
        </w:tc>
      </w:tr>
      <w:tr w:rsidR="00DF28C2" w14:paraId="0DBBA9EE" w14:textId="77777777" w:rsidTr="00DF28C2">
        <w:trPr>
          <w:jc w:val="center"/>
        </w:trPr>
        <w:tc>
          <w:tcPr>
            <w:tcW w:w="5184" w:type="dxa"/>
            <w:hideMark/>
          </w:tcPr>
          <w:p w14:paraId="3C4CCBD8" w14:textId="77777777" w:rsidR="00DF28C2" w:rsidRDefault="00DF28C2" w:rsidP="00DF28C2">
            <w:pPr>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6934FCA0" w14:textId="77777777" w:rsidR="00DF28C2" w:rsidRDefault="00DF28C2" w:rsidP="00DF28C2">
            <w:pPr>
              <w:jc w:val="center"/>
              <w:rPr>
                <w:rFonts w:ascii="Palatino Linotype" w:hAnsi="Palatino Linotype" w:cs="Arial"/>
              </w:rPr>
            </w:pPr>
            <w:r>
              <w:rPr>
                <w:rFonts w:ascii="Palatino Linotype" w:hAnsi="Palatino Linotype" w:cs="Arial"/>
              </w:rPr>
              <w:t>Comisionada</w:t>
            </w:r>
          </w:p>
          <w:p w14:paraId="30CC7A31" w14:textId="77777777" w:rsidR="00DF28C2" w:rsidRDefault="00DF28C2" w:rsidP="00DF28C2">
            <w:pPr>
              <w:jc w:val="center"/>
              <w:rPr>
                <w:rFonts w:ascii="Palatino Linotype" w:hAnsi="Palatino Linotype" w:cs="Arial"/>
                <w:b/>
              </w:rPr>
            </w:pPr>
            <w:r>
              <w:rPr>
                <w:rFonts w:ascii="Palatino Linotype" w:hAnsi="Palatino Linotype" w:cs="Arial"/>
                <w:b/>
              </w:rPr>
              <w:t>(RÚBRICA)</w:t>
            </w:r>
          </w:p>
        </w:tc>
        <w:tc>
          <w:tcPr>
            <w:tcW w:w="5184" w:type="dxa"/>
          </w:tcPr>
          <w:p w14:paraId="2F786B24" w14:textId="77777777" w:rsidR="00DF28C2" w:rsidRDefault="00DF28C2" w:rsidP="00DF28C2">
            <w:pPr>
              <w:jc w:val="center"/>
              <w:rPr>
                <w:rFonts w:ascii="Palatino Linotype" w:hAnsi="Palatino Linotype" w:cs="Arial"/>
                <w:b/>
              </w:rPr>
            </w:pPr>
            <w:r>
              <w:rPr>
                <w:rFonts w:ascii="Palatino Linotype" w:hAnsi="Palatino Linotype" w:cs="Arial"/>
                <w:b/>
              </w:rPr>
              <w:t>José Guadalupe Luna Hernández</w:t>
            </w:r>
          </w:p>
          <w:p w14:paraId="39B3068A" w14:textId="77777777" w:rsidR="00DF28C2" w:rsidRDefault="00DF28C2" w:rsidP="00DF28C2">
            <w:pPr>
              <w:jc w:val="center"/>
              <w:rPr>
                <w:rFonts w:ascii="Palatino Linotype" w:hAnsi="Palatino Linotype" w:cs="Arial"/>
              </w:rPr>
            </w:pPr>
            <w:r>
              <w:rPr>
                <w:rFonts w:ascii="Palatino Linotype" w:hAnsi="Palatino Linotype" w:cs="Arial"/>
              </w:rPr>
              <w:t>Comisionado</w:t>
            </w:r>
          </w:p>
          <w:p w14:paraId="240EBA65" w14:textId="77777777" w:rsidR="00DF28C2" w:rsidRDefault="00DF28C2" w:rsidP="00DF28C2">
            <w:pPr>
              <w:jc w:val="center"/>
              <w:rPr>
                <w:rFonts w:ascii="Palatino Linotype" w:hAnsi="Palatino Linotype" w:cs="Arial"/>
                <w:b/>
              </w:rPr>
            </w:pPr>
            <w:r>
              <w:rPr>
                <w:rFonts w:ascii="Palatino Linotype" w:hAnsi="Palatino Linotype" w:cs="Arial"/>
                <w:b/>
              </w:rPr>
              <w:t>(RÚBRICA)</w:t>
            </w:r>
          </w:p>
          <w:p w14:paraId="64117B7F" w14:textId="77777777" w:rsidR="00DF28C2" w:rsidRDefault="00DF28C2" w:rsidP="00DF28C2">
            <w:pPr>
              <w:jc w:val="center"/>
              <w:rPr>
                <w:rFonts w:ascii="Palatino Linotype" w:hAnsi="Palatino Linotype" w:cs="Arial"/>
                <w:b/>
              </w:rPr>
            </w:pPr>
          </w:p>
        </w:tc>
      </w:tr>
      <w:tr w:rsidR="00DF28C2" w14:paraId="17E04C3F" w14:textId="77777777" w:rsidTr="00DF28C2">
        <w:trPr>
          <w:jc w:val="center"/>
        </w:trPr>
        <w:tc>
          <w:tcPr>
            <w:tcW w:w="5184" w:type="dxa"/>
          </w:tcPr>
          <w:p w14:paraId="163FB0C2" w14:textId="77777777" w:rsidR="00DF28C2" w:rsidRDefault="00DF28C2" w:rsidP="00DF28C2">
            <w:pPr>
              <w:jc w:val="center"/>
              <w:rPr>
                <w:rFonts w:ascii="Palatino Linotype" w:hAnsi="Palatino Linotype" w:cs="Arial"/>
                <w:b/>
              </w:rPr>
            </w:pPr>
          </w:p>
          <w:p w14:paraId="7948266A" w14:textId="77777777" w:rsidR="00DF28C2" w:rsidRDefault="00DF28C2" w:rsidP="00DF28C2">
            <w:pPr>
              <w:jc w:val="center"/>
              <w:rPr>
                <w:rFonts w:ascii="Palatino Linotype" w:hAnsi="Palatino Linotype" w:cs="Arial"/>
                <w:b/>
              </w:rPr>
            </w:pPr>
          </w:p>
          <w:p w14:paraId="12748EAB" w14:textId="77777777" w:rsidR="00DF28C2" w:rsidRDefault="00DF28C2" w:rsidP="00DF28C2">
            <w:pPr>
              <w:jc w:val="center"/>
              <w:rPr>
                <w:rFonts w:ascii="Palatino Linotype" w:hAnsi="Palatino Linotype" w:cs="Arial"/>
                <w:b/>
              </w:rPr>
            </w:pPr>
          </w:p>
          <w:p w14:paraId="1C91FCC8" w14:textId="77777777" w:rsidR="00DF28C2" w:rsidRDefault="00DF28C2" w:rsidP="00DF28C2">
            <w:pPr>
              <w:jc w:val="center"/>
              <w:rPr>
                <w:rFonts w:ascii="Palatino Linotype" w:hAnsi="Palatino Linotype" w:cs="Arial"/>
                <w:b/>
              </w:rPr>
            </w:pPr>
          </w:p>
          <w:p w14:paraId="5FF6A013" w14:textId="77777777" w:rsidR="00DF28C2" w:rsidRDefault="00DF28C2" w:rsidP="00DF28C2">
            <w:pPr>
              <w:jc w:val="center"/>
              <w:rPr>
                <w:rFonts w:ascii="Palatino Linotype" w:hAnsi="Palatino Linotype" w:cs="Arial"/>
                <w:b/>
              </w:rPr>
            </w:pPr>
            <w:r>
              <w:rPr>
                <w:rFonts w:ascii="Palatino Linotype" w:hAnsi="Palatino Linotype" w:cs="Arial"/>
                <w:b/>
              </w:rPr>
              <w:t>Javier Martínez Cruz</w:t>
            </w:r>
          </w:p>
          <w:p w14:paraId="1367E494" w14:textId="77777777" w:rsidR="00DF28C2" w:rsidRDefault="00DF28C2" w:rsidP="00DF28C2">
            <w:pPr>
              <w:jc w:val="center"/>
              <w:rPr>
                <w:rFonts w:ascii="Palatino Linotype" w:hAnsi="Palatino Linotype" w:cs="Arial"/>
              </w:rPr>
            </w:pPr>
            <w:r>
              <w:rPr>
                <w:rFonts w:ascii="Palatino Linotype" w:hAnsi="Palatino Linotype" w:cs="Arial"/>
              </w:rPr>
              <w:t>Comisionado</w:t>
            </w:r>
          </w:p>
          <w:p w14:paraId="13B8B5EB" w14:textId="77777777" w:rsidR="00DF28C2" w:rsidRDefault="00DF28C2" w:rsidP="00DF28C2">
            <w:pPr>
              <w:jc w:val="center"/>
              <w:rPr>
                <w:rFonts w:ascii="Palatino Linotype" w:hAnsi="Palatino Linotype" w:cs="Arial"/>
                <w:b/>
              </w:rPr>
            </w:pPr>
            <w:r>
              <w:rPr>
                <w:rFonts w:ascii="Palatino Linotype" w:hAnsi="Palatino Linotype" w:cs="Arial"/>
                <w:b/>
              </w:rPr>
              <w:t>(RÚBRICA)</w:t>
            </w:r>
          </w:p>
        </w:tc>
        <w:tc>
          <w:tcPr>
            <w:tcW w:w="5184" w:type="dxa"/>
          </w:tcPr>
          <w:p w14:paraId="3027BC08" w14:textId="77777777" w:rsidR="00DF28C2" w:rsidRDefault="00DF28C2" w:rsidP="00DF28C2">
            <w:pPr>
              <w:jc w:val="center"/>
              <w:rPr>
                <w:rFonts w:ascii="Palatino Linotype" w:hAnsi="Palatino Linotype" w:cs="Arial"/>
                <w:b/>
              </w:rPr>
            </w:pPr>
          </w:p>
          <w:p w14:paraId="6E2A07A2" w14:textId="77777777" w:rsidR="00DF28C2" w:rsidRDefault="00DF28C2" w:rsidP="00DF28C2">
            <w:pPr>
              <w:jc w:val="center"/>
              <w:rPr>
                <w:rFonts w:ascii="Palatino Linotype" w:hAnsi="Palatino Linotype" w:cs="Arial"/>
                <w:b/>
              </w:rPr>
            </w:pPr>
          </w:p>
          <w:p w14:paraId="059F2D4E" w14:textId="77777777" w:rsidR="00DF28C2" w:rsidRDefault="00DF28C2" w:rsidP="00DF28C2">
            <w:pPr>
              <w:jc w:val="center"/>
              <w:rPr>
                <w:rFonts w:ascii="Palatino Linotype" w:hAnsi="Palatino Linotype" w:cs="Arial"/>
                <w:b/>
              </w:rPr>
            </w:pPr>
          </w:p>
          <w:p w14:paraId="4699B9AA" w14:textId="77777777" w:rsidR="00DF28C2" w:rsidRDefault="00DF28C2" w:rsidP="00DF28C2">
            <w:pPr>
              <w:jc w:val="center"/>
              <w:rPr>
                <w:rFonts w:ascii="Palatino Linotype" w:hAnsi="Palatino Linotype" w:cs="Arial"/>
                <w:b/>
              </w:rPr>
            </w:pPr>
          </w:p>
          <w:p w14:paraId="3E348182" w14:textId="77777777" w:rsidR="00DF28C2" w:rsidRDefault="00DF28C2" w:rsidP="00DF28C2">
            <w:pPr>
              <w:jc w:val="center"/>
              <w:rPr>
                <w:rFonts w:ascii="Palatino Linotype" w:hAnsi="Palatino Linotype" w:cs="Arial"/>
                <w:b/>
              </w:rPr>
            </w:pPr>
            <w:r>
              <w:rPr>
                <w:rFonts w:ascii="Palatino Linotype" w:hAnsi="Palatino Linotype" w:cs="Arial"/>
                <w:b/>
              </w:rPr>
              <w:t>Luis Gustavo Parra Noriega</w:t>
            </w:r>
          </w:p>
          <w:p w14:paraId="7F592673" w14:textId="77777777" w:rsidR="00DF28C2" w:rsidRDefault="00DF28C2" w:rsidP="00DF28C2">
            <w:pPr>
              <w:jc w:val="center"/>
              <w:rPr>
                <w:rFonts w:ascii="Palatino Linotype" w:hAnsi="Palatino Linotype" w:cs="Arial"/>
              </w:rPr>
            </w:pPr>
            <w:r>
              <w:rPr>
                <w:rFonts w:ascii="Palatino Linotype" w:hAnsi="Palatino Linotype" w:cs="Arial"/>
              </w:rPr>
              <w:t>Comisionado</w:t>
            </w:r>
          </w:p>
          <w:p w14:paraId="1A24FBE5" w14:textId="77777777" w:rsidR="00DF28C2" w:rsidRDefault="00DF28C2" w:rsidP="00DF28C2">
            <w:pPr>
              <w:jc w:val="center"/>
              <w:rPr>
                <w:rFonts w:ascii="Palatino Linotype" w:hAnsi="Palatino Linotype" w:cs="Arial"/>
                <w:b/>
              </w:rPr>
            </w:pPr>
            <w:r>
              <w:rPr>
                <w:rFonts w:ascii="Palatino Linotype" w:hAnsi="Palatino Linotype" w:cs="Arial"/>
                <w:b/>
              </w:rPr>
              <w:t>(RÚBRICA)</w:t>
            </w:r>
          </w:p>
        </w:tc>
      </w:tr>
      <w:tr w:rsidR="00DF28C2" w14:paraId="727C131B" w14:textId="77777777" w:rsidTr="00DF28C2">
        <w:trPr>
          <w:jc w:val="center"/>
        </w:trPr>
        <w:tc>
          <w:tcPr>
            <w:tcW w:w="10368" w:type="dxa"/>
            <w:gridSpan w:val="2"/>
          </w:tcPr>
          <w:p w14:paraId="12D9CE61" w14:textId="77777777" w:rsidR="00DF28C2" w:rsidRDefault="00DF28C2" w:rsidP="00DF28C2">
            <w:pPr>
              <w:jc w:val="center"/>
              <w:rPr>
                <w:rFonts w:ascii="Palatino Linotype" w:hAnsi="Palatino Linotype" w:cs="Arial"/>
                <w:b/>
              </w:rPr>
            </w:pPr>
          </w:p>
          <w:p w14:paraId="49A39872" w14:textId="77777777" w:rsidR="00DF28C2" w:rsidRDefault="00DF28C2" w:rsidP="00DF28C2">
            <w:pPr>
              <w:jc w:val="center"/>
              <w:rPr>
                <w:rFonts w:ascii="Palatino Linotype" w:hAnsi="Palatino Linotype" w:cs="Arial"/>
                <w:b/>
              </w:rPr>
            </w:pPr>
          </w:p>
          <w:p w14:paraId="20C6CC7A" w14:textId="77777777" w:rsidR="00DF28C2" w:rsidRDefault="00DF28C2" w:rsidP="00DF28C2">
            <w:pPr>
              <w:jc w:val="center"/>
              <w:rPr>
                <w:rFonts w:ascii="Palatino Linotype" w:hAnsi="Palatino Linotype" w:cs="Arial"/>
                <w:b/>
              </w:rPr>
            </w:pPr>
          </w:p>
          <w:p w14:paraId="241C3B56" w14:textId="77777777" w:rsidR="00DF28C2" w:rsidRDefault="00DF28C2" w:rsidP="00DF28C2">
            <w:pPr>
              <w:jc w:val="center"/>
              <w:rPr>
                <w:rFonts w:ascii="Palatino Linotype" w:hAnsi="Palatino Linotype" w:cs="Arial"/>
                <w:b/>
              </w:rPr>
            </w:pPr>
            <w:r>
              <w:rPr>
                <w:rFonts w:ascii="Palatino Linotype" w:hAnsi="Palatino Linotype" w:cs="Arial"/>
                <w:b/>
              </w:rPr>
              <w:t>Alexis Tapia Ramírez</w:t>
            </w:r>
          </w:p>
          <w:p w14:paraId="6A1D17A0" w14:textId="77777777" w:rsidR="00DF28C2" w:rsidRDefault="00DF28C2" w:rsidP="00DF28C2">
            <w:pPr>
              <w:jc w:val="center"/>
              <w:rPr>
                <w:rFonts w:ascii="Palatino Linotype" w:hAnsi="Palatino Linotype" w:cs="Arial"/>
              </w:rPr>
            </w:pPr>
            <w:r>
              <w:rPr>
                <w:rFonts w:ascii="Palatino Linotype" w:hAnsi="Palatino Linotype" w:cs="Arial"/>
              </w:rPr>
              <w:t>Secretario Técnico del Pleno</w:t>
            </w:r>
          </w:p>
          <w:p w14:paraId="001CF8A9" w14:textId="3492A7BB" w:rsidR="00DF28C2" w:rsidRPr="00DF28C2" w:rsidRDefault="00DF28C2" w:rsidP="00DF28C2">
            <w:pPr>
              <w:jc w:val="center"/>
              <w:rPr>
                <w:rFonts w:ascii="Palatino Linotype" w:hAnsi="Palatino Linotype" w:cs="Arial"/>
                <w:b/>
              </w:rPr>
            </w:pPr>
            <w:r>
              <w:rPr>
                <w:rFonts w:ascii="Palatino Linotype" w:hAnsi="Palatino Linotype" w:cs="Arial"/>
                <w:b/>
              </w:rPr>
              <w:t>(RÚBRICA)</w:t>
            </w:r>
          </w:p>
        </w:tc>
      </w:tr>
    </w:tbl>
    <w:p w14:paraId="03D93FF9" w14:textId="6EAA4D9A" w:rsidR="00575D13" w:rsidRPr="002D58F8" w:rsidRDefault="00575D13" w:rsidP="00DF28C2">
      <w:pPr>
        <w:jc w:val="both"/>
        <w:rPr>
          <w:rFonts w:ascii="Palatino Linotype" w:hAnsi="Palatino Linotype"/>
          <w:lang w:eastAsia="en-US"/>
        </w:rPr>
      </w:pPr>
      <w:r w:rsidRPr="00DF28C2">
        <w:rPr>
          <w:rFonts w:ascii="Palatino Linotype" w:hAnsi="Palatino Linotype" w:cs="Arial"/>
          <w:color w:val="000000" w:themeColor="text1"/>
        </w:rPr>
        <w:t xml:space="preserve">Esta hoja corresponde a la resolución del </w:t>
      </w:r>
      <w:r w:rsidR="00DF28C2">
        <w:rPr>
          <w:rFonts w:ascii="Palatino Linotype" w:hAnsi="Palatino Linotype" w:cs="Arial"/>
          <w:color w:val="000000" w:themeColor="text1"/>
        </w:rPr>
        <w:t>siete</w:t>
      </w:r>
      <w:r w:rsidRPr="00DF28C2">
        <w:rPr>
          <w:rFonts w:ascii="Palatino Linotype" w:hAnsi="Palatino Linotype" w:cs="Arial"/>
          <w:color w:val="000000" w:themeColor="text1"/>
        </w:rPr>
        <w:t xml:space="preserve"> (</w:t>
      </w:r>
      <w:r w:rsidR="00DF28C2">
        <w:rPr>
          <w:rFonts w:ascii="Palatino Linotype" w:hAnsi="Palatino Linotype" w:cs="Arial"/>
          <w:color w:val="000000" w:themeColor="text1"/>
        </w:rPr>
        <w:t>07</w:t>
      </w:r>
      <w:r w:rsidRPr="00DF28C2">
        <w:rPr>
          <w:rFonts w:ascii="Palatino Linotype" w:hAnsi="Palatino Linotype" w:cs="Arial"/>
          <w:color w:val="000000" w:themeColor="text1"/>
        </w:rPr>
        <w:t xml:space="preserve">) de </w:t>
      </w:r>
      <w:r w:rsidR="00771D5B" w:rsidRPr="00DF28C2">
        <w:rPr>
          <w:rFonts w:ascii="Palatino Linotype" w:hAnsi="Palatino Linotype" w:cs="Arial"/>
          <w:color w:val="000000" w:themeColor="text1"/>
        </w:rPr>
        <w:t>octubre</w:t>
      </w:r>
      <w:r w:rsidRPr="00DF28C2">
        <w:rPr>
          <w:rFonts w:ascii="Palatino Linotype" w:hAnsi="Palatino Linotype" w:cs="Arial"/>
          <w:color w:val="000000" w:themeColor="text1"/>
        </w:rPr>
        <w:t xml:space="preserve"> de dos mil veinte, emitida en el recurso de revisión </w:t>
      </w:r>
      <w:r w:rsidR="007F662D" w:rsidRPr="00DF28C2">
        <w:rPr>
          <w:rFonts w:ascii="Palatino Linotype" w:hAnsi="Palatino Linotype" w:cs="Arial"/>
          <w:b/>
          <w:bCs/>
          <w:color w:val="000000" w:themeColor="text1"/>
          <w:lang w:eastAsia="es-MX"/>
        </w:rPr>
        <w:t>03393/INFOEM/IP/RR/2020</w:t>
      </w:r>
      <w:r w:rsidR="00771D5B" w:rsidRPr="00DF28C2">
        <w:rPr>
          <w:rFonts w:ascii="Palatino Linotype" w:hAnsi="Palatino Linotype" w:cs="Arial"/>
          <w:b/>
          <w:bCs/>
          <w:color w:val="000000" w:themeColor="text1"/>
          <w:lang w:eastAsia="es-MX"/>
        </w:rPr>
        <w:t>.</w:t>
      </w:r>
    </w:p>
    <w:sectPr w:rsidR="00575D13" w:rsidRPr="002D58F8" w:rsidSect="00DF28C2">
      <w:headerReference w:type="even" r:id="rId17"/>
      <w:headerReference w:type="default" r:id="rId18"/>
      <w:footerReference w:type="default" r:id="rId19"/>
      <w:headerReference w:type="first" r:id="rId20"/>
      <w:footerReference w:type="first" r:id="rId21"/>
      <w:pgSz w:w="12240" w:h="15840"/>
      <w:pgMar w:top="2693"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A3915" w14:textId="77777777" w:rsidR="00FF5C77" w:rsidRDefault="00FF5C77" w:rsidP="00587366">
      <w:r>
        <w:separator/>
      </w:r>
    </w:p>
  </w:endnote>
  <w:endnote w:type="continuationSeparator" w:id="0">
    <w:p w14:paraId="4DB0CA9D" w14:textId="77777777" w:rsidR="00FF5C77" w:rsidRDefault="00FF5C7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AF5ED9" w:rsidRPr="00883450" w:rsidRDefault="00AF5ED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D4DBF">
              <w:rPr>
                <w:rFonts w:ascii="Palatino Linotype" w:hAnsi="Palatino Linotype"/>
                <w:b/>
                <w:bCs/>
                <w:noProof/>
                <w:sz w:val="22"/>
                <w:szCs w:val="20"/>
              </w:rPr>
              <w:t>45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D4DBF">
              <w:rPr>
                <w:rFonts w:ascii="Palatino Linotype" w:hAnsi="Palatino Linotype"/>
                <w:b/>
                <w:bCs/>
                <w:noProof/>
                <w:sz w:val="22"/>
                <w:szCs w:val="20"/>
              </w:rPr>
              <w:t>58</w:t>
            </w:r>
            <w:r w:rsidRPr="00883450">
              <w:rPr>
                <w:rFonts w:ascii="Palatino Linotype" w:hAnsi="Palatino Linotype"/>
                <w:b/>
                <w:bCs/>
                <w:sz w:val="22"/>
                <w:szCs w:val="20"/>
              </w:rPr>
              <w:fldChar w:fldCharType="end"/>
            </w:r>
          </w:p>
        </w:sdtContent>
      </w:sdt>
    </w:sdtContent>
  </w:sdt>
  <w:p w14:paraId="6243EC1B" w14:textId="77777777" w:rsidR="00AF5ED9" w:rsidRDefault="00AF5E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F5ED9" w:rsidRPr="00883450" w:rsidRDefault="00AF5ED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D4DBF">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D4DBF" w:rsidRPr="000D4DBF">
      <w:rPr>
        <w:rFonts w:ascii="Palatino Linotype" w:hAnsi="Palatino Linotype"/>
        <w:noProof/>
        <w:sz w:val="22"/>
        <w:szCs w:val="22"/>
        <w:lang w:val="es-ES"/>
      </w:rPr>
      <w:t>58</w:t>
    </w:r>
    <w:r w:rsidRPr="00883450">
      <w:rPr>
        <w:rFonts w:ascii="Palatino Linotype" w:hAnsi="Palatino Linotype"/>
        <w:sz w:val="22"/>
        <w:szCs w:val="22"/>
      </w:rPr>
      <w:fldChar w:fldCharType="end"/>
    </w:r>
  </w:p>
  <w:p w14:paraId="5F5C4865" w14:textId="77777777" w:rsidR="00AF5ED9" w:rsidRPr="00883450" w:rsidRDefault="00AF5ED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ACADB" w14:textId="77777777" w:rsidR="00FF5C77" w:rsidRDefault="00FF5C77" w:rsidP="00587366">
      <w:r>
        <w:separator/>
      </w:r>
    </w:p>
  </w:footnote>
  <w:footnote w:type="continuationSeparator" w:id="0">
    <w:p w14:paraId="732C0BA6" w14:textId="77777777" w:rsidR="00FF5C77" w:rsidRDefault="00FF5C77" w:rsidP="00587366">
      <w:r>
        <w:continuationSeparator/>
      </w:r>
    </w:p>
  </w:footnote>
  <w:footnote w:id="1">
    <w:p w14:paraId="5D21E0DB" w14:textId="77777777" w:rsidR="00B7422A" w:rsidRDefault="00B7422A" w:rsidP="00B7422A">
      <w:pPr>
        <w:pStyle w:val="Textonotapie"/>
      </w:pPr>
      <w:r>
        <w:rPr>
          <w:rStyle w:val="Refdenotaalpie"/>
        </w:rPr>
        <w:footnoteRef/>
      </w:r>
      <w:r>
        <w:t xml:space="preserve"> Convención Americana sobre Derechos Humanos. Artículo 13.</w:t>
      </w:r>
    </w:p>
  </w:footnote>
  <w:footnote w:id="2">
    <w:p w14:paraId="77BC234C" w14:textId="77777777" w:rsidR="00B7422A" w:rsidRDefault="00B7422A" w:rsidP="00B7422A">
      <w:pPr>
        <w:pStyle w:val="Textonotapie"/>
      </w:pPr>
      <w:r>
        <w:rPr>
          <w:rStyle w:val="Refdenotaalpie"/>
        </w:rPr>
        <w:footnoteRef/>
      </w:r>
      <w:r>
        <w:t xml:space="preserve"> Constitución Política de los Estados Unidos Mexicanos. Artículo sexto, sección A, fracción I.</w:t>
      </w:r>
    </w:p>
  </w:footnote>
  <w:footnote w:id="3">
    <w:p w14:paraId="07A3107A" w14:textId="77777777" w:rsidR="00B7422A" w:rsidRDefault="00B7422A" w:rsidP="00B7422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5BBC129" w14:textId="77777777" w:rsidR="00B7422A" w:rsidRDefault="00B7422A" w:rsidP="00B7422A">
      <w:pPr>
        <w:pStyle w:val="Textonotapie"/>
      </w:pPr>
      <w:r>
        <w:rPr>
          <w:rStyle w:val="Refdenotaalpie"/>
        </w:rPr>
        <w:footnoteRef/>
      </w:r>
      <w:r>
        <w:t xml:space="preserve"> Ibídem. </w:t>
      </w:r>
      <w:proofErr w:type="spellStart"/>
      <w:r>
        <w:t>Parr</w:t>
      </w:r>
      <w:proofErr w:type="spellEnd"/>
      <w:r>
        <w:t>. 87.</w:t>
      </w:r>
    </w:p>
  </w:footnote>
  <w:footnote w:id="5">
    <w:p w14:paraId="5EEDF525" w14:textId="77777777" w:rsidR="00B7422A" w:rsidRDefault="00B7422A" w:rsidP="00B7422A">
      <w:pPr>
        <w:pStyle w:val="Textonotapie"/>
      </w:pPr>
      <w:r>
        <w:rPr>
          <w:rStyle w:val="Refdenotaalpie"/>
        </w:rPr>
        <w:footnoteRef/>
      </w:r>
      <w:r>
        <w:t xml:space="preserve"> Artículo 150. Ley de Transparencia y Acceso a la Información Pública del Estado de México y Municipios.</w:t>
      </w:r>
    </w:p>
    <w:p w14:paraId="69E26F92" w14:textId="77777777" w:rsidR="00B7422A" w:rsidRDefault="00B7422A" w:rsidP="00B7422A">
      <w:pPr>
        <w:pStyle w:val="Textonotapie"/>
      </w:pPr>
      <w:r>
        <w:t>Artículo 151. Ibídem.</w:t>
      </w:r>
    </w:p>
  </w:footnote>
  <w:footnote w:id="6">
    <w:p w14:paraId="2EDF19CB" w14:textId="77777777" w:rsidR="00B7422A" w:rsidRDefault="00B7422A" w:rsidP="00B7422A">
      <w:pPr>
        <w:pStyle w:val="Textonotapie"/>
      </w:pPr>
      <w:r>
        <w:rPr>
          <w:rStyle w:val="Refdenotaalpie"/>
        </w:rPr>
        <w:footnoteRef/>
      </w:r>
      <w:r>
        <w:t xml:space="preserve"> Ley de Transparencia y Acceso a la Información Pública del Estado de México y Municipios. Artículo 9. …</w:t>
      </w:r>
    </w:p>
    <w:p w14:paraId="3FED4DD9" w14:textId="77777777" w:rsidR="00B7422A" w:rsidRDefault="00B7422A" w:rsidP="00B7422A">
      <w:pPr>
        <w:pStyle w:val="Textonotapie"/>
      </w:pPr>
      <w:r>
        <w:t>II. Eficacia: Obligación del Instituto para tutelar, de manera efectiva, el derecho de acceso a la información;</w:t>
      </w:r>
    </w:p>
    <w:p w14:paraId="0DD05427" w14:textId="77777777" w:rsidR="00B7422A" w:rsidRDefault="00B7422A" w:rsidP="00B7422A">
      <w:pPr>
        <w:pStyle w:val="Textonotapie"/>
      </w:pPr>
      <w:r>
        <w:t xml:space="preserve">… </w:t>
      </w:r>
    </w:p>
  </w:footnote>
  <w:footnote w:id="7">
    <w:p w14:paraId="50BD21CE" w14:textId="77777777" w:rsidR="00AF5ED9" w:rsidRPr="00DE7F76" w:rsidRDefault="00AF5ED9" w:rsidP="00AF5ED9">
      <w:pPr>
        <w:pStyle w:val="Textonotapie"/>
        <w:jc w:val="both"/>
        <w:rPr>
          <w:rFonts w:ascii="Palatino Linotype" w:hAnsi="Palatino Linotype" w:cs="Arial"/>
          <w:sz w:val="18"/>
        </w:rPr>
      </w:pPr>
      <w:r w:rsidRPr="00DE7F76">
        <w:rPr>
          <w:rStyle w:val="Refdenotaalpie"/>
          <w:rFonts w:ascii="Palatino Linotype" w:hAnsi="Palatino Linotype" w:cs="Arial"/>
          <w:sz w:val="18"/>
        </w:rPr>
        <w:footnoteRef/>
      </w:r>
      <w:r w:rsidRPr="00DE7F76">
        <w:rPr>
          <w:rFonts w:ascii="Palatino Linotype" w:hAnsi="Palatino Linotype" w:cs="Arial"/>
          <w:sz w:val="18"/>
        </w:rPr>
        <w:t xml:space="preserve"> FERRAJOLI, Luigi. </w:t>
      </w:r>
      <w:r w:rsidRPr="00DE7F76">
        <w:rPr>
          <w:rFonts w:ascii="Palatino Linotype" w:hAnsi="Palatino Linotype" w:cs="Arial"/>
          <w:i/>
          <w:sz w:val="18"/>
        </w:rPr>
        <w:t>La democracia a través de los derechos., El constitucionalismo garantista como modelo teórico y como proyecto político.</w:t>
      </w:r>
      <w:r w:rsidRPr="00DE7F76">
        <w:rPr>
          <w:rFonts w:ascii="Palatino Linotype" w:hAnsi="Palatino Linotype" w:cs="Arial"/>
          <w:sz w:val="18"/>
        </w:rPr>
        <w:t xml:space="preserve"> Madrid. Ed. </w:t>
      </w:r>
      <w:proofErr w:type="spellStart"/>
      <w:r w:rsidRPr="00DE7F76">
        <w:rPr>
          <w:rFonts w:ascii="Palatino Linotype" w:hAnsi="Palatino Linotype" w:cs="Arial"/>
          <w:sz w:val="18"/>
        </w:rPr>
        <w:t>Trotta</w:t>
      </w:r>
      <w:proofErr w:type="spellEnd"/>
      <w:r w:rsidRPr="00DE7F76">
        <w:rPr>
          <w:rFonts w:ascii="Palatino Linotype" w:hAnsi="Palatino Linotype" w:cs="Arial"/>
          <w:sz w:val="18"/>
        </w:rPr>
        <w:t>, 2014.Pág. 62.</w:t>
      </w:r>
    </w:p>
  </w:footnote>
  <w:footnote w:id="8">
    <w:p w14:paraId="02C6BDD9" w14:textId="77777777" w:rsidR="00AF5ED9" w:rsidRPr="00FA14E5" w:rsidRDefault="00AF5ED9" w:rsidP="00AF5ED9">
      <w:pPr>
        <w:pStyle w:val="Textonotapie"/>
        <w:jc w:val="both"/>
        <w:rPr>
          <w:rFonts w:ascii="Arial" w:hAnsi="Arial" w:cs="Arial"/>
        </w:rPr>
      </w:pPr>
      <w:r w:rsidRPr="00DE7F76">
        <w:rPr>
          <w:rStyle w:val="Refdenotaalpie"/>
          <w:rFonts w:ascii="Palatino Linotype" w:hAnsi="Palatino Linotype" w:cs="Arial"/>
          <w:sz w:val="18"/>
        </w:rPr>
        <w:footnoteRef/>
      </w:r>
      <w:r w:rsidRPr="00DE7F76">
        <w:rPr>
          <w:rFonts w:ascii="Palatino Linotype" w:hAnsi="Palatino Linotype" w:cs="Arial"/>
          <w:sz w:val="18"/>
        </w:rPr>
        <w:t xml:space="preserve"> FERRAJOLI, Luigi. </w:t>
      </w:r>
      <w:r w:rsidRPr="00DE7F76">
        <w:rPr>
          <w:rFonts w:ascii="Palatino Linotype" w:hAnsi="Palatino Linotype" w:cs="Arial"/>
          <w:i/>
          <w:sz w:val="18"/>
        </w:rPr>
        <w:t>Poderes salvajes. La crisis de la democracia constitucional.</w:t>
      </w:r>
      <w:r w:rsidRPr="00DE7F76">
        <w:rPr>
          <w:rFonts w:ascii="Palatino Linotype" w:hAnsi="Palatino Linotype" w:cs="Arial"/>
          <w:sz w:val="18"/>
        </w:rPr>
        <w:t xml:space="preserve"> Segunda edición, Madrid. Ed. Mínima </w:t>
      </w:r>
      <w:proofErr w:type="spellStart"/>
      <w:r w:rsidRPr="00DE7F76">
        <w:rPr>
          <w:rFonts w:ascii="Palatino Linotype" w:hAnsi="Palatino Linotype" w:cs="Arial"/>
          <w:sz w:val="18"/>
        </w:rPr>
        <w:t>Trotta</w:t>
      </w:r>
      <w:proofErr w:type="spellEnd"/>
      <w:r w:rsidRPr="00DE7F76">
        <w:rPr>
          <w:rFonts w:ascii="Palatino Linotype" w:hAnsi="Palatino Linotype" w:cs="Arial"/>
          <w:sz w:val="18"/>
        </w:rPr>
        <w:t>. 2011. Pág. 40.</w:t>
      </w:r>
    </w:p>
  </w:footnote>
  <w:footnote w:id="9">
    <w:p w14:paraId="1D6DD16D" w14:textId="77777777" w:rsidR="00AF5ED9" w:rsidRPr="00DE7F76" w:rsidRDefault="00AF5ED9" w:rsidP="00AF5ED9">
      <w:pPr>
        <w:pStyle w:val="Textonotapie"/>
        <w:jc w:val="both"/>
        <w:rPr>
          <w:rFonts w:ascii="Palatino Linotype" w:hAnsi="Palatino Linotype" w:cs="Arial"/>
        </w:rPr>
      </w:pPr>
      <w:r w:rsidRPr="00DE7F76">
        <w:rPr>
          <w:rStyle w:val="Refdenotaalpie"/>
          <w:rFonts w:ascii="Palatino Linotype" w:hAnsi="Palatino Linotype" w:cs="Arial"/>
          <w:sz w:val="18"/>
        </w:rPr>
        <w:footnoteRef/>
      </w:r>
      <w:r w:rsidRPr="00DE7F76">
        <w:rPr>
          <w:rFonts w:ascii="Palatino Linotype" w:hAnsi="Palatino Linotype" w:cs="Arial"/>
          <w:sz w:val="18"/>
        </w:rPr>
        <w:t xml:space="preserve"> Comisión Interamericana de Derechos Humanos. Relatoría Especial para la Libertad de Expresión. El derecho de acceso a la información pública en el marco jurídico interamericano. 2ª. Edición, OEA, 2012. Párr. 29.</w:t>
      </w:r>
    </w:p>
  </w:footnote>
  <w:footnote w:id="10">
    <w:p w14:paraId="190800CB" w14:textId="77777777" w:rsidR="00AF5ED9" w:rsidRPr="00DE7F76" w:rsidRDefault="00AF5ED9" w:rsidP="00AF5ED9">
      <w:pPr>
        <w:pStyle w:val="Textonotapie"/>
        <w:jc w:val="both"/>
        <w:rPr>
          <w:rFonts w:ascii="Palatino Linotype" w:hAnsi="Palatino Linotype" w:cs="Arial"/>
        </w:rPr>
      </w:pPr>
      <w:r w:rsidRPr="00DE7F76">
        <w:rPr>
          <w:rStyle w:val="Refdenotaalpie"/>
          <w:rFonts w:ascii="Palatino Linotype" w:hAnsi="Palatino Linotype" w:cs="Arial"/>
          <w:sz w:val="18"/>
        </w:rPr>
        <w:footnoteRef/>
      </w:r>
      <w:r w:rsidRPr="00DE7F76">
        <w:rPr>
          <w:rFonts w:ascii="Palatino Linotype" w:hAnsi="Palatino Linotype" w:cs="Arial"/>
          <w:sz w:val="18"/>
        </w:rPr>
        <w:t xml:space="preserve"> Corte Interamericana de Derechos Humanos. Caso Claude Reyes y otros contra Chile. Sentencia de 19 de septiembre de 2006. </w:t>
      </w:r>
      <w:proofErr w:type="spellStart"/>
      <w:r w:rsidRPr="00DE7F76">
        <w:rPr>
          <w:rFonts w:ascii="Palatino Linotype" w:hAnsi="Palatino Linotype" w:cs="Arial"/>
          <w:sz w:val="18"/>
        </w:rPr>
        <w:t>Párrfs</w:t>
      </w:r>
      <w:proofErr w:type="spellEnd"/>
      <w:r w:rsidRPr="00DE7F76">
        <w:rPr>
          <w:rFonts w:ascii="Palatino Linotype" w:hAnsi="Palatino Linotype" w:cs="Arial"/>
          <w:sz w:val="18"/>
        </w:rPr>
        <w:t>. 116-139.</w:t>
      </w:r>
    </w:p>
  </w:footnote>
  <w:footnote w:id="11">
    <w:p w14:paraId="63132D15" w14:textId="77777777" w:rsidR="00AF5ED9" w:rsidRPr="00DE7F76" w:rsidRDefault="00AF5ED9" w:rsidP="00AF5ED9">
      <w:pPr>
        <w:pStyle w:val="Textonotapie"/>
        <w:jc w:val="both"/>
        <w:rPr>
          <w:rFonts w:ascii="Palatino Linotype" w:hAnsi="Palatino Linotype" w:cs="Arial"/>
          <w:sz w:val="18"/>
        </w:rPr>
      </w:pPr>
      <w:r w:rsidRPr="00DE7F76">
        <w:rPr>
          <w:rStyle w:val="Refdenotaalpie"/>
          <w:rFonts w:ascii="Palatino Linotype" w:hAnsi="Palatino Linotype" w:cs="Arial"/>
          <w:sz w:val="18"/>
        </w:rPr>
        <w:footnoteRef/>
      </w:r>
      <w:r w:rsidRPr="00DE7F76">
        <w:rPr>
          <w:rFonts w:ascii="Palatino Linotype" w:hAnsi="Palatino Linotype" w:cs="Arial"/>
          <w:sz w:val="18"/>
        </w:rPr>
        <w:t xml:space="preserve"> OPINIÓN PARTICULAR DEL COMISIONADO JOSÉ GUADALUPE LUNA HERNÁNDEZ EN EL RECURSO DE REVISIÓN 01750/INFOEM/IP/RR/2015 Y 01751/INFOEM/IP/RR/2015. Párr. 21.</w:t>
      </w:r>
    </w:p>
  </w:footnote>
  <w:footnote w:id="12">
    <w:p w14:paraId="71B56773" w14:textId="77777777" w:rsidR="00AF5ED9" w:rsidRPr="00DE7F76" w:rsidRDefault="00AF5ED9" w:rsidP="00AF5ED9">
      <w:pPr>
        <w:pStyle w:val="Textonotapie"/>
        <w:jc w:val="both"/>
        <w:rPr>
          <w:rFonts w:ascii="Palatino Linotype" w:hAnsi="Palatino Linotype" w:cs="Arial"/>
          <w:sz w:val="18"/>
        </w:rPr>
      </w:pPr>
      <w:r w:rsidRPr="00DE7F76">
        <w:rPr>
          <w:rStyle w:val="Refdenotaalpie"/>
          <w:rFonts w:ascii="Palatino Linotype" w:hAnsi="Palatino Linotype" w:cs="Arial"/>
          <w:sz w:val="18"/>
        </w:rPr>
        <w:footnoteRef/>
      </w:r>
      <w:r w:rsidRPr="00DE7F76">
        <w:rPr>
          <w:rFonts w:ascii="Palatino Linotype" w:hAnsi="Palatino Linotype" w:cs="Arial"/>
          <w:sz w:val="18"/>
        </w:rPr>
        <w:t xml:space="preserve"> FERRAJOLI, Luigi. </w:t>
      </w:r>
      <w:r w:rsidRPr="00DE7F76">
        <w:rPr>
          <w:rFonts w:ascii="Palatino Linotype" w:hAnsi="Palatino Linotype" w:cs="Arial"/>
          <w:i/>
          <w:sz w:val="18"/>
        </w:rPr>
        <w:t xml:space="preserve">La demo…cit. </w:t>
      </w:r>
      <w:r w:rsidRPr="00DE7F76">
        <w:rPr>
          <w:rFonts w:ascii="Palatino Linotype" w:hAnsi="Palatino Linotype" w:cs="Arial"/>
          <w:sz w:val="18"/>
        </w:rPr>
        <w:t>Pág. 62.</w:t>
      </w:r>
    </w:p>
  </w:footnote>
  <w:footnote w:id="13">
    <w:p w14:paraId="574EAB66" w14:textId="77777777" w:rsidR="00AF5ED9" w:rsidRPr="00FA14E5" w:rsidRDefault="00AF5ED9" w:rsidP="00AF5ED9">
      <w:pPr>
        <w:pStyle w:val="Textonotapie"/>
        <w:jc w:val="both"/>
        <w:rPr>
          <w:rFonts w:ascii="Arial" w:hAnsi="Arial" w:cs="Arial"/>
        </w:rPr>
      </w:pPr>
      <w:r w:rsidRPr="00DE7F76">
        <w:rPr>
          <w:rStyle w:val="Refdenotaalpie"/>
          <w:rFonts w:ascii="Palatino Linotype" w:hAnsi="Palatino Linotype" w:cs="Arial"/>
          <w:sz w:val="18"/>
        </w:rPr>
        <w:footnoteRef/>
      </w:r>
      <w:r w:rsidRPr="00DE7F76">
        <w:rPr>
          <w:rFonts w:ascii="Palatino Linotype" w:hAnsi="Palatino Linotype" w:cs="Arial"/>
          <w:sz w:val="18"/>
        </w:rPr>
        <w:t xml:space="preserve"> FERRAJOLI, Luigi. </w:t>
      </w:r>
      <w:r w:rsidRPr="00DE7F76">
        <w:rPr>
          <w:rFonts w:ascii="Palatino Linotype" w:hAnsi="Palatino Linotype" w:cs="Arial"/>
          <w:i/>
          <w:sz w:val="18"/>
        </w:rPr>
        <w:t xml:space="preserve">Pode… cit. </w:t>
      </w:r>
      <w:r w:rsidRPr="00DE7F76">
        <w:rPr>
          <w:rFonts w:ascii="Palatino Linotype" w:hAnsi="Palatino Linotype" w:cs="Arial"/>
          <w:sz w:val="18"/>
        </w:rPr>
        <w:t>Pág. 40.</w:t>
      </w:r>
    </w:p>
  </w:footnote>
  <w:footnote w:id="14">
    <w:p w14:paraId="5A621E3D" w14:textId="77777777" w:rsidR="00AF5ED9" w:rsidRPr="00DE7F76" w:rsidRDefault="00AF5ED9" w:rsidP="00AF5ED9">
      <w:pPr>
        <w:jc w:val="both"/>
        <w:rPr>
          <w:rFonts w:ascii="Palatino Linotype" w:hAnsi="Palatino Linotype" w:cs="Arial"/>
          <w:sz w:val="20"/>
          <w:szCs w:val="20"/>
        </w:rPr>
      </w:pPr>
      <w:r w:rsidRPr="00DE7F76">
        <w:rPr>
          <w:rStyle w:val="Refdenotaalpie"/>
          <w:rFonts w:ascii="Palatino Linotype" w:hAnsi="Palatino Linotype" w:cs="Arial"/>
          <w:sz w:val="20"/>
          <w:szCs w:val="20"/>
        </w:rPr>
        <w:footnoteRef/>
      </w:r>
      <w:r w:rsidRPr="00DE7F76">
        <w:rPr>
          <w:rFonts w:ascii="Palatino Linotype" w:hAnsi="Palatino Linotype" w:cs="Arial"/>
          <w:sz w:val="20"/>
          <w:szCs w:val="20"/>
        </w:rPr>
        <w:t xml:space="preserve"> Entendiendo por negligente la más simple y llana definición contenida en el Diccionario de la Lengua Española: “Negligente. </w:t>
      </w:r>
      <w:r w:rsidRPr="00DE7F76">
        <w:rPr>
          <w:rFonts w:ascii="Palatino Linotype" w:eastAsia="Arial Unicode MS" w:hAnsi="Palatino Linotype" w:cs="Arial"/>
          <w:spacing w:val="4"/>
          <w:sz w:val="20"/>
          <w:szCs w:val="20"/>
        </w:rPr>
        <w:t>Del</w:t>
      </w:r>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lat.</w:t>
      </w:r>
      <w:r w:rsidRPr="00DE7F76">
        <w:rPr>
          <w:rStyle w:val="apple-converted-space"/>
          <w:rFonts w:ascii="Palatino Linotype" w:eastAsia="Arial Unicode MS" w:hAnsi="Palatino Linotype" w:cs="Arial"/>
          <w:spacing w:val="4"/>
        </w:rPr>
        <w:t> </w:t>
      </w:r>
      <w:proofErr w:type="spellStart"/>
      <w:r w:rsidRPr="00DE7F76">
        <w:rPr>
          <w:rStyle w:val="nfasis"/>
          <w:rFonts w:eastAsia="Arial Unicode MS" w:cs="Arial"/>
          <w:spacing w:val="4"/>
          <w:sz w:val="20"/>
          <w:szCs w:val="20"/>
          <w:bdr w:val="none" w:sz="0" w:space="0" w:color="auto" w:frame="1"/>
        </w:rPr>
        <w:t>neglĭgens</w:t>
      </w:r>
      <w:proofErr w:type="spellEnd"/>
      <w:r w:rsidRPr="00DE7F76">
        <w:rPr>
          <w:rStyle w:val="nfasis"/>
          <w:rFonts w:eastAsia="Arial Unicode MS" w:cs="Arial"/>
          <w:spacing w:val="4"/>
          <w:sz w:val="20"/>
          <w:szCs w:val="20"/>
          <w:bdr w:val="none" w:sz="0" w:space="0" w:color="auto" w:frame="1"/>
        </w:rPr>
        <w:t>, -</w:t>
      </w:r>
      <w:proofErr w:type="spellStart"/>
      <w:r w:rsidRPr="00DE7F76">
        <w:rPr>
          <w:rStyle w:val="nfasis"/>
          <w:rFonts w:eastAsia="Arial Unicode MS" w:cs="Arial"/>
          <w:spacing w:val="4"/>
          <w:sz w:val="20"/>
          <w:szCs w:val="20"/>
          <w:bdr w:val="none" w:sz="0" w:space="0" w:color="auto" w:frame="1"/>
        </w:rPr>
        <w:t>entis</w:t>
      </w:r>
      <w:proofErr w:type="spellEnd"/>
      <w:r w:rsidRPr="00DE7F76">
        <w:rPr>
          <w:rStyle w:val="nfasis"/>
          <w:rFonts w:eastAsia="Arial Unicode MS" w:cs="Arial"/>
          <w:spacing w:val="4"/>
          <w:sz w:val="20"/>
          <w:szCs w:val="20"/>
          <w:bdr w:val="none" w:sz="0" w:space="0" w:color="auto" w:frame="1"/>
        </w:rPr>
        <w:t>,</w:t>
      </w:r>
      <w:r w:rsidRPr="00DE7F76">
        <w:rPr>
          <w:rStyle w:val="apple-converted-space"/>
          <w:rFonts w:ascii="Palatino Linotype" w:eastAsia="Arial Unicode MS" w:hAnsi="Palatino Linotype" w:cs="Arial"/>
          <w:spacing w:val="4"/>
        </w:rPr>
        <w:t> </w:t>
      </w:r>
      <w:proofErr w:type="spellStart"/>
      <w:r w:rsidRPr="00DE7F76">
        <w:rPr>
          <w:rFonts w:ascii="Palatino Linotype" w:eastAsia="Arial Unicode MS" w:hAnsi="Palatino Linotype" w:cs="Arial"/>
          <w:spacing w:val="4"/>
          <w:sz w:val="20"/>
          <w:szCs w:val="20"/>
        </w:rPr>
        <w:t>part</w:t>
      </w:r>
      <w:proofErr w:type="spellEnd"/>
      <w:r w:rsidRPr="00DE7F76">
        <w:rPr>
          <w:rFonts w:ascii="Palatino Linotype" w:eastAsia="Arial Unicode MS" w:hAnsi="Palatino Linotype" w:cs="Arial"/>
          <w:spacing w:val="4"/>
          <w:sz w:val="20"/>
          <w:szCs w:val="20"/>
        </w:rPr>
        <w:t xml:space="preserve">. </w:t>
      </w:r>
      <w:proofErr w:type="spellStart"/>
      <w:r w:rsidRPr="00DE7F76">
        <w:rPr>
          <w:rFonts w:ascii="Palatino Linotype" w:eastAsia="Arial Unicode MS" w:hAnsi="Palatino Linotype" w:cs="Arial"/>
          <w:spacing w:val="4"/>
          <w:sz w:val="20"/>
          <w:szCs w:val="20"/>
        </w:rPr>
        <w:t>act</w:t>
      </w:r>
      <w:proofErr w:type="spellEnd"/>
      <w:r w:rsidRPr="00DE7F76">
        <w:rPr>
          <w:rFonts w:ascii="Palatino Linotype" w:eastAsia="Arial Unicode MS" w:hAnsi="Palatino Linotype" w:cs="Arial"/>
          <w:spacing w:val="4"/>
          <w:sz w:val="20"/>
          <w:szCs w:val="20"/>
        </w:rPr>
        <w:t>.</w:t>
      </w:r>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de</w:t>
      </w:r>
      <w:r w:rsidRPr="00DE7F76">
        <w:rPr>
          <w:rStyle w:val="apple-converted-space"/>
          <w:rFonts w:ascii="Palatino Linotype" w:eastAsia="Arial Unicode MS" w:hAnsi="Palatino Linotype" w:cs="Arial"/>
          <w:spacing w:val="4"/>
        </w:rPr>
        <w:t> </w:t>
      </w:r>
      <w:proofErr w:type="spellStart"/>
      <w:r w:rsidRPr="00DE7F76">
        <w:rPr>
          <w:rStyle w:val="nfasis"/>
          <w:rFonts w:eastAsia="Arial Unicode MS" w:cs="Arial"/>
          <w:spacing w:val="4"/>
          <w:sz w:val="20"/>
          <w:szCs w:val="20"/>
          <w:bdr w:val="none" w:sz="0" w:space="0" w:color="auto" w:frame="1"/>
        </w:rPr>
        <w:t>negligĕre</w:t>
      </w:r>
      <w:proofErr w:type="spellEnd"/>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 xml:space="preserve">'descuidar'. </w:t>
      </w:r>
      <w:r w:rsidRPr="00DE7F76">
        <w:rPr>
          <w:rStyle w:val="nacep"/>
          <w:rFonts w:ascii="Palatino Linotype" w:eastAsia="Arial Unicode MS" w:hAnsi="Palatino Linotype" w:cs="Arial"/>
          <w:b/>
          <w:bCs/>
          <w:spacing w:val="4"/>
          <w:sz w:val="20"/>
          <w:szCs w:val="20"/>
          <w:bdr w:val="none" w:sz="0" w:space="0" w:color="auto" w:frame="1"/>
          <w:shd w:val="clear" w:color="auto" w:fill="FFFFFF"/>
        </w:rPr>
        <w:t>1.</w:t>
      </w:r>
      <w:r w:rsidRPr="00DE7F76">
        <w:rPr>
          <w:rStyle w:val="apple-converted-space"/>
          <w:rFonts w:ascii="Palatino Linotype" w:eastAsia="Arial Unicode MS" w:hAnsi="Palatino Linotype" w:cs="Arial"/>
          <w:spacing w:val="4"/>
          <w:bdr w:val="none" w:sz="0" w:space="0" w:color="auto" w:frame="1"/>
          <w:shd w:val="clear" w:color="auto" w:fill="FFFFFF"/>
        </w:rPr>
        <w:t> </w:t>
      </w:r>
      <w:proofErr w:type="spellStart"/>
      <w:r w:rsidRPr="00DE7F76">
        <w:rPr>
          <w:rFonts w:ascii="Palatino Linotype" w:eastAsia="Arial Unicode MS" w:hAnsi="Palatino Linotype" w:cs="Arial"/>
          <w:spacing w:val="4"/>
          <w:sz w:val="20"/>
          <w:szCs w:val="20"/>
        </w:rPr>
        <w:t>adj</w:t>
      </w:r>
      <w:proofErr w:type="spellEnd"/>
      <w:r w:rsidRPr="00DE7F76">
        <w:rPr>
          <w:rFonts w:ascii="Palatino Linotype" w:eastAsia="Arial Unicode MS" w:hAnsi="Palatino Linotype" w:cs="Arial"/>
          <w:spacing w:val="4"/>
          <w:sz w:val="20"/>
          <w:szCs w:val="20"/>
        </w:rPr>
        <w:t>.</w:t>
      </w:r>
      <w:r w:rsidRPr="00DE7F76">
        <w:rPr>
          <w:rStyle w:val="apple-converted-space"/>
          <w:rFonts w:ascii="Palatino Linotype" w:eastAsia="Arial Unicode MS" w:hAnsi="Palatino Linotype" w:cs="Arial"/>
          <w:spacing w:val="4"/>
        </w:rPr>
        <w:t> </w:t>
      </w:r>
      <w:hyperlink r:id="rId1" w:anchor="HDLT8M7" w:history="1">
        <w:r w:rsidRPr="00DE7F76">
          <w:rPr>
            <w:rStyle w:val="Hipervnculo"/>
            <w:rFonts w:ascii="Palatino Linotype" w:eastAsia="Arial Unicode MS" w:hAnsi="Palatino Linotype" w:cs="Arial"/>
            <w:b/>
            <w:bCs/>
            <w:spacing w:val="4"/>
            <w:bdr w:val="none" w:sz="0" w:space="0" w:color="auto" w:frame="1"/>
            <w:shd w:val="clear" w:color="auto" w:fill="FFFFFF"/>
          </w:rPr>
          <w:t>descuidado.</w:t>
        </w:r>
      </w:hyperlink>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 xml:space="preserve">U. t. c. s. </w:t>
      </w:r>
      <w:r w:rsidRPr="00DE7F76">
        <w:rPr>
          <w:rStyle w:val="nacep"/>
          <w:rFonts w:ascii="Palatino Linotype" w:eastAsia="Arial Unicode MS" w:hAnsi="Palatino Linotype" w:cs="Arial"/>
          <w:b/>
          <w:bCs/>
          <w:spacing w:val="4"/>
          <w:sz w:val="20"/>
          <w:szCs w:val="20"/>
          <w:bdr w:val="none" w:sz="0" w:space="0" w:color="auto" w:frame="1"/>
          <w:shd w:val="clear" w:color="auto" w:fill="FFFFFF"/>
        </w:rPr>
        <w:t>2.</w:t>
      </w:r>
      <w:r w:rsidRPr="00DE7F76">
        <w:rPr>
          <w:rStyle w:val="apple-converted-space"/>
          <w:rFonts w:ascii="Palatino Linotype" w:eastAsia="Arial Unicode MS" w:hAnsi="Palatino Linotype" w:cs="Arial"/>
          <w:spacing w:val="4"/>
          <w:bdr w:val="none" w:sz="0" w:space="0" w:color="auto" w:frame="1"/>
          <w:shd w:val="clear" w:color="auto" w:fill="FFFFFF"/>
        </w:rPr>
        <w:t> </w:t>
      </w:r>
      <w:proofErr w:type="spellStart"/>
      <w:r w:rsidRPr="00DE7F76">
        <w:rPr>
          <w:rFonts w:ascii="Palatino Linotype" w:eastAsia="Arial Unicode MS" w:hAnsi="Palatino Linotype" w:cs="Arial"/>
          <w:spacing w:val="4"/>
          <w:sz w:val="20"/>
          <w:szCs w:val="20"/>
        </w:rPr>
        <w:t>adj</w:t>
      </w:r>
      <w:proofErr w:type="spellEnd"/>
      <w:r w:rsidRPr="00DE7F76">
        <w:rPr>
          <w:rFonts w:ascii="Palatino Linotype" w:eastAsia="Arial Unicode MS" w:hAnsi="Palatino Linotype" w:cs="Arial"/>
          <w:spacing w:val="4"/>
          <w:sz w:val="20"/>
          <w:szCs w:val="20"/>
        </w:rPr>
        <w:t>.</w:t>
      </w:r>
      <w:r w:rsidRPr="00DE7F76">
        <w:rPr>
          <w:rStyle w:val="apple-converted-space"/>
          <w:rFonts w:ascii="Palatino Linotype" w:eastAsia="Arial Unicode MS" w:hAnsi="Palatino Linotype" w:cs="Arial"/>
          <w:spacing w:val="4"/>
        </w:rPr>
        <w:t> </w:t>
      </w:r>
      <w:proofErr w:type="gramStart"/>
      <w:r w:rsidRPr="00DE7F76">
        <w:rPr>
          <w:rFonts w:ascii="Palatino Linotype" w:eastAsia="Arial Unicode MS" w:hAnsi="Palatino Linotype" w:cs="Arial"/>
          <w:spacing w:val="4"/>
          <w:sz w:val="20"/>
          <w:szCs w:val="20"/>
        </w:rPr>
        <w:t>Falto</w:t>
      </w:r>
      <w:proofErr w:type="gramEnd"/>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de</w:t>
      </w:r>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aplicación.</w:t>
      </w:r>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 xml:space="preserve">U. t. c. s.” consultado el 22 de agosto de 2016 en </w:t>
      </w:r>
      <w:hyperlink r:id="rId2" w:history="1">
        <w:r w:rsidRPr="00DE7F76">
          <w:rPr>
            <w:rStyle w:val="Hipervnculo"/>
            <w:rFonts w:ascii="Palatino Linotype" w:eastAsia="Arial Unicode MS" w:hAnsi="Palatino Linotype" w:cs="Arial"/>
            <w:spacing w:val="4"/>
          </w:rPr>
          <w:t>http://dle.rae.es/?id=QMAWQ4m</w:t>
        </w:r>
      </w:hyperlink>
      <w:r w:rsidRPr="00DE7F76">
        <w:rPr>
          <w:rFonts w:ascii="Palatino Linotype" w:eastAsia="Arial Unicode MS" w:hAnsi="Palatino Linotype" w:cs="Arial"/>
          <w:spacing w:val="4"/>
          <w:sz w:val="20"/>
          <w:szCs w:val="20"/>
        </w:rPr>
        <w:t xml:space="preserve"> </w:t>
      </w:r>
    </w:p>
    <w:p w14:paraId="012EE641" w14:textId="77777777" w:rsidR="00AF5ED9" w:rsidRPr="00FA14E5" w:rsidRDefault="00AF5ED9" w:rsidP="00AF5ED9">
      <w:pPr>
        <w:pStyle w:val="Textonotapie"/>
        <w:jc w:val="both"/>
        <w:rPr>
          <w:rFonts w:ascii="Arial" w:hAnsi="Arial" w:cs="Arial"/>
        </w:rPr>
      </w:pPr>
    </w:p>
  </w:footnote>
  <w:footnote w:id="15">
    <w:p w14:paraId="019D47EB" w14:textId="77777777" w:rsidR="00180FB8" w:rsidRDefault="00180FB8" w:rsidP="00180FB8">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9DCBD58" w14:textId="77777777" w:rsidR="00180FB8" w:rsidRDefault="00180FB8" w:rsidP="00180FB8">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4588A92" w14:textId="77777777" w:rsidR="00180FB8" w:rsidRPr="001E1F95" w:rsidRDefault="00180FB8" w:rsidP="00180FB8">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6">
    <w:p w14:paraId="03C8F1D3" w14:textId="77777777" w:rsidR="00180FB8" w:rsidRPr="0037004E" w:rsidRDefault="00180FB8" w:rsidP="00180FB8">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665D0" w14:textId="5BC4EF16" w:rsidR="00DF28C2" w:rsidRDefault="000D4DBF">
    <w:pPr>
      <w:pStyle w:val="Encabezado"/>
    </w:pPr>
    <w:r>
      <w:rPr>
        <w:noProof/>
        <w:lang w:val="es-MX" w:eastAsia="es-MX"/>
      </w:rPr>
      <w:pict w14:anchorId="2D150A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524546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B3E56A9" w:rsidR="00AF5ED9" w:rsidRDefault="000D4DBF" w:rsidP="001C6012">
    <w:pPr>
      <w:pStyle w:val="Encabezado"/>
      <w:tabs>
        <w:tab w:val="clear" w:pos="4252"/>
        <w:tab w:val="clear" w:pos="8504"/>
        <w:tab w:val="left" w:pos="8460"/>
      </w:tabs>
    </w:pPr>
    <w:r>
      <w:rPr>
        <w:noProof/>
        <w:lang w:val="es-MX" w:eastAsia="es-MX"/>
      </w:rPr>
      <w:pict w14:anchorId="418F6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524547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AF5ED9">
      <w:tab/>
    </w:r>
  </w:p>
  <w:p w14:paraId="64F5F23E" w14:textId="390690E5" w:rsidR="00AF5ED9" w:rsidRDefault="00AF5ED9">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AF5ED9" w:rsidRPr="00674A46" w14:paraId="07F2896E" w14:textId="77777777" w:rsidTr="0081485A">
      <w:trPr>
        <w:trHeight w:val="138"/>
        <w:jc w:val="right"/>
      </w:trPr>
      <w:tc>
        <w:tcPr>
          <w:tcW w:w="4253" w:type="dxa"/>
          <w:vAlign w:val="center"/>
        </w:tcPr>
        <w:p w14:paraId="4A5B1974" w14:textId="3B2AB4E0" w:rsidR="00AF5ED9" w:rsidRPr="00674A46" w:rsidRDefault="00AF5ED9"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69E9D31D" w:rsidR="00AF5ED9" w:rsidRPr="00674A46" w:rsidRDefault="00AF5ED9" w:rsidP="00DA25E6">
          <w:pPr>
            <w:pStyle w:val="Encabezado"/>
            <w:rPr>
              <w:rFonts w:ascii="Palatino Linotype" w:hAnsi="Palatino Linotype"/>
              <w:b/>
              <w:sz w:val="22"/>
              <w:szCs w:val="22"/>
            </w:rPr>
          </w:pPr>
          <w:r>
            <w:rPr>
              <w:rFonts w:ascii="Palatino Linotype" w:hAnsi="Palatino Linotype" w:cs="Arial"/>
              <w:b/>
              <w:bCs/>
              <w:sz w:val="22"/>
              <w:szCs w:val="22"/>
              <w:lang w:eastAsia="es-MX"/>
            </w:rPr>
            <w:t>03393/INFOEM/IP/RR/2020</w:t>
          </w:r>
        </w:p>
      </w:tc>
    </w:tr>
    <w:tr w:rsidR="00AF5ED9" w:rsidRPr="00674A46" w14:paraId="1B5D8690" w14:textId="77777777" w:rsidTr="0081485A">
      <w:trPr>
        <w:trHeight w:val="233"/>
        <w:jc w:val="right"/>
      </w:trPr>
      <w:tc>
        <w:tcPr>
          <w:tcW w:w="4253" w:type="dxa"/>
          <w:vAlign w:val="center"/>
        </w:tcPr>
        <w:p w14:paraId="3903F2C6" w14:textId="22D569F8" w:rsidR="00AF5ED9" w:rsidRPr="00674A46" w:rsidRDefault="00AF5ED9"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817A9F5" w:rsidR="00AF5ED9" w:rsidRPr="00B75F20" w:rsidRDefault="00AF5ED9" w:rsidP="00926F75">
          <w:pPr>
            <w:pStyle w:val="Encabezado"/>
            <w:jc w:val="both"/>
            <w:rPr>
              <w:rFonts w:ascii="Palatino Linotype" w:hAnsi="Palatino Linotype"/>
              <w:b/>
              <w:sz w:val="22"/>
              <w:szCs w:val="22"/>
            </w:rPr>
          </w:pPr>
          <w:r w:rsidRPr="00DA25E6">
            <w:rPr>
              <w:rFonts w:ascii="Palatino Linotype" w:hAnsi="Palatino Linotype"/>
              <w:b/>
              <w:bCs/>
              <w:color w:val="000000"/>
              <w:sz w:val="22"/>
              <w:szCs w:val="22"/>
            </w:rPr>
            <w:t>Sistema de Autopistas, Aeropuertos, Servicios Conexos y Auxiliares del Estado de México</w:t>
          </w:r>
        </w:p>
      </w:tc>
    </w:tr>
    <w:tr w:rsidR="00AF5ED9" w:rsidRPr="00674A46" w14:paraId="095EB01B" w14:textId="77777777" w:rsidTr="0081485A">
      <w:trPr>
        <w:trHeight w:val="321"/>
        <w:jc w:val="right"/>
      </w:trPr>
      <w:tc>
        <w:tcPr>
          <w:tcW w:w="4253" w:type="dxa"/>
          <w:vAlign w:val="center"/>
        </w:tcPr>
        <w:p w14:paraId="6E000A51" w14:textId="25DCC1C7" w:rsidR="00AF5ED9" w:rsidRPr="00674A46" w:rsidRDefault="00AF5ED9"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AF5ED9" w:rsidRPr="00674A46" w:rsidRDefault="00AF5ED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AF5ED9" w:rsidRDefault="00AF5ED9"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44DB5A7" w:rsidR="00AF5ED9" w:rsidRDefault="000D4DBF" w:rsidP="00472C41">
    <w:pPr>
      <w:pStyle w:val="Encabezado"/>
      <w:tabs>
        <w:tab w:val="clear" w:pos="4252"/>
        <w:tab w:val="clear" w:pos="8504"/>
        <w:tab w:val="left" w:pos="3103"/>
      </w:tabs>
    </w:pPr>
    <w:r>
      <w:rPr>
        <w:noProof/>
        <w:lang w:val="es-MX" w:eastAsia="es-MX"/>
      </w:rPr>
      <w:pict w14:anchorId="343E7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524546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AF5ED9">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F5ED9" w:rsidRPr="00674A46" w14:paraId="0A3256F2" w14:textId="77777777" w:rsidTr="006E6B65">
      <w:trPr>
        <w:trHeight w:val="138"/>
        <w:jc w:val="right"/>
      </w:trPr>
      <w:tc>
        <w:tcPr>
          <w:tcW w:w="3261" w:type="dxa"/>
          <w:vAlign w:val="center"/>
        </w:tcPr>
        <w:p w14:paraId="3D80769D" w14:textId="316F11F8" w:rsidR="00AF5ED9" w:rsidRPr="00674A46" w:rsidRDefault="00AF5ED9"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6356A62" w:rsidR="00AF5ED9" w:rsidRPr="00674A46" w:rsidRDefault="00AF5ED9" w:rsidP="00C70436">
          <w:pPr>
            <w:pStyle w:val="Encabezado"/>
            <w:rPr>
              <w:rFonts w:ascii="Palatino Linotype" w:hAnsi="Palatino Linotype"/>
              <w:b/>
              <w:sz w:val="22"/>
              <w:szCs w:val="22"/>
            </w:rPr>
          </w:pPr>
          <w:r>
            <w:rPr>
              <w:rFonts w:ascii="Palatino Linotype" w:hAnsi="Palatino Linotype" w:cs="Arial"/>
              <w:b/>
              <w:bCs/>
              <w:sz w:val="22"/>
              <w:szCs w:val="22"/>
              <w:lang w:eastAsia="es-MX"/>
            </w:rPr>
            <w:t>03393/INFOEM/IP/RR/2020</w:t>
          </w:r>
        </w:p>
      </w:tc>
    </w:tr>
    <w:tr w:rsidR="00AF5ED9" w:rsidRPr="001D6238" w14:paraId="128C8B3C" w14:textId="77777777" w:rsidTr="006E6B65">
      <w:trPr>
        <w:trHeight w:val="233"/>
        <w:jc w:val="right"/>
      </w:trPr>
      <w:tc>
        <w:tcPr>
          <w:tcW w:w="3261" w:type="dxa"/>
          <w:vAlign w:val="center"/>
        </w:tcPr>
        <w:p w14:paraId="483E3371" w14:textId="66B1BC74" w:rsidR="00AF5ED9" w:rsidRPr="00674A46" w:rsidRDefault="00AF5ED9"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7B2C71C6" w:rsidR="00AF5ED9" w:rsidRPr="001D6238" w:rsidRDefault="001D6238" w:rsidP="00DA25E6">
          <w:pPr>
            <w:pStyle w:val="Encabezado"/>
            <w:tabs>
              <w:tab w:val="clear" w:pos="4252"/>
              <w:tab w:val="clear" w:pos="8504"/>
              <w:tab w:val="left" w:pos="521"/>
            </w:tabs>
            <w:rPr>
              <w:rFonts w:ascii="Palatino Linotype" w:hAnsi="Palatino Linotype"/>
              <w:b/>
              <w:sz w:val="22"/>
              <w:szCs w:val="22"/>
              <w:highlight w:val="black"/>
            </w:rPr>
          </w:pPr>
          <w:r w:rsidRPr="001D6238">
            <w:rPr>
              <w:rFonts w:ascii="Palatino Linotype" w:hAnsi="Palatino Linotype"/>
              <w:b/>
              <w:sz w:val="22"/>
              <w:szCs w:val="22"/>
              <w:highlight w:val="black"/>
            </w:rPr>
            <w:t>---------------------------------------------------------------------------------------------------------</w:t>
          </w:r>
        </w:p>
      </w:tc>
    </w:tr>
    <w:tr w:rsidR="00AF5ED9" w:rsidRPr="00674A46" w14:paraId="41BE0704" w14:textId="77777777" w:rsidTr="006E6B65">
      <w:trPr>
        <w:trHeight w:val="321"/>
        <w:jc w:val="right"/>
      </w:trPr>
      <w:tc>
        <w:tcPr>
          <w:tcW w:w="3261" w:type="dxa"/>
          <w:vAlign w:val="center"/>
        </w:tcPr>
        <w:p w14:paraId="34C64148" w14:textId="10C6C8A9" w:rsidR="00AF5ED9" w:rsidRPr="00674A46" w:rsidRDefault="00AF5ED9"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CE93368" w:rsidR="00AF5ED9" w:rsidRPr="00674A46" w:rsidRDefault="00AF5ED9" w:rsidP="005C3414">
          <w:pPr>
            <w:pStyle w:val="Encabezado"/>
            <w:jc w:val="both"/>
            <w:rPr>
              <w:rFonts w:ascii="Palatino Linotype" w:hAnsi="Palatino Linotype"/>
              <w:b/>
              <w:sz w:val="22"/>
              <w:szCs w:val="22"/>
            </w:rPr>
          </w:pPr>
          <w:r w:rsidRPr="00DA25E6">
            <w:rPr>
              <w:rFonts w:ascii="Palatino Linotype" w:hAnsi="Palatino Linotype"/>
              <w:b/>
              <w:bCs/>
              <w:color w:val="000000"/>
              <w:sz w:val="22"/>
              <w:szCs w:val="22"/>
            </w:rPr>
            <w:t>Sistema de Autopistas, Aeropuertos, Servicios Conexos y Auxiliares del Estado de México</w:t>
          </w:r>
        </w:p>
      </w:tc>
    </w:tr>
    <w:tr w:rsidR="00AF5ED9" w:rsidRPr="00674A46" w14:paraId="0C8B6193" w14:textId="77777777" w:rsidTr="006E6B65">
      <w:trPr>
        <w:trHeight w:val="321"/>
        <w:jc w:val="right"/>
      </w:trPr>
      <w:tc>
        <w:tcPr>
          <w:tcW w:w="3261" w:type="dxa"/>
          <w:vAlign w:val="center"/>
        </w:tcPr>
        <w:p w14:paraId="321FFAFF" w14:textId="40E5A678" w:rsidR="00AF5ED9" w:rsidRPr="00674A46" w:rsidRDefault="00AF5ED9"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AF5ED9" w:rsidRPr="00674A46" w:rsidRDefault="00AF5ED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AF5ED9" w:rsidRDefault="00AF5ED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05E2ECDC"/>
    <w:lvl w:ilvl="0" w:tplc="564ACA6A">
      <w:start w:val="1"/>
      <w:numFmt w:val="decimal"/>
      <w:lvlText w:val="%1."/>
      <w:lvlJc w:val="left"/>
      <w:pPr>
        <w:ind w:left="502" w:hanging="360"/>
      </w:pPr>
      <w:rPr>
        <w:rFonts w:ascii="Palatino Linotype" w:hAnsi="Palatino Linotype" w:hint="default"/>
        <w:b/>
        <w:i w:val="0"/>
        <w:color w:val="000000" w:themeColor="text1"/>
        <w:sz w:val="24"/>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BAF3DB4"/>
    <w:multiLevelType w:val="hybridMultilevel"/>
    <w:tmpl w:val="FC0E713C"/>
    <w:lvl w:ilvl="0" w:tplc="A12C9FFA">
      <w:start w:val="1"/>
      <w:numFmt w:val="bullet"/>
      <w:lvlText w:val=""/>
      <w:lvlJc w:val="left"/>
      <w:pPr>
        <w:ind w:left="1004" w:hanging="360"/>
      </w:pPr>
      <w:rPr>
        <w:rFonts w:ascii="Symbol" w:hAnsi="Symbol" w:hint="default"/>
        <w:color w:val="0D0D0D" w:themeColor="text1" w:themeTint="F2"/>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1"/>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19C7"/>
    <w:rsid w:val="00023B29"/>
    <w:rsid w:val="0002415E"/>
    <w:rsid w:val="000246C2"/>
    <w:rsid w:val="00024F35"/>
    <w:rsid w:val="00025B10"/>
    <w:rsid w:val="000303BB"/>
    <w:rsid w:val="0003063D"/>
    <w:rsid w:val="00030F2B"/>
    <w:rsid w:val="000319FD"/>
    <w:rsid w:val="00031F10"/>
    <w:rsid w:val="00032493"/>
    <w:rsid w:val="0003432C"/>
    <w:rsid w:val="00034A1F"/>
    <w:rsid w:val="00034B29"/>
    <w:rsid w:val="00040268"/>
    <w:rsid w:val="0004072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66013"/>
    <w:rsid w:val="0007192E"/>
    <w:rsid w:val="00072930"/>
    <w:rsid w:val="000732C3"/>
    <w:rsid w:val="000800AC"/>
    <w:rsid w:val="00080F9E"/>
    <w:rsid w:val="0008230A"/>
    <w:rsid w:val="00082D11"/>
    <w:rsid w:val="00082F81"/>
    <w:rsid w:val="000833BD"/>
    <w:rsid w:val="0008542A"/>
    <w:rsid w:val="00086D80"/>
    <w:rsid w:val="000878AA"/>
    <w:rsid w:val="00090D6F"/>
    <w:rsid w:val="00092198"/>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4DBF"/>
    <w:rsid w:val="000D5A1D"/>
    <w:rsid w:val="000D7369"/>
    <w:rsid w:val="000E07DC"/>
    <w:rsid w:val="000E2665"/>
    <w:rsid w:val="000E35BE"/>
    <w:rsid w:val="000E46E5"/>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A21"/>
    <w:rsid w:val="00115071"/>
    <w:rsid w:val="0012006D"/>
    <w:rsid w:val="00120243"/>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1F5"/>
    <w:rsid w:val="00152ADF"/>
    <w:rsid w:val="00153833"/>
    <w:rsid w:val="00154304"/>
    <w:rsid w:val="0015466E"/>
    <w:rsid w:val="00154765"/>
    <w:rsid w:val="001549FB"/>
    <w:rsid w:val="00154EF0"/>
    <w:rsid w:val="00155E0F"/>
    <w:rsid w:val="00156A23"/>
    <w:rsid w:val="00163780"/>
    <w:rsid w:val="00163B1F"/>
    <w:rsid w:val="001648EE"/>
    <w:rsid w:val="00164B65"/>
    <w:rsid w:val="00166794"/>
    <w:rsid w:val="00166BFB"/>
    <w:rsid w:val="00167D10"/>
    <w:rsid w:val="00170D28"/>
    <w:rsid w:val="00171E0A"/>
    <w:rsid w:val="001729DF"/>
    <w:rsid w:val="00173DDB"/>
    <w:rsid w:val="00173F22"/>
    <w:rsid w:val="00175DB6"/>
    <w:rsid w:val="0017653A"/>
    <w:rsid w:val="001770B7"/>
    <w:rsid w:val="001775DF"/>
    <w:rsid w:val="00180FB8"/>
    <w:rsid w:val="00184266"/>
    <w:rsid w:val="0018435D"/>
    <w:rsid w:val="001854E7"/>
    <w:rsid w:val="001863AF"/>
    <w:rsid w:val="00187C12"/>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38B"/>
    <w:rsid w:val="001C54A9"/>
    <w:rsid w:val="001C6012"/>
    <w:rsid w:val="001C640B"/>
    <w:rsid w:val="001C67B0"/>
    <w:rsid w:val="001C6DF1"/>
    <w:rsid w:val="001C79FA"/>
    <w:rsid w:val="001D07C9"/>
    <w:rsid w:val="001D0F3B"/>
    <w:rsid w:val="001D162B"/>
    <w:rsid w:val="001D2194"/>
    <w:rsid w:val="001D393C"/>
    <w:rsid w:val="001D3AB5"/>
    <w:rsid w:val="001D53A2"/>
    <w:rsid w:val="001D6238"/>
    <w:rsid w:val="001D7E82"/>
    <w:rsid w:val="001E0AD2"/>
    <w:rsid w:val="001E2824"/>
    <w:rsid w:val="001E3F91"/>
    <w:rsid w:val="001E4777"/>
    <w:rsid w:val="001E48DA"/>
    <w:rsid w:val="001E6822"/>
    <w:rsid w:val="001E74A5"/>
    <w:rsid w:val="001E7617"/>
    <w:rsid w:val="001E7B9E"/>
    <w:rsid w:val="001E7E27"/>
    <w:rsid w:val="001F025B"/>
    <w:rsid w:val="001F053F"/>
    <w:rsid w:val="001F0E92"/>
    <w:rsid w:val="001F1169"/>
    <w:rsid w:val="001F220A"/>
    <w:rsid w:val="001F2BDF"/>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6A62"/>
    <w:rsid w:val="002179AC"/>
    <w:rsid w:val="00217D84"/>
    <w:rsid w:val="00220794"/>
    <w:rsid w:val="00220ADB"/>
    <w:rsid w:val="002217BA"/>
    <w:rsid w:val="00221E74"/>
    <w:rsid w:val="00222AAA"/>
    <w:rsid w:val="00223507"/>
    <w:rsid w:val="0022353C"/>
    <w:rsid w:val="00223D1A"/>
    <w:rsid w:val="00225ECB"/>
    <w:rsid w:val="00227831"/>
    <w:rsid w:val="00230170"/>
    <w:rsid w:val="002305CF"/>
    <w:rsid w:val="00231592"/>
    <w:rsid w:val="00231760"/>
    <w:rsid w:val="00233092"/>
    <w:rsid w:val="002345FF"/>
    <w:rsid w:val="00234A2F"/>
    <w:rsid w:val="0023555B"/>
    <w:rsid w:val="00237026"/>
    <w:rsid w:val="00237611"/>
    <w:rsid w:val="00241FD2"/>
    <w:rsid w:val="00244476"/>
    <w:rsid w:val="0024659E"/>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2C6A"/>
    <w:rsid w:val="00293AAD"/>
    <w:rsid w:val="002940E2"/>
    <w:rsid w:val="00295F6E"/>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B638C"/>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C702D"/>
    <w:rsid w:val="002D050A"/>
    <w:rsid w:val="002D0E3D"/>
    <w:rsid w:val="002D10C8"/>
    <w:rsid w:val="002D1A38"/>
    <w:rsid w:val="002D2D1D"/>
    <w:rsid w:val="002D2E16"/>
    <w:rsid w:val="002D373C"/>
    <w:rsid w:val="002D3C71"/>
    <w:rsid w:val="002D3F95"/>
    <w:rsid w:val="002D4467"/>
    <w:rsid w:val="002D58BE"/>
    <w:rsid w:val="002D58F8"/>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3814"/>
    <w:rsid w:val="003641F0"/>
    <w:rsid w:val="003643B3"/>
    <w:rsid w:val="003656E5"/>
    <w:rsid w:val="00370BB1"/>
    <w:rsid w:val="003721B2"/>
    <w:rsid w:val="00372328"/>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2E49"/>
    <w:rsid w:val="0039380F"/>
    <w:rsid w:val="00393B71"/>
    <w:rsid w:val="00394095"/>
    <w:rsid w:val="003940F6"/>
    <w:rsid w:val="00394445"/>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1DB7"/>
    <w:rsid w:val="00402179"/>
    <w:rsid w:val="0040278D"/>
    <w:rsid w:val="00403520"/>
    <w:rsid w:val="00405A19"/>
    <w:rsid w:val="00406EED"/>
    <w:rsid w:val="00410219"/>
    <w:rsid w:val="00412DB3"/>
    <w:rsid w:val="00412E24"/>
    <w:rsid w:val="00413469"/>
    <w:rsid w:val="004136EF"/>
    <w:rsid w:val="00413903"/>
    <w:rsid w:val="00413DAD"/>
    <w:rsid w:val="00414836"/>
    <w:rsid w:val="00416727"/>
    <w:rsid w:val="00417555"/>
    <w:rsid w:val="0042068A"/>
    <w:rsid w:val="00421EDE"/>
    <w:rsid w:val="004229F4"/>
    <w:rsid w:val="004242BB"/>
    <w:rsid w:val="0042432C"/>
    <w:rsid w:val="0042437A"/>
    <w:rsid w:val="00424CBA"/>
    <w:rsid w:val="00424E72"/>
    <w:rsid w:val="0042513C"/>
    <w:rsid w:val="00426D7C"/>
    <w:rsid w:val="004300ED"/>
    <w:rsid w:val="00430DD6"/>
    <w:rsid w:val="00431687"/>
    <w:rsid w:val="004323F0"/>
    <w:rsid w:val="00432B72"/>
    <w:rsid w:val="00433016"/>
    <w:rsid w:val="00433415"/>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0753"/>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0B4D"/>
    <w:rsid w:val="004B176B"/>
    <w:rsid w:val="004B293C"/>
    <w:rsid w:val="004B3D59"/>
    <w:rsid w:val="004B4BE6"/>
    <w:rsid w:val="004B56EB"/>
    <w:rsid w:val="004B58EA"/>
    <w:rsid w:val="004B5B76"/>
    <w:rsid w:val="004B73EF"/>
    <w:rsid w:val="004C0A9B"/>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3945"/>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8EC"/>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4C57"/>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2E72"/>
    <w:rsid w:val="0056305B"/>
    <w:rsid w:val="0056397F"/>
    <w:rsid w:val="005669D6"/>
    <w:rsid w:val="00566C3D"/>
    <w:rsid w:val="00567045"/>
    <w:rsid w:val="005678C8"/>
    <w:rsid w:val="00567998"/>
    <w:rsid w:val="00567AF8"/>
    <w:rsid w:val="005713E3"/>
    <w:rsid w:val="00571419"/>
    <w:rsid w:val="0057374F"/>
    <w:rsid w:val="005759CD"/>
    <w:rsid w:val="00575D13"/>
    <w:rsid w:val="00577884"/>
    <w:rsid w:val="00577C09"/>
    <w:rsid w:val="00580873"/>
    <w:rsid w:val="00581C0F"/>
    <w:rsid w:val="00582919"/>
    <w:rsid w:val="005832C3"/>
    <w:rsid w:val="00583F65"/>
    <w:rsid w:val="005844F1"/>
    <w:rsid w:val="005849B2"/>
    <w:rsid w:val="00585F00"/>
    <w:rsid w:val="00587366"/>
    <w:rsid w:val="0058757A"/>
    <w:rsid w:val="00590037"/>
    <w:rsid w:val="0059017A"/>
    <w:rsid w:val="00590516"/>
    <w:rsid w:val="005908F1"/>
    <w:rsid w:val="00592318"/>
    <w:rsid w:val="00593476"/>
    <w:rsid w:val="00594A43"/>
    <w:rsid w:val="00594E32"/>
    <w:rsid w:val="0059551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5C9F"/>
    <w:rsid w:val="005B6ADF"/>
    <w:rsid w:val="005B773D"/>
    <w:rsid w:val="005B79EA"/>
    <w:rsid w:val="005B7C5D"/>
    <w:rsid w:val="005C0198"/>
    <w:rsid w:val="005C178C"/>
    <w:rsid w:val="005C1A74"/>
    <w:rsid w:val="005C3294"/>
    <w:rsid w:val="005C3414"/>
    <w:rsid w:val="005C347F"/>
    <w:rsid w:val="005C3C00"/>
    <w:rsid w:val="005C3CF9"/>
    <w:rsid w:val="005C60A3"/>
    <w:rsid w:val="005C6F55"/>
    <w:rsid w:val="005C7AB3"/>
    <w:rsid w:val="005D2079"/>
    <w:rsid w:val="005D27DD"/>
    <w:rsid w:val="005D2B52"/>
    <w:rsid w:val="005D3493"/>
    <w:rsid w:val="005D3DD3"/>
    <w:rsid w:val="005D622E"/>
    <w:rsid w:val="005D7A17"/>
    <w:rsid w:val="005E0183"/>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5AD6"/>
    <w:rsid w:val="0060611A"/>
    <w:rsid w:val="006112F2"/>
    <w:rsid w:val="00614798"/>
    <w:rsid w:val="00614995"/>
    <w:rsid w:val="00614DFF"/>
    <w:rsid w:val="00617125"/>
    <w:rsid w:val="00617813"/>
    <w:rsid w:val="00620176"/>
    <w:rsid w:val="006206CC"/>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650E"/>
    <w:rsid w:val="00637580"/>
    <w:rsid w:val="00637624"/>
    <w:rsid w:val="00641EBB"/>
    <w:rsid w:val="0064275F"/>
    <w:rsid w:val="00643903"/>
    <w:rsid w:val="0064393B"/>
    <w:rsid w:val="00644375"/>
    <w:rsid w:val="00644A5C"/>
    <w:rsid w:val="0064508B"/>
    <w:rsid w:val="00646A08"/>
    <w:rsid w:val="00646BEE"/>
    <w:rsid w:val="006473B2"/>
    <w:rsid w:val="00647721"/>
    <w:rsid w:val="00647A44"/>
    <w:rsid w:val="00650392"/>
    <w:rsid w:val="0065061D"/>
    <w:rsid w:val="00652EAE"/>
    <w:rsid w:val="00653004"/>
    <w:rsid w:val="006539FB"/>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671E7"/>
    <w:rsid w:val="006718FB"/>
    <w:rsid w:val="00671FFB"/>
    <w:rsid w:val="006720F3"/>
    <w:rsid w:val="00673695"/>
    <w:rsid w:val="006736F2"/>
    <w:rsid w:val="00674701"/>
    <w:rsid w:val="00674A46"/>
    <w:rsid w:val="006752B0"/>
    <w:rsid w:val="00675A28"/>
    <w:rsid w:val="00676959"/>
    <w:rsid w:val="00676C6B"/>
    <w:rsid w:val="00680235"/>
    <w:rsid w:val="00680F25"/>
    <w:rsid w:val="006811FB"/>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27E"/>
    <w:rsid w:val="006958A7"/>
    <w:rsid w:val="00695F94"/>
    <w:rsid w:val="006964F5"/>
    <w:rsid w:val="00696EF8"/>
    <w:rsid w:val="006973C4"/>
    <w:rsid w:val="0069770D"/>
    <w:rsid w:val="00697840"/>
    <w:rsid w:val="006A058A"/>
    <w:rsid w:val="006A0836"/>
    <w:rsid w:val="006A1047"/>
    <w:rsid w:val="006A2A2F"/>
    <w:rsid w:val="006A2CF3"/>
    <w:rsid w:val="006A2D34"/>
    <w:rsid w:val="006A2EDE"/>
    <w:rsid w:val="006A3BB6"/>
    <w:rsid w:val="006A3D7A"/>
    <w:rsid w:val="006A3E8C"/>
    <w:rsid w:val="006A438E"/>
    <w:rsid w:val="006A53A9"/>
    <w:rsid w:val="006A67DA"/>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6B4D"/>
    <w:rsid w:val="006D7293"/>
    <w:rsid w:val="006D7529"/>
    <w:rsid w:val="006E013D"/>
    <w:rsid w:val="006E1056"/>
    <w:rsid w:val="006E2FF4"/>
    <w:rsid w:val="006E3985"/>
    <w:rsid w:val="006E3A2A"/>
    <w:rsid w:val="006E3C4C"/>
    <w:rsid w:val="006E4BD4"/>
    <w:rsid w:val="006E4E2A"/>
    <w:rsid w:val="006E5950"/>
    <w:rsid w:val="006E6B65"/>
    <w:rsid w:val="006E6C14"/>
    <w:rsid w:val="006E7CC5"/>
    <w:rsid w:val="006F02CA"/>
    <w:rsid w:val="006F1784"/>
    <w:rsid w:val="006F1E31"/>
    <w:rsid w:val="006F21C6"/>
    <w:rsid w:val="006F28BB"/>
    <w:rsid w:val="006F2C12"/>
    <w:rsid w:val="006F2F92"/>
    <w:rsid w:val="006F7D53"/>
    <w:rsid w:val="00701B72"/>
    <w:rsid w:val="00702A43"/>
    <w:rsid w:val="007049C8"/>
    <w:rsid w:val="00704DE0"/>
    <w:rsid w:val="007050B1"/>
    <w:rsid w:val="007069D1"/>
    <w:rsid w:val="00707096"/>
    <w:rsid w:val="00712144"/>
    <w:rsid w:val="007136BC"/>
    <w:rsid w:val="00714576"/>
    <w:rsid w:val="00715488"/>
    <w:rsid w:val="00715A04"/>
    <w:rsid w:val="0072056D"/>
    <w:rsid w:val="00721335"/>
    <w:rsid w:val="007213FB"/>
    <w:rsid w:val="00721924"/>
    <w:rsid w:val="00721F66"/>
    <w:rsid w:val="00722988"/>
    <w:rsid w:val="00722B93"/>
    <w:rsid w:val="00724602"/>
    <w:rsid w:val="00731F1F"/>
    <w:rsid w:val="00735234"/>
    <w:rsid w:val="007365AD"/>
    <w:rsid w:val="00737BB1"/>
    <w:rsid w:val="00740705"/>
    <w:rsid w:val="00741DC7"/>
    <w:rsid w:val="00742486"/>
    <w:rsid w:val="00742D1D"/>
    <w:rsid w:val="0074433B"/>
    <w:rsid w:val="0074622C"/>
    <w:rsid w:val="0074628D"/>
    <w:rsid w:val="0074643D"/>
    <w:rsid w:val="007473D2"/>
    <w:rsid w:val="007479C2"/>
    <w:rsid w:val="00747FB1"/>
    <w:rsid w:val="00750A80"/>
    <w:rsid w:val="0075151E"/>
    <w:rsid w:val="007521DE"/>
    <w:rsid w:val="007524A1"/>
    <w:rsid w:val="0075265E"/>
    <w:rsid w:val="007532DC"/>
    <w:rsid w:val="00753655"/>
    <w:rsid w:val="00753D7E"/>
    <w:rsid w:val="0075440D"/>
    <w:rsid w:val="00754EF8"/>
    <w:rsid w:val="007550CE"/>
    <w:rsid w:val="00755DB4"/>
    <w:rsid w:val="0075604A"/>
    <w:rsid w:val="007561C6"/>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1D5B"/>
    <w:rsid w:val="007721A1"/>
    <w:rsid w:val="00772B6F"/>
    <w:rsid w:val="00774A5F"/>
    <w:rsid w:val="00774DFD"/>
    <w:rsid w:val="007753FA"/>
    <w:rsid w:val="0077544D"/>
    <w:rsid w:val="007764C8"/>
    <w:rsid w:val="0078079A"/>
    <w:rsid w:val="00780961"/>
    <w:rsid w:val="007809C0"/>
    <w:rsid w:val="00782CA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B78ED"/>
    <w:rsid w:val="007C0013"/>
    <w:rsid w:val="007C0CBC"/>
    <w:rsid w:val="007C255D"/>
    <w:rsid w:val="007C2706"/>
    <w:rsid w:val="007C37D2"/>
    <w:rsid w:val="007C3985"/>
    <w:rsid w:val="007C3C28"/>
    <w:rsid w:val="007C6110"/>
    <w:rsid w:val="007D068E"/>
    <w:rsid w:val="007D0C01"/>
    <w:rsid w:val="007D2EE9"/>
    <w:rsid w:val="007D3933"/>
    <w:rsid w:val="007D3FBD"/>
    <w:rsid w:val="007D4892"/>
    <w:rsid w:val="007D49A0"/>
    <w:rsid w:val="007D5D23"/>
    <w:rsid w:val="007D739C"/>
    <w:rsid w:val="007D7B38"/>
    <w:rsid w:val="007D7EF3"/>
    <w:rsid w:val="007E004C"/>
    <w:rsid w:val="007E0CCA"/>
    <w:rsid w:val="007E3772"/>
    <w:rsid w:val="007E4E68"/>
    <w:rsid w:val="007E5125"/>
    <w:rsid w:val="007E5DB4"/>
    <w:rsid w:val="007E5F2C"/>
    <w:rsid w:val="007F0617"/>
    <w:rsid w:val="007F37DF"/>
    <w:rsid w:val="007F3AC9"/>
    <w:rsid w:val="007F3CB7"/>
    <w:rsid w:val="007F5589"/>
    <w:rsid w:val="007F662D"/>
    <w:rsid w:val="007F729E"/>
    <w:rsid w:val="007F75F2"/>
    <w:rsid w:val="007F76E9"/>
    <w:rsid w:val="00800E69"/>
    <w:rsid w:val="008033D1"/>
    <w:rsid w:val="008039C2"/>
    <w:rsid w:val="008046E4"/>
    <w:rsid w:val="00804AD7"/>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46AD"/>
    <w:rsid w:val="00836224"/>
    <w:rsid w:val="00837BE4"/>
    <w:rsid w:val="00840559"/>
    <w:rsid w:val="00840788"/>
    <w:rsid w:val="008415B3"/>
    <w:rsid w:val="008421F7"/>
    <w:rsid w:val="00842B93"/>
    <w:rsid w:val="00843153"/>
    <w:rsid w:val="00843908"/>
    <w:rsid w:val="00845BF5"/>
    <w:rsid w:val="00845D12"/>
    <w:rsid w:val="00846713"/>
    <w:rsid w:val="00846A1C"/>
    <w:rsid w:val="008473FA"/>
    <w:rsid w:val="00847470"/>
    <w:rsid w:val="00847830"/>
    <w:rsid w:val="008478E8"/>
    <w:rsid w:val="0085000D"/>
    <w:rsid w:val="00850BB5"/>
    <w:rsid w:val="00851A81"/>
    <w:rsid w:val="00851F4C"/>
    <w:rsid w:val="008523BA"/>
    <w:rsid w:val="00852B26"/>
    <w:rsid w:val="0085480B"/>
    <w:rsid w:val="008560F4"/>
    <w:rsid w:val="00856B0A"/>
    <w:rsid w:val="00857D29"/>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341"/>
    <w:rsid w:val="00881572"/>
    <w:rsid w:val="00882DF4"/>
    <w:rsid w:val="00882FEA"/>
    <w:rsid w:val="00883450"/>
    <w:rsid w:val="0088398C"/>
    <w:rsid w:val="00885C6E"/>
    <w:rsid w:val="008861EA"/>
    <w:rsid w:val="0089031E"/>
    <w:rsid w:val="0089067B"/>
    <w:rsid w:val="00890FAD"/>
    <w:rsid w:val="00891381"/>
    <w:rsid w:val="008915C0"/>
    <w:rsid w:val="00891A7F"/>
    <w:rsid w:val="00891C3B"/>
    <w:rsid w:val="00892680"/>
    <w:rsid w:val="008926BD"/>
    <w:rsid w:val="0089412A"/>
    <w:rsid w:val="0089488C"/>
    <w:rsid w:val="00896AD4"/>
    <w:rsid w:val="00897379"/>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11A"/>
    <w:rsid w:val="008B382F"/>
    <w:rsid w:val="008B4590"/>
    <w:rsid w:val="008B49B9"/>
    <w:rsid w:val="008B5AB4"/>
    <w:rsid w:val="008B7EE5"/>
    <w:rsid w:val="008B7FFE"/>
    <w:rsid w:val="008C0446"/>
    <w:rsid w:val="008C1DF4"/>
    <w:rsid w:val="008C22E9"/>
    <w:rsid w:val="008C29AD"/>
    <w:rsid w:val="008C2B3C"/>
    <w:rsid w:val="008C37C5"/>
    <w:rsid w:val="008C3D48"/>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2291"/>
    <w:rsid w:val="008E4CDB"/>
    <w:rsid w:val="008E549B"/>
    <w:rsid w:val="008E5797"/>
    <w:rsid w:val="008E5E89"/>
    <w:rsid w:val="008E625D"/>
    <w:rsid w:val="008F12E6"/>
    <w:rsid w:val="008F1558"/>
    <w:rsid w:val="008F4768"/>
    <w:rsid w:val="008F5927"/>
    <w:rsid w:val="009001DD"/>
    <w:rsid w:val="0090174A"/>
    <w:rsid w:val="00903391"/>
    <w:rsid w:val="009036B3"/>
    <w:rsid w:val="00903870"/>
    <w:rsid w:val="009039BC"/>
    <w:rsid w:val="00903D32"/>
    <w:rsid w:val="0090434E"/>
    <w:rsid w:val="00905B9A"/>
    <w:rsid w:val="009071FE"/>
    <w:rsid w:val="00907761"/>
    <w:rsid w:val="00910E40"/>
    <w:rsid w:val="00911940"/>
    <w:rsid w:val="0091242A"/>
    <w:rsid w:val="00913770"/>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2F61"/>
    <w:rsid w:val="00953054"/>
    <w:rsid w:val="00953338"/>
    <w:rsid w:val="009548C1"/>
    <w:rsid w:val="009549D7"/>
    <w:rsid w:val="009563A5"/>
    <w:rsid w:val="00956868"/>
    <w:rsid w:val="00956B3E"/>
    <w:rsid w:val="0095765F"/>
    <w:rsid w:val="009606E6"/>
    <w:rsid w:val="00960A73"/>
    <w:rsid w:val="00961B83"/>
    <w:rsid w:val="00961DEE"/>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122"/>
    <w:rsid w:val="0099229C"/>
    <w:rsid w:val="00992655"/>
    <w:rsid w:val="00992BF0"/>
    <w:rsid w:val="00993D9D"/>
    <w:rsid w:val="009943C4"/>
    <w:rsid w:val="009945EB"/>
    <w:rsid w:val="00995C9F"/>
    <w:rsid w:val="00996436"/>
    <w:rsid w:val="0099752D"/>
    <w:rsid w:val="009A0461"/>
    <w:rsid w:val="009A12A7"/>
    <w:rsid w:val="009A28A2"/>
    <w:rsid w:val="009A5191"/>
    <w:rsid w:val="009A59DC"/>
    <w:rsid w:val="009A6119"/>
    <w:rsid w:val="009A7DFD"/>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0E"/>
    <w:rsid w:val="009C0DB9"/>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3674"/>
    <w:rsid w:val="009E3691"/>
    <w:rsid w:val="009E4814"/>
    <w:rsid w:val="009E4942"/>
    <w:rsid w:val="009E5A10"/>
    <w:rsid w:val="009F0B67"/>
    <w:rsid w:val="009F1846"/>
    <w:rsid w:val="009F1E4B"/>
    <w:rsid w:val="009F249C"/>
    <w:rsid w:val="009F307E"/>
    <w:rsid w:val="009F492B"/>
    <w:rsid w:val="009F50DE"/>
    <w:rsid w:val="009F54F9"/>
    <w:rsid w:val="009F6D34"/>
    <w:rsid w:val="009F7BB0"/>
    <w:rsid w:val="00A00397"/>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1BC"/>
    <w:rsid w:val="00A16B32"/>
    <w:rsid w:val="00A16DF1"/>
    <w:rsid w:val="00A16F1A"/>
    <w:rsid w:val="00A17A17"/>
    <w:rsid w:val="00A206F7"/>
    <w:rsid w:val="00A20B1F"/>
    <w:rsid w:val="00A20CFD"/>
    <w:rsid w:val="00A224C2"/>
    <w:rsid w:val="00A232CA"/>
    <w:rsid w:val="00A235D0"/>
    <w:rsid w:val="00A24A0F"/>
    <w:rsid w:val="00A26D02"/>
    <w:rsid w:val="00A27A7F"/>
    <w:rsid w:val="00A3276A"/>
    <w:rsid w:val="00A32D56"/>
    <w:rsid w:val="00A33D3A"/>
    <w:rsid w:val="00A341C7"/>
    <w:rsid w:val="00A349D2"/>
    <w:rsid w:val="00A34D65"/>
    <w:rsid w:val="00A35492"/>
    <w:rsid w:val="00A36075"/>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3FF6"/>
    <w:rsid w:val="00A85245"/>
    <w:rsid w:val="00A8561B"/>
    <w:rsid w:val="00A8620F"/>
    <w:rsid w:val="00A86AAB"/>
    <w:rsid w:val="00A87674"/>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A6BBE"/>
    <w:rsid w:val="00AA7AA1"/>
    <w:rsid w:val="00AB2744"/>
    <w:rsid w:val="00AB274F"/>
    <w:rsid w:val="00AB3B51"/>
    <w:rsid w:val="00AB463D"/>
    <w:rsid w:val="00AB5C44"/>
    <w:rsid w:val="00AB5F30"/>
    <w:rsid w:val="00AB634B"/>
    <w:rsid w:val="00AB6BE3"/>
    <w:rsid w:val="00AC00BE"/>
    <w:rsid w:val="00AC22B5"/>
    <w:rsid w:val="00AC37C3"/>
    <w:rsid w:val="00AC535B"/>
    <w:rsid w:val="00AC5D1D"/>
    <w:rsid w:val="00AC5EC6"/>
    <w:rsid w:val="00AC5F6A"/>
    <w:rsid w:val="00AC7600"/>
    <w:rsid w:val="00AC7784"/>
    <w:rsid w:val="00AD0B3C"/>
    <w:rsid w:val="00AD1AD3"/>
    <w:rsid w:val="00AD1CC0"/>
    <w:rsid w:val="00AD22B5"/>
    <w:rsid w:val="00AD3485"/>
    <w:rsid w:val="00AD3DB4"/>
    <w:rsid w:val="00AD3F0D"/>
    <w:rsid w:val="00AD5125"/>
    <w:rsid w:val="00AD55B2"/>
    <w:rsid w:val="00AD63AA"/>
    <w:rsid w:val="00AD6F04"/>
    <w:rsid w:val="00AD747C"/>
    <w:rsid w:val="00AD785F"/>
    <w:rsid w:val="00AE0445"/>
    <w:rsid w:val="00AE119F"/>
    <w:rsid w:val="00AE3053"/>
    <w:rsid w:val="00AE3985"/>
    <w:rsid w:val="00AE3ABA"/>
    <w:rsid w:val="00AE5811"/>
    <w:rsid w:val="00AE5E2D"/>
    <w:rsid w:val="00AE64FB"/>
    <w:rsid w:val="00AF1F04"/>
    <w:rsid w:val="00AF3D59"/>
    <w:rsid w:val="00AF5ED9"/>
    <w:rsid w:val="00AF6794"/>
    <w:rsid w:val="00AF6B14"/>
    <w:rsid w:val="00AF6C18"/>
    <w:rsid w:val="00B0144D"/>
    <w:rsid w:val="00B016F7"/>
    <w:rsid w:val="00B02288"/>
    <w:rsid w:val="00B026CE"/>
    <w:rsid w:val="00B02BDD"/>
    <w:rsid w:val="00B055B9"/>
    <w:rsid w:val="00B12503"/>
    <w:rsid w:val="00B1288E"/>
    <w:rsid w:val="00B13D85"/>
    <w:rsid w:val="00B14CBD"/>
    <w:rsid w:val="00B1589A"/>
    <w:rsid w:val="00B159C2"/>
    <w:rsid w:val="00B16296"/>
    <w:rsid w:val="00B1786A"/>
    <w:rsid w:val="00B203DA"/>
    <w:rsid w:val="00B206D8"/>
    <w:rsid w:val="00B20DFD"/>
    <w:rsid w:val="00B24E55"/>
    <w:rsid w:val="00B26BC4"/>
    <w:rsid w:val="00B303B8"/>
    <w:rsid w:val="00B30849"/>
    <w:rsid w:val="00B312C7"/>
    <w:rsid w:val="00B315D9"/>
    <w:rsid w:val="00B316B9"/>
    <w:rsid w:val="00B32E58"/>
    <w:rsid w:val="00B335A2"/>
    <w:rsid w:val="00B34371"/>
    <w:rsid w:val="00B37104"/>
    <w:rsid w:val="00B3748A"/>
    <w:rsid w:val="00B40045"/>
    <w:rsid w:val="00B411D7"/>
    <w:rsid w:val="00B42B0B"/>
    <w:rsid w:val="00B437A5"/>
    <w:rsid w:val="00B447D7"/>
    <w:rsid w:val="00B44DF1"/>
    <w:rsid w:val="00B4604F"/>
    <w:rsid w:val="00B47C12"/>
    <w:rsid w:val="00B47D0D"/>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4C81"/>
    <w:rsid w:val="00B65C34"/>
    <w:rsid w:val="00B65FA5"/>
    <w:rsid w:val="00B667C6"/>
    <w:rsid w:val="00B67EB8"/>
    <w:rsid w:val="00B711C1"/>
    <w:rsid w:val="00B733F9"/>
    <w:rsid w:val="00B7372C"/>
    <w:rsid w:val="00B73838"/>
    <w:rsid w:val="00B73E8A"/>
    <w:rsid w:val="00B7421A"/>
    <w:rsid w:val="00B7422A"/>
    <w:rsid w:val="00B75267"/>
    <w:rsid w:val="00B75473"/>
    <w:rsid w:val="00B75F20"/>
    <w:rsid w:val="00B762FD"/>
    <w:rsid w:val="00B808A4"/>
    <w:rsid w:val="00B81371"/>
    <w:rsid w:val="00B8296B"/>
    <w:rsid w:val="00B83E2E"/>
    <w:rsid w:val="00B849B5"/>
    <w:rsid w:val="00B84B6C"/>
    <w:rsid w:val="00B852CD"/>
    <w:rsid w:val="00B866B8"/>
    <w:rsid w:val="00B86EAB"/>
    <w:rsid w:val="00B87399"/>
    <w:rsid w:val="00B902E7"/>
    <w:rsid w:val="00B922D9"/>
    <w:rsid w:val="00B926D6"/>
    <w:rsid w:val="00B94C17"/>
    <w:rsid w:val="00B966BF"/>
    <w:rsid w:val="00B974B4"/>
    <w:rsid w:val="00B9772A"/>
    <w:rsid w:val="00BA0012"/>
    <w:rsid w:val="00BA0081"/>
    <w:rsid w:val="00BA1C89"/>
    <w:rsid w:val="00BA2666"/>
    <w:rsid w:val="00BA3DCE"/>
    <w:rsid w:val="00BA4EEA"/>
    <w:rsid w:val="00BA4F66"/>
    <w:rsid w:val="00BA6C6B"/>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370D"/>
    <w:rsid w:val="00BC573E"/>
    <w:rsid w:val="00BC61B2"/>
    <w:rsid w:val="00BD010F"/>
    <w:rsid w:val="00BD02D5"/>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4DC5"/>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942"/>
    <w:rsid w:val="00C32AF2"/>
    <w:rsid w:val="00C32E86"/>
    <w:rsid w:val="00C33279"/>
    <w:rsid w:val="00C336B9"/>
    <w:rsid w:val="00C37DED"/>
    <w:rsid w:val="00C41015"/>
    <w:rsid w:val="00C41EE1"/>
    <w:rsid w:val="00C43EDF"/>
    <w:rsid w:val="00C44029"/>
    <w:rsid w:val="00C459AB"/>
    <w:rsid w:val="00C45BF0"/>
    <w:rsid w:val="00C47468"/>
    <w:rsid w:val="00C5325E"/>
    <w:rsid w:val="00C54BEF"/>
    <w:rsid w:val="00C55F12"/>
    <w:rsid w:val="00C55FE8"/>
    <w:rsid w:val="00C609CB"/>
    <w:rsid w:val="00C60F5C"/>
    <w:rsid w:val="00C6138C"/>
    <w:rsid w:val="00C6220B"/>
    <w:rsid w:val="00C63CF2"/>
    <w:rsid w:val="00C648FC"/>
    <w:rsid w:val="00C661D1"/>
    <w:rsid w:val="00C663BE"/>
    <w:rsid w:val="00C70436"/>
    <w:rsid w:val="00C70E92"/>
    <w:rsid w:val="00C71858"/>
    <w:rsid w:val="00C71B19"/>
    <w:rsid w:val="00C7220E"/>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24B"/>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B0101"/>
    <w:rsid w:val="00CB12C8"/>
    <w:rsid w:val="00CB1684"/>
    <w:rsid w:val="00CB3393"/>
    <w:rsid w:val="00CB3448"/>
    <w:rsid w:val="00CB3C69"/>
    <w:rsid w:val="00CB3C89"/>
    <w:rsid w:val="00CB3E21"/>
    <w:rsid w:val="00CB4A92"/>
    <w:rsid w:val="00CB57BF"/>
    <w:rsid w:val="00CC0224"/>
    <w:rsid w:val="00CC053E"/>
    <w:rsid w:val="00CC2D8B"/>
    <w:rsid w:val="00CC2DE4"/>
    <w:rsid w:val="00CC360E"/>
    <w:rsid w:val="00CC399C"/>
    <w:rsid w:val="00CC48D6"/>
    <w:rsid w:val="00CC73D6"/>
    <w:rsid w:val="00CD0A20"/>
    <w:rsid w:val="00CD1D73"/>
    <w:rsid w:val="00CD2C1A"/>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C67"/>
    <w:rsid w:val="00CF2F97"/>
    <w:rsid w:val="00CF335B"/>
    <w:rsid w:val="00CF3F0A"/>
    <w:rsid w:val="00CF523E"/>
    <w:rsid w:val="00CF5F6B"/>
    <w:rsid w:val="00CF6EB2"/>
    <w:rsid w:val="00D02D0F"/>
    <w:rsid w:val="00D03556"/>
    <w:rsid w:val="00D03A00"/>
    <w:rsid w:val="00D03B80"/>
    <w:rsid w:val="00D06181"/>
    <w:rsid w:val="00D11056"/>
    <w:rsid w:val="00D11F56"/>
    <w:rsid w:val="00D12D70"/>
    <w:rsid w:val="00D12EE7"/>
    <w:rsid w:val="00D131FC"/>
    <w:rsid w:val="00D1373C"/>
    <w:rsid w:val="00D13DF1"/>
    <w:rsid w:val="00D14B06"/>
    <w:rsid w:val="00D160DB"/>
    <w:rsid w:val="00D17702"/>
    <w:rsid w:val="00D17C3D"/>
    <w:rsid w:val="00D225CB"/>
    <w:rsid w:val="00D240B5"/>
    <w:rsid w:val="00D25A9F"/>
    <w:rsid w:val="00D2734A"/>
    <w:rsid w:val="00D276CF"/>
    <w:rsid w:val="00D30003"/>
    <w:rsid w:val="00D300EA"/>
    <w:rsid w:val="00D30114"/>
    <w:rsid w:val="00D306AB"/>
    <w:rsid w:val="00D319F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25E6"/>
    <w:rsid w:val="00DA39FF"/>
    <w:rsid w:val="00DA3A4F"/>
    <w:rsid w:val="00DA3A77"/>
    <w:rsid w:val="00DA3F4B"/>
    <w:rsid w:val="00DA42C0"/>
    <w:rsid w:val="00DA52A2"/>
    <w:rsid w:val="00DA77AE"/>
    <w:rsid w:val="00DA7DC1"/>
    <w:rsid w:val="00DA7E2F"/>
    <w:rsid w:val="00DB0C0B"/>
    <w:rsid w:val="00DB1C9B"/>
    <w:rsid w:val="00DB27F7"/>
    <w:rsid w:val="00DB31E7"/>
    <w:rsid w:val="00DB3A66"/>
    <w:rsid w:val="00DB4037"/>
    <w:rsid w:val="00DB4AC0"/>
    <w:rsid w:val="00DB4BEF"/>
    <w:rsid w:val="00DB78B2"/>
    <w:rsid w:val="00DB7AE9"/>
    <w:rsid w:val="00DC230C"/>
    <w:rsid w:val="00DC2CE7"/>
    <w:rsid w:val="00DC301A"/>
    <w:rsid w:val="00DC30B5"/>
    <w:rsid w:val="00DC696B"/>
    <w:rsid w:val="00DC6AEA"/>
    <w:rsid w:val="00DC7377"/>
    <w:rsid w:val="00DD3C18"/>
    <w:rsid w:val="00DD4849"/>
    <w:rsid w:val="00DE0FC0"/>
    <w:rsid w:val="00DE251A"/>
    <w:rsid w:val="00DE347A"/>
    <w:rsid w:val="00DE3A31"/>
    <w:rsid w:val="00DE4A10"/>
    <w:rsid w:val="00DE7DDA"/>
    <w:rsid w:val="00DE7E44"/>
    <w:rsid w:val="00DF0DD2"/>
    <w:rsid w:val="00DF13A5"/>
    <w:rsid w:val="00DF1C93"/>
    <w:rsid w:val="00DF1E5D"/>
    <w:rsid w:val="00DF28C2"/>
    <w:rsid w:val="00DF2ABA"/>
    <w:rsid w:val="00DF419C"/>
    <w:rsid w:val="00DF51C5"/>
    <w:rsid w:val="00DF6844"/>
    <w:rsid w:val="00DF7149"/>
    <w:rsid w:val="00DF72C7"/>
    <w:rsid w:val="00E01188"/>
    <w:rsid w:val="00E01E64"/>
    <w:rsid w:val="00E03246"/>
    <w:rsid w:val="00E03508"/>
    <w:rsid w:val="00E03941"/>
    <w:rsid w:val="00E03C0E"/>
    <w:rsid w:val="00E041D1"/>
    <w:rsid w:val="00E0567D"/>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1FD2"/>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5D5F"/>
    <w:rsid w:val="00F160E5"/>
    <w:rsid w:val="00F16381"/>
    <w:rsid w:val="00F165B9"/>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6C0"/>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1E6"/>
    <w:rsid w:val="00F55D7B"/>
    <w:rsid w:val="00F575AC"/>
    <w:rsid w:val="00F57E9A"/>
    <w:rsid w:val="00F602FE"/>
    <w:rsid w:val="00F60C62"/>
    <w:rsid w:val="00F61B52"/>
    <w:rsid w:val="00F6299D"/>
    <w:rsid w:val="00F63F1D"/>
    <w:rsid w:val="00F645AF"/>
    <w:rsid w:val="00F66BC9"/>
    <w:rsid w:val="00F67946"/>
    <w:rsid w:val="00F70BC9"/>
    <w:rsid w:val="00F70DCA"/>
    <w:rsid w:val="00F72B99"/>
    <w:rsid w:val="00F72CCD"/>
    <w:rsid w:val="00F72E9F"/>
    <w:rsid w:val="00F73160"/>
    <w:rsid w:val="00F732B1"/>
    <w:rsid w:val="00F739E9"/>
    <w:rsid w:val="00F81620"/>
    <w:rsid w:val="00F81A31"/>
    <w:rsid w:val="00F82323"/>
    <w:rsid w:val="00F84240"/>
    <w:rsid w:val="00F85237"/>
    <w:rsid w:val="00F8564F"/>
    <w:rsid w:val="00F87844"/>
    <w:rsid w:val="00F87DAE"/>
    <w:rsid w:val="00F9000A"/>
    <w:rsid w:val="00F9002A"/>
    <w:rsid w:val="00F90CC8"/>
    <w:rsid w:val="00F911B2"/>
    <w:rsid w:val="00F91EEE"/>
    <w:rsid w:val="00F94E43"/>
    <w:rsid w:val="00F95929"/>
    <w:rsid w:val="00F95A8A"/>
    <w:rsid w:val="00F95F7E"/>
    <w:rsid w:val="00F971B3"/>
    <w:rsid w:val="00F97AFE"/>
    <w:rsid w:val="00F97F3F"/>
    <w:rsid w:val="00FA0128"/>
    <w:rsid w:val="00FA0214"/>
    <w:rsid w:val="00FA1786"/>
    <w:rsid w:val="00FA215F"/>
    <w:rsid w:val="00FA2160"/>
    <w:rsid w:val="00FA2B72"/>
    <w:rsid w:val="00FA2E55"/>
    <w:rsid w:val="00FA3191"/>
    <w:rsid w:val="00FA3981"/>
    <w:rsid w:val="00FA448D"/>
    <w:rsid w:val="00FA5AE3"/>
    <w:rsid w:val="00FA73DD"/>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49E"/>
    <w:rsid w:val="00FC6D86"/>
    <w:rsid w:val="00FC77FF"/>
    <w:rsid w:val="00FC7E40"/>
    <w:rsid w:val="00FD1351"/>
    <w:rsid w:val="00FD22AA"/>
    <w:rsid w:val="00FD320F"/>
    <w:rsid w:val="00FD38A5"/>
    <w:rsid w:val="00FD4A4B"/>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5A1"/>
    <w:rsid w:val="00FF4646"/>
    <w:rsid w:val="00FF55AA"/>
    <w:rsid w:val="00FF5C77"/>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60607571-83C2-4928-934E-4FED9368E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FD4A4B"/>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5"/>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paragraph" w:customStyle="1" w:styleId="francesa">
    <w:name w:val="francesa"/>
    <w:basedOn w:val="Normal"/>
    <w:rsid w:val="00295F6E"/>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AF5ED9"/>
    <w:rPr>
      <w:i/>
      <w:iCs/>
    </w:rPr>
  </w:style>
  <w:style w:type="character" w:customStyle="1" w:styleId="nacep">
    <w:name w:val="n_acep"/>
    <w:basedOn w:val="Fuentedeprrafopredeter"/>
    <w:rsid w:val="00AF5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86336">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javascript:AbrirModal(1)"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dle.rae.es/?id=QMAWQ4m" TargetMode="External"/><Relationship Id="rId1" Type="http://schemas.openxmlformats.org/officeDocument/2006/relationships/hyperlink" Target="http://dle.rae.es/?id=Cmc6fM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195A3-A663-48BE-BF4E-4D6E5F7B7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58</Pages>
  <Words>10395</Words>
  <Characters>57176</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12</cp:revision>
  <cp:lastPrinted>2019-01-16T02:59:00Z</cp:lastPrinted>
  <dcterms:created xsi:type="dcterms:W3CDTF">2020-10-02T01:27:00Z</dcterms:created>
  <dcterms:modified xsi:type="dcterms:W3CDTF">2021-01-21T19:54:00Z</dcterms:modified>
</cp:coreProperties>
</file>