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5B4E7E1"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947921">
        <w:rPr>
          <w:rFonts w:ascii="Palatino Linotype" w:eastAsia="Times New Roman" w:hAnsi="Palatino Linotype" w:cs="Arial"/>
          <w:color w:val="000000"/>
          <w:sz w:val="24"/>
          <w:szCs w:val="24"/>
          <w:lang w:eastAsia="es-MX"/>
        </w:rPr>
        <w:t>veinte de enero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BDCC68C"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A848D3">
        <w:rPr>
          <w:rFonts w:ascii="Palatino Linotype" w:hAnsi="Palatino Linotype"/>
          <w:b/>
          <w:sz w:val="24"/>
          <w:szCs w:val="24"/>
        </w:rPr>
        <w:t>522</w:t>
      </w:r>
      <w:r w:rsidR="003E4653">
        <w:rPr>
          <w:rFonts w:ascii="Palatino Linotype" w:hAnsi="Palatino Linotype"/>
          <w:b/>
          <w:sz w:val="24"/>
          <w:szCs w:val="24"/>
        </w:rPr>
        <w:t>0</w:t>
      </w:r>
      <w:r w:rsidR="00E77C18">
        <w:rPr>
          <w:rFonts w:ascii="Palatino Linotype" w:hAnsi="Palatino Linotype"/>
          <w:b/>
          <w:sz w:val="24"/>
          <w:szCs w:val="24"/>
        </w:rPr>
        <w:t>/INFOEM/IP/RR/2020</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interpuesto por</w:t>
      </w:r>
      <w:r w:rsidR="001E09BD" w:rsidRPr="00DD6761">
        <w:rPr>
          <w:rFonts w:ascii="Palatino Linotype" w:hAnsi="Palatino Linotype" w:cs="Arial"/>
          <w:sz w:val="24"/>
          <w:szCs w:val="24"/>
        </w:rPr>
        <w:t xml:space="preserve"> </w:t>
      </w:r>
      <w:r w:rsidR="00826342" w:rsidRPr="00DD6761">
        <w:rPr>
          <w:rFonts w:ascii="Palatino Linotype" w:hAnsi="Palatino Linotype" w:cs="Arial"/>
          <w:sz w:val="24"/>
          <w:szCs w:val="24"/>
        </w:rPr>
        <w:t xml:space="preserve">el C. </w:t>
      </w:r>
      <w:proofErr w:type="spellStart"/>
      <w:r w:rsidR="007F0410">
        <w:rPr>
          <w:rFonts w:ascii="Palatino Linotype" w:hAnsi="Palatino Linotype" w:cs="Arial"/>
          <w:b/>
          <w:sz w:val="24"/>
          <w:szCs w:val="24"/>
        </w:rPr>
        <w:t>xxxxxxxxxxxxxx</w:t>
      </w:r>
      <w:proofErr w:type="spellEnd"/>
      <w:r w:rsidR="00826342" w:rsidRPr="00DD6761">
        <w:rPr>
          <w:rFonts w:ascii="Palatino Linotype" w:hAnsi="Palatino Linotype" w:cs="Arial"/>
          <w:sz w:val="24"/>
          <w:szCs w:val="24"/>
        </w:rPr>
        <w:t xml:space="preserve">, que </w:t>
      </w:r>
      <w:r w:rsidR="001E09BD" w:rsidRPr="00DD6761">
        <w:rPr>
          <w:rFonts w:ascii="Palatino Linotype" w:hAnsi="Palatino Linotype" w:cs="Arial"/>
          <w:sz w:val="24"/>
          <w:szCs w:val="24"/>
        </w:rPr>
        <w:t>en l</w:t>
      </w:r>
      <w:r w:rsidRPr="00DD6761">
        <w:rPr>
          <w:rFonts w:ascii="Palatino Linotype" w:hAnsi="Palatino Linotype" w:cs="Arial"/>
          <w:sz w:val="24"/>
          <w:szCs w:val="24"/>
        </w:rPr>
        <w:t xml:space="preserve">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falta de</w:t>
      </w:r>
      <w:r w:rsidR="00163D26" w:rsidRPr="00DD6761">
        <w:rPr>
          <w:rFonts w:ascii="Palatino Linotype" w:hAnsi="Palatino Linotype" w:cs="Arial"/>
          <w:sz w:val="24"/>
          <w:szCs w:val="24"/>
        </w:rPr>
        <w:t xml:space="preserve"> 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035DB8" w:rsidRPr="00DD6761">
        <w:rPr>
          <w:rFonts w:ascii="Palatino Linotype" w:hAnsi="Palatino Linotype" w:cs="Arial"/>
          <w:b/>
          <w:sz w:val="24"/>
          <w:szCs w:val="24"/>
        </w:rPr>
        <w:t xml:space="preserve">Ayuntamiento de </w:t>
      </w:r>
      <w:proofErr w:type="spellStart"/>
      <w:r w:rsidR="00A848D3">
        <w:rPr>
          <w:rFonts w:ascii="Palatino Linotype" w:hAnsi="Palatino Linotype" w:cs="Arial"/>
          <w:b/>
          <w:sz w:val="24"/>
          <w:szCs w:val="24"/>
        </w:rPr>
        <w:t>Tepetlaoxtoc</w:t>
      </w:r>
      <w:proofErr w:type="spellEnd"/>
      <w:r w:rsidR="007052CB" w:rsidRPr="00DD6761">
        <w:rPr>
          <w:rFonts w:ascii="Palatino Linotype" w:hAnsi="Palatino Linotype" w:cs="Arial"/>
          <w:b/>
          <w:sz w:val="24"/>
          <w:szCs w:val="24"/>
        </w:rPr>
        <w:t>,</w:t>
      </w:r>
      <w:r w:rsidR="000B2630" w:rsidRPr="00DD6761">
        <w:rPr>
          <w:rFonts w:ascii="Palatino Linotype" w:hAnsi="Palatino Linotype" w:cs="Arial"/>
          <w:b/>
          <w:sz w:val="24"/>
          <w:szCs w:val="24"/>
        </w:rPr>
        <w:t xml:space="preserve"> </w:t>
      </w:r>
      <w:r w:rsidRPr="00DD6761">
        <w:rPr>
          <w:rFonts w:ascii="Palatino Linotype" w:hAnsi="Palatino Linotype" w:cs="Arial"/>
          <w:sz w:val="24"/>
          <w:szCs w:val="24"/>
        </w:rPr>
        <w:t>en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05D6D61C"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714284">
        <w:rPr>
          <w:rFonts w:ascii="Palatino Linotype" w:hAnsi="Palatino Linotype" w:cs="Arial"/>
          <w:sz w:val="24"/>
          <w:szCs w:val="24"/>
        </w:rPr>
        <w:t>dos de octubre</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817865" w:rsidRPr="00817865">
        <w:rPr>
          <w:rFonts w:ascii="Palatino Linotype" w:hAnsi="Palatino Linotype" w:cs="Arial"/>
          <w:b/>
          <w:sz w:val="24"/>
          <w:szCs w:val="24"/>
        </w:rPr>
        <w:t>00082/TEPETLAO/IP/2020</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446842E3"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817865" w:rsidRPr="00817865">
        <w:rPr>
          <w:rFonts w:ascii="Palatino Linotype" w:hAnsi="Palatino Linotype" w:cs="Arial"/>
          <w:b/>
          <w:sz w:val="24"/>
          <w:szCs w:val="24"/>
        </w:rPr>
        <w:t>00082/TEPETLAO/IP/2020</w:t>
      </w:r>
      <w:r w:rsidR="004D2037">
        <w:rPr>
          <w:rFonts w:ascii="Palatino Linotype" w:hAnsi="Palatino Linotype"/>
          <w:b/>
          <w:sz w:val="23"/>
          <w:szCs w:val="23"/>
        </w:rPr>
        <w:t>.</w:t>
      </w:r>
    </w:p>
    <w:p w14:paraId="309698B8" w14:textId="56FF0CF2" w:rsidR="0074157F" w:rsidRPr="00817865" w:rsidRDefault="006E33CE" w:rsidP="00461744">
      <w:pPr>
        <w:spacing w:after="0" w:line="240" w:lineRule="auto"/>
        <w:ind w:left="851" w:right="850"/>
        <w:jc w:val="both"/>
        <w:rPr>
          <w:rFonts w:ascii="Palatino Linotype" w:hAnsi="Palatino Linotype"/>
          <w:i/>
          <w:color w:val="000000"/>
        </w:rPr>
      </w:pPr>
      <w:r w:rsidRPr="00817865">
        <w:rPr>
          <w:rFonts w:ascii="Palatino Linotype" w:hAnsi="Palatino Linotype" w:cs="Arial"/>
          <w:i/>
        </w:rPr>
        <w:t>“</w:t>
      </w:r>
      <w:r w:rsidR="00817865" w:rsidRPr="00817865">
        <w:rPr>
          <w:rFonts w:ascii="Palatino Linotype" w:hAnsi="Palatino Linotype"/>
          <w:i/>
          <w:color w:val="000000"/>
        </w:rPr>
        <w:t xml:space="preserve">solicito el programa anual de obras aprobado por cabildo tanto en acta de cabildo como el arrojado por el sistema de contabilidad de los ejercicios fiscales 2019 y 2020, </w:t>
      </w:r>
      <w:proofErr w:type="spellStart"/>
      <w:r w:rsidR="00817865" w:rsidRPr="00817865">
        <w:rPr>
          <w:rFonts w:ascii="Palatino Linotype" w:hAnsi="Palatino Linotype"/>
          <w:i/>
          <w:color w:val="000000"/>
        </w:rPr>
        <w:t>asi</w:t>
      </w:r>
      <w:proofErr w:type="spellEnd"/>
      <w:r w:rsidR="00817865" w:rsidRPr="00817865">
        <w:rPr>
          <w:rFonts w:ascii="Palatino Linotype" w:hAnsi="Palatino Linotype"/>
          <w:i/>
          <w:color w:val="000000"/>
        </w:rPr>
        <w:t xml:space="preserve"> como el tabulador de sueldos aprobado para el ejercicio fiscal 2019 y 2020 respectivamente con su acta de cabildo</w:t>
      </w:r>
      <w:r w:rsidR="00373340" w:rsidRPr="00817865">
        <w:rPr>
          <w:rFonts w:ascii="Palatino Linotype" w:hAnsi="Palatino Linotype"/>
          <w:i/>
          <w:color w:val="000000"/>
        </w:rPr>
        <w:t>.</w:t>
      </w:r>
      <w:r w:rsidR="0074157F" w:rsidRPr="00817865">
        <w:rPr>
          <w:rFonts w:ascii="Palatino Linotype" w:hAnsi="Palatino Linotype"/>
          <w:i/>
          <w:color w:val="000000"/>
        </w:rPr>
        <w:t>”(Sic).</w:t>
      </w:r>
    </w:p>
    <w:p w14:paraId="77D49172" w14:textId="6F885382" w:rsidR="0074157F" w:rsidRPr="00826342" w:rsidRDefault="0089619A" w:rsidP="005F08CE">
      <w:pPr>
        <w:spacing w:after="0" w:line="360" w:lineRule="auto"/>
        <w:ind w:left="851" w:right="850"/>
        <w:jc w:val="both"/>
        <w:rPr>
          <w:rFonts w:ascii="Palatino Linotype" w:hAnsi="Palatino Linotype"/>
          <w:i/>
          <w:color w:val="000000"/>
        </w:rPr>
      </w:pPr>
      <w:r w:rsidRPr="00826342">
        <w:rPr>
          <w:rFonts w:ascii="Palatino Linotype" w:hAnsi="Palatino Linotype"/>
          <w:i/>
          <w:color w:val="000000"/>
        </w:rPr>
        <w:tab/>
      </w:r>
    </w:p>
    <w:p w14:paraId="30DCAD0A" w14:textId="77777777" w:rsidR="0074157F" w:rsidRPr="00B16F6E" w:rsidRDefault="0074157F" w:rsidP="0074157F">
      <w:pPr>
        <w:spacing w:after="0" w:line="360" w:lineRule="auto"/>
        <w:ind w:right="850"/>
        <w:jc w:val="both"/>
        <w:rPr>
          <w:rFonts w:ascii="Palatino Linotype" w:hAnsi="Palatino Linotype" w:cs="Arial"/>
          <w:b/>
          <w:sz w:val="18"/>
          <w:szCs w:val="24"/>
        </w:rPr>
      </w:pP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77777777" w:rsidR="006E33CE" w:rsidRDefault="006E33CE" w:rsidP="006E33CE">
      <w:pPr>
        <w:spacing w:after="0" w:line="360" w:lineRule="auto"/>
        <w:jc w:val="center"/>
        <w:rPr>
          <w:noProof/>
          <w:lang w:eastAsia="es-MX"/>
        </w:rPr>
      </w:pPr>
    </w:p>
    <w:p w14:paraId="10B5EA1B" w14:textId="008F3212" w:rsidR="006E33CE" w:rsidRDefault="008414CF" w:rsidP="006E33CE">
      <w:pPr>
        <w:spacing w:after="0" w:line="360" w:lineRule="auto"/>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79B42C2C" wp14:editId="205845A7">
            <wp:extent cx="5519235" cy="206502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5189" cy="2067248"/>
                    </a:xfrm>
                    <a:prstGeom prst="rect">
                      <a:avLst/>
                    </a:prstGeom>
                    <a:noFill/>
                    <a:ln>
                      <a:noFill/>
                    </a:ln>
                  </pic:spPr>
                </pic:pic>
              </a:graphicData>
            </a:graphic>
          </wp:inline>
        </w:drawing>
      </w:r>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51DA3B42"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w:t>
      </w:r>
      <w:r w:rsidR="00A57D21">
        <w:rPr>
          <w:rFonts w:ascii="Palatino Linotype" w:hAnsi="Palatino Linotype" w:cs="Arial"/>
          <w:sz w:val="24"/>
          <w:szCs w:val="24"/>
        </w:rPr>
        <w:t>cinco de noviembre</w:t>
      </w:r>
      <w:r w:rsidR="00826342">
        <w:rPr>
          <w:rFonts w:ascii="Palatino Linotype" w:hAnsi="Palatino Linotype" w:cs="Arial"/>
          <w:sz w:val="24"/>
          <w:szCs w:val="24"/>
        </w:rPr>
        <w:t xml:space="preserve"> de dos mil veinte</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A57D21">
        <w:rPr>
          <w:rFonts w:ascii="Palatino Linotype" w:hAnsi="Palatino Linotype" w:cs="Arial"/>
          <w:b/>
          <w:bCs/>
          <w:sz w:val="24"/>
          <w:szCs w:val="24"/>
          <w:lang w:eastAsia="es-MX"/>
        </w:rPr>
        <w:t>522</w:t>
      </w:r>
      <w:r w:rsidR="00826342">
        <w:rPr>
          <w:rFonts w:ascii="Palatino Linotype" w:hAnsi="Palatino Linotype" w:cs="Arial"/>
          <w:b/>
          <w:bCs/>
          <w:sz w:val="24"/>
          <w:szCs w:val="24"/>
          <w:lang w:eastAsia="es-MX"/>
        </w:rPr>
        <w:t>0</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4594947B"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373340">
        <w:rPr>
          <w:rFonts w:ascii="Palatino Linotype" w:hAnsi="Palatino Linotype" w:cs="Arial"/>
          <w:b/>
          <w:bCs/>
          <w:sz w:val="24"/>
          <w:szCs w:val="24"/>
          <w:lang w:eastAsia="es-MX"/>
        </w:rPr>
        <w:t>0</w:t>
      </w:r>
      <w:r w:rsidR="00A57D21">
        <w:rPr>
          <w:rFonts w:ascii="Palatino Linotype" w:hAnsi="Palatino Linotype" w:cs="Arial"/>
          <w:b/>
          <w:bCs/>
          <w:sz w:val="24"/>
          <w:szCs w:val="24"/>
          <w:lang w:eastAsia="es-MX"/>
        </w:rPr>
        <w:t>522</w:t>
      </w:r>
      <w:r w:rsidR="00826342">
        <w:rPr>
          <w:rFonts w:ascii="Palatino Linotype" w:hAnsi="Palatino Linotype" w:cs="Arial"/>
          <w:b/>
          <w:bCs/>
          <w:sz w:val="24"/>
          <w:szCs w:val="24"/>
          <w:lang w:eastAsia="es-MX"/>
        </w:rPr>
        <w:t>0</w:t>
      </w:r>
      <w:r w:rsidR="00373340">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7AC73009" w:rsidR="006E33CE" w:rsidRPr="00A57D21" w:rsidRDefault="006E33CE" w:rsidP="006E33CE">
      <w:pPr>
        <w:ind w:left="851"/>
        <w:jc w:val="both"/>
        <w:rPr>
          <w:rFonts w:ascii="Palatino Linotype" w:eastAsia="Times New Roman" w:hAnsi="Palatino Linotype" w:cs="Times New Roman"/>
          <w:i/>
          <w:lang w:eastAsia="es-MX"/>
        </w:rPr>
      </w:pPr>
      <w:r w:rsidRPr="00A57D21">
        <w:rPr>
          <w:rFonts w:ascii="Palatino Linotype" w:hAnsi="Palatino Linotype"/>
          <w:i/>
          <w:color w:val="000000"/>
        </w:rPr>
        <w:t>“</w:t>
      </w:r>
      <w:r w:rsidR="00A57D21" w:rsidRPr="00A57D21">
        <w:rPr>
          <w:rFonts w:ascii="Palatino Linotype" w:hAnsi="Palatino Linotype"/>
          <w:i/>
          <w:color w:val="000000"/>
        </w:rPr>
        <w:t>no dan contestación a la información que se les solicito</w:t>
      </w:r>
      <w:r w:rsidRPr="00A57D21">
        <w:rPr>
          <w:rFonts w:ascii="Palatino Linotype" w:eastAsia="Times New Roman" w:hAnsi="Palatino Linotype" w:cs="Times New Roman"/>
          <w:i/>
          <w:lang w:eastAsia="es-MX"/>
        </w:rPr>
        <w:t>.</w:t>
      </w:r>
      <w:r w:rsidRPr="00A57D21">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12E6C5FD" w14:textId="3620A8E4" w:rsidR="006E33CE" w:rsidRPr="00A57D21" w:rsidRDefault="006E33CE" w:rsidP="006E33CE">
      <w:pPr>
        <w:ind w:left="851"/>
        <w:jc w:val="both"/>
        <w:rPr>
          <w:rFonts w:ascii="Palatino Linotype" w:eastAsia="Times New Roman" w:hAnsi="Palatino Linotype" w:cs="Times New Roman"/>
          <w:i/>
          <w:lang w:eastAsia="es-MX"/>
        </w:rPr>
      </w:pPr>
      <w:r w:rsidRPr="00A57D21">
        <w:rPr>
          <w:rFonts w:ascii="Palatino Linotype" w:hAnsi="Palatino Linotype" w:cs="Arial"/>
          <w:i/>
        </w:rPr>
        <w:t>“</w:t>
      </w:r>
      <w:r w:rsidR="00A57D21" w:rsidRPr="00A57D21">
        <w:rPr>
          <w:rFonts w:ascii="Palatino Linotype" w:hAnsi="Palatino Linotype"/>
          <w:i/>
          <w:color w:val="000000"/>
        </w:rPr>
        <w:t>ignoran la solicitud de información que se emitió por este medio</w:t>
      </w:r>
      <w:r w:rsidR="00826342" w:rsidRPr="00A57D21">
        <w:rPr>
          <w:rFonts w:ascii="Palatino Linotype" w:hAnsi="Palatino Linotype"/>
          <w:i/>
          <w:color w:val="000000"/>
        </w:rPr>
        <w:t>.</w:t>
      </w:r>
      <w:r w:rsidRPr="00A57D21">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6C9B187" w14:textId="77777777" w:rsidR="007C444A" w:rsidRPr="000A1BB5" w:rsidRDefault="007C444A"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04559B18"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A57D21">
        <w:rPr>
          <w:rFonts w:ascii="Palatino Linotype" w:hAnsi="Palatino Linotype" w:cs="Arial"/>
          <w:b/>
          <w:sz w:val="24"/>
          <w:szCs w:val="24"/>
        </w:rPr>
        <w:t>522</w:t>
      </w:r>
      <w:r w:rsidR="00826342">
        <w:rPr>
          <w:rFonts w:ascii="Palatino Linotype" w:hAnsi="Palatino Linotype" w:cs="Arial"/>
          <w:b/>
          <w:sz w:val="24"/>
          <w:szCs w:val="24"/>
        </w:rPr>
        <w:t>0</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A57D21">
        <w:rPr>
          <w:rFonts w:ascii="Palatino Linotype" w:hAnsi="Palatino Linotype" w:cs="Arial"/>
          <w:sz w:val="24"/>
          <w:szCs w:val="24"/>
        </w:rPr>
        <w:t>once de noviembre</w:t>
      </w:r>
      <w:r>
        <w:rPr>
          <w:rFonts w:ascii="Palatino Linotype" w:hAnsi="Palatino Linotype" w:cs="Arial"/>
          <w:sz w:val="24"/>
          <w:szCs w:val="24"/>
        </w:rPr>
        <w:t xml:space="preserve">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741A5CAB"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674490">
        <w:rPr>
          <w:rFonts w:ascii="Palatino Linotype" w:hAnsi="Palatino Linotype" w:cs="Arial"/>
          <w:b/>
          <w:bCs/>
          <w:sz w:val="24"/>
          <w:szCs w:val="24"/>
          <w:lang w:eastAsia="es-MX"/>
        </w:rPr>
        <w:t>522</w:t>
      </w:r>
      <w:r w:rsidR="00826342">
        <w:rPr>
          <w:rFonts w:ascii="Palatino Linotype" w:hAnsi="Palatino Linotype" w:cs="Arial"/>
          <w:b/>
          <w:bCs/>
          <w:sz w:val="24"/>
          <w:szCs w:val="24"/>
          <w:lang w:eastAsia="es-MX"/>
        </w:rPr>
        <w:t>0</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168E983E" w14:textId="45A9FF29" w:rsidR="005001A4" w:rsidRDefault="00674490" w:rsidP="006E33CE">
      <w:pPr>
        <w:tabs>
          <w:tab w:val="left" w:pos="3206"/>
        </w:tabs>
        <w:spacing w:after="0" w:line="360" w:lineRule="auto"/>
        <w:jc w:val="both"/>
        <w:rPr>
          <w:rFonts w:ascii="Palatino Linotype" w:hAnsi="Palatino Linotype" w:cs="Arial"/>
          <w:b/>
          <w:sz w:val="24"/>
          <w:szCs w:val="24"/>
        </w:rPr>
      </w:pPr>
      <w:r>
        <w:rPr>
          <w:noProof/>
          <w:lang w:eastAsia="es-MX"/>
        </w:rPr>
        <w:drawing>
          <wp:inline distT="0" distB="0" distL="0" distR="0" wp14:anchorId="25AE9419" wp14:editId="5D618F83">
            <wp:extent cx="5340594" cy="1876425"/>
            <wp:effectExtent l="190500" t="190500" r="18415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87" t="29688" r="22454" b="35920"/>
                    <a:stretch/>
                  </pic:blipFill>
                  <pic:spPr bwMode="auto">
                    <a:xfrm>
                      <a:off x="0" y="0"/>
                      <a:ext cx="5350667" cy="18799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CB7CF8" w14:textId="77777777" w:rsidR="00901327" w:rsidRDefault="00901327" w:rsidP="006E33CE">
      <w:pPr>
        <w:tabs>
          <w:tab w:val="left" w:pos="3206"/>
        </w:tabs>
        <w:spacing w:after="0" w:line="360" w:lineRule="auto"/>
        <w:jc w:val="both"/>
        <w:rPr>
          <w:rFonts w:ascii="Palatino Linotype" w:hAnsi="Palatino Linotype" w:cs="Arial"/>
          <w:b/>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45F8FE07" w14:textId="7EEB3216"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901327">
        <w:rPr>
          <w:rFonts w:ascii="Palatino Linotype" w:hAnsi="Palatino Linotype" w:cs="Arial"/>
          <w:sz w:val="24"/>
          <w:szCs w:val="24"/>
        </w:rPr>
        <w:t>veintisiete</w:t>
      </w:r>
      <w:r w:rsidR="00826342">
        <w:rPr>
          <w:rFonts w:ascii="Palatino Linotype" w:hAnsi="Palatino Linotype" w:cs="Arial"/>
          <w:sz w:val="24"/>
          <w:szCs w:val="24"/>
        </w:rPr>
        <w:t xml:space="preserve"> de noviembre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6E4D33C4" w14:textId="77777777" w:rsidR="00826342" w:rsidRPr="00AD2A55" w:rsidRDefault="00826342" w:rsidP="00826342">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22C7D3D3"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14:paraId="67161599"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55478784" w14:textId="77777777" w:rsidR="00826342" w:rsidRPr="00AD2A55" w:rsidRDefault="00826342" w:rsidP="00826342">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426B33D" w14:textId="77777777" w:rsidR="00826342" w:rsidRPr="00AD2A55" w:rsidRDefault="00826342" w:rsidP="00826342">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BB6EE4C" w14:textId="77777777" w:rsidR="00826342" w:rsidRPr="00AD2A55" w:rsidRDefault="00826342" w:rsidP="00826342">
      <w:pPr>
        <w:pStyle w:val="Prrafodelista"/>
        <w:autoSpaceDE w:val="0"/>
        <w:autoSpaceDN w:val="0"/>
        <w:adjustRightInd w:val="0"/>
        <w:spacing w:line="360" w:lineRule="auto"/>
        <w:ind w:left="0"/>
        <w:jc w:val="both"/>
        <w:rPr>
          <w:rFonts w:ascii="Palatino Linotype" w:hAnsi="Palatino Linotype" w:cs="Arial"/>
        </w:rPr>
      </w:pPr>
    </w:p>
    <w:p w14:paraId="43E0A9DC"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CE12501" w14:textId="77777777" w:rsidR="00826342" w:rsidRPr="00405687" w:rsidRDefault="00826342" w:rsidP="00826342">
      <w:pPr>
        <w:pStyle w:val="Prrafodelista"/>
        <w:autoSpaceDE w:val="0"/>
        <w:autoSpaceDN w:val="0"/>
        <w:adjustRightInd w:val="0"/>
        <w:spacing w:line="360" w:lineRule="auto"/>
        <w:ind w:left="0"/>
        <w:jc w:val="both"/>
        <w:rPr>
          <w:rFonts w:ascii="Palatino Linotype" w:hAnsi="Palatino Linotype" w:cs="Arial"/>
          <w:sz w:val="16"/>
        </w:rPr>
      </w:pPr>
    </w:p>
    <w:p w14:paraId="0455672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5B637AE4"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26E655B"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30331672"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32F0EAB5"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IV. No se haya desahogado la prevención en los términos establecidos en la presente Ley;  </w:t>
      </w:r>
    </w:p>
    <w:p w14:paraId="5F68ECAE"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574CC1A0"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6ACFEF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25BE8D38" w14:textId="77777777" w:rsidR="00826342" w:rsidRPr="00AD2A55" w:rsidRDefault="00826342" w:rsidP="00826342">
      <w:pPr>
        <w:pStyle w:val="Prrafodelista"/>
        <w:autoSpaceDE w:val="0"/>
        <w:autoSpaceDN w:val="0"/>
        <w:adjustRightInd w:val="0"/>
        <w:spacing w:line="360" w:lineRule="auto"/>
        <w:ind w:right="850"/>
        <w:jc w:val="both"/>
        <w:rPr>
          <w:rFonts w:ascii="Palatino Linotype" w:hAnsi="Palatino Linotype" w:cs="Arial"/>
          <w:i/>
        </w:rPr>
      </w:pPr>
    </w:p>
    <w:p w14:paraId="1A3C735D" w14:textId="77777777" w:rsidR="00826342"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C227E58"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7255BB59" w14:textId="77777777" w:rsidR="00826342" w:rsidRDefault="00826342" w:rsidP="00826342">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33BD09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230EF93C" w14:textId="77777777" w:rsidR="006E33CE" w:rsidRPr="00397CA1" w:rsidRDefault="006E33CE" w:rsidP="006E33CE">
      <w:pPr>
        <w:autoSpaceDE w:val="0"/>
        <w:autoSpaceDN w:val="0"/>
        <w:adjustRightInd w:val="0"/>
        <w:spacing w:after="0" w:line="360" w:lineRule="auto"/>
        <w:jc w:val="both"/>
        <w:rPr>
          <w:rFonts w:ascii="Palatino Linotype" w:hAnsi="Palatino Linotype" w:cs="Arial"/>
          <w:szCs w:val="24"/>
        </w:rPr>
      </w:pPr>
    </w:p>
    <w:p w14:paraId="107C4A17" w14:textId="77777777" w:rsidR="006E33CE" w:rsidRPr="00226C6A"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lastRenderedPageBreak/>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0B331F4A"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4343FF92" w14:textId="77777777" w:rsidR="006E33CE" w:rsidRPr="00C2722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22B06BE4"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6527DA39" w14:textId="77777777" w:rsidR="006E33CE" w:rsidRPr="00296F63" w:rsidRDefault="006E33CE" w:rsidP="006E33CE">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44EBB917" w14:textId="77777777" w:rsidR="006E33CE" w:rsidRPr="00481AA8" w:rsidRDefault="006E33CE" w:rsidP="006E33CE">
      <w:pPr>
        <w:spacing w:after="0" w:line="360" w:lineRule="auto"/>
        <w:jc w:val="both"/>
        <w:rPr>
          <w:rFonts w:ascii="Palatino Linotype" w:hAnsi="Palatino Linotype"/>
          <w:sz w:val="18"/>
          <w:szCs w:val="24"/>
          <w:lang w:eastAsia="es-MX"/>
        </w:rPr>
      </w:pPr>
    </w:p>
    <w:p w14:paraId="22286EEA" w14:textId="77777777" w:rsidR="006E33CE" w:rsidRPr="0094156D" w:rsidRDefault="006E33CE" w:rsidP="006E33CE">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0433CC65" w14:textId="77777777" w:rsidR="006E33CE" w:rsidRPr="00BA2D24" w:rsidRDefault="006E33CE" w:rsidP="006E33CE">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5234F9CF" w14:textId="77777777" w:rsidR="006E33CE" w:rsidRDefault="006E33CE" w:rsidP="006E33CE">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5560601A"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p>
    <w:p w14:paraId="6D53A07B"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lastRenderedPageBreak/>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3C40831F" w14:textId="77777777" w:rsidR="006E33CE" w:rsidRPr="00481AA8" w:rsidRDefault="006E33CE" w:rsidP="006E33CE">
      <w:pPr>
        <w:spacing w:before="240" w:after="360" w:line="360" w:lineRule="auto"/>
        <w:contextualSpacing/>
        <w:jc w:val="both"/>
        <w:rPr>
          <w:rFonts w:ascii="Palatino Linotype" w:eastAsia="MS Mincho" w:hAnsi="Palatino Linotype" w:cs="Arial"/>
          <w:i/>
          <w:sz w:val="18"/>
          <w:szCs w:val="24"/>
          <w:lang w:eastAsia="es-ES"/>
        </w:rPr>
      </w:pPr>
    </w:p>
    <w:p w14:paraId="11F32098"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37362303" w14:textId="77777777" w:rsidR="006E33CE" w:rsidRPr="00481AA8" w:rsidRDefault="006E33CE" w:rsidP="006E33CE">
      <w:pPr>
        <w:spacing w:before="240" w:after="360" w:line="360" w:lineRule="auto"/>
        <w:ind w:left="426"/>
        <w:contextualSpacing/>
        <w:jc w:val="both"/>
        <w:rPr>
          <w:rFonts w:ascii="Palatino Linotype" w:eastAsia="MS Mincho" w:hAnsi="Palatino Linotype" w:cs="Arial"/>
          <w:i/>
          <w:sz w:val="18"/>
          <w:szCs w:val="24"/>
          <w:lang w:eastAsia="es-ES"/>
        </w:rPr>
      </w:pPr>
    </w:p>
    <w:p w14:paraId="32EA01FB" w14:textId="77777777" w:rsidR="006E33CE" w:rsidRDefault="006E33CE" w:rsidP="006E33CE">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65AD67F" w14:textId="77777777" w:rsidR="006E33CE" w:rsidRDefault="006E33CE" w:rsidP="006E33CE">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w:t>
      </w:r>
      <w:r w:rsidRPr="00CE48BA">
        <w:rPr>
          <w:rFonts w:ascii="Palatino Linotype" w:eastAsia="MS Mincho" w:hAnsi="Palatino Linotype"/>
          <w:lang w:val="es-ES_tradnl"/>
        </w:rPr>
        <w:lastRenderedPageBreak/>
        <w:t xml:space="preserve">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75E39795" w14:textId="77777777" w:rsidR="006E33CE" w:rsidRDefault="006E33CE" w:rsidP="006E33CE">
      <w:pPr>
        <w:pStyle w:val="Prrafodelista"/>
        <w:spacing w:line="360" w:lineRule="auto"/>
        <w:ind w:left="0"/>
        <w:contextualSpacing/>
        <w:jc w:val="both"/>
        <w:rPr>
          <w:rFonts w:ascii="Palatino Linotype" w:hAnsi="Palatino Linotype"/>
          <w:lang w:eastAsia="es-MX"/>
        </w:rPr>
      </w:pPr>
    </w:p>
    <w:p w14:paraId="373B19FA" w14:textId="77777777" w:rsidR="006E33CE" w:rsidRDefault="006E33CE" w:rsidP="006E33CE">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7160668E" w14:textId="77777777" w:rsidR="006E33CE" w:rsidRPr="00481AA8" w:rsidRDefault="006E33CE" w:rsidP="006E33CE">
      <w:pPr>
        <w:pStyle w:val="Prrafodelista"/>
        <w:spacing w:line="360" w:lineRule="auto"/>
        <w:ind w:left="0"/>
        <w:contextualSpacing/>
        <w:jc w:val="both"/>
        <w:rPr>
          <w:rFonts w:ascii="Palatino Linotype" w:hAnsi="Palatino Linotype" w:cs="Arial"/>
          <w:sz w:val="18"/>
        </w:rPr>
      </w:pPr>
    </w:p>
    <w:p w14:paraId="1A4B5484"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56F61A67"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3A5FC213"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6A538E2" w14:textId="77777777" w:rsidR="006E33CE" w:rsidRPr="00E07DF5" w:rsidRDefault="006E33CE" w:rsidP="006E33CE">
      <w:pPr>
        <w:pStyle w:val="Prrafodelista"/>
        <w:autoSpaceDE w:val="0"/>
        <w:autoSpaceDN w:val="0"/>
        <w:adjustRightInd w:val="0"/>
        <w:spacing w:line="360" w:lineRule="auto"/>
        <w:ind w:left="0"/>
        <w:jc w:val="both"/>
        <w:rPr>
          <w:rFonts w:ascii="Palatino Linotype" w:hAnsi="Palatino Linotype" w:cs="Arial"/>
          <w:sz w:val="16"/>
        </w:rPr>
      </w:pPr>
    </w:p>
    <w:p w14:paraId="0B83F1BF"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5FDDF657" w14:textId="77777777" w:rsidR="006E33CE" w:rsidRPr="00E07DF5" w:rsidRDefault="006E33CE" w:rsidP="006E33CE">
      <w:pPr>
        <w:pStyle w:val="Prrafodelista"/>
        <w:autoSpaceDE w:val="0"/>
        <w:autoSpaceDN w:val="0"/>
        <w:adjustRightInd w:val="0"/>
        <w:spacing w:line="360" w:lineRule="auto"/>
        <w:ind w:left="0"/>
        <w:jc w:val="both"/>
        <w:rPr>
          <w:rFonts w:ascii="Palatino Linotype" w:eastAsia="Calibri" w:hAnsi="Palatino Linotype"/>
          <w:sz w:val="12"/>
        </w:rPr>
      </w:pPr>
    </w:p>
    <w:p w14:paraId="61404C28"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7AB69197"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p>
    <w:p w14:paraId="6E007297" w14:textId="3333ED65" w:rsidR="00E75F45" w:rsidRPr="003737E1" w:rsidRDefault="006E33CE" w:rsidP="00E75F45">
      <w:pPr>
        <w:spacing w:after="0" w:line="360" w:lineRule="auto"/>
        <w:ind w:right="51"/>
        <w:jc w:val="both"/>
        <w:rPr>
          <w:rFonts w:ascii="Palatino Linotype" w:hAnsi="Palatino Linotype" w:cs="Arial"/>
          <w:noProof/>
          <w:color w:val="000000"/>
          <w:sz w:val="24"/>
          <w:szCs w:val="24"/>
          <w:lang w:eastAsia="es-MX"/>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w:t>
      </w:r>
      <w:r w:rsidR="00F41A70">
        <w:rPr>
          <w:rFonts w:ascii="Palatino Linotype" w:hAnsi="Palatino Linotype" w:cs="Arial"/>
          <w:color w:val="000000"/>
          <w:sz w:val="24"/>
          <w:szCs w:val="24"/>
        </w:rPr>
        <w:t xml:space="preserve">l Estado de México y Municipios, </w:t>
      </w:r>
      <w:r w:rsidR="00F41A70" w:rsidRPr="00A64804">
        <w:rPr>
          <w:rFonts w:ascii="Palatino Linotype" w:hAnsi="Palatino Linotype"/>
          <w:sz w:val="24"/>
          <w:szCs w:val="24"/>
          <w:lang w:eastAsia="es-MX"/>
        </w:rPr>
        <w:t xml:space="preserve">con base en ello, </w:t>
      </w:r>
      <w:r w:rsidR="006245A4">
        <w:rPr>
          <w:rFonts w:ascii="Palatino Linotype" w:hAnsi="Palatino Linotype"/>
          <w:sz w:val="24"/>
          <w:szCs w:val="24"/>
          <w:lang w:eastAsia="es-MX"/>
        </w:rPr>
        <w:t xml:space="preserve">recordemos que el requerimiento solicitado </w:t>
      </w:r>
      <w:r w:rsidR="006245A4" w:rsidRPr="00666316">
        <w:rPr>
          <w:rFonts w:ascii="Palatino Linotype" w:hAnsi="Palatino Linotype"/>
          <w:sz w:val="24"/>
          <w:szCs w:val="24"/>
          <w:highlight w:val="yellow"/>
          <w:lang w:eastAsia="es-MX"/>
        </w:rPr>
        <w:t xml:space="preserve">se centra en obtener </w:t>
      </w:r>
      <w:r w:rsidR="00E75F45">
        <w:rPr>
          <w:rFonts w:ascii="Palatino Linotype" w:hAnsi="Palatino Linotype"/>
          <w:sz w:val="24"/>
          <w:szCs w:val="24"/>
          <w:lang w:eastAsia="es-MX"/>
        </w:rPr>
        <w:t xml:space="preserve">“ </w:t>
      </w:r>
      <w:r w:rsidR="00E75F45" w:rsidRPr="00E75F45">
        <w:rPr>
          <w:rFonts w:ascii="Palatino Linotype" w:hAnsi="Palatino Linotype"/>
          <w:i/>
          <w:sz w:val="24"/>
          <w:szCs w:val="24"/>
          <w:lang w:eastAsia="es-MX"/>
        </w:rPr>
        <w:t>el</w:t>
      </w:r>
      <w:r w:rsidR="00E75F45">
        <w:rPr>
          <w:rFonts w:ascii="Palatino Linotype" w:hAnsi="Palatino Linotype"/>
          <w:sz w:val="24"/>
          <w:szCs w:val="24"/>
          <w:lang w:eastAsia="es-MX"/>
        </w:rPr>
        <w:t xml:space="preserve"> </w:t>
      </w:r>
      <w:r w:rsidR="00666316" w:rsidRPr="00817865">
        <w:rPr>
          <w:rFonts w:ascii="Palatino Linotype" w:hAnsi="Palatino Linotype"/>
          <w:i/>
          <w:color w:val="000000"/>
        </w:rPr>
        <w:t xml:space="preserve">programa anual de obras aprobado por cabildo tanto en acta de cabildo como el arrojado por el sistema de contabilidad de los ejercicios </w:t>
      </w:r>
      <w:r w:rsidR="00666316" w:rsidRPr="00817865">
        <w:rPr>
          <w:rFonts w:ascii="Palatino Linotype" w:hAnsi="Palatino Linotype"/>
          <w:i/>
          <w:color w:val="000000"/>
        </w:rPr>
        <w:lastRenderedPageBreak/>
        <w:t xml:space="preserve">fiscales 2019 y 2020, </w:t>
      </w:r>
      <w:proofErr w:type="spellStart"/>
      <w:r w:rsidR="00666316" w:rsidRPr="00817865">
        <w:rPr>
          <w:rFonts w:ascii="Palatino Linotype" w:hAnsi="Palatino Linotype"/>
          <w:i/>
          <w:color w:val="000000"/>
        </w:rPr>
        <w:t>asi</w:t>
      </w:r>
      <w:proofErr w:type="spellEnd"/>
      <w:r w:rsidR="00666316" w:rsidRPr="00817865">
        <w:rPr>
          <w:rFonts w:ascii="Palatino Linotype" w:hAnsi="Palatino Linotype"/>
          <w:i/>
          <w:color w:val="000000"/>
        </w:rPr>
        <w:t xml:space="preserve"> como el tabulador de sueldos aprobado para el ejercicio fiscal 2019 y 2020 respectivamente con su acta de</w:t>
      </w:r>
      <w:r w:rsidR="00E75F45">
        <w:rPr>
          <w:rFonts w:ascii="Palatino Linotype" w:hAnsi="Palatino Linotype"/>
          <w:i/>
          <w:color w:val="000000"/>
        </w:rPr>
        <w:t xml:space="preserve"> cabildo”</w:t>
      </w:r>
      <w:r w:rsidR="00666316" w:rsidRPr="00817865">
        <w:rPr>
          <w:rFonts w:ascii="Palatino Linotype" w:hAnsi="Palatino Linotype"/>
          <w:i/>
          <w:color w:val="000000"/>
        </w:rPr>
        <w:t xml:space="preserve"> </w:t>
      </w:r>
      <w:r w:rsidR="00E75F45">
        <w:rPr>
          <w:rFonts w:ascii="Palatino Linotype" w:hAnsi="Palatino Linotype"/>
          <w:color w:val="000000"/>
          <w:sz w:val="24"/>
          <w:szCs w:val="24"/>
        </w:rPr>
        <w:t xml:space="preserve">con base en ello </w:t>
      </w:r>
      <w:r w:rsidR="00E75F45" w:rsidRPr="00A64804">
        <w:rPr>
          <w:rFonts w:ascii="Palatino Linotype" w:hAnsi="Palatino Linotype"/>
          <w:sz w:val="24"/>
          <w:szCs w:val="24"/>
          <w:lang w:eastAsia="es-MX"/>
        </w:rPr>
        <w:t xml:space="preserve">revisemos lo </w:t>
      </w:r>
      <w:r w:rsidR="00E75F45" w:rsidRPr="00A64804">
        <w:rPr>
          <w:rFonts w:ascii="Palatino Linotype" w:hAnsi="Palatino Linotype" w:cs="Arial"/>
          <w:sz w:val="24"/>
          <w:szCs w:val="24"/>
        </w:rPr>
        <w:t>que</w:t>
      </w:r>
      <w:r w:rsidR="00E75F45" w:rsidRPr="00A64804">
        <w:rPr>
          <w:rFonts w:ascii="Palatino Linotype" w:hAnsi="Palatino Linotype" w:cs="Arial"/>
          <w:noProof/>
          <w:color w:val="000000"/>
          <w:sz w:val="24"/>
          <w:szCs w:val="24"/>
          <w:lang w:eastAsia="es-MX"/>
        </w:rPr>
        <w:t xml:space="preserve"> establece </w:t>
      </w:r>
      <w:r w:rsidR="00E75F45" w:rsidRPr="00EA0CB8">
        <w:rPr>
          <w:rFonts w:ascii="Palatino Linotype" w:eastAsia="Times New Roman" w:hAnsi="Palatino Linotype" w:cs="Times New Roman"/>
          <w:sz w:val="24"/>
          <w:szCs w:val="24"/>
          <w:lang w:eastAsia="es-MX"/>
        </w:rPr>
        <w:t xml:space="preserve">el </w:t>
      </w:r>
      <w:r w:rsidR="00E75F45" w:rsidRPr="00EA0CB8">
        <w:rPr>
          <w:rFonts w:ascii="Palatino Linotype" w:hAnsi="Palatino Linotype"/>
          <w:sz w:val="24"/>
          <w:szCs w:val="24"/>
        </w:rPr>
        <w:t>Manual para la Planeación, Programación y Presupuesto Municipal</w:t>
      </w:r>
      <w:r w:rsidR="00E75F45">
        <w:rPr>
          <w:rFonts w:ascii="Palatino Linotype" w:hAnsi="Palatino Linotype" w:cs="Arial"/>
          <w:noProof/>
          <w:color w:val="000000"/>
          <w:sz w:val="24"/>
          <w:szCs w:val="24"/>
          <w:lang w:eastAsia="es-MX"/>
        </w:rPr>
        <w:t xml:space="preserve">, en donde </w:t>
      </w:r>
      <w:r w:rsidR="00E75F45">
        <w:rPr>
          <w:rFonts w:ascii="Palatino Linotype" w:hAnsi="Palatino Linotype" w:cs="Arial"/>
          <w:sz w:val="24"/>
          <w:szCs w:val="24"/>
        </w:rPr>
        <w:t xml:space="preserve">se advierte la elaboración y entrega del programa anual de obras, </w:t>
      </w:r>
      <w:r w:rsidR="00E75F45" w:rsidRPr="00EA0CB8">
        <w:rPr>
          <w:rFonts w:ascii="Palatino Linotype" w:hAnsi="Palatino Linotype" w:cs="Arial"/>
          <w:sz w:val="24"/>
          <w:szCs w:val="24"/>
        </w:rPr>
        <w:t xml:space="preserve">que se entrega al </w:t>
      </w:r>
      <w:r w:rsidR="00E75F45" w:rsidRPr="00EA0CB8">
        <w:rPr>
          <w:rFonts w:ascii="Palatino Linotype" w:eastAsia="Times New Roman" w:hAnsi="Palatino Linotype" w:cs="Times New Roman"/>
          <w:sz w:val="24"/>
          <w:szCs w:val="24"/>
          <w:lang w:eastAsia="es-MX"/>
        </w:rPr>
        <w:t xml:space="preserve">Órgano Superior de Fiscalización del Estado de México, </w:t>
      </w:r>
      <w:r w:rsidR="00E75F45">
        <w:rPr>
          <w:rFonts w:ascii="Palatino Linotype" w:eastAsia="Times New Roman" w:hAnsi="Palatino Linotype" w:cs="Times New Roman"/>
          <w:sz w:val="24"/>
          <w:szCs w:val="24"/>
          <w:lang w:eastAsia="es-MX"/>
        </w:rPr>
        <w:t xml:space="preserve">ya que establece </w:t>
      </w:r>
      <w:r w:rsidR="00E75F45">
        <w:rPr>
          <w:rFonts w:ascii="Palatino Linotype" w:hAnsi="Palatino Linotype"/>
          <w:sz w:val="24"/>
          <w:szCs w:val="24"/>
        </w:rPr>
        <w:t>que para integrar el anteproyecto de presupuesto, se deberá analizar previamente la información y posterior presentar el Presidente Municipal a más tardar el 30 de diciembre el presupuesto de egresos, al integrar el presupuesto de egresos, se deberán considerar diversos formatos, entre los que encontramos el programa anual de obras (</w:t>
      </w:r>
      <w:proofErr w:type="spellStart"/>
      <w:r w:rsidR="00E75F45">
        <w:rPr>
          <w:rFonts w:ascii="Palatino Linotype" w:hAnsi="Palatino Linotype"/>
          <w:sz w:val="24"/>
          <w:szCs w:val="24"/>
        </w:rPr>
        <w:t>PbRM</w:t>
      </w:r>
      <w:proofErr w:type="spellEnd"/>
      <w:r w:rsidR="00E75F45">
        <w:rPr>
          <w:rFonts w:ascii="Palatino Linotype" w:hAnsi="Palatino Linotype"/>
          <w:sz w:val="24"/>
          <w:szCs w:val="24"/>
        </w:rPr>
        <w:t xml:space="preserve"> 07a), como se muestra a continuación:</w:t>
      </w:r>
    </w:p>
    <w:p w14:paraId="2238FCAC" w14:textId="77777777" w:rsidR="00E75F45" w:rsidRDefault="00E75F45" w:rsidP="00E75F45">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9504" behindDoc="0" locked="0" layoutInCell="1" allowOverlap="1" wp14:anchorId="6E1C744A" wp14:editId="54A63A69">
                <wp:simplePos x="0" y="0"/>
                <wp:positionH relativeFrom="column">
                  <wp:posOffset>-246436</wp:posOffset>
                </wp:positionH>
                <wp:positionV relativeFrom="paragraph">
                  <wp:posOffset>1110311</wp:posOffset>
                </wp:positionV>
                <wp:extent cx="2253493" cy="234969"/>
                <wp:effectExtent l="0" t="323850" r="0" b="336550"/>
                <wp:wrapNone/>
                <wp:docPr id="8" name="Flecha derecha 8"/>
                <wp:cNvGraphicFramePr/>
                <a:graphic xmlns:a="http://schemas.openxmlformats.org/drawingml/2006/main">
                  <a:graphicData uri="http://schemas.microsoft.com/office/word/2010/wordprocessingShape">
                    <wps:wsp>
                      <wps:cNvSpPr/>
                      <wps:spPr>
                        <a:xfrm rot="1122630">
                          <a:off x="0" y="0"/>
                          <a:ext cx="2253493" cy="2349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F8D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19.4pt;margin-top:87.45pt;width:177.45pt;height:18.5pt;rotation:122621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AVogIAAMcFAAAOAAAAZHJzL2Uyb0RvYy54bWysVMFu2zAMvQ/YPwi6r07ctGuDOkXQIsOA&#10;oivWDj0rshQLkCWNUuJkXz9Kst2s6y7FclAok3wkn0heXe9bTXYCvLKmotOTCSXCcFsrs6noj6fV&#10;pwtKfGCmZtoaUdGD8PR68fHDVefmorSN1bUAgiDGzztX0SYENy8KzxvRMn9inTColBZaFvAKm6IG&#10;1iF6q4tyMjkvOgu1A8uF9/j1NivpIuFLKXj4JqUXgeiKYm4hnZDOdTyLxRWbb4C5RvE+DfaOLFqm&#10;DAYdoW5ZYGQL6i+oVnGw3spwwm1bWCkVF6kGrGY6eVXNY8OcSLUgOd6NNPn/B8vvdw9AVF1RfCjD&#10;WnyilRa8YQTfJf1fRI465+do+ugeoL95FGPBewktAYvETqdleX46STRgYWSfWD6MLIt9IBw/luXZ&#10;6ezylBKOuhLF88sYoshYEdOBD1+EbUkUKgpq04QlgO0SNtvd+ZAdBsPo5K1W9UppnS6wWd9oIDuG&#10;775aTfDXx/jDTJv3eWKu0bWItGQikhQOWkRAbb4LiaTGYlPKqZ3FmBDjXJgwzaqG1SLneXacZhyA&#10;6JGISYARWWJ9I3YPMFhmkAE7E9TbR1eRpmF0zu/0j8Sy8+iRIlsTRudWGQtvVaaxqj5yth9IytRE&#10;lta2PmDLpZbBifSOrxQ+8x3z4YEBDh9+xIUSvuEhte0qanuJksbCr7e+R3ucCdRS0uEwV9T/3DIQ&#10;lOivBqflcjqbxelPl9nZ5xIvcKxZH2vMtr2x2DfTlF0So33QgyjBts+4d5YxKqqY4Ri7ojzAcLkJ&#10;ecng5uJiuUxmOPGOhTvz6HgEj6zGBn7aPzNwfa8HnJJ7Oww+m79q9mwbPY1dboOVKk3CC68937gt&#10;UuP0my2uo+N7snrZv4vfAAAA//8DAFBLAwQUAAYACAAAACEAYXRFzeIAAAALAQAADwAAAGRycy9k&#10;b3ducmV2LnhtbEyPQWvCQBSE74X+h+UVetPNaklNzEaKID1VqBahtzX7TKLZ3bC7auyv7+vJHocZ&#10;Zr4pFoPp2AV9aJ2VIMYJMLSV062tJXxtV6MZsBCV1apzFiXcMMCifHwoVK7d1X7iZRNrRiU25EpC&#10;E2Ofcx6qBo0KY9ejJe/gvFGRpK+59upK5abjkyRJuVGtpYVG9bhssDptzkbC++643HlxW3/jaZWl&#10;w3r7EY4/Uj4/DW9zYBGHeA/DHz6hQ0lMe3e2OrBOwmg6I/RIxutLBowSU5EKYHsJEyEy4GXB/38o&#10;fwEAAP//AwBQSwECLQAUAAYACAAAACEAtoM4kv4AAADhAQAAEwAAAAAAAAAAAAAAAAAAAAAAW0Nv&#10;bnRlbnRfVHlwZXNdLnhtbFBLAQItABQABgAIAAAAIQA4/SH/1gAAAJQBAAALAAAAAAAAAAAAAAAA&#10;AC8BAABfcmVscy8ucmVsc1BLAQItABQABgAIAAAAIQBdwKAVogIAAMcFAAAOAAAAAAAAAAAAAAAA&#10;AC4CAABkcnMvZTJvRG9jLnhtbFBLAQItABQABgAIAAAAIQBhdEXN4gAAAAsBAAAPAAAAAAAAAAAA&#10;AAAAAPwEAABkcnMvZG93bnJldi54bWxQSwUGAAAAAAQABADzAAAACwYAAAAA&#10;" adj="20474" fillcolor="red" strokecolor="red" strokeweight="1pt"/>
            </w:pict>
          </mc:Fallback>
        </mc:AlternateContent>
      </w:r>
      <w:r w:rsidRPr="003737E1">
        <w:rPr>
          <w:noProof/>
          <w:lang w:eastAsia="es-MX"/>
        </w:rPr>
        <w:t xml:space="preserve"> </w:t>
      </w:r>
      <w:r>
        <w:rPr>
          <w:noProof/>
          <w:lang w:eastAsia="es-MX"/>
        </w:rPr>
        <w:drawing>
          <wp:inline distT="0" distB="0" distL="0" distR="0" wp14:anchorId="081BADFB" wp14:editId="28EE35E0">
            <wp:extent cx="5018342" cy="2631882"/>
            <wp:effectExtent l="190500" t="190500" r="182880" b="1879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72" t="29200" r="17047" b="7230"/>
                    <a:stretch/>
                  </pic:blipFill>
                  <pic:spPr bwMode="auto">
                    <a:xfrm>
                      <a:off x="0" y="0"/>
                      <a:ext cx="5029613" cy="26377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s-MX"/>
        </w:rPr>
        <w:t xml:space="preserve"> </w:t>
      </w:r>
    </w:p>
    <w:p w14:paraId="7F422906" w14:textId="77777777" w:rsidR="00E75F45" w:rsidRDefault="00E75F45" w:rsidP="00E75F45">
      <w:pPr>
        <w:spacing w:after="0" w:line="360" w:lineRule="auto"/>
        <w:jc w:val="both"/>
        <w:rPr>
          <w:rFonts w:ascii="Palatino Linotype" w:hAnsi="Palatino Linotype"/>
          <w:sz w:val="24"/>
          <w:szCs w:val="24"/>
        </w:rPr>
      </w:pPr>
      <w:r>
        <w:rPr>
          <w:rFonts w:ascii="Palatino Linotype" w:hAnsi="Palatino Linotype"/>
          <w:sz w:val="24"/>
          <w:szCs w:val="24"/>
        </w:rPr>
        <w:lastRenderedPageBreak/>
        <w:t>Así también el artículo 47</w:t>
      </w:r>
      <w:r>
        <w:rPr>
          <w:rStyle w:val="Refdenotaalpie"/>
          <w:rFonts w:ascii="Palatino Linotype" w:hAnsi="Palatino Linotype"/>
          <w:sz w:val="24"/>
          <w:szCs w:val="24"/>
        </w:rPr>
        <w:footnoteReference w:id="1"/>
      </w:r>
      <w:r>
        <w:rPr>
          <w:rFonts w:ascii="Palatino Linotype" w:hAnsi="Palatino Linotype"/>
          <w:sz w:val="24"/>
          <w:szCs w:val="24"/>
        </w:rPr>
        <w:t xml:space="preserve"> de la Ley de Fiscalización establece que los Presidentes Municipales deberán informar al Órgano Superior a más tardar el 25 de febrero de cada año el presupuesto de egresos, el cual se integrará de la siguiente manera:</w:t>
      </w:r>
    </w:p>
    <w:p w14:paraId="282CC384" w14:textId="77777777" w:rsidR="00E75F45" w:rsidRDefault="00E75F45" w:rsidP="00E75F45">
      <w:pPr>
        <w:spacing w:after="0" w:line="360" w:lineRule="auto"/>
        <w:rPr>
          <w:rFonts w:ascii="Palatino Linotype" w:hAnsi="Palatino Linotype"/>
          <w:sz w:val="24"/>
          <w:szCs w:val="24"/>
        </w:rPr>
      </w:pPr>
      <w:r>
        <w:rPr>
          <w:noProof/>
          <w:lang w:eastAsia="es-MX"/>
        </w:rPr>
        <mc:AlternateContent>
          <mc:Choice Requires="wps">
            <w:drawing>
              <wp:anchor distT="0" distB="0" distL="114300" distR="114300" simplePos="0" relativeHeight="251668480" behindDoc="0" locked="0" layoutInCell="1" allowOverlap="1" wp14:anchorId="559594FC" wp14:editId="668173BE">
                <wp:simplePos x="0" y="0"/>
                <wp:positionH relativeFrom="column">
                  <wp:posOffset>-964015</wp:posOffset>
                </wp:positionH>
                <wp:positionV relativeFrom="paragraph">
                  <wp:posOffset>2159881</wp:posOffset>
                </wp:positionV>
                <wp:extent cx="1514902" cy="464024"/>
                <wp:effectExtent l="0" t="190500" r="0" b="203200"/>
                <wp:wrapNone/>
                <wp:docPr id="7" name="Flecha derecha 7"/>
                <wp:cNvGraphicFramePr/>
                <a:graphic xmlns:a="http://schemas.openxmlformats.org/drawingml/2006/main">
                  <a:graphicData uri="http://schemas.microsoft.com/office/word/2010/wordprocessingShape">
                    <wps:wsp>
                      <wps:cNvSpPr/>
                      <wps:spPr>
                        <a:xfrm rot="1350061">
                          <a:off x="0" y="0"/>
                          <a:ext cx="1514902" cy="4640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2C155" id="Flecha derecha 7" o:spid="_x0000_s1026" type="#_x0000_t13" style="position:absolute;margin-left:-75.9pt;margin-top:170.05pt;width:119.3pt;height:36.55pt;rotation:1474627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T7owIAAMcFAAAOAAAAZHJzL2Uyb0RvYy54bWysVE1v2zAMvQ/YfxB0X21nbrsGdYqgRYYB&#10;RRusHXpWZCkWIEsapcTJfv0o+aNdV+xQLAdFNMlH8onk5dWh1WQvwCtrKlqc5JQIw22tzLaiPx5X&#10;n75Q4gMzNdPWiIoehadXi48fLjs3FzPbWF0LIAhi/LxzFW1CcPMs87wRLfMn1gmDSmmhZQFF2GY1&#10;sA7RW53N8vws6yzUDiwX3uPXm15JFwlfSsHDvZReBKIrirmFdEI6N/HMFpdsvgXmGsWHNNg7smiZ&#10;Mhh0grphgZEdqL+gWsXBeivDCbdtZqVUXKQasJoif1XNQ8OcSLUgOd5NNPn/B8vv9msgqq7oOSWG&#10;tfhEKy14wwi+S/o/jxx1zs/R9MGtYZA8XmPBBwktAYvEFp9P8UGKRAMWRg6J5ePEsjgEwvFjcVqU&#10;F/mMEo668qzMZ2UMkfVYEdOBD1+FbUm8VBTUtglLANslbLa/9aF3GA2jk7da1SuldRJgu7nWQPYM&#10;3321yvE3xPjDTJv3eWKu0TWLtPREpFs4ahEBtfkuJJKKxc5SyqmdxZQQ41yY0DPlG1aLPk+k7znN&#10;OADRIxGTACOyxPom7AFgtOxBRuyeoME+uoo0DZNz/q/EeufJI0W2JkzOrTIW3gLQWNUQubcfSeqp&#10;iSxtbH3ElkstgxPpHV8pfOZb5sOaAQ4ffsSFEu7xkNp2FbXDjZLGwq+3vkd7nAnUUtLhMFfU/9wx&#10;EJTobwan5aIoyzj9SShPz2cowEvN5qXG7Npri31TpOzSNdoHPV4l2PYJ984yRkUVMxxjV5QHGIXr&#10;0C8Z3FxcLJfJDCfesXBrHhyP4JHV2MCPhycGbuj1gFNyZ8fBZ/NXzd7bRk9jl7tgpUqT8MzrwDdu&#10;i9Q4w2aL6+ilnKye9+/iNwAAAP//AwBQSwMEFAAGAAgAAAAhACF3ZHDfAAAACwEAAA8AAABkcnMv&#10;ZG93bnJldi54bWxMj8FOwzAQRO9I/IO1SNxax22pohCnAiTUUw8UJK6beBtHxHYUb9P072tOcNzZ&#10;0cybcje7Xkw0xi54DWqZgSDfBNP5VsPX5/siBxEZvcE+eNJwpQi76v6uxMKEi/+g6citSCE+FqjB&#10;Mg+FlLGx5DAuw0A+/U5hdMjpHFtpRrykcNfLVZZtpcPOpwaLA71Zan6OZ6ch3+MUD5ZxHL5dvq/Z&#10;qNPrQevHh/nlGQTTzH9m+MVP6FAlpjqcvYmi17BQTyqxs4b1JlMgkiXfJqHWsFHrFciqlP83VDcA&#10;AAD//wMAUEsBAi0AFAAGAAgAAAAhALaDOJL+AAAA4QEAABMAAAAAAAAAAAAAAAAAAAAAAFtDb250&#10;ZW50X1R5cGVzXS54bWxQSwECLQAUAAYACAAAACEAOP0h/9YAAACUAQAACwAAAAAAAAAAAAAAAAAv&#10;AQAAX3JlbHMvLnJlbHNQSwECLQAUAAYACAAAACEAVRtE+6MCAADHBQAADgAAAAAAAAAAAAAAAAAu&#10;AgAAZHJzL2Uyb0RvYy54bWxQSwECLQAUAAYACAAAACEAIXdkcN8AAAALAQAADwAAAAAAAAAAAAAA&#10;AAD9BAAAZHJzL2Rvd25yZXYueG1sUEsFBgAAAAAEAAQA8wAAAAkGAAAAAA==&#10;" adj="18292" fillcolor="red" strokecolor="red" strokeweight="1pt"/>
            </w:pict>
          </mc:Fallback>
        </mc:AlternateContent>
      </w:r>
      <w:r>
        <w:rPr>
          <w:noProof/>
          <w:lang w:eastAsia="es-MX"/>
        </w:rPr>
        <w:drawing>
          <wp:inline distT="0" distB="0" distL="0" distR="0" wp14:anchorId="0F4224F5" wp14:editId="779071D0">
            <wp:extent cx="5410200" cy="2866763"/>
            <wp:effectExtent l="190500" t="190500" r="190500" b="1816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48" t="12345" r="12532" b="18872"/>
                    <a:stretch/>
                  </pic:blipFill>
                  <pic:spPr bwMode="auto">
                    <a:xfrm>
                      <a:off x="0" y="0"/>
                      <a:ext cx="5421859" cy="28729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556E00" w14:textId="77777777" w:rsidR="00E75F45" w:rsidRPr="00F872B1" w:rsidRDefault="00E75F45" w:rsidP="00E75F45">
      <w:pPr>
        <w:spacing w:after="0" w:line="360" w:lineRule="auto"/>
        <w:jc w:val="both"/>
        <w:rPr>
          <w:rFonts w:ascii="Palatino Linotype" w:hAnsi="Palatino Linotype"/>
          <w:sz w:val="14"/>
          <w:szCs w:val="24"/>
        </w:rPr>
      </w:pPr>
    </w:p>
    <w:p w14:paraId="6069E80A" w14:textId="77777777" w:rsidR="00E75F45" w:rsidRDefault="00E75F45" w:rsidP="00E75F45">
      <w:pPr>
        <w:spacing w:after="0" w:line="360" w:lineRule="auto"/>
        <w:jc w:val="both"/>
        <w:rPr>
          <w:rFonts w:ascii="Palatino Linotype" w:hAnsi="Palatino Linotype"/>
          <w:sz w:val="24"/>
          <w:szCs w:val="24"/>
        </w:rPr>
      </w:pPr>
      <w:r>
        <w:rPr>
          <w:rFonts w:ascii="Palatino Linotype" w:hAnsi="Palatino Linotype"/>
          <w:sz w:val="24"/>
          <w:szCs w:val="24"/>
        </w:rPr>
        <w:t>Ahora bien esta integración en efecto se entrega al Órgano Superior de fiscalización y el formato es el siguiente:</w:t>
      </w:r>
    </w:p>
    <w:p w14:paraId="59F7B301" w14:textId="77777777" w:rsidR="00E75F45" w:rsidRPr="00EA22C0" w:rsidRDefault="00E75F45" w:rsidP="00E75F45">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B6B3C35" wp14:editId="5BF1C300">
            <wp:extent cx="5519836" cy="3116911"/>
            <wp:effectExtent l="190500" t="190500" r="195580" b="1981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53" t="10306" r="11664" b="11409"/>
                    <a:stretch/>
                  </pic:blipFill>
                  <pic:spPr bwMode="auto">
                    <a:xfrm>
                      <a:off x="0" y="0"/>
                      <a:ext cx="5526373" cy="31206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9B125F" w14:textId="77777777" w:rsidR="00E75F45" w:rsidRDefault="00E75F45" w:rsidP="00E75F45">
      <w:pPr>
        <w:spacing w:after="0" w:line="360" w:lineRule="auto"/>
        <w:ind w:right="51"/>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t xml:space="preserve"> En el formato inserto podemos apreciar que para la integración del presupuesto de cada ejercicio fiscal, se debe integrar el programa anual de obras, que se pretende realizar durante el ejercicio fiscal.</w:t>
      </w:r>
    </w:p>
    <w:p w14:paraId="7872C4E1" w14:textId="77777777" w:rsidR="00E75F45" w:rsidRDefault="00E75F45" w:rsidP="00E75F45">
      <w:pPr>
        <w:spacing w:after="0" w:line="360" w:lineRule="auto"/>
        <w:ind w:right="51"/>
        <w:jc w:val="both"/>
        <w:rPr>
          <w:rFonts w:ascii="Palatino Linotype" w:eastAsia="Calibri" w:hAnsi="Palatino Linotype" w:cs="Arial"/>
          <w:sz w:val="24"/>
          <w:szCs w:val="24"/>
        </w:rPr>
      </w:pPr>
    </w:p>
    <w:p w14:paraId="2A4F8BC0" w14:textId="0F5FC331" w:rsidR="00CA4CB2" w:rsidRPr="008414CF" w:rsidRDefault="006D350B" w:rsidP="00CA4CB2">
      <w:pPr>
        <w:tabs>
          <w:tab w:val="left" w:pos="2595"/>
        </w:tabs>
        <w:spacing w:line="360" w:lineRule="auto"/>
        <w:jc w:val="both"/>
        <w:rPr>
          <w:rFonts w:ascii="Palatino Linotype" w:eastAsia="Calibri" w:hAnsi="Palatino Linotype" w:cs="Tahoma"/>
          <w:iCs/>
          <w:sz w:val="24"/>
          <w:szCs w:val="24"/>
          <w:lang w:val="es-ES" w:eastAsia="es-ES_tradnl"/>
        </w:rPr>
      </w:pPr>
      <w:r w:rsidRPr="008414CF">
        <w:rPr>
          <w:rFonts w:ascii="Palatino Linotype" w:eastAsia="Calibri" w:hAnsi="Palatino Linotype" w:cs="Tahoma"/>
          <w:iCs/>
          <w:sz w:val="24"/>
          <w:lang w:eastAsia="es-ES_tradnl"/>
        </w:rPr>
        <w:t xml:space="preserve">Ahora bien por lo que respecta con el tabulador de sueldos, es preciso mencionar que la </w:t>
      </w:r>
      <w:r w:rsidR="00CA4CB2" w:rsidRPr="008414CF">
        <w:rPr>
          <w:rFonts w:ascii="Palatino Linotype" w:eastAsia="Calibri" w:hAnsi="Palatino Linotype" w:cs="Tahoma"/>
          <w:iCs/>
          <w:sz w:val="24"/>
          <w:szCs w:val="24"/>
          <w:lang w:val="es-ES" w:eastAsia="es-ES_tradnl"/>
        </w:rPr>
        <w:t>Ley Orgánica Municipal del Estado de México, la cual establece en su artículo 31, fracción XIX, en relación a las atribuciones con las que cuentan los ayuntamientos, la de aprobar su presupuesto de egresos de manera anual, a más tardar el 20 de diciembre, así mismo en su artículo 95, fracción V, establece como atribuciones que tiene el tesorero municipal, la de proporcionar al ayuntamiento los datos para la formulación del presupuesto de egresos municipales, tal y como se inserta a continuación:</w:t>
      </w:r>
    </w:p>
    <w:p w14:paraId="48B11154" w14:textId="77777777" w:rsidR="00CA4CB2" w:rsidRPr="008414CF" w:rsidRDefault="00CA4CB2" w:rsidP="00CA4CB2">
      <w:pPr>
        <w:tabs>
          <w:tab w:val="left" w:pos="2595"/>
        </w:tabs>
        <w:spacing w:line="360" w:lineRule="auto"/>
        <w:jc w:val="both"/>
        <w:rPr>
          <w:rFonts w:ascii="Palatino Linotype" w:eastAsia="Calibri" w:hAnsi="Palatino Linotype" w:cs="Tahoma"/>
          <w:iCs/>
          <w:sz w:val="24"/>
          <w:szCs w:val="24"/>
          <w:lang w:val="es-ES" w:eastAsia="es-ES_tradnl"/>
        </w:rPr>
      </w:pPr>
    </w:p>
    <w:p w14:paraId="4BF28F6B" w14:textId="77777777" w:rsidR="00CA4CB2" w:rsidRPr="008414CF" w:rsidRDefault="00CA4CB2" w:rsidP="00CA4CB2">
      <w:pPr>
        <w:tabs>
          <w:tab w:val="left" w:pos="2595"/>
        </w:tabs>
        <w:spacing w:line="360" w:lineRule="auto"/>
        <w:ind w:left="567" w:right="425"/>
        <w:jc w:val="both"/>
        <w:rPr>
          <w:rFonts w:ascii="Palatino Linotype" w:hAnsi="Palatino Linotype"/>
          <w:i/>
          <w:iCs/>
        </w:rPr>
      </w:pPr>
      <w:r w:rsidRPr="008414CF">
        <w:rPr>
          <w:rFonts w:ascii="Palatino Linotype" w:hAnsi="Palatino Linotype"/>
          <w:b/>
          <w:bCs/>
          <w:i/>
          <w:iCs/>
        </w:rPr>
        <w:lastRenderedPageBreak/>
        <w:t>Artículo 31.-</w:t>
      </w:r>
      <w:r w:rsidRPr="008414CF">
        <w:rPr>
          <w:rFonts w:ascii="Palatino Linotype" w:hAnsi="Palatino Linotype"/>
          <w:i/>
          <w:iCs/>
        </w:rPr>
        <w:t xml:space="preserve"> </w:t>
      </w:r>
      <w:r w:rsidRPr="008414CF">
        <w:rPr>
          <w:rFonts w:ascii="Palatino Linotype" w:hAnsi="Palatino Linotype"/>
          <w:b/>
          <w:bCs/>
          <w:i/>
          <w:iCs/>
          <w:u w:val="single"/>
        </w:rPr>
        <w:t>Son atribuciones de los ayuntamientos:</w:t>
      </w:r>
    </w:p>
    <w:p w14:paraId="3374D5C9" w14:textId="77777777" w:rsidR="00CA4CB2" w:rsidRPr="008414CF" w:rsidRDefault="00CA4CB2" w:rsidP="00CA4CB2">
      <w:pPr>
        <w:tabs>
          <w:tab w:val="left" w:pos="2595"/>
        </w:tabs>
        <w:spacing w:line="360" w:lineRule="auto"/>
        <w:ind w:left="567" w:right="425"/>
        <w:jc w:val="both"/>
        <w:rPr>
          <w:rFonts w:ascii="Palatino Linotype" w:hAnsi="Palatino Linotype"/>
          <w:i/>
          <w:iCs/>
        </w:rPr>
      </w:pPr>
      <w:r w:rsidRPr="008414CF">
        <w:rPr>
          <w:rFonts w:ascii="Palatino Linotype" w:hAnsi="Palatino Linotype"/>
          <w:i/>
          <w:iCs/>
        </w:rPr>
        <w:t>(…)</w:t>
      </w:r>
    </w:p>
    <w:p w14:paraId="243A58A9" w14:textId="77777777" w:rsidR="00CA4CB2" w:rsidRPr="008414CF" w:rsidRDefault="00CA4CB2" w:rsidP="00CA4CB2">
      <w:pPr>
        <w:tabs>
          <w:tab w:val="left" w:pos="2595"/>
        </w:tabs>
        <w:spacing w:line="360" w:lineRule="auto"/>
        <w:ind w:left="567" w:right="425"/>
        <w:jc w:val="both"/>
        <w:rPr>
          <w:rFonts w:ascii="Palatino Linotype" w:hAnsi="Palatino Linotype"/>
          <w:i/>
          <w:iCs/>
        </w:rPr>
      </w:pPr>
      <w:r w:rsidRPr="008414CF">
        <w:rPr>
          <w:rFonts w:ascii="Palatino Linotype" w:hAnsi="Palatino Linotype"/>
          <w:i/>
          <w:iCs/>
        </w:rPr>
        <w:t xml:space="preserve">XIX. </w:t>
      </w:r>
      <w:r w:rsidRPr="008414CF">
        <w:rPr>
          <w:rFonts w:ascii="Palatino Linotype" w:hAnsi="Palatino Linotype"/>
          <w:b/>
          <w:bCs/>
          <w:i/>
          <w:iCs/>
          <w:u w:val="single"/>
        </w:rPr>
        <w:t>Aprobar anualmente a más tardar el 20 de diciembre, su Presupuesto de Egresos</w:t>
      </w:r>
      <w:r w:rsidRPr="008414CF">
        <w:rPr>
          <w:rFonts w:ascii="Palatino Linotype" w:hAnsi="Palatino Linotype"/>
          <w:i/>
          <w:iCs/>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D6820A9" w14:textId="77777777" w:rsidR="00CA4CB2" w:rsidRPr="008414CF" w:rsidRDefault="00CA4CB2" w:rsidP="00CA4CB2">
      <w:pPr>
        <w:tabs>
          <w:tab w:val="left" w:pos="2595"/>
        </w:tabs>
        <w:spacing w:line="360" w:lineRule="auto"/>
        <w:ind w:left="567" w:right="425"/>
        <w:jc w:val="both"/>
        <w:rPr>
          <w:rFonts w:ascii="Palatino Linotype" w:hAnsi="Palatino Linotype"/>
          <w:b/>
          <w:bCs/>
          <w:i/>
          <w:iCs/>
          <w:u w:val="single"/>
        </w:rPr>
      </w:pPr>
      <w:r w:rsidRPr="008414CF">
        <w:rPr>
          <w:rFonts w:ascii="Palatino Linotype" w:hAnsi="Palatino Linotype"/>
          <w:b/>
          <w:bCs/>
          <w:i/>
          <w:iCs/>
        </w:rPr>
        <w:t>Artículo 95.-</w:t>
      </w:r>
      <w:r w:rsidRPr="008414CF">
        <w:rPr>
          <w:rFonts w:ascii="Palatino Linotype" w:hAnsi="Palatino Linotype"/>
          <w:b/>
          <w:bCs/>
          <w:i/>
          <w:iCs/>
          <w:u w:val="single"/>
        </w:rPr>
        <w:t xml:space="preserve"> Son atribuciones del tesorero municipal:</w:t>
      </w:r>
    </w:p>
    <w:p w14:paraId="4EB9E85B" w14:textId="77777777" w:rsidR="00CA4CB2" w:rsidRPr="008414CF" w:rsidRDefault="00CA4CB2" w:rsidP="00CA4CB2">
      <w:pPr>
        <w:tabs>
          <w:tab w:val="left" w:pos="2595"/>
        </w:tabs>
        <w:spacing w:line="360" w:lineRule="auto"/>
        <w:ind w:left="567" w:right="425"/>
        <w:jc w:val="both"/>
        <w:rPr>
          <w:rFonts w:ascii="Palatino Linotype" w:hAnsi="Palatino Linotype"/>
          <w:i/>
          <w:iCs/>
        </w:rPr>
      </w:pPr>
      <w:r w:rsidRPr="008414CF">
        <w:rPr>
          <w:rFonts w:ascii="Palatino Linotype" w:hAnsi="Palatino Linotype"/>
          <w:i/>
          <w:iCs/>
        </w:rPr>
        <w:t>(…)</w:t>
      </w:r>
    </w:p>
    <w:p w14:paraId="4D13D9BA" w14:textId="77777777" w:rsidR="00CA4CB2" w:rsidRPr="008414CF" w:rsidRDefault="00CA4CB2" w:rsidP="00CA4CB2">
      <w:pPr>
        <w:tabs>
          <w:tab w:val="left" w:pos="2595"/>
        </w:tabs>
        <w:spacing w:line="360" w:lineRule="auto"/>
        <w:ind w:left="567" w:right="425"/>
        <w:jc w:val="both"/>
        <w:rPr>
          <w:rFonts w:ascii="Palatino Linotype" w:hAnsi="Palatino Linotype"/>
          <w:i/>
          <w:iCs/>
        </w:rPr>
      </w:pPr>
      <w:r w:rsidRPr="008414CF">
        <w:rPr>
          <w:rFonts w:ascii="Palatino Linotype" w:hAnsi="Palatino Linotype"/>
          <w:b/>
          <w:bCs/>
          <w:i/>
          <w:iCs/>
          <w:u w:val="single"/>
        </w:rPr>
        <w:t>V. Proporcionar oportunamente al ayuntamiento todos los datos o informes que sean necesarios para la formulación del Presupuesto de Egresos Municipales</w:t>
      </w:r>
      <w:r w:rsidRPr="008414CF">
        <w:rPr>
          <w:rFonts w:ascii="Palatino Linotype" w:hAnsi="Palatino Linotype"/>
          <w:i/>
          <w:iCs/>
        </w:rPr>
        <w:t>, vigilando que se ajuste a las disposiciones de esta Ley y otros ordenamientos aplicables;</w:t>
      </w:r>
    </w:p>
    <w:p w14:paraId="0D949947" w14:textId="77777777" w:rsidR="00CA4CB2" w:rsidRPr="008414CF" w:rsidRDefault="00CA4CB2" w:rsidP="00CA4CB2">
      <w:pPr>
        <w:tabs>
          <w:tab w:val="left" w:pos="2595"/>
        </w:tabs>
        <w:spacing w:line="360" w:lineRule="auto"/>
        <w:ind w:left="567" w:right="425"/>
        <w:jc w:val="right"/>
        <w:rPr>
          <w:rFonts w:ascii="Palatino Linotype" w:hAnsi="Palatino Linotype"/>
          <w:i/>
          <w:iCs/>
          <w:u w:val="single"/>
        </w:rPr>
      </w:pPr>
      <w:r w:rsidRPr="008414CF">
        <w:rPr>
          <w:rFonts w:ascii="Palatino Linotype" w:hAnsi="Palatino Linotype"/>
          <w:i/>
          <w:iCs/>
          <w:u w:val="single"/>
        </w:rPr>
        <w:t>(Énfasis añadido)</w:t>
      </w:r>
    </w:p>
    <w:p w14:paraId="18C8F111" w14:textId="77777777" w:rsidR="00CA4CB2" w:rsidRPr="008414CF" w:rsidRDefault="00CA4CB2" w:rsidP="00CA4CB2">
      <w:pPr>
        <w:tabs>
          <w:tab w:val="left" w:pos="2595"/>
        </w:tabs>
        <w:spacing w:line="360" w:lineRule="auto"/>
        <w:jc w:val="both"/>
        <w:rPr>
          <w:rFonts w:ascii="Palatino Linotype" w:hAnsi="Palatino Linotype"/>
          <w:sz w:val="24"/>
          <w:szCs w:val="24"/>
        </w:rPr>
      </w:pPr>
      <w:r w:rsidRPr="008414CF">
        <w:rPr>
          <w:rFonts w:ascii="Palatino Linotype" w:hAnsi="Palatino Linotype"/>
          <w:sz w:val="24"/>
          <w:szCs w:val="24"/>
        </w:rPr>
        <w:t>Por su parte la Constitución Política del Estado Libre y Soberano de México, establece en su artículo 147, que los miembros de los ayuntamientos y demás servidores públicos municipales recibirán una retribución adecuada e irrenunciable por el desempeño de su empleo, cargo o comisión, que será determinada en el presupuesto de egresos que corresponda, así mismo esta retribución será determinada de manera anual en el Presupuesto de Egresos debiendo ser públicas las remuneraciones y sus tabuladores, tal y como se inserta a continuación:</w:t>
      </w:r>
    </w:p>
    <w:p w14:paraId="6FD4DC75" w14:textId="77777777" w:rsidR="00CA4CB2" w:rsidRPr="008414CF" w:rsidRDefault="00CA4CB2" w:rsidP="00CA4CB2">
      <w:pPr>
        <w:tabs>
          <w:tab w:val="left" w:pos="2595"/>
        </w:tabs>
        <w:spacing w:line="360" w:lineRule="auto"/>
        <w:jc w:val="both"/>
        <w:rPr>
          <w:rFonts w:ascii="Palatino Linotype" w:hAnsi="Palatino Linotype"/>
          <w:sz w:val="24"/>
          <w:szCs w:val="24"/>
        </w:rPr>
      </w:pPr>
    </w:p>
    <w:p w14:paraId="541A790D"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b/>
          <w:bCs/>
          <w:i/>
          <w:iCs/>
        </w:rPr>
        <w:t>Artículo 147.-</w:t>
      </w:r>
      <w:r w:rsidRPr="008414CF">
        <w:rPr>
          <w:rFonts w:ascii="Palatino Linotype" w:hAnsi="Palatino Linotype"/>
          <w:i/>
          <w:iCs/>
        </w:rPr>
        <w:t xml:space="preserve"> El Gobernador o Gobernadora, los Diputados o Diputadas, y los Magistrados o Magistradas de los Tribunales Superior de Justicia y de Justicia </w:t>
      </w:r>
      <w:r w:rsidRPr="008414CF">
        <w:rPr>
          <w:rFonts w:ascii="Palatino Linotype" w:hAnsi="Palatino Linotype"/>
          <w:i/>
          <w:iCs/>
        </w:rPr>
        <w:lastRenderedPageBreak/>
        <w:t xml:space="preserve">Administrativa del Estado de México, los miembros del Consejo de la Judicatura, los trabajadores y trabajadoras al servicio del Estado, las y los integrantes, y las y los servidores de los organismos constitucionalmente autónomos, así como </w:t>
      </w:r>
      <w:r w:rsidRPr="008414CF">
        <w:rPr>
          <w:rFonts w:ascii="Palatino Linotype" w:hAnsi="Palatino Linotype"/>
          <w:b/>
          <w:bCs/>
          <w:i/>
          <w:iCs/>
          <w:u w:val="single"/>
        </w:rPr>
        <w:t>los miembros de los ayuntamientos y demás servidores públicos municipales recibirán una retribución adecuada e irrenunciable por el desempeño de su empleo, cargo o comisión, que será determinada en el presupuesto de egresos que corresponda</w:t>
      </w:r>
      <w:r w:rsidRPr="008414CF">
        <w:rPr>
          <w:rFonts w:ascii="Palatino Linotype" w:hAnsi="Palatino Linotype"/>
          <w:i/>
          <w:iCs/>
        </w:rPr>
        <w:t xml:space="preserve">. </w:t>
      </w:r>
    </w:p>
    <w:p w14:paraId="16A2CE01"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i/>
          <w:iCs/>
        </w:rPr>
        <w:t>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w:t>
      </w:r>
    </w:p>
    <w:p w14:paraId="7EC5AD83"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b/>
          <w:bCs/>
          <w:i/>
          <w:iCs/>
          <w:u w:val="single"/>
        </w:rPr>
        <w:t xml:space="preserve"> La remuneración será determinada anual y equitativamente en el Presupuesto de Egresos</w:t>
      </w:r>
      <w:r w:rsidRPr="008414CF">
        <w:rPr>
          <w:rFonts w:ascii="Palatino Linotype" w:hAnsi="Palatino Linotype"/>
          <w:i/>
          <w:iCs/>
        </w:rPr>
        <w:t xml:space="preserve"> correspondiente bajo las bases siguientes:</w:t>
      </w:r>
    </w:p>
    <w:p w14:paraId="009E80CA"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i/>
          <w:iCs/>
        </w:rPr>
        <w:t xml:space="preserve"> I. Se considera remuneración o retribución toda percepción en efectivo o en especie, con excepción de los apoyos y los gastos sujetos a comprobación que sean propios del desarrollo del trabajo y los gastos de viaje en actividades oficiales;</w:t>
      </w:r>
    </w:p>
    <w:p w14:paraId="5BBF8525"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i/>
          <w:iCs/>
        </w:rPr>
        <w:t xml:space="preserve">II. Ningún servidor público podrá recibir remuneración, en términos de la fracción anterior, por el desempeño de su función, empleo, cargo o comisión, mayor a la establecida; </w:t>
      </w:r>
    </w:p>
    <w:p w14:paraId="5D63CC62"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i/>
          <w:iCs/>
        </w:rPr>
        <w:t xml:space="preserve">III. 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y la remuneración establecida para la Gobernadora o Gobernador del Estado en el presupuesto correspondiente; </w:t>
      </w:r>
    </w:p>
    <w:p w14:paraId="58A4BF24"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rPr>
      </w:pPr>
      <w:r w:rsidRPr="008414CF">
        <w:rPr>
          <w:rFonts w:ascii="Palatino Linotype" w:hAnsi="Palatino Linotype"/>
          <w:i/>
          <w:iCs/>
        </w:rPr>
        <w:lastRenderedPageBreak/>
        <w:t xml:space="preserve">IV.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4345A55D" w14:textId="77777777" w:rsidR="00CA4CB2" w:rsidRPr="008414CF" w:rsidRDefault="00CA4CB2" w:rsidP="00CA4CB2">
      <w:pPr>
        <w:tabs>
          <w:tab w:val="left" w:pos="2595"/>
          <w:tab w:val="left" w:pos="8505"/>
        </w:tabs>
        <w:spacing w:line="360" w:lineRule="auto"/>
        <w:ind w:left="567" w:right="709"/>
        <w:jc w:val="both"/>
        <w:rPr>
          <w:rFonts w:ascii="Palatino Linotype" w:hAnsi="Palatino Linotype"/>
          <w:i/>
          <w:iCs/>
          <w:sz w:val="24"/>
          <w:szCs w:val="24"/>
        </w:rPr>
      </w:pPr>
      <w:r w:rsidRPr="008414CF">
        <w:rPr>
          <w:rFonts w:ascii="Palatino Linotype" w:hAnsi="Palatino Linotype"/>
          <w:i/>
          <w:iCs/>
        </w:rPr>
        <w:t xml:space="preserve">V. </w:t>
      </w:r>
      <w:r w:rsidRPr="008414CF">
        <w:rPr>
          <w:rFonts w:ascii="Palatino Linotype" w:hAnsi="Palatino Linotype"/>
          <w:b/>
          <w:bCs/>
          <w:i/>
          <w:iCs/>
          <w:u w:val="single"/>
        </w:rPr>
        <w:t>Las remuneraciones y sus tabuladores serán públicos</w:t>
      </w:r>
      <w:r w:rsidRPr="008414CF">
        <w:rPr>
          <w:rFonts w:ascii="Palatino Linotype" w:hAnsi="Palatino Linotype"/>
          <w:i/>
          <w:iCs/>
        </w:rPr>
        <w:t>, y deberán especificar y diferenciar la totalidad de sus elementos fijos y variables tanto en efectivo como en especie.</w:t>
      </w:r>
    </w:p>
    <w:p w14:paraId="61E5C018" w14:textId="77777777" w:rsidR="00CA4CB2" w:rsidRPr="008414CF" w:rsidRDefault="00CA4CB2" w:rsidP="00CA4CB2">
      <w:pPr>
        <w:tabs>
          <w:tab w:val="left" w:pos="2595"/>
        </w:tabs>
        <w:spacing w:line="360" w:lineRule="auto"/>
        <w:ind w:right="425"/>
        <w:jc w:val="both"/>
        <w:rPr>
          <w:rFonts w:ascii="Palatino Linotype" w:hAnsi="Palatino Linotype"/>
          <w:i/>
          <w:iCs/>
        </w:rPr>
      </w:pPr>
    </w:p>
    <w:p w14:paraId="4607345B" w14:textId="77777777" w:rsidR="00CA4CB2" w:rsidRPr="008414CF" w:rsidRDefault="00CA4CB2" w:rsidP="00CA4CB2">
      <w:pPr>
        <w:tabs>
          <w:tab w:val="left" w:pos="2595"/>
        </w:tabs>
        <w:spacing w:line="360" w:lineRule="auto"/>
        <w:jc w:val="both"/>
        <w:rPr>
          <w:rFonts w:ascii="Palatino Linotype" w:hAnsi="Palatino Linotype"/>
          <w:sz w:val="24"/>
          <w:szCs w:val="24"/>
        </w:rPr>
      </w:pPr>
      <w:r w:rsidRPr="008414CF">
        <w:rPr>
          <w:rFonts w:ascii="Palatino Linotype" w:hAnsi="Palatino Linotype"/>
          <w:sz w:val="24"/>
          <w:szCs w:val="24"/>
        </w:rPr>
        <w:t>De la normatividad previamente plasmada se desprende que los tabuladores de sueldos tendrán que ser integrados como dato o informe, a efecto de ser integrado al Presupuesto de Egresos Municipal, mismo que deberá presentarse de manera anual antes del veinte de diciembre, por lo que al sujeto obligado le constriñe contar la información peticionada por el particular.</w:t>
      </w:r>
    </w:p>
    <w:p w14:paraId="1D706685" w14:textId="77777777" w:rsidR="00CA4CB2" w:rsidRPr="008414CF" w:rsidRDefault="00CA4CB2" w:rsidP="00CA4CB2">
      <w:pPr>
        <w:tabs>
          <w:tab w:val="left" w:pos="2595"/>
        </w:tabs>
        <w:spacing w:line="360" w:lineRule="auto"/>
        <w:ind w:left="567" w:right="425"/>
        <w:jc w:val="both"/>
        <w:rPr>
          <w:rFonts w:ascii="Palatino Linotype" w:eastAsia="Calibri" w:hAnsi="Palatino Linotype" w:cs="Tahoma"/>
          <w:i/>
          <w:iCs/>
          <w:sz w:val="24"/>
          <w:szCs w:val="24"/>
          <w:lang w:val="es-ES" w:eastAsia="es-ES_tradnl"/>
        </w:rPr>
      </w:pPr>
    </w:p>
    <w:p w14:paraId="7C19BF86" w14:textId="77777777" w:rsidR="00CA4CB2" w:rsidRPr="008414CF" w:rsidRDefault="00CA4CB2" w:rsidP="00CA4CB2">
      <w:pPr>
        <w:tabs>
          <w:tab w:val="left" w:pos="2595"/>
        </w:tabs>
        <w:spacing w:line="360" w:lineRule="auto"/>
        <w:jc w:val="both"/>
        <w:rPr>
          <w:rFonts w:ascii="Palatino Linotype" w:eastAsia="Calibri" w:hAnsi="Palatino Linotype" w:cs="Tahoma"/>
          <w:iCs/>
          <w:sz w:val="24"/>
          <w:lang w:eastAsia="es-ES_tradnl"/>
        </w:rPr>
      </w:pPr>
      <w:r w:rsidRPr="008414CF">
        <w:rPr>
          <w:rFonts w:ascii="Palatino Linotype" w:eastAsia="Calibri" w:hAnsi="Palatino Linotype" w:cs="Tahoma"/>
          <w:iCs/>
          <w:sz w:val="24"/>
          <w:szCs w:val="24"/>
          <w:lang w:val="es-ES" w:eastAsia="es-ES_tradnl"/>
        </w:rPr>
        <w:t xml:space="preserve">A mayor abundamiento, la Ley de Fiscalización Superior del Estado de México, </w:t>
      </w:r>
      <w:r w:rsidRPr="008414CF">
        <w:rPr>
          <w:rFonts w:ascii="Palatino Linotype" w:eastAsia="Calibri" w:hAnsi="Palatino Linotype" w:cs="Tahoma"/>
          <w:iCs/>
          <w:sz w:val="24"/>
          <w:lang w:val="es-ES" w:eastAsia="es-ES_tradnl"/>
        </w:rPr>
        <w:t>prevé en sus artículos 1, 2 y 8, fracciones XXX, XXXI y XXXII</w:t>
      </w:r>
      <w:r w:rsidRPr="008414CF">
        <w:rPr>
          <w:rFonts w:ascii="Palatino Linotype" w:eastAsia="Calibri" w:hAnsi="Palatino Linotype" w:cs="Tahoma"/>
          <w:iCs/>
          <w:sz w:val="24"/>
          <w:szCs w:val="24"/>
          <w:lang w:val="es-ES" w:eastAsia="es-ES_tradnl"/>
        </w:rPr>
        <w:t>, dentro de las atribuciones que tiene el Órgano Superior de Fiscalización, que al efecto señalan:</w:t>
      </w:r>
    </w:p>
    <w:p w14:paraId="02D57543" w14:textId="77777777" w:rsidR="00CA4CB2" w:rsidRPr="008414CF" w:rsidRDefault="00CA4CB2" w:rsidP="00CA4CB2">
      <w:pPr>
        <w:tabs>
          <w:tab w:val="left" w:pos="2595"/>
        </w:tabs>
        <w:spacing w:line="360" w:lineRule="auto"/>
        <w:jc w:val="both"/>
        <w:rPr>
          <w:rFonts w:ascii="Palatino Linotype" w:eastAsia="Calibri" w:hAnsi="Palatino Linotype" w:cs="Tahoma"/>
          <w:iCs/>
          <w:sz w:val="24"/>
          <w:szCs w:val="24"/>
          <w:lang w:val="es-ES" w:eastAsia="es-ES_tradnl"/>
        </w:rPr>
      </w:pPr>
    </w:p>
    <w:p w14:paraId="52004F4D"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w:t>
      </w:r>
      <w:r w:rsidRPr="008414CF">
        <w:rPr>
          <w:rFonts w:ascii="Palatino Linotype" w:hAnsi="Palatino Linotype"/>
          <w:b/>
          <w:bCs/>
          <w:i/>
          <w:iCs/>
        </w:rPr>
        <w:t>Artículo 1.</w:t>
      </w:r>
      <w:r w:rsidRPr="008414CF">
        <w:rPr>
          <w:rFonts w:ascii="Palatino Linotype" w:hAnsi="Palatino Linotype"/>
          <w:i/>
          <w:iCs/>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w:t>
      </w:r>
      <w:r w:rsidRPr="008414CF">
        <w:rPr>
          <w:rFonts w:ascii="Palatino Linotype" w:hAnsi="Palatino Linotype"/>
          <w:i/>
          <w:iCs/>
        </w:rPr>
        <w:lastRenderedPageBreak/>
        <w:t>pública y actos relativos al ejercicio y aplicación de los recursos públicos de las entidades fiscalizables del Estado de México, asimismo, regular su organización, funcionamiento y atribuciones.</w:t>
      </w:r>
    </w:p>
    <w:p w14:paraId="70EF0D25" w14:textId="77777777" w:rsidR="00CA4CB2" w:rsidRPr="008414CF" w:rsidRDefault="00CA4CB2" w:rsidP="00CA4CB2">
      <w:pPr>
        <w:tabs>
          <w:tab w:val="left" w:pos="2595"/>
        </w:tabs>
        <w:spacing w:line="360" w:lineRule="auto"/>
        <w:ind w:left="567" w:right="709"/>
        <w:jc w:val="both"/>
        <w:rPr>
          <w:rFonts w:ascii="Palatino Linotype" w:hAnsi="Palatino Linotype"/>
          <w:i/>
          <w:iCs/>
        </w:rPr>
      </w:pPr>
    </w:p>
    <w:p w14:paraId="1DD842EC"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b/>
          <w:bCs/>
          <w:i/>
          <w:iCs/>
        </w:rPr>
        <w:t>Artículo 2.</w:t>
      </w:r>
      <w:r w:rsidRPr="008414CF">
        <w:rPr>
          <w:rFonts w:ascii="Palatino Linotype" w:hAnsi="Palatino Linotype"/>
          <w:i/>
          <w:iCs/>
        </w:rPr>
        <w:t xml:space="preserve"> Para los efectos de la presente Ley, se entenderá por: </w:t>
      </w:r>
    </w:p>
    <w:p w14:paraId="0C8C2297"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w:t>
      </w:r>
    </w:p>
    <w:p w14:paraId="7717BFF0"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 xml:space="preserve">II. Municipios: A los Municipios del Estado; </w:t>
      </w:r>
    </w:p>
    <w:p w14:paraId="652B4628"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 xml:space="preserve">III. Órgano Superior: Al Órgano Superior de Fiscalización del Estado de México;  </w:t>
      </w:r>
    </w:p>
    <w:p w14:paraId="482F62FE" w14:textId="77777777" w:rsidR="00CA4CB2" w:rsidRPr="008414CF" w:rsidRDefault="00CA4CB2" w:rsidP="00CA4CB2">
      <w:pPr>
        <w:tabs>
          <w:tab w:val="left" w:pos="2595"/>
        </w:tabs>
        <w:spacing w:line="360" w:lineRule="auto"/>
        <w:ind w:left="567" w:right="709"/>
        <w:jc w:val="both"/>
        <w:rPr>
          <w:rFonts w:ascii="Palatino Linotype" w:hAnsi="Palatino Linotype"/>
          <w:i/>
          <w:iCs/>
        </w:rPr>
      </w:pPr>
    </w:p>
    <w:p w14:paraId="5CF58AC8"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b/>
          <w:bCs/>
          <w:i/>
          <w:iCs/>
        </w:rPr>
        <w:t>Artículo 8.-</w:t>
      </w:r>
      <w:r w:rsidRPr="008414CF">
        <w:rPr>
          <w:rFonts w:ascii="Palatino Linotype" w:hAnsi="Palatino Linotype"/>
          <w:i/>
          <w:iCs/>
        </w:rPr>
        <w:t xml:space="preserve"> El Órgano Superior tendrá las siguientes atribuciones:</w:t>
      </w:r>
      <w:r w:rsidRPr="008414CF">
        <w:rPr>
          <w:rFonts w:ascii="Palatino Linotype" w:hAnsi="Palatino Linotype"/>
          <w:i/>
          <w:iCs/>
        </w:rPr>
        <w:cr/>
      </w:r>
      <w:r w:rsidRPr="008414CF">
        <w:rPr>
          <w:rFonts w:ascii="Palatino Linotype" w:hAnsi="Palatino Linotype"/>
          <w:b/>
          <w:bCs/>
          <w:i/>
          <w:iCs/>
        </w:rPr>
        <w:t>(…</w:t>
      </w:r>
      <w:r w:rsidRPr="008414CF">
        <w:rPr>
          <w:rFonts w:ascii="Palatino Linotype" w:hAnsi="Palatino Linotype"/>
          <w:i/>
          <w:iCs/>
        </w:rPr>
        <w:t>)</w:t>
      </w:r>
    </w:p>
    <w:p w14:paraId="52D9F2B2"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E4080EA"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w:t>
      </w:r>
    </w:p>
    <w:p w14:paraId="5B9E5A36"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 xml:space="preserve">XXX. </w:t>
      </w:r>
      <w:r w:rsidRPr="008414CF">
        <w:rPr>
          <w:rFonts w:ascii="Palatino Linotype" w:hAnsi="Palatino Linotype"/>
          <w:b/>
          <w:bCs/>
          <w:i/>
          <w:iCs/>
          <w:u w:val="single"/>
        </w:rPr>
        <w:t>Vigilar que las Remuneraciones de los servidores públicos</w:t>
      </w:r>
      <w:r w:rsidRPr="008414CF">
        <w:rPr>
          <w:rFonts w:ascii="Palatino Linotype" w:hAnsi="Palatino Linotype"/>
          <w:i/>
          <w:iCs/>
        </w:rPr>
        <w:t xml:space="preserve"> del Estado y Municipios, se ajusten a lo establecido en los catálogos generales de puestos y </w:t>
      </w:r>
      <w:r w:rsidRPr="008414CF">
        <w:rPr>
          <w:rFonts w:ascii="Palatino Linotype" w:hAnsi="Palatino Linotype"/>
          <w:b/>
          <w:bCs/>
          <w:i/>
          <w:iCs/>
          <w:u w:val="single"/>
        </w:rPr>
        <w:t>tabuladores de remuneraciones</w:t>
      </w:r>
      <w:r w:rsidRPr="008414CF">
        <w:rPr>
          <w:rFonts w:ascii="Palatino Linotype" w:hAnsi="Palatino Linotype"/>
          <w:i/>
          <w:iCs/>
        </w:rPr>
        <w:t xml:space="preserve"> aprobados por la Legislatura del Estado o por los ayuntamientos respectivos; </w:t>
      </w:r>
    </w:p>
    <w:p w14:paraId="64F7B536" w14:textId="77777777" w:rsidR="00CA4CB2" w:rsidRPr="008414CF" w:rsidRDefault="00CA4CB2" w:rsidP="00CA4CB2">
      <w:pPr>
        <w:tabs>
          <w:tab w:val="left" w:pos="2595"/>
        </w:tabs>
        <w:spacing w:line="360" w:lineRule="auto"/>
        <w:ind w:left="567" w:right="709"/>
        <w:jc w:val="both"/>
        <w:rPr>
          <w:rFonts w:ascii="Palatino Linotype" w:hAnsi="Palatino Linotype"/>
          <w:i/>
          <w:iCs/>
        </w:rPr>
      </w:pPr>
      <w:r w:rsidRPr="008414CF">
        <w:rPr>
          <w:rFonts w:ascii="Palatino Linotype" w:hAnsi="Palatino Linotype"/>
          <w:i/>
          <w:iCs/>
        </w:rPr>
        <w:t xml:space="preserve">XXXI. </w:t>
      </w:r>
      <w:r w:rsidRPr="008414CF">
        <w:rPr>
          <w:rFonts w:ascii="Palatino Linotype" w:hAnsi="Palatino Linotype"/>
          <w:b/>
          <w:bCs/>
          <w:i/>
          <w:iCs/>
          <w:u w:val="single"/>
        </w:rPr>
        <w:t>Proporcionar a solicitud de los Ayuntamientos</w:t>
      </w:r>
      <w:r w:rsidRPr="008414CF">
        <w:rPr>
          <w:rFonts w:ascii="Palatino Linotype" w:hAnsi="Palatino Linotype"/>
          <w:i/>
          <w:iCs/>
        </w:rPr>
        <w:t xml:space="preserve">, </w:t>
      </w:r>
      <w:r w:rsidRPr="008414CF">
        <w:rPr>
          <w:rFonts w:ascii="Palatino Linotype" w:hAnsi="Palatino Linotype"/>
          <w:b/>
          <w:bCs/>
          <w:i/>
          <w:iCs/>
          <w:u w:val="single"/>
        </w:rPr>
        <w:t>asesoría técnica, información</w:t>
      </w:r>
      <w:r w:rsidRPr="008414CF">
        <w:rPr>
          <w:rFonts w:ascii="Palatino Linotype" w:hAnsi="Palatino Linotype"/>
          <w:i/>
          <w:iCs/>
        </w:rPr>
        <w:t xml:space="preserve"> y </w:t>
      </w:r>
      <w:r w:rsidRPr="008414CF">
        <w:rPr>
          <w:rFonts w:ascii="Palatino Linotype" w:hAnsi="Palatino Linotype"/>
          <w:b/>
          <w:bCs/>
          <w:i/>
          <w:iCs/>
          <w:u w:val="single"/>
        </w:rPr>
        <w:t>orientación en materia de catálogos generales de puestos y de tabuladores de remuneraciones</w:t>
      </w:r>
      <w:r w:rsidRPr="008414CF">
        <w:rPr>
          <w:rFonts w:ascii="Palatino Linotype" w:hAnsi="Palatino Linotype"/>
          <w:i/>
          <w:iCs/>
        </w:rPr>
        <w:t xml:space="preserve">; </w:t>
      </w:r>
    </w:p>
    <w:p w14:paraId="0DEFD287" w14:textId="77777777" w:rsidR="00CA4CB2" w:rsidRPr="008414CF" w:rsidRDefault="00CA4CB2" w:rsidP="00CA4CB2">
      <w:pPr>
        <w:tabs>
          <w:tab w:val="left" w:pos="2595"/>
        </w:tabs>
        <w:spacing w:line="360" w:lineRule="auto"/>
        <w:ind w:left="567" w:right="709"/>
        <w:jc w:val="both"/>
        <w:rPr>
          <w:rFonts w:ascii="Palatino Linotype" w:hAnsi="Palatino Linotype"/>
          <w:i/>
          <w:iCs/>
        </w:rPr>
      </w:pPr>
    </w:p>
    <w:p w14:paraId="446C4CD3" w14:textId="77777777" w:rsidR="00CA4CB2" w:rsidRPr="008414CF" w:rsidRDefault="00CA4CB2" w:rsidP="00CA4CB2">
      <w:pPr>
        <w:spacing w:after="0" w:line="360" w:lineRule="auto"/>
        <w:jc w:val="both"/>
        <w:rPr>
          <w:rFonts w:ascii="Palatino Linotype" w:hAnsi="Palatino Linotype" w:cs="Arial"/>
          <w:sz w:val="24"/>
          <w:szCs w:val="24"/>
          <w:lang w:val="es-ES" w:eastAsia="es-MX"/>
        </w:rPr>
      </w:pPr>
      <w:r w:rsidRPr="008414CF">
        <w:rPr>
          <w:rFonts w:ascii="Palatino Linotype" w:hAnsi="Palatino Linotype" w:cs="Arial"/>
          <w:sz w:val="24"/>
          <w:szCs w:val="24"/>
          <w:lang w:val="es-ES" w:eastAsia="es-MX"/>
        </w:rPr>
        <w:lastRenderedPageBreak/>
        <w:t xml:space="preserve">De esta forma, el Órgano Superior de Fiscalización del Estado de México (OSFEM), emite anualmente los Lineamientos en los cuales definen los criterios, formatos y documentación necesaria para presentar los informes mensuales; homologar la información y </w:t>
      </w:r>
      <w:proofErr w:type="spellStart"/>
      <w:r w:rsidRPr="008414CF">
        <w:rPr>
          <w:rFonts w:ascii="Palatino Linotype" w:hAnsi="Palatino Linotype" w:cs="Arial"/>
          <w:sz w:val="24"/>
          <w:szCs w:val="24"/>
          <w:lang w:val="es-ES" w:eastAsia="es-MX"/>
        </w:rPr>
        <w:t>eficientizar</w:t>
      </w:r>
      <w:proofErr w:type="spellEnd"/>
      <w:r w:rsidRPr="008414CF">
        <w:rPr>
          <w:rFonts w:ascii="Palatino Linotype" w:hAnsi="Palatino Linotype" w:cs="Arial"/>
          <w:sz w:val="24"/>
          <w:szCs w:val="24"/>
          <w:lang w:val="es-ES" w:eastAsia="es-MX"/>
        </w:rPr>
        <w:t xml:space="preserve"> la fiscalización.</w:t>
      </w:r>
    </w:p>
    <w:p w14:paraId="09CC14F2" w14:textId="77777777" w:rsidR="00CA4CB2" w:rsidRPr="008414CF" w:rsidRDefault="00CA4CB2" w:rsidP="00CA4CB2">
      <w:pPr>
        <w:spacing w:after="0" w:line="360" w:lineRule="auto"/>
        <w:jc w:val="both"/>
        <w:rPr>
          <w:rFonts w:ascii="Palatino Linotype" w:hAnsi="Palatino Linotype" w:cs="Arial"/>
          <w:sz w:val="24"/>
          <w:szCs w:val="24"/>
          <w:lang w:val="es-ES" w:eastAsia="es-MX"/>
        </w:rPr>
      </w:pPr>
    </w:p>
    <w:p w14:paraId="754C36AB" w14:textId="77777777" w:rsidR="00CA4CB2" w:rsidRPr="008414CF" w:rsidRDefault="00CA4CB2" w:rsidP="00CA4CB2">
      <w:pPr>
        <w:spacing w:after="0" w:line="360" w:lineRule="auto"/>
        <w:jc w:val="both"/>
        <w:rPr>
          <w:rFonts w:ascii="Palatino Linotype" w:hAnsi="Palatino Linotype" w:cs="Arial"/>
          <w:sz w:val="24"/>
          <w:szCs w:val="24"/>
          <w:lang w:val="es-ES" w:eastAsia="es-MX"/>
        </w:rPr>
      </w:pPr>
      <w:r w:rsidRPr="008414CF">
        <w:rPr>
          <w:rFonts w:ascii="Palatino Linotype" w:hAnsi="Palatino Linotype" w:cs="Arial"/>
          <w:sz w:val="24"/>
          <w:szCs w:val="24"/>
          <w:lang w:val="es-ES" w:eastAsia="es-MX"/>
        </w:rPr>
        <w:t>Estos Lineamientos son de observancia general para todos los servidores públicos de las entidades fiscalizables que desempeñan un empleo, cargo o comisión, de cualquier naturaleza en la administración pública municipal y que manejan recursos públicos como lo son los municipios; en atención a ello el informe mensual deberá ser presentado al Órgano Superior de Fiscalización dentro de los 20 días posteriores al término del mes correspondiente.</w:t>
      </w:r>
    </w:p>
    <w:p w14:paraId="07DA2527" w14:textId="77777777" w:rsidR="00CA4CB2" w:rsidRPr="008414CF" w:rsidRDefault="00CA4CB2" w:rsidP="00CA4CB2">
      <w:pPr>
        <w:spacing w:after="0" w:line="360" w:lineRule="auto"/>
        <w:jc w:val="both"/>
        <w:rPr>
          <w:rFonts w:ascii="Palatino Linotype" w:hAnsi="Palatino Linotype" w:cs="Arial"/>
          <w:sz w:val="24"/>
          <w:szCs w:val="24"/>
          <w:lang w:val="es-ES" w:eastAsia="es-MX"/>
        </w:rPr>
      </w:pPr>
    </w:p>
    <w:p w14:paraId="56CFF35A" w14:textId="77777777" w:rsidR="00CA4CB2" w:rsidRPr="008414CF" w:rsidRDefault="00CA4CB2" w:rsidP="00CA4CB2">
      <w:pPr>
        <w:spacing w:after="0" w:line="360" w:lineRule="auto"/>
        <w:jc w:val="both"/>
        <w:rPr>
          <w:rFonts w:ascii="Palatino Linotype" w:hAnsi="Palatino Linotype" w:cs="Arial"/>
          <w:sz w:val="24"/>
          <w:szCs w:val="24"/>
          <w:lang w:val="es-ES" w:eastAsia="es-MX"/>
        </w:rPr>
      </w:pPr>
    </w:p>
    <w:p w14:paraId="02B7A7A7" w14:textId="77777777" w:rsidR="00CA4CB2" w:rsidRPr="008414CF" w:rsidRDefault="00CA4CB2" w:rsidP="00CA4CB2">
      <w:pPr>
        <w:spacing w:after="0" w:line="360" w:lineRule="auto"/>
        <w:jc w:val="both"/>
        <w:rPr>
          <w:rFonts w:ascii="Palatino Linotype" w:hAnsi="Palatino Linotype" w:cs="Arial"/>
          <w:sz w:val="24"/>
          <w:szCs w:val="24"/>
          <w:lang w:val="es-ES" w:eastAsia="es-MX"/>
        </w:rPr>
      </w:pPr>
      <w:r w:rsidRPr="008414CF">
        <w:rPr>
          <w:rFonts w:ascii="Palatino Linotype" w:hAnsi="Palatino Linotype" w:cs="Arial"/>
          <w:sz w:val="24"/>
          <w:szCs w:val="24"/>
          <w:lang w:val="es-ES" w:eastAsia="es-MX"/>
        </w:rPr>
        <w:t xml:space="preserve">Así mismo, los Lineamientos para la Integración del Informe Mensual 2020, emitidos por el Órgano Superior de Fiscalización (OSFEM), visibles en la página oficial de dicho Órgano en el sitio de internet </w:t>
      </w:r>
      <w:hyperlink r:id="rId15" w:history="1">
        <w:r w:rsidRPr="008414CF">
          <w:rPr>
            <w:rStyle w:val="Hipervnculo"/>
            <w:rFonts w:ascii="Palatino Linotype" w:hAnsi="Palatino Linotype" w:cs="Arial"/>
            <w:sz w:val="24"/>
            <w:szCs w:val="24"/>
            <w:lang w:val="es-ES" w:eastAsia="es-MX"/>
          </w:rPr>
          <w:t>https://www.osfem.gob.mx/04_Normatividad/doc/Normatividad/2020/02_LinEntInfMenMpal20.pdf</w:t>
        </w:r>
      </w:hyperlink>
      <w:r w:rsidRPr="008414CF">
        <w:rPr>
          <w:rFonts w:ascii="Palatino Linotype" w:hAnsi="Palatino Linotype" w:cs="Arial"/>
          <w:sz w:val="24"/>
          <w:szCs w:val="24"/>
          <w:lang w:val="es-ES" w:eastAsia="es-MX"/>
        </w:rPr>
        <w:t xml:space="preserve">, se destaca que dentro de los informes mensuales que los Ayuntamientos tienen la obligación de rendir, se tiene contemplado precisamente la presentación de la información referente al documento denominado “Tabulador de sueldos”, detallado en el disco 4, como se aprecia a continuación: </w:t>
      </w:r>
    </w:p>
    <w:bookmarkStart w:id="0" w:name="_GoBack"/>
    <w:bookmarkEnd w:id="0"/>
    <w:p w14:paraId="5AA770FB" w14:textId="77777777" w:rsidR="00CA4CB2" w:rsidRPr="000D66A0" w:rsidRDefault="00CA4CB2" w:rsidP="00CA4CB2">
      <w:pPr>
        <w:spacing w:after="0" w:line="360" w:lineRule="auto"/>
        <w:jc w:val="both"/>
        <w:rPr>
          <w:rFonts w:ascii="Palatino Linotype" w:hAnsi="Palatino Linotype" w:cs="Arial"/>
          <w:sz w:val="24"/>
          <w:szCs w:val="24"/>
          <w:highlight w:val="yellow"/>
          <w:lang w:val="es-ES" w:eastAsia="es-MX"/>
        </w:rPr>
      </w:pPr>
      <w:r w:rsidRPr="000D66A0">
        <w:rPr>
          <w:rFonts w:ascii="Palatino Linotype" w:hAnsi="Palatino Linotype" w:cs="Arial"/>
          <w:noProof/>
          <w:sz w:val="24"/>
          <w:szCs w:val="24"/>
          <w:highlight w:val="yellow"/>
          <w:lang w:eastAsia="es-MX"/>
        </w:rPr>
        <mc:AlternateContent>
          <mc:Choice Requires="wps">
            <w:drawing>
              <wp:anchor distT="0" distB="0" distL="114300" distR="114300" simplePos="0" relativeHeight="251672576" behindDoc="0" locked="0" layoutInCell="1" allowOverlap="1" wp14:anchorId="46F7463C" wp14:editId="174E3EAC">
                <wp:simplePos x="0" y="0"/>
                <wp:positionH relativeFrom="column">
                  <wp:posOffset>62864</wp:posOffset>
                </wp:positionH>
                <wp:positionV relativeFrom="paragraph">
                  <wp:posOffset>202565</wp:posOffset>
                </wp:positionV>
                <wp:extent cx="5743575" cy="281940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5743575" cy="281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3AE8F9" id="Conector recto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95pt,15.95pt" to="457.2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jqugEAALkDAAAOAAAAZHJzL2Uyb0RvYy54bWysU02P0zAQvSPxHyzfaZKyZbdR0z10BRcE&#10;FQs/wOuMGwt/aWya9N8zdtssAoQQ4mJn7PfezBtPNveTNewIGLV3HW8WNWfgpO+1O3T8y+e3r+44&#10;i0m4XhjvoOMniPx++/LFZgwtLP3gTQ/ISMTFdgwdH1IKbVVFOYAVceEDOLpUHq1IFOKh6lGMpG5N&#10;tazrN9XosQ/oJcRIpw/nS74t+kqBTB+VipCY6TjVlsqKZX3Ka7XdiPaAIgxaXsoQ/1CFFdpR0lnq&#10;QSTBvqH+RcpqiT56lRbS28orpSUUD+SmqX9y8ziIAMULNSeGuU3x/8nKD8c9Mt13fM2ZE5aeaEcP&#10;JZNHhnlj69yjMcSWoDu3x0sUwx6z4UmhzTtZYVPp62nuK0yJSTpc3d68Xt2uOJN0t7xr1jd16Xz1&#10;TA8Y0zvwluWPjhvtsnHRiuP7mCglQa8QCnI55wLKVzoZyGDjPoEiM5SyKewyRrAzyI6CBqD/2mQz&#10;pFWQmaK0MTOp/jPpgs00KKP1t8QZXTJ6l2ai1c7j77Km6VqqOuOvrs9es+0n35/Kc5R20HwUZ5dZ&#10;zgP4Y1zoz3/c9jsAAAD//wMAUEsDBBQABgAIAAAAIQD1Srve3wAAAAgBAAAPAAAAZHJzL2Rvd25y&#10;ZXYueG1sTI/BTsMwEETvSPyDtUjcqJMSShPiVFUlhLggmtK7G7tOIF5HtpOGv2c5wWm0mtHM23Iz&#10;255N2ofOoYB0kQDT2DjVoRHwcXi+WwMLUaKSvUMt4FsH2FTXV6UslLvgXk91NIxKMBRSQBvjUHAe&#10;mlZbGRZu0Eje2XkrI53ecOXlhcptz5dJsuJWdkgLrRz0rtXNVz1aAf2rn45mZ7ZhfNmv6s/38/Lt&#10;MAlxezNvn4BFPce/MPziEzpUxHRyI6rAegF5TkEB9ykp2XmaZcBOArLHhxx4VfL/D1Q/AAAA//8D&#10;AFBLAQItABQABgAIAAAAIQC2gziS/gAAAOEBAAATAAAAAAAAAAAAAAAAAAAAAABbQ29udGVudF9U&#10;eXBlc10ueG1sUEsBAi0AFAAGAAgAAAAhADj9If/WAAAAlAEAAAsAAAAAAAAAAAAAAAAALwEAAF9y&#10;ZWxzLy5yZWxzUEsBAi0AFAAGAAgAAAAhABkNWOq6AQAAuQMAAA4AAAAAAAAAAAAAAAAALgIAAGRy&#10;cy9lMm9Eb2MueG1sUEsBAi0AFAAGAAgAAAAhAPVKu97fAAAACAEAAA8AAAAAAAAAAAAAAAAAFAQA&#10;AGRycy9kb3ducmV2LnhtbFBLBQYAAAAABAAEAPMAAAAgBQAAAAA=&#10;" strokecolor="black [3200]" strokeweight=".5pt">
                <v:stroke joinstyle="miter"/>
              </v:line>
            </w:pict>
          </mc:Fallback>
        </mc:AlternateContent>
      </w:r>
    </w:p>
    <w:p w14:paraId="64A639AE" w14:textId="77777777" w:rsidR="00CA4CB2" w:rsidRPr="000D66A0" w:rsidRDefault="00CA4CB2" w:rsidP="00CA4CB2">
      <w:pPr>
        <w:spacing w:after="0" w:line="360" w:lineRule="auto"/>
        <w:jc w:val="center"/>
        <w:rPr>
          <w:rFonts w:ascii="Palatino Linotype" w:hAnsi="Palatino Linotype" w:cs="Arial"/>
          <w:sz w:val="24"/>
          <w:szCs w:val="24"/>
          <w:highlight w:val="yellow"/>
          <w:lang w:val="es-ES" w:eastAsia="es-MX"/>
        </w:rPr>
      </w:pPr>
      <w:r w:rsidRPr="000D66A0">
        <w:rPr>
          <w:noProof/>
          <w:highlight w:val="yellow"/>
          <w:lang w:eastAsia="es-MX"/>
        </w:rPr>
        <w:lastRenderedPageBreak/>
        <mc:AlternateContent>
          <mc:Choice Requires="wps">
            <w:drawing>
              <wp:anchor distT="0" distB="0" distL="114300" distR="114300" simplePos="0" relativeHeight="251671552" behindDoc="0" locked="0" layoutInCell="1" allowOverlap="1" wp14:anchorId="2FC6FBEA" wp14:editId="7FBB1905">
                <wp:simplePos x="0" y="0"/>
                <wp:positionH relativeFrom="column">
                  <wp:posOffset>546646</wp:posOffset>
                </wp:positionH>
                <wp:positionV relativeFrom="paragraph">
                  <wp:posOffset>3769892</wp:posOffset>
                </wp:positionV>
                <wp:extent cx="297712" cy="299926"/>
                <wp:effectExtent l="0" t="19050" r="45720" b="43180"/>
                <wp:wrapNone/>
                <wp:docPr id="10" name="Flecha: a la derecha 5"/>
                <wp:cNvGraphicFramePr/>
                <a:graphic xmlns:a="http://schemas.openxmlformats.org/drawingml/2006/main">
                  <a:graphicData uri="http://schemas.microsoft.com/office/word/2010/wordprocessingShape">
                    <wps:wsp>
                      <wps:cNvSpPr/>
                      <wps:spPr>
                        <a:xfrm>
                          <a:off x="0" y="0"/>
                          <a:ext cx="297712" cy="29992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1AF9" id="Flecha: a la derecha 5" o:spid="_x0000_s1026" type="#_x0000_t13" style="position:absolute;margin-left:43.05pt;margin-top:296.85pt;width:23.4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wimwIAAL8FAAAOAAAAZHJzL2Uyb0RvYy54bWysVEtv2zAMvg/YfxB0X50EfSxGnSJokWFA&#10;0RZth54VWYoNyKJGKXGyXz9KfjTrih2K5aCIJvmR/ETy8mrfGLZT6GuwBZ+eTDhTVkJZ203Bfzyv&#10;vnzlzAdhS2HAqoIflOdXi8+fLluXqxlUYEqFjECsz1tX8CoEl2eZl5VqhD8BpywpNWAjAom4yUoU&#10;LaE3JptNJudZC1g6BKm8p683nZIvEr7WSoZ7rb0KzBSccgvpxHSu45ktLkW+QeGqWvZpiA9k0Yja&#10;UtAR6kYEwbZY/wXV1BLBgw4nEpoMtK6lSjVQNdPJm2qeKuFUqoXI8W6kyf8/WHm3e0BWl/R2RI8V&#10;Db3RyihZiZwJZgSj54kSO4tUtc7n5PHkHrCXPF1j3XuNTfynitg+0XsY6VX7wCR9nM0vLqYzziSp&#10;ZvP5fHYeMbNXZ4c+fFPQsHgpONabKiwRoU3Uit2tD53DYBgjejB1uaqNSQJu1tcG2U7Qe69WE/r1&#10;Mf4wM/ZjnpRrdM0iD13l6RYORkVAYx+VJjJjrSnl1MZqTEhIqWyYdqpKlKrL8+w4zdj40SMRkwAj&#10;sqb6RuweYLDsQAbsjqDePrqqNAWj8+RfiXXOo0eKDDaMzk1tAd8DMFRVH7mzH0jqqIksraE8UKsh&#10;dDPonVzV9My3wocHgTR01H+0SMI9HdpAW3Dob5xVgL/e+x7taRZIy1lLQ1xw/3MrUHFmvluakvn0&#10;9DROfRJOzy5mJOCxZn2ssdvmGqhvprSynEzXaB/McNUIzQvtm2WMSiphJcUuuAw4CNehWy60saRa&#10;LpMZTboT4dY+ORnBI6uxgZ/3LwJd3+uBhuQOhoEX+Ztm72yjp4XlNoCu0yS88trzTVsiNU6/0eIa&#10;OpaT1eveXfwGAAD//wMAUEsDBBQABgAIAAAAIQBBGj6M4AAAAAoBAAAPAAAAZHJzL2Rvd25yZXYu&#10;eG1sTI9BTsMwEEX3SNzBGiR21AmB0KRxqgrEphKCpj2AGw9xSjwOsZOG2+OuYDmap//fL9az6diE&#10;g2stCYgXETCk2qqWGgGH/evdEpjzkpTsLKGAH3SwLq+vCpkre6YdTpVvWAghl0sB2vs+59zVGo10&#10;C9sjhd+nHYz04RwargZ5DuGm4/dRlHIjWwoNWvb4rLH+qkYjoNq8jf0h0tl+2p3m7w/axi/vWyFu&#10;b+bNCpjH2f/BcNEP6lAGp6MdSTnWCVimcSAFPGbJE7ALkCRh3FFA+hBlwMuC/59Q/gIAAP//AwBQ&#10;SwECLQAUAAYACAAAACEAtoM4kv4AAADhAQAAEwAAAAAAAAAAAAAAAAAAAAAAW0NvbnRlbnRfVHlw&#10;ZXNdLnhtbFBLAQItABQABgAIAAAAIQA4/SH/1gAAAJQBAAALAAAAAAAAAAAAAAAAAC8BAABfcmVs&#10;cy8ucmVsc1BLAQItABQABgAIAAAAIQDzKZwimwIAAL8FAAAOAAAAAAAAAAAAAAAAAC4CAABkcnMv&#10;ZTJvRG9jLnhtbFBLAQItABQABgAIAAAAIQBBGj6M4AAAAAoBAAAPAAAAAAAAAAAAAAAAAPUEAABk&#10;cnMvZG93bnJldi54bWxQSwUGAAAAAAQABADzAAAAAgYAAAAA&#10;" adj="10800" fillcolor="red" strokecolor="red" strokeweight="1pt"/>
            </w:pict>
          </mc:Fallback>
        </mc:AlternateContent>
      </w:r>
      <w:r w:rsidRPr="000D66A0">
        <w:rPr>
          <w:noProof/>
          <w:highlight w:val="yellow"/>
          <w:lang w:eastAsia="es-MX"/>
        </w:rPr>
        <w:drawing>
          <wp:inline distT="0" distB="0" distL="0" distR="0" wp14:anchorId="47BBCCED" wp14:editId="0AB18089">
            <wp:extent cx="5114261" cy="456715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791" t="20034" r="7122" b="17914"/>
                    <a:stretch/>
                  </pic:blipFill>
                  <pic:spPr bwMode="auto">
                    <a:xfrm>
                      <a:off x="0" y="0"/>
                      <a:ext cx="5145676" cy="4595210"/>
                    </a:xfrm>
                    <a:prstGeom prst="rect">
                      <a:avLst/>
                    </a:prstGeom>
                    <a:ln>
                      <a:noFill/>
                    </a:ln>
                    <a:extLst>
                      <a:ext uri="{53640926-AAD7-44D8-BBD7-CCE9431645EC}">
                        <a14:shadowObscured xmlns:a14="http://schemas.microsoft.com/office/drawing/2010/main"/>
                      </a:ext>
                    </a:extLst>
                  </pic:spPr>
                </pic:pic>
              </a:graphicData>
            </a:graphic>
          </wp:inline>
        </w:drawing>
      </w:r>
    </w:p>
    <w:p w14:paraId="57FFB9A7" w14:textId="77777777" w:rsidR="00CA4CB2" w:rsidRPr="007F0410" w:rsidRDefault="00CA4CB2" w:rsidP="00CA4CB2">
      <w:pPr>
        <w:spacing w:after="0" w:line="360" w:lineRule="auto"/>
        <w:jc w:val="both"/>
        <w:rPr>
          <w:rFonts w:ascii="Palatino Linotype" w:hAnsi="Palatino Linotype" w:cs="Arial"/>
          <w:sz w:val="24"/>
          <w:szCs w:val="24"/>
          <w:lang w:val="es-ES" w:eastAsia="es-MX"/>
        </w:rPr>
      </w:pPr>
      <w:r w:rsidRPr="007F0410">
        <w:rPr>
          <w:rFonts w:ascii="Palatino Linotype" w:hAnsi="Palatino Linotype" w:cs="Arial"/>
          <w:sz w:val="24"/>
          <w:szCs w:val="24"/>
          <w:lang w:val="es-ES" w:eastAsia="es-MX"/>
        </w:rPr>
        <w:t>Atento a lo anterior, queda evidenciado que el Sujeto Obligado, posee, genera y administra la información solicitada por el recurrente, en razón, que dentro de sus atribuciones se encuentra lo requerido por el particular en la solicitud de información.</w:t>
      </w:r>
    </w:p>
    <w:p w14:paraId="088215A9" w14:textId="77777777" w:rsidR="00CA4CB2" w:rsidRPr="007F0410" w:rsidRDefault="00CA4CB2" w:rsidP="00CA4CB2">
      <w:pPr>
        <w:spacing w:after="0" w:line="360" w:lineRule="auto"/>
        <w:jc w:val="both"/>
        <w:rPr>
          <w:rFonts w:ascii="Palatino Linotype" w:hAnsi="Palatino Linotype" w:cs="Arial"/>
          <w:sz w:val="24"/>
          <w:szCs w:val="24"/>
          <w:lang w:val="es-ES" w:eastAsia="es-MX"/>
        </w:rPr>
      </w:pPr>
    </w:p>
    <w:p w14:paraId="0185ADA5" w14:textId="77777777" w:rsidR="00CA4CB2" w:rsidRPr="007F0410" w:rsidRDefault="00CA4CB2" w:rsidP="00CA4CB2">
      <w:pPr>
        <w:spacing w:after="0" w:line="360" w:lineRule="auto"/>
        <w:jc w:val="both"/>
        <w:rPr>
          <w:rFonts w:ascii="Palatino Linotype" w:hAnsi="Palatino Linotype" w:cs="Arial"/>
          <w:sz w:val="24"/>
          <w:szCs w:val="24"/>
          <w:lang w:val="es-ES" w:eastAsia="es-MX"/>
        </w:rPr>
      </w:pPr>
      <w:r w:rsidRPr="007F0410">
        <w:rPr>
          <w:rFonts w:ascii="Palatino Linotype" w:hAnsi="Palatino Linotype" w:cs="Arial"/>
          <w:sz w:val="24"/>
          <w:szCs w:val="24"/>
          <w:lang w:val="es-ES" w:eastAsia="es-MX"/>
        </w:rPr>
        <w:t>Aunado a lo anterior resulta oportuno traer a colación lo establecido en la Ley Orgánica Municipal, en relación con las facultades y obligaciones que tienen los síndicos, el tesorero municipal y el Contralor con el Órgano Superior de Fiscalización, como se advierte a continuación:</w:t>
      </w:r>
    </w:p>
    <w:p w14:paraId="00633DBB" w14:textId="77777777" w:rsidR="00CA4CB2" w:rsidRPr="007F0410" w:rsidRDefault="00CA4CB2" w:rsidP="00CA4CB2">
      <w:pPr>
        <w:spacing w:after="0" w:line="360" w:lineRule="auto"/>
        <w:jc w:val="both"/>
        <w:rPr>
          <w:rFonts w:ascii="Palatino Linotype" w:hAnsi="Palatino Linotype" w:cs="Arial"/>
          <w:sz w:val="24"/>
          <w:szCs w:val="24"/>
          <w:lang w:val="es-ES" w:eastAsia="es-MX"/>
        </w:rPr>
      </w:pPr>
      <w:r w:rsidRPr="007F0410">
        <w:rPr>
          <w:rFonts w:ascii="Palatino Linotype" w:hAnsi="Palatino Linotype" w:cs="Arial"/>
          <w:sz w:val="24"/>
          <w:szCs w:val="24"/>
          <w:lang w:val="es-ES" w:eastAsia="es-MX"/>
        </w:rPr>
        <w:t xml:space="preserve"> </w:t>
      </w:r>
    </w:p>
    <w:p w14:paraId="7A43D78B" w14:textId="77777777" w:rsidR="00CA4CB2" w:rsidRPr="007F0410" w:rsidRDefault="00CA4CB2" w:rsidP="00CA4CB2">
      <w:pPr>
        <w:spacing w:after="0" w:line="360" w:lineRule="auto"/>
        <w:ind w:left="567" w:right="709"/>
        <w:jc w:val="both"/>
        <w:rPr>
          <w:rFonts w:ascii="Palatino Linotype" w:hAnsi="Palatino Linotype"/>
          <w:i/>
          <w:iCs/>
        </w:rPr>
      </w:pPr>
      <w:r w:rsidRPr="007F0410">
        <w:rPr>
          <w:rFonts w:ascii="Palatino Linotype" w:hAnsi="Palatino Linotype"/>
          <w:b/>
          <w:bCs/>
          <w:i/>
          <w:iCs/>
        </w:rPr>
        <w:t>Artículo 53.- Los síndicos</w:t>
      </w:r>
      <w:r w:rsidRPr="007F0410">
        <w:rPr>
          <w:rFonts w:ascii="Palatino Linotype" w:hAnsi="Palatino Linotype"/>
          <w:i/>
          <w:iCs/>
        </w:rPr>
        <w:t xml:space="preserve"> tendrán las siguientes atribuciones:</w:t>
      </w:r>
    </w:p>
    <w:p w14:paraId="17B0E612" w14:textId="77777777" w:rsidR="00CA4CB2" w:rsidRPr="007F0410" w:rsidRDefault="00CA4CB2" w:rsidP="00CA4CB2">
      <w:pPr>
        <w:spacing w:after="0" w:line="360" w:lineRule="auto"/>
        <w:ind w:left="567" w:right="709"/>
        <w:jc w:val="both"/>
        <w:rPr>
          <w:rFonts w:ascii="Palatino Linotype" w:hAnsi="Palatino Linotype"/>
          <w:i/>
          <w:iCs/>
        </w:rPr>
      </w:pPr>
      <w:r w:rsidRPr="007F0410">
        <w:rPr>
          <w:rFonts w:ascii="Palatino Linotype" w:hAnsi="Palatino Linotype"/>
          <w:b/>
          <w:bCs/>
          <w:i/>
          <w:iCs/>
        </w:rPr>
        <w:lastRenderedPageBreak/>
        <w:t>(…)</w:t>
      </w:r>
    </w:p>
    <w:p w14:paraId="78770432" w14:textId="77777777" w:rsidR="00CA4CB2" w:rsidRPr="007F0410" w:rsidRDefault="00CA4CB2" w:rsidP="00CA4CB2">
      <w:pPr>
        <w:spacing w:after="0" w:line="360" w:lineRule="auto"/>
        <w:ind w:left="567" w:right="709"/>
        <w:jc w:val="both"/>
        <w:rPr>
          <w:rFonts w:ascii="Palatino Linotype" w:hAnsi="Palatino Linotype"/>
          <w:i/>
          <w:iCs/>
        </w:rPr>
      </w:pPr>
      <w:r w:rsidRPr="007F0410">
        <w:rPr>
          <w:rFonts w:ascii="Palatino Linotype" w:hAnsi="Palatino Linotype"/>
          <w:i/>
          <w:iCs/>
        </w:rPr>
        <w:t xml:space="preserve">VI. </w:t>
      </w:r>
      <w:r w:rsidRPr="007F0410">
        <w:rPr>
          <w:rFonts w:ascii="Palatino Linotype" w:hAnsi="Palatino Linotype"/>
          <w:b/>
          <w:bCs/>
          <w:i/>
          <w:iCs/>
          <w:u w:val="single"/>
        </w:rPr>
        <w:t>Hacer que oportunamente se remitan al Órgano Superior de Fiscalización del Estado de México las cuentas de la tesorería municipal</w:t>
      </w:r>
      <w:r w:rsidRPr="007F0410">
        <w:rPr>
          <w:rFonts w:ascii="Palatino Linotype" w:hAnsi="Palatino Linotype"/>
          <w:i/>
          <w:iCs/>
        </w:rPr>
        <w:t xml:space="preserve"> y remitir copia del resumen financiero a los miembros del ayuntamiento;</w:t>
      </w:r>
    </w:p>
    <w:p w14:paraId="08E8F332" w14:textId="77777777" w:rsidR="00CA4CB2" w:rsidRPr="007F0410" w:rsidRDefault="00CA4CB2" w:rsidP="00CA4CB2">
      <w:pPr>
        <w:spacing w:after="0" w:line="360" w:lineRule="auto"/>
        <w:ind w:left="567" w:right="709"/>
        <w:jc w:val="both"/>
        <w:rPr>
          <w:rFonts w:ascii="Palatino Linotype" w:hAnsi="Palatino Linotype"/>
          <w:i/>
          <w:iCs/>
        </w:rPr>
      </w:pPr>
    </w:p>
    <w:p w14:paraId="6BC6708C" w14:textId="77777777" w:rsidR="00CA4CB2" w:rsidRPr="007F0410" w:rsidRDefault="00CA4CB2" w:rsidP="00CA4CB2">
      <w:pPr>
        <w:spacing w:after="0" w:line="360" w:lineRule="auto"/>
        <w:ind w:left="567" w:right="709"/>
        <w:jc w:val="both"/>
        <w:rPr>
          <w:rFonts w:ascii="Palatino Linotype" w:hAnsi="Palatino Linotype"/>
          <w:i/>
          <w:iCs/>
        </w:rPr>
      </w:pPr>
      <w:r w:rsidRPr="007F0410">
        <w:rPr>
          <w:rFonts w:ascii="Palatino Linotype" w:hAnsi="Palatino Linotype"/>
          <w:b/>
          <w:bCs/>
          <w:i/>
          <w:iCs/>
        </w:rPr>
        <w:t>Artículo 90 Bis.-</w:t>
      </w:r>
      <w:r w:rsidRPr="007F0410">
        <w:rPr>
          <w:rFonts w:ascii="Palatino Linotype" w:hAnsi="Palatino Linotype"/>
          <w:i/>
          <w:iCs/>
        </w:rPr>
        <w:t xml:space="preserve"> </w:t>
      </w:r>
      <w:r w:rsidRPr="007F0410">
        <w:rPr>
          <w:rFonts w:ascii="Palatino Linotype" w:hAnsi="Palatino Linotype"/>
          <w:b/>
          <w:bCs/>
          <w:i/>
          <w:iCs/>
          <w:u w:val="single"/>
        </w:rPr>
        <w:t>El Órgano Superior de Fiscalización del Estado de México brindará capacitación para el manejo de la cuenta pública municipal al Síndico o Síndicos según sea el caso, Tesorero, Secretario del Ayuntamiento y a los titulares de las dependencias respectivas</w:t>
      </w:r>
      <w:r w:rsidRPr="007F0410">
        <w:rPr>
          <w:rFonts w:ascii="Palatino Linotype" w:hAnsi="Palatino Linotype"/>
          <w:i/>
          <w:iCs/>
        </w:rPr>
        <w:t>, dentro de un plazo que no exceda los ciento veinte días posteriores a la instalación del Ayuntamiento. La capacitación impartida será de carácter obligatorio para los servidores públicos mencionados.</w:t>
      </w:r>
    </w:p>
    <w:p w14:paraId="36D88B38" w14:textId="77777777" w:rsidR="00CA4CB2" w:rsidRPr="007F0410" w:rsidRDefault="00CA4CB2" w:rsidP="00CA4CB2">
      <w:pPr>
        <w:spacing w:after="0" w:line="360" w:lineRule="auto"/>
        <w:ind w:left="567" w:right="709"/>
        <w:jc w:val="both"/>
        <w:rPr>
          <w:rFonts w:ascii="Palatino Linotype" w:hAnsi="Palatino Linotype"/>
          <w:i/>
          <w:iCs/>
        </w:rPr>
      </w:pPr>
    </w:p>
    <w:p w14:paraId="2C61AD99" w14:textId="77777777" w:rsidR="00CA4CB2" w:rsidRPr="007F0410" w:rsidRDefault="00CA4CB2" w:rsidP="00CA4CB2">
      <w:pPr>
        <w:spacing w:after="0" w:line="360" w:lineRule="auto"/>
        <w:ind w:left="567" w:right="709"/>
        <w:jc w:val="both"/>
        <w:rPr>
          <w:rFonts w:ascii="Palatino Linotype" w:hAnsi="Palatino Linotype"/>
          <w:i/>
          <w:iCs/>
        </w:rPr>
      </w:pPr>
      <w:r w:rsidRPr="007F0410">
        <w:rPr>
          <w:rFonts w:ascii="Palatino Linotype" w:hAnsi="Palatino Linotype"/>
          <w:b/>
          <w:bCs/>
          <w:i/>
          <w:iCs/>
        </w:rPr>
        <w:t>Artículo 94.- El tesorero municipal</w:t>
      </w:r>
      <w:r w:rsidRPr="007F0410">
        <w:rPr>
          <w:rFonts w:ascii="Palatino Linotype" w:hAnsi="Palatino Linotype"/>
          <w:i/>
          <w:iCs/>
        </w:rPr>
        <w:t xml:space="preserve">, </w:t>
      </w:r>
      <w:r w:rsidRPr="007F0410">
        <w:rPr>
          <w:rFonts w:ascii="Palatino Linotype" w:hAnsi="Palatino Linotype"/>
          <w:b/>
          <w:bCs/>
          <w:i/>
          <w:iCs/>
          <w:u w:val="single"/>
        </w:rPr>
        <w:t>al tomar posesión de su cargo, recibirá la hacienda pública</w:t>
      </w:r>
      <w:r w:rsidRPr="007F0410">
        <w:rPr>
          <w:rFonts w:ascii="Palatino Linotype" w:hAnsi="Palatino Linotype"/>
          <w:i/>
          <w:iCs/>
        </w:rPr>
        <w:t xml:space="preserve"> de acuerdo con las previsiones a que se refiere el artículo 19 de esta Ley </w:t>
      </w:r>
      <w:r w:rsidRPr="007F0410">
        <w:rPr>
          <w:rFonts w:ascii="Palatino Linotype" w:hAnsi="Palatino Linotype"/>
          <w:b/>
          <w:bCs/>
          <w:i/>
          <w:iCs/>
          <w:u w:val="single"/>
        </w:rPr>
        <w:t>y remitirá un ejemplar de dicha documentación al ayuntamiento, al Órgano Superior de Fiscalización del Estado de México y al archivo de la tesorería</w:t>
      </w:r>
      <w:r w:rsidRPr="007F0410">
        <w:rPr>
          <w:rFonts w:ascii="Palatino Linotype" w:hAnsi="Palatino Linotype"/>
          <w:i/>
          <w:iCs/>
        </w:rPr>
        <w:t>.</w:t>
      </w:r>
    </w:p>
    <w:p w14:paraId="3A4DA0A6" w14:textId="77777777" w:rsidR="00CA4CB2" w:rsidRPr="007F0410" w:rsidRDefault="00CA4CB2" w:rsidP="00CA4CB2">
      <w:pPr>
        <w:spacing w:after="0" w:line="360" w:lineRule="auto"/>
        <w:ind w:left="567" w:right="709"/>
        <w:jc w:val="both"/>
        <w:rPr>
          <w:rFonts w:ascii="Palatino Linotype" w:hAnsi="Palatino Linotype"/>
          <w:i/>
          <w:iCs/>
        </w:rPr>
      </w:pPr>
    </w:p>
    <w:p w14:paraId="2FB9840A" w14:textId="77777777" w:rsidR="00CA4CB2" w:rsidRPr="007F0410" w:rsidRDefault="00CA4CB2" w:rsidP="00CA4CB2">
      <w:pPr>
        <w:spacing w:after="0" w:line="360" w:lineRule="auto"/>
        <w:rPr>
          <w:rFonts w:ascii="Palatino Linotype" w:hAnsi="Palatino Linotype" w:cs="Arial"/>
          <w:sz w:val="24"/>
          <w:szCs w:val="24"/>
          <w:lang w:val="es-ES" w:eastAsia="es-MX"/>
        </w:rPr>
      </w:pPr>
    </w:p>
    <w:p w14:paraId="7B0B2DC6" w14:textId="4EEDAA9F" w:rsidR="00CA4CB2" w:rsidRPr="007F0410" w:rsidRDefault="006D350B" w:rsidP="00CA4CB2">
      <w:pPr>
        <w:spacing w:line="360" w:lineRule="auto"/>
        <w:jc w:val="both"/>
        <w:rPr>
          <w:rFonts w:ascii="Palatino Linotype" w:eastAsia="Calibri" w:hAnsi="Palatino Linotype" w:cs="Tahoma"/>
          <w:iCs/>
          <w:sz w:val="24"/>
          <w:szCs w:val="24"/>
          <w:lang w:val="es-ES" w:eastAsia="es-ES_tradnl"/>
        </w:rPr>
      </w:pPr>
      <w:r w:rsidRPr="007F0410">
        <w:rPr>
          <w:rFonts w:ascii="Palatino Linotype" w:eastAsia="Calibri" w:hAnsi="Palatino Linotype" w:cs="Tahoma"/>
          <w:iCs/>
          <w:sz w:val="24"/>
          <w:szCs w:val="24"/>
          <w:lang w:val="es-ES" w:eastAsia="es-ES_tradnl"/>
        </w:rPr>
        <w:t xml:space="preserve">De acuerdo a los preceptos legales en </w:t>
      </w:r>
      <w:proofErr w:type="spellStart"/>
      <w:r w:rsidRPr="007F0410">
        <w:rPr>
          <w:rFonts w:ascii="Palatino Linotype" w:eastAsia="Calibri" w:hAnsi="Palatino Linotype" w:cs="Tahoma"/>
          <w:iCs/>
          <w:sz w:val="24"/>
          <w:szCs w:val="24"/>
          <w:lang w:val="es-ES" w:eastAsia="es-ES_tradnl"/>
        </w:rPr>
        <w:t>cista</w:t>
      </w:r>
      <w:proofErr w:type="spellEnd"/>
      <w:r w:rsidRPr="007F0410">
        <w:rPr>
          <w:rFonts w:ascii="Palatino Linotype" w:eastAsia="Calibri" w:hAnsi="Palatino Linotype" w:cs="Tahoma"/>
          <w:iCs/>
          <w:sz w:val="24"/>
          <w:szCs w:val="24"/>
          <w:lang w:val="es-ES" w:eastAsia="es-ES_tradnl"/>
        </w:rPr>
        <w:t xml:space="preserve">, se advierte que se cuenta con las atribuciones </w:t>
      </w:r>
      <w:proofErr w:type="spellStart"/>
      <w:r w:rsidRPr="007F0410">
        <w:rPr>
          <w:rFonts w:ascii="Palatino Linotype" w:eastAsia="Calibri" w:hAnsi="Palatino Linotype" w:cs="Tahoma"/>
          <w:iCs/>
          <w:sz w:val="24"/>
          <w:szCs w:val="24"/>
          <w:lang w:val="es-ES" w:eastAsia="es-ES_tradnl"/>
        </w:rPr>
        <w:t>necearias</w:t>
      </w:r>
      <w:proofErr w:type="spellEnd"/>
      <w:r w:rsidRPr="007F0410">
        <w:rPr>
          <w:rFonts w:ascii="Palatino Linotype" w:eastAsia="Calibri" w:hAnsi="Palatino Linotype" w:cs="Tahoma"/>
          <w:iCs/>
          <w:sz w:val="24"/>
          <w:szCs w:val="24"/>
          <w:lang w:val="es-ES" w:eastAsia="es-ES_tradnl"/>
        </w:rPr>
        <w:t xml:space="preserve"> para atender dicha solicitud. </w:t>
      </w:r>
      <w:r w:rsidR="00CA4CB2" w:rsidRPr="007F0410">
        <w:rPr>
          <w:rFonts w:ascii="Palatino Linotype" w:eastAsia="Calibri" w:hAnsi="Palatino Linotype" w:cs="Tahoma"/>
          <w:iCs/>
          <w:sz w:val="24"/>
          <w:szCs w:val="24"/>
          <w:lang w:val="es-ES" w:eastAsia="es-ES_tradnl"/>
        </w:rPr>
        <w:t>Así mismo, al referirnos a las facultades y obligaciones establecidas en los preceptos legales antes invocados de los servidores públicos en los que puede obrar la información que resulta ser de interés del particular, el sujeto obligado deberá realizar una búsqueda exhaustiva y razonable en todas y cada una de las áreas que pueden ser competentes y remitir la información solicitada por el Particular, la misma</w:t>
      </w:r>
      <w:r w:rsidR="00CA4CB2" w:rsidRPr="007F0410">
        <w:rPr>
          <w:rFonts w:ascii="Palatino Linotype" w:eastAsia="Calibri" w:hAnsi="Palatino Linotype" w:cs="Tahoma"/>
          <w:b/>
          <w:iCs/>
          <w:sz w:val="24"/>
          <w:szCs w:val="24"/>
          <w:u w:val="single"/>
          <w:lang w:val="es-ES" w:eastAsia="es-ES_tradnl"/>
        </w:rPr>
        <w:t xml:space="preserve"> deberá presentar en su caso, en versión pública</w:t>
      </w:r>
      <w:r w:rsidR="00CA4CB2" w:rsidRPr="007F0410">
        <w:rPr>
          <w:rFonts w:ascii="Palatino Linotype" w:eastAsia="Calibri" w:hAnsi="Palatino Linotype" w:cs="Tahoma"/>
          <w:iCs/>
          <w:sz w:val="24"/>
          <w:szCs w:val="24"/>
          <w:lang w:val="es-ES" w:eastAsia="es-ES_tradnl"/>
        </w:rPr>
        <w:t xml:space="preserve"> acompañada del acuerdo que para tales efectos emita su </w:t>
      </w:r>
      <w:r w:rsidR="00CA4CB2" w:rsidRPr="007F0410">
        <w:rPr>
          <w:rFonts w:ascii="Palatino Linotype" w:eastAsia="Calibri" w:hAnsi="Palatino Linotype" w:cs="Tahoma"/>
          <w:iCs/>
          <w:sz w:val="24"/>
          <w:lang w:val="es-ES" w:eastAsia="es-ES_tradnl"/>
        </w:rPr>
        <w:t xml:space="preserve">Comité de Transparencia de </w:t>
      </w:r>
      <w:r w:rsidR="00CA4CB2" w:rsidRPr="007F0410">
        <w:rPr>
          <w:rFonts w:ascii="Palatino Linotype" w:eastAsia="Calibri" w:hAnsi="Palatino Linotype" w:cs="Tahoma"/>
          <w:iCs/>
          <w:sz w:val="24"/>
          <w:lang w:val="es-ES" w:eastAsia="es-ES_tradnl"/>
        </w:rPr>
        <w:lastRenderedPageBreak/>
        <w:t>conformidad con los artículos 49, fracciones II y VIII, 143, fracción I y 149 de la Ley de Transparencia y Acceso a la Información Pública del Estado de México y Municipios.</w:t>
      </w:r>
    </w:p>
    <w:p w14:paraId="76E80355" w14:textId="77777777" w:rsidR="00CA4CB2" w:rsidRPr="007F0410" w:rsidRDefault="00CA4CB2" w:rsidP="00CA4CB2">
      <w:pPr>
        <w:spacing w:after="0" w:line="360" w:lineRule="auto"/>
        <w:jc w:val="both"/>
        <w:rPr>
          <w:rFonts w:ascii="Palatino Linotype" w:hAnsi="Palatino Linotype" w:cs="Arial"/>
          <w:sz w:val="24"/>
          <w:szCs w:val="24"/>
          <w:lang w:val="es-ES" w:eastAsia="es-MX"/>
        </w:rPr>
      </w:pPr>
    </w:p>
    <w:p w14:paraId="1D50FC99" w14:textId="77777777" w:rsidR="00CA4CB2" w:rsidRDefault="00CA4CB2" w:rsidP="00CA4CB2">
      <w:pPr>
        <w:tabs>
          <w:tab w:val="left" w:pos="2130"/>
        </w:tabs>
        <w:spacing w:after="0" w:line="360" w:lineRule="auto"/>
        <w:jc w:val="both"/>
        <w:rPr>
          <w:rFonts w:ascii="Palatino Linotype" w:eastAsia="Calibri" w:hAnsi="Palatino Linotype" w:cs="Tahoma"/>
          <w:bCs/>
          <w:sz w:val="24"/>
        </w:rPr>
      </w:pPr>
      <w:r w:rsidRPr="007F0410">
        <w:rPr>
          <w:rFonts w:ascii="Palatino Linotype" w:eastAsia="Calibri" w:hAnsi="Palatino Linotype" w:cs="Tahoma"/>
          <w:bCs/>
          <w:sz w:val="24"/>
        </w:rPr>
        <w:t>Finalmente, la información requerida</w:t>
      </w:r>
      <w:r w:rsidRPr="007F0410">
        <w:rPr>
          <w:rFonts w:ascii="Palatino Linotype" w:eastAsia="Calibri" w:hAnsi="Palatino Linotype" w:cs="Tahoma"/>
          <w:b/>
          <w:bCs/>
          <w:sz w:val="24"/>
        </w:rPr>
        <w:t xml:space="preserve">, </w:t>
      </w:r>
      <w:r w:rsidRPr="007F0410">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0EB77586" w14:textId="77777777" w:rsidR="006D350B" w:rsidRDefault="006D350B" w:rsidP="00CA4CB2">
      <w:pPr>
        <w:tabs>
          <w:tab w:val="left" w:pos="2130"/>
        </w:tabs>
        <w:spacing w:after="0" w:line="360" w:lineRule="auto"/>
        <w:jc w:val="both"/>
        <w:rPr>
          <w:rFonts w:ascii="Palatino Linotype" w:eastAsia="Calibri" w:hAnsi="Palatino Linotype" w:cs="Tahoma"/>
          <w:bCs/>
          <w:sz w:val="24"/>
        </w:rPr>
      </w:pPr>
    </w:p>
    <w:p w14:paraId="47460515" w14:textId="77777777" w:rsidR="006D350B" w:rsidRPr="000177F8" w:rsidRDefault="006D350B" w:rsidP="006D350B">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643DCC58" w14:textId="77777777" w:rsidR="006D350B" w:rsidRPr="00E07DF5" w:rsidRDefault="006D350B" w:rsidP="006D350B">
      <w:pPr>
        <w:spacing w:line="360" w:lineRule="auto"/>
        <w:ind w:left="709" w:right="141"/>
        <w:jc w:val="both"/>
        <w:rPr>
          <w:rFonts w:ascii="Palatino Linotype" w:hAnsi="Palatino Linotype"/>
          <w:b/>
          <w:i/>
          <w:color w:val="000000"/>
          <w:sz w:val="2"/>
        </w:rPr>
      </w:pPr>
    </w:p>
    <w:p w14:paraId="31D54461" w14:textId="77777777" w:rsidR="006D350B" w:rsidRDefault="006D350B" w:rsidP="006D350B">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DAD131B" w14:textId="77777777" w:rsidR="006D350B" w:rsidRPr="000177F8" w:rsidRDefault="006D350B" w:rsidP="006D350B">
      <w:pPr>
        <w:spacing w:after="0" w:line="360" w:lineRule="auto"/>
        <w:jc w:val="both"/>
        <w:rPr>
          <w:rFonts w:ascii="Palatino Linotype" w:hAnsi="Palatino Linotype" w:cs="Arial"/>
          <w:sz w:val="18"/>
          <w:szCs w:val="24"/>
        </w:rPr>
      </w:pPr>
    </w:p>
    <w:p w14:paraId="53C2D2CA"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741D835E"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B45B43F"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C209B8C"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9FC0859"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XX. Información clasificada: Aquella considerada por la presente Ley como reservada o confidencial;</w:t>
      </w:r>
    </w:p>
    <w:p w14:paraId="54D92AE7"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A4FC167"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0BB4BF5"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C5DD10B"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p>
    <w:p w14:paraId="76296112"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2C7DD3B8"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2300E23"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389B3BD1"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3652985E"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9AC2704"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7C618843" w14:textId="77777777" w:rsidR="006D350B" w:rsidRPr="00E07DF5" w:rsidRDefault="006D350B" w:rsidP="006D350B">
      <w:pPr>
        <w:autoSpaceDE w:val="0"/>
        <w:autoSpaceDN w:val="0"/>
        <w:adjustRightInd w:val="0"/>
        <w:spacing w:after="0" w:line="360" w:lineRule="auto"/>
        <w:jc w:val="both"/>
        <w:rPr>
          <w:rFonts w:ascii="Palatino Linotype" w:hAnsi="Palatino Linotype" w:cs="Arial"/>
        </w:rPr>
      </w:pPr>
    </w:p>
    <w:p w14:paraId="44B55AF1" w14:textId="77777777" w:rsidR="006D350B" w:rsidRPr="00E07DF5" w:rsidRDefault="006D350B" w:rsidP="006D350B">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6E98E7" w14:textId="77777777" w:rsidR="006D350B" w:rsidRPr="00E07DF5" w:rsidRDefault="006D350B" w:rsidP="006D350B">
      <w:pPr>
        <w:autoSpaceDE w:val="0"/>
        <w:autoSpaceDN w:val="0"/>
        <w:adjustRightInd w:val="0"/>
        <w:spacing w:after="0" w:line="240" w:lineRule="auto"/>
        <w:ind w:left="567" w:right="284"/>
        <w:jc w:val="both"/>
        <w:rPr>
          <w:rFonts w:ascii="Palatino Linotype" w:hAnsi="Palatino Linotype" w:cs="Arial"/>
          <w:i/>
        </w:rPr>
      </w:pPr>
    </w:p>
    <w:p w14:paraId="39ECCF74" w14:textId="77777777" w:rsidR="006D350B" w:rsidRPr="00E07DF5" w:rsidRDefault="006D350B" w:rsidP="006D350B">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CDF6098" w14:textId="77777777" w:rsidR="006D350B" w:rsidRPr="00E07DF5" w:rsidRDefault="006D350B" w:rsidP="006D350B">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30897DB0" w14:textId="77777777" w:rsidR="006D350B" w:rsidRPr="00E07DF5" w:rsidRDefault="006D350B" w:rsidP="006D350B">
      <w:pPr>
        <w:pStyle w:val="Prrafodelista"/>
        <w:autoSpaceDE w:val="0"/>
        <w:autoSpaceDN w:val="0"/>
        <w:adjustRightInd w:val="0"/>
        <w:ind w:left="1287" w:right="284"/>
        <w:jc w:val="both"/>
        <w:rPr>
          <w:rFonts w:ascii="Palatino Linotype" w:hAnsi="Palatino Linotype" w:cs="Arial"/>
          <w:i/>
        </w:rPr>
      </w:pPr>
    </w:p>
    <w:p w14:paraId="25A793F1" w14:textId="77777777" w:rsidR="006D350B" w:rsidRPr="008873BA" w:rsidRDefault="006D350B" w:rsidP="006D350B">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8E35793" w14:textId="77777777" w:rsidR="006D350B" w:rsidRPr="00E07DF5" w:rsidRDefault="006D350B" w:rsidP="006D350B">
      <w:pPr>
        <w:rPr>
          <w:sz w:val="14"/>
          <w:lang w:val="es-ES" w:eastAsia="es-ES"/>
        </w:rPr>
      </w:pPr>
    </w:p>
    <w:p w14:paraId="34A35FC5"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7A9DD956"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4A7B11B"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00420BD7"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0CCDEF9"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E929BD9"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6971AE2E"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493411C6"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D9AA474"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60A3F9F0"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0DB85983" w14:textId="77777777" w:rsidR="006D350B" w:rsidRPr="008873BA" w:rsidRDefault="006D350B" w:rsidP="006D350B">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744EAA96" w14:textId="77777777" w:rsidR="006D350B" w:rsidRPr="008873BA" w:rsidRDefault="006D350B" w:rsidP="006D350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8F33EF2" w14:textId="77777777" w:rsidR="006D350B" w:rsidRPr="008873BA" w:rsidRDefault="006D350B" w:rsidP="006D350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76C28687" w14:textId="77777777" w:rsidR="006D350B" w:rsidRPr="008873BA" w:rsidRDefault="006D350B" w:rsidP="006D350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FAFE739"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3A464B0D"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lang w:eastAsia="es-MX"/>
        </w:rPr>
      </w:pPr>
    </w:p>
    <w:p w14:paraId="35BA074B" w14:textId="77777777" w:rsidR="006D350B" w:rsidRDefault="006D350B" w:rsidP="006D350B">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3CB68C5B" w14:textId="77777777" w:rsidR="006D350B" w:rsidRDefault="006D350B" w:rsidP="006D350B">
      <w:pPr>
        <w:autoSpaceDE w:val="0"/>
        <w:autoSpaceDN w:val="0"/>
        <w:adjustRightInd w:val="0"/>
        <w:spacing w:after="0" w:line="360" w:lineRule="auto"/>
        <w:jc w:val="both"/>
        <w:rPr>
          <w:rFonts w:ascii="Palatino Linotype" w:hAnsi="Palatino Linotype"/>
          <w:sz w:val="24"/>
          <w:szCs w:val="24"/>
        </w:rPr>
      </w:pPr>
    </w:p>
    <w:p w14:paraId="42335D2B" w14:textId="77777777" w:rsidR="006D350B" w:rsidRPr="00A64804" w:rsidRDefault="006D350B" w:rsidP="006D350B">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w:t>
      </w:r>
      <w:r w:rsidRPr="00A64804">
        <w:rPr>
          <w:rFonts w:ascii="Palatino Linotype" w:eastAsia="Calibri" w:hAnsi="Palatino Linotype" w:cs="Times New Roman"/>
          <w:sz w:val="24"/>
          <w:szCs w:val="24"/>
          <w:lang w:eastAsia="es-MX"/>
        </w:rPr>
        <w:lastRenderedPageBreak/>
        <w:t>artículo 4 fracción VII de la Ley de Protección de Datos Personales del Estado de México, que refiere:</w:t>
      </w:r>
    </w:p>
    <w:p w14:paraId="478A19DB" w14:textId="77777777" w:rsidR="006D350B" w:rsidRPr="00A64804" w:rsidRDefault="006D350B" w:rsidP="006D350B">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180EBB3B" w14:textId="77777777" w:rsidR="006D350B" w:rsidRPr="00A64804" w:rsidRDefault="006D350B" w:rsidP="006D350B">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083183A7" w14:textId="77777777" w:rsidR="006D350B" w:rsidRPr="00A64804" w:rsidRDefault="006D350B" w:rsidP="006D350B">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6E946080" w14:textId="77777777" w:rsidR="006D350B" w:rsidRPr="00D53462" w:rsidRDefault="006D350B" w:rsidP="006D350B">
      <w:pPr>
        <w:spacing w:line="360" w:lineRule="auto"/>
        <w:jc w:val="both"/>
        <w:rPr>
          <w:rFonts w:ascii="Palatino Linotype" w:eastAsia="Calibri" w:hAnsi="Palatino Linotype" w:cs="Times New Roman"/>
          <w:sz w:val="16"/>
          <w:szCs w:val="24"/>
          <w:lang w:eastAsia="es-MX"/>
        </w:rPr>
      </w:pPr>
    </w:p>
    <w:p w14:paraId="4D470F9A" w14:textId="77777777" w:rsidR="006D350B" w:rsidRPr="00A64804" w:rsidRDefault="006D350B" w:rsidP="006D350B">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3A2E5F96" w14:textId="77777777" w:rsidR="006D350B" w:rsidRPr="00D53462" w:rsidRDefault="006D350B" w:rsidP="006D350B">
      <w:pPr>
        <w:spacing w:line="360" w:lineRule="auto"/>
        <w:jc w:val="both"/>
        <w:rPr>
          <w:rFonts w:ascii="Palatino Linotype" w:eastAsia="Calibri" w:hAnsi="Palatino Linotype" w:cs="Times New Roman"/>
          <w:sz w:val="2"/>
          <w:szCs w:val="24"/>
          <w:lang w:eastAsia="es-MX"/>
        </w:rPr>
      </w:pPr>
    </w:p>
    <w:p w14:paraId="2015D2C3" w14:textId="77777777" w:rsidR="006D350B" w:rsidRPr="00A64804" w:rsidRDefault="006D350B" w:rsidP="006D350B">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00435172" w14:textId="77777777" w:rsidR="006D350B" w:rsidRPr="00E07DF5" w:rsidRDefault="006D350B" w:rsidP="006D350B">
      <w:pPr>
        <w:autoSpaceDE w:val="0"/>
        <w:autoSpaceDN w:val="0"/>
        <w:adjustRightInd w:val="0"/>
        <w:spacing w:after="0" w:line="360" w:lineRule="auto"/>
        <w:jc w:val="both"/>
        <w:rPr>
          <w:rFonts w:ascii="Palatino Linotype" w:hAnsi="Palatino Linotype" w:cs="Arial"/>
          <w:bCs/>
          <w:sz w:val="18"/>
          <w:szCs w:val="24"/>
        </w:rPr>
      </w:pPr>
    </w:p>
    <w:p w14:paraId="31982448" w14:textId="77777777" w:rsidR="006D350B" w:rsidRDefault="006D350B" w:rsidP="006D350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34B4BBE5" w14:textId="77777777" w:rsidR="006D350B" w:rsidRPr="00481AA8" w:rsidRDefault="006D350B" w:rsidP="006D350B">
      <w:pPr>
        <w:autoSpaceDE w:val="0"/>
        <w:autoSpaceDN w:val="0"/>
        <w:adjustRightInd w:val="0"/>
        <w:spacing w:after="0" w:line="360" w:lineRule="auto"/>
        <w:jc w:val="both"/>
        <w:rPr>
          <w:rFonts w:ascii="Palatino Linotype" w:hAnsi="Palatino Linotype" w:cs="Arial"/>
          <w:bCs/>
          <w:sz w:val="18"/>
          <w:szCs w:val="24"/>
        </w:rPr>
      </w:pPr>
    </w:p>
    <w:p w14:paraId="14990AF9" w14:textId="77777777" w:rsidR="006D350B" w:rsidRPr="008873BA" w:rsidRDefault="006D350B" w:rsidP="006D350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w:t>
      </w:r>
      <w:r w:rsidRPr="008873BA">
        <w:rPr>
          <w:rFonts w:ascii="Palatino Linotype" w:hAnsi="Palatino Linotype" w:cs="Arial"/>
          <w:bCs/>
          <w:sz w:val="24"/>
          <w:szCs w:val="24"/>
        </w:rPr>
        <w:lastRenderedPageBreak/>
        <w:t xml:space="preserve">clasificación como reservada de la información, de tal manera que sea evidente y muy claro para el particular cuestionar y controvertir el mérito de la decisión permitiéndole una real y auténtica defensa. </w:t>
      </w:r>
    </w:p>
    <w:p w14:paraId="4E46B092" w14:textId="77777777" w:rsidR="006D350B" w:rsidRPr="00E07DF5" w:rsidRDefault="006D350B" w:rsidP="006D350B">
      <w:pPr>
        <w:spacing w:after="0" w:line="360" w:lineRule="auto"/>
        <w:jc w:val="both"/>
        <w:rPr>
          <w:rFonts w:ascii="Palatino Linotype" w:hAnsi="Palatino Linotype" w:cs="Arial"/>
          <w:bCs/>
          <w:sz w:val="14"/>
          <w:szCs w:val="24"/>
        </w:rPr>
      </w:pPr>
    </w:p>
    <w:p w14:paraId="08F0C123" w14:textId="77777777" w:rsidR="006D350B" w:rsidRPr="008873BA" w:rsidRDefault="006D350B" w:rsidP="006D350B">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72E0501" w14:textId="77777777" w:rsidR="006D350B" w:rsidRPr="008873BA" w:rsidRDefault="006D350B" w:rsidP="006D350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B82AE0F" w14:textId="77777777" w:rsidR="006D350B" w:rsidRPr="008873BA" w:rsidRDefault="006D350B" w:rsidP="006D350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F5C6637" w14:textId="77777777" w:rsidR="006D350B" w:rsidRPr="00E07DF5" w:rsidRDefault="006D350B" w:rsidP="006D350B">
      <w:pPr>
        <w:spacing w:after="0" w:line="240" w:lineRule="auto"/>
        <w:ind w:left="851" w:right="850"/>
        <w:jc w:val="both"/>
        <w:rPr>
          <w:rFonts w:ascii="Palatino Linotype" w:hAnsi="Palatino Linotype" w:cs="Arial"/>
          <w:bCs/>
          <w:i/>
          <w:iCs/>
          <w:sz w:val="16"/>
        </w:rPr>
      </w:pPr>
    </w:p>
    <w:p w14:paraId="56CA33FB" w14:textId="77777777" w:rsidR="006D350B" w:rsidRPr="008873BA" w:rsidRDefault="006D350B" w:rsidP="006D350B">
      <w:pPr>
        <w:spacing w:after="0" w:line="240" w:lineRule="auto"/>
        <w:ind w:left="851" w:right="850"/>
        <w:jc w:val="both"/>
        <w:rPr>
          <w:rFonts w:ascii="Palatino Linotype" w:hAnsi="Palatino Linotype" w:cs="Arial"/>
          <w:bCs/>
          <w:i/>
          <w:iCs/>
        </w:rPr>
      </w:pPr>
    </w:p>
    <w:p w14:paraId="26390285" w14:textId="77777777" w:rsidR="006D350B" w:rsidRDefault="006D350B" w:rsidP="006D350B">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AAC1EDB" w14:textId="77777777" w:rsidR="006E33CE" w:rsidRPr="00E07DF5" w:rsidRDefault="006E33CE" w:rsidP="006E33CE">
      <w:pPr>
        <w:rPr>
          <w:sz w:val="16"/>
        </w:rPr>
      </w:pPr>
    </w:p>
    <w:p w14:paraId="582870F4" w14:textId="77777777" w:rsidR="006E33CE" w:rsidRPr="000177F8" w:rsidRDefault="006E33CE" w:rsidP="006E33CE">
      <w:pPr>
        <w:pStyle w:val="Prrafodelista"/>
        <w:numPr>
          <w:ilvl w:val="0"/>
          <w:numId w:val="13"/>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22821FBA" w14:textId="77777777" w:rsidR="006E33CE" w:rsidRPr="00E07DF5" w:rsidRDefault="006E33CE" w:rsidP="006E33CE">
      <w:pPr>
        <w:tabs>
          <w:tab w:val="left" w:pos="709"/>
        </w:tabs>
        <w:spacing w:after="0" w:line="360" w:lineRule="auto"/>
        <w:jc w:val="both"/>
        <w:rPr>
          <w:rFonts w:ascii="Palatino Linotype" w:hAnsi="Palatino Linotype"/>
          <w:sz w:val="2"/>
          <w:szCs w:val="24"/>
        </w:rPr>
      </w:pPr>
    </w:p>
    <w:p w14:paraId="7507E94D"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B8E1ACB" w14:textId="77777777" w:rsidR="006E33CE" w:rsidRPr="00E07DF5" w:rsidRDefault="006E33CE" w:rsidP="006E33CE">
      <w:pPr>
        <w:tabs>
          <w:tab w:val="left" w:pos="709"/>
        </w:tabs>
        <w:spacing w:after="0" w:line="360" w:lineRule="auto"/>
        <w:jc w:val="both"/>
        <w:rPr>
          <w:rFonts w:ascii="Palatino Linotype" w:hAnsi="Palatino Linotype"/>
          <w:sz w:val="12"/>
          <w:szCs w:val="24"/>
        </w:rPr>
      </w:pPr>
    </w:p>
    <w:p w14:paraId="25A6C646"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A112DD2" w14:textId="77777777" w:rsidR="006E33CE" w:rsidRPr="00E07DF5" w:rsidRDefault="006E33CE" w:rsidP="006E33CE">
      <w:pPr>
        <w:tabs>
          <w:tab w:val="left" w:pos="709"/>
        </w:tabs>
        <w:spacing w:after="0" w:line="360" w:lineRule="auto"/>
        <w:jc w:val="both"/>
        <w:rPr>
          <w:rFonts w:ascii="Palatino Linotype" w:hAnsi="Palatino Linotype"/>
          <w:sz w:val="14"/>
          <w:szCs w:val="24"/>
        </w:rPr>
      </w:pPr>
    </w:p>
    <w:p w14:paraId="5017823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30EB6946"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2326E7B"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73C54C8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315F42A" w14:textId="77777777" w:rsidR="006E33CE" w:rsidRPr="00E07DF5" w:rsidRDefault="006E33CE" w:rsidP="006E33CE">
      <w:pPr>
        <w:tabs>
          <w:tab w:val="left" w:pos="709"/>
        </w:tabs>
        <w:spacing w:after="0" w:line="360" w:lineRule="auto"/>
        <w:jc w:val="both"/>
        <w:rPr>
          <w:rFonts w:ascii="Palatino Linotype" w:hAnsi="Palatino Linotype"/>
          <w:sz w:val="16"/>
          <w:szCs w:val="24"/>
        </w:rPr>
      </w:pPr>
    </w:p>
    <w:p w14:paraId="2C44EBB7"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w:t>
      </w:r>
      <w:r w:rsidRPr="005462C0">
        <w:rPr>
          <w:rFonts w:ascii="Palatino Linotype" w:hAnsi="Palatino Linotype"/>
          <w:sz w:val="24"/>
          <w:szCs w:val="24"/>
        </w:rPr>
        <w:lastRenderedPageBreak/>
        <w:t>procedimiento diferente al recurso de revisión, lo cual se encuentra previsto en la Ley de Transparencia Acceso a la Información Pública del Estado de México y Municipios específicamente en sus artículos 190, 222 y 223 que señalan lo siguiente:</w:t>
      </w:r>
    </w:p>
    <w:p w14:paraId="6B139A14" w14:textId="77777777" w:rsidR="006E33CE" w:rsidRPr="00481AA8" w:rsidRDefault="006E33CE" w:rsidP="006E33CE">
      <w:pPr>
        <w:tabs>
          <w:tab w:val="left" w:pos="709"/>
        </w:tabs>
        <w:spacing w:after="0" w:line="360" w:lineRule="auto"/>
        <w:jc w:val="both"/>
        <w:rPr>
          <w:rFonts w:ascii="Palatino Linotype" w:hAnsi="Palatino Linotype"/>
          <w:sz w:val="18"/>
          <w:szCs w:val="24"/>
        </w:rPr>
      </w:pPr>
    </w:p>
    <w:p w14:paraId="6A0ADFD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3AD8A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p>
    <w:p w14:paraId="729687C9"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3E4134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FC5060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348515F5"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70A8228E"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D429785" w14:textId="77777777" w:rsidR="006E33CE"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EBBC5EB"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7F00AA75"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57984130" w14:textId="0893ADF6"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004A0A66">
        <w:rPr>
          <w:rFonts w:ascii="Palatino Linotype" w:hAnsi="Palatino Linotype"/>
          <w:sz w:val="24"/>
          <w:szCs w:val="24"/>
        </w:rPr>
        <w:t>de</w:t>
      </w:r>
      <w:r>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6D350B" w:rsidRPr="00817865">
        <w:rPr>
          <w:rFonts w:ascii="Palatino Linotype" w:hAnsi="Palatino Linotype" w:cs="Arial"/>
          <w:b/>
          <w:sz w:val="24"/>
          <w:szCs w:val="24"/>
        </w:rPr>
        <w:t>00082/TEPETLAO/IP/2020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1D80D975" w14:textId="77777777" w:rsidR="006E33CE" w:rsidRPr="00947921" w:rsidRDefault="006E33CE" w:rsidP="006E33CE">
      <w:pPr>
        <w:spacing w:after="0" w:line="360" w:lineRule="auto"/>
        <w:jc w:val="center"/>
        <w:rPr>
          <w:rFonts w:ascii="Palatino Linotype" w:eastAsia="Times New Roman" w:hAnsi="Palatino Linotype"/>
          <w:b/>
          <w:bCs/>
          <w:spacing w:val="60"/>
          <w:sz w:val="18"/>
          <w:szCs w:val="24"/>
          <w:lang w:val="es-ES_tradnl"/>
        </w:rPr>
      </w:pPr>
    </w:p>
    <w:p w14:paraId="7323104D" w14:textId="77777777" w:rsidR="006E33CE" w:rsidRPr="00D428DB" w:rsidRDefault="006E33CE" w:rsidP="00947921">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23356005" w14:textId="77777777" w:rsidR="006E33CE" w:rsidRPr="00947921" w:rsidRDefault="006E33CE" w:rsidP="00947921">
      <w:pPr>
        <w:spacing w:after="0" w:line="360" w:lineRule="auto"/>
        <w:jc w:val="both"/>
        <w:rPr>
          <w:rFonts w:ascii="Palatino Linotype" w:hAnsi="Palatino Linotype" w:cs="Arial"/>
          <w:sz w:val="24"/>
        </w:rPr>
      </w:pPr>
    </w:p>
    <w:p w14:paraId="51B17802" w14:textId="2EFDA0D6" w:rsidR="006E33CE" w:rsidRDefault="006E33CE" w:rsidP="00947921">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sidR="006C5889">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6D350B" w:rsidRPr="00817865">
        <w:rPr>
          <w:rFonts w:ascii="Palatino Linotype" w:hAnsi="Palatino Linotype" w:cs="Arial"/>
          <w:b/>
          <w:sz w:val="24"/>
          <w:szCs w:val="24"/>
        </w:rPr>
        <w:t>00082/TEPETLAO/IP/2020</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055B68D" w14:textId="77777777" w:rsidR="006E33CE" w:rsidRPr="00947921" w:rsidRDefault="006E33CE" w:rsidP="00947921">
      <w:pPr>
        <w:spacing w:after="0" w:line="360" w:lineRule="auto"/>
        <w:jc w:val="both"/>
        <w:rPr>
          <w:rFonts w:ascii="Palatino Linotype" w:hAnsi="Palatino Linotype" w:cs="Arial"/>
          <w:i/>
          <w:sz w:val="24"/>
        </w:rPr>
      </w:pPr>
    </w:p>
    <w:p w14:paraId="13490030" w14:textId="77777777" w:rsidR="006E33CE" w:rsidRDefault="006E33CE" w:rsidP="00947921">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7298F76B" w14:textId="77777777" w:rsidR="006E33CE" w:rsidRDefault="006E33CE" w:rsidP="00947921">
      <w:pPr>
        <w:spacing w:after="0" w:line="360" w:lineRule="auto"/>
        <w:jc w:val="both"/>
        <w:rPr>
          <w:rFonts w:ascii="Palatino Linotype" w:eastAsia="Times New Roman" w:hAnsi="Palatino Linotype" w:cs="Arial"/>
          <w:sz w:val="24"/>
          <w:szCs w:val="24"/>
        </w:rPr>
      </w:pPr>
    </w:p>
    <w:p w14:paraId="7E293452" w14:textId="77777777" w:rsidR="00351CF5" w:rsidRPr="002121F2" w:rsidRDefault="00351CF5" w:rsidP="00947921">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0BE27A5E" w14:textId="77777777" w:rsidR="00351CF5" w:rsidRPr="004209CE" w:rsidRDefault="00351CF5" w:rsidP="00947921">
      <w:pPr>
        <w:spacing w:after="0" w:line="360" w:lineRule="auto"/>
        <w:jc w:val="both"/>
        <w:rPr>
          <w:rFonts w:ascii="Palatino Linotype" w:eastAsia="Times New Roman" w:hAnsi="Palatino Linotype" w:cs="Arial"/>
          <w:sz w:val="24"/>
          <w:szCs w:val="24"/>
        </w:rPr>
      </w:pPr>
    </w:p>
    <w:p w14:paraId="7158B6BC" w14:textId="5A52B436" w:rsidR="006E33CE" w:rsidRDefault="00351CF5" w:rsidP="00947921">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w:t>
      </w:r>
      <w:r w:rsidR="006E33CE">
        <w:rPr>
          <w:rFonts w:ascii="Palatino Linotype" w:eastAsia="Times New Roman" w:hAnsi="Palatino Linotype" w:cs="Arial"/>
          <w:b/>
          <w:sz w:val="28"/>
        </w:rPr>
        <w:t>TO</w:t>
      </w:r>
      <w:r w:rsidR="006E33CE">
        <w:rPr>
          <w:rFonts w:ascii="Palatino Linotype" w:eastAsia="Times New Roman" w:hAnsi="Palatino Linotype" w:cs="Arial"/>
          <w:b/>
        </w:rPr>
        <w:t xml:space="preserve">. </w:t>
      </w:r>
      <w:r w:rsidR="006E33CE" w:rsidRPr="00A52A6A">
        <w:rPr>
          <w:rFonts w:ascii="Palatino Linotype" w:hAnsi="Palatino Linotype" w:cs="Arial"/>
          <w:sz w:val="24"/>
          <w:szCs w:val="24"/>
        </w:rPr>
        <w:t>Notifíquese</w:t>
      </w:r>
      <w:r w:rsidR="006E33CE" w:rsidRPr="004209CE">
        <w:rPr>
          <w:rFonts w:ascii="Palatino Linotype" w:hAnsi="Palatino Linotype" w:cs="Arial"/>
          <w:sz w:val="24"/>
          <w:szCs w:val="24"/>
        </w:rPr>
        <w:t xml:space="preserve"> </w:t>
      </w:r>
      <w:r w:rsidR="006E33CE" w:rsidRPr="00FD4336">
        <w:rPr>
          <w:rFonts w:ascii="Palatino Linotype" w:hAnsi="Palatino Linotype" w:cs="Arial"/>
          <w:bCs/>
          <w:sz w:val="24"/>
          <w:szCs w:val="24"/>
        </w:rPr>
        <w:t>al Recurrente</w:t>
      </w:r>
      <w:r w:rsidR="006E33CE" w:rsidRPr="004209CE">
        <w:rPr>
          <w:rFonts w:ascii="Palatino Linotype" w:hAnsi="Palatino Linotype" w:cs="Arial"/>
          <w:sz w:val="24"/>
          <w:szCs w:val="24"/>
        </w:rPr>
        <w:t xml:space="preserve"> </w:t>
      </w:r>
      <w:r w:rsidR="006E33CE" w:rsidRPr="004209CE">
        <w:rPr>
          <w:rFonts w:ascii="Palatino Linotype" w:hAnsi="Palatino Linotype" w:cs="Arial"/>
          <w:bCs/>
          <w:sz w:val="24"/>
          <w:szCs w:val="24"/>
        </w:rPr>
        <w:t>la presente resolución</w:t>
      </w:r>
      <w:r w:rsidR="006E33CE">
        <w:rPr>
          <w:rFonts w:ascii="Palatino Linotype" w:hAnsi="Palatino Linotype" w:cs="Arial"/>
          <w:bCs/>
          <w:sz w:val="24"/>
          <w:szCs w:val="24"/>
        </w:rPr>
        <w:t xml:space="preserve"> vía SAIMEX y</w:t>
      </w:r>
      <w:r w:rsidR="006E33CE" w:rsidRPr="004209CE">
        <w:rPr>
          <w:rFonts w:ascii="Palatino Linotype" w:hAnsi="Palatino Linotype" w:cs="Arial"/>
          <w:bCs/>
          <w:sz w:val="24"/>
          <w:szCs w:val="24"/>
        </w:rPr>
        <w:t xml:space="preserve"> hágase de su conocimiento, que podrá impugnarla vía Juicio de Amparo en los términos de las </w:t>
      </w:r>
      <w:r w:rsidR="006E33CE" w:rsidRPr="004209CE">
        <w:rPr>
          <w:rFonts w:ascii="Palatino Linotype" w:hAnsi="Palatino Linotype" w:cs="Arial"/>
          <w:bCs/>
          <w:sz w:val="24"/>
          <w:szCs w:val="24"/>
        </w:rPr>
        <w:lastRenderedPageBreak/>
        <w:t>leyes aplicables, de conformidad con lo establecido en el artículo 196 de la Ley de Transparencia y Acceso a la Información Pública del Estado de México y Municipios.</w:t>
      </w:r>
    </w:p>
    <w:p w14:paraId="736735AB" w14:textId="77777777" w:rsidR="006E33CE" w:rsidRPr="00E07DF5" w:rsidRDefault="006E33CE" w:rsidP="00947921">
      <w:pPr>
        <w:spacing w:after="0" w:line="360" w:lineRule="auto"/>
        <w:jc w:val="both"/>
        <w:rPr>
          <w:rFonts w:ascii="Palatino Linotype" w:hAnsi="Palatino Linotype" w:cs="Arial"/>
          <w:bCs/>
          <w:sz w:val="20"/>
          <w:szCs w:val="24"/>
        </w:rPr>
      </w:pPr>
    </w:p>
    <w:p w14:paraId="5982C633" w14:textId="17F93FEF" w:rsidR="006E33CE" w:rsidRDefault="000F360C" w:rsidP="0094792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w:t>
      </w:r>
      <w:r w:rsidR="006E33CE">
        <w:rPr>
          <w:rFonts w:ascii="Palatino Linotype" w:hAnsi="Palatino Linotype"/>
          <w:b/>
          <w:sz w:val="28"/>
          <w:szCs w:val="28"/>
        </w:rPr>
        <w:t>TO</w:t>
      </w:r>
      <w:r w:rsidR="006E33CE" w:rsidRPr="00EA1719">
        <w:rPr>
          <w:rFonts w:ascii="Palatino Linotype" w:hAnsi="Palatino Linotype"/>
          <w:b/>
          <w:sz w:val="24"/>
          <w:szCs w:val="24"/>
        </w:rPr>
        <w:t xml:space="preserve">. </w:t>
      </w:r>
      <w:r w:rsidR="006E33CE" w:rsidRPr="00A52A6A">
        <w:rPr>
          <w:rFonts w:ascii="Palatino Linotype" w:hAnsi="Palatino Linotype"/>
          <w:sz w:val="24"/>
          <w:szCs w:val="24"/>
          <w:lang w:eastAsia="es-ES_tradnl"/>
        </w:rPr>
        <w:t>Gírese</w:t>
      </w:r>
      <w:r w:rsidR="006E33CE"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sidR="006E33CE">
        <w:rPr>
          <w:rFonts w:ascii="Palatino Linotype" w:hAnsi="Palatino Linotype"/>
          <w:sz w:val="24"/>
          <w:szCs w:val="24"/>
          <w:lang w:eastAsia="es-ES_tradnl"/>
        </w:rPr>
        <w:t>érminos del considerando cuarto</w:t>
      </w:r>
      <w:r w:rsidR="006E33CE" w:rsidRPr="00EA1719">
        <w:rPr>
          <w:rFonts w:ascii="Palatino Linotype" w:hAnsi="Palatino Linotype"/>
          <w:sz w:val="24"/>
          <w:szCs w:val="24"/>
          <w:lang w:eastAsia="es-ES_tradnl"/>
        </w:rPr>
        <w:t xml:space="preserve"> de la presente resolución.</w:t>
      </w:r>
    </w:p>
    <w:p w14:paraId="08FA6DB8" w14:textId="77777777" w:rsidR="006E33CE" w:rsidRPr="00947921" w:rsidRDefault="006E33CE" w:rsidP="00947921">
      <w:pPr>
        <w:spacing w:after="0" w:line="360" w:lineRule="auto"/>
        <w:jc w:val="both"/>
        <w:rPr>
          <w:rFonts w:ascii="Palatino Linotype" w:hAnsi="Palatino Linotype"/>
          <w:sz w:val="24"/>
          <w:szCs w:val="24"/>
          <w:lang w:eastAsia="es-ES_tradnl"/>
        </w:rPr>
      </w:pPr>
    </w:p>
    <w:p w14:paraId="640CAB44" w14:textId="3ADCE4DB" w:rsidR="006D12B9" w:rsidRDefault="006E33CE" w:rsidP="0094792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w:t>
      </w:r>
      <w:r w:rsidR="000F360C">
        <w:rPr>
          <w:rFonts w:ascii="Palatino Linotype" w:hAnsi="Palatino Linotype"/>
          <w:b/>
          <w:sz w:val="28"/>
          <w:szCs w:val="28"/>
        </w:rPr>
        <w:t>ÉPTIM</w:t>
      </w:r>
      <w:r>
        <w:rPr>
          <w:rFonts w:ascii="Palatino Linotype" w:hAnsi="Palatino Linotype"/>
          <w:b/>
          <w:sz w:val="28"/>
          <w:szCs w:val="28"/>
        </w:rPr>
        <w:t>O</w:t>
      </w:r>
      <w:r w:rsidRPr="00EA1719">
        <w:rPr>
          <w:rFonts w:ascii="Palatino Linotype" w:hAnsi="Palatino Linotype"/>
          <w:b/>
          <w:sz w:val="24"/>
          <w:szCs w:val="24"/>
        </w:rPr>
        <w:t xml:space="preserve">. </w:t>
      </w:r>
      <w:r w:rsidR="006D12B9">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1C926D17" w14:textId="7CF8D992" w:rsidR="006E33CE" w:rsidRDefault="006E33CE" w:rsidP="00947921">
      <w:pPr>
        <w:spacing w:after="0" w:line="360" w:lineRule="auto"/>
        <w:jc w:val="both"/>
        <w:rPr>
          <w:rFonts w:ascii="Palatino Linotype" w:hAnsi="Palatino Linotype"/>
          <w:sz w:val="24"/>
          <w:szCs w:val="24"/>
        </w:rPr>
      </w:pPr>
    </w:p>
    <w:p w14:paraId="6446981E" w14:textId="7185907D" w:rsidR="00817865" w:rsidRDefault="000F360C" w:rsidP="00947921">
      <w:pPr>
        <w:spacing w:after="0" w:line="360" w:lineRule="auto"/>
        <w:jc w:val="both"/>
        <w:rPr>
          <w:rFonts w:ascii="Palatino Linotype" w:hAnsi="Palatino Linotype"/>
          <w:sz w:val="24"/>
          <w:szCs w:val="24"/>
        </w:rPr>
      </w:pPr>
      <w:r>
        <w:rPr>
          <w:rFonts w:ascii="Palatino Linotype" w:hAnsi="Palatino Linotype"/>
          <w:b/>
          <w:sz w:val="28"/>
          <w:szCs w:val="28"/>
        </w:rPr>
        <w:t>OCTAV</w:t>
      </w:r>
      <w:r w:rsidR="00663D78">
        <w:rPr>
          <w:rFonts w:ascii="Palatino Linotype" w:hAnsi="Palatino Linotype"/>
          <w:b/>
          <w:sz w:val="28"/>
          <w:szCs w:val="28"/>
        </w:rPr>
        <w:t>O</w:t>
      </w:r>
      <w:r w:rsidR="00817865" w:rsidRPr="00EA1719">
        <w:rPr>
          <w:rFonts w:ascii="Palatino Linotype" w:hAnsi="Palatino Linotype"/>
          <w:b/>
          <w:sz w:val="24"/>
          <w:szCs w:val="24"/>
        </w:rPr>
        <w:t xml:space="preserve">. </w:t>
      </w:r>
      <w:r w:rsidR="00817865">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21E19977" w:rsidR="00AD1604" w:rsidRDefault="00592C77"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POR MAYORÍA </w:t>
      </w:r>
      <w:r w:rsidR="00BF3214" w:rsidRPr="00AD2A55">
        <w:rPr>
          <w:rFonts w:ascii="Palatino Linotype" w:hAnsi="Palatino Linotype" w:cs="Arial"/>
          <w:sz w:val="24"/>
          <w:szCs w:val="24"/>
        </w:rPr>
        <w:t>DE VOTOS</w:t>
      </w:r>
      <w:r w:rsidR="00D701CA">
        <w:rPr>
          <w:rFonts w:ascii="Palatino Linotype" w:hAnsi="Palatino Linotype" w:cs="Arial"/>
          <w:sz w:val="24"/>
          <w:szCs w:val="24"/>
        </w:rPr>
        <w:t xml:space="preserve">, </w:t>
      </w:r>
      <w:r w:rsidR="00BF3214" w:rsidRPr="00AD2A55">
        <w:rPr>
          <w:rFonts w:ascii="Palatino Linotype" w:hAnsi="Palatino Linotype" w:cs="Arial"/>
          <w:sz w:val="24"/>
          <w:szCs w:val="24"/>
        </w:rPr>
        <w:t>EL PLENO DEL</w:t>
      </w:r>
      <w:r w:rsidR="00BF3214"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BF3214" w:rsidRPr="00AD2A55">
        <w:rPr>
          <w:rFonts w:ascii="Palatino Linotype" w:hAnsi="Palatino Linotype" w:cs="Arial"/>
          <w:sz w:val="24"/>
          <w:szCs w:val="24"/>
        </w:rPr>
        <w:t xml:space="preserve">, CONFORMADO </w:t>
      </w:r>
      <w:r w:rsidR="00BF3214" w:rsidRPr="00AD2A55">
        <w:rPr>
          <w:rFonts w:ascii="Palatino Linotype" w:hAnsi="Palatino Linotype" w:cs="Arial"/>
          <w:sz w:val="24"/>
          <w:szCs w:val="24"/>
        </w:rPr>
        <w:lastRenderedPageBreak/>
        <w:t>POR LOS COMISIONADOS</w:t>
      </w:r>
      <w:r w:rsidR="00F7698D" w:rsidRPr="00AD2A55">
        <w:rPr>
          <w:rFonts w:ascii="Palatino Linotype" w:hAnsi="Palatino Linotype" w:cs="Arial"/>
          <w:sz w:val="24"/>
          <w:szCs w:val="24"/>
        </w:rPr>
        <w:t xml:space="preserve"> ZULEMA MARTÍNEZ SÁNCHEZ</w:t>
      </w:r>
      <w:r w:rsidR="00BF3214"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00BF3214" w:rsidRPr="00AD2A55">
        <w:rPr>
          <w:rFonts w:ascii="Palatino Linotype" w:hAnsi="Palatino Linotype" w:cs="Arial"/>
          <w:sz w:val="24"/>
          <w:szCs w:val="24"/>
        </w:rPr>
        <w:t>JAVIER MARTÍNEZ CRUZ</w:t>
      </w:r>
      <w:r w:rsidR="00FA3634">
        <w:rPr>
          <w:rFonts w:ascii="Palatino Linotype" w:hAnsi="Palatino Linotype" w:cs="Arial"/>
          <w:sz w:val="24"/>
          <w:szCs w:val="24"/>
        </w:rPr>
        <w:t xml:space="preserve">, EMITIENDO VOTO EN CONTRA CON VOTO DISIDENTE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00BF3214"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947921">
        <w:rPr>
          <w:rFonts w:ascii="Palatino Linotype" w:hAnsi="Palatino Linotype" w:cs="Arial"/>
          <w:sz w:val="24"/>
          <w:szCs w:val="24"/>
        </w:rPr>
        <w:t>PRIMERA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947921">
        <w:rPr>
          <w:rFonts w:ascii="Palatino Linotype" w:hAnsi="Palatino Linotype" w:cs="Arial"/>
          <w:sz w:val="24"/>
          <w:szCs w:val="24"/>
        </w:rPr>
        <w:t>VEINTE DE ENERO</w:t>
      </w:r>
      <w:r w:rsidR="00FC721E">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00BF3214"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00BF3214" w:rsidRPr="00AD2A55">
        <w:rPr>
          <w:rFonts w:ascii="Palatino Linotype" w:hAnsi="Palatino Linotype" w:cs="Arial"/>
          <w:sz w:val="24"/>
          <w:szCs w:val="24"/>
        </w:rPr>
        <w:t>L SECRETARI</w:t>
      </w:r>
      <w:r w:rsidR="002058B0">
        <w:rPr>
          <w:rFonts w:ascii="Palatino Linotype" w:hAnsi="Palatino Linotype" w:cs="Arial"/>
          <w:sz w:val="24"/>
          <w:szCs w:val="24"/>
        </w:rPr>
        <w:t>O</w:t>
      </w:r>
      <w:r w:rsidR="00BF3214"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00BF3214"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r w:rsidR="00947921">
        <w:rPr>
          <w:rFonts w:ascii="Palatino Linotype" w:hAnsi="Palatino Linotype" w:cs="Arial"/>
          <w:sz w:val="24"/>
          <w:szCs w:val="24"/>
        </w:rPr>
        <w:t>-------------------------------------------------------------------------------------------------------------------------------------------------------------------------------------------------------------------------------------------------------------------------------------------------------------------------------------------------------------------------------------------------------------------------------------------------------------------------------------------------------------------------------------------------------------------------------------------------------------------------------------------------------------------------------------------------------------------------------------------------------------------------------------------------------------------------------------------------------------------------------------------------------------------------------------------------------------------------------------------------------------------------------------------------------------------------------------------------------------------------------------------------------------------------------------------------------------------------------------------------------------------------------------------------------------------------------------------------------------------------------------------------------------------------------------------------------------------------------------------------------------------------------------------------------------------------------------------------------------------------------------------------------------------------------------------------------------------------------------------------------------------------------------------------------------------------------------------------------------------------------------------------------------------------------------------------------------------------------------------------------------------------------------------------------------------------------------------------------------------------------------------------------------------------------------------------------------------------------------</w:t>
      </w:r>
      <w:r>
        <w:rPr>
          <w:rFonts w:ascii="Palatino Linotype" w:hAnsi="Palatino Linotype" w:cs="Arial"/>
          <w:sz w:val="24"/>
          <w:szCs w:val="24"/>
        </w:rPr>
        <w:t>----------------------------------------------------------------</w:t>
      </w:r>
      <w:r w:rsidR="00947921">
        <w:rPr>
          <w:rFonts w:ascii="Palatino Linotype" w:hAnsi="Palatino Linotype" w:cs="Arial"/>
          <w:sz w:val="24"/>
          <w:szCs w:val="24"/>
        </w:rPr>
        <w:t>----</w:t>
      </w:r>
    </w:p>
    <w:p w14:paraId="3D8D32E7" w14:textId="77777777" w:rsidR="00FA3634" w:rsidRDefault="00FA3634" w:rsidP="00AD2A55">
      <w:pPr>
        <w:spacing w:after="0" w:line="360" w:lineRule="auto"/>
        <w:jc w:val="both"/>
        <w:rPr>
          <w:rFonts w:ascii="Palatino Linotype" w:hAnsi="Palatino Linotype" w:cs="Arial"/>
          <w:sz w:val="24"/>
          <w:szCs w:val="24"/>
        </w:rPr>
      </w:pPr>
    </w:p>
    <w:p w14:paraId="6CE6A13B" w14:textId="77777777" w:rsidR="00FA3634" w:rsidRDefault="00FA3634" w:rsidP="00AD2A55">
      <w:pPr>
        <w:spacing w:after="0" w:line="360" w:lineRule="auto"/>
        <w:jc w:val="both"/>
        <w:rPr>
          <w:rFonts w:ascii="Palatino Linotype" w:hAnsi="Palatino Linotype" w:cs="Arial"/>
          <w:sz w:val="24"/>
          <w:szCs w:val="24"/>
        </w:rPr>
      </w:pPr>
    </w:p>
    <w:p w14:paraId="66C4420D" w14:textId="77777777" w:rsidR="00FA3634" w:rsidRPr="00FA3634" w:rsidRDefault="00FA3634" w:rsidP="00AD2A55">
      <w:pPr>
        <w:spacing w:after="0" w:line="360" w:lineRule="auto"/>
        <w:jc w:val="both"/>
        <w:rPr>
          <w:rFonts w:ascii="Palatino Linotype" w:hAnsi="Palatino Linotype" w:cs="Arial"/>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11DAF748"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A3634">
        <w:rPr>
          <w:rFonts w:ascii="Palatino Linotype" w:hAnsi="Palatino Linotype" w:cs="Arial"/>
          <w:sz w:val="18"/>
          <w:szCs w:val="18"/>
        </w:rPr>
        <w:t xml:space="preserve"> </w:t>
      </w:r>
      <w:r w:rsidR="00FA3634" w:rsidRPr="00FA3634">
        <w:rPr>
          <w:rFonts w:ascii="Palatino Linotype" w:hAnsi="Palatino Linotype" w:cs="Arial"/>
          <w:sz w:val="20"/>
          <w:szCs w:val="20"/>
        </w:rPr>
        <w:t xml:space="preserve">veinte de enero </w:t>
      </w:r>
      <w:r w:rsidR="00F652B2" w:rsidRPr="00FA3634">
        <w:rPr>
          <w:rFonts w:ascii="Palatino Linotype" w:hAnsi="Palatino Linotype" w:cs="Arial"/>
          <w:sz w:val="20"/>
          <w:szCs w:val="20"/>
        </w:rPr>
        <w:t>de dos</w:t>
      </w:r>
      <w:r w:rsidR="00F652B2">
        <w:rPr>
          <w:rFonts w:ascii="Palatino Linotype" w:hAnsi="Palatino Linotype" w:cs="Arial"/>
          <w:sz w:val="20"/>
          <w:szCs w:val="20"/>
        </w:rPr>
        <w:t xml:space="preserve"> mil </w:t>
      </w:r>
      <w:r w:rsidR="00916CC5">
        <w:rPr>
          <w:rFonts w:ascii="Palatino Linotype" w:hAnsi="Palatino Linotype" w:cs="Arial"/>
          <w:sz w:val="20"/>
          <w:szCs w:val="20"/>
        </w:rPr>
        <w:t>veint</w:t>
      </w:r>
      <w:r w:rsidR="00FA3634">
        <w:rPr>
          <w:rFonts w:ascii="Palatino Linotype" w:hAnsi="Palatino Linotype" w:cs="Arial"/>
          <w:sz w:val="20"/>
          <w:szCs w:val="20"/>
        </w:rPr>
        <w:t>iuno</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w:t>
      </w:r>
      <w:r w:rsidR="00996544">
        <w:rPr>
          <w:rFonts w:ascii="Palatino Linotype" w:hAnsi="Palatino Linotype" w:cs="Arial"/>
          <w:bCs/>
          <w:sz w:val="20"/>
          <w:szCs w:val="20"/>
          <w:lang w:eastAsia="es-MX"/>
        </w:rPr>
        <w:t>522</w:t>
      </w:r>
      <w:r w:rsidR="00AE37E6">
        <w:rPr>
          <w:rFonts w:ascii="Palatino Linotype" w:hAnsi="Palatino Linotype" w:cs="Arial"/>
          <w:bCs/>
          <w:sz w:val="20"/>
          <w:szCs w:val="20"/>
          <w:lang w:eastAsia="es-MX"/>
        </w:rPr>
        <w:t>0</w:t>
      </w:r>
      <w:r w:rsidR="00BF4C87" w:rsidRPr="00D701CA">
        <w:rPr>
          <w:rFonts w:ascii="Palatino Linotype" w:hAnsi="Palatino Linotype" w:cs="Arial"/>
          <w:bCs/>
          <w:sz w:val="20"/>
          <w:szCs w:val="20"/>
          <w:lang w:eastAsia="es-MX"/>
        </w:rPr>
        <w:t>/</w:t>
      </w:r>
      <w:r w:rsidR="00B668B0">
        <w:rPr>
          <w:rFonts w:ascii="Palatino Linotype" w:hAnsi="Palatino Linotype" w:cs="Arial"/>
          <w:bCs/>
          <w:sz w:val="20"/>
          <w:szCs w:val="20"/>
          <w:lang w:eastAsia="es-MX"/>
        </w:rPr>
        <w:t>INFOEM/IP/RR/2020</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C53AB" w14:textId="77777777" w:rsidR="00547E32" w:rsidRDefault="00547E32" w:rsidP="00BF3214">
      <w:pPr>
        <w:spacing w:after="0" w:line="240" w:lineRule="auto"/>
      </w:pPr>
      <w:r>
        <w:separator/>
      </w:r>
    </w:p>
  </w:endnote>
  <w:endnote w:type="continuationSeparator" w:id="0">
    <w:p w14:paraId="2A5F2201" w14:textId="77777777" w:rsidR="00547E32" w:rsidRDefault="00547E3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14CF">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414CF">
              <w:rPr>
                <w:rFonts w:ascii="Palatino Linotype" w:hAnsi="Palatino Linotype"/>
                <w:bCs/>
                <w:noProof/>
                <w:sz w:val="20"/>
              </w:rPr>
              <w:t>33</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414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414CF">
      <w:rPr>
        <w:rFonts w:ascii="Palatino Linotype" w:hAnsi="Palatino Linotype"/>
        <w:bCs/>
        <w:noProof/>
        <w:sz w:val="20"/>
      </w:rPr>
      <w:t>33</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3BE1C" w14:textId="77777777" w:rsidR="00547E32" w:rsidRDefault="00547E32" w:rsidP="00BF3214">
      <w:pPr>
        <w:spacing w:after="0" w:line="240" w:lineRule="auto"/>
      </w:pPr>
      <w:r>
        <w:separator/>
      </w:r>
    </w:p>
  </w:footnote>
  <w:footnote w:type="continuationSeparator" w:id="0">
    <w:p w14:paraId="64E6B3BF" w14:textId="77777777" w:rsidR="00547E32" w:rsidRDefault="00547E32" w:rsidP="00BF3214">
      <w:pPr>
        <w:spacing w:after="0" w:line="240" w:lineRule="auto"/>
      </w:pPr>
      <w:r>
        <w:continuationSeparator/>
      </w:r>
    </w:p>
  </w:footnote>
  <w:footnote w:id="1">
    <w:p w14:paraId="64D2B9AE" w14:textId="77777777" w:rsidR="00E75F45" w:rsidRDefault="00E75F45" w:rsidP="00E75F45">
      <w:pPr>
        <w:pStyle w:val="Textonotapie"/>
      </w:pPr>
      <w:r>
        <w:rPr>
          <w:rStyle w:val="Refdenotaalpie"/>
        </w:rPr>
        <w:footnoteRef/>
      </w:r>
      <w:r>
        <w:t xml:space="preserve"> Artículo 47.- Los Presidentes Municipales y los Síndicos estarán obligados a informar al Órgano Superior, a más tardar el 25 de febrero de cada año, el Presupuesto de Egresos Municipal que haya aprobado el Ayuntamiento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FF72A" w14:textId="5F8B6A0F" w:rsidR="00FA5FFF" w:rsidRDefault="00547E32">
    <w:pPr>
      <w:pStyle w:val="Encabezado"/>
    </w:pPr>
    <w:r>
      <w:rPr>
        <w:noProof/>
        <w:lang w:val="es-MX" w:eastAsia="es-MX"/>
      </w:rPr>
      <w:pict w14:anchorId="0270A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38736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A848D3" w14:paraId="35E5EC0A" w14:textId="77777777" w:rsidTr="003D3D1E">
      <w:trPr>
        <w:trHeight w:val="227"/>
      </w:trPr>
      <w:tc>
        <w:tcPr>
          <w:tcW w:w="6233" w:type="dxa"/>
          <w:hideMark/>
        </w:tcPr>
        <w:p w14:paraId="7BC472F9" w14:textId="77777777" w:rsidR="00A848D3" w:rsidRDefault="00A848D3" w:rsidP="00A848D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73A5A032" w:rsidR="00A848D3" w:rsidRDefault="00A848D3" w:rsidP="00A848D3">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05220/INFOEM/IP/RR/2020.</w:t>
          </w:r>
        </w:p>
      </w:tc>
    </w:tr>
    <w:tr w:rsidR="00A848D3" w14:paraId="0482DFAC" w14:textId="77777777" w:rsidTr="003D3D1E">
      <w:trPr>
        <w:trHeight w:val="242"/>
      </w:trPr>
      <w:tc>
        <w:tcPr>
          <w:tcW w:w="6233" w:type="dxa"/>
          <w:hideMark/>
        </w:tcPr>
        <w:p w14:paraId="509D07E9" w14:textId="77777777" w:rsidR="00A848D3" w:rsidRDefault="00A848D3" w:rsidP="00A848D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72500FA3" w:rsidR="00A848D3" w:rsidRDefault="00A848D3" w:rsidP="00A848D3">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Tepetlaoxtoc</w:t>
          </w:r>
          <w:proofErr w:type="spellEnd"/>
        </w:p>
      </w:tc>
    </w:tr>
    <w:tr w:rsidR="001E09BD" w14:paraId="7B7E63F5" w14:textId="77777777" w:rsidTr="003D3D1E">
      <w:trPr>
        <w:trHeight w:val="342"/>
      </w:trPr>
      <w:tc>
        <w:tcPr>
          <w:tcW w:w="6233" w:type="dxa"/>
          <w:hideMark/>
        </w:tcPr>
        <w:p w14:paraId="2BCB7A44" w14:textId="77777777" w:rsidR="001E09BD" w:rsidRDefault="001E09BD"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379D198D" w:rsidR="001E09BD" w:rsidRDefault="00547E32" w:rsidP="00B935D1">
    <w:pPr>
      <w:pStyle w:val="Encabezado"/>
      <w:tabs>
        <w:tab w:val="clear" w:pos="4419"/>
        <w:tab w:val="clear" w:pos="8838"/>
        <w:tab w:val="left" w:pos="6005"/>
      </w:tabs>
    </w:pPr>
    <w:r>
      <w:rPr>
        <w:noProof/>
        <w:lang w:val="es-MX" w:eastAsia="es-MX"/>
      </w:rPr>
      <w:pict w14:anchorId="20EA1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38736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1E09BD" w:rsidRPr="00D26364" w14:paraId="25A37BB4" w14:textId="77777777" w:rsidTr="003D3D1E">
      <w:trPr>
        <w:trHeight w:val="227"/>
      </w:trPr>
      <w:tc>
        <w:tcPr>
          <w:tcW w:w="6233"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2C1F1EE0" w:rsidR="001E09BD" w:rsidRPr="00D26364" w:rsidRDefault="001E09BD" w:rsidP="00A848D3">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A848D3">
            <w:rPr>
              <w:rFonts w:ascii="Palatino Linotype" w:hAnsi="Palatino Linotype" w:cs="Arial"/>
              <w:b/>
              <w:bCs/>
              <w:sz w:val="21"/>
              <w:szCs w:val="21"/>
              <w:lang w:eastAsia="es-MX"/>
            </w:rPr>
            <w:t>5220</w:t>
          </w:r>
          <w:r>
            <w:rPr>
              <w:rFonts w:ascii="Palatino Linotype" w:hAnsi="Palatino Linotype" w:cs="Arial"/>
              <w:b/>
              <w:bCs/>
              <w:sz w:val="21"/>
              <w:szCs w:val="21"/>
              <w:lang w:eastAsia="es-MX"/>
            </w:rPr>
            <w:t>/INFOEM/IP/RR/2020.</w:t>
          </w:r>
        </w:p>
      </w:tc>
    </w:tr>
    <w:tr w:rsidR="001E09BD" w:rsidRPr="00D26364" w14:paraId="480BC2A1" w14:textId="77777777" w:rsidTr="003D3D1E">
      <w:trPr>
        <w:trHeight w:val="242"/>
      </w:trPr>
      <w:tc>
        <w:tcPr>
          <w:tcW w:w="6233"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66AF68B0" w:rsidR="001E09BD" w:rsidRPr="00D26364" w:rsidRDefault="001E09BD" w:rsidP="00A848D3">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sidR="00A848D3">
            <w:rPr>
              <w:rFonts w:ascii="Palatino Linotype" w:hAnsi="Palatino Linotype" w:cs="Arial"/>
              <w:b/>
              <w:sz w:val="21"/>
              <w:szCs w:val="21"/>
            </w:rPr>
            <w:t>Tepetlaoxtoc</w:t>
          </w:r>
          <w:proofErr w:type="spellEnd"/>
        </w:p>
      </w:tc>
    </w:tr>
    <w:tr w:rsidR="001E09BD" w:rsidRPr="00D26364" w14:paraId="60A059F9" w14:textId="77777777" w:rsidTr="003D3D1E">
      <w:trPr>
        <w:trHeight w:val="342"/>
      </w:trPr>
      <w:tc>
        <w:tcPr>
          <w:tcW w:w="6233"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6CA7B3A1" w:rsidR="001E09BD" w:rsidRPr="00D26364" w:rsidRDefault="007F0410"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w:t>
          </w:r>
          <w:proofErr w:type="spellEnd"/>
        </w:p>
      </w:tc>
    </w:tr>
    <w:tr w:rsidR="001E09BD" w:rsidRPr="00D26364" w14:paraId="7854C9FF" w14:textId="77777777" w:rsidTr="003D3D1E">
      <w:trPr>
        <w:trHeight w:val="342"/>
      </w:trPr>
      <w:tc>
        <w:tcPr>
          <w:tcW w:w="6233"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1372B7D" w:rsidR="001E09BD" w:rsidRDefault="00547E32">
    <w:pPr>
      <w:pStyle w:val="Encabezado"/>
    </w:pPr>
    <w:r>
      <w:rPr>
        <w:noProof/>
        <w:lang w:val="es-MX" w:eastAsia="es-MX"/>
      </w:rPr>
      <w:pict w14:anchorId="6C8C5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38735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5"/>
  </w:num>
  <w:num w:numId="3">
    <w:abstractNumId w:val="12"/>
  </w:num>
  <w:num w:numId="4">
    <w:abstractNumId w:val="11"/>
  </w:num>
  <w:num w:numId="5">
    <w:abstractNumId w:val="7"/>
  </w:num>
  <w:num w:numId="6">
    <w:abstractNumId w:val="9"/>
  </w:num>
  <w:num w:numId="7">
    <w:abstractNumId w:val="3"/>
  </w:num>
  <w:num w:numId="8">
    <w:abstractNumId w:val="4"/>
  </w:num>
  <w:num w:numId="9">
    <w:abstractNumId w:val="6"/>
  </w:num>
  <w:num w:numId="10">
    <w:abstractNumId w:val="13"/>
  </w:num>
  <w:num w:numId="11">
    <w:abstractNumId w:val="10"/>
  </w:num>
  <w:num w:numId="12">
    <w:abstractNumId w:val="0"/>
  </w:num>
  <w:num w:numId="13">
    <w:abstractNumId w:val="1"/>
  </w:num>
  <w:num w:numId="14">
    <w:abstractNumId w:val="14"/>
  </w:num>
  <w:num w:numId="15">
    <w:abstractNumId w:val="5"/>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0513"/>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6D29"/>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1B5"/>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A7E"/>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47E32"/>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C77"/>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0410"/>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C36"/>
    <w:rsid w:val="008165D1"/>
    <w:rsid w:val="00817865"/>
    <w:rsid w:val="00817D87"/>
    <w:rsid w:val="00820FFD"/>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14CF"/>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752"/>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77C18"/>
    <w:rsid w:val="00E8066F"/>
    <w:rsid w:val="00E80793"/>
    <w:rsid w:val="00E80799"/>
    <w:rsid w:val="00E80ADE"/>
    <w:rsid w:val="00E80F75"/>
    <w:rsid w:val="00E81878"/>
    <w:rsid w:val="00E819B3"/>
    <w:rsid w:val="00E81BBF"/>
    <w:rsid w:val="00E81C63"/>
    <w:rsid w:val="00E825A9"/>
    <w:rsid w:val="00E83FA7"/>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A5FFF"/>
    <w:rsid w:val="00FB1223"/>
    <w:rsid w:val="00FB1E96"/>
    <w:rsid w:val="00FB2723"/>
    <w:rsid w:val="00FB2A09"/>
    <w:rsid w:val="00FB2E97"/>
    <w:rsid w:val="00FB301E"/>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yperlink" Target="https://www.osfem.gob.mx/04_Normatividad/doc/Normatividad/2020/02_LinEntInfMenMpal20.pdf" TargetMode="External"/><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938E3-DA63-4A44-A580-E96A7E690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7677</Words>
  <Characters>42229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2019-08-29T15:35:00Z</cp:lastPrinted>
  <dcterms:created xsi:type="dcterms:W3CDTF">2021-01-26T01:03:00Z</dcterms:created>
  <dcterms:modified xsi:type="dcterms:W3CDTF">2021-05-18T18:01:00Z</dcterms:modified>
</cp:coreProperties>
</file>