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26" w:rsidRPr="00874708" w:rsidRDefault="00A35926" w:rsidP="00A35926">
      <w:pPr>
        <w:spacing w:before="100" w:beforeAutospacing="1" w:after="100" w:afterAutospacing="1" w:line="360" w:lineRule="auto"/>
        <w:jc w:val="both"/>
        <w:rPr>
          <w:rFonts w:ascii="Palatino Linotype" w:hAnsi="Palatino Linotype"/>
        </w:rPr>
      </w:pPr>
      <w:bookmarkStart w:id="0" w:name="_GoBack"/>
      <w:bookmarkEnd w:id="0"/>
      <w:r w:rsidRPr="0087470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F6C7B" w:rsidRPr="00874708">
        <w:rPr>
          <w:rFonts w:ascii="Palatino Linotype" w:hAnsi="Palatino Linotype"/>
        </w:rPr>
        <w:t>nueve de septiembre</w:t>
      </w:r>
      <w:r w:rsidRPr="00874708">
        <w:rPr>
          <w:rFonts w:ascii="Palatino Linotype" w:hAnsi="Palatino Linotype"/>
        </w:rPr>
        <w:t xml:space="preserve"> de dos mil veinte.</w:t>
      </w:r>
    </w:p>
    <w:p w:rsidR="00A35926" w:rsidRPr="00874708" w:rsidRDefault="00A35926" w:rsidP="00A35926">
      <w:pPr>
        <w:spacing w:before="100" w:beforeAutospacing="1" w:after="100" w:afterAutospacing="1" w:line="360" w:lineRule="auto"/>
        <w:jc w:val="both"/>
        <w:rPr>
          <w:rFonts w:ascii="Palatino Linotype" w:hAnsi="Palatino Linotype"/>
        </w:rPr>
      </w:pPr>
      <w:r w:rsidRPr="00874708">
        <w:rPr>
          <w:rFonts w:ascii="Palatino Linotype" w:hAnsi="Palatino Linotype"/>
          <w:b/>
        </w:rPr>
        <w:t>VISTO</w:t>
      </w:r>
      <w:r w:rsidRPr="00874708">
        <w:rPr>
          <w:rFonts w:ascii="Palatino Linotype" w:hAnsi="Palatino Linotype"/>
        </w:rPr>
        <w:t xml:space="preserve"> el expediente formado con motivo del recurso de revisión </w:t>
      </w:r>
      <w:r w:rsidR="003B69B1" w:rsidRPr="00874708">
        <w:rPr>
          <w:rFonts w:ascii="Palatino Linotype" w:hAnsi="Palatino Linotype"/>
          <w:b/>
        </w:rPr>
        <w:t>01592/INFOEM/IP/RR/2020</w:t>
      </w:r>
      <w:r w:rsidRPr="00874708">
        <w:rPr>
          <w:rFonts w:ascii="Palatino Linotype" w:hAnsi="Palatino Linotype"/>
        </w:rPr>
        <w:t xml:space="preserve">, promovido por </w:t>
      </w:r>
      <w:r w:rsidR="003B69B1" w:rsidRPr="00874708">
        <w:rPr>
          <w:rFonts w:ascii="Palatino Linotype" w:hAnsi="Palatino Linotype"/>
        </w:rPr>
        <w:t>la</w:t>
      </w:r>
      <w:r w:rsidRPr="00874708">
        <w:rPr>
          <w:rFonts w:ascii="Palatino Linotype" w:hAnsi="Palatino Linotype"/>
        </w:rPr>
        <w:t xml:space="preserve"> C. </w:t>
      </w:r>
      <w:r w:rsidR="00F64A9F" w:rsidRPr="00F64A9F">
        <w:rPr>
          <w:rFonts w:ascii="Palatino Linotype" w:hAnsi="Palatino Linotype"/>
          <w:b/>
        </w:rPr>
        <w:t>XXXXXX XXXXXX X</w:t>
      </w:r>
      <w:r w:rsidRPr="00874708">
        <w:rPr>
          <w:rFonts w:ascii="Palatino Linotype" w:hAnsi="Palatino Linotype" w:cs="Arial"/>
        </w:rPr>
        <w:t xml:space="preserve"> en lo sucesivo</w:t>
      </w:r>
      <w:r w:rsidRPr="00874708">
        <w:rPr>
          <w:rFonts w:ascii="Palatino Linotype" w:hAnsi="Palatino Linotype" w:cs="Arial"/>
          <w:b/>
        </w:rPr>
        <w:t xml:space="preserve"> </w:t>
      </w:r>
      <w:r w:rsidR="003B69B1" w:rsidRPr="00874708">
        <w:rPr>
          <w:rFonts w:ascii="Palatino Linotype" w:hAnsi="Palatino Linotype" w:cs="Arial"/>
          <w:b/>
        </w:rPr>
        <w:t>LA RECURRENTE</w:t>
      </w:r>
      <w:r w:rsidRPr="00874708">
        <w:rPr>
          <w:rFonts w:ascii="Palatino Linotype" w:hAnsi="Palatino Linotype"/>
        </w:rPr>
        <w:t xml:space="preserve">, en contra de la respuesta emitida por el </w:t>
      </w:r>
      <w:r w:rsidR="003B69B1" w:rsidRPr="00874708">
        <w:rPr>
          <w:rFonts w:ascii="Palatino Linotype" w:hAnsi="Palatino Linotype"/>
          <w:b/>
        </w:rPr>
        <w:t>Ayuntamiento de Valle de Chalco Solidaridad</w:t>
      </w:r>
      <w:r w:rsidRPr="00874708">
        <w:rPr>
          <w:rFonts w:ascii="Palatino Linotype" w:hAnsi="Palatino Linotype"/>
          <w:b/>
        </w:rPr>
        <w:t>,</w:t>
      </w:r>
      <w:r w:rsidRPr="00874708">
        <w:rPr>
          <w:rFonts w:ascii="Palatino Linotype" w:hAnsi="Palatino Linotype"/>
        </w:rPr>
        <w:t xml:space="preserve"> en lo sucesivo </w:t>
      </w:r>
      <w:r w:rsidRPr="00874708">
        <w:rPr>
          <w:rFonts w:ascii="Palatino Linotype" w:hAnsi="Palatino Linotype"/>
          <w:b/>
        </w:rPr>
        <w:t>EL SUJETO OBLIGADO</w:t>
      </w:r>
      <w:r w:rsidRPr="00874708">
        <w:rPr>
          <w:rFonts w:ascii="Palatino Linotype" w:hAnsi="Palatino Linotype"/>
        </w:rPr>
        <w:t xml:space="preserve">, se procede a dictar la presente resolución con base en lo siguiente: </w:t>
      </w:r>
    </w:p>
    <w:p w:rsidR="00A35926" w:rsidRPr="00874708" w:rsidRDefault="00A35926" w:rsidP="00A35926">
      <w:pPr>
        <w:spacing w:before="100" w:beforeAutospacing="1" w:after="100" w:afterAutospacing="1" w:line="360" w:lineRule="auto"/>
        <w:jc w:val="center"/>
        <w:rPr>
          <w:rFonts w:ascii="Palatino Linotype" w:hAnsi="Palatino Linotype"/>
          <w:b/>
          <w:bCs/>
          <w:spacing w:val="60"/>
          <w:sz w:val="28"/>
        </w:rPr>
      </w:pPr>
      <w:r w:rsidRPr="00874708">
        <w:rPr>
          <w:rFonts w:ascii="Palatino Linotype" w:hAnsi="Palatino Linotype"/>
          <w:b/>
          <w:bCs/>
          <w:spacing w:val="60"/>
          <w:sz w:val="28"/>
        </w:rPr>
        <w:t>RESULTANDO</w:t>
      </w:r>
    </w:p>
    <w:p w:rsidR="00A35926" w:rsidRPr="00874708" w:rsidRDefault="00A35926" w:rsidP="003D39B0">
      <w:pPr>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874708">
        <w:rPr>
          <w:rFonts w:ascii="Palatino Linotype" w:hAnsi="Palatino Linotype"/>
        </w:rPr>
        <w:t xml:space="preserve">En </w:t>
      </w:r>
      <w:r w:rsidRPr="00874708">
        <w:rPr>
          <w:rFonts w:ascii="Palatino Linotype" w:hAnsi="Palatino Linotype" w:cs="Arial"/>
        </w:rPr>
        <w:t>fecha</w:t>
      </w:r>
      <w:r w:rsidR="003B69B1" w:rsidRPr="00874708">
        <w:rPr>
          <w:rFonts w:ascii="Palatino Linotype" w:hAnsi="Palatino Linotype"/>
        </w:rPr>
        <w:t xml:space="preserve"> </w:t>
      </w:r>
      <w:r w:rsidR="00941D4A" w:rsidRPr="00874708">
        <w:rPr>
          <w:rFonts w:ascii="Palatino Linotype" w:hAnsi="Palatino Linotype"/>
        </w:rPr>
        <w:t>seis</w:t>
      </w:r>
      <w:r w:rsidRPr="00874708">
        <w:rPr>
          <w:rFonts w:ascii="Palatino Linotype" w:hAnsi="Palatino Linotype"/>
        </w:rPr>
        <w:t xml:space="preserve"> de febrero de dos mil veinte, </w:t>
      </w:r>
      <w:r w:rsidR="003B69B1" w:rsidRPr="00874708">
        <w:rPr>
          <w:rFonts w:ascii="Palatino Linotype" w:hAnsi="Palatino Linotype" w:cs="Arial"/>
          <w:b/>
        </w:rPr>
        <w:t>LA RECURRENTE</w:t>
      </w:r>
      <w:r w:rsidRPr="00874708">
        <w:rPr>
          <w:rFonts w:ascii="Palatino Linotype" w:hAnsi="Palatino Linotype"/>
        </w:rPr>
        <w:t xml:space="preserve"> presentó </w:t>
      </w:r>
      <w:r w:rsidRPr="00874708">
        <w:rPr>
          <w:rFonts w:ascii="Palatino Linotype" w:hAnsi="Palatino Linotype" w:cs="Arial"/>
        </w:rPr>
        <w:t xml:space="preserve">a través </w:t>
      </w:r>
      <w:r w:rsidR="003B69B1" w:rsidRPr="00874708">
        <w:rPr>
          <w:rFonts w:ascii="Palatino Linotype" w:hAnsi="Palatino Linotype" w:cs="Arial"/>
        </w:rPr>
        <w:t>del</w:t>
      </w:r>
      <w:r w:rsidRPr="00874708">
        <w:rPr>
          <w:rFonts w:ascii="Palatino Linotype" w:hAnsi="Palatino Linotype" w:cs="Arial"/>
        </w:rPr>
        <w:t xml:space="preserve"> Sistema de Acceso a la Información Mexiquense, en lo subsecuente </w:t>
      </w:r>
      <w:r w:rsidRPr="00874708">
        <w:rPr>
          <w:rFonts w:ascii="Palatino Linotype" w:hAnsi="Palatino Linotype" w:cs="Arial"/>
          <w:b/>
        </w:rPr>
        <w:t>EL SAIMEX,</w:t>
      </w:r>
      <w:r w:rsidRPr="00874708">
        <w:rPr>
          <w:rFonts w:ascii="Palatino Linotype" w:hAnsi="Palatino Linotype"/>
        </w:rPr>
        <w:t xml:space="preserve"> ante </w:t>
      </w:r>
      <w:r w:rsidRPr="00874708">
        <w:rPr>
          <w:rFonts w:ascii="Palatino Linotype" w:hAnsi="Palatino Linotype"/>
          <w:b/>
        </w:rPr>
        <w:t>EL SUJETO OBLIGADO</w:t>
      </w:r>
      <w:r w:rsidRPr="00874708">
        <w:rPr>
          <w:rFonts w:ascii="Palatino Linotype" w:hAnsi="Palatino Linotype"/>
        </w:rPr>
        <w:t xml:space="preserve">, la solicitud de acceso a la información pública, a la que se le asignó el número </w:t>
      </w:r>
      <w:r w:rsidR="003B69B1" w:rsidRPr="00874708">
        <w:rPr>
          <w:rFonts w:ascii="Palatino Linotype" w:hAnsi="Palatino Linotype"/>
          <w:b/>
          <w:bCs/>
        </w:rPr>
        <w:t>00123/VACHASO/IP/2020</w:t>
      </w:r>
      <w:r w:rsidRPr="00874708">
        <w:rPr>
          <w:rFonts w:ascii="Palatino Linotype" w:hAnsi="Palatino Linotype"/>
        </w:rPr>
        <w:t>, mediante la cual requirió por dicha vía, lo siguiente:</w:t>
      </w:r>
    </w:p>
    <w:p w:rsidR="00A35926" w:rsidRPr="00874708" w:rsidRDefault="00A35926" w:rsidP="00A35926">
      <w:pPr>
        <w:spacing w:before="100" w:beforeAutospacing="1" w:after="100" w:afterAutospacing="1"/>
        <w:ind w:left="709" w:right="709"/>
        <w:jc w:val="both"/>
        <w:rPr>
          <w:rFonts w:ascii="Palatino Linotype" w:hAnsi="Palatino Linotype"/>
          <w:sz w:val="22"/>
          <w:szCs w:val="22"/>
        </w:rPr>
      </w:pPr>
      <w:r w:rsidRPr="00874708">
        <w:rPr>
          <w:rFonts w:ascii="Palatino Linotype" w:hAnsi="Palatino Linotype" w:cs="Arial"/>
          <w:i/>
          <w:sz w:val="22"/>
          <w:szCs w:val="22"/>
        </w:rPr>
        <w:t>“</w:t>
      </w:r>
      <w:r w:rsidR="003B69B1" w:rsidRPr="00874708">
        <w:rPr>
          <w:rFonts w:ascii="Palatino Linotype" w:hAnsi="Palatino Linotype" w:cs="Arial"/>
          <w:i/>
          <w:sz w:val="22"/>
          <w:szCs w:val="22"/>
        </w:rPr>
        <w:t>EL MONTO TOTAL EROGADO EN LA REALIZACIÓN DEL SEGUNDO INFORME DE ACTIVIDADES DE LA SEGUNDA REGIDORA DEL MUNICIPIO DE VALLE DE CHALCO SOLIDARIDAD, REALIZADO EL DIA DE HOY 6 DE FEBRERO DE 2019, DEBIENDO ENTREGAR LA FACTURA O FACTURAS QUE SOPORTAN EN SU CASO EL PAGO DE TODA LA LOGISTICA, ALIMENTOS Y/O BEBIDAS, IMPRESIONES (DEL INFORME), ARREGLOS FLORALES; ETC, ES DECIR TODOS LOS GASTOS REALIZADOS EN LA REALIZACIÓN DE DICHO EVENTO</w:t>
      </w:r>
      <w:r w:rsidRPr="00874708">
        <w:rPr>
          <w:rFonts w:ascii="Palatino Linotype" w:hAnsi="Palatino Linotype" w:cs="Arial"/>
          <w:i/>
          <w:sz w:val="22"/>
          <w:szCs w:val="22"/>
        </w:rPr>
        <w:t xml:space="preserve">.” </w:t>
      </w:r>
      <w:r w:rsidRPr="00874708">
        <w:rPr>
          <w:rFonts w:ascii="Palatino Linotype" w:hAnsi="Palatino Linotype"/>
          <w:sz w:val="22"/>
          <w:szCs w:val="22"/>
        </w:rPr>
        <w:t>(Sic)</w:t>
      </w:r>
      <w:bookmarkStart w:id="1" w:name="_Ref516764469"/>
      <w:bookmarkStart w:id="2" w:name="_Ref531692384"/>
    </w:p>
    <w:p w:rsidR="00A35926" w:rsidRPr="00874708" w:rsidRDefault="00A35926" w:rsidP="003D39B0">
      <w:pPr>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874708">
        <w:rPr>
          <w:rFonts w:ascii="Palatino Linotype" w:hAnsi="Palatino Linotype" w:cs="Arial"/>
        </w:rPr>
        <w:lastRenderedPageBreak/>
        <w:t xml:space="preserve"> </w:t>
      </w:r>
      <w:r w:rsidRPr="00874708">
        <w:rPr>
          <w:rFonts w:ascii="Palatino Linotype" w:hAnsi="Palatino Linotype" w:cs="Arial"/>
          <w:szCs w:val="20"/>
        </w:rPr>
        <w:t xml:space="preserve">De las constancias que obran en el expediente electrónico del </w:t>
      </w:r>
      <w:r w:rsidRPr="00874708">
        <w:rPr>
          <w:rFonts w:ascii="Palatino Linotype" w:hAnsi="Palatino Linotype" w:cs="Arial"/>
          <w:b/>
          <w:szCs w:val="20"/>
        </w:rPr>
        <w:t>SAIMEX</w:t>
      </w:r>
      <w:r w:rsidR="003B69B1" w:rsidRPr="00874708">
        <w:rPr>
          <w:rFonts w:ascii="Palatino Linotype" w:hAnsi="Palatino Linotype" w:cs="Arial"/>
          <w:szCs w:val="20"/>
        </w:rPr>
        <w:t xml:space="preserve">, en fecha </w:t>
      </w:r>
      <w:r w:rsidRPr="00874708">
        <w:rPr>
          <w:rFonts w:ascii="Palatino Linotype" w:hAnsi="Palatino Linotype" w:cs="Arial"/>
          <w:szCs w:val="20"/>
        </w:rPr>
        <w:t>siete de febrero de dos mil veinte, el Titular de la Unidad de Transparencia del</w:t>
      </w:r>
      <w:r w:rsidRPr="00874708">
        <w:rPr>
          <w:rFonts w:ascii="Palatino Linotype" w:hAnsi="Palatino Linotype" w:cs="Arial"/>
          <w:b/>
          <w:szCs w:val="20"/>
        </w:rPr>
        <w:t xml:space="preserve"> SUJETO OBLIGADO,</w:t>
      </w:r>
      <w:r w:rsidRPr="00874708">
        <w:rPr>
          <w:rFonts w:ascii="Palatino Linotype" w:hAnsi="Palatino Linotype" w:cs="Arial"/>
          <w:szCs w:val="20"/>
        </w:rPr>
        <w:t xml:space="preserve"> mediante el folio número </w:t>
      </w:r>
      <w:r w:rsidR="003B69B1" w:rsidRPr="00874708">
        <w:rPr>
          <w:rFonts w:ascii="Palatino Linotype" w:hAnsi="Palatino Linotype"/>
          <w:b/>
          <w:bCs/>
        </w:rPr>
        <w:t>00123/VACHASO/IP/2020</w:t>
      </w:r>
      <w:r w:rsidRPr="00874708">
        <w:rPr>
          <w:rFonts w:ascii="Palatino Linotype" w:hAnsi="Palatino Linotype"/>
          <w:b/>
          <w:bCs/>
        </w:rPr>
        <w:t>/TSP0001</w:t>
      </w:r>
      <w:r w:rsidRPr="00874708">
        <w:rPr>
          <w:rFonts w:ascii="Palatino Linotype" w:hAnsi="Palatino Linotype" w:cs="Arial"/>
          <w:szCs w:val="20"/>
        </w:rPr>
        <w:t xml:space="preserve">, turnó los requerimientos de información </w:t>
      </w:r>
      <w:r w:rsidR="003B69B1" w:rsidRPr="00874708">
        <w:rPr>
          <w:rFonts w:ascii="Palatino Linotype" w:hAnsi="Palatino Linotype" w:cs="Arial"/>
          <w:szCs w:val="20"/>
        </w:rPr>
        <w:t>al Tesorero Municipal</w:t>
      </w:r>
      <w:r w:rsidRPr="00874708">
        <w:rPr>
          <w:rFonts w:ascii="Palatino Linotype" w:hAnsi="Palatino Linotype" w:cs="Arial"/>
          <w:szCs w:val="20"/>
        </w:rPr>
        <w:t>, en su calidad de Servidor Públic</w:t>
      </w:r>
      <w:r w:rsidR="003B69B1" w:rsidRPr="00874708">
        <w:rPr>
          <w:rFonts w:ascii="Palatino Linotype" w:hAnsi="Palatino Linotype" w:cs="Arial"/>
          <w:szCs w:val="20"/>
        </w:rPr>
        <w:t>o</w:t>
      </w:r>
      <w:r w:rsidRPr="00874708">
        <w:rPr>
          <w:rFonts w:ascii="Palatino Linotype" w:hAnsi="Palatino Linotype" w:cs="Arial"/>
          <w:szCs w:val="20"/>
        </w:rPr>
        <w:t xml:space="preserve"> Habilitad</w:t>
      </w:r>
      <w:r w:rsidR="003B69B1" w:rsidRPr="00874708">
        <w:rPr>
          <w:rFonts w:ascii="Palatino Linotype" w:hAnsi="Palatino Linotype" w:cs="Arial"/>
          <w:szCs w:val="20"/>
        </w:rPr>
        <w:t>o</w:t>
      </w:r>
      <w:r w:rsidRPr="00874708">
        <w:rPr>
          <w:rFonts w:ascii="Palatino Linotype" w:hAnsi="Palatino Linotype" w:cs="Arial"/>
          <w:szCs w:val="20"/>
          <w:vertAlign w:val="superscript"/>
        </w:rPr>
        <w:footnoteReference w:id="1"/>
      </w:r>
      <w:r w:rsidRPr="00874708">
        <w:rPr>
          <w:rFonts w:ascii="Palatino Linotype" w:hAnsi="Palatino Linotype" w:cs="Arial"/>
          <w:szCs w:val="20"/>
        </w:rPr>
        <w:t>, a fin de colmar la solicitud de acceso a la información; tal y como, se aprecia en la siguiente imagen:</w:t>
      </w:r>
    </w:p>
    <w:p w:rsidR="00A35926" w:rsidRPr="00874708" w:rsidRDefault="003B69B1" w:rsidP="00A35926">
      <w:pPr>
        <w:tabs>
          <w:tab w:val="left" w:pos="709"/>
        </w:tabs>
        <w:spacing w:before="100" w:beforeAutospacing="1" w:after="100" w:afterAutospacing="1" w:line="360" w:lineRule="auto"/>
        <w:jc w:val="both"/>
        <w:rPr>
          <w:rFonts w:ascii="Palatino Linotype" w:hAnsi="Palatino Linotype" w:cs="Arial"/>
        </w:rPr>
      </w:pPr>
      <w:r w:rsidRPr="00874708">
        <w:rPr>
          <w:noProof/>
          <w:lang w:eastAsia="es-MX"/>
        </w:rPr>
        <w:drawing>
          <wp:inline distT="0" distB="0" distL="0" distR="0">
            <wp:extent cx="5734685" cy="73883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429" t="28514" r="17129" b="60482"/>
                    <a:stretch/>
                  </pic:blipFill>
                  <pic:spPr bwMode="auto">
                    <a:xfrm>
                      <a:off x="0" y="0"/>
                      <a:ext cx="5769776" cy="743356"/>
                    </a:xfrm>
                    <a:prstGeom prst="rect">
                      <a:avLst/>
                    </a:prstGeom>
                    <a:ln>
                      <a:noFill/>
                    </a:ln>
                    <a:extLst>
                      <a:ext uri="{53640926-AAD7-44D8-BBD7-CCE9431645EC}">
                        <a14:shadowObscured xmlns:a14="http://schemas.microsoft.com/office/drawing/2010/main"/>
                      </a:ext>
                    </a:extLst>
                  </pic:spPr>
                </pic:pic>
              </a:graphicData>
            </a:graphic>
          </wp:inline>
        </w:drawing>
      </w:r>
    </w:p>
    <w:p w:rsidR="00A35926" w:rsidRPr="00874708" w:rsidRDefault="00A35926" w:rsidP="003D39B0">
      <w:pPr>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874708">
        <w:rPr>
          <w:rFonts w:ascii="Palatino Linotype" w:eastAsia="Calibri" w:hAnsi="Palatino Linotype"/>
          <w:szCs w:val="22"/>
          <w:lang w:eastAsia="en-US"/>
        </w:rPr>
        <w:t xml:space="preserve">Posteriormente, </w:t>
      </w:r>
      <w:r w:rsidRPr="00874708">
        <w:rPr>
          <w:rFonts w:ascii="Palatino Linotype" w:hAnsi="Palatino Linotype" w:cs="Arial"/>
        </w:rPr>
        <w:t xml:space="preserve">el día </w:t>
      </w:r>
      <w:r w:rsidR="003B69B1" w:rsidRPr="00874708">
        <w:rPr>
          <w:rFonts w:ascii="Palatino Linotype" w:hAnsi="Palatino Linotype" w:cs="Arial"/>
        </w:rPr>
        <w:t>veintiséis de febrero</w:t>
      </w:r>
      <w:r w:rsidRPr="00874708">
        <w:rPr>
          <w:rFonts w:ascii="Palatino Linotype" w:hAnsi="Palatino Linotype" w:cs="Arial"/>
        </w:rPr>
        <w:t xml:space="preserve"> de dos mil veinte, </w:t>
      </w:r>
      <w:r w:rsidRPr="00874708">
        <w:rPr>
          <w:rFonts w:ascii="Palatino Linotype" w:hAnsi="Palatino Linotype" w:cs="Arial"/>
          <w:b/>
        </w:rPr>
        <w:t>EL SUJETO OBLIGADO</w:t>
      </w:r>
      <w:r w:rsidRPr="00874708">
        <w:rPr>
          <w:rFonts w:ascii="Palatino Linotype" w:hAnsi="Palatino Linotype" w:cs="Arial"/>
        </w:rPr>
        <w:t xml:space="preserve"> dio respuesta a la </w:t>
      </w:r>
      <w:r w:rsidRPr="00874708">
        <w:rPr>
          <w:rFonts w:ascii="Palatino Linotype" w:hAnsi="Palatino Linotype"/>
        </w:rPr>
        <w:t>solicitud</w:t>
      </w:r>
      <w:r w:rsidRPr="00874708">
        <w:rPr>
          <w:rFonts w:ascii="Palatino Linotype" w:hAnsi="Palatino Linotype" w:cs="Arial"/>
        </w:rPr>
        <w:t xml:space="preserve"> de </w:t>
      </w:r>
      <w:r w:rsidRPr="00874708">
        <w:rPr>
          <w:rFonts w:ascii="Palatino Linotype" w:hAnsi="Palatino Linotype"/>
        </w:rPr>
        <w:t>acceso</w:t>
      </w:r>
      <w:r w:rsidRPr="00874708">
        <w:rPr>
          <w:rFonts w:ascii="Palatino Linotype" w:hAnsi="Palatino Linotype" w:cs="Arial"/>
        </w:rPr>
        <w:t xml:space="preserve"> a la información pública requerida por </w:t>
      </w:r>
      <w:r w:rsidR="003B69B1" w:rsidRPr="00874708">
        <w:rPr>
          <w:rFonts w:ascii="Palatino Linotype" w:hAnsi="Palatino Linotype" w:cs="Arial"/>
          <w:b/>
        </w:rPr>
        <w:t>LA RECURRENTE</w:t>
      </w:r>
      <w:r w:rsidRPr="00874708">
        <w:rPr>
          <w:rFonts w:ascii="Palatino Linotype" w:hAnsi="Palatino Linotype" w:cs="Arial"/>
        </w:rPr>
        <w:t>, en los siguientes términos:</w:t>
      </w:r>
      <w:bookmarkEnd w:id="1"/>
      <w:bookmarkEnd w:id="2"/>
    </w:p>
    <w:p w:rsidR="00A35926" w:rsidRPr="00874708" w:rsidRDefault="00A35926" w:rsidP="00A35926">
      <w:pPr>
        <w:ind w:left="709" w:right="709"/>
        <w:jc w:val="both"/>
        <w:rPr>
          <w:rFonts w:ascii="Palatino Linotype" w:hAnsi="Palatino Linotype" w:cs="Arial"/>
          <w:i/>
          <w:sz w:val="22"/>
        </w:rPr>
      </w:pPr>
      <w:r w:rsidRPr="00874708">
        <w:rPr>
          <w:rFonts w:ascii="Palatino Linotype" w:hAnsi="Palatino Linotype" w:cs="Arial"/>
          <w:i/>
          <w:sz w:val="22"/>
        </w:rPr>
        <w:t>“</w:t>
      </w:r>
      <w:r w:rsidR="003B69B1" w:rsidRPr="00874708">
        <w:rPr>
          <w:rFonts w:ascii="Palatino Linotype" w:hAnsi="Palatino Linotype" w:cs="Arial"/>
          <w:i/>
          <w:sz w:val="22"/>
        </w:rPr>
        <w:t>Por este medio reciba un cordial saludo, al tiempo que envío la información solicitada en el número de folio: 00123/VACHASO/IP/2020</w:t>
      </w:r>
      <w:r w:rsidRPr="00874708">
        <w:rPr>
          <w:rFonts w:ascii="Palatino Linotype" w:hAnsi="Palatino Linotype" w:cs="Arial"/>
          <w:i/>
          <w:sz w:val="22"/>
        </w:rPr>
        <w:t>.”</w:t>
      </w:r>
    </w:p>
    <w:p w:rsidR="003B69B1" w:rsidRPr="00874708" w:rsidRDefault="003B69B1" w:rsidP="003B69B1">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bookmarkStart w:id="3" w:name="_Ref507070922"/>
      <w:r w:rsidRPr="00874708">
        <w:rPr>
          <w:rFonts w:ascii="Palatino Linotype" w:hAnsi="Palatino Linotype" w:cs="Arial"/>
        </w:rPr>
        <w:t xml:space="preserve">Asimismo, </w:t>
      </w:r>
      <w:r w:rsidRPr="00874708">
        <w:rPr>
          <w:rFonts w:ascii="Palatino Linotype" w:hAnsi="Palatino Linotype" w:cs="Arial"/>
          <w:b/>
        </w:rPr>
        <w:t>EL SUJETO OBLIGADO</w:t>
      </w:r>
      <w:r w:rsidRPr="00874708">
        <w:rPr>
          <w:rFonts w:ascii="Palatino Linotype" w:hAnsi="Palatino Linotype" w:cs="Arial"/>
        </w:rPr>
        <w:t xml:space="preserve"> adjuntó a su respuesta el siguiente archivo electrónico:</w:t>
      </w:r>
    </w:p>
    <w:p w:rsidR="003B69B1" w:rsidRPr="00874708" w:rsidRDefault="00F64A9F" w:rsidP="003B69B1">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48260</wp:posOffset>
                </wp:positionV>
                <wp:extent cx="5537835" cy="1002030"/>
                <wp:effectExtent l="21590" t="20955" r="12700" b="34290"/>
                <wp:wrapNone/>
                <wp:docPr id="1"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100203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9BF9E" id="Conector recto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3.8pt" to="439.7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" strokecolor="#4f81bd [3204]" strokeweight="2pt">
                <v:shadow on="t" opacity="24903f" origin=",.5" offset="0,.55556mm"/>
              </v:line>
            </w:pict>
          </mc:Fallback>
        </mc:AlternateContent>
      </w:r>
    </w:p>
    <w:p w:rsidR="003B69B1" w:rsidRPr="00874708" w:rsidRDefault="003B69B1" w:rsidP="003B69B1">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874708">
        <w:rPr>
          <w:noProof/>
          <w:lang w:eastAsia="es-MX"/>
        </w:rPr>
        <w:lastRenderedPageBreak/>
        <w:drawing>
          <wp:inline distT="0" distB="0" distL="0" distR="0">
            <wp:extent cx="5799609" cy="699333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965" t="15267" r="32928" b="6814"/>
                    <a:stretch/>
                  </pic:blipFill>
                  <pic:spPr bwMode="auto">
                    <a:xfrm>
                      <a:off x="0" y="0"/>
                      <a:ext cx="5824446" cy="7023281"/>
                    </a:xfrm>
                    <a:prstGeom prst="rect">
                      <a:avLst/>
                    </a:prstGeom>
                    <a:ln>
                      <a:noFill/>
                    </a:ln>
                    <a:extLst>
                      <a:ext uri="{53640926-AAD7-44D8-BBD7-CCE9431645EC}">
                        <a14:shadowObscured xmlns:a14="http://schemas.microsoft.com/office/drawing/2010/main"/>
                      </a:ext>
                    </a:extLst>
                  </pic:spPr>
                </pic:pic>
              </a:graphicData>
            </a:graphic>
          </wp:inline>
        </w:drawing>
      </w:r>
    </w:p>
    <w:p w:rsidR="00A35926" w:rsidRPr="00874708" w:rsidRDefault="00A35926" w:rsidP="003D39B0">
      <w:pPr>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874708">
        <w:rPr>
          <w:rFonts w:ascii="Palatino Linotype" w:hAnsi="Palatino Linotype"/>
        </w:rPr>
        <w:lastRenderedPageBreak/>
        <w:t xml:space="preserve">Inconforme con la respuesta del </w:t>
      </w:r>
      <w:r w:rsidRPr="00874708">
        <w:rPr>
          <w:rFonts w:ascii="Palatino Linotype" w:hAnsi="Palatino Linotype"/>
          <w:b/>
        </w:rPr>
        <w:t>SUJETO OBLIGADO</w:t>
      </w:r>
      <w:r w:rsidRPr="00874708">
        <w:rPr>
          <w:rFonts w:ascii="Palatino Linotype" w:hAnsi="Palatino Linotype"/>
        </w:rPr>
        <w:t xml:space="preserve">, en fecha </w:t>
      </w:r>
      <w:r w:rsidR="003B69B1" w:rsidRPr="00874708">
        <w:rPr>
          <w:rFonts w:ascii="Palatino Linotype" w:hAnsi="Palatino Linotype"/>
        </w:rPr>
        <w:t>diecisiete</w:t>
      </w:r>
      <w:r w:rsidRPr="00874708">
        <w:rPr>
          <w:rFonts w:ascii="Palatino Linotype" w:hAnsi="Palatino Linotype"/>
        </w:rPr>
        <w:t xml:space="preserve"> de marzo de dos mil veinte, </w:t>
      </w:r>
      <w:r w:rsidR="003B69B1" w:rsidRPr="00874708">
        <w:rPr>
          <w:rFonts w:ascii="Palatino Linotype" w:hAnsi="Palatino Linotype" w:cs="Arial"/>
          <w:b/>
        </w:rPr>
        <w:t>LA RECURRENTE</w:t>
      </w:r>
      <w:r w:rsidRPr="00874708">
        <w:rPr>
          <w:rFonts w:ascii="Palatino Linotype" w:hAnsi="Palatino Linotype"/>
        </w:rPr>
        <w:t>, a través del</w:t>
      </w:r>
      <w:r w:rsidRPr="00874708">
        <w:rPr>
          <w:rFonts w:ascii="Palatino Linotype" w:hAnsi="Palatino Linotype"/>
          <w:b/>
        </w:rPr>
        <w:t xml:space="preserve"> SAIMEX, </w:t>
      </w:r>
      <w:r w:rsidRPr="00874708">
        <w:rPr>
          <w:rFonts w:ascii="Palatino Linotype" w:hAnsi="Palatino Linotype"/>
        </w:rPr>
        <w:t xml:space="preserve">interpuso el recurso de revisión objeto del </w:t>
      </w:r>
      <w:r w:rsidRPr="00874708">
        <w:rPr>
          <w:rFonts w:ascii="Palatino Linotype" w:hAnsi="Palatino Linotype" w:cs="Arial"/>
        </w:rPr>
        <w:t>presente</w:t>
      </w:r>
      <w:r w:rsidRPr="00874708">
        <w:rPr>
          <w:rFonts w:ascii="Palatino Linotype" w:hAnsi="Palatino Linotype"/>
        </w:rPr>
        <w:t xml:space="preserve"> estudio, al que se le asignó el </w:t>
      </w:r>
      <w:r w:rsidRPr="00874708">
        <w:rPr>
          <w:rFonts w:ascii="Palatino Linotype" w:hAnsi="Palatino Linotype" w:cs="Arial"/>
        </w:rPr>
        <w:t>número al rubro citado, en el que señaló como acto impugnado, lo siguiente:</w:t>
      </w:r>
      <w:bookmarkEnd w:id="3"/>
    </w:p>
    <w:p w:rsidR="00A35926" w:rsidRPr="00874708" w:rsidRDefault="00A35926" w:rsidP="00A35926">
      <w:pPr>
        <w:spacing w:before="100" w:beforeAutospacing="1" w:after="100" w:afterAutospacing="1"/>
        <w:ind w:left="709" w:right="709"/>
        <w:jc w:val="both"/>
        <w:rPr>
          <w:rFonts w:ascii="Palatino Linotype" w:hAnsi="Palatino Linotype" w:cs="Arial"/>
          <w:sz w:val="22"/>
          <w:szCs w:val="22"/>
          <w:lang w:eastAsia="es-MX"/>
        </w:rPr>
      </w:pPr>
      <w:r w:rsidRPr="00874708">
        <w:rPr>
          <w:rFonts w:ascii="Palatino Linotype" w:hAnsi="Palatino Linotype" w:cs="Arial"/>
          <w:i/>
          <w:sz w:val="22"/>
          <w:szCs w:val="22"/>
          <w:lang w:eastAsia="es-MX"/>
        </w:rPr>
        <w:t>“</w:t>
      </w:r>
      <w:r w:rsidR="003B69B1" w:rsidRPr="00874708">
        <w:rPr>
          <w:rFonts w:ascii="Palatino Linotype" w:hAnsi="Palatino Linotype" w:cs="Arial"/>
          <w:i/>
          <w:sz w:val="22"/>
          <w:szCs w:val="22"/>
        </w:rPr>
        <w:t>SE SOLICITO EL MONTO TOTAL EROGADO EN LA REALIZACIÓN DEL SEGUNDO INFORME DE ACTIVIDADES DE LA SEGUNDA REGIDORA DEL MUNICIPIO DE VALLE DE CHALCO SOLIDARIDAD, REALIZADO EL DIA DE HOY 6 DE FEBRERO DE 2019, DEBIENDO ENTREGAR LA FACTURA O FACTURAS QUE SOPORTAN EN SU CASO EL PAGO DE TODA LA LOGISTICA, ALIMENTOS Y/O BEBIDAS, IMPRESIONES (DEL INFORME), ARREGLOS FLORALES; ETC, ES DECIR TODOS LOS GASTOS REALIZADOS EN LA REALIZACIÓN DE DICHO EVENTO</w:t>
      </w:r>
      <w:r w:rsidRPr="00874708">
        <w:rPr>
          <w:rFonts w:ascii="Palatino Linotype" w:hAnsi="Palatino Linotype" w:cs="Arial"/>
          <w:i/>
          <w:sz w:val="22"/>
          <w:szCs w:val="22"/>
        </w:rPr>
        <w:t>.</w:t>
      </w:r>
      <w:r w:rsidRPr="00874708">
        <w:rPr>
          <w:rFonts w:ascii="Palatino Linotype" w:hAnsi="Palatino Linotype" w:cs="Arial"/>
          <w:i/>
          <w:sz w:val="22"/>
          <w:szCs w:val="22"/>
          <w:lang w:eastAsia="es-MX"/>
        </w:rPr>
        <w:t xml:space="preserve">” </w:t>
      </w:r>
      <w:r w:rsidRPr="00874708">
        <w:rPr>
          <w:rFonts w:ascii="Palatino Linotype" w:hAnsi="Palatino Linotype" w:cs="Arial"/>
          <w:sz w:val="22"/>
          <w:szCs w:val="22"/>
          <w:lang w:eastAsia="es-MX"/>
        </w:rPr>
        <w:t>(Sic)</w:t>
      </w:r>
    </w:p>
    <w:p w:rsidR="00A35926" w:rsidRPr="00874708" w:rsidRDefault="00A35926" w:rsidP="00A35926">
      <w:pPr>
        <w:spacing w:before="100" w:beforeAutospacing="1" w:after="100" w:afterAutospacing="1" w:line="360" w:lineRule="auto"/>
        <w:jc w:val="both"/>
        <w:rPr>
          <w:rFonts w:ascii="Palatino Linotype" w:hAnsi="Palatino Linotype"/>
        </w:rPr>
      </w:pPr>
      <w:r w:rsidRPr="00874708">
        <w:rPr>
          <w:rFonts w:ascii="Palatino Linotype" w:hAnsi="Palatino Linotype" w:cs="Arial"/>
        </w:rPr>
        <w:t>Asimismo</w:t>
      </w:r>
      <w:r w:rsidRPr="00874708">
        <w:rPr>
          <w:rFonts w:ascii="Palatino Linotype" w:hAnsi="Palatino Linotype"/>
        </w:rPr>
        <w:t xml:space="preserve">, </w:t>
      </w:r>
      <w:r w:rsidR="003B69B1" w:rsidRPr="00874708">
        <w:rPr>
          <w:rFonts w:ascii="Palatino Linotype" w:hAnsi="Palatino Linotype" w:cs="Arial"/>
          <w:b/>
        </w:rPr>
        <w:t>LA RECURRENTE</w:t>
      </w:r>
      <w:r w:rsidRPr="00874708">
        <w:rPr>
          <w:rFonts w:ascii="Palatino Linotype" w:hAnsi="Palatino Linotype" w:cs="Arial"/>
          <w:b/>
        </w:rPr>
        <w:t xml:space="preserve"> </w:t>
      </w:r>
      <w:r w:rsidRPr="00874708">
        <w:rPr>
          <w:rFonts w:ascii="Palatino Linotype" w:hAnsi="Palatino Linotype"/>
        </w:rPr>
        <w:t>indicó como razones o motivos de inconformidad:</w:t>
      </w:r>
    </w:p>
    <w:p w:rsidR="00A35926" w:rsidRPr="00874708" w:rsidRDefault="00A35926" w:rsidP="00A35926">
      <w:pPr>
        <w:spacing w:before="100" w:beforeAutospacing="1" w:after="100" w:afterAutospacing="1"/>
        <w:ind w:left="709" w:right="709"/>
        <w:jc w:val="both"/>
        <w:rPr>
          <w:rFonts w:ascii="Palatino Linotype" w:hAnsi="Palatino Linotype" w:cs="Arial"/>
          <w:sz w:val="22"/>
          <w:szCs w:val="22"/>
          <w:lang w:eastAsia="es-MX"/>
        </w:rPr>
      </w:pPr>
      <w:r w:rsidRPr="00874708">
        <w:rPr>
          <w:rFonts w:ascii="Palatino Linotype" w:hAnsi="Palatino Linotype" w:cs="Arial"/>
          <w:i/>
          <w:sz w:val="22"/>
          <w:szCs w:val="22"/>
          <w:lang w:eastAsia="es-MX"/>
        </w:rPr>
        <w:t>“</w:t>
      </w:r>
      <w:r w:rsidR="003B69B1" w:rsidRPr="00874708">
        <w:rPr>
          <w:rFonts w:ascii="Palatino Linotype" w:hAnsi="Palatino Linotype" w:cs="Arial"/>
          <w:i/>
          <w:sz w:val="22"/>
          <w:szCs w:val="22"/>
          <w:lang w:eastAsia="es-MX"/>
        </w:rPr>
        <w:t>CONSIDERO QUE HAY NEGATIVA EN LA ENTREGA DE LA INFORMACION SOLICITADA, YA QUE SOLO INFORMAN POR OFICIO QUE AUN NO C CIERRAN EL INFORME DEL MES DE FEBRERO Y QUE NO TIENEN EL DATO QUE YO ESTOY SOLICITANDO. TAL VEZ EN LA TESORERIA AUN NO TENGAN LA INFORMACION, PERO EN EL AREA DE ADQUISICIONES SI, ADEMAS YO NO LES ESTOY PIDIENDO INFORMACION DEL INFORME MENSUAL, SOLO LAS FACTURAS Y ESTAS SE PRESENTAN A TESORERIA PARA SU PROVISION, Y ANTES DE LAS FACTURAS PRESENTAN LOS CONTRATOS PARA QUE ESTOS SEAN COMPROMETIDOS. POR LO QUE SOLICITO NUEVAMENTE LA ENTREGA DE LO ORIGINALMENTE SOLICITADO</w:t>
      </w:r>
      <w:r w:rsidRPr="00874708">
        <w:rPr>
          <w:rFonts w:ascii="Palatino Linotype" w:hAnsi="Palatino Linotype" w:cs="Arial"/>
          <w:i/>
          <w:sz w:val="22"/>
          <w:szCs w:val="22"/>
          <w:lang w:eastAsia="es-MX"/>
        </w:rPr>
        <w:t xml:space="preserve">.” </w:t>
      </w:r>
      <w:r w:rsidRPr="00874708">
        <w:rPr>
          <w:rFonts w:ascii="Palatino Linotype" w:hAnsi="Palatino Linotype" w:cs="Arial"/>
          <w:sz w:val="22"/>
          <w:szCs w:val="22"/>
          <w:lang w:eastAsia="es-MX"/>
        </w:rPr>
        <w:t>(Sic)</w:t>
      </w:r>
    </w:p>
    <w:p w:rsidR="00A35926" w:rsidRPr="00874708" w:rsidRDefault="00A35926" w:rsidP="003D39B0">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874708">
        <w:rPr>
          <w:rFonts w:ascii="Palatino Linotype" w:hAnsi="Palatino Linotype" w:cs="Arial"/>
        </w:rPr>
        <w:t xml:space="preserve">En fecha </w:t>
      </w:r>
      <w:r w:rsidR="003B69B1" w:rsidRPr="00874708">
        <w:rPr>
          <w:rFonts w:ascii="Palatino Linotype" w:hAnsi="Palatino Linotype"/>
        </w:rPr>
        <w:t>diecisiete</w:t>
      </w:r>
      <w:r w:rsidRPr="00874708">
        <w:rPr>
          <w:rFonts w:ascii="Palatino Linotype" w:hAnsi="Palatino Linotype"/>
        </w:rPr>
        <w:t xml:space="preserve"> de marzo de dos mil veinte</w:t>
      </w:r>
      <w:r w:rsidRPr="00874708">
        <w:rPr>
          <w:rFonts w:ascii="Palatino Linotype" w:hAnsi="Palatino Linotype" w:cs="Arial"/>
        </w:rPr>
        <w:t>, el recurso de que se trata se envió electrónicamente al Instituto de Transparencia, Acceso a la Información Pública</w:t>
      </w:r>
      <w:r w:rsidRPr="00874708">
        <w:rPr>
          <w:rFonts w:ascii="Palatino Linotype" w:hAnsi="Palatino Linotype" w:cs="Arial"/>
          <w:lang w:val="es-ES_tradnl"/>
        </w:rPr>
        <w:t xml:space="preserve"> y </w:t>
      </w:r>
      <w:r w:rsidRPr="00874708">
        <w:rPr>
          <w:rFonts w:ascii="Palatino Linotype" w:hAnsi="Palatino Linotype" w:cs="Arial"/>
        </w:rPr>
        <w:t>Protección</w:t>
      </w:r>
      <w:r w:rsidRPr="00874708">
        <w:rPr>
          <w:rFonts w:ascii="Palatino Linotype" w:hAnsi="Palatino Linotype" w:cs="Arial"/>
          <w:lang w:val="es-ES_tradnl"/>
        </w:rPr>
        <w:t xml:space="preserve"> </w:t>
      </w:r>
      <w:r w:rsidRPr="00874708">
        <w:rPr>
          <w:rFonts w:ascii="Palatino Linotype" w:hAnsi="Palatino Linotype" w:cs="Arial"/>
        </w:rPr>
        <w:t>de</w:t>
      </w:r>
      <w:r w:rsidRPr="00874708">
        <w:rPr>
          <w:rFonts w:ascii="Palatino Linotype" w:hAnsi="Palatino Linotype" w:cs="Arial"/>
          <w:lang w:val="es-ES_tradnl"/>
        </w:rPr>
        <w:t xml:space="preserve"> </w:t>
      </w:r>
      <w:r w:rsidRPr="00874708">
        <w:rPr>
          <w:rFonts w:ascii="Palatino Linotype" w:hAnsi="Palatino Linotype"/>
        </w:rPr>
        <w:t>Datos</w:t>
      </w:r>
      <w:r w:rsidRPr="00874708">
        <w:rPr>
          <w:rFonts w:ascii="Palatino Linotype" w:hAnsi="Palatino Linotype" w:cs="Arial"/>
          <w:lang w:val="es-ES_tradnl"/>
        </w:rPr>
        <w:t xml:space="preserve"> </w:t>
      </w:r>
      <w:r w:rsidRPr="00874708">
        <w:rPr>
          <w:rFonts w:ascii="Palatino Linotype" w:hAnsi="Palatino Linotype" w:cs="Arial"/>
        </w:rPr>
        <w:t>Personales</w:t>
      </w:r>
      <w:r w:rsidRPr="00874708">
        <w:rPr>
          <w:rFonts w:ascii="Palatino Linotype" w:hAnsi="Palatino Linotype" w:cs="Arial"/>
          <w:lang w:val="es-ES_tradnl"/>
        </w:rPr>
        <w:t xml:space="preserve"> </w:t>
      </w:r>
      <w:r w:rsidRPr="00874708">
        <w:rPr>
          <w:rFonts w:ascii="Palatino Linotype" w:hAnsi="Palatino Linotype" w:cs="Arial"/>
        </w:rPr>
        <w:t>del</w:t>
      </w:r>
      <w:r w:rsidRPr="00874708">
        <w:rPr>
          <w:rFonts w:ascii="Palatino Linotype" w:hAnsi="Palatino Linotype" w:cs="Arial"/>
          <w:lang w:val="es-ES_tradnl"/>
        </w:rPr>
        <w:t xml:space="preserve"> </w:t>
      </w:r>
      <w:r w:rsidRPr="00874708">
        <w:rPr>
          <w:rFonts w:ascii="Palatino Linotype" w:hAnsi="Palatino Linotype"/>
        </w:rPr>
        <w:t>Estado</w:t>
      </w:r>
      <w:r w:rsidRPr="00874708">
        <w:rPr>
          <w:rFonts w:ascii="Palatino Linotype" w:hAnsi="Palatino Linotype" w:cs="Arial"/>
          <w:lang w:val="es-ES_tradnl"/>
        </w:rPr>
        <w:t xml:space="preserve"> de México y Municipios y con fundamento en el </w:t>
      </w:r>
      <w:r w:rsidRPr="00874708">
        <w:rPr>
          <w:rFonts w:ascii="Palatino Linotype" w:hAnsi="Palatino Linotype" w:cs="Arial"/>
        </w:rPr>
        <w:t>artículo</w:t>
      </w:r>
      <w:r w:rsidRPr="00874708">
        <w:rPr>
          <w:rFonts w:ascii="Palatino Linotype" w:hAnsi="Palatino Linotype" w:cs="Arial"/>
          <w:lang w:val="es-ES_tradnl"/>
        </w:rPr>
        <w:t xml:space="preserve"> 185, </w:t>
      </w:r>
      <w:r w:rsidRPr="00874708">
        <w:rPr>
          <w:rFonts w:ascii="Palatino Linotype" w:hAnsi="Palatino Linotype" w:cs="Arial"/>
        </w:rPr>
        <w:t>fracción</w:t>
      </w:r>
      <w:r w:rsidRPr="00874708">
        <w:rPr>
          <w:rFonts w:ascii="Palatino Linotype" w:hAnsi="Palatino Linotype" w:cs="Arial"/>
          <w:lang w:val="es-ES_tradnl"/>
        </w:rPr>
        <w:t xml:space="preserve"> I de la </w:t>
      </w:r>
      <w:r w:rsidRPr="00874708">
        <w:rPr>
          <w:rFonts w:ascii="Palatino Linotype" w:hAnsi="Palatino Linotype"/>
        </w:rPr>
        <w:t>Ley de Transparencia y Acceso a la Información Pública del Estado de México y Municipios</w:t>
      </w:r>
      <w:r w:rsidRPr="00874708">
        <w:rPr>
          <w:rFonts w:ascii="Palatino Linotype" w:hAnsi="Palatino Linotype" w:cs="Arial"/>
          <w:lang w:val="es-ES_tradnl"/>
        </w:rPr>
        <w:t>, se turnó, a través del</w:t>
      </w:r>
      <w:r w:rsidRPr="00874708">
        <w:rPr>
          <w:rFonts w:ascii="Palatino Linotype" w:eastAsia="Arial Unicode MS" w:hAnsi="Palatino Linotype" w:cs="Arial"/>
          <w:lang w:val="es-ES_tradnl"/>
        </w:rPr>
        <w:t xml:space="preserve"> </w:t>
      </w:r>
      <w:r w:rsidRPr="00874708">
        <w:rPr>
          <w:rFonts w:ascii="Palatino Linotype" w:eastAsia="Arial Unicode MS" w:hAnsi="Palatino Linotype" w:cs="Arial"/>
          <w:b/>
          <w:lang w:val="es-ES_tradnl"/>
        </w:rPr>
        <w:lastRenderedPageBreak/>
        <w:t>SAIMEX</w:t>
      </w:r>
      <w:r w:rsidRPr="00874708">
        <w:rPr>
          <w:rFonts w:ascii="Palatino Linotype" w:hAnsi="Palatino Linotype"/>
        </w:rPr>
        <w:t xml:space="preserve">, a la </w:t>
      </w:r>
      <w:r w:rsidRPr="00874708">
        <w:rPr>
          <w:rFonts w:ascii="Palatino Linotype" w:hAnsi="Palatino Linotype" w:cs="Arial"/>
          <w:lang w:val="es-ES_tradnl"/>
        </w:rPr>
        <w:t xml:space="preserve">Comisionada </w:t>
      </w:r>
      <w:r w:rsidRPr="00874708">
        <w:rPr>
          <w:rFonts w:ascii="Palatino Linotype" w:hAnsi="Palatino Linotype" w:cs="Arial"/>
          <w:b/>
          <w:lang w:val="es-ES_tradnl"/>
        </w:rPr>
        <w:t>EVA ABAID YAPUR</w:t>
      </w:r>
      <w:r w:rsidRPr="00874708">
        <w:rPr>
          <w:rFonts w:ascii="Palatino Linotype" w:hAnsi="Palatino Linotype" w:cs="Arial"/>
          <w:lang w:val="es-ES_tradnl"/>
        </w:rPr>
        <w:t>, a efecto de que decretara su admisión o desechamiento.</w:t>
      </w:r>
    </w:p>
    <w:p w:rsidR="00A35926" w:rsidRPr="00874708" w:rsidRDefault="00A35926" w:rsidP="003D39B0">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874708">
        <w:rPr>
          <w:rFonts w:ascii="Palatino Linotype" w:hAnsi="Palatino Linotype" w:cs="Arial"/>
        </w:rPr>
        <w:t xml:space="preserve">En fecha </w:t>
      </w:r>
      <w:r w:rsidR="003B69B1" w:rsidRPr="00874708">
        <w:rPr>
          <w:rFonts w:ascii="Palatino Linotype" w:hAnsi="Palatino Linotype"/>
        </w:rPr>
        <w:t>tres de agosto</w:t>
      </w:r>
      <w:r w:rsidRPr="00874708">
        <w:rPr>
          <w:rFonts w:ascii="Palatino Linotype" w:hAnsi="Palatino Linotype"/>
        </w:rPr>
        <w:t xml:space="preserve"> de dos mil veinte</w:t>
      </w:r>
      <w:r w:rsidRPr="00874708">
        <w:rPr>
          <w:rFonts w:ascii="Palatino Linotype" w:hAnsi="Palatino Linotype" w:cs="Arial"/>
        </w:rPr>
        <w:t xml:space="preserve">, atento a lo dispuesto en el artículo 185, fracciones I, II y IV, de la </w:t>
      </w:r>
      <w:r w:rsidRPr="00874708">
        <w:rPr>
          <w:rFonts w:ascii="Palatino Linotype" w:hAnsi="Palatino Linotype"/>
        </w:rPr>
        <w:t xml:space="preserve">Ley de Transparencia y Acceso a la Información Pública del </w:t>
      </w:r>
      <w:r w:rsidRPr="00874708">
        <w:rPr>
          <w:rFonts w:ascii="Palatino Linotype" w:hAnsi="Palatino Linotype" w:cs="Arial"/>
        </w:rPr>
        <w:t>Estado</w:t>
      </w:r>
      <w:r w:rsidRPr="00874708">
        <w:rPr>
          <w:rFonts w:ascii="Palatino Linotype" w:hAnsi="Palatino Linotype"/>
        </w:rPr>
        <w:t xml:space="preserve"> de México y </w:t>
      </w:r>
      <w:r w:rsidRPr="00874708">
        <w:rPr>
          <w:rFonts w:ascii="Palatino Linotype" w:hAnsi="Palatino Linotype" w:cs="Arial"/>
          <w:lang w:val="es-ES_tradnl"/>
        </w:rPr>
        <w:t>Municipios</w:t>
      </w:r>
      <w:r w:rsidRPr="00874708">
        <w:rPr>
          <w:rFonts w:ascii="Palatino Linotype" w:hAnsi="Palatino Linotype"/>
        </w:rPr>
        <w:t>, se a</w:t>
      </w:r>
      <w:r w:rsidRPr="00874708">
        <w:rPr>
          <w:rFonts w:ascii="Palatino Linotype" w:hAnsi="Palatino Linotype" w:cs="Arial"/>
        </w:rPr>
        <w:t xml:space="preserve">cordó la admisión a trámite del referido recurso de </w:t>
      </w:r>
      <w:r w:rsidRPr="00874708">
        <w:rPr>
          <w:rFonts w:ascii="Palatino Linotype" w:hAnsi="Palatino Linotype" w:cs="Arial"/>
          <w:lang w:val="es-ES_tradnl"/>
        </w:rPr>
        <w:t>revisión;</w:t>
      </w:r>
      <w:r w:rsidRPr="00874708">
        <w:rPr>
          <w:rFonts w:ascii="Palatino Linotype" w:hAnsi="Palatino Linotype" w:cs="Arial"/>
        </w:rPr>
        <w:t xml:space="preserve"> así como, la </w:t>
      </w:r>
      <w:r w:rsidRPr="00874708">
        <w:rPr>
          <w:rFonts w:ascii="Palatino Linotype" w:hAnsi="Palatino Linotype" w:cs="Arial"/>
          <w:lang w:val="es-ES_tradnl"/>
        </w:rPr>
        <w:t>integración</w:t>
      </w:r>
      <w:r w:rsidRPr="00874708">
        <w:rPr>
          <w:rFonts w:ascii="Palatino Linotype" w:hAnsi="Palatino Linotype" w:cs="Arial"/>
        </w:rPr>
        <w:t xml:space="preserve"> del expediente respectivo, mismo que se puso a disposición de las partes, para que en el plazo máximo de siete días hábiles, </w:t>
      </w:r>
      <w:r w:rsidR="003B69B1" w:rsidRPr="00874708">
        <w:rPr>
          <w:rFonts w:ascii="Palatino Linotype" w:hAnsi="Palatino Linotype" w:cs="Arial"/>
          <w:b/>
        </w:rPr>
        <w:t>LA RECURRENTE</w:t>
      </w:r>
      <w:r w:rsidRPr="00874708">
        <w:rPr>
          <w:rFonts w:ascii="Palatino Linotype" w:hAnsi="Palatino Linotype" w:cs="Arial"/>
        </w:rPr>
        <w:t xml:space="preserve"> realizara manifestaciones, alegatos y ofreciera las pruebas que a su derecho </w:t>
      </w:r>
      <w:r w:rsidRPr="00874708">
        <w:rPr>
          <w:rFonts w:ascii="Palatino Linotype" w:hAnsi="Palatino Linotype" w:cs="Arial"/>
          <w:lang w:val="es-ES_tradnl"/>
        </w:rPr>
        <w:t>conviniera</w:t>
      </w:r>
      <w:r w:rsidRPr="00874708">
        <w:rPr>
          <w:rFonts w:ascii="Palatino Linotype" w:hAnsi="Palatino Linotype" w:cs="Arial"/>
        </w:rPr>
        <w:t xml:space="preserve"> y, en el caso del</w:t>
      </w:r>
      <w:r w:rsidRPr="00874708">
        <w:rPr>
          <w:rFonts w:ascii="Palatino Linotype" w:hAnsi="Palatino Linotype" w:cs="Arial"/>
          <w:b/>
        </w:rPr>
        <w:t xml:space="preserve"> SUJETO OBLIGADO</w:t>
      </w:r>
      <w:r w:rsidRPr="00874708">
        <w:rPr>
          <w:rFonts w:ascii="Palatino Linotype" w:hAnsi="Palatino Linotype" w:cs="Arial"/>
        </w:rPr>
        <w:t>, para que exhibiera el Informe Justificado correspondiente.</w:t>
      </w:r>
    </w:p>
    <w:p w:rsidR="00A35926" w:rsidRPr="00874708" w:rsidRDefault="00A35926" w:rsidP="003B69B1">
      <w:pPr>
        <w:numPr>
          <w:ilvl w:val="0"/>
          <w:numId w:val="3"/>
        </w:numPr>
        <w:spacing w:before="240" w:after="240" w:line="360" w:lineRule="auto"/>
        <w:ind w:left="0" w:firstLine="0"/>
        <w:jc w:val="both"/>
        <w:rPr>
          <w:rFonts w:ascii="Palatino Linotype" w:hAnsi="Palatino Linotype"/>
        </w:rPr>
      </w:pPr>
      <w:r w:rsidRPr="00874708">
        <w:rPr>
          <w:rFonts w:ascii="Palatino Linotype" w:hAnsi="Palatino Linotype" w:cs="Arial"/>
        </w:rPr>
        <w:t xml:space="preserve">De las constancias que obran en el </w:t>
      </w:r>
      <w:r w:rsidRPr="00874708">
        <w:rPr>
          <w:rFonts w:ascii="Palatino Linotype" w:hAnsi="Palatino Linotype" w:cs="Arial"/>
          <w:b/>
        </w:rPr>
        <w:t>SAIMEX</w:t>
      </w:r>
      <w:r w:rsidRPr="00874708">
        <w:rPr>
          <w:rFonts w:ascii="Palatino Linotype" w:hAnsi="Palatino Linotype" w:cs="Arial"/>
        </w:rPr>
        <w:t xml:space="preserve">, se desprende que, </w:t>
      </w:r>
      <w:r w:rsidRPr="00874708">
        <w:rPr>
          <w:rFonts w:ascii="Palatino Linotype" w:hAnsi="Palatino Linotype" w:cs="Arial"/>
          <w:b/>
        </w:rPr>
        <w:t>EL SUJETO OBLIGADO</w:t>
      </w:r>
      <w:r w:rsidR="003B69B1" w:rsidRPr="00874708">
        <w:rPr>
          <w:rFonts w:ascii="Palatino Linotype" w:hAnsi="Palatino Linotype" w:cs="Arial"/>
        </w:rPr>
        <w:t xml:space="preserve"> no</w:t>
      </w:r>
      <w:r w:rsidRPr="00874708">
        <w:rPr>
          <w:rFonts w:ascii="Palatino Linotype" w:hAnsi="Palatino Linotype" w:cs="Arial"/>
        </w:rPr>
        <w:t xml:space="preserve"> rindió su Informe Justificado</w:t>
      </w:r>
      <w:r w:rsidR="003B69B1" w:rsidRPr="00874708">
        <w:rPr>
          <w:rFonts w:ascii="Palatino Linotype" w:hAnsi="Palatino Linotype" w:cs="Arial"/>
        </w:rPr>
        <w:t>; p</w:t>
      </w:r>
      <w:r w:rsidRPr="00874708">
        <w:rPr>
          <w:rFonts w:ascii="Palatino Linotype" w:hAnsi="Palatino Linotype"/>
        </w:rPr>
        <w:t xml:space="preserve">or su parte, </w:t>
      </w:r>
      <w:r w:rsidR="003B69B1" w:rsidRPr="00874708">
        <w:rPr>
          <w:rFonts w:ascii="Palatino Linotype" w:hAnsi="Palatino Linotype"/>
          <w:b/>
        </w:rPr>
        <w:t>LA RECURRENTE</w:t>
      </w:r>
      <w:r w:rsidRPr="00874708">
        <w:rPr>
          <w:rFonts w:ascii="Palatino Linotype" w:hAnsi="Palatino Linotype"/>
        </w:rPr>
        <w:t xml:space="preserve"> no presentó manifestaciones, alegatos ni ofreció los medios de prueba que a su derecho convinieran.</w:t>
      </w:r>
    </w:p>
    <w:p w:rsidR="00A35926" w:rsidRPr="00874708" w:rsidRDefault="00A35926" w:rsidP="003D39B0">
      <w:pPr>
        <w:numPr>
          <w:ilvl w:val="0"/>
          <w:numId w:val="3"/>
        </w:numPr>
        <w:spacing w:before="240" w:after="240" w:line="360" w:lineRule="auto"/>
        <w:ind w:left="0" w:firstLine="0"/>
        <w:jc w:val="both"/>
        <w:rPr>
          <w:rFonts w:ascii="Palatino Linotype" w:hAnsi="Palatino Linotype"/>
        </w:rPr>
      </w:pPr>
      <w:r w:rsidRPr="00874708">
        <w:rPr>
          <w:rFonts w:ascii="Palatino Linotype" w:hAnsi="Palatino Linotype" w:cs="Arial"/>
        </w:rPr>
        <w:t xml:space="preserve">Una vez </w:t>
      </w:r>
      <w:r w:rsidRPr="00874708">
        <w:rPr>
          <w:rFonts w:ascii="Palatino Linotype" w:hAnsi="Palatino Linotype" w:cs="Arial"/>
          <w:color w:val="000000" w:themeColor="text1"/>
        </w:rPr>
        <w:t>analizado</w:t>
      </w:r>
      <w:r w:rsidRPr="00874708">
        <w:rPr>
          <w:rFonts w:ascii="Palatino Linotype" w:hAnsi="Palatino Linotype" w:cs="Arial"/>
        </w:rPr>
        <w:t xml:space="preserve"> el estado procesal que guardaba el expediente, en fecha </w:t>
      </w:r>
      <w:r w:rsidR="003B69B1" w:rsidRPr="00874708">
        <w:rPr>
          <w:rFonts w:ascii="Palatino Linotype" w:hAnsi="Palatino Linotype" w:cs="Arial"/>
        </w:rPr>
        <w:t>doce</w:t>
      </w:r>
      <w:r w:rsidRPr="00874708">
        <w:rPr>
          <w:rFonts w:ascii="Palatino Linotype" w:hAnsi="Palatino Linotype" w:cs="Arial"/>
        </w:rPr>
        <w:t xml:space="preserve"> de agosto de dos mil veinte, la Comisionada Ponente acordó el cierre de instrucción; así </w:t>
      </w:r>
      <w:r w:rsidRPr="00874708">
        <w:rPr>
          <w:rFonts w:ascii="Palatino Linotype" w:hAnsi="Palatino Linotype" w:cs="Arial"/>
          <w:lang w:val="es-ES_tradnl"/>
        </w:rPr>
        <w:t>como,</w:t>
      </w:r>
      <w:r w:rsidRPr="00874708">
        <w:rPr>
          <w:rFonts w:ascii="Palatino Linotype" w:hAnsi="Palatino Linotype" w:cs="Arial"/>
        </w:rPr>
        <w:t xml:space="preserve"> la remisión del mismo a efecto </w:t>
      </w:r>
      <w:r w:rsidRPr="00874708">
        <w:rPr>
          <w:rFonts w:ascii="Palatino Linotype" w:hAnsi="Palatino Linotype" w:cs="Arial"/>
          <w:lang w:val="es-ES_tradnl"/>
        </w:rPr>
        <w:t>de</w:t>
      </w:r>
      <w:r w:rsidRPr="0087470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0467F" w:rsidRPr="00874708" w:rsidRDefault="0040467F" w:rsidP="003D39B0">
      <w:pPr>
        <w:numPr>
          <w:ilvl w:val="0"/>
          <w:numId w:val="3"/>
        </w:numPr>
        <w:spacing w:before="240" w:after="240" w:line="360" w:lineRule="auto"/>
        <w:ind w:left="0" w:firstLine="0"/>
        <w:jc w:val="both"/>
        <w:rPr>
          <w:rFonts w:ascii="Palatino Linotype" w:hAnsi="Palatino Linotype"/>
        </w:rPr>
      </w:pPr>
      <w:r w:rsidRPr="00874708">
        <w:rPr>
          <w:rFonts w:ascii="Palatino Linotype" w:hAnsi="Palatino Linotype" w:cs="Arial"/>
        </w:rPr>
        <w:t xml:space="preserve">En fecha catorce de agosto de dos mil veinte, se dejó sin efectos el acuerdo de Cierre de Instrucción, en aras de garantizar los derechos tutelados por este Órgano </w:t>
      </w:r>
      <w:r w:rsidRPr="00874708">
        <w:rPr>
          <w:rFonts w:ascii="Palatino Linotype" w:hAnsi="Palatino Linotype" w:cs="Arial"/>
        </w:rPr>
        <w:lastRenderedPageBreak/>
        <w:t>Garante, de conformidad con lo dispuesto en el artículo 15 del Código de Procedimientos Administrativos del Estado de México, de aplicación supletoria y 195 de la Ley de Transparencia y Acceso a la Información Pública del Estado de México y Municipios.</w:t>
      </w:r>
    </w:p>
    <w:p w:rsidR="0040467F" w:rsidRPr="00874708" w:rsidRDefault="0040467F" w:rsidP="0040467F">
      <w:pPr>
        <w:numPr>
          <w:ilvl w:val="0"/>
          <w:numId w:val="3"/>
        </w:numPr>
        <w:spacing w:before="240" w:after="240" w:line="360" w:lineRule="auto"/>
        <w:ind w:left="0" w:firstLine="0"/>
        <w:jc w:val="both"/>
        <w:rPr>
          <w:rFonts w:ascii="Palatino Linotype" w:hAnsi="Palatino Linotype"/>
        </w:rPr>
      </w:pPr>
      <w:r w:rsidRPr="00874708">
        <w:rPr>
          <w:rFonts w:ascii="Palatino Linotype" w:hAnsi="Palatino Linotype" w:cs="Arial"/>
        </w:rPr>
        <w:t xml:space="preserve">Posteriormente, en fecha uno de septiembre de dos mil veinte, la Comisionada Ponente acordó el cierre de instrucción; así </w:t>
      </w:r>
      <w:r w:rsidRPr="00874708">
        <w:rPr>
          <w:rFonts w:ascii="Palatino Linotype" w:hAnsi="Palatino Linotype" w:cs="Arial"/>
          <w:lang w:val="es-ES_tradnl"/>
        </w:rPr>
        <w:t>como,</w:t>
      </w:r>
      <w:r w:rsidRPr="00874708">
        <w:rPr>
          <w:rFonts w:ascii="Palatino Linotype" w:hAnsi="Palatino Linotype" w:cs="Arial"/>
        </w:rPr>
        <w:t xml:space="preserve"> la remisión del mismo a efecto </w:t>
      </w:r>
      <w:r w:rsidRPr="00874708">
        <w:rPr>
          <w:rFonts w:ascii="Palatino Linotype" w:hAnsi="Palatino Linotype" w:cs="Arial"/>
          <w:lang w:val="es-ES_tradnl"/>
        </w:rPr>
        <w:t>de</w:t>
      </w:r>
      <w:r w:rsidRPr="0087470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A35926" w:rsidRPr="00874708" w:rsidRDefault="00A35926" w:rsidP="00A35926">
      <w:pPr>
        <w:tabs>
          <w:tab w:val="left" w:pos="709"/>
        </w:tabs>
        <w:spacing w:before="100" w:beforeAutospacing="1" w:after="100" w:afterAutospacing="1" w:line="360" w:lineRule="auto"/>
        <w:jc w:val="center"/>
        <w:rPr>
          <w:rFonts w:ascii="Palatino Linotype" w:hAnsi="Palatino Linotype"/>
          <w:b/>
          <w:bCs/>
          <w:spacing w:val="60"/>
          <w:sz w:val="28"/>
        </w:rPr>
      </w:pPr>
      <w:r w:rsidRPr="00874708">
        <w:rPr>
          <w:rFonts w:ascii="Palatino Linotype" w:hAnsi="Palatino Linotype"/>
          <w:b/>
          <w:bCs/>
          <w:spacing w:val="60"/>
          <w:sz w:val="28"/>
        </w:rPr>
        <w:t>CONSIDERANDO</w:t>
      </w:r>
    </w:p>
    <w:p w:rsidR="00A35926" w:rsidRPr="00874708" w:rsidRDefault="00A35926" w:rsidP="003D39B0">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874708">
        <w:rPr>
          <w:rFonts w:ascii="Palatino Linotype" w:hAnsi="Palatino Linotype"/>
          <w:b/>
        </w:rPr>
        <w:t>Competencia</w:t>
      </w:r>
      <w:r w:rsidRPr="00874708">
        <w:rPr>
          <w:rFonts w:ascii="Palatino Linotype" w:hAnsi="Palatino Linotype"/>
        </w:rPr>
        <w:t>.</w:t>
      </w:r>
      <w:r w:rsidRPr="00874708">
        <w:rPr>
          <w:rFonts w:ascii="Palatino Linotype" w:hAnsi="Palatino Linotype"/>
          <w:b/>
        </w:rPr>
        <w:t xml:space="preserve"> </w:t>
      </w:r>
      <w:r w:rsidRPr="0087470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874708">
        <w:rPr>
          <w:rFonts w:ascii="Palatino Linotype" w:hAnsi="Palatino Linotype" w:cs="Arial"/>
        </w:rPr>
        <w:t>.</w:t>
      </w:r>
    </w:p>
    <w:p w:rsidR="00A35926" w:rsidRPr="00874708" w:rsidRDefault="00A35926" w:rsidP="003D39B0">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874708">
        <w:rPr>
          <w:rFonts w:ascii="Palatino Linotype" w:hAnsi="Palatino Linotype" w:cs="Arial"/>
          <w:b/>
        </w:rPr>
        <w:lastRenderedPageBreak/>
        <w:t xml:space="preserve"> Interés.</w:t>
      </w:r>
      <w:r w:rsidRPr="00874708">
        <w:rPr>
          <w:rFonts w:ascii="Palatino Linotype" w:hAnsi="Palatino Linotype" w:cs="Arial"/>
        </w:rPr>
        <w:t xml:space="preserve"> El </w:t>
      </w:r>
      <w:r w:rsidRPr="00874708">
        <w:rPr>
          <w:rFonts w:ascii="Palatino Linotype" w:hAnsi="Palatino Linotype"/>
        </w:rPr>
        <w:t>recurso</w:t>
      </w:r>
      <w:r w:rsidRPr="00874708">
        <w:rPr>
          <w:rFonts w:ascii="Palatino Linotype" w:hAnsi="Palatino Linotype" w:cs="Arial"/>
        </w:rPr>
        <w:t xml:space="preserve"> de revisión fue </w:t>
      </w:r>
      <w:r w:rsidRPr="00874708">
        <w:rPr>
          <w:rFonts w:ascii="Palatino Linotype" w:hAnsi="Palatino Linotype"/>
        </w:rPr>
        <w:t>interpuesto</w:t>
      </w:r>
      <w:r w:rsidRPr="00874708">
        <w:rPr>
          <w:rFonts w:ascii="Palatino Linotype" w:hAnsi="Palatino Linotype" w:cs="Arial"/>
        </w:rPr>
        <w:t xml:space="preserve"> por parte legítima en atención a que fue </w:t>
      </w:r>
      <w:r w:rsidRPr="00874708">
        <w:rPr>
          <w:rFonts w:ascii="Palatino Linotype" w:hAnsi="Palatino Linotype"/>
        </w:rPr>
        <w:t>presentado</w:t>
      </w:r>
      <w:r w:rsidRPr="00874708">
        <w:rPr>
          <w:rFonts w:ascii="Palatino Linotype" w:hAnsi="Palatino Linotype" w:cs="Arial"/>
        </w:rPr>
        <w:t xml:space="preserve"> por </w:t>
      </w:r>
      <w:r w:rsidR="003B69B1" w:rsidRPr="00874708">
        <w:rPr>
          <w:rFonts w:ascii="Palatino Linotype" w:hAnsi="Palatino Linotype" w:cs="Arial"/>
          <w:b/>
        </w:rPr>
        <w:t>LA RECURRENTE</w:t>
      </w:r>
      <w:r w:rsidRPr="00874708">
        <w:rPr>
          <w:rFonts w:ascii="Palatino Linotype" w:hAnsi="Palatino Linotype" w:cs="Arial"/>
          <w:snapToGrid w:val="0"/>
        </w:rPr>
        <w:t xml:space="preserve">, </w:t>
      </w:r>
      <w:r w:rsidRPr="00874708">
        <w:rPr>
          <w:rFonts w:ascii="Palatino Linotype" w:hAnsi="Palatino Linotype" w:cs="Arial"/>
        </w:rPr>
        <w:t>quien</w:t>
      </w:r>
      <w:r w:rsidRPr="00874708">
        <w:rPr>
          <w:rFonts w:ascii="Palatino Linotype" w:hAnsi="Palatino Linotype" w:cs="Arial"/>
          <w:snapToGrid w:val="0"/>
        </w:rPr>
        <w:t xml:space="preserve"> </w:t>
      </w:r>
      <w:r w:rsidRPr="00874708">
        <w:rPr>
          <w:rFonts w:ascii="Palatino Linotype" w:hAnsi="Palatino Linotype"/>
        </w:rPr>
        <w:t>formuló</w:t>
      </w:r>
      <w:r w:rsidRPr="00874708">
        <w:rPr>
          <w:rFonts w:ascii="Palatino Linotype" w:hAnsi="Palatino Linotype" w:cs="Arial"/>
          <w:snapToGrid w:val="0"/>
        </w:rPr>
        <w:t xml:space="preserve"> la </w:t>
      </w:r>
      <w:r w:rsidRPr="00874708">
        <w:rPr>
          <w:rFonts w:ascii="Palatino Linotype" w:hAnsi="Palatino Linotype" w:cs="Arial"/>
        </w:rPr>
        <w:t>solicitud</w:t>
      </w:r>
      <w:r w:rsidRPr="00874708">
        <w:rPr>
          <w:rFonts w:ascii="Palatino Linotype" w:hAnsi="Palatino Linotype" w:cs="Arial"/>
          <w:snapToGrid w:val="0"/>
        </w:rPr>
        <w:t xml:space="preserve"> de información pública </w:t>
      </w:r>
      <w:r w:rsidRPr="00874708">
        <w:rPr>
          <w:rFonts w:ascii="Palatino Linotype" w:hAnsi="Palatino Linotype"/>
        </w:rPr>
        <w:t>número</w:t>
      </w:r>
      <w:r w:rsidRPr="00874708">
        <w:rPr>
          <w:rFonts w:ascii="Palatino Linotype" w:hAnsi="Palatino Linotype" w:cs="Arial"/>
          <w:snapToGrid w:val="0"/>
        </w:rPr>
        <w:t xml:space="preserve"> </w:t>
      </w:r>
      <w:r w:rsidR="003B69B1" w:rsidRPr="00874708">
        <w:rPr>
          <w:rFonts w:ascii="Palatino Linotype" w:hAnsi="Palatino Linotype"/>
          <w:b/>
          <w:bCs/>
        </w:rPr>
        <w:t>00123/VACHASO/IP/2020</w:t>
      </w:r>
      <w:r w:rsidRPr="00874708">
        <w:rPr>
          <w:rFonts w:ascii="Palatino Linotype" w:hAnsi="Palatino Linotype" w:cs="Arial"/>
          <w:lang w:val="es-ES_tradnl"/>
        </w:rPr>
        <w:t>.</w:t>
      </w:r>
    </w:p>
    <w:p w:rsidR="00A35926" w:rsidRPr="00874708" w:rsidRDefault="00A35926" w:rsidP="003D39B0">
      <w:pPr>
        <w:widowControl w:val="0"/>
        <w:numPr>
          <w:ilvl w:val="0"/>
          <w:numId w:val="4"/>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874708">
        <w:rPr>
          <w:rFonts w:ascii="Palatino Linotype" w:hAnsi="Palatino Linotype" w:cs="Arial"/>
          <w:b/>
        </w:rPr>
        <w:t xml:space="preserve">Oportunidad. </w:t>
      </w:r>
      <w:r w:rsidRPr="00874708">
        <w:rPr>
          <w:rFonts w:ascii="Palatino Linotype" w:hAnsi="Palatino Linotype" w:cs="Arial"/>
        </w:rPr>
        <w:t xml:space="preserve">El recurso de revisión fue interpuesto dentro del plazo de quince días hábiles, contados a partir del día siguiente al en que </w:t>
      </w:r>
      <w:r w:rsidR="003B69B1" w:rsidRPr="00874708">
        <w:rPr>
          <w:rFonts w:ascii="Palatino Linotype" w:hAnsi="Palatino Linotype" w:cs="Arial"/>
          <w:b/>
        </w:rPr>
        <w:t>LA RECURRENTE</w:t>
      </w:r>
      <w:r w:rsidRPr="00874708">
        <w:rPr>
          <w:rFonts w:ascii="Palatino Linotype" w:hAnsi="Palatino Linotype" w:cs="Arial"/>
          <w:b/>
        </w:rPr>
        <w:t xml:space="preserve"> </w:t>
      </w:r>
      <w:r w:rsidRPr="0087470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A35926" w:rsidRPr="00874708" w:rsidRDefault="00A35926" w:rsidP="00A35926">
      <w:pPr>
        <w:spacing w:before="100" w:beforeAutospacing="1" w:after="100" w:afterAutospacing="1"/>
        <w:ind w:left="720" w:right="709"/>
        <w:contextualSpacing/>
        <w:jc w:val="both"/>
        <w:rPr>
          <w:rFonts w:ascii="Palatino Linotype" w:hAnsi="Palatino Linotype" w:cs="Arial"/>
          <w:i/>
          <w:sz w:val="22"/>
        </w:rPr>
      </w:pPr>
      <w:r w:rsidRPr="00874708">
        <w:rPr>
          <w:rFonts w:ascii="Palatino Linotype" w:hAnsi="Palatino Linotype" w:cs="Arial"/>
          <w:i/>
          <w:sz w:val="22"/>
        </w:rPr>
        <w:t>“</w:t>
      </w:r>
      <w:r w:rsidRPr="00874708">
        <w:rPr>
          <w:rFonts w:ascii="Palatino Linotype" w:hAnsi="Palatino Linotype" w:cs="Arial"/>
          <w:b/>
          <w:i/>
          <w:sz w:val="22"/>
        </w:rPr>
        <w:t>Artículo 178.</w:t>
      </w:r>
      <w:r w:rsidRPr="0087470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35926" w:rsidRPr="00874708" w:rsidRDefault="00A35926" w:rsidP="00A35926">
      <w:pPr>
        <w:spacing w:before="100" w:beforeAutospacing="1" w:after="100" w:afterAutospacing="1"/>
        <w:ind w:left="720" w:right="709"/>
        <w:contextualSpacing/>
        <w:jc w:val="both"/>
        <w:rPr>
          <w:rFonts w:ascii="Palatino Linotype" w:hAnsi="Palatino Linotype" w:cs="Arial"/>
          <w:i/>
          <w:sz w:val="22"/>
        </w:rPr>
      </w:pPr>
      <w:r w:rsidRPr="0087470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35926" w:rsidRPr="00874708" w:rsidRDefault="00A35926" w:rsidP="00A35926">
      <w:pPr>
        <w:spacing w:before="240" w:after="100" w:afterAutospacing="1"/>
        <w:ind w:left="720" w:right="709"/>
        <w:jc w:val="both"/>
        <w:rPr>
          <w:rFonts w:ascii="Palatino Linotype" w:hAnsi="Palatino Linotype" w:cs="Arial"/>
          <w:i/>
          <w:sz w:val="22"/>
        </w:rPr>
      </w:pPr>
      <w:r w:rsidRPr="00874708">
        <w:rPr>
          <w:rFonts w:ascii="Palatino Linotype" w:hAnsi="Palatino Linotype" w:cs="Arial"/>
          <w:i/>
          <w:sz w:val="22"/>
        </w:rPr>
        <w:t xml:space="preserve">En el caso de que se interponga ante la Unidad de Transparencia, ésta deberá remitir el recurso de revisión al Instituto a más tardar al día </w:t>
      </w:r>
      <w:r w:rsidRPr="00874708">
        <w:rPr>
          <w:rFonts w:ascii="Palatino Linotype" w:hAnsi="Palatino Linotype" w:cs="Arial"/>
          <w:i/>
          <w:sz w:val="22"/>
          <w:lang w:eastAsia="es-MX"/>
        </w:rPr>
        <w:t>siguiente</w:t>
      </w:r>
      <w:r w:rsidRPr="00874708">
        <w:rPr>
          <w:rFonts w:ascii="Palatino Linotype" w:hAnsi="Palatino Linotype" w:cs="Arial"/>
          <w:i/>
          <w:sz w:val="22"/>
        </w:rPr>
        <w:t xml:space="preserve"> de haberlo recibido.”</w:t>
      </w:r>
    </w:p>
    <w:p w:rsidR="00A35926" w:rsidRPr="00874708" w:rsidRDefault="00A35926" w:rsidP="00A35926">
      <w:pPr>
        <w:spacing w:before="240" w:after="100" w:afterAutospacing="1" w:line="360" w:lineRule="auto"/>
        <w:jc w:val="both"/>
        <w:rPr>
          <w:rFonts w:ascii="Palatino Linotype" w:hAnsi="Palatino Linotype"/>
        </w:rPr>
      </w:pPr>
      <w:r w:rsidRPr="00874708">
        <w:rPr>
          <w:rFonts w:ascii="Palatino Linotype" w:hAnsi="Palatino Linotype" w:cs="Arial"/>
        </w:rPr>
        <w:t xml:space="preserve">En esa tesitura, atendiendo a que </w:t>
      </w:r>
      <w:r w:rsidRPr="00874708">
        <w:rPr>
          <w:rFonts w:ascii="Palatino Linotype" w:hAnsi="Palatino Linotype" w:cs="Arial"/>
          <w:b/>
        </w:rPr>
        <w:t>EL SUJETO OBLIGADO</w:t>
      </w:r>
      <w:r w:rsidRPr="00874708">
        <w:rPr>
          <w:rFonts w:ascii="Palatino Linotype" w:hAnsi="Palatino Linotype" w:cs="Arial"/>
        </w:rPr>
        <w:t xml:space="preserve"> notificó la respuesta a la solicitud de acceso a la información pública el día</w:t>
      </w:r>
      <w:r w:rsidRPr="00874708">
        <w:rPr>
          <w:rFonts w:ascii="Palatino Linotype" w:hAnsi="Palatino Linotype" w:cs="Arial"/>
          <w:b/>
        </w:rPr>
        <w:t xml:space="preserve"> </w:t>
      </w:r>
      <w:r w:rsidR="003B69B1" w:rsidRPr="00874708">
        <w:rPr>
          <w:rFonts w:ascii="Palatino Linotype" w:hAnsi="Palatino Linotype" w:cs="Arial"/>
          <w:b/>
        </w:rPr>
        <w:t>veintiséis de febrero</w:t>
      </w:r>
      <w:r w:rsidRPr="00874708">
        <w:rPr>
          <w:rFonts w:ascii="Palatino Linotype" w:hAnsi="Palatino Linotype" w:cs="Arial"/>
          <w:b/>
        </w:rPr>
        <w:t xml:space="preserve"> de dos mil veinte</w:t>
      </w:r>
      <w:r w:rsidRPr="00874708">
        <w:rPr>
          <w:rFonts w:ascii="Palatino Linotype" w:hAnsi="Palatino Linotype" w:cs="Arial"/>
        </w:rPr>
        <w:t>; así, el plazo de quince días hábiles que el artículo 178 de la Ley de la materia otorga al</w:t>
      </w:r>
      <w:r w:rsidRPr="00874708">
        <w:rPr>
          <w:rFonts w:ascii="Palatino Linotype" w:hAnsi="Palatino Linotype" w:cs="Arial"/>
          <w:b/>
        </w:rPr>
        <w:t xml:space="preserve"> RECURRENTE</w:t>
      </w:r>
      <w:r w:rsidRPr="00874708">
        <w:rPr>
          <w:rFonts w:ascii="Palatino Linotype" w:hAnsi="Palatino Linotype" w:cs="Arial"/>
        </w:rPr>
        <w:t xml:space="preserve"> para presentar el respectivo recurso de revisión, transcurrió del </w:t>
      </w:r>
      <w:r w:rsidR="003B69B1" w:rsidRPr="00874708">
        <w:rPr>
          <w:rFonts w:ascii="Palatino Linotype" w:hAnsi="Palatino Linotype" w:cs="Arial"/>
          <w:b/>
        </w:rPr>
        <w:t>veintisiete de febrero al tres de agosto</w:t>
      </w:r>
      <w:r w:rsidRPr="00874708">
        <w:rPr>
          <w:rFonts w:ascii="Palatino Linotype" w:hAnsi="Palatino Linotype" w:cs="Arial"/>
          <w:b/>
        </w:rPr>
        <w:t xml:space="preserve"> de dos mil veinte</w:t>
      </w:r>
      <w:r w:rsidRPr="00874708">
        <w:rPr>
          <w:rFonts w:ascii="Palatino Linotype" w:hAnsi="Palatino Linotype" w:cs="Arial"/>
        </w:rPr>
        <w:t>, sin contemplar en el cómputo los días</w:t>
      </w:r>
      <w:r w:rsidR="003B69B1" w:rsidRPr="00874708">
        <w:rPr>
          <w:rFonts w:ascii="Palatino Linotype" w:hAnsi="Palatino Linotype" w:cs="Arial"/>
        </w:rPr>
        <w:t xml:space="preserve"> veintinueve de febrero, uno, siete, ocho,</w:t>
      </w:r>
      <w:r w:rsidRPr="00874708">
        <w:rPr>
          <w:rFonts w:ascii="Palatino Linotype" w:hAnsi="Palatino Linotype" w:cs="Arial"/>
        </w:rPr>
        <w:t xml:space="preserve"> catorce, quince, veintiuno y veintidós de marzo, uno</w:t>
      </w:r>
      <w:r w:rsidR="003B69B1" w:rsidRPr="00874708">
        <w:rPr>
          <w:rFonts w:ascii="Palatino Linotype" w:hAnsi="Palatino Linotype" w:cs="Arial"/>
        </w:rPr>
        <w:t xml:space="preserve"> y dos </w:t>
      </w:r>
      <w:r w:rsidRPr="00874708">
        <w:rPr>
          <w:rFonts w:ascii="Palatino Linotype" w:hAnsi="Palatino Linotype" w:cs="Arial"/>
        </w:rPr>
        <w:t xml:space="preserve">de agosto de dos mil veinte, por corresponder a sábados y domingos, considerados como días inhábiles, en términos del artículo 3, </w:t>
      </w:r>
      <w:r w:rsidRPr="00874708">
        <w:rPr>
          <w:rFonts w:ascii="Palatino Linotype" w:hAnsi="Palatino Linotype" w:cs="Arial"/>
        </w:rPr>
        <w:lastRenderedPageBreak/>
        <w:t xml:space="preserve">fracción X de la </w:t>
      </w:r>
      <w:r w:rsidRPr="00874708">
        <w:rPr>
          <w:rFonts w:ascii="Palatino Linotype" w:hAnsi="Palatino Linotype"/>
        </w:rPr>
        <w:t>Ley de Transparencia y Acceso a la Información Pública del Estado de México y Municipios; así como, los días nueve de marzo y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A35926" w:rsidRPr="00874708" w:rsidRDefault="00A35926" w:rsidP="00A35926">
      <w:pPr>
        <w:spacing w:before="240" w:after="100" w:afterAutospacing="1" w:line="360" w:lineRule="auto"/>
        <w:jc w:val="both"/>
        <w:rPr>
          <w:rFonts w:ascii="Palatino Linotype" w:hAnsi="Palatino Linotype" w:cs="Arial"/>
        </w:rPr>
      </w:pPr>
      <w:r w:rsidRPr="00874708">
        <w:rPr>
          <w:rFonts w:ascii="Palatino Linotype" w:hAnsi="Palatino Linotype" w:cs="Arial"/>
        </w:rPr>
        <w:t>En ese tenor, si el recurso de revisión que nos ocupa, se interpuso el</w:t>
      </w:r>
      <w:r w:rsidRPr="00874708">
        <w:rPr>
          <w:rFonts w:ascii="Palatino Linotype" w:hAnsi="Palatino Linotype" w:cs="Arial"/>
          <w:b/>
        </w:rPr>
        <w:t xml:space="preserve"> </w:t>
      </w:r>
      <w:r w:rsidR="003B69B1" w:rsidRPr="00874708">
        <w:rPr>
          <w:rFonts w:ascii="Palatino Linotype" w:hAnsi="Palatino Linotype" w:cs="Arial"/>
          <w:b/>
          <w:u w:val="single"/>
        </w:rPr>
        <w:t>diecisiete</w:t>
      </w:r>
      <w:r w:rsidRPr="00874708">
        <w:rPr>
          <w:rFonts w:ascii="Palatino Linotype" w:hAnsi="Palatino Linotype" w:cs="Arial"/>
          <w:b/>
          <w:u w:val="single"/>
        </w:rPr>
        <w:t xml:space="preserve"> de marzo de dos mil veinte</w:t>
      </w:r>
      <w:r w:rsidRPr="00874708">
        <w:rPr>
          <w:rFonts w:ascii="Palatino Linotype" w:hAnsi="Palatino Linotype" w:cs="Arial"/>
        </w:rPr>
        <w:t>, éste se encuentra dentro de los márgenes temporales previstos en el precepto legal citado en el párrafo anterior y, por tanto, su interposición se considera oportuna.</w:t>
      </w:r>
    </w:p>
    <w:p w:rsidR="003B69B1" w:rsidRPr="00874708" w:rsidRDefault="00A35926" w:rsidP="003B69B1">
      <w:pPr>
        <w:widowControl w:val="0"/>
        <w:numPr>
          <w:ilvl w:val="0"/>
          <w:numId w:val="4"/>
        </w:numPr>
        <w:tabs>
          <w:tab w:val="left" w:pos="1701"/>
          <w:tab w:val="left" w:pos="1843"/>
        </w:tabs>
        <w:autoSpaceDE w:val="0"/>
        <w:autoSpaceDN w:val="0"/>
        <w:adjustRightInd w:val="0"/>
        <w:spacing w:before="240" w:beforeAutospacing="1" w:after="240" w:afterAutospacing="1" w:line="360" w:lineRule="auto"/>
        <w:ind w:left="0" w:firstLine="0"/>
        <w:jc w:val="both"/>
        <w:rPr>
          <w:rFonts w:ascii="Palatino Linotype" w:hAnsi="Palatino Linotype"/>
          <w:b/>
          <w:lang w:val="es-ES"/>
        </w:rPr>
      </w:pPr>
      <w:r w:rsidRPr="00874708">
        <w:rPr>
          <w:rFonts w:ascii="Palatino Linotype" w:hAnsi="Palatino Linotype" w:cs="Arial"/>
          <w:b/>
          <w:lang w:val="es-ES"/>
        </w:rPr>
        <w:t>Procedibilidad.</w:t>
      </w:r>
      <w:r w:rsidR="003B69B1" w:rsidRPr="00874708">
        <w:rPr>
          <w:rFonts w:ascii="Palatino Linotype" w:hAnsi="Palatino Linotype" w:cs="Arial"/>
          <w:b/>
          <w:lang w:val="es-ES"/>
        </w:rPr>
        <w:t xml:space="preserve"> </w:t>
      </w:r>
      <w:r w:rsidR="003B69B1" w:rsidRPr="00874708">
        <w:rPr>
          <w:rFonts w:ascii="Palatino Linotype" w:hAnsi="Palatino Linotype" w:cs="Arial"/>
          <w:lang w:val="es-ES"/>
        </w:rPr>
        <w:t xml:space="preserve">Se considera importante abordar el análisis de los requisitos de procedibilidad del Recurso de Revisión; así, tenemos que el artículo 180 de la </w:t>
      </w:r>
      <w:r w:rsidR="003B69B1" w:rsidRPr="00874708">
        <w:rPr>
          <w:rFonts w:ascii="Palatino Linotype" w:hAnsi="Palatino Linotype" w:cs="Arial"/>
          <w:lang w:val="es-ES" w:eastAsia="es-MX"/>
        </w:rPr>
        <w:t xml:space="preserve">Ley de Transparencia y Acceso a la Información Pública del Estado de México y Municipios, </w:t>
      </w:r>
      <w:r w:rsidR="003B69B1" w:rsidRPr="00874708">
        <w:rPr>
          <w:rFonts w:ascii="Palatino Linotype" w:hAnsi="Palatino Linotype" w:cs="Arial"/>
          <w:lang w:val="es-ES"/>
        </w:rPr>
        <w:t>establece lo siguiente:</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lastRenderedPageBreak/>
        <w:t xml:space="preserve">“Artículo 180. </w:t>
      </w:r>
      <w:r w:rsidRPr="00874708">
        <w:rPr>
          <w:rFonts w:ascii="Palatino Linotype" w:hAnsi="Palatino Linotype"/>
          <w:i/>
          <w:sz w:val="22"/>
          <w:szCs w:val="22"/>
          <w:lang w:val="es-ES"/>
        </w:rPr>
        <w:t xml:space="preserve">El </w:t>
      </w:r>
      <w:r w:rsidRPr="00874708">
        <w:rPr>
          <w:rFonts w:ascii="Palatino Linotype" w:hAnsi="Palatino Linotype" w:cs="Arial"/>
          <w:i/>
          <w:sz w:val="22"/>
          <w:szCs w:val="22"/>
          <w:lang w:val="es-ES"/>
        </w:rPr>
        <w:t>recurso</w:t>
      </w:r>
      <w:r w:rsidRPr="00874708">
        <w:rPr>
          <w:rFonts w:ascii="Palatino Linotype" w:hAnsi="Palatino Linotype"/>
          <w:i/>
          <w:sz w:val="22"/>
          <w:szCs w:val="22"/>
          <w:lang w:val="es-ES"/>
        </w:rPr>
        <w:t xml:space="preserve"> </w:t>
      </w:r>
      <w:r w:rsidRPr="00874708">
        <w:rPr>
          <w:rFonts w:ascii="Palatino Linotype" w:hAnsi="Palatino Linotype" w:cs="Arial"/>
          <w:i/>
          <w:color w:val="222222"/>
          <w:sz w:val="22"/>
          <w:szCs w:val="22"/>
          <w:lang w:val="es-ES" w:eastAsia="es-MX"/>
        </w:rPr>
        <w:t>de</w:t>
      </w:r>
      <w:r w:rsidRPr="00874708">
        <w:rPr>
          <w:rFonts w:ascii="Palatino Linotype" w:hAnsi="Palatino Linotype"/>
          <w:i/>
          <w:sz w:val="22"/>
          <w:szCs w:val="22"/>
          <w:lang w:val="es-ES"/>
        </w:rPr>
        <w:t xml:space="preserve"> revisión contendrá:</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I. </w:t>
      </w:r>
      <w:r w:rsidRPr="00874708">
        <w:rPr>
          <w:rFonts w:ascii="Palatino Linotype" w:hAnsi="Palatino Linotype"/>
          <w:i/>
          <w:sz w:val="22"/>
          <w:szCs w:val="22"/>
          <w:lang w:val="es-ES"/>
        </w:rPr>
        <w:t xml:space="preserve">El sujeto obligado ante </w:t>
      </w:r>
      <w:r w:rsidRPr="00874708">
        <w:rPr>
          <w:rFonts w:ascii="Palatino Linotype" w:hAnsi="Palatino Linotype" w:cs="Arial"/>
          <w:i/>
          <w:sz w:val="22"/>
          <w:szCs w:val="22"/>
          <w:lang w:val="es-ES"/>
        </w:rPr>
        <w:t>la</w:t>
      </w:r>
      <w:r w:rsidRPr="00874708">
        <w:rPr>
          <w:rFonts w:ascii="Palatino Linotype" w:hAnsi="Palatino Linotype"/>
          <w:i/>
          <w:sz w:val="22"/>
          <w:szCs w:val="22"/>
          <w:lang w:val="es-ES"/>
        </w:rPr>
        <w:t xml:space="preserve"> cual </w:t>
      </w:r>
      <w:r w:rsidRPr="00874708">
        <w:rPr>
          <w:rFonts w:ascii="Palatino Linotype" w:hAnsi="Palatino Linotype" w:cs="Arial"/>
          <w:i/>
          <w:color w:val="222222"/>
          <w:sz w:val="22"/>
          <w:szCs w:val="22"/>
          <w:lang w:val="es-ES" w:eastAsia="es-MX"/>
        </w:rPr>
        <w:t>se</w:t>
      </w:r>
      <w:r w:rsidRPr="00874708">
        <w:rPr>
          <w:rFonts w:ascii="Palatino Linotype" w:hAnsi="Palatino Linotype"/>
          <w:i/>
          <w:sz w:val="22"/>
          <w:szCs w:val="22"/>
          <w:lang w:val="es-ES"/>
        </w:rPr>
        <w:t xml:space="preserve"> presentó la solicitud;</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II. </w:t>
      </w:r>
      <w:r w:rsidRPr="00874708">
        <w:rPr>
          <w:rFonts w:ascii="Palatino Linotype" w:hAnsi="Palatino Linotype"/>
          <w:b/>
          <w:i/>
          <w:sz w:val="22"/>
          <w:szCs w:val="22"/>
          <w:u w:val="single"/>
          <w:lang w:val="es-ES"/>
        </w:rPr>
        <w:t xml:space="preserve">El nombre del solicitante </w:t>
      </w:r>
      <w:r w:rsidRPr="00874708">
        <w:rPr>
          <w:rFonts w:ascii="Palatino Linotype" w:hAnsi="Palatino Linotype" w:cs="Arial"/>
          <w:b/>
          <w:i/>
          <w:color w:val="222222"/>
          <w:sz w:val="22"/>
          <w:szCs w:val="22"/>
          <w:u w:val="single"/>
          <w:lang w:val="es-ES" w:eastAsia="es-MX"/>
        </w:rPr>
        <w:t>que</w:t>
      </w:r>
      <w:r w:rsidRPr="00874708">
        <w:rPr>
          <w:rFonts w:ascii="Palatino Linotype" w:hAnsi="Palatino Linotype"/>
          <w:b/>
          <w:i/>
          <w:sz w:val="22"/>
          <w:szCs w:val="22"/>
          <w:u w:val="single"/>
          <w:lang w:val="es-ES"/>
        </w:rPr>
        <w:t xml:space="preserve"> recurre </w:t>
      </w:r>
      <w:r w:rsidRPr="00874708">
        <w:rPr>
          <w:rFonts w:ascii="Palatino Linotype" w:hAnsi="Palatino Linotype"/>
          <w:i/>
          <w:sz w:val="22"/>
          <w:szCs w:val="22"/>
          <w:lang w:val="es-ES"/>
        </w:rPr>
        <w:t>o de su representante y, en su caso, del tercero interesado, así como la dirección o medio que señale para recibir notificaciones;</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III. </w:t>
      </w:r>
      <w:r w:rsidRPr="00874708">
        <w:rPr>
          <w:rFonts w:ascii="Palatino Linotype" w:hAnsi="Palatino Linotype"/>
          <w:i/>
          <w:sz w:val="22"/>
          <w:szCs w:val="22"/>
          <w:lang w:val="es-ES"/>
        </w:rPr>
        <w:t xml:space="preserve">El número de folio de </w:t>
      </w:r>
      <w:r w:rsidRPr="00874708">
        <w:rPr>
          <w:rFonts w:ascii="Palatino Linotype" w:hAnsi="Palatino Linotype" w:cs="Arial"/>
          <w:i/>
          <w:color w:val="222222"/>
          <w:sz w:val="22"/>
          <w:szCs w:val="22"/>
          <w:lang w:val="es-ES" w:eastAsia="es-MX"/>
        </w:rPr>
        <w:t>respuesta</w:t>
      </w:r>
      <w:r w:rsidRPr="00874708">
        <w:rPr>
          <w:rFonts w:ascii="Palatino Linotype" w:hAnsi="Palatino Linotype"/>
          <w:i/>
          <w:sz w:val="22"/>
          <w:szCs w:val="22"/>
          <w:lang w:val="es-ES"/>
        </w:rPr>
        <w:t xml:space="preserve"> de la solicitud de acceso;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IV. </w:t>
      </w:r>
      <w:r w:rsidRPr="00874708">
        <w:rPr>
          <w:rFonts w:ascii="Palatino Linotype" w:hAnsi="Palatino Linotype"/>
          <w:i/>
          <w:sz w:val="22"/>
          <w:szCs w:val="22"/>
          <w:lang w:val="es-ES"/>
        </w:rPr>
        <w:t xml:space="preserve">La fecha en que fue </w:t>
      </w:r>
      <w:r w:rsidRPr="00874708">
        <w:rPr>
          <w:rFonts w:ascii="Palatino Linotype" w:hAnsi="Palatino Linotype" w:cs="Arial"/>
          <w:i/>
          <w:color w:val="222222"/>
          <w:sz w:val="22"/>
          <w:szCs w:val="22"/>
          <w:lang w:val="es-ES" w:eastAsia="es-MX"/>
        </w:rPr>
        <w:t>notificada</w:t>
      </w:r>
      <w:r w:rsidRPr="0087470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V. </w:t>
      </w:r>
      <w:r w:rsidRPr="00874708">
        <w:rPr>
          <w:rFonts w:ascii="Palatino Linotype" w:hAnsi="Palatino Linotype"/>
          <w:i/>
          <w:sz w:val="22"/>
          <w:szCs w:val="22"/>
          <w:lang w:val="es-ES"/>
        </w:rPr>
        <w:t xml:space="preserve">El acto que se </w:t>
      </w:r>
      <w:r w:rsidRPr="00874708">
        <w:rPr>
          <w:rFonts w:ascii="Palatino Linotype" w:hAnsi="Palatino Linotype" w:cs="Arial"/>
          <w:i/>
          <w:color w:val="222222"/>
          <w:sz w:val="22"/>
          <w:szCs w:val="22"/>
          <w:lang w:val="es-ES" w:eastAsia="es-MX"/>
        </w:rPr>
        <w:t>recurre</w:t>
      </w:r>
      <w:r w:rsidRPr="00874708">
        <w:rPr>
          <w:rFonts w:ascii="Palatino Linotype" w:hAnsi="Palatino Linotype"/>
          <w:i/>
          <w:sz w:val="22"/>
          <w:szCs w:val="22"/>
          <w:lang w:val="es-ES"/>
        </w:rPr>
        <w:t>;</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VI. </w:t>
      </w:r>
      <w:r w:rsidRPr="00874708">
        <w:rPr>
          <w:rFonts w:ascii="Palatino Linotype" w:hAnsi="Palatino Linotype"/>
          <w:i/>
          <w:sz w:val="22"/>
          <w:szCs w:val="22"/>
          <w:lang w:val="es-ES"/>
        </w:rPr>
        <w:t xml:space="preserve">Las razones o </w:t>
      </w:r>
      <w:r w:rsidRPr="00874708">
        <w:rPr>
          <w:rFonts w:ascii="Palatino Linotype" w:hAnsi="Palatino Linotype" w:cs="Arial"/>
          <w:i/>
          <w:color w:val="222222"/>
          <w:sz w:val="22"/>
          <w:szCs w:val="22"/>
          <w:lang w:val="es-ES" w:eastAsia="es-MX"/>
        </w:rPr>
        <w:t>motivos</w:t>
      </w:r>
      <w:r w:rsidRPr="00874708">
        <w:rPr>
          <w:rFonts w:ascii="Palatino Linotype" w:hAnsi="Palatino Linotype"/>
          <w:i/>
          <w:sz w:val="22"/>
          <w:szCs w:val="22"/>
          <w:lang w:val="es-ES"/>
        </w:rPr>
        <w:t xml:space="preserve"> de inconformidad;</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lang w:val="es-ES"/>
        </w:rPr>
        <w:t xml:space="preserve">VII. </w:t>
      </w:r>
      <w:r w:rsidRPr="00874708">
        <w:rPr>
          <w:rFonts w:ascii="Palatino Linotype" w:hAnsi="Palatino Linotype"/>
          <w:i/>
          <w:sz w:val="22"/>
          <w:szCs w:val="22"/>
          <w:lang w:val="es-ES"/>
        </w:rPr>
        <w:t>La copia de la respuesta que se impugna y, en su caso, de la notificación correspondiente, en el caso de respuesta de la solicitud; y</w:t>
      </w:r>
      <w:r w:rsidRPr="00874708">
        <w:rPr>
          <w:rFonts w:ascii="Palatino Linotype" w:hAnsi="Palatino Linotype"/>
          <w:b/>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i/>
          <w:sz w:val="22"/>
          <w:szCs w:val="22"/>
          <w:lang w:val="es-ES"/>
        </w:rPr>
      </w:pPr>
      <w:r w:rsidRPr="00874708">
        <w:rPr>
          <w:rFonts w:ascii="Palatino Linotype" w:hAnsi="Palatino Linotype"/>
          <w:b/>
          <w:i/>
          <w:sz w:val="22"/>
          <w:szCs w:val="22"/>
          <w:lang w:val="es-ES"/>
        </w:rPr>
        <w:t xml:space="preserve">VIII. </w:t>
      </w:r>
      <w:r w:rsidRPr="00874708">
        <w:rPr>
          <w:rFonts w:ascii="Palatino Linotype" w:hAnsi="Palatino Linotype"/>
          <w:i/>
          <w:sz w:val="22"/>
          <w:szCs w:val="22"/>
          <w:lang w:val="es-ES"/>
        </w:rPr>
        <w:t>Firma del recurrente, en su caso, cuando se presente por escrito, requisito sin el cual se dará trámite al recurso.</w:t>
      </w:r>
    </w:p>
    <w:p w:rsidR="003B69B1" w:rsidRPr="00874708" w:rsidRDefault="003B69B1" w:rsidP="003B69B1">
      <w:pPr>
        <w:spacing w:line="276" w:lineRule="auto"/>
        <w:ind w:left="851" w:right="992"/>
        <w:jc w:val="both"/>
        <w:rPr>
          <w:rFonts w:ascii="Palatino Linotype" w:hAnsi="Palatino Linotype"/>
          <w:i/>
          <w:sz w:val="22"/>
          <w:szCs w:val="22"/>
          <w:lang w:val="es-ES"/>
        </w:rPr>
      </w:pPr>
      <w:r w:rsidRPr="00874708">
        <w:rPr>
          <w:rFonts w:ascii="Palatino Linotype" w:hAnsi="Palatino Linotype"/>
          <w:i/>
          <w:sz w:val="22"/>
          <w:szCs w:val="22"/>
          <w:lang w:val="es-ES"/>
        </w:rPr>
        <w:t xml:space="preserve">Adicionalmente, se podrán anexar las pruebas y demás elementos que considere procedentes someter a juicio del Instituto. </w:t>
      </w:r>
    </w:p>
    <w:p w:rsidR="003B69B1" w:rsidRPr="00874708" w:rsidRDefault="003B69B1" w:rsidP="003B69B1">
      <w:pPr>
        <w:spacing w:line="276" w:lineRule="auto"/>
        <w:ind w:left="851" w:right="992"/>
        <w:jc w:val="both"/>
        <w:rPr>
          <w:rFonts w:ascii="Palatino Linotype" w:hAnsi="Palatino Linotype"/>
          <w:i/>
          <w:sz w:val="22"/>
          <w:szCs w:val="22"/>
          <w:lang w:val="es-ES"/>
        </w:rPr>
      </w:pPr>
      <w:r w:rsidRPr="00874708">
        <w:rPr>
          <w:rFonts w:ascii="Palatino Linotype" w:hAnsi="Palatino Linotype"/>
          <w:i/>
          <w:sz w:val="22"/>
          <w:szCs w:val="22"/>
          <w:lang w:val="es-ES"/>
        </w:rPr>
        <w:t xml:space="preserve">En ningún caso será necesario que el particular ratifique el recurso de revisión interpuesto. </w:t>
      </w:r>
    </w:p>
    <w:p w:rsidR="003B69B1" w:rsidRPr="00874708" w:rsidRDefault="003B69B1" w:rsidP="003B69B1">
      <w:pPr>
        <w:spacing w:line="276" w:lineRule="auto"/>
        <w:ind w:left="851" w:right="992"/>
        <w:jc w:val="both"/>
        <w:rPr>
          <w:rFonts w:ascii="Palatino Linotype" w:hAnsi="Palatino Linotype"/>
          <w:b/>
          <w:i/>
          <w:sz w:val="22"/>
          <w:szCs w:val="22"/>
          <w:lang w:val="es-ES"/>
        </w:rPr>
      </w:pPr>
      <w:r w:rsidRPr="00874708">
        <w:rPr>
          <w:rFonts w:ascii="Palatino Linotype" w:hAnsi="Palatino Linotype"/>
          <w:b/>
          <w:i/>
          <w:sz w:val="22"/>
          <w:szCs w:val="22"/>
          <w:u w:val="single"/>
          <w:lang w:val="es-ES"/>
        </w:rPr>
        <w:t xml:space="preserve">En caso de </w:t>
      </w:r>
      <w:r w:rsidRPr="00874708">
        <w:rPr>
          <w:rFonts w:ascii="Palatino Linotype" w:hAnsi="Palatino Linotype" w:cs="Arial"/>
          <w:b/>
          <w:i/>
          <w:color w:val="222222"/>
          <w:sz w:val="22"/>
          <w:szCs w:val="22"/>
          <w:u w:val="single"/>
          <w:lang w:val="es-ES" w:eastAsia="es-MX"/>
        </w:rPr>
        <w:t>que</w:t>
      </w:r>
      <w:r w:rsidRPr="0087470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74708">
        <w:rPr>
          <w:rFonts w:ascii="Palatino Linotype" w:hAnsi="Palatino Linotype"/>
          <w:i/>
          <w:sz w:val="22"/>
          <w:szCs w:val="22"/>
          <w:lang w:val="es-ES"/>
        </w:rPr>
        <w:t>, IV, VII y VIII.</w:t>
      </w:r>
      <w:r w:rsidRPr="00874708">
        <w:rPr>
          <w:rFonts w:ascii="Palatino Linotype" w:hAnsi="Palatino Linotype"/>
          <w:b/>
          <w:i/>
          <w:sz w:val="22"/>
          <w:szCs w:val="22"/>
          <w:lang w:val="es-ES"/>
        </w:rPr>
        <w:t>”</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874708">
        <w:rPr>
          <w:rFonts w:ascii="Palatino Linotype" w:hAnsi="Palatino Linotype"/>
          <w:b/>
          <w:lang w:val="es-ES"/>
        </w:rPr>
        <w:t>SAIMEX</w:t>
      </w:r>
      <w:r w:rsidRPr="00874708">
        <w:rPr>
          <w:rFonts w:ascii="Palatino Linotype" w:hAnsi="Palatino Linotype"/>
          <w:lang w:val="es-ES"/>
        </w:rPr>
        <w:t xml:space="preserve"> se desprende que la parte solicitante y ahora </w:t>
      </w:r>
      <w:r w:rsidRPr="00874708">
        <w:rPr>
          <w:rFonts w:ascii="Palatino Linotype" w:hAnsi="Palatino Linotype"/>
          <w:b/>
          <w:lang w:val="es-ES"/>
        </w:rPr>
        <w:t>RECURRENTE</w:t>
      </w:r>
      <w:r w:rsidRPr="00874708">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3B69B1" w:rsidRPr="00874708" w:rsidRDefault="003B69B1" w:rsidP="003B69B1">
      <w:pPr>
        <w:autoSpaceDE w:val="0"/>
        <w:autoSpaceDN w:val="0"/>
        <w:adjustRightInd w:val="0"/>
        <w:spacing w:before="240" w:after="240" w:line="360" w:lineRule="auto"/>
        <w:ind w:right="-91"/>
        <w:jc w:val="both"/>
        <w:rPr>
          <w:rFonts w:ascii="Palatino Linotype" w:hAnsi="Palatino Linotype" w:cs="Arial"/>
          <w:color w:val="000000"/>
          <w:lang w:val="es-ES"/>
        </w:rPr>
      </w:pPr>
      <w:r w:rsidRPr="00874708">
        <w:rPr>
          <w:rFonts w:ascii="Palatino Linotype" w:hAnsi="Palatino Linotype"/>
          <w:lang w:val="es-ES"/>
        </w:rPr>
        <w:lastRenderedPageBreak/>
        <w:t xml:space="preserve">Empero, debe destacarse que el artículo 15 de </w:t>
      </w:r>
      <w:r w:rsidRPr="00874708">
        <w:rPr>
          <w:rFonts w:ascii="Palatino Linotype" w:hAnsi="Palatino Linotype" w:cs="Arial"/>
          <w:lang w:val="es-ES" w:eastAsia="es-MX"/>
        </w:rPr>
        <w:t xml:space="preserve">Ley de Transparencia y Acceso a la Información Pública del Estado de México y Municipios </w:t>
      </w:r>
      <w:r w:rsidRPr="00874708">
        <w:rPr>
          <w:rFonts w:ascii="Palatino Linotype" w:hAnsi="Palatino Linotype" w:cs="Arial"/>
          <w:iCs/>
          <w:lang w:val="es-ES"/>
        </w:rPr>
        <w:t xml:space="preserve">prevé que </w:t>
      </w:r>
      <w:r w:rsidRPr="00874708">
        <w:rPr>
          <w:rFonts w:ascii="Palatino Linotype" w:hAnsi="Palatino Linotype"/>
          <w:lang w:val="es-ES"/>
        </w:rPr>
        <w:t xml:space="preserve">toda persona tendrá acceso a la información </w:t>
      </w:r>
      <w:r w:rsidRPr="0087470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874708">
        <w:rPr>
          <w:rFonts w:ascii="Palatino Linotype" w:hAnsi="Palatino Linotype" w:cs="Arial"/>
          <w:i/>
          <w:color w:val="000000"/>
          <w:lang w:val="es-ES"/>
        </w:rPr>
        <w:t>sine qua non</w:t>
      </w:r>
      <w:r w:rsidRPr="0087470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B69B1" w:rsidRPr="00874708" w:rsidRDefault="003B69B1" w:rsidP="003B69B1">
      <w:pPr>
        <w:spacing w:line="276" w:lineRule="auto"/>
        <w:ind w:left="851" w:right="992"/>
        <w:jc w:val="center"/>
        <w:rPr>
          <w:rFonts w:ascii="Palatino Linotype" w:hAnsi="Palatino Linotype" w:cs="Arial"/>
          <w:b/>
          <w:i/>
          <w:sz w:val="22"/>
          <w:szCs w:val="22"/>
          <w:lang w:val="es-ES"/>
        </w:rPr>
      </w:pPr>
      <w:r w:rsidRPr="00874708">
        <w:rPr>
          <w:rFonts w:ascii="Palatino Linotype" w:hAnsi="Palatino Linotype" w:cs="Arial"/>
          <w:b/>
          <w:i/>
          <w:sz w:val="22"/>
          <w:szCs w:val="22"/>
          <w:lang w:val="es-ES"/>
        </w:rPr>
        <w:t>Constitución Política de los Estados Unidos Mexicanos</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b/>
          <w:i/>
          <w:sz w:val="22"/>
          <w:szCs w:val="22"/>
          <w:lang w:val="es-ES"/>
        </w:rPr>
        <w:t>“Artículo 6o.</w:t>
      </w:r>
      <w:r w:rsidRPr="0087470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4708">
        <w:rPr>
          <w:rFonts w:ascii="Palatino Linotype" w:hAnsi="Palatino Linotype" w:cs="Arial"/>
          <w:b/>
          <w:i/>
          <w:sz w:val="22"/>
          <w:szCs w:val="22"/>
          <w:lang w:val="es-ES"/>
        </w:rPr>
        <w:t>El derecho a la información será garantizado por el Estado.</w:t>
      </w:r>
      <w:r w:rsidRPr="00874708">
        <w:rPr>
          <w:rFonts w:ascii="Palatino Linotype" w:hAnsi="Palatino Linotype" w:cs="Arial"/>
          <w:i/>
          <w:sz w:val="22"/>
          <w:szCs w:val="22"/>
          <w:lang w:val="es-ES"/>
        </w:rPr>
        <w:t xml:space="preserve"> </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Para efectos de lo dispuesto en el presente artículo se observará lo siguiente:</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3B69B1" w:rsidRPr="00874708" w:rsidRDefault="003B69B1" w:rsidP="003B69B1">
      <w:pPr>
        <w:spacing w:line="276" w:lineRule="auto"/>
        <w:ind w:left="851" w:right="992"/>
        <w:jc w:val="both"/>
        <w:rPr>
          <w:rFonts w:ascii="Palatino Linotype" w:hAnsi="Palatino Linotype" w:cs="Arial"/>
          <w:i/>
          <w:sz w:val="22"/>
          <w:szCs w:val="22"/>
          <w:u w:val="single"/>
          <w:lang w:val="es-ES"/>
        </w:rPr>
      </w:pPr>
      <w:r w:rsidRPr="0087470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3B69B1" w:rsidRPr="00874708" w:rsidRDefault="003B69B1" w:rsidP="003B69B1">
      <w:pPr>
        <w:spacing w:line="276" w:lineRule="auto"/>
        <w:ind w:left="851" w:right="992"/>
        <w:jc w:val="both"/>
        <w:rPr>
          <w:rFonts w:ascii="Palatino Linotype" w:hAnsi="Palatino Linotype" w:cs="Arial"/>
          <w:i/>
          <w:sz w:val="22"/>
          <w:szCs w:val="22"/>
          <w:u w:val="single"/>
          <w:lang w:val="es-ES"/>
        </w:rPr>
      </w:pPr>
      <w:r w:rsidRPr="0087470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3B69B1" w:rsidRPr="00874708" w:rsidRDefault="003B69B1" w:rsidP="003B69B1">
      <w:pPr>
        <w:spacing w:line="276" w:lineRule="auto"/>
        <w:ind w:left="851" w:right="992"/>
        <w:jc w:val="both"/>
        <w:rPr>
          <w:rFonts w:ascii="Palatino Linotype" w:hAnsi="Palatino Linotype" w:cs="Arial"/>
          <w:i/>
          <w:sz w:val="22"/>
          <w:szCs w:val="22"/>
          <w:u w:val="single"/>
          <w:lang w:val="es-ES"/>
        </w:rPr>
      </w:pPr>
      <w:r w:rsidRPr="0087470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B69B1" w:rsidRPr="00874708" w:rsidRDefault="003B69B1" w:rsidP="003B69B1">
      <w:pPr>
        <w:spacing w:line="276" w:lineRule="auto"/>
        <w:ind w:left="851" w:right="992"/>
        <w:jc w:val="both"/>
        <w:rPr>
          <w:rFonts w:ascii="Palatino Linotype" w:hAnsi="Palatino Linotype" w:cs="Arial"/>
          <w:i/>
          <w:sz w:val="22"/>
          <w:szCs w:val="22"/>
          <w:u w:val="single"/>
          <w:lang w:val="es-ES"/>
        </w:rPr>
      </w:pPr>
      <w:r w:rsidRPr="0087470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w:t>
      </w:r>
      <w:r w:rsidRPr="00874708">
        <w:rPr>
          <w:rFonts w:ascii="Palatino Linotype" w:hAnsi="Palatino Linotype" w:cs="Arial"/>
          <w:i/>
          <w:sz w:val="22"/>
          <w:szCs w:val="22"/>
          <w:lang w:val="es-ES"/>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i/>
          <w:sz w:val="22"/>
          <w:szCs w:val="22"/>
          <w:lang w:val="es-ES"/>
        </w:rPr>
        <w:t>…</w:t>
      </w:r>
    </w:p>
    <w:p w:rsidR="003B69B1" w:rsidRPr="00874708" w:rsidRDefault="003B69B1" w:rsidP="003B69B1">
      <w:pPr>
        <w:spacing w:line="276" w:lineRule="auto"/>
        <w:ind w:left="851" w:right="992"/>
        <w:jc w:val="both"/>
        <w:rPr>
          <w:rFonts w:ascii="Palatino Linotype" w:hAnsi="Palatino Linotype" w:cs="Arial"/>
          <w:i/>
          <w:color w:val="000000"/>
          <w:sz w:val="22"/>
          <w:szCs w:val="22"/>
          <w:lang w:val="es-ES" w:eastAsia="es-MX"/>
        </w:rPr>
      </w:pPr>
      <w:r w:rsidRPr="00874708">
        <w:rPr>
          <w:rFonts w:ascii="Palatino Linotype" w:hAnsi="Palatino Linotype" w:cs="Arial"/>
          <w:i/>
          <w:sz w:val="22"/>
          <w:szCs w:val="22"/>
          <w:u w:val="single"/>
          <w:lang w:val="es-ES"/>
        </w:rPr>
        <w:t>La ley establecerá aquella información que se considere reservada o confidencial.</w:t>
      </w:r>
      <w:r w:rsidRPr="00874708">
        <w:rPr>
          <w:rFonts w:ascii="Palatino Linotype" w:hAnsi="Palatino Linotype" w:cs="Arial"/>
          <w:b/>
          <w:i/>
          <w:sz w:val="22"/>
          <w:szCs w:val="22"/>
          <w:lang w:val="es-ES"/>
        </w:rPr>
        <w:t>”</w:t>
      </w:r>
      <w:r w:rsidRPr="00874708">
        <w:rPr>
          <w:rFonts w:ascii="Palatino Linotype" w:hAnsi="Palatino Linotype" w:cs="Arial"/>
          <w:i/>
          <w:color w:val="000000"/>
          <w:sz w:val="22"/>
          <w:szCs w:val="22"/>
          <w:lang w:val="es-ES" w:eastAsia="es-MX"/>
        </w:rPr>
        <w:t xml:space="preserve"> </w:t>
      </w:r>
    </w:p>
    <w:p w:rsidR="003B69B1" w:rsidRPr="00874708" w:rsidRDefault="003B69B1" w:rsidP="003B69B1">
      <w:pPr>
        <w:spacing w:line="276" w:lineRule="auto"/>
        <w:ind w:left="851" w:right="992"/>
        <w:jc w:val="center"/>
        <w:rPr>
          <w:rFonts w:ascii="Palatino Linotype" w:hAnsi="Palatino Linotype" w:cs="Arial"/>
          <w:b/>
          <w:i/>
          <w:sz w:val="22"/>
          <w:szCs w:val="22"/>
          <w:lang w:val="es-ES"/>
        </w:rPr>
      </w:pPr>
      <w:r w:rsidRPr="00874708">
        <w:rPr>
          <w:rFonts w:ascii="Palatino Linotype" w:hAnsi="Palatino Linotype" w:cs="Arial"/>
          <w:b/>
          <w:i/>
          <w:sz w:val="22"/>
          <w:szCs w:val="22"/>
          <w:lang w:val="es-ES"/>
        </w:rPr>
        <w:t>Constitución Política del Estado Libre y Soberano de México</w:t>
      </w:r>
    </w:p>
    <w:p w:rsidR="003B69B1" w:rsidRPr="00874708" w:rsidRDefault="003B69B1" w:rsidP="003B69B1">
      <w:pPr>
        <w:spacing w:line="276" w:lineRule="auto"/>
        <w:ind w:left="851" w:right="992"/>
        <w:jc w:val="both"/>
        <w:rPr>
          <w:rFonts w:ascii="Palatino Linotype" w:hAnsi="Palatino Linotype" w:cs="Arial"/>
          <w:b/>
          <w:i/>
          <w:sz w:val="22"/>
          <w:szCs w:val="22"/>
          <w:lang w:val="es-ES"/>
        </w:rPr>
      </w:pPr>
      <w:r w:rsidRPr="00874708">
        <w:rPr>
          <w:rFonts w:ascii="Palatino Linotype" w:hAnsi="Palatino Linotype" w:cs="Arial"/>
          <w:b/>
          <w:i/>
          <w:sz w:val="22"/>
          <w:szCs w:val="22"/>
          <w:lang w:val="es-ES"/>
        </w:rPr>
        <w:t xml:space="preserve">“Artículo 5. … </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b/>
          <w:i/>
          <w:sz w:val="22"/>
          <w:szCs w:val="22"/>
          <w:lang w:val="es-ES"/>
        </w:rPr>
        <w:t>El derecho a la información será garantizado por el Estado</w:t>
      </w:r>
      <w:r w:rsidRPr="00874708">
        <w:rPr>
          <w:rFonts w:ascii="Palatino Linotype" w:hAnsi="Palatino Linotype"/>
          <w:i/>
          <w:sz w:val="22"/>
          <w:szCs w:val="22"/>
          <w:lang w:val="es-ES"/>
        </w:rPr>
        <w:t xml:space="preserve">. La ley establecerá las previsiones que permitan asegurar la protección, el respeto y la difusión de este derecho. </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i/>
          <w:sz w:val="22"/>
          <w:szCs w:val="22"/>
          <w:lang w:val="es-ES"/>
        </w:rPr>
        <w:t>Este derecho se regirá por los principios y bases siguientes:</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7470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i/>
          <w:sz w:val="22"/>
          <w:szCs w:val="22"/>
          <w:lang w:val="es-ES"/>
        </w:rPr>
        <w:t xml:space="preserve">II. La información referente a la intimidad de la vida privada y la imagen de las personas será protegida a través de un marco jurídico rígido de tratamiento y </w:t>
      </w:r>
      <w:r w:rsidRPr="00874708">
        <w:rPr>
          <w:rFonts w:ascii="Palatino Linotype" w:hAnsi="Palatino Linotype"/>
          <w:i/>
          <w:sz w:val="22"/>
          <w:szCs w:val="22"/>
          <w:lang w:val="es-ES"/>
        </w:rPr>
        <w:lastRenderedPageBreak/>
        <w:t>manejo de datos personales, con las excepciones que establezca la ley reglamentaria.</w:t>
      </w:r>
    </w:p>
    <w:p w:rsidR="003B69B1" w:rsidRPr="00874708" w:rsidRDefault="003B69B1" w:rsidP="003B69B1">
      <w:pPr>
        <w:spacing w:line="276" w:lineRule="auto"/>
        <w:ind w:left="851" w:right="992"/>
        <w:contextualSpacing/>
        <w:jc w:val="both"/>
        <w:rPr>
          <w:rFonts w:ascii="Palatino Linotype" w:hAnsi="Palatino Linotype"/>
          <w:b/>
          <w:i/>
          <w:sz w:val="22"/>
          <w:szCs w:val="22"/>
          <w:lang w:val="es-ES"/>
        </w:rPr>
      </w:pPr>
      <w:r w:rsidRPr="0087470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B69B1" w:rsidRPr="00874708" w:rsidRDefault="003B69B1" w:rsidP="003B69B1">
      <w:pPr>
        <w:spacing w:line="276" w:lineRule="auto"/>
        <w:ind w:left="851" w:right="992"/>
        <w:contextualSpacing/>
        <w:jc w:val="both"/>
        <w:rPr>
          <w:rFonts w:ascii="Palatino Linotype" w:hAnsi="Palatino Linotype"/>
          <w:i/>
          <w:sz w:val="22"/>
          <w:szCs w:val="22"/>
          <w:lang w:val="es-ES"/>
        </w:rPr>
      </w:pPr>
      <w:r w:rsidRPr="0087470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874708">
        <w:rPr>
          <w:rFonts w:ascii="Palatino Linotype" w:hAnsi="Palatino Linotype"/>
          <w:b/>
          <w:i/>
          <w:sz w:val="22"/>
          <w:szCs w:val="22"/>
          <w:lang w:val="es-ES"/>
        </w:rPr>
        <w:t>”</w:t>
      </w:r>
    </w:p>
    <w:p w:rsidR="003B69B1" w:rsidRPr="00874708" w:rsidRDefault="003B69B1" w:rsidP="003B69B1">
      <w:pPr>
        <w:spacing w:line="276" w:lineRule="auto"/>
        <w:ind w:left="851" w:right="992"/>
        <w:jc w:val="both"/>
        <w:rPr>
          <w:rFonts w:ascii="Palatino Linotype" w:hAnsi="Palatino Linotype"/>
          <w:sz w:val="22"/>
          <w:szCs w:val="22"/>
          <w:lang w:val="es-ES"/>
        </w:rPr>
      </w:pPr>
      <w:r w:rsidRPr="00874708">
        <w:rPr>
          <w:rFonts w:ascii="Palatino Linotype" w:hAnsi="Palatino Linotype"/>
          <w:sz w:val="22"/>
          <w:szCs w:val="22"/>
          <w:lang w:val="es-ES"/>
        </w:rPr>
        <w:t>(Énfasis añadido)</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Por otra parte, del contenido del artículo 1 de la Constitución Política de los Estados Unidos Mexicanos, se destaca lo siguiente:</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b/>
          <w:i/>
          <w:sz w:val="22"/>
          <w:szCs w:val="22"/>
          <w:lang w:val="es-ES"/>
        </w:rPr>
        <w:t>“Artículo 1o</w:t>
      </w:r>
      <w:r w:rsidRPr="0087470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B69B1" w:rsidRPr="00874708" w:rsidRDefault="003B69B1" w:rsidP="003B69B1">
      <w:pPr>
        <w:spacing w:line="276" w:lineRule="auto"/>
        <w:ind w:left="851" w:right="992"/>
        <w:jc w:val="both"/>
        <w:rPr>
          <w:rFonts w:ascii="Palatino Linotype" w:hAnsi="Palatino Linotype" w:cs="Arial"/>
          <w:b/>
          <w:i/>
          <w:sz w:val="22"/>
          <w:szCs w:val="22"/>
          <w:lang w:val="es-ES"/>
        </w:rPr>
      </w:pPr>
      <w:r w:rsidRPr="00874708">
        <w:rPr>
          <w:rFonts w:ascii="Palatino Linotype" w:hAnsi="Palatino Linotype" w:cs="Arial"/>
          <w:b/>
          <w:i/>
          <w:sz w:val="22"/>
          <w:szCs w:val="22"/>
          <w:u w:val="single"/>
          <w:lang w:val="es-ES"/>
        </w:rPr>
        <w:lastRenderedPageBreak/>
        <w:t>Las normas relativas a los derechos humanos se interpretarán</w:t>
      </w:r>
      <w:r w:rsidRPr="00874708">
        <w:rPr>
          <w:rFonts w:ascii="Palatino Linotype" w:hAnsi="Palatino Linotype" w:cs="Arial"/>
          <w:i/>
          <w:sz w:val="22"/>
          <w:szCs w:val="22"/>
          <w:lang w:val="es-ES"/>
        </w:rPr>
        <w:t xml:space="preserve"> de conformidad con esta Constitución y con los tratados internacionales de la </w:t>
      </w:r>
      <w:r w:rsidRPr="00874708">
        <w:rPr>
          <w:rFonts w:ascii="Palatino Linotype" w:hAnsi="Palatino Linotype" w:cs="Arial"/>
          <w:b/>
          <w:i/>
          <w:sz w:val="22"/>
          <w:szCs w:val="22"/>
          <w:lang w:val="es-ES"/>
        </w:rPr>
        <w:t xml:space="preserve">materia </w:t>
      </w:r>
      <w:r w:rsidRPr="00874708">
        <w:rPr>
          <w:rFonts w:ascii="Palatino Linotype" w:hAnsi="Palatino Linotype" w:cs="Arial"/>
          <w:b/>
          <w:i/>
          <w:sz w:val="22"/>
          <w:szCs w:val="22"/>
          <w:u w:val="single"/>
          <w:lang w:val="es-ES"/>
        </w:rPr>
        <w:t>favoreciendo en todo tiempo a las personas la protección más amplia</w:t>
      </w:r>
      <w:r w:rsidRPr="00874708">
        <w:rPr>
          <w:rFonts w:ascii="Palatino Linotype" w:hAnsi="Palatino Linotype" w:cs="Arial"/>
          <w:b/>
          <w:i/>
          <w:sz w:val="22"/>
          <w:szCs w:val="22"/>
          <w:lang w:val="es-ES"/>
        </w:rPr>
        <w:t>.</w:t>
      </w:r>
    </w:p>
    <w:p w:rsidR="003B69B1" w:rsidRPr="00874708" w:rsidRDefault="003B69B1" w:rsidP="003B69B1">
      <w:pPr>
        <w:spacing w:line="276" w:lineRule="auto"/>
        <w:ind w:left="851" w:right="992"/>
        <w:jc w:val="both"/>
        <w:rPr>
          <w:rFonts w:ascii="Palatino Linotype" w:hAnsi="Palatino Linotype" w:cs="Arial"/>
          <w:i/>
          <w:sz w:val="22"/>
          <w:szCs w:val="22"/>
          <w:lang w:val="es-ES"/>
        </w:rPr>
      </w:pPr>
      <w:r w:rsidRPr="0087470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7470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74708">
        <w:rPr>
          <w:rFonts w:ascii="Palatino Linotype" w:hAnsi="Palatino Linotype" w:cs="Arial"/>
          <w:b/>
          <w:i/>
          <w:sz w:val="22"/>
          <w:szCs w:val="22"/>
          <w:lang w:val="es-ES"/>
        </w:rPr>
        <w:t>”</w:t>
      </w:r>
    </w:p>
    <w:p w:rsidR="003B69B1" w:rsidRPr="00874708" w:rsidRDefault="003B69B1" w:rsidP="003B69B1">
      <w:pPr>
        <w:spacing w:line="276" w:lineRule="auto"/>
        <w:ind w:left="851" w:right="992"/>
        <w:jc w:val="both"/>
        <w:rPr>
          <w:rFonts w:ascii="Palatino Linotype" w:hAnsi="Palatino Linotype"/>
          <w:sz w:val="22"/>
          <w:szCs w:val="22"/>
          <w:lang w:val="es-ES"/>
        </w:rPr>
      </w:pPr>
      <w:r w:rsidRPr="00874708">
        <w:rPr>
          <w:rFonts w:ascii="Palatino Linotype" w:hAnsi="Palatino Linotype"/>
          <w:sz w:val="22"/>
          <w:szCs w:val="22"/>
          <w:lang w:val="es-ES"/>
        </w:rPr>
        <w:t>(Énfasis añadido)</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3B69B1" w:rsidRPr="00874708" w:rsidRDefault="003B69B1" w:rsidP="003B69B1">
      <w:pPr>
        <w:spacing w:before="240" w:after="240" w:line="276" w:lineRule="auto"/>
        <w:ind w:left="851" w:right="992"/>
        <w:jc w:val="both"/>
        <w:rPr>
          <w:rFonts w:ascii="Palatino Linotype" w:hAnsi="Palatino Linotype" w:cs="Arial"/>
          <w:i/>
          <w:sz w:val="22"/>
          <w:szCs w:val="22"/>
          <w:lang w:val="es-ES"/>
        </w:rPr>
      </w:pPr>
      <w:r w:rsidRPr="0087470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7470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874708">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74708">
        <w:rPr>
          <w:rFonts w:ascii="Palatino Linotype" w:hAnsi="Palatino Linotype"/>
          <w:b/>
          <w:lang w:val="es-ES"/>
        </w:rPr>
        <w:t>RECURRENTE,</w:t>
      </w:r>
      <w:r w:rsidRPr="0087470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En consecuencia, dado lo expuesto y fundado con anterioridad, se estima que el requisito relativo al nombre del</w:t>
      </w:r>
      <w:r w:rsidRPr="00874708">
        <w:rPr>
          <w:rFonts w:ascii="Palatino Linotype" w:hAnsi="Palatino Linotype"/>
          <w:b/>
          <w:lang w:val="es-ES"/>
        </w:rPr>
        <w:t xml:space="preserve"> RECURRENTE</w:t>
      </w:r>
      <w:r w:rsidRPr="00874708">
        <w:rPr>
          <w:rFonts w:ascii="Palatino Linotype" w:hAnsi="Palatino Linotype"/>
          <w:lang w:val="es-ES"/>
        </w:rPr>
        <w:t xml:space="preserve"> no constituye un presupuesto indispensable de procedibilidad del recurso de revisión, en términos de los artículos </w:t>
      </w:r>
      <w:r w:rsidRPr="00874708">
        <w:rPr>
          <w:rFonts w:ascii="Palatino Linotype" w:hAnsi="Palatino Linotype"/>
          <w:lang w:val="es-ES"/>
        </w:rPr>
        <w:lastRenderedPageBreak/>
        <w:t xml:space="preserve">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74708">
        <w:rPr>
          <w:rFonts w:ascii="Palatino Linotype" w:hAnsi="Palatino Linotype"/>
          <w:b/>
          <w:lang w:val="es-ES"/>
        </w:rPr>
        <w:t>EL RECURRENTE</w:t>
      </w:r>
      <w:r w:rsidRPr="00874708">
        <w:rPr>
          <w:rFonts w:ascii="Palatino Linotype" w:hAnsi="Palatino Linotype"/>
          <w:lang w:val="es-ES"/>
        </w:rPr>
        <w:t>, es la misma persona que realizó la solicitud de acceso a la información pública que ahora se impugna.</w:t>
      </w:r>
    </w:p>
    <w:p w:rsidR="003B69B1" w:rsidRPr="00874708" w:rsidRDefault="003B69B1" w:rsidP="003B69B1">
      <w:pPr>
        <w:spacing w:before="240" w:after="240" w:line="360" w:lineRule="auto"/>
        <w:jc w:val="both"/>
        <w:rPr>
          <w:rFonts w:ascii="Palatino Linotype" w:hAnsi="Palatino Linotype"/>
          <w:lang w:val="es-ES"/>
        </w:rPr>
      </w:pPr>
      <w:r w:rsidRPr="0087470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874708">
        <w:rPr>
          <w:rFonts w:ascii="Palatino Linotype" w:hAnsi="Palatino Linotype"/>
          <w:b/>
          <w:lang w:val="es-ES"/>
        </w:rPr>
        <w:t>RECURRENTE</w:t>
      </w:r>
      <w:r w:rsidRPr="00874708">
        <w:rPr>
          <w:rFonts w:ascii="Palatino Linotype" w:hAnsi="Palatino Linotype"/>
          <w:lang w:val="es-ES"/>
        </w:rPr>
        <w:t xml:space="preserve">; por lo que, en el presente caso, al haber sido presentado el recurso de revisión vía </w:t>
      </w:r>
      <w:r w:rsidRPr="00874708">
        <w:rPr>
          <w:rFonts w:ascii="Palatino Linotype" w:hAnsi="Palatino Linotype"/>
          <w:b/>
          <w:lang w:val="es-ES"/>
        </w:rPr>
        <w:t>SAIMEX</w:t>
      </w:r>
      <w:r w:rsidRPr="00874708">
        <w:rPr>
          <w:rFonts w:ascii="Palatino Linotype" w:hAnsi="Palatino Linotype"/>
          <w:lang w:val="es-ES"/>
        </w:rPr>
        <w:t>, dicho requisito resulta innecesario.</w:t>
      </w:r>
    </w:p>
    <w:p w:rsidR="0056134B" w:rsidRPr="00874708" w:rsidRDefault="00A35926" w:rsidP="0056134B">
      <w:pPr>
        <w:widowControl w:val="0"/>
        <w:numPr>
          <w:ilvl w:val="0"/>
          <w:numId w:val="4"/>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874708">
        <w:rPr>
          <w:rFonts w:ascii="Palatino Linotype" w:hAnsi="Palatino Linotype" w:cs="Arial"/>
          <w:b/>
        </w:rPr>
        <w:t>Estudio y resolución del asunto</w:t>
      </w:r>
      <w:r w:rsidRPr="00874708">
        <w:rPr>
          <w:rFonts w:ascii="Palatino Linotype" w:hAnsi="Palatino Linotype" w:cs="Arial"/>
          <w:b/>
          <w:color w:val="000000" w:themeColor="text1"/>
        </w:rPr>
        <w:t xml:space="preserve">. </w:t>
      </w:r>
      <w:r w:rsidR="00EC7E91" w:rsidRPr="00874708">
        <w:rPr>
          <w:rFonts w:ascii="Palatino Linotype" w:hAnsi="Palatino Linotype" w:cs="Arial"/>
          <w:color w:val="000000" w:themeColor="text1"/>
        </w:rPr>
        <w:t xml:space="preserve">Tal y como quedó precisado en los </w:t>
      </w:r>
      <w:r w:rsidR="006E40DF" w:rsidRPr="00874708">
        <w:rPr>
          <w:rFonts w:ascii="Palatino Linotype" w:hAnsi="Palatino Linotype" w:cs="Arial"/>
          <w:color w:val="000000" w:themeColor="text1"/>
        </w:rPr>
        <w:t>resultandos</w:t>
      </w:r>
      <w:r w:rsidR="00EC7E91" w:rsidRPr="00874708">
        <w:rPr>
          <w:rFonts w:ascii="Palatino Linotype" w:hAnsi="Palatino Linotype" w:cs="Arial"/>
          <w:color w:val="000000" w:themeColor="text1"/>
        </w:rPr>
        <w:t xml:space="preserve"> de la presente resolución, la particular requirió del </w:t>
      </w:r>
      <w:r w:rsidR="00EC7E91" w:rsidRPr="00874708">
        <w:rPr>
          <w:rFonts w:ascii="Palatino Linotype" w:hAnsi="Palatino Linotype" w:cs="Arial"/>
          <w:b/>
          <w:color w:val="000000" w:themeColor="text1"/>
        </w:rPr>
        <w:t>SUJETO OBLIGADO</w:t>
      </w:r>
      <w:r w:rsidR="00EC7E91" w:rsidRPr="00874708">
        <w:rPr>
          <w:rFonts w:ascii="Palatino Linotype" w:hAnsi="Palatino Linotype" w:cs="Arial"/>
          <w:color w:val="000000" w:themeColor="text1"/>
        </w:rPr>
        <w:t xml:space="preserve"> el monto y los documentos comprobatorios que amparan el evento realizado el día 6 de febrero de 2020</w:t>
      </w:r>
      <w:r w:rsidR="006E40DF" w:rsidRPr="00874708">
        <w:rPr>
          <w:rStyle w:val="Refdenotaalpie"/>
          <w:rFonts w:ascii="Palatino Linotype" w:hAnsi="Palatino Linotype" w:cs="Arial"/>
          <w:color w:val="000000" w:themeColor="text1"/>
        </w:rPr>
        <w:footnoteReference w:id="2"/>
      </w:r>
      <w:r w:rsidR="00EC7E91" w:rsidRPr="00874708">
        <w:rPr>
          <w:rFonts w:ascii="Palatino Linotype" w:hAnsi="Palatino Linotype" w:cs="Arial"/>
          <w:color w:val="000000" w:themeColor="text1"/>
        </w:rPr>
        <w:t xml:space="preserve">, con motivo del informe de labores de la Segunda Regidora del </w:t>
      </w:r>
      <w:r w:rsidR="00EC7E91" w:rsidRPr="00874708">
        <w:rPr>
          <w:rFonts w:ascii="Palatino Linotype" w:hAnsi="Palatino Linotype" w:cs="Arial"/>
          <w:color w:val="000000" w:themeColor="text1"/>
        </w:rPr>
        <w:lastRenderedPageBreak/>
        <w:t>Ayuntamiento.</w:t>
      </w:r>
    </w:p>
    <w:p w:rsidR="006E40DF" w:rsidRPr="00874708" w:rsidRDefault="006E40DF" w:rsidP="006E40DF">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cs="Arial"/>
        </w:rPr>
      </w:pPr>
      <w:r w:rsidRPr="00874708">
        <w:rPr>
          <w:rFonts w:ascii="Palatino Linotype" w:hAnsi="Palatino Linotype" w:cs="Arial"/>
        </w:rPr>
        <w:t xml:space="preserve">Al respecto, </w:t>
      </w:r>
      <w:r w:rsidRPr="00874708">
        <w:rPr>
          <w:rFonts w:ascii="Palatino Linotype" w:hAnsi="Palatino Linotype" w:cs="Arial"/>
          <w:b/>
        </w:rPr>
        <w:t>EL SUJETO OBLIGADO</w:t>
      </w:r>
      <w:r w:rsidRPr="00874708">
        <w:rPr>
          <w:rFonts w:ascii="Palatino Linotype" w:hAnsi="Palatino Linotype" w:cs="Arial"/>
        </w:rPr>
        <w:t xml:space="preserve"> respondió a la particular que</w:t>
      </w:r>
      <w:r w:rsidR="00D36044" w:rsidRPr="00874708">
        <w:rPr>
          <w:rFonts w:ascii="Palatino Linotype" w:hAnsi="Palatino Linotype" w:cs="Arial"/>
        </w:rPr>
        <w:t xml:space="preserve"> no contaba con las facturas del evento, puesto que se requería una serie de procedimientos para que una factura sea ingresada y los pagos se reali</w:t>
      </w:r>
      <w:r w:rsidR="00266EC2" w:rsidRPr="00874708">
        <w:rPr>
          <w:rFonts w:ascii="Palatino Linotype" w:hAnsi="Palatino Linotype" w:cs="Arial"/>
        </w:rPr>
        <w:t>cen</w:t>
      </w:r>
      <w:r w:rsidR="00D36044" w:rsidRPr="00874708">
        <w:rPr>
          <w:rFonts w:ascii="Palatino Linotype" w:hAnsi="Palatino Linotype" w:cs="Arial"/>
        </w:rPr>
        <w:t>, situación que inclusive puede llevarse meses después. Además, refirió que, a la fecha de la respuesta, aún no se había cerrado el mes de febrero; por lo que, no contaba con conceptos de pago por el evento en mención.</w:t>
      </w:r>
      <w:r w:rsidRPr="00874708">
        <w:rPr>
          <w:rFonts w:ascii="Palatino Linotype" w:hAnsi="Palatino Linotype" w:cs="Arial"/>
        </w:rPr>
        <w:t xml:space="preserve"> </w:t>
      </w:r>
    </w:p>
    <w:p w:rsidR="0056134B" w:rsidRPr="00874708" w:rsidRDefault="00D36044" w:rsidP="0056134B">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4708">
        <w:rPr>
          <w:rFonts w:ascii="Palatino Linotype" w:hAnsi="Palatino Linotype" w:cs="Arial"/>
        </w:rPr>
        <w:t xml:space="preserve">Inconforme con dicha respuesta, la hoy </w:t>
      </w:r>
      <w:r w:rsidRPr="00874708">
        <w:rPr>
          <w:rFonts w:ascii="Palatino Linotype" w:hAnsi="Palatino Linotype" w:cs="Arial"/>
          <w:b/>
        </w:rPr>
        <w:t>RECURRENTE</w:t>
      </w:r>
      <w:r w:rsidRPr="00874708">
        <w:rPr>
          <w:rFonts w:ascii="Palatino Linotype" w:hAnsi="Palatino Linotype" w:cs="Arial"/>
        </w:rPr>
        <w:t xml:space="preserve"> interpuso el medio de defensa de mérito en el cual argumentó que no se le entregó la información solicitada; asimismo, manifestó que, pese a que </w:t>
      </w:r>
      <w:r w:rsidR="00266EC2" w:rsidRPr="00874708">
        <w:rPr>
          <w:rFonts w:ascii="Palatino Linotype" w:hAnsi="Palatino Linotype" w:cs="Arial"/>
        </w:rPr>
        <w:t xml:space="preserve">la </w:t>
      </w:r>
      <w:r w:rsidRPr="00874708">
        <w:rPr>
          <w:rFonts w:ascii="Palatino Linotype" w:hAnsi="Palatino Linotype" w:cs="Arial"/>
        </w:rPr>
        <w:t>Tesorería</w:t>
      </w:r>
      <w:r w:rsidR="00266EC2" w:rsidRPr="00874708">
        <w:rPr>
          <w:rFonts w:ascii="Palatino Linotype" w:hAnsi="Palatino Linotype" w:cs="Arial"/>
        </w:rPr>
        <w:t xml:space="preserve"> Municipal</w:t>
      </w:r>
      <w:r w:rsidRPr="00874708">
        <w:rPr>
          <w:rFonts w:ascii="Palatino Linotype" w:hAnsi="Palatino Linotype" w:cs="Arial"/>
        </w:rPr>
        <w:t xml:space="preserve"> aún no contara con la información, debió existir información en otras áreas relativas a la adquisición o a la contratación</w:t>
      </w:r>
      <w:r w:rsidR="00266EC2" w:rsidRPr="00874708">
        <w:rPr>
          <w:rFonts w:ascii="Palatino Linotype" w:hAnsi="Palatino Linotype" w:cs="Arial"/>
        </w:rPr>
        <w:t>, situación</w:t>
      </w:r>
      <w:r w:rsidRPr="00874708">
        <w:rPr>
          <w:rFonts w:ascii="Palatino Linotype" w:hAnsi="Palatino Linotype" w:cs="Arial"/>
        </w:rPr>
        <w:t xml:space="preserve"> previa </w:t>
      </w:r>
      <w:r w:rsidR="00266EC2" w:rsidRPr="00874708">
        <w:rPr>
          <w:rFonts w:ascii="Palatino Linotype" w:hAnsi="Palatino Linotype" w:cs="Arial"/>
        </w:rPr>
        <w:t>al pago de los</w:t>
      </w:r>
      <w:r w:rsidRPr="00874708">
        <w:rPr>
          <w:rFonts w:ascii="Palatino Linotype" w:hAnsi="Palatino Linotype" w:cs="Arial"/>
        </w:rPr>
        <w:t xml:space="preserve"> gastos que conllevó el evento.</w:t>
      </w:r>
    </w:p>
    <w:p w:rsidR="00D36044" w:rsidRPr="00874708" w:rsidRDefault="00D36044" w:rsidP="0056134B">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4708">
        <w:rPr>
          <w:rFonts w:ascii="Palatino Linotype" w:hAnsi="Palatino Linotype" w:cs="Arial"/>
        </w:rPr>
        <w:t xml:space="preserve">Cabe destacarse que </w:t>
      </w:r>
      <w:r w:rsidRPr="00874708">
        <w:rPr>
          <w:rFonts w:ascii="Palatino Linotype" w:hAnsi="Palatino Linotype" w:cs="Arial"/>
          <w:b/>
        </w:rPr>
        <w:t>EL SUJETO OBLIGADO</w:t>
      </w:r>
      <w:r w:rsidRPr="00874708">
        <w:rPr>
          <w:rFonts w:ascii="Palatino Linotype" w:hAnsi="Palatino Linotype" w:cs="Arial"/>
        </w:rPr>
        <w:t xml:space="preserve"> no rindió su Informe Justificado; por su parte, </w:t>
      </w:r>
      <w:r w:rsidRPr="00874708">
        <w:rPr>
          <w:rFonts w:ascii="Palatino Linotype" w:hAnsi="Palatino Linotype" w:cs="Arial"/>
          <w:b/>
        </w:rPr>
        <w:t>LA RECURRENTE</w:t>
      </w:r>
      <w:r w:rsidRPr="00874708">
        <w:rPr>
          <w:rFonts w:ascii="Palatino Linotype" w:hAnsi="Palatino Linotype" w:cs="Arial"/>
        </w:rPr>
        <w:t xml:space="preserve"> no presentó manifestaciones, alegatos ni ofreció los medios de prueba que a su </w:t>
      </w:r>
      <w:r w:rsidR="00197A02" w:rsidRPr="00874708">
        <w:rPr>
          <w:rFonts w:ascii="Palatino Linotype" w:hAnsi="Palatino Linotype" w:cs="Arial"/>
        </w:rPr>
        <w:t>derecho convinieran.</w:t>
      </w:r>
    </w:p>
    <w:p w:rsidR="0056134B" w:rsidRPr="00874708" w:rsidRDefault="009D141B" w:rsidP="0056134B">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4708">
        <w:rPr>
          <w:rFonts w:ascii="Palatino Linotype" w:hAnsi="Palatino Linotype" w:cs="Arial"/>
        </w:rPr>
        <w:t xml:space="preserve">Bajo ese contexto, esta Autoridad analizó la totalidad de constancias que integran el expediente electrónico del </w:t>
      </w:r>
      <w:r w:rsidRPr="00874708">
        <w:rPr>
          <w:rFonts w:ascii="Palatino Linotype" w:hAnsi="Palatino Linotype" w:cs="Arial"/>
          <w:b/>
        </w:rPr>
        <w:t>SAIMEX</w:t>
      </w:r>
      <w:r w:rsidRPr="00874708">
        <w:rPr>
          <w:rFonts w:ascii="Palatino Linotype" w:hAnsi="Palatino Linotype" w:cs="Arial"/>
        </w:rPr>
        <w:t xml:space="preserve"> y advirtió que las razones o motivos de inconformidad hechos valer por </w:t>
      </w:r>
      <w:r w:rsidRPr="00874708">
        <w:rPr>
          <w:rFonts w:ascii="Palatino Linotype" w:hAnsi="Palatino Linotype" w:cs="Arial"/>
          <w:b/>
        </w:rPr>
        <w:t>LA RECURRENTE</w:t>
      </w:r>
      <w:r w:rsidRPr="00874708">
        <w:rPr>
          <w:rFonts w:ascii="Palatino Linotype" w:hAnsi="Palatino Linotype" w:cs="Arial"/>
        </w:rPr>
        <w:t xml:space="preserve"> devienen </w:t>
      </w:r>
      <w:r w:rsidRPr="00874708">
        <w:rPr>
          <w:rFonts w:ascii="Palatino Linotype" w:hAnsi="Palatino Linotype" w:cs="Arial"/>
          <w:b/>
        </w:rPr>
        <w:t>parcialmente fundados</w:t>
      </w:r>
      <w:r w:rsidRPr="00874708">
        <w:rPr>
          <w:rFonts w:ascii="Palatino Linotype" w:hAnsi="Palatino Linotype" w:cs="Arial"/>
        </w:rPr>
        <w:t xml:space="preserve"> y suficientes para </w:t>
      </w:r>
      <w:r w:rsidR="006F6C7B" w:rsidRPr="00874708">
        <w:rPr>
          <w:rFonts w:ascii="Palatino Linotype" w:hAnsi="Palatino Linotype" w:cs="Arial"/>
          <w:b/>
        </w:rPr>
        <w:t>REVOCAR</w:t>
      </w:r>
      <w:r w:rsidRPr="00874708">
        <w:rPr>
          <w:rFonts w:ascii="Palatino Linotype" w:hAnsi="Palatino Linotype" w:cs="Arial"/>
        </w:rPr>
        <w:t xml:space="preserve"> la respuesta del </w:t>
      </w:r>
      <w:r w:rsidRPr="00874708">
        <w:rPr>
          <w:rFonts w:ascii="Palatino Linotype" w:hAnsi="Palatino Linotype" w:cs="Arial"/>
          <w:b/>
        </w:rPr>
        <w:t>SUJETO OBLIGADO</w:t>
      </w:r>
      <w:r w:rsidRPr="00874708">
        <w:rPr>
          <w:rFonts w:ascii="Palatino Linotype" w:hAnsi="Palatino Linotype" w:cs="Arial"/>
        </w:rPr>
        <w:t xml:space="preserve">, en </w:t>
      </w:r>
      <w:r w:rsidRPr="00874708">
        <w:rPr>
          <w:rFonts w:ascii="Palatino Linotype" w:hAnsi="Palatino Linotype" w:cs="Arial"/>
        </w:rPr>
        <w:lastRenderedPageBreak/>
        <w:t>razón de las siguientes Consideraciones de hecho y de derecho:</w:t>
      </w:r>
    </w:p>
    <w:p w:rsidR="00FA5206" w:rsidRPr="00874708" w:rsidRDefault="00FA5206" w:rsidP="00FA5206">
      <w:pPr>
        <w:spacing w:before="100" w:beforeAutospacing="1" w:after="100" w:afterAutospacing="1" w:line="360" w:lineRule="auto"/>
        <w:jc w:val="both"/>
        <w:rPr>
          <w:rFonts w:ascii="Palatino Linotype" w:eastAsia="Arial Unicode MS" w:hAnsi="Palatino Linotype" w:cs="Arial"/>
        </w:rPr>
      </w:pPr>
      <w:r w:rsidRPr="00874708">
        <w:rPr>
          <w:rFonts w:ascii="Palatino Linotype" w:hAnsi="Palatino Linotype"/>
        </w:rPr>
        <w:t xml:space="preserve">Primeramente, es toral señalar que </w:t>
      </w:r>
      <w:r w:rsidRPr="0087470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470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470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A5206" w:rsidRPr="00874708" w:rsidRDefault="00FA5206" w:rsidP="00FA5206">
      <w:pPr>
        <w:spacing w:before="100" w:beforeAutospacing="1" w:after="100" w:afterAutospacing="1" w:line="360" w:lineRule="auto"/>
        <w:jc w:val="both"/>
        <w:rPr>
          <w:rFonts w:ascii="Palatino Linotype" w:hAnsi="Palatino Linotype" w:cs="Arial"/>
        </w:rPr>
      </w:pPr>
      <w:r w:rsidRPr="00874708">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874708">
        <w:rPr>
          <w:rFonts w:ascii="Palatino Linotype" w:hAnsi="Palatino Linotype" w:cs="Arial"/>
        </w:rPr>
        <w:lastRenderedPageBreak/>
        <w:t>conocimiento de la autoridad competente para que se inicie, en su caso, el procedimiento de responsabilidad respectivo.</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470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4708">
        <w:rPr>
          <w:rFonts w:ascii="Palatino Linotype" w:eastAsia="Arial Unicode MS" w:hAnsi="Palatino Linotype" w:cs="Arial"/>
        </w:rPr>
        <w:t>Por su parte, el diverso artículo 159 de la Ley de Transparencia y Acceso a la Información Pública del Estado de México y Municipios establece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4708">
        <w:rPr>
          <w:rFonts w:ascii="Palatino Linotype" w:eastAsia="Arial Unicode MS" w:hAnsi="Palatino Linotype" w:cs="Ari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Así las cosas, la legislación establece que la solicitud se tendrá por no presentada cuando los solicitantes no atiendan el requerimiento de información adicional, salvo que en la solicitud inicial se aprecien elementos que </w:t>
      </w:r>
      <w:r w:rsidRPr="00874708">
        <w:rPr>
          <w:rFonts w:ascii="Palatino Linotype" w:eastAsia="Arial Unicode MS" w:hAnsi="Palatino Linotype" w:cs="Arial"/>
        </w:rPr>
        <w:lastRenderedPageBreak/>
        <w:t>permitan identificar la información requerida, quedando a salvo los derechos del particular para volver a presentar su solicitud.</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4708">
        <w:rPr>
          <w:rFonts w:ascii="Palatino Linotype" w:eastAsia="Arial Unicode MS" w:hAnsi="Palatino Linotype" w:cs="Arial"/>
        </w:rPr>
        <w:t>En el caso de requerimientos parciales no desahogados, se tendrá por presentada la solicitud por lo que respecta a los contenidos de información que no formaron parte del requerimiento.</w:t>
      </w:r>
    </w:p>
    <w:p w:rsidR="00FA5206" w:rsidRPr="00874708" w:rsidRDefault="00FA5206" w:rsidP="00FA5206">
      <w:pPr>
        <w:spacing w:before="100" w:beforeAutospacing="1" w:after="100" w:afterAutospacing="1" w:line="360" w:lineRule="auto"/>
        <w:jc w:val="both"/>
        <w:rPr>
          <w:rFonts w:ascii="Palatino Linotype" w:hAnsi="Palatino Linotype" w:cs="Arial"/>
        </w:rPr>
      </w:pPr>
      <w:r w:rsidRPr="0087470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Sirve de sustento a lo anterior el precepto legal en cita:</w:t>
      </w:r>
    </w:p>
    <w:p w:rsidR="00FA5206" w:rsidRPr="00874708" w:rsidRDefault="00FA5206" w:rsidP="00FA5206">
      <w:pPr>
        <w:ind w:left="851" w:right="902"/>
        <w:jc w:val="both"/>
        <w:rPr>
          <w:rFonts w:ascii="Palatino Linotype" w:hAnsi="Palatino Linotype"/>
          <w:i/>
          <w:sz w:val="22"/>
        </w:rPr>
      </w:pPr>
      <w:r w:rsidRPr="00874708">
        <w:rPr>
          <w:rFonts w:ascii="Palatino Linotype" w:hAnsi="Palatino Linotype"/>
          <w:i/>
          <w:sz w:val="22"/>
        </w:rPr>
        <w:t>“</w:t>
      </w:r>
      <w:r w:rsidRPr="0087470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74708">
        <w:rPr>
          <w:rFonts w:ascii="Palatino Linotype" w:hAnsi="Palatino Linotype"/>
          <w:i/>
          <w:sz w:val="22"/>
        </w:rPr>
        <w:t xml:space="preserve">, contados a partir del día siguiente a la presentación de aquélla. </w:t>
      </w:r>
    </w:p>
    <w:p w:rsidR="00FA5206" w:rsidRPr="00874708" w:rsidRDefault="00FA5206" w:rsidP="00FA5206">
      <w:pPr>
        <w:ind w:left="851" w:right="902"/>
        <w:jc w:val="both"/>
        <w:rPr>
          <w:rFonts w:ascii="Palatino Linotype" w:hAnsi="Palatino Linotype"/>
          <w:i/>
          <w:sz w:val="22"/>
        </w:rPr>
      </w:pPr>
      <w:r w:rsidRPr="0087470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A5206" w:rsidRPr="00874708" w:rsidRDefault="00FA5206" w:rsidP="00FA5206">
      <w:pPr>
        <w:ind w:left="851" w:right="902"/>
        <w:jc w:val="both"/>
        <w:rPr>
          <w:rFonts w:ascii="Palatino Linotype" w:hAnsi="Palatino Linotype"/>
          <w:sz w:val="22"/>
        </w:rPr>
      </w:pPr>
      <w:r w:rsidRPr="00874708">
        <w:rPr>
          <w:rFonts w:ascii="Palatino Linotype" w:hAnsi="Palatino Linotype"/>
          <w:sz w:val="22"/>
        </w:rPr>
        <w:t>(Énfasis añadido.)</w:t>
      </w:r>
    </w:p>
    <w:p w:rsidR="00266EC2" w:rsidRPr="00874708" w:rsidRDefault="00FA5206" w:rsidP="00FA5206">
      <w:p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En mérito de lo expuesto, es claro que en este caso en particular la Unidad de Transparencia incumplió la normativa en la materia, puesto que no remitió los requerimientos de información a todas las áreas que pudiesen contar con ella, tal es el </w:t>
      </w:r>
      <w:r w:rsidRPr="00874708">
        <w:rPr>
          <w:rFonts w:ascii="Palatino Linotype" w:hAnsi="Palatino Linotype"/>
        </w:rPr>
        <w:lastRenderedPageBreak/>
        <w:t>caso de</w:t>
      </w:r>
      <w:r w:rsidR="00266EC2" w:rsidRPr="00874708">
        <w:rPr>
          <w:rFonts w:ascii="Palatino Linotype" w:hAnsi="Palatino Linotype"/>
        </w:rPr>
        <w:t xml:space="preserve"> la Dirección de Administración, la cual, con base en el ar</w:t>
      </w:r>
      <w:r w:rsidR="00CE26B3" w:rsidRPr="00874708">
        <w:rPr>
          <w:rFonts w:ascii="Palatino Linotype" w:hAnsi="Palatino Linotype"/>
        </w:rPr>
        <w:t>tí</w:t>
      </w:r>
      <w:r w:rsidR="00266EC2" w:rsidRPr="00874708">
        <w:rPr>
          <w:rFonts w:ascii="Palatino Linotype" w:hAnsi="Palatino Linotype"/>
        </w:rPr>
        <w:t>culo 128, fracciones II y IV del B</w:t>
      </w:r>
      <w:r w:rsidRPr="00874708">
        <w:rPr>
          <w:rFonts w:ascii="Palatino Linotype" w:hAnsi="Palatino Linotype"/>
        </w:rPr>
        <w:t>ando Municipal 2020 del Municipio de Valle de Chalco Solidaridad</w:t>
      </w:r>
      <w:r w:rsidR="00266EC2" w:rsidRPr="00874708">
        <w:rPr>
          <w:rFonts w:ascii="Palatino Linotype" w:hAnsi="Palatino Linotype"/>
        </w:rPr>
        <w:t xml:space="preserve"> debe c</w:t>
      </w:r>
      <w:r w:rsidRPr="00874708">
        <w:rPr>
          <w:rFonts w:ascii="Palatino Linotype" w:hAnsi="Palatino Linotype"/>
        </w:rPr>
        <w:t>oordinar y supervis</w:t>
      </w:r>
      <w:r w:rsidR="00266EC2" w:rsidRPr="00874708">
        <w:rPr>
          <w:rFonts w:ascii="Palatino Linotype" w:hAnsi="Palatino Linotype"/>
        </w:rPr>
        <w:t>ar el programa de adquisiciones; así como, vigilar que se lleve a cabo, de manera oportuna y apropiada, la adquisición de bienes muebles, equipo, refacciones, materiales y la contratación de servicios para el cumplimiento de las metas de las diversas unidades administrativas que conforman la Administración Pública Municipal.</w:t>
      </w:r>
    </w:p>
    <w:p w:rsidR="00FA5206" w:rsidRPr="00874708" w:rsidRDefault="00266EC2" w:rsidP="00FA5206">
      <w:p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Además, pese a que asiste razón al </w:t>
      </w:r>
      <w:r w:rsidRPr="00874708">
        <w:rPr>
          <w:rFonts w:ascii="Palatino Linotype" w:hAnsi="Palatino Linotype"/>
          <w:b/>
        </w:rPr>
        <w:t>SUJETO OBLIGADO,</w:t>
      </w:r>
      <w:r w:rsidRPr="00874708">
        <w:rPr>
          <w:rFonts w:ascii="Palatino Linotype" w:hAnsi="Palatino Linotype"/>
        </w:rPr>
        <w:t xml:space="preserve"> respecto de que a la fecha de la solicitud no había realizado erogación alguna, o bien, no se había registrado contablemente el gasto y; por ello, la factura no había sido generada; empero, dicha situación no es óbice para que el propio </w:t>
      </w:r>
      <w:r w:rsidRPr="00874708">
        <w:rPr>
          <w:rFonts w:ascii="Palatino Linotype" w:hAnsi="Palatino Linotype"/>
          <w:b/>
        </w:rPr>
        <w:t>SUJETO OBLIGADO</w:t>
      </w:r>
      <w:r w:rsidRPr="00874708">
        <w:rPr>
          <w:rFonts w:ascii="Palatino Linotype" w:hAnsi="Palatino Linotype"/>
        </w:rPr>
        <w:t xml:space="preserve"> cuente ya con documentos mediante los cuales satisfaga el derecho de acceso a la información de la particular, tal es el caso de los contratos celebrados</w:t>
      </w:r>
      <w:r w:rsidRPr="00874708">
        <w:rPr>
          <w:rStyle w:val="Refdenotaalpie"/>
          <w:rFonts w:ascii="Palatino Linotype" w:hAnsi="Palatino Linotype"/>
        </w:rPr>
        <w:footnoteReference w:id="3"/>
      </w:r>
      <w:r w:rsidRPr="00874708">
        <w:rPr>
          <w:rFonts w:ascii="Palatino Linotype" w:hAnsi="Palatino Linotype"/>
        </w:rPr>
        <w:t xml:space="preserve"> para la compra de bienes o la prestación de servicios.</w:t>
      </w:r>
      <w:r w:rsidR="00CA635E" w:rsidRPr="00874708">
        <w:rPr>
          <w:rFonts w:ascii="Palatino Linotype" w:hAnsi="Palatino Linotype"/>
        </w:rPr>
        <w:t xml:space="preserve"> </w:t>
      </w:r>
      <w:r w:rsidR="00FA5206" w:rsidRPr="00874708">
        <w:rPr>
          <w:rFonts w:ascii="Palatino Linotype" w:hAnsi="Palatino Linotype"/>
        </w:rPr>
        <w:t xml:space="preserve">Por ello, este Instituto estima que la respuesta otorgada por </w:t>
      </w:r>
      <w:r w:rsidR="00FA5206" w:rsidRPr="00874708">
        <w:rPr>
          <w:rFonts w:ascii="Palatino Linotype" w:hAnsi="Palatino Linotype"/>
          <w:b/>
        </w:rPr>
        <w:t>EL SUEJTO OBLIGADO</w:t>
      </w:r>
      <w:r w:rsidR="00FA5206" w:rsidRPr="00874708">
        <w:rPr>
          <w:rFonts w:ascii="Palatino Linotype" w:hAnsi="Palatino Linotype"/>
        </w:rPr>
        <w:t xml:space="preserve"> carece de una debida fundamentación y motivación</w:t>
      </w:r>
      <w:r w:rsidR="00CE26B3" w:rsidRPr="00874708">
        <w:rPr>
          <w:rFonts w:ascii="Palatino Linotype" w:hAnsi="Palatino Linotype"/>
        </w:rPr>
        <w:t>, aunado a que los solicitantes no son expertos por lo que los sujetos obligados a fin de garantizar la transparencia y la rendición de cuentas deben orientar a los particulares entregado en su caso la expresión documental donde se advierta la información requerida</w:t>
      </w:r>
      <w:r w:rsidR="00FA5206" w:rsidRPr="00874708">
        <w:rPr>
          <w:rFonts w:ascii="Palatino Linotype" w:hAnsi="Palatino Linotype"/>
        </w:rPr>
        <w:t>.</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874708">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FA5206" w:rsidRPr="00874708" w:rsidRDefault="00FA5206" w:rsidP="00FA520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874708">
        <w:rPr>
          <w:rFonts w:ascii="Palatino Linotype" w:hAnsi="Palatino Linotype" w:cs="Arial"/>
          <w:b/>
          <w:i/>
          <w:sz w:val="22"/>
        </w:rPr>
        <w:lastRenderedPageBreak/>
        <w:t>“FUNDAMENTACIÓN Y MOTIVACIÓN.</w:t>
      </w:r>
      <w:r w:rsidRPr="0087470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874708">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FA5206" w:rsidRPr="00874708" w:rsidRDefault="00FA5206" w:rsidP="00FA520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874708">
        <w:rPr>
          <w:rFonts w:ascii="Palatino Linotype" w:hAnsi="Palatino Linotype" w:cs="Arial"/>
          <w:i/>
          <w:sz w:val="22"/>
        </w:rPr>
        <w:t>“</w:t>
      </w:r>
      <w:r w:rsidRPr="00874708">
        <w:rPr>
          <w:rFonts w:ascii="Palatino Linotype" w:hAnsi="Palatino Linotype" w:cs="Arial"/>
          <w:b/>
          <w:i/>
          <w:sz w:val="22"/>
        </w:rPr>
        <w:t>FUNDAMENTACIÓN Y MOTIVACIÓN. EL ASPECTO FORMAL DE LA GARANTÍA Y SU FINALIDAD SE TRADUCEN EN EXPLICAR, JUSTIFICAR, POSIBILITAR LA DEFENSA Y COMUNICAR LA DECISIÓN.</w:t>
      </w:r>
      <w:r w:rsidRPr="0087470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FA5206" w:rsidRPr="00874708" w:rsidRDefault="00FA5206" w:rsidP="00FA520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874708">
        <w:rPr>
          <w:rFonts w:ascii="Palatino Linotype" w:hAnsi="Palatino Linotype" w:cs="Arial"/>
        </w:rPr>
        <w:lastRenderedPageBreak/>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CA635E" w:rsidRPr="00874708" w:rsidRDefault="00FA5206" w:rsidP="00FA5206">
      <w:p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Una vez apuntado lo anterior, este Instituto, </w:t>
      </w:r>
      <w:r w:rsidR="00CA635E" w:rsidRPr="00874708">
        <w:rPr>
          <w:rFonts w:ascii="Palatino Linotype" w:hAnsi="Palatino Linotype"/>
        </w:rPr>
        <w:t xml:space="preserve">se dio a la tarea de analizar el marco normativo que rige a la emisión de comprobantes de gastos, a fin de determinar el alcance de la respuesta otorgada por </w:t>
      </w:r>
      <w:r w:rsidR="00CA635E" w:rsidRPr="00874708">
        <w:rPr>
          <w:rFonts w:ascii="Palatino Linotype" w:hAnsi="Palatino Linotype"/>
          <w:b/>
        </w:rPr>
        <w:t>EL SUJETO OBLIGADO</w:t>
      </w:r>
      <w:r w:rsidR="00CA635E" w:rsidRPr="00874708">
        <w:rPr>
          <w:rFonts w:ascii="Palatino Linotype" w:hAnsi="Palatino Linotype"/>
        </w:rPr>
        <w:t xml:space="preserve"> y advirtió lo siguiente:</w:t>
      </w:r>
    </w:p>
    <w:p w:rsidR="00FA5206" w:rsidRPr="00874708" w:rsidRDefault="00CA635E" w:rsidP="00FA5206">
      <w:pPr>
        <w:spacing w:before="100" w:beforeAutospacing="1" w:after="100" w:afterAutospacing="1" w:line="360" w:lineRule="auto"/>
        <w:jc w:val="both"/>
        <w:rPr>
          <w:rFonts w:ascii="Palatino Linotype" w:hAnsi="Palatino Linotype"/>
        </w:rPr>
      </w:pPr>
      <w:r w:rsidRPr="00874708">
        <w:rPr>
          <w:rFonts w:ascii="Palatino Linotype" w:hAnsi="Palatino Linotype" w:cs="Arial"/>
        </w:rPr>
        <w:t xml:space="preserve">La </w:t>
      </w:r>
      <w:r w:rsidR="00FA5206" w:rsidRPr="00874708">
        <w:rPr>
          <w:rFonts w:ascii="Palatino Linotype" w:hAnsi="Palatino Linotype" w:cs="Arial"/>
        </w:rPr>
        <w:t xml:space="preserve">información requerida, invariablemente implica el uso y destino de recursos públicos; por ello, de conformidad con el artículo 24, fracción XVIII de la Ley de Transparencia y Acceso a la Información Pública del Estado de México y Municipios, </w:t>
      </w:r>
      <w:r w:rsidR="00FA5206" w:rsidRPr="00874708">
        <w:rPr>
          <w:rFonts w:ascii="Palatino Linotype" w:hAnsi="Palatino Linotype" w:cs="Arial"/>
          <w:b/>
        </w:rPr>
        <w:t>EL SUJETO OBLIGADO</w:t>
      </w:r>
      <w:r w:rsidR="00FA5206" w:rsidRPr="00874708">
        <w:rPr>
          <w:rFonts w:ascii="Palatino Linotype" w:hAnsi="Palatino Linotype" w:cs="Arial"/>
        </w:rPr>
        <w:t xml:space="preserve"> tiene la </w:t>
      </w:r>
      <w:r w:rsidR="00FA5206" w:rsidRPr="00874708">
        <w:rPr>
          <w:rFonts w:ascii="Palatino Linotype" w:hAnsi="Palatino Linotype" w:cs="Arial"/>
          <w:b/>
        </w:rPr>
        <w:t>obligación de hacer pública toda aquella información</w:t>
      </w:r>
      <w:r w:rsidR="00FA5206" w:rsidRPr="00874708">
        <w:rPr>
          <w:b/>
        </w:rPr>
        <w:t xml:space="preserve"> </w:t>
      </w:r>
      <w:r w:rsidR="00FA5206" w:rsidRPr="00874708">
        <w:rPr>
          <w:rFonts w:ascii="Palatino Linotype" w:hAnsi="Palatino Linotype" w:cs="Arial"/>
          <w:b/>
        </w:rPr>
        <w:t>relativa a los montos y las personas a quienes entreguen, por cualquier motivo, recursos públicos</w:t>
      </w:r>
      <w:r w:rsidR="00FA5206" w:rsidRPr="00874708">
        <w:rPr>
          <w:rFonts w:ascii="Palatino Linotype" w:hAnsi="Palatino Linotype" w:cs="Arial"/>
        </w:rPr>
        <w:t>; así como, los informes que dichas personas les entreguen sobre el uso y destino de dichos recursos. Sirve de sustento el precepto legal en cita:</w:t>
      </w:r>
    </w:p>
    <w:p w:rsidR="00FA5206" w:rsidRPr="00874708" w:rsidRDefault="00FA5206" w:rsidP="00FA5206">
      <w:pPr>
        <w:ind w:left="851" w:right="902"/>
        <w:jc w:val="both"/>
        <w:rPr>
          <w:rFonts w:ascii="Palatino Linotype" w:hAnsi="Palatino Linotype"/>
          <w:i/>
          <w:sz w:val="22"/>
        </w:rPr>
      </w:pPr>
      <w:r w:rsidRPr="00874708">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FA5206" w:rsidRPr="00874708" w:rsidRDefault="00FA5206" w:rsidP="00FA5206">
      <w:pPr>
        <w:ind w:left="851" w:right="902"/>
        <w:jc w:val="both"/>
        <w:rPr>
          <w:rFonts w:ascii="Palatino Linotype" w:hAnsi="Palatino Linotype"/>
          <w:i/>
          <w:sz w:val="22"/>
        </w:rPr>
      </w:pPr>
      <w:r w:rsidRPr="00874708">
        <w:rPr>
          <w:rFonts w:ascii="Palatino Linotype" w:hAnsi="Palatino Linotype"/>
          <w:i/>
          <w:sz w:val="22"/>
        </w:rPr>
        <w:t>…</w:t>
      </w:r>
    </w:p>
    <w:p w:rsidR="00FA5206" w:rsidRPr="00874708" w:rsidRDefault="00FA5206" w:rsidP="00FA5206">
      <w:pPr>
        <w:ind w:left="851" w:right="902"/>
        <w:jc w:val="both"/>
        <w:rPr>
          <w:rFonts w:ascii="Palatino Linotype" w:hAnsi="Palatino Linotype" w:cs="Arial"/>
          <w:i/>
          <w:sz w:val="22"/>
        </w:rPr>
      </w:pPr>
      <w:r w:rsidRPr="00874708">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FA5206" w:rsidRPr="00874708" w:rsidRDefault="00CA635E"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lastRenderedPageBreak/>
        <w:t>Ahora bien</w:t>
      </w:r>
      <w:r w:rsidR="00FA5206" w:rsidRPr="00874708">
        <w:rPr>
          <w:rFonts w:ascii="Palatino Linotype" w:eastAsia="Calibri" w:hAnsi="Palatino Linotype"/>
          <w:lang w:val="es-ES"/>
        </w:rPr>
        <w:t xml:space="preserve">, </w:t>
      </w:r>
      <w:r w:rsidRPr="00874708">
        <w:rPr>
          <w:rFonts w:ascii="Palatino Linotype" w:eastAsia="Calibri" w:hAnsi="Palatino Linotype"/>
          <w:lang w:val="es-ES"/>
        </w:rPr>
        <w:t xml:space="preserve">es de señalarse que </w:t>
      </w:r>
      <w:r w:rsidR="00FA5206" w:rsidRPr="00874708">
        <w:rPr>
          <w:rFonts w:ascii="Palatino Linotype" w:eastAsia="Calibri" w:hAnsi="Palatino Linotype"/>
          <w:lang w:val="es-ES"/>
        </w:rPr>
        <w:t>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FA5206" w:rsidRPr="00874708" w:rsidRDefault="00FA5206"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FA5206" w:rsidRPr="00874708" w:rsidRDefault="00FA5206"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Asimismo, señala que todos los pagos se harán mediante orden escrita en la que se expresará la partida del presupuesto a cargo de la cual se realizan.</w:t>
      </w:r>
    </w:p>
    <w:p w:rsidR="00FA5206" w:rsidRPr="00874708" w:rsidRDefault="00FA5206"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A este respecto, los artículos 31, fracciones XVIII y XIX y 95, fracciones I y IV de la Ley Orgánica Municipal del Estado de México disponen lo siguiente:</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“Artículo 31.-</w:t>
      </w:r>
      <w:r w:rsidRPr="00874708">
        <w:rPr>
          <w:rFonts w:ascii="Palatino Linotype" w:eastAsia="MS Mincho" w:hAnsi="Palatino Linotype" w:cs="Arial"/>
          <w:i/>
          <w:sz w:val="22"/>
          <w:szCs w:val="22"/>
          <w:lang w:val="es-ES_tradnl"/>
        </w:rPr>
        <w:t xml:space="preserve"> Son </w:t>
      </w:r>
      <w:r w:rsidRPr="00874708">
        <w:rPr>
          <w:rFonts w:ascii="Palatino Linotype" w:eastAsia="MS Mincho" w:hAnsi="Palatino Linotype" w:cs="Arial"/>
          <w:b/>
          <w:i/>
          <w:sz w:val="22"/>
          <w:szCs w:val="22"/>
          <w:lang w:val="es-ES_tradnl"/>
        </w:rPr>
        <w:t>atribuciones de los ayuntamientos</w:t>
      </w: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XVIII.</w:t>
      </w:r>
      <w:r w:rsidRPr="00874708">
        <w:rPr>
          <w:rFonts w:ascii="Palatino Linotype" w:eastAsia="MS Mincho" w:hAnsi="Palatino Linotype" w:cs="Arial"/>
          <w:i/>
          <w:sz w:val="22"/>
          <w:szCs w:val="22"/>
          <w:lang w:val="es-ES_tradnl"/>
        </w:rPr>
        <w:t xml:space="preserve"> Administrar su hacienda en términos de ley, y </w:t>
      </w:r>
      <w:r w:rsidRPr="00874708">
        <w:rPr>
          <w:rFonts w:ascii="Palatino Linotype" w:eastAsia="MS Mincho" w:hAnsi="Palatino Linotype" w:cs="Arial"/>
          <w:b/>
          <w:i/>
          <w:sz w:val="22"/>
          <w:szCs w:val="22"/>
          <w:lang w:val="es-ES_tradnl"/>
        </w:rPr>
        <w:t>controlar a través del presidente y síndico la aplicación del presupuesto de egresos del municipio</w:t>
      </w: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b/>
          <w:i/>
          <w:sz w:val="22"/>
          <w:szCs w:val="22"/>
          <w:lang w:val="es-ES_tradnl"/>
        </w:rPr>
      </w:pPr>
      <w:r w:rsidRPr="00874708">
        <w:rPr>
          <w:rFonts w:ascii="Palatino Linotype" w:eastAsia="MS Mincho" w:hAnsi="Palatino Linotype" w:cs="Arial"/>
          <w:b/>
          <w:i/>
          <w:sz w:val="22"/>
          <w:szCs w:val="22"/>
          <w:lang w:val="es-ES_tradnl"/>
        </w:rPr>
        <w:t>…</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XIX.</w:t>
      </w:r>
      <w:r w:rsidRPr="00874708">
        <w:rPr>
          <w:rFonts w:ascii="Palatino Linotype" w:eastAsia="MS Mincho" w:hAnsi="Palatino Linotype" w:cs="Arial"/>
          <w:i/>
          <w:sz w:val="22"/>
          <w:szCs w:val="22"/>
          <w:lang w:val="es-ES_tradnl"/>
        </w:rPr>
        <w:t xml:space="preserve"> </w:t>
      </w:r>
      <w:r w:rsidRPr="00874708">
        <w:rPr>
          <w:rFonts w:ascii="Palatino Linotype" w:eastAsia="MS Mincho" w:hAnsi="Palatino Linotype" w:cs="Arial"/>
          <w:b/>
          <w:i/>
          <w:sz w:val="22"/>
          <w:szCs w:val="22"/>
          <w:lang w:val="es-ES_tradnl"/>
        </w:rPr>
        <w:t>Aprobar anualmente a más tardar el 20 de diciembre, su Presupuesto de Egresos, en base a los ingresos presupuestados para el ejercicio que corresponda</w:t>
      </w:r>
      <w:r w:rsidRPr="00874708">
        <w:rPr>
          <w:rFonts w:ascii="Palatino Linotype" w:eastAsia="MS Mincho"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 xml:space="preserve">Artículo 95.- Son </w:t>
      </w:r>
      <w:r w:rsidRPr="00874708">
        <w:rPr>
          <w:rFonts w:ascii="Palatino Linotype" w:eastAsia="MS Mincho" w:hAnsi="Palatino Linotype" w:cs="Arial"/>
          <w:b/>
          <w:i/>
          <w:sz w:val="22"/>
          <w:szCs w:val="22"/>
          <w:lang w:val="es-ES_tradnl"/>
        </w:rPr>
        <w:t>atribuciones del tesorero municipal</w:t>
      </w: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lastRenderedPageBreak/>
        <w:t xml:space="preserve">I. </w:t>
      </w:r>
      <w:r w:rsidRPr="00874708">
        <w:rPr>
          <w:rFonts w:ascii="Palatino Linotype" w:eastAsia="MS Mincho" w:hAnsi="Palatino Linotype" w:cs="Arial"/>
          <w:b/>
          <w:i/>
          <w:sz w:val="22"/>
          <w:szCs w:val="22"/>
          <w:lang w:val="es-ES_tradnl"/>
        </w:rPr>
        <w:t>Administrar la hacienda pública municipal</w:t>
      </w:r>
      <w:r w:rsidRPr="00874708">
        <w:rPr>
          <w:rFonts w:ascii="Palatino Linotype" w:eastAsia="MS Mincho" w:hAnsi="Palatino Linotype" w:cs="Arial"/>
          <w:i/>
          <w:sz w:val="22"/>
          <w:szCs w:val="22"/>
          <w:lang w:val="es-ES_tradnl"/>
        </w:rPr>
        <w:t>, de conformidad con las disposiciones legales aplicables;</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IV. Llevar los registros contables, financieros y administrativos de los ingresos, egresos, e inventarios;</w:t>
      </w:r>
    </w:p>
    <w:p w:rsidR="00FA5206" w:rsidRPr="00874708" w:rsidRDefault="00FA5206" w:rsidP="00FA5206">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A5206" w:rsidRPr="00874708" w:rsidRDefault="00FA5206" w:rsidP="00FA5206">
      <w:pPr>
        <w:ind w:left="851" w:right="901"/>
        <w:jc w:val="both"/>
        <w:rPr>
          <w:rFonts w:ascii="Palatino Linotype" w:eastAsia="MS Mincho" w:hAnsi="Palatino Linotype" w:cs="Arial"/>
          <w:sz w:val="22"/>
          <w:szCs w:val="22"/>
          <w:lang w:val="es-ES_tradnl"/>
        </w:rPr>
      </w:pPr>
      <w:r w:rsidRPr="00874708">
        <w:rPr>
          <w:rFonts w:ascii="Palatino Linotype" w:eastAsia="MS Mincho" w:hAnsi="Palatino Linotype" w:cs="Arial"/>
          <w:sz w:val="22"/>
          <w:szCs w:val="22"/>
          <w:lang w:val="es-ES_tradnl"/>
        </w:rPr>
        <w:t>(Énfasis añadido).</w:t>
      </w:r>
    </w:p>
    <w:p w:rsidR="00FA5206" w:rsidRPr="00874708" w:rsidRDefault="00FA5206"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FA5206" w:rsidRPr="00874708" w:rsidRDefault="00FA5206"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FA5206" w:rsidRPr="00874708" w:rsidRDefault="00FA5206" w:rsidP="00FA5206">
      <w:pPr>
        <w:ind w:left="851" w:right="901"/>
        <w:jc w:val="both"/>
        <w:rPr>
          <w:rFonts w:ascii="Palatino Linotype" w:eastAsia="MS Mincho" w:hAnsi="Palatino Linotype"/>
          <w:b/>
          <w:i/>
          <w:sz w:val="22"/>
          <w:szCs w:val="22"/>
          <w:lang w:val="es-ES_tradnl"/>
        </w:rPr>
      </w:pPr>
      <w:r w:rsidRPr="00874708">
        <w:rPr>
          <w:rFonts w:ascii="Palatino Linotype" w:eastAsia="MS Mincho" w:hAnsi="Palatino Linotype" w:cs="Arial"/>
          <w:b/>
          <w:bCs/>
          <w:i/>
          <w:color w:val="000000"/>
          <w:sz w:val="22"/>
          <w:szCs w:val="22"/>
          <w:lang w:val="es-ES_tradnl"/>
        </w:rPr>
        <w:t>“</w:t>
      </w:r>
      <w:r w:rsidRPr="00874708">
        <w:rPr>
          <w:rFonts w:ascii="Palatino Linotype" w:eastAsia="MS Mincho" w:hAnsi="Palatino Linotype"/>
          <w:b/>
          <w:i/>
          <w:sz w:val="22"/>
          <w:szCs w:val="22"/>
          <w:lang w:val="es-ES_tradnl"/>
        </w:rPr>
        <w:t>Artículo 342.-</w:t>
      </w:r>
      <w:r w:rsidRPr="00874708">
        <w:rPr>
          <w:rFonts w:ascii="Palatino Linotype" w:eastAsia="MS Mincho" w:hAnsi="Palatino Linotype"/>
          <w:i/>
          <w:sz w:val="22"/>
          <w:szCs w:val="22"/>
          <w:lang w:val="es-ES_tradnl"/>
        </w:rPr>
        <w:t xml:space="preserve"> </w:t>
      </w:r>
      <w:r w:rsidRPr="00874708">
        <w:rPr>
          <w:rFonts w:ascii="Palatino Linotype" w:eastAsia="MS Mincho" w:hAnsi="Palatino Linotype"/>
          <w:b/>
          <w:i/>
          <w:sz w:val="22"/>
          <w:szCs w:val="22"/>
          <w:lang w:val="es-ES_tradnl"/>
        </w:rPr>
        <w:t xml:space="preserve">El registro contable del efecto patrimonial y presupuestal de las operaciones financieras, se realizará conforme al sistema y a las disposiciones que se aprueben en materia </w:t>
      </w:r>
      <w:r w:rsidRPr="00874708">
        <w:rPr>
          <w:rFonts w:ascii="Palatino Linotype" w:eastAsia="MS Mincho" w:hAnsi="Palatino Linotype"/>
          <w:i/>
          <w:sz w:val="22"/>
          <w:szCs w:val="22"/>
          <w:lang w:val="es-ES_tradnl"/>
        </w:rPr>
        <w:t xml:space="preserve">de </w:t>
      </w:r>
      <w:r w:rsidRPr="00874708">
        <w:rPr>
          <w:rFonts w:ascii="Palatino Linotype" w:eastAsia="MS Mincho" w:hAnsi="Palatino Linotype" w:cs="Arial"/>
          <w:i/>
          <w:color w:val="000000"/>
          <w:sz w:val="22"/>
          <w:szCs w:val="22"/>
          <w:lang w:val="es-ES_tradnl"/>
        </w:rPr>
        <w:t>planeación</w:t>
      </w:r>
      <w:r w:rsidRPr="00874708">
        <w:rPr>
          <w:rFonts w:ascii="Palatino Linotype" w:eastAsia="MS Mincho" w:hAnsi="Palatino Linotype"/>
          <w:i/>
          <w:sz w:val="22"/>
          <w:szCs w:val="22"/>
          <w:lang w:val="es-ES_tradnl"/>
        </w:rPr>
        <w:t>,</w:t>
      </w:r>
      <w:r w:rsidRPr="00874708">
        <w:rPr>
          <w:rFonts w:ascii="Palatino Linotype" w:eastAsia="MS Mincho" w:hAnsi="Palatino Linotype"/>
          <w:b/>
          <w:i/>
          <w:sz w:val="22"/>
          <w:szCs w:val="22"/>
          <w:lang w:val="es-ES_tradnl"/>
        </w:rPr>
        <w:t xml:space="preserve"> programación, presupuestación</w:t>
      </w:r>
      <w:r w:rsidRPr="00874708">
        <w:rPr>
          <w:rFonts w:ascii="Palatino Linotype" w:eastAsia="MS Mincho" w:hAnsi="Palatino Linotype"/>
          <w:i/>
          <w:sz w:val="22"/>
          <w:szCs w:val="22"/>
          <w:lang w:val="es-ES_tradnl"/>
        </w:rPr>
        <w:t xml:space="preserve">, evaluación y </w:t>
      </w:r>
      <w:r w:rsidRPr="00874708">
        <w:rPr>
          <w:rFonts w:ascii="Palatino Linotype" w:eastAsia="MS Mincho" w:hAnsi="Palatino Linotype" w:cs="Arial"/>
          <w:b/>
          <w:i/>
          <w:color w:val="000000"/>
          <w:sz w:val="22"/>
          <w:szCs w:val="22"/>
          <w:lang w:val="es-ES_tradnl"/>
        </w:rPr>
        <w:t>contabilidad</w:t>
      </w:r>
      <w:r w:rsidRPr="00874708">
        <w:rPr>
          <w:rFonts w:ascii="Palatino Linotype" w:eastAsia="MS Mincho" w:hAnsi="Palatino Linotype"/>
          <w:b/>
          <w:i/>
          <w:sz w:val="22"/>
          <w:szCs w:val="22"/>
          <w:lang w:val="es-ES_tradnl"/>
        </w:rPr>
        <w:t xml:space="preserve"> gubernamental.</w:t>
      </w:r>
      <w:r w:rsidRPr="00874708">
        <w:rPr>
          <w:rFonts w:ascii="Palatino Linotype" w:eastAsia="MS Mincho" w:hAnsi="Palatino Linotype"/>
          <w:i/>
          <w:sz w:val="22"/>
          <w:szCs w:val="22"/>
          <w:lang w:val="es-ES_tradnl"/>
        </w:rPr>
        <w:t xml:space="preserve"> </w:t>
      </w:r>
    </w:p>
    <w:p w:rsidR="00FA5206" w:rsidRPr="00874708" w:rsidRDefault="00FA5206" w:rsidP="00FA5206">
      <w:pPr>
        <w:ind w:left="851" w:right="901"/>
        <w:jc w:val="both"/>
        <w:rPr>
          <w:rFonts w:ascii="Palatino Linotype" w:eastAsia="MS Mincho" w:hAnsi="Palatino Linotype"/>
          <w:b/>
          <w:i/>
          <w:sz w:val="22"/>
          <w:szCs w:val="22"/>
          <w:lang w:val="es-ES_tradnl"/>
        </w:rPr>
      </w:pPr>
      <w:r w:rsidRPr="00874708">
        <w:rPr>
          <w:rFonts w:ascii="Palatino Linotype" w:eastAsia="MS Mincho" w:hAnsi="Palatino Linotype" w:cs="Arial"/>
          <w:b/>
          <w:bCs/>
          <w:i/>
          <w:color w:val="000000"/>
          <w:sz w:val="22"/>
          <w:szCs w:val="22"/>
          <w:lang w:val="es-ES_tradnl"/>
        </w:rPr>
        <w:t>…</w:t>
      </w:r>
    </w:p>
    <w:p w:rsidR="00FA5206" w:rsidRPr="00874708" w:rsidRDefault="00FA5206" w:rsidP="00FA5206">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Artículo 343.-</w:t>
      </w:r>
      <w:r w:rsidRPr="00874708">
        <w:rPr>
          <w:rFonts w:ascii="Palatino Linotype" w:eastAsia="MS Mincho" w:hAnsi="Palatino Linotype"/>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FA5206" w:rsidRPr="00874708" w:rsidRDefault="00FA5206" w:rsidP="00FA5206">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i/>
          <w:sz w:val="22"/>
          <w:szCs w:val="22"/>
          <w:lang w:val="es-ES_tradnl"/>
        </w:rPr>
        <w:t xml:space="preserve">El sistema de contabilidad sobre base acumulativa total se sustentará en los postulados básicos y el marco conceptual de la contabilidad gubernamental. </w:t>
      </w:r>
    </w:p>
    <w:p w:rsidR="00FA5206" w:rsidRPr="00874708" w:rsidRDefault="00FA5206" w:rsidP="00FA5206">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 xml:space="preserve">Artículo 344.- Las Dependencias, Entidades Públicas y unidades administrativas registrarán contablemente el efecto patrimonial y </w:t>
      </w:r>
      <w:r w:rsidRPr="00874708">
        <w:rPr>
          <w:rFonts w:ascii="Palatino Linotype" w:eastAsia="MS Mincho" w:hAnsi="Palatino Linotype"/>
          <w:b/>
          <w:i/>
          <w:sz w:val="22"/>
          <w:szCs w:val="22"/>
          <w:lang w:val="es-ES_tradnl"/>
        </w:rPr>
        <w:lastRenderedPageBreak/>
        <w:t xml:space="preserve">presupuestal de las operaciones financieras que realicen, en el momento en que ocurran, con base en el sistema y políticas de registro establecidas, </w:t>
      </w:r>
      <w:r w:rsidRPr="00874708">
        <w:rPr>
          <w:rFonts w:ascii="Palatino Linotype" w:eastAsia="MS Mincho" w:hAnsi="Palatino Linotype"/>
          <w:i/>
          <w:sz w:val="22"/>
          <w:szCs w:val="22"/>
          <w:lang w:val="es-ES_tradnl"/>
        </w:rPr>
        <w:t xml:space="preserve">en el caso de los Municipios se hará por la Tesorería. </w:t>
      </w:r>
    </w:p>
    <w:p w:rsidR="00FA5206" w:rsidRPr="00874708" w:rsidRDefault="00FA5206" w:rsidP="00FA5206">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i/>
          <w:sz w:val="22"/>
          <w:szCs w:val="22"/>
          <w:lang w:val="es-ES_tradnl"/>
        </w:rPr>
        <w:t xml:space="preserve">Derogado. </w:t>
      </w:r>
    </w:p>
    <w:p w:rsidR="00FA5206" w:rsidRPr="00874708" w:rsidRDefault="00FA5206" w:rsidP="00FA5206">
      <w:pPr>
        <w:ind w:left="851" w:right="850"/>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74708">
        <w:rPr>
          <w:rFonts w:ascii="Palatino Linotype" w:eastAsia="MS Mincho" w:hAnsi="Palatino Linotype"/>
          <w:i/>
          <w:sz w:val="22"/>
          <w:szCs w:val="22"/>
          <w:lang w:val="es-ES_tradnl"/>
        </w:rPr>
        <w:t xml:space="preserve"> a partir del ejercicio presupuestal siguiente al que corresponda, en el caso de los municipios se hará por la Tesorería. </w:t>
      </w:r>
    </w:p>
    <w:p w:rsidR="00FA5206" w:rsidRPr="00874708" w:rsidRDefault="00FA5206" w:rsidP="00FA5206">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i/>
          <w:sz w:val="22"/>
          <w:szCs w:val="22"/>
          <w:lang w:val="es-ES_tradnl"/>
        </w:rPr>
        <w:t>…</w:t>
      </w:r>
    </w:p>
    <w:p w:rsidR="00FA5206" w:rsidRPr="00874708" w:rsidRDefault="00FA5206" w:rsidP="00FA5206">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Artículo 345.-</w:t>
      </w:r>
      <w:r w:rsidRPr="00874708">
        <w:rPr>
          <w:rFonts w:ascii="Palatino Linotype" w:eastAsia="MS Mincho" w:hAnsi="Palatino Linotype"/>
          <w:i/>
          <w:sz w:val="22"/>
          <w:szCs w:val="22"/>
          <w:lang w:val="es-ES_tradnl"/>
        </w:rPr>
        <w:t xml:space="preserve"> </w:t>
      </w:r>
      <w:r w:rsidRPr="00874708">
        <w:rPr>
          <w:rFonts w:ascii="Palatino Linotype" w:eastAsia="MS Mincho" w:hAnsi="Palatino Linotype"/>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874708">
        <w:rPr>
          <w:rFonts w:ascii="Palatino Linotype" w:eastAsia="MS Mincho" w:hAnsi="Palatino Linotype"/>
          <w:i/>
          <w:sz w:val="22"/>
          <w:szCs w:val="22"/>
          <w:lang w:val="es-ES_tradnl"/>
        </w:rPr>
        <w:t xml:space="preserve">, la remitirán en un plazo que no excederá de seis meses al Archivo Contable Gubernamental. </w:t>
      </w:r>
      <w:r w:rsidRPr="00874708">
        <w:rPr>
          <w:rFonts w:ascii="Palatino Linotype" w:eastAsia="MS Mincho" w:hAnsi="Palatino Linotype"/>
          <w:b/>
          <w:i/>
          <w:sz w:val="22"/>
          <w:szCs w:val="22"/>
          <w:lang w:val="es-ES_tradnl"/>
        </w:rPr>
        <w:t>Tratándose de los comprobantes fiscales digitales, estos deberán estar agregados en forma electrónica en cada póliza de registro contable</w:t>
      </w:r>
      <w:r w:rsidRPr="00874708">
        <w:rPr>
          <w:rFonts w:ascii="Palatino Linotype" w:eastAsia="MS Mincho" w:hAnsi="Palatino Linotype"/>
          <w:i/>
          <w:sz w:val="22"/>
          <w:szCs w:val="22"/>
          <w:lang w:val="es-ES_tradnl"/>
        </w:rPr>
        <w:t xml:space="preserve">. </w:t>
      </w:r>
    </w:p>
    <w:p w:rsidR="00FA5206" w:rsidRPr="00874708" w:rsidRDefault="00FA5206" w:rsidP="00FA5206">
      <w:pPr>
        <w:ind w:left="851" w:right="901"/>
        <w:jc w:val="both"/>
        <w:rPr>
          <w:rFonts w:ascii="Palatino Linotype" w:eastAsia="MS Mincho" w:hAnsi="Palatino Linotype" w:cs="Arial"/>
          <w:bCs/>
          <w:i/>
          <w:color w:val="000000"/>
          <w:sz w:val="22"/>
          <w:szCs w:val="22"/>
          <w:lang w:val="es-ES_tradnl"/>
        </w:rPr>
      </w:pPr>
      <w:r w:rsidRPr="00874708">
        <w:rPr>
          <w:rFonts w:ascii="Palatino Linotype" w:eastAsia="MS Mincho" w:hAnsi="Palatino Linotype"/>
          <w:i/>
          <w:sz w:val="22"/>
          <w:szCs w:val="22"/>
          <w:lang w:val="es-ES_tradnl"/>
        </w:rPr>
        <w:t>El plazo señalado en el párrafo anterior, empezará a contar a partir de la publicación en el Periódico Oficial, del decreto correspondiente.</w:t>
      </w:r>
      <w:r w:rsidRPr="00874708">
        <w:rPr>
          <w:rFonts w:ascii="Palatino Linotype" w:eastAsia="MS Mincho" w:hAnsi="Palatino Linotype" w:cs="Arial"/>
          <w:bCs/>
          <w:i/>
          <w:color w:val="000000"/>
          <w:sz w:val="22"/>
          <w:szCs w:val="22"/>
          <w:lang w:val="es-ES_tradnl"/>
        </w:rPr>
        <w:t xml:space="preserve"> “</w:t>
      </w:r>
    </w:p>
    <w:p w:rsidR="00FA5206" w:rsidRPr="00874708" w:rsidRDefault="00FA5206" w:rsidP="00FA5206">
      <w:pPr>
        <w:ind w:left="851" w:right="901"/>
        <w:jc w:val="both"/>
        <w:rPr>
          <w:rFonts w:ascii="Palatino Linotype" w:eastAsia="MS Mincho" w:hAnsi="Palatino Linotype" w:cs="Arial"/>
          <w:bCs/>
          <w:i/>
          <w:color w:val="000000"/>
          <w:sz w:val="22"/>
          <w:szCs w:val="22"/>
          <w:lang w:val="es-ES_tradnl"/>
        </w:rPr>
      </w:pPr>
      <w:r w:rsidRPr="00874708">
        <w:rPr>
          <w:rFonts w:ascii="Palatino Linotype" w:eastAsia="MS Mincho" w:hAnsi="Palatino Linotype" w:cs="Arial"/>
          <w:bCs/>
          <w:i/>
          <w:color w:val="000000"/>
          <w:sz w:val="22"/>
          <w:szCs w:val="22"/>
          <w:lang w:val="es-ES_tradnl"/>
        </w:rPr>
        <w:t>(Énfasis añadido)</w:t>
      </w:r>
    </w:p>
    <w:p w:rsidR="00FA5206" w:rsidRPr="00874708" w:rsidRDefault="00FA5206" w:rsidP="00FA5206">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lang w:val="es-ES"/>
        </w:rPr>
        <w:t>De una interpretación sistemática de los artículos transcritos, se desprende, que el</w:t>
      </w:r>
      <w:r w:rsidRPr="00874708">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FA5206" w:rsidRPr="00874708" w:rsidRDefault="00FA5206" w:rsidP="00FA5206">
      <w:pPr>
        <w:spacing w:before="100" w:beforeAutospacing="1" w:after="100" w:afterAutospacing="1" w:line="360" w:lineRule="auto"/>
        <w:jc w:val="both"/>
        <w:rPr>
          <w:rFonts w:ascii="Palatino Linotype" w:hAnsi="Palatino Linotype" w:cs="Arial"/>
          <w:lang w:val="es-ES" w:eastAsia="es-MX"/>
        </w:rPr>
      </w:pPr>
      <w:r w:rsidRPr="00874708">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74708">
        <w:rPr>
          <w:rFonts w:ascii="Palatino Linotype" w:hAnsi="Palatino Linotype" w:cs="Arial"/>
          <w:lang w:val="es-ES" w:eastAsia="es-MX"/>
        </w:rPr>
        <w:t xml:space="preserve">; sin embargo, el </w:t>
      </w:r>
      <w:r w:rsidRPr="00874708">
        <w:rPr>
          <w:rFonts w:ascii="Palatino Linotype" w:hAnsi="Palatino Linotype" w:cs="Arial"/>
          <w:lang w:val="es-ES" w:eastAsia="es-MX"/>
        </w:rPr>
        <w:lastRenderedPageBreak/>
        <w:t xml:space="preserve">“Glosario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FA5206" w:rsidRPr="00874708" w:rsidRDefault="00FA5206" w:rsidP="00FA5206">
      <w:pPr>
        <w:ind w:left="851" w:right="850"/>
        <w:jc w:val="both"/>
        <w:rPr>
          <w:rFonts w:ascii="Palatino Linotype" w:hAnsi="Palatino Linotype" w:cs="Arial"/>
          <w:b/>
          <w:i/>
          <w:sz w:val="22"/>
          <w:szCs w:val="20"/>
          <w:lang w:val="es-ES" w:eastAsia="es-MX"/>
        </w:rPr>
      </w:pPr>
      <w:r w:rsidRPr="00874708">
        <w:rPr>
          <w:rFonts w:ascii="Palatino Linotype" w:hAnsi="Palatino Linotype" w:cs="Arial"/>
          <w:b/>
          <w:i/>
          <w:sz w:val="22"/>
          <w:szCs w:val="20"/>
          <w:lang w:val="es-ES" w:eastAsia="es-MX"/>
        </w:rPr>
        <w:t xml:space="preserve">“REGISTRO CONTABLE </w:t>
      </w:r>
    </w:p>
    <w:p w:rsidR="00FA5206" w:rsidRPr="00874708" w:rsidRDefault="00FA5206" w:rsidP="00FA5206">
      <w:pPr>
        <w:ind w:left="851" w:right="850"/>
        <w:jc w:val="both"/>
        <w:rPr>
          <w:rFonts w:ascii="Palatino Linotype" w:hAnsi="Palatino Linotype" w:cs="Arial"/>
          <w:i/>
          <w:sz w:val="22"/>
          <w:szCs w:val="20"/>
          <w:lang w:val="es-ES" w:eastAsia="es-MX"/>
        </w:rPr>
      </w:pPr>
      <w:r w:rsidRPr="00874708">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FA5206" w:rsidRPr="00874708" w:rsidRDefault="00FA5206" w:rsidP="00FA5206">
      <w:pPr>
        <w:ind w:left="851" w:right="850"/>
        <w:jc w:val="both"/>
        <w:rPr>
          <w:rFonts w:ascii="Palatino Linotype" w:hAnsi="Palatino Linotype" w:cs="Arial"/>
          <w:b/>
          <w:i/>
          <w:sz w:val="22"/>
          <w:szCs w:val="20"/>
          <w:lang w:val="es-ES" w:eastAsia="es-MX"/>
        </w:rPr>
      </w:pPr>
      <w:r w:rsidRPr="00874708">
        <w:rPr>
          <w:rFonts w:ascii="Palatino Linotype" w:hAnsi="Palatino Linotype" w:cs="Arial"/>
          <w:b/>
          <w:i/>
          <w:sz w:val="22"/>
          <w:szCs w:val="20"/>
          <w:lang w:val="es-ES" w:eastAsia="es-MX"/>
        </w:rPr>
        <w:t>“REGISTRO PRESUPUESTARIO</w:t>
      </w:r>
    </w:p>
    <w:p w:rsidR="00FA5206" w:rsidRPr="00874708" w:rsidRDefault="00FA5206" w:rsidP="00FA5206">
      <w:pPr>
        <w:ind w:left="851" w:right="850"/>
        <w:jc w:val="both"/>
        <w:rPr>
          <w:rFonts w:ascii="Palatino Linotype" w:hAnsi="Palatino Linotype" w:cs="Arial"/>
          <w:i/>
          <w:sz w:val="22"/>
          <w:szCs w:val="20"/>
          <w:lang w:val="es-ES" w:eastAsia="es-MX"/>
        </w:rPr>
      </w:pPr>
      <w:r w:rsidRPr="00874708">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FA5206" w:rsidRPr="00874708" w:rsidRDefault="00FA5206" w:rsidP="00FA5206">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FA5206" w:rsidRPr="00874708" w:rsidRDefault="00FA5206" w:rsidP="00FA5206">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FA5206" w:rsidRPr="00874708" w:rsidRDefault="00FA5206" w:rsidP="00FA5206">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 xml:space="preserve">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w:t>
      </w:r>
      <w:r w:rsidRPr="00874708">
        <w:rPr>
          <w:rFonts w:ascii="Palatino Linotype" w:hAnsi="Palatino Linotype" w:cs="Arial"/>
          <w:bCs/>
          <w:color w:val="000000"/>
          <w:lang w:val="es-ES"/>
        </w:rPr>
        <w:lastRenderedPageBreak/>
        <w:t>del Estado de México (OSFEM), por un término de cinco años contados a partir del ejercicio presupuestal siguiente al que corresponda.</w:t>
      </w:r>
    </w:p>
    <w:p w:rsidR="00FA5206" w:rsidRPr="00874708" w:rsidRDefault="00FA5206" w:rsidP="00FA5206">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FA5206" w:rsidRPr="00874708" w:rsidRDefault="00FA5206" w:rsidP="00FA5206">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0" w:history="1">
        <w:r w:rsidRPr="00874708">
          <w:rPr>
            <w:rFonts w:ascii="Palatino Linotype" w:hAnsi="Palatino Linotype" w:cs="Arial"/>
            <w:bCs/>
            <w:color w:val="035899"/>
            <w:lang w:val="es-ES"/>
          </w:rPr>
          <w:t>http://omawww.sat.gob.mx/factura/Paginas/solicita_requisitos.htm</w:t>
        </w:r>
      </w:hyperlink>
      <w:r w:rsidRPr="00874708">
        <w:rPr>
          <w:rFonts w:ascii="Palatino Linotype" w:hAnsi="Palatino Linotype" w:cs="Arial"/>
          <w:bCs/>
          <w:color w:val="000000"/>
          <w:lang w:val="es-ES"/>
        </w:rPr>
        <w:t>, las facturas deben reunir los siguientes requisitos:</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Clave del Registro Federal de Contribuyentes de quien los expida;</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Régimen Fiscal en que tributen conforme a la Ley del Impuesto Sobre la Renta;</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Sí se tiene más de un local o establecimiento, se deberá señalar el domicilio del local o establecimiento en el que se expidan las Facturas;</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Contener el número de folio asignado por el SAT y el sello digital del SAT;</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Sello digital del contribuyente que lo expide;</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Lugar y fecha de expedición;</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Clave del Registro Federal de Contribuyentes de la persona a favor de quien se expida;</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lastRenderedPageBreak/>
        <w:t>Cantidad, unidad de medida y clase de los bienes, mercancías o descripción del servicio o del uso o goce que amparen;</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Valor unitario consignado en número;</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Importe total señalado en número o en letra;</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Señalamiento expreso cuando la prestación se pague en una sola exhibición o en parcialidades;</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Cuando proceda, se indicará el monto de los impuestos trasladados, desglosados por tasa de impuesto y, en su caso, el monto de los impuestos retenidos;</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Número y fecha del documento aduanero, tratándose de ventas de primera mano de mercancías de importación;</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Fecha y hora de certificación;</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Número de serie del certificado digital del SAT con el que se realizó el sellado;</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Código de barras generado conforme al rubro I.D del Anexo 20 o el número de folio fiscal del comprobante;</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Número de serie del CSD del emisor y del SAT;</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La leyenda “Este documento es una representación impresa de un CFDI”;</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Fecha y hora de emisión y de certificación de la Factura; y,</w:t>
      </w:r>
    </w:p>
    <w:p w:rsidR="00FA5206" w:rsidRPr="00874708" w:rsidRDefault="00FA5206" w:rsidP="00FA5206">
      <w:pPr>
        <w:numPr>
          <w:ilvl w:val="0"/>
          <w:numId w:val="10"/>
        </w:num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Cadena original del complemento de certificación digital del SAT.</w:t>
      </w:r>
    </w:p>
    <w:p w:rsidR="00CA635E" w:rsidRPr="00874708" w:rsidRDefault="00FA5206" w:rsidP="00FA5206">
      <w:pPr>
        <w:spacing w:before="100" w:beforeAutospacing="1" w:after="100" w:afterAutospacing="1" w:line="360" w:lineRule="auto"/>
        <w:jc w:val="both"/>
        <w:rPr>
          <w:rFonts w:ascii="Palatino Linotype" w:eastAsia="Calibri" w:hAnsi="Palatino Linotype"/>
          <w:lang w:val="es-ES"/>
        </w:rPr>
      </w:pPr>
      <w:r w:rsidRPr="00874708">
        <w:rPr>
          <w:rFonts w:ascii="Palatino Linotype" w:hAnsi="Palatino Linotype" w:cs="Arial"/>
          <w:bCs/>
          <w:color w:val="000000"/>
          <w:lang w:val="es-ES"/>
        </w:rPr>
        <w:lastRenderedPageBreak/>
        <w:t>Por tal motivo,</w:t>
      </w:r>
      <w:r w:rsidR="00CA635E" w:rsidRPr="00874708">
        <w:rPr>
          <w:rFonts w:ascii="Palatino Linotype" w:hAnsi="Palatino Linotype" w:cs="Arial"/>
          <w:bCs/>
          <w:color w:val="000000"/>
          <w:lang w:val="es-ES"/>
        </w:rPr>
        <w:t xml:space="preserve"> </w:t>
      </w:r>
      <w:r w:rsidR="00CA635E" w:rsidRPr="00874708">
        <w:rPr>
          <w:rFonts w:ascii="Palatino Linotype" w:eastAsia="Calibri" w:hAnsi="Palatino Linotype"/>
          <w:lang w:val="es-ES"/>
        </w:rPr>
        <w:t xml:space="preserve">este Instituto observó que asiste razón al </w:t>
      </w:r>
      <w:r w:rsidR="00CA635E" w:rsidRPr="00874708">
        <w:rPr>
          <w:rFonts w:ascii="Palatino Linotype" w:eastAsia="Calibri" w:hAnsi="Palatino Linotype"/>
          <w:b/>
          <w:lang w:val="es-ES"/>
        </w:rPr>
        <w:t>SUJETO OBLIGADO</w:t>
      </w:r>
      <w:r w:rsidR="00CA635E" w:rsidRPr="00874708">
        <w:rPr>
          <w:rFonts w:ascii="Palatino Linotype" w:eastAsia="Calibri" w:hAnsi="Palatino Linotype"/>
          <w:lang w:val="es-ES"/>
        </w:rPr>
        <w:t>, respecto de que, a la fecha de la solicitud, no contara con las facturas correspondientes; sin embargo, como se detallará a continuación existen otros documentos mediante los cuáles puede satisfacer el requerimiento de información, en lo que respecta al monto de los gastos erogados con motivos del evento mencionado en el requerimiento de origen.</w:t>
      </w:r>
    </w:p>
    <w:p w:rsidR="00CA635E" w:rsidRPr="00874708" w:rsidRDefault="00CA635E" w:rsidP="00CA635E">
      <w:pPr>
        <w:spacing w:before="100" w:beforeAutospacing="1" w:after="100" w:afterAutospacing="1" w:line="360" w:lineRule="auto"/>
        <w:jc w:val="both"/>
        <w:rPr>
          <w:rFonts w:ascii="Palatino Linotype" w:hAnsi="Palatino Linotype"/>
        </w:rPr>
      </w:pPr>
      <w:r w:rsidRPr="00874708">
        <w:rPr>
          <w:rFonts w:ascii="Palatino Linotype" w:hAnsi="Palatino Linotype"/>
        </w:rPr>
        <w:t>Una vez dicho lo anterior, este Instituto advirtió que, de conformidad con el artículo 1, fracción V de la Ley de Contratación Pública del Estado de México y Municipios, dicha normativa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w:t>
      </w:r>
    </w:p>
    <w:p w:rsidR="00CA635E" w:rsidRPr="00874708" w:rsidRDefault="00CA635E" w:rsidP="00CA635E">
      <w:pPr>
        <w:spacing w:before="100" w:beforeAutospacing="1" w:after="100" w:afterAutospacing="1" w:line="360" w:lineRule="auto"/>
        <w:jc w:val="both"/>
        <w:rPr>
          <w:rFonts w:ascii="Palatino Linotype" w:hAnsi="Palatino Linotype"/>
        </w:rPr>
      </w:pPr>
      <w:r w:rsidRPr="00874708">
        <w:rPr>
          <w:rFonts w:ascii="Palatino Linotype" w:hAnsi="Palatino Linotype"/>
        </w:rPr>
        <w:t>Asimismo, el diverso artículo 4, fracción IV de la legislación en comento establece que quedan comprendidas en las adquisiciones, enajenaciones, arrendamientos y servicios: el arrendamiento de bienes muebles e inmuebles.</w:t>
      </w:r>
    </w:p>
    <w:p w:rsidR="00CA635E" w:rsidRPr="00874708" w:rsidRDefault="00CA635E" w:rsidP="00CA635E">
      <w:p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A su vez, los diversos artículos 9 y 10 de la Ley de Contratación Pública del Estado de México y Municipios establecen que los bienes y/o servicios que los ayuntamientos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 tomando en consideración, según corresponda, lo siguiente: </w:t>
      </w:r>
    </w:p>
    <w:p w:rsidR="00CA635E" w:rsidRPr="00874708" w:rsidRDefault="00CA635E" w:rsidP="00CA635E">
      <w:pPr>
        <w:numPr>
          <w:ilvl w:val="0"/>
          <w:numId w:val="12"/>
        </w:numPr>
        <w:spacing w:before="100" w:beforeAutospacing="1" w:after="100" w:afterAutospacing="1" w:line="360" w:lineRule="auto"/>
        <w:jc w:val="both"/>
        <w:rPr>
          <w:rFonts w:ascii="Palatino Linotype" w:hAnsi="Palatino Linotype"/>
        </w:rPr>
      </w:pPr>
      <w:r w:rsidRPr="00874708">
        <w:rPr>
          <w:rFonts w:ascii="Palatino Linotype" w:hAnsi="Palatino Linotype"/>
        </w:rPr>
        <w:lastRenderedPageBreak/>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rsidR="00CA635E" w:rsidRPr="00874708" w:rsidRDefault="00CA635E" w:rsidP="00CA635E">
      <w:pPr>
        <w:numPr>
          <w:ilvl w:val="0"/>
          <w:numId w:val="12"/>
        </w:num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Los objetivos, estrategias y líneas de acción establecidos en los planes de desarrollo municipal. </w:t>
      </w:r>
    </w:p>
    <w:p w:rsidR="00CA635E" w:rsidRPr="00874708" w:rsidRDefault="00CA635E" w:rsidP="00CA635E">
      <w:pPr>
        <w:numPr>
          <w:ilvl w:val="0"/>
          <w:numId w:val="12"/>
        </w:num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Las actividades sustantivas que desarrollen para cumplir con los programas prioritarios que tienen bajo su responsabilidad. </w:t>
      </w:r>
    </w:p>
    <w:p w:rsidR="00CA635E" w:rsidRPr="00874708" w:rsidRDefault="00CA635E" w:rsidP="00CA635E">
      <w:pPr>
        <w:numPr>
          <w:ilvl w:val="0"/>
          <w:numId w:val="12"/>
        </w:numPr>
        <w:spacing w:before="100" w:beforeAutospacing="1" w:after="100" w:afterAutospacing="1" w:line="360" w:lineRule="auto"/>
        <w:jc w:val="both"/>
        <w:rPr>
          <w:rFonts w:ascii="Palatino Linotype" w:hAnsi="Palatino Linotype"/>
        </w:rPr>
      </w:pPr>
      <w:r w:rsidRPr="00874708">
        <w:rPr>
          <w:rFonts w:ascii="Palatino Linotype" w:hAnsi="Palatino Linotype"/>
        </w:rPr>
        <w:t>Las medidas que en materia de austeridad señale el Presupuesto de Egresos respectivo.</w:t>
      </w:r>
    </w:p>
    <w:p w:rsidR="00CA635E" w:rsidRPr="00874708" w:rsidRDefault="00CA635E" w:rsidP="00CA635E">
      <w:pPr>
        <w:spacing w:before="100" w:beforeAutospacing="1" w:after="100" w:afterAutospacing="1" w:line="360" w:lineRule="auto"/>
        <w:jc w:val="both"/>
        <w:rPr>
          <w:rFonts w:ascii="Palatino Linotype" w:hAnsi="Palatino Linotype"/>
        </w:rPr>
      </w:pPr>
      <w:r w:rsidRPr="00874708">
        <w:rPr>
          <w:rFonts w:ascii="Palatino Linotype" w:hAnsi="Palatino Linotype"/>
        </w:rPr>
        <w:t>Ahora bien, esta Autoridad no omite señalar que la Legislación en materia de contratación pública establece que por regla general los bienes o servicios deben ser contratados, a través de procesos de licitación pública y, excepcionalmente, se podrá optar por esquemas de invitación restringida y adjudicación directa, tal y como se aprecia en los siguientes artículos:</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i/>
          <w:sz w:val="22"/>
        </w:rPr>
        <w:t>“</w:t>
      </w:r>
      <w:r w:rsidRPr="00874708">
        <w:rPr>
          <w:rFonts w:ascii="Palatino Linotype" w:hAnsi="Palatino Linotype"/>
          <w:b/>
          <w:i/>
          <w:sz w:val="22"/>
        </w:rPr>
        <w:t>Artículo 26.-</w:t>
      </w:r>
      <w:r w:rsidRPr="00874708">
        <w:rPr>
          <w:rFonts w:ascii="Palatino Linotype" w:hAnsi="Palatino Linotype"/>
          <w:i/>
          <w:sz w:val="22"/>
        </w:rPr>
        <w:t xml:space="preserve"> </w:t>
      </w:r>
      <w:r w:rsidRPr="00874708">
        <w:rPr>
          <w:rFonts w:ascii="Palatino Linotype" w:hAnsi="Palatino Linotype"/>
          <w:b/>
          <w:i/>
          <w:sz w:val="22"/>
        </w:rPr>
        <w:t>Las adquisiciones, arrendamientos y servicios se adjudicarán a través de licitaciones públicas, mediante convocatoria pública</w:t>
      </w:r>
      <w:r w:rsidRPr="00874708">
        <w:rPr>
          <w:rFonts w:ascii="Palatino Linotype" w:hAnsi="Palatino Linotype"/>
          <w:i/>
          <w:sz w:val="22"/>
        </w:rPr>
        <w:t xml:space="preserve">.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b/>
          <w:i/>
          <w:sz w:val="22"/>
        </w:rPr>
        <w:t>Artículo 27.-</w:t>
      </w:r>
      <w:r w:rsidRPr="00874708">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CA635E" w:rsidRPr="00874708" w:rsidRDefault="00CA635E" w:rsidP="00CA635E">
      <w:pPr>
        <w:numPr>
          <w:ilvl w:val="0"/>
          <w:numId w:val="14"/>
        </w:numPr>
        <w:ind w:right="902"/>
        <w:jc w:val="both"/>
        <w:rPr>
          <w:rFonts w:ascii="Palatino Linotype" w:hAnsi="Palatino Linotype"/>
          <w:b/>
          <w:i/>
          <w:sz w:val="22"/>
        </w:rPr>
      </w:pPr>
      <w:r w:rsidRPr="00874708">
        <w:rPr>
          <w:rFonts w:ascii="Palatino Linotype" w:hAnsi="Palatino Linotype"/>
          <w:b/>
          <w:i/>
          <w:sz w:val="22"/>
        </w:rPr>
        <w:t>Invitación restringida.</w:t>
      </w:r>
    </w:p>
    <w:p w:rsidR="00CA635E" w:rsidRPr="00874708" w:rsidRDefault="00CA635E" w:rsidP="00CA635E">
      <w:pPr>
        <w:numPr>
          <w:ilvl w:val="0"/>
          <w:numId w:val="14"/>
        </w:numPr>
        <w:ind w:right="902"/>
        <w:jc w:val="both"/>
        <w:rPr>
          <w:rFonts w:ascii="Palatino Linotype" w:hAnsi="Palatino Linotype" w:cs="Arial"/>
          <w:i/>
          <w:sz w:val="22"/>
        </w:rPr>
      </w:pPr>
      <w:r w:rsidRPr="00874708">
        <w:rPr>
          <w:rFonts w:ascii="Palatino Linotype" w:hAnsi="Palatino Linotype"/>
          <w:b/>
          <w:i/>
          <w:sz w:val="22"/>
        </w:rPr>
        <w:t>Adjudicación directa</w:t>
      </w:r>
      <w:r w:rsidRPr="00874708">
        <w:rPr>
          <w:rFonts w:ascii="Palatino Linotype" w:hAnsi="Palatino Linotype"/>
          <w:i/>
          <w:sz w:val="22"/>
        </w:rPr>
        <w:t>.</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Artículo 44.-</w:t>
      </w:r>
      <w:r w:rsidRPr="00874708">
        <w:rPr>
          <w:rFonts w:ascii="Palatino Linotype" w:hAnsi="Palatino Linotype"/>
          <w:i/>
          <w:sz w:val="22"/>
        </w:rPr>
        <w:t xml:space="preserve"> La Secretaría, las entidades, los tribunales administrativos y los ayuntamientos </w:t>
      </w:r>
      <w:r w:rsidRPr="00874708">
        <w:rPr>
          <w:rFonts w:ascii="Palatino Linotype" w:hAnsi="Palatino Linotype"/>
          <w:b/>
          <w:i/>
          <w:sz w:val="22"/>
        </w:rPr>
        <w:t xml:space="preserve">podrán adquirir y contratar servicios mediante invitación restringida, cuando: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lastRenderedPageBreak/>
        <w:t xml:space="preserve">I. Se hubiere declarado desierto un procedimiento de licitación, 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II. El importe de la operación no exceda de los montos establecidos por el Presupuesto de Egresos del Gobierno del Estado de México del ejercicio correspondiente.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i/>
          <w:sz w:val="22"/>
        </w:rPr>
        <w:t xml:space="preserve">La Secretaría, las entidades, los tribunales administrativos y los ayuntamientos se abstendrán de fraccionar el importe de las operaciones, con el propósito de quedar comprendidos en este supuesto de excepción.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i/>
          <w:sz w:val="22"/>
        </w:rPr>
        <w:t xml:space="preserve">La Secretaría de la Contraloría y los órganos de control interno, en el ámbito de su competencia, vigilarán el cumplimiento de esta disposición. En la invitación deberá especificarse si en el proceso de asignación aplicará la modalidad de subasta inversa.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b/>
          <w:i/>
          <w:sz w:val="22"/>
        </w:rPr>
        <w:t>Artículo 45.-</w:t>
      </w:r>
      <w:r w:rsidRPr="00874708">
        <w:rPr>
          <w:rFonts w:ascii="Palatino Linotype" w:hAnsi="Palatino Linotype"/>
          <w:i/>
          <w:sz w:val="22"/>
        </w:rPr>
        <w:t xml:space="preserve"> El procedimiento establecido en el artículo anterior, comprende la invitación </w:t>
      </w:r>
      <w:r w:rsidRPr="00874708">
        <w:rPr>
          <w:rFonts w:ascii="Palatino Linotype" w:hAnsi="Palatino Linotype"/>
          <w:b/>
          <w:i/>
          <w:sz w:val="22"/>
        </w:rPr>
        <w:t>de tres personas cuando menos</w:t>
      </w:r>
      <w:r w:rsidRPr="00874708">
        <w:rPr>
          <w:rFonts w:ascii="Palatino Linotype" w:hAnsi="Palatino Linotype"/>
          <w:i/>
          <w:sz w:val="22"/>
        </w:rPr>
        <w:t xml:space="preserve">, que serán seleccionadas de entre las que se inscriban en el catálogo de proveedores cuando exista el número de proveedores referidos.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b/>
          <w:i/>
          <w:sz w:val="22"/>
        </w:rPr>
        <w:t>Artículo 46.-</w:t>
      </w:r>
      <w:r w:rsidRPr="00874708">
        <w:rPr>
          <w:rFonts w:ascii="Palatino Linotype" w:hAnsi="Palatino Linotype"/>
          <w:i/>
          <w:sz w:val="22"/>
        </w:rPr>
        <w:t xml:space="preserve"> </w:t>
      </w:r>
      <w:r w:rsidRPr="00874708">
        <w:rPr>
          <w:rFonts w:ascii="Palatino Linotype" w:hAnsi="Palatino Linotype"/>
          <w:b/>
          <w:i/>
          <w:sz w:val="22"/>
        </w:rPr>
        <w:t>El procedimiento de invitación restringida se desarrollará en los términos de la licitación pública</w:t>
      </w:r>
      <w:r w:rsidRPr="00874708">
        <w:rPr>
          <w:rFonts w:ascii="Palatino Linotype" w:hAnsi="Palatino Linotype"/>
          <w:i/>
          <w:sz w:val="22"/>
        </w:rPr>
        <w:t xml:space="preserve">, a excepción de la publicación de la convocatoria.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b/>
          <w:i/>
          <w:sz w:val="22"/>
        </w:rPr>
        <w:t>Artículo 47.-</w:t>
      </w:r>
      <w:r w:rsidRPr="00874708">
        <w:rPr>
          <w:rFonts w:ascii="Palatino Linotype" w:hAnsi="Palatino Linotype"/>
          <w:i/>
          <w:sz w:val="22"/>
        </w:rPr>
        <w:t xml:space="preserve"> El procedimiento de invitación restringida se declarará desierto, cuando no se presente propuesta alguna que cumpla con los requisitos establecidos en las bases.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i/>
          <w:sz w:val="22"/>
        </w:rPr>
        <w:t xml:space="preserve">Artículo 48.- La Secretaría, las entidades, los tribunales administrativos y los ayuntamientos podrán adquirir bienes, arrendar bienes muebles e inmuebles y contratar servicios, </w:t>
      </w:r>
      <w:r w:rsidRPr="00874708">
        <w:rPr>
          <w:rFonts w:ascii="Palatino Linotype" w:hAnsi="Palatino Linotype"/>
          <w:b/>
          <w:i/>
          <w:sz w:val="22"/>
        </w:rPr>
        <w:t xml:space="preserve">mediante adjudicación directa, cuando: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I. La adquisición o el servicio sólo puedan realizarse con una determinada persona, por tratarse de obras de arte, titularidad de patentes, registros, marcas específicas, derechos de autor u otros derechos exclusivos.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lastRenderedPageBreak/>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V. Existan circunstancias que puedan provocar pérdidas o costos adicionales importantes al erario.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VI. Pueda comprometerse información de naturaleza confidencial para el Estado o municipios, por razones de seguridad pública.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VII. Existan circunstancias extraordinarias o imprevisibles derivadas de riesgo o desastre. En este supuesto, la adquisición, arrendamiento y servicio deberá limitarse a lo estrictamente necesario para enfrentar tal eventualidad.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VIII. Se hubiere rescindido un contrato, por causas imputables al proveedor o que la persona que habiendo resultado ganadora en una licitación, no concurra a la suscripción del contrato dentro del plazo establecido en esta Ley.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i/>
          <w:sz w:val="22"/>
        </w:rPr>
        <w:t xml:space="preserve">En estos supuestos, la Secretaría, la entidad, el tribunal administrativo o el ayuntamiento podrá adjudicar el contrato al licitante que haya presentado la propuesta solvente más cercana a la ganadora y así, sucesivamente.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i/>
          <w:sz w:val="22"/>
        </w:rPr>
        <w:t xml:space="preserve">En todo caso, la diferencia de precio no deberá de ser superior al diez por ciento, respecto de la propuesta ganadora.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IX. Se hubiere declarado desierto un procedimiento de invitación restringida. X. Cuando se aseguren condiciones financieras que permitan al Estado o a los municipios cumplir con la obligación de pago de manera diferida, sin que ello implique un costo financiero adicional o que habiéndolo, sea inferior al del mercado, o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CA635E" w:rsidRPr="00874708" w:rsidRDefault="00CA635E" w:rsidP="00CA635E">
      <w:pPr>
        <w:ind w:left="851" w:right="902"/>
        <w:jc w:val="both"/>
        <w:rPr>
          <w:rFonts w:ascii="Palatino Linotype" w:hAnsi="Palatino Linotype"/>
          <w:b/>
          <w:i/>
          <w:sz w:val="22"/>
        </w:rPr>
      </w:pPr>
      <w:r w:rsidRPr="00874708">
        <w:rPr>
          <w:rFonts w:ascii="Palatino Linotype" w:hAnsi="Palatino Linotype"/>
          <w:b/>
          <w:i/>
          <w:sz w:val="22"/>
        </w:rPr>
        <w:t xml:space="preserve">XII. Se trate de bienes producidos por sociedades cooperativas, de producción rural, de interés colectivo, de solidaridad social, sociedades y </w:t>
      </w:r>
      <w:r w:rsidRPr="00874708">
        <w:rPr>
          <w:rFonts w:ascii="Palatino Linotype" w:hAnsi="Palatino Linotype"/>
          <w:b/>
          <w:i/>
          <w:sz w:val="22"/>
        </w:rPr>
        <w:lastRenderedPageBreak/>
        <w:t xml:space="preserve">asociaciones de fin social, cuyo objeto no sea preponderantemente lucrativo, producidos en el Estado de México y adquiridos directamente a éstas.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b/>
          <w:i/>
          <w:sz w:val="22"/>
        </w:rPr>
        <w:t>Artículo 49.-</w:t>
      </w:r>
      <w:r w:rsidRPr="00874708">
        <w:rPr>
          <w:rFonts w:ascii="Palatino Linotype" w:hAnsi="Palatino Linotype"/>
          <w:i/>
          <w:sz w:val="22"/>
        </w:rPr>
        <w:t xml:space="preserve"> </w:t>
      </w:r>
      <w:r w:rsidRPr="00874708">
        <w:rPr>
          <w:rFonts w:ascii="Palatino Linotype" w:hAnsi="Palatino Linotype"/>
          <w:b/>
          <w:i/>
          <w:sz w:val="22"/>
        </w:rPr>
        <w:t>El procedimiento de adjudicación directa se substanciará con arreglo a el reglamento de esta Ley.</w:t>
      </w:r>
      <w:r w:rsidRPr="00874708">
        <w:rPr>
          <w:rFonts w:ascii="Palatino Linotype" w:hAnsi="Palatino Linotype"/>
          <w:i/>
          <w:sz w:val="22"/>
        </w:rPr>
        <w:t xml:space="preserve"> </w:t>
      </w:r>
    </w:p>
    <w:p w:rsidR="00CA635E" w:rsidRPr="00874708" w:rsidRDefault="00CA635E" w:rsidP="00CA635E">
      <w:pPr>
        <w:ind w:left="851" w:right="902"/>
        <w:jc w:val="both"/>
        <w:rPr>
          <w:rFonts w:ascii="Palatino Linotype" w:hAnsi="Palatino Linotype"/>
          <w:i/>
          <w:sz w:val="22"/>
        </w:rPr>
      </w:pPr>
      <w:r w:rsidRPr="00874708">
        <w:rPr>
          <w:rFonts w:ascii="Palatino Linotype" w:hAnsi="Palatino Linotype"/>
          <w:i/>
          <w:sz w:val="22"/>
        </w:rPr>
        <w:t>Artículo 50.- Las disposiciones relativas a los procedimientos de adquisición establecidas en este capítulo serán aplicables a los arrendamientos de bienes muebles e inmuebles, con arreglo a el reglamento de esta Ley.”</w:t>
      </w:r>
    </w:p>
    <w:p w:rsidR="00CA635E" w:rsidRPr="00874708" w:rsidRDefault="00CA635E" w:rsidP="00CA635E">
      <w:pPr>
        <w:ind w:left="851" w:right="902"/>
        <w:jc w:val="both"/>
        <w:rPr>
          <w:rFonts w:ascii="Palatino Linotype" w:hAnsi="Palatino Linotype" w:cs="Arial"/>
          <w:sz w:val="22"/>
        </w:rPr>
      </w:pPr>
      <w:r w:rsidRPr="00874708">
        <w:rPr>
          <w:rFonts w:ascii="Palatino Linotype" w:hAnsi="Palatino Linotype"/>
          <w:sz w:val="22"/>
        </w:rPr>
        <w:t>(Énfasis añadido.)</w:t>
      </w:r>
    </w:p>
    <w:p w:rsidR="00CA635E" w:rsidRPr="00874708" w:rsidRDefault="00CA635E" w:rsidP="00CA635E">
      <w:pPr>
        <w:spacing w:before="100" w:beforeAutospacing="1" w:after="100" w:afterAutospacing="1" w:line="360" w:lineRule="auto"/>
        <w:jc w:val="both"/>
        <w:rPr>
          <w:rFonts w:ascii="Palatino Linotype" w:hAnsi="Palatino Linotype"/>
        </w:rPr>
      </w:pPr>
      <w:r w:rsidRPr="00874708">
        <w:rPr>
          <w:rFonts w:ascii="Palatino Linotype" w:hAnsi="Palatino Linotype"/>
        </w:rPr>
        <w:t>Por otra parte, no pasa desapercibido del análisis de esta Autoridad los dispuesto por el artículo 92, fracción XXIX, inciso b, numerales 1 y 4 de la Ley de Transparencia y Acceso a la Información Pública del Estado de México y Municipios que establece lo siguiente:</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w:t>
      </w:r>
      <w:r w:rsidRPr="00874708">
        <w:rPr>
          <w:rFonts w:ascii="Palatino Linotype" w:hAnsi="Palatino Linotype"/>
          <w:b/>
          <w:i/>
          <w:sz w:val="22"/>
        </w:rPr>
        <w:t>Artículo 92.</w:t>
      </w:r>
      <w:r w:rsidRPr="00874708">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A635E" w:rsidRPr="00874708" w:rsidRDefault="00CA635E" w:rsidP="00CA635E">
      <w:pPr>
        <w:ind w:left="851" w:right="899"/>
        <w:jc w:val="both"/>
        <w:rPr>
          <w:rFonts w:ascii="Palatino Linotype" w:hAnsi="Palatino Linotype"/>
          <w:b/>
          <w:i/>
          <w:sz w:val="22"/>
        </w:rPr>
      </w:pPr>
      <w:r w:rsidRPr="00874708">
        <w:rPr>
          <w:rFonts w:ascii="Palatino Linotype" w:hAnsi="Palatino Linotype"/>
          <w:b/>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CA635E" w:rsidRPr="00874708" w:rsidRDefault="00CA635E" w:rsidP="00CA635E">
      <w:pPr>
        <w:ind w:left="851" w:right="899"/>
        <w:jc w:val="both"/>
        <w:rPr>
          <w:rFonts w:ascii="Palatino Linotype" w:hAnsi="Palatino Linotype"/>
          <w:b/>
          <w:i/>
          <w:sz w:val="22"/>
        </w:rPr>
      </w:pPr>
      <w:r w:rsidRPr="00874708">
        <w:rPr>
          <w:rFonts w:ascii="Palatino Linotype" w:hAnsi="Palatino Linotype"/>
          <w:b/>
          <w:i/>
          <w:sz w:val="22"/>
        </w:rPr>
        <w:t xml:space="preserve">a) De licitaciones públicas o procedimientos de invitación restringida: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 La convocatoria o invitación emitida, así como los fundamentos legales aplicados para llevarla a cabo;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2) Los nombres de los participantes o invitados;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3) El nombre del ganador y las razones que lo justifican;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4) El área solicitante y la responsable de su ejecución;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5) Las convocatorias e invitaciones emitidas;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6) Los dictámenes y fallo de adjudicación;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7) El contrato y, en su caso, sus anexos;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8) Los mecanismos de vigilancia y supervisión, incluyendo en su caso, los estudios de impacto urbano y ambiental, según corresponda;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lastRenderedPageBreak/>
        <w:t xml:space="preserve">9) La partida presupuestal, de conformidad con el clasificador por objeto del gasto, en el caso de ser aplicable;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10) Origen de los recursos especificando si son federales, estatales o municipales, así como el tipo de fondo de participación o aportación respectiva;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11) Los convenios modificatorios que, en su caso, sean firmados, precisando el objeto y la fecha de celebración;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12) Los informes de avance físico y financiero sobre las obras o servicios contratados;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13) El convenio de terminación; y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14) El finiquito. </w:t>
      </w:r>
    </w:p>
    <w:p w:rsidR="00CA635E" w:rsidRPr="00874708" w:rsidRDefault="00CA635E" w:rsidP="00CA635E">
      <w:pPr>
        <w:ind w:left="851" w:right="899"/>
        <w:jc w:val="both"/>
        <w:rPr>
          <w:rFonts w:ascii="Palatino Linotype" w:hAnsi="Palatino Linotype"/>
          <w:b/>
          <w:i/>
          <w:sz w:val="22"/>
        </w:rPr>
      </w:pPr>
      <w:r w:rsidRPr="00874708">
        <w:rPr>
          <w:rFonts w:ascii="Palatino Linotype" w:hAnsi="Palatino Linotype"/>
          <w:b/>
          <w:i/>
          <w:sz w:val="22"/>
        </w:rPr>
        <w:t xml:space="preserve">b) De las adjudicaciones directas: </w:t>
      </w:r>
    </w:p>
    <w:p w:rsidR="00CA635E" w:rsidRPr="00874708" w:rsidRDefault="00CA635E" w:rsidP="00CA635E">
      <w:pPr>
        <w:ind w:left="851" w:right="899"/>
        <w:jc w:val="both"/>
        <w:rPr>
          <w:rFonts w:ascii="Palatino Linotype" w:hAnsi="Palatino Linotype"/>
          <w:b/>
          <w:i/>
          <w:sz w:val="22"/>
        </w:rPr>
      </w:pPr>
      <w:r w:rsidRPr="00874708">
        <w:rPr>
          <w:rFonts w:ascii="Palatino Linotype" w:hAnsi="Palatino Linotype"/>
          <w:b/>
          <w:i/>
          <w:sz w:val="22"/>
        </w:rPr>
        <w:t xml:space="preserve">1) La propuesta enviada por el participante;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2) Los motivos y fundamentos legales aplicados para llevarla a cabo;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3) La autorización del ejercicio de la opción; </w:t>
      </w:r>
    </w:p>
    <w:p w:rsidR="00CA635E" w:rsidRPr="00874708" w:rsidRDefault="00CA635E" w:rsidP="00CA635E">
      <w:pPr>
        <w:ind w:left="851" w:right="899"/>
        <w:jc w:val="both"/>
        <w:rPr>
          <w:rFonts w:ascii="Palatino Linotype" w:hAnsi="Palatino Linotype"/>
          <w:b/>
          <w:i/>
          <w:sz w:val="22"/>
        </w:rPr>
      </w:pPr>
      <w:r w:rsidRPr="00874708">
        <w:rPr>
          <w:rFonts w:ascii="Palatino Linotype" w:hAnsi="Palatino Linotype"/>
          <w:b/>
          <w:i/>
          <w:sz w:val="22"/>
        </w:rPr>
        <w:t xml:space="preserve">4) En su caso, las cotizaciones consideradas, especificando los nombres de los proveedores y sus montos;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5) El nombre de la persona física o jurídica colectiva adjudicada;</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6) La unidad administrativa solicitante y la responsable de su ejecución;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7) El número, fecha, el monto del contrato y el plazo de entrega o de ejecución de los servicios u obra;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8) Los mecanismos de vigilancia y supervisión, incluyendo, en su caso, los estudios de impacto urbano y ambiental, según corresponda;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9) Los informes de avance sobre las obras o servicios contratados;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 xml:space="preserve">10) El convenio de terminación; y </w:t>
      </w:r>
    </w:p>
    <w:p w:rsidR="00CA635E" w:rsidRPr="00874708" w:rsidRDefault="00CA635E" w:rsidP="00CA635E">
      <w:pPr>
        <w:ind w:left="851" w:right="899"/>
        <w:jc w:val="both"/>
        <w:rPr>
          <w:rFonts w:ascii="Palatino Linotype" w:hAnsi="Palatino Linotype"/>
          <w:i/>
          <w:sz w:val="22"/>
        </w:rPr>
      </w:pPr>
      <w:r w:rsidRPr="00874708">
        <w:rPr>
          <w:rFonts w:ascii="Palatino Linotype" w:hAnsi="Palatino Linotype"/>
          <w:i/>
          <w:sz w:val="22"/>
        </w:rPr>
        <w:t>11) El finiquito.”</w:t>
      </w:r>
    </w:p>
    <w:p w:rsidR="00CA635E" w:rsidRPr="00874708" w:rsidRDefault="00CA635E" w:rsidP="00CA635E">
      <w:pPr>
        <w:ind w:left="851" w:right="899"/>
        <w:jc w:val="both"/>
        <w:rPr>
          <w:rFonts w:ascii="Palatino Linotype" w:hAnsi="Palatino Linotype"/>
          <w:sz w:val="22"/>
        </w:rPr>
      </w:pPr>
      <w:r w:rsidRPr="00874708">
        <w:rPr>
          <w:rFonts w:ascii="Palatino Linotype" w:hAnsi="Palatino Linotype"/>
          <w:sz w:val="22"/>
        </w:rPr>
        <w:t>(Énfasis añadido)</w:t>
      </w:r>
    </w:p>
    <w:p w:rsidR="00CA635E" w:rsidRPr="00874708" w:rsidRDefault="00CA635E" w:rsidP="00CA635E">
      <w:pPr>
        <w:spacing w:before="100" w:beforeAutospacing="1" w:after="100" w:afterAutospacing="1" w:line="360" w:lineRule="auto"/>
        <w:jc w:val="both"/>
        <w:rPr>
          <w:rFonts w:ascii="Palatino Linotype" w:hAnsi="Palatino Linotype"/>
        </w:rPr>
      </w:pPr>
      <w:r w:rsidRPr="00874708">
        <w:rPr>
          <w:rFonts w:ascii="Palatino Linotype" w:hAnsi="Palatino Linotype"/>
        </w:rPr>
        <w:t xml:space="preserve">En mérito de lo expuesto, este Instituto estima que </w:t>
      </w:r>
      <w:r w:rsidR="00942338" w:rsidRPr="00874708">
        <w:rPr>
          <w:rFonts w:ascii="Palatino Linotype" w:hAnsi="Palatino Linotype"/>
        </w:rPr>
        <w:t xml:space="preserve">el requerimiento de información, consistente en </w:t>
      </w:r>
      <w:r w:rsidR="00942338" w:rsidRPr="00874708">
        <w:rPr>
          <w:rFonts w:ascii="Palatino Linotype" w:hAnsi="Palatino Linotype" w:cs="Arial"/>
          <w:color w:val="000000" w:themeColor="text1"/>
        </w:rPr>
        <w:t>el monto y los documentos comprobatorios que amparan el evento realizado el día 6 de febrero de 2020, con motivo del informe de labores de la Segunda Regidora del Ayuntamiento, puede</w:t>
      </w:r>
      <w:r w:rsidRPr="00874708">
        <w:rPr>
          <w:rFonts w:ascii="Palatino Linotype" w:hAnsi="Palatino Linotype"/>
        </w:rPr>
        <w:t xml:space="preserve"> obrar en</w:t>
      </w:r>
      <w:r w:rsidR="00942338" w:rsidRPr="00874708">
        <w:rPr>
          <w:rFonts w:ascii="Palatino Linotype" w:hAnsi="Palatino Linotype"/>
        </w:rPr>
        <w:t xml:space="preserve"> documentos que integran</w:t>
      </w:r>
      <w:r w:rsidRPr="00874708">
        <w:rPr>
          <w:rFonts w:ascii="Palatino Linotype" w:hAnsi="Palatino Linotype"/>
        </w:rPr>
        <w:t xml:space="preserve"> el expediente que se formó como parte del proceso de licitación, invitación restringida o adjudicación directa, máxime que los artículos 18 y 19 de la Ley de Transparencia y Acceso a la Información Pública del Estado de México y Municipios establecen que </w:t>
      </w:r>
      <w:r w:rsidRPr="00874708">
        <w:rPr>
          <w:rFonts w:ascii="Palatino Linotype" w:hAnsi="Palatino Linotype"/>
        </w:rPr>
        <w:lastRenderedPageBreak/>
        <w:t xml:space="preserve">los sujetos obligados deben documentar todo acto que derive del ejercicio de sus facultades, competencias o funciones y que se presume que la información debe existir si se refiere a dichas facultades, competencias y/o funciones. Por lo tanto, esta Autoridad estima que es dable ordenar al </w:t>
      </w:r>
      <w:r w:rsidRPr="00874708">
        <w:rPr>
          <w:rFonts w:ascii="Palatino Linotype" w:hAnsi="Palatino Linotype"/>
          <w:b/>
        </w:rPr>
        <w:t>SUJETO OBLIGADO</w:t>
      </w:r>
      <w:r w:rsidRPr="00874708">
        <w:rPr>
          <w:rFonts w:ascii="Palatino Linotype" w:hAnsi="Palatino Linotype"/>
        </w:rPr>
        <w:t xml:space="preserve"> haga entrega de la información referida, en </w:t>
      </w:r>
      <w:r w:rsidRPr="00874708">
        <w:rPr>
          <w:rFonts w:ascii="Palatino Linotype" w:hAnsi="Palatino Linotype"/>
          <w:b/>
        </w:rPr>
        <w:t>versión pública</w:t>
      </w:r>
      <w:r w:rsidRPr="00874708">
        <w:rPr>
          <w:rFonts w:ascii="Palatino Linotype" w:hAnsi="Palatino Linotype"/>
        </w:rPr>
        <w:t>.</w:t>
      </w:r>
    </w:p>
    <w:p w:rsidR="00CA635E" w:rsidRPr="00874708" w:rsidRDefault="00CA635E" w:rsidP="00CA635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74708">
        <w:rPr>
          <w:rFonts w:ascii="Palatino Linotype" w:hAnsi="Palatino Linotype" w:cs="Arial"/>
        </w:rPr>
        <w:t xml:space="preserve">En este contexto, el hecho de que la información pública solicitada contenga datos personales susceptibles de ser protegidos mediante su </w:t>
      </w:r>
      <w:r w:rsidRPr="00874708">
        <w:rPr>
          <w:rFonts w:ascii="Palatino Linotype" w:hAnsi="Palatino Linotype" w:cs="Arial"/>
          <w:b/>
        </w:rPr>
        <w:t>versión pública</w:t>
      </w:r>
      <w:r w:rsidRPr="00874708">
        <w:rPr>
          <w:rFonts w:ascii="Palatino Linotype" w:hAnsi="Palatino Linotype" w:cs="Arial"/>
        </w:rPr>
        <w:t xml:space="preserve">, ello no implica que esta </w:t>
      </w:r>
      <w:r w:rsidRPr="00874708">
        <w:rPr>
          <w:rFonts w:ascii="Palatino Linotype" w:hAnsi="Palatino Linotype"/>
        </w:rPr>
        <w:t>circunstancia</w:t>
      </w:r>
      <w:r w:rsidRPr="00874708">
        <w:rPr>
          <w:rFonts w:ascii="Palatino Linotype" w:hAnsi="Palatino Linotype" w:cs="Arial"/>
        </w:rPr>
        <w:t xml:space="preserve"> opere en </w:t>
      </w:r>
      <w:r w:rsidRPr="00874708">
        <w:rPr>
          <w:rFonts w:ascii="Palatino Linotype" w:hAnsi="Palatino Linotype"/>
        </w:rPr>
        <w:t>automático</w:t>
      </w:r>
      <w:r w:rsidRPr="00874708">
        <w:rPr>
          <w:rFonts w:ascii="Palatino Linotype" w:hAnsi="Palatino Linotype" w:cs="Arial"/>
        </w:rPr>
        <w:t>, sino que es necesario que el Comité de Transparencia del</w:t>
      </w:r>
      <w:r w:rsidRPr="00874708">
        <w:rPr>
          <w:rFonts w:ascii="Palatino Linotype" w:hAnsi="Palatino Linotype" w:cs="Arial"/>
          <w:b/>
          <w:color w:val="000000"/>
        </w:rPr>
        <w:t xml:space="preserve"> SUJETO OBLIGADO</w:t>
      </w:r>
      <w:r w:rsidRPr="00874708">
        <w:rPr>
          <w:rFonts w:ascii="Palatino Linotype" w:hAnsi="Palatino Linotype" w:cs="Arial"/>
          <w:b/>
        </w:rPr>
        <w:t xml:space="preserve"> </w:t>
      </w:r>
      <w:r w:rsidRPr="00874708">
        <w:rPr>
          <w:rFonts w:ascii="Palatino Linotype" w:hAnsi="Palatino Linotype" w:cs="Arial"/>
        </w:rPr>
        <w:t>emita el Acuerdo de Clasificación correspondiente.</w:t>
      </w:r>
    </w:p>
    <w:p w:rsidR="00CA635E" w:rsidRPr="00874708" w:rsidRDefault="00CA635E" w:rsidP="00CA635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74708">
        <w:rPr>
          <w:rFonts w:ascii="Palatino Linotype" w:hAnsi="Palatino Linotype" w:cs="Arial"/>
        </w:rPr>
        <w:t xml:space="preserve">En ese sentido, </w:t>
      </w:r>
      <w:r w:rsidRPr="00874708">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874708">
        <w:rPr>
          <w:rFonts w:ascii="Palatino Linotype" w:eastAsia="Arial Unicode MS" w:hAnsi="Palatino Linotype" w:cs="Arial"/>
        </w:rPr>
        <w:t>números de cuenta y CLABE’s interbancarias</w:t>
      </w:r>
      <w:r w:rsidRPr="00874708">
        <w:rPr>
          <w:rFonts w:ascii="Palatino Linotype" w:hAnsi="Palatino Linotype" w:cs="Arial"/>
        </w:rPr>
        <w:t>.</w:t>
      </w:r>
    </w:p>
    <w:p w:rsidR="00CA635E" w:rsidRPr="00874708" w:rsidRDefault="00CA635E" w:rsidP="00CA635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74708">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874708">
        <w:rPr>
          <w:rFonts w:ascii="Palatino Linotype" w:hAnsi="Palatino Linotype" w:cs="Arial"/>
          <w:b/>
        </w:rPr>
        <w:t xml:space="preserve">SUJETO OBLIGADO, </w:t>
      </w:r>
      <w:r w:rsidRPr="00874708">
        <w:rPr>
          <w:rFonts w:ascii="Palatino Linotype" w:hAnsi="Palatino Linotype" w:cs="Arial"/>
        </w:rPr>
        <w:t>toda vez que su publicidad abona a la transparencia y a la rendición de cuentas.</w:t>
      </w:r>
    </w:p>
    <w:p w:rsidR="00CA635E" w:rsidRPr="00874708" w:rsidRDefault="00CA635E" w:rsidP="00CA635E">
      <w:pPr>
        <w:spacing w:before="100" w:beforeAutospacing="1" w:after="100" w:afterAutospacing="1" w:line="360" w:lineRule="auto"/>
        <w:jc w:val="both"/>
        <w:rPr>
          <w:rFonts w:ascii="Palatino Linotype" w:eastAsia="Calibri" w:hAnsi="Palatino Linotype"/>
        </w:rPr>
      </w:pPr>
      <w:r w:rsidRPr="00874708">
        <w:rPr>
          <w:rFonts w:ascii="Palatino Linotype" w:eastAsia="Calibri" w:hAnsi="Palatino Linotype"/>
        </w:rPr>
        <w:t xml:space="preserve">En este sentido, es importante precisar que de acuerdo al </w:t>
      </w:r>
      <w:r w:rsidRPr="00874708">
        <w:rPr>
          <w:rFonts w:ascii="Palatino Linotype" w:eastAsia="Calibri" w:hAnsi="Palatino Linotype"/>
          <w:b/>
        </w:rPr>
        <w:t>criterio 11/17</w:t>
      </w:r>
      <w:r w:rsidRPr="00874708">
        <w:rPr>
          <w:rFonts w:ascii="Palatino Linotype" w:eastAsia="Calibri" w:hAnsi="Palatino Linotype"/>
        </w:rPr>
        <w:t xml:space="preserve"> emitido por el INAI, las cuentas bancarias y/o clave interbancaria de los Sujetos Obligados es información de carácter público. </w:t>
      </w:r>
    </w:p>
    <w:p w:rsidR="00CA635E" w:rsidRPr="00874708" w:rsidRDefault="00CA635E" w:rsidP="00CA635E">
      <w:pPr>
        <w:tabs>
          <w:tab w:val="left" w:pos="8222"/>
        </w:tabs>
        <w:ind w:left="851" w:right="902"/>
        <w:jc w:val="center"/>
        <w:rPr>
          <w:rFonts w:ascii="Palatino Linotype" w:hAnsi="Palatino Linotype" w:cs="Arial"/>
          <w:b/>
          <w:color w:val="000000"/>
          <w:sz w:val="22"/>
          <w:szCs w:val="22"/>
        </w:rPr>
      </w:pPr>
      <w:r w:rsidRPr="00874708">
        <w:rPr>
          <w:rFonts w:ascii="Palatino Linotype" w:hAnsi="Palatino Linotype" w:cs="Arial"/>
          <w:color w:val="000000"/>
          <w:sz w:val="22"/>
          <w:szCs w:val="22"/>
        </w:rPr>
        <w:t>“</w:t>
      </w:r>
      <w:r w:rsidRPr="00874708">
        <w:rPr>
          <w:rFonts w:ascii="Palatino Linotype" w:hAnsi="Palatino Linotype" w:cs="Arial"/>
          <w:b/>
          <w:color w:val="000000"/>
          <w:sz w:val="22"/>
          <w:szCs w:val="22"/>
        </w:rPr>
        <w:t>Criterio 11/17</w:t>
      </w:r>
    </w:p>
    <w:p w:rsidR="00CA635E" w:rsidRPr="00874708" w:rsidRDefault="00CA635E" w:rsidP="00CA635E">
      <w:pPr>
        <w:tabs>
          <w:tab w:val="left" w:pos="8222"/>
        </w:tabs>
        <w:ind w:left="851" w:right="902"/>
        <w:jc w:val="both"/>
        <w:rPr>
          <w:rFonts w:ascii="Palatino Linotype" w:hAnsi="Palatino Linotype"/>
          <w:i/>
          <w:sz w:val="22"/>
          <w:szCs w:val="22"/>
        </w:rPr>
      </w:pPr>
      <w:r w:rsidRPr="00874708">
        <w:rPr>
          <w:rFonts w:ascii="Palatino Linotype" w:hAnsi="Palatino Linotype"/>
          <w:b/>
          <w:i/>
          <w:sz w:val="22"/>
          <w:szCs w:val="22"/>
        </w:rPr>
        <w:lastRenderedPageBreak/>
        <w:t>Cuentas bancarias y/o CLABE interbancaria de sujetos obligados que reciben y/o transfieren recursos públicos, son información pública.</w:t>
      </w:r>
      <w:r w:rsidRPr="00874708">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CA635E" w:rsidRPr="00874708" w:rsidRDefault="00CA635E" w:rsidP="00CA635E">
      <w:pPr>
        <w:tabs>
          <w:tab w:val="left" w:pos="8222"/>
        </w:tabs>
        <w:ind w:left="851" w:right="902"/>
        <w:jc w:val="both"/>
        <w:rPr>
          <w:rFonts w:ascii="Palatino Linotype" w:hAnsi="Palatino Linotype"/>
          <w:i/>
          <w:sz w:val="22"/>
          <w:szCs w:val="22"/>
        </w:rPr>
      </w:pPr>
      <w:r w:rsidRPr="00874708">
        <w:rPr>
          <w:rFonts w:ascii="Palatino Linotype" w:hAnsi="Palatino Linotype"/>
          <w:i/>
          <w:sz w:val="22"/>
          <w:szCs w:val="22"/>
        </w:rPr>
        <w:t xml:space="preserve">Resoluciones: </w:t>
      </w:r>
    </w:p>
    <w:p w:rsidR="00CA635E" w:rsidRPr="00874708" w:rsidRDefault="00CA635E" w:rsidP="00CA635E">
      <w:pPr>
        <w:tabs>
          <w:tab w:val="left" w:pos="8222"/>
        </w:tabs>
        <w:ind w:left="851" w:right="902"/>
        <w:jc w:val="both"/>
        <w:rPr>
          <w:rFonts w:ascii="Palatino Linotype" w:hAnsi="Palatino Linotype"/>
          <w:i/>
          <w:sz w:val="22"/>
          <w:szCs w:val="22"/>
        </w:rPr>
      </w:pPr>
      <w:r w:rsidRPr="00874708">
        <w:rPr>
          <w:rFonts w:ascii="Palatino Linotype" w:hAnsi="Palatino Linotype"/>
          <w:i/>
          <w:sz w:val="22"/>
          <w:szCs w:val="22"/>
        </w:rPr>
        <w:sym w:font="Symbol" w:char="F0B7"/>
      </w:r>
      <w:r w:rsidRPr="00874708">
        <w:rPr>
          <w:rFonts w:ascii="Palatino Linotype" w:hAnsi="Palatino Linotype"/>
          <w:i/>
          <w:sz w:val="22"/>
          <w:szCs w:val="22"/>
        </w:rPr>
        <w:t xml:space="preserve"> RRA 0448/16. NOTIMEX, Agencia de Noticias del Estado Mexicano. 24 de agosto de 2016. Por unanimidad. Comisionado Ponente Joel Salas Suárez.</w:t>
      </w:r>
    </w:p>
    <w:p w:rsidR="00CA635E" w:rsidRPr="00874708" w:rsidRDefault="00CA635E" w:rsidP="00CA635E">
      <w:pPr>
        <w:tabs>
          <w:tab w:val="left" w:pos="8222"/>
        </w:tabs>
        <w:ind w:left="851" w:right="899"/>
        <w:jc w:val="both"/>
        <w:rPr>
          <w:rFonts w:ascii="Palatino Linotype" w:hAnsi="Palatino Linotype"/>
          <w:i/>
          <w:sz w:val="22"/>
          <w:szCs w:val="22"/>
        </w:rPr>
      </w:pPr>
      <w:r w:rsidRPr="00874708">
        <w:rPr>
          <w:rFonts w:ascii="Palatino Linotype" w:hAnsi="Palatino Linotype"/>
          <w:i/>
          <w:sz w:val="22"/>
          <w:szCs w:val="22"/>
        </w:rPr>
        <w:sym w:font="Symbol" w:char="F0B7"/>
      </w:r>
      <w:r w:rsidRPr="00874708">
        <w:rPr>
          <w:rFonts w:ascii="Palatino Linotype" w:hAnsi="Palatino Linotype"/>
          <w:i/>
          <w:sz w:val="22"/>
          <w:szCs w:val="22"/>
        </w:rPr>
        <w:t xml:space="preserve"> RRA 2787/16. Colegio de Postgraduados. 01 de noviembre de 2016. Por unanimidad. Comisionado Ponente Francisco Javier Acuña Llamas.</w:t>
      </w:r>
    </w:p>
    <w:p w:rsidR="00CA635E" w:rsidRPr="00874708" w:rsidRDefault="00CA635E" w:rsidP="00CA635E">
      <w:pPr>
        <w:tabs>
          <w:tab w:val="left" w:pos="8222"/>
        </w:tabs>
        <w:ind w:left="851" w:right="899"/>
        <w:jc w:val="both"/>
        <w:rPr>
          <w:rFonts w:ascii="Palatino Linotype" w:hAnsi="Palatino Linotype"/>
          <w:i/>
          <w:sz w:val="22"/>
          <w:szCs w:val="22"/>
        </w:rPr>
      </w:pPr>
      <w:r w:rsidRPr="00874708">
        <w:rPr>
          <w:rFonts w:ascii="Palatino Linotype" w:hAnsi="Palatino Linotype"/>
          <w:i/>
          <w:sz w:val="22"/>
          <w:szCs w:val="22"/>
        </w:rPr>
        <w:sym w:font="Symbol" w:char="F0B7"/>
      </w:r>
      <w:r w:rsidRPr="00874708">
        <w:rPr>
          <w:rFonts w:ascii="Palatino Linotype" w:hAnsi="Palatino Linotype"/>
          <w:i/>
          <w:sz w:val="22"/>
          <w:szCs w:val="22"/>
        </w:rPr>
        <w:t xml:space="preserve"> RRA 4756/16. Instituto Mexicano del Seguro Social. 08 de febrero de 2017. Por unanimidad. Comisionado Ponente Oscar Mauricio Guerra Ford.” </w:t>
      </w:r>
      <w:r w:rsidRPr="00874708">
        <w:rPr>
          <w:rFonts w:ascii="Palatino Linotype" w:hAnsi="Palatino Linotype"/>
          <w:sz w:val="22"/>
          <w:szCs w:val="22"/>
        </w:rPr>
        <w:t>(</w:t>
      </w:r>
      <w:r w:rsidRPr="00874708">
        <w:rPr>
          <w:rFonts w:ascii="Palatino Linotype" w:hAnsi="Palatino Linotype"/>
          <w:i/>
          <w:sz w:val="22"/>
          <w:szCs w:val="22"/>
        </w:rPr>
        <w:t>Sic</w:t>
      </w:r>
      <w:r w:rsidRPr="00874708">
        <w:rPr>
          <w:rFonts w:ascii="Palatino Linotype" w:hAnsi="Palatino Linotype"/>
          <w:sz w:val="22"/>
          <w:szCs w:val="22"/>
        </w:rPr>
        <w:t>)</w:t>
      </w:r>
    </w:p>
    <w:p w:rsidR="00CA635E" w:rsidRPr="00874708" w:rsidRDefault="00CA635E" w:rsidP="00CA635E">
      <w:pPr>
        <w:spacing w:before="100" w:beforeAutospacing="1" w:after="100" w:afterAutospacing="1" w:line="360" w:lineRule="auto"/>
        <w:ind w:right="49"/>
        <w:jc w:val="both"/>
        <w:rPr>
          <w:rFonts w:ascii="Palatino Linotype" w:hAnsi="Palatino Linotype" w:cs="Arial"/>
          <w:lang w:val="es-ES_tradnl"/>
        </w:rPr>
      </w:pPr>
      <w:r w:rsidRPr="00874708">
        <w:rPr>
          <w:rFonts w:ascii="Palatino Linotype" w:hAnsi="Palatino Linotype" w:cs="Arial"/>
          <w:lang w:val="es-ES_tradnl"/>
        </w:rPr>
        <w:t xml:space="preserve">Caso contrario a los particulares, como lo refiere el </w:t>
      </w:r>
      <w:r w:rsidRPr="00874708">
        <w:rPr>
          <w:rFonts w:ascii="Palatino Linotype" w:eastAsia="Calibri" w:hAnsi="Palatino Linotype"/>
          <w:b/>
        </w:rPr>
        <w:t>criterio 10/17</w:t>
      </w:r>
      <w:r w:rsidRPr="00874708">
        <w:rPr>
          <w:rFonts w:ascii="Palatino Linotype" w:eastAsia="Calibri" w:hAnsi="Palatino Linotype"/>
        </w:rPr>
        <w:t xml:space="preserve"> emitido por el INAI, que es del tenor literal siguiente:</w:t>
      </w:r>
    </w:p>
    <w:p w:rsidR="00CA635E" w:rsidRPr="00874708" w:rsidRDefault="00CA635E" w:rsidP="00CA635E">
      <w:pPr>
        <w:ind w:left="851" w:right="902"/>
        <w:jc w:val="both"/>
        <w:rPr>
          <w:rFonts w:ascii="Palatino Linotype" w:hAnsi="Palatino Linotype" w:cs="Arial"/>
          <w:i/>
          <w:sz w:val="22"/>
          <w:lang w:val="es-ES_tradnl"/>
        </w:rPr>
      </w:pPr>
      <w:r w:rsidRPr="00874708">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874708">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CA635E" w:rsidRPr="00874708" w:rsidRDefault="00CA635E" w:rsidP="00CA635E">
      <w:pPr>
        <w:ind w:left="851" w:right="902"/>
        <w:jc w:val="both"/>
        <w:rPr>
          <w:rFonts w:ascii="Palatino Linotype" w:hAnsi="Palatino Linotype" w:cs="Arial"/>
          <w:i/>
          <w:sz w:val="22"/>
          <w:lang w:val="es-ES_tradnl"/>
        </w:rPr>
      </w:pPr>
      <w:r w:rsidRPr="00874708">
        <w:rPr>
          <w:rFonts w:ascii="Palatino Linotype" w:hAnsi="Palatino Linotype" w:cs="Arial"/>
          <w:i/>
          <w:sz w:val="22"/>
          <w:lang w:val="es-ES_tradnl"/>
        </w:rPr>
        <w:t xml:space="preserve">Resoluciones:  </w:t>
      </w:r>
    </w:p>
    <w:p w:rsidR="00CA635E" w:rsidRPr="00874708" w:rsidRDefault="00CA635E" w:rsidP="00CA635E">
      <w:pPr>
        <w:ind w:left="851" w:right="902"/>
        <w:jc w:val="both"/>
        <w:rPr>
          <w:rFonts w:ascii="Palatino Linotype" w:hAnsi="Palatino Linotype" w:cs="Arial"/>
          <w:i/>
          <w:sz w:val="22"/>
          <w:lang w:val="es-ES_tradnl"/>
        </w:rPr>
      </w:pPr>
      <w:r w:rsidRPr="00874708">
        <w:rPr>
          <w:rFonts w:ascii="Palatino Linotype" w:hAnsi="Palatino Linotype" w:cs="Arial"/>
          <w:i/>
          <w:sz w:val="22"/>
          <w:lang w:val="es-ES_tradnl"/>
        </w:rPr>
        <w:t>RRA 1276/16 Grupo Aeroportuario de la Ciudad de México. S.A. de C.V. 01 de noviembre de 2016. Por unanimidad. Comisionada Ponente Areli Cano Guadiana.</w:t>
      </w:r>
    </w:p>
    <w:p w:rsidR="00CA635E" w:rsidRPr="00874708" w:rsidRDefault="00CA635E" w:rsidP="00CA635E">
      <w:pPr>
        <w:ind w:left="851" w:right="902"/>
        <w:jc w:val="both"/>
        <w:rPr>
          <w:rFonts w:ascii="Palatino Linotype" w:hAnsi="Palatino Linotype" w:cs="Arial"/>
          <w:i/>
          <w:sz w:val="22"/>
          <w:lang w:val="es-ES_tradnl"/>
        </w:rPr>
      </w:pPr>
      <w:r w:rsidRPr="00874708">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874708">
        <w:rPr>
          <w:rFonts w:ascii="Palatino Linotype" w:hAnsi="Palatino Linotype" w:cs="Arial"/>
          <w:i/>
          <w:sz w:val="22"/>
          <w:lang w:val="es-ES_tradnl"/>
        </w:rPr>
        <w:sym w:font="Palatino Linotype" w:char="F0B7"/>
      </w:r>
      <w:r w:rsidRPr="00874708">
        <w:rPr>
          <w:rFonts w:ascii="Palatino Linotype" w:hAnsi="Palatino Linotype" w:cs="Arial"/>
          <w:i/>
          <w:sz w:val="22"/>
          <w:lang w:val="es-ES_tradnl"/>
        </w:rPr>
        <w:t xml:space="preserve"> </w:t>
      </w:r>
    </w:p>
    <w:p w:rsidR="00CA635E" w:rsidRPr="00874708" w:rsidRDefault="00CA635E" w:rsidP="00CA635E">
      <w:pPr>
        <w:ind w:left="851" w:right="902"/>
        <w:jc w:val="both"/>
        <w:rPr>
          <w:rFonts w:ascii="Palatino Linotype" w:hAnsi="Palatino Linotype" w:cs="Arial"/>
          <w:i/>
          <w:sz w:val="22"/>
          <w:lang w:val="es-ES_tradnl"/>
        </w:rPr>
      </w:pPr>
      <w:r w:rsidRPr="00874708">
        <w:rPr>
          <w:rFonts w:ascii="Palatino Linotype" w:hAnsi="Palatino Linotype" w:cs="Arial"/>
          <w:i/>
          <w:sz w:val="22"/>
          <w:lang w:val="es-ES_tradnl"/>
        </w:rPr>
        <w:t>RRA 4404/16 Partido del Trabajo. 01 de febrero de 2017. Por unanimidad. Comisionado Ponente Francisco Acuña Llamas.</w:t>
      </w:r>
    </w:p>
    <w:p w:rsidR="00CA635E" w:rsidRPr="00874708" w:rsidRDefault="00CA635E" w:rsidP="00CA635E">
      <w:pPr>
        <w:spacing w:before="100" w:beforeAutospacing="1" w:after="100" w:afterAutospacing="1" w:line="360" w:lineRule="auto"/>
        <w:ind w:right="49"/>
        <w:jc w:val="both"/>
        <w:rPr>
          <w:rFonts w:ascii="Palatino Linotype" w:hAnsi="Palatino Linotype" w:cs="Arial"/>
          <w:lang w:val="es-ES_tradnl"/>
        </w:rPr>
      </w:pPr>
      <w:r w:rsidRPr="00874708">
        <w:rPr>
          <w:rFonts w:ascii="Palatino Linotype" w:hAnsi="Palatino Linotype" w:cs="Arial"/>
          <w:lang w:val="es-ES_tradnl"/>
        </w:rPr>
        <w:t xml:space="preserve">Por lo tanto, </w:t>
      </w:r>
      <w:r w:rsidRPr="00874708">
        <w:rPr>
          <w:rFonts w:ascii="Palatino Linotype" w:hAnsi="Palatino Linotype" w:cs="Arial"/>
          <w:b/>
          <w:lang w:val="es-ES_tradnl"/>
        </w:rPr>
        <w:t>la entrega de documentos, en su versión pública, debe acompañarse necesariamente del Acuerdo del Comité de Transparencia que la sustente</w:t>
      </w:r>
      <w:r w:rsidRPr="00874708">
        <w:rPr>
          <w:rFonts w:ascii="Palatino Linotype" w:hAnsi="Palatino Linotype" w:cs="Arial"/>
          <w:lang w:val="es-ES_tradnl"/>
        </w:rPr>
        <w:t xml:space="preserve">, en el </w:t>
      </w:r>
      <w:r w:rsidRPr="00874708">
        <w:rPr>
          <w:rFonts w:ascii="Palatino Linotype" w:hAnsi="Palatino Linotype" w:cs="Arial"/>
          <w:lang w:val="es-ES_tradnl"/>
        </w:rPr>
        <w:lastRenderedPageBreak/>
        <w:t xml:space="preserve">que se expongan los fundamentos y razonamientos que llevaron al </w:t>
      </w:r>
      <w:r w:rsidRPr="00874708">
        <w:rPr>
          <w:rFonts w:ascii="Palatino Linotype" w:hAnsi="Palatino Linotype" w:cs="Arial"/>
          <w:b/>
          <w:lang w:val="es-ES_tradnl"/>
        </w:rPr>
        <w:t>SUJETO OBLIGADO</w:t>
      </w:r>
      <w:r w:rsidRPr="00874708">
        <w:rPr>
          <w:rFonts w:ascii="Palatino Linotype" w:hAnsi="Palatino Linotype" w:cs="Arial"/>
          <w:lang w:val="es-ES_tradnl"/>
        </w:rPr>
        <w:t xml:space="preserve"> a testar, suprimir o eliminar datos de dicho soporte documental, </w:t>
      </w:r>
      <w:r w:rsidRPr="00874708">
        <w:rPr>
          <w:rFonts w:ascii="Palatino Linotype" w:hAnsi="Palatino Linotype" w:cs="Arial"/>
          <w:b/>
          <w:lang w:val="es-ES_tradnl"/>
        </w:rPr>
        <w:t>ya que no hacerlo implica que lo entregado no es legal ni formalmente una versión pública, sino más bien una documentación ilegible, incompleta o tachada</w:t>
      </w:r>
      <w:r w:rsidRPr="00874708">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A635E" w:rsidRPr="00874708" w:rsidRDefault="00CA635E" w:rsidP="00CA635E">
      <w:pPr>
        <w:spacing w:before="100" w:beforeAutospacing="1" w:after="100" w:afterAutospacing="1" w:line="360" w:lineRule="auto"/>
        <w:jc w:val="both"/>
        <w:rPr>
          <w:rFonts w:ascii="Palatino Linotype" w:hAnsi="Palatino Linotype" w:cs="Arial"/>
          <w:lang w:val="es-ES_tradnl"/>
        </w:rPr>
      </w:pPr>
      <w:r w:rsidRPr="00874708">
        <w:rPr>
          <w:rFonts w:ascii="Palatino Linotype" w:hAnsi="Palatino Linotype" w:cs="Arial"/>
          <w:lang w:val="es-ES_tradnl"/>
        </w:rPr>
        <w:t xml:space="preserve">Por </w:t>
      </w:r>
      <w:r w:rsidRPr="00874708">
        <w:rPr>
          <w:rFonts w:ascii="Palatino Linotype" w:hAnsi="Palatino Linotype" w:cs="Arial"/>
          <w:lang w:eastAsia="es-MX"/>
        </w:rPr>
        <w:t>ende</w:t>
      </w:r>
      <w:r w:rsidRPr="00874708">
        <w:rPr>
          <w:rFonts w:ascii="Palatino Linotype" w:hAnsi="Palatino Linotype" w:cs="Arial"/>
          <w:lang w:val="es-ES_tradnl"/>
        </w:rPr>
        <w:t xml:space="preserve">, </w:t>
      </w:r>
      <w:r w:rsidRPr="00874708">
        <w:rPr>
          <w:rFonts w:ascii="Palatino Linotype" w:hAnsi="Palatino Linotype" w:cs="Arial"/>
          <w:b/>
          <w:lang w:val="es-ES_tradnl"/>
        </w:rPr>
        <w:t>EL SUJETO OBLIGADO</w:t>
      </w:r>
      <w:r w:rsidRPr="00874708">
        <w:rPr>
          <w:rFonts w:ascii="Palatino Linotype" w:hAnsi="Palatino Linotype" w:cs="Arial"/>
          <w:lang w:val="es-ES_tradnl"/>
        </w:rPr>
        <w:t xml:space="preserve"> debe testar los datos confidenciales, sin pasar por alto que la clasificación respectiva tiene </w:t>
      </w:r>
      <w:r w:rsidRPr="00874708">
        <w:rPr>
          <w:rFonts w:ascii="Palatino Linotype" w:hAnsi="Palatino Linotype" w:cs="Arial"/>
        </w:rPr>
        <w:t>que</w:t>
      </w:r>
      <w:r w:rsidRPr="00874708">
        <w:rPr>
          <w:rFonts w:ascii="Palatino Linotype" w:hAnsi="Palatino Linotype" w:cs="Arial"/>
          <w:lang w:val="es-ES_tradnl"/>
        </w:rPr>
        <w:t xml:space="preserve"> cumplirse a través de la forma y formalidades que la Ley impone; </w:t>
      </w:r>
      <w:r w:rsidRPr="00874708">
        <w:rPr>
          <w:rFonts w:ascii="Palatino Linotype" w:hAnsi="Palatino Linotype" w:cs="Arial"/>
        </w:rPr>
        <w:t>es</w:t>
      </w:r>
      <w:r w:rsidRPr="00874708">
        <w:rPr>
          <w:rFonts w:ascii="Palatino Linotype" w:hAnsi="Palatino Linotype" w:cs="Arial"/>
          <w:lang w:val="es-ES_tradnl"/>
        </w:rPr>
        <w:t xml:space="preserve"> decir, mediante Acuerdo debidamente fundado y motivado, en </w:t>
      </w:r>
      <w:r w:rsidRPr="00874708">
        <w:rPr>
          <w:rFonts w:ascii="Palatino Linotype" w:hAnsi="Palatino Linotype" w:cs="Arial"/>
          <w:noProof/>
          <w:lang w:eastAsia="es-MX"/>
        </w:rPr>
        <w:t>términos</w:t>
      </w:r>
      <w:r w:rsidRPr="0087470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A635E" w:rsidRPr="00874708" w:rsidRDefault="00CA635E" w:rsidP="00CA635E">
      <w:pPr>
        <w:ind w:left="851" w:right="902"/>
        <w:jc w:val="center"/>
        <w:rPr>
          <w:rFonts w:ascii="Palatino Linotype" w:hAnsi="Palatino Linotype" w:cs="Arial"/>
          <w:b/>
          <w:i/>
          <w:sz w:val="22"/>
          <w:szCs w:val="22"/>
        </w:rPr>
      </w:pPr>
      <w:r w:rsidRPr="00874708">
        <w:rPr>
          <w:rFonts w:ascii="Palatino Linotype" w:hAnsi="Palatino Linotype" w:cs="Arial"/>
          <w:b/>
          <w:i/>
          <w:sz w:val="22"/>
          <w:szCs w:val="22"/>
        </w:rPr>
        <w:t>Ley</w:t>
      </w:r>
      <w:r w:rsidRPr="00874708">
        <w:rPr>
          <w:rFonts w:ascii="Palatino Linotype" w:hAnsi="Palatino Linotype" w:cs="Arial"/>
          <w:b/>
          <w:i/>
        </w:rPr>
        <w:t xml:space="preserve"> </w:t>
      </w:r>
      <w:r w:rsidRPr="00874708">
        <w:rPr>
          <w:rFonts w:ascii="Palatino Linotype" w:hAnsi="Palatino Linotype" w:cs="Arial"/>
          <w:b/>
          <w:i/>
          <w:sz w:val="22"/>
          <w:szCs w:val="22"/>
        </w:rPr>
        <w:t>de</w:t>
      </w:r>
      <w:r w:rsidRPr="00874708">
        <w:rPr>
          <w:rFonts w:ascii="Palatino Linotype" w:hAnsi="Palatino Linotype" w:cs="Arial"/>
          <w:b/>
          <w:i/>
        </w:rPr>
        <w:t xml:space="preserve"> </w:t>
      </w:r>
      <w:r w:rsidRPr="00874708">
        <w:rPr>
          <w:rFonts w:ascii="Palatino Linotype" w:hAnsi="Palatino Linotype" w:cs="Arial"/>
          <w:b/>
          <w:i/>
          <w:sz w:val="22"/>
          <w:szCs w:val="22"/>
        </w:rPr>
        <w:t>Transparencia</w:t>
      </w:r>
      <w:r w:rsidRPr="00874708">
        <w:rPr>
          <w:rFonts w:ascii="Palatino Linotype" w:hAnsi="Palatino Linotype" w:cs="Arial"/>
          <w:b/>
          <w:i/>
        </w:rPr>
        <w:t xml:space="preserve"> </w:t>
      </w:r>
      <w:r w:rsidRPr="00874708">
        <w:rPr>
          <w:rFonts w:ascii="Palatino Linotype" w:hAnsi="Palatino Linotype" w:cs="Arial"/>
          <w:b/>
          <w:i/>
          <w:sz w:val="22"/>
          <w:szCs w:val="22"/>
        </w:rPr>
        <w:t>y</w:t>
      </w:r>
      <w:r w:rsidRPr="00874708">
        <w:rPr>
          <w:rFonts w:ascii="Palatino Linotype" w:hAnsi="Palatino Linotype" w:cs="Arial"/>
          <w:b/>
          <w:i/>
        </w:rPr>
        <w:t xml:space="preserve"> </w:t>
      </w:r>
      <w:r w:rsidRPr="00874708">
        <w:rPr>
          <w:rFonts w:ascii="Palatino Linotype" w:hAnsi="Palatino Linotype" w:cs="Arial"/>
          <w:b/>
          <w:i/>
          <w:sz w:val="22"/>
          <w:szCs w:val="22"/>
        </w:rPr>
        <w:t>Acceso</w:t>
      </w:r>
      <w:r w:rsidRPr="00874708">
        <w:rPr>
          <w:rFonts w:ascii="Palatino Linotype" w:hAnsi="Palatino Linotype" w:cs="Arial"/>
          <w:b/>
          <w:i/>
        </w:rPr>
        <w:t xml:space="preserve"> </w:t>
      </w:r>
      <w:r w:rsidRPr="00874708">
        <w:rPr>
          <w:rFonts w:ascii="Palatino Linotype" w:hAnsi="Palatino Linotype" w:cs="Arial"/>
          <w:b/>
          <w:i/>
          <w:sz w:val="22"/>
          <w:szCs w:val="22"/>
        </w:rPr>
        <w:t>a</w:t>
      </w:r>
      <w:r w:rsidRPr="00874708">
        <w:rPr>
          <w:rFonts w:ascii="Palatino Linotype" w:hAnsi="Palatino Linotype" w:cs="Arial"/>
          <w:b/>
          <w:i/>
        </w:rPr>
        <w:t xml:space="preserve"> </w:t>
      </w:r>
      <w:r w:rsidRPr="00874708">
        <w:rPr>
          <w:rFonts w:ascii="Palatino Linotype" w:hAnsi="Palatino Linotype" w:cs="Arial"/>
          <w:b/>
          <w:i/>
          <w:sz w:val="22"/>
          <w:szCs w:val="22"/>
        </w:rPr>
        <w:t>la</w:t>
      </w:r>
      <w:r w:rsidRPr="00874708">
        <w:rPr>
          <w:rFonts w:ascii="Palatino Linotype" w:hAnsi="Palatino Linotype" w:cs="Arial"/>
          <w:b/>
          <w:i/>
        </w:rPr>
        <w:t xml:space="preserve"> </w:t>
      </w:r>
      <w:r w:rsidRPr="00874708">
        <w:rPr>
          <w:rFonts w:ascii="Palatino Linotype" w:hAnsi="Palatino Linotype" w:cs="Arial"/>
          <w:b/>
          <w:i/>
          <w:sz w:val="22"/>
          <w:szCs w:val="22"/>
        </w:rPr>
        <w:t>Información</w:t>
      </w:r>
      <w:r w:rsidRPr="00874708">
        <w:rPr>
          <w:rFonts w:ascii="Palatino Linotype" w:hAnsi="Palatino Linotype" w:cs="Arial"/>
          <w:b/>
          <w:i/>
        </w:rPr>
        <w:t xml:space="preserve"> </w:t>
      </w:r>
      <w:r w:rsidRPr="00874708">
        <w:rPr>
          <w:rFonts w:ascii="Palatino Linotype" w:hAnsi="Palatino Linotype" w:cs="Arial"/>
          <w:b/>
          <w:i/>
          <w:sz w:val="22"/>
          <w:szCs w:val="22"/>
        </w:rPr>
        <w:t>Pública</w:t>
      </w:r>
      <w:r w:rsidRPr="00874708">
        <w:rPr>
          <w:rFonts w:ascii="Palatino Linotype" w:hAnsi="Palatino Linotype" w:cs="Arial"/>
          <w:b/>
          <w:i/>
        </w:rPr>
        <w:t xml:space="preserve"> </w:t>
      </w:r>
      <w:r w:rsidRPr="00874708">
        <w:rPr>
          <w:rFonts w:ascii="Palatino Linotype" w:hAnsi="Palatino Linotype" w:cs="Arial"/>
          <w:b/>
          <w:i/>
          <w:sz w:val="22"/>
          <w:szCs w:val="22"/>
        </w:rPr>
        <w:t>del</w:t>
      </w:r>
      <w:r w:rsidRPr="00874708">
        <w:rPr>
          <w:rFonts w:ascii="Palatino Linotype" w:hAnsi="Palatino Linotype" w:cs="Arial"/>
          <w:b/>
          <w:i/>
        </w:rPr>
        <w:t xml:space="preserve"> </w:t>
      </w:r>
      <w:r w:rsidRPr="00874708">
        <w:rPr>
          <w:rFonts w:ascii="Palatino Linotype" w:hAnsi="Palatino Linotype" w:cs="Arial"/>
          <w:b/>
          <w:i/>
          <w:sz w:val="22"/>
          <w:szCs w:val="22"/>
        </w:rPr>
        <w:t>Estado</w:t>
      </w:r>
      <w:r w:rsidRPr="00874708">
        <w:rPr>
          <w:rFonts w:ascii="Palatino Linotype" w:hAnsi="Palatino Linotype" w:cs="Arial"/>
          <w:b/>
          <w:i/>
        </w:rPr>
        <w:t xml:space="preserve"> </w:t>
      </w:r>
      <w:r w:rsidRPr="00874708">
        <w:rPr>
          <w:rFonts w:ascii="Palatino Linotype" w:hAnsi="Palatino Linotype" w:cs="Arial"/>
          <w:b/>
          <w:i/>
          <w:sz w:val="22"/>
          <w:szCs w:val="22"/>
        </w:rPr>
        <w:t>de</w:t>
      </w:r>
      <w:r w:rsidRPr="00874708">
        <w:rPr>
          <w:rFonts w:ascii="Palatino Linotype" w:hAnsi="Palatino Linotype" w:cs="Arial"/>
          <w:b/>
          <w:i/>
        </w:rPr>
        <w:t xml:space="preserve"> </w:t>
      </w:r>
      <w:r w:rsidRPr="00874708">
        <w:rPr>
          <w:rFonts w:ascii="Palatino Linotype" w:hAnsi="Palatino Linotype" w:cs="Arial"/>
          <w:b/>
          <w:i/>
          <w:sz w:val="22"/>
          <w:szCs w:val="22"/>
        </w:rPr>
        <w:t>México</w:t>
      </w:r>
      <w:r w:rsidRPr="00874708">
        <w:rPr>
          <w:rFonts w:ascii="Palatino Linotype" w:hAnsi="Palatino Linotype" w:cs="Arial"/>
          <w:b/>
          <w:i/>
        </w:rPr>
        <w:t xml:space="preserve"> </w:t>
      </w:r>
      <w:r w:rsidRPr="00874708">
        <w:rPr>
          <w:rFonts w:ascii="Palatino Linotype" w:hAnsi="Palatino Linotype" w:cs="Arial"/>
          <w:b/>
          <w:i/>
          <w:sz w:val="22"/>
          <w:szCs w:val="22"/>
        </w:rPr>
        <w:t>y</w:t>
      </w:r>
      <w:r w:rsidRPr="00874708">
        <w:rPr>
          <w:rFonts w:ascii="Palatino Linotype" w:hAnsi="Palatino Linotype" w:cs="Arial"/>
          <w:b/>
          <w:i/>
        </w:rPr>
        <w:t xml:space="preserve"> </w:t>
      </w:r>
      <w:r w:rsidRPr="00874708">
        <w:rPr>
          <w:rFonts w:ascii="Palatino Linotype" w:hAnsi="Palatino Linotype" w:cs="Arial"/>
          <w:b/>
          <w:i/>
          <w:sz w:val="22"/>
          <w:szCs w:val="22"/>
        </w:rPr>
        <w:t>Municipios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w:t>
      </w:r>
      <w:r w:rsidRPr="00874708">
        <w:rPr>
          <w:rFonts w:ascii="Palatino Linotype" w:hAnsi="Palatino Linotype" w:cs="Arial"/>
          <w:b/>
          <w:i/>
          <w:sz w:val="22"/>
          <w:szCs w:val="22"/>
          <w:lang w:eastAsia="es-MX"/>
        </w:rPr>
        <w:t>Artículo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49.</w:t>
      </w:r>
      <w:r w:rsidRPr="00874708">
        <w:rPr>
          <w:rFonts w:ascii="Palatino Linotype" w:hAnsi="Palatino Linotype" w:cs="Arial"/>
          <w:b/>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rPr>
        <w:t>Comités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Transparencia</w:t>
      </w:r>
      <w:r w:rsidRPr="00874708">
        <w:rPr>
          <w:rFonts w:ascii="Palatino Linotype" w:hAnsi="Palatino Linotype" w:cs="Arial"/>
          <w:i/>
          <w:lang w:eastAsia="es-MX"/>
        </w:rPr>
        <w:t xml:space="preserve"> </w:t>
      </w:r>
      <w:r w:rsidRPr="00874708">
        <w:rPr>
          <w:rFonts w:ascii="Palatino Linotype" w:hAnsi="Palatino Linotype"/>
          <w:i/>
          <w:sz w:val="22"/>
          <w:szCs w:val="22"/>
        </w:rPr>
        <w:t>tendrán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siguientes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atribuciones: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VIII.</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Aprobar</w:t>
      </w:r>
      <w:r w:rsidRPr="00874708">
        <w:rPr>
          <w:rFonts w:ascii="Palatino Linotype" w:hAnsi="Palatino Linotype" w:cs="Arial"/>
          <w:i/>
          <w:sz w:val="22"/>
          <w:szCs w:val="22"/>
          <w:lang w:eastAsia="es-MX"/>
        </w:rPr>
        <w:t>,</w:t>
      </w:r>
      <w:r w:rsidRPr="00874708">
        <w:rPr>
          <w:rFonts w:ascii="Palatino Linotype" w:hAnsi="Palatino Linotype" w:cs="Arial"/>
          <w:i/>
          <w:lang w:eastAsia="es-MX"/>
        </w:rPr>
        <w:t xml:space="preserve"> </w:t>
      </w:r>
      <w:r w:rsidRPr="00874708">
        <w:rPr>
          <w:rFonts w:ascii="Palatino Linotype" w:hAnsi="Palatino Linotype" w:cs="Arial"/>
          <w:i/>
          <w:sz w:val="22"/>
          <w:szCs w:val="22"/>
        </w:rPr>
        <w:t>modificar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revocar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p>
    <w:p w:rsidR="00CA635E" w:rsidRPr="00874708" w:rsidRDefault="00CA635E" w:rsidP="00CA635E">
      <w:pPr>
        <w:autoSpaceDE w:val="0"/>
        <w:autoSpaceDN w:val="0"/>
        <w:adjustRightInd w:val="0"/>
        <w:ind w:left="851" w:right="902"/>
        <w:jc w:val="both"/>
        <w:rPr>
          <w:rFonts w:ascii="Palatino Linotype" w:hAnsi="Palatino Linotype" w:cs="Arial"/>
          <w:b/>
          <w:i/>
          <w:sz w:val="22"/>
          <w:szCs w:val="22"/>
          <w:lang w:eastAsia="es-MX"/>
        </w:rPr>
      </w:pPr>
      <w:r w:rsidRPr="00874708">
        <w:rPr>
          <w:rFonts w:ascii="Palatino Linotype" w:hAnsi="Palatino Linotype" w:cs="Arial"/>
          <w:b/>
          <w:i/>
          <w:sz w:val="22"/>
          <w:szCs w:val="22"/>
          <w:lang w:eastAsia="es-MX"/>
        </w:rPr>
        <w:t>Artículo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132.</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La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clasificación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información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se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llevará</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cabo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momento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que:</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lastRenderedPageBreak/>
        <w:t>II.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determine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mediante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resolución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autoridad</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competente;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III</w:t>
      </w:r>
      <w:r w:rsidRPr="00874708">
        <w:rPr>
          <w:rFonts w:ascii="Palatino Linotype" w:hAnsi="Palatino Linotype" w:cs="Arial"/>
          <w:i/>
          <w:sz w:val="22"/>
          <w:szCs w:val="22"/>
          <w:lang w:eastAsia="es-MX"/>
        </w:rPr>
        <w:t>.</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Se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generen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versiones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públicas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para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dar</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cumplimiento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las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obligaciones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transparencia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previstas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esta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Ley</w:t>
      </w:r>
      <w:r w:rsidRPr="00874708">
        <w:rPr>
          <w:rFonts w:ascii="Palatino Linotype" w:hAnsi="Palatino Linotype" w:cs="Arial"/>
          <w:i/>
          <w:sz w:val="22"/>
          <w:szCs w:val="22"/>
          <w:lang w:eastAsia="es-MX"/>
        </w:rPr>
        <w:t>.”</w:t>
      </w:r>
    </w:p>
    <w:p w:rsidR="00CA635E" w:rsidRPr="00874708" w:rsidRDefault="00CA635E" w:rsidP="00CA635E">
      <w:pPr>
        <w:ind w:left="851" w:right="902"/>
        <w:jc w:val="center"/>
        <w:rPr>
          <w:rFonts w:ascii="Palatino Linotype" w:hAnsi="Palatino Linotype" w:cs="Arial"/>
          <w:b/>
          <w:i/>
          <w:sz w:val="22"/>
          <w:szCs w:val="22"/>
        </w:rPr>
      </w:pPr>
      <w:r w:rsidRPr="00874708">
        <w:rPr>
          <w:rFonts w:ascii="Palatino Linotype" w:hAnsi="Palatino Linotype" w:cs="Arial"/>
          <w:b/>
          <w:i/>
          <w:sz w:val="22"/>
          <w:szCs w:val="22"/>
          <w:lang w:eastAsia="es-MX"/>
        </w:rPr>
        <w:t>Lineamientos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Generales</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materia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Clasificación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y</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Desclasificación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la</w:t>
      </w:r>
      <w:r w:rsidRPr="00874708">
        <w:rPr>
          <w:rFonts w:ascii="Palatino Linotype" w:hAnsi="Palatino Linotype" w:cs="Arial"/>
          <w:b/>
          <w:i/>
          <w:lang w:eastAsia="es-MX"/>
        </w:rPr>
        <w:t xml:space="preserve"> </w:t>
      </w:r>
      <w:r w:rsidRPr="00874708">
        <w:rPr>
          <w:rFonts w:ascii="Palatino Linotype" w:hAnsi="Palatino Linotype" w:cs="Arial"/>
          <w:b/>
          <w:i/>
          <w:sz w:val="22"/>
          <w:szCs w:val="22"/>
        </w:rPr>
        <w:t>Información</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w:t>
      </w:r>
      <w:r w:rsidRPr="00874708">
        <w:rPr>
          <w:rFonts w:ascii="Palatino Linotype" w:hAnsi="Palatino Linotype" w:cs="Arial"/>
          <w:b/>
          <w:i/>
          <w:sz w:val="22"/>
          <w:szCs w:val="22"/>
          <w:lang w:eastAsia="es-MX"/>
        </w:rPr>
        <w:t>Segundo.-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efectos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rPr>
        <w:t>presentes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Lineamientos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Generales,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entenderá</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XVIII.</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Versión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pública: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documento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partir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otorga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testan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secciones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clasificadas,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indicando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contenido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éstas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manera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genérica,</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fundando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y</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motivando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reserva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confidencialidad</w:t>
      </w:r>
      <w:r w:rsidRPr="00874708">
        <w:rPr>
          <w:rFonts w:ascii="Palatino Linotype" w:hAnsi="Palatino Linotype" w:cs="Arial"/>
          <w:i/>
          <w:sz w:val="22"/>
          <w:szCs w:val="22"/>
          <w:lang w:eastAsia="es-MX"/>
        </w:rPr>
        <w:t>,</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través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resolución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efecto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emita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Comité</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Transparencia.</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Cuarto.</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Para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clasificar</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información</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como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reservada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b/>
          <w:i/>
          <w:sz w:val="22"/>
          <w:szCs w:val="22"/>
          <w:lang w:eastAsia="es-MX"/>
        </w:rPr>
        <w:t>confidencial,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manera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total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parcial,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titular</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del</w:t>
      </w:r>
      <w:r w:rsidRPr="00874708">
        <w:rPr>
          <w:rFonts w:ascii="Palatino Linotype" w:hAnsi="Palatino Linotype" w:cs="Arial"/>
          <w:b/>
          <w:i/>
          <w:lang w:eastAsia="es-MX"/>
        </w:rPr>
        <w:t xml:space="preserve"> </w:t>
      </w:r>
      <w:r w:rsidRPr="00874708">
        <w:rPr>
          <w:rFonts w:ascii="Palatino Linotype" w:hAnsi="Palatino Linotype" w:cs="Arial"/>
          <w:b/>
          <w:bCs/>
          <w:i/>
          <w:noProof/>
          <w:sz w:val="22"/>
          <w:szCs w:val="22"/>
        </w:rPr>
        <w:t>área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sujeto</w:t>
      </w:r>
      <w:r w:rsidRPr="00874708">
        <w:rPr>
          <w:rFonts w:ascii="Palatino Linotype" w:hAnsi="Palatino Linotype" w:cs="Arial"/>
          <w:b/>
          <w:i/>
          <w:lang w:eastAsia="es-MX"/>
        </w:rPr>
        <w:t xml:space="preserve"> </w:t>
      </w:r>
      <w:r w:rsidRPr="00874708">
        <w:rPr>
          <w:rFonts w:ascii="Palatino Linotype" w:hAnsi="Palatino Linotype" w:cs="Arial"/>
          <w:b/>
          <w:i/>
          <w:sz w:val="22"/>
          <w:szCs w:val="22"/>
        </w:rPr>
        <w:t>obligado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deberá</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atender</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dispuesto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por</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el</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Título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Sexto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de</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la</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Ley</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General</w:t>
      </w:r>
      <w:r w:rsidRPr="00874708">
        <w:rPr>
          <w:rFonts w:ascii="Palatino Linotype" w:hAnsi="Palatino Linotype" w:cs="Arial"/>
          <w:i/>
          <w:sz w:val="22"/>
          <w:szCs w:val="22"/>
          <w:lang w:eastAsia="es-MX"/>
        </w:rPr>
        <w:t>,</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relación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disposiciones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contenidas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presentes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lineamientos,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así</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aquellas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disposiciones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legales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aplicables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materia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ámbito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respectivas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competencias,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tanto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estas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últimas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contravengan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dispuesto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General.</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sujetos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aplicar,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manera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estricta,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excepciones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derecho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sólo</w:t>
      </w:r>
      <w:r w:rsidRPr="00874708">
        <w:rPr>
          <w:rFonts w:ascii="Palatino Linotype" w:hAnsi="Palatino Linotype" w:cs="Arial"/>
          <w:i/>
          <w:lang w:eastAsia="es-MX"/>
        </w:rPr>
        <w:t xml:space="preserve"> </w:t>
      </w:r>
      <w:r w:rsidRPr="00874708">
        <w:rPr>
          <w:rFonts w:ascii="Palatino Linotype" w:hAnsi="Palatino Linotype" w:cs="Arial"/>
          <w:i/>
          <w:sz w:val="22"/>
          <w:szCs w:val="22"/>
        </w:rPr>
        <w:t>podrán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invocarlas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cuando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acrediten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procedencia.</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Quinto.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carga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prueba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justificar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toda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negativa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actualizarse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cualquiera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supuestos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previstos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Federal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estatales,</w:t>
      </w:r>
      <w:r w:rsidRPr="00874708">
        <w:rPr>
          <w:rFonts w:ascii="Palatino Linotype" w:hAnsi="Palatino Linotype" w:cs="Arial"/>
          <w:i/>
          <w:lang w:eastAsia="es-MX"/>
        </w:rPr>
        <w:t xml:space="preserve"> </w:t>
      </w:r>
      <w:r w:rsidRPr="00874708">
        <w:rPr>
          <w:rFonts w:ascii="Palatino Linotype" w:hAnsi="Palatino Linotype" w:cs="Arial"/>
          <w:i/>
          <w:sz w:val="22"/>
          <w:szCs w:val="22"/>
        </w:rPr>
        <w:t>corresponderá</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sujetos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fundar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motivar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debidamente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solicitud</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momento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versiones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públicas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cumplimiento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transparencia,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observando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dispuesto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demás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disposiciones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aplicables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materia.</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Sexto.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sujetos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podrán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emitir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acuerdos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carácter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particular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clasifiquen</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documentos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expedientes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reservados,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documentos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cuando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éstos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obren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archivos.</w:t>
      </w:r>
    </w:p>
    <w:p w:rsidR="00CA635E" w:rsidRPr="00874708" w:rsidRDefault="00CA635E" w:rsidP="00CA635E">
      <w:pPr>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realizará</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conforme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análisis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mediante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aplicación</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prueba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daño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interés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público.</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Séptimo.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llevará</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cabo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momento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reciba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solicitud</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II.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determine</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mediante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resolución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autoridad</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competente,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lastRenderedPageBreak/>
        <w:t>III.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generen</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versiones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públicas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cumplimiento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transparencia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previstas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General,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Federal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correspondientes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entidades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federativas.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titulares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áreas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revisar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momento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recepción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solicitud</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verificar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encuadra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causal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reserva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confidencialidad.</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Octavo.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fundar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señalar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artículo,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fracción,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inciso,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párrafo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numeral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tratado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internacional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suscrito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Estado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mexicano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expresamente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otorga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carácter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reservada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confidencial.</w:t>
      </w:r>
    </w:p>
    <w:p w:rsidR="00CA635E" w:rsidRPr="00874708" w:rsidRDefault="00CA635E" w:rsidP="00CA635E">
      <w:pPr>
        <w:autoSpaceDE w:val="0"/>
        <w:autoSpaceDN w:val="0"/>
        <w:adjustRightInd w:val="0"/>
        <w:ind w:left="851" w:right="902"/>
        <w:jc w:val="both"/>
        <w:rPr>
          <w:rFonts w:ascii="Palatino Linotype" w:hAnsi="Palatino Linotype" w:cs="Arial"/>
          <w:bCs/>
          <w:i/>
          <w:noProof/>
          <w:sz w:val="22"/>
          <w:szCs w:val="22"/>
        </w:rPr>
      </w:pP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bCs/>
          <w:i/>
          <w:noProof/>
          <w:sz w:val="22"/>
          <w:szCs w:val="22"/>
        </w:rPr>
        <w:t>motivar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clasificación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se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deberán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señalar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razones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circunstancias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especiales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que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lo</w:t>
      </w:r>
      <w:r w:rsidRPr="00874708">
        <w:rPr>
          <w:rFonts w:ascii="Palatino Linotype" w:hAnsi="Palatino Linotype" w:cs="Arial"/>
          <w:bCs/>
          <w:i/>
          <w:noProof/>
        </w:rPr>
        <w:t xml:space="preserve"> </w:t>
      </w:r>
      <w:r w:rsidRPr="00874708">
        <w:rPr>
          <w:rFonts w:ascii="Palatino Linotype" w:hAnsi="Palatino Linotype" w:cs="Arial"/>
          <w:i/>
          <w:sz w:val="22"/>
          <w:szCs w:val="22"/>
          <w:lang w:eastAsia="es-MX"/>
        </w:rPr>
        <w:t>llevaron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concluir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que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el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caso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particular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se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ajusta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al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supuesto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previsto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por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norma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legal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invocada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como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fundamento.</w:t>
      </w:r>
    </w:p>
    <w:p w:rsidR="00CA635E" w:rsidRPr="00874708" w:rsidRDefault="00CA635E" w:rsidP="00CA635E">
      <w:pPr>
        <w:autoSpaceDE w:val="0"/>
        <w:autoSpaceDN w:val="0"/>
        <w:adjustRightInd w:val="0"/>
        <w:ind w:left="851" w:right="902"/>
        <w:jc w:val="both"/>
        <w:rPr>
          <w:rFonts w:ascii="Palatino Linotype" w:hAnsi="Palatino Linotype" w:cs="Arial"/>
          <w:bCs/>
          <w:i/>
          <w:noProof/>
          <w:sz w:val="22"/>
          <w:szCs w:val="22"/>
        </w:rPr>
      </w:pPr>
      <w:r w:rsidRPr="00874708">
        <w:rPr>
          <w:rFonts w:ascii="Palatino Linotype" w:hAnsi="Palatino Linotype" w:cs="Arial"/>
          <w:bCs/>
          <w:i/>
          <w:noProof/>
          <w:sz w:val="22"/>
          <w:szCs w:val="22"/>
        </w:rPr>
        <w:t>En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caso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referirse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información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reservada,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motivación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clasificación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también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deberá</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comprender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circunstancias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que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justifican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el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establecimiento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determinado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plazo</w:t>
      </w:r>
      <w:r w:rsidRPr="00874708">
        <w:rPr>
          <w:rFonts w:ascii="Palatino Linotype" w:hAnsi="Palatino Linotype" w:cs="Arial"/>
          <w:bCs/>
          <w:i/>
          <w:noProof/>
        </w:rPr>
        <w:t xml:space="preserve"> </w:t>
      </w:r>
      <w:r w:rsidRPr="00874708">
        <w:rPr>
          <w:rFonts w:ascii="Palatino Linotype" w:hAnsi="Palatino Linotype" w:cs="Arial"/>
          <w:i/>
          <w:sz w:val="22"/>
          <w:szCs w:val="22"/>
          <w:lang w:eastAsia="es-MX"/>
        </w:rPr>
        <w:t>de</w:t>
      </w:r>
      <w:r w:rsidRPr="00874708">
        <w:rPr>
          <w:rFonts w:ascii="Palatino Linotype" w:hAnsi="Palatino Linotype" w:cs="Arial"/>
          <w:bCs/>
          <w:i/>
          <w:noProof/>
        </w:rPr>
        <w:t xml:space="preserve"> </w:t>
      </w:r>
      <w:r w:rsidRPr="00874708">
        <w:rPr>
          <w:rFonts w:ascii="Palatino Linotype" w:hAnsi="Palatino Linotype" w:cs="Arial"/>
          <w:i/>
          <w:sz w:val="22"/>
          <w:szCs w:val="22"/>
          <w:lang w:eastAsia="es-MX"/>
        </w:rPr>
        <w:t>reserva</w:t>
      </w:r>
      <w:r w:rsidRPr="00874708">
        <w:rPr>
          <w:rFonts w:ascii="Palatino Linotype" w:hAnsi="Palatino Linotype" w:cs="Arial"/>
          <w:bCs/>
          <w:i/>
          <w:noProof/>
          <w:sz w:val="22"/>
          <w:szCs w:val="22"/>
        </w:rPr>
        <w:t>.</w:t>
      </w:r>
    </w:p>
    <w:p w:rsidR="00CA635E" w:rsidRPr="00874708" w:rsidRDefault="00CA635E" w:rsidP="00CA635E">
      <w:pPr>
        <w:autoSpaceDE w:val="0"/>
        <w:autoSpaceDN w:val="0"/>
        <w:adjustRightInd w:val="0"/>
        <w:ind w:left="851" w:right="902"/>
        <w:jc w:val="both"/>
        <w:rPr>
          <w:rFonts w:ascii="Palatino Linotype" w:hAnsi="Palatino Linotype" w:cs="Arial"/>
          <w:bCs/>
          <w:i/>
          <w:noProof/>
          <w:sz w:val="22"/>
          <w:szCs w:val="22"/>
        </w:rPr>
      </w:pPr>
      <w:r w:rsidRPr="00874708">
        <w:rPr>
          <w:rFonts w:ascii="Palatino Linotype" w:hAnsi="Palatino Linotype" w:cs="Arial"/>
          <w:i/>
          <w:sz w:val="22"/>
          <w:szCs w:val="22"/>
          <w:lang w:eastAsia="es-MX"/>
        </w:rPr>
        <w:t>Tratándose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información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clasificada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como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confidencial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respecto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cual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se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haya</w:t>
      </w:r>
      <w:r w:rsidRPr="00874708">
        <w:rPr>
          <w:rFonts w:ascii="Palatino Linotype" w:hAnsi="Palatino Linotype" w:cs="Arial"/>
          <w:bCs/>
          <w:i/>
          <w:noProof/>
        </w:rPr>
        <w:t xml:space="preserve"> </w:t>
      </w:r>
      <w:r w:rsidRPr="00874708">
        <w:rPr>
          <w:rFonts w:ascii="Palatino Linotype" w:hAnsi="Palatino Linotype" w:cs="Arial"/>
          <w:i/>
          <w:sz w:val="22"/>
          <w:szCs w:val="22"/>
          <w:lang w:eastAsia="es-MX"/>
        </w:rPr>
        <w:t>determinado</w:t>
      </w:r>
      <w:r w:rsidRPr="00874708">
        <w:rPr>
          <w:rFonts w:ascii="Palatino Linotype" w:hAnsi="Palatino Linotype" w:cs="Arial"/>
          <w:bCs/>
          <w:i/>
          <w:noProof/>
        </w:rPr>
        <w:t xml:space="preserve"> </w:t>
      </w:r>
      <w:r w:rsidRPr="00874708">
        <w:rPr>
          <w:rFonts w:ascii="Palatino Linotype" w:hAnsi="Palatino Linotype" w:cs="Arial"/>
          <w:i/>
          <w:sz w:val="22"/>
          <w:szCs w:val="22"/>
          <w:lang w:eastAsia="es-MX"/>
        </w:rPr>
        <w:t>su</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conservación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permanente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por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tener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valor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histórico,</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ésta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conservará</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tal</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carácter</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conformidad</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la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normativa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aplicable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en</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materia</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de</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archivos.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Cs/>
          <w:i/>
          <w:noProof/>
          <w:sz w:val="22"/>
          <w:szCs w:val="22"/>
        </w:rPr>
        <w:t>Los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documentos</w:t>
      </w:r>
      <w:r w:rsidRPr="00874708">
        <w:rPr>
          <w:rFonts w:ascii="Palatino Linotype" w:hAnsi="Palatino Linotype" w:cs="Arial"/>
          <w:bCs/>
          <w:i/>
          <w:noProof/>
        </w:rPr>
        <w:t xml:space="preserve"> </w:t>
      </w:r>
      <w:r w:rsidRPr="00874708">
        <w:rPr>
          <w:rFonts w:ascii="Palatino Linotype" w:hAnsi="Palatino Linotype" w:cs="Arial"/>
          <w:bCs/>
          <w:i/>
          <w:noProof/>
          <w:sz w:val="22"/>
          <w:szCs w:val="22"/>
        </w:rPr>
        <w:t>contenidos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archivos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históricos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identificados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históricos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confidenciales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susceptibles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reservados.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Noveno.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casos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solicite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documento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expediente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contenga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secciones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clasificadas,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titulares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áreas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elaborar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versión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pública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fundando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motivando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secciones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testen,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siguiendo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procedimientos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establecidos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Capítulo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IX</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presentes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lineamientos.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Décimo.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titulares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áreas,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tener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conocimiento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llevar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un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registro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personal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naturaleza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atribuciones,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tenga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acceso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rPr>
        <w:t>documentos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Asimismo,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asegurarse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dicho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personal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cuente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conocimientos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técnicos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legales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permitan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manejar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adecuadamente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términos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Lineamientos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Organización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y</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Conservación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Archivos.</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ausencia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titulares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áreas,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será</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desclasificada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por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persona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supla,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términos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normativa</w:t>
      </w:r>
      <w:r w:rsidRPr="00874708">
        <w:rPr>
          <w:rFonts w:ascii="Palatino Linotype" w:hAnsi="Palatino Linotype" w:cs="Arial"/>
          <w:i/>
          <w:lang w:eastAsia="es-MX"/>
        </w:rPr>
        <w:t xml:space="preserve"> </w:t>
      </w:r>
      <w:r w:rsidRPr="00874708">
        <w:rPr>
          <w:rFonts w:ascii="Palatino Linotype" w:hAnsi="Palatino Linotype" w:cs="Arial"/>
          <w:i/>
          <w:sz w:val="22"/>
          <w:szCs w:val="22"/>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rija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actuación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sujeto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obligado.</w:t>
      </w:r>
    </w:p>
    <w:p w:rsidR="00CA635E" w:rsidRPr="00874708" w:rsidRDefault="00CA635E" w:rsidP="00CA635E">
      <w:pPr>
        <w:autoSpaceDE w:val="0"/>
        <w:autoSpaceDN w:val="0"/>
        <w:adjustRightInd w:val="0"/>
        <w:ind w:left="851" w:right="902"/>
        <w:jc w:val="both"/>
        <w:rPr>
          <w:rFonts w:ascii="Palatino Linotype" w:hAnsi="Palatino Linotype" w:cs="Arial"/>
          <w:i/>
          <w:sz w:val="22"/>
          <w:szCs w:val="22"/>
          <w:lang w:eastAsia="es-MX"/>
        </w:rPr>
      </w:pPr>
      <w:r w:rsidRPr="00874708">
        <w:rPr>
          <w:rFonts w:ascii="Palatino Linotype" w:hAnsi="Palatino Linotype" w:cs="Arial"/>
          <w:b/>
          <w:i/>
          <w:sz w:val="22"/>
          <w:szCs w:val="22"/>
          <w:lang w:eastAsia="es-MX"/>
        </w:rPr>
        <w:t>Décimo</w:t>
      </w:r>
      <w:r w:rsidRPr="00874708">
        <w:rPr>
          <w:rFonts w:ascii="Palatino Linotype" w:hAnsi="Palatino Linotype" w:cs="Arial"/>
          <w:b/>
          <w:i/>
          <w:lang w:eastAsia="es-MX"/>
        </w:rPr>
        <w:t xml:space="preserve"> </w:t>
      </w:r>
      <w:r w:rsidRPr="00874708">
        <w:rPr>
          <w:rFonts w:ascii="Palatino Linotype" w:hAnsi="Palatino Linotype" w:cs="Arial"/>
          <w:b/>
          <w:i/>
          <w:sz w:val="22"/>
          <w:szCs w:val="22"/>
          <w:lang w:eastAsia="es-MX"/>
        </w:rPr>
        <w:t>primero.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intercambio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información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entre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sujetos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obligados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para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ejercicio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sus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atribuciones,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documentos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que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se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encuentren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clasificados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deberán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llevar</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leyenda</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correspondiente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conformidad</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con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dispuesto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en</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el</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Capítulo</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VIII</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de</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los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presentes</w:t>
      </w:r>
      <w:r w:rsidRPr="00874708">
        <w:rPr>
          <w:rFonts w:ascii="Palatino Linotype" w:hAnsi="Palatino Linotype" w:cs="Arial"/>
          <w:i/>
          <w:lang w:eastAsia="es-MX"/>
        </w:rPr>
        <w:t xml:space="preserve"> </w:t>
      </w:r>
      <w:r w:rsidRPr="00874708">
        <w:rPr>
          <w:rFonts w:ascii="Palatino Linotype" w:hAnsi="Palatino Linotype" w:cs="Arial"/>
          <w:i/>
          <w:sz w:val="22"/>
          <w:szCs w:val="22"/>
          <w:lang w:eastAsia="es-MX"/>
        </w:rPr>
        <w:t>lineamientos.”</w:t>
      </w:r>
    </w:p>
    <w:p w:rsidR="00CA635E" w:rsidRPr="00874708" w:rsidRDefault="00CA635E" w:rsidP="00CA635E">
      <w:pPr>
        <w:ind w:left="851" w:right="902"/>
        <w:jc w:val="both"/>
        <w:rPr>
          <w:rFonts w:ascii="Palatino Linotype" w:hAnsi="Palatino Linotype" w:cs="Arial"/>
          <w:sz w:val="22"/>
          <w:szCs w:val="22"/>
          <w:lang w:eastAsia="es-MX"/>
        </w:rPr>
      </w:pPr>
      <w:r w:rsidRPr="00874708">
        <w:rPr>
          <w:rFonts w:ascii="Palatino Linotype" w:hAnsi="Palatino Linotype" w:cs="Arial"/>
          <w:sz w:val="22"/>
          <w:szCs w:val="22"/>
          <w:lang w:eastAsia="es-MX"/>
        </w:rPr>
        <w:lastRenderedPageBreak/>
        <w:t>(Énfasis</w:t>
      </w:r>
      <w:r w:rsidRPr="00874708">
        <w:rPr>
          <w:rFonts w:ascii="Palatino Linotype" w:hAnsi="Palatino Linotype" w:cs="Arial"/>
          <w:lang w:eastAsia="es-MX"/>
        </w:rPr>
        <w:t xml:space="preserve"> </w:t>
      </w:r>
      <w:r w:rsidRPr="00874708">
        <w:rPr>
          <w:rFonts w:ascii="Palatino Linotype" w:hAnsi="Palatino Linotype" w:cs="Arial"/>
          <w:sz w:val="22"/>
          <w:szCs w:val="22"/>
          <w:lang w:eastAsia="es-MX"/>
        </w:rPr>
        <w:t>Añadido)</w:t>
      </w:r>
    </w:p>
    <w:p w:rsidR="00A35926" w:rsidRPr="00874708" w:rsidRDefault="00A35926" w:rsidP="0056134B">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cs="Arial"/>
        </w:rPr>
      </w:pPr>
      <w:r w:rsidRPr="00874708">
        <w:rPr>
          <w:rFonts w:ascii="Palatino Linotype" w:eastAsia="Calibri" w:hAnsi="Palatino Linotype" w:cs="Arial"/>
        </w:rPr>
        <w:t xml:space="preserve">Consecuentemente, esta Autoridad estima que las razones o motivos de inconformidad hechos valer por </w:t>
      </w:r>
      <w:r w:rsidR="003B69B1" w:rsidRPr="00874708">
        <w:rPr>
          <w:rFonts w:ascii="Palatino Linotype" w:eastAsia="Calibri" w:hAnsi="Palatino Linotype" w:cs="Arial"/>
          <w:b/>
        </w:rPr>
        <w:t>LA RECURRENTE</w:t>
      </w:r>
      <w:r w:rsidRPr="00874708">
        <w:rPr>
          <w:rFonts w:ascii="Palatino Linotype" w:eastAsia="Calibri" w:hAnsi="Palatino Linotype" w:cs="Arial"/>
        </w:rPr>
        <w:t xml:space="preserve"> devienen </w:t>
      </w:r>
      <w:r w:rsidRPr="00874708">
        <w:rPr>
          <w:rFonts w:ascii="Palatino Linotype" w:eastAsia="Calibri" w:hAnsi="Palatino Linotype" w:cs="Arial"/>
          <w:b/>
        </w:rPr>
        <w:t>parcialmente fundados</w:t>
      </w:r>
      <w:r w:rsidRPr="00874708">
        <w:rPr>
          <w:rFonts w:ascii="Palatino Linotype" w:eastAsia="Calibri" w:hAnsi="Palatino Linotype" w:cs="Arial"/>
        </w:rPr>
        <w:t xml:space="preserve">; por lo que, lo procedente es </w:t>
      </w:r>
      <w:r w:rsidR="006F6C7B" w:rsidRPr="00874708">
        <w:rPr>
          <w:rFonts w:ascii="Palatino Linotype" w:eastAsia="Calibri" w:hAnsi="Palatino Linotype" w:cs="Arial"/>
          <w:b/>
        </w:rPr>
        <w:t>REVOCAR</w:t>
      </w:r>
      <w:r w:rsidRPr="00874708">
        <w:rPr>
          <w:rFonts w:ascii="Palatino Linotype" w:eastAsia="Calibri" w:hAnsi="Palatino Linotype" w:cs="Arial"/>
        </w:rPr>
        <w:t xml:space="preserve"> la respuesta del </w:t>
      </w:r>
      <w:r w:rsidRPr="00874708">
        <w:rPr>
          <w:rFonts w:ascii="Palatino Linotype" w:eastAsia="Calibri" w:hAnsi="Palatino Linotype" w:cs="Arial"/>
          <w:b/>
        </w:rPr>
        <w:t xml:space="preserve">SUJETO OBLIGADO </w:t>
      </w:r>
      <w:r w:rsidRPr="00874708">
        <w:rPr>
          <w:rFonts w:ascii="Palatino Linotype" w:eastAsia="Calibri" w:hAnsi="Palatino Linotype" w:cs="Arial"/>
        </w:rPr>
        <w:t>y</w:t>
      </w:r>
      <w:r w:rsidR="00FA5206" w:rsidRPr="00874708">
        <w:rPr>
          <w:rFonts w:ascii="Palatino Linotype" w:eastAsia="Calibri" w:hAnsi="Palatino Linotype" w:cs="Arial"/>
        </w:rPr>
        <w:t>, previa búsqueda exhaustiva y razonable,</w:t>
      </w:r>
      <w:r w:rsidRPr="00874708">
        <w:rPr>
          <w:rFonts w:ascii="Palatino Linotype" w:eastAsia="Calibri" w:hAnsi="Palatino Linotype" w:cs="Arial"/>
        </w:rPr>
        <w:t xml:space="preserve"> ordenar la entrega de la información referida en el presente Considerando.</w:t>
      </w:r>
    </w:p>
    <w:p w:rsidR="00A35926" w:rsidRPr="00874708" w:rsidRDefault="00A35926" w:rsidP="00A35926">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874708">
        <w:rPr>
          <w:rFonts w:ascii="Palatino Linotype" w:eastAsia="Calibri" w:hAnsi="Palatino Linotype" w:cs="Arial"/>
        </w:rPr>
        <w:t xml:space="preserve">Así, con </w:t>
      </w:r>
      <w:r w:rsidRPr="00874708">
        <w:rPr>
          <w:rFonts w:ascii="Palatino Linotype" w:hAnsi="Palatino Linotype" w:cs="Arial"/>
        </w:rPr>
        <w:t>fundamento</w:t>
      </w:r>
      <w:r w:rsidRPr="00874708">
        <w:rPr>
          <w:rFonts w:ascii="Palatino Linotype" w:eastAsia="Calibri" w:hAnsi="Palatino Linotype" w:cs="Arial"/>
        </w:rPr>
        <w:t xml:space="preserve"> en lo prescrito en los artículos 5, </w:t>
      </w:r>
      <w:r w:rsidRPr="00874708">
        <w:rPr>
          <w:rFonts w:ascii="Palatino Linotype" w:hAnsi="Palatino Linotype"/>
        </w:rPr>
        <w:t xml:space="preserve">párrafos vigésimo segundo, vigésimo tercero y vigésimo </w:t>
      </w:r>
      <w:r w:rsidRPr="00874708">
        <w:rPr>
          <w:rFonts w:ascii="Palatino Linotype" w:hAnsi="Palatino Linotype" w:cs="Arial"/>
        </w:rPr>
        <w:t>cuarto,</w:t>
      </w:r>
      <w:r w:rsidRPr="00874708">
        <w:rPr>
          <w:rFonts w:ascii="Palatino Linotype" w:hAnsi="Palatino Linotype"/>
        </w:rPr>
        <w:t xml:space="preserve"> </w:t>
      </w:r>
      <w:r w:rsidRPr="00874708">
        <w:rPr>
          <w:rFonts w:ascii="Palatino Linotype" w:hAnsi="Palatino Linotype" w:cs="Arial"/>
        </w:rPr>
        <w:t>fracciones</w:t>
      </w:r>
      <w:r w:rsidRPr="00874708">
        <w:rPr>
          <w:rFonts w:ascii="Palatino Linotype" w:hAnsi="Palatino Linotype"/>
        </w:rPr>
        <w:t xml:space="preserve"> IV y V,</w:t>
      </w:r>
      <w:r w:rsidRPr="00874708">
        <w:rPr>
          <w:rFonts w:ascii="Palatino Linotype" w:eastAsia="Calibri" w:hAnsi="Palatino Linotype" w:cs="Arial"/>
        </w:rPr>
        <w:t xml:space="preserve"> de la Constitución Política del Estado Libre y Soberano de México, y los artículos </w:t>
      </w:r>
      <w:r w:rsidRPr="00874708">
        <w:rPr>
          <w:rFonts w:ascii="Palatino Linotype" w:hAnsi="Palatino Linotype"/>
        </w:rPr>
        <w:t xml:space="preserve">2, </w:t>
      </w:r>
      <w:r w:rsidRPr="00874708">
        <w:rPr>
          <w:rFonts w:ascii="Palatino Linotype" w:hAnsi="Palatino Linotype" w:cs="Arial"/>
        </w:rPr>
        <w:t>fracción</w:t>
      </w:r>
      <w:r w:rsidRPr="00874708">
        <w:rPr>
          <w:rFonts w:ascii="Palatino Linotype" w:hAnsi="Palatino Linotype"/>
        </w:rPr>
        <w:t xml:space="preserve"> II, 9, </w:t>
      </w:r>
      <w:r w:rsidRPr="00874708">
        <w:rPr>
          <w:rFonts w:ascii="Palatino Linotype" w:hAnsi="Palatino Linotype" w:cs="Arial"/>
          <w:lang w:val="es-ES_tradnl"/>
        </w:rPr>
        <w:t>29</w:t>
      </w:r>
      <w:r w:rsidRPr="00874708">
        <w:rPr>
          <w:rFonts w:ascii="Palatino Linotype" w:hAnsi="Palatino Linotype"/>
        </w:rPr>
        <w:t>, 36, fracciones I y II, 176, 178, 179, 181, 185, fracción I, 186, 188 y 192, fracción III</w:t>
      </w:r>
      <w:r w:rsidRPr="00874708">
        <w:rPr>
          <w:rFonts w:ascii="Palatino Linotype" w:eastAsia="Calibri" w:hAnsi="Palatino Linotype" w:cs="Arial"/>
        </w:rPr>
        <w:t xml:space="preserve"> de la Ley de Transparencia y Acceso a la Información Pública del Estado de México y </w:t>
      </w:r>
      <w:r w:rsidRPr="00874708">
        <w:rPr>
          <w:rFonts w:ascii="Palatino Linotype" w:hAnsi="Palatino Linotype" w:cs="Arial"/>
        </w:rPr>
        <w:t>Municipios</w:t>
      </w:r>
      <w:r w:rsidRPr="00874708">
        <w:rPr>
          <w:rFonts w:ascii="Palatino Linotype" w:eastAsia="Calibri" w:hAnsi="Palatino Linotype" w:cs="Arial"/>
        </w:rPr>
        <w:t xml:space="preserve">, </w:t>
      </w:r>
      <w:r w:rsidRPr="00874708">
        <w:rPr>
          <w:rFonts w:ascii="Palatino Linotype" w:hAnsi="Palatino Linotype"/>
        </w:rPr>
        <w:t>este</w:t>
      </w:r>
      <w:r w:rsidRPr="00874708">
        <w:rPr>
          <w:rFonts w:ascii="Palatino Linotype" w:eastAsia="Calibri" w:hAnsi="Palatino Linotype" w:cs="Arial"/>
        </w:rPr>
        <w:t xml:space="preserve"> Pleno:</w:t>
      </w:r>
    </w:p>
    <w:p w:rsidR="00A35926" w:rsidRPr="00874708" w:rsidRDefault="00A35926" w:rsidP="00A35926">
      <w:pPr>
        <w:spacing w:before="240" w:after="100" w:afterAutospacing="1" w:line="360" w:lineRule="auto"/>
        <w:jc w:val="center"/>
        <w:rPr>
          <w:rFonts w:ascii="Palatino Linotype" w:hAnsi="Palatino Linotype"/>
          <w:b/>
          <w:bCs/>
          <w:spacing w:val="60"/>
          <w:sz w:val="28"/>
        </w:rPr>
      </w:pPr>
      <w:r w:rsidRPr="00874708">
        <w:rPr>
          <w:rFonts w:ascii="Palatino Linotype" w:hAnsi="Palatino Linotype"/>
          <w:b/>
          <w:bCs/>
          <w:spacing w:val="60"/>
          <w:sz w:val="28"/>
        </w:rPr>
        <w:t>RESUELVE</w:t>
      </w:r>
    </w:p>
    <w:p w:rsidR="00A35926" w:rsidRPr="00874708" w:rsidRDefault="00A35926" w:rsidP="003D39B0">
      <w:pPr>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74708">
        <w:rPr>
          <w:rFonts w:ascii="Palatino Linotype" w:hAnsi="Palatino Linotype" w:cs="Arial"/>
        </w:rPr>
        <w:t xml:space="preserve">Resultan </w:t>
      </w:r>
      <w:r w:rsidRPr="00874708">
        <w:rPr>
          <w:rFonts w:ascii="Palatino Linotype" w:hAnsi="Palatino Linotype" w:cs="Arial"/>
          <w:b/>
        </w:rPr>
        <w:t>parcialmente fundadas</w:t>
      </w:r>
      <w:r w:rsidRPr="00874708">
        <w:rPr>
          <w:rFonts w:ascii="Palatino Linotype" w:hAnsi="Palatino Linotype" w:cs="Arial"/>
        </w:rPr>
        <w:t xml:space="preserve"> las </w:t>
      </w:r>
      <w:r w:rsidRPr="00874708">
        <w:rPr>
          <w:rFonts w:ascii="Palatino Linotype" w:hAnsi="Palatino Linotype"/>
          <w:shd w:val="clear" w:color="auto" w:fill="FFFFFF"/>
        </w:rPr>
        <w:t>razones</w:t>
      </w:r>
      <w:r w:rsidRPr="00874708">
        <w:rPr>
          <w:rFonts w:ascii="Palatino Linotype" w:hAnsi="Palatino Linotype" w:cs="Arial"/>
        </w:rPr>
        <w:t xml:space="preserve"> o motivos de inconformidad hechas valer por </w:t>
      </w:r>
      <w:r w:rsidR="003B69B1" w:rsidRPr="00874708">
        <w:rPr>
          <w:rFonts w:ascii="Palatino Linotype" w:hAnsi="Palatino Linotype"/>
          <w:b/>
        </w:rPr>
        <w:t>LA RECURRENTE</w:t>
      </w:r>
      <w:r w:rsidRPr="00874708">
        <w:rPr>
          <w:rFonts w:ascii="Palatino Linotype" w:hAnsi="Palatino Linotype" w:cs="Arial"/>
          <w:b/>
        </w:rPr>
        <w:t>,</w:t>
      </w:r>
      <w:r w:rsidRPr="00874708">
        <w:rPr>
          <w:rFonts w:ascii="Palatino Linotype" w:hAnsi="Palatino Linotype" w:cs="Arial"/>
        </w:rPr>
        <w:t xml:space="preserve"> en términos del Considerando </w:t>
      </w:r>
      <w:r w:rsidRPr="00874708">
        <w:rPr>
          <w:rFonts w:ascii="Palatino Linotype" w:hAnsi="Palatino Linotype" w:cs="Arial"/>
          <w:b/>
        </w:rPr>
        <w:t>QUINTO</w:t>
      </w:r>
      <w:r w:rsidRPr="00874708">
        <w:rPr>
          <w:rFonts w:ascii="Palatino Linotype" w:hAnsi="Palatino Linotype" w:cs="Arial"/>
        </w:rPr>
        <w:t xml:space="preserve"> de la presente resolución.</w:t>
      </w:r>
    </w:p>
    <w:p w:rsidR="00A35926" w:rsidRPr="00874708" w:rsidRDefault="00A35926" w:rsidP="003D39B0">
      <w:pPr>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874708">
        <w:rPr>
          <w:rFonts w:ascii="Palatino Linotype" w:hAnsi="Palatino Linotype" w:cs="Arial"/>
        </w:rPr>
        <w:t xml:space="preserve">Se </w:t>
      </w:r>
      <w:r w:rsidR="006F6C7B" w:rsidRPr="00874708">
        <w:rPr>
          <w:rFonts w:ascii="Palatino Linotype" w:hAnsi="Palatino Linotype" w:cs="Arial"/>
          <w:b/>
        </w:rPr>
        <w:t>REVOCA</w:t>
      </w:r>
      <w:r w:rsidRPr="00874708">
        <w:rPr>
          <w:rFonts w:ascii="Palatino Linotype" w:hAnsi="Palatino Linotype" w:cs="Arial"/>
          <w:b/>
        </w:rPr>
        <w:t xml:space="preserve"> </w:t>
      </w:r>
      <w:r w:rsidRPr="00874708">
        <w:rPr>
          <w:rFonts w:ascii="Palatino Linotype" w:hAnsi="Palatino Linotype" w:cs="Arial"/>
        </w:rPr>
        <w:t xml:space="preserve">la respuesta del </w:t>
      </w:r>
      <w:r w:rsidRPr="00874708">
        <w:rPr>
          <w:rFonts w:ascii="Palatino Linotype" w:hAnsi="Palatino Linotype" w:cs="Arial"/>
          <w:b/>
        </w:rPr>
        <w:t>SUJETO OBLIGADO</w:t>
      </w:r>
      <w:r w:rsidRPr="00874708">
        <w:rPr>
          <w:rFonts w:ascii="Palatino Linotype" w:hAnsi="Palatino Linotype" w:cs="Arial"/>
        </w:rPr>
        <w:t xml:space="preserve"> y se </w:t>
      </w:r>
      <w:r w:rsidRPr="00874708">
        <w:rPr>
          <w:rFonts w:ascii="Palatino Linotype" w:hAnsi="Palatino Linotype" w:cs="Arial"/>
          <w:b/>
        </w:rPr>
        <w:t>ordena</w:t>
      </w:r>
      <w:r w:rsidRPr="00874708">
        <w:rPr>
          <w:rFonts w:ascii="Palatino Linotype" w:hAnsi="Palatino Linotype" w:cs="Arial"/>
        </w:rPr>
        <w:t xml:space="preserve"> atienda la solicitud de información pública </w:t>
      </w:r>
      <w:r w:rsidR="003B69B1" w:rsidRPr="00874708">
        <w:rPr>
          <w:rFonts w:ascii="Palatino Linotype" w:hAnsi="Palatino Linotype" w:cs="Arial"/>
          <w:b/>
          <w:bCs/>
        </w:rPr>
        <w:t>00123/VACHASO/IP/2020</w:t>
      </w:r>
      <w:r w:rsidRPr="00874708">
        <w:rPr>
          <w:rFonts w:ascii="Palatino Linotype" w:hAnsi="Palatino Linotype" w:cs="Arial"/>
          <w:b/>
          <w:bCs/>
        </w:rPr>
        <w:t xml:space="preserve">, </w:t>
      </w:r>
      <w:r w:rsidRPr="00874708">
        <w:rPr>
          <w:rFonts w:ascii="Palatino Linotype" w:hAnsi="Palatino Linotype" w:cs="Arial"/>
          <w:bCs/>
        </w:rPr>
        <w:t>y, haga entrega</w:t>
      </w:r>
      <w:r w:rsidRPr="00874708">
        <w:rPr>
          <w:rFonts w:ascii="Palatino Linotype" w:hAnsi="Palatino Linotype" w:cs="Arial"/>
          <w:b/>
          <w:bCs/>
        </w:rPr>
        <w:t xml:space="preserve"> </w:t>
      </w:r>
      <w:r w:rsidRPr="00874708">
        <w:rPr>
          <w:rFonts w:ascii="Palatino Linotype" w:hAnsi="Palatino Linotype" w:cs="Arial"/>
        </w:rPr>
        <w:t>a</w:t>
      </w:r>
      <w:r w:rsidR="0056134B" w:rsidRPr="00874708">
        <w:rPr>
          <w:rFonts w:ascii="Palatino Linotype" w:hAnsi="Palatino Linotype" w:cs="Arial"/>
        </w:rPr>
        <w:t xml:space="preserve"> </w:t>
      </w:r>
      <w:r w:rsidR="0056134B" w:rsidRPr="00874708">
        <w:rPr>
          <w:rFonts w:ascii="Palatino Linotype" w:hAnsi="Palatino Linotype" w:cs="Arial"/>
          <w:b/>
        </w:rPr>
        <w:t>LA</w:t>
      </w:r>
      <w:r w:rsidRPr="00874708">
        <w:rPr>
          <w:rFonts w:ascii="Palatino Linotype" w:hAnsi="Palatino Linotype" w:cs="Arial"/>
        </w:rPr>
        <w:t xml:space="preserve"> </w:t>
      </w:r>
      <w:r w:rsidRPr="00874708">
        <w:rPr>
          <w:rFonts w:ascii="Palatino Linotype" w:hAnsi="Palatino Linotype" w:cs="Arial"/>
          <w:b/>
        </w:rPr>
        <w:t>RECURRENTE</w:t>
      </w:r>
      <w:r w:rsidRPr="00874708">
        <w:rPr>
          <w:rFonts w:ascii="Palatino Linotype" w:hAnsi="Palatino Linotype" w:cs="Arial"/>
        </w:rPr>
        <w:t xml:space="preserve">, </w:t>
      </w:r>
      <w:r w:rsidR="00FA5206" w:rsidRPr="00874708">
        <w:rPr>
          <w:rFonts w:ascii="Palatino Linotype" w:hAnsi="Palatino Linotype" w:cs="Arial"/>
        </w:rPr>
        <w:t xml:space="preserve">previa </w:t>
      </w:r>
      <w:r w:rsidR="00FA5206" w:rsidRPr="00874708">
        <w:rPr>
          <w:rFonts w:ascii="Palatino Linotype" w:hAnsi="Palatino Linotype" w:cs="Arial"/>
          <w:b/>
        </w:rPr>
        <w:t>búsqueda exhaustiva y razonable</w:t>
      </w:r>
      <w:r w:rsidR="00FA5206" w:rsidRPr="00874708">
        <w:rPr>
          <w:rFonts w:ascii="Palatino Linotype" w:hAnsi="Palatino Linotype" w:cs="Arial"/>
        </w:rPr>
        <w:t xml:space="preserve">, </w:t>
      </w:r>
      <w:r w:rsidRPr="00874708">
        <w:rPr>
          <w:rFonts w:ascii="Palatino Linotype" w:hAnsi="Palatino Linotype" w:cs="Arial"/>
        </w:rPr>
        <w:t xml:space="preserve">en </w:t>
      </w:r>
      <w:r w:rsidRPr="00874708">
        <w:rPr>
          <w:rFonts w:ascii="Palatino Linotype" w:hAnsi="Palatino Linotype" w:cs="Arial"/>
          <w:b/>
        </w:rPr>
        <w:t>versión pública</w:t>
      </w:r>
      <w:r w:rsidRPr="00874708">
        <w:rPr>
          <w:rFonts w:ascii="Palatino Linotype" w:hAnsi="Palatino Linotype" w:cs="Arial"/>
        </w:rPr>
        <w:t xml:space="preserve"> de ser procedente, vía </w:t>
      </w:r>
      <w:r w:rsidRPr="00874708">
        <w:rPr>
          <w:rFonts w:ascii="Palatino Linotype" w:hAnsi="Palatino Linotype" w:cs="Arial"/>
          <w:b/>
        </w:rPr>
        <w:t>SAIMEX</w:t>
      </w:r>
      <w:r w:rsidRPr="00874708">
        <w:rPr>
          <w:rFonts w:ascii="Palatino Linotype" w:hAnsi="Palatino Linotype" w:cs="Arial"/>
        </w:rPr>
        <w:t xml:space="preserve">, en </w:t>
      </w:r>
      <w:r w:rsidRPr="00874708">
        <w:rPr>
          <w:rFonts w:ascii="Palatino Linotype" w:hAnsi="Palatino Linotype"/>
          <w:szCs w:val="17"/>
          <w:lang w:eastAsia="es-ES_tradnl"/>
        </w:rPr>
        <w:t>términos</w:t>
      </w:r>
      <w:r w:rsidRPr="00874708">
        <w:rPr>
          <w:rFonts w:ascii="Palatino Linotype" w:hAnsi="Palatino Linotype" w:cs="Arial"/>
        </w:rPr>
        <w:t xml:space="preserve"> del Considerando </w:t>
      </w:r>
      <w:r w:rsidRPr="00874708">
        <w:rPr>
          <w:rFonts w:ascii="Palatino Linotype" w:hAnsi="Palatino Linotype" w:cs="Arial"/>
          <w:b/>
        </w:rPr>
        <w:t>QUINTO</w:t>
      </w:r>
      <w:r w:rsidRPr="00874708">
        <w:rPr>
          <w:rFonts w:ascii="Palatino Linotype" w:hAnsi="Palatino Linotype" w:cs="Arial"/>
        </w:rPr>
        <w:t xml:space="preserve"> </w:t>
      </w:r>
      <w:r w:rsidRPr="00874708">
        <w:rPr>
          <w:rFonts w:ascii="Palatino Linotype" w:hAnsi="Palatino Linotype"/>
        </w:rPr>
        <w:t xml:space="preserve">de la presente resolución, de los documentos donde conste lo siguiente: </w:t>
      </w:r>
    </w:p>
    <w:p w:rsidR="00A35926" w:rsidRPr="00874708" w:rsidRDefault="00A35926" w:rsidP="00A35926">
      <w:pPr>
        <w:ind w:left="851" w:right="902" w:hanging="142"/>
        <w:jc w:val="both"/>
        <w:rPr>
          <w:rFonts w:ascii="Palatino Linotype" w:hAnsi="Palatino Linotype"/>
          <w:i/>
          <w:iCs/>
          <w:color w:val="000000" w:themeColor="text1"/>
          <w:sz w:val="22"/>
          <w:szCs w:val="22"/>
          <w:lang w:eastAsia="es-MX"/>
        </w:rPr>
      </w:pPr>
      <w:r w:rsidRPr="00874708">
        <w:rPr>
          <w:rFonts w:ascii="Palatino Linotype" w:hAnsi="Palatino Linotype"/>
          <w:i/>
          <w:iCs/>
          <w:color w:val="000000" w:themeColor="text1"/>
          <w:sz w:val="22"/>
          <w:szCs w:val="22"/>
          <w:lang w:eastAsia="es-MX"/>
        </w:rPr>
        <w:lastRenderedPageBreak/>
        <w:t>“</w:t>
      </w:r>
      <w:r w:rsidR="00942338" w:rsidRPr="00874708">
        <w:rPr>
          <w:rFonts w:ascii="Palatino Linotype" w:hAnsi="Palatino Linotype"/>
          <w:i/>
          <w:iCs/>
          <w:color w:val="000000" w:themeColor="text1"/>
          <w:sz w:val="22"/>
          <w:szCs w:val="22"/>
          <w:lang w:eastAsia="es-MX"/>
        </w:rPr>
        <w:t>El monto erogado para la realización del evento, de fecha 6 de febrero de 2020, con motivo del informe de labores de la Segunda Regidora del Ayuntamiento.</w:t>
      </w:r>
    </w:p>
    <w:p w:rsidR="00942338" w:rsidRPr="00874708" w:rsidRDefault="00942338" w:rsidP="00A35926">
      <w:pPr>
        <w:ind w:left="851" w:right="902" w:hanging="142"/>
        <w:jc w:val="both"/>
        <w:rPr>
          <w:rFonts w:ascii="Palatino Linotype" w:hAnsi="Palatino Linotype"/>
          <w:i/>
          <w:iCs/>
          <w:color w:val="000000" w:themeColor="text1"/>
          <w:sz w:val="22"/>
          <w:szCs w:val="22"/>
          <w:lang w:eastAsia="es-MX"/>
        </w:rPr>
      </w:pPr>
    </w:p>
    <w:p w:rsidR="00A35926" w:rsidRPr="00874708" w:rsidRDefault="0056134B" w:rsidP="00A35926">
      <w:pPr>
        <w:ind w:left="851" w:right="902"/>
        <w:jc w:val="both"/>
        <w:rPr>
          <w:rFonts w:ascii="Palatino Linotype" w:hAnsi="Palatino Linotype"/>
          <w:i/>
          <w:iCs/>
          <w:color w:val="000000" w:themeColor="text1"/>
          <w:sz w:val="22"/>
          <w:szCs w:val="22"/>
          <w:lang w:eastAsia="es-MX"/>
        </w:rPr>
      </w:pPr>
      <w:r w:rsidRPr="00874708">
        <w:rPr>
          <w:rFonts w:ascii="Palatino Linotype" w:hAnsi="Palatino Linotype"/>
          <w:i/>
          <w:iCs/>
          <w:color w:val="000000" w:themeColor="text1"/>
          <w:sz w:val="22"/>
          <w:szCs w:val="22"/>
          <w:lang w:eastAsia="es-MX"/>
        </w:rPr>
        <w:t xml:space="preserve">Debiendo notificar a </w:t>
      </w:r>
      <w:r w:rsidRPr="00874708">
        <w:rPr>
          <w:rFonts w:ascii="Palatino Linotype" w:hAnsi="Palatino Linotype"/>
          <w:b/>
          <w:i/>
          <w:iCs/>
          <w:color w:val="000000" w:themeColor="text1"/>
          <w:sz w:val="22"/>
          <w:szCs w:val="22"/>
          <w:lang w:eastAsia="es-MX"/>
        </w:rPr>
        <w:t>LA</w:t>
      </w:r>
      <w:r w:rsidR="00A35926" w:rsidRPr="00874708">
        <w:rPr>
          <w:rFonts w:ascii="Palatino Linotype" w:hAnsi="Palatino Linotype"/>
          <w:i/>
          <w:iCs/>
          <w:color w:val="000000" w:themeColor="text1"/>
          <w:sz w:val="22"/>
          <w:szCs w:val="22"/>
          <w:lang w:eastAsia="es-MX"/>
        </w:rPr>
        <w:t xml:space="preserve"> </w:t>
      </w:r>
      <w:r w:rsidR="00A35926" w:rsidRPr="00874708">
        <w:rPr>
          <w:rFonts w:ascii="Palatino Linotype" w:hAnsi="Palatino Linotype"/>
          <w:b/>
          <w:i/>
          <w:iCs/>
          <w:color w:val="000000" w:themeColor="text1"/>
          <w:sz w:val="22"/>
          <w:szCs w:val="22"/>
          <w:lang w:eastAsia="es-MX"/>
        </w:rPr>
        <w:t>RECURRENTE</w:t>
      </w:r>
      <w:r w:rsidR="00A35926" w:rsidRPr="00874708">
        <w:rPr>
          <w:rFonts w:ascii="Palatino Linotype" w:hAnsi="Palatino Linotype"/>
          <w:i/>
          <w:iCs/>
          <w:color w:val="000000" w:themeColor="text1"/>
          <w:sz w:val="22"/>
          <w:szCs w:val="22"/>
          <w:lang w:eastAsia="es-MX"/>
        </w:rPr>
        <w:t xml:space="preserve"> el Acuerdo de Clasificación de la información que apruebe su Comité de Transparencia, con motivo de las versiones públicas.”</w:t>
      </w:r>
    </w:p>
    <w:p w:rsidR="00A35926" w:rsidRPr="00874708" w:rsidRDefault="00A35926" w:rsidP="00A35926">
      <w:pPr>
        <w:ind w:right="902"/>
        <w:jc w:val="both"/>
        <w:rPr>
          <w:rFonts w:ascii="Palatino Linotype" w:hAnsi="Palatino Linotype"/>
          <w:i/>
          <w:iCs/>
          <w:color w:val="000000" w:themeColor="text1"/>
          <w:sz w:val="22"/>
          <w:szCs w:val="22"/>
          <w:lang w:eastAsia="es-MX"/>
        </w:rPr>
      </w:pPr>
    </w:p>
    <w:p w:rsidR="00A35926" w:rsidRPr="00874708" w:rsidRDefault="00A35926" w:rsidP="003D39B0">
      <w:pPr>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874708">
        <w:rPr>
          <w:rFonts w:ascii="Palatino Linotype" w:hAnsi="Palatino Linotype"/>
          <w:b/>
          <w:szCs w:val="17"/>
          <w:lang w:eastAsia="es-ES_tradnl"/>
        </w:rPr>
        <w:t>Notifíquese</w:t>
      </w:r>
      <w:r w:rsidRPr="00874708">
        <w:rPr>
          <w:rFonts w:ascii="Palatino Linotype" w:hAnsi="Palatino Linotype"/>
          <w:szCs w:val="17"/>
          <w:lang w:eastAsia="es-ES_tradnl"/>
        </w:rPr>
        <w:t xml:space="preserve"> </w:t>
      </w:r>
      <w:r w:rsidRPr="00874708">
        <w:rPr>
          <w:rFonts w:ascii="Palatino Linotype" w:hAnsi="Palatino Linotype"/>
          <w:shd w:val="clear" w:color="auto" w:fill="FFFFFF"/>
        </w:rPr>
        <w:t xml:space="preserve">al </w:t>
      </w:r>
      <w:r w:rsidRPr="00874708">
        <w:rPr>
          <w:rFonts w:ascii="Palatino Linotype" w:hAnsi="Palatino Linotype" w:cs="Arial"/>
        </w:rPr>
        <w:t>Titular</w:t>
      </w:r>
      <w:r w:rsidRPr="00874708">
        <w:rPr>
          <w:rFonts w:ascii="Palatino Linotype" w:hAnsi="Palatino Linotype"/>
          <w:shd w:val="clear" w:color="auto" w:fill="FFFFFF"/>
        </w:rPr>
        <w:t xml:space="preserve"> de la Unidad de Transparencia del</w:t>
      </w:r>
      <w:r w:rsidRPr="00874708">
        <w:rPr>
          <w:rFonts w:ascii="Palatino Linotype" w:hAnsi="Palatino Linotype"/>
          <w:b/>
          <w:shd w:val="clear" w:color="auto" w:fill="FFFFFF"/>
        </w:rPr>
        <w:t xml:space="preserve"> SUJETO OBLIGADO</w:t>
      </w:r>
      <w:r w:rsidRPr="00874708">
        <w:rPr>
          <w:rFonts w:ascii="Palatino Linotype" w:hAnsi="Palatino Linotype"/>
          <w:shd w:val="clear" w:color="auto" w:fill="FFFFFF"/>
        </w:rPr>
        <w:t xml:space="preserve"> para que, </w:t>
      </w:r>
      <w:r w:rsidRPr="00874708">
        <w:rPr>
          <w:rFonts w:ascii="Palatino Linotype" w:hAnsi="Palatino Linotype" w:cs="Arial"/>
        </w:rPr>
        <w:t>conforme</w:t>
      </w:r>
      <w:r w:rsidRPr="00874708">
        <w:rPr>
          <w:rFonts w:ascii="Palatino Linotype" w:hAnsi="Palatino Linotype"/>
          <w:shd w:val="clear" w:color="auto" w:fill="FFFFFF"/>
        </w:rPr>
        <w:t xml:space="preserve"> a los artículos 186, último párrafo y 189, párrafo segundo de la Ley de </w:t>
      </w:r>
      <w:r w:rsidRPr="00874708">
        <w:rPr>
          <w:rFonts w:ascii="Palatino Linotype" w:hAnsi="Palatino Linotype"/>
          <w:szCs w:val="17"/>
          <w:lang w:eastAsia="es-ES_tradnl"/>
        </w:rPr>
        <w:t>Transparencia</w:t>
      </w:r>
      <w:r w:rsidRPr="00874708">
        <w:rPr>
          <w:rFonts w:ascii="Palatino Linotype" w:hAnsi="Palatino Linotype"/>
          <w:shd w:val="clear" w:color="auto" w:fill="FFFFFF"/>
        </w:rPr>
        <w:t xml:space="preserve"> y </w:t>
      </w:r>
      <w:r w:rsidRPr="00874708">
        <w:rPr>
          <w:rFonts w:ascii="Palatino Linotype" w:hAnsi="Palatino Linotype" w:cs="Arial"/>
        </w:rPr>
        <w:t>Acceso</w:t>
      </w:r>
      <w:r w:rsidRPr="00874708">
        <w:rPr>
          <w:rFonts w:ascii="Palatino Linotype" w:hAnsi="Palatino Linotype"/>
          <w:shd w:val="clear" w:color="auto" w:fill="FFFFFF"/>
        </w:rPr>
        <w:t xml:space="preserve"> a la Información Pública del Estado de México y Municipios, dé </w:t>
      </w:r>
      <w:r w:rsidRPr="00874708">
        <w:rPr>
          <w:rFonts w:ascii="Palatino Linotype" w:hAnsi="Palatino Linotype" w:cs="Arial"/>
        </w:rPr>
        <w:t>cumplimiento</w:t>
      </w:r>
      <w:r w:rsidRPr="00874708">
        <w:rPr>
          <w:rFonts w:ascii="Palatino Linotype" w:hAnsi="Palatino Linotype"/>
          <w:shd w:val="clear" w:color="auto" w:fill="FFFFFF"/>
        </w:rPr>
        <w:t xml:space="preserve"> a lo ordenado dentro del plazo de diez días hábiles, debiendo informar a este Instituto en un plazo </w:t>
      </w:r>
      <w:r w:rsidRPr="00874708">
        <w:rPr>
          <w:rFonts w:ascii="Palatino Linotype" w:eastAsiaTheme="minorEastAsia" w:hAnsi="Palatino Linotype"/>
          <w:szCs w:val="17"/>
          <w:lang w:eastAsia="es-ES_tradnl"/>
        </w:rPr>
        <w:t>de</w:t>
      </w:r>
      <w:r w:rsidRPr="00874708">
        <w:rPr>
          <w:rFonts w:ascii="Palatino Linotype" w:hAnsi="Palatino Linotype"/>
          <w:shd w:val="clear" w:color="auto" w:fill="FFFFFF"/>
        </w:rPr>
        <w:t xml:space="preserve"> tres días hábiles siguientes sobre el cumplimiento dado a la resolución.</w:t>
      </w:r>
    </w:p>
    <w:p w:rsidR="00A35926" w:rsidRPr="00874708" w:rsidRDefault="00A35926" w:rsidP="003D39B0">
      <w:pPr>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87470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74708">
        <w:rPr>
          <w:rFonts w:ascii="Palatino Linotype" w:hAnsi="Palatino Linotype"/>
          <w:b/>
          <w:szCs w:val="17"/>
          <w:lang w:eastAsia="es-ES_tradnl"/>
        </w:rPr>
        <w:t>SUJETO OBLIGADO</w:t>
      </w:r>
      <w:r w:rsidRPr="0087470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A35926" w:rsidRPr="00874708" w:rsidRDefault="00A35926" w:rsidP="003D39B0">
      <w:pPr>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874708">
        <w:rPr>
          <w:rFonts w:ascii="Palatino Linotype" w:hAnsi="Palatino Linotype"/>
          <w:b/>
          <w:szCs w:val="17"/>
          <w:lang w:eastAsia="es-ES_tradnl"/>
        </w:rPr>
        <w:t>Notifíquese</w:t>
      </w:r>
      <w:r w:rsidR="0056134B" w:rsidRPr="00874708">
        <w:rPr>
          <w:rFonts w:ascii="Palatino Linotype" w:hAnsi="Palatino Linotype"/>
          <w:szCs w:val="17"/>
          <w:lang w:eastAsia="es-ES_tradnl"/>
        </w:rPr>
        <w:t xml:space="preserve"> a </w:t>
      </w:r>
      <w:r w:rsidR="0056134B" w:rsidRPr="00874708">
        <w:rPr>
          <w:rFonts w:ascii="Palatino Linotype" w:hAnsi="Palatino Linotype"/>
          <w:b/>
          <w:szCs w:val="17"/>
          <w:lang w:eastAsia="es-ES_tradnl"/>
        </w:rPr>
        <w:t>LA</w:t>
      </w:r>
      <w:r w:rsidRPr="00874708">
        <w:rPr>
          <w:rFonts w:ascii="Palatino Linotype" w:hAnsi="Palatino Linotype" w:cs="Arial"/>
          <w:b/>
        </w:rPr>
        <w:t xml:space="preserve"> RECURRENTE</w:t>
      </w:r>
      <w:r w:rsidRPr="00874708">
        <w:rPr>
          <w:rFonts w:ascii="Palatino Linotype" w:hAnsi="Palatino Linotype"/>
          <w:szCs w:val="17"/>
          <w:lang w:eastAsia="es-ES_tradnl"/>
        </w:rPr>
        <w:t xml:space="preserve"> la </w:t>
      </w:r>
      <w:r w:rsidRPr="00874708">
        <w:rPr>
          <w:rFonts w:ascii="Palatino Linotype" w:hAnsi="Palatino Linotype" w:cs="Arial"/>
        </w:rPr>
        <w:t>presente</w:t>
      </w:r>
      <w:r w:rsidRPr="00874708">
        <w:rPr>
          <w:rFonts w:ascii="Palatino Linotype" w:hAnsi="Palatino Linotype"/>
          <w:szCs w:val="17"/>
          <w:lang w:eastAsia="es-ES_tradnl"/>
        </w:rPr>
        <w:t xml:space="preserve"> </w:t>
      </w:r>
      <w:r w:rsidRPr="00874708">
        <w:rPr>
          <w:rFonts w:ascii="Palatino Linotype" w:hAnsi="Palatino Linotype"/>
          <w:shd w:val="clear" w:color="auto" w:fill="FFFFFF"/>
        </w:rPr>
        <w:t>resolución</w:t>
      </w:r>
      <w:r w:rsidRPr="00874708">
        <w:rPr>
          <w:rFonts w:ascii="Palatino Linotype" w:hAnsi="Palatino Linotype"/>
          <w:szCs w:val="17"/>
          <w:lang w:eastAsia="es-ES_tradnl"/>
        </w:rPr>
        <w:t>.</w:t>
      </w:r>
    </w:p>
    <w:p w:rsidR="00A35926" w:rsidRPr="00874708" w:rsidRDefault="00A35926" w:rsidP="003D39B0">
      <w:pPr>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874708">
        <w:rPr>
          <w:rFonts w:ascii="Palatino Linotype" w:hAnsi="Palatino Linotype"/>
          <w:b/>
          <w:szCs w:val="17"/>
          <w:lang w:eastAsia="es-ES_tradnl"/>
        </w:rPr>
        <w:t>Hágase</w:t>
      </w:r>
      <w:r w:rsidRPr="00874708">
        <w:rPr>
          <w:rFonts w:ascii="Palatino Linotype" w:hAnsi="Palatino Linotype"/>
          <w:szCs w:val="17"/>
          <w:lang w:eastAsia="es-ES_tradnl"/>
        </w:rPr>
        <w:t xml:space="preserve"> </w:t>
      </w:r>
      <w:r w:rsidRPr="00874708">
        <w:rPr>
          <w:rFonts w:ascii="Palatino Linotype" w:hAnsi="Palatino Linotype"/>
          <w:b/>
          <w:szCs w:val="17"/>
          <w:lang w:eastAsia="es-ES_tradnl"/>
        </w:rPr>
        <w:t>del conocimiento</w:t>
      </w:r>
      <w:r w:rsidRPr="00874708">
        <w:rPr>
          <w:rFonts w:ascii="Palatino Linotype" w:hAnsi="Palatino Linotype"/>
          <w:szCs w:val="17"/>
          <w:lang w:eastAsia="es-ES_tradnl"/>
        </w:rPr>
        <w:t xml:space="preserve"> </w:t>
      </w:r>
      <w:r w:rsidRPr="00874708">
        <w:rPr>
          <w:rFonts w:ascii="Palatino Linotype" w:hAnsi="Palatino Linotype"/>
        </w:rPr>
        <w:t>d</w:t>
      </w:r>
      <w:r w:rsidR="0056134B" w:rsidRPr="00874708">
        <w:rPr>
          <w:rFonts w:ascii="Palatino Linotype" w:hAnsi="Palatino Linotype"/>
        </w:rPr>
        <w:t xml:space="preserve">e </w:t>
      </w:r>
      <w:r w:rsidR="0056134B" w:rsidRPr="00874708">
        <w:rPr>
          <w:rFonts w:ascii="Palatino Linotype" w:hAnsi="Palatino Linotype"/>
          <w:b/>
          <w:szCs w:val="17"/>
          <w:lang w:eastAsia="es-ES_tradnl"/>
        </w:rPr>
        <w:t>LA</w:t>
      </w:r>
      <w:r w:rsidR="0056134B" w:rsidRPr="00874708">
        <w:rPr>
          <w:rFonts w:ascii="Palatino Linotype" w:hAnsi="Palatino Linotype"/>
        </w:rPr>
        <w:t xml:space="preserve"> </w:t>
      </w:r>
      <w:r w:rsidR="003B69B1" w:rsidRPr="00874708">
        <w:rPr>
          <w:rFonts w:ascii="Palatino Linotype" w:hAnsi="Palatino Linotype"/>
          <w:b/>
        </w:rPr>
        <w:t>RECURRENTE</w:t>
      </w:r>
      <w:r w:rsidRPr="00874708">
        <w:rPr>
          <w:rFonts w:ascii="Palatino Linotype" w:hAnsi="Palatino Linotype"/>
        </w:rPr>
        <w:t xml:space="preserve"> </w:t>
      </w:r>
      <w:r w:rsidRPr="00874708">
        <w:rPr>
          <w:rFonts w:ascii="Palatino Linotype" w:hAnsi="Palatino Linotype"/>
          <w:szCs w:val="17"/>
          <w:lang w:eastAsia="es-ES_tradnl"/>
        </w:rPr>
        <w:t xml:space="preserve">que, de conformidad </w:t>
      </w:r>
      <w:r w:rsidRPr="00874708">
        <w:rPr>
          <w:rFonts w:ascii="Palatino Linotype" w:hAnsi="Palatino Linotype" w:cs="Arial"/>
        </w:rPr>
        <w:t>con</w:t>
      </w:r>
      <w:r w:rsidRPr="00874708">
        <w:rPr>
          <w:rFonts w:ascii="Palatino Linotype" w:hAnsi="Palatino Linotype"/>
          <w:szCs w:val="17"/>
          <w:lang w:eastAsia="es-ES_tradnl"/>
        </w:rPr>
        <w:t xml:space="preserve"> lo </w:t>
      </w:r>
      <w:r w:rsidRPr="00874708">
        <w:rPr>
          <w:rFonts w:ascii="Palatino Linotype" w:hAnsi="Palatino Linotype" w:cs="Arial"/>
        </w:rPr>
        <w:t>establecido</w:t>
      </w:r>
      <w:r w:rsidRPr="00874708">
        <w:rPr>
          <w:rFonts w:ascii="Palatino Linotype" w:hAnsi="Palatino Linotype"/>
          <w:szCs w:val="17"/>
          <w:lang w:eastAsia="es-ES_tradnl"/>
        </w:rPr>
        <w:t xml:space="preserve"> en el artículo 196 de la Ley de </w:t>
      </w:r>
      <w:r w:rsidRPr="00874708">
        <w:rPr>
          <w:rFonts w:ascii="Palatino Linotype" w:hAnsi="Palatino Linotype" w:cs="Arial"/>
        </w:rPr>
        <w:t>Transparencia</w:t>
      </w:r>
      <w:r w:rsidRPr="00874708">
        <w:rPr>
          <w:rFonts w:ascii="Palatino Linotype" w:hAnsi="Palatino Linotype"/>
          <w:szCs w:val="17"/>
          <w:lang w:eastAsia="es-ES_tradnl"/>
        </w:rPr>
        <w:t xml:space="preserve"> y </w:t>
      </w:r>
      <w:r w:rsidRPr="00874708">
        <w:rPr>
          <w:rFonts w:ascii="Palatino Linotype" w:hAnsi="Palatino Linotype" w:cs="Arial"/>
        </w:rPr>
        <w:t>Acceso</w:t>
      </w:r>
      <w:r w:rsidRPr="00874708">
        <w:rPr>
          <w:rFonts w:ascii="Palatino Linotype" w:hAnsi="Palatino Linotype"/>
          <w:szCs w:val="17"/>
          <w:lang w:eastAsia="es-ES_tradnl"/>
        </w:rPr>
        <w:t xml:space="preserve"> a la Información </w:t>
      </w:r>
      <w:r w:rsidRPr="00874708">
        <w:rPr>
          <w:rFonts w:ascii="Palatino Linotype" w:hAnsi="Palatino Linotype"/>
          <w:lang w:eastAsia="es-ES_tradnl"/>
        </w:rPr>
        <w:t>Pública</w:t>
      </w:r>
      <w:r w:rsidRPr="00874708">
        <w:rPr>
          <w:rFonts w:ascii="Palatino Linotype" w:hAnsi="Palatino Linotype"/>
          <w:szCs w:val="17"/>
          <w:lang w:eastAsia="es-ES_tradnl"/>
        </w:rPr>
        <w:t xml:space="preserve"> del Estado de México y Municipios, podrá impugnarla vía Juicio de Amparo en los términos de las leyes aplicables.</w:t>
      </w:r>
    </w:p>
    <w:p w:rsidR="00A35926" w:rsidRPr="00A35926" w:rsidRDefault="00A35926" w:rsidP="00A35926">
      <w:pPr>
        <w:spacing w:before="100" w:beforeAutospacing="1" w:after="100" w:afterAutospacing="1" w:line="360" w:lineRule="auto"/>
        <w:jc w:val="both"/>
        <w:rPr>
          <w:rFonts w:ascii="Palatino Linotype" w:hAnsi="Palatino Linotype" w:cs="Arial"/>
        </w:rPr>
      </w:pPr>
      <w:r w:rsidRPr="00A35926">
        <w:rPr>
          <w:rFonts w:ascii="Palatino Linotype" w:hAnsi="Palatino Linotype" w:cs="Arial"/>
        </w:rPr>
        <w:lastRenderedPageBreak/>
        <w:t xml:space="preserve">ASÍ LO RESUELVE, </w:t>
      </w:r>
      <w:r w:rsidRPr="00594FC1">
        <w:rPr>
          <w:rFonts w:ascii="Palatino Linotype" w:hAnsi="Palatino Linotype" w:cs="Arial"/>
        </w:rPr>
        <w:t>POR UNANIMIDAD DE VOTOS EL PLENO DEL</w:t>
      </w:r>
      <w:r w:rsidRPr="00594FC1">
        <w:rPr>
          <w:rFonts w:ascii="Palatino Linotype" w:eastAsia="Arial Unicode MS" w:hAnsi="Palatino Linotype" w:cs="Arial"/>
        </w:rPr>
        <w:t xml:space="preserve"> INSTITUTO DE </w:t>
      </w:r>
      <w:r w:rsidRPr="00594FC1">
        <w:rPr>
          <w:rFonts w:ascii="Palatino Linotype" w:hAnsi="Palatino Linotype"/>
          <w:lang w:eastAsia="en-US"/>
        </w:rPr>
        <w:t>TRANSPARENCIA</w:t>
      </w:r>
      <w:r w:rsidRPr="00594FC1">
        <w:rPr>
          <w:rFonts w:ascii="Palatino Linotype" w:eastAsia="Arial Unicode MS" w:hAnsi="Palatino Linotype" w:cs="Arial"/>
        </w:rPr>
        <w:t>, A</w:t>
      </w:r>
      <w:r w:rsidRPr="00A35926">
        <w:rPr>
          <w:rFonts w:ascii="Palatino Linotype" w:eastAsia="Arial Unicode MS" w:hAnsi="Palatino Linotype" w:cs="Arial"/>
        </w:rPr>
        <w:t>CCESO A LA INFORMACIÓN PÚBLICA Y PROTECCIÓN DE DATOS PERSONALES DEL ESTADO DE MÉXICO Y MUNICIPIOS</w:t>
      </w:r>
      <w:r w:rsidRPr="00A35926">
        <w:rPr>
          <w:rFonts w:ascii="Palatino Linotype" w:hAnsi="Palatino Linotype" w:cs="Arial"/>
        </w:rPr>
        <w:t xml:space="preserve">, CONFORMADO POR LOS COMISIONADOS ZULEMA MARTÍNEZ SÁNCHEZ; EVA ABAID YAPUR; JOSÉ GUADALUPE LUNA HERNÁNDEZ; JAVIER MARTÍNEZ CRUZ Y LUIS GUSTAVO </w:t>
      </w:r>
      <w:r w:rsidRPr="00D03D76">
        <w:rPr>
          <w:rFonts w:ascii="Palatino Linotype" w:hAnsi="Palatino Linotype" w:cs="Arial"/>
        </w:rPr>
        <w:t>PARRA NORIEGA; EN</w:t>
      </w:r>
      <w:r w:rsidRPr="00D03D76">
        <w:rPr>
          <w:rFonts w:ascii="Palatino Linotype" w:hAnsi="Palatino Linotype" w:cs="Arial"/>
          <w:shd w:val="clear" w:color="auto" w:fill="FFFFFF" w:themeFill="background1"/>
        </w:rPr>
        <w:t xml:space="preserve"> LA </w:t>
      </w:r>
      <w:r w:rsidRPr="00D03D76">
        <w:rPr>
          <w:rFonts w:ascii="Palatino Linotype" w:hAnsi="Palatino Linotype" w:cs="Arial"/>
        </w:rPr>
        <w:t xml:space="preserve">DÉCIMA </w:t>
      </w:r>
      <w:r w:rsidR="00BC548B" w:rsidRPr="00D03D76">
        <w:rPr>
          <w:rFonts w:ascii="Palatino Linotype" w:hAnsi="Palatino Linotype" w:cs="Arial"/>
        </w:rPr>
        <w:t>SÉPTIMA</w:t>
      </w:r>
      <w:r w:rsidRPr="00D03D76">
        <w:rPr>
          <w:rFonts w:ascii="Palatino Linotype" w:hAnsi="Palatino Linotype" w:cs="Arial"/>
        </w:rPr>
        <w:t xml:space="preserve"> SESIÓN ORDINARIA CELEBRADA EL DÍA </w:t>
      </w:r>
      <w:r w:rsidR="00BC548B" w:rsidRPr="00D03D76">
        <w:rPr>
          <w:rFonts w:ascii="Palatino Linotype" w:hAnsi="Palatino Linotype" w:cs="Arial"/>
        </w:rPr>
        <w:t>NUEVE DE SEPTIEMBRE</w:t>
      </w:r>
      <w:r w:rsidRPr="00D03D76">
        <w:rPr>
          <w:rFonts w:ascii="Palatino Linotype" w:hAnsi="Palatino Linotype" w:cs="Arial"/>
        </w:rPr>
        <w:t xml:space="preserve"> DE DOS MIL VEINTE, ANTE EL SECRETARI</w:t>
      </w:r>
      <w:r w:rsidRPr="00A35926">
        <w:rPr>
          <w:rFonts w:ascii="Palatino Linotype" w:hAnsi="Palatino Linotype" w:cs="Arial"/>
        </w:rPr>
        <w:t>O TÉCNICO DEL PLENO, ALEXIS TAPIA RAMÍREZ.</w:t>
      </w:r>
    </w:p>
    <w:tbl>
      <w:tblPr>
        <w:tblW w:w="9214" w:type="dxa"/>
        <w:jc w:val="center"/>
        <w:tblLayout w:type="fixed"/>
        <w:tblLook w:val="04A0" w:firstRow="1" w:lastRow="0" w:firstColumn="1" w:lastColumn="0" w:noHBand="0" w:noVBand="1"/>
      </w:tblPr>
      <w:tblGrid>
        <w:gridCol w:w="4756"/>
        <w:gridCol w:w="4458"/>
      </w:tblGrid>
      <w:tr w:rsidR="00A35926" w:rsidRPr="00A35926">
        <w:trPr>
          <w:jc w:val="center"/>
        </w:trPr>
        <w:tc>
          <w:tcPr>
            <w:tcW w:w="9214" w:type="dxa"/>
            <w:gridSpan w:val="2"/>
            <w:shd w:val="clear" w:color="auto" w:fill="auto"/>
          </w:tcPr>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Zulema Martínez Sánchez</w:t>
            </w: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lang w:val="es-ES_tradnl"/>
              </w:rPr>
              <w:t>Comisionada Presidenta</w:t>
            </w:r>
          </w:p>
          <w:p w:rsidR="00A35926" w:rsidRPr="00A35926" w:rsidRDefault="00A35926" w:rsidP="00D721EE">
            <w:pPr>
              <w:jc w:val="center"/>
              <w:rPr>
                <w:rFonts w:ascii="Palatino Linotype" w:hAnsi="Palatino Linotype" w:cs="Arial"/>
                <w:b/>
                <w:lang w:val="es-ES_tradnl"/>
              </w:rPr>
            </w:pPr>
            <w:r w:rsidRPr="00A35926">
              <w:rPr>
                <w:rFonts w:ascii="Palatino Linotype" w:hAnsi="Palatino Linotype" w:cs="Arial"/>
                <w:b/>
                <w:lang w:val="es-ES_tradnl"/>
              </w:rPr>
              <w:t>(RÚBRICA)</w:t>
            </w:r>
          </w:p>
        </w:tc>
      </w:tr>
      <w:tr w:rsidR="00A35926" w:rsidRPr="00A35926">
        <w:trPr>
          <w:jc w:val="center"/>
        </w:trPr>
        <w:tc>
          <w:tcPr>
            <w:tcW w:w="4756" w:type="dxa"/>
            <w:shd w:val="clear" w:color="auto" w:fill="auto"/>
          </w:tcPr>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Eva Abaid Yapur</w:t>
            </w:r>
          </w:p>
          <w:p w:rsidR="00A35926" w:rsidRPr="00A35926" w:rsidRDefault="00A35926" w:rsidP="00A35926">
            <w:pPr>
              <w:jc w:val="center"/>
              <w:rPr>
                <w:rFonts w:ascii="Palatino Linotype" w:hAnsi="Palatino Linotype" w:cs="Arial"/>
                <w:lang w:val="es-ES_tradnl"/>
              </w:rPr>
            </w:pPr>
            <w:r w:rsidRPr="00A35926">
              <w:rPr>
                <w:rFonts w:ascii="Palatino Linotype" w:hAnsi="Palatino Linotype" w:cs="Arial"/>
                <w:lang w:val="es-ES_tradnl"/>
              </w:rPr>
              <w:t>Comisionada</w:t>
            </w: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(RÚBRICA)</w:t>
            </w:r>
          </w:p>
        </w:tc>
        <w:tc>
          <w:tcPr>
            <w:tcW w:w="4458" w:type="dxa"/>
            <w:shd w:val="clear" w:color="auto" w:fill="auto"/>
          </w:tcPr>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José Guadalupe Luna Hernández</w:t>
            </w:r>
          </w:p>
          <w:p w:rsidR="00A35926" w:rsidRPr="00A35926" w:rsidRDefault="00A35926" w:rsidP="00A35926">
            <w:pPr>
              <w:jc w:val="center"/>
              <w:rPr>
                <w:rFonts w:ascii="Palatino Linotype" w:hAnsi="Palatino Linotype" w:cs="Arial"/>
                <w:lang w:val="es-ES_tradnl"/>
              </w:rPr>
            </w:pPr>
            <w:r w:rsidRPr="00A35926">
              <w:rPr>
                <w:rFonts w:ascii="Palatino Linotype" w:hAnsi="Palatino Linotype" w:cs="Arial"/>
                <w:lang w:val="es-ES_tradnl"/>
              </w:rPr>
              <w:t>Comisionado</w:t>
            </w: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(RÚBRICA)</w:t>
            </w:r>
          </w:p>
        </w:tc>
      </w:tr>
      <w:tr w:rsidR="00A35926" w:rsidRPr="00A35926">
        <w:trPr>
          <w:jc w:val="center"/>
        </w:trPr>
        <w:tc>
          <w:tcPr>
            <w:tcW w:w="4756" w:type="dxa"/>
            <w:shd w:val="clear" w:color="auto" w:fill="auto"/>
          </w:tcPr>
          <w:p w:rsidR="00A35926" w:rsidRPr="00A35926" w:rsidRDefault="00A35926"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Javier Martínez Cruz</w:t>
            </w:r>
          </w:p>
          <w:p w:rsidR="00A35926" w:rsidRPr="00A35926" w:rsidRDefault="00A35926" w:rsidP="00A35926">
            <w:pPr>
              <w:jc w:val="center"/>
              <w:rPr>
                <w:rFonts w:ascii="Palatino Linotype" w:hAnsi="Palatino Linotype" w:cs="Arial"/>
                <w:lang w:val="es-ES_tradnl"/>
              </w:rPr>
            </w:pPr>
            <w:r w:rsidRPr="00A35926">
              <w:rPr>
                <w:rFonts w:ascii="Palatino Linotype" w:hAnsi="Palatino Linotype" w:cs="Arial"/>
                <w:lang w:val="es-ES_tradnl"/>
              </w:rPr>
              <w:t>Comisionado</w:t>
            </w:r>
          </w:p>
          <w:p w:rsidR="00A35926" w:rsidRPr="00A35926" w:rsidRDefault="00A35926" w:rsidP="00A35926">
            <w:pPr>
              <w:jc w:val="center"/>
              <w:rPr>
                <w:rFonts w:ascii="Palatino Linotype" w:hAnsi="Palatino Linotype" w:cs="Arial"/>
                <w:lang w:val="es-ES_tradnl"/>
              </w:rPr>
            </w:pPr>
            <w:r w:rsidRPr="00A35926">
              <w:rPr>
                <w:rFonts w:ascii="Palatino Linotype" w:hAnsi="Palatino Linotype" w:cs="Arial"/>
                <w:b/>
                <w:lang w:val="es-ES_tradnl"/>
              </w:rPr>
              <w:t>(RÚBRICA)</w:t>
            </w:r>
          </w:p>
        </w:tc>
        <w:tc>
          <w:tcPr>
            <w:tcW w:w="4458" w:type="dxa"/>
            <w:shd w:val="clear" w:color="auto" w:fill="auto"/>
          </w:tcPr>
          <w:p w:rsidR="00A35926" w:rsidRPr="00A35926" w:rsidRDefault="00A35926"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Luis Gustavo Parra Noriega</w:t>
            </w:r>
          </w:p>
          <w:p w:rsidR="00A35926" w:rsidRPr="00A35926" w:rsidRDefault="00A35926" w:rsidP="00A35926">
            <w:pPr>
              <w:jc w:val="center"/>
              <w:rPr>
                <w:rFonts w:ascii="Palatino Linotype" w:hAnsi="Palatino Linotype" w:cs="Arial"/>
                <w:lang w:val="es-ES_tradnl"/>
              </w:rPr>
            </w:pPr>
            <w:r w:rsidRPr="00A35926">
              <w:rPr>
                <w:rFonts w:ascii="Palatino Linotype" w:hAnsi="Palatino Linotype" w:cs="Arial"/>
                <w:lang w:val="es-ES_tradnl"/>
              </w:rPr>
              <w:t>Comisionado</w:t>
            </w:r>
          </w:p>
          <w:p w:rsidR="00A35926" w:rsidRPr="00A35926" w:rsidRDefault="00A35926" w:rsidP="00D721EE">
            <w:pPr>
              <w:jc w:val="center"/>
              <w:rPr>
                <w:rFonts w:ascii="Palatino Linotype" w:hAnsi="Palatino Linotype" w:cs="Arial"/>
                <w:b/>
                <w:lang w:val="es-ES_tradnl"/>
              </w:rPr>
            </w:pPr>
            <w:r w:rsidRPr="00A35926">
              <w:rPr>
                <w:rFonts w:ascii="Palatino Linotype" w:hAnsi="Palatino Linotype" w:cs="Arial"/>
                <w:b/>
                <w:lang w:val="es-ES_tradnl"/>
              </w:rPr>
              <w:t>(RÚBRICA)</w:t>
            </w:r>
          </w:p>
        </w:tc>
      </w:tr>
      <w:tr w:rsidR="00A35926" w:rsidRPr="00A35926">
        <w:trPr>
          <w:jc w:val="center"/>
        </w:trPr>
        <w:tc>
          <w:tcPr>
            <w:tcW w:w="9214" w:type="dxa"/>
            <w:gridSpan w:val="2"/>
            <w:shd w:val="clear" w:color="auto" w:fill="auto"/>
          </w:tcPr>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D721EE" w:rsidRDefault="00D721EE" w:rsidP="00A35926">
            <w:pPr>
              <w:jc w:val="center"/>
              <w:rPr>
                <w:rFonts w:ascii="Palatino Linotype" w:hAnsi="Palatino Linotype" w:cs="Arial"/>
                <w:b/>
                <w:lang w:val="es-ES_tradnl"/>
              </w:rPr>
            </w:pPr>
          </w:p>
          <w:p w:rsidR="00A35926" w:rsidRPr="00A35926" w:rsidRDefault="00A35926" w:rsidP="00A35926">
            <w:pPr>
              <w:jc w:val="center"/>
              <w:rPr>
                <w:rFonts w:ascii="Palatino Linotype" w:hAnsi="Palatino Linotype" w:cs="Arial"/>
                <w:b/>
                <w:lang w:val="es-ES_tradnl"/>
              </w:rPr>
            </w:pPr>
            <w:r w:rsidRPr="00A35926">
              <w:rPr>
                <w:rFonts w:ascii="Palatino Linotype" w:hAnsi="Palatino Linotype" w:cs="Arial"/>
                <w:b/>
                <w:lang w:val="es-ES_tradnl"/>
              </w:rPr>
              <w:t>Alexis Tapia Ramírez</w:t>
            </w:r>
          </w:p>
          <w:p w:rsidR="00A35926" w:rsidRPr="00A35926" w:rsidRDefault="00A35926" w:rsidP="00A35926">
            <w:pPr>
              <w:jc w:val="center"/>
              <w:rPr>
                <w:rFonts w:ascii="Palatino Linotype" w:hAnsi="Palatino Linotype" w:cs="Arial"/>
                <w:lang w:val="es-ES_tradnl"/>
              </w:rPr>
            </w:pPr>
            <w:r w:rsidRPr="00A35926">
              <w:rPr>
                <w:rFonts w:ascii="Palatino Linotype" w:hAnsi="Palatino Linotype" w:cs="Arial"/>
                <w:lang w:val="es-ES_tradnl"/>
              </w:rPr>
              <w:t>Secretario Técnico del Pleno</w:t>
            </w:r>
          </w:p>
          <w:p w:rsidR="00A35926" w:rsidRPr="00A35926" w:rsidRDefault="00A35926" w:rsidP="00D721EE">
            <w:pPr>
              <w:jc w:val="center"/>
              <w:rPr>
                <w:rFonts w:ascii="Palatino Linotype" w:hAnsi="Palatino Linotype" w:cs="Arial"/>
                <w:lang w:val="es-ES_tradnl"/>
              </w:rPr>
            </w:pPr>
            <w:r w:rsidRPr="00A35926">
              <w:rPr>
                <w:rFonts w:ascii="Palatino Linotype" w:hAnsi="Palatino Linotype" w:cs="Arial"/>
                <w:b/>
                <w:lang w:val="es-ES_tradnl"/>
              </w:rPr>
              <w:t>(RÚBRICA)</w:t>
            </w:r>
            <w:r w:rsidRPr="00A35926">
              <w:rPr>
                <w:rFonts w:ascii="Palatino Linotype" w:hAnsi="Palatino Linotype" w:cs="Arial"/>
                <w:lang w:val="es-ES_tradnl"/>
              </w:rPr>
              <w:t xml:space="preserve"> </w:t>
            </w:r>
          </w:p>
        </w:tc>
      </w:tr>
    </w:tbl>
    <w:p w:rsidR="00D721EE" w:rsidRDefault="00D721EE" w:rsidP="00A35926">
      <w:pPr>
        <w:jc w:val="both"/>
        <w:rPr>
          <w:rFonts w:ascii="Palatino Linotype" w:hAnsi="Palatino Linotype" w:cs="Arial"/>
          <w:sz w:val="22"/>
          <w:szCs w:val="22"/>
          <w:lang w:val="es-ES"/>
        </w:rPr>
      </w:pPr>
    </w:p>
    <w:p w:rsidR="00D721EE" w:rsidRDefault="00D721EE" w:rsidP="00A35926">
      <w:pPr>
        <w:jc w:val="both"/>
        <w:rPr>
          <w:rFonts w:ascii="Palatino Linotype" w:hAnsi="Palatino Linotype" w:cs="Arial"/>
          <w:sz w:val="22"/>
          <w:szCs w:val="22"/>
          <w:lang w:val="es-ES"/>
        </w:rPr>
      </w:pPr>
    </w:p>
    <w:p w:rsidR="00D721EE" w:rsidRDefault="00D721EE" w:rsidP="00A35926">
      <w:pPr>
        <w:jc w:val="both"/>
        <w:rPr>
          <w:rFonts w:ascii="Palatino Linotype" w:hAnsi="Palatino Linotype" w:cs="Arial"/>
          <w:sz w:val="22"/>
          <w:szCs w:val="22"/>
          <w:lang w:val="es-ES"/>
        </w:rPr>
      </w:pPr>
    </w:p>
    <w:p w:rsidR="00A35926" w:rsidRPr="00A35926" w:rsidRDefault="00A35926" w:rsidP="00A35926">
      <w:pPr>
        <w:jc w:val="both"/>
        <w:rPr>
          <w:rFonts w:ascii="Palatino Linotype" w:hAnsi="Palatino Linotype" w:cs="Arial"/>
          <w:sz w:val="22"/>
          <w:szCs w:val="22"/>
          <w:lang w:val="es-ES"/>
        </w:rPr>
      </w:pPr>
      <w:r w:rsidRPr="00A35926">
        <w:rPr>
          <w:rFonts w:ascii="Palatino Linotype" w:hAnsi="Palatino Linotype" w:cs="Arial"/>
          <w:sz w:val="22"/>
          <w:szCs w:val="22"/>
          <w:lang w:val="es-ES"/>
        </w:rPr>
        <w:t xml:space="preserve">Esta hoja corresponde a la resolución de fecha </w:t>
      </w:r>
      <w:r w:rsidR="00BC548B">
        <w:rPr>
          <w:rFonts w:ascii="Palatino Linotype" w:hAnsi="Palatino Linotype" w:cs="Arial"/>
          <w:sz w:val="22"/>
          <w:szCs w:val="22"/>
          <w:lang w:val="es-ES"/>
        </w:rPr>
        <w:t>nueve de septiembre</w:t>
      </w:r>
      <w:r w:rsidRPr="00A35926">
        <w:rPr>
          <w:rFonts w:ascii="Palatino Linotype" w:hAnsi="Palatino Linotype" w:cs="Arial"/>
          <w:sz w:val="22"/>
          <w:szCs w:val="22"/>
          <w:lang w:val="es-ES"/>
        </w:rPr>
        <w:t xml:space="preserve"> de dos mil veinte, emitida en el recurso de revisión número </w:t>
      </w:r>
      <w:r w:rsidR="003B69B1">
        <w:rPr>
          <w:rFonts w:ascii="Palatino Linotype" w:hAnsi="Palatino Linotype" w:cs="Arial"/>
          <w:sz w:val="22"/>
          <w:szCs w:val="22"/>
          <w:lang w:val="es-ES"/>
        </w:rPr>
        <w:t>01592/INFOEM/IP/RR/2020</w:t>
      </w:r>
      <w:r w:rsidRPr="00A35926">
        <w:rPr>
          <w:rFonts w:ascii="Palatino Linotype" w:hAnsi="Palatino Linotype" w:cs="Arial"/>
          <w:sz w:val="22"/>
          <w:szCs w:val="22"/>
          <w:lang w:val="es-ES"/>
        </w:rPr>
        <w:t xml:space="preserve">. </w:t>
      </w:r>
    </w:p>
    <w:p w:rsidR="00A35926" w:rsidRPr="00A35926" w:rsidRDefault="00A35926" w:rsidP="00A35926">
      <w:pPr>
        <w:jc w:val="both"/>
        <w:rPr>
          <w:rFonts w:ascii="Palatino Linotype" w:hAnsi="Palatino Linotype" w:cs="Arial"/>
          <w:sz w:val="22"/>
          <w:szCs w:val="22"/>
          <w:lang w:val="es-ES"/>
        </w:rPr>
      </w:pPr>
      <w:r w:rsidRPr="00A35926">
        <w:rPr>
          <w:rFonts w:ascii="Palatino Linotype" w:hAnsi="Palatino Linotype" w:cs="Arial"/>
          <w:sz w:val="22"/>
          <w:szCs w:val="22"/>
          <w:lang w:val="es-ES"/>
        </w:rPr>
        <w:t>YSM/CBO</w:t>
      </w:r>
    </w:p>
    <w:sectPr w:rsidR="00A35926" w:rsidRPr="00A3592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402" w:rsidRDefault="00823402" w:rsidP="00C80F8C">
      <w:r>
        <w:separator/>
      </w:r>
    </w:p>
  </w:endnote>
  <w:endnote w:type="continuationSeparator" w:id="0">
    <w:p w:rsidR="00823402" w:rsidRDefault="008234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5E" w:rsidRPr="0010196A" w:rsidRDefault="00CA63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4C39E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4C39E8" w:rsidRPr="0010196A">
      <w:rPr>
        <w:rFonts w:ascii="Palatino Linotype" w:hAnsi="Palatino Linotype" w:cs="Arial"/>
        <w:bCs/>
        <w:sz w:val="22"/>
        <w:szCs w:val="22"/>
      </w:rPr>
      <w:fldChar w:fldCharType="separate"/>
    </w:r>
    <w:r w:rsidR="00F64A9F">
      <w:rPr>
        <w:rFonts w:ascii="Palatino Linotype" w:hAnsi="Palatino Linotype" w:cs="Arial"/>
        <w:bCs/>
        <w:noProof/>
        <w:sz w:val="22"/>
        <w:szCs w:val="22"/>
      </w:rPr>
      <w:t>4</w:t>
    </w:r>
    <w:r w:rsidR="004C39E8"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4C39E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4C39E8" w:rsidRPr="0010196A">
      <w:rPr>
        <w:rFonts w:ascii="Palatino Linotype" w:hAnsi="Palatino Linotype" w:cs="Arial"/>
        <w:bCs/>
        <w:sz w:val="22"/>
        <w:szCs w:val="22"/>
      </w:rPr>
      <w:fldChar w:fldCharType="separate"/>
    </w:r>
    <w:r w:rsidR="00F64A9F">
      <w:rPr>
        <w:rFonts w:ascii="Palatino Linotype" w:hAnsi="Palatino Linotype" w:cs="Arial"/>
        <w:bCs/>
        <w:noProof/>
        <w:sz w:val="22"/>
        <w:szCs w:val="22"/>
      </w:rPr>
      <w:t>44</w:t>
    </w:r>
    <w:r w:rsidR="004C39E8"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5E" w:rsidRPr="0010196A" w:rsidRDefault="00CA63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4C39E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4C39E8" w:rsidRPr="0010196A">
      <w:rPr>
        <w:rFonts w:ascii="Palatino Linotype" w:hAnsi="Palatino Linotype" w:cs="Arial"/>
        <w:bCs/>
        <w:sz w:val="22"/>
        <w:szCs w:val="22"/>
      </w:rPr>
      <w:fldChar w:fldCharType="separate"/>
    </w:r>
    <w:r w:rsidR="00F64A9F">
      <w:rPr>
        <w:rFonts w:ascii="Palatino Linotype" w:hAnsi="Palatino Linotype" w:cs="Arial"/>
        <w:bCs/>
        <w:noProof/>
        <w:sz w:val="22"/>
        <w:szCs w:val="22"/>
      </w:rPr>
      <w:t>1</w:t>
    </w:r>
    <w:r w:rsidR="004C39E8"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4C39E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4C39E8" w:rsidRPr="0010196A">
      <w:rPr>
        <w:rFonts w:ascii="Palatino Linotype" w:hAnsi="Palatino Linotype" w:cs="Arial"/>
        <w:bCs/>
        <w:sz w:val="22"/>
        <w:szCs w:val="22"/>
      </w:rPr>
      <w:fldChar w:fldCharType="separate"/>
    </w:r>
    <w:r w:rsidR="00F64A9F">
      <w:rPr>
        <w:rFonts w:ascii="Palatino Linotype" w:hAnsi="Palatino Linotype" w:cs="Arial"/>
        <w:bCs/>
        <w:noProof/>
        <w:sz w:val="22"/>
        <w:szCs w:val="22"/>
      </w:rPr>
      <w:t>44</w:t>
    </w:r>
    <w:r w:rsidR="004C39E8"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402" w:rsidRDefault="00823402" w:rsidP="00C80F8C">
      <w:r>
        <w:separator/>
      </w:r>
    </w:p>
  </w:footnote>
  <w:footnote w:type="continuationSeparator" w:id="0">
    <w:p w:rsidR="00823402" w:rsidRDefault="00823402" w:rsidP="00C80F8C">
      <w:r>
        <w:continuationSeparator/>
      </w:r>
    </w:p>
  </w:footnote>
  <w:footnote w:id="1">
    <w:p w:rsidR="00CA635E" w:rsidRDefault="00CA635E" w:rsidP="00A35926">
      <w:pPr>
        <w:pStyle w:val="Textonotapie"/>
        <w:jc w:val="both"/>
        <w:rPr>
          <w:rFonts w:ascii="Palatino Linotype" w:hAnsi="Palatino Linotype"/>
        </w:rPr>
      </w:pPr>
      <w:r>
        <w:rPr>
          <w:rStyle w:val="Refdenotaalpie"/>
        </w:rPr>
        <w:footnoteRef/>
      </w:r>
      <w:r>
        <w:t xml:space="preserve"> </w:t>
      </w:r>
      <w:r w:rsidRPr="003620A4">
        <w:rPr>
          <w:rFonts w:ascii="Palatino Linotype" w:hAnsi="Palatino Linotype"/>
        </w:rPr>
        <w:t xml:space="preserve">De conformidad con la información publicada por </w:t>
      </w:r>
      <w:r w:rsidRPr="003620A4">
        <w:rPr>
          <w:rFonts w:ascii="Palatino Linotype" w:hAnsi="Palatino Linotype"/>
          <w:b/>
        </w:rPr>
        <w:t>EL SUJETO OBLIGADO</w:t>
      </w:r>
      <w:r w:rsidRPr="003620A4">
        <w:rPr>
          <w:rFonts w:ascii="Palatino Linotype" w:hAnsi="Palatino Linotype"/>
        </w:rPr>
        <w:t xml:space="preserve"> en su Portal de Información Pública de Oficio Mexiquense (IPOMEX), ubicable en la siguiente liga electrónica:</w:t>
      </w:r>
    </w:p>
    <w:p w:rsidR="00CA635E" w:rsidRDefault="00CA635E" w:rsidP="00A35926">
      <w:pPr>
        <w:pStyle w:val="Textonotapie"/>
        <w:jc w:val="both"/>
      </w:pPr>
      <w:r w:rsidRPr="003B69B1">
        <w:t>https://www.ipomex.org.mx/ipo3/lgt/indice/VALLEDECHALCO/art_92_vii/1/0/-3.web</w:t>
      </w:r>
    </w:p>
  </w:footnote>
  <w:footnote w:id="2">
    <w:p w:rsidR="00CA635E" w:rsidRDefault="00CA635E" w:rsidP="006E40DF">
      <w:pPr>
        <w:pStyle w:val="Textonotapie"/>
        <w:jc w:val="both"/>
        <w:rPr>
          <w:rFonts w:ascii="Palatino Linotype" w:hAnsi="Palatino Linotype"/>
        </w:rPr>
      </w:pPr>
      <w:r>
        <w:rPr>
          <w:rStyle w:val="Refdenotaalpie"/>
        </w:rPr>
        <w:footnoteRef/>
      </w:r>
      <w:r>
        <w:t xml:space="preserve"> </w:t>
      </w:r>
      <w:r w:rsidRPr="006E40DF">
        <w:rPr>
          <w:rFonts w:ascii="Palatino Linotype" w:hAnsi="Palatino Linotype"/>
        </w:rPr>
        <w:t>Al respecto se destaca que la particular refirió que requería informaci</w:t>
      </w:r>
      <w:r>
        <w:rPr>
          <w:rFonts w:ascii="Palatino Linotype" w:hAnsi="Palatino Linotype"/>
        </w:rPr>
        <w:t>ón del 6 d</w:t>
      </w:r>
      <w:r w:rsidRPr="006E40DF">
        <w:rPr>
          <w:rFonts w:ascii="Palatino Linotype" w:hAnsi="Palatino Linotype"/>
        </w:rPr>
        <w:t>e</w:t>
      </w:r>
      <w:r>
        <w:rPr>
          <w:rFonts w:ascii="Palatino Linotype" w:hAnsi="Palatino Linotype"/>
        </w:rPr>
        <w:t xml:space="preserve"> </w:t>
      </w:r>
      <w:r w:rsidRPr="006E40DF">
        <w:rPr>
          <w:rFonts w:ascii="Palatino Linotype" w:hAnsi="Palatino Linotype"/>
        </w:rPr>
        <w:t xml:space="preserve">febrero de 2020; empero del análisis literal a la solicitud de acceso a la información se advirtió que de igual forma refirió que el evento se </w:t>
      </w:r>
      <w:r>
        <w:rPr>
          <w:rFonts w:ascii="Palatino Linotype" w:hAnsi="Palatino Linotype"/>
        </w:rPr>
        <w:t>realizó</w:t>
      </w:r>
      <w:r w:rsidRPr="006E40DF">
        <w:rPr>
          <w:rFonts w:ascii="Palatino Linotype" w:hAnsi="Palatino Linotype"/>
        </w:rPr>
        <w:t xml:space="preserve"> el mismo día de su solicitud, esto fue el 6 de enero de 2020; situación que se corroboró con información publicada en la página oficial de Facebook del </w:t>
      </w:r>
      <w:r w:rsidRPr="006E40DF">
        <w:rPr>
          <w:rFonts w:ascii="Palatino Linotype" w:hAnsi="Palatino Linotype"/>
          <w:b/>
        </w:rPr>
        <w:t>SUJETO OBLIGADO</w:t>
      </w:r>
      <w:r w:rsidRPr="006E40DF">
        <w:rPr>
          <w:rFonts w:ascii="Palatino Linotype" w:hAnsi="Palatino Linotype"/>
        </w:rPr>
        <w:t>, en la siguiente liga electrónica:</w:t>
      </w:r>
    </w:p>
    <w:p w:rsidR="00CA635E" w:rsidRPr="006E40DF" w:rsidRDefault="00823402" w:rsidP="006E40DF">
      <w:pPr>
        <w:pStyle w:val="Textonotapie"/>
        <w:jc w:val="both"/>
        <w:rPr>
          <w:rFonts w:ascii="Palatino Linotype" w:hAnsi="Palatino Linotype"/>
        </w:rPr>
      </w:pPr>
      <w:hyperlink r:id="rId1" w:history="1">
        <w:r w:rsidR="00CA635E" w:rsidRPr="006E40DF">
          <w:rPr>
            <w:rStyle w:val="Hipervnculo"/>
            <w:rFonts w:ascii="Palatino Linotype" w:hAnsi="Palatino Linotype"/>
          </w:rPr>
          <w:t>https://www.facebook.com/watch/live/?v=2693405474106090&amp;ref=watch_permalink</w:t>
        </w:r>
      </w:hyperlink>
      <w:r w:rsidR="00CA635E" w:rsidRPr="006E40DF">
        <w:rPr>
          <w:rFonts w:ascii="Palatino Linotype" w:hAnsi="Palatino Linotype"/>
        </w:rPr>
        <w:t>; por ello, en términos de lo dispuesto por los artículos 13 y 1818, cuarto párrafo de la Ley de Transparencia y Acceso a la Información Pública del Estado de México y Municipios, este Instituto suple la deficiencia incurra y determina que la fecha del evento de la cual pretende información la particular fue en el año 2020.</w:t>
      </w:r>
    </w:p>
  </w:footnote>
  <w:footnote w:id="3">
    <w:p w:rsidR="00CA635E" w:rsidRDefault="00CA635E">
      <w:pPr>
        <w:pStyle w:val="Textonotapie"/>
      </w:pPr>
      <w:r>
        <w:rPr>
          <w:rStyle w:val="Refdenotaalpie"/>
        </w:rPr>
        <w:footnoteRef/>
      </w:r>
      <w:r>
        <w:t xml:space="preserve"> </w:t>
      </w:r>
      <w:r>
        <w:rPr>
          <w:rFonts w:ascii="Palatino Linotype" w:hAnsi="Palatino Linotype"/>
        </w:rPr>
        <w:t>Documento mencionado de manera ejemplificativa más no limitativa.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5E" w:rsidRDefault="0082340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5E" w:rsidRPr="0010196A" w:rsidRDefault="0082340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A635E" w:rsidRPr="008F2CCC">
      <w:tc>
        <w:tcPr>
          <w:tcW w:w="3261" w:type="dxa"/>
          <w:vMerge w:val="restart"/>
        </w:tcPr>
        <w:p w:rsidR="00CA635E" w:rsidRPr="008F2CCC" w:rsidRDefault="00CA63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CA635E" w:rsidRPr="00664658" w:rsidRDefault="00CA63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CA635E" w:rsidRPr="00664658" w:rsidRDefault="00CA635E" w:rsidP="003B69B1">
          <w:pPr>
            <w:jc w:val="both"/>
            <w:rPr>
              <w:rFonts w:ascii="Palatino Linotype" w:hAnsi="Palatino Linotype"/>
              <w:b/>
              <w:sz w:val="22"/>
              <w:szCs w:val="22"/>
              <w:lang w:val="es-ES_tradnl"/>
            </w:rPr>
          </w:pPr>
          <w:r>
            <w:rPr>
              <w:rFonts w:ascii="Palatino Linotype" w:hAnsi="Palatino Linotype"/>
              <w:b/>
              <w:sz w:val="22"/>
              <w:szCs w:val="22"/>
              <w:lang w:val="es-ES_tradnl"/>
            </w:rPr>
            <w:t>01592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A635E" w:rsidRPr="008F2CCC">
      <w:tc>
        <w:tcPr>
          <w:tcW w:w="3261" w:type="dxa"/>
          <w:vMerge/>
        </w:tcPr>
        <w:p w:rsidR="00CA635E" w:rsidRPr="008F2CCC" w:rsidRDefault="00CA635E" w:rsidP="00D41D47">
          <w:pPr>
            <w:rPr>
              <w:rFonts w:ascii="Palatino Linotype" w:hAnsi="Palatino Linotype"/>
              <w:b/>
              <w:sz w:val="22"/>
              <w:szCs w:val="22"/>
              <w:lang w:val="es-ES_tradnl"/>
            </w:rPr>
          </w:pPr>
        </w:p>
      </w:tc>
      <w:tc>
        <w:tcPr>
          <w:tcW w:w="2551" w:type="dxa"/>
          <w:shd w:val="clear" w:color="auto" w:fill="auto"/>
        </w:tcPr>
        <w:p w:rsidR="00CA635E" w:rsidRPr="00664658" w:rsidRDefault="00CA63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CA635E" w:rsidRPr="00D41D47" w:rsidRDefault="00CA635E" w:rsidP="00957D35">
          <w:pPr>
            <w:jc w:val="both"/>
            <w:rPr>
              <w:rFonts w:ascii="Palatino Linotype" w:hAnsi="Palatino Linotype"/>
              <w:b/>
              <w:sz w:val="22"/>
              <w:szCs w:val="22"/>
              <w:lang w:val="es-ES_tradnl"/>
            </w:rPr>
          </w:pPr>
          <w:r>
            <w:rPr>
              <w:rFonts w:ascii="Palatino Linotype" w:hAnsi="Palatino Linotype"/>
              <w:b/>
              <w:sz w:val="22"/>
              <w:szCs w:val="22"/>
            </w:rPr>
            <w:t>Ayuntamiento de Valle de Chalco Solidaridad</w:t>
          </w:r>
        </w:p>
      </w:tc>
    </w:tr>
    <w:tr w:rsidR="00CA635E" w:rsidRPr="008F2CCC">
      <w:trPr>
        <w:trHeight w:val="228"/>
      </w:trPr>
      <w:tc>
        <w:tcPr>
          <w:tcW w:w="3261" w:type="dxa"/>
          <w:vMerge/>
        </w:tcPr>
        <w:p w:rsidR="00CA635E" w:rsidRPr="008F2CCC" w:rsidRDefault="00CA635E" w:rsidP="00070856">
          <w:pPr>
            <w:rPr>
              <w:rFonts w:ascii="Palatino Linotype" w:hAnsi="Palatino Linotype"/>
              <w:b/>
              <w:sz w:val="22"/>
              <w:szCs w:val="22"/>
              <w:lang w:val="es-ES_tradnl"/>
            </w:rPr>
          </w:pPr>
        </w:p>
      </w:tc>
      <w:tc>
        <w:tcPr>
          <w:tcW w:w="2551" w:type="dxa"/>
          <w:shd w:val="clear" w:color="auto" w:fill="auto"/>
        </w:tcPr>
        <w:p w:rsidR="00CA635E" w:rsidRPr="00664658" w:rsidRDefault="00CA63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CA635E" w:rsidRPr="00664658" w:rsidRDefault="00CA63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A635E" w:rsidRPr="0010196A" w:rsidRDefault="00CA63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5E" w:rsidRPr="0010196A" w:rsidRDefault="00823402">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A635E" w:rsidRPr="008F2CCC">
      <w:tc>
        <w:tcPr>
          <w:tcW w:w="4253" w:type="dxa"/>
          <w:vMerge w:val="restart"/>
          <w:shd w:val="clear" w:color="auto" w:fill="auto"/>
        </w:tcPr>
        <w:p w:rsidR="00CA635E" w:rsidRPr="008F2CCC" w:rsidRDefault="00CA63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CA635E" w:rsidRPr="008F2CCC" w:rsidRDefault="00CA63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CA635E" w:rsidRPr="008F2CCC" w:rsidRDefault="00CA635E" w:rsidP="003B69B1">
          <w:pPr>
            <w:jc w:val="both"/>
            <w:rPr>
              <w:rFonts w:ascii="Palatino Linotype" w:hAnsi="Palatino Linotype"/>
              <w:b/>
              <w:sz w:val="22"/>
              <w:szCs w:val="22"/>
              <w:lang w:val="es-ES_tradnl"/>
            </w:rPr>
          </w:pPr>
          <w:r>
            <w:rPr>
              <w:rFonts w:ascii="Palatino Linotype" w:hAnsi="Palatino Linotype"/>
              <w:b/>
              <w:sz w:val="22"/>
              <w:szCs w:val="22"/>
              <w:lang w:val="es-ES_tradnl"/>
            </w:rPr>
            <w:t>01592/INFOEM/IP/RR/2020</w:t>
          </w:r>
        </w:p>
      </w:tc>
    </w:tr>
    <w:tr w:rsidR="00CA635E" w:rsidRPr="008F2CCC">
      <w:tc>
        <w:tcPr>
          <w:tcW w:w="4253" w:type="dxa"/>
          <w:vMerge/>
          <w:shd w:val="clear" w:color="auto" w:fill="auto"/>
        </w:tcPr>
        <w:p w:rsidR="00CA635E" w:rsidRPr="008F2CCC" w:rsidRDefault="00CA635E" w:rsidP="00A2780F">
          <w:pPr>
            <w:rPr>
              <w:rFonts w:ascii="Palatino Linotype" w:hAnsi="Palatino Linotype"/>
              <w:b/>
              <w:sz w:val="22"/>
              <w:szCs w:val="22"/>
              <w:lang w:val="es-ES_tradnl"/>
            </w:rPr>
          </w:pPr>
        </w:p>
      </w:tc>
      <w:tc>
        <w:tcPr>
          <w:tcW w:w="2552" w:type="dxa"/>
          <w:shd w:val="clear" w:color="auto" w:fill="auto"/>
        </w:tcPr>
        <w:p w:rsidR="00CA635E" w:rsidRPr="008F2CCC" w:rsidRDefault="00CA63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CA635E" w:rsidRPr="008F2CCC" w:rsidRDefault="00F64A9F" w:rsidP="00F64A9F">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CA635E">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CA635E">
            <w:rPr>
              <w:rFonts w:ascii="Palatino Linotype" w:hAnsi="Palatino Linotype"/>
              <w:b/>
              <w:sz w:val="22"/>
              <w:szCs w:val="22"/>
              <w:lang w:val="es-ES_tradnl"/>
            </w:rPr>
            <w:t xml:space="preserve"> X</w:t>
          </w:r>
        </w:p>
      </w:tc>
    </w:tr>
    <w:tr w:rsidR="00CA635E" w:rsidRPr="008F2CCC">
      <w:trPr>
        <w:trHeight w:val="228"/>
      </w:trPr>
      <w:tc>
        <w:tcPr>
          <w:tcW w:w="4253" w:type="dxa"/>
          <w:vMerge/>
          <w:shd w:val="clear" w:color="auto" w:fill="auto"/>
        </w:tcPr>
        <w:p w:rsidR="00CA635E" w:rsidRPr="008F2CCC" w:rsidRDefault="00CA635E" w:rsidP="00E37C88">
          <w:pPr>
            <w:rPr>
              <w:rFonts w:ascii="Palatino Linotype" w:hAnsi="Palatino Linotype"/>
              <w:b/>
              <w:sz w:val="22"/>
              <w:szCs w:val="22"/>
              <w:lang w:val="es-ES_tradnl"/>
            </w:rPr>
          </w:pPr>
        </w:p>
      </w:tc>
      <w:tc>
        <w:tcPr>
          <w:tcW w:w="2552" w:type="dxa"/>
          <w:shd w:val="clear" w:color="auto" w:fill="auto"/>
        </w:tcPr>
        <w:p w:rsidR="00CA635E" w:rsidRPr="008F2CCC" w:rsidRDefault="00CA63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CA635E" w:rsidRPr="00DC41C8" w:rsidRDefault="00CA635E" w:rsidP="00840ECD">
          <w:pPr>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CA635E" w:rsidRPr="008F2CCC">
      <w:tc>
        <w:tcPr>
          <w:tcW w:w="4253" w:type="dxa"/>
          <w:vMerge/>
          <w:shd w:val="clear" w:color="auto" w:fill="auto"/>
        </w:tcPr>
        <w:p w:rsidR="00CA635E" w:rsidRPr="008F2CCC" w:rsidRDefault="00CA635E" w:rsidP="00A2780F">
          <w:pPr>
            <w:rPr>
              <w:rFonts w:ascii="Palatino Linotype" w:hAnsi="Palatino Linotype"/>
              <w:b/>
              <w:sz w:val="22"/>
              <w:szCs w:val="22"/>
              <w:lang w:val="es-ES_tradnl"/>
            </w:rPr>
          </w:pPr>
        </w:p>
      </w:tc>
      <w:tc>
        <w:tcPr>
          <w:tcW w:w="2552" w:type="dxa"/>
          <w:shd w:val="clear" w:color="auto" w:fill="auto"/>
        </w:tcPr>
        <w:p w:rsidR="00CA635E" w:rsidRPr="008F2CCC" w:rsidRDefault="00CA63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CA635E" w:rsidRPr="008F2CCC" w:rsidRDefault="00CA63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A635E" w:rsidRPr="0010196A" w:rsidRDefault="00CA635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38666F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3EB4A60"/>
    <w:multiLevelType w:val="multilevel"/>
    <w:tmpl w:val="2716D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B6C3FF3"/>
    <w:multiLevelType w:val="hybridMultilevel"/>
    <w:tmpl w:val="751410A2"/>
    <w:lvl w:ilvl="0" w:tplc="DE66894A">
      <w:start w:val="1"/>
      <w:numFmt w:val="upperRoman"/>
      <w:lvlText w:val="%1."/>
      <w:lvlJc w:val="left"/>
      <w:pPr>
        <w:ind w:left="1631" w:hanging="720"/>
      </w:pPr>
    </w:lvl>
    <w:lvl w:ilvl="1" w:tplc="080A0019">
      <w:start w:val="1"/>
      <w:numFmt w:val="lowerLetter"/>
      <w:lvlText w:val="%2."/>
      <w:lvlJc w:val="left"/>
      <w:pPr>
        <w:ind w:left="1991" w:hanging="360"/>
      </w:pPr>
    </w:lvl>
    <w:lvl w:ilvl="2" w:tplc="080A001B">
      <w:start w:val="1"/>
      <w:numFmt w:val="lowerRoman"/>
      <w:lvlText w:val="%3."/>
      <w:lvlJc w:val="right"/>
      <w:pPr>
        <w:ind w:left="2711" w:hanging="180"/>
      </w:pPr>
    </w:lvl>
    <w:lvl w:ilvl="3" w:tplc="080A000F">
      <w:start w:val="1"/>
      <w:numFmt w:val="decimal"/>
      <w:lvlText w:val="%4."/>
      <w:lvlJc w:val="left"/>
      <w:pPr>
        <w:ind w:left="3431" w:hanging="360"/>
      </w:pPr>
    </w:lvl>
    <w:lvl w:ilvl="4" w:tplc="080A0019">
      <w:start w:val="1"/>
      <w:numFmt w:val="lowerLetter"/>
      <w:lvlText w:val="%5."/>
      <w:lvlJc w:val="left"/>
      <w:pPr>
        <w:ind w:left="4151" w:hanging="360"/>
      </w:pPr>
    </w:lvl>
    <w:lvl w:ilvl="5" w:tplc="080A001B">
      <w:start w:val="1"/>
      <w:numFmt w:val="lowerRoman"/>
      <w:lvlText w:val="%6."/>
      <w:lvlJc w:val="right"/>
      <w:pPr>
        <w:ind w:left="4871" w:hanging="180"/>
      </w:pPr>
    </w:lvl>
    <w:lvl w:ilvl="6" w:tplc="080A000F">
      <w:start w:val="1"/>
      <w:numFmt w:val="decimal"/>
      <w:lvlText w:val="%7."/>
      <w:lvlJc w:val="left"/>
      <w:pPr>
        <w:ind w:left="5591" w:hanging="360"/>
      </w:pPr>
    </w:lvl>
    <w:lvl w:ilvl="7" w:tplc="080A0019">
      <w:start w:val="1"/>
      <w:numFmt w:val="lowerLetter"/>
      <w:lvlText w:val="%8."/>
      <w:lvlJc w:val="left"/>
      <w:pPr>
        <w:ind w:left="6311" w:hanging="360"/>
      </w:pPr>
    </w:lvl>
    <w:lvl w:ilvl="8" w:tplc="080A001B">
      <w:start w:val="1"/>
      <w:numFmt w:val="lowerRoman"/>
      <w:lvlText w:val="%9."/>
      <w:lvlJc w:val="right"/>
      <w:pPr>
        <w:ind w:left="7031" w:hanging="180"/>
      </w:pPr>
    </w:lvl>
  </w:abstractNum>
  <w:abstractNum w:abstractNumId="1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70AD72A5"/>
    <w:multiLevelType w:val="multilevel"/>
    <w:tmpl w:val="2716D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22024E"/>
    <w:multiLevelType w:val="hybridMultilevel"/>
    <w:tmpl w:val="EC784200"/>
    <w:lvl w:ilvl="0" w:tplc="48DC8B2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16"/>
  </w:num>
  <w:num w:numId="7">
    <w:abstractNumId w:val="1"/>
  </w:num>
  <w:num w:numId="8">
    <w:abstractNumId w:val="4"/>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7"/>
  </w:num>
  <w:num w:numId="19">
    <w:abstractNumId w:val="9"/>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0F9"/>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A0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EC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2A3"/>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E68"/>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9B1"/>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9B0"/>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67F"/>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5D20"/>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9E8"/>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4B"/>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C1"/>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0DF"/>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8A"/>
    <w:rsid w:val="006F55F2"/>
    <w:rsid w:val="006F5A76"/>
    <w:rsid w:val="006F5AB6"/>
    <w:rsid w:val="006F5AD6"/>
    <w:rsid w:val="006F5F90"/>
    <w:rsid w:val="006F61D7"/>
    <w:rsid w:val="006F6C7B"/>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402"/>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708"/>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D4A"/>
    <w:rsid w:val="0094215F"/>
    <w:rsid w:val="00942338"/>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41B"/>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926"/>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638"/>
    <w:rsid w:val="00B77A3F"/>
    <w:rsid w:val="00B77C4F"/>
    <w:rsid w:val="00B8014D"/>
    <w:rsid w:val="00B80592"/>
    <w:rsid w:val="00B807F8"/>
    <w:rsid w:val="00B80AEA"/>
    <w:rsid w:val="00B81C6A"/>
    <w:rsid w:val="00B820BE"/>
    <w:rsid w:val="00B82286"/>
    <w:rsid w:val="00B82511"/>
    <w:rsid w:val="00B827DF"/>
    <w:rsid w:val="00B827F4"/>
    <w:rsid w:val="00B82B71"/>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48B"/>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2E8"/>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5CF"/>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35E"/>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6B3"/>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76"/>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54D"/>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044"/>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1EE"/>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026F"/>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E91"/>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A9F"/>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06"/>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6AC"/>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2CDF"/>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2F427E8-A136-4B6C-B17E-68D6C5C5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uiPriority w:val="99"/>
    <w:rsid w:val="00A35926"/>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35926"/>
  </w:style>
  <w:style w:type="table" w:customStyle="1" w:styleId="Tablaconcuadrcula11">
    <w:name w:val="Tabla con cuadrícula1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359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35926"/>
    <w:rPr>
      <w:rFonts w:ascii="Times New Roman" w:eastAsia="Times New Roman" w:hAnsi="Times New Roman" w:cs="Times New Roman"/>
      <w:sz w:val="16"/>
      <w:szCs w:val="16"/>
      <w:lang w:val="es-MX"/>
    </w:rPr>
  </w:style>
  <w:style w:type="table" w:customStyle="1" w:styleId="Tablaconcuadrcula112">
    <w:name w:val="Tabla con cuadrícula112"/>
    <w:basedOn w:val="Tablanormal"/>
    <w:next w:val="Tablaconcuadrcula"/>
    <w:uiPriority w:val="39"/>
    <w:rsid w:val="00A3592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35926"/>
  </w:style>
  <w:style w:type="numbering" w:customStyle="1" w:styleId="Sinlista2">
    <w:name w:val="Sin lista2"/>
    <w:next w:val="Sinlista"/>
    <w:uiPriority w:val="99"/>
    <w:semiHidden/>
    <w:unhideWhenUsed/>
    <w:rsid w:val="00A35926"/>
  </w:style>
  <w:style w:type="numbering" w:customStyle="1" w:styleId="Sinlista3">
    <w:name w:val="Sin lista3"/>
    <w:next w:val="Sinlista"/>
    <w:uiPriority w:val="99"/>
    <w:semiHidden/>
    <w:unhideWhenUsed/>
    <w:rsid w:val="00A35926"/>
  </w:style>
  <w:style w:type="table" w:customStyle="1" w:styleId="Tablaconcuadrcula3">
    <w:name w:val="Tabla con cuadrícula3"/>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35926"/>
  </w:style>
  <w:style w:type="table" w:customStyle="1" w:styleId="Tablaconcuadrcula4">
    <w:name w:val="Tabla con cuadrícula4"/>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A3592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A3592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next w:val="Tablaconcuadrcula"/>
    <w:uiPriority w:val="39"/>
    <w:rsid w:val="00A3592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CA635E"/>
  </w:style>
  <w:style w:type="paragraph" w:customStyle="1" w:styleId="msonormal0">
    <w:name w:val="msonormal"/>
    <w:basedOn w:val="Normal"/>
    <w:uiPriority w:val="99"/>
    <w:rsid w:val="00CA635E"/>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CA635E"/>
    <w:rPr>
      <w:rFonts w:ascii="Times New Roman" w:eastAsia="Times New Roman" w:hAnsi="Times New Roman" w:cs="Times New Roman"/>
      <w:sz w:val="20"/>
      <w:szCs w:val="20"/>
      <w:lang w:val="es-MX"/>
    </w:rPr>
  </w:style>
  <w:style w:type="paragraph" w:customStyle="1" w:styleId="francesa">
    <w:name w:val="francesa"/>
    <w:basedOn w:val="Normal"/>
    <w:uiPriority w:val="99"/>
    <w:rsid w:val="00CA635E"/>
    <w:pPr>
      <w:spacing w:before="100" w:beforeAutospacing="1" w:after="100" w:afterAutospacing="1"/>
    </w:pPr>
    <w:rPr>
      <w:lang w:eastAsia="es-MX"/>
    </w:rPr>
  </w:style>
  <w:style w:type="character" w:customStyle="1" w:styleId="eop">
    <w:name w:val="eop"/>
    <w:basedOn w:val="Fuentedeprrafopredeter"/>
    <w:rsid w:val="00CA635E"/>
  </w:style>
  <w:style w:type="table" w:customStyle="1" w:styleId="Tablaconcuadrcula5">
    <w:name w:val="Tabla con cuadrícula5"/>
    <w:basedOn w:val="Tablanormal"/>
    <w:next w:val="Tablaconcuadrcula"/>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CA635E"/>
    <w:rPr>
      <w:rFonts w:ascii="Cambria" w:eastAsia="Calibri"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CA635E"/>
    <w:rPr>
      <w:rFonts w:ascii="Cambria" w:eastAsia="Calibri"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CA635E"/>
    <w:rPr>
      <w:rFonts w:ascii="Cambria" w:eastAsia="Calibri"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CA635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12">
    <w:name w:val="Estilo importado 12"/>
    <w:rsid w:val="00CA635E"/>
    <w:pPr>
      <w:numPr>
        <w:numId w:val="15"/>
      </w:numPr>
    </w:pPr>
  </w:style>
  <w:style w:type="numbering" w:customStyle="1" w:styleId="Estiloimportado14">
    <w:name w:val="Estilo importado 14"/>
    <w:rsid w:val="00CA635E"/>
    <w:pPr>
      <w:numPr>
        <w:numId w:val="16"/>
      </w:numPr>
    </w:pPr>
  </w:style>
  <w:style w:type="numbering" w:customStyle="1" w:styleId="Estiloimportado22">
    <w:name w:val="Estilo importado 22"/>
    <w:rsid w:val="00CA635E"/>
    <w:pPr>
      <w:numPr>
        <w:numId w:val="17"/>
      </w:numPr>
    </w:pPr>
  </w:style>
  <w:style w:type="numbering" w:customStyle="1" w:styleId="Estiloimportado11">
    <w:name w:val="Estilo importado 11"/>
    <w:rsid w:val="00CA635E"/>
  </w:style>
  <w:style w:type="numbering" w:customStyle="1" w:styleId="Estiloimportado212">
    <w:name w:val="Estilo importado 212"/>
    <w:rsid w:val="00CA635E"/>
    <w:pPr>
      <w:numPr>
        <w:numId w:val="18"/>
      </w:numPr>
    </w:pPr>
  </w:style>
  <w:style w:type="numbering" w:customStyle="1" w:styleId="Estiloimportado21">
    <w:name w:val="Estilo importado 21"/>
    <w:rsid w:val="00CA635E"/>
  </w:style>
  <w:style w:type="numbering" w:customStyle="1" w:styleId="Estiloimportado24">
    <w:name w:val="Estilo importado 24"/>
    <w:rsid w:val="00CA635E"/>
    <w:pPr>
      <w:numPr>
        <w:numId w:val="19"/>
      </w:numPr>
    </w:pPr>
  </w:style>
  <w:style w:type="numbering" w:customStyle="1" w:styleId="Estiloimportado112">
    <w:name w:val="Estilo importado 112"/>
    <w:rsid w:val="00CA635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490078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0091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775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watch/live/?v=2693405474106090&amp;ref=watch_perma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7A8C-98C5-4561-8341-F3344BCF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11527</Words>
  <Characters>63401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2020-01-22T19:55:00Z</cp:lastPrinted>
  <dcterms:created xsi:type="dcterms:W3CDTF">2020-09-25T20:11:00Z</dcterms:created>
  <dcterms:modified xsi:type="dcterms:W3CDTF">2020-09-25T20:11:00Z</dcterms:modified>
</cp:coreProperties>
</file>