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AD37EE2" w:rsidR="00E15E85" w:rsidRPr="00207FE7"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07FE7">
        <w:rPr>
          <w:rFonts w:ascii="Palatino Linotype" w:eastAsia="Times New Roman" w:hAnsi="Palatino Linotype" w:cs="Arial"/>
          <w:color w:val="000000"/>
          <w:sz w:val="24"/>
          <w:szCs w:val="24"/>
          <w:lang w:val="es-ES" w:eastAsia="es-MX"/>
        </w:rPr>
        <w:t xml:space="preserve"> </w:t>
      </w:r>
      <w:r w:rsidR="00E15E85" w:rsidRPr="00207FE7">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A118BD">
        <w:rPr>
          <w:rFonts w:ascii="Palatino Linotype" w:eastAsia="Times New Roman" w:hAnsi="Palatino Linotype" w:cs="Arial"/>
          <w:color w:val="000000"/>
          <w:sz w:val="24"/>
          <w:szCs w:val="24"/>
          <w:lang w:val="es-ES" w:eastAsia="es-MX"/>
        </w:rPr>
        <w:t xml:space="preserve"> veinte de enero de dos mil veintiuno</w:t>
      </w:r>
      <w:r w:rsidR="00E15E85" w:rsidRPr="00207FE7">
        <w:rPr>
          <w:rFonts w:ascii="Palatino Linotype" w:eastAsia="Times New Roman" w:hAnsi="Palatino Linotype" w:cs="Arial"/>
          <w:color w:val="000000"/>
          <w:sz w:val="24"/>
          <w:szCs w:val="24"/>
          <w:lang w:val="es-ES" w:eastAsia="es-MX"/>
        </w:rPr>
        <w:t>.</w:t>
      </w:r>
    </w:p>
    <w:p w14:paraId="1E15DF94" w14:textId="77777777" w:rsidR="009F477F" w:rsidRDefault="009F477F" w:rsidP="00E15E85">
      <w:pPr>
        <w:tabs>
          <w:tab w:val="left" w:pos="1701"/>
        </w:tabs>
        <w:spacing w:before="240" w:line="360" w:lineRule="auto"/>
        <w:jc w:val="both"/>
        <w:rPr>
          <w:rFonts w:ascii="Palatino Linotype" w:eastAsia="Times New Roman" w:hAnsi="Palatino Linotype" w:cs="Arial"/>
          <w:color w:val="000000"/>
          <w:sz w:val="24"/>
          <w:szCs w:val="24"/>
          <w:lang w:val="es-ES" w:eastAsia="es-MX"/>
        </w:rPr>
      </w:pPr>
    </w:p>
    <w:p w14:paraId="2CEC7A43" w14:textId="14069988" w:rsidR="00E87E34" w:rsidRPr="00207FE7" w:rsidRDefault="00E15E85" w:rsidP="00E15E85">
      <w:pPr>
        <w:tabs>
          <w:tab w:val="left" w:pos="1701"/>
        </w:tabs>
        <w:spacing w:before="240" w:line="360" w:lineRule="auto"/>
        <w:jc w:val="both"/>
        <w:rPr>
          <w:rFonts w:ascii="Palatino Linotype" w:hAnsi="Palatino Linotype" w:cs="Arial"/>
          <w:b/>
          <w:bCs/>
          <w:sz w:val="24"/>
          <w:lang w:val="es-ES" w:eastAsia="es-MX"/>
        </w:rPr>
      </w:pPr>
      <w:r w:rsidRPr="00207FE7">
        <w:rPr>
          <w:rFonts w:ascii="Palatino Linotype" w:hAnsi="Palatino Linotype" w:cs="Arial"/>
          <w:b/>
          <w:sz w:val="24"/>
          <w:lang w:val="es-ES"/>
        </w:rPr>
        <w:t>VISTO</w:t>
      </w:r>
      <w:r w:rsidRPr="00207FE7">
        <w:rPr>
          <w:rFonts w:ascii="Palatino Linotype" w:hAnsi="Palatino Linotype" w:cs="Arial"/>
          <w:sz w:val="24"/>
          <w:lang w:val="es-ES"/>
        </w:rPr>
        <w:t xml:space="preserve"> el expediente electrónico formado con motivo del recurso de revisión número</w:t>
      </w:r>
      <w:r w:rsidR="00341648">
        <w:rPr>
          <w:rFonts w:ascii="Palatino Linotype" w:hAnsi="Palatino Linotype" w:cs="Arial"/>
          <w:b/>
          <w:bCs/>
          <w:sz w:val="24"/>
          <w:lang w:val="es-ES" w:eastAsia="es-MX"/>
        </w:rPr>
        <w:t xml:space="preserve"> </w:t>
      </w:r>
      <w:r w:rsidR="00341648" w:rsidRPr="00341648">
        <w:rPr>
          <w:rFonts w:ascii="Palatino Linotype" w:hAnsi="Palatino Linotype" w:cs="Arial"/>
          <w:b/>
          <w:bCs/>
          <w:sz w:val="24"/>
          <w:lang w:val="es-ES" w:eastAsia="es-MX"/>
        </w:rPr>
        <w:t>04815/INFOEM/IP/RR/2020</w:t>
      </w:r>
      <w:r w:rsidRPr="00207FE7">
        <w:rPr>
          <w:rFonts w:ascii="Palatino Linotype" w:hAnsi="Palatino Linotype" w:cs="Arial"/>
          <w:sz w:val="24"/>
          <w:lang w:val="es-ES"/>
        </w:rPr>
        <w:t xml:space="preserve">, </w:t>
      </w:r>
      <w:r w:rsidR="00614FDD" w:rsidRPr="00207FE7">
        <w:rPr>
          <w:rFonts w:ascii="Palatino Linotype" w:hAnsi="Palatino Linotype" w:cs="Arial"/>
          <w:sz w:val="24"/>
          <w:lang w:val="es-ES"/>
        </w:rPr>
        <w:t xml:space="preserve">interpuesto por </w:t>
      </w:r>
      <w:r w:rsidR="00341648">
        <w:rPr>
          <w:rFonts w:ascii="Palatino Linotype" w:hAnsi="Palatino Linotype" w:cs="Arial"/>
          <w:sz w:val="24"/>
          <w:lang w:val="es-ES"/>
        </w:rPr>
        <w:t>la</w:t>
      </w:r>
      <w:r w:rsidR="00487F76" w:rsidRPr="00207FE7">
        <w:rPr>
          <w:rFonts w:ascii="Palatino Linotype" w:hAnsi="Palatino Linotype" w:cs="Arial"/>
          <w:b/>
          <w:sz w:val="24"/>
          <w:lang w:val="es-ES"/>
        </w:rPr>
        <w:t xml:space="preserve"> C.</w:t>
      </w:r>
      <w:r w:rsidR="00341648">
        <w:rPr>
          <w:rFonts w:ascii="Palatino Linotype" w:hAnsi="Palatino Linotype" w:cs="Arial"/>
          <w:b/>
          <w:sz w:val="24"/>
          <w:lang w:val="es-ES"/>
        </w:rPr>
        <w:t xml:space="preserve"> </w:t>
      </w:r>
      <w:proofErr w:type="spellStart"/>
      <w:r w:rsidR="004519B7">
        <w:rPr>
          <w:rFonts w:ascii="Palatino Linotype" w:hAnsi="Palatino Linotype" w:cs="Arial"/>
          <w:b/>
          <w:sz w:val="24"/>
          <w:lang w:val="es-ES"/>
        </w:rPr>
        <w:t>xxxxxxxxxxxxxxxxx</w:t>
      </w:r>
      <w:proofErr w:type="spellEnd"/>
      <w:r w:rsidR="00341648">
        <w:rPr>
          <w:rFonts w:ascii="Palatino Linotype" w:hAnsi="Palatino Linotype" w:cs="Arial"/>
          <w:b/>
          <w:sz w:val="24"/>
          <w:lang w:val="es-ES"/>
        </w:rPr>
        <w:t xml:space="preserve"> </w:t>
      </w:r>
      <w:r w:rsidR="004519B7">
        <w:rPr>
          <w:rFonts w:ascii="Palatino Linotype" w:hAnsi="Palatino Linotype" w:cs="Arial"/>
          <w:b/>
          <w:sz w:val="24"/>
          <w:lang w:val="es-ES"/>
        </w:rPr>
        <w:t>xxxxxxxx</w:t>
      </w:r>
      <w:bookmarkStart w:id="0" w:name="_GoBack"/>
      <w:bookmarkEnd w:id="0"/>
      <w:r w:rsidR="00487F76" w:rsidRPr="00207FE7">
        <w:rPr>
          <w:rFonts w:ascii="Palatino Linotype" w:hAnsi="Palatino Linotype" w:cs="Arial"/>
          <w:b/>
          <w:sz w:val="24"/>
          <w:lang w:val="es-ES"/>
        </w:rPr>
        <w:t xml:space="preserve">, </w:t>
      </w:r>
      <w:r w:rsidR="00487F76" w:rsidRPr="00207FE7">
        <w:rPr>
          <w:rFonts w:ascii="Palatino Linotype" w:hAnsi="Palatino Linotype" w:cs="Arial"/>
          <w:sz w:val="24"/>
          <w:lang w:val="es-ES"/>
        </w:rPr>
        <w:t>a quien en lo sucesivo se le denominara la parte</w:t>
      </w:r>
      <w:r w:rsidRPr="00207FE7">
        <w:rPr>
          <w:rFonts w:ascii="Palatino Linotype" w:hAnsi="Palatino Linotype" w:cs="Arial"/>
          <w:b/>
          <w:sz w:val="24"/>
          <w:lang w:val="es-ES"/>
        </w:rPr>
        <w:t xml:space="preserve"> </w:t>
      </w:r>
      <w:r w:rsidR="00487F76" w:rsidRPr="00207FE7">
        <w:rPr>
          <w:rFonts w:ascii="Palatino Linotype" w:hAnsi="Palatino Linotype" w:cs="Arial"/>
          <w:b/>
          <w:sz w:val="24"/>
          <w:lang w:val="es-ES"/>
        </w:rPr>
        <w:t>r</w:t>
      </w:r>
      <w:r w:rsidRPr="00207FE7">
        <w:rPr>
          <w:rFonts w:ascii="Palatino Linotype" w:hAnsi="Palatino Linotype" w:cs="Arial"/>
          <w:b/>
          <w:sz w:val="24"/>
          <w:lang w:val="es-ES"/>
        </w:rPr>
        <w:t>ecurrente</w:t>
      </w:r>
      <w:r w:rsidR="00E221C1" w:rsidRPr="00207FE7">
        <w:rPr>
          <w:rFonts w:ascii="Palatino Linotype" w:hAnsi="Palatino Linotype" w:cs="Arial"/>
          <w:sz w:val="24"/>
          <w:lang w:val="es-ES"/>
        </w:rPr>
        <w:t xml:space="preserve">, en contra </w:t>
      </w:r>
      <w:r w:rsidR="00E372DA" w:rsidRPr="00207FE7">
        <w:rPr>
          <w:rFonts w:ascii="Palatino Linotype" w:hAnsi="Palatino Linotype" w:cs="Arial"/>
          <w:sz w:val="24"/>
          <w:lang w:val="es-ES"/>
        </w:rPr>
        <w:t>de</w:t>
      </w:r>
      <w:r w:rsidR="00E221C1" w:rsidRPr="00207FE7">
        <w:rPr>
          <w:rFonts w:ascii="Palatino Linotype" w:hAnsi="Palatino Linotype" w:cs="Arial"/>
          <w:sz w:val="24"/>
          <w:lang w:val="es-ES"/>
        </w:rPr>
        <w:t xml:space="preserve"> </w:t>
      </w:r>
      <w:r w:rsidR="00654533" w:rsidRPr="00207FE7">
        <w:rPr>
          <w:rFonts w:ascii="Palatino Linotype" w:hAnsi="Palatino Linotype" w:cs="Arial"/>
          <w:sz w:val="24"/>
          <w:lang w:val="es-ES"/>
        </w:rPr>
        <w:t xml:space="preserve">la </w:t>
      </w:r>
      <w:r w:rsidRPr="00207FE7">
        <w:rPr>
          <w:rFonts w:ascii="Palatino Linotype" w:hAnsi="Palatino Linotype" w:cs="Arial"/>
          <w:sz w:val="24"/>
          <w:lang w:val="es-ES"/>
        </w:rPr>
        <w:t xml:space="preserve">respuesta </w:t>
      </w:r>
      <w:r w:rsidR="003470B1" w:rsidRPr="00207FE7">
        <w:rPr>
          <w:rFonts w:ascii="Palatino Linotype" w:hAnsi="Palatino Linotype" w:cs="Arial"/>
          <w:sz w:val="24"/>
          <w:lang w:val="es-ES"/>
        </w:rPr>
        <w:t>d</w:t>
      </w:r>
      <w:r w:rsidR="00E372DA" w:rsidRPr="00207FE7">
        <w:rPr>
          <w:rFonts w:ascii="Palatino Linotype" w:hAnsi="Palatino Linotype" w:cs="Arial"/>
          <w:sz w:val="24"/>
          <w:szCs w:val="24"/>
          <w:lang w:val="es-ES"/>
        </w:rPr>
        <w:t>el</w:t>
      </w:r>
      <w:r w:rsidR="00341648">
        <w:rPr>
          <w:rFonts w:ascii="Palatino Linotype" w:hAnsi="Palatino Linotype" w:cs="Arial"/>
          <w:sz w:val="24"/>
          <w:szCs w:val="24"/>
          <w:lang w:val="es-ES"/>
        </w:rPr>
        <w:t xml:space="preserve"> </w:t>
      </w:r>
      <w:r w:rsidR="00341648">
        <w:rPr>
          <w:rFonts w:ascii="Palatino Linotype" w:hAnsi="Palatino Linotype" w:cs="Arial"/>
          <w:b/>
          <w:sz w:val="24"/>
          <w:szCs w:val="24"/>
          <w:lang w:val="es-ES"/>
        </w:rPr>
        <w:t>AYUNTAMIENTO DE TEZOYUCA</w:t>
      </w:r>
      <w:r w:rsidRPr="00207FE7">
        <w:rPr>
          <w:rFonts w:ascii="Palatino Linotype" w:hAnsi="Palatino Linotype" w:cs="Arial"/>
          <w:sz w:val="28"/>
          <w:szCs w:val="24"/>
          <w:lang w:val="es-ES"/>
        </w:rPr>
        <w:t xml:space="preserve">, </w:t>
      </w:r>
      <w:r w:rsidRPr="00207FE7">
        <w:rPr>
          <w:rFonts w:ascii="Palatino Linotype" w:hAnsi="Palatino Linotype" w:cs="Arial"/>
          <w:sz w:val="24"/>
          <w:szCs w:val="24"/>
          <w:lang w:val="es-ES"/>
        </w:rPr>
        <w:t>en lo subsecuente</w:t>
      </w:r>
      <w:r w:rsidRPr="00207FE7">
        <w:rPr>
          <w:rFonts w:ascii="Palatino Linotype" w:hAnsi="Palatino Linotype" w:cs="Arial"/>
          <w:b/>
          <w:sz w:val="24"/>
          <w:szCs w:val="24"/>
          <w:lang w:val="es-ES"/>
        </w:rPr>
        <w:t xml:space="preserve"> </w:t>
      </w:r>
      <w:r w:rsidR="00487F76" w:rsidRPr="00207FE7">
        <w:rPr>
          <w:rFonts w:ascii="Palatino Linotype" w:hAnsi="Palatino Linotype" w:cs="Arial"/>
          <w:b/>
          <w:sz w:val="24"/>
          <w:szCs w:val="24"/>
          <w:lang w:val="es-ES"/>
        </w:rPr>
        <w:t>e</w:t>
      </w:r>
      <w:r w:rsidRPr="00207FE7">
        <w:rPr>
          <w:rFonts w:ascii="Palatino Linotype" w:hAnsi="Palatino Linotype" w:cs="Arial"/>
          <w:b/>
          <w:sz w:val="24"/>
          <w:szCs w:val="24"/>
          <w:lang w:val="es-ES"/>
        </w:rPr>
        <w:t xml:space="preserve">l </w:t>
      </w:r>
      <w:r w:rsidR="00487F76" w:rsidRPr="00207FE7">
        <w:rPr>
          <w:rFonts w:ascii="Palatino Linotype" w:hAnsi="Palatino Linotype" w:cs="Arial"/>
          <w:b/>
          <w:sz w:val="24"/>
          <w:szCs w:val="24"/>
          <w:lang w:val="es-ES"/>
        </w:rPr>
        <w:t>s</w:t>
      </w:r>
      <w:r w:rsidRPr="00207FE7">
        <w:rPr>
          <w:rFonts w:ascii="Palatino Linotype" w:hAnsi="Palatino Linotype" w:cs="Arial"/>
          <w:b/>
          <w:sz w:val="24"/>
          <w:szCs w:val="24"/>
          <w:lang w:val="es-ES"/>
        </w:rPr>
        <w:t xml:space="preserve">ujeto </w:t>
      </w:r>
      <w:r w:rsidR="00487F76" w:rsidRPr="00207FE7">
        <w:rPr>
          <w:rFonts w:ascii="Palatino Linotype" w:hAnsi="Palatino Linotype" w:cs="Arial"/>
          <w:b/>
          <w:sz w:val="24"/>
          <w:szCs w:val="24"/>
          <w:lang w:val="es-ES"/>
        </w:rPr>
        <w:t>o</w:t>
      </w:r>
      <w:r w:rsidRPr="00207FE7">
        <w:rPr>
          <w:rFonts w:ascii="Palatino Linotype" w:hAnsi="Palatino Linotype" w:cs="Arial"/>
          <w:b/>
          <w:sz w:val="24"/>
          <w:szCs w:val="24"/>
          <w:lang w:val="es-ES"/>
        </w:rPr>
        <w:t xml:space="preserve">bligado, </w:t>
      </w:r>
      <w:r w:rsidRPr="00207FE7">
        <w:rPr>
          <w:rFonts w:ascii="Palatino Linotype" w:hAnsi="Palatino Linotype" w:cs="Arial"/>
          <w:sz w:val="24"/>
          <w:szCs w:val="24"/>
          <w:lang w:val="es-ES"/>
        </w:rPr>
        <w:t>se procede a</w:t>
      </w:r>
      <w:r w:rsidRPr="00207FE7">
        <w:rPr>
          <w:rFonts w:ascii="Palatino Linotype" w:hAnsi="Palatino Linotype" w:cs="Arial"/>
          <w:sz w:val="24"/>
          <w:lang w:val="es-ES"/>
        </w:rPr>
        <w:t xml:space="preserve"> dictar la presente resolución.</w:t>
      </w:r>
      <w:r w:rsidR="00D329E5">
        <w:rPr>
          <w:rFonts w:ascii="Palatino Linotype" w:hAnsi="Palatino Linotype" w:cs="Arial"/>
          <w:sz w:val="24"/>
          <w:lang w:val="es-ES"/>
        </w:rPr>
        <w:t xml:space="preserve"> </w:t>
      </w:r>
    </w:p>
    <w:p w14:paraId="071B2493" w14:textId="77777777" w:rsidR="00E15E85" w:rsidRPr="00207FE7"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207FE7" w:rsidRDefault="00E15E85" w:rsidP="006200A2">
      <w:pPr>
        <w:spacing w:before="240" w:after="240" w:line="360" w:lineRule="auto"/>
        <w:jc w:val="center"/>
        <w:rPr>
          <w:rFonts w:ascii="Palatino Linotype" w:hAnsi="Palatino Linotype"/>
          <w:b/>
          <w:sz w:val="28"/>
          <w:lang w:val="es-ES"/>
        </w:rPr>
      </w:pPr>
      <w:r w:rsidRPr="00207FE7">
        <w:rPr>
          <w:rFonts w:ascii="Palatino Linotype" w:hAnsi="Palatino Linotype"/>
          <w:b/>
          <w:sz w:val="28"/>
          <w:lang w:val="es-ES"/>
        </w:rPr>
        <w:t>A N T E C E D E N T E S   D E L   A S U N T O</w:t>
      </w:r>
    </w:p>
    <w:p w14:paraId="18E0D8B0" w14:textId="77777777" w:rsidR="00E15E85" w:rsidRPr="00207FE7" w:rsidRDefault="00E15E85" w:rsidP="00E15E85">
      <w:pPr>
        <w:spacing w:before="240" w:after="240" w:line="360" w:lineRule="auto"/>
        <w:jc w:val="both"/>
        <w:rPr>
          <w:rFonts w:ascii="Palatino Linotype" w:hAnsi="Palatino Linotype"/>
          <w:lang w:val="es-ES"/>
        </w:rPr>
      </w:pPr>
      <w:r w:rsidRPr="00207FE7">
        <w:rPr>
          <w:rFonts w:ascii="Palatino Linotype" w:hAnsi="Palatino Linotype" w:cs="Arial"/>
          <w:b/>
          <w:sz w:val="28"/>
          <w:lang w:val="es-ES"/>
        </w:rPr>
        <w:t>PRIMERO.</w:t>
      </w:r>
      <w:r w:rsidRPr="00207FE7">
        <w:rPr>
          <w:rFonts w:ascii="Palatino Linotype" w:hAnsi="Palatino Linotype" w:cs="Arial"/>
          <w:lang w:val="es-ES"/>
        </w:rPr>
        <w:t xml:space="preserve"> </w:t>
      </w:r>
      <w:r w:rsidRPr="00207FE7">
        <w:rPr>
          <w:rFonts w:ascii="Palatino Linotype" w:hAnsi="Palatino Linotype"/>
          <w:b/>
          <w:sz w:val="28"/>
          <w:szCs w:val="28"/>
          <w:lang w:val="es-ES"/>
        </w:rPr>
        <w:t>De la Solicitud de Información.</w:t>
      </w:r>
    </w:p>
    <w:p w14:paraId="6FCCA71C" w14:textId="71C9E4CE" w:rsidR="009845EC" w:rsidRPr="00207FE7" w:rsidRDefault="009845EC" w:rsidP="009845EC">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Con fecha</w:t>
      </w:r>
      <w:r w:rsidR="00D329E5">
        <w:rPr>
          <w:rFonts w:ascii="Palatino Linotype" w:hAnsi="Palatino Linotype" w:cs="Arial"/>
          <w:sz w:val="24"/>
          <w:lang w:val="es-ES"/>
        </w:rPr>
        <w:t xml:space="preserve"> dos </w:t>
      </w:r>
      <w:r w:rsidR="005166D5">
        <w:rPr>
          <w:rFonts w:ascii="Palatino Linotype" w:hAnsi="Palatino Linotype" w:cs="Arial"/>
          <w:sz w:val="24"/>
          <w:lang w:val="es-ES"/>
        </w:rPr>
        <w:t>de octubre</w:t>
      </w:r>
      <w:r w:rsidRPr="00207FE7">
        <w:rPr>
          <w:rFonts w:ascii="Palatino Linotype" w:hAnsi="Palatino Linotype" w:cs="Arial"/>
          <w:sz w:val="24"/>
          <w:lang w:val="es-ES"/>
        </w:rPr>
        <w:t xml:space="preserve"> de dos mil veinte, </w:t>
      </w:r>
      <w:r w:rsidRPr="00207FE7">
        <w:rPr>
          <w:rFonts w:ascii="Palatino Linotype" w:hAnsi="Palatino Linotype" w:cs="Arial"/>
          <w:b/>
          <w:sz w:val="24"/>
          <w:lang w:val="es-ES"/>
        </w:rPr>
        <w:t>la parte recurrente</w:t>
      </w:r>
      <w:r w:rsidRPr="00207FE7">
        <w:rPr>
          <w:rFonts w:ascii="Palatino Linotype" w:hAnsi="Palatino Linotype" w:cs="Arial"/>
          <w:sz w:val="24"/>
          <w:lang w:val="es-ES"/>
        </w:rPr>
        <w:t>, presentó a través del Sistema de Acceso a la Información Mexiquense (</w:t>
      </w:r>
      <w:r w:rsidRPr="00207FE7">
        <w:rPr>
          <w:rFonts w:ascii="Palatino Linotype" w:hAnsi="Palatino Linotype" w:cs="Arial"/>
          <w:b/>
          <w:sz w:val="24"/>
          <w:lang w:val="es-ES"/>
        </w:rPr>
        <w:t>SAIMEX)</w:t>
      </w:r>
      <w:r w:rsidRPr="00207FE7">
        <w:rPr>
          <w:rFonts w:ascii="Palatino Linotype" w:hAnsi="Palatino Linotype" w:cs="Arial"/>
          <w:sz w:val="24"/>
          <w:lang w:val="es-ES"/>
        </w:rPr>
        <w:t xml:space="preserve"> ante </w:t>
      </w:r>
      <w:r w:rsidRPr="00207FE7">
        <w:rPr>
          <w:rFonts w:ascii="Palatino Linotype" w:hAnsi="Palatino Linotype" w:cs="Arial"/>
          <w:b/>
          <w:sz w:val="24"/>
          <w:lang w:val="es-ES"/>
        </w:rPr>
        <w:t>el sujeto obligado</w:t>
      </w:r>
      <w:r w:rsidRPr="00207FE7">
        <w:rPr>
          <w:rFonts w:ascii="Palatino Linotype" w:hAnsi="Palatino Linotype" w:cs="Arial"/>
          <w:sz w:val="24"/>
          <w:lang w:val="es-ES"/>
        </w:rPr>
        <w:t xml:space="preserve">, solicitud de acceso a la información pública, registrada bajo el número de </w:t>
      </w:r>
      <w:r w:rsidR="005166D5" w:rsidRPr="00207FE7">
        <w:rPr>
          <w:rFonts w:ascii="Palatino Linotype" w:hAnsi="Palatino Linotype" w:cs="Arial"/>
          <w:sz w:val="24"/>
          <w:lang w:val="es-ES"/>
        </w:rPr>
        <w:t>expediente</w:t>
      </w:r>
      <w:r w:rsidR="005166D5">
        <w:rPr>
          <w:rFonts w:ascii="Palatino Linotype" w:hAnsi="Palatino Linotype" w:cs="Arial"/>
          <w:sz w:val="24"/>
          <w:lang w:val="es-ES"/>
        </w:rPr>
        <w:t xml:space="preserve"> </w:t>
      </w:r>
      <w:r w:rsidR="005166D5" w:rsidRPr="005166D5">
        <w:rPr>
          <w:rFonts w:ascii="Palatino Linotype" w:hAnsi="Palatino Linotype" w:cs="Arial"/>
          <w:b/>
          <w:sz w:val="24"/>
          <w:lang w:val="es-ES" w:eastAsia="es-MX"/>
        </w:rPr>
        <w:t>00158/TEZOYUCA/IP/2020</w:t>
      </w:r>
      <w:r w:rsidR="005166D5">
        <w:rPr>
          <w:rFonts w:ascii="Palatino Linotype" w:hAnsi="Palatino Linotype" w:cs="Arial"/>
          <w:b/>
          <w:sz w:val="24"/>
          <w:lang w:val="es-ES" w:eastAsia="es-MX"/>
        </w:rPr>
        <w:t xml:space="preserve">, </w:t>
      </w:r>
      <w:r w:rsidRPr="00207FE7">
        <w:rPr>
          <w:rFonts w:ascii="Palatino Linotype" w:hAnsi="Palatino Linotype" w:cs="Arial"/>
          <w:sz w:val="24"/>
          <w:lang w:val="es-ES"/>
        </w:rPr>
        <w:t>mediante la cual solicitó información en el tenor siguiente:</w:t>
      </w:r>
    </w:p>
    <w:p w14:paraId="77725889" w14:textId="70B4AE90" w:rsidR="00E15E85" w:rsidRPr="00207FE7" w:rsidRDefault="009845EC" w:rsidP="005166D5">
      <w:pPr>
        <w:ind w:left="851" w:right="850"/>
        <w:jc w:val="both"/>
        <w:rPr>
          <w:rFonts w:ascii="Palatino Linotype" w:eastAsia="Times New Roman" w:hAnsi="Palatino Linotype" w:cs="Times New Roman"/>
          <w:i/>
          <w:lang w:val="es-ES" w:eastAsia="es-ES"/>
        </w:rPr>
      </w:pPr>
      <w:r w:rsidRPr="00207FE7">
        <w:rPr>
          <w:rFonts w:ascii="Palatino Linotype" w:eastAsia="Times New Roman" w:hAnsi="Palatino Linotype" w:cs="Times New Roman"/>
          <w:i/>
          <w:lang w:val="es-ES" w:eastAsia="es-ES"/>
        </w:rPr>
        <w:t xml:space="preserve"> </w:t>
      </w:r>
      <w:r w:rsidR="00E15E85" w:rsidRPr="00207FE7">
        <w:rPr>
          <w:rFonts w:ascii="Palatino Linotype" w:eastAsia="Times New Roman" w:hAnsi="Palatino Linotype" w:cs="Times New Roman"/>
          <w:i/>
          <w:lang w:val="es-ES" w:eastAsia="es-ES"/>
        </w:rPr>
        <w:t>“</w:t>
      </w:r>
      <w:r w:rsidR="005166D5" w:rsidRPr="005166D5">
        <w:rPr>
          <w:rFonts w:ascii="Palatino Linotype" w:eastAsia="Times New Roman" w:hAnsi="Palatino Linotype" w:cs="Times New Roman"/>
          <w:i/>
          <w:lang w:val="es-ES" w:eastAsia="es-ES"/>
        </w:rPr>
        <w:t xml:space="preserve">solicito información clara, precisa y legible de lo siguiente: 1.- El fundamento legal municipal, estatal y federal en que se sustenta la creación y el actuar de la policía de género, así como sus atribuciones. 2.-solicito los </w:t>
      </w:r>
      <w:r w:rsidR="005166D5" w:rsidRPr="005166D5">
        <w:rPr>
          <w:rFonts w:ascii="Palatino Linotype" w:eastAsia="Times New Roman" w:hAnsi="Palatino Linotype" w:cs="Times New Roman"/>
          <w:i/>
          <w:lang w:val="es-ES" w:eastAsia="es-ES"/>
        </w:rPr>
        <w:lastRenderedPageBreak/>
        <w:t>documentos oficiales que respaldan la entrada en vigor de esta figura en el Municipio.</w:t>
      </w:r>
      <w:r w:rsidR="005166D5" w:rsidRPr="00207FE7">
        <w:rPr>
          <w:rFonts w:ascii="Palatino Linotype" w:eastAsia="Times New Roman" w:hAnsi="Palatino Linotype" w:cs="Times New Roman"/>
          <w:i/>
          <w:lang w:val="es-ES" w:eastAsia="es-ES"/>
        </w:rPr>
        <w:t>”</w:t>
      </w:r>
      <w:r w:rsidR="00E15E85" w:rsidRPr="00207FE7">
        <w:rPr>
          <w:rFonts w:ascii="Palatino Linotype" w:eastAsia="Times New Roman" w:hAnsi="Palatino Linotype" w:cs="Times New Roman"/>
          <w:i/>
          <w:lang w:val="es-ES" w:eastAsia="es-ES"/>
        </w:rPr>
        <w:t xml:space="preserve"> [Sic]</w:t>
      </w:r>
    </w:p>
    <w:p w14:paraId="4B5A4E84" w14:textId="503E2C7E" w:rsidR="00345C5E" w:rsidRPr="00207FE7" w:rsidRDefault="00E15E85" w:rsidP="00DD16A6">
      <w:pPr>
        <w:spacing w:before="240" w:line="240" w:lineRule="auto"/>
        <w:ind w:right="850"/>
        <w:jc w:val="both"/>
        <w:rPr>
          <w:rFonts w:ascii="Palatino Linotype" w:eastAsia="Times New Roman" w:hAnsi="Palatino Linotype" w:cs="Times New Roman"/>
          <w:sz w:val="24"/>
          <w:szCs w:val="24"/>
          <w:lang w:val="es-ES" w:eastAsia="es-ES"/>
        </w:rPr>
      </w:pPr>
      <w:r w:rsidRPr="00207FE7">
        <w:rPr>
          <w:rFonts w:ascii="Palatino Linotype" w:eastAsia="Times New Roman" w:hAnsi="Palatino Linotype" w:cs="Times New Roman"/>
          <w:sz w:val="24"/>
          <w:szCs w:val="24"/>
          <w:lang w:val="es-ES" w:eastAsia="es-ES"/>
        </w:rPr>
        <w:t>Modalidad de entrega: a través del SAIMEX.</w:t>
      </w:r>
    </w:p>
    <w:p w14:paraId="6282F432" w14:textId="77777777" w:rsidR="00E15E85" w:rsidRPr="00207FE7" w:rsidRDefault="00E15E85" w:rsidP="00E15E85">
      <w:pPr>
        <w:spacing w:before="240" w:line="360" w:lineRule="auto"/>
        <w:jc w:val="both"/>
        <w:rPr>
          <w:rFonts w:ascii="Palatino Linotype" w:hAnsi="Palatino Linotype" w:cs="Arial"/>
          <w:b/>
          <w:sz w:val="28"/>
          <w:lang w:val="es-ES"/>
        </w:rPr>
      </w:pPr>
      <w:r w:rsidRPr="00207FE7">
        <w:rPr>
          <w:rFonts w:ascii="Palatino Linotype" w:hAnsi="Palatino Linotype" w:cs="Arial"/>
          <w:b/>
          <w:sz w:val="28"/>
          <w:lang w:val="es-ES"/>
        </w:rPr>
        <w:t xml:space="preserve">SEGUNDO. </w:t>
      </w:r>
      <w:r w:rsidRPr="00207FE7">
        <w:rPr>
          <w:rFonts w:ascii="Palatino Linotype" w:hAnsi="Palatino Linotype" w:cs="Arial"/>
          <w:b/>
          <w:sz w:val="28"/>
          <w:szCs w:val="20"/>
          <w:lang w:val="es-ES"/>
        </w:rPr>
        <w:t>De la respuesta del Sujeto Obligado.</w:t>
      </w:r>
    </w:p>
    <w:p w14:paraId="54DEFEA0" w14:textId="31AAEB3C" w:rsidR="00D41F41" w:rsidRDefault="00E15E85" w:rsidP="00DD16A6">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 xml:space="preserve">En el expediente electrónico </w:t>
      </w:r>
      <w:r w:rsidRPr="00207FE7">
        <w:rPr>
          <w:rFonts w:ascii="Palatino Linotype" w:hAnsi="Palatino Linotype" w:cs="Arial"/>
          <w:b/>
          <w:sz w:val="24"/>
          <w:lang w:val="es-ES"/>
        </w:rPr>
        <w:t>SAIMEX</w:t>
      </w:r>
      <w:r w:rsidR="003341B0" w:rsidRPr="00207FE7">
        <w:rPr>
          <w:rFonts w:ascii="Palatino Linotype" w:hAnsi="Palatino Linotype" w:cs="Arial"/>
          <w:sz w:val="24"/>
          <w:lang w:val="es-ES"/>
        </w:rPr>
        <w:t xml:space="preserve">, se aprecia que </w:t>
      </w:r>
      <w:r w:rsidRPr="00207FE7">
        <w:rPr>
          <w:rFonts w:ascii="Palatino Linotype" w:hAnsi="Palatino Linotype" w:cs="Arial"/>
          <w:b/>
          <w:sz w:val="24"/>
          <w:lang w:val="es-ES"/>
        </w:rPr>
        <w:t>El Sujeto Obligado</w:t>
      </w:r>
      <w:r w:rsidR="00D41F41" w:rsidRPr="00207FE7">
        <w:rPr>
          <w:rFonts w:ascii="Palatino Linotype" w:hAnsi="Palatino Linotype" w:cs="Arial"/>
          <w:b/>
          <w:sz w:val="24"/>
          <w:lang w:val="es-ES"/>
        </w:rPr>
        <w:t xml:space="preserve"> </w:t>
      </w:r>
      <w:r w:rsidR="00D41F41" w:rsidRPr="00207FE7">
        <w:rPr>
          <w:rFonts w:ascii="Palatino Linotype" w:hAnsi="Palatino Linotype" w:cs="Arial"/>
          <w:sz w:val="24"/>
          <w:lang w:val="es-ES"/>
        </w:rPr>
        <w:t>en fecha</w:t>
      </w:r>
      <w:r w:rsidR="00E001CC" w:rsidRPr="00207FE7">
        <w:rPr>
          <w:rFonts w:ascii="Palatino Linotype" w:hAnsi="Palatino Linotype" w:cs="Arial"/>
          <w:sz w:val="24"/>
          <w:lang w:val="es-ES"/>
        </w:rPr>
        <w:t xml:space="preserve"> </w:t>
      </w:r>
      <w:r w:rsidR="005166D5">
        <w:rPr>
          <w:rFonts w:ascii="Palatino Linotype" w:hAnsi="Palatino Linotype" w:cs="Arial"/>
          <w:sz w:val="24"/>
          <w:lang w:val="es-ES"/>
        </w:rPr>
        <w:t>veintidós</w:t>
      </w:r>
      <w:r w:rsidR="00A113D3">
        <w:rPr>
          <w:rFonts w:ascii="Palatino Linotype" w:hAnsi="Palatino Linotype" w:cs="Arial"/>
          <w:sz w:val="24"/>
          <w:lang w:val="es-ES"/>
        </w:rPr>
        <w:t xml:space="preserve"> de octubre</w:t>
      </w:r>
      <w:r w:rsidR="00DD16A6" w:rsidRPr="00207FE7">
        <w:rPr>
          <w:rFonts w:ascii="Palatino Linotype" w:hAnsi="Palatino Linotype" w:cs="Arial"/>
          <w:sz w:val="24"/>
          <w:lang w:val="es-ES"/>
        </w:rPr>
        <w:t xml:space="preserve"> de dos mil veinte</w:t>
      </w:r>
      <w:r w:rsidR="00DA598F" w:rsidRPr="00207FE7">
        <w:rPr>
          <w:rFonts w:ascii="Palatino Linotype" w:hAnsi="Palatino Linotype" w:cs="Arial"/>
          <w:sz w:val="24"/>
          <w:lang w:val="es-ES"/>
        </w:rPr>
        <w:t xml:space="preserve"> dio respuesta a la solicitud de información </w:t>
      </w:r>
      <w:r w:rsidR="008265FF" w:rsidRPr="00207FE7">
        <w:rPr>
          <w:rFonts w:ascii="Palatino Linotype" w:hAnsi="Palatino Linotype" w:cs="Arial"/>
          <w:sz w:val="24"/>
          <w:lang w:val="es-ES"/>
        </w:rPr>
        <w:t>adjun</w:t>
      </w:r>
      <w:r w:rsidR="005166D5">
        <w:rPr>
          <w:rFonts w:ascii="Palatino Linotype" w:hAnsi="Palatino Linotype" w:cs="Arial"/>
          <w:sz w:val="24"/>
          <w:lang w:val="es-ES"/>
        </w:rPr>
        <w:t>tando para tale</w:t>
      </w:r>
      <w:r w:rsidR="00020399">
        <w:rPr>
          <w:rFonts w:ascii="Palatino Linotype" w:hAnsi="Palatino Linotype" w:cs="Arial"/>
          <w:sz w:val="24"/>
          <w:lang w:val="es-ES"/>
        </w:rPr>
        <w:t xml:space="preserve">s efectos un archivo </w:t>
      </w:r>
      <w:proofErr w:type="spellStart"/>
      <w:r w:rsidR="00D2129D">
        <w:rPr>
          <w:rFonts w:ascii="Palatino Linotype" w:hAnsi="Palatino Linotype" w:cs="Arial"/>
          <w:sz w:val="24"/>
          <w:lang w:val="es-ES"/>
        </w:rPr>
        <w:t>pdf</w:t>
      </w:r>
      <w:proofErr w:type="spellEnd"/>
      <w:r w:rsidR="00020399">
        <w:rPr>
          <w:rFonts w:ascii="Palatino Linotype" w:hAnsi="Palatino Linotype" w:cs="Arial"/>
          <w:sz w:val="24"/>
          <w:lang w:val="es-ES"/>
        </w:rPr>
        <w:t>,</w:t>
      </w:r>
      <w:r w:rsidR="005166D5">
        <w:rPr>
          <w:rFonts w:ascii="Palatino Linotype" w:hAnsi="Palatino Linotype" w:cs="Arial"/>
          <w:sz w:val="24"/>
          <w:lang w:val="es-ES"/>
        </w:rPr>
        <w:t xml:space="preserve"> el cual se</w:t>
      </w:r>
      <w:r w:rsidR="00D2129D">
        <w:rPr>
          <w:rFonts w:ascii="Palatino Linotype" w:hAnsi="Palatino Linotype" w:cs="Arial"/>
          <w:sz w:val="24"/>
          <w:lang w:val="es-ES"/>
        </w:rPr>
        <w:t xml:space="preserve"> tiene por registrado </w:t>
      </w:r>
      <w:r w:rsidR="00020399">
        <w:rPr>
          <w:rFonts w:ascii="Palatino Linotype" w:hAnsi="Palatino Linotype" w:cs="Arial"/>
          <w:sz w:val="24"/>
          <w:lang w:val="es-ES"/>
        </w:rPr>
        <w:t xml:space="preserve">y </w:t>
      </w:r>
      <w:r w:rsidR="00F77632" w:rsidRPr="00207FE7">
        <w:rPr>
          <w:rFonts w:ascii="Palatino Linotype" w:hAnsi="Palatino Linotype" w:cs="Arial"/>
          <w:sz w:val="24"/>
          <w:lang w:val="es-ES"/>
        </w:rPr>
        <w:t>al ser del conocimiento de las partes</w:t>
      </w:r>
      <w:r w:rsidR="00D2129D">
        <w:rPr>
          <w:rFonts w:ascii="Palatino Linotype" w:hAnsi="Palatino Linotype" w:cs="Arial"/>
          <w:sz w:val="24"/>
          <w:lang w:val="es-ES"/>
        </w:rPr>
        <w:t xml:space="preserve"> con nombre</w:t>
      </w:r>
      <w:r w:rsidR="00F77632" w:rsidRPr="00207FE7">
        <w:rPr>
          <w:rFonts w:ascii="Palatino Linotype" w:hAnsi="Palatino Linotype" w:cs="Arial"/>
          <w:sz w:val="24"/>
          <w:lang w:val="es-ES"/>
        </w:rPr>
        <w:t>.</w:t>
      </w:r>
    </w:p>
    <w:p w14:paraId="08D5F334" w14:textId="77777777" w:rsidR="00D2129D" w:rsidRPr="00E170E5" w:rsidRDefault="00D2129D" w:rsidP="00AE5540">
      <w:pPr>
        <w:spacing w:before="240" w:line="360" w:lineRule="auto"/>
        <w:ind w:right="708"/>
        <w:jc w:val="both"/>
        <w:rPr>
          <w:rFonts w:ascii="Palatino Linotype" w:hAnsi="Palatino Linotype" w:cs="Arial"/>
        </w:rPr>
      </w:pPr>
      <w:r w:rsidRPr="00E170E5">
        <w:rPr>
          <w:rFonts w:ascii="Palatino Linotype" w:hAnsi="Palatino Linotype"/>
          <w:color w:val="000000"/>
        </w:rPr>
        <w:t xml:space="preserve">Dando respuesta en tiempo y forma a lo solicitado por el usuario sírvase encontrar dicha información en formato </w:t>
      </w:r>
      <w:proofErr w:type="spellStart"/>
      <w:r w:rsidRPr="00E170E5">
        <w:rPr>
          <w:rFonts w:ascii="Palatino Linotype" w:hAnsi="Palatino Linotype"/>
          <w:color w:val="000000"/>
        </w:rPr>
        <w:t>pdf</w:t>
      </w:r>
      <w:proofErr w:type="spellEnd"/>
      <w:r w:rsidRPr="00E170E5">
        <w:rPr>
          <w:rFonts w:ascii="Palatino Linotype" w:hAnsi="Palatino Linotype"/>
          <w:color w:val="000000"/>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2129D" w:rsidRPr="00E170E5" w14:paraId="30AB95E7" w14:textId="77777777" w:rsidTr="007C59DE">
        <w:trPr>
          <w:trHeight w:val="150"/>
          <w:tblCellSpacing w:w="0" w:type="dxa"/>
          <w:jc w:val="center"/>
        </w:trPr>
        <w:tc>
          <w:tcPr>
            <w:tcW w:w="0" w:type="auto"/>
            <w:vAlign w:val="center"/>
            <w:hideMark/>
          </w:tcPr>
          <w:p w14:paraId="12DFD99A" w14:textId="2E835E0E" w:rsidR="00D2129D" w:rsidRPr="00E170E5" w:rsidRDefault="00D2129D" w:rsidP="007C59DE">
            <w:pPr>
              <w:spacing w:after="0" w:line="240" w:lineRule="auto"/>
              <w:ind w:left="567" w:right="708"/>
              <w:rPr>
                <w:rFonts w:ascii="Palatino Linotype" w:eastAsia="Times New Roman" w:hAnsi="Palatino Linotype" w:cs="Times New Roman"/>
                <w:lang w:eastAsia="es-MX"/>
              </w:rPr>
            </w:pPr>
            <w:r w:rsidRPr="00E170E5">
              <w:rPr>
                <w:rFonts w:ascii="Palatino Linotype" w:eastAsia="Times New Roman" w:hAnsi="Palatino Linotype" w:cs="Times New Roman"/>
                <w:lang w:eastAsia="es-MX"/>
              </w:rPr>
              <w:br/>
              <w:t xml:space="preserve">           ATENTAMENTE</w:t>
            </w:r>
            <w:r w:rsidR="009F477F">
              <w:rPr>
                <w:rFonts w:ascii="Palatino Linotype" w:eastAsia="Times New Roman" w:hAnsi="Palatino Linotype" w:cs="Times New Roman"/>
                <w:lang w:eastAsia="es-MX"/>
              </w:rPr>
              <w:t>:</w:t>
            </w:r>
          </w:p>
        </w:tc>
      </w:tr>
      <w:tr w:rsidR="00D2129D" w:rsidRPr="00E170E5" w14:paraId="15B41D30" w14:textId="77777777" w:rsidTr="007C59DE">
        <w:trPr>
          <w:trHeight w:val="225"/>
          <w:tblCellSpacing w:w="0" w:type="dxa"/>
          <w:jc w:val="center"/>
        </w:trPr>
        <w:tc>
          <w:tcPr>
            <w:tcW w:w="0" w:type="auto"/>
            <w:vAlign w:val="center"/>
            <w:hideMark/>
          </w:tcPr>
          <w:p w14:paraId="41A29828" w14:textId="77777777" w:rsidR="00D2129D" w:rsidRPr="00E170E5" w:rsidRDefault="00D2129D" w:rsidP="007C59DE">
            <w:pPr>
              <w:spacing w:after="0" w:line="240" w:lineRule="auto"/>
              <w:ind w:left="567" w:right="708"/>
              <w:rPr>
                <w:rFonts w:ascii="Palatino Linotype" w:eastAsia="Times New Roman" w:hAnsi="Palatino Linotype" w:cs="Times New Roman"/>
                <w:lang w:eastAsia="es-MX"/>
              </w:rPr>
            </w:pPr>
          </w:p>
        </w:tc>
      </w:tr>
      <w:tr w:rsidR="00D2129D" w:rsidRPr="00E170E5" w14:paraId="0B3545C5" w14:textId="77777777" w:rsidTr="007C59DE">
        <w:trPr>
          <w:trHeight w:val="150"/>
          <w:tblCellSpacing w:w="0" w:type="dxa"/>
          <w:jc w:val="center"/>
        </w:trPr>
        <w:tc>
          <w:tcPr>
            <w:tcW w:w="0" w:type="auto"/>
            <w:vAlign w:val="center"/>
            <w:hideMark/>
          </w:tcPr>
          <w:p w14:paraId="79D50C7A" w14:textId="51E553E3" w:rsidR="00D2129D" w:rsidRDefault="00D2129D" w:rsidP="00A852B7">
            <w:pPr>
              <w:spacing w:after="0" w:line="240" w:lineRule="auto"/>
              <w:ind w:left="567" w:right="708"/>
              <w:rPr>
                <w:rFonts w:ascii="Palatino Linotype" w:hAnsi="Palatino Linotype"/>
                <w:color w:val="000000"/>
              </w:rPr>
            </w:pPr>
            <w:r w:rsidRPr="00E170E5">
              <w:rPr>
                <w:rFonts w:ascii="Palatino Linotype" w:hAnsi="Palatino Linotype"/>
                <w:color w:val="000000"/>
              </w:rPr>
              <w:t xml:space="preserve">         </w:t>
            </w:r>
            <w:r w:rsidR="00A852B7">
              <w:rPr>
                <w:rFonts w:ascii="Palatino Linotype" w:hAnsi="Palatino Linotype"/>
                <w:color w:val="000000"/>
              </w:rPr>
              <w:t>C. Manuel Ramírez Castañeda,</w:t>
            </w:r>
          </w:p>
          <w:p w14:paraId="7D4CAAF7" w14:textId="65D01171" w:rsidR="00A852B7" w:rsidRDefault="00A852B7" w:rsidP="00A852B7">
            <w:pPr>
              <w:spacing w:after="0" w:line="240" w:lineRule="auto"/>
              <w:ind w:left="993" w:right="708"/>
              <w:rPr>
                <w:rFonts w:ascii="Palatino Linotype" w:hAnsi="Palatino Linotype"/>
                <w:color w:val="000000"/>
              </w:rPr>
            </w:pPr>
            <w:r>
              <w:rPr>
                <w:rFonts w:ascii="Palatino Linotype" w:hAnsi="Palatino Linotype"/>
                <w:color w:val="000000"/>
              </w:rPr>
              <w:t xml:space="preserve"> Comisario de Seguridad Pública Municipal de </w:t>
            </w:r>
            <w:proofErr w:type="spellStart"/>
            <w:r>
              <w:rPr>
                <w:rFonts w:ascii="Palatino Linotype" w:hAnsi="Palatino Linotype"/>
                <w:color w:val="000000"/>
              </w:rPr>
              <w:t>Tezoyuca</w:t>
            </w:r>
            <w:proofErr w:type="spellEnd"/>
            <w:r>
              <w:rPr>
                <w:rFonts w:ascii="Palatino Linotype" w:hAnsi="Palatino Linotype"/>
                <w:color w:val="000000"/>
              </w:rPr>
              <w:t>.</w:t>
            </w:r>
          </w:p>
          <w:p w14:paraId="39D06812" w14:textId="006690FE" w:rsidR="00A852B7" w:rsidRPr="00E170E5" w:rsidRDefault="00A852B7" w:rsidP="00A852B7">
            <w:pPr>
              <w:spacing w:after="0" w:line="240" w:lineRule="auto"/>
              <w:ind w:left="567" w:right="708"/>
              <w:rPr>
                <w:rFonts w:ascii="Palatino Linotype" w:eastAsia="Times New Roman" w:hAnsi="Palatino Linotype" w:cs="Times New Roman"/>
                <w:lang w:eastAsia="es-MX"/>
              </w:rPr>
            </w:pPr>
          </w:p>
        </w:tc>
      </w:tr>
    </w:tbl>
    <w:p w14:paraId="15C25822" w14:textId="77777777" w:rsidR="00D2129D" w:rsidRDefault="00D2129D" w:rsidP="00D2129D">
      <w:pPr>
        <w:pStyle w:val="Sinespaciado"/>
      </w:pPr>
    </w:p>
    <w:p w14:paraId="5BBBC15A" w14:textId="49FE3A50" w:rsidR="00D2129D" w:rsidRPr="00B800D6" w:rsidRDefault="00D2129D" w:rsidP="00D2129D">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A852B7">
        <w:rPr>
          <w:rFonts w:ascii="Palatino Linotype" w:hAnsi="Palatino Linotype" w:cs="Arial"/>
          <w:sz w:val="24"/>
        </w:rPr>
        <w:t xml:space="preserve">Un </w:t>
      </w:r>
      <w:r>
        <w:rPr>
          <w:rFonts w:ascii="Palatino Linotype" w:hAnsi="Palatino Linotype" w:cs="Arial"/>
          <w:sz w:val="24"/>
        </w:rPr>
        <w:t xml:space="preserve">archivo electrónico en formato </w:t>
      </w:r>
      <w:proofErr w:type="spellStart"/>
      <w:r>
        <w:rPr>
          <w:rFonts w:ascii="Palatino Linotype" w:hAnsi="Palatino Linotype" w:cs="Arial"/>
          <w:sz w:val="24"/>
        </w:rPr>
        <w:t>pdf</w:t>
      </w:r>
      <w:proofErr w:type="spellEnd"/>
      <w:r>
        <w:rPr>
          <w:rFonts w:ascii="Palatino Linotype" w:hAnsi="Palatino Linotype" w:cs="Arial"/>
          <w:i/>
          <w:sz w:val="24"/>
        </w:rPr>
        <w:t xml:space="preserve"> </w:t>
      </w:r>
      <w:r>
        <w:rPr>
          <w:rFonts w:ascii="Palatino Linotype" w:hAnsi="Palatino Linotype" w:cs="Arial"/>
          <w:sz w:val="24"/>
        </w:rPr>
        <w:t>denominado</w:t>
      </w:r>
      <w:r w:rsidR="00A852B7">
        <w:rPr>
          <w:rFonts w:ascii="Palatino Linotype" w:hAnsi="Palatino Linotype" w:cs="Arial"/>
          <w:sz w:val="24"/>
        </w:rPr>
        <w:t xml:space="preserve"> </w:t>
      </w:r>
      <w:r w:rsidR="00A852B7" w:rsidRPr="00A852B7">
        <w:rPr>
          <w:rFonts w:ascii="Palatino Linotype" w:hAnsi="Palatino Linotype" w:cs="Arial"/>
          <w:sz w:val="24"/>
          <w:lang w:val="es-ES"/>
        </w:rPr>
        <w:t>“00158.pdf”</w:t>
      </w:r>
      <w:r w:rsidRPr="00A852B7">
        <w:rPr>
          <w:rFonts w:ascii="Palatino Linotype" w:hAnsi="Palatino Linotype" w:cs="Arial"/>
          <w:sz w:val="24"/>
        </w:rPr>
        <w:t>,</w:t>
      </w:r>
      <w:r>
        <w:rPr>
          <w:rFonts w:ascii="Palatino Linotype" w:hAnsi="Palatino Linotype" w:cs="Arial"/>
          <w:sz w:val="24"/>
        </w:rPr>
        <w:t xml:space="preserve"> mismo que no se insertan al ser del conocimiento de las partes, sin embargo se hará mérito de su contenido más adelante.  </w:t>
      </w:r>
    </w:p>
    <w:p w14:paraId="594D62D9" w14:textId="77777777" w:rsidR="00D2129D" w:rsidRDefault="00D2129D" w:rsidP="00DD16A6">
      <w:pPr>
        <w:spacing w:before="240" w:line="360" w:lineRule="auto"/>
        <w:jc w:val="both"/>
        <w:rPr>
          <w:rFonts w:ascii="Palatino Linotype" w:hAnsi="Palatino Linotype" w:cs="Arial"/>
          <w:sz w:val="24"/>
          <w:lang w:val="es-ES"/>
        </w:rPr>
      </w:pPr>
    </w:p>
    <w:p w14:paraId="2261E46E" w14:textId="21D380D6" w:rsidR="00E15E85" w:rsidRPr="00207FE7" w:rsidRDefault="00E15E85" w:rsidP="00A113D3">
      <w:pPr>
        <w:spacing w:before="240" w:line="360" w:lineRule="auto"/>
        <w:jc w:val="both"/>
        <w:rPr>
          <w:rFonts w:ascii="Palatino Linotype" w:hAnsi="Palatino Linotype" w:cs="Arial"/>
          <w:b/>
          <w:sz w:val="28"/>
          <w:lang w:val="es-ES"/>
        </w:rPr>
      </w:pPr>
      <w:r w:rsidRPr="00207FE7">
        <w:rPr>
          <w:rFonts w:ascii="Palatino Linotype" w:hAnsi="Palatino Linotype" w:cs="Arial"/>
          <w:b/>
          <w:sz w:val="28"/>
          <w:lang w:val="es-ES"/>
        </w:rPr>
        <w:t xml:space="preserve">TERCERO. </w:t>
      </w:r>
      <w:r w:rsidRPr="00207FE7">
        <w:rPr>
          <w:rFonts w:ascii="Palatino Linotype" w:hAnsi="Palatino Linotype"/>
          <w:b/>
          <w:sz w:val="28"/>
          <w:lang w:val="es-ES"/>
        </w:rPr>
        <w:t>Del recurso de revisión.</w:t>
      </w:r>
    </w:p>
    <w:p w14:paraId="208523A8" w14:textId="60DF410E"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sz w:val="24"/>
          <w:szCs w:val="24"/>
          <w:lang w:val="es-ES"/>
        </w:rPr>
        <w:t>Inconforme con la respuesta</w:t>
      </w:r>
      <w:r w:rsidR="00217E99" w:rsidRPr="00207FE7">
        <w:rPr>
          <w:rFonts w:ascii="Palatino Linotype" w:hAnsi="Palatino Linotype" w:cs="Arial"/>
          <w:sz w:val="24"/>
          <w:szCs w:val="24"/>
          <w:lang w:val="es-ES"/>
        </w:rPr>
        <w:t xml:space="preserve"> </w:t>
      </w:r>
      <w:r w:rsidR="00E372DA" w:rsidRPr="00207FE7">
        <w:rPr>
          <w:rFonts w:ascii="Palatino Linotype" w:hAnsi="Palatino Linotype" w:cs="Arial"/>
          <w:sz w:val="24"/>
          <w:szCs w:val="24"/>
          <w:lang w:val="es-ES"/>
        </w:rPr>
        <w:t>d</w:t>
      </w:r>
      <w:r w:rsidRPr="00207FE7">
        <w:rPr>
          <w:rFonts w:ascii="Palatino Linotype" w:hAnsi="Palatino Linotype" w:cs="Arial"/>
          <w:sz w:val="24"/>
          <w:szCs w:val="24"/>
          <w:lang w:val="es-ES"/>
        </w:rPr>
        <w:t xml:space="preserve">el sujeto obligado, </w:t>
      </w:r>
      <w:r w:rsidR="00DD16A6" w:rsidRPr="00207FE7">
        <w:rPr>
          <w:rFonts w:ascii="Palatino Linotype" w:hAnsi="Palatino Linotype" w:cs="Arial"/>
          <w:b/>
          <w:sz w:val="24"/>
          <w:szCs w:val="24"/>
          <w:lang w:val="es-ES"/>
        </w:rPr>
        <w:t>la parte</w:t>
      </w:r>
      <w:r w:rsidRPr="00207FE7">
        <w:rPr>
          <w:rFonts w:ascii="Palatino Linotype" w:hAnsi="Palatino Linotype" w:cs="Arial"/>
          <w:b/>
          <w:sz w:val="24"/>
          <w:szCs w:val="24"/>
          <w:lang w:val="es-ES"/>
        </w:rPr>
        <w:t xml:space="preserve"> </w:t>
      </w:r>
      <w:r w:rsidR="00DD16A6" w:rsidRPr="00207FE7">
        <w:rPr>
          <w:rFonts w:ascii="Palatino Linotype" w:hAnsi="Palatino Linotype" w:cs="Arial"/>
          <w:b/>
          <w:sz w:val="24"/>
          <w:szCs w:val="24"/>
          <w:lang w:val="es-ES"/>
        </w:rPr>
        <w:t>r</w:t>
      </w:r>
      <w:r w:rsidRPr="00207FE7">
        <w:rPr>
          <w:rFonts w:ascii="Palatino Linotype" w:hAnsi="Palatino Linotype" w:cs="Arial"/>
          <w:b/>
          <w:sz w:val="24"/>
          <w:szCs w:val="24"/>
          <w:lang w:val="es-ES"/>
        </w:rPr>
        <w:t xml:space="preserve">ecurrente </w:t>
      </w:r>
      <w:r w:rsidRPr="00207FE7">
        <w:rPr>
          <w:rFonts w:ascii="Palatino Linotype" w:hAnsi="Palatino Linotype" w:cs="Arial"/>
          <w:sz w:val="24"/>
          <w:szCs w:val="24"/>
          <w:lang w:val="es-ES"/>
        </w:rPr>
        <w:t xml:space="preserve">interpuso el recurso de revisión, en </w:t>
      </w:r>
      <w:r w:rsidR="00D41F41" w:rsidRPr="00207FE7">
        <w:rPr>
          <w:rFonts w:ascii="Palatino Linotype" w:hAnsi="Palatino Linotype" w:cs="Arial"/>
          <w:sz w:val="24"/>
          <w:szCs w:val="24"/>
          <w:lang w:val="es-ES"/>
        </w:rPr>
        <w:t xml:space="preserve">fecha </w:t>
      </w:r>
      <w:r w:rsidR="00FB2D04">
        <w:rPr>
          <w:rFonts w:ascii="Palatino Linotype" w:hAnsi="Palatino Linotype" w:cs="Arial"/>
          <w:sz w:val="24"/>
          <w:szCs w:val="24"/>
          <w:lang w:val="es-ES"/>
        </w:rPr>
        <w:t>veintiséis de octubre</w:t>
      </w:r>
      <w:r w:rsidR="00DD16A6" w:rsidRPr="00207FE7">
        <w:rPr>
          <w:rFonts w:ascii="Palatino Linotype" w:hAnsi="Palatino Linotype" w:cs="Arial"/>
          <w:sz w:val="24"/>
          <w:szCs w:val="24"/>
          <w:lang w:val="es-ES"/>
        </w:rPr>
        <w:t xml:space="preserve"> de dos mil veinte</w:t>
      </w:r>
      <w:r w:rsidRPr="00207FE7">
        <w:rPr>
          <w:rFonts w:ascii="Palatino Linotype" w:hAnsi="Palatino Linotype" w:cs="Arial"/>
          <w:sz w:val="24"/>
          <w:szCs w:val="24"/>
          <w:lang w:val="es-ES"/>
        </w:rPr>
        <w:t xml:space="preserve">, el cual fue </w:t>
      </w:r>
      <w:r w:rsidRPr="00207FE7">
        <w:rPr>
          <w:rFonts w:ascii="Palatino Linotype" w:hAnsi="Palatino Linotype" w:cs="Arial"/>
          <w:sz w:val="24"/>
          <w:szCs w:val="24"/>
          <w:lang w:val="es-ES"/>
        </w:rPr>
        <w:lastRenderedPageBreak/>
        <w:t>registrado</w:t>
      </w:r>
      <w:r w:rsidRPr="00207FE7">
        <w:rPr>
          <w:rFonts w:ascii="Palatino Linotype" w:hAnsi="Palatino Linotype" w:cs="Arial"/>
          <w:b/>
          <w:sz w:val="24"/>
          <w:szCs w:val="24"/>
          <w:lang w:val="es-ES"/>
        </w:rPr>
        <w:t xml:space="preserve"> </w:t>
      </w:r>
      <w:r w:rsidRPr="00207FE7">
        <w:rPr>
          <w:rFonts w:ascii="Palatino Linotype" w:hAnsi="Palatino Linotype" w:cs="Arial"/>
          <w:sz w:val="24"/>
          <w:szCs w:val="24"/>
          <w:lang w:val="es-ES"/>
        </w:rPr>
        <w:t xml:space="preserve">en el sistema electrónico con el expediente número </w:t>
      </w:r>
      <w:r w:rsidR="00FB2D04" w:rsidRPr="00FB2D04">
        <w:rPr>
          <w:rFonts w:ascii="Palatino Linotype" w:hAnsi="Palatino Linotype" w:cs="Arial"/>
          <w:b/>
          <w:bCs/>
          <w:sz w:val="24"/>
          <w:szCs w:val="24"/>
          <w:lang w:val="es-ES" w:eastAsia="es-MX"/>
        </w:rPr>
        <w:t>04815/INFOEM/IP/RR/2020</w:t>
      </w:r>
      <w:r w:rsidRPr="00207FE7">
        <w:rPr>
          <w:rFonts w:ascii="Palatino Linotype" w:hAnsi="Palatino Linotype" w:cs="Arial"/>
          <w:sz w:val="24"/>
          <w:szCs w:val="24"/>
          <w:lang w:val="es-ES"/>
        </w:rPr>
        <w:t xml:space="preserve">, en el cual </w:t>
      </w:r>
      <w:r w:rsidRPr="00207FE7">
        <w:rPr>
          <w:rFonts w:ascii="Palatino Linotype" w:hAnsi="Palatino Linotype" w:cs="Arial"/>
          <w:sz w:val="24"/>
          <w:lang w:val="es-ES"/>
        </w:rPr>
        <w:t>arguye, las siguientes manifestaciones:</w:t>
      </w:r>
    </w:p>
    <w:p w14:paraId="2EB5B9C0" w14:textId="77777777" w:rsidR="00E15E85" w:rsidRPr="00207FE7" w:rsidRDefault="00E15E85" w:rsidP="00E15E85">
      <w:pPr>
        <w:spacing w:before="240"/>
        <w:jc w:val="both"/>
        <w:rPr>
          <w:rFonts w:ascii="Palatino Linotype" w:hAnsi="Palatino Linotype" w:cs="Arial"/>
          <w:b/>
          <w:sz w:val="24"/>
          <w:lang w:val="es-ES"/>
        </w:rPr>
      </w:pPr>
      <w:r w:rsidRPr="00207FE7">
        <w:rPr>
          <w:rFonts w:ascii="Palatino Linotype" w:hAnsi="Palatino Linotype" w:cs="Arial"/>
          <w:b/>
          <w:sz w:val="24"/>
          <w:lang w:val="es-ES"/>
        </w:rPr>
        <w:t>Acto Impugnado:</w:t>
      </w:r>
    </w:p>
    <w:p w14:paraId="0CA3CCCD" w14:textId="0EFF6E19" w:rsidR="00E15E85" w:rsidRPr="00207FE7" w:rsidRDefault="00E15E85" w:rsidP="00E15E85">
      <w:pPr>
        <w:ind w:left="851" w:right="850"/>
        <w:jc w:val="both"/>
        <w:rPr>
          <w:rFonts w:ascii="Palatino Linotype" w:hAnsi="Palatino Linotype"/>
          <w:i/>
          <w:color w:val="000000"/>
          <w:lang w:val="es-ES"/>
        </w:rPr>
      </w:pPr>
      <w:r w:rsidRPr="00207FE7">
        <w:rPr>
          <w:rFonts w:ascii="Palatino Linotype" w:hAnsi="Palatino Linotype"/>
          <w:i/>
          <w:color w:val="000000"/>
          <w:lang w:val="es-ES"/>
        </w:rPr>
        <w:t>“</w:t>
      </w:r>
      <w:r w:rsidR="00FB2D04" w:rsidRPr="00FB2D04">
        <w:rPr>
          <w:rFonts w:ascii="Palatino Linotype" w:hAnsi="Palatino Linotype"/>
          <w:i/>
          <w:color w:val="000000"/>
          <w:lang w:val="es-ES"/>
        </w:rPr>
        <w:t>INFORMACIÓN INCOMPLETA</w:t>
      </w:r>
      <w:r w:rsidR="00DD16A6" w:rsidRPr="00207FE7">
        <w:rPr>
          <w:rFonts w:ascii="Palatino Linotype" w:hAnsi="Palatino Linotype"/>
          <w:i/>
          <w:color w:val="000000"/>
          <w:lang w:val="es-ES"/>
        </w:rPr>
        <w:t>.</w:t>
      </w:r>
      <w:r w:rsidR="00B165EF" w:rsidRPr="00207FE7">
        <w:rPr>
          <w:rFonts w:ascii="Palatino Linotype" w:hAnsi="Palatino Linotype"/>
          <w:i/>
          <w:color w:val="000000"/>
          <w:lang w:val="es-ES"/>
        </w:rPr>
        <w:t>” [</w:t>
      </w:r>
      <w:r w:rsidR="003474F2" w:rsidRPr="00207FE7">
        <w:rPr>
          <w:rFonts w:ascii="Palatino Linotype" w:hAnsi="Palatino Linotype"/>
          <w:i/>
          <w:color w:val="000000"/>
          <w:lang w:val="es-ES"/>
        </w:rPr>
        <w:t>S</w:t>
      </w:r>
      <w:r w:rsidRPr="00207FE7">
        <w:rPr>
          <w:rFonts w:ascii="Palatino Linotype" w:hAnsi="Palatino Linotype"/>
          <w:i/>
          <w:color w:val="000000"/>
          <w:lang w:val="es-ES"/>
        </w:rPr>
        <w:t>ic]</w:t>
      </w:r>
    </w:p>
    <w:p w14:paraId="02F483FB" w14:textId="77777777" w:rsidR="00E15E85" w:rsidRPr="00207FE7" w:rsidRDefault="00E15E85" w:rsidP="00E15E85">
      <w:pPr>
        <w:spacing w:before="240"/>
        <w:jc w:val="both"/>
        <w:rPr>
          <w:rFonts w:ascii="Palatino Linotype" w:hAnsi="Palatino Linotype" w:cs="Arial"/>
          <w:sz w:val="24"/>
          <w:lang w:val="es-ES"/>
        </w:rPr>
      </w:pPr>
      <w:r w:rsidRPr="00207FE7">
        <w:rPr>
          <w:rFonts w:ascii="Palatino Linotype" w:hAnsi="Palatino Linotype" w:cs="Arial"/>
          <w:b/>
          <w:sz w:val="24"/>
          <w:lang w:val="es-ES"/>
        </w:rPr>
        <w:t>Razones o Motivos de Inconformidad</w:t>
      </w:r>
      <w:r w:rsidRPr="00207FE7">
        <w:rPr>
          <w:rFonts w:ascii="Palatino Linotype" w:hAnsi="Palatino Linotype" w:cs="Arial"/>
          <w:sz w:val="24"/>
          <w:lang w:val="es-ES"/>
        </w:rPr>
        <w:t xml:space="preserve">: </w:t>
      </w:r>
    </w:p>
    <w:p w14:paraId="7977EDCD" w14:textId="1E9CD483" w:rsidR="00E15E85" w:rsidRPr="00207FE7" w:rsidRDefault="00E15E85" w:rsidP="00A21DA5">
      <w:pPr>
        <w:spacing w:before="240"/>
        <w:ind w:left="851" w:right="850"/>
        <w:jc w:val="both"/>
        <w:rPr>
          <w:rFonts w:ascii="Palatino Linotype" w:hAnsi="Palatino Linotype" w:cs="Arial"/>
          <w:i/>
          <w:lang w:val="es-ES"/>
        </w:rPr>
      </w:pPr>
      <w:r w:rsidRPr="00207FE7">
        <w:rPr>
          <w:rFonts w:ascii="Palatino Linotype" w:hAnsi="Palatino Linotype" w:cs="Arial"/>
          <w:i/>
          <w:lang w:val="es-ES"/>
        </w:rPr>
        <w:t>“</w:t>
      </w:r>
      <w:r w:rsidR="00B10BF8" w:rsidRPr="00207FE7">
        <w:rPr>
          <w:rFonts w:ascii="Palatino Linotype" w:hAnsi="Palatino Linotype" w:cs="Arial"/>
          <w:i/>
          <w:lang w:val="es-ES"/>
        </w:rPr>
        <w:t>.</w:t>
      </w:r>
      <w:r w:rsidR="00FB2D04" w:rsidRPr="00FB2D04">
        <w:rPr>
          <w:rFonts w:ascii="Palatino Linotype" w:hAnsi="Palatino Linotype" w:cs="Arial"/>
          <w:i/>
          <w:lang w:val="es-ES"/>
        </w:rPr>
        <w:t>SOLICITE información clara, precisa y legible de lo siguiente: 1.- El fundamento legal municipal, estatal y federal en que se sustenta la creación y el actuar de la policía de género, así como sus atribuciones. 2.-solicito los documentos oficiales que respaldan la entrada en vigor de esta figura en el Municipio.” LA INFORMACIÓN ES INCOMPLETA</w:t>
      </w:r>
      <w:r w:rsidRPr="00207FE7">
        <w:rPr>
          <w:rFonts w:ascii="Palatino Linotype" w:hAnsi="Palatino Linotype" w:cs="Arial"/>
          <w:i/>
          <w:lang w:val="es-ES"/>
        </w:rPr>
        <w:t>”</w:t>
      </w:r>
      <w:r w:rsidR="00527856" w:rsidRPr="00207FE7">
        <w:rPr>
          <w:rFonts w:ascii="Palatino Linotype" w:hAnsi="Palatino Linotype" w:cs="Arial"/>
          <w:i/>
          <w:lang w:val="es-ES"/>
        </w:rPr>
        <w:t xml:space="preserve"> [</w:t>
      </w:r>
      <w:r w:rsidR="003474F2" w:rsidRPr="00207FE7">
        <w:rPr>
          <w:rFonts w:ascii="Palatino Linotype" w:hAnsi="Palatino Linotype" w:cs="Arial"/>
          <w:i/>
          <w:lang w:val="es-ES"/>
        </w:rPr>
        <w:t>S</w:t>
      </w:r>
      <w:r w:rsidRPr="00207FE7">
        <w:rPr>
          <w:rFonts w:ascii="Palatino Linotype" w:hAnsi="Palatino Linotype" w:cs="Arial"/>
          <w:i/>
          <w:lang w:val="es-ES"/>
        </w:rPr>
        <w:t>ic]</w:t>
      </w:r>
    </w:p>
    <w:p w14:paraId="50B2D2B2" w14:textId="1E2898A9" w:rsidR="00E15E85" w:rsidRPr="00207FE7" w:rsidRDefault="00CA79BC" w:rsidP="00E15E85">
      <w:pPr>
        <w:spacing w:before="240" w:line="360" w:lineRule="auto"/>
        <w:jc w:val="both"/>
        <w:rPr>
          <w:rFonts w:ascii="Palatino Linotype" w:hAnsi="Palatino Linotype" w:cs="Arial"/>
          <w:b/>
          <w:sz w:val="24"/>
          <w:szCs w:val="24"/>
          <w:lang w:val="es-ES"/>
        </w:rPr>
      </w:pPr>
      <w:r w:rsidRPr="00207FE7">
        <w:rPr>
          <w:rFonts w:ascii="Palatino Linotype" w:hAnsi="Palatino Linotype" w:cs="Arial"/>
          <w:b/>
          <w:sz w:val="28"/>
          <w:lang w:val="es-ES"/>
        </w:rPr>
        <w:t>CUARTO</w:t>
      </w:r>
      <w:r w:rsidR="00A21DA5" w:rsidRPr="00207FE7">
        <w:rPr>
          <w:rFonts w:ascii="Palatino Linotype" w:hAnsi="Palatino Linotype" w:cs="Arial"/>
          <w:b/>
          <w:sz w:val="28"/>
          <w:lang w:val="es-ES"/>
        </w:rPr>
        <w:t>.</w:t>
      </w:r>
      <w:r w:rsidR="00A21DA5" w:rsidRPr="00207FE7">
        <w:rPr>
          <w:rFonts w:ascii="Palatino Linotype" w:hAnsi="Palatino Linotype" w:cs="Arial"/>
          <w:b/>
          <w:sz w:val="28"/>
          <w:szCs w:val="28"/>
          <w:lang w:val="es-ES"/>
        </w:rPr>
        <w:t xml:space="preserve"> </w:t>
      </w:r>
      <w:r w:rsidR="00E15E85" w:rsidRPr="00207FE7">
        <w:rPr>
          <w:rFonts w:ascii="Palatino Linotype" w:hAnsi="Palatino Linotype" w:cs="Arial"/>
          <w:b/>
          <w:sz w:val="28"/>
          <w:szCs w:val="28"/>
          <w:lang w:val="es-ES"/>
        </w:rPr>
        <w:t>Del turno del recurso de revisión.</w:t>
      </w:r>
    </w:p>
    <w:p w14:paraId="5F8A6D14" w14:textId="13237EF6" w:rsidR="00CA79BC" w:rsidRPr="00207FE7" w:rsidRDefault="00E15E85" w:rsidP="00B10BF8">
      <w:pPr>
        <w:spacing w:before="240" w:line="360" w:lineRule="auto"/>
        <w:jc w:val="both"/>
        <w:rPr>
          <w:rFonts w:ascii="Palatino Linotype" w:hAnsi="Palatino Linotype" w:cs="Arial"/>
          <w:b/>
          <w:sz w:val="28"/>
          <w:lang w:val="es-ES"/>
        </w:rPr>
      </w:pPr>
      <w:r w:rsidRPr="00207FE7">
        <w:rPr>
          <w:rFonts w:ascii="Palatino Linotype" w:hAnsi="Palatino Linotype" w:cs="Arial"/>
          <w:sz w:val="24"/>
          <w:szCs w:val="24"/>
          <w:lang w:val="es-ES"/>
        </w:rPr>
        <w:t xml:space="preserve">Medio de impugnación que le fue turnado a la Comisionada </w:t>
      </w:r>
      <w:r w:rsidRPr="00207FE7">
        <w:rPr>
          <w:rFonts w:ascii="Palatino Linotype" w:hAnsi="Palatino Linotype" w:cs="Arial"/>
          <w:b/>
          <w:sz w:val="24"/>
          <w:szCs w:val="24"/>
          <w:lang w:val="es-ES"/>
        </w:rPr>
        <w:t>Zulema Martínez Sánchez</w:t>
      </w:r>
      <w:r w:rsidRPr="00207FE7">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207FE7">
        <w:rPr>
          <w:rFonts w:ascii="Palatino Linotype" w:hAnsi="Palatino Linotype" w:cs="Arial"/>
          <w:sz w:val="24"/>
          <w:szCs w:val="24"/>
          <w:lang w:val="es-ES"/>
        </w:rPr>
        <w:t xml:space="preserve">yó acuerdo de admisión en fecha </w:t>
      </w:r>
      <w:r w:rsidR="00EA2A41">
        <w:rPr>
          <w:rFonts w:ascii="Palatino Linotype" w:hAnsi="Palatino Linotype" w:cs="Arial"/>
          <w:sz w:val="24"/>
          <w:szCs w:val="24"/>
          <w:lang w:val="es-ES"/>
        </w:rPr>
        <w:t>treinta</w:t>
      </w:r>
      <w:r w:rsidR="00A113D3">
        <w:rPr>
          <w:rFonts w:ascii="Palatino Linotype" w:hAnsi="Palatino Linotype" w:cs="Arial"/>
          <w:sz w:val="24"/>
          <w:szCs w:val="24"/>
          <w:lang w:val="es-ES"/>
        </w:rPr>
        <w:t xml:space="preserve"> de octubre</w:t>
      </w:r>
      <w:r w:rsidR="00EA2A41">
        <w:rPr>
          <w:rFonts w:ascii="Palatino Linotype" w:hAnsi="Palatino Linotype" w:cs="Arial"/>
          <w:sz w:val="24"/>
          <w:szCs w:val="24"/>
          <w:lang w:val="es-ES"/>
        </w:rPr>
        <w:t xml:space="preserve"> de dos mil veinte</w:t>
      </w:r>
      <w:r w:rsidRPr="00207FE7">
        <w:rPr>
          <w:rFonts w:ascii="Palatino Linotype" w:hAnsi="Palatino Linotype" w:cs="Arial"/>
          <w:sz w:val="24"/>
          <w:szCs w:val="24"/>
          <w:lang w:val="es-ES"/>
        </w:rPr>
        <w:t>, determinándose en él, un plazo de siete días para que las partes manifestaran lo que a su derecho corresponda en términos del numeral ya citado.</w:t>
      </w:r>
      <w:r w:rsidR="00B10BF8" w:rsidRPr="00207FE7">
        <w:rPr>
          <w:rFonts w:ascii="Palatino Linotype" w:hAnsi="Palatino Linotype" w:cs="Arial"/>
          <w:b/>
          <w:sz w:val="28"/>
          <w:lang w:val="es-ES"/>
        </w:rPr>
        <w:t xml:space="preserve"> </w:t>
      </w:r>
    </w:p>
    <w:p w14:paraId="3B73FC2A" w14:textId="77777777" w:rsidR="008265FF" w:rsidRPr="00207FE7" w:rsidRDefault="008265FF" w:rsidP="008265FF">
      <w:pPr>
        <w:spacing w:before="240" w:line="360" w:lineRule="auto"/>
        <w:jc w:val="both"/>
        <w:rPr>
          <w:rFonts w:ascii="Palatino Linotype" w:hAnsi="Palatino Linotype" w:cs="Arial"/>
          <w:b/>
          <w:sz w:val="24"/>
          <w:szCs w:val="24"/>
          <w:lang w:val="es-ES"/>
        </w:rPr>
      </w:pPr>
      <w:r w:rsidRPr="00207FE7">
        <w:rPr>
          <w:rFonts w:ascii="Palatino Linotype" w:hAnsi="Palatino Linotype" w:cs="Arial"/>
          <w:b/>
          <w:sz w:val="28"/>
          <w:lang w:val="es-ES"/>
        </w:rPr>
        <w:t>QUINTO</w:t>
      </w:r>
      <w:r w:rsidRPr="00207FE7">
        <w:rPr>
          <w:rFonts w:ascii="Palatino Linotype" w:hAnsi="Palatino Linotype" w:cs="Arial"/>
          <w:b/>
          <w:sz w:val="24"/>
          <w:szCs w:val="24"/>
          <w:lang w:val="es-ES"/>
        </w:rPr>
        <w:t xml:space="preserve">. </w:t>
      </w:r>
      <w:r w:rsidRPr="00207FE7">
        <w:rPr>
          <w:rFonts w:ascii="Palatino Linotype" w:hAnsi="Palatino Linotype" w:cs="Arial"/>
          <w:b/>
          <w:sz w:val="28"/>
          <w:szCs w:val="28"/>
          <w:lang w:val="es-ES"/>
        </w:rPr>
        <w:t>De la etapa de instrucción.</w:t>
      </w:r>
    </w:p>
    <w:p w14:paraId="3DE8D3A8" w14:textId="37699B8E" w:rsidR="008265FF" w:rsidRDefault="008265FF" w:rsidP="008265FF">
      <w:pPr>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Así, una vez abierta la etapa de instrucción, en el sumario se observa que el Sujeto Obligado </w:t>
      </w:r>
      <w:r w:rsidR="00A113D3">
        <w:rPr>
          <w:rFonts w:ascii="Palatino Linotype" w:hAnsi="Palatino Linotype" w:cs="Arial"/>
          <w:sz w:val="24"/>
          <w:szCs w:val="24"/>
          <w:lang w:val="es-ES"/>
        </w:rPr>
        <w:t>fue omiso en presentar</w:t>
      </w:r>
      <w:r w:rsidRPr="00207FE7">
        <w:rPr>
          <w:rFonts w:ascii="Palatino Linotype" w:hAnsi="Palatino Linotype" w:cs="Arial"/>
          <w:sz w:val="24"/>
          <w:szCs w:val="24"/>
          <w:lang w:val="es-ES"/>
        </w:rPr>
        <w:t xml:space="preserve"> su informe justificado, asimismo, el recurrente </w:t>
      </w:r>
      <w:r w:rsidR="00E001CC" w:rsidRPr="00207FE7">
        <w:rPr>
          <w:rFonts w:ascii="Palatino Linotype" w:hAnsi="Palatino Linotype" w:cs="Arial"/>
          <w:sz w:val="24"/>
          <w:szCs w:val="24"/>
          <w:lang w:val="es-ES"/>
        </w:rPr>
        <w:t>no realizo manifestación alguna</w:t>
      </w:r>
      <w:r w:rsidRPr="00207FE7">
        <w:rPr>
          <w:rFonts w:ascii="Palatino Linotype" w:hAnsi="Palatino Linotype" w:cs="Arial"/>
          <w:sz w:val="24"/>
          <w:szCs w:val="24"/>
          <w:lang w:val="es-ES"/>
        </w:rPr>
        <w:t xml:space="preserve">, por lo que habiendo transcurrido el plazo establecido en fecha </w:t>
      </w:r>
      <w:r w:rsidR="00A113D3">
        <w:rPr>
          <w:rFonts w:ascii="Palatino Linotype" w:hAnsi="Palatino Linotype" w:cs="Arial"/>
          <w:sz w:val="24"/>
          <w:szCs w:val="24"/>
          <w:lang w:val="es-ES"/>
        </w:rPr>
        <w:t>veintiocho</w:t>
      </w:r>
      <w:r w:rsidR="00E001CC" w:rsidRPr="00207FE7">
        <w:rPr>
          <w:rFonts w:ascii="Palatino Linotype" w:hAnsi="Palatino Linotype" w:cs="Arial"/>
          <w:sz w:val="24"/>
          <w:szCs w:val="24"/>
          <w:lang w:val="es-ES"/>
        </w:rPr>
        <w:t xml:space="preserve"> de octubre</w:t>
      </w:r>
      <w:r w:rsidRPr="00207FE7">
        <w:rPr>
          <w:rFonts w:ascii="Palatino Linotype" w:hAnsi="Palatino Linotype" w:cs="Arial"/>
          <w:sz w:val="24"/>
          <w:szCs w:val="24"/>
          <w:lang w:val="es-ES"/>
        </w:rPr>
        <w:t xml:space="preserve"> de dos mil veinte se decretó el cierre </w:t>
      </w:r>
      <w:r w:rsidRPr="00207FE7">
        <w:rPr>
          <w:rFonts w:ascii="Palatino Linotype" w:hAnsi="Palatino Linotype" w:cs="Arial"/>
          <w:sz w:val="24"/>
          <w:szCs w:val="24"/>
          <w:lang w:val="es-ES"/>
        </w:rPr>
        <w:lastRenderedPageBreak/>
        <w:t>de instrucción en términos del artículo 185 fracción VI de la Ley de Transparencia y Acceso a la Información Pública del Estado de México y Municipios, iniciando el término legal para dictar resolución definitiva del asunto.</w:t>
      </w:r>
    </w:p>
    <w:p w14:paraId="16BAE749" w14:textId="77777777" w:rsidR="005C143B" w:rsidRPr="00207FE7" w:rsidRDefault="005C143B" w:rsidP="008265FF">
      <w:pPr>
        <w:spacing w:before="240" w:line="360" w:lineRule="auto"/>
        <w:jc w:val="both"/>
        <w:rPr>
          <w:rFonts w:ascii="Palatino Linotype" w:hAnsi="Palatino Linotype" w:cs="Arial"/>
          <w:sz w:val="24"/>
          <w:szCs w:val="24"/>
          <w:lang w:val="es-ES"/>
        </w:rPr>
      </w:pPr>
    </w:p>
    <w:p w14:paraId="6163D8B4" w14:textId="77777777" w:rsidR="00E15E85" w:rsidRPr="00207FE7" w:rsidRDefault="00E15E85" w:rsidP="00E15E85">
      <w:pPr>
        <w:spacing w:before="240" w:line="360" w:lineRule="auto"/>
        <w:jc w:val="center"/>
        <w:rPr>
          <w:rFonts w:ascii="Palatino Linotype" w:hAnsi="Palatino Linotype" w:cs="Arial"/>
          <w:b/>
          <w:sz w:val="24"/>
          <w:lang w:val="es-ES"/>
        </w:rPr>
      </w:pPr>
      <w:r w:rsidRPr="00207FE7">
        <w:rPr>
          <w:rFonts w:ascii="Palatino Linotype" w:hAnsi="Palatino Linotype" w:cs="Arial"/>
          <w:b/>
          <w:sz w:val="24"/>
          <w:lang w:val="es-ES"/>
        </w:rPr>
        <w:t xml:space="preserve">C O N S I D E R A N D O </w:t>
      </w:r>
    </w:p>
    <w:p w14:paraId="4E7D557F" w14:textId="77777777"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b/>
          <w:sz w:val="28"/>
          <w:lang w:val="es-ES"/>
        </w:rPr>
        <w:t>PRIMERO.</w:t>
      </w:r>
      <w:r w:rsidRPr="00207FE7">
        <w:rPr>
          <w:rFonts w:ascii="Palatino Linotype" w:hAnsi="Palatino Linotype" w:cs="Arial"/>
          <w:b/>
          <w:lang w:val="es-ES"/>
        </w:rPr>
        <w:t xml:space="preserve"> </w:t>
      </w:r>
      <w:r w:rsidRPr="00207FE7">
        <w:rPr>
          <w:rFonts w:ascii="Palatino Linotype" w:hAnsi="Palatino Linotype" w:cs="Arial"/>
          <w:b/>
          <w:sz w:val="28"/>
          <w:szCs w:val="28"/>
          <w:lang w:val="es-ES"/>
        </w:rPr>
        <w:t>De la competencia</w:t>
      </w:r>
      <w:r w:rsidRPr="00207FE7">
        <w:rPr>
          <w:rFonts w:ascii="Palatino Linotype" w:hAnsi="Palatino Linotype" w:cs="Arial"/>
          <w:sz w:val="28"/>
          <w:szCs w:val="28"/>
          <w:lang w:val="es-ES"/>
        </w:rPr>
        <w:t>.</w:t>
      </w:r>
    </w:p>
    <w:p w14:paraId="5B9BFA64" w14:textId="77777777" w:rsidR="00F84AD2" w:rsidRPr="00210456" w:rsidRDefault="00F84AD2" w:rsidP="00F84AD2">
      <w:pPr>
        <w:spacing w:after="0" w:line="360" w:lineRule="auto"/>
        <w:jc w:val="both"/>
        <w:rPr>
          <w:rFonts w:ascii="Palatino Linotype" w:hAnsi="Palatino Linotype" w:cs="Arial"/>
          <w:sz w:val="24"/>
        </w:rPr>
      </w:pPr>
      <w:r w:rsidRPr="00210456">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9E1C4CB" w14:textId="77777777" w:rsidR="00F84AD2" w:rsidRDefault="00F84AD2" w:rsidP="00F84AD2">
      <w:pPr>
        <w:spacing w:after="0" w:line="360" w:lineRule="auto"/>
        <w:jc w:val="both"/>
        <w:rPr>
          <w:rFonts w:ascii="Palatino Linotype" w:hAnsi="Palatino Linotype" w:cs="Arial"/>
          <w:sz w:val="24"/>
        </w:rPr>
      </w:pPr>
    </w:p>
    <w:p w14:paraId="354759E4" w14:textId="77777777" w:rsidR="00F84AD2" w:rsidRPr="00DB56FA" w:rsidRDefault="00F84AD2" w:rsidP="00F84AD2">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w:t>
      </w:r>
      <w:r w:rsidRPr="00210456">
        <w:rPr>
          <w:rFonts w:ascii="Palatino Linotype" w:hAnsi="Palatino Linotype" w:cs="Arial"/>
          <w:sz w:val="24"/>
        </w:rPr>
        <w:lastRenderedPageBreak/>
        <w:t>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207FE7"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07FE7">
        <w:rPr>
          <w:rFonts w:ascii="Palatino Linotype" w:hAnsi="Palatino Linotype" w:cs="Arial"/>
          <w:b/>
          <w:sz w:val="28"/>
        </w:rPr>
        <w:t>SEGUNDO</w:t>
      </w:r>
      <w:r w:rsidRPr="00207FE7">
        <w:rPr>
          <w:rFonts w:ascii="Palatino Linotype" w:hAnsi="Palatino Linotype" w:cs="Arial"/>
          <w:b/>
        </w:rPr>
        <w:t xml:space="preserve">. </w:t>
      </w:r>
      <w:r w:rsidRPr="00207FE7">
        <w:rPr>
          <w:rFonts w:ascii="Palatino Linotype" w:hAnsi="Palatino Linotype" w:cs="Arial"/>
          <w:b/>
          <w:sz w:val="28"/>
          <w:szCs w:val="28"/>
        </w:rPr>
        <w:t>Sobre los alcances del recurso de revisión.</w:t>
      </w:r>
      <w:r w:rsidRPr="00207FE7">
        <w:rPr>
          <w:rFonts w:ascii="Palatino Linotype" w:hAnsi="Palatino Linotype" w:cs="Arial"/>
          <w:b/>
        </w:rPr>
        <w:t xml:space="preserve"> </w:t>
      </w:r>
    </w:p>
    <w:p w14:paraId="4ADDB788" w14:textId="77777777" w:rsidR="00E15E85" w:rsidRPr="00207FE7"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07FE7">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C27E18A" w14:textId="4C170CC6" w:rsidR="000E06EE" w:rsidRPr="00404C34" w:rsidRDefault="000E06EE" w:rsidP="000E06EE">
      <w:pPr>
        <w:pStyle w:val="Sinespaciado"/>
        <w:spacing w:before="240" w:after="240" w:line="360" w:lineRule="auto"/>
        <w:jc w:val="both"/>
        <w:rPr>
          <w:rFonts w:ascii="Palatino Linotype" w:hAnsi="Palatino Linotype"/>
          <w:b/>
          <w:sz w:val="28"/>
          <w:szCs w:val="28"/>
          <w:lang w:val="es-ES"/>
        </w:rPr>
      </w:pPr>
      <w:r>
        <w:rPr>
          <w:rFonts w:ascii="Palatino Linotype" w:hAnsi="Palatino Linotype" w:cs="Arial"/>
          <w:b/>
          <w:sz w:val="28"/>
        </w:rPr>
        <w:t>TERCERO.</w:t>
      </w:r>
      <w:r w:rsidRPr="00404C34">
        <w:rPr>
          <w:rFonts w:ascii="Palatino Linotype" w:hAnsi="Palatino Linotype"/>
          <w:b/>
          <w:sz w:val="28"/>
          <w:szCs w:val="28"/>
          <w:lang w:val="es-ES"/>
        </w:rPr>
        <w:t xml:space="preserve"> De las causas de improcedencia.</w:t>
      </w:r>
    </w:p>
    <w:p w14:paraId="71042340" w14:textId="77777777" w:rsidR="000E06EE" w:rsidRPr="00404C34"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C95053" w14:textId="77777777" w:rsidR="000E06EE" w:rsidRPr="00404C34"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04C34">
        <w:rPr>
          <w:rStyle w:val="Refdenotaalpie"/>
          <w:rFonts w:ascii="Palatino Linotype" w:hAnsi="Palatino Linotype" w:cs="Arial"/>
          <w:lang w:val="es-ES"/>
        </w:rPr>
        <w:footnoteReference w:id="1"/>
      </w:r>
      <w:r w:rsidRPr="00404C34">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1A3B2139" w14:textId="3F066AA5" w:rsidR="000E06EE"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8D3DF24" w14:textId="77777777" w:rsidR="00CA66CE" w:rsidRPr="00404C34" w:rsidRDefault="00CA66CE" w:rsidP="000E06EE">
      <w:pPr>
        <w:pStyle w:val="Sinespaciado"/>
        <w:spacing w:before="240" w:after="240" w:line="360" w:lineRule="auto"/>
        <w:jc w:val="both"/>
        <w:rPr>
          <w:rFonts w:ascii="Palatino Linotype" w:hAnsi="Palatino Linotype"/>
          <w:lang w:val="es-ES"/>
        </w:rPr>
      </w:pPr>
    </w:p>
    <w:p w14:paraId="697638EF" w14:textId="3A8FF067" w:rsidR="000E06EE" w:rsidRPr="00404C34" w:rsidRDefault="000E06EE" w:rsidP="000E06E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404C34">
        <w:rPr>
          <w:rFonts w:ascii="Palatino Linotype" w:hAnsi="Palatino Linotype" w:cs="Arial"/>
          <w:b/>
          <w:sz w:val="28"/>
          <w:szCs w:val="28"/>
        </w:rPr>
        <w:t>.</w:t>
      </w:r>
      <w:r w:rsidRPr="00404C34">
        <w:rPr>
          <w:rFonts w:ascii="Palatino Linotype" w:hAnsi="Palatino Linotype" w:cs="Arial"/>
          <w:sz w:val="28"/>
          <w:szCs w:val="28"/>
        </w:rPr>
        <w:t xml:space="preserve"> </w:t>
      </w:r>
      <w:r w:rsidRPr="00404C34">
        <w:rPr>
          <w:rFonts w:ascii="Palatino Linotype" w:hAnsi="Palatino Linotype" w:cs="Arial"/>
          <w:b/>
          <w:sz w:val="28"/>
          <w:szCs w:val="28"/>
        </w:rPr>
        <w:t>Estudio y resolución del asunto.</w:t>
      </w:r>
    </w:p>
    <w:p w14:paraId="77730F9F" w14:textId="77777777" w:rsidR="000E06EE" w:rsidRPr="00404C34" w:rsidRDefault="000E06EE" w:rsidP="000E06EE">
      <w:pPr>
        <w:pStyle w:val="Prrafodelista"/>
        <w:autoSpaceDE w:val="0"/>
        <w:autoSpaceDN w:val="0"/>
        <w:adjustRightInd w:val="0"/>
        <w:spacing w:before="240" w:after="160" w:line="360" w:lineRule="auto"/>
        <w:ind w:left="0"/>
        <w:jc w:val="both"/>
        <w:rPr>
          <w:rFonts w:ascii="Palatino Linotype" w:hAnsi="Palatino Linotype" w:cs="Arial"/>
        </w:rPr>
      </w:pPr>
      <w:r w:rsidRPr="00404C3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2B4F0F" w14:textId="77777777" w:rsidR="000E06EE" w:rsidRPr="00404C34" w:rsidRDefault="000E06EE" w:rsidP="000E06EE">
      <w:pPr>
        <w:tabs>
          <w:tab w:val="left" w:pos="709"/>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Ante tal circunstancia, es de recordar que el particular tuvo a bien solicitar lo siguiente:</w:t>
      </w:r>
    </w:p>
    <w:p w14:paraId="5C84B582" w14:textId="6C1F5910" w:rsidR="000E06EE" w:rsidRPr="00404C34" w:rsidRDefault="000E06EE" w:rsidP="000E06EE">
      <w:pPr>
        <w:tabs>
          <w:tab w:val="left" w:pos="709"/>
        </w:tabs>
        <w:spacing w:before="240" w:line="360" w:lineRule="auto"/>
        <w:ind w:left="708" w:right="51"/>
        <w:jc w:val="both"/>
        <w:rPr>
          <w:rFonts w:ascii="Palatino Linotype" w:hAnsi="Palatino Linotype" w:cs="Arial"/>
          <w:bCs/>
          <w:i/>
          <w:iCs/>
          <w:sz w:val="24"/>
          <w:szCs w:val="24"/>
          <w:lang w:val="es-ES"/>
        </w:rPr>
      </w:pPr>
      <w:r w:rsidRPr="00404C34">
        <w:rPr>
          <w:rFonts w:ascii="Palatino Linotype" w:hAnsi="Palatino Linotype"/>
          <w:i/>
          <w:iCs/>
          <w:sz w:val="24"/>
          <w:szCs w:val="24"/>
          <w:lang w:val="es-ES"/>
        </w:rPr>
        <w:t>“</w:t>
      </w:r>
      <w:r w:rsidR="00EA2A41" w:rsidRPr="00EA2A41">
        <w:rPr>
          <w:rFonts w:ascii="Palatino Linotype" w:hAnsi="Palatino Linotype"/>
          <w:i/>
          <w:iCs/>
          <w:sz w:val="24"/>
          <w:szCs w:val="24"/>
          <w:lang w:val="es-ES"/>
        </w:rPr>
        <w:t>solicito información clara, precisa y legible de lo siguiente: 1.- El fundamento legal municipal, estatal y federal en que se sustenta la creación y el actuar de la policía de género, así como sus atribuciones. 2.-solicito los documentos oficiales que respaldan la entrada en vigor de esta figura en el Municipio.</w:t>
      </w:r>
      <w:r w:rsidRPr="00404C34">
        <w:rPr>
          <w:rFonts w:ascii="Palatino Linotype" w:hAnsi="Palatino Linotype"/>
          <w:i/>
          <w:iCs/>
          <w:sz w:val="24"/>
          <w:szCs w:val="24"/>
          <w:lang w:val="es-ES"/>
        </w:rPr>
        <w:t>”</w:t>
      </w:r>
      <w:r w:rsidR="00EA2A41">
        <w:rPr>
          <w:rFonts w:ascii="Palatino Linotype" w:hAnsi="Palatino Linotype"/>
          <w:i/>
          <w:iCs/>
          <w:sz w:val="24"/>
          <w:szCs w:val="24"/>
          <w:lang w:val="es-ES"/>
        </w:rPr>
        <w:t xml:space="preserve"> [Sic]</w:t>
      </w:r>
    </w:p>
    <w:p w14:paraId="6A342BDE" w14:textId="1DFC10A5" w:rsidR="000E06EE"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lastRenderedPageBreak/>
        <w:t xml:space="preserve">A lo que el </w:t>
      </w:r>
      <w:r w:rsidRPr="00404C34">
        <w:rPr>
          <w:rFonts w:ascii="Palatino Linotype" w:hAnsi="Palatino Linotype"/>
          <w:b/>
          <w:lang w:val="es-ES"/>
        </w:rPr>
        <w:t>Sujeto Obligado</w:t>
      </w:r>
      <w:r w:rsidRPr="00404C34">
        <w:rPr>
          <w:rFonts w:ascii="Palatino Linotype" w:hAnsi="Palatino Linotype"/>
          <w:lang w:val="es-ES"/>
        </w:rPr>
        <w:t xml:space="preserve"> respondió </w:t>
      </w:r>
      <w:r w:rsidR="00EA2A41">
        <w:rPr>
          <w:rFonts w:ascii="Palatino Linotype" w:hAnsi="Palatino Linotype"/>
          <w:lang w:val="es-ES"/>
        </w:rPr>
        <w:t xml:space="preserve">mediante </w:t>
      </w:r>
      <w:r w:rsidR="00D2129D">
        <w:rPr>
          <w:rFonts w:ascii="Palatino Linotype" w:hAnsi="Palatino Linotype"/>
          <w:lang w:val="es-ES"/>
        </w:rPr>
        <w:t xml:space="preserve">un archivo electrónico en </w:t>
      </w:r>
      <w:r w:rsidR="00A852B7">
        <w:rPr>
          <w:rFonts w:ascii="Palatino Linotype" w:hAnsi="Palatino Linotype"/>
          <w:lang w:val="es-ES"/>
        </w:rPr>
        <w:t>formato PDF</w:t>
      </w:r>
      <w:r w:rsidR="0022398E">
        <w:rPr>
          <w:rFonts w:ascii="Palatino Linotype" w:hAnsi="Palatino Linotype"/>
          <w:lang w:val="es-ES"/>
        </w:rPr>
        <w:t xml:space="preserve"> </w:t>
      </w:r>
      <w:r w:rsidR="00A852B7">
        <w:rPr>
          <w:rFonts w:ascii="Palatino Linotype" w:hAnsi="Palatino Linotype"/>
          <w:lang w:val="es-ES"/>
        </w:rPr>
        <w:t>denominado “</w:t>
      </w:r>
      <w:r w:rsidR="00A852B7" w:rsidRPr="00D2129D">
        <w:rPr>
          <w:rFonts w:ascii="Palatino Linotype" w:hAnsi="Palatino Linotype"/>
          <w:lang w:val="es-ES"/>
        </w:rPr>
        <w:t>00158.pdf</w:t>
      </w:r>
      <w:r w:rsidR="00A852B7">
        <w:rPr>
          <w:rFonts w:ascii="Palatino Linotype" w:hAnsi="Palatino Linotype"/>
          <w:lang w:val="es-ES"/>
        </w:rPr>
        <w:t>.”  Con</w:t>
      </w:r>
      <w:r w:rsidR="00EA2A41">
        <w:rPr>
          <w:rFonts w:ascii="Palatino Linotype" w:hAnsi="Palatino Linotype"/>
          <w:lang w:val="es-ES"/>
        </w:rPr>
        <w:t xml:space="preserve"> </w:t>
      </w:r>
      <w:r w:rsidR="0022398E">
        <w:rPr>
          <w:rFonts w:ascii="Palatino Linotype" w:hAnsi="Palatino Linotype"/>
          <w:lang w:val="es-ES"/>
        </w:rPr>
        <w:t>los</w:t>
      </w:r>
      <w:r w:rsidR="00EA2A41">
        <w:rPr>
          <w:rFonts w:ascii="Palatino Linotype" w:hAnsi="Palatino Linotype"/>
          <w:lang w:val="es-ES"/>
        </w:rPr>
        <w:t xml:space="preserve"> siguientes fundamentos legales</w:t>
      </w:r>
      <w:r w:rsidR="00A113D3">
        <w:rPr>
          <w:rFonts w:ascii="Palatino Linotype" w:hAnsi="Palatino Linotype"/>
          <w:lang w:val="es-ES"/>
        </w:rPr>
        <w:t>:</w:t>
      </w:r>
    </w:p>
    <w:p w14:paraId="734F0BAA"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“1. FUNDAMENTO LEGAL:</w:t>
      </w:r>
    </w:p>
    <w:p w14:paraId="3A7F7FDB"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A. Instrumentos internacionales</w:t>
      </w:r>
    </w:p>
    <w:p w14:paraId="4858BB37"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 Declaración Universal de Derechos Humanos (1948).</w:t>
      </w:r>
    </w:p>
    <w:p w14:paraId="0F1311D6"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Convención sobre la Eliminación de Declaración Universal de Derechos</w:t>
      </w:r>
    </w:p>
    <w:p w14:paraId="69A004F3"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Humanos todas las Formas de Discriminación contra la Mujer "CEDAW"</w:t>
      </w:r>
    </w:p>
    <w:p w14:paraId="3AEABFAF" w14:textId="77777777" w:rsidR="00EA2A41" w:rsidRPr="00EA2A41" w:rsidRDefault="00EA2A41" w:rsidP="00EA2A41">
      <w:pPr>
        <w:pStyle w:val="Sinespaciado"/>
        <w:spacing w:after="240"/>
        <w:rPr>
          <w:rFonts w:ascii="Palatino Linotype" w:hAnsi="Palatino Linotype"/>
        </w:rPr>
      </w:pPr>
      <w:r w:rsidRPr="00EA2A41">
        <w:rPr>
          <w:rFonts w:ascii="Palatino Linotype" w:hAnsi="Palatino Linotype"/>
          <w:i/>
          <w:lang w:val="es-ES"/>
        </w:rPr>
        <w:t>(1979), Ratificada por México el 23 de marzo de 1981.</w:t>
      </w:r>
    </w:p>
    <w:p w14:paraId="5AC87B82"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 Convención Interamericana para prevenir, sancionar y erradicar la violencia contra la mujer "Convención de Belém do Pará" (1994), Ratificada por</w:t>
      </w:r>
    </w:p>
    <w:p w14:paraId="58370962"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México 12 de noviembre de 1998.</w:t>
      </w:r>
    </w:p>
    <w:p w14:paraId="526FE8AA"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B. Instrumentos nacionales:</w:t>
      </w:r>
    </w:p>
    <w:p w14:paraId="2A3DA976" w14:textId="661A91DD"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 xml:space="preserve">- Constitución Política de los Estados Unidos </w:t>
      </w:r>
      <w:r w:rsidR="00CD19EF" w:rsidRPr="00EA2A41">
        <w:rPr>
          <w:rFonts w:ascii="Palatino Linotype" w:hAnsi="Palatino Linotype"/>
          <w:i/>
          <w:lang w:val="es-ES"/>
        </w:rPr>
        <w:t>mexicanos</w:t>
      </w:r>
      <w:r w:rsidRPr="00EA2A41">
        <w:rPr>
          <w:rFonts w:ascii="Palatino Linotype" w:hAnsi="Palatino Linotype"/>
          <w:i/>
          <w:lang w:val="es-ES"/>
        </w:rPr>
        <w:t>. Reforma publicada en:</w:t>
      </w:r>
    </w:p>
    <w:p w14:paraId="1A9AD655"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 xml:space="preserve"> El Diario Oficial de la Federación, el 10 de junio de 2011.</w:t>
      </w:r>
    </w:p>
    <w:p w14:paraId="411D32C7"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Ley General para la Igualdad entre Mujeres y Hombres. Publicada en el</w:t>
      </w:r>
    </w:p>
    <w:p w14:paraId="1831C31A"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Diario Oficial de la Federación, el 2 de agosto de 2007.</w:t>
      </w:r>
    </w:p>
    <w:p w14:paraId="481688DF"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Ley General de Acceso de las Mujeres a una Vida Libre de Violencia.</w:t>
      </w:r>
    </w:p>
    <w:p w14:paraId="238DB758"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Publicada en el Diario Oficial de la Federación, el 1° de febrero de 2007.</w:t>
      </w:r>
    </w:p>
    <w:p w14:paraId="0EBF66C4"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 Ley Federal para Prevenir y Eliminar la Discriminación. Reforma publicada en el Diario Oficial de la Federación, el 27 de noviembre de 2007.</w:t>
      </w:r>
    </w:p>
    <w:p w14:paraId="5FD61EBB"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B. Actuación de la policía de Género:</w:t>
      </w:r>
    </w:p>
    <w:p w14:paraId="3465C83F"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 La actuación de los elementos de policía de género, están adecuados al</w:t>
      </w:r>
    </w:p>
    <w:p w14:paraId="3FBFEA56" w14:textId="77777777" w:rsidR="00EA2A41" w:rsidRPr="00EA2A41" w:rsidRDefault="00EA2A41" w:rsidP="00EA2A41">
      <w:pPr>
        <w:pStyle w:val="Sinespaciado"/>
        <w:spacing w:after="240"/>
        <w:rPr>
          <w:rFonts w:ascii="Palatino Linotype" w:hAnsi="Palatino Linotype"/>
          <w:b/>
          <w:i/>
          <w:lang w:val="es-ES"/>
        </w:rPr>
      </w:pPr>
      <w:r w:rsidRPr="00EA2A41">
        <w:rPr>
          <w:rFonts w:ascii="Palatino Linotype" w:hAnsi="Palatino Linotype"/>
          <w:i/>
          <w:lang w:val="es-ES"/>
        </w:rPr>
        <w:lastRenderedPageBreak/>
        <w:t>Artículo 21 constitucional y el protocolo de Actuación Policial en Materia de Violencia de Género.</w:t>
      </w:r>
      <w:r w:rsidRPr="00EA2A41">
        <w:rPr>
          <w:rFonts w:ascii="Palatino Linotype" w:hAnsi="Palatino Linotype"/>
          <w:b/>
          <w:i/>
          <w:lang w:val="es-ES"/>
        </w:rPr>
        <w:t xml:space="preserve">” </w:t>
      </w:r>
      <w:r w:rsidRPr="00EA2A41">
        <w:rPr>
          <w:rFonts w:ascii="Palatino Linotype" w:hAnsi="Palatino Linotype"/>
          <w:i/>
          <w:lang w:val="es-ES"/>
        </w:rPr>
        <w:t>[Sic]</w:t>
      </w:r>
    </w:p>
    <w:p w14:paraId="408DA9BA"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“2. Documentos oficiales:</w:t>
      </w:r>
    </w:p>
    <w:p w14:paraId="15B51F29"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Se puede consultar a través de la siguiente bibliografía, toda vez que es un ordenamiento a nivel internacional y ratificado en nuestro país a través de diversas reformas, asimismo la</w:t>
      </w:r>
    </w:p>
    <w:p w14:paraId="60793285"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Implementación en el municipio está en base a la creación de policía de género que entro en funciones a partir del 1 de diciembre de 2018 a nivel estado.</w:t>
      </w:r>
    </w:p>
    <w:p w14:paraId="24941539"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A. Declaración Universal de Derechos Humanos, recuperado de la url:</w:t>
      </w:r>
    </w:p>
    <w:p w14:paraId="5FFEFDAD"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https://www.un.org/es/universal-declaration-human-rights/</w:t>
      </w:r>
    </w:p>
    <w:p w14:paraId="5456CB1C" w14:textId="335EF373" w:rsidR="00EA2A41" w:rsidRPr="00EA2A41" w:rsidRDefault="00EA2A41" w:rsidP="00EA2A41">
      <w:pPr>
        <w:pStyle w:val="Sinespaciado"/>
        <w:spacing w:after="240"/>
        <w:rPr>
          <w:rFonts w:ascii="Palatino Linotype" w:hAnsi="Palatino Linotype"/>
        </w:rPr>
      </w:pPr>
      <w:r w:rsidRPr="00EA2A41">
        <w:rPr>
          <w:rFonts w:ascii="Palatino Linotype" w:hAnsi="Palatino Linotype"/>
          <w:i/>
          <w:lang w:val="es-ES"/>
        </w:rPr>
        <w:t xml:space="preserve">B. Convención sobre la </w:t>
      </w:r>
      <w:r w:rsidR="00A852B7" w:rsidRPr="00EA2A41">
        <w:rPr>
          <w:rFonts w:ascii="Palatino Linotype" w:hAnsi="Palatino Linotype"/>
          <w:i/>
          <w:lang w:val="es-ES"/>
        </w:rPr>
        <w:t>Eliminación</w:t>
      </w:r>
      <w:r w:rsidRPr="00EA2A41">
        <w:rPr>
          <w:rFonts w:ascii="Palatino Linotype" w:hAnsi="Palatino Linotype"/>
          <w:i/>
          <w:lang w:val="es-ES"/>
        </w:rPr>
        <w:t xml:space="preserve"> de </w:t>
      </w:r>
      <w:r w:rsidR="00A852B7" w:rsidRPr="00EA2A41">
        <w:rPr>
          <w:rFonts w:ascii="Palatino Linotype" w:hAnsi="Palatino Linotype"/>
          <w:i/>
          <w:lang w:val="es-ES"/>
        </w:rPr>
        <w:t>Declaración</w:t>
      </w:r>
      <w:r w:rsidRPr="00EA2A41">
        <w:rPr>
          <w:rFonts w:ascii="Palatino Linotype" w:hAnsi="Palatino Linotype"/>
          <w:i/>
          <w:lang w:val="es-ES"/>
        </w:rPr>
        <w:t xml:space="preserve"> Universal de Derechos Humanos todas las Formas de Discriminación contra la Mujer, recuperado de la url: </w:t>
      </w:r>
    </w:p>
    <w:p w14:paraId="20BAD547"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https://www.ohchr.org/sp/professionalinterest/pages/cedaw.aspx</w:t>
      </w:r>
    </w:p>
    <w:p w14:paraId="3A94D20B"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C. Convención Interamericana para prevenir, sancionar y erradicar la violencia contra la mujer "Convención de Belém do Pará", recuperado de la url:</w:t>
      </w:r>
    </w:p>
    <w:p w14:paraId="7A4AD43F"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https://www.oas.org/juridico/spanish/tratados/a-61.html</w:t>
      </w:r>
    </w:p>
    <w:p w14:paraId="23BD7671"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D. Constitución Política de los Estados Unidos Mexicanos, recuperado de la url:</w:t>
      </w:r>
    </w:p>
    <w:p w14:paraId="367582C6" w14:textId="77777777" w:rsidR="00EA2A41" w:rsidRPr="00A80C74" w:rsidRDefault="00EA2A41" w:rsidP="00EA2A41">
      <w:pPr>
        <w:pStyle w:val="Sinespaciado"/>
        <w:spacing w:after="240"/>
        <w:rPr>
          <w:rFonts w:ascii="Palatino Linotype" w:hAnsi="Palatino Linotype"/>
          <w:i/>
          <w:lang w:val="en-US"/>
        </w:rPr>
      </w:pPr>
      <w:r w:rsidRPr="00A80C74">
        <w:rPr>
          <w:rFonts w:ascii="Palatino Linotype" w:hAnsi="Palatino Linotype"/>
          <w:i/>
          <w:lang w:val="en-US"/>
        </w:rPr>
        <w:t>http://www.diputados.gob.mx/LeyesBiblio/pdf/1 080520.pdf</w:t>
      </w:r>
    </w:p>
    <w:p w14:paraId="5526C8D6"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E. Ley General para la Igualdad entre Mujeres y Hombres, recuperado de la url:</w:t>
      </w:r>
    </w:p>
    <w:p w14:paraId="4BF38A97" w14:textId="77777777" w:rsidR="00EA2A41" w:rsidRPr="00A80C74" w:rsidRDefault="00EA2A41" w:rsidP="00EA2A41">
      <w:pPr>
        <w:pStyle w:val="Sinespaciado"/>
        <w:spacing w:after="240"/>
        <w:rPr>
          <w:rFonts w:ascii="Palatino Linotype" w:hAnsi="Palatino Linotype"/>
          <w:i/>
          <w:lang w:val="en-US"/>
        </w:rPr>
      </w:pPr>
      <w:r w:rsidRPr="00A80C74">
        <w:rPr>
          <w:rFonts w:ascii="Palatino Linotype" w:hAnsi="Palatino Linotype"/>
          <w:i/>
          <w:lang w:val="en-US"/>
        </w:rPr>
        <w:t>http://www.diputados.gob.mx/LeyesBiblio/pdf/LGIMH 140618.pdf</w:t>
      </w:r>
    </w:p>
    <w:p w14:paraId="59189C52"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F. Ley General de Acceso de las Mujeres a una Vida Libre de Violencia, recuperado de url: https://www.gob.mx/conavim/documentos/ley-general-de-acceso-de-las-mujeres-a-una-vida-libre-de-violencia-pdf</w:t>
      </w:r>
    </w:p>
    <w:p w14:paraId="2031CAFC"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G. Ley Federal para Prevenir y Eliminar la Discriminación, recuperado de la url:</w:t>
      </w:r>
    </w:p>
    <w:p w14:paraId="3144ED2E" w14:textId="77777777" w:rsidR="00EA2A41" w:rsidRPr="00A80C74" w:rsidRDefault="00EA2A41" w:rsidP="00EA2A41">
      <w:pPr>
        <w:pStyle w:val="Sinespaciado"/>
        <w:spacing w:after="240"/>
        <w:rPr>
          <w:rFonts w:ascii="Palatino Linotype" w:hAnsi="Palatino Linotype"/>
          <w:i/>
          <w:lang w:val="en-US"/>
        </w:rPr>
      </w:pPr>
      <w:r w:rsidRPr="00A80C74">
        <w:rPr>
          <w:rFonts w:ascii="Palatino Linotype" w:hAnsi="Palatino Linotype"/>
          <w:i/>
          <w:lang w:val="en-US"/>
        </w:rPr>
        <w:lastRenderedPageBreak/>
        <w:t>http://www.diputados.gob.mx/LeyesBiblio/pdf/262 210618.pdf</w:t>
      </w:r>
    </w:p>
    <w:p w14:paraId="3C4BCA10" w14:textId="77777777" w:rsidR="00EA2A41" w:rsidRPr="00EA2A41" w:rsidRDefault="00EA2A41" w:rsidP="00EA2A41">
      <w:pPr>
        <w:pStyle w:val="Sinespaciado"/>
        <w:spacing w:after="240"/>
        <w:rPr>
          <w:rFonts w:ascii="Palatino Linotype" w:hAnsi="Palatino Linotype"/>
          <w:i/>
          <w:lang w:val="es-ES"/>
        </w:rPr>
      </w:pPr>
      <w:r w:rsidRPr="00EA2A41">
        <w:rPr>
          <w:rFonts w:ascii="Palatino Linotype" w:hAnsi="Palatino Linotype"/>
          <w:i/>
          <w:lang w:val="es-ES"/>
        </w:rPr>
        <w:t>H. Protocolo de Actuación Policial en Materia de Violencia de Género, recuperado de La url:</w:t>
      </w:r>
    </w:p>
    <w:p w14:paraId="4293A52C" w14:textId="2CFB0624" w:rsidR="00EA2A41" w:rsidRPr="00EA2A41" w:rsidRDefault="00CA66CE" w:rsidP="00EA2A41">
      <w:pPr>
        <w:pStyle w:val="Sinespaciado"/>
        <w:spacing w:after="240"/>
        <w:rPr>
          <w:rFonts w:ascii="Palatino Linotype" w:hAnsi="Palatino Linotype"/>
          <w:i/>
          <w:lang w:val="es-ES"/>
        </w:rPr>
      </w:pPr>
      <w:r>
        <w:rPr>
          <w:rFonts w:ascii="Palatino Linotype" w:hAnsi="Palatino Linotype"/>
          <w:i/>
          <w:lang w:val="es-ES"/>
        </w:rPr>
        <w:t>http://secreta</w:t>
      </w:r>
      <w:r w:rsidR="00EA2A41" w:rsidRPr="00EA2A41">
        <w:rPr>
          <w:rFonts w:ascii="Palatino Linotype" w:hAnsi="Palatino Linotype"/>
          <w:i/>
          <w:lang w:val="es-ES"/>
        </w:rPr>
        <w:t xml:space="preserve">riadoejecutivo.gob.mx/work/models/SecretariadoEjecutivo/Resource/1342/1/images/Protocolo </w:t>
      </w:r>
      <w:r w:rsidR="00A852B7" w:rsidRPr="00EA2A41">
        <w:rPr>
          <w:rFonts w:ascii="Palatino Linotype" w:hAnsi="Palatino Linotype"/>
          <w:i/>
          <w:lang w:val="es-ES"/>
        </w:rPr>
        <w:t>violencia</w:t>
      </w:r>
      <w:r w:rsidR="00EA2A41" w:rsidRPr="00EA2A41">
        <w:rPr>
          <w:rFonts w:ascii="Palatino Linotype" w:hAnsi="Palatino Linotype"/>
          <w:i/>
          <w:lang w:val="es-ES"/>
        </w:rPr>
        <w:t xml:space="preserve"> de genero SSP Mex.pdf” [Sic]</w:t>
      </w:r>
    </w:p>
    <w:p w14:paraId="75257139" w14:textId="383C16C8" w:rsidR="00A113D3" w:rsidRPr="00404C34" w:rsidRDefault="00A113D3" w:rsidP="00A113D3">
      <w:pPr>
        <w:pStyle w:val="Sinespaciado"/>
        <w:spacing w:before="240" w:after="240" w:line="360" w:lineRule="auto"/>
        <w:jc w:val="both"/>
        <w:rPr>
          <w:rFonts w:ascii="Palatino Linotype" w:hAnsi="Palatino Linotype"/>
          <w:lang w:val="es-ES"/>
        </w:rPr>
      </w:pPr>
    </w:p>
    <w:p w14:paraId="00E9CBAB" w14:textId="03B5F1AD" w:rsidR="00A96B06"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Atento a lo anterior, el hoy recurrente manifest</w:t>
      </w:r>
      <w:r w:rsidR="0022398E">
        <w:rPr>
          <w:rFonts w:ascii="Palatino Linotype" w:hAnsi="Palatino Linotype"/>
          <w:lang w:val="es-ES"/>
        </w:rPr>
        <w:t>ó su inconformidad</w:t>
      </w:r>
      <w:r w:rsidR="00020399">
        <w:rPr>
          <w:rFonts w:ascii="Palatino Linotype" w:hAnsi="Palatino Linotype"/>
          <w:lang w:val="es-ES"/>
        </w:rPr>
        <w:t>;</w:t>
      </w:r>
      <w:r w:rsidR="0022398E">
        <w:rPr>
          <w:rFonts w:ascii="Palatino Linotype" w:hAnsi="Palatino Linotype"/>
          <w:lang w:val="es-ES"/>
        </w:rPr>
        <w:t xml:space="preserve"> </w:t>
      </w:r>
      <w:r w:rsidR="00CE17AD" w:rsidRPr="0022398E">
        <w:rPr>
          <w:rFonts w:ascii="Palatino Linotype" w:hAnsi="Palatino Linotype"/>
          <w:i/>
          <w:sz w:val="22"/>
          <w:szCs w:val="22"/>
          <w:lang w:val="es-ES"/>
        </w:rPr>
        <w:t>“</w:t>
      </w:r>
      <w:r w:rsidR="0022398E" w:rsidRPr="0022398E">
        <w:rPr>
          <w:rFonts w:ascii="Palatino Linotype" w:hAnsi="Palatino Linotype"/>
          <w:i/>
          <w:color w:val="000000"/>
          <w:sz w:val="22"/>
          <w:szCs w:val="22"/>
        </w:rPr>
        <w:t>SOLICITE información clara, precisa y legible de lo siguiente: 1.- El fundamento legal municipal, estatal y federal en que se sustenta la creación y el actuar de la policía de género, así como sus atribuciones. 2.-solicito los documentos oficiales que respaldan la entrada en vigor de esta figura en el Municipio.” LA INFORMACIÓN ES INCOMPLETA</w:t>
      </w:r>
      <w:r w:rsidR="00CE17AD" w:rsidRPr="0022398E">
        <w:rPr>
          <w:rFonts w:ascii="Palatino Linotype" w:hAnsi="Palatino Linotype"/>
          <w:i/>
          <w:sz w:val="22"/>
          <w:szCs w:val="22"/>
          <w:lang w:val="es-ES"/>
        </w:rPr>
        <w:t>”. [</w:t>
      </w:r>
      <w:r w:rsidR="00CE17AD">
        <w:rPr>
          <w:rFonts w:ascii="Palatino Linotype" w:hAnsi="Palatino Linotype"/>
          <w:lang w:val="es-ES"/>
        </w:rPr>
        <w:t>Sic]</w:t>
      </w:r>
    </w:p>
    <w:p w14:paraId="63AF9508" w14:textId="1533AC7A" w:rsidR="009F477F" w:rsidRPr="009F477F" w:rsidRDefault="009F477F" w:rsidP="000E06EE">
      <w:pPr>
        <w:pStyle w:val="Sinespaciado"/>
        <w:spacing w:before="240" w:after="240" w:line="360" w:lineRule="auto"/>
        <w:jc w:val="both"/>
        <w:rPr>
          <w:rFonts w:ascii="Palatino Linotype" w:hAnsi="Palatino Linotype"/>
          <w:lang w:val="es-ES"/>
        </w:rPr>
      </w:pPr>
      <w:r w:rsidRPr="009F477F">
        <w:rPr>
          <w:rFonts w:ascii="Palatino Linotype" w:hAnsi="Palatino Linotype"/>
          <w:lang w:val="es-ES"/>
        </w:rPr>
        <w:t xml:space="preserve">Ahora </w:t>
      </w:r>
      <w:r w:rsidR="00A80C74" w:rsidRPr="009F477F">
        <w:rPr>
          <w:rFonts w:ascii="Palatino Linotype" w:hAnsi="Palatino Linotype"/>
          <w:lang w:val="es-ES"/>
        </w:rPr>
        <w:t>bien,</w:t>
      </w:r>
      <w:r w:rsidRPr="009F477F">
        <w:rPr>
          <w:rFonts w:ascii="Palatino Linotype" w:hAnsi="Palatino Linotype"/>
          <w:lang w:val="es-ES"/>
        </w:rPr>
        <w:t xml:space="preserve"> en atención a la </w:t>
      </w:r>
      <w:r w:rsidR="00CD19EF" w:rsidRPr="009F477F">
        <w:t>“LEY DE ACCESO DE LAS MUJERES A UNA VIDA LIBRE DE VIOLENCIA DEL ESTADO DE MÉXICO”</w:t>
      </w:r>
      <w:r w:rsidRPr="009F477F">
        <w:rPr>
          <w:rFonts w:ascii="Palatino Linotype" w:hAnsi="Palatino Linotype"/>
          <w:lang w:val="es-ES"/>
        </w:rPr>
        <w:t xml:space="preserve"> </w:t>
      </w:r>
      <w:r w:rsidRPr="009F477F">
        <w:rPr>
          <w:rFonts w:ascii="Palatino Linotype" w:hAnsi="Palatino Linotype" w:cs="Arial"/>
        </w:rPr>
        <w:t>los cuales son del tenor literal siguiente:</w:t>
      </w:r>
    </w:p>
    <w:p w14:paraId="0807F1AD" w14:textId="4D779463" w:rsidR="00CD19EF" w:rsidRPr="004C7CFF" w:rsidRDefault="00CD19EF" w:rsidP="00A118BD">
      <w:pPr>
        <w:pStyle w:val="Sinespaciado"/>
        <w:spacing w:before="240" w:after="240" w:line="360" w:lineRule="auto"/>
        <w:ind w:left="708"/>
        <w:jc w:val="both"/>
        <w:rPr>
          <w:i/>
        </w:rPr>
      </w:pPr>
      <w:r w:rsidRPr="004C7CFF">
        <w:rPr>
          <w:i/>
          <w:u w:val="single"/>
        </w:rPr>
        <w:t>Artículo 1.- La presente Ley es de orden público, interés social y de observancia general y obligatoria en todo el Estado de México y tiene por objeto establecer la coordinación entre el Gobierno del Estado y los gobiernos municipales</w:t>
      </w:r>
      <w:r w:rsidRPr="004C7CFF">
        <w:rPr>
          <w:i/>
        </w:rPr>
        <w:t xml:space="preserve">, </w:t>
      </w:r>
      <w:r w:rsidRPr="004C7CFF">
        <w:rPr>
          <w:i/>
          <w:u w:val="single"/>
        </w:rPr>
        <w:t>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w:t>
      </w:r>
      <w:r w:rsidRPr="004C7CFF">
        <w:rPr>
          <w:i/>
        </w:rPr>
        <w:t xml:space="preserve">, que garanticen el desarrollo integral de las mujeres. </w:t>
      </w:r>
    </w:p>
    <w:p w14:paraId="333B5907" w14:textId="33CF3F4F" w:rsidR="00CD19EF" w:rsidRPr="004C7CFF" w:rsidRDefault="00CD19EF" w:rsidP="00A118BD">
      <w:pPr>
        <w:pStyle w:val="Sinespaciado"/>
        <w:spacing w:before="240" w:after="240" w:line="360" w:lineRule="auto"/>
        <w:ind w:left="708"/>
        <w:jc w:val="both"/>
        <w:rPr>
          <w:i/>
        </w:rPr>
      </w:pPr>
      <w:r w:rsidRPr="004C7CFF">
        <w:rPr>
          <w:i/>
        </w:rPr>
        <w:t>Artículo 2.- Los objetivos específicos de esta Ley son:</w:t>
      </w:r>
    </w:p>
    <w:p w14:paraId="6E97676C" w14:textId="3A1BE05F" w:rsidR="00CD19EF" w:rsidRPr="004C7CFF" w:rsidRDefault="00CD19EF" w:rsidP="00A118BD">
      <w:pPr>
        <w:pStyle w:val="Sinespaciado"/>
        <w:numPr>
          <w:ilvl w:val="0"/>
          <w:numId w:val="37"/>
        </w:numPr>
        <w:spacing w:before="240" w:after="240" w:line="360" w:lineRule="auto"/>
        <w:ind w:left="1488"/>
        <w:jc w:val="both"/>
        <w:rPr>
          <w:i/>
        </w:rPr>
      </w:pPr>
      <w:r w:rsidRPr="004C7CFF">
        <w:rPr>
          <w:i/>
        </w:rPr>
        <w:lastRenderedPageBreak/>
        <w:t xml:space="preserve">Coordinar la política gubernamental de las dependencias e instituciones del Estado de México en </w:t>
      </w:r>
      <w:proofErr w:type="spellStart"/>
      <w:r w:rsidRPr="004C7CFF">
        <w:rPr>
          <w:i/>
        </w:rPr>
        <w:t>coadyuvancia</w:t>
      </w:r>
      <w:proofErr w:type="spellEnd"/>
      <w:r w:rsidRPr="004C7CFF">
        <w:rPr>
          <w:i/>
        </w:rPr>
        <w:t xml:space="preserve"> con los gobiernos municipales y los organismos autónomos para garantizar a las mujeres, desde una perspectiva de género, el acceso a una vida libre de violencia a través de acciones y medidas integrales de prevención, atención, sanción y erradicación de la violencia de género contra las mujeres y las niñas; </w:t>
      </w:r>
    </w:p>
    <w:p w14:paraId="18C98A28" w14:textId="6B43CF53" w:rsidR="00CD19EF" w:rsidRPr="004C7CFF" w:rsidRDefault="00CD19EF" w:rsidP="00A118BD">
      <w:pPr>
        <w:pStyle w:val="Sinespaciado"/>
        <w:numPr>
          <w:ilvl w:val="0"/>
          <w:numId w:val="37"/>
        </w:numPr>
        <w:spacing w:before="240" w:after="240" w:line="360" w:lineRule="auto"/>
        <w:ind w:left="1488"/>
        <w:jc w:val="both"/>
        <w:rPr>
          <w:rFonts w:ascii="Palatino Linotype" w:hAnsi="Palatino Linotype"/>
          <w:i/>
          <w:lang w:val="es-ES"/>
        </w:rPr>
      </w:pPr>
      <w:r w:rsidRPr="004C7CFF">
        <w:rPr>
          <w:i/>
        </w:rPr>
        <w:t>Transformar las condiciones políticas, sociales, económicas y culturales que justifican, alientan y reproducen la violencia de género contra las niñas, adolescentes y mujeres para generar mecanismos institucionales de aplicación de políticas de gobierno integrales que garanticen el respeto y el ejercicio de sus derechos humanos, de conformidad con la legislación nacional, así como de los instrumentos internacionales en la materia aprobados por nuestro país, y para impulsar y consolidar la atención integral y la generación de oportunidades de manera igualitaria para todas las niñas y adolescentes.</w:t>
      </w:r>
    </w:p>
    <w:p w14:paraId="6EEA3C51" w14:textId="524A3F56" w:rsidR="00CD19EF" w:rsidRPr="004C7CFF" w:rsidRDefault="00CD19EF" w:rsidP="00A118BD">
      <w:pPr>
        <w:pStyle w:val="Sinespaciado"/>
        <w:numPr>
          <w:ilvl w:val="0"/>
          <w:numId w:val="37"/>
        </w:numPr>
        <w:spacing w:before="240" w:after="240" w:line="360" w:lineRule="auto"/>
        <w:ind w:left="1488"/>
        <w:jc w:val="both"/>
        <w:rPr>
          <w:rFonts w:ascii="Palatino Linotype" w:hAnsi="Palatino Linotype"/>
          <w:i/>
          <w:lang w:val="es-ES"/>
        </w:rPr>
      </w:pPr>
      <w:r w:rsidRPr="004C7CFF">
        <w:rPr>
          <w:i/>
        </w:rPr>
        <w:t>Garantizar la protección institucional especializada para las mujeres víctimas u ofendidos de la violencia de género;</w:t>
      </w:r>
    </w:p>
    <w:p w14:paraId="7654A92B" w14:textId="36255C14" w:rsidR="00CD19EF" w:rsidRPr="004C7CFF" w:rsidRDefault="00CD19EF" w:rsidP="00A118BD">
      <w:pPr>
        <w:pStyle w:val="Sinespaciado"/>
        <w:numPr>
          <w:ilvl w:val="0"/>
          <w:numId w:val="37"/>
        </w:numPr>
        <w:spacing w:before="240" w:after="240" w:line="360" w:lineRule="auto"/>
        <w:ind w:left="1488"/>
        <w:jc w:val="both"/>
        <w:rPr>
          <w:rFonts w:ascii="Palatino Linotype" w:hAnsi="Palatino Linotype"/>
          <w:i/>
          <w:lang w:val="es-ES"/>
        </w:rPr>
      </w:pPr>
      <w:r w:rsidRPr="004C7CFF">
        <w:rPr>
          <w:i/>
        </w:rPr>
        <w:t xml:space="preserve">Asegurar el acceso pronto, expedito, transparente y eficaz de la justicia para las mujeres víctimas u ofendidos de violencia de género tanto desde los ámbitos de la procuración, como de la impartición de justicia; </w:t>
      </w:r>
    </w:p>
    <w:p w14:paraId="5054FB9C" w14:textId="3ABE6B40" w:rsidR="00CD19EF" w:rsidRPr="00A96B06" w:rsidRDefault="00CD19EF" w:rsidP="00A118BD">
      <w:pPr>
        <w:pStyle w:val="Sinespaciado"/>
        <w:numPr>
          <w:ilvl w:val="0"/>
          <w:numId w:val="37"/>
        </w:numPr>
        <w:spacing w:before="240" w:after="240" w:line="360" w:lineRule="auto"/>
        <w:ind w:left="1488"/>
        <w:jc w:val="both"/>
        <w:rPr>
          <w:rFonts w:ascii="Palatino Linotype" w:hAnsi="Palatino Linotype"/>
          <w:i/>
          <w:lang w:val="es-ES"/>
        </w:rPr>
      </w:pPr>
      <w:r w:rsidRPr="004C7CFF">
        <w:rPr>
          <w:i/>
        </w:rPr>
        <w:t xml:space="preserve">Establecer, promover, difundir y ejecutar la política integral de gobierno para la prevención de la violencia contra las mujeres y las niñas, de igual forma se promoverán las acciones del gobierno del Estado de México, para la atención de las víctimas u ofendidos de cualquier tipo o modalidad de violencia de género, así como de la sanción y la reeducación de las personas agresoras; </w:t>
      </w:r>
    </w:p>
    <w:p w14:paraId="2C1BAD14" w14:textId="77777777" w:rsidR="00E11F69" w:rsidRDefault="00E11F69" w:rsidP="00CD19EF">
      <w:pPr>
        <w:pStyle w:val="Sinespaciado"/>
        <w:spacing w:before="240" w:after="240" w:line="360" w:lineRule="auto"/>
        <w:ind w:left="60"/>
        <w:jc w:val="both"/>
        <w:rPr>
          <w:rFonts w:ascii="Palatino Linotype" w:hAnsi="Palatino Linotype"/>
        </w:rPr>
      </w:pPr>
    </w:p>
    <w:p w14:paraId="4B9EEBF3" w14:textId="3F17CA5E" w:rsidR="00CD19EF" w:rsidRDefault="009F477F" w:rsidP="00CD19EF">
      <w:pPr>
        <w:pStyle w:val="Sinespaciado"/>
        <w:spacing w:before="240" w:after="240" w:line="360" w:lineRule="auto"/>
        <w:ind w:left="60"/>
        <w:jc w:val="both"/>
        <w:rPr>
          <w:rFonts w:ascii="Palatino Linotype" w:hAnsi="Palatino Linotype"/>
        </w:rPr>
      </w:pPr>
      <w:r>
        <w:rPr>
          <w:rFonts w:ascii="Palatino Linotype" w:hAnsi="Palatino Linotype"/>
        </w:rPr>
        <w:t>E</w:t>
      </w:r>
      <w:r w:rsidR="00CD19EF" w:rsidRPr="004C7CFF">
        <w:rPr>
          <w:rFonts w:ascii="Palatino Linotype" w:hAnsi="Palatino Linotype"/>
        </w:rPr>
        <w:t xml:space="preserve">n los </w:t>
      </w:r>
      <w:r w:rsidR="0087230C">
        <w:rPr>
          <w:rFonts w:ascii="Palatino Linotype" w:hAnsi="Palatino Linotype"/>
        </w:rPr>
        <w:t xml:space="preserve">ya </w:t>
      </w:r>
      <w:r w:rsidR="00CD19EF" w:rsidRPr="004C7CFF">
        <w:rPr>
          <w:rFonts w:ascii="Palatino Linotype" w:hAnsi="Palatino Linotype"/>
        </w:rPr>
        <w:t xml:space="preserve">citados artículos </w:t>
      </w:r>
      <w:r>
        <w:rPr>
          <w:rFonts w:ascii="Palatino Linotype" w:hAnsi="Palatino Linotype"/>
        </w:rPr>
        <w:t xml:space="preserve">primero  y segundo </w:t>
      </w:r>
      <w:r w:rsidR="00CD19EF" w:rsidRPr="004C7CFF">
        <w:rPr>
          <w:rFonts w:ascii="Palatino Linotype" w:hAnsi="Palatino Linotype"/>
        </w:rPr>
        <w:t xml:space="preserve">de la </w:t>
      </w:r>
      <w:r>
        <w:rPr>
          <w:rFonts w:ascii="Palatino Linotype" w:hAnsi="Palatino Linotype"/>
        </w:rPr>
        <w:t xml:space="preserve">misma ley, </w:t>
      </w:r>
      <w:r w:rsidR="0087230C">
        <w:rPr>
          <w:rFonts w:ascii="Palatino Linotype" w:hAnsi="Palatino Linotype"/>
        </w:rPr>
        <w:t xml:space="preserve">de las cuales </w:t>
      </w:r>
      <w:r w:rsidR="00CD19EF" w:rsidRPr="004C7CFF">
        <w:rPr>
          <w:rFonts w:ascii="Palatino Linotype" w:hAnsi="Palatino Linotype"/>
        </w:rPr>
        <w:t xml:space="preserve">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asimismo Coordinar la política gubernamental de las dependencias e instituciones del Estado de México en </w:t>
      </w:r>
      <w:proofErr w:type="spellStart"/>
      <w:r w:rsidR="00CD19EF" w:rsidRPr="004C7CFF">
        <w:rPr>
          <w:rFonts w:ascii="Palatino Linotype" w:hAnsi="Palatino Linotype"/>
        </w:rPr>
        <w:t>coadyuvancia</w:t>
      </w:r>
      <w:proofErr w:type="spellEnd"/>
      <w:r w:rsidR="00CD19EF" w:rsidRPr="004C7CFF">
        <w:rPr>
          <w:rFonts w:ascii="Palatino Linotype" w:hAnsi="Palatino Linotype"/>
        </w:rPr>
        <w:t xml:space="preserve"> con los gobiernos municipales y los organismos autónomos para garantizar a las mujeres, desde una perspectiva de género, el acceso a una vida libre de violencia a través de acciones y medidas integrales de prevención, atención, sanción y erradicación de la violencia de género contra las mujeres y las niñas es por esto que la ley integra y su objetivo es Asegurar el acceso pronto, expedito, transparente y eficaz de la justicia para las mujeres víctimas u ofendidos de violencia de género tanto desde los ámbitos de la procuración, como de la impartición de justicia</w:t>
      </w:r>
      <w:r w:rsidR="004C7CFF" w:rsidRPr="004C7CFF">
        <w:rPr>
          <w:rFonts w:ascii="Palatino Linotype" w:hAnsi="Palatino Linotype"/>
        </w:rPr>
        <w:t>.</w:t>
      </w:r>
    </w:p>
    <w:p w14:paraId="2C4A8EDD" w14:textId="7FBAF4A7"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“LEY DE LA FISCALÍA GENERAL DE JUSTICIA DEL ESTADO DE MÉXICO”</w:t>
      </w:r>
    </w:p>
    <w:p w14:paraId="4248AFAA" w14:textId="1AF566C4" w:rsidR="00DB544F" w:rsidRPr="0087230C" w:rsidRDefault="00DB544F" w:rsidP="00A118BD">
      <w:pPr>
        <w:pStyle w:val="Sinespaciado"/>
        <w:spacing w:before="240" w:after="240" w:line="360" w:lineRule="auto"/>
        <w:ind w:left="708"/>
        <w:jc w:val="both"/>
        <w:rPr>
          <w:rFonts w:ascii="Palatino Linotype" w:hAnsi="Palatino Linotype"/>
          <w:i/>
          <w:u w:val="single"/>
        </w:rPr>
      </w:pPr>
      <w:r w:rsidRPr="0087230C">
        <w:rPr>
          <w:rFonts w:ascii="Palatino Linotype" w:hAnsi="Palatino Linotype"/>
          <w:i/>
          <w:u w:val="single"/>
        </w:rPr>
        <w:t>Artículo 7. La Fiscalía se conducirá bajo los principios siguientes:</w:t>
      </w:r>
    </w:p>
    <w:p w14:paraId="5374300A" w14:textId="22D6206F" w:rsidR="00DB544F" w:rsidRPr="00DB544F" w:rsidRDefault="00DB544F" w:rsidP="00A118BD">
      <w:pPr>
        <w:pStyle w:val="Sinespaciado"/>
        <w:spacing w:before="240" w:after="240" w:line="360" w:lineRule="auto"/>
        <w:ind w:left="708"/>
        <w:jc w:val="both"/>
        <w:rPr>
          <w:rFonts w:ascii="Palatino Linotype" w:hAnsi="Palatino Linotype"/>
          <w:i/>
        </w:rPr>
      </w:pPr>
      <w:r w:rsidRPr="0087230C">
        <w:rPr>
          <w:rFonts w:ascii="Palatino Linotype" w:hAnsi="Palatino Linotype"/>
          <w:i/>
          <w:u w:val="single"/>
        </w:rPr>
        <w:t xml:space="preserve">VIII. Perspectiva de género: consiste en actuar en todo momento en estricto apego a la igualdad entre las mujeres y los hombres, adoptando medidas dirigidas a </w:t>
      </w:r>
      <w:r w:rsidRPr="0087230C">
        <w:rPr>
          <w:rFonts w:ascii="Palatino Linotype" w:hAnsi="Palatino Linotype"/>
          <w:i/>
          <w:u w:val="single"/>
        </w:rPr>
        <w:lastRenderedPageBreak/>
        <w:t>proporcionar seguridad y protección al bienestar físico y psicológico, evitando conductas que constituyan discriminación y victimización secundaria, desarrollando una investigación seria, imparcial, efectiva y orientada a la obtención de la verdad con la debida diligencia</w:t>
      </w:r>
      <w:r w:rsidRPr="00DB544F">
        <w:rPr>
          <w:rFonts w:ascii="Palatino Linotype" w:hAnsi="Palatino Linotype"/>
          <w:i/>
        </w:rPr>
        <w:t>.</w:t>
      </w:r>
    </w:p>
    <w:p w14:paraId="56882668" w14:textId="35A6C17E"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Artículo 10. La Fiscalía contará con las atribuciones siguientes:</w:t>
      </w:r>
    </w:p>
    <w:p w14:paraId="0BA71426" w14:textId="4FC92C3A"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XI. Impartir a sus servidores públicos capacitación sistemática, especializada y permanente, en materia de derechos de las niñas, niños, adolescentes y mujeres, para la debida diligencia en la conducción de la investigación y procesos penales, especialmente de los delitos de violencia de género.</w:t>
      </w:r>
    </w:p>
    <w:p w14:paraId="73B29E36" w14:textId="2D287B83"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XV. Establecer políticas en materia de prevención del delito, procuración de justicia y servicio público con perspectiva de género, en coordinación con las instituciones de seguridad pública y órganos autónomos federales y estatales, así como con los municipios.</w:t>
      </w:r>
    </w:p>
    <w:p w14:paraId="0517203E" w14:textId="5F9ABCE3"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 xml:space="preserve">XVIII. </w:t>
      </w:r>
      <w:r w:rsidRPr="0087230C">
        <w:rPr>
          <w:rFonts w:ascii="Palatino Linotype" w:hAnsi="Palatino Linotype"/>
          <w:i/>
          <w:u w:val="single"/>
        </w:rPr>
        <w:t>Crear los mecanismos de supervisión, control y seguimiento de las actuaciones que realice el personal que la integran, en relación a las disposiciones jurídicas con perspectiva de género</w:t>
      </w:r>
      <w:r w:rsidRPr="00DB544F">
        <w:rPr>
          <w:rFonts w:ascii="Palatino Linotype" w:hAnsi="Palatino Linotype"/>
          <w:i/>
        </w:rPr>
        <w:t>.</w:t>
      </w:r>
    </w:p>
    <w:p w14:paraId="4E4D2F19" w14:textId="7935E586"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XIX. Atender de manera oficiosa las denuncias que se presenten por hechos que puedan ser constitutivos de delitos relacionados con la violencia de género.</w:t>
      </w:r>
    </w:p>
    <w:p w14:paraId="23B341A7" w14:textId="1671D71F"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 xml:space="preserve">XXI. </w:t>
      </w:r>
      <w:r w:rsidRPr="0087230C">
        <w:rPr>
          <w:rFonts w:ascii="Palatino Linotype" w:hAnsi="Palatino Linotype"/>
          <w:i/>
          <w:u w:val="single"/>
        </w:rPr>
        <w:t>Generar un Protocolo de Procedimientos para la Atención y Seguimiento de denuncias por violencia política contra las mujeres en razón de género.</w:t>
      </w:r>
    </w:p>
    <w:p w14:paraId="285671F1" w14:textId="70C6C8C1"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lastRenderedPageBreak/>
        <w:t>XXII. Integrar una base de datos con el registro de denuncias por violencia política contra las mujeres en razón de género y compartir la información de que disponga, en términos de las disposiciones legales aplicables, para alimentar la Base Estadística Nacional de Violencia Política contra las Mujeres en razón de género.</w:t>
      </w:r>
    </w:p>
    <w:p w14:paraId="15107B25" w14:textId="4A132131" w:rsidR="00DB544F" w:rsidRP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XXXI. Promover las medidas que convengan para lograr que la procuración y administración de justicia, en el ámbito de su competencia, sea pronta, expedita, imparcial, gratuita, con respeto a los derechos</w:t>
      </w:r>
    </w:p>
    <w:p w14:paraId="3BE43EA8" w14:textId="77777777" w:rsidR="00DB544F" w:rsidRDefault="00DB544F" w:rsidP="00A118BD">
      <w:pPr>
        <w:pStyle w:val="Sinespaciado"/>
        <w:spacing w:before="240" w:after="240" w:line="360" w:lineRule="auto"/>
        <w:ind w:left="708"/>
        <w:jc w:val="both"/>
        <w:rPr>
          <w:rFonts w:ascii="Palatino Linotype" w:hAnsi="Palatino Linotype"/>
          <w:i/>
        </w:rPr>
      </w:pPr>
      <w:r w:rsidRPr="00DB544F">
        <w:rPr>
          <w:rFonts w:ascii="Palatino Linotype" w:hAnsi="Palatino Linotype"/>
          <w:i/>
        </w:rPr>
        <w:t>Artículo 29. La Fiscalía contará con las Fiscalías Especializadas en las materias siguientes:</w:t>
      </w:r>
    </w:p>
    <w:p w14:paraId="5AED33F5" w14:textId="2BDFDB4D" w:rsidR="00DB544F" w:rsidRDefault="00DB544F" w:rsidP="00A118BD">
      <w:pPr>
        <w:pStyle w:val="Sinespaciado"/>
        <w:spacing w:before="240" w:after="240" w:line="360" w:lineRule="auto"/>
        <w:ind w:left="1488"/>
        <w:jc w:val="both"/>
        <w:rPr>
          <w:rFonts w:ascii="Palatino Linotype" w:hAnsi="Palatino Linotype"/>
          <w:i/>
        </w:rPr>
      </w:pPr>
      <w:r w:rsidRPr="00DB544F">
        <w:rPr>
          <w:rFonts w:ascii="Palatino Linotype" w:hAnsi="Palatino Linotype"/>
          <w:i/>
        </w:rPr>
        <w:t>II. Delitos vinculados a la violencia de género</w:t>
      </w:r>
    </w:p>
    <w:p w14:paraId="25DA0D56" w14:textId="579F21C6" w:rsidR="00DB544F" w:rsidRDefault="00DB544F" w:rsidP="0087230C">
      <w:pPr>
        <w:pStyle w:val="Sinespaciado"/>
        <w:spacing w:before="240" w:after="240" w:line="360" w:lineRule="auto"/>
        <w:ind w:left="60"/>
        <w:jc w:val="both"/>
        <w:rPr>
          <w:rFonts w:ascii="Palatino Linotype" w:hAnsi="Palatino Linotype"/>
        </w:rPr>
      </w:pPr>
      <w:r w:rsidRPr="0087230C">
        <w:rPr>
          <w:rFonts w:ascii="Palatino Linotype" w:hAnsi="Palatino Linotype"/>
        </w:rPr>
        <w:t xml:space="preserve">Ahora bien de los artículos ya citados con anterioridad de la LEY DE LA FISCALÍA GENERAL DE JUSTICIA DEL ESTADO DE MÉXICO en su numeral séptimo donde  La Fiscalía se conducirá bajo los principios siguientes, Perspectiva de género la  consiste en actuar en todo momento en estricto apego a la igualdad entre las mujeres y los hombres, así como adoptar medidas dirigidas a proporcionar seguridad y protección al bienestar físico y psicológico, evitando conductas que constituyan discriminación y victimización secundaria, desarrollando una investigación seria, imparcial, efectiva y orientada a la obtención de la verdad con la debida diligencia. </w:t>
      </w:r>
      <w:r w:rsidR="0087230C" w:rsidRPr="0087230C">
        <w:rPr>
          <w:rFonts w:ascii="Palatino Linotype" w:hAnsi="Palatino Linotype"/>
        </w:rPr>
        <w:t>Así</w:t>
      </w:r>
      <w:r w:rsidRPr="0087230C">
        <w:rPr>
          <w:rFonts w:ascii="Palatino Linotype" w:hAnsi="Palatino Linotype"/>
        </w:rPr>
        <w:t xml:space="preserve"> como en su numeral decimo donde La Fiscalía</w:t>
      </w:r>
      <w:r w:rsidR="0087230C" w:rsidRPr="0087230C">
        <w:rPr>
          <w:rFonts w:ascii="Palatino Linotype" w:hAnsi="Palatino Linotype"/>
        </w:rPr>
        <w:t xml:space="preserve"> contará con las atribuciones a fin de Crear los mecanismos de supervisión, control y seguimiento de las actuaciones que realice el personal que la integran, en relación a las disposiciones jurídicas con perspectiva de género. </w:t>
      </w:r>
      <w:r w:rsidR="0087230C" w:rsidRPr="0087230C">
        <w:rPr>
          <w:rFonts w:ascii="Palatino Linotype" w:hAnsi="Palatino Linotype"/>
        </w:rPr>
        <w:lastRenderedPageBreak/>
        <w:t>Así como en el párrafo “XIX” donde Atenderá de manera oficiosa las denuncias que se presenten por hechos que puedan ser constitutivos de delitos relacionados con la violencia de género. Así como en su párrafo “XXI”. Donde se prevé Generar un Protocolo de Procedimientos para la Atención y Seguimiento de denuncias por violencia política contra las mujeres en razón de género, concluyendo con el articulo veintinueve donde. La Fiscalía contará con las Fiscalías Especializadas en materia de Delitos vinculados a la violencia de género</w:t>
      </w:r>
      <w:r w:rsidR="0087230C">
        <w:rPr>
          <w:rFonts w:ascii="Palatino Linotype" w:hAnsi="Palatino Linotype"/>
        </w:rPr>
        <w:t>.</w:t>
      </w:r>
    </w:p>
    <w:p w14:paraId="2E3E9FBD" w14:textId="09A13C29" w:rsidR="00E11F69" w:rsidRPr="00E11F69" w:rsidRDefault="00E11F69" w:rsidP="00A118BD">
      <w:pPr>
        <w:pStyle w:val="Sinespaciado"/>
        <w:spacing w:before="240" w:after="240" w:line="360" w:lineRule="auto"/>
        <w:ind w:left="708"/>
        <w:jc w:val="both"/>
        <w:rPr>
          <w:rFonts w:ascii="Palatino Linotype" w:hAnsi="Palatino Linotype"/>
          <w:i/>
        </w:rPr>
      </w:pPr>
      <w:r>
        <w:rPr>
          <w:rFonts w:ascii="Palatino Linotype" w:hAnsi="Palatino Linotype"/>
          <w:i/>
        </w:rPr>
        <w:t>“</w:t>
      </w:r>
      <w:r w:rsidRPr="00E11F69">
        <w:rPr>
          <w:rFonts w:ascii="Palatino Linotype" w:hAnsi="Palatino Linotype"/>
          <w:i/>
        </w:rPr>
        <w:t>Protocolo de Actuación Policial en Materia de Violencia de Género</w:t>
      </w:r>
      <w:r>
        <w:rPr>
          <w:rFonts w:ascii="Palatino Linotype" w:hAnsi="Palatino Linotype"/>
          <w:i/>
        </w:rPr>
        <w:t>”</w:t>
      </w:r>
    </w:p>
    <w:p w14:paraId="5E799779" w14:textId="77777777" w:rsidR="00E11F69" w:rsidRPr="00E11F69" w:rsidRDefault="00E11F69" w:rsidP="00A118BD">
      <w:pPr>
        <w:pStyle w:val="Sinespaciado"/>
        <w:spacing w:before="240" w:after="240" w:line="360" w:lineRule="auto"/>
        <w:ind w:left="708"/>
        <w:jc w:val="both"/>
        <w:rPr>
          <w:rFonts w:ascii="Palatino Linotype" w:hAnsi="Palatino Linotype"/>
          <w:i/>
        </w:rPr>
      </w:pPr>
      <w:r w:rsidRPr="00E11F69">
        <w:rPr>
          <w:rFonts w:ascii="Palatino Linotype" w:hAnsi="Palatino Linotype"/>
          <w:i/>
        </w:rPr>
        <w:t xml:space="preserve">1. Establecer el proceso de actuación policial en materia de género, en los tres órdenes de gobierno (federal, estatal y municipal), para que operen debidamente en la detección, identificación, intervención, atención, protección y prevención de los casos de violencia contra las mujeres. </w:t>
      </w:r>
    </w:p>
    <w:p w14:paraId="323A7B96" w14:textId="77777777" w:rsidR="00E11F69" w:rsidRPr="00E11F69" w:rsidRDefault="00E11F69" w:rsidP="00A118BD">
      <w:pPr>
        <w:pStyle w:val="Sinespaciado"/>
        <w:spacing w:before="240" w:after="240" w:line="360" w:lineRule="auto"/>
        <w:ind w:left="708"/>
        <w:jc w:val="both"/>
        <w:rPr>
          <w:rFonts w:ascii="Palatino Linotype" w:hAnsi="Palatino Linotype"/>
          <w:i/>
        </w:rPr>
      </w:pPr>
      <w:r w:rsidRPr="00E11F69">
        <w:rPr>
          <w:rFonts w:ascii="Palatino Linotype" w:hAnsi="Palatino Linotype"/>
          <w:i/>
        </w:rPr>
        <w:t xml:space="preserve">2. </w:t>
      </w:r>
      <w:r w:rsidRPr="00E11F69">
        <w:rPr>
          <w:rFonts w:ascii="Palatino Linotype" w:hAnsi="Palatino Linotype"/>
          <w:i/>
          <w:u w:val="single"/>
        </w:rPr>
        <w:t>Facilitar la labor y actuación de los cuerpos de seguridad (federal, estatal y municipal), que de acuerdo con sus atribuciones y funciones, atiendan casos de violencia de género. 3. Detectar la situación de riesgo en el que se pueden encontrar las víctimas de los distintos tipos y modalidades de la violencia de género</w:t>
      </w:r>
      <w:r w:rsidRPr="00E11F69">
        <w:rPr>
          <w:rFonts w:ascii="Palatino Linotype" w:hAnsi="Palatino Linotype"/>
          <w:i/>
        </w:rPr>
        <w:t>.</w:t>
      </w:r>
    </w:p>
    <w:p w14:paraId="15B395FA" w14:textId="77777777" w:rsidR="00E11F69" w:rsidRPr="00E11F69" w:rsidRDefault="00E11F69" w:rsidP="00A118BD">
      <w:pPr>
        <w:pStyle w:val="Sinespaciado"/>
        <w:spacing w:before="240" w:after="240" w:line="360" w:lineRule="auto"/>
        <w:ind w:left="708"/>
        <w:jc w:val="both"/>
        <w:rPr>
          <w:rFonts w:ascii="Palatino Linotype" w:hAnsi="Palatino Linotype"/>
          <w:i/>
        </w:rPr>
      </w:pPr>
      <w:r w:rsidRPr="00E11F69">
        <w:rPr>
          <w:rFonts w:ascii="Palatino Linotype" w:hAnsi="Palatino Linotype"/>
          <w:i/>
        </w:rPr>
        <w:t xml:space="preserve"> 4. Facilitar la labor de monitoreo de zonas de violencia de género que la Ley General de Acceso de las Mujeres a una Vida Libre de Violencia le confiere a los cuerpos de seguridad pública federales, estatales y municipales.</w:t>
      </w:r>
    </w:p>
    <w:p w14:paraId="3C2EEA82" w14:textId="77777777" w:rsidR="00E11F69" w:rsidRPr="00E11F69" w:rsidRDefault="00E11F69" w:rsidP="00A118BD">
      <w:pPr>
        <w:pStyle w:val="Sinespaciado"/>
        <w:spacing w:before="240" w:after="240" w:line="360" w:lineRule="auto"/>
        <w:ind w:left="708"/>
        <w:jc w:val="both"/>
        <w:rPr>
          <w:rFonts w:ascii="Palatino Linotype" w:hAnsi="Palatino Linotype"/>
          <w:i/>
        </w:rPr>
      </w:pPr>
      <w:r w:rsidRPr="00E11F69">
        <w:rPr>
          <w:rFonts w:ascii="Palatino Linotype" w:hAnsi="Palatino Linotype"/>
          <w:i/>
        </w:rPr>
        <w:lastRenderedPageBreak/>
        <w:t xml:space="preserve"> 5. Operar un primer nivel de atención, canalizar para la sanción y procurar la prevención de los factores de riesgo que disminuyan o erradiquen las conductas de violencia contra las mujeres, conociendo la dinámica, el impacto y las características de ésta.</w:t>
      </w:r>
    </w:p>
    <w:p w14:paraId="3DB04594" w14:textId="77777777" w:rsidR="00E11F69" w:rsidRPr="00E11F69" w:rsidRDefault="00E11F69" w:rsidP="00A118BD">
      <w:pPr>
        <w:pStyle w:val="Sinespaciado"/>
        <w:spacing w:before="240" w:after="240" w:line="360" w:lineRule="auto"/>
        <w:ind w:left="708"/>
        <w:jc w:val="both"/>
        <w:rPr>
          <w:rFonts w:ascii="Palatino Linotype" w:hAnsi="Palatino Linotype"/>
          <w:i/>
        </w:rPr>
      </w:pPr>
      <w:r w:rsidRPr="00E11F69">
        <w:rPr>
          <w:rFonts w:ascii="Palatino Linotype" w:hAnsi="Palatino Linotype"/>
          <w:i/>
        </w:rPr>
        <w:t xml:space="preserve"> 6. Facilitar la implementación del proceso y mecanismos que se desprendan del Protocolo de Actuación, en los diversos niveles de los cuerpos policiales, a fin de contar con la especialización requerida en materia de violencia de género. </w:t>
      </w:r>
    </w:p>
    <w:p w14:paraId="59D121FC" w14:textId="2E6A1802" w:rsidR="00E11F69" w:rsidRPr="00E11F69" w:rsidRDefault="00E11F69" w:rsidP="00A118BD">
      <w:pPr>
        <w:pStyle w:val="Sinespaciado"/>
        <w:spacing w:before="240" w:after="240" w:line="360" w:lineRule="auto"/>
        <w:ind w:left="708"/>
        <w:jc w:val="both"/>
        <w:rPr>
          <w:rFonts w:ascii="Palatino Linotype" w:hAnsi="Palatino Linotype"/>
          <w:i/>
        </w:rPr>
      </w:pPr>
      <w:r w:rsidRPr="00E11F69">
        <w:rPr>
          <w:rFonts w:ascii="Palatino Linotype" w:hAnsi="Palatino Linotype"/>
          <w:i/>
        </w:rPr>
        <w:t>7. Servir como vínculo de atención entre las mujeres que viven violencia de género y las dependencias de procuración y administración de justicia, así como instancias de apoyo públicas y privadas.</w:t>
      </w:r>
    </w:p>
    <w:p w14:paraId="6AB0C7AE" w14:textId="5CD16A43" w:rsidR="00E11F69" w:rsidRPr="00E11F69" w:rsidRDefault="00E11F69" w:rsidP="0087230C">
      <w:pPr>
        <w:pStyle w:val="Sinespaciado"/>
        <w:spacing w:before="240" w:after="240" w:line="360" w:lineRule="auto"/>
        <w:ind w:left="60"/>
        <w:jc w:val="both"/>
        <w:rPr>
          <w:rFonts w:ascii="Palatino Linotype" w:hAnsi="Palatino Linotype"/>
        </w:rPr>
      </w:pPr>
      <w:r w:rsidRPr="00E11F69">
        <w:rPr>
          <w:rFonts w:ascii="Palatino Linotype" w:hAnsi="Palatino Linotype"/>
        </w:rPr>
        <w:t>La elaboración del Protocolo de Actuación, establece procedimientos policiales para reaccionar ante la violencia contra las mujeres, y se acompaña de su implementación. En el país será la primera ocasión que esto opere, con la intención de que se sum</w:t>
      </w:r>
      <w:r w:rsidR="00830CB0">
        <w:rPr>
          <w:rFonts w:ascii="Palatino Linotype" w:hAnsi="Palatino Linotype"/>
        </w:rPr>
        <w:t>en las Entidades Federativas, Estatales y Municipales</w:t>
      </w:r>
      <w:r w:rsidRPr="00E11F69">
        <w:rPr>
          <w:rFonts w:ascii="Palatino Linotype" w:hAnsi="Palatino Linotype"/>
        </w:rPr>
        <w:t>. El Protocolo de Actuación, es una herramienta de apoyo para los integrantes de los cuerpos policiales, en la atención, prevención, sanción y erradicación de la violencia hacia las mujeres en el ámbito público o privado, a fin de lograr acciones de seguridad y protección en beneficio de ellas, a partir de sus características y necesidades particulares</w:t>
      </w:r>
      <w:r w:rsidR="00830CB0">
        <w:rPr>
          <w:rFonts w:ascii="Palatino Linotype" w:hAnsi="Palatino Linotype"/>
        </w:rPr>
        <w:t xml:space="preserve"> es por entendido que cada Estado y Municipio actuara de forma pertinente siguiendo el protocolo establecido</w:t>
      </w:r>
      <w:r w:rsidRPr="00E11F69">
        <w:rPr>
          <w:rFonts w:ascii="Palatino Linotype" w:hAnsi="Palatino Linotype"/>
        </w:rPr>
        <w:t>.</w:t>
      </w:r>
    </w:p>
    <w:p w14:paraId="551A93DF" w14:textId="47DA8EB0" w:rsidR="00CD19EF" w:rsidRPr="004C7CFF" w:rsidRDefault="004C7CFF" w:rsidP="00CD19EF">
      <w:pPr>
        <w:pStyle w:val="Sinespaciado"/>
        <w:spacing w:before="240" w:after="240" w:line="360" w:lineRule="auto"/>
        <w:ind w:left="780"/>
        <w:jc w:val="both"/>
        <w:rPr>
          <w:rFonts w:ascii="Palatino Linotype" w:hAnsi="Palatino Linotype"/>
          <w:i/>
          <w:lang w:val="es-ES"/>
        </w:rPr>
      </w:pPr>
      <w:r>
        <w:rPr>
          <w:rFonts w:ascii="Palatino Linotype" w:hAnsi="Palatino Linotype"/>
          <w:i/>
        </w:rPr>
        <w:t>“</w:t>
      </w:r>
      <w:r w:rsidRPr="004C7CFF">
        <w:rPr>
          <w:rFonts w:ascii="Palatino Linotype" w:hAnsi="Palatino Linotype"/>
          <w:i/>
        </w:rPr>
        <w:t>LEY DE TRANSPARENCIA Y ACCESO A LA INFORMACIÓN PÚBLICA DEL ESTADO DE MÉXICO Y MUNICIPIOS</w:t>
      </w:r>
      <w:r>
        <w:rPr>
          <w:rFonts w:ascii="Palatino Linotype" w:hAnsi="Palatino Linotype"/>
          <w:i/>
        </w:rPr>
        <w:t>"</w:t>
      </w:r>
    </w:p>
    <w:p w14:paraId="66BF08FE" w14:textId="7E6F02C1" w:rsidR="00CE17AD" w:rsidRPr="00B27C6F" w:rsidRDefault="00CD19EF" w:rsidP="00CE17AD">
      <w:pPr>
        <w:spacing w:before="240" w:line="360" w:lineRule="auto"/>
        <w:ind w:left="567" w:right="567"/>
        <w:jc w:val="both"/>
        <w:rPr>
          <w:rFonts w:ascii="Palatino Linotype" w:hAnsi="Palatino Linotype" w:cs="Arial"/>
          <w:i/>
          <w:color w:val="000000"/>
          <w:sz w:val="2"/>
          <w:lang w:val="es-ES"/>
        </w:rPr>
      </w:pPr>
      <w:r w:rsidRPr="004C7CFF">
        <w:rPr>
          <w:rFonts w:ascii="Palatino Linotype" w:hAnsi="Palatino Linotype" w:cs="Arial"/>
          <w:i/>
          <w:lang w:val="es-ES"/>
        </w:rPr>
        <w:lastRenderedPageBreak/>
        <w:t xml:space="preserve"> </w:t>
      </w:r>
      <w:r w:rsidR="00CE17AD" w:rsidRPr="004C7CFF">
        <w:rPr>
          <w:rFonts w:ascii="Palatino Linotype" w:hAnsi="Palatino Linotype" w:cs="Arial"/>
          <w:i/>
          <w:lang w:val="es-ES"/>
        </w:rPr>
        <w:t>“</w:t>
      </w:r>
      <w:r w:rsidR="00CE17AD" w:rsidRPr="004C7CFF">
        <w:rPr>
          <w:rFonts w:ascii="Palatino Linotype" w:hAnsi="Palatino Linotype" w:cs="Arial"/>
          <w:b/>
          <w:i/>
          <w:color w:val="000000"/>
          <w:lang w:val="es-ES"/>
        </w:rPr>
        <w:t>Artículo 12.</w:t>
      </w:r>
      <w:r w:rsidR="00CE17AD" w:rsidRPr="004C7CFF">
        <w:rPr>
          <w:rFonts w:ascii="Palatino Linotype" w:hAnsi="Palatino Linotype" w:cs="Arial"/>
          <w:i/>
          <w:color w:val="000000"/>
          <w:lang w:val="es-ES"/>
        </w:rPr>
        <w:t xml:space="preserve"> Quienes generen, recopilen, administren, manejen,</w:t>
      </w:r>
      <w:r w:rsidR="00CE17AD" w:rsidRPr="00B27C6F">
        <w:rPr>
          <w:rFonts w:ascii="Palatino Linotype" w:hAnsi="Palatino Linotype" w:cs="Arial"/>
          <w:i/>
          <w:color w:val="000000"/>
          <w:lang w:val="es-ES"/>
        </w:rPr>
        <w:t xml:space="preserve"> procesen, archiven o conserven información pública serán responsables de la misma en los términos de las disposiciones jurídicas aplicables. </w:t>
      </w:r>
    </w:p>
    <w:p w14:paraId="49C8F3E8" w14:textId="77777777" w:rsidR="00CE17AD" w:rsidRPr="00B27C6F" w:rsidRDefault="00CE17AD" w:rsidP="00CE17AD">
      <w:pPr>
        <w:spacing w:before="240" w:line="360" w:lineRule="auto"/>
        <w:ind w:left="567" w:right="567"/>
        <w:jc w:val="both"/>
        <w:rPr>
          <w:rFonts w:ascii="Palatino Linotype" w:hAnsi="Palatino Linotype" w:cs="Arial"/>
          <w:i/>
          <w:lang w:val="es-ES"/>
        </w:rPr>
      </w:pPr>
      <w:r w:rsidRPr="00B27C6F">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7C6F">
        <w:rPr>
          <w:rFonts w:ascii="Palatino Linotype" w:hAnsi="Palatino Linotype" w:cs="Arial"/>
          <w:i/>
          <w:lang w:val="es-ES"/>
        </w:rPr>
        <w:t>”</w:t>
      </w:r>
    </w:p>
    <w:p w14:paraId="3D41D9E2" w14:textId="77777777" w:rsidR="00CE17AD" w:rsidRPr="00B27C6F" w:rsidRDefault="00CE17AD" w:rsidP="00CE17AD">
      <w:pPr>
        <w:spacing w:line="360" w:lineRule="auto"/>
        <w:jc w:val="both"/>
        <w:rPr>
          <w:rFonts w:ascii="Palatino Linotype" w:hAnsi="Palatino Linotype" w:cs="Arial"/>
          <w:color w:val="000000"/>
          <w:sz w:val="24"/>
          <w:lang w:val="es-ES"/>
        </w:rPr>
      </w:pPr>
      <w:r w:rsidRPr="00B27C6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27C6F">
        <w:rPr>
          <w:rFonts w:ascii="Palatino Linotype" w:hAnsi="Palatino Linotype" w:cs="Arial"/>
          <w:b/>
          <w:color w:val="000000"/>
          <w:sz w:val="24"/>
          <w:lang w:val="es-ES"/>
        </w:rPr>
        <w:t xml:space="preserve"> </w:t>
      </w:r>
      <w:r w:rsidRPr="00B27C6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27C6F">
        <w:rPr>
          <w:rFonts w:ascii="Palatino Linotype" w:hAnsi="Palatino Linotype" w:cs="Arial"/>
          <w:i/>
          <w:color w:val="000000"/>
          <w:sz w:val="24"/>
          <w:lang w:val="es-ES"/>
        </w:rPr>
        <w:t>ad hoc</w:t>
      </w:r>
      <w:r w:rsidRPr="00B27C6F">
        <w:rPr>
          <w:rFonts w:ascii="Palatino Linotype" w:hAnsi="Palatino Linotype" w:cs="Arial"/>
          <w:color w:val="000000"/>
          <w:sz w:val="24"/>
          <w:lang w:val="es-ES"/>
        </w:rPr>
        <w:t>, para satisfacer el derecho de acceso a la información pública.</w:t>
      </w:r>
    </w:p>
    <w:p w14:paraId="22507B56" w14:textId="77777777" w:rsidR="00CE17AD" w:rsidRPr="00B27C6F" w:rsidRDefault="00CE17AD" w:rsidP="00CE17AD">
      <w:pPr>
        <w:spacing w:line="360" w:lineRule="auto"/>
        <w:jc w:val="both"/>
        <w:rPr>
          <w:rFonts w:ascii="Palatino Linotype" w:hAnsi="Palatino Linotype"/>
          <w:b/>
          <w:bCs/>
          <w:color w:val="000000"/>
          <w:sz w:val="24"/>
          <w:lang w:val="es-ES"/>
        </w:rPr>
      </w:pPr>
      <w:r w:rsidRPr="00B27C6F">
        <w:rPr>
          <w:rFonts w:ascii="Palatino Linotype" w:hAnsi="Palatino Linotype" w:cs="Arial"/>
          <w:color w:val="000000"/>
          <w:sz w:val="24"/>
          <w:lang w:val="es-ES"/>
        </w:rPr>
        <w:t xml:space="preserve">Como apoyo a lo anterior, es aplicable el Criterio 03-17, emitido por </w:t>
      </w:r>
      <w:r w:rsidRPr="00B27C6F">
        <w:rPr>
          <w:rFonts w:ascii="Palatino Linotype" w:eastAsia="Arial Unicode MS" w:hAnsi="Palatino Linotype" w:cs="Arial"/>
          <w:color w:val="000000"/>
          <w:sz w:val="24"/>
          <w:lang w:val="es-ES"/>
        </w:rPr>
        <w:t>el Instituto Nacional de Transparencia, Acceso a la Información y Protección de Datos Personales,</w:t>
      </w:r>
      <w:r w:rsidRPr="00B27C6F">
        <w:rPr>
          <w:rFonts w:ascii="Palatino Linotype" w:hAnsi="Palatino Linotype"/>
          <w:bCs/>
          <w:color w:val="000000"/>
          <w:sz w:val="24"/>
          <w:lang w:val="es-ES"/>
        </w:rPr>
        <w:t xml:space="preserve"> que dice:</w:t>
      </w:r>
      <w:r w:rsidRPr="00B27C6F">
        <w:rPr>
          <w:rFonts w:ascii="Palatino Linotype" w:hAnsi="Palatino Linotype"/>
          <w:b/>
          <w:bCs/>
          <w:color w:val="000000"/>
          <w:sz w:val="24"/>
          <w:lang w:val="es-ES"/>
        </w:rPr>
        <w:t xml:space="preserve"> </w:t>
      </w:r>
    </w:p>
    <w:p w14:paraId="0498499E" w14:textId="77777777" w:rsidR="00CE17AD" w:rsidRPr="00B27C6F" w:rsidRDefault="00CE17AD" w:rsidP="00CE17AD">
      <w:pPr>
        <w:spacing w:line="360" w:lineRule="auto"/>
        <w:ind w:left="851" w:right="850"/>
        <w:jc w:val="both"/>
        <w:rPr>
          <w:rFonts w:ascii="Palatino Linotype" w:hAnsi="Palatino Linotype" w:cs="Arial"/>
          <w:color w:val="000000"/>
          <w:sz w:val="2"/>
          <w:lang w:val="es-ES"/>
        </w:rPr>
      </w:pPr>
    </w:p>
    <w:p w14:paraId="614CEECA"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r w:rsidRPr="00B27C6F">
        <w:rPr>
          <w:rFonts w:ascii="Palatino Linotype" w:hAnsi="Palatino Linotype" w:cs="Arial"/>
          <w:b/>
          <w:i/>
          <w:color w:val="000000"/>
          <w:lang w:val="es-ES"/>
        </w:rPr>
        <w:t>No existe obligación de elaborar documentos ad hoc para atender las solicitudes de acceso a la información.</w:t>
      </w:r>
      <w:r w:rsidRPr="00B27C6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B27C6F">
        <w:rPr>
          <w:rFonts w:ascii="Palatino Linotype" w:hAnsi="Palatino Linotype" w:cs="Arial"/>
          <w:i/>
          <w:color w:val="000000"/>
          <w:lang w:val="es-ES"/>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71A4A8" w14:textId="77777777" w:rsidR="00CE17AD" w:rsidRPr="00B27C6F" w:rsidRDefault="00CE17AD" w:rsidP="00CE17AD">
      <w:pPr>
        <w:spacing w:line="360" w:lineRule="auto"/>
        <w:ind w:left="567" w:right="567"/>
        <w:jc w:val="both"/>
        <w:rPr>
          <w:rFonts w:ascii="Palatino Linotype" w:hAnsi="Palatino Linotype" w:cs="Arial"/>
          <w:i/>
          <w:color w:val="000000"/>
          <w:sz w:val="2"/>
          <w:lang w:val="es-ES"/>
        </w:rPr>
      </w:pPr>
    </w:p>
    <w:p w14:paraId="25C6A2BD"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t xml:space="preserve">Resoluciones: </w:t>
      </w:r>
    </w:p>
    <w:p w14:paraId="505E011B"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415D377C"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30265F3F"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B20CD80" w14:textId="77777777" w:rsidR="00CE17AD" w:rsidRPr="00B27C6F" w:rsidRDefault="00CE17AD" w:rsidP="00CE17AD">
      <w:pPr>
        <w:spacing w:line="360" w:lineRule="auto"/>
        <w:jc w:val="both"/>
        <w:rPr>
          <w:rFonts w:ascii="Palatino Linotype" w:hAnsi="Palatino Linotype" w:cs="Arial"/>
          <w:sz w:val="16"/>
          <w:lang w:val="es-ES"/>
        </w:rPr>
      </w:pPr>
    </w:p>
    <w:p w14:paraId="44788AA1" w14:textId="77777777" w:rsidR="00CE17AD" w:rsidRPr="00B27C6F" w:rsidRDefault="00CE17AD" w:rsidP="00CE17AD">
      <w:pPr>
        <w:spacing w:line="360" w:lineRule="auto"/>
        <w:jc w:val="both"/>
        <w:rPr>
          <w:rFonts w:ascii="Palatino Linotype" w:hAnsi="Palatino Linotype" w:cs="Arial"/>
          <w:color w:val="000000" w:themeColor="text1"/>
          <w:sz w:val="24"/>
          <w:lang w:val="es-ES"/>
        </w:rPr>
      </w:pPr>
      <w:r w:rsidRPr="00B27C6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27C6F">
        <w:rPr>
          <w:rFonts w:ascii="Palatino Linotype" w:hAnsi="Palatino Linotype" w:cs="Arial"/>
          <w:sz w:val="24"/>
          <w:lang w:val="es-ES"/>
        </w:rPr>
        <w:t>generen</w:t>
      </w:r>
      <w:r w:rsidRPr="00B27C6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6B283D" w14:textId="77777777" w:rsidR="00CE17AD" w:rsidRPr="00A852B7" w:rsidRDefault="00CE17AD" w:rsidP="00CE17AD">
      <w:pPr>
        <w:spacing w:line="360" w:lineRule="auto"/>
        <w:jc w:val="both"/>
        <w:rPr>
          <w:rFonts w:ascii="Palatino Linotype" w:hAnsi="Palatino Linotype" w:cs="Arial"/>
          <w:color w:val="000000" w:themeColor="text1"/>
          <w:sz w:val="24"/>
          <w:lang w:val="es-ES"/>
        </w:rPr>
      </w:pPr>
      <w:r w:rsidRPr="00B27C6F">
        <w:rPr>
          <w:rFonts w:ascii="Palatino Linotype" w:hAnsi="Palatino Linotype" w:cs="Arial"/>
          <w:color w:val="000000" w:themeColor="text1"/>
          <w:sz w:val="24"/>
          <w:lang w:val="es-ES"/>
        </w:rPr>
        <w:t>En esta misma tesitura</w:t>
      </w:r>
      <w:r w:rsidRPr="00A852B7">
        <w:rPr>
          <w:rFonts w:ascii="Palatino Linotype" w:hAnsi="Palatino Linotype" w:cs="Arial"/>
          <w:color w:val="000000" w:themeColor="text1"/>
          <w:sz w:val="24"/>
          <w:lang w:val="es-ES"/>
        </w:rPr>
        <w:t xml:space="preserve">, es de subrayar que el derecho de acceso a la información pública, consiste en que la información solicitada conste en un soporte documental en cualquiera de sus formas, a saber: </w:t>
      </w:r>
      <w:r w:rsidRPr="00A852B7">
        <w:rPr>
          <w:rFonts w:ascii="Palatino Linotype" w:hAnsi="Palatino Linotype" w:cs="Arial"/>
          <w:sz w:val="24"/>
          <w:lang w:val="es-E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w:t>
      </w:r>
      <w:r w:rsidRPr="00A852B7">
        <w:rPr>
          <w:rFonts w:ascii="Palatino Linotype" w:hAnsi="Palatino Linotype" w:cs="Arial"/>
          <w:sz w:val="24"/>
          <w:lang w:val="es-ES"/>
        </w:rPr>
        <w:lastRenderedPageBreak/>
        <w:t>funciones y competencias de los Sujetos Obligados</w:t>
      </w:r>
      <w:r w:rsidRPr="00A852B7">
        <w:rPr>
          <w:rFonts w:ascii="Palatino Linotype" w:hAnsi="Palatino Linotype" w:cs="Arial"/>
          <w:color w:val="000000" w:themeColor="text1"/>
          <w:sz w:val="24"/>
          <w:lang w:val="es-ES"/>
        </w:rPr>
        <w:t xml:space="preserve">; los que, </w:t>
      </w:r>
      <w:r w:rsidRPr="00A852B7">
        <w:rPr>
          <w:rFonts w:ascii="Palatino Linotype" w:hAnsi="Palatino Linotype" w:cs="Arial"/>
          <w:sz w:val="24"/>
          <w:lang w:val="es-ES"/>
        </w:rPr>
        <w:t>podrán estar en cualquier medio, sea escrito, impreso, sonoro, visual, electrónico, informático u holográfico</w:t>
      </w:r>
      <w:r w:rsidRPr="00A852B7">
        <w:rPr>
          <w:rFonts w:ascii="Palatino Linotype" w:hAnsi="Palatino Linotype" w:cs="Arial"/>
          <w:color w:val="000000" w:themeColor="text1"/>
          <w:sz w:val="24"/>
          <w:lang w:val="es-ES"/>
        </w:rPr>
        <w:t xml:space="preserve">, de conformidad con el artículo 3, fracción XI de la Ley de la materia, el cual dispone lo siguiente: </w:t>
      </w:r>
    </w:p>
    <w:p w14:paraId="2CF39FA0"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r w:rsidRPr="00B27C6F">
        <w:rPr>
          <w:rFonts w:ascii="Palatino Linotype" w:hAnsi="Palatino Linotype" w:cs="Arial"/>
          <w:b/>
          <w:i/>
          <w:color w:val="000000"/>
          <w:lang w:val="es-ES"/>
        </w:rPr>
        <w:t xml:space="preserve">Artículo 3. </w:t>
      </w:r>
      <w:r w:rsidRPr="00B27C6F">
        <w:rPr>
          <w:rFonts w:ascii="Palatino Linotype" w:hAnsi="Palatino Linotype" w:cs="Arial"/>
          <w:i/>
          <w:color w:val="000000"/>
          <w:lang w:val="es-ES"/>
        </w:rPr>
        <w:t>Para los efectos de la presente Ley se entenderá por:</w:t>
      </w:r>
    </w:p>
    <w:p w14:paraId="193F9372"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p>
    <w:p w14:paraId="3708397B"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b/>
          <w:i/>
          <w:color w:val="000000"/>
          <w:lang w:val="es-ES"/>
        </w:rPr>
        <w:t>XI. Documento:</w:t>
      </w:r>
      <w:r w:rsidRPr="00B27C6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91FEF2" w14:textId="77777777" w:rsidR="00CE17AD" w:rsidRPr="00B27C6F" w:rsidRDefault="00CE17AD" w:rsidP="00CE17AD">
      <w:pPr>
        <w:spacing w:before="240"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p>
    <w:p w14:paraId="68EE6CE4"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 xml:space="preserve">Siendo aplicable el Criterio </w:t>
      </w:r>
      <w:r w:rsidRPr="00B27C6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7C6F">
        <w:rPr>
          <w:rFonts w:ascii="Palatino Linotype" w:hAnsi="Palatino Linotype" w:cs="Arial"/>
          <w:sz w:val="24"/>
          <w:lang w:val="es-ES"/>
        </w:rPr>
        <w:t>cuyo rubro y texto dispone</w:t>
      </w:r>
    </w:p>
    <w:p w14:paraId="1DD46503" w14:textId="77777777" w:rsidR="00CE17AD" w:rsidRPr="00B27C6F" w:rsidRDefault="00CE17AD" w:rsidP="00CE17AD">
      <w:pPr>
        <w:spacing w:line="360" w:lineRule="auto"/>
        <w:ind w:left="567" w:right="567"/>
        <w:jc w:val="both"/>
        <w:rPr>
          <w:rFonts w:ascii="Palatino Linotype" w:hAnsi="Palatino Linotype" w:cs="Arial"/>
          <w:b/>
          <w:i/>
          <w:lang w:val="es-ES" w:eastAsia="es-MX"/>
        </w:rPr>
      </w:pPr>
      <w:r w:rsidRPr="00B27C6F">
        <w:rPr>
          <w:rFonts w:ascii="Palatino Linotype" w:hAnsi="Palatino Linotype" w:cs="Arial"/>
          <w:b/>
          <w:lang w:val="es-ES" w:eastAsia="es-MX"/>
        </w:rPr>
        <w:t>“</w:t>
      </w:r>
      <w:r w:rsidRPr="00B27C6F">
        <w:rPr>
          <w:rFonts w:ascii="Palatino Linotype" w:hAnsi="Palatino Linotype" w:cs="Arial"/>
          <w:b/>
          <w:i/>
          <w:lang w:val="es-ES" w:eastAsia="es-MX"/>
        </w:rPr>
        <w:t>CRITERIO 0002-11</w:t>
      </w:r>
    </w:p>
    <w:p w14:paraId="7833D311" w14:textId="77777777" w:rsidR="00CE17AD" w:rsidRPr="00B27C6F" w:rsidRDefault="00CE17AD" w:rsidP="00CE17AD">
      <w:pPr>
        <w:spacing w:before="240" w:line="360" w:lineRule="auto"/>
        <w:ind w:left="567" w:right="567"/>
        <w:jc w:val="both"/>
        <w:rPr>
          <w:rFonts w:ascii="Palatino Linotype" w:hAnsi="Palatino Linotype" w:cs="Arial"/>
          <w:i/>
          <w:lang w:val="es-ES" w:eastAsia="es-MX"/>
        </w:rPr>
      </w:pPr>
      <w:r w:rsidRPr="00B27C6F">
        <w:rPr>
          <w:rFonts w:ascii="Palatino Linotype" w:hAnsi="Palatino Linotype" w:cs="Arial"/>
          <w:b/>
          <w:i/>
          <w:lang w:val="es-ES" w:eastAsia="es-MX"/>
        </w:rPr>
        <w:lastRenderedPageBreak/>
        <w:t xml:space="preserve">INFORMACIÓN PÚBLICA, CONCEPTO DE, EN MATERIA DE TRANSPARENCIA. INTERPRETACIÓN SISTEMÁTICA DE LOS ARTÍCULOS 2°, FRACCIÓN </w:t>
      </w:r>
      <w:r w:rsidRPr="00B27C6F">
        <w:rPr>
          <w:rFonts w:ascii="Palatino Linotype" w:hAnsi="Palatino Linotype" w:cs="Arial"/>
          <w:b/>
          <w:bCs/>
          <w:i/>
          <w:lang w:val="es-ES" w:eastAsia="es-MX"/>
        </w:rPr>
        <w:t xml:space="preserve">V, XV, Y XVI, </w:t>
      </w:r>
      <w:r w:rsidRPr="00B27C6F">
        <w:rPr>
          <w:rFonts w:ascii="Palatino Linotype" w:hAnsi="Palatino Linotype" w:cs="Arial"/>
          <w:b/>
          <w:i/>
          <w:lang w:val="es-ES" w:eastAsia="es-MX"/>
        </w:rPr>
        <w:t>3°, 4°, 11 Y 41.</w:t>
      </w:r>
      <w:r w:rsidRPr="00B27C6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352F1B" w14:textId="77777777" w:rsidR="00CE17AD" w:rsidRPr="00B27C6F" w:rsidRDefault="00CE17AD" w:rsidP="00CE17AD">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En consecuencia, el acceso a la información se refiere a que se cumplan cualquiera de los siguientes tres supuestos:</w:t>
      </w:r>
    </w:p>
    <w:p w14:paraId="4E5D096E" w14:textId="77777777" w:rsidR="00CE17AD" w:rsidRPr="00B27C6F" w:rsidRDefault="00CE17AD" w:rsidP="00CE17AD">
      <w:pPr>
        <w:spacing w:line="360" w:lineRule="auto"/>
        <w:ind w:left="567" w:right="567"/>
        <w:jc w:val="both"/>
        <w:rPr>
          <w:rFonts w:ascii="Palatino Linotype" w:hAnsi="Palatino Linotype" w:cs="Arial"/>
          <w:b/>
          <w:i/>
          <w:lang w:val="es-ES" w:eastAsia="es-MX"/>
        </w:rPr>
      </w:pPr>
      <w:r w:rsidRPr="00B27C6F">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623FAD15" w14:textId="7CAC6F8E" w:rsidR="00CE17AD" w:rsidRPr="00B27C6F" w:rsidRDefault="00CE17AD" w:rsidP="00CE17AD">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2) Que se trate de información registrada en cualquier soporte documental, que en ejercicio de las atribuciones conferidas, sea administr</w:t>
      </w:r>
      <w:r w:rsidR="004E2DAC">
        <w:rPr>
          <w:rFonts w:ascii="Palatino Linotype" w:hAnsi="Palatino Linotype" w:cs="Arial"/>
          <w:i/>
          <w:lang w:val="es-ES" w:eastAsia="es-MX"/>
        </w:rPr>
        <w:t xml:space="preserve">ada por los Sujetos Obligados, </w:t>
      </w:r>
    </w:p>
    <w:p w14:paraId="3FDFDC97" w14:textId="77777777" w:rsidR="00CE17AD" w:rsidRPr="00B27C6F" w:rsidRDefault="00CE17AD" w:rsidP="00CE17AD">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0A1E5E28" w14:textId="77777777" w:rsidR="00CE17AD" w:rsidRPr="00B27C6F" w:rsidRDefault="00CE17AD" w:rsidP="00CE17AD">
      <w:pPr>
        <w:tabs>
          <w:tab w:val="left" w:pos="851"/>
        </w:tabs>
        <w:spacing w:before="240" w:line="360" w:lineRule="auto"/>
        <w:ind w:left="567" w:right="567"/>
        <w:jc w:val="right"/>
        <w:rPr>
          <w:rFonts w:ascii="Palatino Linotype" w:hAnsi="Palatino Linotype" w:cs="Arial"/>
          <w:i/>
          <w:sz w:val="20"/>
          <w:lang w:val="es-ES" w:eastAsia="es-MX"/>
        </w:rPr>
      </w:pPr>
      <w:r w:rsidRPr="00B27C6F">
        <w:rPr>
          <w:rFonts w:ascii="Palatino Linotype" w:hAnsi="Palatino Linotype" w:cs="Arial"/>
          <w:lang w:val="es-ES" w:eastAsia="es-MX"/>
        </w:rPr>
        <w:tab/>
      </w:r>
      <w:r w:rsidRPr="00B27C6F">
        <w:rPr>
          <w:rFonts w:ascii="Palatino Linotype" w:hAnsi="Palatino Linotype" w:cs="Arial"/>
          <w:i/>
          <w:sz w:val="20"/>
          <w:lang w:val="es-ES" w:eastAsia="es-MX"/>
        </w:rPr>
        <w:t>(Énfasis Añadido)</w:t>
      </w:r>
    </w:p>
    <w:p w14:paraId="4A0EDB14" w14:textId="77777777" w:rsidR="00CE17AD" w:rsidRPr="00B27C6F" w:rsidRDefault="00CE17AD" w:rsidP="00CE17AD">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27C6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36F77119" w14:textId="77777777" w:rsidR="00CE17AD" w:rsidRPr="00B27C6F" w:rsidRDefault="00CE17AD" w:rsidP="00CE17AD">
      <w:pPr>
        <w:spacing w:before="240" w:line="360" w:lineRule="auto"/>
        <w:ind w:left="708" w:right="567"/>
        <w:jc w:val="both"/>
        <w:rPr>
          <w:rFonts w:ascii="Palatino Linotype" w:hAnsi="Palatino Linotype" w:cs="Arial"/>
          <w:bCs/>
          <w:i/>
          <w:lang w:val="es-ES"/>
        </w:rPr>
      </w:pPr>
      <w:r w:rsidRPr="00B27C6F">
        <w:rPr>
          <w:rFonts w:ascii="Palatino Linotype" w:hAnsi="Palatino Linotype" w:cs="Arial"/>
          <w:bCs/>
          <w:i/>
          <w:lang w:val="es-ES"/>
        </w:rPr>
        <w:t>“Artículo 6o.</w:t>
      </w:r>
    </w:p>
    <w:p w14:paraId="4DBA95F6" w14:textId="77777777" w:rsidR="00CE17AD" w:rsidRPr="00B27C6F" w:rsidRDefault="00CE17AD" w:rsidP="00CE17AD">
      <w:pPr>
        <w:spacing w:before="240" w:line="360" w:lineRule="auto"/>
        <w:ind w:left="708" w:right="567"/>
        <w:jc w:val="both"/>
        <w:rPr>
          <w:rFonts w:ascii="Palatino Linotype" w:hAnsi="Palatino Linotype" w:cs="Arial"/>
          <w:bCs/>
          <w:i/>
          <w:lang w:val="es-ES"/>
        </w:rPr>
      </w:pPr>
      <w:r w:rsidRPr="00B27C6F">
        <w:rPr>
          <w:rFonts w:ascii="Palatino Linotype" w:hAnsi="Palatino Linotype" w:cs="Arial"/>
          <w:bCs/>
          <w:i/>
          <w:lang w:val="es-ES"/>
        </w:rPr>
        <w:lastRenderedPageBreak/>
        <w:t>[...]</w:t>
      </w:r>
    </w:p>
    <w:p w14:paraId="0A17DBF5" w14:textId="77777777" w:rsidR="00CE17AD" w:rsidRPr="00B27C6F" w:rsidRDefault="00CE17AD" w:rsidP="00CE17AD">
      <w:pPr>
        <w:spacing w:before="240" w:line="360" w:lineRule="auto"/>
        <w:ind w:left="708" w:right="567"/>
        <w:jc w:val="both"/>
        <w:rPr>
          <w:rFonts w:ascii="Palatino Linotype" w:eastAsia="Times New Roman" w:hAnsi="Palatino Linotype" w:cs="Arial"/>
          <w:bCs/>
          <w:i/>
          <w:color w:val="000000"/>
          <w:lang w:val="es-ES" w:eastAsia="es-MX"/>
        </w:rPr>
      </w:pPr>
      <w:r w:rsidRPr="00B27C6F">
        <w:rPr>
          <w:rFonts w:ascii="Palatino Linotype" w:eastAsia="Times New Roman" w:hAnsi="Palatino Linotype" w:cs="Arial"/>
          <w:bCs/>
          <w:i/>
          <w:color w:val="000000"/>
          <w:lang w:val="es-ES" w:eastAsia="es-MX"/>
        </w:rPr>
        <w:t xml:space="preserve">A. </w:t>
      </w:r>
      <w:r w:rsidRPr="00B27C6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27C6F">
        <w:rPr>
          <w:rFonts w:ascii="Palatino Linotype" w:eastAsia="Times New Roman" w:hAnsi="Palatino Linotype" w:cs="Arial"/>
          <w:bCs/>
          <w:i/>
          <w:color w:val="000000"/>
          <w:lang w:val="es-ES" w:eastAsia="es-MX"/>
        </w:rPr>
        <w:t> </w:t>
      </w:r>
    </w:p>
    <w:p w14:paraId="505DF475" w14:textId="77777777" w:rsidR="00CE17AD" w:rsidRPr="00B27C6F" w:rsidRDefault="00CE17AD" w:rsidP="00CE17AD">
      <w:pPr>
        <w:spacing w:before="240" w:line="360" w:lineRule="auto"/>
        <w:ind w:left="708" w:right="567"/>
        <w:jc w:val="both"/>
        <w:rPr>
          <w:rFonts w:ascii="Palatino Linotype" w:eastAsia="Times New Roman" w:hAnsi="Palatino Linotype" w:cs="Arial"/>
          <w:bCs/>
          <w:i/>
          <w:color w:val="000000"/>
          <w:lang w:val="es-ES" w:eastAsia="es-MX"/>
        </w:rPr>
      </w:pPr>
      <w:r w:rsidRPr="00B27C6F">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B27C6F">
        <w:rPr>
          <w:rFonts w:ascii="Palatino Linotype" w:eastAsia="Times New Roman" w:hAnsi="Palatino Linotype" w:cs="Arial"/>
          <w:bCs/>
          <w:i/>
          <w:color w:val="000000"/>
          <w:lang w:val="es-ES" w:eastAsia="es-MX"/>
        </w:rPr>
        <w:t>sic</w:t>
      </w:r>
      <w:proofErr w:type="gramEnd"/>
      <w:r w:rsidRPr="00B27C6F">
        <w:rPr>
          <w:rFonts w:ascii="Palatino Linotype" w:eastAsia="Times New Roman" w:hAnsi="Palatino Linotype" w:cs="Arial"/>
          <w:bCs/>
          <w:i/>
          <w:color w:val="000000"/>
          <w:lang w:val="es-ES" w:eastAsia="es-MX"/>
        </w:rPr>
        <w:t>)</w:t>
      </w:r>
    </w:p>
    <w:p w14:paraId="3F781E05"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7E2486C5"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lastRenderedPageBreak/>
        <w:t xml:space="preserve">Lo anterior se concatena con lo establecido en los artículos 4 y 12 de la Ley de Transparencia y Acceso a la Información Pública del Estado de México y Municipios, los cuales esgrimen: </w:t>
      </w:r>
    </w:p>
    <w:p w14:paraId="5A53356A"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i/>
          <w:lang w:val="es-ES"/>
        </w:rPr>
      </w:pPr>
      <w:r w:rsidRPr="00B27C6F">
        <w:rPr>
          <w:rFonts w:ascii="Palatino Linotype" w:hAnsi="Palatino Linotype"/>
          <w:b/>
          <w:i/>
          <w:lang w:val="es-ES"/>
        </w:rPr>
        <w:t>Artículo 4.</w:t>
      </w:r>
      <w:r w:rsidRPr="00B27C6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351B78"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cs="Arial"/>
          <w:i/>
          <w:lang w:val="es-ES"/>
        </w:rPr>
      </w:pPr>
      <w:r w:rsidRPr="00B27C6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7C6F">
        <w:rPr>
          <w:rFonts w:ascii="Palatino Linotype" w:hAnsi="Palatino Linotype"/>
          <w:i/>
          <w:u w:val="single"/>
          <w:lang w:val="es-ES"/>
        </w:rPr>
        <w:t>.</w:t>
      </w:r>
      <w:r w:rsidRPr="00B27C6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216B9D04"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cs="Arial"/>
          <w:i/>
          <w:lang w:val="es-ES"/>
        </w:rPr>
      </w:pPr>
      <w:r w:rsidRPr="00B27C6F">
        <w:rPr>
          <w:rFonts w:ascii="Palatino Linotype" w:hAnsi="Palatino Linotype" w:cs="Arial"/>
          <w:i/>
          <w:lang w:val="es-ES"/>
        </w:rPr>
        <w:t>[…]</w:t>
      </w:r>
    </w:p>
    <w:p w14:paraId="387374CD"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i/>
          <w:lang w:val="es-ES"/>
        </w:rPr>
      </w:pPr>
      <w:r w:rsidRPr="00B27C6F">
        <w:rPr>
          <w:rFonts w:ascii="Palatino Linotype" w:hAnsi="Palatino Linotype"/>
          <w:b/>
          <w:i/>
          <w:lang w:val="es-ES"/>
        </w:rPr>
        <w:t>Artículo 12.</w:t>
      </w:r>
      <w:r w:rsidRPr="00B27C6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054A7DA"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b/>
          <w:i/>
          <w:u w:val="single"/>
          <w:lang w:val="es-ES"/>
        </w:rPr>
      </w:pPr>
      <w:r w:rsidRPr="00B27C6F">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B27C6F">
        <w:rPr>
          <w:rFonts w:ascii="Palatino Linotype" w:hAnsi="Palatino Linotype"/>
          <w:b/>
          <w:i/>
          <w:u w:val="single"/>
          <w:lang w:val="es-ES"/>
        </w:rPr>
        <w:lastRenderedPageBreak/>
        <w:t>obligados a generarla, resumirla, efectuar cálculos o practicar investigaciones.</w:t>
      </w:r>
    </w:p>
    <w:p w14:paraId="21D6A443" w14:textId="2A930E3A" w:rsidR="00A852B7" w:rsidRDefault="00CE17AD" w:rsidP="00913AAE">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6959212" w14:textId="5655A214" w:rsidR="00913AAE" w:rsidRPr="00913AAE" w:rsidRDefault="00913AAE" w:rsidP="00913AAE">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Por </w:t>
      </w:r>
      <w:proofErr w:type="spellStart"/>
      <w:r>
        <w:rPr>
          <w:rFonts w:ascii="Palatino Linotype" w:hAnsi="Palatino Linotype" w:cs="Arial"/>
          <w:sz w:val="24"/>
          <w:szCs w:val="24"/>
          <w:lang w:val="es-ES"/>
        </w:rPr>
        <w:t>ultimo</w:t>
      </w:r>
      <w:proofErr w:type="spellEnd"/>
      <w:r>
        <w:rPr>
          <w:rFonts w:ascii="Palatino Linotype" w:hAnsi="Palatino Linotype" w:cs="Arial"/>
          <w:sz w:val="24"/>
          <w:szCs w:val="24"/>
          <w:lang w:val="es-ES"/>
        </w:rPr>
        <w:t>, es de mencionar que las normas son las que dan legalidad para la actuación de los cuerpos policiales y</w:t>
      </w:r>
      <w:r w:rsidR="00352EC2">
        <w:rPr>
          <w:rFonts w:ascii="Palatino Linotype" w:hAnsi="Palatino Linotype" w:cs="Arial"/>
          <w:sz w:val="24"/>
          <w:szCs w:val="24"/>
          <w:lang w:val="es-ES"/>
        </w:rPr>
        <w:t xml:space="preserve"> las mismas entran en vigor una vez sean publicadas en la gaceta de gobierno, asimismo, señalan dentro de sus transitorios disposiciones en las que se establece su entrada en vigor y si suplen alguna otra norma.</w:t>
      </w:r>
      <w:r>
        <w:rPr>
          <w:rFonts w:ascii="Palatino Linotype" w:hAnsi="Palatino Linotype" w:cs="Arial"/>
          <w:sz w:val="24"/>
          <w:szCs w:val="24"/>
          <w:lang w:val="es-ES"/>
        </w:rPr>
        <w:t xml:space="preserve"> </w:t>
      </w:r>
    </w:p>
    <w:p w14:paraId="2FBF278E" w14:textId="6E776B4C" w:rsidR="00C80C5C" w:rsidRDefault="003D4CC3" w:rsidP="00C80C5C">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De </w:t>
      </w:r>
      <w:r w:rsidR="004C7CFF">
        <w:rPr>
          <w:rFonts w:ascii="Palatino Linotype" w:hAnsi="Palatino Linotype"/>
          <w:sz w:val="24"/>
          <w:szCs w:val="24"/>
          <w:lang w:val="es-ES"/>
        </w:rPr>
        <w:t>lo que se concluye, que el</w:t>
      </w:r>
      <w:r w:rsidR="003D2A1C">
        <w:rPr>
          <w:rFonts w:ascii="Palatino Linotype" w:hAnsi="Palatino Linotype"/>
          <w:sz w:val="24"/>
          <w:szCs w:val="24"/>
          <w:lang w:val="es-ES"/>
        </w:rPr>
        <w:t xml:space="preserve"> sujeto obligado recaba la información </w:t>
      </w:r>
      <w:r w:rsidR="004C7CFF">
        <w:rPr>
          <w:rFonts w:ascii="Palatino Linotype" w:hAnsi="Palatino Linotype"/>
          <w:sz w:val="24"/>
          <w:szCs w:val="24"/>
          <w:lang w:val="es-ES"/>
        </w:rPr>
        <w:t>suficiente y</w:t>
      </w:r>
      <w:r w:rsidR="00FE23FB">
        <w:rPr>
          <w:rFonts w:ascii="Palatino Linotype" w:hAnsi="Palatino Linotype"/>
          <w:sz w:val="24"/>
          <w:szCs w:val="24"/>
          <w:lang w:val="es-ES"/>
        </w:rPr>
        <w:t xml:space="preserve"> de la normativa se desprende que corresponde </w:t>
      </w:r>
      <w:r w:rsidR="0087230C">
        <w:rPr>
          <w:rFonts w:ascii="Palatino Linotype" w:hAnsi="Palatino Linotype"/>
          <w:sz w:val="24"/>
          <w:szCs w:val="24"/>
          <w:lang w:val="es-ES"/>
        </w:rPr>
        <w:t>al “H</w:t>
      </w:r>
      <w:r w:rsidR="004C7CFF">
        <w:rPr>
          <w:rFonts w:ascii="Palatino Linotype" w:hAnsi="Palatino Linotype"/>
          <w:sz w:val="24"/>
          <w:szCs w:val="24"/>
          <w:lang w:val="es-ES"/>
        </w:rPr>
        <w:t xml:space="preserve">. Ayuntamiento de </w:t>
      </w:r>
      <w:proofErr w:type="spellStart"/>
      <w:r w:rsidR="004C7CFF">
        <w:rPr>
          <w:rFonts w:ascii="Palatino Linotype" w:hAnsi="Palatino Linotype"/>
          <w:sz w:val="24"/>
          <w:szCs w:val="24"/>
          <w:lang w:val="es-ES"/>
        </w:rPr>
        <w:t>Tezoyuca</w:t>
      </w:r>
      <w:proofErr w:type="spellEnd"/>
      <w:r w:rsidR="0087230C">
        <w:rPr>
          <w:rFonts w:ascii="Palatino Linotype" w:hAnsi="Palatino Linotype"/>
          <w:sz w:val="24"/>
          <w:szCs w:val="24"/>
          <w:lang w:val="es-ES"/>
        </w:rPr>
        <w:t>”</w:t>
      </w:r>
      <w:r w:rsidR="003D2A1C">
        <w:rPr>
          <w:rFonts w:ascii="Palatino Linotype" w:hAnsi="Palatino Linotype"/>
          <w:sz w:val="24"/>
          <w:szCs w:val="24"/>
          <w:lang w:val="es-ES"/>
        </w:rPr>
        <w:t>, garantizar</w:t>
      </w:r>
      <w:r w:rsidR="00FE23FB">
        <w:rPr>
          <w:rFonts w:ascii="Palatino Linotype" w:hAnsi="Palatino Linotype"/>
          <w:sz w:val="24"/>
          <w:szCs w:val="24"/>
          <w:lang w:val="es-ES"/>
        </w:rPr>
        <w:t xml:space="preserve"> el derecho de acc</w:t>
      </w:r>
      <w:r w:rsidR="00CA211D">
        <w:rPr>
          <w:rFonts w:ascii="Palatino Linotype" w:hAnsi="Palatino Linotype"/>
          <w:sz w:val="24"/>
          <w:szCs w:val="24"/>
          <w:lang w:val="es-ES"/>
        </w:rPr>
        <w:t xml:space="preserve">eso a la información, </w:t>
      </w:r>
      <w:r w:rsidR="00FE23FB">
        <w:rPr>
          <w:rFonts w:ascii="Palatino Linotype" w:hAnsi="Palatino Linotype"/>
          <w:sz w:val="24"/>
          <w:szCs w:val="24"/>
          <w:lang w:val="es-ES"/>
        </w:rPr>
        <w:t>por</w:t>
      </w:r>
      <w:r>
        <w:rPr>
          <w:rFonts w:ascii="Palatino Linotype" w:hAnsi="Palatino Linotype"/>
          <w:sz w:val="24"/>
          <w:szCs w:val="24"/>
          <w:lang w:val="es-ES"/>
        </w:rPr>
        <w:t xml:space="preserve"> lo </w:t>
      </w:r>
      <w:r w:rsidR="00FE23FB">
        <w:rPr>
          <w:rFonts w:ascii="Palatino Linotype" w:hAnsi="Palatino Linotype"/>
          <w:sz w:val="24"/>
          <w:szCs w:val="24"/>
          <w:lang w:val="es-ES"/>
        </w:rPr>
        <w:t xml:space="preserve">que, lo </w:t>
      </w:r>
      <w:r>
        <w:rPr>
          <w:rFonts w:ascii="Palatino Linotype" w:hAnsi="Palatino Linotype"/>
          <w:sz w:val="24"/>
          <w:szCs w:val="24"/>
          <w:lang w:val="es-ES"/>
        </w:rPr>
        <w:t>procedente es confirmar la respuesta emitida, en virtud de que la información remitida colma cabalmente con los requerimientos vertidos por la parte solicitante.</w:t>
      </w:r>
    </w:p>
    <w:p w14:paraId="7A151610" w14:textId="0628FFA4" w:rsidR="000E06EE" w:rsidRPr="00404C34" w:rsidRDefault="000E06EE" w:rsidP="00CE17AD">
      <w:pPr>
        <w:tabs>
          <w:tab w:val="left" w:pos="709"/>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lastRenderedPageBreak/>
        <w:t xml:space="preserve">Por lo tanto, en consecuencia y en mérito de lo expuesto en líneas anteriores, resultan  infundadas las razones o motivos de inconformidad que arguye El Recurrente en su medio de impugnación que fue materia de estudio, por ello </w:t>
      </w:r>
      <w:r w:rsidRPr="00404C34">
        <w:rPr>
          <w:rFonts w:ascii="Palatino Linotype" w:hAnsi="Palatino Linotype" w:cs="Arial"/>
          <w:b/>
          <w:sz w:val="24"/>
          <w:lang w:val="es-ES"/>
        </w:rPr>
        <w:t xml:space="preserve">con fundamento en la fracción II del artículo 186, </w:t>
      </w:r>
      <w:r w:rsidRPr="00404C34">
        <w:rPr>
          <w:rFonts w:ascii="Palatino Linotype" w:hAnsi="Palatino Linotype" w:cs="Arial"/>
          <w:sz w:val="24"/>
          <w:lang w:val="es-ES"/>
        </w:rPr>
        <w:t xml:space="preserve">de la Ley de Transparencia y Acceso a la Información Pública del Estado de México y Municipios, se </w:t>
      </w:r>
      <w:r w:rsidRPr="00404C34">
        <w:rPr>
          <w:rFonts w:ascii="Palatino Linotype" w:hAnsi="Palatino Linotype" w:cs="Arial"/>
          <w:b/>
          <w:sz w:val="24"/>
          <w:lang w:val="es-ES"/>
        </w:rPr>
        <w:t>Confirma</w:t>
      </w:r>
      <w:r w:rsidRPr="00404C34">
        <w:rPr>
          <w:rFonts w:ascii="Palatino Linotype" w:hAnsi="Palatino Linotype"/>
          <w:sz w:val="24"/>
          <w:szCs w:val="24"/>
          <w:lang w:val="es-ES"/>
        </w:rPr>
        <w:t>, la respuesta a la solicitud de información número</w:t>
      </w:r>
      <w:r w:rsidR="009D04F7">
        <w:rPr>
          <w:rFonts w:ascii="Palatino Linotype" w:hAnsi="Palatino Linotype"/>
          <w:sz w:val="24"/>
          <w:szCs w:val="24"/>
          <w:lang w:val="es-ES"/>
        </w:rPr>
        <w:t xml:space="preserve"> </w:t>
      </w:r>
      <w:r w:rsidR="009D04F7" w:rsidRPr="009D04F7">
        <w:rPr>
          <w:rFonts w:ascii="Palatino Linotype" w:hAnsi="Palatino Linotype"/>
          <w:b/>
          <w:sz w:val="24"/>
          <w:szCs w:val="24"/>
          <w:lang w:val="es-ES"/>
        </w:rPr>
        <w:t>00158/TEZOYUCA/IP/2020</w:t>
      </w:r>
      <w:r w:rsidRPr="00404C34">
        <w:rPr>
          <w:rFonts w:ascii="Palatino Linotype" w:hAnsi="Palatino Linotype"/>
          <w:sz w:val="24"/>
          <w:szCs w:val="24"/>
          <w:lang w:val="es-ES"/>
        </w:rPr>
        <w:t>, que han sido materia del presente fallo.</w:t>
      </w:r>
    </w:p>
    <w:p w14:paraId="07712599" w14:textId="1B9FA11B" w:rsidR="00916105" w:rsidRDefault="000E06EE" w:rsidP="000E06EE">
      <w:pPr>
        <w:tabs>
          <w:tab w:val="left" w:pos="8931"/>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Por lo antes expuesto y fundado es de resolverse y,</w:t>
      </w:r>
    </w:p>
    <w:p w14:paraId="55F44CEB" w14:textId="77777777" w:rsidR="00A118BD" w:rsidRPr="00404C34" w:rsidRDefault="00A118BD" w:rsidP="000E06EE">
      <w:pPr>
        <w:tabs>
          <w:tab w:val="left" w:pos="8931"/>
        </w:tabs>
        <w:spacing w:before="240" w:line="360" w:lineRule="auto"/>
        <w:ind w:right="51"/>
        <w:jc w:val="both"/>
        <w:rPr>
          <w:rFonts w:ascii="Palatino Linotype" w:hAnsi="Palatino Linotype"/>
          <w:sz w:val="24"/>
          <w:szCs w:val="24"/>
          <w:lang w:val="es-ES"/>
        </w:rPr>
      </w:pPr>
    </w:p>
    <w:p w14:paraId="3CC592D8" w14:textId="029F46A8" w:rsidR="00916105" w:rsidRPr="00404C34" w:rsidRDefault="000E06EE" w:rsidP="00916105">
      <w:pPr>
        <w:spacing w:before="240" w:line="360" w:lineRule="auto"/>
        <w:jc w:val="center"/>
        <w:rPr>
          <w:rFonts w:ascii="Palatino Linotype" w:eastAsia="Times New Roman" w:hAnsi="Palatino Linotype"/>
          <w:b/>
          <w:bCs/>
          <w:spacing w:val="60"/>
          <w:sz w:val="28"/>
          <w:lang w:val="es-ES"/>
        </w:rPr>
      </w:pPr>
      <w:r w:rsidRPr="00404C34">
        <w:rPr>
          <w:rFonts w:ascii="Palatino Linotype" w:eastAsia="Times New Roman" w:hAnsi="Palatino Linotype"/>
          <w:b/>
          <w:bCs/>
          <w:spacing w:val="60"/>
          <w:sz w:val="28"/>
          <w:lang w:val="es-ES"/>
        </w:rPr>
        <w:t>SE    RESUELVE</w:t>
      </w:r>
    </w:p>
    <w:p w14:paraId="37CDD8B5" w14:textId="61839848" w:rsidR="000E06EE" w:rsidRPr="00404C34" w:rsidRDefault="000E06EE" w:rsidP="000E06EE">
      <w:pPr>
        <w:spacing w:before="240" w:line="360" w:lineRule="auto"/>
        <w:jc w:val="both"/>
        <w:rPr>
          <w:rFonts w:ascii="Palatino Linotype" w:hAnsi="Palatino Linotype" w:cs="Arial"/>
          <w:sz w:val="24"/>
          <w:lang w:val="es-ES"/>
        </w:rPr>
      </w:pPr>
      <w:r w:rsidRPr="00404C34">
        <w:rPr>
          <w:rFonts w:ascii="Palatino Linotype" w:hAnsi="Palatino Linotype" w:cs="Arial"/>
          <w:b/>
          <w:sz w:val="28"/>
          <w:szCs w:val="28"/>
          <w:lang w:val="es-ES"/>
        </w:rPr>
        <w:t>PRIMERO.</w:t>
      </w:r>
      <w:r w:rsidRPr="00404C34">
        <w:rPr>
          <w:rFonts w:ascii="Palatino Linotype" w:hAnsi="Palatino Linotype" w:cs="Arial"/>
          <w:lang w:val="es-ES"/>
        </w:rPr>
        <w:t xml:space="preserve">  </w:t>
      </w:r>
      <w:r w:rsidRPr="00404C34">
        <w:rPr>
          <w:rFonts w:ascii="Palatino Linotype" w:hAnsi="Palatino Linotype" w:cs="Arial"/>
          <w:sz w:val="24"/>
          <w:lang w:val="es-ES"/>
        </w:rPr>
        <w:t xml:space="preserve">Se </w:t>
      </w:r>
      <w:r w:rsidRPr="00404C34">
        <w:rPr>
          <w:rFonts w:ascii="Palatino Linotype" w:hAnsi="Palatino Linotype" w:cs="Arial"/>
          <w:b/>
          <w:sz w:val="24"/>
          <w:lang w:val="es-ES"/>
        </w:rPr>
        <w:t xml:space="preserve">Confirma </w:t>
      </w:r>
      <w:r w:rsidRPr="00404C34">
        <w:rPr>
          <w:rFonts w:ascii="Palatino Linotype" w:hAnsi="Palatino Linotype" w:cs="Arial"/>
          <w:bCs/>
          <w:sz w:val="24"/>
          <w:lang w:val="es-ES"/>
        </w:rPr>
        <w:t>la</w:t>
      </w:r>
      <w:r w:rsidRPr="00404C34">
        <w:rPr>
          <w:rFonts w:ascii="Palatino Linotype" w:hAnsi="Palatino Linotype" w:cs="Arial"/>
          <w:b/>
          <w:sz w:val="24"/>
          <w:lang w:val="es-ES"/>
        </w:rPr>
        <w:t xml:space="preserve"> </w:t>
      </w:r>
      <w:r w:rsidRPr="00404C34">
        <w:rPr>
          <w:rFonts w:ascii="Palatino Linotype" w:hAnsi="Palatino Linotype"/>
          <w:sz w:val="24"/>
          <w:szCs w:val="24"/>
          <w:lang w:val="es-ES"/>
        </w:rPr>
        <w:t xml:space="preserve">respuesta a la solicitud de información número </w:t>
      </w:r>
      <w:r w:rsidR="009D04F7" w:rsidRPr="009D04F7">
        <w:rPr>
          <w:rFonts w:ascii="Palatino Linotype" w:hAnsi="Palatino Linotype" w:cs="Arial"/>
          <w:b/>
          <w:sz w:val="24"/>
          <w:lang w:val="es-ES"/>
        </w:rPr>
        <w:t>00158/TEZOYUCA/IP/2020</w:t>
      </w:r>
      <w:r w:rsidRPr="00404C34">
        <w:rPr>
          <w:rFonts w:ascii="Palatino Linotype" w:hAnsi="Palatino Linotype"/>
          <w:i/>
          <w:lang w:val="es-ES"/>
        </w:rPr>
        <w:t xml:space="preserve">, </w:t>
      </w:r>
      <w:r w:rsidRPr="00404C34">
        <w:rPr>
          <w:rFonts w:ascii="Palatino Linotype" w:hAnsi="Palatino Linotype" w:cs="Arial"/>
          <w:sz w:val="24"/>
          <w:lang w:val="es-ES"/>
        </w:rPr>
        <w:t xml:space="preserve">por resultar infundadas las razones o motivos de inconformidad hechas valer por el recurrente, en términos del </w:t>
      </w:r>
      <w:r w:rsidRPr="00404C34">
        <w:rPr>
          <w:rFonts w:ascii="Palatino Linotype" w:hAnsi="Palatino Linotype" w:cs="Arial"/>
          <w:b/>
          <w:sz w:val="24"/>
          <w:lang w:val="es-ES"/>
        </w:rPr>
        <w:t xml:space="preserve">Considerando </w:t>
      </w:r>
      <w:r w:rsidR="003D4CC3">
        <w:rPr>
          <w:rFonts w:ascii="Palatino Linotype" w:hAnsi="Palatino Linotype" w:cs="Arial"/>
          <w:b/>
          <w:sz w:val="24"/>
          <w:lang w:val="es-ES"/>
        </w:rPr>
        <w:t>Cuarto</w:t>
      </w:r>
      <w:r w:rsidRPr="00404C34">
        <w:rPr>
          <w:rFonts w:ascii="Palatino Linotype" w:hAnsi="Palatino Linotype" w:cs="Arial"/>
          <w:b/>
          <w:sz w:val="24"/>
          <w:lang w:val="es-ES"/>
        </w:rPr>
        <w:t xml:space="preserve"> </w:t>
      </w:r>
      <w:r w:rsidRPr="00404C34">
        <w:rPr>
          <w:rFonts w:ascii="Palatino Linotype" w:hAnsi="Palatino Linotype" w:cs="Arial"/>
          <w:sz w:val="24"/>
          <w:lang w:val="es-ES"/>
        </w:rPr>
        <w:t>de la presente resolución.</w:t>
      </w:r>
    </w:p>
    <w:p w14:paraId="78B8ED8F" w14:textId="17F3EC1E" w:rsidR="00916105" w:rsidRPr="00404C34" w:rsidRDefault="000E06EE" w:rsidP="000E06EE">
      <w:pPr>
        <w:autoSpaceDE w:val="0"/>
        <w:autoSpaceDN w:val="0"/>
        <w:adjustRightInd w:val="0"/>
        <w:spacing w:before="240" w:line="360" w:lineRule="auto"/>
        <w:ind w:right="49"/>
        <w:jc w:val="both"/>
        <w:rPr>
          <w:rFonts w:ascii="Palatino Linotype" w:hAnsi="Palatino Linotype" w:cs="Arial"/>
          <w:sz w:val="24"/>
          <w:szCs w:val="24"/>
          <w:lang w:val="es-ES"/>
        </w:rPr>
      </w:pPr>
      <w:r w:rsidRPr="00404C34">
        <w:rPr>
          <w:rFonts w:ascii="Palatino Linotype" w:hAnsi="Palatino Linotype" w:cs="Arial"/>
          <w:b/>
          <w:sz w:val="28"/>
          <w:szCs w:val="28"/>
          <w:lang w:val="es-ES"/>
        </w:rPr>
        <w:t>SEGUNDO.</w:t>
      </w:r>
      <w:r w:rsidRPr="00404C34">
        <w:rPr>
          <w:rFonts w:ascii="Palatino Linotype" w:hAnsi="Palatino Linotype" w:cs="Arial"/>
          <w:lang w:val="es-ES"/>
        </w:rPr>
        <w:t xml:space="preserve"> </w:t>
      </w:r>
      <w:r w:rsidRPr="00404C34">
        <w:rPr>
          <w:rFonts w:ascii="Palatino Linotype" w:hAnsi="Palatino Linotype" w:cs="Arial"/>
          <w:b/>
          <w:sz w:val="24"/>
          <w:szCs w:val="24"/>
          <w:lang w:val="es-ES"/>
        </w:rPr>
        <w:t>Notifíquese</w:t>
      </w:r>
      <w:r w:rsidRPr="00404C34">
        <w:rPr>
          <w:rFonts w:ascii="Palatino Linotype" w:hAnsi="Palatino Linotype" w:cs="Arial"/>
          <w:b/>
          <w:i/>
          <w:sz w:val="24"/>
          <w:szCs w:val="24"/>
          <w:lang w:val="es-ES"/>
        </w:rPr>
        <w:t xml:space="preserve"> </w:t>
      </w:r>
      <w:r w:rsidRPr="00404C34">
        <w:rPr>
          <w:rFonts w:ascii="Palatino Linotype" w:hAnsi="Palatino Linotype" w:cs="Arial"/>
          <w:sz w:val="24"/>
          <w:szCs w:val="24"/>
          <w:lang w:val="es-ES"/>
        </w:rPr>
        <w:t>la presente resolución al Titular de la Unidad de Transparencia del</w:t>
      </w:r>
      <w:r w:rsidRPr="00404C34">
        <w:rPr>
          <w:rFonts w:ascii="Palatino Linotype" w:hAnsi="Palatino Linotype" w:cs="Arial"/>
          <w:b/>
          <w:sz w:val="24"/>
          <w:szCs w:val="24"/>
          <w:lang w:val="es-ES"/>
        </w:rPr>
        <w:t xml:space="preserve"> sujeto obligado</w:t>
      </w:r>
      <w:r w:rsidRPr="00404C34">
        <w:rPr>
          <w:rFonts w:ascii="Palatino Linotype" w:hAnsi="Palatino Linotype" w:cs="Arial"/>
          <w:sz w:val="24"/>
          <w:szCs w:val="24"/>
          <w:lang w:val="es-ES"/>
        </w:rPr>
        <w:t>.</w:t>
      </w:r>
    </w:p>
    <w:p w14:paraId="7AC4B42E" w14:textId="77777777" w:rsidR="000E06EE" w:rsidRDefault="000E06EE" w:rsidP="000E06EE">
      <w:pPr>
        <w:tabs>
          <w:tab w:val="left" w:pos="8647"/>
        </w:tabs>
        <w:spacing w:before="240" w:line="360" w:lineRule="auto"/>
        <w:ind w:right="51"/>
        <w:jc w:val="both"/>
        <w:rPr>
          <w:rFonts w:ascii="Palatino Linotype" w:hAnsi="Palatino Linotype" w:cs="Arial"/>
          <w:sz w:val="24"/>
          <w:szCs w:val="24"/>
          <w:lang w:val="es-ES"/>
        </w:rPr>
      </w:pPr>
      <w:r w:rsidRPr="00404C34">
        <w:rPr>
          <w:rFonts w:ascii="Palatino Linotype" w:hAnsi="Palatino Linotype" w:cs="Arial"/>
          <w:b/>
          <w:sz w:val="28"/>
          <w:szCs w:val="24"/>
          <w:lang w:val="es-ES"/>
        </w:rPr>
        <w:t>TERCERO</w:t>
      </w:r>
      <w:r w:rsidRPr="00404C34">
        <w:rPr>
          <w:rFonts w:ascii="Palatino Linotype" w:hAnsi="Palatino Linotype" w:cs="Arial"/>
          <w:sz w:val="24"/>
          <w:szCs w:val="24"/>
          <w:lang w:val="es-ES"/>
        </w:rPr>
        <w:t>. Se hace del conocimiento al recurrente</w:t>
      </w:r>
      <w:r w:rsidRPr="00404C34">
        <w:rPr>
          <w:rFonts w:ascii="Palatino Linotype" w:hAnsi="Palatino Linotype" w:cs="Arial"/>
          <w:b/>
          <w:sz w:val="24"/>
          <w:szCs w:val="24"/>
          <w:lang w:val="es-ES"/>
        </w:rPr>
        <w:t xml:space="preserve"> </w:t>
      </w:r>
      <w:r w:rsidRPr="00404C34">
        <w:rPr>
          <w:rFonts w:ascii="Palatino Linotype" w:hAnsi="Palatino Linotype" w:cs="Arial"/>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AFECC62" w14:textId="32AB9B53" w:rsidR="00A118BD" w:rsidRPr="00037584" w:rsidRDefault="00A118BD" w:rsidP="00A118BD">
      <w:pPr>
        <w:spacing w:after="0" w:line="360" w:lineRule="auto"/>
        <w:jc w:val="both"/>
        <w:rPr>
          <w:rFonts w:ascii="Palatino Linotype" w:hAnsi="Palatino Linotype" w:cs="Arial"/>
          <w:sz w:val="24"/>
          <w:szCs w:val="24"/>
          <w:lang w:val="es-ES"/>
        </w:rPr>
      </w:pPr>
      <w:r w:rsidRPr="00037584">
        <w:rPr>
          <w:rFonts w:ascii="Palatino Linotype" w:hAnsi="Palatino Linotype" w:cs="Arial"/>
          <w:sz w:val="24"/>
          <w:szCs w:val="24"/>
          <w:lang w:val="es-ES"/>
        </w:rPr>
        <w:lastRenderedPageBreak/>
        <w:t>ASÍ LO RESUELVE, POR UNANIMIDAD DE VOTOS EL PLENO DEL</w:t>
      </w:r>
      <w:r w:rsidRPr="0003758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037584">
        <w:rPr>
          <w:rFonts w:ascii="Palatino Linotype" w:hAnsi="Palatino Linotype" w:cs="Arial"/>
          <w:sz w:val="24"/>
          <w:szCs w:val="24"/>
          <w:lang w:val="es-ES"/>
        </w:rPr>
        <w:t>, CONFORMADO POR LOS COMISIONADOS ZULEMA MARTÍNEZ SÁNCHEZ, EVA ABAID YAPUR, JOSÉ GUADALUPE LUNA HERNÁNDEZ, JAVIER MARTÍNEZ CRUZ Y LUIS GUSTAVO PARRA NORIEGA, EN LA PRIMERA SESIÓN ORDINARIA CELEBRADA EL</w:t>
      </w:r>
      <w:r>
        <w:rPr>
          <w:rFonts w:ascii="Palatino Linotype" w:hAnsi="Palatino Linotype" w:cs="Arial"/>
          <w:sz w:val="24"/>
          <w:szCs w:val="24"/>
          <w:lang w:val="es-ES"/>
        </w:rPr>
        <w:t xml:space="preserve"> VEINTE DE ENERO DE DOS MIL VEINTIUNO</w:t>
      </w:r>
      <w:r w:rsidRPr="00037584">
        <w:rPr>
          <w:rFonts w:ascii="Palatino Linotype" w:hAnsi="Palatino Linotype" w:cs="Arial"/>
          <w:sz w:val="24"/>
          <w:szCs w:val="24"/>
          <w:lang w:val="es-ES"/>
        </w:rPr>
        <w:t>, ANTE EL SECRETARIO TÉCNICO DEL PLENO, ALEXIS TAPIA RAMÍREZ.----------------------------------------------------------------------------------------------------------------------------------------------------------------------------------------------------------------------------------------------------------------------------------------------------------------------------------------------------------------------------------------------------------------------------------------------------------------------------------------------------------------------------------------------------------------------------------------------------------------------------------------------------------------------------------------------------------------------------------------------------------------------------------------------------------------------------------------------------------------------------------------------------------------------------------------------------------------------------------------------------------------------------------------------------------------------------------------------------------------------------------------------------------------------------------------------------------------------------------------------------------------------------------------------------------------------------------------------------------------------------------------------------------------------------------------------------------------------------------------------------</w:t>
      </w:r>
      <w:r>
        <w:rPr>
          <w:rFonts w:ascii="Palatino Linotype" w:hAnsi="Palatino Linotype" w:cs="Arial"/>
          <w:sz w:val="24"/>
          <w:szCs w:val="24"/>
          <w:lang w:val="es-ES"/>
        </w:rPr>
        <w:t>-</w:t>
      </w:r>
      <w:r w:rsidRPr="00037584">
        <w:rPr>
          <w:rFonts w:ascii="Palatino Linotype" w:hAnsi="Palatino Linotype" w:cs="Arial"/>
          <w:sz w:val="24"/>
          <w:szCs w:val="24"/>
          <w:lang w:val="es-ES"/>
        </w:rPr>
        <w:t>------------------------------------------------------------------------------------------------------------------------------------------------------------------</w:t>
      </w:r>
      <w:r>
        <w:rPr>
          <w:rFonts w:ascii="Palatino Linotype" w:hAnsi="Palatino Linotype" w:cs="Arial"/>
          <w:sz w:val="24"/>
          <w:szCs w:val="24"/>
          <w:lang w:val="es-ES"/>
        </w:rPr>
        <w:t>-----------------------------------------</w:t>
      </w:r>
    </w:p>
    <w:p w14:paraId="0BF3964F" w14:textId="77777777" w:rsidR="00A118BD" w:rsidRPr="00037584" w:rsidRDefault="00A118BD" w:rsidP="00A118BD">
      <w:pPr>
        <w:spacing w:before="240"/>
        <w:jc w:val="both"/>
        <w:rPr>
          <w:rFonts w:ascii="Palatino Linotype" w:hAnsi="Palatino Linotype" w:cs="Arial"/>
          <w:sz w:val="24"/>
          <w:szCs w:val="24"/>
          <w:lang w:val="es-ES"/>
        </w:rPr>
      </w:pPr>
    </w:p>
    <w:p w14:paraId="1ADA0BD9" w14:textId="77777777" w:rsidR="00A118BD" w:rsidRPr="00037584" w:rsidRDefault="00A118BD" w:rsidP="00A118BD">
      <w:pPr>
        <w:spacing w:before="240"/>
        <w:jc w:val="both"/>
        <w:rPr>
          <w:rFonts w:ascii="Palatino Linotype" w:hAnsi="Palatino Linotype"/>
          <w:lang w:val="es-ES"/>
        </w:rPr>
      </w:pPr>
      <w:r w:rsidRPr="00037584">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98D13EA" wp14:editId="4441E028">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E96B488"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698B87F" w14:textId="77777777" w:rsidR="00A118BD"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BEAB9FA"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8D13EA"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6E96B488"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698B87F" w14:textId="77777777" w:rsidR="00A118BD"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BEAB9FA"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3A0551AF" w14:textId="77777777" w:rsidR="00A118BD" w:rsidRPr="00037584" w:rsidRDefault="00A118BD" w:rsidP="00A118BD">
      <w:pPr>
        <w:spacing w:before="240"/>
        <w:jc w:val="both"/>
        <w:rPr>
          <w:rFonts w:ascii="Palatino Linotype" w:hAnsi="Palatino Linotype"/>
          <w:lang w:val="es-ES"/>
        </w:rPr>
      </w:pPr>
    </w:p>
    <w:p w14:paraId="791B75D8" w14:textId="77777777" w:rsidR="00A118BD" w:rsidRPr="00037584" w:rsidRDefault="00A118BD" w:rsidP="00A118BD">
      <w:pPr>
        <w:spacing w:before="240"/>
        <w:rPr>
          <w:rFonts w:ascii="Palatino Linotype" w:hAnsi="Palatino Linotype"/>
          <w:b/>
          <w:lang w:val="es-ES"/>
        </w:rPr>
      </w:pPr>
    </w:p>
    <w:p w14:paraId="2D84E66B" w14:textId="77777777" w:rsidR="00A118BD" w:rsidRPr="00037584" w:rsidRDefault="00A118BD" w:rsidP="00A118BD">
      <w:pPr>
        <w:spacing w:before="240"/>
        <w:rPr>
          <w:rFonts w:ascii="Palatino Linotype" w:hAnsi="Palatino Linotype"/>
          <w:b/>
          <w:lang w:val="es-ES"/>
        </w:rPr>
      </w:pPr>
    </w:p>
    <w:p w14:paraId="5E884F97" w14:textId="77777777" w:rsidR="00A118BD" w:rsidRPr="00037584" w:rsidRDefault="00A118BD" w:rsidP="00A118BD">
      <w:pPr>
        <w:spacing w:before="240"/>
        <w:rPr>
          <w:rFonts w:ascii="Palatino Linotype" w:hAnsi="Palatino Linotype"/>
          <w:b/>
          <w:lang w:val="es-ES"/>
        </w:rPr>
      </w:pPr>
    </w:p>
    <w:p w14:paraId="2E6240F4" w14:textId="77777777" w:rsidR="00A118BD" w:rsidRPr="00037584" w:rsidRDefault="00A118BD" w:rsidP="00A118BD">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E414ACE" wp14:editId="19DF865F">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ED7D7F" w14:textId="77777777" w:rsidR="00A118BD" w:rsidRPr="00EF2FC0" w:rsidRDefault="00A118BD" w:rsidP="00A118BD">
                            <w:pPr>
                              <w:jc w:val="center"/>
                              <w:rPr>
                                <w:rFonts w:ascii="Palatino Linotype" w:hAnsi="Palatino Linotype"/>
                                <w:b/>
                                <w:sz w:val="24"/>
                                <w:szCs w:val="24"/>
                              </w:rPr>
                            </w:pPr>
                            <w:r w:rsidRPr="00EF2FC0">
                              <w:rPr>
                                <w:rFonts w:ascii="Palatino Linotype" w:hAnsi="Palatino Linotype"/>
                                <w:b/>
                                <w:sz w:val="24"/>
                                <w:szCs w:val="24"/>
                              </w:rPr>
                              <w:t>Eva Abaid Yapur</w:t>
                            </w:r>
                          </w:p>
                          <w:p w14:paraId="5FF42429" w14:textId="77777777" w:rsidR="00A118BD" w:rsidRPr="00EF2FC0" w:rsidRDefault="00A118BD" w:rsidP="00A118BD">
                            <w:pPr>
                              <w:jc w:val="center"/>
                              <w:rPr>
                                <w:rFonts w:ascii="Palatino Linotype" w:hAnsi="Palatino Linotype"/>
                                <w:sz w:val="24"/>
                                <w:szCs w:val="24"/>
                              </w:rPr>
                            </w:pPr>
                            <w:r w:rsidRPr="00EF2FC0">
                              <w:rPr>
                                <w:rFonts w:ascii="Palatino Linotype" w:hAnsi="Palatino Linotype"/>
                                <w:sz w:val="24"/>
                                <w:szCs w:val="24"/>
                              </w:rPr>
                              <w:t>Comisionada</w:t>
                            </w:r>
                          </w:p>
                          <w:p w14:paraId="341C2D7C"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3809B9CD" w14:textId="77777777" w:rsidR="00A118BD" w:rsidRDefault="00A118BD" w:rsidP="00A118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E414ACE"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06ED7D7F" w14:textId="77777777" w:rsidR="00A118BD" w:rsidRPr="00EF2FC0" w:rsidRDefault="00A118BD" w:rsidP="00A118BD">
                      <w:pPr>
                        <w:jc w:val="center"/>
                        <w:rPr>
                          <w:rFonts w:ascii="Palatino Linotype" w:hAnsi="Palatino Linotype"/>
                          <w:b/>
                          <w:sz w:val="24"/>
                          <w:szCs w:val="24"/>
                        </w:rPr>
                      </w:pPr>
                      <w:r w:rsidRPr="00EF2FC0">
                        <w:rPr>
                          <w:rFonts w:ascii="Palatino Linotype" w:hAnsi="Palatino Linotype"/>
                          <w:b/>
                          <w:sz w:val="24"/>
                          <w:szCs w:val="24"/>
                        </w:rPr>
                        <w:t>Eva Abaid Yapur</w:t>
                      </w:r>
                    </w:p>
                    <w:p w14:paraId="5FF42429" w14:textId="77777777" w:rsidR="00A118BD" w:rsidRPr="00EF2FC0" w:rsidRDefault="00A118BD" w:rsidP="00A118BD">
                      <w:pPr>
                        <w:jc w:val="center"/>
                        <w:rPr>
                          <w:rFonts w:ascii="Palatino Linotype" w:hAnsi="Palatino Linotype"/>
                          <w:sz w:val="24"/>
                          <w:szCs w:val="24"/>
                        </w:rPr>
                      </w:pPr>
                      <w:r w:rsidRPr="00EF2FC0">
                        <w:rPr>
                          <w:rFonts w:ascii="Palatino Linotype" w:hAnsi="Palatino Linotype"/>
                          <w:sz w:val="24"/>
                          <w:szCs w:val="24"/>
                        </w:rPr>
                        <w:t>Comisionada</w:t>
                      </w:r>
                    </w:p>
                    <w:p w14:paraId="341C2D7C"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3809B9CD" w14:textId="77777777" w:rsidR="00A118BD" w:rsidRDefault="00A118BD" w:rsidP="00A118BD">
                      <w:pPr>
                        <w:jc w:val="center"/>
                      </w:pPr>
                    </w:p>
                  </w:txbxContent>
                </v:textbox>
                <w10:wrap anchorx="margin"/>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F32B391" wp14:editId="471F9F56">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29B973" w14:textId="77777777" w:rsidR="00A118BD" w:rsidRPr="00EF2FC0" w:rsidRDefault="00A118BD" w:rsidP="00A118B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3BC51A9" w14:textId="77777777" w:rsidR="00A118BD"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9594EB"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277EAAA7" w14:textId="77777777" w:rsidR="00A118BD" w:rsidRPr="00797B31" w:rsidRDefault="00A118BD" w:rsidP="00A118B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32B391"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6829B973" w14:textId="77777777" w:rsidR="00A118BD" w:rsidRPr="00EF2FC0" w:rsidRDefault="00A118BD" w:rsidP="00A118B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3BC51A9" w14:textId="77777777" w:rsidR="00A118BD"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9594EB"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277EAAA7" w14:textId="77777777" w:rsidR="00A118BD" w:rsidRPr="00797B31" w:rsidRDefault="00A118BD" w:rsidP="00A118BD">
                      <w:pPr>
                        <w:spacing w:line="240" w:lineRule="auto"/>
                        <w:jc w:val="center"/>
                        <w:rPr>
                          <w:rFonts w:ascii="Palatino Linotype" w:hAnsi="Palatino Linotype"/>
                          <w:sz w:val="24"/>
                          <w:szCs w:val="24"/>
                        </w:rPr>
                      </w:pPr>
                    </w:p>
                  </w:txbxContent>
                </v:textbox>
                <w10:wrap anchorx="margin"/>
              </v:shape>
            </w:pict>
          </mc:Fallback>
        </mc:AlternateContent>
      </w:r>
    </w:p>
    <w:p w14:paraId="0A62961A" w14:textId="77777777" w:rsidR="00A118BD" w:rsidRPr="00037584" w:rsidRDefault="00A118BD" w:rsidP="00A118BD">
      <w:pPr>
        <w:spacing w:before="240"/>
        <w:rPr>
          <w:rFonts w:ascii="Palatino Linotype" w:hAnsi="Palatino Linotype"/>
          <w:b/>
          <w:lang w:val="es-ES"/>
        </w:rPr>
      </w:pPr>
    </w:p>
    <w:p w14:paraId="03252589" w14:textId="77777777" w:rsidR="00A118BD" w:rsidRPr="00037584" w:rsidRDefault="00A118BD" w:rsidP="00A118BD">
      <w:pPr>
        <w:spacing w:before="240"/>
        <w:rPr>
          <w:rFonts w:ascii="Palatino Linotype" w:hAnsi="Palatino Linotype"/>
          <w:b/>
          <w:lang w:val="es-ES"/>
        </w:rPr>
      </w:pPr>
    </w:p>
    <w:p w14:paraId="431DB430" w14:textId="77777777" w:rsidR="00A118BD" w:rsidRPr="00037584" w:rsidRDefault="00A118BD" w:rsidP="00A118BD">
      <w:pPr>
        <w:spacing w:before="240"/>
        <w:rPr>
          <w:rFonts w:ascii="Palatino Linotype" w:hAnsi="Palatino Linotype"/>
          <w:b/>
          <w:sz w:val="18"/>
          <w:szCs w:val="18"/>
          <w:lang w:val="es-ES"/>
        </w:rPr>
      </w:pPr>
    </w:p>
    <w:p w14:paraId="659670DA" w14:textId="77777777" w:rsidR="00A118BD" w:rsidRPr="00037584" w:rsidRDefault="00A118BD" w:rsidP="00A118BD">
      <w:pPr>
        <w:spacing w:before="240"/>
        <w:rPr>
          <w:rFonts w:ascii="Palatino Linotype" w:hAnsi="Palatino Linotype"/>
          <w:b/>
          <w:sz w:val="18"/>
          <w:szCs w:val="18"/>
          <w:lang w:val="es-ES"/>
        </w:rPr>
      </w:pPr>
    </w:p>
    <w:p w14:paraId="57743CC0" w14:textId="77777777" w:rsidR="00A118BD" w:rsidRPr="00037584" w:rsidRDefault="00A118BD" w:rsidP="00A118BD">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3308208" wp14:editId="16F933F1">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6593BF" w14:textId="77777777" w:rsidR="00A118BD" w:rsidRPr="00EF2FC0" w:rsidRDefault="00A118BD" w:rsidP="00A118B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0E1E05F"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469A27C"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038B4033" w14:textId="77777777" w:rsidR="00A118BD" w:rsidRDefault="00A118BD" w:rsidP="00A1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3308208"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416593BF" w14:textId="77777777" w:rsidR="00A118BD" w:rsidRPr="00EF2FC0" w:rsidRDefault="00A118BD" w:rsidP="00A118B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0E1E05F"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469A27C"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038B4033" w14:textId="77777777" w:rsidR="00A118BD" w:rsidRDefault="00A118BD" w:rsidP="00A118BD"/>
                  </w:txbxContent>
                </v:textbox>
                <w10:wrap anchorx="page"/>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14A5F84" wp14:editId="4D3F4948">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2A8D24"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B7562C9"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5BA883"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645C8E37" w14:textId="77777777" w:rsidR="00A118BD" w:rsidRDefault="00A118BD" w:rsidP="00A1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4A5F84"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102A8D24"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B7562C9" w14:textId="77777777" w:rsidR="00A118BD" w:rsidRPr="00EF2FC0" w:rsidRDefault="00A118BD" w:rsidP="00A1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5BA883"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645C8E37" w14:textId="77777777" w:rsidR="00A118BD" w:rsidRDefault="00A118BD" w:rsidP="00A118BD"/>
                  </w:txbxContent>
                </v:textbox>
                <w10:wrap anchorx="page"/>
              </v:shape>
            </w:pict>
          </mc:Fallback>
        </mc:AlternateContent>
      </w:r>
    </w:p>
    <w:p w14:paraId="214B7E9F" w14:textId="77777777" w:rsidR="00A118BD" w:rsidRPr="00037584" w:rsidRDefault="00A118BD" w:rsidP="00A118BD">
      <w:pPr>
        <w:spacing w:before="240"/>
        <w:rPr>
          <w:rFonts w:ascii="Palatino Linotype" w:hAnsi="Palatino Linotype"/>
          <w:b/>
          <w:lang w:val="es-ES"/>
        </w:rPr>
      </w:pPr>
    </w:p>
    <w:p w14:paraId="684570AD" w14:textId="77777777" w:rsidR="00A118BD" w:rsidRPr="00037584" w:rsidRDefault="00A118BD" w:rsidP="00A118BD">
      <w:pPr>
        <w:spacing w:before="240"/>
        <w:rPr>
          <w:rFonts w:ascii="Palatino Linotype" w:hAnsi="Palatino Linotype" w:cs="Arial"/>
          <w:szCs w:val="20"/>
          <w:lang w:val="es-ES"/>
        </w:rPr>
      </w:pPr>
    </w:p>
    <w:p w14:paraId="4B0091A9" w14:textId="77777777" w:rsidR="00A118BD" w:rsidRPr="00037584" w:rsidRDefault="00A118BD" w:rsidP="00A118BD">
      <w:pPr>
        <w:spacing w:before="240"/>
        <w:rPr>
          <w:rFonts w:ascii="Palatino Linotype" w:hAnsi="Palatino Linotype" w:cs="Arial"/>
          <w:szCs w:val="20"/>
          <w:lang w:val="es-ES"/>
        </w:rPr>
      </w:pPr>
    </w:p>
    <w:p w14:paraId="6FE0E10D" w14:textId="77777777" w:rsidR="00A118BD" w:rsidRPr="00037584" w:rsidRDefault="00A118BD" w:rsidP="00A118BD">
      <w:pPr>
        <w:spacing w:before="240"/>
        <w:rPr>
          <w:rFonts w:ascii="Palatino Linotype" w:hAnsi="Palatino Linotype" w:cs="Arial"/>
          <w:szCs w:val="20"/>
          <w:lang w:val="es-ES"/>
        </w:rPr>
      </w:pPr>
    </w:p>
    <w:p w14:paraId="212695B4" w14:textId="77777777" w:rsidR="00A118BD" w:rsidRPr="00037584" w:rsidRDefault="00A118BD" w:rsidP="00A118BD">
      <w:pPr>
        <w:spacing w:before="240"/>
        <w:rPr>
          <w:rFonts w:ascii="Palatino Linotype" w:hAnsi="Palatino Linotype" w:cs="Arial"/>
          <w:sz w:val="18"/>
          <w:szCs w:val="18"/>
          <w:lang w:val="es-ES"/>
        </w:rPr>
      </w:pPr>
    </w:p>
    <w:p w14:paraId="6049D61B" w14:textId="77777777" w:rsidR="00A118BD" w:rsidRPr="00037584" w:rsidRDefault="00A118BD" w:rsidP="00A118BD">
      <w:pPr>
        <w:spacing w:before="240"/>
        <w:jc w:val="both"/>
        <w:rPr>
          <w:rFonts w:ascii="Palatino Linotype" w:hAnsi="Palatino Linotype" w:cs="Arial"/>
          <w:sz w:val="18"/>
          <w:szCs w:val="18"/>
          <w:lang w:val="es-ES"/>
        </w:rPr>
      </w:pPr>
      <w:r w:rsidRPr="00037584">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FEB3297" wp14:editId="4D007FC1">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C8D216" w14:textId="77777777" w:rsidR="00A118BD" w:rsidRPr="007F6133" w:rsidRDefault="00A118BD" w:rsidP="00A118BD">
                            <w:pPr>
                              <w:jc w:val="center"/>
                              <w:rPr>
                                <w:rFonts w:ascii="Palatino Linotype" w:hAnsi="Palatino Linotype"/>
                                <w:b/>
                                <w:sz w:val="24"/>
                                <w:szCs w:val="24"/>
                              </w:rPr>
                            </w:pPr>
                            <w:r w:rsidRPr="00B86F1F">
                              <w:rPr>
                                <w:rFonts w:ascii="Palatino Linotype" w:hAnsi="Palatino Linotype"/>
                                <w:b/>
                                <w:sz w:val="24"/>
                                <w:szCs w:val="24"/>
                              </w:rPr>
                              <w:t>Alexis Tapia Ramírez</w:t>
                            </w:r>
                          </w:p>
                          <w:p w14:paraId="2C30645E" w14:textId="77777777" w:rsidR="00A118BD" w:rsidRDefault="00A118BD" w:rsidP="00A118B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78743D6"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7B4252D6" w14:textId="77777777" w:rsidR="00A118BD" w:rsidRDefault="00A118BD" w:rsidP="00A118BD">
                            <w:pPr>
                              <w:jc w:val="center"/>
                              <w:rPr>
                                <w:rFonts w:ascii="Palatino Linotype" w:hAnsi="Palatino Linotype"/>
                                <w:sz w:val="24"/>
                                <w:szCs w:val="24"/>
                              </w:rPr>
                            </w:pPr>
                          </w:p>
                          <w:p w14:paraId="3A70E3BD" w14:textId="77777777" w:rsidR="00A118BD" w:rsidRPr="00EF2FC0" w:rsidRDefault="00A118BD" w:rsidP="00A118BD">
                            <w:pPr>
                              <w:jc w:val="center"/>
                              <w:rPr>
                                <w:rFonts w:ascii="Palatino Linotype" w:hAnsi="Palatino Linotype"/>
                                <w:sz w:val="24"/>
                                <w:szCs w:val="24"/>
                              </w:rPr>
                            </w:pPr>
                          </w:p>
                          <w:p w14:paraId="17DD9737" w14:textId="77777777" w:rsidR="00A118BD" w:rsidRDefault="00A118BD" w:rsidP="00A1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EB3297"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14:paraId="4DC8D216" w14:textId="77777777" w:rsidR="00A118BD" w:rsidRPr="007F6133" w:rsidRDefault="00A118BD" w:rsidP="00A118BD">
                      <w:pPr>
                        <w:jc w:val="center"/>
                        <w:rPr>
                          <w:rFonts w:ascii="Palatino Linotype" w:hAnsi="Palatino Linotype"/>
                          <w:b/>
                          <w:sz w:val="24"/>
                          <w:szCs w:val="24"/>
                        </w:rPr>
                      </w:pPr>
                      <w:r w:rsidRPr="00B86F1F">
                        <w:rPr>
                          <w:rFonts w:ascii="Palatino Linotype" w:hAnsi="Palatino Linotype"/>
                          <w:b/>
                          <w:sz w:val="24"/>
                          <w:szCs w:val="24"/>
                        </w:rPr>
                        <w:t>Alexis Tapia Ramírez</w:t>
                      </w:r>
                    </w:p>
                    <w:p w14:paraId="2C30645E" w14:textId="77777777" w:rsidR="00A118BD" w:rsidRDefault="00A118BD" w:rsidP="00A118B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78743D6" w14:textId="77777777" w:rsidR="00A118BD" w:rsidRDefault="00A118BD" w:rsidP="00A118BD">
                      <w:pPr>
                        <w:spacing w:line="240" w:lineRule="auto"/>
                        <w:jc w:val="center"/>
                        <w:rPr>
                          <w:rFonts w:ascii="Palatino Linotype" w:hAnsi="Palatino Linotype"/>
                          <w:sz w:val="24"/>
                          <w:szCs w:val="24"/>
                        </w:rPr>
                      </w:pPr>
                      <w:r>
                        <w:rPr>
                          <w:rFonts w:ascii="Palatino Linotype" w:hAnsi="Palatino Linotype"/>
                          <w:sz w:val="24"/>
                          <w:szCs w:val="24"/>
                        </w:rPr>
                        <w:t>(Rúbrica)</w:t>
                      </w:r>
                    </w:p>
                    <w:p w14:paraId="7B4252D6" w14:textId="77777777" w:rsidR="00A118BD" w:rsidRDefault="00A118BD" w:rsidP="00A118BD">
                      <w:pPr>
                        <w:jc w:val="center"/>
                        <w:rPr>
                          <w:rFonts w:ascii="Palatino Linotype" w:hAnsi="Palatino Linotype"/>
                          <w:sz w:val="24"/>
                          <w:szCs w:val="24"/>
                        </w:rPr>
                      </w:pPr>
                    </w:p>
                    <w:p w14:paraId="3A70E3BD" w14:textId="77777777" w:rsidR="00A118BD" w:rsidRPr="00EF2FC0" w:rsidRDefault="00A118BD" w:rsidP="00A118BD">
                      <w:pPr>
                        <w:jc w:val="center"/>
                        <w:rPr>
                          <w:rFonts w:ascii="Palatino Linotype" w:hAnsi="Palatino Linotype"/>
                          <w:sz w:val="24"/>
                          <w:szCs w:val="24"/>
                        </w:rPr>
                      </w:pPr>
                    </w:p>
                    <w:p w14:paraId="17DD9737" w14:textId="77777777" w:rsidR="00A118BD" w:rsidRDefault="00A118BD" w:rsidP="00A118BD"/>
                  </w:txbxContent>
                </v:textbox>
                <w10:wrap anchorx="margin"/>
              </v:shape>
            </w:pict>
          </mc:Fallback>
        </mc:AlternateContent>
      </w:r>
    </w:p>
    <w:p w14:paraId="0BA7C119" w14:textId="77777777" w:rsidR="00A118BD" w:rsidRPr="00037584" w:rsidRDefault="00A118BD" w:rsidP="00A118BD">
      <w:pPr>
        <w:spacing w:before="240" w:line="240" w:lineRule="auto"/>
        <w:jc w:val="both"/>
        <w:rPr>
          <w:rFonts w:ascii="Palatino Linotype" w:hAnsi="Palatino Linotype" w:cs="Arial"/>
          <w:sz w:val="14"/>
          <w:szCs w:val="14"/>
          <w:lang w:val="es-ES"/>
        </w:rPr>
      </w:pPr>
    </w:p>
    <w:p w14:paraId="3DA79627" w14:textId="77777777" w:rsidR="00A118BD" w:rsidRPr="00037584" w:rsidRDefault="00A118BD" w:rsidP="00A118BD">
      <w:pPr>
        <w:spacing w:before="240" w:line="240" w:lineRule="auto"/>
        <w:jc w:val="both"/>
        <w:rPr>
          <w:rFonts w:ascii="Palatino Linotype" w:hAnsi="Palatino Linotype" w:cs="Arial"/>
          <w:sz w:val="14"/>
          <w:szCs w:val="14"/>
          <w:lang w:val="es-ES"/>
        </w:rPr>
      </w:pPr>
    </w:p>
    <w:p w14:paraId="6138273D" w14:textId="77777777" w:rsidR="00A118BD" w:rsidRPr="00037584" w:rsidRDefault="00A118BD" w:rsidP="00A118BD">
      <w:pPr>
        <w:spacing w:before="240" w:line="240" w:lineRule="auto"/>
        <w:jc w:val="both"/>
        <w:rPr>
          <w:rFonts w:ascii="Palatino Linotype" w:hAnsi="Palatino Linotype" w:cs="Arial"/>
          <w:sz w:val="14"/>
          <w:szCs w:val="14"/>
          <w:lang w:val="es-ES"/>
        </w:rPr>
      </w:pPr>
    </w:p>
    <w:p w14:paraId="42463D88" w14:textId="180965D2" w:rsidR="00A118BD" w:rsidRPr="00037584" w:rsidRDefault="00A118BD" w:rsidP="00A118BD">
      <w:pPr>
        <w:spacing w:after="0" w:line="240" w:lineRule="auto"/>
        <w:jc w:val="both"/>
        <w:rPr>
          <w:rFonts w:ascii="Palatino Linotype" w:hAnsi="Palatino Linotype" w:cs="Arial"/>
          <w:sz w:val="16"/>
          <w:szCs w:val="16"/>
          <w:lang w:val="es-ES"/>
        </w:rPr>
      </w:pPr>
      <w:r w:rsidRPr="00037584">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veinte</w:t>
      </w:r>
      <w:r w:rsidRPr="00037584">
        <w:rPr>
          <w:rFonts w:ascii="Palatino Linotype" w:hAnsi="Palatino Linotype" w:cs="Arial"/>
          <w:sz w:val="16"/>
          <w:szCs w:val="16"/>
          <w:lang w:val="es-ES"/>
        </w:rPr>
        <w:t xml:space="preserve"> de enero de dos mil veintiuno, emitida en el recurso de revisión </w:t>
      </w:r>
      <w:r w:rsidRPr="00037584">
        <w:rPr>
          <w:rFonts w:ascii="Palatino Linotype" w:hAnsi="Palatino Linotype" w:cs="Arial"/>
          <w:bCs/>
          <w:sz w:val="16"/>
          <w:szCs w:val="16"/>
          <w:lang w:val="es-ES" w:eastAsia="es-MX"/>
        </w:rPr>
        <w:t>04</w:t>
      </w:r>
      <w:r>
        <w:rPr>
          <w:rFonts w:ascii="Palatino Linotype" w:hAnsi="Palatino Linotype" w:cs="Arial"/>
          <w:bCs/>
          <w:sz w:val="16"/>
          <w:szCs w:val="16"/>
          <w:lang w:val="es-ES" w:eastAsia="es-MX"/>
        </w:rPr>
        <w:t>815</w:t>
      </w:r>
      <w:r w:rsidRPr="00037584">
        <w:rPr>
          <w:rFonts w:ascii="Palatino Linotype" w:hAnsi="Palatino Linotype" w:cs="Arial"/>
          <w:bCs/>
          <w:sz w:val="16"/>
          <w:szCs w:val="16"/>
          <w:lang w:val="es-ES" w:eastAsia="es-MX"/>
        </w:rPr>
        <w:t>/INFOEM/IP/RR/2020</w:t>
      </w:r>
      <w:r w:rsidRPr="00037584">
        <w:rPr>
          <w:rFonts w:ascii="Palatino Linotype" w:hAnsi="Palatino Linotype" w:cs="Arial"/>
          <w:sz w:val="16"/>
          <w:szCs w:val="16"/>
          <w:lang w:val="es-ES"/>
        </w:rPr>
        <w:t>.</w:t>
      </w:r>
    </w:p>
    <w:p w14:paraId="5A2C9589" w14:textId="2BA09AEB" w:rsidR="00DD13E2" w:rsidRPr="00A118BD" w:rsidRDefault="00A118BD" w:rsidP="00A118BD">
      <w:pPr>
        <w:spacing w:after="0"/>
        <w:rPr>
          <w:sz w:val="18"/>
          <w:lang w:val="es-ES"/>
        </w:rPr>
      </w:pPr>
      <w:r w:rsidRPr="00037584">
        <w:rPr>
          <w:sz w:val="18"/>
          <w:lang w:val="es-ES"/>
        </w:rPr>
        <w:t>ZMS/OSAM/MAEM</w:t>
      </w:r>
    </w:p>
    <w:sectPr w:rsidR="00DD13E2" w:rsidRPr="00A118BD" w:rsidSect="00E93B27">
      <w:headerReference w:type="even" r:id="rId8"/>
      <w:headerReference w:type="default" r:id="rId9"/>
      <w:footerReference w:type="default" r:id="rId10"/>
      <w:headerReference w:type="first" r:id="rId11"/>
      <w:footerReference w:type="first" r:id="rId12"/>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73158" w14:textId="77777777" w:rsidR="0066217E" w:rsidRDefault="0066217E" w:rsidP="00E15E85">
      <w:pPr>
        <w:spacing w:after="0" w:line="240" w:lineRule="auto"/>
      </w:pPr>
      <w:r>
        <w:separator/>
      </w:r>
    </w:p>
  </w:endnote>
  <w:endnote w:type="continuationSeparator" w:id="0">
    <w:p w14:paraId="3069143E" w14:textId="77777777" w:rsidR="0066217E" w:rsidRDefault="0066217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9B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19B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9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19B7">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81CB8" w14:textId="77777777" w:rsidR="0066217E" w:rsidRDefault="0066217E" w:rsidP="00E15E85">
      <w:pPr>
        <w:spacing w:after="0" w:line="240" w:lineRule="auto"/>
      </w:pPr>
      <w:r>
        <w:separator/>
      </w:r>
    </w:p>
  </w:footnote>
  <w:footnote w:type="continuationSeparator" w:id="0">
    <w:p w14:paraId="0A983F00" w14:textId="77777777" w:rsidR="0066217E" w:rsidRDefault="0066217E" w:rsidP="00E15E85">
      <w:pPr>
        <w:spacing w:after="0" w:line="240" w:lineRule="auto"/>
      </w:pPr>
      <w:r>
        <w:continuationSeparator/>
      </w:r>
    </w:p>
  </w:footnote>
  <w:footnote w:id="1">
    <w:p w14:paraId="67414457" w14:textId="77777777" w:rsidR="000E06EE" w:rsidRPr="00615B4B" w:rsidRDefault="000E06EE" w:rsidP="000E06E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DE7B2B8" w14:textId="77777777" w:rsidR="000E06EE" w:rsidRPr="00615B4B" w:rsidRDefault="000E06EE" w:rsidP="000E06E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56379" w14:textId="761B0CD4" w:rsidR="004B4968" w:rsidRDefault="0066217E">
    <w:pPr>
      <w:pStyle w:val="Encabezado"/>
    </w:pPr>
    <w:r>
      <w:rPr>
        <w:noProof/>
        <w:lang w:val="es-MX" w:eastAsia="es-MX"/>
      </w:rPr>
      <w:pict w14:anchorId="06C8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920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42A74172" w:rsidR="00E15E85" w:rsidRDefault="0066217E">
    <w:pPr>
      <w:pStyle w:val="Encabezado"/>
    </w:pPr>
    <w:r>
      <w:rPr>
        <w:noProof/>
        <w:lang w:val="es-MX" w:eastAsia="es-MX"/>
      </w:rPr>
      <w:pict w14:anchorId="25867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92040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28932BEF" w:rsidR="00E15E85" w:rsidRPr="00D56BC3" w:rsidRDefault="00341648" w:rsidP="00E94BA2">
          <w:pPr>
            <w:spacing w:after="120" w:line="256" w:lineRule="auto"/>
            <w:ind w:left="-486" w:right="214" w:firstLine="1585"/>
            <w:jc w:val="right"/>
            <w:rPr>
              <w:rFonts w:ascii="Palatino Linotype" w:hAnsi="Palatino Linotype" w:cs="Arial"/>
              <w:bCs/>
              <w:sz w:val="24"/>
              <w:lang w:eastAsia="es-MX"/>
            </w:rPr>
          </w:pPr>
          <w:r w:rsidRPr="00341648">
            <w:rPr>
              <w:rFonts w:ascii="Palatino Linotype" w:hAnsi="Palatino Linotype" w:cs="Arial"/>
              <w:bCs/>
              <w:sz w:val="24"/>
              <w:lang w:eastAsia="es-MX"/>
            </w:rPr>
            <w:t>04815/INFOEM/IP/RR/2020</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4A172A8E" w:rsidR="00E15E85" w:rsidRDefault="00341648" w:rsidP="00E15E8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TEZOYUCA</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54F40018" w:rsidR="00E15E85" w:rsidRPr="00B4142F" w:rsidRDefault="00341648" w:rsidP="00E94BA2">
          <w:pPr>
            <w:spacing w:after="120" w:line="256" w:lineRule="auto"/>
            <w:ind w:left="-486" w:right="214" w:firstLine="1408"/>
            <w:jc w:val="right"/>
            <w:rPr>
              <w:rFonts w:ascii="Palatino Linotype" w:hAnsi="Palatino Linotype" w:cs="Arial"/>
              <w:szCs w:val="20"/>
            </w:rPr>
          </w:pPr>
          <w:r w:rsidRPr="00341648">
            <w:rPr>
              <w:rFonts w:ascii="Palatino Linotype" w:hAnsi="Palatino Linotype" w:cs="Arial"/>
              <w:szCs w:val="20"/>
            </w:rPr>
            <w:t>04815/INFOEM/IP/RR/2020</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25F50B62" w:rsidR="00E15E85" w:rsidRPr="00F06FED" w:rsidRDefault="004519B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5FC59F74" w:rsidR="00E15E85" w:rsidRDefault="00341648" w:rsidP="0015550A">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TEZOYUCA</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0272F7CB" w:rsidR="00E15E85" w:rsidRDefault="0066217E">
    <w:pPr>
      <w:pStyle w:val="Encabezado"/>
    </w:pPr>
    <w:r>
      <w:rPr>
        <w:noProof/>
        <w:lang w:val="es-MX" w:eastAsia="es-MX"/>
      </w:rPr>
      <w:pict w14:anchorId="0F98D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92040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D7C1E8B"/>
    <w:multiLevelType w:val="hybridMultilevel"/>
    <w:tmpl w:val="15224236"/>
    <w:lvl w:ilvl="0" w:tplc="6A162EBA">
      <w:start w:val="1"/>
      <w:numFmt w:val="upperRoman"/>
      <w:lvlText w:val="%1."/>
      <w:lvlJc w:val="left"/>
      <w:pPr>
        <w:ind w:left="840" w:hanging="72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2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7A4A2D"/>
    <w:multiLevelType w:val="hybridMultilevel"/>
    <w:tmpl w:val="50181B50"/>
    <w:lvl w:ilvl="0" w:tplc="FBCC756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0">
    <w:nsid w:val="5B157DB9"/>
    <w:multiLevelType w:val="hybridMultilevel"/>
    <w:tmpl w:val="18640776"/>
    <w:numStyleLink w:val="Estiloimportado2"/>
  </w:abstractNum>
  <w:abstractNum w:abstractNumId="31">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5AD2CE2"/>
    <w:multiLevelType w:val="hybridMultilevel"/>
    <w:tmpl w:val="2BE2C7D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2"/>
  </w:num>
  <w:num w:numId="2">
    <w:abstractNumId w:val="9"/>
  </w:num>
  <w:num w:numId="3">
    <w:abstractNumId w:val="27"/>
  </w:num>
  <w:num w:numId="4">
    <w:abstractNumId w:val="23"/>
  </w:num>
  <w:num w:numId="5">
    <w:abstractNumId w:val="30"/>
  </w:num>
  <w:num w:numId="6">
    <w:abstractNumId w:val="10"/>
  </w:num>
  <w:num w:numId="7">
    <w:abstractNumId w:val="34"/>
  </w:num>
  <w:num w:numId="8">
    <w:abstractNumId w:val="24"/>
  </w:num>
  <w:num w:numId="9">
    <w:abstractNumId w:val="17"/>
  </w:num>
  <w:num w:numId="10">
    <w:abstractNumId w:val="33"/>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6"/>
  </w:num>
  <w:num w:numId="20">
    <w:abstractNumId w:val="20"/>
  </w:num>
  <w:num w:numId="21">
    <w:abstractNumId w:val="13"/>
  </w:num>
  <w:num w:numId="22">
    <w:abstractNumId w:val="11"/>
  </w:num>
  <w:num w:numId="23">
    <w:abstractNumId w:val="5"/>
  </w:num>
  <w:num w:numId="24">
    <w:abstractNumId w:val="7"/>
  </w:num>
  <w:num w:numId="25">
    <w:abstractNumId w:val="36"/>
  </w:num>
  <w:num w:numId="26">
    <w:abstractNumId w:val="21"/>
  </w:num>
  <w:num w:numId="27">
    <w:abstractNumId w:val="0"/>
  </w:num>
  <w:num w:numId="28">
    <w:abstractNumId w:val="28"/>
  </w:num>
  <w:num w:numId="29">
    <w:abstractNumId w:val="3"/>
  </w:num>
  <w:num w:numId="30">
    <w:abstractNumId w:val="8"/>
  </w:num>
  <w:num w:numId="31">
    <w:abstractNumId w:val="25"/>
  </w:num>
  <w:num w:numId="32">
    <w:abstractNumId w:val="1"/>
  </w:num>
  <w:num w:numId="33">
    <w:abstractNumId w:val="31"/>
  </w:num>
  <w:num w:numId="34">
    <w:abstractNumId w:val="19"/>
  </w:num>
  <w:num w:numId="35">
    <w:abstractNumId w:val="16"/>
  </w:num>
  <w:num w:numId="36">
    <w:abstractNumId w:val="35"/>
  </w:num>
  <w:num w:numId="37">
    <w:abstractNumId w:val="2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399"/>
    <w:rsid w:val="00020EE0"/>
    <w:rsid w:val="000222F7"/>
    <w:rsid w:val="000227FA"/>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B7E7A"/>
    <w:rsid w:val="000C4D36"/>
    <w:rsid w:val="000C59EE"/>
    <w:rsid w:val="000D23C7"/>
    <w:rsid w:val="000D5294"/>
    <w:rsid w:val="000D7FDC"/>
    <w:rsid w:val="000E06EE"/>
    <w:rsid w:val="000E2FED"/>
    <w:rsid w:val="000E64FC"/>
    <w:rsid w:val="000F019E"/>
    <w:rsid w:val="000F0611"/>
    <w:rsid w:val="000F2A0E"/>
    <w:rsid w:val="000F51C0"/>
    <w:rsid w:val="0011750A"/>
    <w:rsid w:val="0012266D"/>
    <w:rsid w:val="00122B28"/>
    <w:rsid w:val="00125254"/>
    <w:rsid w:val="00130D58"/>
    <w:rsid w:val="00132E81"/>
    <w:rsid w:val="00133526"/>
    <w:rsid w:val="00134741"/>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07FE7"/>
    <w:rsid w:val="00210DAF"/>
    <w:rsid w:val="00217E99"/>
    <w:rsid w:val="0022398E"/>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7CD9"/>
    <w:rsid w:val="00311C5E"/>
    <w:rsid w:val="00313972"/>
    <w:rsid w:val="003139F1"/>
    <w:rsid w:val="00313FE3"/>
    <w:rsid w:val="003160E8"/>
    <w:rsid w:val="00317B8A"/>
    <w:rsid w:val="00320C95"/>
    <w:rsid w:val="00327444"/>
    <w:rsid w:val="00330A95"/>
    <w:rsid w:val="003341B0"/>
    <w:rsid w:val="00334E11"/>
    <w:rsid w:val="00337B49"/>
    <w:rsid w:val="00341648"/>
    <w:rsid w:val="00342A59"/>
    <w:rsid w:val="00343929"/>
    <w:rsid w:val="00345C5E"/>
    <w:rsid w:val="0034696E"/>
    <w:rsid w:val="003470B1"/>
    <w:rsid w:val="003474F2"/>
    <w:rsid w:val="0035101A"/>
    <w:rsid w:val="00352EC2"/>
    <w:rsid w:val="00356CFE"/>
    <w:rsid w:val="00357BFC"/>
    <w:rsid w:val="00365A3D"/>
    <w:rsid w:val="003800CC"/>
    <w:rsid w:val="0038226F"/>
    <w:rsid w:val="00382E48"/>
    <w:rsid w:val="00385299"/>
    <w:rsid w:val="0039084D"/>
    <w:rsid w:val="00394CC7"/>
    <w:rsid w:val="003B465B"/>
    <w:rsid w:val="003B5697"/>
    <w:rsid w:val="003B6912"/>
    <w:rsid w:val="003C5897"/>
    <w:rsid w:val="003D2A1C"/>
    <w:rsid w:val="003D4CC3"/>
    <w:rsid w:val="003E2AE6"/>
    <w:rsid w:val="003F1C78"/>
    <w:rsid w:val="003F6C6C"/>
    <w:rsid w:val="00411827"/>
    <w:rsid w:val="00415ED7"/>
    <w:rsid w:val="0041722B"/>
    <w:rsid w:val="00417CD4"/>
    <w:rsid w:val="0042378C"/>
    <w:rsid w:val="004254FE"/>
    <w:rsid w:val="004275EB"/>
    <w:rsid w:val="00437C82"/>
    <w:rsid w:val="00437E85"/>
    <w:rsid w:val="004519B7"/>
    <w:rsid w:val="004867DE"/>
    <w:rsid w:val="00486FE1"/>
    <w:rsid w:val="00487F76"/>
    <w:rsid w:val="004920D8"/>
    <w:rsid w:val="00492244"/>
    <w:rsid w:val="004931E7"/>
    <w:rsid w:val="004A2BFB"/>
    <w:rsid w:val="004A4E4D"/>
    <w:rsid w:val="004B4968"/>
    <w:rsid w:val="004B7E95"/>
    <w:rsid w:val="004C0C26"/>
    <w:rsid w:val="004C3693"/>
    <w:rsid w:val="004C7CFF"/>
    <w:rsid w:val="004D2991"/>
    <w:rsid w:val="004D2D22"/>
    <w:rsid w:val="004D6125"/>
    <w:rsid w:val="004E271B"/>
    <w:rsid w:val="004E2DAC"/>
    <w:rsid w:val="004E6DB3"/>
    <w:rsid w:val="004F05B2"/>
    <w:rsid w:val="0050780F"/>
    <w:rsid w:val="00511AC9"/>
    <w:rsid w:val="0051435E"/>
    <w:rsid w:val="005166D5"/>
    <w:rsid w:val="00520D69"/>
    <w:rsid w:val="00527856"/>
    <w:rsid w:val="00527C6A"/>
    <w:rsid w:val="00531D07"/>
    <w:rsid w:val="005329E8"/>
    <w:rsid w:val="00541FE3"/>
    <w:rsid w:val="005733EB"/>
    <w:rsid w:val="0057576D"/>
    <w:rsid w:val="00575BEF"/>
    <w:rsid w:val="0058641D"/>
    <w:rsid w:val="005A7D62"/>
    <w:rsid w:val="005B1DF4"/>
    <w:rsid w:val="005C143B"/>
    <w:rsid w:val="005D17CF"/>
    <w:rsid w:val="005D6951"/>
    <w:rsid w:val="005E601C"/>
    <w:rsid w:val="005E61EA"/>
    <w:rsid w:val="005F014F"/>
    <w:rsid w:val="005F27DF"/>
    <w:rsid w:val="005F32D2"/>
    <w:rsid w:val="005F4C74"/>
    <w:rsid w:val="00611799"/>
    <w:rsid w:val="00612A6A"/>
    <w:rsid w:val="00614FDD"/>
    <w:rsid w:val="00616784"/>
    <w:rsid w:val="006200A2"/>
    <w:rsid w:val="00623294"/>
    <w:rsid w:val="00624C9F"/>
    <w:rsid w:val="00630582"/>
    <w:rsid w:val="00631B59"/>
    <w:rsid w:val="00634239"/>
    <w:rsid w:val="00636D22"/>
    <w:rsid w:val="00637A11"/>
    <w:rsid w:val="00650FCE"/>
    <w:rsid w:val="00653B08"/>
    <w:rsid w:val="00654533"/>
    <w:rsid w:val="00654B56"/>
    <w:rsid w:val="0066217E"/>
    <w:rsid w:val="00664CA7"/>
    <w:rsid w:val="00673CFD"/>
    <w:rsid w:val="00680423"/>
    <w:rsid w:val="006866FB"/>
    <w:rsid w:val="00690A52"/>
    <w:rsid w:val="006A1167"/>
    <w:rsid w:val="006A6A6C"/>
    <w:rsid w:val="006A6F87"/>
    <w:rsid w:val="006B2E10"/>
    <w:rsid w:val="006C1A4F"/>
    <w:rsid w:val="006C4A13"/>
    <w:rsid w:val="006D080D"/>
    <w:rsid w:val="006D27AC"/>
    <w:rsid w:val="006D7C07"/>
    <w:rsid w:val="006E09A0"/>
    <w:rsid w:val="006E375A"/>
    <w:rsid w:val="006F1EF7"/>
    <w:rsid w:val="006F28F3"/>
    <w:rsid w:val="006F2EA8"/>
    <w:rsid w:val="006F46D5"/>
    <w:rsid w:val="00702AB3"/>
    <w:rsid w:val="00707CD8"/>
    <w:rsid w:val="0071132A"/>
    <w:rsid w:val="00712DB8"/>
    <w:rsid w:val="0071620F"/>
    <w:rsid w:val="007222CB"/>
    <w:rsid w:val="00732C05"/>
    <w:rsid w:val="00755099"/>
    <w:rsid w:val="00761B6C"/>
    <w:rsid w:val="0077680C"/>
    <w:rsid w:val="0079194D"/>
    <w:rsid w:val="00793344"/>
    <w:rsid w:val="00793FB4"/>
    <w:rsid w:val="007A0267"/>
    <w:rsid w:val="007A1EFA"/>
    <w:rsid w:val="007B5366"/>
    <w:rsid w:val="007B7A2B"/>
    <w:rsid w:val="007C1445"/>
    <w:rsid w:val="007C5165"/>
    <w:rsid w:val="007D276C"/>
    <w:rsid w:val="007D48FA"/>
    <w:rsid w:val="007E2959"/>
    <w:rsid w:val="007F0FE4"/>
    <w:rsid w:val="008265FF"/>
    <w:rsid w:val="00830CB0"/>
    <w:rsid w:val="00834F4B"/>
    <w:rsid w:val="0084425F"/>
    <w:rsid w:val="00845C1C"/>
    <w:rsid w:val="00857F9A"/>
    <w:rsid w:val="00860F0A"/>
    <w:rsid w:val="0086434B"/>
    <w:rsid w:val="00871B5D"/>
    <w:rsid w:val="00872278"/>
    <w:rsid w:val="0087230C"/>
    <w:rsid w:val="00873EF8"/>
    <w:rsid w:val="00875499"/>
    <w:rsid w:val="00881D0D"/>
    <w:rsid w:val="008904FC"/>
    <w:rsid w:val="008A0C8F"/>
    <w:rsid w:val="008A12F6"/>
    <w:rsid w:val="008A7A86"/>
    <w:rsid w:val="008B34EC"/>
    <w:rsid w:val="008C2D55"/>
    <w:rsid w:val="008C316F"/>
    <w:rsid w:val="008D33FE"/>
    <w:rsid w:val="008E0DD2"/>
    <w:rsid w:val="008E0E21"/>
    <w:rsid w:val="008E5141"/>
    <w:rsid w:val="008F084E"/>
    <w:rsid w:val="008F7A52"/>
    <w:rsid w:val="0090367F"/>
    <w:rsid w:val="009050B2"/>
    <w:rsid w:val="00913AAE"/>
    <w:rsid w:val="00916105"/>
    <w:rsid w:val="00917901"/>
    <w:rsid w:val="00925375"/>
    <w:rsid w:val="00940EBE"/>
    <w:rsid w:val="00943223"/>
    <w:rsid w:val="00944134"/>
    <w:rsid w:val="0094613F"/>
    <w:rsid w:val="0095157B"/>
    <w:rsid w:val="00951B8D"/>
    <w:rsid w:val="00956134"/>
    <w:rsid w:val="00963155"/>
    <w:rsid w:val="00964C9E"/>
    <w:rsid w:val="0097286C"/>
    <w:rsid w:val="00976A80"/>
    <w:rsid w:val="00980401"/>
    <w:rsid w:val="009838CD"/>
    <w:rsid w:val="009845EC"/>
    <w:rsid w:val="00985E6C"/>
    <w:rsid w:val="009877A2"/>
    <w:rsid w:val="00991CC2"/>
    <w:rsid w:val="00992273"/>
    <w:rsid w:val="00994336"/>
    <w:rsid w:val="00997030"/>
    <w:rsid w:val="009A0459"/>
    <w:rsid w:val="009A11C4"/>
    <w:rsid w:val="009A4B31"/>
    <w:rsid w:val="009B4889"/>
    <w:rsid w:val="009B76BF"/>
    <w:rsid w:val="009C682B"/>
    <w:rsid w:val="009C75A5"/>
    <w:rsid w:val="009D04F7"/>
    <w:rsid w:val="009D427C"/>
    <w:rsid w:val="009D4C08"/>
    <w:rsid w:val="009E3820"/>
    <w:rsid w:val="009E3B36"/>
    <w:rsid w:val="009E5649"/>
    <w:rsid w:val="009F30E4"/>
    <w:rsid w:val="009F477F"/>
    <w:rsid w:val="009F4D4F"/>
    <w:rsid w:val="009F6268"/>
    <w:rsid w:val="009F7948"/>
    <w:rsid w:val="00A113D3"/>
    <w:rsid w:val="00A118BD"/>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0C74"/>
    <w:rsid w:val="00A852B7"/>
    <w:rsid w:val="00A863D6"/>
    <w:rsid w:val="00A92C85"/>
    <w:rsid w:val="00A948EF"/>
    <w:rsid w:val="00A96B06"/>
    <w:rsid w:val="00AA2733"/>
    <w:rsid w:val="00AA2CB1"/>
    <w:rsid w:val="00AA4538"/>
    <w:rsid w:val="00AA5258"/>
    <w:rsid w:val="00AC1215"/>
    <w:rsid w:val="00AC1D50"/>
    <w:rsid w:val="00AC4880"/>
    <w:rsid w:val="00AC5FA1"/>
    <w:rsid w:val="00AE1180"/>
    <w:rsid w:val="00AE2701"/>
    <w:rsid w:val="00AE5540"/>
    <w:rsid w:val="00AE6C3B"/>
    <w:rsid w:val="00AF2CB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37167"/>
    <w:rsid w:val="00B40651"/>
    <w:rsid w:val="00B43530"/>
    <w:rsid w:val="00B44BB1"/>
    <w:rsid w:val="00B50BD7"/>
    <w:rsid w:val="00B51395"/>
    <w:rsid w:val="00B51AF4"/>
    <w:rsid w:val="00B54578"/>
    <w:rsid w:val="00B553D5"/>
    <w:rsid w:val="00B57A54"/>
    <w:rsid w:val="00B66DDA"/>
    <w:rsid w:val="00B67466"/>
    <w:rsid w:val="00B74369"/>
    <w:rsid w:val="00B75085"/>
    <w:rsid w:val="00B761E9"/>
    <w:rsid w:val="00B86E3B"/>
    <w:rsid w:val="00B90BC9"/>
    <w:rsid w:val="00BA225C"/>
    <w:rsid w:val="00BA2458"/>
    <w:rsid w:val="00BA2908"/>
    <w:rsid w:val="00BA3963"/>
    <w:rsid w:val="00BA68FA"/>
    <w:rsid w:val="00BB5CAD"/>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80C5C"/>
    <w:rsid w:val="00C9038E"/>
    <w:rsid w:val="00CA211D"/>
    <w:rsid w:val="00CA3C0C"/>
    <w:rsid w:val="00CA66CE"/>
    <w:rsid w:val="00CA79BC"/>
    <w:rsid w:val="00CA7BDA"/>
    <w:rsid w:val="00CD19EF"/>
    <w:rsid w:val="00CD55BD"/>
    <w:rsid w:val="00CD7242"/>
    <w:rsid w:val="00CE17AD"/>
    <w:rsid w:val="00CE7A1C"/>
    <w:rsid w:val="00CF53DF"/>
    <w:rsid w:val="00D120B9"/>
    <w:rsid w:val="00D12C9D"/>
    <w:rsid w:val="00D15363"/>
    <w:rsid w:val="00D16237"/>
    <w:rsid w:val="00D2129D"/>
    <w:rsid w:val="00D214D7"/>
    <w:rsid w:val="00D22632"/>
    <w:rsid w:val="00D24D84"/>
    <w:rsid w:val="00D25862"/>
    <w:rsid w:val="00D27526"/>
    <w:rsid w:val="00D30D0C"/>
    <w:rsid w:val="00D329E5"/>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44F"/>
    <w:rsid w:val="00DB584E"/>
    <w:rsid w:val="00DB6BBE"/>
    <w:rsid w:val="00DB731A"/>
    <w:rsid w:val="00DC12D8"/>
    <w:rsid w:val="00DC3B85"/>
    <w:rsid w:val="00DC4C5B"/>
    <w:rsid w:val="00DC6685"/>
    <w:rsid w:val="00DC71F8"/>
    <w:rsid w:val="00DD06D5"/>
    <w:rsid w:val="00DD0F9F"/>
    <w:rsid w:val="00DD13E2"/>
    <w:rsid w:val="00DD16A6"/>
    <w:rsid w:val="00DE404C"/>
    <w:rsid w:val="00DE6EF1"/>
    <w:rsid w:val="00DF5AFA"/>
    <w:rsid w:val="00E001CC"/>
    <w:rsid w:val="00E039B7"/>
    <w:rsid w:val="00E10982"/>
    <w:rsid w:val="00E10DEE"/>
    <w:rsid w:val="00E11F69"/>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3B27"/>
    <w:rsid w:val="00E94BA2"/>
    <w:rsid w:val="00E95D7C"/>
    <w:rsid w:val="00EA0D06"/>
    <w:rsid w:val="00EA2A41"/>
    <w:rsid w:val="00EA4B96"/>
    <w:rsid w:val="00EA663A"/>
    <w:rsid w:val="00EB1C9E"/>
    <w:rsid w:val="00EB2D51"/>
    <w:rsid w:val="00EB551F"/>
    <w:rsid w:val="00EC601F"/>
    <w:rsid w:val="00EC7EDE"/>
    <w:rsid w:val="00ED007C"/>
    <w:rsid w:val="00ED3DC4"/>
    <w:rsid w:val="00ED466F"/>
    <w:rsid w:val="00ED6532"/>
    <w:rsid w:val="00ED7C88"/>
    <w:rsid w:val="00EE109E"/>
    <w:rsid w:val="00EE2CF5"/>
    <w:rsid w:val="00EE3C39"/>
    <w:rsid w:val="00EE5CB5"/>
    <w:rsid w:val="00EE7CBC"/>
    <w:rsid w:val="00EF2AE9"/>
    <w:rsid w:val="00F07156"/>
    <w:rsid w:val="00F10E76"/>
    <w:rsid w:val="00F3348A"/>
    <w:rsid w:val="00F342A1"/>
    <w:rsid w:val="00F433DC"/>
    <w:rsid w:val="00F46209"/>
    <w:rsid w:val="00F72E4A"/>
    <w:rsid w:val="00F77632"/>
    <w:rsid w:val="00F812A0"/>
    <w:rsid w:val="00F84AD2"/>
    <w:rsid w:val="00F87F64"/>
    <w:rsid w:val="00F9756D"/>
    <w:rsid w:val="00FA1E45"/>
    <w:rsid w:val="00FB2D04"/>
    <w:rsid w:val="00FC2F6B"/>
    <w:rsid w:val="00FD04A9"/>
    <w:rsid w:val="00FD2984"/>
    <w:rsid w:val="00FD3BFD"/>
    <w:rsid w:val="00FE0916"/>
    <w:rsid w:val="00FE23FB"/>
    <w:rsid w:val="00FE2CEA"/>
    <w:rsid w:val="00FE515D"/>
    <w:rsid w:val="00FF7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8985317">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4998763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806970345">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00681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599563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34063991">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6024766">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4587301">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2053858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A9A07-9193-460C-AED6-7EE800E9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5644</Words>
  <Characters>31047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2020-02-13T19:37:00Z</cp:lastPrinted>
  <dcterms:created xsi:type="dcterms:W3CDTF">2021-01-25T04:07:00Z</dcterms:created>
  <dcterms:modified xsi:type="dcterms:W3CDTF">2021-03-23T02:57:00Z</dcterms:modified>
</cp:coreProperties>
</file>