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55673" w14:textId="2FEA9948" w:rsidR="006B317A" w:rsidRPr="00CF567E" w:rsidRDefault="006B317A" w:rsidP="006B317A">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51885165"/>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6F488A">
        <w:rPr>
          <w:rFonts w:ascii="Palatino Linotype" w:eastAsia="Times New Roman" w:hAnsi="Palatino Linotype" w:cs="Arial"/>
          <w:color w:val="000000"/>
          <w:sz w:val="24"/>
          <w:szCs w:val="24"/>
          <w:lang w:eastAsia="es-MX"/>
        </w:rPr>
        <w:t xml:space="preserve">en Metepec, Estado de México, a </w:t>
      </w:r>
      <w:r w:rsidR="00DE2739">
        <w:rPr>
          <w:rFonts w:ascii="Palatino Linotype" w:eastAsia="Times New Roman" w:hAnsi="Palatino Linotype" w:cs="Arial"/>
          <w:color w:val="000000"/>
          <w:sz w:val="24"/>
          <w:szCs w:val="24"/>
          <w:lang w:eastAsia="es-MX"/>
        </w:rPr>
        <w:t>diecisiete de febrero de dos mil veintiuno</w:t>
      </w:r>
      <w:r w:rsidRPr="00CF567E">
        <w:rPr>
          <w:rFonts w:ascii="Palatino Linotype" w:eastAsia="Times New Roman" w:hAnsi="Palatino Linotype" w:cs="Arial"/>
          <w:color w:val="000000"/>
          <w:sz w:val="24"/>
          <w:szCs w:val="24"/>
          <w:lang w:eastAsia="es-MX"/>
        </w:rPr>
        <w:t>.</w:t>
      </w:r>
    </w:p>
    <w:p w14:paraId="71123BA3" w14:textId="77777777" w:rsidR="006B317A" w:rsidRPr="00CF567E" w:rsidRDefault="006B317A" w:rsidP="006B317A">
      <w:pPr>
        <w:pStyle w:val="Sinespaciado"/>
        <w:ind w:left="708" w:hanging="708"/>
        <w:jc w:val="right"/>
        <w:rPr>
          <w:rFonts w:ascii="Palatino Linotype" w:hAnsi="Palatino Linotype"/>
        </w:rPr>
      </w:pPr>
    </w:p>
    <w:p w14:paraId="6386CF74" w14:textId="094BD450" w:rsidR="006B317A" w:rsidRPr="00CF567E" w:rsidRDefault="006B317A" w:rsidP="006B317A">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w:t>
      </w:r>
      <w:r w:rsidRPr="00CF567E">
        <w:rPr>
          <w:rFonts w:ascii="Palatino Linotype" w:hAnsi="Palatino Linotype" w:cs="Arial"/>
          <w:sz w:val="24"/>
        </w:rPr>
        <w:t xml:space="preserve"> </w:t>
      </w:r>
      <w:r>
        <w:rPr>
          <w:rFonts w:ascii="Palatino Linotype" w:hAnsi="Palatino Linotype" w:cs="Arial"/>
          <w:sz w:val="24"/>
        </w:rPr>
        <w:t>el expediente electrónico formado con motivo del recurso de revisión número</w:t>
      </w:r>
      <w:r w:rsidRPr="00CF567E">
        <w:rPr>
          <w:rFonts w:ascii="Palatino Linotype" w:hAnsi="Palatino Linotype" w:cs="Arial"/>
          <w:sz w:val="24"/>
        </w:rPr>
        <w:t xml:space="preserve"> </w:t>
      </w:r>
      <w:r w:rsidR="00D364A3" w:rsidRPr="00BB04FC">
        <w:rPr>
          <w:rFonts w:ascii="Palatino Linotype" w:hAnsi="Palatino Linotype" w:cs="Arial"/>
          <w:b/>
          <w:bCs/>
          <w:sz w:val="23"/>
          <w:szCs w:val="23"/>
          <w:lang w:eastAsia="es-MX"/>
        </w:rPr>
        <w:t>2665/INFOEM/IP/RR/2020,</w:t>
      </w:r>
      <w:r w:rsidR="00D364A3">
        <w:rPr>
          <w:rFonts w:ascii="Palatino Linotype" w:hAnsi="Palatino Linotype" w:cs="Arial"/>
          <w:b/>
          <w:bCs/>
          <w:sz w:val="23"/>
          <w:szCs w:val="23"/>
          <w:lang w:eastAsia="es-MX"/>
        </w:rPr>
        <w:t xml:space="preserve"> </w:t>
      </w:r>
      <w:r w:rsidR="00D364A3" w:rsidRPr="00BB04FC">
        <w:rPr>
          <w:rFonts w:ascii="Palatino Linotype" w:hAnsi="Palatino Linotype" w:cs="Arial"/>
          <w:b/>
          <w:bCs/>
          <w:sz w:val="23"/>
          <w:szCs w:val="23"/>
          <w:lang w:eastAsia="es-MX"/>
        </w:rPr>
        <w:t>2666/INFOEM/IP/RR/2020, 2667/INFOEM/IP/RR/2020, 2669/INFOEM/IP/RR/2020, 2670/INFOEM/IP/RR/2020, 2671/INFOEM/IP/RR/2020, 2672/INFOEM/IP/RR/2020, 2673/INFOEM/IP/RR/2020, 2674/INFOEM/IP/RR/2020, 2675/INFOEM/IP/RR/2020, 2676/INFOEM/IP/RR/2020,  2677/INFOEM/IP/RR/2020, 2679/INFOEM/IP/RR/2020                  y                                            2680/INFOEM/IP/RR/2020</w:t>
      </w:r>
      <w:r w:rsidR="00D364A3" w:rsidRPr="00CF567E">
        <w:rPr>
          <w:rFonts w:ascii="Palatino Linotype" w:hAnsi="Palatino Linotype" w:cs="Arial"/>
          <w:sz w:val="24"/>
        </w:rPr>
        <w:t xml:space="preserve">, </w:t>
      </w:r>
      <w:r w:rsidR="00D364A3" w:rsidRPr="00CF567E">
        <w:rPr>
          <w:rFonts w:ascii="Palatino Linotype" w:hAnsi="Palatino Linotype" w:cs="Arial"/>
          <w:sz w:val="24"/>
          <w:szCs w:val="24"/>
        </w:rPr>
        <w:t xml:space="preserve">interpuestos por </w:t>
      </w:r>
      <w:r w:rsidR="00D364A3">
        <w:rPr>
          <w:rFonts w:ascii="Palatino Linotype" w:hAnsi="Palatino Linotype" w:cs="Arial"/>
          <w:sz w:val="24"/>
          <w:szCs w:val="24"/>
        </w:rPr>
        <w:t>la</w:t>
      </w:r>
      <w:r w:rsidR="00D364A3" w:rsidRPr="00CF567E">
        <w:rPr>
          <w:rFonts w:ascii="Palatino Linotype" w:hAnsi="Palatino Linotype" w:cs="Arial"/>
          <w:sz w:val="24"/>
          <w:szCs w:val="24"/>
        </w:rPr>
        <w:t xml:space="preserve"> </w:t>
      </w:r>
      <w:r w:rsidR="00D364A3" w:rsidRPr="00CF567E">
        <w:rPr>
          <w:rFonts w:ascii="Palatino Linotype" w:hAnsi="Palatino Linotype" w:cs="Arial"/>
          <w:b/>
          <w:sz w:val="24"/>
          <w:szCs w:val="24"/>
        </w:rPr>
        <w:t xml:space="preserve">C. </w:t>
      </w:r>
      <w:r w:rsidR="00CE06F2">
        <w:rPr>
          <w:rFonts w:ascii="Palatino Linotype" w:hAnsi="Palatino Linotype" w:cs="Arial"/>
          <w:b/>
          <w:sz w:val="24"/>
          <w:szCs w:val="24"/>
        </w:rPr>
        <w:t>xxxxxxxxxxxxxxxxxxxxx</w:t>
      </w:r>
      <w:r w:rsidR="00D364A3" w:rsidRPr="00F472E8">
        <w:rPr>
          <w:rFonts w:ascii="Palatino Linotype" w:hAnsi="Palatino Linotype" w:cs="Arial"/>
          <w:sz w:val="24"/>
          <w:szCs w:val="24"/>
        </w:rPr>
        <w:t>,</w:t>
      </w:r>
      <w:r w:rsidR="00D364A3">
        <w:rPr>
          <w:rFonts w:ascii="Palatino Linotype" w:hAnsi="Palatino Linotype" w:cs="Arial"/>
          <w:b/>
          <w:sz w:val="24"/>
          <w:szCs w:val="24"/>
        </w:rPr>
        <w:t xml:space="preserve"> </w:t>
      </w:r>
      <w:r w:rsidR="00D364A3" w:rsidRPr="00CF567E">
        <w:rPr>
          <w:rFonts w:ascii="Palatino Linotype" w:hAnsi="Palatino Linotype" w:cs="Arial"/>
          <w:sz w:val="24"/>
          <w:szCs w:val="24"/>
        </w:rPr>
        <w:t xml:space="preserve">en lo sucesivo </w:t>
      </w:r>
      <w:r w:rsidR="00D364A3" w:rsidRPr="00CF567E">
        <w:rPr>
          <w:rFonts w:ascii="Palatino Linotype" w:hAnsi="Palatino Linotype" w:cs="Arial"/>
          <w:b/>
          <w:sz w:val="24"/>
          <w:szCs w:val="24"/>
        </w:rPr>
        <w:t>El Recurrente</w:t>
      </w:r>
      <w:r w:rsidR="00D364A3" w:rsidRPr="00CF567E">
        <w:rPr>
          <w:rFonts w:ascii="Palatino Linotype" w:hAnsi="Palatino Linotype" w:cs="Arial"/>
          <w:sz w:val="24"/>
          <w:szCs w:val="24"/>
        </w:rPr>
        <w:t xml:space="preserve">, en contra de las respuestas del </w:t>
      </w:r>
      <w:r w:rsidR="00D364A3">
        <w:rPr>
          <w:rFonts w:ascii="Palatino Linotype" w:hAnsi="Palatino Linotype" w:cs="Arial"/>
          <w:b/>
          <w:sz w:val="24"/>
          <w:szCs w:val="24"/>
        </w:rPr>
        <w:t>Ayuntamiento de Ixtapan de la Sal</w:t>
      </w:r>
      <w:r w:rsidR="00D364A3" w:rsidRPr="00CF567E">
        <w:rPr>
          <w:rFonts w:ascii="Palatino Linotype" w:hAnsi="Palatino Linotype" w:cs="Arial"/>
          <w:sz w:val="24"/>
          <w:szCs w:val="24"/>
        </w:rPr>
        <w:t>, en lo subsecuente</w:t>
      </w:r>
      <w:r w:rsidR="00D364A3" w:rsidRPr="00CF567E">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009D7825" w:rsidRPr="00452F36">
        <w:rPr>
          <w:rFonts w:ascii="Palatino Linotype" w:eastAsia="Palatino Linotype" w:hAnsi="Palatino Linotype" w:cs="Palatino Linotype"/>
          <w:sz w:val="24"/>
          <w:szCs w:val="24"/>
          <w:lang w:val="es-ES_tradnl" w:eastAsia="es-ES"/>
        </w:rPr>
        <w:t xml:space="preserve">en cumplimiento al fallo emitido en fecha </w:t>
      </w:r>
      <w:r w:rsidR="009D7825">
        <w:rPr>
          <w:rFonts w:ascii="Palatino Linotype" w:eastAsia="Palatino Linotype" w:hAnsi="Palatino Linotype" w:cs="Palatino Linotype"/>
          <w:sz w:val="24"/>
          <w:szCs w:val="24"/>
          <w:lang w:val="es-ES_tradnl" w:eastAsia="es-ES"/>
        </w:rPr>
        <w:t>trece de enero de dos mil veintiuno</w:t>
      </w:r>
      <w:r w:rsidR="009D7825" w:rsidRPr="00452F36">
        <w:rPr>
          <w:rFonts w:ascii="Palatino Linotype" w:eastAsia="Palatino Linotype" w:hAnsi="Palatino Linotype" w:cs="Palatino Linotype"/>
          <w:sz w:val="24"/>
          <w:szCs w:val="24"/>
          <w:lang w:val="es-ES_tradnl" w:eastAsia="es-ES"/>
        </w:rPr>
        <w:t xml:space="preserve">, por el Instituto Nacional de Transparencia, Acceso a la Información y Protección de Datos Personales, en lo subsecuente el </w:t>
      </w:r>
      <w:r w:rsidR="009D7825" w:rsidRPr="00452F36">
        <w:rPr>
          <w:rFonts w:ascii="Palatino Linotype" w:eastAsia="Palatino Linotype" w:hAnsi="Palatino Linotype" w:cs="Palatino Linotype"/>
          <w:b/>
          <w:sz w:val="24"/>
          <w:szCs w:val="24"/>
          <w:lang w:val="es-ES_tradnl" w:eastAsia="es-ES"/>
        </w:rPr>
        <w:t xml:space="preserve">Órgano Garante </w:t>
      </w:r>
      <w:r w:rsidR="009D7825" w:rsidRPr="00452F36">
        <w:rPr>
          <w:rFonts w:ascii="Palatino Linotype" w:eastAsia="Palatino Linotype" w:hAnsi="Palatino Linotype" w:cs="Palatino Linotype"/>
          <w:sz w:val="24"/>
          <w:szCs w:val="24"/>
          <w:lang w:val="es-ES_tradnl" w:eastAsia="es-ES"/>
        </w:rPr>
        <w:t>Nacional, correspondiente a</w:t>
      </w:r>
      <w:r w:rsidR="009D7825">
        <w:rPr>
          <w:rFonts w:ascii="Palatino Linotype" w:eastAsia="Palatino Linotype" w:hAnsi="Palatino Linotype" w:cs="Palatino Linotype"/>
          <w:sz w:val="24"/>
          <w:szCs w:val="24"/>
          <w:lang w:val="es-ES_tradnl" w:eastAsia="es-ES"/>
        </w:rPr>
        <w:t>l</w:t>
      </w:r>
      <w:r w:rsidR="009D7825" w:rsidRPr="00452F36">
        <w:rPr>
          <w:rFonts w:ascii="Palatino Linotype" w:eastAsia="Palatino Linotype" w:hAnsi="Palatino Linotype" w:cs="Palatino Linotype"/>
          <w:sz w:val="24"/>
          <w:szCs w:val="24"/>
          <w:lang w:val="es-ES_tradnl" w:eastAsia="es-ES"/>
        </w:rPr>
        <w:t xml:space="preserve"> Recurso de Inconformidad número </w:t>
      </w:r>
      <w:r w:rsidR="009D7825" w:rsidRPr="00452F36">
        <w:rPr>
          <w:rFonts w:ascii="Palatino Linotype" w:eastAsia="Palatino Linotype" w:hAnsi="Palatino Linotype" w:cs="Palatino Linotype"/>
          <w:b/>
          <w:sz w:val="24"/>
          <w:szCs w:val="24"/>
          <w:lang w:val="es-ES_tradnl" w:eastAsia="es-ES"/>
        </w:rPr>
        <w:t xml:space="preserve">RIA </w:t>
      </w:r>
      <w:r w:rsidR="009D7825">
        <w:rPr>
          <w:rFonts w:ascii="Palatino Linotype" w:eastAsia="Palatino Linotype" w:hAnsi="Palatino Linotype" w:cs="Palatino Linotype"/>
          <w:b/>
          <w:sz w:val="24"/>
          <w:szCs w:val="24"/>
          <w:lang w:val="es-ES_tradnl" w:eastAsia="es-ES"/>
        </w:rPr>
        <w:t>19</w:t>
      </w:r>
      <w:r w:rsidR="00D364A3">
        <w:rPr>
          <w:rFonts w:ascii="Palatino Linotype" w:eastAsia="Palatino Linotype" w:hAnsi="Palatino Linotype" w:cs="Palatino Linotype"/>
          <w:b/>
          <w:sz w:val="24"/>
          <w:szCs w:val="24"/>
          <w:lang w:val="es-ES_tradnl" w:eastAsia="es-ES"/>
        </w:rPr>
        <w:t>7</w:t>
      </w:r>
      <w:r w:rsidR="009D7825" w:rsidRPr="00452F36">
        <w:rPr>
          <w:rFonts w:ascii="Palatino Linotype" w:eastAsia="Palatino Linotype" w:hAnsi="Palatino Linotype" w:cs="Palatino Linotype"/>
          <w:b/>
          <w:sz w:val="24"/>
          <w:szCs w:val="24"/>
          <w:lang w:val="es-ES_tradnl" w:eastAsia="es-ES"/>
        </w:rPr>
        <w:t>/20</w:t>
      </w:r>
      <w:r w:rsidR="00D910EF">
        <w:rPr>
          <w:rFonts w:ascii="Palatino Linotype" w:eastAsia="Palatino Linotype" w:hAnsi="Palatino Linotype" w:cs="Palatino Linotype"/>
          <w:b/>
          <w:sz w:val="24"/>
          <w:szCs w:val="24"/>
          <w:lang w:val="es-ES_tradnl" w:eastAsia="es-ES"/>
        </w:rPr>
        <w:t xml:space="preserve"> </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45D17D11" w14:textId="77777777" w:rsidR="006B317A" w:rsidRPr="00CF567E" w:rsidRDefault="006B317A" w:rsidP="006B317A">
      <w:pPr>
        <w:pStyle w:val="Sinespaciado"/>
        <w:jc w:val="both"/>
        <w:rPr>
          <w:rFonts w:ascii="Palatino Linotype" w:hAnsi="Palatino Linotype"/>
        </w:rPr>
      </w:pPr>
    </w:p>
    <w:p w14:paraId="10B7CC8C" w14:textId="77777777" w:rsidR="006B317A" w:rsidRPr="00CF567E" w:rsidRDefault="006B317A" w:rsidP="006B317A">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762EC264" w14:textId="77777777" w:rsidR="006B317A" w:rsidRPr="00CF567E" w:rsidRDefault="006B317A" w:rsidP="006B317A">
      <w:pPr>
        <w:spacing w:after="0" w:line="360" w:lineRule="auto"/>
        <w:jc w:val="both"/>
        <w:rPr>
          <w:rFonts w:ascii="Palatino Linotype" w:hAnsi="Palatino Linotype" w:cs="Arial"/>
          <w:b/>
          <w:sz w:val="24"/>
        </w:rPr>
      </w:pPr>
    </w:p>
    <w:p w14:paraId="7AE4649F" w14:textId="77777777" w:rsidR="006B317A" w:rsidRPr="00CF567E" w:rsidRDefault="006B317A" w:rsidP="006B317A">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Pr>
          <w:rFonts w:ascii="Palatino Linotype" w:hAnsi="Palatino Linotype"/>
          <w:b/>
          <w:sz w:val="28"/>
          <w:szCs w:val="28"/>
        </w:rPr>
        <w:t>De la Solicitud</w:t>
      </w:r>
      <w:r w:rsidRPr="00CF567E">
        <w:rPr>
          <w:rFonts w:ascii="Palatino Linotype" w:hAnsi="Palatino Linotype"/>
          <w:b/>
          <w:sz w:val="28"/>
          <w:szCs w:val="28"/>
        </w:rPr>
        <w:t xml:space="preserve"> de Información.</w:t>
      </w:r>
    </w:p>
    <w:p w14:paraId="57FABFDE" w14:textId="77777777" w:rsidR="00D364A3" w:rsidRDefault="00D364A3" w:rsidP="00D364A3">
      <w:pPr>
        <w:spacing w:after="0" w:line="360" w:lineRule="auto"/>
        <w:jc w:val="both"/>
        <w:rPr>
          <w:rFonts w:ascii="Palatino Linotype" w:hAnsi="Palatino Linotype" w:cs="Arial"/>
          <w:sz w:val="24"/>
        </w:rPr>
      </w:pPr>
      <w:r w:rsidRPr="00CD3000">
        <w:rPr>
          <w:rFonts w:ascii="Palatino Linotype" w:hAnsi="Palatino Linotype" w:cs="Arial"/>
          <w:sz w:val="24"/>
        </w:rPr>
        <w:t xml:space="preserve">Con fecha doce de junio de dos mil veinte, </w:t>
      </w:r>
      <w:r w:rsidRPr="00CD3000">
        <w:rPr>
          <w:rFonts w:ascii="Palatino Linotype" w:hAnsi="Palatino Linotype" w:cs="Arial"/>
          <w:b/>
          <w:sz w:val="24"/>
        </w:rPr>
        <w:t>El Recurrente</w:t>
      </w:r>
      <w:r w:rsidRPr="00CD3000">
        <w:rPr>
          <w:rFonts w:ascii="Palatino Linotype" w:hAnsi="Palatino Linotype" w:cs="Arial"/>
          <w:sz w:val="24"/>
        </w:rPr>
        <w:t xml:space="preserve">, presentó a través del Sistema de Acceso a la Información Mexiquense </w:t>
      </w:r>
      <w:r w:rsidRPr="00CD3000">
        <w:rPr>
          <w:rFonts w:ascii="Palatino Linotype" w:hAnsi="Palatino Linotype" w:cs="Arial"/>
          <w:b/>
          <w:sz w:val="24"/>
        </w:rPr>
        <w:t>(SAIMEX)</w:t>
      </w:r>
      <w:r w:rsidRPr="00CD3000">
        <w:rPr>
          <w:rFonts w:ascii="Palatino Linotype" w:hAnsi="Palatino Linotype" w:cs="Arial"/>
          <w:sz w:val="24"/>
        </w:rPr>
        <w:t xml:space="preserve"> ante </w:t>
      </w:r>
      <w:r w:rsidRPr="00CD3000">
        <w:rPr>
          <w:rFonts w:ascii="Palatino Linotype" w:hAnsi="Palatino Linotype" w:cs="Arial"/>
          <w:b/>
          <w:sz w:val="24"/>
        </w:rPr>
        <w:t>El Sujeto Obligado</w:t>
      </w:r>
      <w:r w:rsidRPr="00CD3000">
        <w:rPr>
          <w:rFonts w:ascii="Palatino Linotype" w:hAnsi="Palatino Linotype" w:cs="Arial"/>
          <w:sz w:val="24"/>
        </w:rPr>
        <w:t>, las solicitudes de acceso a la información pública, registradas bajo los números de expediente</w:t>
      </w:r>
      <w:r w:rsidRPr="00CD3000">
        <w:rPr>
          <w:rFonts w:ascii="Palatino Linotype" w:hAnsi="Palatino Linotype" w:cs="Arial"/>
          <w:b/>
          <w:sz w:val="24"/>
        </w:rPr>
        <w:t xml:space="preserve"> </w:t>
      </w:r>
      <w:r w:rsidRPr="007F64EF">
        <w:rPr>
          <w:rFonts w:ascii="Palatino Linotype" w:hAnsi="Palatino Linotype" w:cs="Arial"/>
          <w:b/>
          <w:sz w:val="24"/>
        </w:rPr>
        <w:t>01003/IXTASAL/IP/2020</w:t>
      </w:r>
      <w:r w:rsidRPr="00CD3000">
        <w:rPr>
          <w:rFonts w:ascii="Palatino Linotype" w:hAnsi="Palatino Linotype" w:cs="Arial"/>
          <w:b/>
          <w:sz w:val="24"/>
        </w:rPr>
        <w:t>,</w:t>
      </w:r>
      <w:bookmarkStart w:id="1" w:name="_Hlk52321749"/>
      <w:r w:rsidRPr="00CD3000">
        <w:rPr>
          <w:rFonts w:ascii="Palatino Linotype" w:hAnsi="Palatino Linotype" w:cs="Arial"/>
          <w:b/>
          <w:sz w:val="24"/>
        </w:rPr>
        <w:t xml:space="preserve"> </w:t>
      </w:r>
      <w:bookmarkEnd w:id="1"/>
      <w:r w:rsidRPr="00CD3000">
        <w:rPr>
          <w:rFonts w:ascii="Palatino Linotype" w:hAnsi="Palatino Linotype" w:cs="Arial"/>
          <w:b/>
          <w:sz w:val="24"/>
        </w:rPr>
        <w:t xml:space="preserve">01002/IXTASAL/IP/2020, </w:t>
      </w:r>
      <w:r w:rsidRPr="00CD3000">
        <w:rPr>
          <w:rFonts w:ascii="Palatino Linotype" w:hAnsi="Palatino Linotype" w:cs="Arial"/>
          <w:b/>
          <w:sz w:val="24"/>
        </w:rPr>
        <w:lastRenderedPageBreak/>
        <w:t>01001/IXTASAL/IP/2020, 01000/IXTASAL/IP/2020,  00999/IXTASAL/IP/2020,  00998/IXTASAL/IP/2020, 00997/IXTASAL/IP/2020, 00996/IXTASAL/IP/2020, 00995/IXTASAL/IP/2020,  00994/IXTASAL/IP/2020, 00993/IXTASAL/IP/2020, 00992/IXTASAL/IP/2020 00991/IXTASAL/IP/2020 y  00990/IXTASAL/IP/2020</w:t>
      </w:r>
      <w:r w:rsidRPr="00CD3000">
        <w:rPr>
          <w:rFonts w:ascii="Palatino Linotype" w:hAnsi="Palatino Linotype" w:cs="Arial"/>
          <w:sz w:val="24"/>
          <w:lang w:eastAsia="es-MX"/>
        </w:rPr>
        <w:t>,</w:t>
      </w:r>
      <w:r w:rsidRPr="00CD3000">
        <w:rPr>
          <w:rFonts w:ascii="Palatino Linotype" w:hAnsi="Palatino Linotype" w:cs="Arial"/>
          <w:b/>
          <w:sz w:val="24"/>
          <w:lang w:eastAsia="es-MX"/>
        </w:rPr>
        <w:t xml:space="preserve"> </w:t>
      </w:r>
      <w:r w:rsidRPr="00CD3000">
        <w:rPr>
          <w:rFonts w:ascii="Palatino Linotype" w:hAnsi="Palatino Linotype" w:cs="Arial"/>
          <w:sz w:val="24"/>
        </w:rPr>
        <w:t>mediante las cuales solicitó información en el tenor siguiente:</w:t>
      </w:r>
    </w:p>
    <w:p w14:paraId="499F9D23" w14:textId="77777777" w:rsidR="00D364A3" w:rsidRDefault="00D364A3" w:rsidP="00D364A3">
      <w:pPr>
        <w:spacing w:after="0" w:line="360" w:lineRule="auto"/>
        <w:jc w:val="both"/>
        <w:rPr>
          <w:rFonts w:ascii="Palatino Linotype" w:hAnsi="Palatino Linotype" w:cs="Arial"/>
          <w:sz w:val="24"/>
        </w:rPr>
      </w:pPr>
    </w:p>
    <w:tbl>
      <w:tblPr>
        <w:tblStyle w:val="Tablaconcuadrcula"/>
        <w:tblW w:w="0" w:type="auto"/>
        <w:tblLook w:val="04A0" w:firstRow="1" w:lastRow="0" w:firstColumn="1" w:lastColumn="0" w:noHBand="0" w:noVBand="1"/>
      </w:tblPr>
      <w:tblGrid>
        <w:gridCol w:w="4531"/>
        <w:gridCol w:w="4531"/>
      </w:tblGrid>
      <w:tr w:rsidR="00D364A3" w14:paraId="1C9CBFE9" w14:textId="77777777" w:rsidTr="00905141">
        <w:tc>
          <w:tcPr>
            <w:tcW w:w="4531" w:type="dxa"/>
          </w:tcPr>
          <w:p w14:paraId="0B5C1A5D" w14:textId="77777777" w:rsidR="00D364A3" w:rsidRDefault="00D364A3" w:rsidP="00905141">
            <w:pPr>
              <w:pStyle w:val="Sinespaciado"/>
            </w:pPr>
            <w:r w:rsidRPr="00BB04FC">
              <w:rPr>
                <w:rFonts w:ascii="Palatino Linotype" w:hAnsi="Palatino Linotype" w:cs="Arial"/>
                <w:b/>
                <w:bCs/>
                <w:sz w:val="23"/>
                <w:szCs w:val="23"/>
                <w:lang w:eastAsia="es-MX"/>
              </w:rPr>
              <w:t>2665/INFOEM/IP/RR/2020</w:t>
            </w:r>
          </w:p>
        </w:tc>
        <w:tc>
          <w:tcPr>
            <w:tcW w:w="4531" w:type="dxa"/>
          </w:tcPr>
          <w:p w14:paraId="676C22AC"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6523AD">
              <w:rPr>
                <w:rFonts w:ascii="Palatino Linotype" w:hAnsi="Palatino Linotype"/>
                <w:i/>
                <w:color w:val="000000"/>
              </w:rPr>
              <w:t>Las tarjetas de resguardo de todos y cada uno de los bienes muebles de la quinta regiduría municipal.</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3A7B05DD" w14:textId="77777777" w:rsidR="00D364A3" w:rsidRDefault="00D364A3" w:rsidP="00905141">
            <w:pPr>
              <w:pStyle w:val="Sinespaciado"/>
            </w:pPr>
          </w:p>
        </w:tc>
      </w:tr>
      <w:tr w:rsidR="00D364A3" w14:paraId="15F8E770" w14:textId="77777777" w:rsidTr="00905141">
        <w:tc>
          <w:tcPr>
            <w:tcW w:w="4531" w:type="dxa"/>
          </w:tcPr>
          <w:p w14:paraId="447B1234" w14:textId="77777777" w:rsidR="00D364A3" w:rsidRDefault="00D364A3" w:rsidP="00905141">
            <w:pPr>
              <w:pStyle w:val="Sinespaciado"/>
            </w:pPr>
            <w:r w:rsidRPr="00BB04FC">
              <w:rPr>
                <w:rFonts w:ascii="Palatino Linotype" w:hAnsi="Palatino Linotype" w:cs="Arial"/>
                <w:b/>
                <w:bCs/>
                <w:sz w:val="23"/>
                <w:szCs w:val="23"/>
                <w:lang w:eastAsia="es-MX"/>
              </w:rPr>
              <w:t>266</w:t>
            </w:r>
            <w:r>
              <w:rPr>
                <w:rFonts w:ascii="Palatino Linotype" w:hAnsi="Palatino Linotype" w:cs="Arial"/>
                <w:b/>
                <w:bCs/>
                <w:sz w:val="23"/>
                <w:szCs w:val="23"/>
                <w:lang w:eastAsia="es-MX"/>
              </w:rPr>
              <w:t>6</w:t>
            </w:r>
            <w:r w:rsidRPr="00BB04FC">
              <w:rPr>
                <w:rFonts w:ascii="Palatino Linotype" w:hAnsi="Palatino Linotype" w:cs="Arial"/>
                <w:b/>
                <w:bCs/>
                <w:sz w:val="23"/>
                <w:szCs w:val="23"/>
                <w:lang w:eastAsia="es-MX"/>
              </w:rPr>
              <w:t>/INFOEM/IP/RR/2020</w:t>
            </w:r>
          </w:p>
        </w:tc>
        <w:tc>
          <w:tcPr>
            <w:tcW w:w="4531" w:type="dxa"/>
          </w:tcPr>
          <w:p w14:paraId="40763673"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21264C">
              <w:rPr>
                <w:rFonts w:ascii="Palatino Linotype" w:hAnsi="Palatino Linotype"/>
                <w:i/>
                <w:color w:val="000000"/>
              </w:rPr>
              <w:t xml:space="preserve">Las tarjetas de resguardo de todos y cada uno de los bienes muebles de la sindicatura municipal. </w:t>
            </w:r>
            <w:r w:rsidRPr="00CF567E">
              <w:rPr>
                <w:rFonts w:ascii="Palatino Linotype" w:eastAsia="Times New Roman" w:hAnsi="Palatino Linotype" w:cs="Times New Roman"/>
                <w:i/>
                <w:lang w:val="es-ES_tradnl" w:eastAsia="es-ES"/>
              </w:rPr>
              <w:t>[Sic]</w:t>
            </w:r>
          </w:p>
          <w:p w14:paraId="1213A04A" w14:textId="77777777" w:rsidR="00D364A3" w:rsidRDefault="00D364A3" w:rsidP="00905141">
            <w:pPr>
              <w:pStyle w:val="Sinespaciado"/>
            </w:pPr>
          </w:p>
        </w:tc>
      </w:tr>
      <w:tr w:rsidR="00D364A3" w14:paraId="4DD5D86A" w14:textId="77777777" w:rsidTr="00905141">
        <w:tc>
          <w:tcPr>
            <w:tcW w:w="4531" w:type="dxa"/>
          </w:tcPr>
          <w:p w14:paraId="08D38224" w14:textId="77777777" w:rsidR="00D364A3" w:rsidRDefault="00D364A3" w:rsidP="00905141">
            <w:pPr>
              <w:pStyle w:val="Sinespaciado"/>
            </w:pPr>
            <w:r w:rsidRPr="00BB04FC">
              <w:rPr>
                <w:rFonts w:ascii="Palatino Linotype" w:hAnsi="Palatino Linotype" w:cs="Arial"/>
                <w:b/>
                <w:bCs/>
                <w:sz w:val="23"/>
                <w:szCs w:val="23"/>
                <w:lang w:eastAsia="es-MX"/>
              </w:rPr>
              <w:t>266</w:t>
            </w:r>
            <w:r>
              <w:rPr>
                <w:rFonts w:ascii="Palatino Linotype" w:hAnsi="Palatino Linotype" w:cs="Arial"/>
                <w:b/>
                <w:bCs/>
                <w:sz w:val="23"/>
                <w:szCs w:val="23"/>
                <w:lang w:eastAsia="es-MX"/>
              </w:rPr>
              <w:t>7</w:t>
            </w:r>
            <w:r w:rsidRPr="00BB04FC">
              <w:rPr>
                <w:rFonts w:ascii="Palatino Linotype" w:hAnsi="Palatino Linotype" w:cs="Arial"/>
                <w:b/>
                <w:bCs/>
                <w:sz w:val="23"/>
                <w:szCs w:val="23"/>
                <w:lang w:eastAsia="es-MX"/>
              </w:rPr>
              <w:t>/INFOEM/IP/RR/2020</w:t>
            </w:r>
          </w:p>
        </w:tc>
        <w:tc>
          <w:tcPr>
            <w:tcW w:w="4531" w:type="dxa"/>
          </w:tcPr>
          <w:p w14:paraId="35345960"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056859">
              <w:rPr>
                <w:rFonts w:ascii="Palatino Linotype" w:hAnsi="Palatino Linotype"/>
                <w:i/>
                <w:color w:val="000000"/>
              </w:rPr>
              <w:t>Las tarjetas de resguardo de todos y cada uno de los bienes muebles de la sindicatura municipal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3455777D" w14:textId="77777777" w:rsidR="00D364A3" w:rsidRDefault="00D364A3" w:rsidP="00905141">
            <w:pPr>
              <w:pStyle w:val="Sinespaciado"/>
            </w:pPr>
          </w:p>
        </w:tc>
      </w:tr>
      <w:tr w:rsidR="00D364A3" w14:paraId="2D28C62B" w14:textId="77777777" w:rsidTr="00905141">
        <w:tc>
          <w:tcPr>
            <w:tcW w:w="4531" w:type="dxa"/>
          </w:tcPr>
          <w:p w14:paraId="1FDC4AD4" w14:textId="77777777" w:rsidR="00D364A3" w:rsidRDefault="00D364A3" w:rsidP="00905141">
            <w:pPr>
              <w:pStyle w:val="Sinespaciado"/>
            </w:pPr>
            <w:r w:rsidRPr="00BB04FC">
              <w:rPr>
                <w:rFonts w:ascii="Palatino Linotype" w:hAnsi="Palatino Linotype" w:cs="Arial"/>
                <w:b/>
                <w:bCs/>
                <w:sz w:val="23"/>
                <w:szCs w:val="23"/>
                <w:lang w:eastAsia="es-MX"/>
              </w:rPr>
              <w:t>266</w:t>
            </w:r>
            <w:r>
              <w:rPr>
                <w:rFonts w:ascii="Palatino Linotype" w:hAnsi="Palatino Linotype" w:cs="Arial"/>
                <w:b/>
                <w:bCs/>
                <w:sz w:val="23"/>
                <w:szCs w:val="23"/>
                <w:lang w:eastAsia="es-MX"/>
              </w:rPr>
              <w:t>9</w:t>
            </w:r>
            <w:r w:rsidRPr="00BB04FC">
              <w:rPr>
                <w:rFonts w:ascii="Palatino Linotype" w:hAnsi="Palatino Linotype" w:cs="Arial"/>
                <w:b/>
                <w:bCs/>
                <w:sz w:val="23"/>
                <w:szCs w:val="23"/>
                <w:lang w:eastAsia="es-MX"/>
              </w:rPr>
              <w:t>/INFOEM/IP/RR/2020</w:t>
            </w:r>
          </w:p>
        </w:tc>
        <w:tc>
          <w:tcPr>
            <w:tcW w:w="4531" w:type="dxa"/>
          </w:tcPr>
          <w:p w14:paraId="612F6534"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C2986">
              <w:rPr>
                <w:rFonts w:ascii="Palatino Linotype" w:hAnsi="Palatino Linotype"/>
                <w:i/>
                <w:color w:val="000000"/>
              </w:rPr>
              <w:t>Las tarjetas de resguardo de todos y cada uno de los bienes muebles de la presidencia municipal.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724A72F3" w14:textId="77777777" w:rsidR="00D364A3" w:rsidRDefault="00D364A3" w:rsidP="00905141">
            <w:pPr>
              <w:pStyle w:val="Sinespaciado"/>
            </w:pPr>
          </w:p>
        </w:tc>
      </w:tr>
      <w:tr w:rsidR="00D364A3" w14:paraId="4F0694A3" w14:textId="77777777" w:rsidTr="00905141">
        <w:tc>
          <w:tcPr>
            <w:tcW w:w="4531" w:type="dxa"/>
          </w:tcPr>
          <w:p w14:paraId="10473D0F" w14:textId="77777777" w:rsidR="00D364A3" w:rsidRDefault="00D364A3"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70</w:t>
            </w:r>
            <w:r w:rsidRPr="00BB04FC">
              <w:rPr>
                <w:rFonts w:ascii="Palatino Linotype" w:hAnsi="Palatino Linotype" w:cs="Arial"/>
                <w:b/>
                <w:bCs/>
                <w:sz w:val="23"/>
                <w:szCs w:val="23"/>
                <w:lang w:eastAsia="es-MX"/>
              </w:rPr>
              <w:t>/INFOEM/IP/RR/2020</w:t>
            </w:r>
          </w:p>
        </w:tc>
        <w:tc>
          <w:tcPr>
            <w:tcW w:w="4531" w:type="dxa"/>
          </w:tcPr>
          <w:p w14:paraId="17FE2F56"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21E96">
              <w:rPr>
                <w:rFonts w:ascii="Palatino Linotype" w:hAnsi="Palatino Linotype"/>
                <w:i/>
                <w:color w:val="000000"/>
              </w:rPr>
              <w:t>Las tarjetas de resguardo de todos y cada uno de los bienes muebles de la Coordinación de Comunicación Social o su equivalente.</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0D6AA347" w14:textId="77777777" w:rsidR="00D364A3" w:rsidRDefault="00D364A3" w:rsidP="00905141">
            <w:pPr>
              <w:pStyle w:val="Sinespaciado"/>
            </w:pPr>
          </w:p>
        </w:tc>
      </w:tr>
      <w:tr w:rsidR="00D364A3" w14:paraId="5E73BA65" w14:textId="77777777" w:rsidTr="00905141">
        <w:tc>
          <w:tcPr>
            <w:tcW w:w="4531" w:type="dxa"/>
          </w:tcPr>
          <w:p w14:paraId="4A8113BF" w14:textId="77777777" w:rsidR="00D364A3" w:rsidRDefault="00D364A3"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71</w:t>
            </w:r>
            <w:r w:rsidRPr="00BB04FC">
              <w:rPr>
                <w:rFonts w:ascii="Palatino Linotype" w:hAnsi="Palatino Linotype" w:cs="Arial"/>
                <w:b/>
                <w:bCs/>
                <w:sz w:val="23"/>
                <w:szCs w:val="23"/>
                <w:lang w:eastAsia="es-MX"/>
              </w:rPr>
              <w:t>/INFOEM/IP/RR/2020</w:t>
            </w:r>
          </w:p>
        </w:tc>
        <w:tc>
          <w:tcPr>
            <w:tcW w:w="4531" w:type="dxa"/>
          </w:tcPr>
          <w:p w14:paraId="54DF5AC1"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21E96">
              <w:rPr>
                <w:rFonts w:ascii="Palatino Linotype" w:hAnsi="Palatino Linotype"/>
                <w:i/>
                <w:color w:val="000000"/>
              </w:rPr>
              <w:t>Las tarjetas de resguardo de todos y cada uno de los bienes muebles de la Secretaría del Ayuntamiento.</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17A98C30" w14:textId="77777777" w:rsidR="00D364A3" w:rsidRDefault="00D364A3" w:rsidP="00905141">
            <w:pPr>
              <w:pStyle w:val="Sinespaciado"/>
            </w:pPr>
          </w:p>
        </w:tc>
      </w:tr>
      <w:tr w:rsidR="00D364A3" w14:paraId="1109C2B6" w14:textId="77777777" w:rsidTr="00905141">
        <w:tc>
          <w:tcPr>
            <w:tcW w:w="4531" w:type="dxa"/>
          </w:tcPr>
          <w:p w14:paraId="18C28DEF" w14:textId="77777777" w:rsidR="00D364A3" w:rsidRDefault="00D364A3"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72</w:t>
            </w:r>
            <w:r w:rsidRPr="00BB04FC">
              <w:rPr>
                <w:rFonts w:ascii="Palatino Linotype" w:hAnsi="Palatino Linotype" w:cs="Arial"/>
                <w:b/>
                <w:bCs/>
                <w:sz w:val="23"/>
                <w:szCs w:val="23"/>
                <w:lang w:eastAsia="es-MX"/>
              </w:rPr>
              <w:t>/INFOEM/IP/RR/2020</w:t>
            </w:r>
          </w:p>
        </w:tc>
        <w:tc>
          <w:tcPr>
            <w:tcW w:w="4531" w:type="dxa"/>
          </w:tcPr>
          <w:p w14:paraId="7ACBCA1C"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102782">
              <w:rPr>
                <w:rFonts w:ascii="Palatino Linotype" w:hAnsi="Palatino Linotype"/>
                <w:i/>
                <w:color w:val="000000"/>
              </w:rPr>
              <w:t>Las tarjetas de resguardo de todos y cada uno de los bienes muebles de la Tesorería Municipal.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77158E87" w14:textId="77777777" w:rsidR="00D364A3" w:rsidRDefault="00D364A3" w:rsidP="00905141">
            <w:pPr>
              <w:pStyle w:val="Sinespaciado"/>
            </w:pPr>
          </w:p>
        </w:tc>
      </w:tr>
      <w:tr w:rsidR="00D364A3" w14:paraId="295196C0" w14:textId="77777777" w:rsidTr="00905141">
        <w:tc>
          <w:tcPr>
            <w:tcW w:w="4531" w:type="dxa"/>
          </w:tcPr>
          <w:p w14:paraId="3E7F88B9" w14:textId="77777777" w:rsidR="00D364A3" w:rsidRDefault="00D364A3" w:rsidP="00905141">
            <w:pPr>
              <w:pStyle w:val="Sinespaciado"/>
            </w:pPr>
            <w:r w:rsidRPr="00BB04FC">
              <w:rPr>
                <w:rFonts w:ascii="Palatino Linotype" w:hAnsi="Palatino Linotype" w:cs="Arial"/>
                <w:b/>
                <w:bCs/>
                <w:sz w:val="23"/>
                <w:szCs w:val="23"/>
                <w:lang w:eastAsia="es-MX"/>
              </w:rPr>
              <w:lastRenderedPageBreak/>
              <w:t>26</w:t>
            </w:r>
            <w:r>
              <w:rPr>
                <w:rFonts w:ascii="Palatino Linotype" w:hAnsi="Palatino Linotype" w:cs="Arial"/>
                <w:b/>
                <w:bCs/>
                <w:sz w:val="23"/>
                <w:szCs w:val="23"/>
                <w:lang w:eastAsia="es-MX"/>
              </w:rPr>
              <w:t>73</w:t>
            </w:r>
            <w:r w:rsidRPr="00BB04FC">
              <w:rPr>
                <w:rFonts w:ascii="Palatino Linotype" w:hAnsi="Palatino Linotype" w:cs="Arial"/>
                <w:b/>
                <w:bCs/>
                <w:sz w:val="23"/>
                <w:szCs w:val="23"/>
                <w:lang w:eastAsia="es-MX"/>
              </w:rPr>
              <w:t>/INFOEM/IP/RR/2020</w:t>
            </w:r>
          </w:p>
        </w:tc>
        <w:tc>
          <w:tcPr>
            <w:tcW w:w="4531" w:type="dxa"/>
          </w:tcPr>
          <w:p w14:paraId="3DACFB6C"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B058FD">
              <w:rPr>
                <w:rFonts w:ascii="Palatino Linotype" w:hAnsi="Palatino Linotype"/>
                <w:i/>
                <w:color w:val="000000"/>
              </w:rPr>
              <w:t>Las tarjetas de resguardo de todos y cada uno de los bienes muebles de la Dirección de Administración</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30362C63" w14:textId="77777777" w:rsidR="00D364A3" w:rsidRDefault="00D364A3" w:rsidP="00905141">
            <w:pPr>
              <w:pStyle w:val="Sinespaciado"/>
            </w:pPr>
          </w:p>
        </w:tc>
      </w:tr>
      <w:tr w:rsidR="00D364A3" w14:paraId="17047DA6" w14:textId="77777777" w:rsidTr="00905141">
        <w:tc>
          <w:tcPr>
            <w:tcW w:w="4531" w:type="dxa"/>
          </w:tcPr>
          <w:p w14:paraId="3A1113D9" w14:textId="77777777" w:rsidR="00D364A3" w:rsidRDefault="00D364A3"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74</w:t>
            </w:r>
            <w:r w:rsidRPr="00BB04FC">
              <w:rPr>
                <w:rFonts w:ascii="Palatino Linotype" w:hAnsi="Palatino Linotype" w:cs="Arial"/>
                <w:b/>
                <w:bCs/>
                <w:sz w:val="23"/>
                <w:szCs w:val="23"/>
                <w:lang w:eastAsia="es-MX"/>
              </w:rPr>
              <w:t>/INFOEM/IP/RR/2020</w:t>
            </w:r>
          </w:p>
        </w:tc>
        <w:tc>
          <w:tcPr>
            <w:tcW w:w="4531" w:type="dxa"/>
          </w:tcPr>
          <w:p w14:paraId="3C334C57" w14:textId="77777777" w:rsidR="00D364A3" w:rsidRPr="00CD3000"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B058FD">
              <w:rPr>
                <w:rFonts w:ascii="Palatino Linotype" w:hAnsi="Palatino Linotype"/>
                <w:i/>
                <w:color w:val="000000"/>
              </w:rPr>
              <w:t>Las tarjetas de resguardo de todos y cada uno de los bienes muebles de la Dirección de Obras Públicas</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tc>
      </w:tr>
      <w:tr w:rsidR="00D364A3" w14:paraId="727307E9" w14:textId="77777777" w:rsidTr="00905141">
        <w:tc>
          <w:tcPr>
            <w:tcW w:w="4531" w:type="dxa"/>
          </w:tcPr>
          <w:p w14:paraId="22550D31" w14:textId="77777777" w:rsidR="00D364A3" w:rsidRDefault="00D364A3"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75</w:t>
            </w:r>
            <w:r w:rsidRPr="00BB04FC">
              <w:rPr>
                <w:rFonts w:ascii="Palatino Linotype" w:hAnsi="Palatino Linotype" w:cs="Arial"/>
                <w:b/>
                <w:bCs/>
                <w:sz w:val="23"/>
                <w:szCs w:val="23"/>
                <w:lang w:eastAsia="es-MX"/>
              </w:rPr>
              <w:t>/INFOEM/IP/RR/2020</w:t>
            </w:r>
          </w:p>
        </w:tc>
        <w:tc>
          <w:tcPr>
            <w:tcW w:w="4531" w:type="dxa"/>
          </w:tcPr>
          <w:p w14:paraId="33E7DA02"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B058FD">
              <w:rPr>
                <w:rFonts w:ascii="Palatino Linotype" w:hAnsi="Palatino Linotype"/>
                <w:i/>
                <w:color w:val="000000"/>
              </w:rPr>
              <w:t>Las tarjetas de resguardo de todos y cada uno de los bienes muebles de la Dirección de Desarrollo Social.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60A343F5" w14:textId="77777777" w:rsidR="00D364A3" w:rsidRDefault="00D364A3" w:rsidP="00905141">
            <w:pPr>
              <w:pStyle w:val="Sinespaciado"/>
            </w:pPr>
          </w:p>
        </w:tc>
      </w:tr>
      <w:tr w:rsidR="00D364A3" w14:paraId="63E063C0" w14:textId="77777777" w:rsidTr="00905141">
        <w:tc>
          <w:tcPr>
            <w:tcW w:w="4531" w:type="dxa"/>
          </w:tcPr>
          <w:p w14:paraId="420363CA" w14:textId="77777777" w:rsidR="00D364A3" w:rsidRDefault="00D364A3"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76</w:t>
            </w:r>
            <w:r w:rsidRPr="00BB04FC">
              <w:rPr>
                <w:rFonts w:ascii="Palatino Linotype" w:hAnsi="Palatino Linotype" w:cs="Arial"/>
                <w:b/>
                <w:bCs/>
                <w:sz w:val="23"/>
                <w:szCs w:val="23"/>
                <w:lang w:eastAsia="es-MX"/>
              </w:rPr>
              <w:t>/INFOEM/IP/RR/2020</w:t>
            </w:r>
          </w:p>
        </w:tc>
        <w:tc>
          <w:tcPr>
            <w:tcW w:w="4531" w:type="dxa"/>
          </w:tcPr>
          <w:p w14:paraId="171816D3"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Las tarjetas de resguardo de todos y cada uno de los bienes muebles del DIF, GRACIAS MARICELA, SALUDOS</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12305959" w14:textId="77777777" w:rsidR="00D364A3" w:rsidRDefault="00D364A3" w:rsidP="00905141">
            <w:pPr>
              <w:pStyle w:val="Sinespaciado"/>
            </w:pPr>
          </w:p>
        </w:tc>
      </w:tr>
      <w:tr w:rsidR="00D364A3" w14:paraId="4F7E850C" w14:textId="77777777" w:rsidTr="00905141">
        <w:tc>
          <w:tcPr>
            <w:tcW w:w="4531" w:type="dxa"/>
          </w:tcPr>
          <w:p w14:paraId="325FB456" w14:textId="77777777" w:rsidR="00D364A3" w:rsidRDefault="00D364A3"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77</w:t>
            </w:r>
            <w:r w:rsidRPr="00BB04FC">
              <w:rPr>
                <w:rFonts w:ascii="Palatino Linotype" w:hAnsi="Palatino Linotype" w:cs="Arial"/>
                <w:b/>
                <w:bCs/>
                <w:sz w:val="23"/>
                <w:szCs w:val="23"/>
                <w:lang w:eastAsia="es-MX"/>
              </w:rPr>
              <w:t>/INFOEM/IP/RR/2020</w:t>
            </w:r>
          </w:p>
        </w:tc>
        <w:tc>
          <w:tcPr>
            <w:tcW w:w="4531" w:type="dxa"/>
          </w:tcPr>
          <w:p w14:paraId="1C961D30"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odos los contratos de comodato de bienes muebles entre unidades administrativas del DIF, celebrados durante 2020.</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45EA7B07" w14:textId="77777777" w:rsidR="00D364A3" w:rsidRDefault="00D364A3" w:rsidP="00905141">
            <w:pPr>
              <w:pStyle w:val="Sinespaciado"/>
            </w:pPr>
          </w:p>
        </w:tc>
      </w:tr>
      <w:tr w:rsidR="00D364A3" w14:paraId="5D0F4B43" w14:textId="77777777" w:rsidTr="00905141">
        <w:tc>
          <w:tcPr>
            <w:tcW w:w="4531" w:type="dxa"/>
          </w:tcPr>
          <w:p w14:paraId="43C2FE77" w14:textId="77777777" w:rsidR="00D364A3" w:rsidRPr="00BB04FC" w:rsidRDefault="00D364A3" w:rsidP="00905141">
            <w:pPr>
              <w:pStyle w:val="Sinespaciado"/>
              <w:rPr>
                <w:rFonts w:ascii="Palatino Linotype" w:hAnsi="Palatino Linotype" w:cs="Arial"/>
                <w:b/>
                <w:bCs/>
                <w:sz w:val="23"/>
                <w:szCs w:val="23"/>
                <w:lang w:eastAsia="es-MX"/>
              </w:rPr>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79</w:t>
            </w:r>
            <w:r w:rsidRPr="00BB04FC">
              <w:rPr>
                <w:rFonts w:ascii="Palatino Linotype" w:hAnsi="Palatino Linotype" w:cs="Arial"/>
                <w:b/>
                <w:bCs/>
                <w:sz w:val="23"/>
                <w:szCs w:val="23"/>
                <w:lang w:eastAsia="es-MX"/>
              </w:rPr>
              <w:t>/INFOEM/IP/RR/2020</w:t>
            </w:r>
          </w:p>
        </w:tc>
        <w:tc>
          <w:tcPr>
            <w:tcW w:w="4531" w:type="dxa"/>
          </w:tcPr>
          <w:p w14:paraId="2AA904A8"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Todos los contratos de comodato de bienes muebles entre unidades administrativas del DIF, celebrados durante 2019.</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31246A50" w14:textId="77777777" w:rsidR="00D364A3" w:rsidRPr="00CF567E" w:rsidRDefault="00D364A3" w:rsidP="00905141">
            <w:pPr>
              <w:rPr>
                <w:rFonts w:ascii="Palatino Linotype" w:eastAsia="Times New Roman" w:hAnsi="Palatino Linotype" w:cs="Times New Roman"/>
                <w:i/>
                <w:lang w:val="es-ES_tradnl" w:eastAsia="es-ES"/>
              </w:rPr>
            </w:pPr>
          </w:p>
        </w:tc>
      </w:tr>
      <w:tr w:rsidR="00D364A3" w14:paraId="48A7B721" w14:textId="77777777" w:rsidTr="00905141">
        <w:tc>
          <w:tcPr>
            <w:tcW w:w="4531" w:type="dxa"/>
          </w:tcPr>
          <w:p w14:paraId="2EC73F21" w14:textId="77777777" w:rsidR="00D364A3" w:rsidRPr="00BB04FC" w:rsidRDefault="00D364A3" w:rsidP="00905141">
            <w:pPr>
              <w:pStyle w:val="Sinespaciado"/>
              <w:rPr>
                <w:rFonts w:ascii="Palatino Linotype" w:hAnsi="Palatino Linotype" w:cs="Arial"/>
                <w:b/>
                <w:bCs/>
                <w:sz w:val="23"/>
                <w:szCs w:val="23"/>
                <w:lang w:eastAsia="es-MX"/>
              </w:rPr>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80</w:t>
            </w:r>
            <w:r w:rsidRPr="00BB04FC">
              <w:rPr>
                <w:rFonts w:ascii="Palatino Linotype" w:hAnsi="Palatino Linotype" w:cs="Arial"/>
                <w:b/>
                <w:bCs/>
                <w:sz w:val="23"/>
                <w:szCs w:val="23"/>
                <w:lang w:eastAsia="es-MX"/>
              </w:rPr>
              <w:t>/INFOEM/IP/RR/2020</w:t>
            </w:r>
          </w:p>
        </w:tc>
        <w:tc>
          <w:tcPr>
            <w:tcW w:w="4531" w:type="dxa"/>
          </w:tcPr>
          <w:p w14:paraId="2CCD9D25" w14:textId="77777777" w:rsidR="00D364A3" w:rsidRPr="00C2435C" w:rsidRDefault="00D364A3"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Todos los contratos de comodato de bienes muebles entre unidades administrativas, celebrados durante 2019..</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67126B35" w14:textId="77777777" w:rsidR="00D364A3" w:rsidRPr="00CF567E" w:rsidRDefault="00D364A3" w:rsidP="00905141">
            <w:pPr>
              <w:rPr>
                <w:rFonts w:ascii="Palatino Linotype" w:eastAsia="Times New Roman" w:hAnsi="Palatino Linotype" w:cs="Times New Roman"/>
                <w:i/>
                <w:lang w:val="es-ES_tradnl" w:eastAsia="es-ES"/>
              </w:rPr>
            </w:pPr>
          </w:p>
        </w:tc>
      </w:tr>
    </w:tbl>
    <w:p w14:paraId="652955E3" w14:textId="77777777" w:rsidR="00D364A3" w:rsidRPr="00CF567E" w:rsidRDefault="00D364A3" w:rsidP="00D364A3">
      <w:pPr>
        <w:spacing w:after="0" w:line="240" w:lineRule="auto"/>
        <w:ind w:left="567" w:right="567"/>
        <w:jc w:val="both"/>
        <w:rPr>
          <w:rFonts w:ascii="Palatino Linotype" w:eastAsia="Times New Roman" w:hAnsi="Palatino Linotype" w:cs="Times New Roman"/>
          <w:i/>
          <w:lang w:val="es-ES_tradnl" w:eastAsia="es-ES"/>
        </w:rPr>
      </w:pPr>
    </w:p>
    <w:p w14:paraId="7DD0CAB1" w14:textId="77777777" w:rsidR="00D364A3" w:rsidRPr="00CF567E" w:rsidRDefault="00D364A3" w:rsidP="00D364A3">
      <w:pPr>
        <w:pStyle w:val="Sinespaciado"/>
        <w:rPr>
          <w:rFonts w:ascii="Palatino Linotype" w:hAnsi="Palatino Linotype"/>
          <w:lang w:val="es-ES_tradnl"/>
        </w:rPr>
      </w:pPr>
    </w:p>
    <w:p w14:paraId="4DFCD15A" w14:textId="77777777" w:rsidR="00D364A3" w:rsidRPr="002E39F9" w:rsidRDefault="00D364A3" w:rsidP="00D364A3">
      <w:pPr>
        <w:spacing w:line="360" w:lineRule="auto"/>
        <w:jc w:val="both"/>
        <w:rPr>
          <w:rFonts w:ascii="Palatino Linotype" w:hAnsi="Palatino Linotype"/>
          <w:lang w:val="es-ES_tradnl"/>
        </w:rPr>
      </w:pPr>
      <w:r w:rsidRPr="002E39F9">
        <w:rPr>
          <w:rFonts w:ascii="Palatino Linotype" w:hAnsi="Palatino Linotype"/>
          <w:b/>
          <w:lang w:val="es-ES_tradnl"/>
        </w:rPr>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sidRPr="002E39F9">
        <w:rPr>
          <w:rFonts w:ascii="Palatino Linotype" w:hAnsi="Palatino Linotype"/>
          <w:lang w:val="es-ES_tradnl"/>
        </w:rPr>
        <w:t>, en todos los casos.</w:t>
      </w:r>
    </w:p>
    <w:p w14:paraId="6561264C" w14:textId="77777777" w:rsidR="006B317A" w:rsidRPr="00CF567E" w:rsidRDefault="006B317A" w:rsidP="006B317A">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 respuesta del Sujeto Obligado.</w:t>
      </w:r>
    </w:p>
    <w:p w14:paraId="146D0BC8" w14:textId="77777777" w:rsidR="00690880" w:rsidRPr="00CF567E" w:rsidRDefault="00690880" w:rsidP="00690880">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Pr>
          <w:rFonts w:ascii="Palatino Linotype" w:hAnsi="Palatino Linotype" w:cs="Arial"/>
          <w:sz w:val="24"/>
        </w:rPr>
        <w:t xml:space="preserve">el día veintiocho de julio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sidRPr="00CF567E">
        <w:rPr>
          <w:rFonts w:ascii="Palatino Linotype" w:hAnsi="Palatino Linotype" w:cs="Arial"/>
          <w:sz w:val="24"/>
        </w:rPr>
        <w:t xml:space="preserve"> dio respuesta a las solicitudes de información señalando lo siguiente: </w:t>
      </w:r>
    </w:p>
    <w:p w14:paraId="3669B2ED" w14:textId="77777777" w:rsidR="00690880" w:rsidRPr="00CF567E" w:rsidRDefault="00690880" w:rsidP="00690880">
      <w:pPr>
        <w:spacing w:after="0" w:line="276" w:lineRule="auto"/>
        <w:ind w:right="567"/>
        <w:jc w:val="both"/>
        <w:rPr>
          <w:rFonts w:ascii="Palatino Linotype" w:hAnsi="Palatino Linotype" w:cs="Arial"/>
          <w:sz w:val="24"/>
        </w:rPr>
      </w:pPr>
    </w:p>
    <w:p w14:paraId="1001FB94" w14:textId="77777777" w:rsidR="00690880" w:rsidRDefault="00690880" w:rsidP="00690880">
      <w:pPr>
        <w:spacing w:after="0" w:line="240" w:lineRule="auto"/>
        <w:jc w:val="both"/>
        <w:rPr>
          <w:rFonts w:ascii="Palatino Linotype" w:hAnsi="Palatino Linotype" w:cs="Arial"/>
          <w:b/>
          <w:i/>
          <w:sz w:val="24"/>
        </w:rPr>
      </w:pPr>
      <w:r w:rsidRPr="00CF567E">
        <w:rPr>
          <w:rFonts w:ascii="Palatino Linotype" w:hAnsi="Palatino Linotype" w:cs="Arial"/>
          <w:b/>
          <w:i/>
          <w:sz w:val="24"/>
        </w:rPr>
        <w:lastRenderedPageBreak/>
        <w:t>Respuesta</w:t>
      </w:r>
      <w:r>
        <w:rPr>
          <w:rFonts w:ascii="Palatino Linotype" w:hAnsi="Palatino Linotype" w:cs="Arial"/>
          <w:b/>
          <w:i/>
          <w:sz w:val="24"/>
        </w:rPr>
        <w:t>s</w:t>
      </w:r>
      <w:r w:rsidRPr="00CF567E">
        <w:rPr>
          <w:rFonts w:ascii="Palatino Linotype" w:hAnsi="Palatino Linotype" w:cs="Arial"/>
          <w:b/>
          <w:i/>
          <w:sz w:val="24"/>
        </w:rPr>
        <w:t xml:space="preserve"> a la</w:t>
      </w:r>
      <w:r>
        <w:rPr>
          <w:rFonts w:ascii="Palatino Linotype" w:hAnsi="Palatino Linotype" w:cs="Arial"/>
          <w:b/>
          <w:i/>
          <w:sz w:val="24"/>
        </w:rPr>
        <w:t>s</w:t>
      </w:r>
      <w:r w:rsidRPr="00CF567E">
        <w:rPr>
          <w:rFonts w:ascii="Palatino Linotype" w:hAnsi="Palatino Linotype" w:cs="Arial"/>
          <w:b/>
          <w:i/>
          <w:sz w:val="24"/>
        </w:rPr>
        <w:t xml:space="preserve"> Solicitud</w:t>
      </w:r>
      <w:r>
        <w:rPr>
          <w:rFonts w:ascii="Palatino Linotype" w:hAnsi="Palatino Linotype" w:cs="Arial"/>
          <w:b/>
          <w:i/>
          <w:sz w:val="24"/>
        </w:rPr>
        <w:t>es</w:t>
      </w:r>
      <w:r w:rsidRPr="00CF567E">
        <w:rPr>
          <w:rFonts w:ascii="Palatino Linotype" w:hAnsi="Palatino Linotype" w:cs="Arial"/>
          <w:b/>
          <w:i/>
          <w:sz w:val="24"/>
        </w:rPr>
        <w:t xml:space="preserve"> de información</w:t>
      </w:r>
      <w:r w:rsidRPr="00CF567E">
        <w:rPr>
          <w:rFonts w:ascii="Palatino Linotype" w:hAnsi="Palatino Linotype" w:cs="Arial"/>
          <w:i/>
          <w:sz w:val="24"/>
        </w:rPr>
        <w:t xml:space="preserve"> </w:t>
      </w:r>
      <w:bookmarkStart w:id="2" w:name="_Hlk52353766"/>
      <w:r w:rsidRPr="007F64EF">
        <w:rPr>
          <w:rFonts w:ascii="Palatino Linotype" w:hAnsi="Palatino Linotype" w:cs="Arial"/>
          <w:b/>
          <w:sz w:val="24"/>
        </w:rPr>
        <w:t>01003/IXTASAL/IP/2020</w:t>
      </w:r>
      <w:r w:rsidRPr="00CD3000">
        <w:rPr>
          <w:rFonts w:ascii="Palatino Linotype" w:hAnsi="Palatino Linotype" w:cs="Arial"/>
          <w:b/>
          <w:sz w:val="24"/>
        </w:rPr>
        <w:t>, 01002/IXTASAL/IP/2020, 01001/IXTASAL/IP/2020, 01000/IXTASAL/IP/2020,  00999/IXTASAL/IP/2020,  00998/IXTASAL/IP/2020, 00997/IXTASAL/IP/2020, 00996/IXTASAL/IP/2020, 00995/IXTASAL/IP/2020,  00994/IXTASAL/IP/2020, 00993/IXTASAL/IP/2020, 00992/IXTASAL/IP/2020 00991/IXTASAL/IP/2020 y  00990/IXTASAL/IP/2020</w:t>
      </w:r>
      <w:r>
        <w:rPr>
          <w:rFonts w:ascii="Palatino Linotype" w:hAnsi="Palatino Linotype" w:cs="Arial"/>
          <w:b/>
          <w:i/>
          <w:sz w:val="24"/>
        </w:rPr>
        <w:t>.</w:t>
      </w:r>
    </w:p>
    <w:bookmarkEnd w:id="2"/>
    <w:p w14:paraId="371D0933" w14:textId="77777777" w:rsidR="00690880" w:rsidRPr="00CF567E" w:rsidRDefault="00690880" w:rsidP="00690880">
      <w:pPr>
        <w:spacing w:after="0" w:line="240" w:lineRule="auto"/>
        <w:jc w:val="both"/>
        <w:rPr>
          <w:rFonts w:ascii="Palatino Linotype" w:hAnsi="Palatino Linotype" w:cs="Arial"/>
          <w:i/>
          <w:sz w:val="24"/>
        </w:rPr>
      </w:pPr>
    </w:p>
    <w:p w14:paraId="6FF6B859" w14:textId="77777777" w:rsidR="00690880" w:rsidRDefault="00690880" w:rsidP="00690880">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CD300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0B31D4" w14:textId="77777777" w:rsidR="00690880" w:rsidRPr="00CD3000" w:rsidRDefault="00690880" w:rsidP="00690880">
      <w:pPr>
        <w:spacing w:after="0" w:line="240" w:lineRule="auto"/>
        <w:jc w:val="both"/>
        <w:rPr>
          <w:rFonts w:ascii="Palatino Linotype" w:hAnsi="Palatino Linotype"/>
          <w:i/>
          <w:color w:val="000000"/>
        </w:rPr>
      </w:pPr>
    </w:p>
    <w:p w14:paraId="338389D4" w14:textId="77777777" w:rsidR="00690880" w:rsidRDefault="00690880" w:rsidP="00690880">
      <w:pPr>
        <w:spacing w:after="0" w:line="240" w:lineRule="auto"/>
        <w:jc w:val="both"/>
        <w:rPr>
          <w:rFonts w:ascii="Palatino Linotype" w:hAnsi="Palatino Linotype"/>
          <w:i/>
          <w:color w:val="000000"/>
        </w:rPr>
      </w:pPr>
      <w:r w:rsidRPr="00CD3000">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Dieciseisava Sesión Extraordinaria del Comité de Transparencia, de fecha nueve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84B4E80" w14:textId="77777777" w:rsidR="00690880" w:rsidRPr="00CD3000" w:rsidRDefault="00690880" w:rsidP="00690880">
      <w:pPr>
        <w:spacing w:after="0" w:line="240" w:lineRule="auto"/>
        <w:jc w:val="both"/>
        <w:rPr>
          <w:rFonts w:ascii="Palatino Linotype" w:hAnsi="Palatino Linotype"/>
          <w:i/>
          <w:color w:val="000000"/>
        </w:rPr>
      </w:pPr>
    </w:p>
    <w:p w14:paraId="5C0F5F16" w14:textId="77777777" w:rsidR="00690880" w:rsidRPr="00CD3000" w:rsidRDefault="00690880" w:rsidP="00690880">
      <w:pPr>
        <w:spacing w:after="0" w:line="240" w:lineRule="auto"/>
        <w:jc w:val="both"/>
        <w:rPr>
          <w:rFonts w:ascii="Palatino Linotype" w:hAnsi="Palatino Linotype"/>
          <w:i/>
          <w:color w:val="000000"/>
        </w:rPr>
      </w:pPr>
      <w:r w:rsidRPr="00CD3000">
        <w:rPr>
          <w:rFonts w:ascii="Palatino Linotype" w:hAnsi="Palatino Linotype"/>
          <w:i/>
          <w:color w:val="000000"/>
        </w:rPr>
        <w:t>ATENTAMENTE</w:t>
      </w:r>
    </w:p>
    <w:p w14:paraId="54BFBFFC" w14:textId="77777777" w:rsidR="00690880" w:rsidRPr="00CF567E" w:rsidRDefault="00690880" w:rsidP="00690880">
      <w:pPr>
        <w:spacing w:after="0" w:line="240" w:lineRule="auto"/>
        <w:jc w:val="both"/>
        <w:rPr>
          <w:rFonts w:ascii="Palatino Linotype" w:eastAsia="Times New Roman" w:hAnsi="Palatino Linotype" w:cs="Times New Roman"/>
          <w:i/>
          <w:lang w:val="es-ES_tradnl" w:eastAsia="es-ES"/>
        </w:rPr>
      </w:pPr>
      <w:r w:rsidRPr="00CD3000">
        <w:rPr>
          <w:rFonts w:ascii="Palatino Linotype" w:hAnsi="Palatino Linotype"/>
          <w:i/>
          <w:color w:val="000000"/>
        </w:rPr>
        <w:t>L. EN D. MARICELA RAMIREZ COTERO</w:t>
      </w:r>
      <w:r w:rsidRPr="00CF567E">
        <w:rPr>
          <w:rFonts w:ascii="Palatino Linotype" w:eastAsia="Times New Roman" w:hAnsi="Palatino Linotype" w:cs="Times New Roman"/>
          <w:i/>
          <w:lang w:val="es-ES_tradnl" w:eastAsia="es-ES"/>
        </w:rPr>
        <w:t>” [Sic]</w:t>
      </w:r>
    </w:p>
    <w:p w14:paraId="5B34FD16" w14:textId="77777777" w:rsidR="00690880" w:rsidRDefault="00690880" w:rsidP="00690880">
      <w:pPr>
        <w:pStyle w:val="Sinespaciado"/>
        <w:rPr>
          <w:rFonts w:ascii="Palatino Linotype" w:hAnsi="Palatino Linotype"/>
          <w:lang w:val="es-ES_tradnl"/>
        </w:rPr>
      </w:pPr>
    </w:p>
    <w:p w14:paraId="1ADE2D54" w14:textId="77777777" w:rsidR="00690880" w:rsidRPr="00CF567E" w:rsidRDefault="00690880" w:rsidP="00690880">
      <w:pPr>
        <w:pStyle w:val="Sinespaciado"/>
        <w:numPr>
          <w:ilvl w:val="0"/>
          <w:numId w:val="2"/>
        </w:numPr>
        <w:jc w:val="both"/>
        <w:rPr>
          <w:rFonts w:ascii="Palatino Linotype" w:hAnsi="Palatino Linotype"/>
          <w:lang w:val="es-ES_tradnl"/>
        </w:rPr>
      </w:pPr>
      <w:r>
        <w:rPr>
          <w:rFonts w:ascii="Palatino Linotype" w:hAnsi="Palatino Linotype"/>
          <w:lang w:val="es-ES_tradnl"/>
        </w:rPr>
        <w:t xml:space="preserve">Adjuntando a dichas respuestas, el archivo electrónico denominado </w:t>
      </w:r>
      <w:r w:rsidRPr="00551A0B">
        <w:rPr>
          <w:rFonts w:ascii="Palatino Linotype" w:hAnsi="Palatino Linotype"/>
          <w:i/>
          <w:lang w:val="es-ES_tradnl"/>
        </w:rPr>
        <w:t>“</w:t>
      </w:r>
      <w:r w:rsidRPr="00CD3000">
        <w:rPr>
          <w:rFonts w:ascii="Palatino Linotype" w:hAnsi="Palatino Linotype"/>
          <w:b/>
          <w:bCs/>
          <w:i/>
          <w:lang w:val="es-ES_tradnl"/>
        </w:rPr>
        <w:t>IXTASAL-CT-0016EXT-2020.pdf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12312A39" w14:textId="77777777" w:rsidR="006B317A" w:rsidRPr="00CF567E" w:rsidRDefault="006B317A" w:rsidP="006B317A">
      <w:pPr>
        <w:pStyle w:val="Sinespaciado"/>
        <w:jc w:val="both"/>
        <w:rPr>
          <w:rFonts w:ascii="Palatino Linotype" w:hAnsi="Palatino Linotype"/>
          <w:lang w:val="es-ES_tradnl"/>
        </w:rPr>
      </w:pPr>
    </w:p>
    <w:p w14:paraId="032D9A30" w14:textId="77777777" w:rsidR="006B317A" w:rsidRPr="00CF567E" w:rsidRDefault="006B317A" w:rsidP="006B317A">
      <w:pPr>
        <w:spacing w:after="0" w:line="276" w:lineRule="auto"/>
        <w:ind w:right="567"/>
        <w:jc w:val="both"/>
        <w:rPr>
          <w:rFonts w:ascii="Palatino Linotype" w:hAnsi="Palatino Linotype" w:cs="Arial"/>
          <w:b/>
          <w:sz w:val="18"/>
        </w:rPr>
      </w:pPr>
    </w:p>
    <w:p w14:paraId="0780CFE0" w14:textId="77777777" w:rsidR="006B317A" w:rsidRPr="00CF567E" w:rsidRDefault="006B317A" w:rsidP="006B317A">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14:paraId="4BFC7049" w14:textId="77777777" w:rsidR="00690880" w:rsidRPr="00690880" w:rsidRDefault="00690880" w:rsidP="00690880">
      <w:pPr>
        <w:pStyle w:val="Prrafodelista"/>
        <w:numPr>
          <w:ilvl w:val="0"/>
          <w:numId w:val="1"/>
        </w:numPr>
        <w:jc w:val="both"/>
        <w:rPr>
          <w:rFonts w:ascii="Palatino Linotype" w:hAnsi="Palatino Linotype" w:cs="Arial"/>
          <w:b/>
          <w:i/>
        </w:rPr>
      </w:pPr>
      <w:r w:rsidRPr="00690880">
        <w:rPr>
          <w:rFonts w:ascii="Palatino Linotype" w:hAnsi="Palatino Linotype" w:cs="Arial"/>
        </w:rPr>
        <w:t xml:space="preserve">Inconforme con las respuestas notificadas por </w:t>
      </w:r>
      <w:r w:rsidRPr="00690880">
        <w:rPr>
          <w:rFonts w:ascii="Palatino Linotype" w:hAnsi="Palatino Linotype" w:cs="Arial"/>
          <w:b/>
        </w:rPr>
        <w:t>El Sujeto Obligado</w:t>
      </w:r>
      <w:r w:rsidRPr="00690880">
        <w:rPr>
          <w:rFonts w:ascii="Palatino Linotype" w:hAnsi="Palatino Linotype" w:cs="Arial"/>
        </w:rPr>
        <w:t xml:space="preserve">, </w:t>
      </w:r>
      <w:r w:rsidRPr="00690880">
        <w:rPr>
          <w:rFonts w:ascii="Palatino Linotype" w:hAnsi="Palatino Linotype" w:cs="Arial"/>
          <w:b/>
        </w:rPr>
        <w:t xml:space="preserve">El Recurrente </w:t>
      </w:r>
      <w:r w:rsidRPr="00690880">
        <w:rPr>
          <w:rFonts w:ascii="Palatino Linotype" w:hAnsi="Palatino Linotype" w:cs="Arial"/>
        </w:rPr>
        <w:t>interpuso los recursos de revisión, en fecha dieciocho de agosto de dos mil veinte, los cuales fueron registrados</w:t>
      </w:r>
      <w:r w:rsidRPr="00690880">
        <w:rPr>
          <w:rFonts w:ascii="Palatino Linotype" w:hAnsi="Palatino Linotype" w:cs="Arial"/>
          <w:b/>
        </w:rPr>
        <w:t xml:space="preserve"> </w:t>
      </w:r>
      <w:r w:rsidRPr="00690880">
        <w:rPr>
          <w:rFonts w:ascii="Palatino Linotype" w:hAnsi="Palatino Linotype" w:cs="Arial"/>
        </w:rPr>
        <w:t xml:space="preserve">en el sistema electrónico con los expedientes números </w:t>
      </w:r>
      <w:r w:rsidRPr="00690880">
        <w:rPr>
          <w:rFonts w:ascii="Palatino Linotype" w:hAnsi="Palatino Linotype" w:cs="Arial"/>
          <w:b/>
        </w:rPr>
        <w:t xml:space="preserve">01003/IXTASAL/IP/2020, 01002/IXTASAL/IP/2020, 01001/IXTASAL/IP/2020, 01000/IXTASAL/IP/2020,  00999/IXTASAL/IP/2020,  </w:t>
      </w:r>
      <w:r w:rsidRPr="00690880">
        <w:rPr>
          <w:rFonts w:ascii="Palatino Linotype" w:hAnsi="Palatino Linotype" w:cs="Arial"/>
          <w:b/>
        </w:rPr>
        <w:lastRenderedPageBreak/>
        <w:t>00998/IXTASAL/IP/2020, 00997/IXTASAL/IP/2020, 00996/IXTASAL/IP/2020, 00995/IXTASAL/IP/2020,  00994/IXTASAL/IP/2020, 00993/IXTASAL/IP/2020, 00992/IXTASAL/IP/2020 00991/IXTASAL/IP/2020 y  00990/IXTASAL/IP/2020</w:t>
      </w:r>
      <w:r w:rsidRPr="00690880">
        <w:rPr>
          <w:rFonts w:ascii="Palatino Linotype" w:hAnsi="Palatino Linotype" w:cs="Arial"/>
          <w:b/>
          <w:i/>
        </w:rPr>
        <w:t>.</w:t>
      </w:r>
    </w:p>
    <w:p w14:paraId="2E6C84DA" w14:textId="77777777" w:rsidR="00690880" w:rsidRPr="00690880" w:rsidRDefault="00690880" w:rsidP="00690880">
      <w:pPr>
        <w:pStyle w:val="Prrafodelista"/>
        <w:numPr>
          <w:ilvl w:val="0"/>
          <w:numId w:val="1"/>
        </w:numPr>
        <w:spacing w:line="360" w:lineRule="auto"/>
        <w:jc w:val="both"/>
        <w:rPr>
          <w:rFonts w:ascii="Palatino Linotype" w:hAnsi="Palatino Linotype" w:cs="Arial"/>
        </w:rPr>
      </w:pPr>
      <w:r w:rsidRPr="00690880">
        <w:rPr>
          <w:rFonts w:ascii="Palatino Linotype" w:hAnsi="Palatino Linotype" w:cs="Arial"/>
        </w:rPr>
        <w:t xml:space="preserve"> en los cuales arguye, las siguientes manifestaciones:</w:t>
      </w:r>
    </w:p>
    <w:p w14:paraId="1E7196D9" w14:textId="77777777" w:rsidR="00690880" w:rsidRPr="00CF567E" w:rsidRDefault="00690880" w:rsidP="00690880">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 Impugnado:</w:t>
      </w:r>
    </w:p>
    <w:p w14:paraId="06B4B676" w14:textId="77777777" w:rsidR="00690880" w:rsidRDefault="00690880" w:rsidP="00690880">
      <w:pPr>
        <w:spacing w:after="0" w:line="240" w:lineRule="auto"/>
        <w:jc w:val="both"/>
        <w:rPr>
          <w:rFonts w:ascii="Palatino Linotype" w:hAnsi="Palatino Linotype" w:cs="Arial"/>
          <w:i/>
        </w:rPr>
      </w:pPr>
      <w:r w:rsidRPr="00BB04FC">
        <w:rPr>
          <w:rFonts w:ascii="Palatino Linotype" w:hAnsi="Palatino Linotype" w:cs="Arial"/>
          <w:b/>
          <w:bCs/>
          <w:sz w:val="23"/>
          <w:szCs w:val="23"/>
          <w:lang w:eastAsia="es-MX"/>
        </w:rPr>
        <w:t>2665/INFOEM/IP/RR/2020,</w:t>
      </w:r>
      <w:r>
        <w:rPr>
          <w:rFonts w:ascii="Palatino Linotype" w:hAnsi="Palatino Linotype" w:cs="Arial"/>
          <w:b/>
          <w:bCs/>
          <w:sz w:val="23"/>
          <w:szCs w:val="23"/>
          <w:lang w:eastAsia="es-MX"/>
        </w:rPr>
        <w:t xml:space="preserve"> </w:t>
      </w:r>
      <w:r w:rsidRPr="00BB04FC">
        <w:rPr>
          <w:rFonts w:ascii="Palatino Linotype" w:hAnsi="Palatino Linotype" w:cs="Arial"/>
          <w:b/>
          <w:bCs/>
          <w:sz w:val="23"/>
          <w:szCs w:val="23"/>
          <w:lang w:eastAsia="es-MX"/>
        </w:rPr>
        <w:t>2666/INFOEM/IP/RR/2020, 2667/INFOEM/IP/RR/2020, 2669/INFOEM/IP/RR/2020, 2670/INFOEM/IP/RR/2020, 2671/INFOEM/IP/RR/2020, 2672/INFOEM/IP/RR/2020, 2673/INFOEM/IP/RR/2020, 2674/INFOEM/IP/RR/2020, 2675/INFOEM/IP/RR/2020, 2676/INFOEM/IP/RR/2020,  2677/INFOEM/IP/RR/2020, 2679/INFOEM/IP/RR/2020                  y                                            2680/INFOEM/IP/RR/2020</w:t>
      </w:r>
      <w:r>
        <w:rPr>
          <w:rFonts w:ascii="Palatino Linotype" w:hAnsi="Palatino Linotype" w:cs="Arial"/>
          <w:i/>
        </w:rPr>
        <w:t xml:space="preserve">            </w:t>
      </w:r>
    </w:p>
    <w:p w14:paraId="5DC8861C" w14:textId="77777777" w:rsidR="00690880" w:rsidRDefault="00690880" w:rsidP="00690880">
      <w:pPr>
        <w:spacing w:after="0" w:line="240" w:lineRule="auto"/>
        <w:jc w:val="both"/>
        <w:rPr>
          <w:rFonts w:ascii="Palatino Linotype" w:hAnsi="Palatino Linotype" w:cs="Arial"/>
          <w:i/>
        </w:rPr>
      </w:pPr>
    </w:p>
    <w:p w14:paraId="70CDD7AE" w14:textId="77777777" w:rsidR="00690880" w:rsidRDefault="00690880" w:rsidP="00690880">
      <w:pPr>
        <w:spacing w:after="0" w:line="240" w:lineRule="auto"/>
        <w:jc w:val="both"/>
        <w:rPr>
          <w:rFonts w:ascii="Palatino Linotype" w:hAnsi="Palatino Linotype" w:cs="Arial"/>
          <w:i/>
        </w:rPr>
      </w:pPr>
      <w:r w:rsidRPr="00CF567E">
        <w:rPr>
          <w:rFonts w:ascii="Palatino Linotype" w:hAnsi="Palatino Linotype" w:cs="Arial"/>
          <w:i/>
        </w:rPr>
        <w:t>“</w:t>
      </w:r>
      <w:r w:rsidRPr="002F07BE">
        <w:rPr>
          <w:rFonts w:ascii="Palatino Linotype" w:hAnsi="Palatino Linotype" w:cs="Arial"/>
          <w:i/>
        </w:rPr>
        <w:t>La contestación del sujeto obligado y el acta del comité de transparencia</w:t>
      </w:r>
      <w:r w:rsidRPr="006E5D95">
        <w:rPr>
          <w:rFonts w:ascii="Palatino Linotype" w:hAnsi="Palatino Linotype" w:cs="Arial"/>
          <w:i/>
        </w:rPr>
        <w:t>.</w:t>
      </w:r>
      <w:r w:rsidRPr="00CF567E">
        <w:rPr>
          <w:rFonts w:ascii="Palatino Linotype" w:hAnsi="Palatino Linotype" w:cs="Arial"/>
          <w:i/>
        </w:rPr>
        <w:t>” [sic]</w:t>
      </w:r>
    </w:p>
    <w:p w14:paraId="23D8238D" w14:textId="77777777" w:rsidR="00690880" w:rsidRPr="00954D06" w:rsidRDefault="00690880" w:rsidP="00690880">
      <w:pPr>
        <w:spacing w:after="0" w:line="240" w:lineRule="auto"/>
        <w:jc w:val="both"/>
        <w:rPr>
          <w:rFonts w:ascii="Palatino Linotype" w:hAnsi="Palatino Linotype" w:cs="Arial"/>
          <w:i/>
        </w:rPr>
      </w:pPr>
    </w:p>
    <w:p w14:paraId="35D89D15" w14:textId="77777777" w:rsidR="00690880" w:rsidRPr="00276F2D" w:rsidRDefault="00690880" w:rsidP="00690880">
      <w:pPr>
        <w:pStyle w:val="Prrafodelista"/>
        <w:numPr>
          <w:ilvl w:val="0"/>
          <w:numId w:val="1"/>
        </w:numPr>
        <w:spacing w:line="360" w:lineRule="auto"/>
        <w:jc w:val="both"/>
        <w:rPr>
          <w:rFonts w:ascii="Palatino Linotype" w:hAnsi="Palatino Linotype" w:cs="Arial"/>
          <w:sz w:val="28"/>
        </w:rPr>
      </w:pPr>
      <w:r w:rsidRPr="00276F2D">
        <w:rPr>
          <w:rFonts w:ascii="Palatino Linotype" w:hAnsi="Palatino Linotype" w:cs="Arial"/>
          <w:b/>
          <w:sz w:val="28"/>
        </w:rPr>
        <w:t>Razones o Motivos de Inconformidad</w:t>
      </w:r>
      <w:r w:rsidRPr="00276F2D">
        <w:rPr>
          <w:rFonts w:ascii="Palatino Linotype" w:hAnsi="Palatino Linotype" w:cs="Arial"/>
          <w:sz w:val="28"/>
        </w:rPr>
        <w:t xml:space="preserve">: </w:t>
      </w:r>
    </w:p>
    <w:p w14:paraId="520F05B2" w14:textId="77777777" w:rsidR="00690880" w:rsidRDefault="00690880" w:rsidP="00690880">
      <w:pPr>
        <w:pStyle w:val="Prrafodelista"/>
        <w:ind w:left="720" w:right="851"/>
        <w:jc w:val="both"/>
        <w:rPr>
          <w:rFonts w:ascii="Palatino Linotype" w:hAnsi="Palatino Linotype" w:cs="Arial"/>
          <w:b/>
          <w:bCs/>
          <w:sz w:val="23"/>
          <w:szCs w:val="23"/>
          <w:lang w:eastAsia="es-MX"/>
        </w:rPr>
      </w:pPr>
      <w:r w:rsidRPr="00BB04FC">
        <w:rPr>
          <w:rFonts w:ascii="Palatino Linotype" w:hAnsi="Palatino Linotype" w:cs="Arial"/>
          <w:b/>
          <w:bCs/>
          <w:sz w:val="23"/>
          <w:szCs w:val="23"/>
          <w:lang w:eastAsia="es-MX"/>
        </w:rPr>
        <w:t>2665/INFOEM/IP/RR/2020,</w:t>
      </w:r>
      <w:r>
        <w:rPr>
          <w:rFonts w:ascii="Palatino Linotype" w:hAnsi="Palatino Linotype" w:cs="Arial"/>
          <w:b/>
          <w:bCs/>
          <w:sz w:val="23"/>
          <w:szCs w:val="23"/>
          <w:lang w:eastAsia="es-MX"/>
        </w:rPr>
        <w:t xml:space="preserve"> </w:t>
      </w:r>
      <w:r w:rsidRPr="00BB04FC">
        <w:rPr>
          <w:rFonts w:ascii="Palatino Linotype" w:hAnsi="Palatino Linotype" w:cs="Arial"/>
          <w:b/>
          <w:bCs/>
          <w:sz w:val="23"/>
          <w:szCs w:val="23"/>
          <w:lang w:eastAsia="es-MX"/>
        </w:rPr>
        <w:t>2666/INFOEM/IP/RR/2020, 2667/INFOEM/IP/RR/2020, 2669/INFOEM/IP/RR/2020, 2670/INFOEM/IP/RR/2020, 2671/INFOEM/IP/RR/2020, 2672/INFOEM/IP/RR/2020, 2673/INFOEM/IP/RR/2020, 2674/INFOEM/IP/RR/2020, 2675/INFOEM/IP/RR/2020, 2676/INFOEM/IP/RR/2020,  2677/INFOEM/IP/RR/2020, 2679/INFOEM/IP/RR/2020                  y                                            2680/INFOEM/IP/RR/2020</w:t>
      </w:r>
    </w:p>
    <w:p w14:paraId="255A5A0D" w14:textId="77777777" w:rsidR="00690880" w:rsidRDefault="00690880" w:rsidP="00690880">
      <w:pPr>
        <w:pStyle w:val="Prrafodelista"/>
        <w:ind w:left="720" w:right="851"/>
        <w:jc w:val="both"/>
        <w:rPr>
          <w:rFonts w:ascii="Palatino Linotype" w:hAnsi="Palatino Linotype" w:cs="Arial"/>
          <w:b/>
          <w:bCs/>
          <w:sz w:val="23"/>
          <w:szCs w:val="23"/>
          <w:lang w:eastAsia="es-MX"/>
        </w:rPr>
      </w:pPr>
    </w:p>
    <w:p w14:paraId="163D7D24" w14:textId="40C36004" w:rsidR="00690880" w:rsidRPr="00AB5BDB" w:rsidRDefault="00690880" w:rsidP="00690880">
      <w:pPr>
        <w:pStyle w:val="Prrafodelista"/>
        <w:ind w:left="720" w:right="851"/>
        <w:jc w:val="both"/>
        <w:rPr>
          <w:rFonts w:ascii="Palatino Linotype" w:hAnsi="Palatino Linotype" w:cs="Arial"/>
          <w:i/>
        </w:rPr>
      </w:pPr>
      <w:r w:rsidRPr="00AB5BDB">
        <w:rPr>
          <w:rFonts w:ascii="Palatino Linotype" w:hAnsi="Palatino Linotype" w:cs="Arial"/>
          <w:i/>
        </w:rPr>
        <w:t xml:space="preserve"> “</w:t>
      </w:r>
      <w:r w:rsidRPr="00FC2986">
        <w:rPr>
          <w:rFonts w:ascii="Palatino Linotype" w:hAnsi="Palatino Linotype" w:cs="Arial"/>
          <w:i/>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saimex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w:t>
      </w:r>
      <w:r w:rsidRPr="00FC2986">
        <w:rPr>
          <w:rFonts w:ascii="Palatino Linotype" w:hAnsi="Palatino Linotype" w:cs="Arial"/>
          <w:i/>
        </w:rPr>
        <w:lastRenderedPageBreak/>
        <w:t>solicitudes de información, las tres personas a 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checador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quien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(saimex), también, transgrede mi derecho humano a información gratuita, pues pretende cobrarme la información.</w:t>
      </w:r>
      <w:r w:rsidRPr="00AB5BDB">
        <w:rPr>
          <w:rFonts w:ascii="Palatino Linotype" w:hAnsi="Palatino Linotype" w:cs="Arial"/>
          <w:i/>
        </w:rPr>
        <w:t>” [sic]</w:t>
      </w:r>
    </w:p>
    <w:p w14:paraId="4FF68E71" w14:textId="77777777" w:rsidR="00690880" w:rsidRPr="00AB5BDB" w:rsidRDefault="00690880" w:rsidP="00690880">
      <w:pPr>
        <w:pStyle w:val="Prrafodelista"/>
        <w:spacing w:line="360" w:lineRule="auto"/>
        <w:ind w:left="720" w:right="851"/>
        <w:jc w:val="both"/>
        <w:rPr>
          <w:rFonts w:ascii="Palatino Linotype" w:hAnsi="Palatino Linotype" w:cs="Arial"/>
          <w:i/>
          <w:sz w:val="14"/>
        </w:rPr>
      </w:pPr>
    </w:p>
    <w:p w14:paraId="56CB00B7" w14:textId="77777777" w:rsidR="006B317A" w:rsidRDefault="006B317A" w:rsidP="006B317A">
      <w:pPr>
        <w:spacing w:after="0" w:line="360" w:lineRule="auto"/>
        <w:jc w:val="both"/>
        <w:rPr>
          <w:rFonts w:ascii="Palatino Linotype" w:hAnsi="Palatino Linotype" w:cs="Arial"/>
          <w:b/>
          <w:sz w:val="16"/>
        </w:rPr>
      </w:pPr>
    </w:p>
    <w:p w14:paraId="44E74246" w14:textId="77777777" w:rsidR="006B317A" w:rsidRPr="00CF567E" w:rsidRDefault="006B317A" w:rsidP="006B317A">
      <w:pPr>
        <w:spacing w:after="0" w:line="360" w:lineRule="auto"/>
        <w:jc w:val="both"/>
        <w:rPr>
          <w:rFonts w:ascii="Palatino Linotype" w:hAnsi="Palatino Linotype" w:cs="Arial"/>
          <w:b/>
          <w:sz w:val="16"/>
        </w:rPr>
      </w:pPr>
    </w:p>
    <w:p w14:paraId="76E65071" w14:textId="77777777" w:rsidR="006B317A" w:rsidRPr="00CF567E" w:rsidRDefault="006B317A" w:rsidP="006B317A">
      <w:pPr>
        <w:spacing w:after="0" w:line="360" w:lineRule="auto"/>
        <w:jc w:val="both"/>
        <w:rPr>
          <w:rFonts w:ascii="Palatino Linotype" w:hAnsi="Palatino Linotype" w:cs="Arial"/>
          <w:b/>
          <w:sz w:val="24"/>
          <w:szCs w:val="24"/>
        </w:rPr>
      </w:pPr>
      <w:r w:rsidRPr="00CF567E">
        <w:rPr>
          <w:rFonts w:ascii="Palatino Linotype" w:hAnsi="Palatino Linotype" w:cs="Arial"/>
          <w:b/>
          <w:sz w:val="28"/>
        </w:rPr>
        <w:lastRenderedPageBreak/>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22849640" w14:textId="77777777" w:rsidR="00690880" w:rsidRPr="00CF567E" w:rsidRDefault="00690880" w:rsidP="00690880">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Los medios de impugnación le fueron turnados a los Comisionados </w:t>
      </w:r>
      <w:r w:rsidRPr="00636E52">
        <w:rPr>
          <w:rFonts w:ascii="Palatino Linotype" w:hAnsi="Palatino Linotype" w:cs="Arial"/>
          <w:b/>
          <w:sz w:val="24"/>
          <w:szCs w:val="24"/>
        </w:rPr>
        <w:t>Zulema Martínez Sánchez, Luis Gustavo Parra Noriega, Eva Abaid Yapur, José Guadalupe Luna Hernández y Javier Martínez Cruz</w:t>
      </w:r>
      <w:r>
        <w:rPr>
          <w:rFonts w:ascii="Palatino Linotype" w:hAnsi="Palatino Linotype" w:cs="Arial"/>
          <w:sz w:val="24"/>
          <w:szCs w:val="24"/>
        </w:rPr>
        <w:t>,</w:t>
      </w:r>
      <w:r w:rsidRPr="00CF567E">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Pr>
          <w:rFonts w:ascii="Palatino Linotype" w:hAnsi="Palatino Linotype" w:cs="Arial"/>
          <w:sz w:val="24"/>
          <w:szCs w:val="24"/>
        </w:rPr>
        <w:t xml:space="preserve">veinticuatro </w:t>
      </w:r>
      <w:r w:rsidRPr="00CF567E">
        <w:rPr>
          <w:rFonts w:ascii="Palatino Linotype" w:hAnsi="Palatino Linotype" w:cs="Arial"/>
          <w:sz w:val="24"/>
          <w:szCs w:val="24"/>
        </w:rPr>
        <w:t xml:space="preserve">de </w:t>
      </w:r>
      <w:r>
        <w:rPr>
          <w:rFonts w:ascii="Palatino Linotype" w:hAnsi="Palatino Linotype" w:cs="Arial"/>
          <w:sz w:val="24"/>
          <w:szCs w:val="24"/>
        </w:rPr>
        <w:t>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determinándose en ellos, un plazo de siete días para que las partes manifestaran lo que a su derecho corresponda en términos del numeral ya citado.</w:t>
      </w:r>
    </w:p>
    <w:p w14:paraId="791EC053" w14:textId="77777777" w:rsidR="006B317A" w:rsidRPr="00325EC6" w:rsidRDefault="006B317A" w:rsidP="006B317A">
      <w:pPr>
        <w:spacing w:after="0" w:line="360" w:lineRule="auto"/>
        <w:jc w:val="both"/>
        <w:rPr>
          <w:rFonts w:ascii="Palatino Linotype" w:hAnsi="Palatino Linotype" w:cs="Arial"/>
          <w:sz w:val="24"/>
          <w:szCs w:val="24"/>
        </w:rPr>
      </w:pPr>
    </w:p>
    <w:p w14:paraId="5167A160" w14:textId="77777777" w:rsidR="00690880" w:rsidRPr="00CF567E" w:rsidRDefault="00690880" w:rsidP="00690880">
      <w:pPr>
        <w:pStyle w:val="Prrafodelista"/>
        <w:spacing w:line="360" w:lineRule="auto"/>
        <w:ind w:left="0"/>
        <w:jc w:val="both"/>
        <w:rPr>
          <w:rFonts w:ascii="Palatino Linotype" w:hAnsi="Palatino Linotype" w:cs="Arial"/>
          <w:b/>
          <w:sz w:val="28"/>
          <w:szCs w:val="28"/>
        </w:rPr>
      </w:pPr>
      <w:r w:rsidRPr="00CF567E">
        <w:rPr>
          <w:rFonts w:ascii="Palatino Linotype" w:hAnsi="Palatino Linotype" w:cs="Arial"/>
          <w:b/>
          <w:color w:val="000000" w:themeColor="text1"/>
          <w:sz w:val="28"/>
        </w:rPr>
        <w:t>QUINTO</w:t>
      </w:r>
      <w:r w:rsidRPr="00CF567E">
        <w:rPr>
          <w:rFonts w:ascii="Palatino Linotype" w:hAnsi="Palatino Linotype" w:cs="Arial"/>
          <w:b/>
          <w:color w:val="000000" w:themeColor="text1"/>
          <w:sz w:val="28"/>
          <w:szCs w:val="28"/>
        </w:rPr>
        <w:t xml:space="preserve">. </w:t>
      </w:r>
      <w:r w:rsidRPr="00CF567E">
        <w:rPr>
          <w:rFonts w:ascii="Palatino Linotype" w:hAnsi="Palatino Linotype" w:cs="Arial"/>
          <w:b/>
          <w:sz w:val="28"/>
          <w:szCs w:val="28"/>
        </w:rPr>
        <w:t>De la acumulación.</w:t>
      </w:r>
    </w:p>
    <w:p w14:paraId="0FA6BF43" w14:textId="77777777" w:rsidR="00690880" w:rsidRPr="00CF567E" w:rsidRDefault="00690880" w:rsidP="00690880">
      <w:pPr>
        <w:pStyle w:val="Prrafodelista"/>
        <w:spacing w:line="360" w:lineRule="auto"/>
        <w:ind w:left="0"/>
        <w:jc w:val="both"/>
        <w:rPr>
          <w:rFonts w:ascii="Palatino Linotype" w:hAnsi="Palatino Linotype" w:cs="Arial"/>
        </w:rPr>
      </w:pPr>
      <w:r w:rsidRPr="00CF567E">
        <w:rPr>
          <w:rFonts w:ascii="Palatino Linotype" w:hAnsi="Palatino Linotype" w:cs="Arial"/>
        </w:rPr>
        <w:t xml:space="preserve">Posteriormente por acuerdo del Pleno del Instituto, en la </w:t>
      </w:r>
      <w:r>
        <w:rPr>
          <w:rFonts w:ascii="Palatino Linotype" w:hAnsi="Palatino Linotype" w:cs="Arial"/>
        </w:rPr>
        <w:t>Décima Sexta</w:t>
      </w:r>
      <w:r w:rsidRPr="00CF567E">
        <w:rPr>
          <w:rFonts w:ascii="Palatino Linotype" w:hAnsi="Palatino Linotype" w:cs="Arial"/>
        </w:rPr>
        <w:t xml:space="preserve"> Sesión de Pleno de </w:t>
      </w:r>
      <w:r>
        <w:rPr>
          <w:rFonts w:ascii="Palatino Linotype" w:hAnsi="Palatino Linotype" w:cs="Arial"/>
        </w:rPr>
        <w:t>dos de septiembre</w:t>
      </w:r>
      <w:r w:rsidRPr="00CF567E">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0B042996" w14:textId="77777777" w:rsidR="00690880" w:rsidRPr="00CF567E" w:rsidRDefault="00690880" w:rsidP="00690880">
      <w:pPr>
        <w:pStyle w:val="Sinespaciado"/>
        <w:rPr>
          <w:rFonts w:ascii="Palatino Linotype" w:hAnsi="Palatino Linotype"/>
        </w:rPr>
      </w:pPr>
    </w:p>
    <w:p w14:paraId="39BC1478" w14:textId="77777777" w:rsidR="00690880" w:rsidRPr="00CF567E" w:rsidRDefault="00690880" w:rsidP="00690880">
      <w:pPr>
        <w:spacing w:after="0" w:line="360" w:lineRule="auto"/>
        <w:jc w:val="both"/>
        <w:rPr>
          <w:rFonts w:ascii="Palatino Linotype" w:hAnsi="Palatino Linotype"/>
          <w:sz w:val="24"/>
          <w:szCs w:val="24"/>
        </w:rPr>
      </w:pPr>
      <w:r w:rsidRPr="00CF567E">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7F6A032D" w14:textId="77777777" w:rsidR="00690880" w:rsidRPr="00CF567E" w:rsidRDefault="00690880" w:rsidP="00690880">
      <w:pPr>
        <w:pStyle w:val="Sinespaciado"/>
        <w:rPr>
          <w:rFonts w:ascii="Palatino Linotype" w:hAnsi="Palatino Linotype"/>
          <w:sz w:val="18"/>
        </w:rPr>
      </w:pPr>
    </w:p>
    <w:p w14:paraId="2108CF68" w14:textId="77777777" w:rsidR="00690880" w:rsidRPr="00CF567E" w:rsidRDefault="00690880" w:rsidP="00690880">
      <w:pPr>
        <w:spacing w:after="0" w:line="240" w:lineRule="auto"/>
        <w:ind w:left="851" w:right="851"/>
        <w:jc w:val="both"/>
        <w:rPr>
          <w:rFonts w:ascii="Palatino Linotype" w:hAnsi="Palatino Linotype"/>
          <w:i/>
          <w:szCs w:val="24"/>
        </w:rPr>
      </w:pPr>
      <w:r w:rsidRPr="00CF567E">
        <w:rPr>
          <w:rFonts w:ascii="Palatino Linotype" w:hAnsi="Palatino Linotype"/>
          <w:i/>
          <w:szCs w:val="24"/>
        </w:rPr>
        <w:t>“</w:t>
      </w:r>
      <w:r w:rsidRPr="00CF567E">
        <w:rPr>
          <w:rFonts w:ascii="Palatino Linotype" w:hAnsi="Palatino Linotype"/>
          <w:b/>
          <w:i/>
          <w:szCs w:val="24"/>
        </w:rPr>
        <w:t>Artículo 195.</w:t>
      </w:r>
      <w:r w:rsidRPr="00CF567E">
        <w:rPr>
          <w:rFonts w:ascii="Palatino Linotype" w:hAnsi="Palatino Linotype"/>
          <w:i/>
          <w:szCs w:val="24"/>
        </w:rPr>
        <w:t xml:space="preserve"> En la tramitación del recurso de revisión se aplicarán supletoriamente las disposiciones contenidas en el </w:t>
      </w:r>
      <w:r w:rsidRPr="00CF567E">
        <w:rPr>
          <w:rFonts w:ascii="Palatino Linotype" w:hAnsi="Palatino Linotype"/>
          <w:b/>
          <w:i/>
          <w:szCs w:val="24"/>
          <w:u w:val="single"/>
        </w:rPr>
        <w:t>Código de Procedimientos Administrativos del Estado de México</w:t>
      </w:r>
      <w:r w:rsidRPr="00CF567E">
        <w:rPr>
          <w:rFonts w:ascii="Palatino Linotype" w:hAnsi="Palatino Linotype"/>
          <w:i/>
          <w:szCs w:val="24"/>
        </w:rPr>
        <w:t>.”</w:t>
      </w:r>
    </w:p>
    <w:p w14:paraId="6A099E92" w14:textId="77777777" w:rsidR="00690880" w:rsidRPr="00CF567E" w:rsidRDefault="00690880" w:rsidP="00690880">
      <w:pPr>
        <w:spacing w:after="0" w:line="240" w:lineRule="auto"/>
        <w:ind w:left="851" w:right="851"/>
        <w:jc w:val="both"/>
        <w:rPr>
          <w:rFonts w:ascii="Palatino Linotype" w:hAnsi="Palatino Linotype"/>
          <w:i/>
          <w:szCs w:val="24"/>
        </w:rPr>
      </w:pPr>
    </w:p>
    <w:p w14:paraId="0E15466C" w14:textId="77777777" w:rsidR="00690880" w:rsidRDefault="00690880" w:rsidP="00690880">
      <w:pPr>
        <w:spacing w:after="0" w:line="240" w:lineRule="auto"/>
        <w:ind w:left="851" w:right="851"/>
        <w:jc w:val="both"/>
        <w:rPr>
          <w:rFonts w:ascii="Palatino Linotype" w:hAnsi="Palatino Linotype"/>
          <w:i/>
          <w:szCs w:val="24"/>
        </w:rPr>
      </w:pPr>
      <w:r w:rsidRPr="00CF567E">
        <w:rPr>
          <w:rFonts w:ascii="Palatino Linotype" w:hAnsi="Palatino Linotype"/>
          <w:i/>
          <w:szCs w:val="24"/>
        </w:rPr>
        <w:t>“</w:t>
      </w:r>
      <w:r w:rsidRPr="00CF567E">
        <w:rPr>
          <w:rFonts w:ascii="Palatino Linotype" w:hAnsi="Palatino Linotype"/>
          <w:b/>
          <w:i/>
          <w:szCs w:val="24"/>
        </w:rPr>
        <w:t>Artículo 18.</w:t>
      </w:r>
      <w:r w:rsidRPr="00CF567E">
        <w:rPr>
          <w:rFonts w:ascii="Palatino Linotype" w:hAnsi="Palatino Linotype"/>
          <w:i/>
          <w:szCs w:val="24"/>
        </w:rPr>
        <w:t xml:space="preserve"> </w:t>
      </w:r>
      <w:r w:rsidRPr="00CF567E">
        <w:rPr>
          <w:rFonts w:ascii="Palatino Linotype" w:hAnsi="Palatino Linotype"/>
          <w:b/>
          <w:i/>
          <w:szCs w:val="24"/>
          <w:u w:val="single"/>
        </w:rPr>
        <w:t>La autoridad administrativa</w:t>
      </w:r>
      <w:r w:rsidRPr="00CF567E">
        <w:rPr>
          <w:rFonts w:ascii="Palatino Linotype" w:hAnsi="Palatino Linotype"/>
          <w:i/>
          <w:szCs w:val="24"/>
        </w:rPr>
        <w:t xml:space="preserve"> o el Tribunal </w:t>
      </w:r>
      <w:r w:rsidRPr="00CF567E">
        <w:rPr>
          <w:rFonts w:ascii="Palatino Linotype" w:hAnsi="Palatino Linotype"/>
          <w:b/>
          <w:i/>
          <w:szCs w:val="24"/>
          <w:u w:val="single"/>
        </w:rPr>
        <w:t>acordarán la acumulación</w:t>
      </w:r>
      <w:r w:rsidRPr="00CF567E">
        <w:rPr>
          <w:rFonts w:ascii="Palatino Linotype" w:hAnsi="Palatino Linotype"/>
          <w:i/>
          <w:szCs w:val="24"/>
        </w:rPr>
        <w:t xml:space="preserve"> de los expedientes del procedimiento y proceso administrativo que </w:t>
      </w:r>
      <w:r w:rsidRPr="00CF567E">
        <w:rPr>
          <w:rFonts w:ascii="Palatino Linotype" w:hAnsi="Palatino Linotype"/>
          <w:i/>
          <w:szCs w:val="24"/>
        </w:rPr>
        <w:lastRenderedPageBreak/>
        <w:t>ante ellos se sigan</w:t>
      </w:r>
      <w:r w:rsidRPr="00CF567E">
        <w:rPr>
          <w:rFonts w:ascii="Palatino Linotype" w:hAnsi="Palatino Linotype"/>
          <w:b/>
          <w:i/>
          <w:szCs w:val="24"/>
          <w:u w:val="single"/>
        </w:rPr>
        <w:t>, de oficio</w:t>
      </w:r>
      <w:r w:rsidRPr="00CF567E">
        <w:rPr>
          <w:rFonts w:ascii="Palatino Linotype" w:hAnsi="Palatino Linotype"/>
          <w:i/>
          <w:szCs w:val="24"/>
        </w:rPr>
        <w:t xml:space="preserve"> o a petición de parte, </w:t>
      </w:r>
      <w:r w:rsidRPr="00CF567E">
        <w:rPr>
          <w:rFonts w:ascii="Palatino Linotype" w:hAnsi="Palatino Linotype"/>
          <w:b/>
          <w:i/>
          <w:szCs w:val="24"/>
          <w:u w:val="single"/>
        </w:rPr>
        <w:t>cuando las partes o los actos administrativos sean iguales, se trate de actos conexos o resulte conveniente el trámite unificado de los asuntos</w:t>
      </w:r>
      <w:r w:rsidRPr="00CF567E">
        <w:rPr>
          <w:rFonts w:ascii="Palatino Linotype" w:hAnsi="Palatino Linotype"/>
          <w:i/>
          <w:szCs w:val="24"/>
        </w:rPr>
        <w:t xml:space="preserve">, para evitar la emisión de resoluciones contradictorias. La misma regla se aplicará, en lo conducente, para la </w:t>
      </w:r>
      <w:r>
        <w:rPr>
          <w:rFonts w:ascii="Palatino Linotype" w:hAnsi="Palatino Linotype"/>
          <w:i/>
          <w:szCs w:val="24"/>
        </w:rPr>
        <w:t>separación de los expedientes.”</w:t>
      </w:r>
    </w:p>
    <w:p w14:paraId="613B489E" w14:textId="77777777" w:rsidR="00690880" w:rsidRDefault="00690880" w:rsidP="00690880">
      <w:pPr>
        <w:spacing w:after="0" w:line="240" w:lineRule="auto"/>
        <w:ind w:left="851" w:right="851"/>
        <w:jc w:val="both"/>
        <w:rPr>
          <w:rFonts w:ascii="Palatino Linotype" w:hAnsi="Palatino Linotype"/>
          <w:i/>
          <w:sz w:val="24"/>
          <w:szCs w:val="24"/>
        </w:rPr>
      </w:pPr>
    </w:p>
    <w:p w14:paraId="3A5DB5C2" w14:textId="77777777" w:rsidR="00690880" w:rsidRPr="00E311A5" w:rsidRDefault="00690880" w:rsidP="00690880">
      <w:pPr>
        <w:spacing w:after="0" w:line="240" w:lineRule="auto"/>
        <w:ind w:left="851" w:right="851"/>
        <w:jc w:val="both"/>
        <w:rPr>
          <w:rFonts w:ascii="Palatino Linotype" w:hAnsi="Palatino Linotype"/>
          <w:i/>
          <w:sz w:val="18"/>
          <w:szCs w:val="24"/>
        </w:rPr>
      </w:pPr>
    </w:p>
    <w:p w14:paraId="38129D95" w14:textId="77777777" w:rsidR="00690880" w:rsidRPr="00CF567E" w:rsidRDefault="00690880" w:rsidP="00690880">
      <w:pPr>
        <w:spacing w:after="0" w:line="360" w:lineRule="auto"/>
        <w:jc w:val="both"/>
        <w:rPr>
          <w:rFonts w:ascii="Palatino Linotype" w:hAnsi="Palatino Linotype" w:cs="Arial"/>
          <w:b/>
          <w:sz w:val="24"/>
          <w:szCs w:val="24"/>
        </w:rPr>
      </w:pPr>
      <w:r w:rsidRPr="00CF567E">
        <w:rPr>
          <w:rFonts w:ascii="Palatino Linotype" w:hAnsi="Palatino Linotype" w:cs="Arial"/>
          <w:b/>
          <w:sz w:val="28"/>
        </w:rPr>
        <w:t>SEXTO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 la etapa de instrucción.</w:t>
      </w:r>
    </w:p>
    <w:p w14:paraId="3D342942" w14:textId="77777777" w:rsidR="00690880" w:rsidRDefault="00690880" w:rsidP="00690880">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sidRPr="00E311A5">
        <w:rPr>
          <w:rFonts w:ascii="Palatino Linotype" w:hAnsi="Palatino Linotype" w:cs="Arial"/>
          <w:b/>
          <w:sz w:val="24"/>
          <w:szCs w:val="24"/>
        </w:rPr>
        <w:t>El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w:t>
      </w:r>
    </w:p>
    <w:p w14:paraId="151F916F" w14:textId="77777777" w:rsidR="00690880" w:rsidRDefault="00690880" w:rsidP="00690880">
      <w:pPr>
        <w:spacing w:after="0" w:line="360" w:lineRule="auto"/>
        <w:jc w:val="both"/>
        <w:rPr>
          <w:rFonts w:ascii="Palatino Linotype" w:hAnsi="Palatino Linotype" w:cs="Arial"/>
          <w:sz w:val="24"/>
          <w:szCs w:val="24"/>
        </w:rPr>
      </w:pPr>
    </w:p>
    <w:p w14:paraId="771B1B99" w14:textId="77777777" w:rsidR="00690880" w:rsidRDefault="00690880" w:rsidP="00690880">
      <w:pPr>
        <w:spacing w:after="0" w:line="360" w:lineRule="auto"/>
        <w:jc w:val="both"/>
        <w:rPr>
          <w:rFonts w:ascii="Palatino Linotype" w:hAnsi="Palatino Linotype" w:cs="Arial"/>
          <w:sz w:val="24"/>
          <w:szCs w:val="24"/>
        </w:rPr>
      </w:pPr>
      <w:r>
        <w:rPr>
          <w:rFonts w:ascii="Palatino Linotype" w:hAnsi="Palatino Linotype" w:cs="Arial"/>
          <w:sz w:val="24"/>
          <w:szCs w:val="24"/>
        </w:rPr>
        <w:t>Por lo que se decretó</w:t>
      </w:r>
      <w:r w:rsidRPr="00CF567E">
        <w:rPr>
          <w:rFonts w:ascii="Palatino Linotype" w:hAnsi="Palatino Linotype" w:cs="Arial"/>
          <w:sz w:val="24"/>
          <w:szCs w:val="24"/>
        </w:rPr>
        <w:t xml:space="preserve"> el cierre de las mismas en fecha </w:t>
      </w:r>
      <w:r>
        <w:rPr>
          <w:rFonts w:ascii="Palatino Linotype" w:hAnsi="Palatino Linotype" w:cs="Arial"/>
          <w:sz w:val="24"/>
          <w:szCs w:val="24"/>
        </w:rPr>
        <w:t>veinticinco de septiembre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00B4D41" w14:textId="77777777" w:rsidR="009D7825" w:rsidRDefault="009D7825" w:rsidP="009D7825">
      <w:pPr>
        <w:spacing w:after="0" w:line="360" w:lineRule="auto"/>
        <w:jc w:val="both"/>
        <w:rPr>
          <w:rFonts w:ascii="Palatino Linotype" w:hAnsi="Palatino Linotype" w:cs="Arial"/>
          <w:sz w:val="24"/>
          <w:szCs w:val="24"/>
        </w:rPr>
      </w:pPr>
    </w:p>
    <w:p w14:paraId="3C27B8DA" w14:textId="552E4BEA" w:rsidR="009D7825" w:rsidRDefault="00690880" w:rsidP="006B317A">
      <w:pPr>
        <w:spacing w:after="0" w:line="360" w:lineRule="auto"/>
        <w:jc w:val="both"/>
        <w:rPr>
          <w:rFonts w:ascii="Palatino Linotype" w:hAnsi="Palatino Linotype" w:cs="Arial"/>
          <w:b/>
          <w:sz w:val="28"/>
          <w:szCs w:val="28"/>
        </w:rPr>
      </w:pPr>
      <w:r>
        <w:rPr>
          <w:rFonts w:ascii="Palatino Linotype" w:hAnsi="Palatino Linotype" w:cs="Arial"/>
          <w:b/>
          <w:sz w:val="28"/>
        </w:rPr>
        <w:t>SÉPTIMO</w:t>
      </w:r>
      <w:r w:rsidR="009D7825" w:rsidRPr="00CF567E">
        <w:rPr>
          <w:rFonts w:ascii="Palatino Linotype" w:hAnsi="Palatino Linotype" w:cs="Arial"/>
          <w:b/>
          <w:sz w:val="24"/>
          <w:szCs w:val="24"/>
        </w:rPr>
        <w:t xml:space="preserve">. </w:t>
      </w:r>
      <w:r w:rsidR="009D7825" w:rsidRPr="00CF567E">
        <w:rPr>
          <w:rFonts w:ascii="Palatino Linotype" w:hAnsi="Palatino Linotype" w:cs="Arial"/>
          <w:b/>
          <w:sz w:val="28"/>
          <w:szCs w:val="28"/>
        </w:rPr>
        <w:t xml:space="preserve">De la </w:t>
      </w:r>
      <w:r w:rsidR="009D7825">
        <w:rPr>
          <w:rFonts w:ascii="Palatino Linotype" w:hAnsi="Palatino Linotype" w:cs="Arial"/>
          <w:b/>
          <w:sz w:val="28"/>
          <w:szCs w:val="28"/>
        </w:rPr>
        <w:t>primer resolución reca</w:t>
      </w:r>
      <w:r>
        <w:rPr>
          <w:rFonts w:ascii="Palatino Linotype" w:hAnsi="Palatino Linotype" w:cs="Arial"/>
          <w:b/>
          <w:sz w:val="28"/>
          <w:szCs w:val="28"/>
        </w:rPr>
        <w:t>ída al recursos de revisión 02665</w:t>
      </w:r>
      <w:r w:rsidR="009D7825">
        <w:rPr>
          <w:rFonts w:ascii="Palatino Linotype" w:hAnsi="Palatino Linotype" w:cs="Arial"/>
          <w:b/>
          <w:sz w:val="28"/>
          <w:szCs w:val="28"/>
        </w:rPr>
        <w:t>/INFOEM/IP/RR/2020</w:t>
      </w:r>
      <w:r>
        <w:rPr>
          <w:rFonts w:ascii="Palatino Linotype" w:hAnsi="Palatino Linotype" w:cs="Arial"/>
          <w:b/>
          <w:sz w:val="28"/>
          <w:szCs w:val="28"/>
        </w:rPr>
        <w:t xml:space="preserve"> y acumualdos.</w:t>
      </w:r>
    </w:p>
    <w:p w14:paraId="393D6CD4" w14:textId="6EC7EB75" w:rsidR="009D7825" w:rsidRPr="00AC5A01" w:rsidRDefault="009D7825" w:rsidP="009D7825">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fecha catorce de octubre de dos mil veinte</w:t>
      </w:r>
      <w:r w:rsidRPr="00AC5A01">
        <w:rPr>
          <w:rFonts w:ascii="Palatino Linotype" w:hAnsi="Palatino Linotype" w:cs="Arial"/>
          <w:bCs/>
          <w:sz w:val="24"/>
          <w:lang w:eastAsia="es-MX"/>
        </w:rPr>
        <w:t>, el Pleno de este Instituto de Transparencia, emitió resolución a</w:t>
      </w:r>
      <w:r>
        <w:rPr>
          <w:rFonts w:ascii="Palatino Linotype" w:hAnsi="Palatino Linotype" w:cs="Arial"/>
          <w:bCs/>
          <w:sz w:val="24"/>
          <w:lang w:eastAsia="es-MX"/>
        </w:rPr>
        <w:t xml:space="preserve"> </w:t>
      </w:r>
      <w:r w:rsidRPr="00AC5A01">
        <w:rPr>
          <w:rFonts w:ascii="Palatino Linotype" w:hAnsi="Palatino Linotype" w:cs="Arial"/>
          <w:bCs/>
          <w:sz w:val="24"/>
          <w:lang w:eastAsia="es-MX"/>
        </w:rPr>
        <w:t>l</w:t>
      </w:r>
      <w:r>
        <w:rPr>
          <w:rFonts w:ascii="Palatino Linotype" w:hAnsi="Palatino Linotype" w:cs="Arial"/>
          <w:bCs/>
          <w:sz w:val="24"/>
          <w:lang w:eastAsia="es-MX"/>
        </w:rPr>
        <w:t>os</w:t>
      </w:r>
      <w:r w:rsidRPr="00AC5A01">
        <w:rPr>
          <w:rFonts w:ascii="Palatino Linotype" w:hAnsi="Palatino Linotype" w:cs="Arial"/>
          <w:bCs/>
          <w:sz w:val="24"/>
          <w:lang w:eastAsia="es-MX"/>
        </w:rPr>
        <w:t xml:space="preserve"> recurso</w:t>
      </w:r>
      <w:r>
        <w:rPr>
          <w:rFonts w:ascii="Palatino Linotype" w:hAnsi="Palatino Linotype" w:cs="Arial"/>
          <w:bCs/>
          <w:sz w:val="24"/>
          <w:lang w:eastAsia="es-MX"/>
        </w:rPr>
        <w:t>s</w:t>
      </w:r>
      <w:r w:rsidRPr="00AC5A01">
        <w:rPr>
          <w:rFonts w:ascii="Palatino Linotype" w:hAnsi="Palatino Linotype" w:cs="Arial"/>
          <w:bCs/>
          <w:sz w:val="24"/>
          <w:lang w:eastAsia="es-MX"/>
        </w:rPr>
        <w:t xml:space="preserve"> de revisión en comento, bajo los siguientes efectos resolutivos:</w:t>
      </w:r>
    </w:p>
    <w:p w14:paraId="5F2C1563" w14:textId="77777777" w:rsidR="009D7825" w:rsidRPr="00CF567E" w:rsidRDefault="009D7825" w:rsidP="006B317A">
      <w:pPr>
        <w:spacing w:after="0" w:line="360" w:lineRule="auto"/>
        <w:jc w:val="both"/>
        <w:rPr>
          <w:rFonts w:ascii="Palatino Linotype" w:hAnsi="Palatino Linotype" w:cs="Arial"/>
          <w:sz w:val="24"/>
          <w:szCs w:val="24"/>
        </w:rPr>
      </w:pPr>
    </w:p>
    <w:p w14:paraId="76101F63" w14:textId="77777777" w:rsidR="006B317A" w:rsidRPr="00CF567E" w:rsidRDefault="006B317A" w:rsidP="006B317A">
      <w:pPr>
        <w:spacing w:after="0" w:line="360" w:lineRule="auto"/>
        <w:jc w:val="both"/>
        <w:rPr>
          <w:rFonts w:ascii="Palatino Linotype" w:hAnsi="Palatino Linotype" w:cs="Arial"/>
          <w:sz w:val="2"/>
          <w:szCs w:val="24"/>
        </w:rPr>
      </w:pPr>
    </w:p>
    <w:p w14:paraId="506F031E" w14:textId="77777777" w:rsidR="00690880" w:rsidRPr="00690880" w:rsidRDefault="009D7825" w:rsidP="00690880">
      <w:pPr>
        <w:tabs>
          <w:tab w:val="left" w:pos="8647"/>
        </w:tabs>
        <w:spacing w:after="0" w:line="360" w:lineRule="auto"/>
        <w:ind w:left="851" w:right="850"/>
        <w:jc w:val="both"/>
        <w:rPr>
          <w:rFonts w:ascii="Palatino Linotype" w:hAnsi="Palatino Linotype" w:cs="Arial"/>
          <w:i/>
        </w:rPr>
      </w:pPr>
      <w:r w:rsidRPr="00690880">
        <w:rPr>
          <w:rFonts w:ascii="Palatino Linotype" w:hAnsi="Palatino Linotype" w:cs="Arial"/>
          <w:b/>
          <w:i/>
        </w:rPr>
        <w:t>“</w:t>
      </w:r>
      <w:r w:rsidR="00690880" w:rsidRPr="00690880">
        <w:rPr>
          <w:rFonts w:ascii="Palatino Linotype" w:hAnsi="Palatino Linotype" w:cs="Arial"/>
          <w:b/>
          <w:i/>
        </w:rPr>
        <w:t xml:space="preserve">PRIMERO. </w:t>
      </w:r>
      <w:r w:rsidR="00690880" w:rsidRPr="00690880">
        <w:rPr>
          <w:rFonts w:ascii="Palatino Linotype" w:hAnsi="Palatino Linotype" w:cs="Arial"/>
          <w:i/>
        </w:rPr>
        <w:t xml:space="preserve">Se </w:t>
      </w:r>
      <w:r w:rsidR="00690880" w:rsidRPr="00690880">
        <w:rPr>
          <w:rFonts w:ascii="Palatino Linotype" w:hAnsi="Palatino Linotype" w:cs="Arial"/>
          <w:b/>
          <w:i/>
        </w:rPr>
        <w:t>CONFIRMAN</w:t>
      </w:r>
      <w:r w:rsidR="00690880" w:rsidRPr="00690880">
        <w:rPr>
          <w:rFonts w:ascii="Palatino Linotype" w:hAnsi="Palatino Linotype" w:cs="Arial"/>
          <w:i/>
        </w:rPr>
        <w:t xml:space="preserve"> las respuestas del </w:t>
      </w:r>
      <w:r w:rsidR="00690880" w:rsidRPr="00690880">
        <w:rPr>
          <w:rFonts w:ascii="Palatino Linotype" w:hAnsi="Palatino Linotype" w:cs="Arial"/>
          <w:b/>
          <w:i/>
        </w:rPr>
        <w:t xml:space="preserve">Sujeto Obligado </w:t>
      </w:r>
      <w:r w:rsidR="00690880" w:rsidRPr="00690880">
        <w:rPr>
          <w:rFonts w:ascii="Palatino Linotype" w:hAnsi="Palatino Linotype" w:cs="Arial"/>
          <w:bCs/>
          <w:i/>
        </w:rPr>
        <w:t xml:space="preserve">a las solicitudes de información </w:t>
      </w:r>
      <w:r w:rsidR="00690880" w:rsidRPr="00690880">
        <w:rPr>
          <w:rFonts w:ascii="Palatino Linotype" w:hAnsi="Palatino Linotype" w:cs="Arial"/>
          <w:b/>
          <w:i/>
        </w:rPr>
        <w:t xml:space="preserve">01003/IXTASAL/IP/2020, 01002/IXTASAL/IP/2020, 01001/IXTASAL/IP/2020, 01000/IXTASAL/IP/2020,  00999/IXTASAL/IP/2020,  00998/IXTASAL/IP/2020, </w:t>
      </w:r>
      <w:r w:rsidR="00690880" w:rsidRPr="00690880">
        <w:rPr>
          <w:rFonts w:ascii="Palatino Linotype" w:hAnsi="Palatino Linotype" w:cs="Arial"/>
          <w:b/>
          <w:i/>
        </w:rPr>
        <w:lastRenderedPageBreak/>
        <w:t>00997/IXTASAL/IP/2020, 00996/IXTASAL/IP/2020, 00995/IXTASAL/IP/2020,  00994/IXTASAL/IP/2020, 00993/IXTASAL/IP/2020, 00992/IXTASAL/IP/2020 00991/IXTASAL/IP/2020 y  00990/IXTASAL/IP/2020.</w:t>
      </w:r>
      <w:r w:rsidR="00690880" w:rsidRPr="00690880">
        <w:rPr>
          <w:rFonts w:ascii="Palatino Linotype" w:hAnsi="Palatino Linotype" w:cs="Arial"/>
          <w:bCs/>
          <w:i/>
        </w:rPr>
        <w:t xml:space="preserve">, </w:t>
      </w:r>
      <w:r w:rsidR="00690880" w:rsidRPr="00690880">
        <w:rPr>
          <w:rFonts w:ascii="Palatino Linotype" w:hAnsi="Palatino Linotype" w:cs="Arial"/>
          <w:i/>
          <w:lang w:val="es-ES_tradnl"/>
        </w:rPr>
        <w:t xml:space="preserve">por resultar </w:t>
      </w:r>
      <w:r w:rsidR="00690880" w:rsidRPr="00690880">
        <w:rPr>
          <w:rFonts w:ascii="Palatino Linotype" w:hAnsi="Palatino Linotype" w:cs="Arial"/>
          <w:i/>
        </w:rPr>
        <w:t xml:space="preserve">infundadas las razones o motivos de inconformidad hechos valer por </w:t>
      </w:r>
      <w:r w:rsidR="00690880" w:rsidRPr="00690880">
        <w:rPr>
          <w:rFonts w:ascii="Palatino Linotype" w:hAnsi="Palatino Linotype" w:cs="Arial"/>
          <w:b/>
          <w:i/>
        </w:rPr>
        <w:t>El</w:t>
      </w:r>
      <w:r w:rsidR="00690880" w:rsidRPr="00690880">
        <w:rPr>
          <w:rFonts w:ascii="Palatino Linotype" w:hAnsi="Palatino Linotype" w:cs="Arial"/>
          <w:i/>
        </w:rPr>
        <w:t xml:space="preserve"> </w:t>
      </w:r>
      <w:r w:rsidR="00690880" w:rsidRPr="00690880">
        <w:rPr>
          <w:rFonts w:ascii="Palatino Linotype" w:hAnsi="Palatino Linotype" w:cs="Arial"/>
          <w:b/>
          <w:i/>
        </w:rPr>
        <w:t>Recurrente</w:t>
      </w:r>
      <w:r w:rsidR="00690880" w:rsidRPr="00690880">
        <w:rPr>
          <w:rFonts w:ascii="Palatino Linotype" w:hAnsi="Palatino Linotype" w:cs="Arial"/>
          <w:i/>
        </w:rPr>
        <w:t xml:space="preserve">, en términos del Considerando </w:t>
      </w:r>
      <w:r w:rsidR="00690880" w:rsidRPr="00690880">
        <w:rPr>
          <w:rFonts w:ascii="Palatino Linotype" w:hAnsi="Palatino Linotype" w:cs="Arial"/>
          <w:b/>
          <w:i/>
        </w:rPr>
        <w:t xml:space="preserve">CUARTO </w:t>
      </w:r>
      <w:r w:rsidR="00690880" w:rsidRPr="00690880">
        <w:rPr>
          <w:rFonts w:ascii="Palatino Linotype" w:hAnsi="Palatino Linotype" w:cs="Arial"/>
          <w:i/>
        </w:rPr>
        <w:t>de esta resolución.</w:t>
      </w:r>
    </w:p>
    <w:p w14:paraId="4DD769BE" w14:textId="77777777" w:rsidR="00690880" w:rsidRPr="00690880" w:rsidRDefault="00690880" w:rsidP="00690880">
      <w:pPr>
        <w:tabs>
          <w:tab w:val="left" w:pos="8647"/>
        </w:tabs>
        <w:spacing w:after="0" w:line="360" w:lineRule="auto"/>
        <w:ind w:left="851" w:right="850"/>
        <w:jc w:val="both"/>
        <w:rPr>
          <w:rFonts w:ascii="Palatino Linotype" w:hAnsi="Palatino Linotype" w:cs="Arial"/>
          <w:i/>
        </w:rPr>
      </w:pPr>
    </w:p>
    <w:p w14:paraId="5C0081AD" w14:textId="77777777" w:rsidR="00690880" w:rsidRPr="00690880" w:rsidRDefault="00690880" w:rsidP="00690880">
      <w:pPr>
        <w:tabs>
          <w:tab w:val="left" w:pos="8647"/>
        </w:tabs>
        <w:spacing w:after="0" w:line="360" w:lineRule="auto"/>
        <w:ind w:left="851" w:right="850"/>
        <w:jc w:val="both"/>
        <w:rPr>
          <w:rFonts w:ascii="Palatino Linotype" w:hAnsi="Palatino Linotype" w:cs="Arial"/>
          <w:i/>
        </w:rPr>
      </w:pPr>
      <w:r w:rsidRPr="00690880">
        <w:rPr>
          <w:rFonts w:ascii="Palatino Linotype" w:hAnsi="Palatino Linotype" w:cs="Arial"/>
          <w:b/>
          <w:i/>
        </w:rPr>
        <w:t>SEGUNDO.</w:t>
      </w:r>
      <w:r w:rsidRPr="00690880">
        <w:rPr>
          <w:rFonts w:ascii="Palatino Linotype" w:hAnsi="Palatino Linotype" w:cs="Arial"/>
          <w:i/>
        </w:rPr>
        <w:t xml:space="preserve"> </w:t>
      </w:r>
      <w:r w:rsidRPr="00690880">
        <w:rPr>
          <w:rFonts w:ascii="Palatino Linotype" w:hAnsi="Palatino Linotype" w:cs="Arial"/>
          <w:b/>
          <w:i/>
        </w:rPr>
        <w:t>NOTIFÍQUESE</w:t>
      </w:r>
      <w:r w:rsidRPr="00690880">
        <w:rPr>
          <w:rFonts w:ascii="Palatino Linotype" w:hAnsi="Palatino Linotype" w:cs="Arial"/>
          <w:i/>
        </w:rPr>
        <w:t xml:space="preserve"> la presente resolución</w:t>
      </w:r>
      <w:r w:rsidRPr="00690880">
        <w:rPr>
          <w:rFonts w:ascii="Palatino Linotype" w:eastAsia="Times New Roman" w:hAnsi="Palatino Linotype" w:cs="Arial"/>
          <w:bCs/>
          <w:i/>
          <w:lang w:eastAsia="es-MX"/>
        </w:rPr>
        <w:t xml:space="preserve"> vía</w:t>
      </w:r>
      <w:r w:rsidRPr="00690880">
        <w:rPr>
          <w:rFonts w:ascii="Palatino Linotype" w:hAnsi="Palatino Linotype" w:cs="Arial"/>
          <w:i/>
        </w:rPr>
        <w:t xml:space="preserve"> SAIMEX, al Titular de la Unidad de Transparencia del </w:t>
      </w:r>
      <w:r w:rsidRPr="00690880">
        <w:rPr>
          <w:rFonts w:ascii="Palatino Linotype" w:hAnsi="Palatino Linotype" w:cs="Arial"/>
          <w:b/>
          <w:i/>
        </w:rPr>
        <w:t>Sujeto Obligado</w:t>
      </w:r>
      <w:r w:rsidRPr="00690880">
        <w:rPr>
          <w:rFonts w:ascii="Palatino Linotype" w:hAnsi="Palatino Linotype" w:cs="Arial"/>
          <w:i/>
        </w:rPr>
        <w:t>.</w:t>
      </w:r>
    </w:p>
    <w:p w14:paraId="1A7BBA05" w14:textId="77777777" w:rsidR="00690880" w:rsidRPr="00690880" w:rsidRDefault="00690880" w:rsidP="00690880">
      <w:pPr>
        <w:tabs>
          <w:tab w:val="left" w:pos="8647"/>
        </w:tabs>
        <w:spacing w:after="0" w:line="360" w:lineRule="auto"/>
        <w:ind w:left="851" w:right="850"/>
        <w:jc w:val="both"/>
        <w:rPr>
          <w:rFonts w:ascii="Palatino Linotype" w:hAnsi="Palatino Linotype" w:cs="Arial"/>
          <w:i/>
        </w:rPr>
      </w:pPr>
    </w:p>
    <w:p w14:paraId="63911379" w14:textId="035B755A" w:rsidR="006B317A" w:rsidRPr="00690880" w:rsidRDefault="00690880" w:rsidP="00690880">
      <w:pPr>
        <w:spacing w:after="0" w:line="360" w:lineRule="auto"/>
        <w:ind w:left="851" w:right="850"/>
        <w:jc w:val="both"/>
        <w:rPr>
          <w:rFonts w:ascii="Palatino Linotype" w:hAnsi="Palatino Linotype" w:cs="Arial"/>
          <w:i/>
        </w:rPr>
      </w:pPr>
      <w:r w:rsidRPr="00690880">
        <w:rPr>
          <w:rFonts w:ascii="Palatino Linotype" w:hAnsi="Palatino Linotype" w:cs="Arial"/>
          <w:b/>
          <w:i/>
        </w:rPr>
        <w:t>TERCERO.</w:t>
      </w:r>
      <w:r w:rsidRPr="00690880">
        <w:rPr>
          <w:rFonts w:ascii="Palatino Linotype" w:hAnsi="Palatino Linotype" w:cs="Arial"/>
          <w:i/>
        </w:rPr>
        <w:t xml:space="preserve"> </w:t>
      </w:r>
      <w:r w:rsidRPr="00690880">
        <w:rPr>
          <w:rFonts w:ascii="Palatino Linotype" w:hAnsi="Palatino Linotype" w:cs="Arial"/>
          <w:b/>
          <w:i/>
        </w:rPr>
        <w:t>NOTIFÍQUESE</w:t>
      </w:r>
      <w:r w:rsidRPr="00690880">
        <w:rPr>
          <w:rFonts w:ascii="Palatino Linotype" w:hAnsi="Palatino Linotype" w:cs="Arial"/>
          <w:i/>
        </w:rPr>
        <w:t xml:space="preserve"> al </w:t>
      </w:r>
      <w:r w:rsidRPr="00690880">
        <w:rPr>
          <w:rFonts w:ascii="Palatino Linotype" w:hAnsi="Palatino Linotype" w:cs="Arial"/>
          <w:b/>
          <w:i/>
        </w:rPr>
        <w:t xml:space="preserve">Recurrente </w:t>
      </w:r>
      <w:r w:rsidRPr="00690880">
        <w:rPr>
          <w:rFonts w:ascii="Palatino Linotype" w:hAnsi="Palatino Linotype" w:cs="Arial"/>
          <w:i/>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r w:rsidR="009D7825" w:rsidRPr="00690880">
        <w:rPr>
          <w:rFonts w:ascii="Palatino Linotype" w:hAnsi="Palatino Linotype" w:cs="Arial"/>
          <w:i/>
        </w:rPr>
        <w:t>.”</w:t>
      </w:r>
    </w:p>
    <w:p w14:paraId="2F75A56F" w14:textId="77777777" w:rsidR="009D7825" w:rsidRDefault="009D7825" w:rsidP="009D7825">
      <w:pPr>
        <w:spacing w:after="0" w:line="360" w:lineRule="auto"/>
        <w:ind w:right="850"/>
        <w:jc w:val="both"/>
        <w:rPr>
          <w:rFonts w:ascii="Palatino Linotype" w:hAnsi="Palatino Linotype" w:cs="Arial"/>
          <w:i/>
        </w:rPr>
      </w:pPr>
    </w:p>
    <w:p w14:paraId="0BF9919C" w14:textId="1B1DDBCF" w:rsidR="009D7825" w:rsidRPr="009372DF" w:rsidRDefault="009D7825" w:rsidP="009D7825">
      <w:pPr>
        <w:spacing w:after="0" w:line="360" w:lineRule="auto"/>
        <w:jc w:val="both"/>
        <w:rPr>
          <w:rFonts w:ascii="Palatino Linotype" w:hAnsi="Palatino Linotype" w:cs="Arial"/>
          <w:b/>
          <w:sz w:val="28"/>
        </w:rPr>
      </w:pPr>
      <w:r w:rsidRPr="009372DF">
        <w:rPr>
          <w:rFonts w:ascii="Palatino Linotype" w:hAnsi="Palatino Linotype" w:cs="Arial"/>
          <w:b/>
          <w:sz w:val="28"/>
        </w:rPr>
        <w:t>SÉPTIMO. Del Recurso de Inconformidad.</w:t>
      </w:r>
    </w:p>
    <w:p w14:paraId="0053C041" w14:textId="678D6E4A" w:rsidR="009D7825" w:rsidRPr="009372DF" w:rsidRDefault="009D7825" w:rsidP="009D7825">
      <w:pPr>
        <w:spacing w:after="0" w:line="360" w:lineRule="auto"/>
        <w:jc w:val="both"/>
        <w:rPr>
          <w:rFonts w:ascii="Palatino Linotype" w:hAnsi="Palatino Linotype" w:cs="Arial"/>
          <w:sz w:val="24"/>
        </w:rPr>
      </w:pPr>
      <w:r w:rsidRPr="009372DF">
        <w:rPr>
          <w:rFonts w:ascii="Palatino Linotype" w:hAnsi="Palatino Linotype" w:cs="Arial"/>
          <w:sz w:val="24"/>
        </w:rPr>
        <w:t xml:space="preserve">En fecha </w:t>
      </w:r>
      <w:r w:rsidR="00690880">
        <w:rPr>
          <w:rFonts w:ascii="Palatino Linotype" w:hAnsi="Palatino Linotype" w:cs="Arial"/>
          <w:sz w:val="24"/>
        </w:rPr>
        <w:t>veinte</w:t>
      </w:r>
      <w:r w:rsidRPr="009372DF">
        <w:rPr>
          <w:rFonts w:ascii="Palatino Linotype" w:hAnsi="Palatino Linotype" w:cs="Arial"/>
          <w:sz w:val="24"/>
        </w:rPr>
        <w:t xml:space="preserve"> de octubre de dos mil veinte, el particular interpuso el recurso de inconformidad ante el Instituto Nacional de Transparencia, Acceso a la Información y Protección de Datos Personales (INAI), en términos de lo dispuesto en los artículo 159, 160 161, y demás aplicables de la Ley General de Transparencia y Acceso a la Información Pública, en contra de la resolución al recurso de revisión </w:t>
      </w:r>
      <w:r w:rsidRPr="009372DF">
        <w:rPr>
          <w:rFonts w:ascii="Palatino Linotype" w:hAnsi="Palatino Linotype" w:cs="Arial"/>
          <w:b/>
          <w:sz w:val="24"/>
        </w:rPr>
        <w:t>026</w:t>
      </w:r>
      <w:r w:rsidR="00690880">
        <w:rPr>
          <w:rFonts w:ascii="Palatino Linotype" w:hAnsi="Palatino Linotype" w:cs="Arial"/>
          <w:b/>
          <w:sz w:val="24"/>
        </w:rPr>
        <w:t>65</w:t>
      </w:r>
      <w:r w:rsidRPr="009372DF">
        <w:rPr>
          <w:rFonts w:ascii="Palatino Linotype" w:hAnsi="Palatino Linotype" w:cs="Arial"/>
          <w:b/>
          <w:sz w:val="24"/>
        </w:rPr>
        <w:t>/INFOEM/IP/RR/</w:t>
      </w:r>
      <w:r w:rsidRPr="00690880">
        <w:rPr>
          <w:rFonts w:ascii="Palatino Linotype" w:hAnsi="Palatino Linotype" w:cs="Arial"/>
          <w:b/>
          <w:sz w:val="24"/>
        </w:rPr>
        <w:t>2020</w:t>
      </w:r>
      <w:r w:rsidR="00690880" w:rsidRPr="00690880">
        <w:rPr>
          <w:rFonts w:ascii="Palatino Linotype" w:hAnsi="Palatino Linotype" w:cs="Arial"/>
          <w:b/>
          <w:sz w:val="24"/>
        </w:rPr>
        <w:t xml:space="preserve"> y acumulados.</w:t>
      </w:r>
    </w:p>
    <w:p w14:paraId="28032208" w14:textId="77777777" w:rsidR="009D7825" w:rsidRPr="009372DF" w:rsidRDefault="009D7825" w:rsidP="009D7825">
      <w:pPr>
        <w:spacing w:after="0" w:line="360" w:lineRule="auto"/>
        <w:jc w:val="both"/>
        <w:rPr>
          <w:rFonts w:ascii="Palatino Linotype" w:hAnsi="Palatino Linotype" w:cs="Arial"/>
          <w:sz w:val="24"/>
        </w:rPr>
      </w:pPr>
    </w:p>
    <w:p w14:paraId="1B3D4B07" w14:textId="769DB26A" w:rsidR="009D7825" w:rsidRPr="009372DF" w:rsidRDefault="009D7825" w:rsidP="00690880">
      <w:pPr>
        <w:pStyle w:val="Default"/>
        <w:spacing w:line="360" w:lineRule="auto"/>
        <w:jc w:val="both"/>
        <w:rPr>
          <w:rFonts w:ascii="Palatino Linotype" w:hAnsi="Palatino Linotype" w:cs="Arial"/>
        </w:rPr>
      </w:pPr>
      <w:r w:rsidRPr="009372DF">
        <w:rPr>
          <w:rFonts w:ascii="Palatino Linotype" w:hAnsi="Palatino Linotype" w:cs="Arial"/>
        </w:rPr>
        <w:lastRenderedPageBreak/>
        <w:t>Recurso que fue turnado a la Ponencia del</w:t>
      </w:r>
      <w:r w:rsidR="00690880">
        <w:rPr>
          <w:rFonts w:ascii="Palatino Linotype" w:hAnsi="Palatino Linotype" w:cs="Arial"/>
        </w:rPr>
        <w:t xml:space="preserve"> Comisionado </w:t>
      </w:r>
      <w:r w:rsidR="00690880" w:rsidRPr="00690880">
        <w:rPr>
          <w:rFonts w:ascii="Palatino Linotype" w:hAnsi="Palatino Linotype" w:cs="Arial"/>
        </w:rPr>
        <w:t xml:space="preserve"> Rosendoevgueni Monterrey Chepov</w:t>
      </w:r>
      <w:r w:rsidRPr="009372DF">
        <w:rPr>
          <w:rFonts w:ascii="Palatino Linotype" w:hAnsi="Palatino Linotype" w:cs="Arial"/>
        </w:rPr>
        <w:t xml:space="preserve">, teniéndose por admitido, mediante acuerdo de fecha </w:t>
      </w:r>
      <w:r w:rsidR="009372DF" w:rsidRPr="009372DF">
        <w:rPr>
          <w:rFonts w:ascii="Palatino Linotype" w:hAnsi="Palatino Linotype" w:cs="Arial"/>
        </w:rPr>
        <w:t>veinti</w:t>
      </w:r>
      <w:r w:rsidR="00690880">
        <w:rPr>
          <w:rFonts w:ascii="Palatino Linotype" w:hAnsi="Palatino Linotype" w:cs="Arial"/>
        </w:rPr>
        <w:t xml:space="preserve">ocho </w:t>
      </w:r>
      <w:r w:rsidR="009372DF" w:rsidRPr="009372DF">
        <w:rPr>
          <w:rFonts w:ascii="Palatino Linotype" w:hAnsi="Palatino Linotype" w:cs="Arial"/>
        </w:rPr>
        <w:t>de octubre de dos mil veinte,</w:t>
      </w:r>
      <w:r w:rsidRPr="009372DF">
        <w:rPr>
          <w:rFonts w:ascii="Palatino Linotype" w:hAnsi="Palatino Linotype" w:cs="Arial"/>
        </w:rPr>
        <w:t xml:space="preserve"> registrándose bajo el número de expediente </w:t>
      </w:r>
      <w:r w:rsidRPr="009372DF">
        <w:rPr>
          <w:rFonts w:ascii="Palatino Linotype" w:hAnsi="Palatino Linotype" w:cs="Arial"/>
          <w:b/>
        </w:rPr>
        <w:t>RIA 19</w:t>
      </w:r>
      <w:r w:rsidR="00690880">
        <w:rPr>
          <w:rFonts w:ascii="Palatino Linotype" w:hAnsi="Palatino Linotype" w:cs="Arial"/>
          <w:b/>
        </w:rPr>
        <w:t>7</w:t>
      </w:r>
      <w:r w:rsidRPr="009372DF">
        <w:rPr>
          <w:rFonts w:ascii="Palatino Linotype" w:hAnsi="Palatino Linotype" w:cs="Arial"/>
          <w:b/>
        </w:rPr>
        <w:t>/20.</w:t>
      </w:r>
    </w:p>
    <w:p w14:paraId="1973FD4C" w14:textId="77777777" w:rsidR="009D7825" w:rsidRPr="009372DF" w:rsidRDefault="009D7825" w:rsidP="009D7825">
      <w:pPr>
        <w:spacing w:after="0" w:line="360" w:lineRule="auto"/>
        <w:jc w:val="both"/>
        <w:rPr>
          <w:rFonts w:ascii="Palatino Linotype" w:hAnsi="Palatino Linotype" w:cs="Arial"/>
          <w:b/>
          <w:sz w:val="24"/>
        </w:rPr>
      </w:pPr>
    </w:p>
    <w:p w14:paraId="11C91777" w14:textId="6648BC61" w:rsidR="009D7825" w:rsidRPr="009372DF" w:rsidRDefault="009D7825" w:rsidP="009D7825">
      <w:pPr>
        <w:spacing w:after="0" w:line="360" w:lineRule="auto"/>
        <w:jc w:val="both"/>
        <w:rPr>
          <w:rFonts w:ascii="Palatino Linotype" w:hAnsi="Palatino Linotype" w:cs="Arial"/>
          <w:b/>
          <w:sz w:val="28"/>
        </w:rPr>
      </w:pPr>
      <w:r w:rsidRPr="009372DF">
        <w:rPr>
          <w:rFonts w:ascii="Palatino Linotype" w:hAnsi="Palatino Linotype" w:cs="Arial"/>
          <w:b/>
          <w:sz w:val="28"/>
        </w:rPr>
        <w:t>OCTAVO. Resolución del Recurso de Inconformidad.</w:t>
      </w:r>
    </w:p>
    <w:p w14:paraId="6A95F550" w14:textId="060506A4" w:rsidR="009D7825" w:rsidRPr="009372DF" w:rsidRDefault="009D7825" w:rsidP="009D7825">
      <w:pPr>
        <w:spacing w:after="0" w:line="360" w:lineRule="auto"/>
        <w:jc w:val="both"/>
        <w:rPr>
          <w:rFonts w:ascii="Palatino Linotype" w:hAnsi="Palatino Linotype" w:cs="Arial"/>
          <w:sz w:val="24"/>
        </w:rPr>
      </w:pPr>
      <w:r w:rsidRPr="009372DF">
        <w:rPr>
          <w:rFonts w:ascii="Palatino Linotype" w:hAnsi="Palatino Linotype" w:cs="Arial"/>
          <w:sz w:val="24"/>
        </w:rPr>
        <w:t xml:space="preserve">El Instituto Nacional de Transparencia, Acceso a la Información y Protección de Datos Personales, en fecha </w:t>
      </w:r>
      <w:r w:rsidR="009372DF" w:rsidRPr="009372DF">
        <w:rPr>
          <w:rFonts w:ascii="Palatino Linotype" w:hAnsi="Palatino Linotype" w:cs="Arial"/>
          <w:sz w:val="24"/>
        </w:rPr>
        <w:t>trece de enero de dos mil veintiuno</w:t>
      </w:r>
      <w:r w:rsidRPr="009372DF">
        <w:rPr>
          <w:rFonts w:ascii="Palatino Linotype" w:hAnsi="Palatino Linotype" w:cs="Arial"/>
          <w:sz w:val="24"/>
        </w:rPr>
        <w:t xml:space="preserve">, resolvió el recurso de revisión </w:t>
      </w:r>
      <w:r w:rsidR="009372DF" w:rsidRPr="009372DF">
        <w:rPr>
          <w:rFonts w:ascii="Palatino Linotype" w:hAnsi="Palatino Linotype" w:cs="Arial"/>
          <w:b/>
          <w:sz w:val="24"/>
        </w:rPr>
        <w:t>RIA 19</w:t>
      </w:r>
      <w:r w:rsidR="00690880">
        <w:rPr>
          <w:rFonts w:ascii="Palatino Linotype" w:hAnsi="Palatino Linotype" w:cs="Arial"/>
          <w:b/>
          <w:sz w:val="24"/>
        </w:rPr>
        <w:t>7</w:t>
      </w:r>
      <w:r w:rsidRPr="009372DF">
        <w:rPr>
          <w:rFonts w:ascii="Palatino Linotype" w:hAnsi="Palatino Linotype" w:cs="Arial"/>
          <w:b/>
          <w:sz w:val="24"/>
        </w:rPr>
        <w:t>/20</w:t>
      </w:r>
      <w:r w:rsidRPr="009372DF">
        <w:rPr>
          <w:rFonts w:ascii="Palatino Linotype" w:hAnsi="Palatino Linotype" w:cs="Arial"/>
          <w:sz w:val="24"/>
        </w:rPr>
        <w:t>, bajo los siguientes puntos resolutivos:</w:t>
      </w:r>
    </w:p>
    <w:p w14:paraId="15F0EA09" w14:textId="77777777" w:rsidR="009D7825" w:rsidRPr="009372DF" w:rsidRDefault="009D7825" w:rsidP="009D7825">
      <w:pPr>
        <w:spacing w:after="0" w:line="360" w:lineRule="auto"/>
        <w:jc w:val="both"/>
        <w:rPr>
          <w:rFonts w:ascii="Palatino Linotype" w:hAnsi="Palatino Linotype" w:cs="Arial"/>
          <w:b/>
          <w:i/>
          <w:highlight w:val="yellow"/>
        </w:rPr>
      </w:pPr>
    </w:p>
    <w:p w14:paraId="19B46104" w14:textId="77777777" w:rsidR="00336244" w:rsidRDefault="009D7825" w:rsidP="00336244">
      <w:pPr>
        <w:pStyle w:val="Default"/>
        <w:ind w:left="851" w:right="850"/>
        <w:jc w:val="both"/>
        <w:rPr>
          <w:rFonts w:ascii="Palatino Linotype" w:hAnsi="Palatino Linotype" w:cs="Arial"/>
          <w:i/>
          <w:sz w:val="22"/>
          <w:szCs w:val="22"/>
        </w:rPr>
      </w:pPr>
      <w:r w:rsidRPr="00336244">
        <w:rPr>
          <w:rFonts w:ascii="Palatino Linotype" w:hAnsi="Palatino Linotype" w:cs="Arial"/>
          <w:b/>
          <w:i/>
          <w:sz w:val="22"/>
          <w:szCs w:val="22"/>
        </w:rPr>
        <w:t>“</w:t>
      </w:r>
      <w:r w:rsidR="00336244" w:rsidRPr="00336244">
        <w:rPr>
          <w:rFonts w:ascii="Palatino Linotype" w:hAnsi="Palatino Linotype" w:cs="Arial"/>
          <w:b/>
          <w:bCs/>
          <w:i/>
          <w:sz w:val="22"/>
          <w:szCs w:val="22"/>
        </w:rPr>
        <w:t xml:space="preserve">PRIMERO. </w:t>
      </w:r>
      <w:r w:rsidR="00336244" w:rsidRPr="00336244">
        <w:rPr>
          <w:rFonts w:ascii="Palatino Linotype" w:hAnsi="Palatino Linotype" w:cs="Arial"/>
          <w:i/>
          <w:sz w:val="22"/>
          <w:szCs w:val="22"/>
        </w:rPr>
        <w:t xml:space="preserve">Por las razones expuestas en el Considerando Cuarto y con fundamento en lo establecido en el artículo 170, fracción III de la Ley General de Transparencia y Acceso a la Información Pública, se </w:t>
      </w:r>
      <w:r w:rsidR="00336244" w:rsidRPr="00336244">
        <w:rPr>
          <w:rFonts w:ascii="Palatino Linotype" w:hAnsi="Palatino Linotype" w:cs="Arial"/>
          <w:b/>
          <w:bCs/>
          <w:i/>
          <w:sz w:val="22"/>
          <w:szCs w:val="22"/>
        </w:rPr>
        <w:t xml:space="preserve">REVOCA </w:t>
      </w:r>
      <w:r w:rsidR="00336244" w:rsidRPr="00336244">
        <w:rPr>
          <w:rFonts w:ascii="Palatino Linotype" w:hAnsi="Palatino Linotype" w:cs="Arial"/>
          <w:i/>
          <w:sz w:val="22"/>
          <w:szCs w:val="22"/>
        </w:rPr>
        <w:t xml:space="preserve">la respuesta emitida por Instituto de Transparencia, Acceso a la Información Pública y Protección de Datos Personales del Estado de México y Municipios. </w:t>
      </w:r>
    </w:p>
    <w:p w14:paraId="0EA37B8C" w14:textId="77777777" w:rsidR="00336244" w:rsidRPr="00336244" w:rsidRDefault="00336244" w:rsidP="00336244">
      <w:pPr>
        <w:pStyle w:val="Default"/>
        <w:ind w:left="851" w:right="850"/>
        <w:jc w:val="both"/>
        <w:rPr>
          <w:rFonts w:ascii="Palatino Linotype" w:hAnsi="Palatino Linotype" w:cs="Arial"/>
          <w:i/>
          <w:sz w:val="22"/>
          <w:szCs w:val="22"/>
        </w:rPr>
      </w:pPr>
    </w:p>
    <w:p w14:paraId="37FA9804" w14:textId="77777777" w:rsid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r w:rsidRPr="00336244">
        <w:rPr>
          <w:rFonts w:ascii="Palatino Linotype" w:hAnsi="Palatino Linotype" w:cs="Arial"/>
          <w:b/>
          <w:bCs/>
          <w:i/>
          <w:color w:val="000000"/>
        </w:rPr>
        <w:t xml:space="preserve">SEGUNDO. </w:t>
      </w:r>
      <w:r w:rsidRPr="00336244">
        <w:rPr>
          <w:rFonts w:ascii="Palatino Linotype" w:hAnsi="Palatino Linotype" w:cs="Arial"/>
          <w:i/>
          <w:color w:val="000000"/>
        </w:rPr>
        <w:t xml:space="preserve">Con fundamento en el artículo 172 de la Ley General de Transparencia y Acceso a la Información Pública, se instruye al Organismo Garante responsable para que, en un término no mayor de </w:t>
      </w:r>
      <w:r w:rsidRPr="00336244">
        <w:rPr>
          <w:rFonts w:ascii="Palatino Linotype" w:hAnsi="Palatino Linotype" w:cs="Arial"/>
          <w:b/>
          <w:bCs/>
          <w:i/>
          <w:color w:val="000000"/>
        </w:rPr>
        <w:t>quince días hábiles</w:t>
      </w:r>
      <w:r w:rsidRPr="00336244">
        <w:rPr>
          <w:rFonts w:ascii="Palatino Linotype" w:hAnsi="Palatino Linotype" w:cs="Arial"/>
          <w:i/>
          <w:color w:val="000000"/>
        </w:rPr>
        <w:t xml:space="preserve">, contados a partir del día hábil siguiente al de su notificación, cumpla con la presente resolución y en dicho lapso lo informe a este Instituto en acatamiento a lo dispuesto en el artículo 173 de la Ley aludida. </w:t>
      </w:r>
    </w:p>
    <w:p w14:paraId="30C74FD9" w14:textId="77777777" w:rsidR="00336244" w:rsidRP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p>
    <w:p w14:paraId="23A6A8D2" w14:textId="77777777" w:rsid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r w:rsidRPr="00336244">
        <w:rPr>
          <w:rFonts w:ascii="Palatino Linotype" w:hAnsi="Palatino Linotype" w:cs="Arial"/>
          <w:b/>
          <w:bCs/>
          <w:i/>
          <w:color w:val="000000"/>
        </w:rPr>
        <w:t xml:space="preserve">TERCERO. </w:t>
      </w:r>
      <w:r w:rsidRPr="00336244">
        <w:rPr>
          <w:rFonts w:ascii="Palatino Linotype" w:hAnsi="Palatino Linotype" w:cs="Arial"/>
          <w:i/>
          <w:color w:val="000000"/>
        </w:rPr>
        <w:t xml:space="preserve">Con fundamento en el artículo 177 de la Ley General de Transparencia y Acceso a la Información Pública, se apercibe al Organismo Garante responsable que, en caso de negarse a cumplir la presente resolución o hacerlo de manera parcial, se actuará de conformidad con lo previsto en los artículos 201 y 206, fracción XV, de dicha Ley </w:t>
      </w:r>
    </w:p>
    <w:p w14:paraId="694F1531" w14:textId="77777777" w:rsidR="00336244" w:rsidRP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p>
    <w:p w14:paraId="3CBE6784" w14:textId="0DC173E8" w:rsidR="00336244" w:rsidRDefault="00336244" w:rsidP="00336244">
      <w:pPr>
        <w:spacing w:after="0" w:line="240" w:lineRule="auto"/>
        <w:ind w:left="851" w:right="850"/>
        <w:jc w:val="both"/>
        <w:rPr>
          <w:rFonts w:ascii="Palatino Linotype" w:hAnsi="Palatino Linotype" w:cs="Arial"/>
          <w:i/>
          <w:color w:val="000000"/>
        </w:rPr>
      </w:pPr>
      <w:r w:rsidRPr="00336244">
        <w:rPr>
          <w:rFonts w:ascii="Palatino Linotype" w:hAnsi="Palatino Linotype" w:cs="Arial"/>
          <w:b/>
          <w:bCs/>
          <w:i/>
          <w:color w:val="000000"/>
        </w:rPr>
        <w:t xml:space="preserve">CUARTO. </w:t>
      </w:r>
      <w:r w:rsidRPr="00336244">
        <w:rPr>
          <w:rFonts w:ascii="Palatino Linotype" w:hAnsi="Palatino Linotype" w:cs="Arial"/>
          <w:i/>
          <w:color w:val="000000"/>
        </w:rPr>
        <w:t>Se instruye a la Secretaría Técnica del Pleno para que, a través de la Dirección General de Cumplimientos y Responsabilidades de este Instituto,</w:t>
      </w:r>
      <w:r>
        <w:rPr>
          <w:rFonts w:ascii="Palatino Linotype" w:hAnsi="Palatino Linotype" w:cs="Arial"/>
          <w:i/>
          <w:color w:val="000000"/>
        </w:rPr>
        <w:t xml:space="preserve"> </w:t>
      </w:r>
      <w:r w:rsidRPr="00336244">
        <w:rPr>
          <w:rFonts w:ascii="Palatino Linotype" w:hAnsi="Palatino Linotype" w:cs="Arial"/>
          <w:i/>
          <w:color w:val="000000"/>
        </w:rPr>
        <w:t xml:space="preserve">verifique que el Organismo Garante responsable cumpla con la presente resolución y dé el seguimiento que corresponda, de conformidad con lo previsto en los artículos 41, </w:t>
      </w:r>
      <w:r w:rsidRPr="00336244">
        <w:rPr>
          <w:rFonts w:ascii="Palatino Linotype" w:hAnsi="Palatino Linotype" w:cs="Arial"/>
          <w:i/>
          <w:color w:val="000000"/>
        </w:rPr>
        <w:lastRenderedPageBreak/>
        <w:t xml:space="preserve">fracción VIII y 198 de la Ley General de Transparencia y Acceso a la Información Pública. </w:t>
      </w:r>
    </w:p>
    <w:p w14:paraId="19ECDF15" w14:textId="77777777" w:rsidR="00336244" w:rsidRP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p>
    <w:p w14:paraId="6F9604B3" w14:textId="77777777" w:rsid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r w:rsidRPr="00336244">
        <w:rPr>
          <w:rFonts w:ascii="Palatino Linotype" w:hAnsi="Palatino Linotype" w:cs="Arial"/>
          <w:b/>
          <w:bCs/>
          <w:i/>
          <w:color w:val="000000"/>
        </w:rPr>
        <w:t xml:space="preserve">QUINTO. </w:t>
      </w:r>
      <w:r w:rsidRPr="00336244">
        <w:rPr>
          <w:rFonts w:ascii="Palatino Linotype" w:hAnsi="Palatino Linotype" w:cs="Arial"/>
          <w:i/>
          <w:color w:val="000000"/>
        </w:rPr>
        <w:t xml:space="preserve">Se hace del conocimiento de la hoy recurrente que, en caso de encontrarse insatisfecho con la presente resolución, le asiste el derecho de impugnarla ante el Poder Judicial de la Federación, con fundamento en lo previsto en el segundo párrafo del artículo 180 de la Ley General de Transparencia y Acceso a la Información Pública. </w:t>
      </w:r>
    </w:p>
    <w:p w14:paraId="2F36D9C9" w14:textId="77777777" w:rsidR="00336244" w:rsidRP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p>
    <w:p w14:paraId="693F2762" w14:textId="77777777" w:rsid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r w:rsidRPr="00336244">
        <w:rPr>
          <w:rFonts w:ascii="Palatino Linotype" w:hAnsi="Palatino Linotype" w:cs="Arial"/>
          <w:b/>
          <w:bCs/>
          <w:i/>
          <w:color w:val="000000"/>
        </w:rPr>
        <w:t xml:space="preserve">SEXTO. </w:t>
      </w:r>
      <w:r w:rsidRPr="00336244">
        <w:rPr>
          <w:rFonts w:ascii="Palatino Linotype" w:hAnsi="Palatino Linotype" w:cs="Arial"/>
          <w:i/>
          <w:color w:val="000000"/>
        </w:rPr>
        <w:t xml:space="preserve">Notifíquese la presente resolución a la particular en la dirección señalada para tales efectos, y por la vía habilitada, al Organismo Garante responsable por medio de su Comisionado Presidente. </w:t>
      </w:r>
    </w:p>
    <w:p w14:paraId="664DAD7D" w14:textId="77777777" w:rsidR="00336244" w:rsidRP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p>
    <w:p w14:paraId="36D6CB38" w14:textId="77777777" w:rsid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r w:rsidRPr="00336244">
        <w:rPr>
          <w:rFonts w:ascii="Palatino Linotype" w:hAnsi="Palatino Linotype" w:cs="Arial"/>
          <w:b/>
          <w:bCs/>
          <w:i/>
          <w:color w:val="000000"/>
        </w:rPr>
        <w:t xml:space="preserve">SÉPTIMO. </w:t>
      </w:r>
      <w:r w:rsidRPr="00336244">
        <w:rPr>
          <w:rFonts w:ascii="Palatino Linotype" w:hAnsi="Palatino Linotype" w:cs="Arial"/>
          <w:i/>
          <w:color w:val="000000"/>
        </w:rPr>
        <w:t xml:space="preserve">Se pone a disposición del recurrente para su atención el teléfono 01 800 TELINAI (835 4324) y el correo electrónico vigilancia@inai.org.mx para que comunique a este Instituto cualquier incumplimiento a la presente resolución. </w:t>
      </w:r>
    </w:p>
    <w:p w14:paraId="4D057A76" w14:textId="77777777" w:rsidR="00336244" w:rsidRP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p>
    <w:p w14:paraId="693EFD68" w14:textId="77777777" w:rsid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r w:rsidRPr="00336244">
        <w:rPr>
          <w:rFonts w:ascii="Palatino Linotype" w:hAnsi="Palatino Linotype" w:cs="Arial"/>
          <w:b/>
          <w:bCs/>
          <w:i/>
          <w:color w:val="000000"/>
        </w:rPr>
        <w:t xml:space="preserve">OCTAVO. </w:t>
      </w:r>
      <w:r w:rsidRPr="00336244">
        <w:rPr>
          <w:rFonts w:ascii="Palatino Linotype" w:hAnsi="Palatino Linotype" w:cs="Arial"/>
          <w:i/>
          <w:color w:val="000000"/>
        </w:rPr>
        <w:t xml:space="preserve">Se instruye a la Secretaria Técnica del Pleno que, con fundamento en lo dispuesto en el artículo 45, fracción IV, de la Ley Federal de Transparencia y Acceso a la Información Pública, expida certificación de la presente resolución, para proceder a su ejecución. </w:t>
      </w:r>
    </w:p>
    <w:p w14:paraId="6637E9D7" w14:textId="77777777" w:rsidR="00336244" w:rsidRPr="00336244" w:rsidRDefault="00336244" w:rsidP="00336244">
      <w:pPr>
        <w:autoSpaceDE w:val="0"/>
        <w:autoSpaceDN w:val="0"/>
        <w:adjustRightInd w:val="0"/>
        <w:spacing w:after="0" w:line="240" w:lineRule="auto"/>
        <w:ind w:left="851" w:right="850"/>
        <w:jc w:val="both"/>
        <w:rPr>
          <w:rFonts w:ascii="Palatino Linotype" w:hAnsi="Palatino Linotype" w:cs="Arial"/>
          <w:i/>
          <w:color w:val="000000"/>
        </w:rPr>
      </w:pPr>
    </w:p>
    <w:p w14:paraId="78451280" w14:textId="406525AC" w:rsidR="009D7825" w:rsidRPr="00336244" w:rsidRDefault="00336244" w:rsidP="00336244">
      <w:pPr>
        <w:spacing w:after="0" w:line="240" w:lineRule="auto"/>
        <w:ind w:left="851" w:right="850"/>
        <w:jc w:val="both"/>
        <w:rPr>
          <w:rFonts w:ascii="Palatino Linotype" w:hAnsi="Palatino Linotype" w:cs="Arial"/>
          <w:b/>
          <w:i/>
        </w:rPr>
      </w:pPr>
      <w:r w:rsidRPr="00336244">
        <w:rPr>
          <w:rFonts w:ascii="Palatino Linotype" w:hAnsi="Palatino Linotype" w:cs="Arial"/>
          <w:b/>
          <w:bCs/>
          <w:i/>
          <w:color w:val="000000"/>
        </w:rPr>
        <w:t xml:space="preserve">NOVENO. </w:t>
      </w:r>
      <w:r w:rsidRPr="00336244">
        <w:rPr>
          <w:rFonts w:ascii="Palatino Linotype" w:hAnsi="Palatino Linotype" w:cs="Arial"/>
          <w:i/>
          <w:color w:val="000000"/>
        </w:rPr>
        <w:t>Hágase las anotaciones correspondient</w:t>
      </w:r>
      <w:r>
        <w:rPr>
          <w:rFonts w:ascii="Palatino Linotype" w:hAnsi="Palatino Linotype" w:cs="Arial"/>
          <w:i/>
          <w:color w:val="000000"/>
        </w:rPr>
        <w:t>es en los registros respectivos</w:t>
      </w:r>
      <w:r w:rsidR="009D7825" w:rsidRPr="009372DF">
        <w:rPr>
          <w:rFonts w:ascii="Palatino Linotype" w:hAnsi="Palatino Linotype" w:cs="Arial"/>
          <w:i/>
        </w:rPr>
        <w:t>.”</w:t>
      </w:r>
    </w:p>
    <w:p w14:paraId="0CE3AE4A" w14:textId="77777777" w:rsidR="009D7825" w:rsidRPr="009372DF" w:rsidRDefault="009D7825" w:rsidP="009D7825">
      <w:pPr>
        <w:spacing w:after="0" w:line="240" w:lineRule="auto"/>
        <w:ind w:left="567" w:right="567"/>
        <w:jc w:val="both"/>
        <w:rPr>
          <w:rFonts w:ascii="Palatino Linotype" w:hAnsi="Palatino Linotype" w:cs="Arial"/>
          <w:b/>
          <w:sz w:val="24"/>
        </w:rPr>
      </w:pPr>
    </w:p>
    <w:p w14:paraId="15A2150B" w14:textId="77777777" w:rsidR="009D7825" w:rsidRPr="009372DF" w:rsidRDefault="009D7825" w:rsidP="009D7825">
      <w:pPr>
        <w:spacing w:after="0" w:line="240" w:lineRule="auto"/>
        <w:ind w:left="567" w:right="567"/>
        <w:jc w:val="both"/>
        <w:rPr>
          <w:rFonts w:ascii="Palatino Linotype" w:hAnsi="Palatino Linotype" w:cs="Arial"/>
          <w:b/>
          <w:sz w:val="24"/>
        </w:rPr>
      </w:pPr>
    </w:p>
    <w:p w14:paraId="060DF767" w14:textId="0C9A99C5" w:rsidR="009D7825" w:rsidRPr="009372DF" w:rsidRDefault="009D7825" w:rsidP="009D7825">
      <w:pPr>
        <w:spacing w:after="0" w:line="360" w:lineRule="auto"/>
        <w:jc w:val="both"/>
        <w:rPr>
          <w:rFonts w:ascii="Palatino Linotype" w:hAnsi="Palatino Linotype"/>
        </w:rPr>
      </w:pPr>
      <w:r w:rsidRPr="009372DF">
        <w:rPr>
          <w:rFonts w:ascii="Palatino Linotype" w:hAnsi="Palatino Linotype" w:cs="Arial"/>
          <w:b/>
          <w:sz w:val="28"/>
        </w:rPr>
        <w:t>NOVENO.</w:t>
      </w:r>
      <w:r w:rsidRPr="009372DF">
        <w:rPr>
          <w:rFonts w:ascii="Palatino Linotype" w:hAnsi="Palatino Linotype" w:cs="Arial"/>
        </w:rPr>
        <w:t xml:space="preserve"> </w:t>
      </w:r>
      <w:r w:rsidRPr="009372DF">
        <w:rPr>
          <w:rFonts w:ascii="Palatino Linotype" w:hAnsi="Palatino Linotype"/>
          <w:b/>
          <w:sz w:val="28"/>
          <w:szCs w:val="28"/>
        </w:rPr>
        <w:t>Del cumplimiento al Recurso de Inconformidad.</w:t>
      </w:r>
    </w:p>
    <w:p w14:paraId="2EA7E3B3" w14:textId="7AA195BA" w:rsidR="00336244" w:rsidRPr="00336244" w:rsidRDefault="009D7825" w:rsidP="00336244">
      <w:pPr>
        <w:pStyle w:val="Default"/>
        <w:spacing w:line="360" w:lineRule="auto"/>
        <w:jc w:val="both"/>
        <w:rPr>
          <w:rFonts w:ascii="Palatino Linotype" w:hAnsi="Palatino Linotype" w:cs="Arial"/>
        </w:rPr>
      </w:pPr>
      <w:r w:rsidRPr="00336244">
        <w:rPr>
          <w:rFonts w:ascii="Palatino Linotype" w:hAnsi="Palatino Linotype" w:cs="Arial"/>
        </w:rPr>
        <w:t xml:space="preserve">Atentos a lo resuelto por el Instituto Nacional de Transparencia, Acceso a la Información y Protección de Datos Personales, de conformidad con lo dispuesto por el artículo 170, fracción III, de la Ley General de Transparencia y Acceso a la Información Pública, este Organismo Autónomo considera procedente </w:t>
      </w:r>
      <w:r w:rsidR="009372DF" w:rsidRPr="00336244">
        <w:rPr>
          <w:rFonts w:ascii="Palatino Linotype" w:hAnsi="Palatino Linotype" w:cs="Arial"/>
        </w:rPr>
        <w:t>REVO</w:t>
      </w:r>
      <w:r w:rsidRPr="00336244">
        <w:rPr>
          <w:rFonts w:ascii="Palatino Linotype" w:hAnsi="Palatino Linotype" w:cs="Arial"/>
        </w:rPr>
        <w:t xml:space="preserve">CAR la resolución del recurso de revisión </w:t>
      </w:r>
      <w:r w:rsidRPr="00336244">
        <w:rPr>
          <w:rFonts w:ascii="Palatino Linotype" w:hAnsi="Palatino Linotype" w:cs="Arial"/>
          <w:b/>
        </w:rPr>
        <w:t>02</w:t>
      </w:r>
      <w:r w:rsidR="009372DF" w:rsidRPr="00336244">
        <w:rPr>
          <w:rFonts w:ascii="Palatino Linotype" w:hAnsi="Palatino Linotype" w:cs="Arial"/>
          <w:b/>
        </w:rPr>
        <w:t>6</w:t>
      </w:r>
      <w:r w:rsidR="00336244" w:rsidRPr="00336244">
        <w:rPr>
          <w:rFonts w:ascii="Palatino Linotype" w:hAnsi="Palatino Linotype" w:cs="Arial"/>
          <w:b/>
        </w:rPr>
        <w:t>65</w:t>
      </w:r>
      <w:r w:rsidRPr="00336244">
        <w:rPr>
          <w:rFonts w:ascii="Palatino Linotype" w:hAnsi="Palatino Linotype" w:cs="Arial"/>
          <w:b/>
        </w:rPr>
        <w:t>/INFOEM/IP/RR/2020</w:t>
      </w:r>
      <w:r w:rsidR="00336244" w:rsidRPr="00336244">
        <w:rPr>
          <w:rFonts w:ascii="Palatino Linotype" w:hAnsi="Palatino Linotype" w:cs="Arial"/>
          <w:b/>
        </w:rPr>
        <w:t xml:space="preserve"> y acumulados</w:t>
      </w:r>
      <w:r w:rsidRPr="00336244">
        <w:rPr>
          <w:rFonts w:ascii="Palatino Linotype" w:hAnsi="Palatino Linotype" w:cs="Arial"/>
        </w:rPr>
        <w:t>, a efecto de que, en un plazo máximo de quince días, el Órgano Garante Local emita una nueva resolución en la que instruya al Ayuntamiento de Ixtapan de la Sal, a real</w:t>
      </w:r>
      <w:r w:rsidR="00336244">
        <w:rPr>
          <w:rFonts w:ascii="Palatino Linotype" w:hAnsi="Palatino Linotype" w:cs="Arial"/>
        </w:rPr>
        <w:t xml:space="preserve">izar la entrega de lo requerido; </w:t>
      </w:r>
      <w:r w:rsidR="00336244" w:rsidRPr="00336244">
        <w:rPr>
          <w:rFonts w:ascii="Palatino Linotype" w:hAnsi="Palatino Linotype" w:cs="Arial"/>
          <w:bCs/>
        </w:rPr>
        <w:t>las tarjetas de resguardo de todos y cada uno de los bienes muebles</w:t>
      </w:r>
      <w:r w:rsidR="00336244" w:rsidRPr="00336244">
        <w:rPr>
          <w:rFonts w:ascii="Palatino Linotype" w:hAnsi="Palatino Linotype" w:cs="Arial"/>
        </w:rPr>
        <w:t xml:space="preserve">, </w:t>
      </w:r>
      <w:r w:rsidR="00336244" w:rsidRPr="00336244">
        <w:rPr>
          <w:rFonts w:ascii="Palatino Linotype" w:hAnsi="Palatino Linotype" w:cs="Arial"/>
          <w:bCs/>
        </w:rPr>
        <w:t xml:space="preserve">en caso </w:t>
      </w:r>
      <w:r w:rsidR="00336244" w:rsidRPr="00336244">
        <w:rPr>
          <w:rFonts w:ascii="Palatino Linotype" w:hAnsi="Palatino Linotype" w:cs="Arial"/>
          <w:bCs/>
        </w:rPr>
        <w:lastRenderedPageBreak/>
        <w:t>de que el Sujeto Obligado no cuente con dichas tarjetas</w:t>
      </w:r>
      <w:r w:rsidR="00336244" w:rsidRPr="00336244">
        <w:rPr>
          <w:rFonts w:ascii="Palatino Linotype" w:hAnsi="Palatino Linotype" w:cs="Arial"/>
        </w:rPr>
        <w:t xml:space="preserve">, deberá proporcionar al particular, </w:t>
      </w:r>
      <w:r w:rsidR="00336244" w:rsidRPr="00336244">
        <w:rPr>
          <w:rFonts w:ascii="Palatino Linotype" w:hAnsi="Palatino Linotype" w:cs="Arial"/>
          <w:bCs/>
        </w:rPr>
        <w:t xml:space="preserve">el inventario de bienes muebles </w:t>
      </w:r>
      <w:r w:rsidR="00336244" w:rsidRPr="00336244">
        <w:rPr>
          <w:rFonts w:ascii="Palatino Linotype" w:hAnsi="Palatino Linotype" w:cs="Arial"/>
        </w:rPr>
        <w:t xml:space="preserve">en posesión y propiedad </w:t>
      </w:r>
      <w:r w:rsidR="00336244" w:rsidRPr="00336244">
        <w:rPr>
          <w:rFonts w:ascii="Palatino Linotype" w:hAnsi="Palatino Linotype" w:cs="Arial"/>
          <w:bCs/>
        </w:rPr>
        <w:t>de</w:t>
      </w:r>
      <w:r w:rsidR="00336244">
        <w:rPr>
          <w:rFonts w:ascii="Palatino Linotype" w:hAnsi="Palatino Linotype" w:cs="Arial"/>
          <w:bCs/>
        </w:rPr>
        <w:t xml:space="preserve">l Municipio de Ixtapa de la Sal, </w:t>
      </w:r>
      <w:r w:rsidR="009372DF" w:rsidRPr="00336244">
        <w:rPr>
          <w:rFonts w:ascii="Palatino Linotype" w:hAnsi="Palatino Linotype"/>
        </w:rPr>
        <w:t>en la modal</w:t>
      </w:r>
      <w:r w:rsidR="00336244">
        <w:rPr>
          <w:rFonts w:ascii="Palatino Linotype" w:hAnsi="Palatino Linotype"/>
        </w:rPr>
        <w:t xml:space="preserve">idad elegida por la particular y en su caso </w:t>
      </w:r>
      <w:r w:rsidR="00336244" w:rsidRPr="00336244">
        <w:rPr>
          <w:rFonts w:ascii="Palatino Linotype" w:hAnsi="Palatino Linotype" w:cs="Arial"/>
        </w:rPr>
        <w:t xml:space="preserve">en todas las modalidades, entre las que se encuentran: </w:t>
      </w:r>
      <w:r w:rsidR="00336244" w:rsidRPr="00336244">
        <w:rPr>
          <w:rFonts w:ascii="Palatino Linotype" w:hAnsi="Palatino Linotype" w:cs="Arial"/>
          <w:bCs/>
        </w:rPr>
        <w:t>copia simple, certificada, disco compacto, USB, ofreciendo el envío a través de correo certificado, previo pago de los co</w:t>
      </w:r>
      <w:r w:rsidR="00905141">
        <w:rPr>
          <w:rFonts w:ascii="Palatino Linotype" w:hAnsi="Palatino Linotype" w:cs="Arial"/>
          <w:bCs/>
        </w:rPr>
        <w:t>stos de reproducción y de envío.</w:t>
      </w:r>
    </w:p>
    <w:p w14:paraId="49EDF2D0" w14:textId="77777777" w:rsidR="00905141" w:rsidRDefault="00905141" w:rsidP="006B317A">
      <w:pPr>
        <w:spacing w:after="0" w:line="360" w:lineRule="auto"/>
        <w:jc w:val="center"/>
        <w:rPr>
          <w:rFonts w:ascii="Palatino Linotype" w:hAnsi="Palatino Linotype" w:cs="Arial"/>
          <w:b/>
          <w:sz w:val="28"/>
        </w:rPr>
      </w:pPr>
    </w:p>
    <w:p w14:paraId="4FA4E232" w14:textId="77777777" w:rsidR="006B317A" w:rsidRPr="00CF567E" w:rsidRDefault="006B317A" w:rsidP="006B317A">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03867ED2" w14:textId="77777777" w:rsidR="006B317A" w:rsidRPr="00A67CED" w:rsidRDefault="006B317A" w:rsidP="006B317A">
      <w:pPr>
        <w:spacing w:after="0" w:line="360" w:lineRule="auto"/>
        <w:jc w:val="both"/>
        <w:rPr>
          <w:rFonts w:ascii="Palatino Linotype" w:hAnsi="Palatino Linotype" w:cs="Arial"/>
          <w:b/>
          <w:sz w:val="18"/>
        </w:rPr>
      </w:pPr>
    </w:p>
    <w:p w14:paraId="59BBEBEB" w14:textId="77777777" w:rsidR="006B317A" w:rsidRPr="00CF567E" w:rsidRDefault="006B317A" w:rsidP="006B317A">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195687F7" w14:textId="77777777" w:rsidR="006B317A" w:rsidRDefault="006B317A" w:rsidP="006B317A">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9C6E26C" w14:textId="77777777" w:rsidR="009372DF" w:rsidRDefault="009372DF" w:rsidP="006B317A">
      <w:pPr>
        <w:spacing w:after="0" w:line="360" w:lineRule="auto"/>
        <w:jc w:val="both"/>
        <w:rPr>
          <w:rFonts w:ascii="Palatino Linotype" w:hAnsi="Palatino Linotype" w:cs="Arial"/>
          <w:sz w:val="24"/>
        </w:rPr>
      </w:pPr>
    </w:p>
    <w:p w14:paraId="6DE8E726" w14:textId="77777777" w:rsidR="009372DF" w:rsidRDefault="009372DF" w:rsidP="009372DF">
      <w:pPr>
        <w:autoSpaceDE w:val="0"/>
        <w:autoSpaceDN w:val="0"/>
        <w:adjustRightInd w:val="0"/>
        <w:spacing w:after="0" w:line="360" w:lineRule="auto"/>
        <w:jc w:val="both"/>
        <w:rPr>
          <w:rFonts w:ascii="Palatino Linotype" w:hAnsi="Palatino Linotype" w:cs="Arial"/>
          <w:sz w:val="24"/>
        </w:rPr>
      </w:pPr>
      <w:r w:rsidRPr="000F4392">
        <w:rPr>
          <w:rFonts w:ascii="Palatino Linotype" w:hAnsi="Palatino Linotype" w:cs="Arial"/>
          <w:sz w:val="24"/>
        </w:rPr>
        <w:t xml:space="preserve">Aunado a lo anterior, este Órgano Garante estima pertinente realizar un pronunciamiento ya que consientes de la situación que se vive en la actualidad a fin </w:t>
      </w:r>
      <w:r w:rsidRPr="000F4392">
        <w:rPr>
          <w:rFonts w:ascii="Palatino Linotype" w:hAnsi="Palatino Linotype" w:cs="Arial"/>
          <w:sz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DE8FAC2" w14:textId="77777777" w:rsidR="009372DF" w:rsidRPr="00CF567E" w:rsidRDefault="009372DF" w:rsidP="006B317A">
      <w:pPr>
        <w:spacing w:after="0" w:line="360" w:lineRule="auto"/>
        <w:jc w:val="both"/>
        <w:rPr>
          <w:rFonts w:ascii="Palatino Linotype" w:hAnsi="Palatino Linotype" w:cs="Arial"/>
          <w:sz w:val="24"/>
        </w:rPr>
      </w:pPr>
    </w:p>
    <w:p w14:paraId="27AAD04B" w14:textId="77777777" w:rsidR="006B317A" w:rsidRPr="00CF567E" w:rsidRDefault="006B317A" w:rsidP="006B317A">
      <w:pPr>
        <w:autoSpaceDE w:val="0"/>
        <w:autoSpaceDN w:val="0"/>
        <w:adjustRightInd w:val="0"/>
        <w:spacing w:after="0" w:line="360" w:lineRule="auto"/>
        <w:jc w:val="both"/>
        <w:rPr>
          <w:rFonts w:ascii="Palatino Linotype" w:hAnsi="Palatino Linotype" w:cs="Arial"/>
          <w:b/>
          <w:sz w:val="24"/>
          <w:szCs w:val="28"/>
        </w:rPr>
      </w:pPr>
    </w:p>
    <w:p w14:paraId="7C153992" w14:textId="77777777" w:rsidR="009372DF" w:rsidRPr="00395D2A" w:rsidRDefault="006B317A" w:rsidP="009372DF">
      <w:pPr>
        <w:pStyle w:val="Sinespaciado"/>
        <w:spacing w:line="360" w:lineRule="auto"/>
        <w:jc w:val="both"/>
        <w:rPr>
          <w:rFonts w:ascii="Palatino Linotype" w:hAnsi="Palatino Linotype"/>
          <w:b/>
          <w:sz w:val="28"/>
          <w:szCs w:val="28"/>
        </w:rPr>
      </w:pPr>
      <w:r w:rsidRPr="00CF567E">
        <w:rPr>
          <w:rFonts w:ascii="Palatino Linotype" w:hAnsi="Palatino Linotype" w:cs="Arial"/>
          <w:b/>
          <w:sz w:val="28"/>
          <w:szCs w:val="28"/>
        </w:rPr>
        <w:t xml:space="preserve">SEGUNDO. </w:t>
      </w:r>
      <w:r w:rsidR="009372DF" w:rsidRPr="00395D2A">
        <w:rPr>
          <w:rFonts w:ascii="Palatino Linotype" w:hAnsi="Palatino Linotype"/>
          <w:b/>
          <w:sz w:val="28"/>
          <w:szCs w:val="28"/>
        </w:rPr>
        <w:t>Lineamientos fijados por el Instituto Nacional de Transparencia, Acceso a la Información y Protección de Datos Personales sobre el cumplimiento al fallo emitido.</w:t>
      </w:r>
    </w:p>
    <w:p w14:paraId="554E98F0" w14:textId="0C9A82CE" w:rsidR="009372DF" w:rsidRDefault="009372DF" w:rsidP="009372DF">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Pr="008F4E51">
        <w:rPr>
          <w:rFonts w:ascii="Palatino Linotype" w:hAnsi="Palatino Linotype"/>
          <w:b/>
        </w:rPr>
        <w:t>Considerado Cuarto</w:t>
      </w:r>
      <w:r>
        <w:rPr>
          <w:rFonts w:ascii="Palatino Linotype" w:hAnsi="Palatino Linotype"/>
        </w:rPr>
        <w:t xml:space="preserve"> del fallo emitido el </w:t>
      </w:r>
      <w:r>
        <w:rPr>
          <w:rFonts w:ascii="Palatino Linotype" w:hAnsi="Palatino Linotype"/>
          <w:b/>
        </w:rPr>
        <w:t>trece de enero de dos mil veinte</w:t>
      </w:r>
      <w:r>
        <w:rPr>
          <w:rFonts w:ascii="Palatino Linotype" w:hAnsi="Palatino Linotype"/>
        </w:rPr>
        <w:t>, sostuvieron que el agravio hecho valer por el inconforme resultaba fundado, ordenando a este Órgano Garante a emitir una nueva resolución en los términos planteados en dicho Considerando.</w:t>
      </w:r>
    </w:p>
    <w:p w14:paraId="7EA4D98F" w14:textId="77777777" w:rsidR="009372DF" w:rsidRDefault="009372DF" w:rsidP="006B317A">
      <w:pPr>
        <w:autoSpaceDE w:val="0"/>
        <w:autoSpaceDN w:val="0"/>
        <w:adjustRightInd w:val="0"/>
        <w:spacing w:after="0" w:line="360" w:lineRule="auto"/>
        <w:jc w:val="both"/>
        <w:rPr>
          <w:rFonts w:ascii="Palatino Linotype" w:hAnsi="Palatino Linotype" w:cs="Arial"/>
          <w:b/>
          <w:sz w:val="28"/>
          <w:szCs w:val="28"/>
        </w:rPr>
      </w:pPr>
    </w:p>
    <w:p w14:paraId="1AA66249" w14:textId="77777777" w:rsidR="009372DF" w:rsidRDefault="009372DF" w:rsidP="006B317A">
      <w:pPr>
        <w:autoSpaceDE w:val="0"/>
        <w:autoSpaceDN w:val="0"/>
        <w:adjustRightInd w:val="0"/>
        <w:spacing w:after="0" w:line="360" w:lineRule="auto"/>
        <w:jc w:val="both"/>
        <w:rPr>
          <w:rFonts w:ascii="Palatino Linotype" w:hAnsi="Palatino Linotype" w:cs="Arial"/>
          <w:b/>
          <w:sz w:val="28"/>
          <w:szCs w:val="28"/>
        </w:rPr>
      </w:pPr>
    </w:p>
    <w:p w14:paraId="6E1E5856" w14:textId="77777777" w:rsidR="006B317A" w:rsidRPr="00CF567E" w:rsidRDefault="006B317A" w:rsidP="006B317A">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TERCERO. De las causas de improcedencia.</w:t>
      </w:r>
    </w:p>
    <w:p w14:paraId="1D2FCE8F" w14:textId="77777777" w:rsidR="006B317A"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CF567E">
        <w:rPr>
          <w:rFonts w:ascii="Palatino Linotype" w:hAnsi="Palatino Linotype" w:cs="Arial"/>
        </w:rPr>
        <w:lastRenderedPageBreak/>
        <w:t>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4888F505" w14:textId="77777777" w:rsidR="00905141" w:rsidRPr="00CF567E" w:rsidRDefault="00905141" w:rsidP="006B317A">
      <w:pPr>
        <w:pStyle w:val="Prrafodelista"/>
        <w:autoSpaceDE w:val="0"/>
        <w:autoSpaceDN w:val="0"/>
        <w:adjustRightInd w:val="0"/>
        <w:spacing w:line="360" w:lineRule="auto"/>
        <w:ind w:left="0"/>
        <w:jc w:val="both"/>
        <w:rPr>
          <w:rFonts w:ascii="Palatino Linotype" w:hAnsi="Palatino Linotype" w:cs="Arial"/>
        </w:rPr>
      </w:pPr>
    </w:p>
    <w:p w14:paraId="4E140C68" w14:textId="77777777" w:rsidR="006B317A" w:rsidRPr="001B5BFC"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22CBE0E" w14:textId="77777777" w:rsidR="006B317A" w:rsidRPr="001B5BFC" w:rsidRDefault="006B317A" w:rsidP="006B317A">
      <w:pPr>
        <w:pStyle w:val="Prrafodelista"/>
        <w:autoSpaceDE w:val="0"/>
        <w:autoSpaceDN w:val="0"/>
        <w:adjustRightInd w:val="0"/>
        <w:spacing w:line="360" w:lineRule="auto"/>
        <w:ind w:left="0"/>
        <w:jc w:val="both"/>
        <w:rPr>
          <w:rFonts w:ascii="Palatino Linotype" w:hAnsi="Palatino Linotype" w:cs="Arial"/>
          <w:b/>
        </w:rPr>
      </w:pPr>
    </w:p>
    <w:p w14:paraId="39841BD8" w14:textId="77777777" w:rsidR="006B317A" w:rsidRPr="00CF567E" w:rsidRDefault="006B317A" w:rsidP="006B317A">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CF567E">
        <w:rPr>
          <w:rFonts w:ascii="Palatino Linotype" w:hAnsi="Palatino Linotype" w:cs="Arial"/>
          <w:b/>
          <w:sz w:val="28"/>
          <w:szCs w:val="28"/>
        </w:rPr>
        <w:t>Estudio y resolución del asunto.</w:t>
      </w:r>
    </w:p>
    <w:p w14:paraId="3E36D071" w14:textId="132B4DB6" w:rsidR="00B94748" w:rsidRPr="00C15E79" w:rsidRDefault="006B317A" w:rsidP="00B94748">
      <w:pPr>
        <w:pStyle w:val="Sinespaciado"/>
        <w:spacing w:line="360" w:lineRule="auto"/>
        <w:jc w:val="both"/>
        <w:rPr>
          <w:rFonts w:ascii="Palatino Linotype" w:hAnsi="Palatino Linotype" w:cs="Arial"/>
        </w:rPr>
      </w:pPr>
      <w:r w:rsidRPr="00CF567E">
        <w:rPr>
          <w:rFonts w:ascii="Palatino Linotype" w:hAnsi="Palatino Linotype" w:cs="Arial"/>
        </w:rPr>
        <w:t>Ahora bien, se procede al análisis de los presentes recursos, así como al contenido íntegro de las actuaciones que obran en los expedientes electrónicos</w:t>
      </w:r>
      <w:r w:rsidR="00B94748" w:rsidRPr="00B94748">
        <w:rPr>
          <w:rFonts w:ascii="Palatino Linotype" w:hAnsi="Palatino Linotype" w:cs="Arial"/>
        </w:rPr>
        <w:t xml:space="preserve"> </w:t>
      </w:r>
      <w:r w:rsidR="00B94748">
        <w:rPr>
          <w:rFonts w:ascii="Palatino Linotype" w:hAnsi="Palatino Linotype" w:cs="Arial"/>
        </w:rPr>
        <w:t xml:space="preserve">del recurso de revisión bajo los lineamientos establecidos en la resolución de fecha veintidós de diciembre de dos mil veinte emitida por </w:t>
      </w:r>
      <w:r w:rsidR="00B94748" w:rsidRPr="00AE2EE9">
        <w:rPr>
          <w:rFonts w:ascii="Palatino Linotype" w:hAnsi="Palatino Linotype" w:cs="Arial"/>
          <w:b/>
        </w:rPr>
        <w:t>El Instituto Nacional</w:t>
      </w:r>
      <w:r w:rsidR="00B94748">
        <w:rPr>
          <w:rFonts w:ascii="Palatino Linotype" w:hAnsi="Palatino Linotype" w:cs="Arial"/>
        </w:rPr>
        <w:t xml:space="preserve">, </w:t>
      </w:r>
      <w:r w:rsidR="00B94748" w:rsidRPr="00E42C3F">
        <w:rPr>
          <w:rFonts w:ascii="Palatino Linotype" w:hAnsi="Palatino Linotype" w:cs="Arial"/>
        </w:rPr>
        <w:t>apegándose en todo momento al principio de máxima publicidad consagrado en nuestra Constitució</w:t>
      </w:r>
      <w:r w:rsidR="00B94748">
        <w:rPr>
          <w:rFonts w:ascii="Palatino Linotype" w:hAnsi="Palatino Linotype" w:cs="Arial"/>
        </w:rPr>
        <w:t>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7E74316" w14:textId="77777777" w:rsidR="00B94748" w:rsidRPr="00555B15" w:rsidRDefault="00B94748" w:rsidP="00B94748">
      <w:pPr>
        <w:tabs>
          <w:tab w:val="left" w:pos="709"/>
        </w:tabs>
        <w:spacing w:after="0" w:line="360" w:lineRule="auto"/>
        <w:jc w:val="both"/>
        <w:rPr>
          <w:rFonts w:ascii="Palatino Linotype" w:hAnsi="Palatino Linotype" w:cs="Arial"/>
          <w:sz w:val="24"/>
          <w:szCs w:val="24"/>
        </w:rPr>
      </w:pPr>
    </w:p>
    <w:p w14:paraId="5E057A22" w14:textId="77777777" w:rsidR="00B94748" w:rsidRDefault="00B94748" w:rsidP="00B9474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El estudio de los recursos de revisión tiene como antecedentes, que el hoy </w:t>
      </w:r>
      <w:r w:rsidRPr="00905141">
        <w:rPr>
          <w:rFonts w:ascii="Palatino Linotype" w:hAnsi="Palatino Linotype" w:cs="Arial"/>
          <w:sz w:val="24"/>
          <w:szCs w:val="24"/>
        </w:rPr>
        <w:t>Recurrente</w:t>
      </w:r>
      <w:r w:rsidRPr="00555B15">
        <w:rPr>
          <w:rFonts w:ascii="Palatino Linotype" w:hAnsi="Palatino Linotype" w:cs="Arial"/>
          <w:b/>
          <w:sz w:val="24"/>
          <w:szCs w:val="24"/>
        </w:rPr>
        <w:t xml:space="preserve"> </w:t>
      </w:r>
      <w:r w:rsidRPr="00FF35AD">
        <w:rPr>
          <w:rFonts w:ascii="Palatino Linotype" w:hAnsi="Palatino Linotype" w:cs="Arial"/>
          <w:sz w:val="24"/>
          <w:szCs w:val="24"/>
        </w:rPr>
        <w:t>requirió ante el Ayuntamiento de Ixtapan de la Sal, en la modalidad de entrega a través del Sistema de Acceso a la Información Mexiquense, lo siguiente:</w:t>
      </w:r>
    </w:p>
    <w:p w14:paraId="033C98E1" w14:textId="0C94A97D" w:rsidR="006B317A" w:rsidRPr="00CF567E" w:rsidRDefault="006B317A" w:rsidP="00B94748">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4531"/>
        <w:gridCol w:w="4531"/>
      </w:tblGrid>
      <w:tr w:rsidR="00905141" w14:paraId="5BAEC057" w14:textId="77777777" w:rsidTr="00905141">
        <w:tc>
          <w:tcPr>
            <w:tcW w:w="4531" w:type="dxa"/>
          </w:tcPr>
          <w:p w14:paraId="12BA8262" w14:textId="77777777" w:rsidR="00905141" w:rsidRDefault="00905141" w:rsidP="00905141">
            <w:pPr>
              <w:pStyle w:val="Sinespaciado"/>
            </w:pPr>
            <w:r w:rsidRPr="00BB04FC">
              <w:rPr>
                <w:rFonts w:ascii="Palatino Linotype" w:hAnsi="Palatino Linotype" w:cs="Arial"/>
                <w:b/>
                <w:bCs/>
                <w:sz w:val="23"/>
                <w:szCs w:val="23"/>
                <w:lang w:eastAsia="es-MX"/>
              </w:rPr>
              <w:t>2665/INFOEM/IP/RR/2020</w:t>
            </w:r>
          </w:p>
        </w:tc>
        <w:tc>
          <w:tcPr>
            <w:tcW w:w="4531" w:type="dxa"/>
          </w:tcPr>
          <w:p w14:paraId="18289C8E"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6523AD">
              <w:rPr>
                <w:rFonts w:ascii="Palatino Linotype" w:hAnsi="Palatino Linotype"/>
                <w:i/>
                <w:color w:val="000000"/>
              </w:rPr>
              <w:t>Las tarjetas de resguardo de todos y cada uno de los bienes muebles de la quinta regiduría municipal.</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690ABAD7" w14:textId="77777777" w:rsidR="00905141" w:rsidRDefault="00905141" w:rsidP="00905141">
            <w:pPr>
              <w:pStyle w:val="Sinespaciado"/>
            </w:pPr>
          </w:p>
        </w:tc>
      </w:tr>
      <w:tr w:rsidR="00905141" w14:paraId="353D5E1E" w14:textId="77777777" w:rsidTr="00905141">
        <w:tc>
          <w:tcPr>
            <w:tcW w:w="4531" w:type="dxa"/>
          </w:tcPr>
          <w:p w14:paraId="5A15BB92" w14:textId="77777777" w:rsidR="00905141" w:rsidRDefault="00905141" w:rsidP="00905141">
            <w:pPr>
              <w:pStyle w:val="Sinespaciado"/>
            </w:pPr>
            <w:r w:rsidRPr="00BB04FC">
              <w:rPr>
                <w:rFonts w:ascii="Palatino Linotype" w:hAnsi="Palatino Linotype" w:cs="Arial"/>
                <w:b/>
                <w:bCs/>
                <w:sz w:val="23"/>
                <w:szCs w:val="23"/>
                <w:lang w:eastAsia="es-MX"/>
              </w:rPr>
              <w:t>266</w:t>
            </w:r>
            <w:r>
              <w:rPr>
                <w:rFonts w:ascii="Palatino Linotype" w:hAnsi="Palatino Linotype" w:cs="Arial"/>
                <w:b/>
                <w:bCs/>
                <w:sz w:val="23"/>
                <w:szCs w:val="23"/>
                <w:lang w:eastAsia="es-MX"/>
              </w:rPr>
              <w:t>6</w:t>
            </w:r>
            <w:r w:rsidRPr="00BB04FC">
              <w:rPr>
                <w:rFonts w:ascii="Palatino Linotype" w:hAnsi="Palatino Linotype" w:cs="Arial"/>
                <w:b/>
                <w:bCs/>
                <w:sz w:val="23"/>
                <w:szCs w:val="23"/>
                <w:lang w:eastAsia="es-MX"/>
              </w:rPr>
              <w:t>/INFOEM/IP/RR/2020</w:t>
            </w:r>
          </w:p>
        </w:tc>
        <w:tc>
          <w:tcPr>
            <w:tcW w:w="4531" w:type="dxa"/>
          </w:tcPr>
          <w:p w14:paraId="0EC9B472"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21264C">
              <w:rPr>
                <w:rFonts w:ascii="Palatino Linotype" w:hAnsi="Palatino Linotype"/>
                <w:i/>
                <w:color w:val="000000"/>
              </w:rPr>
              <w:t xml:space="preserve">Las tarjetas de resguardo de todos y cada uno de los bienes muebles de la sindicatura municipal. </w:t>
            </w:r>
            <w:r w:rsidRPr="00CF567E">
              <w:rPr>
                <w:rFonts w:ascii="Palatino Linotype" w:eastAsia="Times New Roman" w:hAnsi="Palatino Linotype" w:cs="Times New Roman"/>
                <w:i/>
                <w:lang w:val="es-ES_tradnl" w:eastAsia="es-ES"/>
              </w:rPr>
              <w:t>[Sic]</w:t>
            </w:r>
          </w:p>
          <w:p w14:paraId="6B1C3C2C" w14:textId="77777777" w:rsidR="00905141" w:rsidRDefault="00905141" w:rsidP="00905141">
            <w:pPr>
              <w:pStyle w:val="Sinespaciado"/>
            </w:pPr>
          </w:p>
        </w:tc>
      </w:tr>
      <w:tr w:rsidR="00905141" w14:paraId="5676E567" w14:textId="77777777" w:rsidTr="00905141">
        <w:tc>
          <w:tcPr>
            <w:tcW w:w="4531" w:type="dxa"/>
          </w:tcPr>
          <w:p w14:paraId="0E5081BD" w14:textId="77777777" w:rsidR="00905141" w:rsidRDefault="00905141" w:rsidP="00905141">
            <w:pPr>
              <w:pStyle w:val="Sinespaciado"/>
            </w:pPr>
            <w:r w:rsidRPr="00BB04FC">
              <w:rPr>
                <w:rFonts w:ascii="Palatino Linotype" w:hAnsi="Palatino Linotype" w:cs="Arial"/>
                <w:b/>
                <w:bCs/>
                <w:sz w:val="23"/>
                <w:szCs w:val="23"/>
                <w:lang w:eastAsia="es-MX"/>
              </w:rPr>
              <w:t>266</w:t>
            </w:r>
            <w:r>
              <w:rPr>
                <w:rFonts w:ascii="Palatino Linotype" w:hAnsi="Palatino Linotype" w:cs="Arial"/>
                <w:b/>
                <w:bCs/>
                <w:sz w:val="23"/>
                <w:szCs w:val="23"/>
                <w:lang w:eastAsia="es-MX"/>
              </w:rPr>
              <w:t>7</w:t>
            </w:r>
            <w:r w:rsidRPr="00BB04FC">
              <w:rPr>
                <w:rFonts w:ascii="Palatino Linotype" w:hAnsi="Palatino Linotype" w:cs="Arial"/>
                <w:b/>
                <w:bCs/>
                <w:sz w:val="23"/>
                <w:szCs w:val="23"/>
                <w:lang w:eastAsia="es-MX"/>
              </w:rPr>
              <w:t>/INFOEM/IP/RR/2020</w:t>
            </w:r>
          </w:p>
        </w:tc>
        <w:tc>
          <w:tcPr>
            <w:tcW w:w="4531" w:type="dxa"/>
          </w:tcPr>
          <w:p w14:paraId="418DE529"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056859">
              <w:rPr>
                <w:rFonts w:ascii="Palatino Linotype" w:hAnsi="Palatino Linotype"/>
                <w:i/>
                <w:color w:val="000000"/>
              </w:rPr>
              <w:t>Las tarjetas de resguardo de todos y cada uno de los bienes muebles de la sindicatura municipal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7B9D23E4" w14:textId="77777777" w:rsidR="00905141" w:rsidRDefault="00905141" w:rsidP="00905141">
            <w:pPr>
              <w:pStyle w:val="Sinespaciado"/>
            </w:pPr>
          </w:p>
        </w:tc>
      </w:tr>
      <w:tr w:rsidR="00905141" w14:paraId="3B99EAD6" w14:textId="77777777" w:rsidTr="00905141">
        <w:tc>
          <w:tcPr>
            <w:tcW w:w="4531" w:type="dxa"/>
          </w:tcPr>
          <w:p w14:paraId="2A4B78C3" w14:textId="77777777" w:rsidR="00905141" w:rsidRDefault="00905141" w:rsidP="00905141">
            <w:pPr>
              <w:pStyle w:val="Sinespaciado"/>
            </w:pPr>
            <w:r w:rsidRPr="00BB04FC">
              <w:rPr>
                <w:rFonts w:ascii="Palatino Linotype" w:hAnsi="Palatino Linotype" w:cs="Arial"/>
                <w:b/>
                <w:bCs/>
                <w:sz w:val="23"/>
                <w:szCs w:val="23"/>
                <w:lang w:eastAsia="es-MX"/>
              </w:rPr>
              <w:lastRenderedPageBreak/>
              <w:t>266</w:t>
            </w:r>
            <w:r>
              <w:rPr>
                <w:rFonts w:ascii="Palatino Linotype" w:hAnsi="Palatino Linotype" w:cs="Arial"/>
                <w:b/>
                <w:bCs/>
                <w:sz w:val="23"/>
                <w:szCs w:val="23"/>
                <w:lang w:eastAsia="es-MX"/>
              </w:rPr>
              <w:t>9</w:t>
            </w:r>
            <w:r w:rsidRPr="00BB04FC">
              <w:rPr>
                <w:rFonts w:ascii="Palatino Linotype" w:hAnsi="Palatino Linotype" w:cs="Arial"/>
                <w:b/>
                <w:bCs/>
                <w:sz w:val="23"/>
                <w:szCs w:val="23"/>
                <w:lang w:eastAsia="es-MX"/>
              </w:rPr>
              <w:t>/INFOEM/IP/RR/2020</w:t>
            </w:r>
          </w:p>
        </w:tc>
        <w:tc>
          <w:tcPr>
            <w:tcW w:w="4531" w:type="dxa"/>
          </w:tcPr>
          <w:p w14:paraId="2C648A3D"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C2986">
              <w:rPr>
                <w:rFonts w:ascii="Palatino Linotype" w:hAnsi="Palatino Linotype"/>
                <w:i/>
                <w:color w:val="000000"/>
              </w:rPr>
              <w:t>Las tarjetas de resguardo de todos y cada uno de los bienes muebles de la presidencia municipal.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2817FEE2" w14:textId="77777777" w:rsidR="00905141" w:rsidRDefault="00905141" w:rsidP="00905141">
            <w:pPr>
              <w:pStyle w:val="Sinespaciado"/>
            </w:pPr>
          </w:p>
        </w:tc>
      </w:tr>
      <w:tr w:rsidR="00905141" w14:paraId="72A2105B" w14:textId="77777777" w:rsidTr="00905141">
        <w:tc>
          <w:tcPr>
            <w:tcW w:w="4531" w:type="dxa"/>
          </w:tcPr>
          <w:p w14:paraId="1AD2D934" w14:textId="77777777" w:rsidR="00905141" w:rsidRDefault="00905141"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70</w:t>
            </w:r>
            <w:r w:rsidRPr="00BB04FC">
              <w:rPr>
                <w:rFonts w:ascii="Palatino Linotype" w:hAnsi="Palatino Linotype" w:cs="Arial"/>
                <w:b/>
                <w:bCs/>
                <w:sz w:val="23"/>
                <w:szCs w:val="23"/>
                <w:lang w:eastAsia="es-MX"/>
              </w:rPr>
              <w:t>/INFOEM/IP/RR/2020</w:t>
            </w:r>
          </w:p>
        </w:tc>
        <w:tc>
          <w:tcPr>
            <w:tcW w:w="4531" w:type="dxa"/>
          </w:tcPr>
          <w:p w14:paraId="25E361FB"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21E96">
              <w:rPr>
                <w:rFonts w:ascii="Palatino Linotype" w:hAnsi="Palatino Linotype"/>
                <w:i/>
                <w:color w:val="000000"/>
              </w:rPr>
              <w:t>Las tarjetas de resguardo de todos y cada uno de los bienes muebles de la Coordinación de Comunicación Social o su equivalente.</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1F32959B" w14:textId="77777777" w:rsidR="00905141" w:rsidRDefault="00905141" w:rsidP="00905141">
            <w:pPr>
              <w:pStyle w:val="Sinespaciado"/>
            </w:pPr>
          </w:p>
        </w:tc>
      </w:tr>
      <w:tr w:rsidR="00905141" w14:paraId="79AD5495" w14:textId="77777777" w:rsidTr="00905141">
        <w:tc>
          <w:tcPr>
            <w:tcW w:w="4531" w:type="dxa"/>
          </w:tcPr>
          <w:p w14:paraId="4E5A63FA" w14:textId="77777777" w:rsidR="00905141" w:rsidRDefault="00905141"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71</w:t>
            </w:r>
            <w:r w:rsidRPr="00BB04FC">
              <w:rPr>
                <w:rFonts w:ascii="Palatino Linotype" w:hAnsi="Palatino Linotype" w:cs="Arial"/>
                <w:b/>
                <w:bCs/>
                <w:sz w:val="23"/>
                <w:szCs w:val="23"/>
                <w:lang w:eastAsia="es-MX"/>
              </w:rPr>
              <w:t>/INFOEM/IP/RR/2020</w:t>
            </w:r>
          </w:p>
        </w:tc>
        <w:tc>
          <w:tcPr>
            <w:tcW w:w="4531" w:type="dxa"/>
          </w:tcPr>
          <w:p w14:paraId="7CBA3D77"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21E96">
              <w:rPr>
                <w:rFonts w:ascii="Palatino Linotype" w:hAnsi="Palatino Linotype"/>
                <w:i/>
                <w:color w:val="000000"/>
              </w:rPr>
              <w:t>Las tarjetas de resguardo de todos y cada uno de los bienes muebles de la Secretaría del Ayuntamiento.</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0FD501A8" w14:textId="77777777" w:rsidR="00905141" w:rsidRDefault="00905141" w:rsidP="00905141">
            <w:pPr>
              <w:pStyle w:val="Sinespaciado"/>
            </w:pPr>
          </w:p>
        </w:tc>
      </w:tr>
      <w:tr w:rsidR="00905141" w14:paraId="21D2C544" w14:textId="77777777" w:rsidTr="00905141">
        <w:tc>
          <w:tcPr>
            <w:tcW w:w="4531" w:type="dxa"/>
          </w:tcPr>
          <w:p w14:paraId="0992CE12" w14:textId="77777777" w:rsidR="00905141" w:rsidRDefault="00905141"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72</w:t>
            </w:r>
            <w:r w:rsidRPr="00BB04FC">
              <w:rPr>
                <w:rFonts w:ascii="Palatino Linotype" w:hAnsi="Palatino Linotype" w:cs="Arial"/>
                <w:b/>
                <w:bCs/>
                <w:sz w:val="23"/>
                <w:szCs w:val="23"/>
                <w:lang w:eastAsia="es-MX"/>
              </w:rPr>
              <w:t>/INFOEM/IP/RR/2020</w:t>
            </w:r>
          </w:p>
        </w:tc>
        <w:tc>
          <w:tcPr>
            <w:tcW w:w="4531" w:type="dxa"/>
          </w:tcPr>
          <w:p w14:paraId="5FF8386B"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102782">
              <w:rPr>
                <w:rFonts w:ascii="Palatino Linotype" w:hAnsi="Palatino Linotype"/>
                <w:i/>
                <w:color w:val="000000"/>
              </w:rPr>
              <w:t>Las tarjetas de resguardo de todos y cada uno de los bienes muebles de la Tesorería Municipal.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50993D55" w14:textId="77777777" w:rsidR="00905141" w:rsidRDefault="00905141" w:rsidP="00905141">
            <w:pPr>
              <w:pStyle w:val="Sinespaciado"/>
            </w:pPr>
          </w:p>
        </w:tc>
      </w:tr>
      <w:tr w:rsidR="00905141" w14:paraId="06041D60" w14:textId="77777777" w:rsidTr="00905141">
        <w:tc>
          <w:tcPr>
            <w:tcW w:w="4531" w:type="dxa"/>
          </w:tcPr>
          <w:p w14:paraId="2DE67DF2" w14:textId="77777777" w:rsidR="00905141" w:rsidRDefault="00905141"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73</w:t>
            </w:r>
            <w:r w:rsidRPr="00BB04FC">
              <w:rPr>
                <w:rFonts w:ascii="Palatino Linotype" w:hAnsi="Palatino Linotype" w:cs="Arial"/>
                <w:b/>
                <w:bCs/>
                <w:sz w:val="23"/>
                <w:szCs w:val="23"/>
                <w:lang w:eastAsia="es-MX"/>
              </w:rPr>
              <w:t>/INFOEM/IP/RR/2020</w:t>
            </w:r>
          </w:p>
        </w:tc>
        <w:tc>
          <w:tcPr>
            <w:tcW w:w="4531" w:type="dxa"/>
          </w:tcPr>
          <w:p w14:paraId="7E7A8840"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B058FD">
              <w:rPr>
                <w:rFonts w:ascii="Palatino Linotype" w:hAnsi="Palatino Linotype"/>
                <w:i/>
                <w:color w:val="000000"/>
              </w:rPr>
              <w:t>Las tarjetas de resguardo de todos y cada uno de los bienes muebles de la Dirección de Administración</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3DC9E933" w14:textId="77777777" w:rsidR="00905141" w:rsidRDefault="00905141" w:rsidP="00905141">
            <w:pPr>
              <w:pStyle w:val="Sinespaciado"/>
            </w:pPr>
          </w:p>
        </w:tc>
      </w:tr>
      <w:tr w:rsidR="00905141" w14:paraId="36844C37" w14:textId="77777777" w:rsidTr="00905141">
        <w:tc>
          <w:tcPr>
            <w:tcW w:w="4531" w:type="dxa"/>
          </w:tcPr>
          <w:p w14:paraId="66E7A92A" w14:textId="77777777" w:rsidR="00905141" w:rsidRDefault="00905141"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74</w:t>
            </w:r>
            <w:r w:rsidRPr="00BB04FC">
              <w:rPr>
                <w:rFonts w:ascii="Palatino Linotype" w:hAnsi="Palatino Linotype" w:cs="Arial"/>
                <w:b/>
                <w:bCs/>
                <w:sz w:val="23"/>
                <w:szCs w:val="23"/>
                <w:lang w:eastAsia="es-MX"/>
              </w:rPr>
              <w:t>/INFOEM/IP/RR/2020</w:t>
            </w:r>
          </w:p>
        </w:tc>
        <w:tc>
          <w:tcPr>
            <w:tcW w:w="4531" w:type="dxa"/>
          </w:tcPr>
          <w:p w14:paraId="6051A06C" w14:textId="77777777" w:rsidR="00905141" w:rsidRPr="00CD3000"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B058FD">
              <w:rPr>
                <w:rFonts w:ascii="Palatino Linotype" w:hAnsi="Palatino Linotype"/>
                <w:i/>
                <w:color w:val="000000"/>
              </w:rPr>
              <w:t>Las tarjetas de resguardo de todos y cada uno de los bienes muebles de la Dirección de Obras Públicas</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tc>
      </w:tr>
      <w:tr w:rsidR="00905141" w14:paraId="674B0C44" w14:textId="77777777" w:rsidTr="00905141">
        <w:tc>
          <w:tcPr>
            <w:tcW w:w="4531" w:type="dxa"/>
          </w:tcPr>
          <w:p w14:paraId="0C6CB2EC" w14:textId="77777777" w:rsidR="00905141" w:rsidRDefault="00905141"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75</w:t>
            </w:r>
            <w:r w:rsidRPr="00BB04FC">
              <w:rPr>
                <w:rFonts w:ascii="Palatino Linotype" w:hAnsi="Palatino Linotype" w:cs="Arial"/>
                <w:b/>
                <w:bCs/>
                <w:sz w:val="23"/>
                <w:szCs w:val="23"/>
                <w:lang w:eastAsia="es-MX"/>
              </w:rPr>
              <w:t>/INFOEM/IP/RR/2020</w:t>
            </w:r>
          </w:p>
        </w:tc>
        <w:tc>
          <w:tcPr>
            <w:tcW w:w="4531" w:type="dxa"/>
          </w:tcPr>
          <w:p w14:paraId="4118D283"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B058FD">
              <w:rPr>
                <w:rFonts w:ascii="Palatino Linotype" w:hAnsi="Palatino Linotype"/>
                <w:i/>
                <w:color w:val="000000"/>
              </w:rPr>
              <w:t>Las tarjetas de resguardo de todos y cada uno de los bienes muebles de la Dirección de Desarrollo Social.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7050D011" w14:textId="77777777" w:rsidR="00905141" w:rsidRDefault="00905141" w:rsidP="00905141">
            <w:pPr>
              <w:pStyle w:val="Sinespaciado"/>
            </w:pPr>
          </w:p>
        </w:tc>
      </w:tr>
      <w:tr w:rsidR="00905141" w14:paraId="709CA08D" w14:textId="77777777" w:rsidTr="00905141">
        <w:tc>
          <w:tcPr>
            <w:tcW w:w="4531" w:type="dxa"/>
          </w:tcPr>
          <w:p w14:paraId="452282B7" w14:textId="77777777" w:rsidR="00905141" w:rsidRDefault="00905141"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76</w:t>
            </w:r>
            <w:r w:rsidRPr="00BB04FC">
              <w:rPr>
                <w:rFonts w:ascii="Palatino Linotype" w:hAnsi="Palatino Linotype" w:cs="Arial"/>
                <w:b/>
                <w:bCs/>
                <w:sz w:val="23"/>
                <w:szCs w:val="23"/>
                <w:lang w:eastAsia="es-MX"/>
              </w:rPr>
              <w:t>/INFOEM/IP/RR/2020</w:t>
            </w:r>
          </w:p>
        </w:tc>
        <w:tc>
          <w:tcPr>
            <w:tcW w:w="4531" w:type="dxa"/>
          </w:tcPr>
          <w:p w14:paraId="57FD838A"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Las tarjetas de resguardo de todos y cada uno de los bienes muebles del DIF, GRACIAS MARICELA, SALUDOS</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33AC35E7" w14:textId="77777777" w:rsidR="00905141" w:rsidRDefault="00905141" w:rsidP="00905141">
            <w:pPr>
              <w:pStyle w:val="Sinespaciado"/>
            </w:pPr>
          </w:p>
        </w:tc>
      </w:tr>
      <w:tr w:rsidR="00905141" w14:paraId="5933E0EF" w14:textId="77777777" w:rsidTr="00905141">
        <w:tc>
          <w:tcPr>
            <w:tcW w:w="4531" w:type="dxa"/>
          </w:tcPr>
          <w:p w14:paraId="43C845EC" w14:textId="77777777" w:rsidR="00905141" w:rsidRDefault="00905141" w:rsidP="00905141">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77</w:t>
            </w:r>
            <w:r w:rsidRPr="00BB04FC">
              <w:rPr>
                <w:rFonts w:ascii="Palatino Linotype" w:hAnsi="Palatino Linotype" w:cs="Arial"/>
                <w:b/>
                <w:bCs/>
                <w:sz w:val="23"/>
                <w:szCs w:val="23"/>
                <w:lang w:eastAsia="es-MX"/>
              </w:rPr>
              <w:t>/INFOEM/IP/RR/2020</w:t>
            </w:r>
          </w:p>
        </w:tc>
        <w:tc>
          <w:tcPr>
            <w:tcW w:w="4531" w:type="dxa"/>
          </w:tcPr>
          <w:p w14:paraId="752F3C95"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odos los contratos de comodato de bienes muebles entre unidades administrativas del DIF, celebrados durante 2020.</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303415C5" w14:textId="77777777" w:rsidR="00905141" w:rsidRDefault="00905141" w:rsidP="00905141">
            <w:pPr>
              <w:pStyle w:val="Sinespaciado"/>
            </w:pPr>
          </w:p>
        </w:tc>
      </w:tr>
      <w:tr w:rsidR="00905141" w14:paraId="011124A1" w14:textId="77777777" w:rsidTr="00905141">
        <w:tc>
          <w:tcPr>
            <w:tcW w:w="4531" w:type="dxa"/>
          </w:tcPr>
          <w:p w14:paraId="36491DC5" w14:textId="77777777" w:rsidR="00905141" w:rsidRPr="00BB04FC" w:rsidRDefault="00905141" w:rsidP="00905141">
            <w:pPr>
              <w:pStyle w:val="Sinespaciado"/>
              <w:rPr>
                <w:rFonts w:ascii="Palatino Linotype" w:hAnsi="Palatino Linotype" w:cs="Arial"/>
                <w:b/>
                <w:bCs/>
                <w:sz w:val="23"/>
                <w:szCs w:val="23"/>
                <w:lang w:eastAsia="es-MX"/>
              </w:rPr>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79</w:t>
            </w:r>
            <w:r w:rsidRPr="00BB04FC">
              <w:rPr>
                <w:rFonts w:ascii="Palatino Linotype" w:hAnsi="Palatino Linotype" w:cs="Arial"/>
                <w:b/>
                <w:bCs/>
                <w:sz w:val="23"/>
                <w:szCs w:val="23"/>
                <w:lang w:eastAsia="es-MX"/>
              </w:rPr>
              <w:t>/INFOEM/IP/RR/2020</w:t>
            </w:r>
          </w:p>
        </w:tc>
        <w:tc>
          <w:tcPr>
            <w:tcW w:w="4531" w:type="dxa"/>
          </w:tcPr>
          <w:p w14:paraId="2E07EC74"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Todos los contratos de comodato de bienes muebles entre unidades administrativas del DIF, celebrados durante 2019.</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0106E879" w14:textId="77777777" w:rsidR="00905141" w:rsidRPr="00CF567E" w:rsidRDefault="00905141" w:rsidP="00905141">
            <w:pPr>
              <w:rPr>
                <w:rFonts w:ascii="Palatino Linotype" w:eastAsia="Times New Roman" w:hAnsi="Palatino Linotype" w:cs="Times New Roman"/>
                <w:i/>
                <w:lang w:val="es-ES_tradnl" w:eastAsia="es-ES"/>
              </w:rPr>
            </w:pPr>
          </w:p>
        </w:tc>
      </w:tr>
      <w:tr w:rsidR="00905141" w14:paraId="479C24A3" w14:textId="77777777" w:rsidTr="00905141">
        <w:tc>
          <w:tcPr>
            <w:tcW w:w="4531" w:type="dxa"/>
          </w:tcPr>
          <w:p w14:paraId="09B6F096" w14:textId="77777777" w:rsidR="00905141" w:rsidRPr="00BB04FC" w:rsidRDefault="00905141" w:rsidP="00905141">
            <w:pPr>
              <w:pStyle w:val="Sinespaciado"/>
              <w:rPr>
                <w:rFonts w:ascii="Palatino Linotype" w:hAnsi="Palatino Linotype" w:cs="Arial"/>
                <w:b/>
                <w:bCs/>
                <w:sz w:val="23"/>
                <w:szCs w:val="23"/>
                <w:lang w:eastAsia="es-MX"/>
              </w:rPr>
            </w:pPr>
            <w:r w:rsidRPr="00BB04FC">
              <w:rPr>
                <w:rFonts w:ascii="Palatino Linotype" w:hAnsi="Palatino Linotype" w:cs="Arial"/>
                <w:b/>
                <w:bCs/>
                <w:sz w:val="23"/>
                <w:szCs w:val="23"/>
                <w:lang w:eastAsia="es-MX"/>
              </w:rPr>
              <w:lastRenderedPageBreak/>
              <w:t>26</w:t>
            </w:r>
            <w:r>
              <w:rPr>
                <w:rFonts w:ascii="Palatino Linotype" w:hAnsi="Palatino Linotype" w:cs="Arial"/>
                <w:b/>
                <w:bCs/>
                <w:sz w:val="23"/>
                <w:szCs w:val="23"/>
                <w:lang w:eastAsia="es-MX"/>
              </w:rPr>
              <w:t>80</w:t>
            </w:r>
            <w:r w:rsidRPr="00BB04FC">
              <w:rPr>
                <w:rFonts w:ascii="Palatino Linotype" w:hAnsi="Palatino Linotype" w:cs="Arial"/>
                <w:b/>
                <w:bCs/>
                <w:sz w:val="23"/>
                <w:szCs w:val="23"/>
                <w:lang w:eastAsia="es-MX"/>
              </w:rPr>
              <w:t>/INFOEM/IP/RR/2020</w:t>
            </w:r>
          </w:p>
        </w:tc>
        <w:tc>
          <w:tcPr>
            <w:tcW w:w="4531" w:type="dxa"/>
          </w:tcPr>
          <w:p w14:paraId="4A385D07" w14:textId="77777777" w:rsidR="00905141" w:rsidRPr="00C2435C" w:rsidRDefault="00905141" w:rsidP="00905141">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Todos los contratos de comodato de bienes muebles entre unidades administrativas, celebrados durante 2019..</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6F55BF63" w14:textId="77777777" w:rsidR="00905141" w:rsidRPr="00CF567E" w:rsidRDefault="00905141" w:rsidP="00905141">
            <w:pPr>
              <w:rPr>
                <w:rFonts w:ascii="Palatino Linotype" w:eastAsia="Times New Roman" w:hAnsi="Palatino Linotype" w:cs="Times New Roman"/>
                <w:i/>
                <w:lang w:val="es-ES_tradnl" w:eastAsia="es-ES"/>
              </w:rPr>
            </w:pPr>
          </w:p>
        </w:tc>
      </w:tr>
    </w:tbl>
    <w:p w14:paraId="0AB66A93"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13233E9B" w14:textId="0C32CE29" w:rsidR="006B317A" w:rsidRDefault="006B317A" w:rsidP="006B317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w:t>
      </w:r>
      <w:r w:rsidR="003915FE" w:rsidRPr="003915FE">
        <w:rPr>
          <w:rFonts w:ascii="Palatino Linotype" w:hAnsi="Palatino Linotype" w:cs="Arial"/>
          <w:i/>
          <w:sz w:val="24"/>
          <w:szCs w:val="24"/>
        </w:rPr>
        <w:t>IXTASAL-CT-001</w:t>
      </w:r>
      <w:r w:rsidR="00F96038">
        <w:rPr>
          <w:rFonts w:ascii="Palatino Linotype" w:hAnsi="Palatino Linotype" w:cs="Arial"/>
          <w:i/>
          <w:sz w:val="24"/>
          <w:szCs w:val="24"/>
        </w:rPr>
        <w:t>6</w:t>
      </w:r>
      <w:r w:rsidR="003915FE" w:rsidRPr="003915FE">
        <w:rPr>
          <w:rFonts w:ascii="Palatino Linotype" w:hAnsi="Palatino Linotype" w:cs="Arial"/>
          <w:i/>
          <w:sz w:val="24"/>
          <w:szCs w:val="24"/>
        </w:rPr>
        <w:t>EXT-2020.pdf</w:t>
      </w:r>
      <w:r w:rsidRPr="00036A7E">
        <w:rPr>
          <w:rFonts w:ascii="Palatino Linotype" w:hAnsi="Palatino Linotype" w:cs="Arial"/>
          <w:i/>
          <w:sz w:val="24"/>
          <w:szCs w:val="24"/>
        </w:rPr>
        <w:t>”</w:t>
      </w:r>
      <w:r>
        <w:rPr>
          <w:rFonts w:ascii="Palatino Linotype" w:hAnsi="Palatino Linotype" w:cs="Arial"/>
          <w:sz w:val="24"/>
          <w:szCs w:val="24"/>
        </w:rPr>
        <w:t xml:space="preserve">, el cual consta del </w:t>
      </w:r>
      <w:r w:rsidRPr="00036A7E">
        <w:rPr>
          <w:rFonts w:ascii="Palatino Linotype" w:hAnsi="Palatino Linotype" w:cs="Arial"/>
          <w:sz w:val="24"/>
          <w:szCs w:val="24"/>
        </w:rPr>
        <w:t>Acta número IXTASAL/CT/001</w:t>
      </w:r>
      <w:r w:rsidR="00F96038">
        <w:rPr>
          <w:rFonts w:ascii="Palatino Linotype" w:hAnsi="Palatino Linotype" w:cs="Arial"/>
          <w:sz w:val="24"/>
          <w:szCs w:val="24"/>
        </w:rPr>
        <w:t>6</w:t>
      </w:r>
      <w:r w:rsidRPr="00036A7E">
        <w:rPr>
          <w:rFonts w:ascii="Palatino Linotype" w:hAnsi="Palatino Linotype" w:cs="Arial"/>
          <w:sz w:val="24"/>
          <w:szCs w:val="24"/>
        </w:rPr>
        <w:t xml:space="preserve">EXT/2020, de la </w:t>
      </w:r>
      <w:r w:rsidR="00905141">
        <w:rPr>
          <w:rFonts w:ascii="Palatino Linotype" w:hAnsi="Palatino Linotype" w:cs="Arial"/>
          <w:sz w:val="24"/>
          <w:szCs w:val="24"/>
        </w:rPr>
        <w:t>Décima Sexta S</w:t>
      </w:r>
      <w:r w:rsidRPr="00036A7E">
        <w:rPr>
          <w:rFonts w:ascii="Palatino Linotype" w:hAnsi="Palatino Linotype" w:cs="Arial"/>
          <w:sz w:val="24"/>
          <w:szCs w:val="24"/>
        </w:rPr>
        <w:t xml:space="preserve">esión Extraordinaria del Comité de Transparencia, del día </w:t>
      </w:r>
      <w:r w:rsidR="00F96038">
        <w:rPr>
          <w:rFonts w:ascii="Palatino Linotype" w:hAnsi="Palatino Linotype" w:cs="Arial"/>
          <w:sz w:val="24"/>
          <w:szCs w:val="24"/>
        </w:rPr>
        <w:t>nueve</w:t>
      </w:r>
      <w:r w:rsidRPr="00036A7E">
        <w:rPr>
          <w:rFonts w:ascii="Palatino Linotype" w:hAnsi="Palatino Linotype" w:cs="Arial"/>
          <w:sz w:val="24"/>
          <w:szCs w:val="24"/>
        </w:rPr>
        <w:t xml:space="preserve"> de ju</w:t>
      </w:r>
      <w:r w:rsidR="003915FE">
        <w:rPr>
          <w:rFonts w:ascii="Palatino Linotype" w:hAnsi="Palatino Linotype" w:cs="Arial"/>
          <w:sz w:val="24"/>
          <w:szCs w:val="24"/>
        </w:rPr>
        <w:t>l</w:t>
      </w:r>
      <w:r w:rsidRPr="00036A7E">
        <w:rPr>
          <w:rFonts w:ascii="Palatino Linotype" w:hAnsi="Palatino Linotype" w:cs="Arial"/>
          <w:sz w:val="24"/>
          <w:szCs w:val="24"/>
        </w:rPr>
        <w:t>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pública, argumentando que la U</w:t>
      </w:r>
      <w:r w:rsidR="008A14FD">
        <w:rPr>
          <w:rFonts w:ascii="Palatino Linotype" w:hAnsi="Palatino Linotype" w:cs="Arial"/>
          <w:sz w:val="24"/>
          <w:szCs w:val="24"/>
        </w:rPr>
        <w:t xml:space="preserve">nidad de </w:t>
      </w:r>
      <w:r w:rsidRPr="00036A7E">
        <w:rPr>
          <w:rFonts w:ascii="Palatino Linotype" w:hAnsi="Palatino Linotype" w:cs="Arial"/>
          <w:sz w:val="24"/>
          <w:szCs w:val="24"/>
        </w:rPr>
        <w:t>T</w:t>
      </w:r>
      <w:r w:rsidR="008A14FD">
        <w:rPr>
          <w:rFonts w:ascii="Palatino Linotype" w:hAnsi="Palatino Linotype" w:cs="Arial"/>
          <w:sz w:val="24"/>
          <w:szCs w:val="24"/>
        </w:rPr>
        <w:t>ransparencia</w:t>
      </w:r>
      <w:r w:rsidRPr="00036A7E">
        <w:rPr>
          <w:rFonts w:ascii="Palatino Linotype" w:hAnsi="Palatino Linotype" w:cs="Arial"/>
          <w:sz w:val="24"/>
          <w:szCs w:val="24"/>
        </w:rPr>
        <w:t xml:space="preserve"> cue</w:t>
      </w:r>
      <w:r w:rsidR="008A14FD">
        <w:rPr>
          <w:rFonts w:ascii="Palatino Linotype" w:hAnsi="Palatino Linotype" w:cs="Arial"/>
          <w:sz w:val="24"/>
          <w:szCs w:val="24"/>
        </w:rPr>
        <w:t>n</w:t>
      </w:r>
      <w:r w:rsidRPr="00036A7E">
        <w:rPr>
          <w:rFonts w:ascii="Palatino Linotype" w:hAnsi="Palatino Linotype" w:cs="Arial"/>
          <w:sz w:val="24"/>
          <w:szCs w:val="24"/>
        </w:rPr>
        <w:t>ta con 3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14:paraId="20D82B48" w14:textId="77777777" w:rsidR="00600433" w:rsidRDefault="00600433" w:rsidP="006B317A">
      <w:pPr>
        <w:tabs>
          <w:tab w:val="left" w:pos="709"/>
        </w:tabs>
        <w:spacing w:after="0" w:line="360" w:lineRule="auto"/>
        <w:jc w:val="both"/>
        <w:rPr>
          <w:rFonts w:ascii="Palatino Linotype" w:hAnsi="Palatino Linotype" w:cs="Arial"/>
          <w:sz w:val="24"/>
          <w:szCs w:val="24"/>
        </w:rPr>
      </w:pPr>
    </w:p>
    <w:p w14:paraId="4A25726F" w14:textId="5558D7B1" w:rsidR="006B317A"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C57961D" wp14:editId="78A7700C">
            <wp:extent cx="5464283" cy="6896100"/>
            <wp:effectExtent l="190500" t="190500" r="193675" b="1905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391" t="2646" r="34689" b="27983"/>
                    <a:stretch/>
                  </pic:blipFill>
                  <pic:spPr bwMode="auto">
                    <a:xfrm>
                      <a:off x="0" y="0"/>
                      <a:ext cx="5480491" cy="69165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A3384C" w14:textId="35A01AED"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A35B449" wp14:editId="322F1EAD">
            <wp:extent cx="5474839" cy="7286625"/>
            <wp:effectExtent l="190500" t="190500" r="183515" b="1809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20" t="24758" r="37287" b="13266"/>
                    <a:stretch/>
                  </pic:blipFill>
                  <pic:spPr bwMode="auto">
                    <a:xfrm>
                      <a:off x="0" y="0"/>
                      <a:ext cx="5494953" cy="7313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986C202" w14:textId="4AE297D3" w:rsidR="009C5512" w:rsidRPr="00905141" w:rsidRDefault="009C5512" w:rsidP="007B41B3">
      <w:pPr>
        <w:tabs>
          <w:tab w:val="left" w:pos="709"/>
        </w:tabs>
        <w:spacing w:after="0" w:line="360" w:lineRule="auto"/>
        <w:jc w:val="both"/>
        <w:rPr>
          <w:rFonts w:ascii="Palatino Linotype" w:eastAsia="Times New Roman" w:hAnsi="Palatino Linotype" w:cs="Times New Roman"/>
          <w:sz w:val="24"/>
          <w:szCs w:val="24"/>
          <w:lang w:eastAsia="es-ES"/>
        </w:rPr>
      </w:pPr>
      <w:r w:rsidRPr="00BC1DB5">
        <w:rPr>
          <w:rFonts w:ascii="Palatino Linotype" w:eastAsia="Times New Roman" w:hAnsi="Palatino Linotype" w:cs="Times New Roman"/>
          <w:sz w:val="24"/>
          <w:szCs w:val="24"/>
          <w:lang w:eastAsia="es-ES"/>
        </w:rPr>
        <w:lastRenderedPageBreak/>
        <w:t xml:space="preserve">En respuesta, el Ayuntamiento de Ixtapan de la Sal, informó que, de conformidad con </w:t>
      </w:r>
      <w:r w:rsidRPr="00905141">
        <w:rPr>
          <w:rFonts w:ascii="Palatino Linotype" w:eastAsia="Times New Roman" w:hAnsi="Palatino Linotype" w:cs="Times New Roman"/>
          <w:sz w:val="24"/>
          <w:szCs w:val="24"/>
          <w:lang w:eastAsia="es-ES"/>
        </w:rPr>
        <w:t>el Acuerdo de la Décima Sexta Sesión Extraordinaria del Comité de Transparencia se aprobó un cambio en la modalidad de entrega de la información; esto es, mediante consulta directa.</w:t>
      </w:r>
    </w:p>
    <w:p w14:paraId="1982198D" w14:textId="77777777" w:rsidR="007B41B3" w:rsidRPr="001B068C" w:rsidRDefault="007B41B3" w:rsidP="00E45B76">
      <w:pPr>
        <w:tabs>
          <w:tab w:val="left" w:pos="709"/>
        </w:tabs>
        <w:spacing w:after="0" w:line="360" w:lineRule="auto"/>
        <w:jc w:val="both"/>
        <w:rPr>
          <w:rFonts w:ascii="Palatino Linotype" w:eastAsia="Times New Roman" w:hAnsi="Palatino Linotype" w:cs="Times New Roman"/>
          <w:sz w:val="18"/>
          <w:szCs w:val="24"/>
          <w:lang w:eastAsia="es-ES"/>
        </w:rPr>
      </w:pPr>
    </w:p>
    <w:p w14:paraId="09AC947F" w14:textId="1FE514E7" w:rsidR="007B41B3" w:rsidRPr="00905141" w:rsidRDefault="007B41B3" w:rsidP="007B41B3">
      <w:pPr>
        <w:spacing w:line="360" w:lineRule="auto"/>
        <w:jc w:val="both"/>
        <w:rPr>
          <w:rFonts w:ascii="Palatino Linotype" w:hAnsi="Palatino Linotype" w:cs="Arial"/>
          <w:sz w:val="24"/>
          <w:szCs w:val="24"/>
          <w:lang w:val="es-ES"/>
        </w:rPr>
      </w:pPr>
      <w:r w:rsidRPr="00905141">
        <w:rPr>
          <w:rFonts w:ascii="Palatino Linotype" w:hAnsi="Palatino Linotype" w:cs="Arial"/>
          <w:sz w:val="24"/>
          <w:szCs w:val="24"/>
          <w:lang w:val="es-ES"/>
        </w:rPr>
        <w:t>Es así que, tomando como base la solicitud de información, la respuesta del</w:t>
      </w:r>
      <w:r w:rsidRPr="00905141">
        <w:rPr>
          <w:rFonts w:ascii="Palatino Linotype" w:hAnsi="Palatino Linotype" w:cs="Arial"/>
          <w:b/>
          <w:sz w:val="24"/>
          <w:szCs w:val="24"/>
          <w:lang w:val="es-ES"/>
        </w:rPr>
        <w:t xml:space="preserve"> </w:t>
      </w:r>
      <w:r w:rsidR="00905141" w:rsidRPr="00905141">
        <w:rPr>
          <w:rFonts w:ascii="Palatino Linotype" w:hAnsi="Palatino Linotype" w:cs="Arial"/>
          <w:sz w:val="24"/>
          <w:szCs w:val="24"/>
          <w:lang w:val="es-ES"/>
        </w:rPr>
        <w:t>Sujeto Obligado</w:t>
      </w:r>
      <w:r w:rsidRPr="00905141">
        <w:rPr>
          <w:rFonts w:ascii="Palatino Linotype" w:hAnsi="Palatino Linotype" w:cs="Arial"/>
          <w:sz w:val="24"/>
          <w:szCs w:val="24"/>
          <w:lang w:val="es-ES"/>
        </w:rPr>
        <w:t xml:space="preserve"> y los motivos de inconformidad del escrito de interposición de los presentes recursos, el estudio se circunscribe a determinar la procedencia o no del cambio en la modalidad de entrega de la información.</w:t>
      </w:r>
    </w:p>
    <w:p w14:paraId="3CC97B1E" w14:textId="77777777" w:rsidR="007B41B3" w:rsidRPr="001B068C" w:rsidRDefault="007B41B3" w:rsidP="007B41B3">
      <w:pPr>
        <w:spacing w:line="360" w:lineRule="auto"/>
        <w:jc w:val="both"/>
        <w:rPr>
          <w:rFonts w:ascii="Palatino Linotype" w:hAnsi="Palatino Linotype" w:cs="Arial"/>
          <w:sz w:val="2"/>
          <w:lang w:val="es-ES"/>
        </w:rPr>
      </w:pPr>
    </w:p>
    <w:p w14:paraId="18850378" w14:textId="77777777" w:rsidR="007B41B3" w:rsidRPr="001B068C" w:rsidRDefault="007B41B3" w:rsidP="007B41B3">
      <w:pPr>
        <w:spacing w:line="360" w:lineRule="auto"/>
        <w:jc w:val="both"/>
        <w:rPr>
          <w:rFonts w:ascii="Palatino Linotype" w:hAnsi="Palatino Linotype" w:cs="Arial"/>
          <w:sz w:val="24"/>
          <w:szCs w:val="24"/>
          <w:lang w:val="es-ES"/>
        </w:rPr>
      </w:pPr>
      <w:r w:rsidRPr="001B068C">
        <w:rPr>
          <w:rFonts w:ascii="Palatino Linotype" w:hAnsi="Palatino Linotype" w:cs="Arial"/>
          <w:sz w:val="24"/>
          <w:szCs w:val="24"/>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41E2D6B4" w14:textId="77777777" w:rsidR="007B41B3" w:rsidRPr="001B068C" w:rsidRDefault="007B41B3" w:rsidP="007B41B3">
      <w:pPr>
        <w:spacing w:line="360" w:lineRule="auto"/>
        <w:jc w:val="both"/>
        <w:rPr>
          <w:rFonts w:ascii="Palatino Linotype" w:hAnsi="Palatino Linotype" w:cs="Arial"/>
          <w:sz w:val="2"/>
          <w:lang w:val="es-ES"/>
        </w:rPr>
      </w:pPr>
    </w:p>
    <w:p w14:paraId="36539580"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w:t>
      </w:r>
      <w:r w:rsidRPr="009D4885">
        <w:rPr>
          <w:rFonts w:ascii="Palatino Linotype" w:hAnsi="Palatino Linotype" w:cs="Arial"/>
          <w:b/>
          <w:i/>
          <w:iCs/>
          <w:lang w:val="es-ES"/>
        </w:rPr>
        <w:t xml:space="preserve">Artículo 155. </w:t>
      </w:r>
      <w:r w:rsidRPr="009D4885">
        <w:rPr>
          <w:rFonts w:ascii="Palatino Linotype" w:hAnsi="Palatino Linotype" w:cs="Arial"/>
          <w:b/>
          <w:i/>
          <w:iCs/>
          <w:u w:val="single"/>
          <w:lang w:val="es-ES"/>
        </w:rPr>
        <w:t>Para presentar una solicitud por escrito, no se podrán exigir mayores requisitos que los siguientes</w:t>
      </w:r>
      <w:r w:rsidRPr="009D4885">
        <w:rPr>
          <w:rFonts w:ascii="Palatino Linotype" w:hAnsi="Palatino Linotype" w:cs="Arial"/>
          <w:i/>
          <w:iCs/>
          <w:lang w:val="es-ES"/>
        </w:rPr>
        <w:t xml:space="preserve">: </w:t>
      </w:r>
    </w:p>
    <w:p w14:paraId="3F9B2EBC"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w:t>
      </w:r>
    </w:p>
    <w:p w14:paraId="3F5CB6F7"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V. </w:t>
      </w:r>
      <w:r w:rsidRPr="009D4885">
        <w:rPr>
          <w:rFonts w:ascii="Palatino Linotype" w:hAnsi="Palatino Linotype" w:cs="Arial"/>
          <w:b/>
          <w:i/>
          <w:iCs/>
          <w:u w:val="single"/>
          <w:lang w:val="es-ES"/>
        </w:rPr>
        <w:t>La modalidad en la que prefiere se otorgue el acceso a la información, la cual podrá ser</w:t>
      </w:r>
      <w:r w:rsidRPr="009D4885">
        <w:rPr>
          <w:rFonts w:ascii="Palatino Linotype" w:hAnsi="Palatino Linotype" w:cs="Arial"/>
          <w:i/>
          <w:iCs/>
          <w:lang w:val="es-ES"/>
        </w:rPr>
        <w:t xml:space="preserve"> verbal, siempre y cuando sea para fines de orientación, mediante consulta directa, </w:t>
      </w:r>
      <w:r w:rsidRPr="009D4885">
        <w:rPr>
          <w:rFonts w:ascii="Palatino Linotype" w:hAnsi="Palatino Linotype" w:cs="Arial"/>
          <w:b/>
          <w:i/>
          <w:iCs/>
          <w:u w:val="single"/>
          <w:lang w:val="es-ES"/>
        </w:rPr>
        <w:t>mediante la expedición de copias</w:t>
      </w:r>
      <w:r w:rsidRPr="009D4885">
        <w:rPr>
          <w:rFonts w:ascii="Palatino Linotype" w:hAnsi="Palatino Linotype" w:cs="Arial"/>
          <w:i/>
          <w:iCs/>
          <w:lang w:val="es-ES"/>
        </w:rPr>
        <w:t xml:space="preserve"> simples o </w:t>
      </w:r>
      <w:r w:rsidRPr="009D4885">
        <w:rPr>
          <w:rFonts w:ascii="Palatino Linotype" w:hAnsi="Palatino Linotype" w:cs="Arial"/>
          <w:b/>
          <w:i/>
          <w:iCs/>
          <w:u w:val="single"/>
          <w:lang w:val="es-ES"/>
        </w:rPr>
        <w:t>certificadas</w:t>
      </w:r>
      <w:r w:rsidRPr="009D4885">
        <w:rPr>
          <w:rFonts w:ascii="Palatino Linotype" w:hAnsi="Palatino Linotype" w:cs="Arial"/>
          <w:i/>
          <w:iCs/>
          <w:lang w:val="es-ES"/>
        </w:rPr>
        <w:t xml:space="preserve"> o la reproducción en cualquier otro medio, incluidos los electrónicos. </w:t>
      </w:r>
    </w:p>
    <w:p w14:paraId="573FA24B"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158. </w:t>
      </w:r>
      <w:r w:rsidRPr="009D4885">
        <w:rPr>
          <w:rFonts w:ascii="Palatino Linotype" w:hAnsi="Palatino Linotype" w:cs="Arial"/>
          <w:i/>
          <w:iCs/>
          <w:lang w:val="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3F41EFD0"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lastRenderedPageBreak/>
        <w:t>En todo caso, se facilitará su copia simple o certificada, así como su reproducción por cualquier medio disponible en las instalaciones del sujeto obligado o que, en su caso, aporte el solicitante.</w:t>
      </w:r>
    </w:p>
    <w:p w14:paraId="5F99CCDC" w14:textId="77777777" w:rsidR="007B41B3" w:rsidRPr="007B41B3" w:rsidRDefault="007B41B3" w:rsidP="007B41B3">
      <w:pPr>
        <w:ind w:left="709" w:right="709"/>
        <w:jc w:val="both"/>
        <w:rPr>
          <w:rFonts w:ascii="Palatino Linotype" w:hAnsi="Palatino Linotype" w:cs="Arial"/>
          <w:b/>
          <w:i/>
          <w:iCs/>
          <w:sz w:val="4"/>
          <w:lang w:val="es-ES"/>
        </w:rPr>
      </w:pPr>
    </w:p>
    <w:p w14:paraId="2A550D02"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Artículo 160.</w:t>
      </w:r>
      <w:r w:rsidRPr="009D4885">
        <w:rPr>
          <w:rFonts w:ascii="Palatino Linotype" w:hAnsi="Palatino Linotype" w:cs="Arial"/>
          <w:i/>
          <w:iCs/>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E0CD96"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En caso que la información solicitada consista en bases de datos se deberá privilegiar la entrega de la misma en formatos abiertos.</w:t>
      </w:r>
    </w:p>
    <w:p w14:paraId="1A3BAE63"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164. </w:t>
      </w:r>
      <w:r w:rsidRPr="009D4885">
        <w:rPr>
          <w:rFonts w:ascii="Palatino Linotype" w:hAnsi="Palatino Linotype" w:cs="Arial"/>
          <w:b/>
          <w:i/>
          <w:iCs/>
          <w:u w:val="single"/>
          <w:lang w:val="es-ES"/>
        </w:rPr>
        <w:t>El acceso se dará en la modalidad de entrega</w:t>
      </w:r>
      <w:r w:rsidRPr="009D4885">
        <w:rPr>
          <w:rFonts w:ascii="Palatino Linotype" w:hAnsi="Palatino Linotype" w:cs="Arial"/>
          <w:i/>
          <w:iCs/>
          <w:lang w:val="es-ES"/>
        </w:rPr>
        <w:t xml:space="preserve"> y, en su caso, de envío </w:t>
      </w:r>
      <w:r w:rsidRPr="009D4885">
        <w:rPr>
          <w:rFonts w:ascii="Palatino Linotype" w:hAnsi="Palatino Linotype" w:cs="Arial"/>
          <w:b/>
          <w:i/>
          <w:iCs/>
          <w:u w:val="single"/>
          <w:lang w:val="es-ES"/>
        </w:rPr>
        <w:t>elegidos por el solicitante</w:t>
      </w:r>
      <w:r w:rsidRPr="009D4885">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14:paraId="7E9DDCF5"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 xml:space="preserve">En cualquier caso, se deberá fundar y motivar la necesidad de ofrecer otras modalidades.” </w:t>
      </w:r>
    </w:p>
    <w:p w14:paraId="0932B0C6" w14:textId="77777777" w:rsidR="007B41B3" w:rsidRPr="009D4885" w:rsidRDefault="007B41B3" w:rsidP="007B41B3">
      <w:pPr>
        <w:ind w:left="709" w:right="709"/>
        <w:jc w:val="both"/>
        <w:rPr>
          <w:rFonts w:ascii="Palatino Linotype" w:hAnsi="Palatino Linotype" w:cs="Arial"/>
          <w:lang w:eastAsia="es-MX"/>
        </w:rPr>
      </w:pPr>
      <w:r w:rsidRPr="009D4885">
        <w:rPr>
          <w:rFonts w:ascii="Palatino Linotype" w:hAnsi="Palatino Linotype" w:cs="Arial"/>
          <w:lang w:eastAsia="es-MX"/>
        </w:rPr>
        <w:t>(Énfasis añadido)</w:t>
      </w:r>
    </w:p>
    <w:p w14:paraId="78B44284" w14:textId="77777777" w:rsidR="007B41B3" w:rsidRPr="007B41B3" w:rsidRDefault="007B41B3" w:rsidP="007B41B3">
      <w:pPr>
        <w:spacing w:line="360" w:lineRule="auto"/>
        <w:jc w:val="both"/>
        <w:rPr>
          <w:rFonts w:ascii="Palatino Linotype" w:hAnsi="Palatino Linotype" w:cs="Arial"/>
          <w:sz w:val="12"/>
          <w:lang w:val="es-ES"/>
        </w:rPr>
      </w:pPr>
    </w:p>
    <w:p w14:paraId="3668B0B3" w14:textId="77777777" w:rsidR="007B41B3" w:rsidRPr="001B068C" w:rsidRDefault="007B41B3" w:rsidP="007B41B3">
      <w:pPr>
        <w:spacing w:line="360" w:lineRule="auto"/>
        <w:jc w:val="both"/>
        <w:rPr>
          <w:rFonts w:ascii="Palatino Linotype" w:hAnsi="Palatino Linotype" w:cs="Arial"/>
          <w:sz w:val="24"/>
          <w:szCs w:val="24"/>
          <w:lang w:val="es-ES_tradnl"/>
        </w:rPr>
      </w:pPr>
      <w:r w:rsidRPr="001B068C">
        <w:rPr>
          <w:rFonts w:ascii="Palatino Linotype" w:hAnsi="Palatino Linotype"/>
          <w:sz w:val="24"/>
          <w:szCs w:val="24"/>
        </w:rPr>
        <w:t xml:space="preserve">En ese sentido, a efecto de dar cumplimiento al derecho de acceso a la información pública, los particulares tienen la posibilidad de elegir la modalidad de entrega que prefieran, entre ellas, vía </w:t>
      </w:r>
      <w:r w:rsidRPr="001B068C">
        <w:rPr>
          <w:rFonts w:ascii="Palatino Linotype" w:hAnsi="Palatino Linotype"/>
          <w:b/>
          <w:sz w:val="24"/>
          <w:szCs w:val="24"/>
        </w:rPr>
        <w:t>SAIMEX</w:t>
      </w:r>
      <w:r w:rsidRPr="001B068C">
        <w:rPr>
          <w:rFonts w:ascii="Palatino Linotype" w:hAnsi="Palatino Linotype"/>
          <w:sz w:val="24"/>
          <w:szCs w:val="24"/>
        </w:rPr>
        <w:t>, como es el caso,</w:t>
      </w:r>
      <w:r w:rsidRPr="001B068C">
        <w:rPr>
          <w:rFonts w:ascii="Palatino Linotype" w:hAnsi="Palatino Linotype" w:cs="Arial"/>
          <w:b/>
          <w:sz w:val="24"/>
          <w:szCs w:val="24"/>
          <w:lang w:val="es-ES_tradnl"/>
        </w:rPr>
        <w:t xml:space="preserve"> </w:t>
      </w:r>
      <w:r w:rsidRPr="001B068C">
        <w:rPr>
          <w:rFonts w:ascii="Palatino Linotype" w:hAnsi="Palatino Linotype" w:cs="Arial"/>
          <w:sz w:val="24"/>
          <w:szCs w:val="24"/>
          <w:lang w:val="es-ES_tradnl"/>
        </w:rPr>
        <w:t>tal como a manera de ejemplo se muestra a continuación.</w:t>
      </w:r>
    </w:p>
    <w:p w14:paraId="51AE67A4" w14:textId="1CCB50A8" w:rsidR="001B068C" w:rsidRDefault="001B068C" w:rsidP="001B068C">
      <w:pPr>
        <w:spacing w:line="360" w:lineRule="auto"/>
        <w:jc w:val="center"/>
        <w:rPr>
          <w:rFonts w:ascii="Palatino Linotype" w:hAnsi="Palatino Linotype" w:cs="Arial"/>
          <w:sz w:val="24"/>
          <w:szCs w:val="24"/>
        </w:rPr>
      </w:pPr>
      <w:r>
        <w:rPr>
          <w:noProof/>
          <w:lang w:eastAsia="es-MX"/>
        </w:rPr>
        <w:drawing>
          <wp:inline distT="0" distB="0" distL="0" distR="0" wp14:anchorId="3EE20B2F" wp14:editId="7899A54D">
            <wp:extent cx="5355049" cy="1184745"/>
            <wp:effectExtent l="190500" t="190500" r="188595" b="1873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628" t="39261" r="11374" b="30062"/>
                    <a:stretch/>
                  </pic:blipFill>
                  <pic:spPr bwMode="auto">
                    <a:xfrm>
                      <a:off x="0" y="0"/>
                      <a:ext cx="5364812" cy="11869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AD69F91" w14:textId="3D41ADA6" w:rsidR="007B41B3" w:rsidRPr="001B068C" w:rsidRDefault="007B41B3" w:rsidP="007B41B3">
      <w:pPr>
        <w:spacing w:line="360" w:lineRule="auto"/>
        <w:jc w:val="both"/>
        <w:rPr>
          <w:rFonts w:ascii="Palatino Linotype" w:hAnsi="Palatino Linotype" w:cs="Arial"/>
          <w:sz w:val="24"/>
          <w:szCs w:val="24"/>
        </w:rPr>
      </w:pPr>
      <w:r w:rsidRPr="001B068C">
        <w:rPr>
          <w:rFonts w:ascii="Palatino Linotype" w:hAnsi="Palatino Linotype" w:cs="Arial"/>
          <w:sz w:val="24"/>
          <w:szCs w:val="24"/>
        </w:rPr>
        <w:lastRenderedPageBreak/>
        <w:t>Es así que, si bien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refiere fundamentos jurídicos; así como, la incapacidad humana, dado que </w:t>
      </w:r>
      <w:r w:rsidRPr="001B068C">
        <w:rPr>
          <w:rFonts w:ascii="Palatino Linotype" w:hAnsi="Palatino Linotype" w:cs="Arial"/>
          <w:sz w:val="24"/>
          <w:szCs w:val="24"/>
          <w:lang w:val="es-ES"/>
        </w:rPr>
        <w:t>implicaba destinar un número significativo de días, horas y personal exclusivo para atender los requerimientos</w:t>
      </w:r>
      <w:r w:rsidRPr="001B068C">
        <w:rPr>
          <w:rFonts w:ascii="Palatino Linotype" w:hAnsi="Palatino Linotype" w:cs="Arial"/>
          <w:sz w:val="24"/>
          <w:szCs w:val="24"/>
        </w:rPr>
        <w:t>; también lo es que pudo hacer valer prórroga</w:t>
      </w:r>
      <w:r w:rsidRPr="001B068C">
        <w:rPr>
          <w:rStyle w:val="Refdenotaalpie"/>
          <w:rFonts w:ascii="Palatino Linotype" w:hAnsi="Palatino Linotype" w:cs="Arial"/>
          <w:sz w:val="24"/>
          <w:szCs w:val="24"/>
        </w:rPr>
        <w:footnoteReference w:id="2"/>
      </w:r>
      <w:r w:rsidRPr="001B068C">
        <w:rPr>
          <w:rFonts w:ascii="Palatino Linotype" w:hAnsi="Palatino Linotype" w:cs="Arial"/>
          <w:sz w:val="24"/>
          <w:szCs w:val="24"/>
        </w:rPr>
        <w:t>; aunado a que debió fundar y motivar la imposibilidad de entregar la información en la modalidad elegida por el particular; pues únicamente se limitó a informar como impedimento la contingencia por el virus SARS-CoV2 (COVID-19), por lo que se encontraba imposibilitado para atender la misma dado que no contaba con la capacidad humana y material para dar atención a la solicitud vía SAIMEX.</w:t>
      </w:r>
    </w:p>
    <w:p w14:paraId="56B44A07" w14:textId="77777777" w:rsidR="007B41B3" w:rsidRPr="001B068C" w:rsidRDefault="007B41B3" w:rsidP="007B41B3">
      <w:pPr>
        <w:spacing w:line="360" w:lineRule="auto"/>
        <w:jc w:val="both"/>
        <w:rPr>
          <w:rFonts w:ascii="Palatino Linotype" w:hAnsi="Palatino Linotype" w:cs="Arial"/>
          <w:sz w:val="10"/>
        </w:rPr>
      </w:pPr>
    </w:p>
    <w:p w14:paraId="5D88CBE7" w14:textId="06F6C564" w:rsidR="007B41B3" w:rsidRPr="001B068C" w:rsidRDefault="007B41B3" w:rsidP="007B41B3">
      <w:pPr>
        <w:spacing w:line="360" w:lineRule="auto"/>
        <w:jc w:val="both"/>
        <w:rPr>
          <w:rFonts w:ascii="Palatino Linotype" w:hAnsi="Palatino Linotype" w:cs="Arial"/>
          <w:sz w:val="24"/>
          <w:szCs w:val="24"/>
        </w:rPr>
      </w:pPr>
      <w:r w:rsidRPr="001B068C">
        <w:rPr>
          <w:rFonts w:ascii="Palatino Linotype" w:hAnsi="Palatino Linotype" w:cs="Arial"/>
          <w:sz w:val="24"/>
          <w:szCs w:val="24"/>
        </w:rPr>
        <w:t>De lo anterior, se considera que no resulta procedente el impedimento referido por el Sujeto Obligado</w:t>
      </w:r>
      <w:r w:rsidRPr="001B068C">
        <w:rPr>
          <w:rFonts w:ascii="Palatino Linotype" w:hAnsi="Palatino Linotype" w:cs="Arial"/>
          <w:b/>
          <w:sz w:val="24"/>
          <w:szCs w:val="24"/>
        </w:rPr>
        <w:t xml:space="preserve"> </w:t>
      </w:r>
      <w:r w:rsidRPr="001B068C">
        <w:rPr>
          <w:rFonts w:ascii="Palatino Linotype" w:hAnsi="Palatino Linotype" w:cs="Arial"/>
          <w:sz w:val="24"/>
          <w:szCs w:val="24"/>
        </w:rPr>
        <w:t xml:space="preserve">pues no justifica el cambio de modalidad de la entrega de información, pues debió de analizar la misma y en su caso solicitar la ampliación de plazo para atenderla, garantizando en todo momento la modalidad de entrega elegida por la particular; pues, si bien los Sujetos Obligados pueden llevar a cabo diversas acciones para mitigar el riesgo de contagio de COVID-19, lo cierto es que ello no exime de dar cumplimiento a las disposiciones de las leyes en la materia. </w:t>
      </w:r>
    </w:p>
    <w:p w14:paraId="64034331" w14:textId="77777777" w:rsidR="007B41B3" w:rsidRPr="00FC5CDB" w:rsidRDefault="007B41B3" w:rsidP="007B41B3">
      <w:pPr>
        <w:spacing w:line="360" w:lineRule="auto"/>
        <w:jc w:val="both"/>
        <w:rPr>
          <w:rFonts w:ascii="Palatino Linotype" w:hAnsi="Palatino Linotype" w:cs="Arial"/>
          <w:sz w:val="14"/>
          <w:lang w:val="es-ES"/>
        </w:rPr>
      </w:pPr>
    </w:p>
    <w:p w14:paraId="6C35ACAE" w14:textId="256C7D2B" w:rsidR="007B41B3" w:rsidRPr="001B068C" w:rsidRDefault="007B41B3" w:rsidP="007B41B3">
      <w:pPr>
        <w:spacing w:line="360" w:lineRule="auto"/>
        <w:jc w:val="both"/>
        <w:rPr>
          <w:rFonts w:ascii="Palatino Linotype" w:hAnsi="Palatino Linotype" w:cs="Arial"/>
          <w:sz w:val="24"/>
          <w:szCs w:val="24"/>
        </w:rPr>
      </w:pPr>
      <w:r w:rsidRPr="001B068C">
        <w:rPr>
          <w:rFonts w:ascii="Palatino Linotype" w:hAnsi="Palatino Linotype" w:cs="Arial"/>
          <w:sz w:val="24"/>
          <w:szCs w:val="24"/>
        </w:rPr>
        <w:lastRenderedPageBreak/>
        <w:t xml:space="preserve">Lo anterior es así, ya que </w:t>
      </w:r>
      <w:r w:rsidR="00FC5CDB" w:rsidRPr="001B068C">
        <w:rPr>
          <w:rFonts w:ascii="Palatino Linotype" w:hAnsi="Palatino Linotype" w:cs="Arial"/>
          <w:sz w:val="24"/>
          <w:szCs w:val="24"/>
        </w:rPr>
        <w:t xml:space="preserve">el Sujeto Obligado </w:t>
      </w:r>
      <w:r w:rsidRPr="001B068C">
        <w:rPr>
          <w:rFonts w:ascii="Palatino Linotype" w:hAnsi="Palatino Linotype" w:cs="Arial"/>
          <w:sz w:val="24"/>
          <w:szCs w:val="24"/>
        </w:rPr>
        <w:t xml:space="preserve">de manera unilateral cambió la modalidad a consulta directa de la información; no obstante debió ofrecer las diversas modalidades contempladas en la Ley de la materia encaminadas a la más apegada a la requerida por el </w:t>
      </w:r>
      <w:r w:rsidR="00FC5CDB" w:rsidRPr="001B068C">
        <w:rPr>
          <w:rFonts w:ascii="Palatino Linotype" w:hAnsi="Palatino Linotype" w:cs="Arial"/>
          <w:sz w:val="24"/>
          <w:szCs w:val="24"/>
        </w:rPr>
        <w:t>particular, a</w:t>
      </w:r>
      <w:r w:rsidRPr="001B068C">
        <w:rPr>
          <w:rFonts w:ascii="Palatino Linotype" w:hAnsi="Palatino Linotype" w:cs="Arial"/>
          <w:sz w:val="24"/>
          <w:szCs w:val="24"/>
        </w:rPr>
        <w:t>unado a ello, la norma no prevé que por el hecho de ser mucha información o por tratarse de muchas solicitudes por parte de la misma persona se deba cambiar la modalidad, pues ni siquiera se hizo referencia al volumen de la misma, ni el estado en que ésta se encontraba.</w:t>
      </w:r>
    </w:p>
    <w:p w14:paraId="0FC21CFC" w14:textId="10F2E11A" w:rsidR="00E66283" w:rsidRPr="00E66283" w:rsidRDefault="007B41B3" w:rsidP="007B41B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rPr>
      </w:pPr>
      <w:r w:rsidRPr="009D4885">
        <w:rPr>
          <w:rFonts w:ascii="Palatino Linotype" w:hAnsi="Palatino Linotype" w:cs="Arial"/>
        </w:rPr>
        <w:t>Ahora bien,</w:t>
      </w:r>
      <w:r>
        <w:rPr>
          <w:rFonts w:ascii="Palatino Linotype" w:hAnsi="Palatino Linotype" w:cs="Arial"/>
        </w:rPr>
        <w:t xml:space="preserve"> es importante </w:t>
      </w:r>
      <w:r w:rsidRPr="00F60B71">
        <w:rPr>
          <w:rFonts w:ascii="Palatino Linotype" w:hAnsi="Palatino Linotype" w:cs="Arial"/>
        </w:rPr>
        <w:t>entrar al análisis de los recursos de</w:t>
      </w:r>
      <w:r>
        <w:rPr>
          <w:rFonts w:ascii="Palatino Linotype" w:hAnsi="Palatino Linotype" w:cs="Arial"/>
        </w:rPr>
        <w:t xml:space="preserve"> revisión</w:t>
      </w:r>
      <w:r w:rsidRPr="00F60B71">
        <w:rPr>
          <w:rFonts w:ascii="Palatino Linotype" w:hAnsi="Palatino Linotype"/>
          <w:b/>
          <w:color w:val="000000" w:themeColor="text1"/>
        </w:rPr>
        <w:t xml:space="preserve"> </w:t>
      </w:r>
      <w:r w:rsidRPr="00F60B71">
        <w:rPr>
          <w:rFonts w:ascii="Palatino Linotype" w:hAnsi="Palatino Linotype"/>
          <w:color w:val="000000" w:themeColor="text1"/>
        </w:rPr>
        <w:t xml:space="preserve">donde la </w:t>
      </w:r>
      <w:r w:rsidRPr="00E66283">
        <w:rPr>
          <w:rFonts w:ascii="Palatino Linotype" w:hAnsi="Palatino Linotype"/>
          <w:color w:val="000000" w:themeColor="text1"/>
        </w:rPr>
        <w:t>particular solicitó</w:t>
      </w:r>
      <w:r w:rsidRPr="00FC5CDB">
        <w:rPr>
          <w:rFonts w:ascii="Palatino Linotype" w:hAnsi="Palatino Linotype"/>
          <w:color w:val="000000" w:themeColor="text1"/>
        </w:rPr>
        <w:t xml:space="preserve"> </w:t>
      </w:r>
      <w:r w:rsidR="001B068C">
        <w:rPr>
          <w:rFonts w:ascii="Palatino Linotype" w:hAnsi="Palatino Linotype"/>
          <w:color w:val="000000" w:themeColor="text1"/>
        </w:rPr>
        <w:t xml:space="preserve">las tarjetas de resguardo de todos y cada uno de los bienes muebles de las </w:t>
      </w:r>
      <w:r w:rsidR="001B068C" w:rsidRPr="00E66283">
        <w:rPr>
          <w:rFonts w:ascii="Palatino Linotype" w:hAnsi="Palatino Linotype"/>
          <w:color w:val="000000" w:themeColor="text1"/>
        </w:rPr>
        <w:t>siguientes áreas; quinta regiduría municipa</w:t>
      </w:r>
      <w:r w:rsidR="00FC5CDB" w:rsidRPr="00E66283">
        <w:rPr>
          <w:rFonts w:ascii="Palatino Linotype" w:hAnsi="Palatino Linotype"/>
          <w:color w:val="000000"/>
        </w:rPr>
        <w:t>l</w:t>
      </w:r>
      <w:r w:rsidR="001B068C" w:rsidRPr="00E66283">
        <w:rPr>
          <w:rFonts w:ascii="Palatino Linotype" w:hAnsi="Palatino Linotype"/>
          <w:color w:val="000000"/>
        </w:rPr>
        <w:t>; sindicatura municipal; Presidencia Municipal; Coordinación de Comunicación Social o su equivalente; Secretaría del Ayuntamiento</w:t>
      </w:r>
      <w:r w:rsidR="00E66283" w:rsidRPr="00E66283">
        <w:rPr>
          <w:rFonts w:ascii="Palatino Linotype" w:hAnsi="Palatino Linotype"/>
          <w:color w:val="000000"/>
        </w:rPr>
        <w:t xml:space="preserve">; Tesorería Municipal; Dirección de Administración; Dirección de Obras Públicas; Dirección de Desarrollo Social; Sistema  Municipal DIF, así como los contratos de comodato de bienes muebles entre las unidades administrativas del </w:t>
      </w:r>
      <w:r w:rsidR="009267BF" w:rsidRPr="00E66283">
        <w:rPr>
          <w:rFonts w:ascii="Palatino Linotype" w:hAnsi="Palatino Linotype"/>
          <w:color w:val="000000"/>
        </w:rPr>
        <w:t xml:space="preserve">Sistema </w:t>
      </w:r>
      <w:r w:rsidR="00E66283" w:rsidRPr="00E66283">
        <w:rPr>
          <w:rFonts w:ascii="Palatino Linotype" w:hAnsi="Palatino Linotype"/>
          <w:color w:val="000000"/>
        </w:rPr>
        <w:t>DIF Municipal, por el ejercicio 2019 y 2020 y los contratos de comodato de bienes muebles entre las unidades administrativas de la Administración Pública Municipal en 2019.</w:t>
      </w:r>
    </w:p>
    <w:p w14:paraId="2A66DF20" w14:textId="59E6DF0F" w:rsidR="007B41B3" w:rsidRPr="001B068C" w:rsidRDefault="007B41B3" w:rsidP="007B41B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i/>
          <w:sz w:val="24"/>
          <w:szCs w:val="24"/>
        </w:rPr>
      </w:pPr>
      <w:r w:rsidRPr="001B068C">
        <w:rPr>
          <w:rFonts w:ascii="Palatino Linotype" w:hAnsi="Palatino Linotype" w:cs="Arial"/>
          <w:sz w:val="24"/>
          <w:szCs w:val="24"/>
        </w:rPr>
        <w:t xml:space="preserve">Al respecto, </w:t>
      </w:r>
      <w:r w:rsidR="00FC5CDB" w:rsidRPr="001B068C">
        <w:rPr>
          <w:rFonts w:ascii="Palatino Linotype" w:hAnsi="Palatino Linotype" w:cs="Arial"/>
          <w:sz w:val="24"/>
          <w:szCs w:val="24"/>
        </w:rPr>
        <w:t xml:space="preserve">el Sujeto Obligado </w:t>
      </w:r>
      <w:r w:rsidRPr="001B068C">
        <w:rPr>
          <w:rFonts w:ascii="Palatino Linotype" w:hAnsi="Palatino Linotype" w:cs="Arial"/>
          <w:sz w:val="24"/>
          <w:szCs w:val="24"/>
        </w:rPr>
        <w:t xml:space="preserve">respondió </w:t>
      </w:r>
      <w:r w:rsidR="00911AEE" w:rsidRPr="001B068C">
        <w:rPr>
          <w:rFonts w:ascii="Palatino Linotype" w:hAnsi="Palatino Linotype" w:cs="Arial"/>
          <w:sz w:val="24"/>
          <w:szCs w:val="24"/>
        </w:rPr>
        <w:t xml:space="preserve">mediante un acta emitida por su comité de transparencia en donde se hace el cambio de modalidad para la entrega de información a </w:t>
      </w:r>
      <w:r w:rsidR="00911AEE" w:rsidRPr="001B068C">
        <w:rPr>
          <w:rFonts w:ascii="Palatino Linotype" w:hAnsi="Palatino Linotype" w:cs="Arial"/>
          <w:i/>
          <w:sz w:val="24"/>
          <w:szCs w:val="24"/>
        </w:rPr>
        <w:t>in-situ.</w:t>
      </w:r>
    </w:p>
    <w:p w14:paraId="478A9834" w14:textId="116F3974" w:rsidR="007B41B3" w:rsidRPr="001B068C"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t xml:space="preserve">Inconforme con </w:t>
      </w:r>
      <w:r w:rsidR="00911AEE" w:rsidRPr="001B068C">
        <w:rPr>
          <w:rFonts w:ascii="Palatino Linotype" w:hAnsi="Palatino Linotype" w:cs="Arial"/>
          <w:sz w:val="24"/>
          <w:szCs w:val="24"/>
        </w:rPr>
        <w:t>la</w:t>
      </w:r>
      <w:r w:rsidRPr="001B068C">
        <w:rPr>
          <w:rFonts w:ascii="Palatino Linotype" w:hAnsi="Palatino Linotype" w:cs="Arial"/>
          <w:sz w:val="24"/>
          <w:szCs w:val="24"/>
        </w:rPr>
        <w:t xml:space="preserve"> respuesta, la hoy </w:t>
      </w:r>
      <w:r w:rsidR="00FC5CDB" w:rsidRPr="001B068C">
        <w:rPr>
          <w:rFonts w:ascii="Palatino Linotype" w:hAnsi="Palatino Linotype" w:cs="Arial"/>
          <w:sz w:val="24"/>
          <w:szCs w:val="24"/>
        </w:rPr>
        <w:t>Recurrente</w:t>
      </w:r>
      <w:r w:rsidRPr="001B068C">
        <w:rPr>
          <w:rFonts w:ascii="Palatino Linotype" w:hAnsi="Palatino Linotype" w:cs="Arial"/>
          <w:sz w:val="24"/>
          <w:szCs w:val="24"/>
        </w:rPr>
        <w:t xml:space="preserve"> interpuso los medios de defensa de análisis, en los cuales, en lo que interesa, refirió que no se encontraba </w:t>
      </w:r>
      <w:r w:rsidR="00E66283">
        <w:rPr>
          <w:rFonts w:ascii="Palatino Linotype" w:hAnsi="Palatino Linotype" w:cs="Arial"/>
          <w:sz w:val="24"/>
          <w:szCs w:val="24"/>
        </w:rPr>
        <w:t>in</w:t>
      </w:r>
      <w:r w:rsidRPr="001B068C">
        <w:rPr>
          <w:rFonts w:ascii="Palatino Linotype" w:hAnsi="Palatino Linotype" w:cs="Arial"/>
          <w:sz w:val="24"/>
          <w:szCs w:val="24"/>
        </w:rPr>
        <w:t xml:space="preserve">conforme con </w:t>
      </w:r>
      <w:r w:rsidRPr="001B068C">
        <w:rPr>
          <w:rFonts w:ascii="Palatino Linotype" w:hAnsi="Palatino Linotype" w:cs="Arial"/>
          <w:sz w:val="24"/>
          <w:szCs w:val="24"/>
        </w:rPr>
        <w:lastRenderedPageBreak/>
        <w:t>la información otorgada.</w:t>
      </w:r>
    </w:p>
    <w:p w14:paraId="2AFDEAF8" w14:textId="493B178A" w:rsidR="007B41B3" w:rsidRPr="001B068C"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s="Arial"/>
          <w:sz w:val="24"/>
          <w:szCs w:val="24"/>
        </w:rPr>
        <w:t xml:space="preserve">Cabe destacar, que </w:t>
      </w:r>
      <w:r w:rsidR="00FC5CDB" w:rsidRPr="001B068C">
        <w:rPr>
          <w:rFonts w:ascii="Palatino Linotype" w:hAnsi="Palatino Linotype" w:cs="Arial"/>
          <w:sz w:val="24"/>
          <w:szCs w:val="24"/>
        </w:rPr>
        <w:t xml:space="preserve">el Sujeto Obligado </w:t>
      </w:r>
      <w:r w:rsidRPr="001B068C">
        <w:rPr>
          <w:rFonts w:ascii="Palatino Linotype" w:hAnsi="Palatino Linotype" w:cs="Arial"/>
          <w:sz w:val="24"/>
          <w:szCs w:val="24"/>
        </w:rPr>
        <w:t>no</w:t>
      </w:r>
      <w:r w:rsidRPr="001B068C">
        <w:rPr>
          <w:rFonts w:ascii="Palatino Linotype" w:hAnsi="Palatino Linotype" w:cs="Arial"/>
          <w:b/>
          <w:sz w:val="24"/>
          <w:szCs w:val="24"/>
        </w:rPr>
        <w:t xml:space="preserve"> </w:t>
      </w:r>
      <w:r w:rsidR="00911AEE" w:rsidRPr="001B068C">
        <w:rPr>
          <w:rFonts w:ascii="Palatino Linotype" w:hAnsi="Palatino Linotype" w:cs="Arial"/>
          <w:sz w:val="24"/>
          <w:szCs w:val="24"/>
        </w:rPr>
        <w:t>rindió informe justificado; por su parte, la</w:t>
      </w:r>
      <w:r w:rsidRPr="001B068C">
        <w:rPr>
          <w:rFonts w:ascii="Palatino Linotype" w:hAnsi="Palatino Linotype" w:cs="Arial"/>
          <w:b/>
          <w:sz w:val="24"/>
          <w:szCs w:val="24"/>
        </w:rPr>
        <w:t xml:space="preserve"> </w:t>
      </w:r>
      <w:r w:rsidR="00911AEE" w:rsidRPr="001B068C">
        <w:rPr>
          <w:rFonts w:ascii="Palatino Linotype" w:hAnsi="Palatino Linotype" w:cs="Arial"/>
          <w:sz w:val="24"/>
          <w:szCs w:val="24"/>
        </w:rPr>
        <w:t xml:space="preserve">Recurrente </w:t>
      </w:r>
      <w:r w:rsidRPr="001B068C">
        <w:rPr>
          <w:rFonts w:ascii="Palatino Linotype" w:hAnsi="Palatino Linotype" w:cs="Arial"/>
          <w:sz w:val="24"/>
          <w:szCs w:val="24"/>
        </w:rPr>
        <w:t>no presentó manifestaciones tendentes a robustecer sus razones o motivos de inconformidad.</w:t>
      </w:r>
    </w:p>
    <w:p w14:paraId="6A2BEB08" w14:textId="3E39C364" w:rsidR="007B41B3" w:rsidRPr="001B068C"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1B068C">
        <w:rPr>
          <w:rFonts w:ascii="Palatino Linotype" w:hAnsi="Palatino Linotype"/>
          <w:color w:val="000000"/>
          <w:sz w:val="24"/>
          <w:szCs w:val="24"/>
        </w:rPr>
        <w:t xml:space="preserve">Del análisis minucioso realizado por esta Ponencia Resolutora a las respuestas del </w:t>
      </w:r>
      <w:r w:rsidR="00EA4624" w:rsidRPr="001B068C">
        <w:rPr>
          <w:rFonts w:ascii="Palatino Linotype" w:hAnsi="Palatino Linotype"/>
          <w:color w:val="000000"/>
          <w:sz w:val="24"/>
          <w:szCs w:val="24"/>
        </w:rPr>
        <w:t>Sujeto Obligado</w:t>
      </w:r>
      <w:r w:rsidRPr="001B068C">
        <w:rPr>
          <w:rFonts w:ascii="Palatino Linotype" w:hAnsi="Palatino Linotype"/>
          <w:color w:val="000000"/>
          <w:sz w:val="24"/>
          <w:szCs w:val="24"/>
        </w:rPr>
        <w:t xml:space="preserve"> se advirtió que ésta no satisfizo el derecho de acceso a la información ejercitado por el particular, toda vez que </w:t>
      </w:r>
      <w:r w:rsidR="00EA4624" w:rsidRPr="001B068C">
        <w:rPr>
          <w:rFonts w:ascii="Palatino Linotype" w:hAnsi="Palatino Linotype"/>
          <w:color w:val="000000"/>
          <w:sz w:val="24"/>
          <w:szCs w:val="24"/>
        </w:rPr>
        <w:t xml:space="preserve"> el Sujeto Obligado </w:t>
      </w:r>
      <w:r w:rsidRPr="001B068C">
        <w:rPr>
          <w:rFonts w:ascii="Palatino Linotype" w:hAnsi="Palatino Linotype"/>
          <w:color w:val="000000"/>
          <w:sz w:val="24"/>
          <w:szCs w:val="24"/>
        </w:rPr>
        <w:t xml:space="preserve">tiene fuente </w:t>
      </w:r>
      <w:r w:rsidR="00EA4624" w:rsidRPr="001B068C">
        <w:rPr>
          <w:rFonts w:ascii="Palatino Linotype" w:hAnsi="Palatino Linotype"/>
          <w:color w:val="000000"/>
          <w:sz w:val="24"/>
          <w:szCs w:val="24"/>
        </w:rPr>
        <w:t>obligacional que lo constriñe a poseer y administrar la información requerid</w:t>
      </w:r>
      <w:r w:rsidR="00702103" w:rsidRPr="001B068C">
        <w:rPr>
          <w:rFonts w:ascii="Palatino Linotype" w:hAnsi="Palatino Linotype"/>
          <w:color w:val="000000"/>
          <w:sz w:val="24"/>
          <w:szCs w:val="24"/>
        </w:rPr>
        <w:t>a</w:t>
      </w:r>
      <w:r w:rsidR="00EA4624" w:rsidRPr="001B068C">
        <w:rPr>
          <w:rFonts w:ascii="Palatino Linotype" w:hAnsi="Palatino Linotype"/>
          <w:color w:val="000000"/>
          <w:sz w:val="24"/>
          <w:szCs w:val="24"/>
        </w:rPr>
        <w:t>.</w:t>
      </w:r>
    </w:p>
    <w:p w14:paraId="31E481ED" w14:textId="16B91B73" w:rsidR="007B41B3" w:rsidRPr="001B068C" w:rsidRDefault="007B41B3" w:rsidP="007B41B3">
      <w:pPr>
        <w:spacing w:before="240" w:after="280" w:line="360" w:lineRule="auto"/>
        <w:jc w:val="both"/>
        <w:rPr>
          <w:sz w:val="24"/>
          <w:szCs w:val="24"/>
        </w:rPr>
      </w:pPr>
      <w:r w:rsidRPr="001B068C">
        <w:rPr>
          <w:rFonts w:ascii="Palatino Linotype" w:hAnsi="Palatino Linotype"/>
          <w:color w:val="000000"/>
          <w:sz w:val="24"/>
          <w:szCs w:val="24"/>
        </w:rPr>
        <w:t xml:space="preserve">Así, este Instituto estima que las repuestas otorgadas por </w:t>
      </w:r>
      <w:r w:rsidR="00EA4624" w:rsidRPr="001B068C">
        <w:rPr>
          <w:rFonts w:ascii="Palatino Linotype" w:hAnsi="Palatino Linotype"/>
          <w:color w:val="000000"/>
          <w:sz w:val="24"/>
          <w:szCs w:val="24"/>
        </w:rPr>
        <w:t xml:space="preserve">el Sujeto Obligado </w:t>
      </w:r>
      <w:r w:rsidRPr="001B068C">
        <w:rPr>
          <w:rFonts w:ascii="Palatino Linotype" w:hAnsi="Palatino Linotype"/>
          <w:color w:val="000000"/>
          <w:sz w:val="24"/>
          <w:szCs w:val="24"/>
        </w:rPr>
        <w:t>a la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265929C8" w14:textId="77777777" w:rsidR="007B41B3" w:rsidRPr="00F60B71" w:rsidRDefault="007B41B3" w:rsidP="007B41B3">
      <w:pPr>
        <w:spacing w:before="240" w:after="280"/>
        <w:ind w:left="851" w:right="899"/>
        <w:jc w:val="both"/>
      </w:pPr>
      <w:r w:rsidRPr="00F60B71">
        <w:rPr>
          <w:rFonts w:ascii="Palatino Linotype" w:hAnsi="Palatino Linotype"/>
          <w:b/>
          <w:bCs/>
          <w:i/>
          <w:iCs/>
          <w:color w:val="000000"/>
        </w:rPr>
        <w:t>“FUNDAMENTACIÓN Y MOTIVACIÓN.</w:t>
      </w:r>
      <w:r w:rsidRPr="00F60B71">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45A4987A" w14:textId="77777777" w:rsidR="007B41B3" w:rsidRPr="009267BF" w:rsidRDefault="007B41B3" w:rsidP="007B41B3">
      <w:pPr>
        <w:spacing w:before="240" w:after="280" w:line="360" w:lineRule="auto"/>
        <w:jc w:val="both"/>
        <w:rPr>
          <w:sz w:val="24"/>
          <w:szCs w:val="24"/>
        </w:rPr>
      </w:pPr>
      <w:r w:rsidRPr="009267BF">
        <w:rPr>
          <w:rFonts w:ascii="Palatino Linotype" w:hAnsi="Palatino Linotype"/>
          <w:color w:val="000000"/>
          <w:sz w:val="24"/>
          <w:szCs w:val="24"/>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w:t>
      </w:r>
      <w:r w:rsidRPr="009267BF">
        <w:rPr>
          <w:rFonts w:ascii="Palatino Linotype" w:hAnsi="Palatino Linotype"/>
          <w:color w:val="000000"/>
          <w:sz w:val="24"/>
          <w:szCs w:val="24"/>
        </w:rPr>
        <w:lastRenderedPageBreak/>
        <w:t>finalidad de la fundamentación o motivación es la de explicar, justificar, posibilitar la defensa y comunicar la decisión de la autoridad:</w:t>
      </w:r>
    </w:p>
    <w:p w14:paraId="567A4A59" w14:textId="77777777" w:rsidR="007B41B3" w:rsidRPr="00F60B71" w:rsidRDefault="007B41B3" w:rsidP="007B41B3">
      <w:pPr>
        <w:spacing w:before="240" w:after="280"/>
        <w:ind w:left="851" w:right="899"/>
        <w:jc w:val="both"/>
      </w:pPr>
      <w:r w:rsidRPr="00F60B71">
        <w:rPr>
          <w:rFonts w:ascii="Palatino Linotype" w:hAnsi="Palatino Linotype"/>
          <w:i/>
          <w:iCs/>
          <w:color w:val="000000"/>
        </w:rPr>
        <w:t>“</w:t>
      </w:r>
      <w:r w:rsidRPr="00F60B71">
        <w:rPr>
          <w:rFonts w:ascii="Palatino Linotype" w:hAnsi="Palatino Linotype"/>
          <w:b/>
          <w:bCs/>
          <w:i/>
          <w:iCs/>
          <w:color w:val="000000"/>
        </w:rPr>
        <w:t>FUNDAMENTACIÓN Y MOTIVACIÓN. EL ASPECTO FORMAL DE LA GARANTÍA Y SU FINALIDAD SE TRADUCEN EN EXPLICAR, JUSTIFICAR, POSIBILITAR LA DEFENSA Y COMUNICAR LA DECISIÓN.</w:t>
      </w:r>
      <w:r w:rsidRPr="00F60B71">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2C8323DB" w14:textId="77777777" w:rsidR="007B41B3" w:rsidRPr="009267BF" w:rsidRDefault="007B41B3" w:rsidP="007B41B3">
      <w:pPr>
        <w:spacing w:before="240" w:after="280" w:line="360" w:lineRule="auto"/>
        <w:jc w:val="both"/>
        <w:rPr>
          <w:rFonts w:ascii="Palatino Linotype" w:hAnsi="Palatino Linotype"/>
          <w:color w:val="000000"/>
          <w:sz w:val="24"/>
          <w:szCs w:val="24"/>
        </w:rPr>
      </w:pPr>
      <w:r w:rsidRPr="009267BF">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3E035523" w14:textId="600C13EA" w:rsidR="007B41B3" w:rsidRPr="009267BF" w:rsidRDefault="007B41B3" w:rsidP="007B41B3">
      <w:pPr>
        <w:spacing w:before="280" w:after="280" w:line="360" w:lineRule="auto"/>
        <w:jc w:val="both"/>
        <w:rPr>
          <w:rFonts w:ascii="Palatino Linotype" w:eastAsia="Calibri" w:hAnsi="Palatino Linotype"/>
          <w:sz w:val="24"/>
          <w:szCs w:val="24"/>
        </w:rPr>
      </w:pPr>
      <w:r w:rsidRPr="009267BF">
        <w:rPr>
          <w:rFonts w:ascii="Palatino Linotype" w:hAnsi="Palatino Linotype"/>
          <w:color w:val="000000"/>
          <w:sz w:val="24"/>
          <w:szCs w:val="24"/>
        </w:rPr>
        <w:t xml:space="preserve">Así, ante la </w:t>
      </w:r>
      <w:r w:rsidR="00EA4624" w:rsidRPr="009267BF">
        <w:rPr>
          <w:rFonts w:ascii="Palatino Linotype" w:eastAsia="Calibri" w:hAnsi="Palatino Linotype"/>
          <w:sz w:val="24"/>
          <w:szCs w:val="24"/>
        </w:rPr>
        <w:t>incertidumbre</w:t>
      </w:r>
      <w:r w:rsidRPr="009267BF">
        <w:rPr>
          <w:rFonts w:ascii="Palatino Linotype" w:eastAsia="Calibri" w:hAnsi="Palatino Linotype"/>
          <w:sz w:val="24"/>
          <w:szCs w:val="24"/>
        </w:rPr>
        <w:t xml:space="preserve"> que aqueja a este Instituto, la Ponencia Resolutora se dio a la tarea de verificar el marco normativo que rige al </w:t>
      </w:r>
      <w:r w:rsidR="00EA4624" w:rsidRPr="009267BF">
        <w:rPr>
          <w:rFonts w:ascii="Palatino Linotype" w:eastAsia="Calibri" w:hAnsi="Palatino Linotype"/>
          <w:sz w:val="24"/>
          <w:szCs w:val="24"/>
        </w:rPr>
        <w:t xml:space="preserve">Sujeto Obligado </w:t>
      </w:r>
      <w:r w:rsidRPr="009267BF">
        <w:rPr>
          <w:rFonts w:ascii="Palatino Linotype" w:eastAsia="Calibri" w:hAnsi="Palatino Linotype"/>
          <w:sz w:val="24"/>
          <w:szCs w:val="24"/>
        </w:rPr>
        <w:t xml:space="preserve">y advirtió que </w:t>
      </w:r>
      <w:r w:rsidRPr="009267BF">
        <w:rPr>
          <w:rFonts w:ascii="Palatino Linotype" w:eastAsia="Calibri" w:hAnsi="Palatino Linotype"/>
          <w:sz w:val="24"/>
          <w:szCs w:val="24"/>
        </w:rPr>
        <w:lastRenderedPageBreak/>
        <w:t>existe fuente obligacional que lo constriñe a contar con la información solicitada de origen.</w:t>
      </w:r>
    </w:p>
    <w:p w14:paraId="411E2A86" w14:textId="024A14B9" w:rsidR="00C56D91" w:rsidRPr="00497ABA" w:rsidRDefault="00702103" w:rsidP="001C24D6">
      <w:pPr>
        <w:autoSpaceDE w:val="0"/>
        <w:autoSpaceDN w:val="0"/>
        <w:adjustRightInd w:val="0"/>
        <w:spacing w:before="240" w:line="360" w:lineRule="auto"/>
        <w:jc w:val="both"/>
        <w:rPr>
          <w:rFonts w:ascii="Palatino Linotype" w:hAnsi="Palatino Linotype" w:cs="Arial"/>
          <w:sz w:val="24"/>
          <w:szCs w:val="24"/>
        </w:rPr>
      </w:pPr>
      <w:r w:rsidRPr="00497ABA">
        <w:rPr>
          <w:rFonts w:ascii="Palatino Linotype" w:hAnsi="Palatino Linotype" w:cs="Arial"/>
          <w:color w:val="000000" w:themeColor="text1"/>
          <w:sz w:val="24"/>
          <w:szCs w:val="24"/>
        </w:rPr>
        <w:t xml:space="preserve">En este tenor, en alusión a los requerimientos formulados por el particular, resulta </w:t>
      </w:r>
      <w:r w:rsidRPr="00497ABA">
        <w:rPr>
          <w:rFonts w:ascii="Palatino Linotype" w:hAnsi="Palatino Linotype" w:cs="Arial"/>
          <w:sz w:val="24"/>
          <w:szCs w:val="24"/>
        </w:rPr>
        <w:t xml:space="preserve">oportuno </w:t>
      </w:r>
      <w:r w:rsidR="00C56D91" w:rsidRPr="00497ABA">
        <w:rPr>
          <w:rFonts w:ascii="Palatino Linotype" w:hAnsi="Palatino Linotype" w:cs="Arial"/>
          <w:sz w:val="24"/>
          <w:szCs w:val="24"/>
        </w:rPr>
        <w:t>invocar los lineamientos de control financiero y administrativo para las entidades fiscalizables y Municipales del Estado de México, que establecen lo siguiente:</w:t>
      </w:r>
    </w:p>
    <w:p w14:paraId="3D5220A2" w14:textId="77777777" w:rsidR="00C56D91" w:rsidRPr="006A581B" w:rsidRDefault="00C56D91" w:rsidP="00497ABA">
      <w:pPr>
        <w:pStyle w:val="Prrafodelista"/>
        <w:tabs>
          <w:tab w:val="left" w:pos="8222"/>
        </w:tabs>
        <w:autoSpaceDE w:val="0"/>
        <w:autoSpaceDN w:val="0"/>
        <w:adjustRightInd w:val="0"/>
        <w:spacing w:line="276" w:lineRule="auto"/>
        <w:ind w:left="851" w:right="850"/>
        <w:jc w:val="both"/>
        <w:rPr>
          <w:rFonts w:ascii="Palatino Linotype" w:hAnsi="Palatino Linotype"/>
          <w:i/>
          <w:sz w:val="22"/>
          <w:szCs w:val="22"/>
        </w:rPr>
      </w:pPr>
      <w:r w:rsidRPr="006A581B">
        <w:rPr>
          <w:rFonts w:ascii="Palatino Linotype" w:hAnsi="Palatino Linotype"/>
          <w:b/>
          <w:i/>
          <w:sz w:val="22"/>
          <w:szCs w:val="22"/>
        </w:rPr>
        <w:t>Artículo 3.</w:t>
      </w:r>
      <w:r w:rsidRPr="006A581B">
        <w:rPr>
          <w:rFonts w:ascii="Palatino Linotype" w:hAnsi="Palatino Linotype"/>
          <w:i/>
          <w:sz w:val="22"/>
          <w:szCs w:val="22"/>
        </w:rPr>
        <w:t xml:space="preserve"> Para efectos de los presentes Lineamientos, se entenderá por: </w:t>
      </w:r>
    </w:p>
    <w:p w14:paraId="12BACB69" w14:textId="77777777" w:rsidR="00C56D91" w:rsidRPr="006A581B" w:rsidRDefault="00C56D91" w:rsidP="00497ABA">
      <w:pPr>
        <w:pStyle w:val="Prrafodelista"/>
        <w:numPr>
          <w:ilvl w:val="0"/>
          <w:numId w:val="5"/>
        </w:numPr>
        <w:tabs>
          <w:tab w:val="left" w:pos="8222"/>
        </w:tabs>
        <w:autoSpaceDE w:val="0"/>
        <w:autoSpaceDN w:val="0"/>
        <w:adjustRightInd w:val="0"/>
        <w:spacing w:line="276" w:lineRule="auto"/>
        <w:ind w:left="851" w:right="850"/>
        <w:jc w:val="both"/>
        <w:rPr>
          <w:rFonts w:ascii="Palatino Linotype" w:hAnsi="Palatino Linotype"/>
          <w:i/>
          <w:sz w:val="22"/>
          <w:szCs w:val="22"/>
        </w:rPr>
      </w:pPr>
      <w:r w:rsidRPr="006A581B">
        <w:rPr>
          <w:rFonts w:ascii="Palatino Linotype" w:hAnsi="Palatino Linotype"/>
          <w:i/>
          <w:sz w:val="22"/>
          <w:szCs w:val="22"/>
        </w:rPr>
        <w:t>ADMINISTRACIÓN PÚBLICA MUNICIPAL: A la integrada por el ayuntamiento, dependencias y entidades de la administración pública municipal;</w:t>
      </w:r>
    </w:p>
    <w:p w14:paraId="231A257B" w14:textId="77777777" w:rsidR="00C56D91" w:rsidRPr="006A581B" w:rsidRDefault="00C56D91" w:rsidP="00497ABA">
      <w:pPr>
        <w:pStyle w:val="Prrafodelista"/>
        <w:numPr>
          <w:ilvl w:val="0"/>
          <w:numId w:val="5"/>
        </w:numPr>
        <w:tabs>
          <w:tab w:val="left" w:pos="8222"/>
        </w:tabs>
        <w:autoSpaceDE w:val="0"/>
        <w:autoSpaceDN w:val="0"/>
        <w:adjustRightInd w:val="0"/>
        <w:spacing w:line="276" w:lineRule="auto"/>
        <w:ind w:left="851" w:right="850"/>
        <w:jc w:val="both"/>
        <w:rPr>
          <w:rFonts w:ascii="Palatino Linotype" w:hAnsi="Palatino Linotype" w:cs="Arial"/>
          <w:i/>
          <w:sz w:val="22"/>
          <w:szCs w:val="22"/>
        </w:rPr>
      </w:pPr>
      <w:r w:rsidRPr="006A581B">
        <w:rPr>
          <w:rFonts w:ascii="Palatino Linotype" w:hAnsi="Palatino Linotype"/>
          <w:i/>
          <w:sz w:val="22"/>
          <w:szCs w:val="22"/>
        </w:rPr>
        <w:t>…</w:t>
      </w:r>
    </w:p>
    <w:p w14:paraId="3D1CAB36" w14:textId="77777777" w:rsidR="00C56D91" w:rsidRPr="006A581B" w:rsidRDefault="00C56D91" w:rsidP="00497ABA">
      <w:pPr>
        <w:pStyle w:val="Prrafodelista"/>
        <w:tabs>
          <w:tab w:val="left" w:pos="8222"/>
        </w:tabs>
        <w:autoSpaceDE w:val="0"/>
        <w:autoSpaceDN w:val="0"/>
        <w:adjustRightInd w:val="0"/>
        <w:spacing w:line="276" w:lineRule="auto"/>
        <w:ind w:left="851" w:right="850"/>
        <w:jc w:val="both"/>
        <w:rPr>
          <w:rFonts w:ascii="Palatino Linotype" w:hAnsi="Palatino Linotype"/>
          <w:i/>
          <w:sz w:val="22"/>
          <w:szCs w:val="22"/>
        </w:rPr>
      </w:pPr>
      <w:r w:rsidRPr="006A581B">
        <w:rPr>
          <w:rFonts w:ascii="Palatino Linotype" w:hAnsi="Palatino Linotype"/>
          <w:i/>
          <w:sz w:val="22"/>
          <w:szCs w:val="22"/>
        </w:rPr>
        <w:t>BIENES MUEBLES</w:t>
      </w:r>
    </w:p>
    <w:p w14:paraId="0FE1140E" w14:textId="77777777" w:rsidR="00C56D91" w:rsidRPr="006A581B" w:rsidRDefault="00C56D91" w:rsidP="00497ABA">
      <w:pPr>
        <w:pStyle w:val="Prrafodelista"/>
        <w:tabs>
          <w:tab w:val="left" w:pos="8222"/>
        </w:tabs>
        <w:autoSpaceDE w:val="0"/>
        <w:autoSpaceDN w:val="0"/>
        <w:adjustRightInd w:val="0"/>
        <w:spacing w:line="276" w:lineRule="auto"/>
        <w:ind w:left="851" w:right="850"/>
        <w:jc w:val="both"/>
        <w:rPr>
          <w:rFonts w:ascii="Palatino Linotype" w:hAnsi="Palatino Linotype"/>
          <w:i/>
          <w:sz w:val="22"/>
          <w:szCs w:val="22"/>
        </w:rPr>
      </w:pPr>
      <w:r w:rsidRPr="006A581B">
        <w:rPr>
          <w:rFonts w:ascii="Palatino Linotype" w:hAnsi="Palatino Linotype"/>
          <w:b/>
          <w:i/>
          <w:sz w:val="22"/>
          <w:szCs w:val="22"/>
        </w:rPr>
        <w:t>114</w:t>
      </w:r>
      <w:r w:rsidRPr="006A581B">
        <w:rPr>
          <w:rFonts w:ascii="Palatino Linotype" w:hAnsi="Palatino Linotype"/>
          <w:i/>
          <w:sz w:val="22"/>
          <w:szCs w:val="22"/>
        </w:rPr>
        <w:t>. El secretario del ayuntamiento o quien éste designe o a quien se elija en los organismos descentralizados y fideicomisos públicos de carácter municipal, deberán elaborar, custodiar y actualizar los resguardos en un lugar seguro como bóveda, caja fuerte, archivero con llave u otros similares, y a su vez entregar una copia a los jefes y usuarios de cada unidad ejecutora responsable de sus bienes.</w:t>
      </w:r>
    </w:p>
    <w:p w14:paraId="31D20C23" w14:textId="6F09ADD5" w:rsidR="00C56D91" w:rsidRDefault="00C56D91" w:rsidP="001C24D6">
      <w:pPr>
        <w:spacing w:before="100" w:beforeAutospacing="1" w:after="100" w:afterAutospacing="1" w:line="240" w:lineRule="auto"/>
        <w:ind w:left="851" w:right="850"/>
        <w:jc w:val="both"/>
        <w:rPr>
          <w:rFonts w:ascii="Palatino Linotype" w:hAnsi="Palatino Linotype"/>
          <w:b/>
          <w:i/>
        </w:rPr>
      </w:pPr>
      <w:r>
        <w:rPr>
          <w:noProof/>
          <w:lang w:eastAsia="es-MX"/>
        </w:rPr>
        <w:lastRenderedPageBreak/>
        <w:drawing>
          <wp:inline distT="0" distB="0" distL="0" distR="0" wp14:anchorId="342FB47D" wp14:editId="252BFF9F">
            <wp:extent cx="3574577" cy="4276725"/>
            <wp:effectExtent l="190500" t="190500" r="197485" b="1809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91" t="20576" r="37831" b="20342"/>
                    <a:stretch/>
                  </pic:blipFill>
                  <pic:spPr bwMode="auto">
                    <a:xfrm>
                      <a:off x="0" y="0"/>
                      <a:ext cx="3603639" cy="43114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BFC6D5" w14:textId="3A7B1D31"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Por su parte la guía técnica 18 registro y manejo de inventarios municipales  establece que en relación a las tarjetas de control de inventarios se debe diseñar un formato de tarjetas para el registro de los datos del inventario donde se incluyan los siguientes apartados: </w:t>
      </w:r>
    </w:p>
    <w:p w14:paraId="111DBF9B"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 Título de la tarjeta </w:t>
      </w:r>
    </w:p>
    <w:p w14:paraId="348D37A4"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 Nombre del municipio </w:t>
      </w:r>
    </w:p>
    <w:p w14:paraId="1050C5B9"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 Nombre del bien inventariado. </w:t>
      </w:r>
    </w:p>
    <w:p w14:paraId="65EAA689"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 Clave del bien inventariado. </w:t>
      </w:r>
    </w:p>
    <w:p w14:paraId="09EA1D84"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lastRenderedPageBreak/>
        <w:t xml:space="preserve">• Descripción general de las características del bien. </w:t>
      </w:r>
    </w:p>
    <w:p w14:paraId="0ADBC7D8"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 Observaciones, se anotará el estado en que se encuentran los bienes: deterioros, necesidades de reparación, etc.; y las reparaciones que se le hayan hecho. </w:t>
      </w:r>
    </w:p>
    <w:p w14:paraId="6D6AF7C1"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 Nombre de la persona que tiene el resguardo del bien. En los bienes inmuebles, el ayunta- miento asignará la responsabilidad correspondiente. </w:t>
      </w:r>
    </w:p>
    <w:p w14:paraId="5BAFEBCF"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 Firma del responsable del bien. </w:t>
      </w:r>
    </w:p>
    <w:p w14:paraId="3487FFD3"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 Nombre de la persona que lleva la tarjeta. </w:t>
      </w:r>
    </w:p>
    <w:p w14:paraId="7A94A8C7"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xml:space="preserve">• Valor estimado del bien (solo si el costo es actualizado). </w:t>
      </w:r>
    </w:p>
    <w:p w14:paraId="2D0CDB21" w14:textId="77777777" w:rsidR="001C24D6" w:rsidRPr="001C24D6" w:rsidRDefault="001C24D6" w:rsidP="001C24D6">
      <w:pPr>
        <w:spacing w:after="0" w:line="360" w:lineRule="auto"/>
        <w:jc w:val="both"/>
        <w:rPr>
          <w:rFonts w:ascii="Palatino Linotype" w:hAnsi="Palatino Linotype"/>
          <w:sz w:val="24"/>
          <w:szCs w:val="24"/>
        </w:rPr>
      </w:pPr>
      <w:r w:rsidRPr="001C24D6">
        <w:rPr>
          <w:rFonts w:ascii="Palatino Linotype" w:hAnsi="Palatino Linotype"/>
          <w:sz w:val="24"/>
          <w:szCs w:val="24"/>
        </w:rPr>
        <w:t>• Presupuesto de reparación o mantenimiento periódico.</w:t>
      </w:r>
    </w:p>
    <w:p w14:paraId="201BADD4" w14:textId="7664EB76" w:rsidR="001C24D6" w:rsidRDefault="001C24D6" w:rsidP="00017173">
      <w:pPr>
        <w:spacing w:after="0" w:line="360" w:lineRule="auto"/>
        <w:jc w:val="both"/>
        <w:rPr>
          <w:rFonts w:ascii="Palatino Linotype" w:hAnsi="Palatino Linotype"/>
          <w:sz w:val="24"/>
          <w:szCs w:val="24"/>
        </w:rPr>
      </w:pPr>
      <w:r w:rsidRPr="001C24D6">
        <w:rPr>
          <w:rFonts w:ascii="Palatino Linotype" w:hAnsi="Palatino Linotype"/>
          <w:sz w:val="24"/>
          <w:szCs w:val="24"/>
        </w:rPr>
        <w:t>Para el llenado de la tarjeta se recomienda verificar si existen en el archivo municipal las notas y/o facturas de los bienes a inventariar, lo que facilitará conocer su nombre, en algunos casos su descripción, su valor en la fecha de</w:t>
      </w:r>
      <w:r>
        <w:rPr>
          <w:rFonts w:ascii="Palatino Linotype" w:hAnsi="Palatino Linotype"/>
          <w:sz w:val="24"/>
          <w:szCs w:val="24"/>
        </w:rPr>
        <w:t xml:space="preserve"> </w:t>
      </w:r>
      <w:r w:rsidRPr="001C24D6">
        <w:rPr>
          <w:rFonts w:ascii="Palatino Linotype" w:hAnsi="Palatino Linotype"/>
          <w:sz w:val="24"/>
          <w:szCs w:val="24"/>
        </w:rPr>
        <w:t>adquisición, los plazos de garantía que otorgan los proveedores y todos aquellos detalles que orientan al personal del inventario sobre las caracte</w:t>
      </w:r>
      <w:r>
        <w:rPr>
          <w:rFonts w:ascii="Palatino Linotype" w:hAnsi="Palatino Linotype"/>
          <w:sz w:val="24"/>
          <w:szCs w:val="24"/>
        </w:rPr>
        <w:t>rísticas y cualidades del bien, e</w:t>
      </w:r>
      <w:r w:rsidRPr="001C24D6">
        <w:rPr>
          <w:rFonts w:ascii="Palatino Linotype" w:hAnsi="Palatino Linotype"/>
          <w:sz w:val="24"/>
          <w:szCs w:val="24"/>
        </w:rPr>
        <w:t>l diseño de la tarjeta será de acuerdo con los criterios y nec</w:t>
      </w:r>
      <w:r>
        <w:rPr>
          <w:rFonts w:ascii="Palatino Linotype" w:hAnsi="Palatino Linotype"/>
          <w:sz w:val="24"/>
          <w:szCs w:val="24"/>
        </w:rPr>
        <w:t>esidades del gobierno municipal, e</w:t>
      </w:r>
      <w:r w:rsidRPr="001C24D6">
        <w:rPr>
          <w:rFonts w:ascii="Palatino Linotype" w:hAnsi="Palatino Linotype"/>
          <w:sz w:val="24"/>
          <w:szCs w:val="24"/>
        </w:rPr>
        <w:t>l llenado de la tarjeta deberá realizarse bajo el más estricto apego a la descripción del bien inventariado y deberá entregarse una copia al responsable del manejo o utilización del bien, el cual tendrá que firmar en la tarjeta original y en la tarjeta copia, esta úl</w:t>
      </w:r>
      <w:r>
        <w:rPr>
          <w:rFonts w:ascii="Palatino Linotype" w:hAnsi="Palatino Linotype"/>
          <w:sz w:val="24"/>
          <w:szCs w:val="24"/>
        </w:rPr>
        <w:t>tima quedará bajo su resguardo, u</w:t>
      </w:r>
      <w:r w:rsidRPr="001C24D6">
        <w:rPr>
          <w:rFonts w:ascii="Palatino Linotype" w:hAnsi="Palatino Linotype"/>
          <w:sz w:val="24"/>
          <w:szCs w:val="24"/>
        </w:rPr>
        <w:t xml:space="preserve">na vez que se llenó la tarjeta se procede a pegar una etiqueta o a grabar con un instrumento de punzón, el número clave del inventario, el cual se colocará en un lugar discreto pero visible del bien inventariado. Esta etiqueta o grabado servirá para identificar al bien como propiedad del municipio y en ningún caso el personal podrá quitar, borrar, enmendar o destruir dicho registro. Solamente el responsable del inventario podrá hacer enmiendas a las claves de los </w:t>
      </w:r>
      <w:r w:rsidRPr="007A657F">
        <w:rPr>
          <w:rFonts w:ascii="Palatino Linotype" w:hAnsi="Palatino Linotype"/>
          <w:sz w:val="24"/>
          <w:szCs w:val="24"/>
        </w:rPr>
        <w:lastRenderedPageBreak/>
        <w:t>bienes. En el caso de los edificios, el número clave es una formalidad, pero en el caso de su equipo e instalaciones es de suma importancia que se les apliquen las claves respectivas.</w:t>
      </w:r>
    </w:p>
    <w:p w14:paraId="73B39CD5" w14:textId="77777777" w:rsidR="00017173" w:rsidRPr="007A657F" w:rsidRDefault="00017173" w:rsidP="00017173">
      <w:pPr>
        <w:spacing w:after="0" w:line="360" w:lineRule="auto"/>
        <w:jc w:val="both"/>
        <w:rPr>
          <w:rFonts w:ascii="Palatino Linotype" w:hAnsi="Palatino Linotype"/>
          <w:sz w:val="24"/>
          <w:szCs w:val="24"/>
        </w:rPr>
      </w:pPr>
    </w:p>
    <w:p w14:paraId="7D73C650" w14:textId="77777777" w:rsidR="001C24D6" w:rsidRDefault="001C24D6" w:rsidP="00017173">
      <w:pPr>
        <w:spacing w:after="0" w:line="360" w:lineRule="auto"/>
        <w:jc w:val="both"/>
        <w:rPr>
          <w:rFonts w:ascii="Palatino Linotype" w:hAnsi="Palatino Linotype"/>
          <w:sz w:val="24"/>
          <w:szCs w:val="24"/>
        </w:rPr>
      </w:pPr>
      <w:r w:rsidRPr="007A657F">
        <w:rPr>
          <w:rFonts w:ascii="Palatino Linotype" w:hAnsi="Palatino Linotype"/>
          <w:sz w:val="24"/>
          <w:szCs w:val="24"/>
        </w:rPr>
        <w:t xml:space="preserve">Así mismo debemos mencionar que la tarjeta de inventario es un documento que tiene por objeto: registrar y describir un bien, amparar legalmente el bien para que sea utilizado debidamente. </w:t>
      </w:r>
    </w:p>
    <w:p w14:paraId="3F92898C" w14:textId="77777777" w:rsidR="00017173" w:rsidRPr="007A657F" w:rsidRDefault="00017173" w:rsidP="00017173">
      <w:pPr>
        <w:spacing w:after="0" w:line="360" w:lineRule="auto"/>
        <w:jc w:val="both"/>
        <w:rPr>
          <w:rFonts w:ascii="Palatino Linotype" w:hAnsi="Palatino Linotype"/>
          <w:sz w:val="24"/>
          <w:szCs w:val="24"/>
        </w:rPr>
      </w:pPr>
    </w:p>
    <w:p w14:paraId="73B64C9C" w14:textId="2497A607" w:rsidR="00017173" w:rsidRPr="00017173" w:rsidRDefault="00017173" w:rsidP="00017173">
      <w:pPr>
        <w:spacing w:after="0" w:line="360" w:lineRule="auto"/>
        <w:jc w:val="both"/>
        <w:rPr>
          <w:rFonts w:ascii="Palatino Linotype" w:hAnsi="Palatino Linotype"/>
          <w:sz w:val="24"/>
          <w:szCs w:val="24"/>
        </w:rPr>
      </w:pPr>
      <w:r w:rsidRPr="00017173">
        <w:rPr>
          <w:rFonts w:ascii="Palatino Linotype" w:hAnsi="Palatino Linotype"/>
          <w:sz w:val="24"/>
          <w:szCs w:val="24"/>
        </w:rPr>
        <w:t xml:space="preserve">Por otro lado debemos señalar que en la resolución que emite el Instituto Nacional de Transparencia,  Acceso a la Información y Protección de datos Personales, omitió analizar lo referente a las solicitudes de información </w:t>
      </w:r>
      <w:r w:rsidRPr="00017173">
        <w:rPr>
          <w:rFonts w:ascii="Palatino Linotype" w:hAnsi="Palatino Linotype" w:cs="Arial"/>
          <w:b/>
          <w:bCs/>
          <w:sz w:val="24"/>
          <w:szCs w:val="24"/>
          <w:lang w:eastAsia="es-MX"/>
        </w:rPr>
        <w:t xml:space="preserve">2677/INFOEM/IP/RR/2020, 2679/INFOEM/IP/RR/2020 y 2680/INFOEM/IP/RR/2020, </w:t>
      </w:r>
      <w:r w:rsidRPr="00017173">
        <w:rPr>
          <w:rFonts w:ascii="Palatino Linotype" w:hAnsi="Palatino Linotype" w:cs="Arial"/>
          <w:bCs/>
          <w:sz w:val="24"/>
          <w:szCs w:val="24"/>
          <w:lang w:eastAsia="es-MX"/>
        </w:rPr>
        <w:t xml:space="preserve">en donde el particular solicito los </w:t>
      </w:r>
      <w:r w:rsidRPr="00017173">
        <w:rPr>
          <w:rFonts w:ascii="Palatino Linotype" w:hAnsi="Palatino Linotype"/>
          <w:color w:val="000000"/>
          <w:sz w:val="24"/>
          <w:szCs w:val="24"/>
        </w:rPr>
        <w:t xml:space="preserve">contratos de comodato de bienes muebles entre las unidades administrativas del Sistema DIF Municipal, por el ejercicio 2019 y 2020 y los contratos de comodato de </w:t>
      </w:r>
      <w:r w:rsidRPr="00017173">
        <w:rPr>
          <w:rFonts w:ascii="Palatino Linotype" w:hAnsi="Palatino Linotype"/>
          <w:sz w:val="24"/>
          <w:szCs w:val="24"/>
        </w:rPr>
        <w:t>bienes muebles entre las unidades administrativas de la Administración Pública Municipal correspondientes al ejercicio 2019.</w:t>
      </w:r>
    </w:p>
    <w:p w14:paraId="02336B81" w14:textId="77777777" w:rsidR="00017173" w:rsidRDefault="00017173" w:rsidP="00017173">
      <w:pPr>
        <w:spacing w:after="0" w:line="360" w:lineRule="auto"/>
        <w:jc w:val="both"/>
        <w:rPr>
          <w:rFonts w:ascii="Palatino Linotype" w:hAnsi="Palatino Linotype"/>
          <w:sz w:val="24"/>
          <w:szCs w:val="24"/>
        </w:rPr>
      </w:pPr>
    </w:p>
    <w:p w14:paraId="364C8C41" w14:textId="2E974779" w:rsidR="007A657F" w:rsidRDefault="00017173" w:rsidP="00017173">
      <w:pPr>
        <w:spacing w:after="0" w:line="360" w:lineRule="auto"/>
        <w:jc w:val="both"/>
        <w:rPr>
          <w:rFonts w:ascii="Palatino Linotype" w:hAnsi="Palatino Linotype"/>
          <w:color w:val="000000"/>
          <w:sz w:val="24"/>
          <w:szCs w:val="24"/>
        </w:rPr>
      </w:pPr>
      <w:r>
        <w:rPr>
          <w:rFonts w:ascii="Palatino Linotype" w:hAnsi="Palatino Linotype"/>
          <w:sz w:val="24"/>
          <w:szCs w:val="24"/>
        </w:rPr>
        <w:t>Conforme a lo anterior, lo relativo a l</w:t>
      </w:r>
      <w:r w:rsidR="007A657F" w:rsidRPr="007A657F">
        <w:rPr>
          <w:rFonts w:ascii="Palatino Linotype" w:hAnsi="Palatino Linotype"/>
          <w:sz w:val="24"/>
          <w:szCs w:val="24"/>
        </w:rPr>
        <w:t xml:space="preserve">os contratos </w:t>
      </w:r>
      <w:r w:rsidR="007A657F" w:rsidRPr="007A657F">
        <w:rPr>
          <w:rFonts w:ascii="Palatino Linotype" w:hAnsi="Palatino Linotype"/>
          <w:color w:val="000000"/>
          <w:sz w:val="24"/>
          <w:szCs w:val="24"/>
        </w:rPr>
        <w:t xml:space="preserve">de comodato de bienes muebles entre las unidades administrativas del Sistema DIF Municipal, por el ejercicio 2019 y 2020 y los contratos de comodato de bienes muebles entre las unidades administrativas de la Administración Pública Municipal en 2019, tenemos que el Código Civil del Estado de México, establece </w:t>
      </w:r>
      <w:r w:rsidR="007A657F">
        <w:rPr>
          <w:rFonts w:ascii="Palatino Linotype" w:hAnsi="Palatino Linotype"/>
          <w:color w:val="000000"/>
          <w:sz w:val="24"/>
          <w:szCs w:val="24"/>
        </w:rPr>
        <w:t>lo siguiente:</w:t>
      </w:r>
    </w:p>
    <w:p w14:paraId="7C9DB902" w14:textId="77777777" w:rsidR="00017173" w:rsidRDefault="00017173" w:rsidP="00017173">
      <w:pPr>
        <w:spacing w:after="0" w:line="360" w:lineRule="auto"/>
        <w:jc w:val="both"/>
        <w:rPr>
          <w:rFonts w:ascii="Palatino Linotype" w:hAnsi="Palatino Linotype"/>
          <w:color w:val="000000"/>
          <w:sz w:val="24"/>
          <w:szCs w:val="24"/>
        </w:rPr>
      </w:pPr>
    </w:p>
    <w:p w14:paraId="49CF6994" w14:textId="77777777" w:rsidR="00017173" w:rsidRDefault="00017173" w:rsidP="00017173">
      <w:pPr>
        <w:spacing w:after="0" w:line="360" w:lineRule="auto"/>
        <w:jc w:val="both"/>
        <w:rPr>
          <w:rFonts w:ascii="Palatino Linotype" w:hAnsi="Palatino Linotype"/>
          <w:color w:val="000000"/>
          <w:sz w:val="24"/>
          <w:szCs w:val="24"/>
        </w:rPr>
      </w:pPr>
    </w:p>
    <w:p w14:paraId="28028F11"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lastRenderedPageBreak/>
        <w:t xml:space="preserve">Elementos personales del comodato </w:t>
      </w:r>
    </w:p>
    <w:p w14:paraId="32A1B6B4"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7.721.- El comodato es un contrato por el cual uno de los contratantes concede gratuitamente el uso de un bien, y el otro contrae la obligación de restituirlo individualmente. </w:t>
      </w:r>
    </w:p>
    <w:p w14:paraId="4C4CE31C"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Elemento formal del comodato </w:t>
      </w:r>
    </w:p>
    <w:p w14:paraId="031E0EA8"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7.722.- El contrato de comodato debe celebrarse por escrito. </w:t>
      </w:r>
    </w:p>
    <w:p w14:paraId="2E30F276"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Comodato sobre bienes consumibles </w:t>
      </w:r>
    </w:p>
    <w:p w14:paraId="6E6B4AC2"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7.723.- Cuando el comodato tuviere por objeto bienes consumibles, deberán ser restituidos idénticamente. </w:t>
      </w:r>
    </w:p>
    <w:p w14:paraId="51FB36FF"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Autorización para dar bienes en comodato </w:t>
      </w:r>
    </w:p>
    <w:p w14:paraId="3285D4B5"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7.724.- Los administradores de bienes ajenos, sólo podrán dar en comodato, previa autorización judicial, los bienes confiados a su guarda. </w:t>
      </w:r>
    </w:p>
    <w:p w14:paraId="11172886" w14:textId="533DE398" w:rsidR="007A657F" w:rsidRP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Autorización del comodante para conceder el uso a un tercero</w:t>
      </w:r>
    </w:p>
    <w:p w14:paraId="08510EC5"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7.725.- Solo con autorización del comodante, el comodatario podrá conceder el uso del bien a un tercero. </w:t>
      </w:r>
    </w:p>
    <w:p w14:paraId="10593936"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Derecho del comodatario </w:t>
      </w:r>
    </w:p>
    <w:p w14:paraId="46AEAA30"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7.726.- El comodatario adquiere el uso, pero no los frutos y accesiones del bien dado en comodato. </w:t>
      </w:r>
    </w:p>
    <w:p w14:paraId="35087E8F"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Obligación del comodatario </w:t>
      </w:r>
    </w:p>
    <w:p w14:paraId="768F3EED"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7.727.- El comodatario está obligado a poner toda la diligencia en la conservación del bien, y es responsable de todo deterioro que sufra por su culpa. </w:t>
      </w:r>
    </w:p>
    <w:p w14:paraId="44C54961"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Deterioro que impide el uso ordinario </w:t>
      </w:r>
    </w:p>
    <w:p w14:paraId="1EF0B66D"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7.728.- Si es tal el deterioro del bien que no sea susceptible de emplearse en su uso ordinario, el comodante podrá exigir el valor del mismo, a ese momento. </w:t>
      </w:r>
    </w:p>
    <w:p w14:paraId="1211F5C3"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Uso diverso del bien o por más tiempo </w:t>
      </w:r>
    </w:p>
    <w:p w14:paraId="7291E8D9"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7.729.- El comodatario responde de la pérdida del bien si lo emplea en uso diverso o por más tiempo del convenido, aún cuando aquélla sobrevenga por caso fortuito. </w:t>
      </w:r>
    </w:p>
    <w:p w14:paraId="017760A8"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Gastos ordinarios para la conservación del bien </w:t>
      </w:r>
    </w:p>
    <w:p w14:paraId="01E7D3F2"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7.730.- El comodatario no tiene derecho para repetir el importe de los gastos ordinarios que efectúe para la conservación del bien prestado. </w:t>
      </w:r>
    </w:p>
    <w:p w14:paraId="50CBD17D"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Obligación del comodatario de entregar el bien </w:t>
      </w:r>
    </w:p>
    <w:p w14:paraId="7E777D9E"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7.731.- Tampoco tiene derecho el comodatario para retener el bien a pretexto de lo que por expensas o por cualquier otra causa le deba el dueño. </w:t>
      </w:r>
    </w:p>
    <w:p w14:paraId="2CDA9F51"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Obligaciones solidarias de los comodatarios </w:t>
      </w:r>
    </w:p>
    <w:p w14:paraId="64591533"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7.732.- Siendo dos o más los comodatarios, están sujetos solidariamente a las mismas obligaciones. </w:t>
      </w:r>
    </w:p>
    <w:p w14:paraId="36E0FD3E"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Falta de convenio sobre uso y plazo </w:t>
      </w:r>
    </w:p>
    <w:p w14:paraId="2E412DBA"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lastRenderedPageBreak/>
        <w:t xml:space="preserve">Artículo 7.733.- Si no se ha determinado el uso o el plazo del comodato, el comodante podrá exigir la devolución del bien cuando convenga a sus intereses. </w:t>
      </w:r>
    </w:p>
    <w:p w14:paraId="06BD5814"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Derecho del comodante de exigir la devolución </w:t>
      </w:r>
    </w:p>
    <w:p w14:paraId="0215FF40"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7.734.- El comodante podrá exigir la devolución del bien antes de que termine el plazo cuando: </w:t>
      </w:r>
    </w:p>
    <w:p w14:paraId="61B79666"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I. Tenga necesidad de él; </w:t>
      </w:r>
    </w:p>
    <w:p w14:paraId="611C551C" w14:textId="5B11BB31" w:rsidR="007A657F" w:rsidRP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II. Exista peligro de que el bien perezca, de continuar en poder del comodatario;</w:t>
      </w:r>
    </w:p>
    <w:p w14:paraId="3A4B6A59"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III. El comodatario haya autorizado a un tercero a servirse del bien sin consentimiento del comodante. </w:t>
      </w:r>
    </w:p>
    <w:p w14:paraId="5B57FFE2"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Gastos necesarios para la conservación del bien </w:t>
      </w:r>
    </w:p>
    <w:p w14:paraId="5EDAF11D"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7.735.- El comodatario tiene la obligación de pagar los gastos necesarios para la conservación del bien, salvo pacto en contrario. </w:t>
      </w:r>
    </w:p>
    <w:p w14:paraId="6AC2D5BC"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Vicios del bien objeto del comodato </w:t>
      </w:r>
    </w:p>
    <w:p w14:paraId="27E05B51"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Artículo 7.736.- Cuando el bien dado en comodato tenga defectos tales que cause perjuicios al que se sirva de él, el comodante es responsable de éstos, si conocía los defectos y no dio aviso oportuno al comodatario. </w:t>
      </w:r>
    </w:p>
    <w:p w14:paraId="7C4F4991" w14:textId="77777777" w:rsid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 xml:space="preserve">Muerte del comodatario </w:t>
      </w:r>
    </w:p>
    <w:p w14:paraId="5C1A5446" w14:textId="08C63AC9" w:rsidR="007A657F" w:rsidRPr="007A657F" w:rsidRDefault="007A657F" w:rsidP="007A657F">
      <w:pPr>
        <w:spacing w:after="0" w:line="240" w:lineRule="auto"/>
        <w:ind w:left="851" w:right="851"/>
        <w:jc w:val="both"/>
        <w:rPr>
          <w:rFonts w:ascii="Palatino Linotype" w:hAnsi="Palatino Linotype"/>
          <w:i/>
        </w:rPr>
      </w:pPr>
      <w:r w:rsidRPr="007A657F">
        <w:rPr>
          <w:rFonts w:ascii="Palatino Linotype" w:hAnsi="Palatino Linotype"/>
          <w:i/>
        </w:rPr>
        <w:t>Artículo 7.737.- El comodato termina por la muerte del comodatario.</w:t>
      </w:r>
    </w:p>
    <w:p w14:paraId="4DA116B1" w14:textId="50DE2BF2" w:rsidR="00EA4624" w:rsidRPr="00017173" w:rsidRDefault="007A657F" w:rsidP="007B41B3">
      <w:pPr>
        <w:spacing w:before="100" w:beforeAutospacing="1" w:after="100" w:afterAutospacing="1" w:line="360" w:lineRule="auto"/>
        <w:jc w:val="both"/>
        <w:rPr>
          <w:rFonts w:ascii="Palatino Linotype" w:hAnsi="Palatino Linotype"/>
          <w:sz w:val="24"/>
          <w:szCs w:val="24"/>
        </w:rPr>
      </w:pPr>
      <w:r w:rsidRPr="00017173">
        <w:rPr>
          <w:rFonts w:ascii="Palatino Linotype" w:hAnsi="Palatino Linotype"/>
          <w:sz w:val="24"/>
          <w:szCs w:val="24"/>
        </w:rPr>
        <w:t>De lo anterior, podemos advertir que existe fuente obligacional para el Sujeto Obligado de contar con la información requerida, siempre y cuando los contratos de comodato, se hayan llevado a cabo</w:t>
      </w:r>
      <w:r w:rsidR="00113BDD" w:rsidRPr="00017173">
        <w:rPr>
          <w:rFonts w:ascii="Palatino Linotype" w:hAnsi="Palatino Linotype"/>
          <w:sz w:val="24"/>
          <w:szCs w:val="24"/>
        </w:rPr>
        <w:t>.</w:t>
      </w:r>
    </w:p>
    <w:p w14:paraId="0A3512AD" w14:textId="2A386588" w:rsidR="007B41B3" w:rsidRPr="00017173" w:rsidRDefault="007B41B3" w:rsidP="007B41B3">
      <w:pPr>
        <w:spacing w:before="100" w:beforeAutospacing="1" w:after="100" w:afterAutospacing="1" w:line="360" w:lineRule="auto"/>
        <w:ind w:right="51"/>
        <w:jc w:val="both"/>
        <w:rPr>
          <w:rFonts w:ascii="Palatino Linotype" w:hAnsi="Palatino Linotype" w:cs="Arial"/>
          <w:sz w:val="24"/>
          <w:szCs w:val="24"/>
        </w:rPr>
      </w:pPr>
      <w:r w:rsidRPr="00017173">
        <w:rPr>
          <w:rFonts w:ascii="Palatino Linotype" w:hAnsi="Palatino Linotype" w:cs="Arial"/>
          <w:sz w:val="24"/>
          <w:szCs w:val="24"/>
        </w:rPr>
        <w:t xml:space="preserve">Dicho lo anterior, es toral señalar que, si </w:t>
      </w:r>
      <w:r w:rsidR="00B459D3" w:rsidRPr="00017173">
        <w:rPr>
          <w:rFonts w:ascii="Palatino Linotype" w:hAnsi="Palatino Linotype" w:cs="Arial"/>
          <w:sz w:val="24"/>
          <w:szCs w:val="24"/>
        </w:rPr>
        <w:t xml:space="preserve">el Sujeto Obligado </w:t>
      </w:r>
      <w:r w:rsidRPr="00017173">
        <w:rPr>
          <w:rFonts w:ascii="Palatino Linotype" w:hAnsi="Palatino Linotype" w:cs="Arial"/>
          <w:sz w:val="24"/>
          <w:szCs w:val="24"/>
        </w:rPr>
        <w:t xml:space="preserve">advierte que, dentro de la información solicitada </w:t>
      </w:r>
      <w:r w:rsidR="00113BDD" w:rsidRPr="00017173">
        <w:rPr>
          <w:rFonts w:ascii="Palatino Linotype" w:hAnsi="Palatino Linotype" w:cs="Arial"/>
          <w:sz w:val="24"/>
          <w:szCs w:val="24"/>
        </w:rPr>
        <w:t>p</w:t>
      </w:r>
      <w:r w:rsidR="006E25EB" w:rsidRPr="00017173">
        <w:rPr>
          <w:rFonts w:ascii="Palatino Linotype" w:hAnsi="Palatino Linotype" w:cs="Arial"/>
          <w:sz w:val="24"/>
          <w:szCs w:val="24"/>
        </w:rPr>
        <w:t>udiera c</w:t>
      </w:r>
      <w:r w:rsidR="00113BDD" w:rsidRPr="00017173">
        <w:rPr>
          <w:rFonts w:ascii="Palatino Linotype" w:hAnsi="Palatino Linotype" w:cs="Arial"/>
          <w:sz w:val="24"/>
          <w:szCs w:val="24"/>
        </w:rPr>
        <w:t>ontener</w:t>
      </w:r>
      <w:r w:rsidRPr="00017173">
        <w:rPr>
          <w:rFonts w:ascii="Palatino Linotype" w:hAnsi="Palatino Linotype" w:cs="Arial"/>
          <w:sz w:val="24"/>
          <w:szCs w:val="24"/>
        </w:rPr>
        <w:t xml:space="preserve"> datos personales que sean susceptibles de ser clasificados como confidenciales, deberá entregar la información de mérito en versión pública y emitir el Acuerdo de Clasificación en el que se sustenten dichas versiones públicas.</w:t>
      </w:r>
    </w:p>
    <w:p w14:paraId="311A278E" w14:textId="1BAFBB94" w:rsidR="007B41B3" w:rsidRPr="00017173" w:rsidRDefault="007B41B3" w:rsidP="007B41B3">
      <w:pPr>
        <w:autoSpaceDE w:val="0"/>
        <w:autoSpaceDN w:val="0"/>
        <w:adjustRightInd w:val="0"/>
        <w:spacing w:before="100" w:beforeAutospacing="1" w:after="100" w:afterAutospacing="1" w:line="360" w:lineRule="auto"/>
        <w:ind w:right="51"/>
        <w:jc w:val="both"/>
        <w:rPr>
          <w:rFonts w:ascii="Palatino Linotype" w:hAnsi="Palatino Linotype" w:cs="Arial"/>
          <w:sz w:val="24"/>
          <w:szCs w:val="24"/>
        </w:rPr>
      </w:pPr>
      <w:r w:rsidRPr="00017173">
        <w:rPr>
          <w:rFonts w:ascii="Palatino Linotype" w:hAnsi="Palatino Linotype" w:cs="Arial"/>
          <w:color w:val="000000"/>
          <w:sz w:val="24"/>
          <w:szCs w:val="24"/>
        </w:rPr>
        <w:t xml:space="preserve">En ese sentido, es de precisar que </w:t>
      </w:r>
      <w:r w:rsidRPr="00017173">
        <w:rPr>
          <w:rFonts w:ascii="Palatino Linotype" w:eastAsia="Calibri" w:hAnsi="Palatino Linotype" w:cs="Bookman Old Style,Bold"/>
          <w:bCs/>
          <w:color w:val="0D0D0D"/>
          <w:sz w:val="24"/>
          <w:szCs w:val="24"/>
        </w:rPr>
        <w:t xml:space="preserve">la clasificación de la información no se da por el simple mandato de la Ley, sino que </w:t>
      </w:r>
      <w:r w:rsidRPr="00017173">
        <w:rPr>
          <w:rFonts w:ascii="Palatino Linotype" w:hAnsi="Palatino Linotype"/>
          <w:sz w:val="24"/>
          <w:szCs w:val="24"/>
        </w:rPr>
        <w:t xml:space="preserve">es necesario que </w:t>
      </w:r>
      <w:r w:rsidR="00B459D3" w:rsidRPr="00017173">
        <w:rPr>
          <w:rFonts w:ascii="Palatino Linotype" w:hAnsi="Palatino Linotype" w:cs="Arial"/>
          <w:sz w:val="24"/>
          <w:szCs w:val="24"/>
        </w:rPr>
        <w:t>el Sujeto Obligado</w:t>
      </w:r>
      <w:r w:rsidR="00B459D3" w:rsidRPr="00017173">
        <w:rPr>
          <w:rFonts w:ascii="Palatino Linotype" w:hAnsi="Palatino Linotype"/>
          <w:sz w:val="24"/>
          <w:szCs w:val="24"/>
        </w:rPr>
        <w:t xml:space="preserve"> </w:t>
      </w:r>
      <w:r w:rsidRPr="00017173">
        <w:rPr>
          <w:rFonts w:ascii="Palatino Linotype" w:hAnsi="Palatino Linotype"/>
          <w:sz w:val="24"/>
          <w:szCs w:val="24"/>
        </w:rPr>
        <w:t xml:space="preserve">cuando clasifique algún documento o información, ya sea todo o en parte, debe atender lo </w:t>
      </w:r>
      <w:r w:rsidRPr="00017173">
        <w:rPr>
          <w:rFonts w:ascii="Palatino Linotype" w:hAnsi="Palatino Linotype"/>
          <w:sz w:val="24"/>
          <w:szCs w:val="24"/>
        </w:rPr>
        <w:lastRenderedPageBreak/>
        <w:t xml:space="preserve">dispuesto por </w:t>
      </w:r>
      <w:r w:rsidRPr="00017173">
        <w:rPr>
          <w:rFonts w:ascii="Palatino Linotype" w:hAnsi="Palatino Linotype" w:cs="Arial"/>
          <w:sz w:val="24"/>
          <w:szCs w:val="24"/>
        </w:rPr>
        <w:t xml:space="preserve">la Ley de la materia, siendo que dicha clasificación es un trabajo en conjunto tanto de los Servidores Públicos Habilitados, de las Unidades de Transparencia y del Comité de Transparencia del </w:t>
      </w:r>
      <w:r w:rsidR="00B459D3" w:rsidRPr="00017173">
        <w:rPr>
          <w:rFonts w:ascii="Palatino Linotype" w:hAnsi="Palatino Linotype" w:cs="Arial"/>
          <w:sz w:val="24"/>
          <w:szCs w:val="24"/>
        </w:rPr>
        <w:t xml:space="preserve"> Sujeto Obligado</w:t>
      </w:r>
      <w:r w:rsidRPr="00017173">
        <w:rPr>
          <w:rFonts w:ascii="Palatino Linotype" w:hAnsi="Palatino Linotype" w:cs="Arial"/>
          <w:sz w:val="24"/>
          <w:szCs w:val="24"/>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536C341C" w14:textId="77777777" w:rsidR="007B41B3" w:rsidRPr="00017173" w:rsidRDefault="007B41B3" w:rsidP="007B41B3">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lang w:val="es-ES"/>
        </w:rPr>
        <w:t xml:space="preserve">Así las cosas, dentro de los datos personales que pudieran contenerse se destacan los datos personales sensibles, los cuales son aquellos </w:t>
      </w:r>
      <w:r w:rsidRPr="00017173">
        <w:rPr>
          <w:rFonts w:ascii="Palatino Linotype" w:hAnsi="Palatino Linotype" w:cs="Arial"/>
          <w:sz w:val="24"/>
          <w:szCs w:val="24"/>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7917FD3C" w14:textId="77777777" w:rsidR="007B41B3" w:rsidRPr="00017173" w:rsidRDefault="007B41B3" w:rsidP="007B41B3">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467D3FDB" w14:textId="77777777" w:rsidR="002673E2" w:rsidRPr="00017173" w:rsidRDefault="002673E2" w:rsidP="002673E2">
      <w:pPr>
        <w:spacing w:line="360" w:lineRule="auto"/>
        <w:ind w:right="51"/>
        <w:jc w:val="both"/>
        <w:rPr>
          <w:rFonts w:ascii="Palatino Linotype" w:hAnsi="Palatino Linotype" w:cs="Arial"/>
          <w:sz w:val="24"/>
          <w:szCs w:val="24"/>
        </w:rPr>
      </w:pPr>
      <w:r w:rsidRPr="00017173">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017173">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E99C7FF" w14:textId="292300A6" w:rsidR="007B41B3" w:rsidRPr="00017173" w:rsidRDefault="007B41B3" w:rsidP="007B41B3">
      <w:pPr>
        <w:spacing w:before="100" w:beforeAutospacing="1" w:after="100" w:afterAutospacing="1" w:line="360" w:lineRule="auto"/>
        <w:jc w:val="both"/>
        <w:rPr>
          <w:rFonts w:ascii="Palatino Linotype" w:hAnsi="Palatino Linotype" w:cs="Arial"/>
          <w:sz w:val="24"/>
          <w:szCs w:val="24"/>
          <w:lang w:val="es-ES_tradnl"/>
        </w:rPr>
      </w:pPr>
      <w:r w:rsidRPr="00017173">
        <w:rPr>
          <w:rFonts w:ascii="Palatino Linotype" w:hAnsi="Palatino Linotype"/>
          <w:color w:val="000000"/>
          <w:sz w:val="24"/>
          <w:szCs w:val="24"/>
        </w:rPr>
        <w:t xml:space="preserve">Ahora bien, en términos del artículo 143 de la Ley de Transparencia y Acceso a la Información Pública del Estado de México y Municipios, se deberá proceder a clasificar la información requerida </w:t>
      </w:r>
      <w:r w:rsidRPr="00017173">
        <w:rPr>
          <w:rFonts w:ascii="Palatino Linotype" w:hAnsi="Palatino Linotype" w:cs="Arial"/>
          <w:sz w:val="24"/>
          <w:szCs w:val="24"/>
          <w:lang w:val="es-ES_tradnl"/>
        </w:rPr>
        <w:t>mediante las formalidades de Ley, es decir,</w:t>
      </w:r>
      <w:r w:rsidRPr="00017173">
        <w:rPr>
          <w:rFonts w:ascii="Palatino Linotype" w:hAnsi="Palatino Linotype" w:cs="Arial"/>
          <w:sz w:val="24"/>
          <w:szCs w:val="24"/>
        </w:rPr>
        <w:t xml:space="preserve"> que el Comité de Transparencia del </w:t>
      </w:r>
      <w:r w:rsidR="00902FB0" w:rsidRPr="00017173">
        <w:rPr>
          <w:rFonts w:ascii="Palatino Linotype" w:hAnsi="Palatino Linotype" w:cs="Arial"/>
          <w:sz w:val="24"/>
          <w:szCs w:val="24"/>
        </w:rPr>
        <w:t xml:space="preserve">Sujeto Obligado </w:t>
      </w:r>
      <w:r w:rsidRPr="00017173">
        <w:rPr>
          <w:rFonts w:ascii="Palatino Linotype" w:hAnsi="Palatino Linotype" w:cs="Arial"/>
          <w:sz w:val="24"/>
          <w:szCs w:val="24"/>
        </w:rPr>
        <w:t>emita el Acuerdo de Clasificación correspondiente</w:t>
      </w:r>
      <w:r w:rsidRPr="00017173">
        <w:rPr>
          <w:rFonts w:ascii="Palatino Linotype" w:hAnsi="Palatino Linotype" w:cs="Arial"/>
          <w:sz w:val="24"/>
          <w:szCs w:val="24"/>
          <w:lang w:val="es-ES_tradnl"/>
        </w:rPr>
        <w:t xml:space="preserve"> debidamente fundado y motivado, en </w:t>
      </w:r>
      <w:r w:rsidRPr="00017173">
        <w:rPr>
          <w:rFonts w:ascii="Palatino Linotype" w:hAnsi="Palatino Linotype" w:cs="Arial"/>
          <w:noProof/>
          <w:sz w:val="24"/>
          <w:szCs w:val="24"/>
        </w:rPr>
        <w:t>términos</w:t>
      </w:r>
      <w:r w:rsidRPr="00017173">
        <w:rPr>
          <w:rFonts w:ascii="Palatino Linotype" w:hAnsi="Palatino Linotype" w:cs="Arial"/>
          <w:sz w:val="24"/>
          <w:szCs w:val="24"/>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2C9A5A81"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t>Ley de Transparencia y Acceso a la Información Pública del Estado de México y Municipios</w:t>
      </w:r>
    </w:p>
    <w:p w14:paraId="388ECAAD"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 xml:space="preserve">Artículo 49. </w:t>
      </w:r>
      <w:r w:rsidRPr="00F60B71">
        <w:rPr>
          <w:rFonts w:ascii="Palatino Linotype" w:hAnsi="Palatino Linotype" w:cs="Arial"/>
          <w:i/>
        </w:rPr>
        <w:t xml:space="preserve">Los Comités de Transparencia </w:t>
      </w:r>
      <w:r w:rsidRPr="00F60B71">
        <w:rPr>
          <w:rFonts w:ascii="Palatino Linotype" w:hAnsi="Palatino Linotype"/>
          <w:i/>
        </w:rPr>
        <w:t>tendrán</w:t>
      </w:r>
      <w:r w:rsidRPr="00F60B71">
        <w:rPr>
          <w:rFonts w:ascii="Palatino Linotype" w:hAnsi="Palatino Linotype" w:cs="Arial"/>
          <w:i/>
        </w:rPr>
        <w:t xml:space="preserve"> las siguientes atribuciones:</w:t>
      </w:r>
    </w:p>
    <w:p w14:paraId="59021115"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VIII.</w:t>
      </w:r>
      <w:r w:rsidRPr="00F60B71">
        <w:rPr>
          <w:rFonts w:ascii="Palatino Linotype" w:hAnsi="Palatino Linotype" w:cs="Arial"/>
          <w:i/>
        </w:rPr>
        <w:t xml:space="preserve"> </w:t>
      </w:r>
      <w:r w:rsidRPr="00F60B71">
        <w:rPr>
          <w:rFonts w:ascii="Palatino Linotype" w:hAnsi="Palatino Linotype" w:cs="Arial"/>
          <w:b/>
          <w:i/>
          <w:u w:val="single"/>
        </w:rPr>
        <w:t>Aprobar</w:t>
      </w:r>
      <w:r w:rsidRPr="00F60B71">
        <w:rPr>
          <w:rFonts w:ascii="Palatino Linotype" w:hAnsi="Palatino Linotype" w:cs="Arial"/>
          <w:i/>
        </w:rPr>
        <w:t xml:space="preserve">, modificar o revocar </w:t>
      </w:r>
      <w:r w:rsidRPr="00F60B71">
        <w:rPr>
          <w:rFonts w:ascii="Palatino Linotype" w:hAnsi="Palatino Linotype" w:cs="Arial"/>
          <w:b/>
          <w:i/>
          <w:u w:val="single"/>
        </w:rPr>
        <w:t>la clasificación de la información</w:t>
      </w:r>
      <w:r w:rsidRPr="00F60B71">
        <w:rPr>
          <w:rFonts w:ascii="Palatino Linotype" w:hAnsi="Palatino Linotype" w:cs="Arial"/>
          <w:i/>
        </w:rPr>
        <w:t>;</w:t>
      </w:r>
    </w:p>
    <w:p w14:paraId="3F564259"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Artículo 132.</w:t>
      </w:r>
      <w:r w:rsidRPr="00F60B71">
        <w:rPr>
          <w:rFonts w:ascii="Palatino Linotype" w:hAnsi="Palatino Linotype" w:cs="Arial"/>
          <w:i/>
        </w:rPr>
        <w:t xml:space="preserve"> La clasificación de la información se llevará a cabo en el momento en que:</w:t>
      </w:r>
    </w:p>
    <w:p w14:paraId="6B3C2380"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lastRenderedPageBreak/>
        <w:t>[…]</w:t>
      </w:r>
    </w:p>
    <w:p w14:paraId="7D2AD72A"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Se determine mediante resolución de autoridad competente</w:t>
      </w:r>
      <w:r w:rsidRPr="00F60B71">
        <w:rPr>
          <w:rFonts w:ascii="Palatino Linotype" w:hAnsi="Palatino Linotype" w:cs="Arial"/>
          <w:i/>
        </w:rPr>
        <w:t>; o</w:t>
      </w:r>
    </w:p>
    <w:p w14:paraId="6F8D5539"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t>Lineamientos Generales en materia de Clasificación y Desclasificación de la Información, así como para la elaboración de Versiones Públicas</w:t>
      </w:r>
    </w:p>
    <w:p w14:paraId="1C0B6C5D"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Cuarto.</w:t>
      </w:r>
      <w:r w:rsidRPr="00F60B71">
        <w:rPr>
          <w:rFonts w:ascii="Palatino Linotype" w:hAnsi="Palatino Linotype" w:cs="Arial"/>
          <w:i/>
        </w:rPr>
        <w:t xml:space="preserve"> </w:t>
      </w:r>
      <w:r w:rsidRPr="00F60B71">
        <w:rPr>
          <w:rFonts w:ascii="Palatino Linotype" w:hAnsi="Palatino Linotype" w:cs="Arial"/>
          <w:b/>
          <w:i/>
          <w:u w:val="single"/>
        </w:rPr>
        <w:t>Para clasificar la información como</w:t>
      </w:r>
      <w:r w:rsidRPr="00F60B71">
        <w:rPr>
          <w:rFonts w:ascii="Palatino Linotype" w:hAnsi="Palatino Linotype" w:cs="Arial"/>
          <w:i/>
        </w:rPr>
        <w:t xml:space="preserve"> reservada o </w:t>
      </w:r>
      <w:r w:rsidRPr="00F60B71">
        <w:rPr>
          <w:rFonts w:ascii="Palatino Linotype" w:hAnsi="Palatino Linotype" w:cs="Arial"/>
          <w:b/>
          <w:i/>
          <w:u w:val="single"/>
        </w:rPr>
        <w:t>confidencial, de manera total</w:t>
      </w:r>
      <w:r w:rsidRPr="00F60B71">
        <w:rPr>
          <w:rFonts w:ascii="Palatino Linotype" w:hAnsi="Palatino Linotype" w:cs="Arial"/>
          <w:i/>
        </w:rPr>
        <w:t xml:space="preserve"> o parcial, </w:t>
      </w:r>
      <w:r w:rsidRPr="00F60B71">
        <w:rPr>
          <w:rFonts w:ascii="Palatino Linotype" w:hAnsi="Palatino Linotype" w:cs="Arial"/>
          <w:b/>
          <w:i/>
          <w:u w:val="single"/>
        </w:rPr>
        <w:t xml:space="preserve">el titular del </w:t>
      </w:r>
      <w:r w:rsidRPr="00F60B71">
        <w:rPr>
          <w:rFonts w:ascii="Palatino Linotype" w:hAnsi="Palatino Linotype" w:cs="Arial"/>
          <w:b/>
          <w:bCs/>
          <w:i/>
          <w:noProof/>
          <w:u w:val="single"/>
        </w:rPr>
        <w:t>área</w:t>
      </w:r>
      <w:r w:rsidRPr="00F60B71">
        <w:rPr>
          <w:rFonts w:ascii="Palatino Linotype" w:hAnsi="Palatino Linotype" w:cs="Arial"/>
          <w:b/>
          <w:i/>
          <w:u w:val="single"/>
        </w:rPr>
        <w:t xml:space="preserve"> del sujeto obligado deberá atender lo dispuesto por el Título Sexto de la Ley General, en relación con las disposiciones contenidas en los presentes lineamientos</w:t>
      </w:r>
      <w:r w:rsidRPr="00F60B71">
        <w:rPr>
          <w:rFonts w:ascii="Palatino Linotype" w:hAnsi="Palatino Linotype" w:cs="Arial"/>
          <w:i/>
        </w:rPr>
        <w:t>, así como en aquellas disposiciones legales aplicables a la materia en el ámbito de sus respectivas competencias, en tanto estas últimas no contravengan lo dispuesto en la Ley General.</w:t>
      </w:r>
    </w:p>
    <w:p w14:paraId="7D48DA9D"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 xml:space="preserve">Los sujetos obligados deberán aplicar, de manera estricta, las excepciones al derecho de acceso a la </w:t>
      </w:r>
      <w:r w:rsidRPr="00F60B71">
        <w:rPr>
          <w:rFonts w:ascii="Palatino Linotype" w:hAnsi="Palatino Linotype" w:cs="Arial"/>
          <w:bCs/>
          <w:i/>
          <w:noProof/>
        </w:rPr>
        <w:t>información</w:t>
      </w:r>
      <w:r w:rsidRPr="00F60B71">
        <w:rPr>
          <w:rFonts w:ascii="Palatino Linotype" w:hAnsi="Palatino Linotype" w:cs="Arial"/>
          <w:i/>
        </w:rPr>
        <w:t xml:space="preserve"> y sólo podrán invocarlas cuando acrediten su procedencia.</w:t>
      </w:r>
    </w:p>
    <w:p w14:paraId="6EF7A707"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Quinto.</w:t>
      </w:r>
      <w:r w:rsidRPr="00F60B71">
        <w:rPr>
          <w:rFonts w:ascii="Palatino Linotype" w:hAnsi="Palatino Linotype" w:cs="Arial"/>
          <w:i/>
        </w:rPr>
        <w:t xml:space="preserve"> </w:t>
      </w:r>
      <w:r w:rsidRPr="00F60B71">
        <w:rPr>
          <w:rFonts w:ascii="Palatino Linotype" w:hAnsi="Palatino Linotype" w:cs="Arial"/>
          <w:b/>
          <w:i/>
          <w:u w:val="single"/>
        </w:rPr>
        <w:t>La carga de la prueba para justificar toda negativa de acceso a la información, por actualizarse cualquiera de los supuestos de clasificación previstos en</w:t>
      </w:r>
      <w:r w:rsidRPr="00F60B71">
        <w:rPr>
          <w:rFonts w:ascii="Palatino Linotype" w:hAnsi="Palatino Linotype" w:cs="Arial"/>
          <w:i/>
        </w:rPr>
        <w:t xml:space="preserve"> la Ley General, la Ley Federal y </w:t>
      </w:r>
      <w:r w:rsidRPr="00F60B71">
        <w:rPr>
          <w:rFonts w:ascii="Palatino Linotype" w:hAnsi="Palatino Linotype" w:cs="Arial"/>
          <w:b/>
          <w:i/>
          <w:u w:val="single"/>
        </w:rPr>
        <w:t>leyes estatales, corresponderá a los sujetos obligados, por lo que deberán fundar y motivar debidamente la clasificación de la información ante una solicitud de acceso</w:t>
      </w:r>
      <w:r w:rsidRPr="00F60B71">
        <w:rPr>
          <w:rFonts w:ascii="Palatino Linotype" w:hAnsi="Palatino Linotype" w:cs="Arial"/>
          <w:i/>
        </w:rPr>
        <w:t xml:space="preserve"> o al momento en que generen versiones públicas para dar cumplimiento a las obligaciones de transparencia, observando lo dispuesto en la Ley General y las demás disposiciones aplicables en la materia.</w:t>
      </w:r>
    </w:p>
    <w:p w14:paraId="2DCFAA42"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Sexto.</w:t>
      </w:r>
      <w:r w:rsidRPr="00F60B71">
        <w:rPr>
          <w:rFonts w:ascii="Palatino Linotype" w:hAnsi="Palatino Linotype" w:cs="Arial"/>
          <w:i/>
        </w:rPr>
        <w:t xml:space="preserve"> </w:t>
      </w:r>
      <w:r w:rsidRPr="00F60B71">
        <w:rPr>
          <w:rFonts w:ascii="Palatino Linotype" w:hAnsi="Palatino Linotype" w:cs="Arial"/>
          <w:b/>
          <w:i/>
          <w:u w:val="single"/>
        </w:rPr>
        <w:t>Los sujetos obligados no podrán emitir acuerdos de carácter general</w:t>
      </w:r>
      <w:r w:rsidRPr="00F60B71">
        <w:rPr>
          <w:rFonts w:ascii="Palatino Linotype" w:hAnsi="Palatino Linotype" w:cs="Arial"/>
          <w:i/>
        </w:rPr>
        <w:t xml:space="preserve"> ni particular que clasifiquen </w:t>
      </w:r>
      <w:r w:rsidRPr="00F60B71">
        <w:rPr>
          <w:rFonts w:ascii="Palatino Linotype" w:hAnsi="Palatino Linotype" w:cs="Arial"/>
          <w:bCs/>
          <w:i/>
          <w:noProof/>
        </w:rPr>
        <w:t>documentos</w:t>
      </w:r>
      <w:r w:rsidRPr="00F60B71">
        <w:rPr>
          <w:rFonts w:ascii="Palatino Linotype" w:hAnsi="Palatino Linotype" w:cs="Arial"/>
          <w:i/>
        </w:rPr>
        <w:t xml:space="preserve"> o expedientes como reservados, ni clasificar documentos antes de que se genere la información o cuando éstos no obren en sus archivos.</w:t>
      </w:r>
    </w:p>
    <w:p w14:paraId="12C3836A"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b/>
          <w:i/>
          <w:u w:val="single"/>
        </w:rPr>
        <w:t>La clasificación de información se realizará conforme a un análisis caso por caso</w:t>
      </w:r>
      <w:r w:rsidRPr="00F60B71">
        <w:rPr>
          <w:rFonts w:ascii="Palatino Linotype" w:hAnsi="Palatino Linotype" w:cs="Arial"/>
          <w:i/>
        </w:rPr>
        <w:t xml:space="preserve">, mediante la aplicación </w:t>
      </w:r>
      <w:r w:rsidRPr="00F60B71">
        <w:rPr>
          <w:rFonts w:ascii="Palatino Linotype" w:hAnsi="Palatino Linotype" w:cs="Arial"/>
          <w:bCs/>
          <w:i/>
          <w:noProof/>
        </w:rPr>
        <w:t>de</w:t>
      </w:r>
      <w:r w:rsidRPr="00F60B71">
        <w:rPr>
          <w:rFonts w:ascii="Palatino Linotype" w:hAnsi="Palatino Linotype" w:cs="Arial"/>
          <w:i/>
        </w:rPr>
        <w:t xml:space="preserve"> la prueba de daño y de interés público.</w:t>
      </w:r>
    </w:p>
    <w:p w14:paraId="71954063"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Séptimo.</w:t>
      </w:r>
      <w:r w:rsidRPr="00F60B71">
        <w:rPr>
          <w:rFonts w:ascii="Palatino Linotype" w:hAnsi="Palatino Linotype" w:cs="Arial"/>
          <w:i/>
        </w:rPr>
        <w:t xml:space="preserve"> </w:t>
      </w:r>
      <w:r w:rsidRPr="00F60B71">
        <w:rPr>
          <w:rFonts w:ascii="Palatino Linotype" w:hAnsi="Palatino Linotype" w:cs="Arial"/>
          <w:b/>
          <w:i/>
          <w:u w:val="single"/>
        </w:rPr>
        <w:t xml:space="preserve">La clasificación </w:t>
      </w:r>
      <w:r w:rsidRPr="00F60B71">
        <w:rPr>
          <w:rFonts w:ascii="Palatino Linotype" w:hAnsi="Palatino Linotype" w:cs="Arial"/>
          <w:b/>
          <w:bCs/>
          <w:i/>
          <w:noProof/>
          <w:u w:val="single"/>
        </w:rPr>
        <w:t>de</w:t>
      </w:r>
      <w:r w:rsidRPr="00F60B71">
        <w:rPr>
          <w:rFonts w:ascii="Palatino Linotype" w:hAnsi="Palatino Linotype" w:cs="Arial"/>
          <w:b/>
          <w:i/>
          <w:u w:val="single"/>
        </w:rPr>
        <w:t xml:space="preserve"> la información se llevará a cabo en el momento en que</w:t>
      </w:r>
      <w:r w:rsidRPr="00F60B71">
        <w:rPr>
          <w:rFonts w:ascii="Palatino Linotype" w:hAnsi="Palatino Linotype" w:cs="Arial"/>
          <w:i/>
        </w:rPr>
        <w:t>:</w:t>
      </w:r>
    </w:p>
    <w:p w14:paraId="05D40FBA"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w:t>
      </w:r>
      <w:r w:rsidRPr="00F60B71">
        <w:rPr>
          <w:rFonts w:ascii="Palatino Linotype" w:hAnsi="Palatino Linotype" w:cs="Arial"/>
          <w:i/>
        </w:rPr>
        <w:t xml:space="preserve"> Se reciba una solicitud de acceso a la información;</w:t>
      </w:r>
    </w:p>
    <w:p w14:paraId="336C0C7E"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 xml:space="preserve">Se determine </w:t>
      </w:r>
      <w:r w:rsidRPr="00F60B71">
        <w:rPr>
          <w:rFonts w:ascii="Palatino Linotype" w:hAnsi="Palatino Linotype" w:cs="Arial"/>
          <w:b/>
          <w:bCs/>
          <w:i/>
          <w:noProof/>
          <w:u w:val="single"/>
        </w:rPr>
        <w:t>mediante</w:t>
      </w:r>
      <w:r w:rsidRPr="00F60B71">
        <w:rPr>
          <w:rFonts w:ascii="Palatino Linotype" w:hAnsi="Palatino Linotype" w:cs="Arial"/>
          <w:b/>
          <w:i/>
          <w:u w:val="single"/>
        </w:rPr>
        <w:t xml:space="preserve"> resolución de autoridad competente</w:t>
      </w:r>
      <w:r w:rsidRPr="00F60B71">
        <w:rPr>
          <w:rFonts w:ascii="Palatino Linotype" w:hAnsi="Palatino Linotype" w:cs="Arial"/>
          <w:i/>
        </w:rPr>
        <w:t>, o</w:t>
      </w:r>
    </w:p>
    <w:p w14:paraId="532800E9"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lastRenderedPageBreak/>
        <w:t>III.</w:t>
      </w:r>
      <w:r w:rsidRPr="00F60B71">
        <w:rPr>
          <w:rFonts w:ascii="Palatino Linotype" w:hAnsi="Palatino Linotype" w:cs="Arial"/>
          <w:i/>
        </w:rPr>
        <w:t xml:space="preserve"> Se generen </w:t>
      </w:r>
      <w:r w:rsidRPr="00F60B71">
        <w:rPr>
          <w:rFonts w:ascii="Palatino Linotype" w:hAnsi="Palatino Linotype" w:cs="Arial"/>
          <w:bCs/>
          <w:i/>
          <w:noProof/>
        </w:rPr>
        <w:t>versiones</w:t>
      </w:r>
      <w:r w:rsidRPr="00F60B71">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40B7BAE5"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 xml:space="preserve">Los titulares de las áreas deberán revisar la clasificación al momento de la recepción de una solicitud de </w:t>
      </w:r>
      <w:r w:rsidRPr="00F60B71">
        <w:rPr>
          <w:rFonts w:ascii="Palatino Linotype" w:hAnsi="Palatino Linotype" w:cs="Arial"/>
          <w:bCs/>
          <w:i/>
          <w:noProof/>
        </w:rPr>
        <w:t>acceso</w:t>
      </w:r>
      <w:r w:rsidRPr="00F60B71">
        <w:rPr>
          <w:rFonts w:ascii="Palatino Linotype" w:hAnsi="Palatino Linotype" w:cs="Arial"/>
          <w:i/>
        </w:rPr>
        <w:t xml:space="preserve"> a la información, para verificar si encuadra en una causal de reserva o de confidencialidad.</w:t>
      </w:r>
    </w:p>
    <w:p w14:paraId="6389AB45"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Octavo.</w:t>
      </w:r>
      <w:r w:rsidRPr="00F60B71">
        <w:rPr>
          <w:rFonts w:ascii="Palatino Linotype" w:hAnsi="Palatino Linotype" w:cs="Arial"/>
          <w:i/>
        </w:rPr>
        <w:t xml:space="preserve"> </w:t>
      </w:r>
      <w:r w:rsidRPr="00F60B71">
        <w:rPr>
          <w:rFonts w:ascii="Palatino Linotype" w:hAnsi="Palatino Linotype" w:cs="Arial"/>
          <w:b/>
          <w:i/>
          <w:u w:val="single"/>
        </w:rPr>
        <w:t xml:space="preserve">Para fundar la clasificación de la información se debe señalar el artículo, fracción, inciso, párrafo o numeral de la ley o tratado internacional suscrito por el Estado mexicano que </w:t>
      </w:r>
      <w:r w:rsidRPr="00F60B71">
        <w:rPr>
          <w:rFonts w:ascii="Palatino Linotype" w:hAnsi="Palatino Linotype" w:cs="Arial"/>
          <w:b/>
          <w:bCs/>
          <w:i/>
          <w:noProof/>
          <w:u w:val="single"/>
        </w:rPr>
        <w:t>expresamente</w:t>
      </w:r>
      <w:r w:rsidRPr="00F60B71">
        <w:rPr>
          <w:rFonts w:ascii="Palatino Linotype" w:hAnsi="Palatino Linotype" w:cs="Arial"/>
          <w:b/>
          <w:i/>
          <w:u w:val="single"/>
        </w:rPr>
        <w:t xml:space="preserve"> le otorga el carácter de</w:t>
      </w:r>
      <w:r w:rsidRPr="00F60B71">
        <w:rPr>
          <w:rFonts w:ascii="Palatino Linotype" w:hAnsi="Palatino Linotype" w:cs="Arial"/>
          <w:i/>
        </w:rPr>
        <w:t xml:space="preserve"> reservada o </w:t>
      </w:r>
      <w:r w:rsidRPr="00F60B71">
        <w:rPr>
          <w:rFonts w:ascii="Palatino Linotype" w:hAnsi="Palatino Linotype" w:cs="Arial"/>
          <w:b/>
          <w:i/>
          <w:u w:val="single"/>
        </w:rPr>
        <w:t>confidencial</w:t>
      </w:r>
      <w:r w:rsidRPr="00F60B71">
        <w:rPr>
          <w:rFonts w:ascii="Palatino Linotype" w:hAnsi="Palatino Linotype" w:cs="Arial"/>
          <w:i/>
        </w:rPr>
        <w:t>.</w:t>
      </w:r>
    </w:p>
    <w:p w14:paraId="337C6C3B" w14:textId="77777777" w:rsidR="007B41B3" w:rsidRPr="00F60B71" w:rsidRDefault="007B41B3" w:rsidP="007B41B3">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
          <w:i/>
          <w:u w:val="single"/>
        </w:rPr>
        <w:t xml:space="preserve">Para </w:t>
      </w:r>
      <w:r w:rsidRPr="00F60B71">
        <w:rPr>
          <w:rFonts w:ascii="Palatino Linotype" w:hAnsi="Palatino Linotype" w:cs="Arial"/>
          <w:b/>
          <w:bCs/>
          <w:i/>
          <w:noProof/>
          <w:u w:val="single"/>
        </w:rPr>
        <w:t xml:space="preserve">motivar la clasificación se deberán señalar las razones o circunstancias especiales que lo </w:t>
      </w:r>
      <w:r w:rsidRPr="00F60B71">
        <w:rPr>
          <w:rFonts w:ascii="Palatino Linotype" w:hAnsi="Palatino Linotype" w:cs="Arial"/>
          <w:b/>
          <w:i/>
          <w:u w:val="single"/>
        </w:rPr>
        <w:t>llevaron</w:t>
      </w:r>
      <w:r w:rsidRPr="00F60B71">
        <w:rPr>
          <w:rFonts w:ascii="Palatino Linotype" w:hAnsi="Palatino Linotype" w:cs="Arial"/>
          <w:b/>
          <w:bCs/>
          <w:i/>
          <w:noProof/>
          <w:u w:val="single"/>
        </w:rPr>
        <w:t xml:space="preserve"> a concluir que el caso particular se ajusta al supuesto previsto por la norma legal invocada </w:t>
      </w:r>
      <w:r w:rsidRPr="00F60B71">
        <w:rPr>
          <w:rFonts w:ascii="Palatino Linotype" w:hAnsi="Palatino Linotype" w:cs="Arial"/>
          <w:bCs/>
          <w:i/>
          <w:noProof/>
        </w:rPr>
        <w:t>como fundamento.</w:t>
      </w:r>
    </w:p>
    <w:p w14:paraId="4750D811" w14:textId="77777777" w:rsidR="007B41B3" w:rsidRPr="00F60B71" w:rsidRDefault="007B41B3" w:rsidP="007B41B3">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F60B71">
        <w:rPr>
          <w:rFonts w:ascii="Palatino Linotype" w:hAnsi="Palatino Linotype" w:cs="Arial"/>
          <w:i/>
        </w:rPr>
        <w:t>de</w:t>
      </w:r>
      <w:r w:rsidRPr="00F60B71">
        <w:rPr>
          <w:rFonts w:ascii="Palatino Linotype" w:hAnsi="Palatino Linotype" w:cs="Arial"/>
          <w:bCs/>
          <w:i/>
          <w:noProof/>
        </w:rPr>
        <w:t xml:space="preserve"> </w:t>
      </w:r>
      <w:r w:rsidRPr="00F60B71">
        <w:rPr>
          <w:rFonts w:ascii="Palatino Linotype" w:hAnsi="Palatino Linotype" w:cs="Arial"/>
          <w:i/>
        </w:rPr>
        <w:t>reserva</w:t>
      </w:r>
      <w:r w:rsidRPr="00F60B71">
        <w:rPr>
          <w:rFonts w:ascii="Palatino Linotype" w:hAnsi="Palatino Linotype" w:cs="Arial"/>
          <w:bCs/>
          <w:i/>
          <w:noProof/>
        </w:rPr>
        <w:t>.</w:t>
      </w:r>
    </w:p>
    <w:p w14:paraId="037DECB4" w14:textId="77777777" w:rsidR="007B41B3" w:rsidRPr="00F60B71" w:rsidRDefault="007B41B3" w:rsidP="007B41B3">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i/>
        </w:rPr>
        <w:t>Tratándose</w:t>
      </w:r>
      <w:r w:rsidRPr="00F60B71">
        <w:rPr>
          <w:rFonts w:ascii="Palatino Linotype" w:hAnsi="Palatino Linotype" w:cs="Arial"/>
          <w:bCs/>
          <w:i/>
          <w:noProof/>
        </w:rPr>
        <w:t xml:space="preserve"> de información clasificada como confidencial respecto de la cual se haya </w:t>
      </w:r>
      <w:r w:rsidRPr="00F60B71">
        <w:rPr>
          <w:rFonts w:ascii="Palatino Linotype" w:hAnsi="Palatino Linotype" w:cs="Arial"/>
          <w:i/>
        </w:rPr>
        <w:t>determinado</w:t>
      </w:r>
      <w:r w:rsidRPr="00F60B71">
        <w:rPr>
          <w:rFonts w:ascii="Palatino Linotype" w:hAnsi="Palatino Linotype" w:cs="Arial"/>
          <w:bCs/>
          <w:i/>
          <w:noProof/>
        </w:rPr>
        <w:t xml:space="preserve"> </w:t>
      </w:r>
      <w:r w:rsidRPr="00F60B71">
        <w:rPr>
          <w:rFonts w:ascii="Palatino Linotype" w:hAnsi="Palatino Linotype" w:cs="Arial"/>
          <w:i/>
        </w:rPr>
        <w:t>su</w:t>
      </w:r>
      <w:r w:rsidRPr="00F60B71">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10EE77C8"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Cs/>
          <w:i/>
          <w:noProof/>
        </w:rPr>
        <w:t>Los documentos contenidos</w:t>
      </w:r>
      <w:r w:rsidRPr="00F60B71">
        <w:rPr>
          <w:rFonts w:ascii="Palatino Linotype" w:hAnsi="Palatino Linotype" w:cs="Arial"/>
          <w:i/>
        </w:rPr>
        <w:t xml:space="preserve"> en los archivos históricos y los identificados como históricos confidenciales no serán susceptibles de clasificación como reservados.</w:t>
      </w:r>
    </w:p>
    <w:p w14:paraId="2775E496"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Décimo.</w:t>
      </w:r>
      <w:r w:rsidRPr="00F60B71">
        <w:rPr>
          <w:rFonts w:ascii="Palatino Linotype" w:hAnsi="Palatino Linotype" w:cs="Arial"/>
          <w:i/>
        </w:rPr>
        <w:t xml:space="preserve"> </w:t>
      </w:r>
      <w:r w:rsidRPr="00F60B71">
        <w:rPr>
          <w:rFonts w:ascii="Palatino Linotype" w:hAnsi="Palatino Linotype" w:cs="Arial"/>
          <w:b/>
          <w:i/>
          <w:u w:val="single"/>
        </w:rPr>
        <w:t>Los titulares de las áreas, deberán tener conocimiento y llevar un registro del personal que, por la naturaleza de sus atribuciones, tenga acceso a los documentos clasificados</w:t>
      </w:r>
      <w:r w:rsidRPr="00F60B71">
        <w:rPr>
          <w:rFonts w:ascii="Palatino Linotype" w:hAnsi="Palatino Linotype" w:cs="Arial"/>
          <w:i/>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70CF196B"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540F1049"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Décimo primero.</w:t>
      </w:r>
      <w:r w:rsidRPr="00F60B71">
        <w:rPr>
          <w:rFonts w:ascii="Palatino Linotype" w:hAnsi="Palatino Linotype" w:cs="Arial"/>
          <w:i/>
        </w:rPr>
        <w:t xml:space="preserve"> </w:t>
      </w:r>
      <w:r w:rsidRPr="00F60B71">
        <w:rPr>
          <w:rFonts w:ascii="Palatino Linotype" w:hAnsi="Palatino Linotype" w:cs="Arial"/>
          <w:b/>
          <w:i/>
          <w:u w:val="single"/>
        </w:rPr>
        <w:t xml:space="preserve">En el intercambio de información entre sujetos obligados para el ejercicio de sus atribuciones, los documentos que se encuentren clasificados </w:t>
      </w:r>
      <w:r w:rsidRPr="00F60B71">
        <w:rPr>
          <w:rFonts w:ascii="Palatino Linotype" w:hAnsi="Palatino Linotype" w:cs="Arial"/>
          <w:b/>
          <w:i/>
          <w:u w:val="single"/>
        </w:rPr>
        <w:lastRenderedPageBreak/>
        <w:t>deberán llevar la leyenda correspondiente</w:t>
      </w:r>
      <w:r w:rsidRPr="00F60B71">
        <w:rPr>
          <w:rFonts w:ascii="Palatino Linotype" w:hAnsi="Palatino Linotype" w:cs="Arial"/>
          <w:i/>
        </w:rPr>
        <w:t xml:space="preserve"> de conformidad con lo dispuesto en el Capítulo VIII de los presentes lineamientos.</w:t>
      </w:r>
    </w:p>
    <w:p w14:paraId="60F0A872"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p>
    <w:p w14:paraId="0B7AF4C9"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t>CAPÍTULO VIII</w:t>
      </w:r>
    </w:p>
    <w:p w14:paraId="070D6E8F"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t>DE LA LEYENDA DE CLASIFICACIÓN</w:t>
      </w:r>
    </w:p>
    <w:p w14:paraId="29570585"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b/>
          <w:i/>
        </w:rPr>
        <w:t xml:space="preserve">Quincuagésimo. </w:t>
      </w:r>
      <w:r w:rsidRPr="00F60B71">
        <w:rPr>
          <w:rFonts w:ascii="Palatino Linotype" w:hAnsi="Palatino Linotype" w:cs="Arial"/>
          <w:b/>
          <w:i/>
          <w:u w:val="single"/>
        </w:rPr>
        <w:t>Los titulares de las áreas de los sujetos obligados podrán utilizar los formatos contenidos en el presente Capítulo como modelo</w:t>
      </w:r>
      <w:r w:rsidRPr="00F60B71">
        <w:rPr>
          <w:rFonts w:ascii="Palatino Linotype" w:hAnsi="Palatino Linotype" w:cs="Arial"/>
          <w:i/>
        </w:rPr>
        <w:t xml:space="preserve"> para señalar la clasificación de documentos o expedientes, sin perjuicio de que establezcan los propios.</w:t>
      </w:r>
    </w:p>
    <w:p w14:paraId="0A7B812F"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i/>
        </w:rPr>
        <w:t>[…]</w:t>
      </w:r>
    </w:p>
    <w:p w14:paraId="3F178E96"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b/>
          <w:i/>
        </w:rPr>
        <w:t xml:space="preserve">Quincuagésimo tercero. </w:t>
      </w:r>
      <w:r w:rsidRPr="00F60B71">
        <w:rPr>
          <w:rFonts w:ascii="Palatino Linotype" w:hAnsi="Palatino Linotype" w:cs="Arial"/>
          <w:b/>
          <w:i/>
          <w:u w:val="single"/>
        </w:rPr>
        <w:t>El formato para señalar la clasificación parcial de un documento</w:t>
      </w:r>
      <w:r w:rsidRPr="00F60B71">
        <w:rPr>
          <w:rFonts w:ascii="Palatino Linotype" w:hAnsi="Palatino Linotype" w:cs="Arial"/>
          <w:i/>
        </w:rPr>
        <w:t>, es el siguiente:</w:t>
      </w:r>
    </w:p>
    <w:tbl>
      <w:tblPr>
        <w:tblStyle w:val="Tablaconcuadrcula11112"/>
        <w:tblW w:w="0" w:type="auto"/>
        <w:jc w:val="center"/>
        <w:tblLook w:val="04A0" w:firstRow="1" w:lastRow="0" w:firstColumn="1" w:lastColumn="0" w:noHBand="0" w:noVBand="1"/>
      </w:tblPr>
      <w:tblGrid>
        <w:gridCol w:w="1129"/>
        <w:gridCol w:w="1990"/>
        <w:gridCol w:w="4531"/>
      </w:tblGrid>
      <w:tr w:rsidR="007B41B3" w:rsidRPr="00F60B71" w14:paraId="179E7CFA" w14:textId="77777777" w:rsidTr="00FC5CDB">
        <w:trPr>
          <w:jc w:val="center"/>
        </w:trPr>
        <w:tc>
          <w:tcPr>
            <w:tcW w:w="1129" w:type="dxa"/>
            <w:tcBorders>
              <w:top w:val="nil"/>
              <w:left w:val="nil"/>
              <w:bottom w:val="single" w:sz="4" w:space="0" w:color="auto"/>
              <w:right w:val="single" w:sz="4" w:space="0" w:color="auto"/>
            </w:tcBorders>
          </w:tcPr>
          <w:p w14:paraId="05C5F846" w14:textId="77777777" w:rsidR="007B41B3" w:rsidRPr="00F60B71" w:rsidRDefault="007B41B3" w:rsidP="00FC5CDB">
            <w:pPr>
              <w:jc w:val="both"/>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tcPr>
          <w:p w14:paraId="16D23880" w14:textId="77777777" w:rsidR="007B41B3" w:rsidRPr="00F60B71" w:rsidRDefault="007B41B3" w:rsidP="00FC5CDB">
            <w:pPr>
              <w:jc w:val="center"/>
              <w:rPr>
                <w:rFonts w:ascii="Palatino Linotype" w:hAnsi="Palatino Linotype"/>
                <w:b/>
                <w:i/>
              </w:rPr>
            </w:pPr>
            <w:r w:rsidRPr="00F60B71">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19CE3A47" w14:textId="77777777" w:rsidR="007B41B3" w:rsidRPr="00F60B71" w:rsidRDefault="007B41B3" w:rsidP="00FC5CDB">
            <w:pPr>
              <w:jc w:val="center"/>
              <w:rPr>
                <w:rFonts w:ascii="Palatino Linotype" w:hAnsi="Palatino Linotype"/>
                <w:b/>
                <w:i/>
              </w:rPr>
            </w:pPr>
            <w:r w:rsidRPr="00F60B71">
              <w:rPr>
                <w:rFonts w:ascii="Palatino Linotype" w:hAnsi="Palatino Linotype"/>
                <w:b/>
                <w:i/>
              </w:rPr>
              <w:t>Dónde:</w:t>
            </w:r>
          </w:p>
        </w:tc>
      </w:tr>
      <w:tr w:rsidR="007B41B3" w:rsidRPr="00F60B71" w14:paraId="37604514" w14:textId="77777777" w:rsidTr="00FC5CDB">
        <w:trPr>
          <w:jc w:val="center"/>
        </w:trPr>
        <w:tc>
          <w:tcPr>
            <w:tcW w:w="1129" w:type="dxa"/>
            <w:vMerge w:val="restart"/>
            <w:tcBorders>
              <w:top w:val="single" w:sz="4" w:space="0" w:color="auto"/>
            </w:tcBorders>
            <w:vAlign w:val="center"/>
          </w:tcPr>
          <w:p w14:paraId="362D4BBA" w14:textId="77777777" w:rsidR="007B41B3" w:rsidRPr="00F60B71" w:rsidRDefault="007B41B3" w:rsidP="00FC5CDB">
            <w:pPr>
              <w:jc w:val="center"/>
              <w:rPr>
                <w:rFonts w:ascii="Palatino Linotype" w:hAnsi="Palatino Linotype" w:cs="Arial"/>
                <w:b/>
                <w:i/>
              </w:rPr>
            </w:pPr>
            <w:r w:rsidRPr="00F60B71">
              <w:rPr>
                <w:rFonts w:ascii="Palatino Linotype" w:hAnsi="Palatino Linotype" w:cs="Arial"/>
                <w:b/>
                <w:i/>
              </w:rPr>
              <w:t>Sello oficial o logotipo del sujeto obligado</w:t>
            </w:r>
          </w:p>
        </w:tc>
        <w:tc>
          <w:tcPr>
            <w:tcW w:w="1990" w:type="dxa"/>
            <w:tcBorders>
              <w:top w:val="single" w:sz="4" w:space="0" w:color="auto"/>
            </w:tcBorders>
          </w:tcPr>
          <w:p w14:paraId="02BEEE4C"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Fecha de clasificación</w:t>
            </w:r>
          </w:p>
        </w:tc>
        <w:tc>
          <w:tcPr>
            <w:tcW w:w="4531" w:type="dxa"/>
            <w:tcBorders>
              <w:top w:val="single" w:sz="4" w:space="0" w:color="auto"/>
            </w:tcBorders>
          </w:tcPr>
          <w:p w14:paraId="71C89746"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anotará la fecha en la que el Comité de Transparencia confirmó la clasificación del documento, en su caso.</w:t>
            </w:r>
          </w:p>
        </w:tc>
      </w:tr>
      <w:tr w:rsidR="007B41B3" w:rsidRPr="00F60B71" w14:paraId="64BADB1A" w14:textId="77777777" w:rsidTr="00FC5CDB">
        <w:trPr>
          <w:jc w:val="center"/>
        </w:trPr>
        <w:tc>
          <w:tcPr>
            <w:tcW w:w="1129" w:type="dxa"/>
            <w:vMerge/>
          </w:tcPr>
          <w:p w14:paraId="0346E95C" w14:textId="77777777" w:rsidR="007B41B3" w:rsidRPr="00F60B71" w:rsidRDefault="007B41B3" w:rsidP="00FC5CDB">
            <w:pPr>
              <w:jc w:val="both"/>
              <w:rPr>
                <w:rFonts w:ascii="Palatino Linotype" w:hAnsi="Palatino Linotype" w:cs="Arial"/>
                <w:i/>
              </w:rPr>
            </w:pPr>
          </w:p>
        </w:tc>
        <w:tc>
          <w:tcPr>
            <w:tcW w:w="1990" w:type="dxa"/>
          </w:tcPr>
          <w:p w14:paraId="527320C6"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Área</w:t>
            </w:r>
          </w:p>
        </w:tc>
        <w:tc>
          <w:tcPr>
            <w:tcW w:w="4531" w:type="dxa"/>
          </w:tcPr>
          <w:p w14:paraId="25BD282C"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señalará el nombre del área del cual es titular quien clasifica.</w:t>
            </w:r>
          </w:p>
        </w:tc>
      </w:tr>
      <w:tr w:rsidR="007B41B3" w:rsidRPr="00F60B71" w14:paraId="65C81B8A" w14:textId="77777777" w:rsidTr="00FC5CDB">
        <w:trPr>
          <w:jc w:val="center"/>
        </w:trPr>
        <w:tc>
          <w:tcPr>
            <w:tcW w:w="1129" w:type="dxa"/>
            <w:vMerge/>
          </w:tcPr>
          <w:p w14:paraId="6F745A58" w14:textId="77777777" w:rsidR="007B41B3" w:rsidRPr="00F60B71" w:rsidRDefault="007B41B3" w:rsidP="00FC5CDB">
            <w:pPr>
              <w:jc w:val="both"/>
              <w:rPr>
                <w:rFonts w:ascii="Palatino Linotype" w:hAnsi="Palatino Linotype" w:cs="Arial"/>
                <w:i/>
              </w:rPr>
            </w:pPr>
          </w:p>
        </w:tc>
        <w:tc>
          <w:tcPr>
            <w:tcW w:w="1990" w:type="dxa"/>
          </w:tcPr>
          <w:p w14:paraId="5DBAE35E"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Información reservada</w:t>
            </w:r>
          </w:p>
        </w:tc>
        <w:tc>
          <w:tcPr>
            <w:tcW w:w="4531" w:type="dxa"/>
          </w:tcPr>
          <w:p w14:paraId="65B181A9"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B41B3" w:rsidRPr="00F60B71" w14:paraId="356523EC" w14:textId="77777777" w:rsidTr="00FC5CDB">
        <w:trPr>
          <w:jc w:val="center"/>
        </w:trPr>
        <w:tc>
          <w:tcPr>
            <w:tcW w:w="1129" w:type="dxa"/>
            <w:vMerge/>
          </w:tcPr>
          <w:p w14:paraId="48D57398" w14:textId="77777777" w:rsidR="007B41B3" w:rsidRPr="00F60B71" w:rsidRDefault="007B41B3" w:rsidP="00FC5CDB">
            <w:pPr>
              <w:jc w:val="both"/>
              <w:rPr>
                <w:rFonts w:ascii="Palatino Linotype" w:hAnsi="Palatino Linotype" w:cs="Arial"/>
                <w:i/>
              </w:rPr>
            </w:pPr>
          </w:p>
        </w:tc>
        <w:tc>
          <w:tcPr>
            <w:tcW w:w="1990" w:type="dxa"/>
          </w:tcPr>
          <w:p w14:paraId="3FC06EBA"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Periodo de reserva</w:t>
            </w:r>
          </w:p>
        </w:tc>
        <w:tc>
          <w:tcPr>
            <w:tcW w:w="4531" w:type="dxa"/>
          </w:tcPr>
          <w:p w14:paraId="5464AD9C"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anotará el número de años o meses por los que se mantendrá el documento o las partes del mismo como reservado.</w:t>
            </w:r>
          </w:p>
        </w:tc>
      </w:tr>
      <w:tr w:rsidR="007B41B3" w:rsidRPr="00F60B71" w14:paraId="082B2F76" w14:textId="77777777" w:rsidTr="00FC5CDB">
        <w:trPr>
          <w:jc w:val="center"/>
        </w:trPr>
        <w:tc>
          <w:tcPr>
            <w:tcW w:w="1129" w:type="dxa"/>
            <w:vMerge/>
          </w:tcPr>
          <w:p w14:paraId="041FDDF1" w14:textId="77777777" w:rsidR="007B41B3" w:rsidRPr="00F60B71" w:rsidRDefault="007B41B3" w:rsidP="00FC5CDB">
            <w:pPr>
              <w:jc w:val="both"/>
              <w:rPr>
                <w:rFonts w:ascii="Palatino Linotype" w:hAnsi="Palatino Linotype" w:cs="Arial"/>
                <w:i/>
              </w:rPr>
            </w:pPr>
          </w:p>
        </w:tc>
        <w:tc>
          <w:tcPr>
            <w:tcW w:w="1990" w:type="dxa"/>
          </w:tcPr>
          <w:p w14:paraId="55922BC9"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63A69190"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reserva.</w:t>
            </w:r>
          </w:p>
        </w:tc>
      </w:tr>
      <w:tr w:rsidR="007B41B3" w:rsidRPr="00F60B71" w14:paraId="48162789" w14:textId="77777777" w:rsidTr="00FC5CDB">
        <w:trPr>
          <w:jc w:val="center"/>
        </w:trPr>
        <w:tc>
          <w:tcPr>
            <w:tcW w:w="1129" w:type="dxa"/>
            <w:vMerge/>
          </w:tcPr>
          <w:p w14:paraId="7BC875CA" w14:textId="77777777" w:rsidR="007B41B3" w:rsidRPr="00F60B71" w:rsidRDefault="007B41B3" w:rsidP="00FC5CDB">
            <w:pPr>
              <w:jc w:val="both"/>
              <w:rPr>
                <w:rFonts w:ascii="Palatino Linotype" w:hAnsi="Palatino Linotype" w:cs="Arial"/>
                <w:i/>
              </w:rPr>
            </w:pPr>
          </w:p>
        </w:tc>
        <w:tc>
          <w:tcPr>
            <w:tcW w:w="1990" w:type="dxa"/>
          </w:tcPr>
          <w:p w14:paraId="545BC1DD"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Ampliación del periodo de reserva</w:t>
            </w:r>
          </w:p>
        </w:tc>
        <w:tc>
          <w:tcPr>
            <w:tcW w:w="4531" w:type="dxa"/>
          </w:tcPr>
          <w:p w14:paraId="5F29224F"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7B41B3" w:rsidRPr="00F60B71" w14:paraId="63F6033C" w14:textId="77777777" w:rsidTr="00FC5CDB">
        <w:trPr>
          <w:jc w:val="center"/>
        </w:trPr>
        <w:tc>
          <w:tcPr>
            <w:tcW w:w="1129" w:type="dxa"/>
            <w:vMerge/>
          </w:tcPr>
          <w:p w14:paraId="14F78FC2" w14:textId="77777777" w:rsidR="007B41B3" w:rsidRPr="00F60B71" w:rsidRDefault="007B41B3" w:rsidP="00FC5CDB">
            <w:pPr>
              <w:jc w:val="both"/>
              <w:rPr>
                <w:rFonts w:ascii="Palatino Linotype" w:hAnsi="Palatino Linotype" w:cs="Arial"/>
                <w:i/>
              </w:rPr>
            </w:pPr>
          </w:p>
        </w:tc>
        <w:tc>
          <w:tcPr>
            <w:tcW w:w="1990" w:type="dxa"/>
          </w:tcPr>
          <w:p w14:paraId="7852C8E9" w14:textId="77777777" w:rsidR="007B41B3" w:rsidRPr="00F60B71" w:rsidRDefault="007B41B3" w:rsidP="00FC5CDB">
            <w:pPr>
              <w:jc w:val="center"/>
              <w:rPr>
                <w:rFonts w:ascii="Palatino Linotype" w:hAnsi="Palatino Linotype" w:cs="Arial"/>
                <w:b/>
                <w:i/>
                <w:u w:val="single"/>
              </w:rPr>
            </w:pPr>
            <w:r w:rsidRPr="00F60B71">
              <w:rPr>
                <w:rFonts w:ascii="Palatino Linotype" w:hAnsi="Palatino Linotype" w:cs="Arial"/>
                <w:b/>
                <w:i/>
                <w:u w:val="single"/>
              </w:rPr>
              <w:t>Confidencial</w:t>
            </w:r>
          </w:p>
        </w:tc>
        <w:tc>
          <w:tcPr>
            <w:tcW w:w="4531" w:type="dxa"/>
          </w:tcPr>
          <w:p w14:paraId="1AF27EC5"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 xml:space="preserve">Se indicarán, en su caso, </w:t>
            </w:r>
            <w:r w:rsidRPr="00F60B71">
              <w:rPr>
                <w:rFonts w:ascii="Palatino Linotype" w:hAnsi="Palatino Linotype" w:cs="Arial"/>
                <w:b/>
                <w:i/>
                <w:u w:val="single"/>
              </w:rPr>
              <w:t>las partes o páginas del documento que se clasifica como confidencial</w:t>
            </w:r>
            <w:r w:rsidRPr="00F60B71">
              <w:rPr>
                <w:rFonts w:ascii="Palatino Linotype" w:hAnsi="Palatino Linotype" w:cs="Arial"/>
                <w:i/>
              </w:rPr>
              <w:t xml:space="preserve">. </w:t>
            </w:r>
            <w:r w:rsidRPr="00F60B71">
              <w:rPr>
                <w:rFonts w:ascii="Palatino Linotype" w:hAnsi="Palatino Linotype" w:cs="Arial"/>
                <w:b/>
                <w:i/>
                <w:u w:val="single"/>
              </w:rPr>
              <w:t>Si el documento fuera confidencial en su totalidad, se anotarán todas las páginas que lo conforman</w:t>
            </w:r>
            <w:r w:rsidRPr="00F60B71">
              <w:rPr>
                <w:rFonts w:ascii="Palatino Linotype" w:hAnsi="Palatino Linotype" w:cs="Arial"/>
                <w:i/>
              </w:rPr>
              <w:t>. Si el documento no contiene información confidencial, se tachará este apartado.</w:t>
            </w:r>
          </w:p>
        </w:tc>
      </w:tr>
      <w:tr w:rsidR="007B41B3" w:rsidRPr="00F60B71" w14:paraId="17D8F037" w14:textId="77777777" w:rsidTr="00FC5CDB">
        <w:trPr>
          <w:jc w:val="center"/>
        </w:trPr>
        <w:tc>
          <w:tcPr>
            <w:tcW w:w="1129" w:type="dxa"/>
            <w:vMerge/>
          </w:tcPr>
          <w:p w14:paraId="6FE7136C" w14:textId="77777777" w:rsidR="007B41B3" w:rsidRPr="00F60B71" w:rsidRDefault="007B41B3" w:rsidP="00FC5CDB">
            <w:pPr>
              <w:jc w:val="both"/>
              <w:rPr>
                <w:rFonts w:ascii="Palatino Linotype" w:hAnsi="Palatino Linotype" w:cs="Arial"/>
                <w:i/>
              </w:rPr>
            </w:pPr>
          </w:p>
        </w:tc>
        <w:tc>
          <w:tcPr>
            <w:tcW w:w="1990" w:type="dxa"/>
          </w:tcPr>
          <w:p w14:paraId="0EE11564"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6BFE5A3E"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confidencialidad.</w:t>
            </w:r>
          </w:p>
        </w:tc>
      </w:tr>
      <w:tr w:rsidR="007B41B3" w:rsidRPr="00F60B71" w14:paraId="7782B9AB" w14:textId="77777777" w:rsidTr="00FC5CDB">
        <w:trPr>
          <w:jc w:val="center"/>
        </w:trPr>
        <w:tc>
          <w:tcPr>
            <w:tcW w:w="1129" w:type="dxa"/>
            <w:vMerge/>
          </w:tcPr>
          <w:p w14:paraId="788432D6" w14:textId="77777777" w:rsidR="007B41B3" w:rsidRPr="00F60B71" w:rsidRDefault="007B41B3" w:rsidP="00FC5CDB">
            <w:pPr>
              <w:jc w:val="both"/>
              <w:rPr>
                <w:rFonts w:ascii="Palatino Linotype" w:hAnsi="Palatino Linotype" w:cs="Arial"/>
                <w:i/>
              </w:rPr>
            </w:pPr>
          </w:p>
        </w:tc>
        <w:tc>
          <w:tcPr>
            <w:tcW w:w="1990" w:type="dxa"/>
          </w:tcPr>
          <w:p w14:paraId="029F392D"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Rúbrica del titular del área</w:t>
            </w:r>
          </w:p>
        </w:tc>
        <w:tc>
          <w:tcPr>
            <w:tcW w:w="4531" w:type="dxa"/>
          </w:tcPr>
          <w:p w14:paraId="31612986"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Rúbrica autógrafa de quien clasifica.</w:t>
            </w:r>
          </w:p>
        </w:tc>
      </w:tr>
      <w:tr w:rsidR="007B41B3" w:rsidRPr="00F60B71" w14:paraId="0622511A" w14:textId="77777777" w:rsidTr="00FC5CDB">
        <w:trPr>
          <w:jc w:val="center"/>
        </w:trPr>
        <w:tc>
          <w:tcPr>
            <w:tcW w:w="1129" w:type="dxa"/>
            <w:vMerge/>
          </w:tcPr>
          <w:p w14:paraId="6D19CA9B" w14:textId="77777777" w:rsidR="007B41B3" w:rsidRPr="00F60B71" w:rsidRDefault="007B41B3" w:rsidP="00FC5CDB">
            <w:pPr>
              <w:jc w:val="both"/>
              <w:rPr>
                <w:rFonts w:ascii="Palatino Linotype" w:hAnsi="Palatino Linotype" w:cs="Arial"/>
                <w:i/>
              </w:rPr>
            </w:pPr>
          </w:p>
        </w:tc>
        <w:tc>
          <w:tcPr>
            <w:tcW w:w="1990" w:type="dxa"/>
          </w:tcPr>
          <w:p w14:paraId="117E9552"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Fecha de desclasificación</w:t>
            </w:r>
          </w:p>
        </w:tc>
        <w:tc>
          <w:tcPr>
            <w:tcW w:w="4531" w:type="dxa"/>
          </w:tcPr>
          <w:p w14:paraId="40332BC1"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anotará la fecha en que se desclasifica el documento.</w:t>
            </w:r>
          </w:p>
        </w:tc>
      </w:tr>
      <w:tr w:rsidR="007B41B3" w:rsidRPr="00F60B71" w14:paraId="1507F532" w14:textId="77777777" w:rsidTr="00FC5CDB">
        <w:trPr>
          <w:jc w:val="center"/>
        </w:trPr>
        <w:tc>
          <w:tcPr>
            <w:tcW w:w="1129" w:type="dxa"/>
            <w:vMerge/>
          </w:tcPr>
          <w:p w14:paraId="6D8DF895" w14:textId="77777777" w:rsidR="007B41B3" w:rsidRPr="00F60B71" w:rsidRDefault="007B41B3" w:rsidP="00FC5CDB">
            <w:pPr>
              <w:jc w:val="both"/>
              <w:rPr>
                <w:rFonts w:ascii="Palatino Linotype" w:hAnsi="Palatino Linotype" w:cs="Arial"/>
                <w:i/>
              </w:rPr>
            </w:pPr>
          </w:p>
        </w:tc>
        <w:tc>
          <w:tcPr>
            <w:tcW w:w="1990" w:type="dxa"/>
          </w:tcPr>
          <w:p w14:paraId="7A86576C"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Rúbrica y cargo del servidor público</w:t>
            </w:r>
          </w:p>
        </w:tc>
        <w:tc>
          <w:tcPr>
            <w:tcW w:w="4531" w:type="dxa"/>
            <w:vAlign w:val="center"/>
          </w:tcPr>
          <w:p w14:paraId="0ED4CEA3" w14:textId="77777777" w:rsidR="007B41B3" w:rsidRPr="00F60B71" w:rsidRDefault="007B41B3" w:rsidP="00FC5CDB">
            <w:pPr>
              <w:rPr>
                <w:rFonts w:ascii="Palatino Linotype" w:hAnsi="Palatino Linotype" w:cs="Arial"/>
                <w:i/>
              </w:rPr>
            </w:pPr>
            <w:r w:rsidRPr="00F60B71">
              <w:rPr>
                <w:rFonts w:ascii="Palatino Linotype" w:hAnsi="Palatino Linotype" w:cs="Arial"/>
                <w:i/>
              </w:rPr>
              <w:t>Rúbrica autógrafa de quien desclasifica.</w:t>
            </w:r>
          </w:p>
        </w:tc>
      </w:tr>
    </w:tbl>
    <w:p w14:paraId="6D56388F" w14:textId="77777777" w:rsidR="007B41B3" w:rsidRPr="00F60B71" w:rsidRDefault="007B41B3" w:rsidP="007B41B3">
      <w:pPr>
        <w:ind w:left="709" w:right="709"/>
        <w:jc w:val="both"/>
        <w:rPr>
          <w:rFonts w:ascii="Palatino Linotype" w:hAnsi="Palatino Linotype" w:cs="Arial"/>
        </w:rPr>
      </w:pPr>
      <w:r w:rsidRPr="00F60B71">
        <w:rPr>
          <w:rFonts w:ascii="Palatino Linotype" w:hAnsi="Palatino Linotype" w:cs="Arial"/>
        </w:rPr>
        <w:t>(Énfasis Añadido)</w:t>
      </w:r>
    </w:p>
    <w:p w14:paraId="1FC4A509" w14:textId="4021A906" w:rsidR="007B41B3" w:rsidRPr="00017173" w:rsidRDefault="007B41B3" w:rsidP="007B41B3">
      <w:pPr>
        <w:spacing w:before="100" w:beforeAutospacing="1" w:after="100" w:afterAutospacing="1" w:line="360" w:lineRule="auto"/>
        <w:jc w:val="both"/>
        <w:rPr>
          <w:rFonts w:ascii="Palatino Linotype" w:hAnsi="Palatino Linotype" w:cs="Arial"/>
          <w:sz w:val="24"/>
          <w:szCs w:val="24"/>
        </w:rPr>
      </w:pPr>
      <w:r w:rsidRPr="00017173">
        <w:rPr>
          <w:rFonts w:ascii="Palatino Linotype" w:hAnsi="Palatino Linotype" w:cs="Arial"/>
          <w:sz w:val="24"/>
          <w:szCs w:val="24"/>
        </w:rPr>
        <w:t>Por lo tanto,</w:t>
      </w:r>
      <w:r w:rsidRPr="00017173">
        <w:rPr>
          <w:rFonts w:ascii="Palatino Linotype" w:hAnsi="Palatino Linotype"/>
          <w:sz w:val="24"/>
          <w:szCs w:val="24"/>
        </w:rPr>
        <w:t xml:space="preserve"> es importante referir que </w:t>
      </w:r>
      <w:r w:rsidR="00902FB0" w:rsidRPr="00017173">
        <w:rPr>
          <w:rFonts w:ascii="Palatino Linotype" w:hAnsi="Palatino Linotype"/>
          <w:sz w:val="24"/>
          <w:szCs w:val="24"/>
        </w:rPr>
        <w:t xml:space="preserve">el Sujeto Obligado </w:t>
      </w:r>
      <w:r w:rsidRPr="00017173">
        <w:rPr>
          <w:rFonts w:ascii="Palatino Linotype" w:hAnsi="Palatino Linotype"/>
          <w:sz w:val="24"/>
          <w:szCs w:val="24"/>
        </w:rPr>
        <w:t>deberá seguir el procedimiento legal establecido para su clasificación, esto es, que su Comité de</w:t>
      </w:r>
      <w:r w:rsidRPr="00017173">
        <w:rPr>
          <w:rFonts w:ascii="Palatino Linotype" w:hAnsi="Palatino Linotype" w:cs="Arial"/>
          <w:sz w:val="24"/>
          <w:szCs w:val="24"/>
        </w:rPr>
        <w:t xml:space="preserve"> Transparencia emita </w:t>
      </w:r>
      <w:r w:rsidRPr="00017173">
        <w:rPr>
          <w:rFonts w:ascii="Palatino Linotype" w:hAnsi="Palatino Linotype" w:cs="Arial"/>
          <w:sz w:val="24"/>
          <w:szCs w:val="24"/>
          <w:lang w:val="es-ES_tradnl"/>
        </w:rPr>
        <w:t>un</w:t>
      </w:r>
      <w:r w:rsidRPr="00017173">
        <w:rPr>
          <w:rFonts w:ascii="Palatino Linotype" w:hAnsi="Palatino Linotype" w:cs="Arial"/>
          <w:sz w:val="24"/>
          <w:szCs w:val="24"/>
        </w:rPr>
        <w:t xml:space="preserve"> Acuerdo de Clasificación que cumpla con las formalidades antes citadas</w:t>
      </w:r>
      <w:r w:rsidRPr="00017173">
        <w:rPr>
          <w:rFonts w:ascii="Palatino Linotype" w:hAnsi="Palatino Linotype" w:cs="Arial"/>
          <w:b/>
          <w:sz w:val="24"/>
          <w:szCs w:val="24"/>
        </w:rPr>
        <w:t xml:space="preserve"> </w:t>
      </w:r>
      <w:r w:rsidRPr="00017173">
        <w:rPr>
          <w:rFonts w:ascii="Palatino Linotype" w:hAnsi="Palatino Linotype" w:cs="Arial"/>
          <w:sz w:val="24"/>
          <w:szCs w:val="24"/>
        </w:rPr>
        <w:t>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5FC1113" w14:textId="2AC2E880" w:rsidR="007B41B3" w:rsidRPr="00017173" w:rsidRDefault="007B41B3" w:rsidP="00562245">
      <w:pPr>
        <w:widowControl w:val="0"/>
        <w:tabs>
          <w:tab w:val="left" w:pos="1701"/>
          <w:tab w:val="left" w:pos="1843"/>
        </w:tabs>
        <w:autoSpaceDE w:val="0"/>
        <w:autoSpaceDN w:val="0"/>
        <w:adjustRightInd w:val="0"/>
        <w:spacing w:after="0" w:line="360" w:lineRule="auto"/>
        <w:jc w:val="both"/>
        <w:rPr>
          <w:rFonts w:ascii="Palatino Linotype" w:hAnsi="Palatino Linotype" w:cs="Arial"/>
          <w:color w:val="000000" w:themeColor="text1"/>
          <w:sz w:val="24"/>
          <w:szCs w:val="24"/>
        </w:rPr>
      </w:pPr>
      <w:r w:rsidRPr="00017173">
        <w:rPr>
          <w:rFonts w:ascii="Palatino Linotype" w:hAnsi="Palatino Linotype" w:cs="Arial"/>
          <w:color w:val="000000" w:themeColor="text1"/>
          <w:sz w:val="24"/>
          <w:szCs w:val="24"/>
        </w:rPr>
        <w:t xml:space="preserve">En razón de lo anteriormente expuesto, este Instituto estima que las razones o motivos de inconformidad hechos valer por </w:t>
      </w:r>
      <w:r w:rsidR="002673E2" w:rsidRPr="00017173">
        <w:rPr>
          <w:rFonts w:ascii="Palatino Linotype" w:hAnsi="Palatino Linotype" w:cs="Arial"/>
          <w:color w:val="000000" w:themeColor="text1"/>
          <w:sz w:val="24"/>
          <w:szCs w:val="24"/>
        </w:rPr>
        <w:t xml:space="preserve">la Recurrente devienen fundadas y suficientes para revocar las respuestas del Sujeto Obligado </w:t>
      </w:r>
      <w:r w:rsidRPr="00017173">
        <w:rPr>
          <w:rFonts w:ascii="Palatino Linotype" w:hAnsi="Palatino Linotype" w:cs="Arial"/>
          <w:color w:val="000000" w:themeColor="text1"/>
          <w:sz w:val="24"/>
          <w:szCs w:val="24"/>
        </w:rPr>
        <w:t xml:space="preserve">y ordenarle haga entrega de la información </w:t>
      </w:r>
      <w:r w:rsidRPr="00017173">
        <w:rPr>
          <w:rFonts w:ascii="Palatino Linotype" w:hAnsi="Palatino Linotype" w:cs="Arial"/>
          <w:color w:val="000000" w:themeColor="text1"/>
          <w:sz w:val="24"/>
          <w:szCs w:val="24"/>
        </w:rPr>
        <w:lastRenderedPageBreak/>
        <w:t>descrita en el presente Considerando.</w:t>
      </w:r>
    </w:p>
    <w:p w14:paraId="4227F8B1" w14:textId="77777777" w:rsidR="007B41B3" w:rsidRPr="00017173" w:rsidRDefault="007B41B3" w:rsidP="00562245">
      <w:pPr>
        <w:widowControl w:val="0"/>
        <w:tabs>
          <w:tab w:val="left" w:pos="1701"/>
          <w:tab w:val="left" w:pos="1843"/>
        </w:tabs>
        <w:autoSpaceDE w:val="0"/>
        <w:autoSpaceDN w:val="0"/>
        <w:adjustRightInd w:val="0"/>
        <w:spacing w:after="0" w:line="360" w:lineRule="auto"/>
        <w:jc w:val="both"/>
        <w:rPr>
          <w:rFonts w:ascii="Palatino Linotype" w:hAnsi="Palatino Linotype" w:cs="Arial"/>
          <w:color w:val="000000" w:themeColor="text1"/>
          <w:sz w:val="24"/>
          <w:szCs w:val="24"/>
        </w:rPr>
      </w:pPr>
    </w:p>
    <w:p w14:paraId="127C82A2" w14:textId="77777777" w:rsidR="007B41B3" w:rsidRPr="00017173" w:rsidRDefault="007B41B3" w:rsidP="00562245">
      <w:pPr>
        <w:widowControl w:val="0"/>
        <w:autoSpaceDE w:val="0"/>
        <w:autoSpaceDN w:val="0"/>
        <w:adjustRightInd w:val="0"/>
        <w:spacing w:after="0" w:line="360" w:lineRule="auto"/>
        <w:jc w:val="both"/>
        <w:rPr>
          <w:rFonts w:ascii="Palatino Linotype" w:eastAsia="Calibri" w:hAnsi="Palatino Linotype" w:cs="Arial"/>
          <w:sz w:val="24"/>
          <w:szCs w:val="24"/>
        </w:rPr>
      </w:pPr>
      <w:r w:rsidRPr="00017173">
        <w:rPr>
          <w:rFonts w:ascii="Palatino Linotype" w:eastAsia="Calibri" w:hAnsi="Palatino Linotype" w:cs="Arial"/>
          <w:sz w:val="24"/>
          <w:szCs w:val="24"/>
        </w:rPr>
        <w:t xml:space="preserve">Así, con </w:t>
      </w:r>
      <w:r w:rsidRPr="00017173">
        <w:rPr>
          <w:rFonts w:ascii="Palatino Linotype" w:hAnsi="Palatino Linotype" w:cs="Arial"/>
          <w:sz w:val="24"/>
          <w:szCs w:val="24"/>
        </w:rPr>
        <w:t>fundamento</w:t>
      </w:r>
      <w:r w:rsidRPr="00017173">
        <w:rPr>
          <w:rFonts w:ascii="Palatino Linotype" w:eastAsia="Calibri" w:hAnsi="Palatino Linotype" w:cs="Arial"/>
          <w:sz w:val="24"/>
          <w:szCs w:val="24"/>
        </w:rPr>
        <w:t xml:space="preserve"> en lo prescrito en los artículos 5, párrafos </w:t>
      </w:r>
      <w:r w:rsidRPr="00017173">
        <w:rPr>
          <w:rFonts w:ascii="Palatino Linotype" w:hAnsi="Palatino Linotype"/>
          <w:sz w:val="24"/>
          <w:szCs w:val="24"/>
          <w:lang w:val="es-ES"/>
        </w:rPr>
        <w:t>vigésimo noveno, trigésimo y trigésimo primero</w:t>
      </w:r>
      <w:r w:rsidRPr="00017173">
        <w:rPr>
          <w:rFonts w:ascii="Palatino Linotype" w:hAnsi="Palatino Linotype" w:cs="Arial"/>
          <w:sz w:val="24"/>
          <w:szCs w:val="24"/>
        </w:rPr>
        <w:t>,</w:t>
      </w:r>
      <w:r w:rsidRPr="00017173">
        <w:rPr>
          <w:rFonts w:ascii="Palatino Linotype" w:hAnsi="Palatino Linotype"/>
          <w:sz w:val="24"/>
          <w:szCs w:val="24"/>
        </w:rPr>
        <w:t xml:space="preserve"> fracciones IV y V,</w:t>
      </w:r>
      <w:r w:rsidRPr="00017173">
        <w:rPr>
          <w:rFonts w:ascii="Palatino Linotype" w:eastAsia="Calibri" w:hAnsi="Palatino Linotype" w:cs="Arial"/>
          <w:sz w:val="24"/>
          <w:szCs w:val="24"/>
        </w:rPr>
        <w:t xml:space="preserve"> de la Constitución Política del Estado Libre y Soberano de </w:t>
      </w:r>
      <w:r w:rsidRPr="00017173">
        <w:rPr>
          <w:rFonts w:ascii="Palatino Linotype" w:hAnsi="Palatino Linotype" w:cs="Arial"/>
          <w:sz w:val="24"/>
          <w:szCs w:val="24"/>
          <w:lang w:val="es-ES_tradnl"/>
        </w:rPr>
        <w:t>México</w:t>
      </w:r>
      <w:r w:rsidRPr="00017173">
        <w:rPr>
          <w:rFonts w:ascii="Palatino Linotype" w:eastAsia="Calibri" w:hAnsi="Palatino Linotype" w:cs="Arial"/>
          <w:sz w:val="24"/>
          <w:szCs w:val="24"/>
        </w:rPr>
        <w:t xml:space="preserve">, y los artículos </w:t>
      </w:r>
      <w:r w:rsidRPr="00017173">
        <w:rPr>
          <w:rFonts w:ascii="Palatino Linotype" w:hAnsi="Palatino Linotype"/>
          <w:sz w:val="24"/>
          <w:szCs w:val="24"/>
        </w:rPr>
        <w:t xml:space="preserve">2, </w:t>
      </w:r>
      <w:r w:rsidRPr="00017173">
        <w:rPr>
          <w:rFonts w:ascii="Palatino Linotype" w:hAnsi="Palatino Linotype" w:cs="Arial"/>
          <w:sz w:val="24"/>
          <w:szCs w:val="24"/>
        </w:rPr>
        <w:t>fracción</w:t>
      </w:r>
      <w:r w:rsidRPr="00017173">
        <w:rPr>
          <w:rFonts w:ascii="Palatino Linotype" w:hAnsi="Palatino Linotype"/>
          <w:sz w:val="24"/>
          <w:szCs w:val="24"/>
        </w:rPr>
        <w:t xml:space="preserve"> II, 9, </w:t>
      </w:r>
      <w:r w:rsidRPr="00017173">
        <w:rPr>
          <w:rFonts w:ascii="Palatino Linotype" w:hAnsi="Palatino Linotype" w:cs="Arial"/>
          <w:sz w:val="24"/>
          <w:szCs w:val="24"/>
          <w:lang w:val="es-ES_tradnl"/>
        </w:rPr>
        <w:t>29</w:t>
      </w:r>
      <w:r w:rsidRPr="00017173">
        <w:rPr>
          <w:rFonts w:ascii="Palatino Linotype" w:hAnsi="Palatino Linotype"/>
          <w:sz w:val="24"/>
          <w:szCs w:val="24"/>
        </w:rPr>
        <w:t>, 36, fracciones I y II, 176, 178, 179, 181, 185, fracción I, 186 y 188,</w:t>
      </w:r>
      <w:r w:rsidRPr="00017173">
        <w:rPr>
          <w:rFonts w:ascii="Palatino Linotype" w:eastAsia="Calibri" w:hAnsi="Palatino Linotype" w:cs="Arial"/>
          <w:sz w:val="24"/>
          <w:szCs w:val="24"/>
        </w:rPr>
        <w:t xml:space="preserve"> de la Ley de Transparencia y Acceso a la Información Pública del Estado de México y </w:t>
      </w:r>
      <w:r w:rsidRPr="00017173">
        <w:rPr>
          <w:rFonts w:ascii="Palatino Linotype" w:hAnsi="Palatino Linotype" w:cs="Arial"/>
          <w:sz w:val="24"/>
          <w:szCs w:val="24"/>
        </w:rPr>
        <w:t>Municipios</w:t>
      </w:r>
      <w:r w:rsidRPr="00017173">
        <w:rPr>
          <w:rFonts w:ascii="Palatino Linotype" w:eastAsia="Calibri" w:hAnsi="Palatino Linotype" w:cs="Arial"/>
          <w:sz w:val="24"/>
          <w:szCs w:val="24"/>
        </w:rPr>
        <w:t xml:space="preserve">, </w:t>
      </w:r>
      <w:r w:rsidRPr="00017173">
        <w:rPr>
          <w:rFonts w:ascii="Palatino Linotype" w:hAnsi="Palatino Linotype"/>
          <w:sz w:val="24"/>
          <w:szCs w:val="24"/>
        </w:rPr>
        <w:t>este</w:t>
      </w:r>
      <w:r w:rsidRPr="00017173">
        <w:rPr>
          <w:rFonts w:ascii="Palatino Linotype" w:eastAsia="Calibri" w:hAnsi="Palatino Linotype" w:cs="Arial"/>
          <w:sz w:val="24"/>
          <w:szCs w:val="24"/>
        </w:rPr>
        <w:t xml:space="preserve"> Pleno:</w:t>
      </w:r>
    </w:p>
    <w:p w14:paraId="4DAC3CA5" w14:textId="77777777" w:rsidR="007B41B3" w:rsidRPr="009D4885" w:rsidRDefault="007B41B3" w:rsidP="007B41B3">
      <w:pPr>
        <w:widowControl w:val="0"/>
        <w:autoSpaceDE w:val="0"/>
        <w:autoSpaceDN w:val="0"/>
        <w:adjustRightInd w:val="0"/>
        <w:spacing w:line="360" w:lineRule="auto"/>
        <w:jc w:val="both"/>
        <w:rPr>
          <w:rFonts w:ascii="Palatino Linotype" w:eastAsia="Calibri" w:hAnsi="Palatino Linotype" w:cs="Arial"/>
          <w:color w:val="000000" w:themeColor="text1"/>
        </w:rPr>
      </w:pPr>
    </w:p>
    <w:p w14:paraId="639F5DD5" w14:textId="77777777" w:rsidR="007B41B3" w:rsidRPr="009D4885" w:rsidRDefault="007B41B3" w:rsidP="007B41B3">
      <w:pPr>
        <w:jc w:val="center"/>
        <w:rPr>
          <w:rFonts w:ascii="Palatino Linotype" w:hAnsi="Palatino Linotype"/>
          <w:b/>
          <w:bCs/>
          <w:color w:val="000000" w:themeColor="text1"/>
          <w:spacing w:val="40"/>
          <w:sz w:val="28"/>
        </w:rPr>
      </w:pPr>
      <w:r w:rsidRPr="009D4885">
        <w:rPr>
          <w:rFonts w:ascii="Palatino Linotype" w:hAnsi="Palatino Linotype"/>
          <w:b/>
          <w:bCs/>
          <w:color w:val="000000" w:themeColor="text1"/>
          <w:spacing w:val="40"/>
          <w:sz w:val="28"/>
        </w:rPr>
        <w:t>RESUELVE</w:t>
      </w:r>
    </w:p>
    <w:p w14:paraId="73DF90B0" w14:textId="1B373CE1" w:rsidR="007B41B3" w:rsidRDefault="007B41B3" w:rsidP="0087534F">
      <w:pPr>
        <w:spacing w:after="0" w:line="360" w:lineRule="auto"/>
        <w:ind w:right="49"/>
        <w:jc w:val="both"/>
        <w:rPr>
          <w:rFonts w:ascii="Palatino Linotype" w:hAnsi="Palatino Linotype" w:cs="Arial"/>
          <w:sz w:val="24"/>
          <w:szCs w:val="24"/>
        </w:rPr>
      </w:pPr>
      <w:r w:rsidRPr="009D4885">
        <w:rPr>
          <w:rFonts w:ascii="Palatino Linotype" w:hAnsi="Palatino Linotype" w:cs="Arial"/>
          <w:b/>
          <w:sz w:val="28"/>
          <w:szCs w:val="28"/>
        </w:rPr>
        <w:t>PRIMERO.</w:t>
      </w:r>
      <w:r w:rsidRPr="009D4885">
        <w:rPr>
          <w:rFonts w:ascii="Palatino Linotype" w:hAnsi="Palatino Linotype" w:cs="Arial"/>
        </w:rPr>
        <w:t xml:space="preserve"> </w:t>
      </w:r>
      <w:r w:rsidRPr="0087534F">
        <w:rPr>
          <w:rFonts w:ascii="Palatino Linotype" w:hAnsi="Palatino Linotype" w:cs="Arial"/>
          <w:sz w:val="24"/>
          <w:szCs w:val="24"/>
        </w:rPr>
        <w:t>Se deja sin efectos la Resolución</w:t>
      </w:r>
      <w:r w:rsidR="00AB45AE" w:rsidRPr="0087534F">
        <w:rPr>
          <w:rFonts w:ascii="Palatino Linotype" w:hAnsi="Palatino Linotype" w:cs="Arial"/>
          <w:sz w:val="24"/>
          <w:szCs w:val="24"/>
        </w:rPr>
        <w:t xml:space="preserve"> al recurso de revisión 02</w:t>
      </w:r>
      <w:r w:rsidR="00113BDD">
        <w:rPr>
          <w:rFonts w:ascii="Palatino Linotype" w:hAnsi="Palatino Linotype" w:cs="Arial"/>
          <w:sz w:val="24"/>
          <w:szCs w:val="24"/>
        </w:rPr>
        <w:t>665</w:t>
      </w:r>
      <w:r w:rsidR="00AB45AE" w:rsidRPr="0087534F">
        <w:rPr>
          <w:rFonts w:ascii="Palatino Linotype" w:hAnsi="Palatino Linotype" w:cs="Arial"/>
          <w:sz w:val="24"/>
          <w:szCs w:val="24"/>
        </w:rPr>
        <w:t>/INFOEM/IP/RR/2020</w:t>
      </w:r>
      <w:r w:rsidR="00113BDD">
        <w:rPr>
          <w:rFonts w:ascii="Palatino Linotype" w:hAnsi="Palatino Linotype" w:cs="Arial"/>
          <w:sz w:val="24"/>
          <w:szCs w:val="24"/>
        </w:rPr>
        <w:t xml:space="preserve"> y acumulados</w:t>
      </w:r>
      <w:r w:rsidRPr="0087534F">
        <w:rPr>
          <w:rFonts w:ascii="Palatino Linotype" w:hAnsi="Palatino Linotype" w:cs="Arial"/>
          <w:sz w:val="24"/>
          <w:szCs w:val="24"/>
        </w:rPr>
        <w:t xml:space="preserve"> de fecha catorce de octubre de dos mil veinte, aprobada por mayoría de los integrantes del Pleno de éste Instituto, en la Vigésima Segunda Sesión Ordinaria.</w:t>
      </w:r>
    </w:p>
    <w:p w14:paraId="42457865" w14:textId="77777777" w:rsidR="0087534F" w:rsidRPr="0087534F" w:rsidRDefault="0087534F" w:rsidP="0087534F">
      <w:pPr>
        <w:spacing w:after="0" w:line="360" w:lineRule="auto"/>
        <w:ind w:right="49"/>
        <w:jc w:val="both"/>
        <w:rPr>
          <w:rFonts w:ascii="Palatino Linotype" w:hAnsi="Palatino Linotype" w:cs="Arial"/>
          <w:sz w:val="24"/>
          <w:szCs w:val="24"/>
        </w:rPr>
      </w:pPr>
    </w:p>
    <w:p w14:paraId="06AB5BC7" w14:textId="2F5B0CF3" w:rsidR="00AB45AE" w:rsidRDefault="007B41B3" w:rsidP="0087534F">
      <w:pPr>
        <w:spacing w:after="0" w:line="360" w:lineRule="auto"/>
        <w:jc w:val="both"/>
        <w:rPr>
          <w:rFonts w:ascii="Palatino Linotype" w:hAnsi="Palatino Linotype" w:cs="Arial"/>
          <w:sz w:val="24"/>
          <w:szCs w:val="24"/>
        </w:rPr>
      </w:pPr>
      <w:r w:rsidRPr="009D4885">
        <w:rPr>
          <w:rFonts w:ascii="Palatino Linotype" w:hAnsi="Palatino Linotype" w:cs="Arial"/>
          <w:b/>
          <w:sz w:val="28"/>
          <w:szCs w:val="28"/>
          <w:lang w:val="es-ES"/>
        </w:rPr>
        <w:t>SEGUNDO</w:t>
      </w:r>
      <w:r w:rsidRPr="009D4885">
        <w:rPr>
          <w:rFonts w:ascii="Palatino Linotype" w:hAnsi="Palatino Linotype" w:cs="Arial"/>
          <w:sz w:val="28"/>
          <w:szCs w:val="28"/>
          <w:lang w:val="es-ES"/>
        </w:rPr>
        <w:t>.</w:t>
      </w:r>
      <w:r w:rsidRPr="009D4885">
        <w:rPr>
          <w:rFonts w:ascii="Palatino Linotype" w:hAnsi="Palatino Linotype" w:cs="Arial"/>
          <w:lang w:val="es-ES"/>
        </w:rPr>
        <w:t xml:space="preserve"> </w:t>
      </w:r>
      <w:r w:rsidR="00AB45AE" w:rsidRPr="0087534F">
        <w:rPr>
          <w:rFonts w:ascii="Palatino Linotype" w:hAnsi="Palatino Linotype" w:cs="Arial"/>
          <w:sz w:val="24"/>
          <w:szCs w:val="24"/>
        </w:rPr>
        <w:t>En cumplimiento a la resolución del recurso de inconformidad RIA</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019</w:t>
      </w:r>
      <w:r w:rsidR="00723CA5">
        <w:rPr>
          <w:rFonts w:ascii="Palatino Linotype" w:hAnsi="Palatino Linotype" w:cs="Arial"/>
          <w:sz w:val="24"/>
          <w:szCs w:val="24"/>
        </w:rPr>
        <w:t>7</w:t>
      </w:r>
      <w:r w:rsidR="00AB45AE" w:rsidRPr="0087534F">
        <w:rPr>
          <w:rFonts w:ascii="Palatino Linotype" w:hAnsi="Palatino Linotype" w:cs="Arial"/>
          <w:b/>
          <w:sz w:val="24"/>
          <w:szCs w:val="24"/>
        </w:rPr>
        <w:t>/</w:t>
      </w:r>
      <w:r w:rsidR="00AB45AE" w:rsidRPr="0087534F">
        <w:rPr>
          <w:rFonts w:ascii="Palatino Linotype" w:hAnsi="Palatino Linotype" w:cs="Arial"/>
          <w:sz w:val="24"/>
          <w:szCs w:val="24"/>
        </w:rPr>
        <w:t>20 emitida por el Pleno del Instituto</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Nacional, se</w:t>
      </w:r>
      <w:r w:rsidR="00AB45AE" w:rsidRPr="0087534F">
        <w:rPr>
          <w:rFonts w:ascii="Palatino Linotype" w:hAnsi="Palatino Linotype" w:cs="Arial"/>
          <w:sz w:val="24"/>
          <w:szCs w:val="24"/>
          <w:lang w:val="es-ES_tradnl"/>
        </w:rPr>
        <w:t xml:space="preserve"> revoca </w:t>
      </w:r>
      <w:r w:rsidR="00AB45AE" w:rsidRPr="0087534F">
        <w:rPr>
          <w:rFonts w:ascii="Palatino Linotype" w:eastAsia="Arial Unicode MS" w:hAnsi="Palatino Linotype" w:cs="Arial"/>
          <w:sz w:val="24"/>
          <w:szCs w:val="24"/>
        </w:rPr>
        <w:t>la respuesta entregada por el Sujeto Obligado</w:t>
      </w:r>
      <w:r w:rsidR="00AB45AE" w:rsidRPr="0087534F">
        <w:rPr>
          <w:rFonts w:ascii="Palatino Linotype" w:eastAsia="Arial Unicode MS" w:hAnsi="Palatino Linotype" w:cs="Arial"/>
          <w:b/>
          <w:sz w:val="24"/>
          <w:szCs w:val="24"/>
        </w:rPr>
        <w:t xml:space="preserve"> </w:t>
      </w:r>
      <w:r w:rsidR="00AB45AE" w:rsidRPr="0087534F">
        <w:rPr>
          <w:rFonts w:ascii="Palatino Linotype" w:eastAsia="Arial Unicode MS" w:hAnsi="Palatino Linotype" w:cs="Arial"/>
          <w:sz w:val="24"/>
          <w:szCs w:val="24"/>
        </w:rPr>
        <w:t>a la solicitud</w:t>
      </w:r>
      <w:r w:rsidR="00D81E37">
        <w:rPr>
          <w:rFonts w:ascii="Palatino Linotype" w:eastAsia="Arial Unicode MS" w:hAnsi="Palatino Linotype" w:cs="Arial"/>
          <w:sz w:val="24"/>
          <w:szCs w:val="24"/>
        </w:rPr>
        <w:t>es</w:t>
      </w:r>
      <w:r w:rsidR="00AB45AE" w:rsidRPr="0087534F">
        <w:rPr>
          <w:rFonts w:ascii="Palatino Linotype" w:eastAsia="Arial Unicode MS" w:hAnsi="Palatino Linotype" w:cs="Arial"/>
          <w:sz w:val="24"/>
          <w:szCs w:val="24"/>
        </w:rPr>
        <w:t xml:space="preserve"> de información número</w:t>
      </w:r>
      <w:r w:rsidR="00D81E37">
        <w:rPr>
          <w:rFonts w:ascii="Palatino Linotype" w:eastAsia="Arial Unicode MS" w:hAnsi="Palatino Linotype" w:cs="Arial"/>
          <w:sz w:val="24"/>
          <w:szCs w:val="24"/>
        </w:rPr>
        <w:t>s:</w:t>
      </w:r>
      <w:r w:rsidR="00AB45AE" w:rsidRPr="0087534F">
        <w:rPr>
          <w:rFonts w:ascii="Palatino Linotype" w:eastAsia="Arial Unicode MS" w:hAnsi="Palatino Linotype" w:cs="Arial"/>
          <w:sz w:val="24"/>
          <w:szCs w:val="24"/>
        </w:rPr>
        <w:t xml:space="preserve"> </w:t>
      </w:r>
      <w:r w:rsidR="00D81E37" w:rsidRPr="007F64EF">
        <w:rPr>
          <w:rFonts w:ascii="Palatino Linotype" w:hAnsi="Palatino Linotype" w:cs="Arial"/>
          <w:b/>
          <w:sz w:val="24"/>
        </w:rPr>
        <w:t>01003/IXTASAL/IP/2020</w:t>
      </w:r>
      <w:r w:rsidR="00D81E37" w:rsidRPr="00CD3000">
        <w:rPr>
          <w:rFonts w:ascii="Palatino Linotype" w:hAnsi="Palatino Linotype" w:cs="Arial"/>
          <w:b/>
          <w:sz w:val="24"/>
        </w:rPr>
        <w:t>, 01002/IXTASAL/IP/2020, 01001/IXTASAL/IP/2020, 01000/IXTASAL/IP/2020,  00999/IXTASAL/IP/2020,  00998/IXTASAL/IP/2020, 00997/IXTASAL/IP/2020, 00996/IXTASAL/IP/2020, 00995/IXTASAL/IP/2020,  00994/IXTASAL/IP/2020, 00993/IXTASAL/IP/2020, 00992/IXTASAL/IP/2020 00991/IXTASAL/IP/2020 y  00990/IXTASAL/IP/2020</w:t>
      </w:r>
      <w:r w:rsidR="00D81E37" w:rsidRPr="00CD3000">
        <w:rPr>
          <w:rFonts w:ascii="Palatino Linotype" w:hAnsi="Palatino Linotype" w:cs="Arial"/>
          <w:sz w:val="24"/>
          <w:lang w:eastAsia="es-MX"/>
        </w:rPr>
        <w:t>,</w:t>
      </w:r>
      <w:r w:rsidR="00AB45AE" w:rsidRPr="0087534F">
        <w:rPr>
          <w:rFonts w:ascii="Palatino Linotype" w:eastAsia="Arial Unicode MS" w:hAnsi="Palatino Linotype" w:cs="Arial"/>
          <w:sz w:val="24"/>
          <w:szCs w:val="24"/>
        </w:rPr>
        <w:t xml:space="preserve"> por resultar fundado el motivo </w:t>
      </w:r>
      <w:r w:rsidR="00AB45AE" w:rsidRPr="0087534F">
        <w:rPr>
          <w:rFonts w:ascii="Palatino Linotype" w:eastAsia="Arial Unicode MS" w:hAnsi="Palatino Linotype" w:cs="Arial"/>
          <w:sz w:val="24"/>
          <w:szCs w:val="24"/>
        </w:rPr>
        <w:lastRenderedPageBreak/>
        <w:t xml:space="preserve">de inconformidad que arguye </w:t>
      </w:r>
      <w:r w:rsidR="00774864" w:rsidRPr="0087534F">
        <w:rPr>
          <w:rFonts w:ascii="Palatino Linotype" w:eastAsia="Arial Unicode MS" w:hAnsi="Palatino Linotype" w:cs="Arial"/>
          <w:sz w:val="24"/>
          <w:szCs w:val="24"/>
        </w:rPr>
        <w:t>la</w:t>
      </w:r>
      <w:r w:rsidR="00774864" w:rsidRPr="0087534F">
        <w:rPr>
          <w:rFonts w:ascii="Palatino Linotype" w:eastAsia="Arial Unicode MS" w:hAnsi="Palatino Linotype" w:cs="Arial"/>
          <w:b/>
          <w:sz w:val="24"/>
          <w:szCs w:val="24"/>
        </w:rPr>
        <w:t xml:space="preserve"> </w:t>
      </w:r>
      <w:r w:rsidR="00774864" w:rsidRPr="0087534F">
        <w:rPr>
          <w:rFonts w:ascii="Palatino Linotype" w:eastAsia="Arial Unicode MS" w:hAnsi="Palatino Linotype" w:cs="Arial"/>
          <w:sz w:val="24"/>
          <w:szCs w:val="24"/>
        </w:rPr>
        <w:t>Recurrente</w:t>
      </w:r>
      <w:r w:rsidR="00AB45AE" w:rsidRPr="0087534F">
        <w:rPr>
          <w:rFonts w:ascii="Palatino Linotype" w:eastAsia="Arial Unicode MS" w:hAnsi="Palatino Linotype" w:cs="Arial"/>
          <w:sz w:val="24"/>
          <w:szCs w:val="24"/>
        </w:rPr>
        <w:t>, en términos del</w:t>
      </w:r>
      <w:r w:rsidR="00AB45AE" w:rsidRPr="0087534F">
        <w:rPr>
          <w:rFonts w:ascii="Palatino Linotype" w:eastAsia="Arial Unicode MS" w:hAnsi="Palatino Linotype" w:cs="Arial"/>
          <w:b/>
          <w:sz w:val="24"/>
          <w:szCs w:val="24"/>
        </w:rPr>
        <w:t xml:space="preserve"> </w:t>
      </w:r>
      <w:r w:rsidR="00AB45AE" w:rsidRPr="0087534F">
        <w:rPr>
          <w:rFonts w:ascii="Palatino Linotype" w:hAnsi="Palatino Linotype" w:cs="Arial"/>
          <w:sz w:val="24"/>
          <w:szCs w:val="24"/>
        </w:rPr>
        <w:t>Considerando</w:t>
      </w:r>
      <w:r w:rsidR="00AB45AE" w:rsidRPr="0087534F">
        <w:rPr>
          <w:rFonts w:ascii="Palatino Linotype" w:hAnsi="Palatino Linotype" w:cs="Arial"/>
          <w:b/>
          <w:sz w:val="24"/>
          <w:szCs w:val="24"/>
        </w:rPr>
        <w:t xml:space="preserve"> </w:t>
      </w:r>
      <w:r w:rsidR="00774864" w:rsidRPr="0087534F">
        <w:rPr>
          <w:rFonts w:ascii="Palatino Linotype" w:hAnsi="Palatino Linotype" w:cs="Arial"/>
          <w:sz w:val="24"/>
          <w:szCs w:val="24"/>
        </w:rPr>
        <w:t>Cuarto</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de la presente resolución.</w:t>
      </w:r>
    </w:p>
    <w:p w14:paraId="7E28A2D7" w14:textId="77777777" w:rsidR="0087534F" w:rsidRPr="0087534F" w:rsidRDefault="0087534F" w:rsidP="0087534F">
      <w:pPr>
        <w:spacing w:after="0" w:line="360" w:lineRule="auto"/>
        <w:jc w:val="both"/>
        <w:rPr>
          <w:rFonts w:ascii="Palatino Linotype" w:hAnsi="Palatino Linotype" w:cs="Arial"/>
          <w:sz w:val="24"/>
          <w:szCs w:val="24"/>
        </w:rPr>
      </w:pPr>
    </w:p>
    <w:p w14:paraId="59B1369D" w14:textId="64B95B64" w:rsidR="00774864" w:rsidRPr="0087534F" w:rsidRDefault="007B41B3" w:rsidP="0087534F">
      <w:pPr>
        <w:pStyle w:val="Prrafodelista"/>
        <w:widowControl w:val="0"/>
        <w:tabs>
          <w:tab w:val="left" w:pos="1701"/>
        </w:tabs>
        <w:autoSpaceDE w:val="0"/>
        <w:autoSpaceDN w:val="0"/>
        <w:adjustRightInd w:val="0"/>
        <w:spacing w:line="360" w:lineRule="auto"/>
        <w:ind w:left="0"/>
        <w:jc w:val="both"/>
        <w:rPr>
          <w:rFonts w:ascii="Palatino Linotype" w:hAnsi="Palatino Linotype"/>
          <w:i/>
        </w:rPr>
      </w:pPr>
      <w:r w:rsidRPr="009D4885">
        <w:rPr>
          <w:rFonts w:ascii="Palatino Linotype" w:hAnsi="Palatino Linotype" w:cs="Arial"/>
          <w:b/>
          <w:color w:val="000000" w:themeColor="text1"/>
          <w:sz w:val="28"/>
          <w:szCs w:val="28"/>
        </w:rPr>
        <w:t>TERCERO</w:t>
      </w:r>
      <w:r w:rsidRPr="009D4885">
        <w:rPr>
          <w:rFonts w:ascii="Palatino Linotype" w:hAnsi="Palatino Linotype" w:cs="Arial"/>
          <w:color w:val="000000" w:themeColor="text1"/>
          <w:sz w:val="28"/>
          <w:szCs w:val="28"/>
        </w:rPr>
        <w:t>.</w:t>
      </w:r>
      <w:r w:rsidRPr="009D4885">
        <w:rPr>
          <w:rFonts w:ascii="Palatino Linotype" w:hAnsi="Palatino Linotype" w:cs="Arial"/>
          <w:color w:val="000000" w:themeColor="text1"/>
        </w:rPr>
        <w:t xml:space="preserve"> </w:t>
      </w:r>
      <w:r w:rsidR="00774864" w:rsidRPr="0087534F">
        <w:rPr>
          <w:rFonts w:ascii="Palatino Linotype" w:hAnsi="Palatino Linotype" w:cs="Arial"/>
        </w:rPr>
        <w:t xml:space="preserve">Se ordena al Sujeto Obligado haga entrega al Recurrente a través del </w:t>
      </w:r>
      <w:r w:rsidR="006E25EB">
        <w:rPr>
          <w:rFonts w:ascii="Palatino Linotype" w:hAnsi="Palatino Linotype" w:cs="Arial"/>
        </w:rPr>
        <w:t xml:space="preserve">SAIMEX, de ser procedente en </w:t>
      </w:r>
      <w:r w:rsidR="00774864" w:rsidRPr="0087534F">
        <w:rPr>
          <w:rFonts w:ascii="Palatino Linotype" w:hAnsi="Palatino Linotype" w:cs="Arial"/>
        </w:rPr>
        <w:t>versión pública, de lo siguiente</w:t>
      </w:r>
      <w:r w:rsidR="00774864" w:rsidRPr="0087534F">
        <w:rPr>
          <w:rFonts w:ascii="Palatino Linotype" w:hAnsi="Palatino Linotype"/>
          <w:i/>
        </w:rPr>
        <w:t xml:space="preserve"> </w:t>
      </w:r>
    </w:p>
    <w:p w14:paraId="6875CB3E" w14:textId="77777777" w:rsidR="00774864" w:rsidRDefault="00774864" w:rsidP="00774864">
      <w:pPr>
        <w:pStyle w:val="Prrafodelista"/>
        <w:widowControl w:val="0"/>
        <w:tabs>
          <w:tab w:val="left" w:pos="1701"/>
        </w:tabs>
        <w:autoSpaceDE w:val="0"/>
        <w:autoSpaceDN w:val="0"/>
        <w:adjustRightInd w:val="0"/>
        <w:spacing w:line="360" w:lineRule="auto"/>
        <w:ind w:left="0"/>
        <w:jc w:val="both"/>
        <w:rPr>
          <w:rFonts w:ascii="Palatino Linotype" w:hAnsi="Palatino Linotype"/>
          <w:i/>
        </w:rPr>
      </w:pPr>
    </w:p>
    <w:p w14:paraId="33CF5344" w14:textId="13E19805" w:rsidR="006E25EB" w:rsidRPr="006E25EB" w:rsidRDefault="006E25EB" w:rsidP="006E25EB">
      <w:pPr>
        <w:pStyle w:val="Default"/>
        <w:numPr>
          <w:ilvl w:val="0"/>
          <w:numId w:val="6"/>
        </w:numPr>
        <w:spacing w:line="360" w:lineRule="auto"/>
        <w:jc w:val="both"/>
        <w:rPr>
          <w:rFonts w:ascii="Palatino Linotype" w:eastAsia="Times New Roman" w:hAnsi="Palatino Linotype"/>
          <w:i/>
          <w:color w:val="auto"/>
          <w:lang w:val="es-ES" w:eastAsia="es-ES"/>
        </w:rPr>
      </w:pPr>
      <w:r w:rsidRPr="006E25EB">
        <w:rPr>
          <w:rFonts w:ascii="Palatino Linotype" w:eastAsia="Times New Roman" w:hAnsi="Palatino Linotype"/>
          <w:i/>
          <w:color w:val="auto"/>
          <w:lang w:val="es-ES" w:eastAsia="es-ES"/>
        </w:rPr>
        <w:t>Las tarjetas de resguardo de todos y cada uno de los bienes muebles, en caso de que el sujeto obligado no cuente con dichas tarjetas, deberá proporcionar al particular, el inventario de bienes muebles en posesión y propiedad del Municipio de Ixtapa de la Sal</w:t>
      </w:r>
      <w:r w:rsidRPr="006E25EB">
        <w:rPr>
          <w:rFonts w:ascii="Arial" w:hAnsi="Arial" w:cs="Arial"/>
          <w:b/>
          <w:bCs/>
          <w:sz w:val="23"/>
          <w:szCs w:val="23"/>
        </w:rPr>
        <w:t xml:space="preserve">, </w:t>
      </w:r>
      <w:r w:rsidRPr="006E25EB">
        <w:rPr>
          <w:rFonts w:ascii="Palatino Linotype" w:eastAsia="Times New Roman" w:hAnsi="Palatino Linotype"/>
          <w:i/>
          <w:color w:val="auto"/>
          <w:lang w:val="es-ES" w:eastAsia="es-ES"/>
        </w:rPr>
        <w:t>actua</w:t>
      </w:r>
      <w:r w:rsidR="00017173">
        <w:rPr>
          <w:rFonts w:ascii="Palatino Linotype" w:eastAsia="Times New Roman" w:hAnsi="Palatino Linotype"/>
          <w:i/>
          <w:color w:val="auto"/>
          <w:lang w:val="es-ES" w:eastAsia="es-ES"/>
        </w:rPr>
        <w:t>lizados a la fecha de solicitud.</w:t>
      </w:r>
      <w:r w:rsidRPr="006E25EB">
        <w:rPr>
          <w:rFonts w:ascii="Palatino Linotype" w:eastAsia="Times New Roman" w:hAnsi="Palatino Linotype"/>
          <w:i/>
          <w:color w:val="auto"/>
          <w:lang w:val="es-ES" w:eastAsia="es-ES"/>
        </w:rPr>
        <w:t xml:space="preserve"> </w:t>
      </w:r>
    </w:p>
    <w:p w14:paraId="032BE665" w14:textId="77777777" w:rsidR="006E25EB" w:rsidRPr="006E25EB" w:rsidRDefault="006E25EB" w:rsidP="006E25EB">
      <w:pPr>
        <w:autoSpaceDE w:val="0"/>
        <w:autoSpaceDN w:val="0"/>
        <w:adjustRightInd w:val="0"/>
        <w:spacing w:after="0" w:line="360" w:lineRule="auto"/>
        <w:ind w:left="927" w:hanging="360"/>
        <w:jc w:val="both"/>
        <w:rPr>
          <w:rFonts w:ascii="Arial" w:hAnsi="Arial" w:cs="Arial"/>
          <w:color w:val="000000"/>
          <w:sz w:val="23"/>
          <w:szCs w:val="23"/>
        </w:rPr>
      </w:pPr>
    </w:p>
    <w:p w14:paraId="195A94D9" w14:textId="16D494D1" w:rsidR="0087534F" w:rsidRPr="0087534F" w:rsidRDefault="0087534F" w:rsidP="006E25EB">
      <w:pPr>
        <w:pStyle w:val="Prrafodelista"/>
        <w:widowControl w:val="0"/>
        <w:tabs>
          <w:tab w:val="left" w:pos="1701"/>
        </w:tabs>
        <w:autoSpaceDE w:val="0"/>
        <w:autoSpaceDN w:val="0"/>
        <w:adjustRightInd w:val="0"/>
        <w:spacing w:line="360" w:lineRule="auto"/>
        <w:ind w:left="927" w:right="567" w:hanging="360"/>
        <w:jc w:val="both"/>
        <w:rPr>
          <w:rFonts w:ascii="Palatino Linotype" w:hAnsi="Palatino Linotype"/>
          <w:i/>
        </w:rPr>
      </w:pPr>
      <w:r w:rsidRPr="0087534F">
        <w:rPr>
          <w:rFonts w:ascii="Palatino Linotype" w:hAnsi="Palatino Linotype"/>
          <w:i/>
        </w:rPr>
        <w:t xml:space="preserve">2) </w:t>
      </w:r>
      <w:r w:rsidR="006E25EB" w:rsidRPr="006E25EB">
        <w:rPr>
          <w:rFonts w:ascii="Palatino Linotype" w:hAnsi="Palatino Linotype"/>
          <w:i/>
        </w:rPr>
        <w:t xml:space="preserve">Contratos de comodato </w:t>
      </w:r>
      <w:r w:rsidR="006E25EB" w:rsidRPr="006E25EB">
        <w:rPr>
          <w:rFonts w:ascii="Palatino Linotype" w:hAnsi="Palatino Linotype"/>
          <w:i/>
          <w:color w:val="000000"/>
        </w:rPr>
        <w:t xml:space="preserve">de bienes muebles entre las unidades administrativas del Sistema DIF Municipal, </w:t>
      </w:r>
      <w:r w:rsidR="00017173">
        <w:rPr>
          <w:rFonts w:ascii="Palatino Linotype" w:hAnsi="Palatino Linotype"/>
          <w:i/>
          <w:color w:val="000000"/>
        </w:rPr>
        <w:t>de</w:t>
      </w:r>
      <w:r w:rsidR="006E25EB" w:rsidRPr="006E25EB">
        <w:rPr>
          <w:rFonts w:ascii="Palatino Linotype" w:hAnsi="Palatino Linotype"/>
          <w:i/>
          <w:color w:val="000000"/>
        </w:rPr>
        <w:t>l ejercicio 2019 y 2020 y los contratos de comodato de bienes muebles entre las unidades administrativas de la Ad</w:t>
      </w:r>
      <w:r w:rsidR="00017173">
        <w:rPr>
          <w:rFonts w:ascii="Palatino Linotype" w:hAnsi="Palatino Linotype"/>
          <w:i/>
          <w:color w:val="000000"/>
        </w:rPr>
        <w:t>ministración Pública Municipal del ejercicio</w:t>
      </w:r>
      <w:r w:rsidR="006E25EB" w:rsidRPr="006E25EB">
        <w:rPr>
          <w:rFonts w:ascii="Palatino Linotype" w:hAnsi="Palatino Linotype"/>
          <w:i/>
          <w:color w:val="000000"/>
        </w:rPr>
        <w:t xml:space="preserve"> 2019</w:t>
      </w:r>
      <w:r w:rsidRPr="006E25EB">
        <w:rPr>
          <w:rFonts w:ascii="Palatino Linotype" w:hAnsi="Palatino Linotype"/>
          <w:i/>
        </w:rPr>
        <w:t>.</w:t>
      </w:r>
    </w:p>
    <w:p w14:paraId="430D18EE" w14:textId="77777777" w:rsidR="0087534F" w:rsidRDefault="0087534F" w:rsidP="00D3651F">
      <w:pPr>
        <w:pStyle w:val="Prrafodelista"/>
        <w:widowControl w:val="0"/>
        <w:tabs>
          <w:tab w:val="left" w:pos="1701"/>
        </w:tabs>
        <w:autoSpaceDE w:val="0"/>
        <w:autoSpaceDN w:val="0"/>
        <w:adjustRightInd w:val="0"/>
        <w:spacing w:line="360" w:lineRule="auto"/>
        <w:ind w:left="284" w:right="567"/>
        <w:jc w:val="both"/>
        <w:rPr>
          <w:rFonts w:ascii="Palatino Linotype" w:hAnsi="Palatino Linotype"/>
          <w:i/>
        </w:rPr>
      </w:pPr>
    </w:p>
    <w:p w14:paraId="4628D520" w14:textId="5162E15E" w:rsidR="007B41B3" w:rsidRDefault="007B41B3" w:rsidP="00B1257A">
      <w:pPr>
        <w:spacing w:after="0" w:line="360" w:lineRule="auto"/>
        <w:ind w:left="284" w:right="567"/>
        <w:jc w:val="both"/>
        <w:rPr>
          <w:rFonts w:ascii="Palatino Linotype" w:hAnsi="Palatino Linotype"/>
          <w:i/>
        </w:rPr>
      </w:pPr>
      <w:r w:rsidRPr="001C6ECA">
        <w:rPr>
          <w:rFonts w:ascii="Palatino Linotype" w:hAnsi="Palatino Linotype"/>
          <w:i/>
        </w:rPr>
        <w:t xml:space="preserve">Debiendo notificar a </w:t>
      </w:r>
      <w:r w:rsidR="00D3651F" w:rsidRPr="00D3651F">
        <w:rPr>
          <w:rFonts w:ascii="Palatino Linotype" w:hAnsi="Palatino Linotype"/>
          <w:i/>
        </w:rPr>
        <w:t>la Recurrente</w:t>
      </w:r>
      <w:r w:rsidR="00D3651F" w:rsidRPr="001C6ECA">
        <w:rPr>
          <w:rFonts w:ascii="Palatino Linotype" w:hAnsi="Palatino Linotype"/>
          <w:i/>
        </w:rPr>
        <w:t xml:space="preserve"> </w:t>
      </w:r>
      <w:r w:rsidRPr="001C6ECA">
        <w:rPr>
          <w:rFonts w:ascii="Palatino Linotype" w:hAnsi="Palatino Linotype"/>
          <w:i/>
        </w:rPr>
        <w:t>el Acuerdo de Clasificación de la información que apruebe su Comité de Transparencia, con motivo de la versión pública.”</w:t>
      </w:r>
    </w:p>
    <w:p w14:paraId="27850EA2" w14:textId="77777777" w:rsidR="007B41B3" w:rsidRPr="001C6ECA" w:rsidRDefault="007B41B3" w:rsidP="00B1257A">
      <w:pPr>
        <w:spacing w:after="0" w:line="360" w:lineRule="auto"/>
        <w:ind w:left="284" w:right="567"/>
        <w:jc w:val="both"/>
        <w:rPr>
          <w:rFonts w:ascii="Palatino Linotype" w:hAnsi="Palatino Linotype"/>
          <w:i/>
        </w:rPr>
      </w:pPr>
    </w:p>
    <w:p w14:paraId="68814140" w14:textId="56E01AD2" w:rsidR="005C501A" w:rsidRDefault="007B41B3" w:rsidP="005C501A">
      <w:pPr>
        <w:pStyle w:val="Default"/>
        <w:spacing w:line="360" w:lineRule="auto"/>
        <w:ind w:left="284" w:right="567"/>
        <w:jc w:val="both"/>
        <w:rPr>
          <w:rFonts w:ascii="Palatino Linotype" w:hAnsi="Palatino Linotype" w:cs="Arial"/>
          <w:i/>
        </w:rPr>
      </w:pPr>
      <w:r w:rsidRPr="00D3651F">
        <w:rPr>
          <w:rFonts w:ascii="Palatino Linotype" w:hAnsi="Palatino Linotype"/>
          <w:i/>
        </w:rPr>
        <w:t xml:space="preserve">Para el caso de que exista </w:t>
      </w:r>
      <w:r w:rsidR="00D3651F">
        <w:rPr>
          <w:rFonts w:ascii="Palatino Linotype" w:hAnsi="Palatino Linotype"/>
          <w:i/>
        </w:rPr>
        <w:t xml:space="preserve"> </w:t>
      </w:r>
      <w:r w:rsidRPr="00D3651F">
        <w:rPr>
          <w:rFonts w:ascii="Palatino Linotype" w:hAnsi="Palatino Linotype"/>
          <w:i/>
        </w:rPr>
        <w:t xml:space="preserve">impedimento </w:t>
      </w:r>
      <w:r w:rsidR="00D3651F">
        <w:rPr>
          <w:rFonts w:ascii="Palatino Linotype" w:hAnsi="Palatino Linotype"/>
          <w:i/>
        </w:rPr>
        <w:t>justificado par</w:t>
      </w:r>
      <w:r w:rsidRPr="00D3651F">
        <w:rPr>
          <w:rFonts w:ascii="Palatino Linotype" w:hAnsi="Palatino Linotype"/>
          <w:i/>
        </w:rPr>
        <w:t>a</w:t>
      </w:r>
      <w:r w:rsidR="00D3651F">
        <w:rPr>
          <w:rFonts w:ascii="Palatino Linotype" w:hAnsi="Palatino Linotype"/>
          <w:i/>
        </w:rPr>
        <w:t xml:space="preserve"> </w:t>
      </w:r>
      <w:r w:rsidRPr="00D3651F">
        <w:rPr>
          <w:rFonts w:ascii="Palatino Linotype" w:hAnsi="Palatino Linotype"/>
          <w:i/>
        </w:rPr>
        <w:t xml:space="preserve"> no atender la </w:t>
      </w:r>
      <w:r w:rsidR="00D3651F">
        <w:rPr>
          <w:rFonts w:ascii="Palatino Linotype" w:hAnsi="Palatino Linotype"/>
          <w:i/>
        </w:rPr>
        <w:t xml:space="preserve"> </w:t>
      </w:r>
      <w:r w:rsidRPr="00D3651F">
        <w:rPr>
          <w:rFonts w:ascii="Palatino Linotype" w:hAnsi="Palatino Linotype"/>
          <w:i/>
        </w:rPr>
        <w:t xml:space="preserve">modalidad vía SAIMEX, </w:t>
      </w:r>
      <w:r w:rsidR="00D3651F" w:rsidRPr="00D3651F">
        <w:rPr>
          <w:rFonts w:ascii="Palatino Linotype" w:hAnsi="Palatino Linotype"/>
          <w:i/>
        </w:rPr>
        <w:t xml:space="preserve">el Sujeto Obligado </w:t>
      </w:r>
      <w:r w:rsidRPr="00D3651F">
        <w:rPr>
          <w:rFonts w:ascii="Palatino Linotype" w:hAnsi="Palatino Linotype"/>
          <w:i/>
        </w:rPr>
        <w:t>deberá ofrecer otros medios electrónicos</w:t>
      </w:r>
      <w:r w:rsidRPr="006E25EB">
        <w:rPr>
          <w:rFonts w:ascii="Palatino Linotype" w:hAnsi="Palatino Linotype"/>
          <w:i/>
        </w:rPr>
        <w:t xml:space="preserve"> </w:t>
      </w:r>
      <w:r w:rsidRPr="00D3651F">
        <w:rPr>
          <w:rFonts w:ascii="Palatino Linotype" w:hAnsi="Palatino Linotype"/>
          <w:i/>
        </w:rPr>
        <w:t xml:space="preserve">- </w:t>
      </w:r>
      <w:r w:rsidR="00D3651F" w:rsidRPr="00D3651F">
        <w:rPr>
          <w:rFonts w:ascii="Palatino Linotype" w:hAnsi="Palatino Linotype"/>
          <w:i/>
        </w:rPr>
        <w:t xml:space="preserve">tales </w:t>
      </w:r>
      <w:r w:rsidR="00B1257A">
        <w:rPr>
          <w:rFonts w:ascii="Palatino Linotype" w:hAnsi="Palatino Linotype"/>
          <w:i/>
        </w:rPr>
        <w:t xml:space="preserve">como </w:t>
      </w:r>
      <w:r w:rsidR="006E25EB" w:rsidRPr="006E25EB">
        <w:rPr>
          <w:rFonts w:ascii="Palatino Linotype" w:hAnsi="Palatino Linotype"/>
          <w:i/>
        </w:rPr>
        <w:t>copia simple, certificada, disco compacto, USB, ofreciendo el envío a través de correo certificado, previo pago de los co</w:t>
      </w:r>
      <w:r w:rsidR="005C501A">
        <w:rPr>
          <w:rFonts w:ascii="Palatino Linotype" w:hAnsi="Palatino Linotype"/>
          <w:i/>
        </w:rPr>
        <w:t xml:space="preserve">stos de reproducción y de envío, </w:t>
      </w:r>
      <w:r w:rsidR="005C501A" w:rsidRPr="00A503C5">
        <w:rPr>
          <w:rFonts w:ascii="Palatino Linotype" w:hAnsi="Palatino Linotype" w:cs="Arial"/>
          <w:i/>
        </w:rPr>
        <w:t>señalando los costos, y el día y la hora en que puede entregar la información previo pago de derechos.</w:t>
      </w:r>
    </w:p>
    <w:p w14:paraId="6E71DB94" w14:textId="77777777" w:rsidR="005C501A" w:rsidRDefault="005C501A" w:rsidP="005C501A">
      <w:pPr>
        <w:pStyle w:val="Default"/>
        <w:spacing w:line="360" w:lineRule="auto"/>
        <w:ind w:left="284" w:right="567"/>
        <w:jc w:val="both"/>
        <w:rPr>
          <w:rFonts w:ascii="Palatino Linotype" w:hAnsi="Palatino Linotype"/>
          <w:i/>
        </w:rPr>
      </w:pPr>
    </w:p>
    <w:p w14:paraId="5837F50F" w14:textId="213A1F3B" w:rsidR="009719BC" w:rsidRPr="009719BC" w:rsidRDefault="00D3651F" w:rsidP="009719BC">
      <w:pPr>
        <w:spacing w:line="360" w:lineRule="auto"/>
        <w:ind w:left="284" w:right="567"/>
        <w:jc w:val="both"/>
        <w:rPr>
          <w:rFonts w:ascii="Palatino Linotype" w:hAnsi="Palatino Linotype" w:cs="Times New Roman"/>
          <w:i/>
          <w:color w:val="000000"/>
          <w:sz w:val="24"/>
          <w:szCs w:val="24"/>
        </w:rPr>
      </w:pPr>
      <w:r w:rsidRPr="009719BC">
        <w:rPr>
          <w:rFonts w:ascii="Palatino Linotype" w:hAnsi="Palatino Linotype" w:cs="Times New Roman"/>
          <w:i/>
          <w:color w:val="000000"/>
          <w:sz w:val="24"/>
          <w:szCs w:val="24"/>
        </w:rPr>
        <w:t xml:space="preserve">En relación al punto </w:t>
      </w:r>
      <w:r w:rsidR="00B1257A" w:rsidRPr="009719BC">
        <w:rPr>
          <w:rFonts w:ascii="Palatino Linotype" w:hAnsi="Palatino Linotype" w:cs="Times New Roman"/>
          <w:i/>
          <w:color w:val="000000"/>
          <w:sz w:val="24"/>
          <w:szCs w:val="24"/>
        </w:rPr>
        <w:t>2</w:t>
      </w:r>
      <w:r w:rsidRPr="009719BC">
        <w:rPr>
          <w:rFonts w:ascii="Palatino Linotype" w:hAnsi="Palatino Linotype" w:cs="Times New Roman"/>
          <w:i/>
          <w:color w:val="000000"/>
          <w:sz w:val="24"/>
          <w:szCs w:val="24"/>
        </w:rPr>
        <w:t xml:space="preserve">, </w:t>
      </w:r>
      <w:r w:rsidR="009719BC" w:rsidRPr="009719BC">
        <w:rPr>
          <w:rFonts w:ascii="Palatino Linotype" w:hAnsi="Palatino Linotype" w:cs="Times New Roman"/>
          <w:i/>
          <w:color w:val="000000"/>
          <w:sz w:val="24"/>
          <w:szCs w:val="24"/>
        </w:rPr>
        <w:t>Para el caso de que no se haya generado la información, bastará con que de manera fundada y motivada así lo informe al Recurrente.</w:t>
      </w:r>
    </w:p>
    <w:p w14:paraId="517A50D3" w14:textId="77777777" w:rsidR="00D3651F" w:rsidRPr="00D3651F" w:rsidRDefault="00D3651F" w:rsidP="00D3651F">
      <w:pPr>
        <w:autoSpaceDE w:val="0"/>
        <w:autoSpaceDN w:val="0"/>
        <w:adjustRightInd w:val="0"/>
        <w:spacing w:after="0" w:line="360" w:lineRule="auto"/>
        <w:ind w:left="284" w:right="567"/>
        <w:jc w:val="both"/>
        <w:rPr>
          <w:rFonts w:ascii="Palatino Linotype" w:hAnsi="Palatino Linotype" w:cs="Arial"/>
          <w:i/>
        </w:rPr>
      </w:pPr>
    </w:p>
    <w:p w14:paraId="155F3567" w14:textId="1B23C795" w:rsidR="00502A8E" w:rsidRDefault="00502A8E" w:rsidP="009719BC">
      <w:pPr>
        <w:spacing w:after="0" w:line="360" w:lineRule="auto"/>
        <w:jc w:val="both"/>
        <w:rPr>
          <w:rFonts w:ascii="Palatino Linotype" w:hAnsi="Palatino Linotype"/>
          <w:color w:val="000000" w:themeColor="text1"/>
          <w:sz w:val="24"/>
          <w:szCs w:val="24"/>
          <w:shd w:val="clear" w:color="auto" w:fill="FFFFFF"/>
        </w:rPr>
      </w:pPr>
      <w:r>
        <w:rPr>
          <w:rFonts w:ascii="Palatino Linotype" w:hAnsi="Palatino Linotype"/>
          <w:b/>
          <w:color w:val="000000" w:themeColor="text1"/>
          <w:sz w:val="28"/>
          <w:szCs w:val="28"/>
          <w:shd w:val="clear" w:color="auto" w:fill="FFFFFF"/>
        </w:rPr>
        <w:t>CUARTO</w:t>
      </w:r>
      <w:r w:rsidRPr="000A69A5">
        <w:rPr>
          <w:rFonts w:ascii="Palatino Linotype" w:hAnsi="Palatino Linotype"/>
          <w:b/>
          <w:color w:val="000000" w:themeColor="text1"/>
          <w:sz w:val="28"/>
          <w:szCs w:val="28"/>
          <w:shd w:val="clear" w:color="auto" w:fill="FFFFFF"/>
        </w:rPr>
        <w:t>.</w:t>
      </w:r>
      <w:r w:rsidRPr="000A69A5">
        <w:rPr>
          <w:rFonts w:ascii="Palatino Linotype" w:hAnsi="Palatino Linotype"/>
          <w:b/>
          <w:color w:val="000000" w:themeColor="text1"/>
          <w:shd w:val="clear" w:color="auto" w:fill="FFFFFF"/>
        </w:rPr>
        <w:t> </w:t>
      </w:r>
      <w:r w:rsidRPr="009719BC">
        <w:rPr>
          <w:rFonts w:ascii="Palatino Linotype" w:hAnsi="Palatino Linotype"/>
          <w:b/>
          <w:color w:val="000000" w:themeColor="text1"/>
          <w:sz w:val="24"/>
          <w:szCs w:val="24"/>
          <w:lang w:eastAsia="es-ES_tradnl"/>
        </w:rPr>
        <w:t>Notifíquese</w:t>
      </w:r>
      <w:r w:rsidRPr="009719BC">
        <w:rPr>
          <w:rFonts w:ascii="Palatino Linotype" w:hAnsi="Palatino Linotype"/>
          <w:color w:val="000000" w:themeColor="text1"/>
          <w:sz w:val="24"/>
          <w:szCs w:val="24"/>
          <w:lang w:eastAsia="es-ES_tradnl"/>
        </w:rPr>
        <w:t xml:space="preserve"> </w:t>
      </w:r>
      <w:r w:rsidRPr="009719BC">
        <w:rPr>
          <w:rFonts w:ascii="Palatino Linotype" w:hAnsi="Palatino Linotype"/>
          <w:color w:val="000000" w:themeColor="text1"/>
          <w:sz w:val="24"/>
          <w:szCs w:val="24"/>
          <w:shd w:val="clear" w:color="auto" w:fill="FFFFFF"/>
        </w:rPr>
        <w:t>al Titular de la Unidad de Transparencia del</w:t>
      </w:r>
      <w:r w:rsidRPr="009719BC">
        <w:rPr>
          <w:rFonts w:ascii="Palatino Linotype" w:hAnsi="Palatino Linotype"/>
          <w:b/>
          <w:color w:val="000000" w:themeColor="text1"/>
          <w:sz w:val="24"/>
          <w:szCs w:val="24"/>
          <w:shd w:val="clear" w:color="auto" w:fill="FFFFFF"/>
        </w:rPr>
        <w:t> </w:t>
      </w:r>
      <w:r w:rsidRPr="009719BC">
        <w:rPr>
          <w:rFonts w:ascii="Palatino Linotype" w:hAnsi="Palatino Linotype"/>
          <w:color w:val="000000" w:themeColor="text1"/>
          <w:sz w:val="24"/>
          <w:szCs w:val="24"/>
          <w:shd w:val="clear" w:color="auto" w:fill="FFFFFF"/>
        </w:rPr>
        <w:t xml:space="preserve">Sujeto Obligado, para que conforme a los artículos 186, último párrafo y 189, párrafo segundo de la Ley de </w:t>
      </w:r>
      <w:r w:rsidRPr="009719BC">
        <w:rPr>
          <w:rFonts w:ascii="Palatino Linotype" w:hAnsi="Palatino Linotype" w:cs="Arial"/>
          <w:color w:val="000000" w:themeColor="text1"/>
          <w:sz w:val="24"/>
          <w:szCs w:val="24"/>
        </w:rPr>
        <w:t>Transparencia</w:t>
      </w:r>
      <w:r w:rsidRPr="009719BC">
        <w:rPr>
          <w:rFonts w:ascii="Palatino Linotype" w:hAnsi="Palatino Linotype"/>
          <w:color w:val="000000" w:themeColor="text1"/>
          <w:sz w:val="24"/>
          <w:szCs w:val="24"/>
          <w:shd w:val="clear" w:color="auto" w:fill="FFFFFF"/>
        </w:rPr>
        <w:t xml:space="preserve"> y Acceso a la Información Pública del Estado de México y Municipios, dé </w:t>
      </w:r>
      <w:r w:rsidRPr="009719BC">
        <w:rPr>
          <w:rFonts w:ascii="Palatino Linotype" w:hAnsi="Palatino Linotype" w:cs="Arial"/>
          <w:color w:val="000000" w:themeColor="text1"/>
          <w:sz w:val="24"/>
          <w:szCs w:val="24"/>
        </w:rPr>
        <w:t>cumplimiento</w:t>
      </w:r>
      <w:r w:rsidRPr="009719BC">
        <w:rPr>
          <w:rFonts w:ascii="Palatino Linotype" w:hAnsi="Palatino Linotype"/>
          <w:color w:val="000000" w:themeColor="text1"/>
          <w:sz w:val="24"/>
          <w:szCs w:val="24"/>
          <w:shd w:val="clear" w:color="auto" w:fill="FFFFFF"/>
        </w:rPr>
        <w:t xml:space="preserve"> a lo ordenado dentro del plazo de </w:t>
      </w:r>
      <w:r w:rsidR="005C501A">
        <w:rPr>
          <w:rFonts w:ascii="Palatino Linotype" w:hAnsi="Palatino Linotype"/>
          <w:color w:val="000000" w:themeColor="text1"/>
          <w:sz w:val="24"/>
          <w:szCs w:val="24"/>
          <w:shd w:val="clear" w:color="auto" w:fill="FFFFFF"/>
        </w:rPr>
        <w:t>veinte</w:t>
      </w:r>
      <w:r w:rsidRPr="009719BC">
        <w:rPr>
          <w:rFonts w:ascii="Palatino Linotype" w:hAnsi="Palatino Linotype"/>
          <w:color w:val="000000" w:themeColor="text1"/>
          <w:sz w:val="24"/>
          <w:szCs w:val="24"/>
          <w:shd w:val="clear" w:color="auto" w:fill="FFFFFF"/>
        </w:rPr>
        <w:t xml:space="preserve"> días hábiles, debiendo </w:t>
      </w:r>
      <w:r w:rsidRPr="009719BC">
        <w:rPr>
          <w:rFonts w:ascii="Palatino Linotype" w:hAnsi="Palatino Linotype" w:cs="Arial"/>
          <w:color w:val="000000" w:themeColor="text1"/>
          <w:sz w:val="24"/>
          <w:szCs w:val="24"/>
        </w:rPr>
        <w:t>informar</w:t>
      </w:r>
      <w:r w:rsidRPr="009719BC">
        <w:rPr>
          <w:rFonts w:ascii="Palatino Linotype" w:hAnsi="Palatino Linotype"/>
          <w:color w:val="000000" w:themeColor="text1"/>
          <w:sz w:val="24"/>
          <w:szCs w:val="24"/>
          <w:shd w:val="clear" w:color="auto" w:fill="FFFFFF"/>
        </w:rPr>
        <w:t xml:space="preserve"> a este Instituto en un plazo </w:t>
      </w:r>
      <w:r w:rsidRPr="009719BC">
        <w:rPr>
          <w:rFonts w:ascii="Palatino Linotype" w:hAnsi="Palatino Linotype"/>
          <w:color w:val="000000" w:themeColor="text1"/>
          <w:sz w:val="24"/>
          <w:szCs w:val="24"/>
          <w:lang w:eastAsia="es-ES_tradnl"/>
        </w:rPr>
        <w:t>de</w:t>
      </w:r>
      <w:r w:rsidRPr="009719BC">
        <w:rPr>
          <w:rFonts w:ascii="Palatino Linotype" w:hAnsi="Palatino Linotype"/>
          <w:color w:val="000000" w:themeColor="text1"/>
          <w:sz w:val="24"/>
          <w:szCs w:val="24"/>
          <w:shd w:val="clear" w:color="auto" w:fill="FFFFFF"/>
        </w:rPr>
        <w:t xml:space="preserve"> tres días hábiles siguientes sobre el cumplimiento dado a la presente resolución.</w:t>
      </w:r>
    </w:p>
    <w:p w14:paraId="1937D782" w14:textId="77777777" w:rsidR="009719BC" w:rsidRPr="009719BC" w:rsidRDefault="009719BC" w:rsidP="009719BC">
      <w:pPr>
        <w:spacing w:after="0" w:line="360" w:lineRule="auto"/>
        <w:jc w:val="both"/>
        <w:rPr>
          <w:rFonts w:ascii="Palatino Linotype" w:hAnsi="Palatino Linotype"/>
          <w:color w:val="000000" w:themeColor="text1"/>
          <w:sz w:val="24"/>
          <w:szCs w:val="24"/>
          <w:shd w:val="clear" w:color="auto" w:fill="FFFFFF"/>
        </w:rPr>
      </w:pPr>
    </w:p>
    <w:p w14:paraId="418B0276" w14:textId="77777777" w:rsidR="00502A8E" w:rsidRDefault="00502A8E" w:rsidP="009719BC">
      <w:pPr>
        <w:spacing w:after="0" w:line="360" w:lineRule="auto"/>
        <w:contextualSpacing/>
        <w:jc w:val="both"/>
        <w:rPr>
          <w:rFonts w:ascii="Palatino Linotype" w:hAnsi="Palatino Linotype" w:cs="Arial"/>
          <w:sz w:val="24"/>
          <w:szCs w:val="24"/>
        </w:rPr>
      </w:pPr>
      <w:r>
        <w:rPr>
          <w:rFonts w:ascii="Palatino Linotype" w:hAnsi="Palatino Linotype" w:cs="Arial"/>
          <w:b/>
          <w:sz w:val="28"/>
          <w:szCs w:val="28"/>
        </w:rPr>
        <w:t>QUIN</w:t>
      </w:r>
      <w:r w:rsidRPr="008A5EF1">
        <w:rPr>
          <w:rFonts w:ascii="Palatino Linotype" w:hAnsi="Palatino Linotype" w:cs="Arial"/>
          <w:b/>
          <w:sz w:val="28"/>
          <w:szCs w:val="28"/>
        </w:rPr>
        <w:t>TO</w:t>
      </w:r>
      <w:r w:rsidRPr="008A5EF1">
        <w:rPr>
          <w:rFonts w:ascii="Palatino Linotype" w:hAnsi="Palatino Linotype" w:cs="Arial"/>
          <w:sz w:val="28"/>
          <w:szCs w:val="28"/>
        </w:rPr>
        <w:t>.</w:t>
      </w:r>
      <w:r>
        <w:rPr>
          <w:rFonts w:ascii="Palatino Linotype" w:hAnsi="Palatino Linotype" w:cs="Arial"/>
          <w:sz w:val="24"/>
          <w:szCs w:val="24"/>
        </w:rPr>
        <w:t xml:space="preserve"> </w:t>
      </w:r>
      <w:r w:rsidRPr="0026295E">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5350E6" w14:textId="77777777" w:rsidR="009719BC" w:rsidRPr="0026295E" w:rsidRDefault="009719BC" w:rsidP="009719BC">
      <w:pPr>
        <w:spacing w:after="0" w:line="360" w:lineRule="auto"/>
        <w:contextualSpacing/>
        <w:jc w:val="both"/>
        <w:rPr>
          <w:rFonts w:ascii="Palatino Linotype" w:hAnsi="Palatino Linotype" w:cs="Arial"/>
          <w:sz w:val="24"/>
          <w:szCs w:val="24"/>
        </w:rPr>
      </w:pPr>
    </w:p>
    <w:p w14:paraId="2FBBC2F6" w14:textId="5E358B75" w:rsidR="00502A8E" w:rsidRDefault="00502A8E" w:rsidP="009719BC">
      <w:pPr>
        <w:autoSpaceDE w:val="0"/>
        <w:autoSpaceDN w:val="0"/>
        <w:adjustRightInd w:val="0"/>
        <w:spacing w:after="0" w:line="360" w:lineRule="auto"/>
        <w:jc w:val="both"/>
        <w:rPr>
          <w:rFonts w:ascii="Palatino Linotype" w:hAnsi="Palatino Linotype" w:cs="Arial"/>
          <w:sz w:val="24"/>
          <w:szCs w:val="24"/>
        </w:rPr>
      </w:pPr>
      <w:r w:rsidRPr="00C60852">
        <w:rPr>
          <w:rFonts w:ascii="Palatino Linotype" w:hAnsi="Palatino Linotype" w:cs="Arial"/>
          <w:b/>
          <w:sz w:val="28"/>
          <w:szCs w:val="28"/>
        </w:rPr>
        <w:t>SEXTO</w:t>
      </w:r>
      <w:r>
        <w:rPr>
          <w:rFonts w:ascii="Palatino Linotype" w:hAnsi="Palatino Linotype" w:cs="Arial"/>
          <w:b/>
          <w:bCs/>
          <w:color w:val="222222"/>
          <w:sz w:val="24"/>
          <w:szCs w:val="24"/>
          <w:shd w:val="clear" w:color="auto" w:fill="FFFFFF"/>
          <w:lang w:val="es-ES"/>
        </w:rPr>
        <w:t xml:space="preserve">. </w:t>
      </w:r>
      <w:r w:rsidRPr="00502A8E">
        <w:rPr>
          <w:rFonts w:ascii="Palatino Linotype" w:hAnsi="Palatino Linotype" w:cs="Arial"/>
          <w:bCs/>
          <w:color w:val="222222"/>
          <w:sz w:val="24"/>
          <w:szCs w:val="24"/>
          <w:shd w:val="clear" w:color="auto" w:fill="FFFFFF"/>
          <w:lang w:val="es-ES"/>
        </w:rPr>
        <w:t>Notifíquese</w:t>
      </w:r>
      <w:r w:rsidRPr="00502A8E">
        <w:rPr>
          <w:rFonts w:ascii="Palatino Linotype" w:hAnsi="Palatino Linotype" w:cs="Arial"/>
          <w:sz w:val="24"/>
          <w:szCs w:val="24"/>
        </w:rPr>
        <w:t xml:space="preserve"> al Recurrente</w:t>
      </w:r>
      <w:r>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513329CA" w14:textId="77777777" w:rsidR="00502A8E" w:rsidRPr="00C60852" w:rsidRDefault="00502A8E" w:rsidP="00502A8E">
      <w:pPr>
        <w:pStyle w:val="Sinespaciado"/>
      </w:pPr>
    </w:p>
    <w:p w14:paraId="32D6FCBB" w14:textId="6E5704B4" w:rsidR="00502A8E" w:rsidRDefault="00502A8E" w:rsidP="00502A8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SÉPTIMO</w:t>
      </w:r>
      <w:r w:rsidRPr="00C60852">
        <w:rPr>
          <w:rFonts w:ascii="Palatino Linotype" w:hAnsi="Palatino Linotype" w:cs="Arial"/>
          <w:b/>
          <w:sz w:val="28"/>
          <w:szCs w:val="28"/>
        </w:rPr>
        <w:t xml:space="preserve">. </w:t>
      </w:r>
      <w:r w:rsidRPr="00502A8E">
        <w:rPr>
          <w:rFonts w:ascii="Palatino Linotype" w:hAnsi="Palatino Linotype" w:cs="Arial"/>
          <w:sz w:val="24"/>
          <w:szCs w:val="24"/>
        </w:rPr>
        <w:t>Notifíquese</w:t>
      </w:r>
      <w:r>
        <w:rPr>
          <w:rFonts w:ascii="Palatino Linotype" w:hAnsi="Palatino Linotype" w:cs="Arial"/>
          <w:sz w:val="24"/>
          <w:szCs w:val="24"/>
        </w:rPr>
        <w:t xml:space="preserve"> al Instituto Nacional de Transparencia, Acceso a la Información y Protección de Datos Personales, en términos del artículo 173 de la Ley </w:t>
      </w:r>
      <w:r>
        <w:rPr>
          <w:rFonts w:ascii="Palatino Linotype" w:hAnsi="Palatino Linotype" w:cs="Arial"/>
          <w:sz w:val="24"/>
          <w:szCs w:val="24"/>
        </w:rPr>
        <w:lastRenderedPageBreak/>
        <w:t xml:space="preserve">General de Transparencia y Acceso a la Información Pública para efectos de cumplimiento al fallo emitido al recurso de inconformidad número </w:t>
      </w:r>
      <w:r>
        <w:rPr>
          <w:rFonts w:ascii="Palatino Linotype" w:hAnsi="Palatino Linotype" w:cs="Arial"/>
          <w:b/>
          <w:sz w:val="24"/>
          <w:szCs w:val="24"/>
        </w:rPr>
        <w:t>RIA 019</w:t>
      </w:r>
      <w:r w:rsidR="009719BC">
        <w:rPr>
          <w:rFonts w:ascii="Palatino Linotype" w:hAnsi="Palatino Linotype" w:cs="Arial"/>
          <w:b/>
          <w:sz w:val="24"/>
          <w:szCs w:val="24"/>
        </w:rPr>
        <w:t>7</w:t>
      </w:r>
      <w:r>
        <w:rPr>
          <w:rFonts w:ascii="Palatino Linotype" w:hAnsi="Palatino Linotype" w:cs="Arial"/>
          <w:b/>
          <w:sz w:val="24"/>
          <w:szCs w:val="24"/>
        </w:rPr>
        <w:t>/20</w:t>
      </w:r>
      <w:r>
        <w:rPr>
          <w:rFonts w:ascii="Palatino Linotype" w:hAnsi="Palatino Linotype" w:cs="Arial"/>
          <w:sz w:val="24"/>
          <w:szCs w:val="24"/>
        </w:rPr>
        <w:t xml:space="preserve"> emitido en fecha trece de enero de dos mil veintiuno.  </w:t>
      </w:r>
    </w:p>
    <w:p w14:paraId="35FD2FC7" w14:textId="77777777" w:rsidR="007B41B3" w:rsidRDefault="007B41B3" w:rsidP="00E45B76">
      <w:pPr>
        <w:tabs>
          <w:tab w:val="left" w:pos="709"/>
        </w:tabs>
        <w:spacing w:after="0" w:line="360" w:lineRule="auto"/>
        <w:jc w:val="both"/>
        <w:rPr>
          <w:rFonts w:ascii="Palatino Linotype" w:eastAsia="Times New Roman" w:hAnsi="Palatino Linotype" w:cs="Times New Roman"/>
          <w:sz w:val="24"/>
          <w:szCs w:val="24"/>
          <w:lang w:eastAsia="es-ES"/>
        </w:rPr>
      </w:pPr>
    </w:p>
    <w:p w14:paraId="177F85D5" w14:textId="3D1CAC72" w:rsidR="006B317A" w:rsidRPr="00CE06F2" w:rsidRDefault="006B317A" w:rsidP="006B317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DE2739">
        <w:rPr>
          <w:rFonts w:ascii="Palatino Linotype" w:eastAsiaTheme="minorEastAsia" w:hAnsi="Palatino Linotype"/>
          <w:color w:val="000000" w:themeColor="text1"/>
          <w:sz w:val="24"/>
          <w:szCs w:val="24"/>
          <w:lang w:val="es-ES_tradnl" w:eastAsia="es-ES"/>
        </w:rPr>
        <w:t>QUINTA</w:t>
      </w:r>
      <w:r w:rsidR="00481A34">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 xml:space="preserve">SESIÓN ORDINARIA CELEBRADA EL </w:t>
      </w:r>
      <w:r w:rsidR="00DE2739">
        <w:rPr>
          <w:rFonts w:ascii="Palatino Linotype" w:eastAsia="Times New Roman" w:hAnsi="Palatino Linotype" w:cs="Arial"/>
          <w:color w:val="000000"/>
          <w:sz w:val="24"/>
          <w:szCs w:val="24"/>
          <w:lang w:eastAsia="es-MX"/>
        </w:rPr>
        <w:t>DIECISIETE DE FEBRERO DE DOS MIL VEINTIUNO</w:t>
      </w:r>
      <w:r w:rsidR="00DE2739" w:rsidRPr="00CF567E">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ANTE EL SECRETARIO TÉCNICO DEL PLENO ALEXIS TAPIA RAMÍREZ.</w:t>
      </w:r>
      <w:r>
        <w:rPr>
          <w:rFonts w:ascii="Palatino Linotype" w:eastAsiaTheme="minorEastAsia" w:hAnsi="Palatino Linotype"/>
          <w:color w:val="000000" w:themeColor="text1"/>
          <w:sz w:val="24"/>
          <w:szCs w:val="24"/>
          <w:lang w:val="es-ES_tradnl" w:eastAsia="es-ES"/>
        </w:rPr>
        <w:t>---------</w:t>
      </w:r>
      <w:r w:rsidR="00DE2739">
        <w:rPr>
          <w:rFonts w:ascii="Palatino Linotype" w:eastAsiaTheme="minorEastAsia" w:hAnsi="Palatino Linotype"/>
          <w:color w:val="000000" w:themeColor="text1"/>
          <w:sz w:val="24"/>
          <w:szCs w:val="24"/>
          <w:lang w:val="es-ES_tradnl" w:eastAsia="es-ES"/>
        </w:rPr>
        <w:t>--------------------------------------------------------------------------------------------------------------------------------------------------------------------------------------------------------------------------------------------------------------------------------------------------------------------------------------------------------------------------------------------------------------------------------------------------------------------------------------------------------------------------------------------------------------------------------------------------------------------------------------------------------------------------------------------------------------------------------------------------------------------------------------------------------------------------------------------------------------------------------------------</w:t>
      </w:r>
      <w:r w:rsidR="00562245">
        <w:rPr>
          <w:rFonts w:ascii="Palatino Linotype" w:eastAsiaTheme="minorEastAsia" w:hAnsi="Palatino Linotype"/>
          <w:color w:val="000000" w:themeColor="text1"/>
          <w:sz w:val="24"/>
          <w:szCs w:val="24"/>
          <w:lang w:val="es-ES_tradnl" w:eastAsia="es-ES"/>
        </w:rPr>
        <w:t>--------------------------------------------------------------------------------------------------------------------------------------------------------------------------------------------------------------------------------------------------------------------------------------------------------------------------</w:t>
      </w:r>
      <w:r w:rsidR="00A92826">
        <w:rPr>
          <w:rFonts w:ascii="Palatino Linotype" w:eastAsiaTheme="minorEastAsia" w:hAnsi="Palatino Linotype"/>
          <w:color w:val="000000" w:themeColor="text1"/>
          <w:sz w:val="24"/>
          <w:szCs w:val="24"/>
          <w:lang w:val="es-ES_tradnl" w:eastAsia="es-ES"/>
        </w:rPr>
        <w:t>-------------------------------------------------------------------------------------------------------------------------------------------------</w:t>
      </w:r>
      <w:r w:rsidR="00562245">
        <w:rPr>
          <w:rFonts w:ascii="Palatino Linotype" w:eastAsiaTheme="minorEastAsia" w:hAnsi="Palatino Linotype"/>
          <w:color w:val="000000" w:themeColor="text1"/>
          <w:sz w:val="24"/>
          <w:szCs w:val="24"/>
          <w:lang w:val="es-ES_tradnl" w:eastAsia="es-ES"/>
        </w:rPr>
        <w:t>-------------</w:t>
      </w:r>
      <w:bookmarkStart w:id="3" w:name="_GoBack"/>
      <w:bookmarkEnd w:id="3"/>
    </w:p>
    <w:p w14:paraId="0FFA0925" w14:textId="77777777" w:rsidR="00562245" w:rsidRPr="00CF567E" w:rsidRDefault="00562245" w:rsidP="006B317A">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14:paraId="123DF2C8" w14:textId="77777777" w:rsidR="006B317A" w:rsidRPr="00CF567E" w:rsidRDefault="006B317A" w:rsidP="006B317A">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DD81CF0" wp14:editId="76DAF109">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70A7A1" w14:textId="77777777" w:rsidR="00017173" w:rsidRPr="006A089B" w:rsidRDefault="00017173" w:rsidP="006B317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1DB9E6F" w14:textId="77777777" w:rsidR="00017173" w:rsidRDefault="00017173" w:rsidP="006B317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159E516"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81CF0"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2970A7A1" w14:textId="77777777" w:rsidR="00017173" w:rsidRPr="006A089B" w:rsidRDefault="00017173" w:rsidP="006B317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1DB9E6F" w14:textId="77777777" w:rsidR="00017173" w:rsidRDefault="00017173" w:rsidP="006B317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159E516"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6D97912F" w14:textId="77777777" w:rsidR="006B317A" w:rsidRPr="00CF567E" w:rsidRDefault="006B317A" w:rsidP="006B317A">
      <w:pPr>
        <w:spacing w:after="0" w:line="360" w:lineRule="auto"/>
        <w:jc w:val="both"/>
        <w:rPr>
          <w:rFonts w:ascii="Palatino Linotype" w:hAnsi="Palatino Linotype"/>
        </w:rPr>
      </w:pPr>
    </w:p>
    <w:p w14:paraId="6AA9B08E" w14:textId="77777777" w:rsidR="006B317A" w:rsidRPr="00CF567E" w:rsidRDefault="006B317A" w:rsidP="006B317A">
      <w:pPr>
        <w:spacing w:after="0" w:line="360" w:lineRule="auto"/>
        <w:rPr>
          <w:rFonts w:ascii="Palatino Linotype" w:hAnsi="Palatino Linotype"/>
          <w:b/>
          <w:sz w:val="16"/>
        </w:rPr>
      </w:pPr>
    </w:p>
    <w:p w14:paraId="0AE73ACA" w14:textId="77777777" w:rsidR="006B317A" w:rsidRPr="00CF567E" w:rsidRDefault="006B317A" w:rsidP="006B317A">
      <w:pPr>
        <w:spacing w:after="0" w:line="360" w:lineRule="auto"/>
        <w:rPr>
          <w:rFonts w:ascii="Palatino Linotype" w:hAnsi="Palatino Linotype"/>
          <w:b/>
          <w:sz w:val="12"/>
          <w:szCs w:val="18"/>
        </w:rPr>
      </w:pPr>
    </w:p>
    <w:p w14:paraId="63C70CE1" w14:textId="77777777" w:rsidR="006B317A" w:rsidRPr="00CF567E" w:rsidRDefault="006B317A" w:rsidP="006B317A">
      <w:pPr>
        <w:spacing w:after="0" w:line="360" w:lineRule="auto"/>
        <w:rPr>
          <w:rFonts w:ascii="Palatino Linotype" w:hAnsi="Palatino Linotype"/>
          <w:b/>
          <w:sz w:val="18"/>
          <w:szCs w:val="18"/>
        </w:rPr>
      </w:pPr>
    </w:p>
    <w:p w14:paraId="6646081A" w14:textId="77777777" w:rsidR="006B317A" w:rsidRPr="00CF567E" w:rsidRDefault="006B317A" w:rsidP="006B317A">
      <w:pPr>
        <w:spacing w:after="0" w:line="360" w:lineRule="auto"/>
        <w:rPr>
          <w:rFonts w:ascii="Palatino Linotype" w:hAnsi="Palatino Linotype"/>
          <w:b/>
          <w:sz w:val="18"/>
          <w:szCs w:val="18"/>
        </w:rPr>
      </w:pPr>
    </w:p>
    <w:p w14:paraId="27B1AAA8" w14:textId="77777777" w:rsidR="006B317A" w:rsidRPr="00CF567E" w:rsidRDefault="006B317A" w:rsidP="006B317A">
      <w:pPr>
        <w:spacing w:after="0" w:line="360" w:lineRule="auto"/>
        <w:rPr>
          <w:rFonts w:ascii="Palatino Linotype" w:hAnsi="Palatino Linotype"/>
          <w:b/>
          <w:sz w:val="28"/>
          <w:szCs w:val="18"/>
        </w:rPr>
      </w:pPr>
    </w:p>
    <w:p w14:paraId="65ECC75F" w14:textId="77777777" w:rsidR="006B317A" w:rsidRPr="00CF567E" w:rsidRDefault="006B317A" w:rsidP="006B317A">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1" locked="0" layoutInCell="1" allowOverlap="1" wp14:anchorId="485DDBE8" wp14:editId="240D334A">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704396" w14:textId="77777777" w:rsidR="00017173" w:rsidRPr="00EF2FC0" w:rsidRDefault="00017173" w:rsidP="006B317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6DDAE54" w14:textId="77777777" w:rsidR="00017173" w:rsidRDefault="00017173"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175A860"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C95F3D" w14:textId="77777777" w:rsidR="00017173" w:rsidRDefault="00017173" w:rsidP="006B317A">
                            <w:pPr>
                              <w:spacing w:after="0" w:line="240" w:lineRule="auto"/>
                              <w:jc w:val="center"/>
                              <w:rPr>
                                <w:rFonts w:ascii="Palatino Linotype" w:hAnsi="Palatino Linotype"/>
                                <w:sz w:val="24"/>
                                <w:szCs w:val="24"/>
                              </w:rPr>
                            </w:pPr>
                          </w:p>
                          <w:p w14:paraId="4D578472" w14:textId="77777777" w:rsidR="00017173" w:rsidRPr="00797B31" w:rsidRDefault="00017173" w:rsidP="006B317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DBE8" id="Cuadro de texto 35" o:spid="_x0000_s1027" type="#_x0000_t202" style="position:absolute;margin-left:149.05pt;margin-top:.9pt;width:200.25pt;height:54.6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oPlAIAAJoFAAAOAAAAZHJzL2Uyb0RvYy54bWysVEtvGyEQvlfqf0Dcm7UdO2msrCPXUapK&#10;URLVqXLGLNiowFDA3nV/fQd217bSXFL1sgvMN69vHtc3jdFkJ3xQYEs6PBtQIiyHStl1SX883336&#10;TEmIzFZMgxUl3YtAb2YfP1zXbipGsAFdCU/QiA3T2pV0E6ObFkXgG2FYOAMnLAoleMMiXv26qDyr&#10;0brRxWgwuChq8JXzwEUI+HrbCuks25dS8PgoZRCR6JJibDF/ff6u0reYXbPp2jO3UbwLg/1DFIYp&#10;i04Ppm5ZZGTr1V+mjOIeAsh4xsEUIKXiIueA2QwHr7JZbpgTORckJ7gDTeH/meUPuydPVFXS8wkl&#10;lhms0WLLKg+kEiSKJgJBCdJUuzBF9NIhPjZfoMFy9+8BH1P2jfQm/TEvgnIkfH8gGU0Rjo+jyfh8&#10;eInOOMoursaji8tkpjhqOx/iVwGGpENJPRYxc8t29yG20B6SnFm4U1rnQmpLajR6PhlkhQBaVUmY&#10;YLmlxEJ7smPYDKt1jh7dnqDwpm0Ci9w6nbuUeZthPsW9Fgmj7Xchkbqc6BseGOfCxt5LRieUxHje&#10;o9jhj1G9R7nNAzWyZ7DxoGyUBd+ylGbtSEz1sw9ZtniszUne6RibVZN75tAAK6j22Bce2gELjt8p&#10;LN49C/GJeZwobAXcEvERP1IDFgm6EyUb8L/fek94bHSUUlLjhJY0/NoyLyjR3yyOwNVwPE4jnS/j&#10;yeUIL/5UsjqV2K1ZANZ9iPvI8XxM+Kj7o/RgXnCZzJNXFDHL0XdJY39cxHZv4DLiYj7PIBxix+K9&#10;XTqeTCeWU2s+Ny/Mu65/0xA9QD/LbPqqjVts0rQw30aQKvd44rllteMfF0Cekm5ZpQ1zes+o40qd&#10;/QEAAP//AwBQSwMEFAAGAAgAAAAhAO4sPa3bAAAABgEAAA8AAABkcnMvZG93bnJldi54bWxMj81O&#10;wzAQhO9IfQdrK3Gjdiv+msapAJVLOQClD+DG2ySqvY5iJ015epYT7G12VrPf5OvROzFgF5tAGuYz&#10;BQKpDLahSsP+6/XmEURMhqxxgVDDBSOsi8lVbjIbzvSJwy5VgkMoZkZDnVKbSRnLGr2Js9AisXcM&#10;nTeJZVdJ25kzh3snF0rdS28a4g+1afGlxvK0672Gpd+cHnr3th0+2u9Lv4j77fvzRuvr6fi0ApFw&#10;TH/H8IvP6FAw0yH0ZKNwGrhI4i3js3mr1B2IA2sekEUu/+MXPwAAAP//AwBQSwECLQAUAAYACAAA&#10;ACEAtoM4kv4AAADhAQAAEwAAAAAAAAAAAAAAAAAAAAAAW0NvbnRlbnRfVHlwZXNdLnhtbFBLAQIt&#10;ABQABgAIAAAAIQA4/SH/1gAAAJQBAAALAAAAAAAAAAAAAAAAAC8BAABfcmVscy8ucmVsc1BLAQIt&#10;ABQABgAIAAAAIQDBZJoPlAIAAJoFAAAOAAAAAAAAAAAAAAAAAC4CAABkcnMvZTJvRG9jLnhtbFBL&#10;AQItABQABgAIAAAAIQDuLD2t2wAAAAYBAAAPAAAAAAAAAAAAAAAAAO4EAABkcnMvZG93bnJldi54&#10;bWxQSwUGAAAAAAQABADzAAAA9gUAAAAA&#10;" filled="f" strokecolor="white [3212]" strokeweight=".5pt">
                <v:textbox>
                  <w:txbxContent>
                    <w:p w14:paraId="5D704396" w14:textId="77777777" w:rsidR="00017173" w:rsidRPr="00EF2FC0" w:rsidRDefault="00017173" w:rsidP="006B317A">
                      <w:pPr>
                        <w:spacing w:after="0" w:line="240" w:lineRule="auto"/>
                        <w:jc w:val="center"/>
                        <w:rPr>
                          <w:rFonts w:ascii="Palatino Linotype" w:hAnsi="Palatino Linotype"/>
                          <w:sz w:val="24"/>
                          <w:szCs w:val="24"/>
                        </w:rPr>
                      </w:pPr>
                      <w:bookmarkStart w:id="4" w:name="_GoBack"/>
                      <w:r>
                        <w:rPr>
                          <w:rFonts w:ascii="Palatino Linotype" w:hAnsi="Palatino Linotype"/>
                          <w:b/>
                          <w:sz w:val="24"/>
                          <w:szCs w:val="24"/>
                        </w:rPr>
                        <w:t>José Guadalupe Luna Hernández</w:t>
                      </w:r>
                    </w:p>
                    <w:p w14:paraId="36DDAE54" w14:textId="77777777" w:rsidR="00017173" w:rsidRDefault="00017173"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175A860"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C95F3D" w14:textId="77777777" w:rsidR="00017173" w:rsidRDefault="00017173" w:rsidP="006B317A">
                      <w:pPr>
                        <w:spacing w:after="0" w:line="240" w:lineRule="auto"/>
                        <w:jc w:val="center"/>
                        <w:rPr>
                          <w:rFonts w:ascii="Palatino Linotype" w:hAnsi="Palatino Linotype"/>
                          <w:sz w:val="24"/>
                          <w:szCs w:val="24"/>
                        </w:rPr>
                      </w:pPr>
                    </w:p>
                    <w:bookmarkEnd w:id="4"/>
                    <w:p w14:paraId="4D578472" w14:textId="77777777" w:rsidR="00017173" w:rsidRPr="00797B31" w:rsidRDefault="00017173" w:rsidP="006B317A">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F3A440A" wp14:editId="4950EB28">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6CDCD8" w14:textId="77777777" w:rsidR="00017173" w:rsidRPr="00EF2FC0" w:rsidRDefault="00017173" w:rsidP="006B317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06129EE" w14:textId="77777777" w:rsidR="00017173" w:rsidRPr="00EF2FC0" w:rsidRDefault="00017173"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A9252AC"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7A67B3" w14:textId="77777777" w:rsidR="00017173" w:rsidRDefault="00017173" w:rsidP="006B31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440A"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96CDCD8" w14:textId="77777777" w:rsidR="00017173" w:rsidRPr="00EF2FC0" w:rsidRDefault="00017173" w:rsidP="006B317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06129EE" w14:textId="77777777" w:rsidR="00017173" w:rsidRPr="00EF2FC0" w:rsidRDefault="00017173"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A9252AC"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7A67B3" w14:textId="77777777" w:rsidR="00017173" w:rsidRDefault="00017173" w:rsidP="006B317A">
                      <w:pPr>
                        <w:jc w:val="center"/>
                      </w:pPr>
                    </w:p>
                  </w:txbxContent>
                </v:textbox>
                <w10:wrap anchorx="margin"/>
              </v:shape>
            </w:pict>
          </mc:Fallback>
        </mc:AlternateContent>
      </w:r>
    </w:p>
    <w:p w14:paraId="47A96745" w14:textId="77777777" w:rsidR="006B317A" w:rsidRPr="00CF567E" w:rsidRDefault="006B317A" w:rsidP="006B317A">
      <w:pPr>
        <w:spacing w:after="0" w:line="360" w:lineRule="auto"/>
        <w:rPr>
          <w:rFonts w:ascii="Palatino Linotype" w:hAnsi="Palatino Linotype"/>
          <w:b/>
          <w:sz w:val="18"/>
          <w:szCs w:val="18"/>
        </w:rPr>
      </w:pPr>
    </w:p>
    <w:p w14:paraId="48EBA126" w14:textId="77777777" w:rsidR="006B317A" w:rsidRPr="00CF567E" w:rsidRDefault="006B317A" w:rsidP="006B317A">
      <w:pPr>
        <w:spacing w:after="0" w:line="360" w:lineRule="auto"/>
        <w:rPr>
          <w:rFonts w:ascii="Palatino Linotype" w:hAnsi="Palatino Linotype"/>
          <w:b/>
          <w:sz w:val="40"/>
          <w:szCs w:val="18"/>
        </w:rPr>
      </w:pPr>
    </w:p>
    <w:p w14:paraId="12921BE7" w14:textId="77777777" w:rsidR="006B317A" w:rsidRPr="00CF567E" w:rsidRDefault="006B317A" w:rsidP="006B317A">
      <w:pPr>
        <w:spacing w:after="0" w:line="360" w:lineRule="auto"/>
        <w:rPr>
          <w:rFonts w:ascii="Palatino Linotype" w:hAnsi="Palatino Linotype"/>
          <w:b/>
          <w:sz w:val="18"/>
          <w:szCs w:val="18"/>
        </w:rPr>
      </w:pPr>
    </w:p>
    <w:p w14:paraId="0A453261" w14:textId="77777777" w:rsidR="006B317A" w:rsidRPr="00562245" w:rsidRDefault="006B317A" w:rsidP="006B317A">
      <w:pPr>
        <w:spacing w:after="0" w:line="360" w:lineRule="auto"/>
        <w:rPr>
          <w:rFonts w:ascii="Palatino Linotype" w:hAnsi="Palatino Linotype"/>
          <w:b/>
          <w:sz w:val="12"/>
          <w:szCs w:val="18"/>
        </w:rPr>
      </w:pPr>
    </w:p>
    <w:p w14:paraId="1BAA7554" w14:textId="77777777" w:rsidR="006B317A" w:rsidRPr="00CF567E" w:rsidRDefault="006B317A" w:rsidP="006B317A">
      <w:pPr>
        <w:spacing w:after="0" w:line="360" w:lineRule="auto"/>
        <w:rPr>
          <w:rFonts w:ascii="Palatino Linotype" w:hAnsi="Palatino Linotype"/>
          <w:b/>
          <w:sz w:val="18"/>
          <w:szCs w:val="18"/>
        </w:rPr>
      </w:pPr>
    </w:p>
    <w:p w14:paraId="7563D2EE" w14:textId="77777777" w:rsidR="006B317A" w:rsidRPr="00CF567E" w:rsidRDefault="006B317A" w:rsidP="006B317A">
      <w:pPr>
        <w:spacing w:after="0" w:line="360" w:lineRule="auto"/>
        <w:rPr>
          <w:rFonts w:ascii="Palatino Linotype" w:hAnsi="Palatino Linotype"/>
          <w:b/>
          <w:sz w:val="18"/>
          <w:szCs w:val="18"/>
        </w:rPr>
      </w:pPr>
    </w:p>
    <w:p w14:paraId="119FF63D" w14:textId="2333A306" w:rsidR="006B317A" w:rsidRPr="00CF567E" w:rsidRDefault="004800A8" w:rsidP="006B317A">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77C8A18" wp14:editId="71D74F31">
                <wp:simplePos x="0" y="0"/>
                <wp:positionH relativeFrom="margin">
                  <wp:posOffset>3529965</wp:posOffset>
                </wp:positionH>
                <wp:positionV relativeFrom="paragraph">
                  <wp:posOffset>68580</wp:posOffset>
                </wp:positionV>
                <wp:extent cx="21336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678DA5" w14:textId="77777777" w:rsidR="00017173" w:rsidRPr="00EF2FC0" w:rsidRDefault="00017173" w:rsidP="006B317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EB1C583" w14:textId="77777777" w:rsidR="00017173" w:rsidRPr="00EF2FC0" w:rsidRDefault="00017173"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F312E0"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27DE95" w14:textId="77777777" w:rsidR="00017173" w:rsidRDefault="00017173" w:rsidP="006B31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8A18" id="Cuadro de texto 2" o:spid="_x0000_s1029" type="#_x0000_t202" style="position:absolute;margin-left:277.95pt;margin-top:5.4pt;width:168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U2lAIAAMAFAAAOAAAAZHJzL2Uyb0RvYy54bWysVNtu2zAMfR+wfxD0vjq3XhbUKbIUHQYU&#10;bbF26LMiS4kwSdQkJXb29aVkO027AkOHvdiUeEiRh5fzi8ZoshU+KLAlHR4NKBGWQ6XsqqQ/Hq4+&#10;nVESIrMV02BFSXci0IvZxw/ntZuKEaxBV8ITdGLDtHYlXcfopkUR+FoYFo7ACYtKCd6wiEe/KirP&#10;avRudDEaDE6KGnzlPHARAt5etko6y/6lFDzeShlEJLqkGFvMX5+/y/QtZudsuvLMrRXvwmD/EIVh&#10;yuKje1eXLDKy8eoPV0ZxDwFkPOJgCpBScZFzwGyGg1fZ3K+ZEzkXJCe4PU3h/7nlN9s7T1RV0hEl&#10;lhks0WLDKg+kEiSKJgIZJZJqF6aIvXeIjs0XaLDY/X3Ay5R7I71Jf8yKoB7p3u0pRk+E4+VoOB6f&#10;DFDFUXc6mJwd5xoUz9bOh/hVgCFJKKnHEmZm2fY6RIwEoT0kPRZAq+pKaZ0PqW3EQnuyZVhwHXOM&#10;aPECpS2pS3oyxqf/5mG5esMD+tM2WYrcYF1YiaGWiSzFnRYJo+13IZHgTMgbMTLOhd3HmdEJJTGj&#10;9xh2+Oeo3mPc5oEW+WWwcW9slAXfsvSS2upnT4xs8ViYg7yTGJtlkztr3DfKEqod9o+HdgyD41cK&#10;i3zNQrxjHucO+wJ3SbzFj9SARYJOomQN/vdb9wmP44BaSmqc45KGXxvmBSX6m8VB+TycTNLg58Pk&#10;+HSEB3+oWR5q7MYsADtniFvL8SwmfNS9KD2YR1w58/Qqqpjl+HZJYy8uYrtdcGVxMZ9nEI66Y/Ha&#10;3jueXCeWUws/NI/Mu67P06zdQD/xbPqq3VtssrQw30SQKs9C4rllteMf10QekW6lpT10eM6o58U7&#10;ewIAAP//AwBQSwMEFAAGAAgAAAAhAHh4fHjeAAAACgEAAA8AAABkcnMvZG93bnJldi54bWxMj0FL&#10;w0AQhe+C/2EZwZvdpDaSxmxKUERQQaxevE2zYxLMzobstk3/veNJj/Pex5v3ys3sBnWgKfSeDaSL&#10;BBRx423PrYGP94erHFSIyBYHz2TgRAE21flZiYX1R36jwza2SkI4FGigi3EstA5NRw7Dwo/E4n35&#10;yWGUc2q1nfAo4W7QyyS50Q57lg8djnTXUfO93TsDT6tPvL+Oz3SKPL/W9WM+rsKLMZcXc30LKtIc&#10;/2D4rS/VoZJOO79nG9RgIMuytaBiJDJBgHydirATYZnmoKtS/59Q/QAAAP//AwBQSwECLQAUAAYA&#10;CAAAACEAtoM4kv4AAADhAQAAEwAAAAAAAAAAAAAAAAAAAAAAW0NvbnRlbnRfVHlwZXNdLnhtbFBL&#10;AQItABQABgAIAAAAIQA4/SH/1gAAAJQBAAALAAAAAAAAAAAAAAAAAC8BAABfcmVscy8ucmVsc1BL&#10;AQItABQABgAIAAAAIQC2gnU2lAIAAMAFAAAOAAAAAAAAAAAAAAAAAC4CAABkcnMvZTJvRG9jLnht&#10;bFBLAQItABQABgAIAAAAIQB4eHx43gAAAAoBAAAPAAAAAAAAAAAAAAAAAO4EAABkcnMvZG93bnJl&#10;di54bWxQSwUGAAAAAAQABADzAAAA+QUAAAAA&#10;" fillcolor="white [3201]" strokecolor="white [3212]" strokeweight=".5pt">
                <v:textbox>
                  <w:txbxContent>
                    <w:p w14:paraId="1B678DA5" w14:textId="77777777" w:rsidR="00017173" w:rsidRPr="00EF2FC0" w:rsidRDefault="00017173" w:rsidP="006B317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EB1C583" w14:textId="77777777" w:rsidR="00017173" w:rsidRPr="00EF2FC0" w:rsidRDefault="00017173"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F312E0"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27DE95" w14:textId="77777777" w:rsidR="00017173" w:rsidRDefault="00017173" w:rsidP="006B317A">
                      <w:pPr>
                        <w:spacing w:after="0" w:line="240" w:lineRule="auto"/>
                        <w:jc w:val="center"/>
                      </w:pPr>
                    </w:p>
                  </w:txbxContent>
                </v:textbox>
                <w10:wrap anchorx="margin"/>
              </v:shape>
            </w:pict>
          </mc:Fallback>
        </mc:AlternateContent>
      </w:r>
      <w:r w:rsidR="006B317A"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5A27DC" wp14:editId="3C79B478">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BDD4DF" w14:textId="77777777" w:rsidR="00017173" w:rsidRPr="00EF2FC0" w:rsidRDefault="00017173" w:rsidP="006B317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9C3047" w14:textId="77777777" w:rsidR="00017173" w:rsidRPr="00EF2FC0" w:rsidRDefault="00017173"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F4CF4A"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4C105E7" w14:textId="77777777" w:rsidR="00017173" w:rsidRDefault="00017173" w:rsidP="006B31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27DC"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HelAIAAJoFAAAOAAAAZHJzL2Uyb0RvYy54bWysVEtvGyEQvlfqf0Dcm7Udx0mtrCPXUapK&#10;URLVqXLGLNiowFDA3nV/fQd217bSXFL1sgvMN69vHtc3jdFkJ3xQYEs6PBtQIiyHStl1SX883326&#10;oiREZiumwYqS7kWgN7OPH65rNxUj2ICuhCdoxIZp7Uq6idFNiyLwjTAsnIETFoUSvGERr35dVJ7V&#10;aN3oYjQYTIoafOU8cBECvt62QjrL9qUUPD5KGUQkuqQYW8xfn7+r9C1m12y69sxtFO/CYP8QhWHK&#10;otODqVsWGdl69Zcpo7iHADKecTAFSKm4yDlgNsPBq2yWG+ZEzgXJCe5AU/h/ZvnD7skTVWHtLimx&#10;zGCNFltWeSCVIFE0EQhKkKbahSmilw7xsfkCDar07wEfU/aN9Cb9MS+CciR8fyAZTRGOj6Ph+flk&#10;gCKOssnlxWRylcwUR23nQ/wqwJB0KKnHImZu2e4+xBbaQ5IzC3dK61xIbUmNRs8vBlkhgFZVEiZY&#10;bimx0J7sGDbDap2jR7cnKLxpm8Ait07nLmXeZphPca9Fwmj7XUikLif6hgfGubCx95LRCSUxnvco&#10;dvhjVO9RbvNAjewZbDwoG2XBtyylWTsSU/3sQ5YtHmtzknc6xmbV5J4Z9w2wgmqPfeGhHbDg+J3C&#10;4t2zEJ+Yx4nCeuOWiI/4kRqwSNCdKNmA//3We8Jjo6OUkhontKTh15Z5QYn+ZnEEPg/H4zTS+TK+&#10;uBzhxZ9KVqcSuzULwLoPcR85no8JH3V/lB7MCy6TefKKImY5+i5p7I+L2O4NXEZczOcZhEPsWLy3&#10;S8eT6cRyas3n5oV51/VvGqIH6GeZTV+1cYtNmhbm2whS5R5PPLesdvzjAshT0i2rtGFO7xl1XKmz&#10;PwAAAP//AwBQSwMEFAAGAAgAAAAhAKmOawrbAAAABgEAAA8AAABkcnMvZG93bnJldi54bWxMjsFO&#10;wzAQRO9I/IO1SNyo0wS1JcSpAJVLORRKP8CNlySqvY5iJ035epYTHEfzNPOK9eSsGLEPrScF81kC&#10;AqnypqVaweHz9W4FIkRNRltPqOCCAdbl9VWhc+PP9IHjPtaCRyjkWkETY5dLGaoGnQ4z3yFx9+V7&#10;pyPHvpam12ced1amSbKQTrfED43u8KXB6rQfnIIHtzktB/u2Hd+778uQhsN297xR6vZmenoEEXGK&#10;fzD86rM6lOx09AOZIKyClDkFqwwEl1m24Hxkan6/BFkW8r9++QMAAP//AwBQSwECLQAUAAYACAAA&#10;ACEAtoM4kv4AAADhAQAAEwAAAAAAAAAAAAAAAAAAAAAAW0NvbnRlbnRfVHlwZXNdLnhtbFBLAQIt&#10;ABQABgAIAAAAIQA4/SH/1gAAAJQBAAALAAAAAAAAAAAAAAAAAC8BAABfcmVscy8ucmVsc1BLAQIt&#10;ABQABgAIAAAAIQC6Z5HelAIAAJoFAAAOAAAAAAAAAAAAAAAAAC4CAABkcnMvZTJvRG9jLnhtbFBL&#10;AQItABQABgAIAAAAIQCpjmsK2wAAAAYBAAAPAAAAAAAAAAAAAAAAAO4EAABkcnMvZG93bnJldi54&#10;bWxQSwUGAAAAAAQABADzAAAA9gUAAAAA&#10;" filled="f" strokecolor="white [3212]" strokeweight=".5pt">
                <v:textbox>
                  <w:txbxContent>
                    <w:p w14:paraId="2FBDD4DF" w14:textId="77777777" w:rsidR="00017173" w:rsidRPr="00EF2FC0" w:rsidRDefault="00017173" w:rsidP="006B317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9C3047" w14:textId="77777777" w:rsidR="00017173" w:rsidRPr="00EF2FC0" w:rsidRDefault="00017173"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F4CF4A"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4C105E7" w14:textId="77777777" w:rsidR="00017173" w:rsidRDefault="00017173" w:rsidP="006B317A">
                      <w:pPr>
                        <w:spacing w:after="0" w:line="240" w:lineRule="auto"/>
                        <w:jc w:val="center"/>
                      </w:pPr>
                    </w:p>
                  </w:txbxContent>
                </v:textbox>
                <w10:wrap anchorx="margin"/>
              </v:shape>
            </w:pict>
          </mc:Fallback>
        </mc:AlternateContent>
      </w:r>
    </w:p>
    <w:p w14:paraId="40B64CB7" w14:textId="77777777" w:rsidR="006B317A" w:rsidRPr="00CF567E" w:rsidRDefault="006B317A" w:rsidP="006B317A">
      <w:pPr>
        <w:spacing w:after="0" w:line="360" w:lineRule="auto"/>
        <w:rPr>
          <w:rFonts w:ascii="Palatino Linotype" w:hAnsi="Palatino Linotype" w:cs="Arial"/>
          <w:szCs w:val="20"/>
        </w:rPr>
      </w:pPr>
    </w:p>
    <w:p w14:paraId="2CA9D80E" w14:textId="77777777" w:rsidR="006B317A" w:rsidRPr="00CF567E" w:rsidRDefault="006B317A" w:rsidP="006B317A">
      <w:pPr>
        <w:spacing w:after="0" w:line="360" w:lineRule="auto"/>
        <w:rPr>
          <w:rFonts w:ascii="Palatino Linotype" w:hAnsi="Palatino Linotype" w:cs="Arial"/>
          <w:sz w:val="14"/>
          <w:szCs w:val="20"/>
        </w:rPr>
      </w:pPr>
    </w:p>
    <w:p w14:paraId="0AD2672F" w14:textId="77777777" w:rsidR="006B317A" w:rsidRPr="00CF567E" w:rsidRDefault="006B317A" w:rsidP="006B317A">
      <w:pPr>
        <w:spacing w:after="0" w:line="360" w:lineRule="auto"/>
        <w:rPr>
          <w:rFonts w:ascii="Palatino Linotype" w:hAnsi="Palatino Linotype" w:cs="Arial"/>
          <w:szCs w:val="20"/>
        </w:rPr>
      </w:pPr>
    </w:p>
    <w:p w14:paraId="44CD1E3C" w14:textId="77777777" w:rsidR="006B317A" w:rsidRPr="00CF567E" w:rsidRDefault="006B317A" w:rsidP="006B317A">
      <w:pPr>
        <w:spacing w:after="0" w:line="240" w:lineRule="auto"/>
        <w:rPr>
          <w:rFonts w:ascii="Palatino Linotype" w:hAnsi="Palatino Linotype"/>
          <w:sz w:val="20"/>
          <w:szCs w:val="20"/>
        </w:rPr>
      </w:pPr>
    </w:p>
    <w:p w14:paraId="0C0DCB6D" w14:textId="77777777" w:rsidR="006B317A" w:rsidRPr="00CF567E" w:rsidRDefault="006B317A" w:rsidP="006B317A">
      <w:pPr>
        <w:spacing w:after="0" w:line="240" w:lineRule="auto"/>
        <w:rPr>
          <w:rFonts w:ascii="Palatino Linotype" w:hAnsi="Palatino Linotype"/>
          <w:sz w:val="20"/>
          <w:szCs w:val="20"/>
        </w:rPr>
      </w:pPr>
    </w:p>
    <w:p w14:paraId="0841D018" w14:textId="77777777" w:rsidR="006B317A" w:rsidRPr="00CF567E" w:rsidRDefault="006B317A" w:rsidP="006B317A">
      <w:pPr>
        <w:spacing w:after="0" w:line="240" w:lineRule="auto"/>
        <w:rPr>
          <w:rFonts w:ascii="Palatino Linotype" w:hAnsi="Palatino Linotype"/>
          <w:sz w:val="20"/>
          <w:szCs w:val="20"/>
        </w:rPr>
      </w:pPr>
    </w:p>
    <w:p w14:paraId="5FD8E4BC" w14:textId="77777777" w:rsidR="006B317A" w:rsidRPr="00CF567E" w:rsidRDefault="006B317A" w:rsidP="006B317A">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D9496F4" wp14:editId="686FC244">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35C514" w14:textId="77777777" w:rsidR="00017173" w:rsidRPr="007F613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D66070" w14:textId="77777777" w:rsidR="00017173" w:rsidRDefault="00017173" w:rsidP="006B317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3E902B"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02D6F41" w14:textId="77777777" w:rsidR="00017173" w:rsidRDefault="00017173" w:rsidP="006B317A">
                            <w:pPr>
                              <w:spacing w:line="240" w:lineRule="auto"/>
                              <w:jc w:val="center"/>
                              <w:rPr>
                                <w:rFonts w:ascii="Palatino Linotype" w:hAnsi="Palatino Linotype"/>
                                <w:b/>
                                <w:sz w:val="24"/>
                                <w:szCs w:val="24"/>
                              </w:rPr>
                            </w:pPr>
                          </w:p>
                          <w:p w14:paraId="3A11DBD8" w14:textId="77777777" w:rsidR="00017173" w:rsidRDefault="00017173" w:rsidP="006B317A">
                            <w:pPr>
                              <w:jc w:val="center"/>
                              <w:rPr>
                                <w:rFonts w:ascii="Palatino Linotype" w:hAnsi="Palatino Linotype"/>
                                <w:sz w:val="24"/>
                                <w:szCs w:val="24"/>
                              </w:rPr>
                            </w:pPr>
                          </w:p>
                          <w:p w14:paraId="5A2BAF08" w14:textId="77777777" w:rsidR="00017173" w:rsidRPr="00EF2FC0" w:rsidRDefault="00017173" w:rsidP="006B317A">
                            <w:pPr>
                              <w:jc w:val="center"/>
                              <w:rPr>
                                <w:rFonts w:ascii="Palatino Linotype" w:hAnsi="Palatino Linotype"/>
                                <w:sz w:val="24"/>
                                <w:szCs w:val="24"/>
                              </w:rPr>
                            </w:pPr>
                          </w:p>
                          <w:p w14:paraId="58E69D45" w14:textId="77777777" w:rsidR="00017173" w:rsidRDefault="00017173" w:rsidP="006B3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96F4"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3135C514" w14:textId="77777777" w:rsidR="00017173" w:rsidRPr="007F613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D66070" w14:textId="77777777" w:rsidR="00017173" w:rsidRDefault="00017173" w:rsidP="006B317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3E902B" w14:textId="77777777" w:rsidR="00017173" w:rsidRPr="00016AF3" w:rsidRDefault="00017173"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02D6F41" w14:textId="77777777" w:rsidR="00017173" w:rsidRDefault="00017173" w:rsidP="006B317A">
                      <w:pPr>
                        <w:spacing w:line="240" w:lineRule="auto"/>
                        <w:jc w:val="center"/>
                        <w:rPr>
                          <w:rFonts w:ascii="Palatino Linotype" w:hAnsi="Palatino Linotype"/>
                          <w:b/>
                          <w:sz w:val="24"/>
                          <w:szCs w:val="24"/>
                        </w:rPr>
                      </w:pPr>
                    </w:p>
                    <w:p w14:paraId="3A11DBD8" w14:textId="77777777" w:rsidR="00017173" w:rsidRDefault="00017173" w:rsidP="006B317A">
                      <w:pPr>
                        <w:jc w:val="center"/>
                        <w:rPr>
                          <w:rFonts w:ascii="Palatino Linotype" w:hAnsi="Palatino Linotype"/>
                          <w:sz w:val="24"/>
                          <w:szCs w:val="24"/>
                        </w:rPr>
                      </w:pPr>
                    </w:p>
                    <w:p w14:paraId="5A2BAF08" w14:textId="77777777" w:rsidR="00017173" w:rsidRPr="00EF2FC0" w:rsidRDefault="00017173" w:rsidP="006B317A">
                      <w:pPr>
                        <w:jc w:val="center"/>
                        <w:rPr>
                          <w:rFonts w:ascii="Palatino Linotype" w:hAnsi="Palatino Linotype"/>
                          <w:sz w:val="24"/>
                          <w:szCs w:val="24"/>
                        </w:rPr>
                      </w:pPr>
                    </w:p>
                    <w:p w14:paraId="58E69D45" w14:textId="77777777" w:rsidR="00017173" w:rsidRDefault="00017173" w:rsidP="006B317A"/>
                  </w:txbxContent>
                </v:textbox>
                <w10:wrap anchorx="page"/>
              </v:shape>
            </w:pict>
          </mc:Fallback>
        </mc:AlternateContent>
      </w:r>
    </w:p>
    <w:p w14:paraId="1ECBED18" w14:textId="77777777" w:rsidR="006B317A" w:rsidRPr="00CF567E" w:rsidRDefault="006B317A" w:rsidP="006B317A">
      <w:pPr>
        <w:spacing w:after="0" w:line="240" w:lineRule="auto"/>
        <w:rPr>
          <w:rFonts w:ascii="Palatino Linotype" w:hAnsi="Palatino Linotype"/>
          <w:sz w:val="20"/>
          <w:szCs w:val="20"/>
        </w:rPr>
      </w:pPr>
    </w:p>
    <w:p w14:paraId="105381AC" w14:textId="77777777" w:rsidR="006B317A" w:rsidRPr="00CF567E" w:rsidRDefault="006B317A" w:rsidP="006B317A">
      <w:pPr>
        <w:spacing w:after="0" w:line="240" w:lineRule="auto"/>
        <w:jc w:val="both"/>
        <w:rPr>
          <w:rFonts w:ascii="Palatino Linotype" w:hAnsi="Palatino Linotype"/>
          <w:sz w:val="16"/>
          <w:szCs w:val="20"/>
        </w:rPr>
      </w:pPr>
    </w:p>
    <w:p w14:paraId="6EA24FB1" w14:textId="77777777" w:rsidR="006B317A" w:rsidRPr="00CF567E" w:rsidRDefault="006B317A" w:rsidP="006B317A">
      <w:pPr>
        <w:spacing w:after="0" w:line="240" w:lineRule="auto"/>
        <w:jc w:val="both"/>
        <w:rPr>
          <w:rFonts w:ascii="Palatino Linotype" w:hAnsi="Palatino Linotype"/>
          <w:sz w:val="16"/>
          <w:szCs w:val="20"/>
        </w:rPr>
      </w:pPr>
    </w:p>
    <w:p w14:paraId="63D81995" w14:textId="77777777" w:rsidR="006B317A" w:rsidRPr="00CF567E" w:rsidRDefault="006B317A" w:rsidP="006B317A">
      <w:pPr>
        <w:spacing w:after="0" w:line="240" w:lineRule="auto"/>
        <w:jc w:val="both"/>
        <w:rPr>
          <w:rFonts w:ascii="Palatino Linotype" w:hAnsi="Palatino Linotype"/>
          <w:sz w:val="16"/>
          <w:szCs w:val="20"/>
        </w:rPr>
      </w:pPr>
    </w:p>
    <w:p w14:paraId="745A52B3" w14:textId="77777777" w:rsidR="006B317A" w:rsidRPr="00CF567E" w:rsidRDefault="006B317A" w:rsidP="006B317A">
      <w:pPr>
        <w:spacing w:after="0" w:line="240" w:lineRule="auto"/>
        <w:jc w:val="both"/>
        <w:rPr>
          <w:rFonts w:ascii="Palatino Linotype" w:hAnsi="Palatino Linotype"/>
          <w:sz w:val="20"/>
          <w:szCs w:val="20"/>
        </w:rPr>
      </w:pPr>
    </w:p>
    <w:p w14:paraId="4A312CC4" w14:textId="77777777" w:rsidR="00E478A4" w:rsidRDefault="00E478A4" w:rsidP="00E478A4">
      <w:pPr>
        <w:spacing w:after="0" w:line="240" w:lineRule="auto"/>
        <w:jc w:val="both"/>
        <w:rPr>
          <w:rFonts w:ascii="Palatino Linotype" w:hAnsi="Palatino Linotype"/>
          <w:sz w:val="16"/>
          <w:szCs w:val="20"/>
        </w:rPr>
      </w:pPr>
      <w:r w:rsidRPr="00E478A4">
        <w:rPr>
          <w:rFonts w:ascii="Palatino Linotype" w:hAnsi="Palatino Linotype"/>
          <w:sz w:val="16"/>
          <w:szCs w:val="20"/>
        </w:rPr>
        <w:t xml:space="preserve">Esta hoja corresponde a la resolución de fecha diecisiete de febrero de dos mil veintiuno, emitida en el recurso de revisión </w:t>
      </w:r>
      <w:r w:rsidRPr="00E478A4">
        <w:rPr>
          <w:rFonts w:ascii="Palatino Linotype" w:hAnsi="Palatino Linotype"/>
          <w:b/>
          <w:sz w:val="16"/>
          <w:szCs w:val="20"/>
        </w:rPr>
        <w:t>02665/INFOEM/IP/RR/2020 y acumulados</w:t>
      </w:r>
      <w:r w:rsidRPr="00E478A4">
        <w:rPr>
          <w:rFonts w:ascii="Palatino Linotype" w:hAnsi="Palatino Linotype"/>
          <w:sz w:val="16"/>
          <w:szCs w:val="20"/>
        </w:rPr>
        <w:t>, en cumplimiento a la resolución del recurso de inconformidad RIA 0197/20 emitida por el Pleno del Instituto Nacional.</w:t>
      </w:r>
    </w:p>
    <w:p w14:paraId="7466027F" w14:textId="5B8F41B4" w:rsidR="001F2C36" w:rsidRDefault="006B317A" w:rsidP="00DE2739">
      <w:pPr>
        <w:spacing w:after="0" w:line="240" w:lineRule="auto"/>
      </w:pPr>
      <w:r w:rsidRPr="00CF567E">
        <w:rPr>
          <w:rFonts w:ascii="Palatino Linotype" w:hAnsi="Palatino Linotype"/>
          <w:sz w:val="16"/>
          <w:szCs w:val="20"/>
        </w:rPr>
        <w:t>ZMS/OSAM/</w:t>
      </w:r>
      <w:r w:rsidR="00E45B76">
        <w:rPr>
          <w:rFonts w:ascii="Palatino Linotype" w:hAnsi="Palatino Linotype"/>
          <w:sz w:val="16"/>
          <w:szCs w:val="20"/>
        </w:rPr>
        <w:t>MOC</w:t>
      </w:r>
      <w:bookmarkEnd w:id="0"/>
    </w:p>
    <w:sectPr w:rsidR="001F2C36" w:rsidSect="00FC5CDB">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FA4EB" w14:textId="77777777" w:rsidR="002B4D41" w:rsidRDefault="002B4D41" w:rsidP="006B317A">
      <w:pPr>
        <w:spacing w:after="0" w:line="240" w:lineRule="auto"/>
      </w:pPr>
      <w:r>
        <w:separator/>
      </w:r>
    </w:p>
  </w:endnote>
  <w:endnote w:type="continuationSeparator" w:id="0">
    <w:p w14:paraId="46D1DB83" w14:textId="77777777" w:rsidR="002B4D41" w:rsidRDefault="002B4D41" w:rsidP="006B3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CC16B" w14:textId="77777777" w:rsidR="00017173" w:rsidRPr="000B69FA" w:rsidRDefault="00017173" w:rsidP="00FC5CD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06F2">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06F2">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673F1" w14:textId="77777777" w:rsidR="00017173" w:rsidRPr="000B69FA" w:rsidRDefault="00017173" w:rsidP="00FC5CD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06F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06F2">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49F07" w14:textId="77777777" w:rsidR="002B4D41" w:rsidRDefault="002B4D41" w:rsidP="006B317A">
      <w:pPr>
        <w:spacing w:after="0" w:line="240" w:lineRule="auto"/>
      </w:pPr>
      <w:r>
        <w:separator/>
      </w:r>
    </w:p>
  </w:footnote>
  <w:footnote w:type="continuationSeparator" w:id="0">
    <w:p w14:paraId="530828CA" w14:textId="77777777" w:rsidR="002B4D41" w:rsidRDefault="002B4D41" w:rsidP="006B317A">
      <w:pPr>
        <w:spacing w:after="0" w:line="240" w:lineRule="auto"/>
      </w:pPr>
      <w:r>
        <w:continuationSeparator/>
      </w:r>
    </w:p>
  </w:footnote>
  <w:footnote w:id="1">
    <w:p w14:paraId="227C8A50" w14:textId="77777777" w:rsidR="00017173" w:rsidRPr="00F07740" w:rsidRDefault="00017173" w:rsidP="006B317A">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ED2F036" w14:textId="77777777" w:rsidR="00017173" w:rsidRPr="00946E1F" w:rsidRDefault="00017173" w:rsidP="006B317A">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1119280" w14:textId="77777777" w:rsidR="00017173" w:rsidRPr="002E0992" w:rsidRDefault="00017173" w:rsidP="007B41B3">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bCs/>
          <w:i/>
          <w:sz w:val="18"/>
          <w:szCs w:val="18"/>
        </w:rPr>
        <w:t xml:space="preserve">Artículo 163. </w:t>
      </w:r>
      <w:r w:rsidRPr="002E0992">
        <w:rPr>
          <w:rFonts w:ascii="Palatino Linotype" w:eastAsiaTheme="minorEastAsia" w:hAnsi="Palatino Linotype" w:cs="Arial"/>
          <w:i/>
          <w:sz w:val="18"/>
          <w:szCs w:val="18"/>
        </w:rPr>
        <w:t>La Unidad de Transparencia deberá notificar la respuesta a la solicitud al interesado en el menor tiempo posible, que no podrá exceder de quince días hábiles, contados a partir del día siguiente a la presentación de aquélla.</w:t>
      </w:r>
    </w:p>
    <w:p w14:paraId="5A2E1243" w14:textId="77777777" w:rsidR="00017173" w:rsidRPr="002E0992" w:rsidRDefault="00017173" w:rsidP="007B41B3">
      <w:pPr>
        <w:autoSpaceDE w:val="0"/>
        <w:autoSpaceDN w:val="0"/>
        <w:adjustRightInd w:val="0"/>
        <w:jc w:val="both"/>
        <w:rPr>
          <w:rFonts w:ascii="Palatino Linotype" w:hAnsi="Palatino Linotype"/>
          <w:i/>
        </w:rPr>
      </w:pPr>
      <w:r w:rsidRPr="002E0992">
        <w:rPr>
          <w:rFonts w:ascii="Palatino Linotype" w:eastAsiaTheme="minorEastAsia" w:hAnsi="Palatino Linotype" w:cs="Arial"/>
          <w:b/>
          <w:i/>
          <w:sz w:val="18"/>
          <w:szCs w:val="18"/>
        </w:rPr>
        <w:t>Excepcionalmente, el plazo referido en el párrafo anterior podrá ampliarse hasta por siete días hábiles más, siempre y cuando existan razones fundadas y motivadas</w:t>
      </w:r>
      <w:r w:rsidRPr="002E0992">
        <w:rPr>
          <w:rFonts w:ascii="Palatino Linotype" w:eastAsiaTheme="minorEastAsia" w:hAnsi="Palatino Linotype" w:cs="Arial"/>
          <w:i/>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C4B45" w14:textId="514BB337" w:rsidR="002E56AB" w:rsidRDefault="002B4D41">
    <w:pPr>
      <w:pStyle w:val="Encabezado"/>
    </w:pPr>
    <w:r>
      <w:rPr>
        <w:noProof/>
        <w:lang w:val="es-MX" w:eastAsia="es-MX"/>
      </w:rPr>
      <w:pict w14:anchorId="60273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1057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61698" w14:textId="5A85310D" w:rsidR="00017173" w:rsidRDefault="002B4D41">
    <w:pPr>
      <w:pStyle w:val="Encabezado"/>
    </w:pPr>
    <w:r>
      <w:rPr>
        <w:noProof/>
        <w:lang w:val="es-MX" w:eastAsia="es-MX"/>
      </w:rPr>
      <w:pict w14:anchorId="42B7A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10580"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17173" w14:paraId="6434DD7B" w14:textId="77777777" w:rsidTr="00FC5CDB">
      <w:trPr>
        <w:trHeight w:val="227"/>
      </w:trPr>
      <w:tc>
        <w:tcPr>
          <w:tcW w:w="5529" w:type="dxa"/>
          <w:hideMark/>
        </w:tcPr>
        <w:p w14:paraId="0AAD89EE" w14:textId="77777777" w:rsidR="00017173" w:rsidRDefault="00017173"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E913897" w14:textId="4400AA7F" w:rsidR="00017173" w:rsidRPr="00B4142F" w:rsidRDefault="00017173" w:rsidP="006F488A">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02665/INFOEM/IP/RR/2020 y acumulados, RIA197</w:t>
          </w:r>
        </w:p>
      </w:tc>
    </w:tr>
    <w:tr w:rsidR="00017173" w14:paraId="6B738646" w14:textId="77777777" w:rsidTr="00FC5CDB">
      <w:trPr>
        <w:trHeight w:val="242"/>
      </w:trPr>
      <w:tc>
        <w:tcPr>
          <w:tcW w:w="5529" w:type="dxa"/>
          <w:hideMark/>
        </w:tcPr>
        <w:p w14:paraId="5B21B5B6" w14:textId="77777777" w:rsidR="00017173" w:rsidRDefault="00017173"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744F4E3" w14:textId="77777777" w:rsidR="00017173" w:rsidRPr="00F472E8" w:rsidRDefault="00017173" w:rsidP="00FC5CDB">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017173" w14:paraId="6A5531BD" w14:textId="77777777" w:rsidTr="00FC5CDB">
      <w:trPr>
        <w:trHeight w:val="342"/>
      </w:trPr>
      <w:tc>
        <w:tcPr>
          <w:tcW w:w="5529" w:type="dxa"/>
          <w:hideMark/>
        </w:tcPr>
        <w:p w14:paraId="49F31527" w14:textId="77777777" w:rsidR="00017173" w:rsidRDefault="00017173" w:rsidP="00FC5CD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D7F5E66" w14:textId="77777777" w:rsidR="00017173" w:rsidRPr="00F472E8" w:rsidRDefault="00017173" w:rsidP="00FC5CDB">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616212D3" w14:textId="77777777" w:rsidR="00017173" w:rsidRPr="00696691" w:rsidRDefault="000171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17173" w14:paraId="6A0219F3" w14:textId="77777777" w:rsidTr="00FC5CDB">
      <w:trPr>
        <w:trHeight w:val="227"/>
      </w:trPr>
      <w:tc>
        <w:tcPr>
          <w:tcW w:w="5529" w:type="dxa"/>
          <w:hideMark/>
        </w:tcPr>
        <w:p w14:paraId="3D0FDAEB" w14:textId="77777777" w:rsidR="00017173" w:rsidRDefault="00017173"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4E46E2" w14:textId="13CEBB35" w:rsidR="00017173" w:rsidRPr="00B4142F" w:rsidRDefault="00017173" w:rsidP="007B373B">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02665/INFOEM/IP/RR/2020 y acumulados, RIA197</w:t>
          </w:r>
        </w:p>
      </w:tc>
    </w:tr>
    <w:tr w:rsidR="00017173" w14:paraId="17CD20F1" w14:textId="77777777" w:rsidTr="00FC5CDB">
      <w:trPr>
        <w:trHeight w:val="196"/>
      </w:trPr>
      <w:tc>
        <w:tcPr>
          <w:tcW w:w="5529" w:type="dxa"/>
          <w:hideMark/>
        </w:tcPr>
        <w:p w14:paraId="6DAA74EA" w14:textId="77777777" w:rsidR="00017173" w:rsidRDefault="00017173"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F541597" w14:textId="0ADC02CF" w:rsidR="00017173" w:rsidRPr="00F472E8" w:rsidRDefault="00CE06F2" w:rsidP="00FC5CDB">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xxxxxxxxxxxxxxxxxxxxxxxxxxx</w:t>
          </w:r>
        </w:p>
      </w:tc>
    </w:tr>
    <w:tr w:rsidR="00017173" w14:paraId="1D65C446" w14:textId="77777777" w:rsidTr="00FC5CDB">
      <w:trPr>
        <w:trHeight w:val="242"/>
      </w:trPr>
      <w:tc>
        <w:tcPr>
          <w:tcW w:w="5529" w:type="dxa"/>
          <w:hideMark/>
        </w:tcPr>
        <w:p w14:paraId="33758449" w14:textId="77777777" w:rsidR="00017173" w:rsidRDefault="00017173"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E60A9FA" w14:textId="77777777" w:rsidR="00017173" w:rsidRPr="00F472E8" w:rsidRDefault="00017173" w:rsidP="00FC5CDB">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017173" w14:paraId="0881E772" w14:textId="77777777" w:rsidTr="00FC5CDB">
      <w:trPr>
        <w:trHeight w:val="342"/>
      </w:trPr>
      <w:tc>
        <w:tcPr>
          <w:tcW w:w="5529" w:type="dxa"/>
          <w:hideMark/>
        </w:tcPr>
        <w:p w14:paraId="64276CD9" w14:textId="77777777" w:rsidR="00017173" w:rsidRDefault="00017173" w:rsidP="00FC5CD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7879C3E" w14:textId="77777777" w:rsidR="00017173" w:rsidRDefault="00017173" w:rsidP="00FC5CDB">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7A98A99F" w14:textId="7B632939" w:rsidR="00017173" w:rsidRPr="00696691" w:rsidRDefault="002B4D41" w:rsidP="00FC5CDB">
    <w:pPr>
      <w:pStyle w:val="Encabezado"/>
      <w:rPr>
        <w:sz w:val="16"/>
      </w:rPr>
    </w:pPr>
    <w:r>
      <w:rPr>
        <w:noProof/>
        <w:sz w:val="16"/>
        <w:lang w:val="es-MX" w:eastAsia="es-MX"/>
      </w:rPr>
      <w:pict w14:anchorId="26316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10578"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700313E"/>
    <w:multiLevelType w:val="hybridMultilevel"/>
    <w:tmpl w:val="71B49876"/>
    <w:lvl w:ilvl="0" w:tplc="F7C6037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2FD67318"/>
    <w:multiLevelType w:val="hybridMultilevel"/>
    <w:tmpl w:val="5492FF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17A"/>
    <w:rsid w:val="000125F7"/>
    <w:rsid w:val="00017173"/>
    <w:rsid w:val="000B1A5B"/>
    <w:rsid w:val="000F6B6D"/>
    <w:rsid w:val="00113BDD"/>
    <w:rsid w:val="00152CDA"/>
    <w:rsid w:val="001B068C"/>
    <w:rsid w:val="001C24D6"/>
    <w:rsid w:val="001F2C36"/>
    <w:rsid w:val="002673E2"/>
    <w:rsid w:val="002912C8"/>
    <w:rsid w:val="002B4D41"/>
    <w:rsid w:val="002C2177"/>
    <w:rsid w:val="002E56AB"/>
    <w:rsid w:val="00336244"/>
    <w:rsid w:val="00342342"/>
    <w:rsid w:val="00352A16"/>
    <w:rsid w:val="003915FE"/>
    <w:rsid w:val="003B73AD"/>
    <w:rsid w:val="004800A8"/>
    <w:rsid w:val="00481A34"/>
    <w:rsid w:val="00497ABA"/>
    <w:rsid w:val="004A4E1C"/>
    <w:rsid w:val="004A6950"/>
    <w:rsid w:val="004F6DD8"/>
    <w:rsid w:val="00502A8E"/>
    <w:rsid w:val="00562245"/>
    <w:rsid w:val="005C501A"/>
    <w:rsid w:val="00600433"/>
    <w:rsid w:val="0063241E"/>
    <w:rsid w:val="00690880"/>
    <w:rsid w:val="006A0868"/>
    <w:rsid w:val="006B317A"/>
    <w:rsid w:val="006E25EB"/>
    <w:rsid w:val="006F0A08"/>
    <w:rsid w:val="006F488A"/>
    <w:rsid w:val="00702103"/>
    <w:rsid w:val="00723CA5"/>
    <w:rsid w:val="00767455"/>
    <w:rsid w:val="00774864"/>
    <w:rsid w:val="00774DCC"/>
    <w:rsid w:val="007A657F"/>
    <w:rsid w:val="007B373B"/>
    <w:rsid w:val="007B41B3"/>
    <w:rsid w:val="0087534F"/>
    <w:rsid w:val="008A14FD"/>
    <w:rsid w:val="00902FB0"/>
    <w:rsid w:val="00905141"/>
    <w:rsid w:val="00911AEE"/>
    <w:rsid w:val="009267BF"/>
    <w:rsid w:val="009372DF"/>
    <w:rsid w:val="009437A0"/>
    <w:rsid w:val="009719BC"/>
    <w:rsid w:val="009B5A87"/>
    <w:rsid w:val="009C5512"/>
    <w:rsid w:val="009D7825"/>
    <w:rsid w:val="00A15140"/>
    <w:rsid w:val="00A20654"/>
    <w:rsid w:val="00A92826"/>
    <w:rsid w:val="00AA229B"/>
    <w:rsid w:val="00AB45AE"/>
    <w:rsid w:val="00B1257A"/>
    <w:rsid w:val="00B415FD"/>
    <w:rsid w:val="00B459D3"/>
    <w:rsid w:val="00B94748"/>
    <w:rsid w:val="00BD44A9"/>
    <w:rsid w:val="00C12620"/>
    <w:rsid w:val="00C22FD1"/>
    <w:rsid w:val="00C56D91"/>
    <w:rsid w:val="00CE06F2"/>
    <w:rsid w:val="00D364A3"/>
    <w:rsid w:val="00D3651F"/>
    <w:rsid w:val="00D81E37"/>
    <w:rsid w:val="00D858D4"/>
    <w:rsid w:val="00D910EF"/>
    <w:rsid w:val="00DE2739"/>
    <w:rsid w:val="00DE2C68"/>
    <w:rsid w:val="00E45B76"/>
    <w:rsid w:val="00E478A4"/>
    <w:rsid w:val="00E66283"/>
    <w:rsid w:val="00EA4624"/>
    <w:rsid w:val="00F96038"/>
    <w:rsid w:val="00FC5C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5042EA"/>
  <w15:chartTrackingRefBased/>
  <w15:docId w15:val="{5B8A7507-7A54-465B-A900-12A22526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1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B317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B317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317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B317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B317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B317A"/>
    <w:rPr>
      <w:vertAlign w:val="superscript"/>
    </w:rPr>
  </w:style>
  <w:style w:type="character" w:styleId="Hipervnculo">
    <w:name w:val="Hyperlink"/>
    <w:basedOn w:val="Fuentedeprrafopredeter"/>
    <w:uiPriority w:val="99"/>
    <w:unhideWhenUsed/>
    <w:rsid w:val="006B317A"/>
    <w:rPr>
      <w:color w:val="0563C1" w:themeColor="hyperlink"/>
      <w:u w:val="single"/>
    </w:rPr>
  </w:style>
  <w:style w:type="paragraph" w:styleId="Sinespaciado">
    <w:name w:val="No Spacing"/>
    <w:aliases w:val="Francesa,INAI"/>
    <w:link w:val="SinespaciadoCar"/>
    <w:uiPriority w:val="1"/>
    <w:qFormat/>
    <w:rsid w:val="006B317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B317A"/>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6B317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B317A"/>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B41B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B41B3"/>
    <w:rPr>
      <w:sz w:val="20"/>
      <w:szCs w:val="20"/>
    </w:rPr>
  </w:style>
  <w:style w:type="table" w:customStyle="1" w:styleId="Tablaconcuadrcula11112">
    <w:name w:val="Tabla con cuadrícula11112"/>
    <w:basedOn w:val="Tablanormal"/>
    <w:next w:val="Tablaconcuadrcula"/>
    <w:uiPriority w:val="39"/>
    <w:rsid w:val="007B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7B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2673E2"/>
    <w:rPr>
      <w:b/>
      <w:bCs/>
    </w:rPr>
  </w:style>
  <w:style w:type="paragraph" w:customStyle="1" w:styleId="Default">
    <w:name w:val="Default"/>
    <w:rsid w:val="006908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26029">
      <w:bodyDiv w:val="1"/>
      <w:marLeft w:val="0"/>
      <w:marRight w:val="0"/>
      <w:marTop w:val="0"/>
      <w:marBottom w:val="0"/>
      <w:divBdr>
        <w:top w:val="none" w:sz="0" w:space="0" w:color="auto"/>
        <w:left w:val="none" w:sz="0" w:space="0" w:color="auto"/>
        <w:bottom w:val="none" w:sz="0" w:space="0" w:color="auto"/>
        <w:right w:val="none" w:sz="0" w:space="0" w:color="auto"/>
      </w:divBdr>
      <w:divsChild>
        <w:div w:id="456685360">
          <w:marLeft w:val="0"/>
          <w:marRight w:val="0"/>
          <w:marTop w:val="0"/>
          <w:marBottom w:val="0"/>
          <w:divBdr>
            <w:top w:val="none" w:sz="0" w:space="0" w:color="auto"/>
            <w:left w:val="none" w:sz="0" w:space="0" w:color="auto"/>
            <w:bottom w:val="none" w:sz="0" w:space="0" w:color="auto"/>
            <w:right w:val="none" w:sz="0" w:space="0" w:color="auto"/>
          </w:divBdr>
        </w:div>
      </w:divsChild>
    </w:div>
    <w:div w:id="1083718343">
      <w:bodyDiv w:val="1"/>
      <w:marLeft w:val="0"/>
      <w:marRight w:val="0"/>
      <w:marTop w:val="0"/>
      <w:marBottom w:val="0"/>
      <w:divBdr>
        <w:top w:val="none" w:sz="0" w:space="0" w:color="auto"/>
        <w:left w:val="none" w:sz="0" w:space="0" w:color="auto"/>
        <w:bottom w:val="none" w:sz="0" w:space="0" w:color="auto"/>
        <w:right w:val="none" w:sz="0" w:space="0" w:color="auto"/>
      </w:divBdr>
      <w:divsChild>
        <w:div w:id="217056485">
          <w:marLeft w:val="0"/>
          <w:marRight w:val="0"/>
          <w:marTop w:val="0"/>
          <w:marBottom w:val="0"/>
          <w:divBdr>
            <w:top w:val="none" w:sz="0" w:space="0" w:color="auto"/>
            <w:left w:val="none" w:sz="0" w:space="0" w:color="auto"/>
            <w:bottom w:val="none" w:sz="0" w:space="0" w:color="auto"/>
            <w:right w:val="none" w:sz="0" w:space="0" w:color="auto"/>
          </w:divBdr>
        </w:div>
      </w:divsChild>
    </w:div>
    <w:div w:id="1264650366">
      <w:bodyDiv w:val="1"/>
      <w:marLeft w:val="0"/>
      <w:marRight w:val="0"/>
      <w:marTop w:val="0"/>
      <w:marBottom w:val="0"/>
      <w:divBdr>
        <w:top w:val="none" w:sz="0" w:space="0" w:color="auto"/>
        <w:left w:val="none" w:sz="0" w:space="0" w:color="auto"/>
        <w:bottom w:val="none" w:sz="0" w:space="0" w:color="auto"/>
        <w:right w:val="none" w:sz="0" w:space="0" w:color="auto"/>
      </w:divBdr>
    </w:div>
    <w:div w:id="134690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959</TotalTime>
  <Pages>42</Pages>
  <Words>9670</Words>
  <Characters>53189</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24</cp:revision>
  <dcterms:created xsi:type="dcterms:W3CDTF">2020-10-03T22:03:00Z</dcterms:created>
  <dcterms:modified xsi:type="dcterms:W3CDTF">2021-04-06T22:51:00Z</dcterms:modified>
</cp:coreProperties>
</file>