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3125A">
        <w:rPr>
          <w:rFonts w:ascii="Palatino Linotype" w:eastAsia="Times New Roman" w:hAnsi="Palatino Linotype" w:cs="Arial"/>
          <w:color w:val="000000"/>
          <w:sz w:val="24"/>
          <w:szCs w:val="24"/>
          <w:lang w:eastAsia="es-MX"/>
        </w:rPr>
        <w:t>doce de agosto</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5620C3">
        <w:rPr>
          <w:rFonts w:ascii="Palatino Linotype" w:hAnsi="Palatino Linotype" w:cs="Arial"/>
          <w:b/>
          <w:bCs/>
          <w:sz w:val="24"/>
          <w:lang w:eastAsia="es-MX"/>
        </w:rPr>
        <w:t>00980</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9405C3">
        <w:rPr>
          <w:rFonts w:ascii="Palatino Linotype" w:hAnsi="Palatino Linotype" w:cs="Arial"/>
          <w:sz w:val="24"/>
          <w:szCs w:val="24"/>
        </w:rPr>
        <w:t xml:space="preserve">interpuesto por </w:t>
      </w:r>
      <w:proofErr w:type="gramStart"/>
      <w:r w:rsidR="009405C3">
        <w:rPr>
          <w:rFonts w:ascii="Palatino Linotype" w:hAnsi="Palatino Linotype" w:cs="Arial"/>
          <w:sz w:val="24"/>
          <w:szCs w:val="24"/>
        </w:rPr>
        <w:t>XXXXXXXXXXXXXXXXX</w:t>
      </w:r>
      <w:r w:rsidR="005620C3">
        <w:rPr>
          <w:rFonts w:ascii="Palatino Linotype" w:hAnsi="Palatino Linotype" w:cs="Arial"/>
          <w:sz w:val="24"/>
          <w:szCs w:val="24"/>
        </w:rPr>
        <w:t xml:space="preserve"> </w:t>
      </w:r>
      <w:r w:rsidRPr="00146C74">
        <w:rPr>
          <w:rFonts w:ascii="Palatino Linotype" w:hAnsi="Palatino Linotype" w:cs="Arial"/>
          <w:b/>
          <w:sz w:val="24"/>
          <w:szCs w:val="24"/>
        </w:rPr>
        <w:t>,</w:t>
      </w:r>
      <w:proofErr w:type="gramEnd"/>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Ayuntamiento de</w:t>
      </w:r>
      <w:r w:rsidR="001027FD">
        <w:rPr>
          <w:rFonts w:ascii="Palatino Linotype" w:hAnsi="Palatino Linotype" w:cs="Arial"/>
          <w:b/>
          <w:sz w:val="24"/>
          <w:szCs w:val="24"/>
        </w:rPr>
        <w:t xml:space="preserve"> </w:t>
      </w:r>
      <w:proofErr w:type="spellStart"/>
      <w:r w:rsidR="005620C3" w:rsidRPr="005620C3">
        <w:rPr>
          <w:rFonts w:ascii="Palatino Linotype" w:hAnsi="Palatino Linotype" w:cs="Arial"/>
          <w:b/>
          <w:sz w:val="24"/>
          <w:szCs w:val="24"/>
        </w:rPr>
        <w:t>Chiautla</w:t>
      </w:r>
      <w:proofErr w:type="spellEnd"/>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B46895">
        <w:rPr>
          <w:rFonts w:ascii="Palatino Linotype" w:hAnsi="Palatino Linotype" w:cs="Arial"/>
          <w:sz w:val="24"/>
        </w:rPr>
        <w:t>veintitrés</w:t>
      </w:r>
      <w:r w:rsidR="001C2191">
        <w:rPr>
          <w:rFonts w:ascii="Palatino Linotype" w:hAnsi="Palatino Linotype" w:cs="Arial"/>
          <w:sz w:val="24"/>
        </w:rPr>
        <w:t xml:space="preserve"> de enero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B46895" w:rsidRPr="00B46895">
        <w:rPr>
          <w:rFonts w:ascii="Palatino Linotype" w:hAnsi="Palatino Linotype" w:cs="Arial"/>
          <w:b/>
          <w:sz w:val="24"/>
        </w:rPr>
        <w:t>00007/CHIAUTLA/IP/2020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B46895" w:rsidRPr="00B46895">
        <w:rPr>
          <w:rFonts w:ascii="Palatino Linotype" w:hAnsi="Palatino Linotype"/>
          <w:i/>
          <w:color w:val="000000"/>
          <w:sz w:val="24"/>
        </w:rPr>
        <w:t xml:space="preserve">quiero que me digan cuanta gasolina les ponen a las unidades de protección civil al </w:t>
      </w:r>
      <w:proofErr w:type="spellStart"/>
      <w:r w:rsidR="00B46895" w:rsidRPr="00B46895">
        <w:rPr>
          <w:rFonts w:ascii="Palatino Linotype" w:hAnsi="Palatino Linotype"/>
          <w:i/>
          <w:color w:val="000000"/>
          <w:sz w:val="24"/>
        </w:rPr>
        <w:t>dia</w:t>
      </w:r>
      <w:proofErr w:type="spellEnd"/>
      <w:r w:rsidR="00B46895" w:rsidRPr="00B46895">
        <w:rPr>
          <w:rFonts w:ascii="Palatino Linotype" w:hAnsi="Palatino Linotype"/>
          <w:i/>
          <w:color w:val="000000"/>
          <w:sz w:val="24"/>
        </w:rPr>
        <w:t xml:space="preserve"> cuanto a la semana o al mes en los años 2018, 2019 y a la fecha quiero saber </w:t>
      </w:r>
      <w:proofErr w:type="spellStart"/>
      <w:r w:rsidR="00B46895" w:rsidRPr="00B46895">
        <w:rPr>
          <w:rFonts w:ascii="Palatino Linotype" w:hAnsi="Palatino Linotype"/>
          <w:i/>
          <w:color w:val="000000"/>
          <w:sz w:val="24"/>
        </w:rPr>
        <w:t>por que</w:t>
      </w:r>
      <w:proofErr w:type="spellEnd"/>
      <w:r w:rsidR="00B46895" w:rsidRPr="00B46895">
        <w:rPr>
          <w:rFonts w:ascii="Palatino Linotype" w:hAnsi="Palatino Linotype"/>
          <w:i/>
          <w:color w:val="000000"/>
          <w:sz w:val="24"/>
        </w:rPr>
        <w:t xml:space="preserve"> la ambulancia se queda sin gasolina a pleno servicio quiero saber </w:t>
      </w:r>
      <w:proofErr w:type="spellStart"/>
      <w:r w:rsidR="00B46895" w:rsidRPr="00B46895">
        <w:rPr>
          <w:rFonts w:ascii="Palatino Linotype" w:hAnsi="Palatino Linotype"/>
          <w:i/>
          <w:color w:val="000000"/>
          <w:sz w:val="24"/>
        </w:rPr>
        <w:t>por que</w:t>
      </w:r>
      <w:proofErr w:type="spellEnd"/>
      <w:r w:rsidR="00B46895" w:rsidRPr="00B46895">
        <w:rPr>
          <w:rFonts w:ascii="Palatino Linotype" w:hAnsi="Palatino Linotype"/>
          <w:i/>
          <w:color w:val="000000"/>
          <w:sz w:val="24"/>
        </w:rPr>
        <w:t xml:space="preserve"> la ambulancia no cuenta con el material para dar los servicios de emergencia</w:t>
      </w:r>
      <w:proofErr w:type="gramStart"/>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w:t>
      </w:r>
      <w:proofErr w:type="gramEnd"/>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DB7D43">
        <w:rPr>
          <w:rFonts w:ascii="Palatino Linotype" w:hAnsi="Palatino Linotype" w:cs="Arial"/>
          <w:sz w:val="24"/>
        </w:rPr>
        <w:t>veintidós de enero</w:t>
      </w:r>
      <w:r w:rsidRPr="003E6C60">
        <w:rPr>
          <w:rFonts w:ascii="Palatino Linotype" w:hAnsi="Palatino Linotype" w:cs="Arial"/>
          <w:sz w:val="24"/>
        </w:rPr>
        <w:t xml:space="preserve"> 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p w:rsidR="00C75866" w:rsidRPr="0033681C" w:rsidRDefault="00B46895" w:rsidP="00EF4493">
      <w:pPr>
        <w:spacing w:before="240" w:line="360" w:lineRule="auto"/>
        <w:jc w:val="both"/>
        <w:rPr>
          <w:rFonts w:ascii="Palatino Linotype" w:hAnsi="Palatino Linotype" w:cs="Arial"/>
        </w:rPr>
      </w:pPr>
      <w:r>
        <w:rPr>
          <w:rFonts w:ascii="Verdana" w:hAnsi="Verdana"/>
          <w:color w:val="000000"/>
          <w:sz w:val="18"/>
          <w:szCs w:val="18"/>
        </w:rPr>
        <w:t xml:space="preserve">Dando respuesta en tiempo y forma a lo solicitado por el usuario sírvase encontrar dicha información en formato </w:t>
      </w:r>
      <w:proofErr w:type="spellStart"/>
      <w:r>
        <w:rPr>
          <w:rFonts w:ascii="Verdana" w:hAnsi="Verdana"/>
          <w:color w:val="000000"/>
          <w:sz w:val="18"/>
          <w:szCs w:val="18"/>
        </w:rPr>
        <w:t>pdf</w:t>
      </w:r>
      <w:proofErr w:type="spellEnd"/>
      <w:r w:rsidR="00A53A68">
        <w:rPr>
          <w:rFonts w:ascii="Verdana" w:hAnsi="Verdana"/>
          <w:color w:val="000000"/>
          <w:sz w:val="18"/>
          <w:szCs w:val="18"/>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B46895" w:rsidP="00410477">
            <w:pPr>
              <w:spacing w:after="0" w:line="240" w:lineRule="auto"/>
              <w:ind w:left="709"/>
              <w:rPr>
                <w:rFonts w:ascii="Times New Roman" w:eastAsia="Times New Roman" w:hAnsi="Times New Roman" w:cs="Times New Roman"/>
                <w:sz w:val="24"/>
                <w:szCs w:val="24"/>
                <w:lang w:eastAsia="es-MX"/>
              </w:rPr>
            </w:pPr>
            <w:r w:rsidRPr="00B46895">
              <w:rPr>
                <w:rFonts w:ascii="Verdana" w:hAnsi="Verdana"/>
                <w:color w:val="000000"/>
                <w:sz w:val="18"/>
                <w:szCs w:val="18"/>
              </w:rPr>
              <w:t>Lic. Titular de la Unidad de Transparencia</w:t>
            </w:r>
          </w:p>
        </w:tc>
      </w:tr>
    </w:tbl>
    <w:p w:rsidR="008D26B9" w:rsidRDefault="008D26B9" w:rsidP="008D26B9">
      <w:pPr>
        <w:pStyle w:val="Sinespaciado"/>
      </w:pPr>
    </w:p>
    <w:p w:rsidR="00410477" w:rsidRPr="00B800D6" w:rsidRDefault="00743681" w:rsidP="008A7F6E">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8A7F6E">
        <w:rPr>
          <w:rFonts w:ascii="Palatino Linotype" w:hAnsi="Palatino Linotype" w:cs="Arial"/>
          <w:sz w:val="24"/>
        </w:rPr>
        <w:t>dos</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en formato </w:t>
      </w:r>
      <w:proofErr w:type="spellStart"/>
      <w:r w:rsidR="008A7F6E">
        <w:rPr>
          <w:rFonts w:ascii="Palatino Linotype" w:hAnsi="Palatino Linotype" w:cs="Arial"/>
          <w:sz w:val="24"/>
        </w:rPr>
        <w:t>pdf</w:t>
      </w:r>
      <w:proofErr w:type="spellEnd"/>
      <w:r w:rsidR="00B800D6">
        <w:rPr>
          <w:rFonts w:ascii="Palatino Linotype" w:hAnsi="Palatino Linotype" w:cs="Arial"/>
          <w:i/>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8A7F6E" w:rsidRPr="008A7F6E">
        <w:rPr>
          <w:rFonts w:ascii="Palatino Linotype" w:hAnsi="Palatino Linotype" w:cs="Arial"/>
          <w:sz w:val="24"/>
        </w:rPr>
        <w:t>RESPUESTA_COORDINADOR_PROTECCION_CIVIL_BOMBEROS_00007.pdf</w:t>
      </w:r>
      <w:proofErr w:type="gramStart"/>
      <w:r w:rsidR="008A7F6E" w:rsidRPr="008A7F6E">
        <w:rPr>
          <w:rFonts w:ascii="Palatino Linotype" w:hAnsi="Palatino Linotype" w:cs="Arial"/>
          <w:sz w:val="24"/>
        </w:rPr>
        <w:t>..</w:t>
      </w:r>
      <w:proofErr w:type="gramEnd"/>
      <w:r w:rsidR="008A7F6E" w:rsidRPr="008A7F6E">
        <w:rPr>
          <w:rFonts w:ascii="Palatino Linotype" w:hAnsi="Palatino Linotype" w:cs="Arial"/>
          <w:sz w:val="24"/>
        </w:rPr>
        <w:t>PDF</w:t>
      </w:r>
      <w:r w:rsidR="008A7F6E">
        <w:rPr>
          <w:rFonts w:ascii="Palatino Linotype" w:hAnsi="Palatino Linotype" w:cs="Arial"/>
          <w:sz w:val="24"/>
        </w:rPr>
        <w:t>” y “</w:t>
      </w:r>
      <w:r w:rsidR="008A7F6E" w:rsidRPr="008A7F6E">
        <w:rPr>
          <w:rFonts w:ascii="Palatino Linotype" w:hAnsi="Palatino Linotype" w:cs="Arial"/>
          <w:sz w:val="24"/>
        </w:rPr>
        <w:t>RESPUESTA_A_SOLICITUD_00007.pdf</w:t>
      </w:r>
      <w:proofErr w:type="gramStart"/>
      <w:r w:rsidR="008A7F6E" w:rsidRPr="008A7F6E">
        <w:rPr>
          <w:rFonts w:ascii="Palatino Linotype" w:hAnsi="Palatino Linotype" w:cs="Arial"/>
          <w:sz w:val="24"/>
        </w:rPr>
        <w:t>..</w:t>
      </w:r>
      <w:proofErr w:type="gramEnd"/>
      <w:r w:rsidR="008A7F6E" w:rsidRPr="008A7F6E">
        <w:rPr>
          <w:rFonts w:ascii="Palatino Linotype" w:hAnsi="Palatino Linotype" w:cs="Arial"/>
          <w:sz w:val="24"/>
        </w:rPr>
        <w:t>PDF</w:t>
      </w:r>
      <w:r w:rsidR="00F506E2">
        <w:rPr>
          <w:rFonts w:ascii="Palatino Linotype" w:hAnsi="Palatino Linotype" w:cs="Arial"/>
          <w:sz w:val="24"/>
        </w:rPr>
        <w:t>”</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7C2B1C">
        <w:rPr>
          <w:rFonts w:ascii="Palatino Linotype" w:hAnsi="Palatino Linotype" w:cs="Arial"/>
          <w:sz w:val="24"/>
          <w:szCs w:val="24"/>
        </w:rPr>
        <w:t>doce de febrero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7C2B1C">
        <w:rPr>
          <w:rFonts w:ascii="Palatino Linotype" w:hAnsi="Palatino Linotype" w:cs="Arial"/>
          <w:b/>
          <w:sz w:val="24"/>
          <w:szCs w:val="24"/>
        </w:rPr>
        <w:t>00980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Default="00310E7D" w:rsidP="00310E7D">
      <w:pPr>
        <w:pStyle w:val="Sinespaciado"/>
      </w:pPr>
    </w:p>
    <w:p w:rsidR="00A03835" w:rsidRDefault="00A03835" w:rsidP="00310E7D">
      <w:pPr>
        <w:pStyle w:val="Sinespaciado"/>
      </w:pP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7C2B1C" w:rsidRPr="007C2B1C">
        <w:rPr>
          <w:rFonts w:ascii="Palatino Linotype" w:hAnsi="Palatino Linotype"/>
          <w:i/>
          <w:color w:val="000000"/>
        </w:rPr>
        <w:t xml:space="preserve">respuesta </w:t>
      </w:r>
      <w:proofErr w:type="spellStart"/>
      <w:r w:rsidR="007C2B1C" w:rsidRPr="007C2B1C">
        <w:rPr>
          <w:rFonts w:ascii="Palatino Linotype" w:hAnsi="Palatino Linotype"/>
          <w:i/>
          <w:color w:val="000000"/>
        </w:rPr>
        <w:t>ala</w:t>
      </w:r>
      <w:proofErr w:type="spellEnd"/>
      <w:r w:rsidR="007C2B1C" w:rsidRPr="007C2B1C">
        <w:rPr>
          <w:rFonts w:ascii="Palatino Linotype" w:hAnsi="Palatino Linotype"/>
          <w:i/>
          <w:color w:val="000000"/>
        </w:rPr>
        <w:t xml:space="preserve"> solicitud con folio 00007/CHIAUTLA/IP/2020</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7C2B1C" w:rsidRPr="007C2B1C">
        <w:rPr>
          <w:rFonts w:ascii="Palatino Linotype" w:hAnsi="Palatino Linotype"/>
          <w:i/>
          <w:color w:val="000000"/>
        </w:rPr>
        <w:t xml:space="preserve">no entregan la información que quiero que me digan cuanta gasolina les ponen a las unidades de </w:t>
      </w:r>
      <w:proofErr w:type="spellStart"/>
      <w:r w:rsidR="007C2B1C" w:rsidRPr="007C2B1C">
        <w:rPr>
          <w:rFonts w:ascii="Palatino Linotype" w:hAnsi="Palatino Linotype"/>
          <w:i/>
          <w:color w:val="000000"/>
        </w:rPr>
        <w:t>proteccion</w:t>
      </w:r>
      <w:proofErr w:type="spellEnd"/>
      <w:r w:rsidR="007C2B1C" w:rsidRPr="007C2B1C">
        <w:rPr>
          <w:rFonts w:ascii="Palatino Linotype" w:hAnsi="Palatino Linotype"/>
          <w:i/>
          <w:color w:val="000000"/>
        </w:rPr>
        <w:t xml:space="preserve"> civil al </w:t>
      </w:r>
      <w:proofErr w:type="spellStart"/>
      <w:r w:rsidR="007C2B1C" w:rsidRPr="007C2B1C">
        <w:rPr>
          <w:rFonts w:ascii="Palatino Linotype" w:hAnsi="Palatino Linotype"/>
          <w:i/>
          <w:color w:val="000000"/>
        </w:rPr>
        <w:t>dia</w:t>
      </w:r>
      <w:proofErr w:type="spellEnd"/>
      <w:r w:rsidR="007C2B1C" w:rsidRPr="007C2B1C">
        <w:rPr>
          <w:rFonts w:ascii="Palatino Linotype" w:hAnsi="Palatino Linotype"/>
          <w:i/>
          <w:color w:val="000000"/>
        </w:rPr>
        <w:t xml:space="preserve"> cuanto a la semana o al mes en los años 2018, 2019 y la contestación de respuesta_coordinador_proteccion_civil_bomberos_00007.pdf es borrosa y poco </w:t>
      </w:r>
      <w:proofErr w:type="spellStart"/>
      <w:r w:rsidR="007C2B1C" w:rsidRPr="007C2B1C">
        <w:rPr>
          <w:rFonts w:ascii="Palatino Linotype" w:hAnsi="Palatino Linotype"/>
          <w:i/>
          <w:color w:val="000000"/>
        </w:rPr>
        <w:t>leible</w:t>
      </w:r>
      <w:proofErr w:type="spellEnd"/>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C0760">
        <w:rPr>
          <w:rFonts w:ascii="Palatino Linotype" w:hAnsi="Palatino Linotype" w:cs="Arial"/>
          <w:sz w:val="24"/>
          <w:szCs w:val="24"/>
        </w:rPr>
        <w:t>dieciocho de febrero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BE1411">
        <w:rPr>
          <w:rFonts w:ascii="Palatino Linotype" w:hAnsi="Palatino Linotype" w:cs="Arial"/>
          <w:sz w:val="24"/>
          <w:szCs w:val="24"/>
        </w:rPr>
        <w:t xml:space="preserve"> presento su informe justificado en tiempo y forma, el cual fue puesto a la vista del particular. Por su parte </w:t>
      </w:r>
      <w:r w:rsidR="00F13F6A">
        <w:rPr>
          <w:rFonts w:ascii="Palatino Linotype" w:hAnsi="Palatino Linotype" w:cs="Arial"/>
          <w:sz w:val="24"/>
          <w:szCs w:val="24"/>
        </w:rPr>
        <w:t xml:space="preserve"> </w:t>
      </w:r>
      <w:r w:rsidR="00BE1411">
        <w:rPr>
          <w:rFonts w:ascii="Palatino Linotype" w:hAnsi="Palatino Linotype" w:cs="Arial"/>
          <w:sz w:val="24"/>
          <w:szCs w:val="24"/>
        </w:rPr>
        <w:t>El Recurrente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2C65A8">
        <w:rPr>
          <w:rFonts w:ascii="Palatino Linotype" w:hAnsi="Palatino Linotype" w:cs="Arial"/>
          <w:sz w:val="24"/>
          <w:szCs w:val="24"/>
        </w:rPr>
        <w:t>doce de marzo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4A0C7A" w:rsidRDefault="004A0C7A" w:rsidP="004A0C7A">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4A0C7A" w:rsidRPr="004F59FF" w:rsidRDefault="004A0C7A" w:rsidP="004A0C7A">
      <w:pPr>
        <w:pStyle w:val="Sinespaciado"/>
        <w:jc w:val="both"/>
        <w:rPr>
          <w:rFonts w:ascii="Palatino Linotype" w:hAnsi="Palatino Linotype"/>
          <w:b/>
          <w:sz w:val="14"/>
          <w:szCs w:val="26"/>
          <w:lang w:val="es-ES"/>
        </w:rPr>
      </w:pPr>
    </w:p>
    <w:p w:rsidR="004A0C7A" w:rsidRPr="00890DBD" w:rsidRDefault="004A0C7A" w:rsidP="004A0C7A">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lastRenderedPageBreak/>
        <w:t>VIII. Firma del recurrente, en su caso, cuando se presente por escrito, requisito sin el cual se dará trámite al recurso.</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4A0C7A" w:rsidRPr="00890DBD" w:rsidRDefault="004A0C7A" w:rsidP="004A0C7A">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4A0C7A" w:rsidRPr="00311EE6" w:rsidRDefault="004A0C7A" w:rsidP="004A0C7A">
      <w:pPr>
        <w:pStyle w:val="Sinespaciado"/>
        <w:jc w:val="both"/>
        <w:rPr>
          <w:rFonts w:ascii="Palatino Linotype" w:hAnsi="Palatino Linotype"/>
          <w:b/>
          <w:i/>
          <w:lang w:val="es-ES"/>
        </w:rPr>
      </w:pPr>
      <w:r w:rsidRPr="00890DBD">
        <w:rPr>
          <w:rFonts w:ascii="Palatino Linotype" w:hAnsi="Palatino Linotype"/>
          <w:b/>
          <w:i/>
          <w:lang w:val="es-ES"/>
        </w:rPr>
        <w:t>[Énfasis añadido]</w:t>
      </w:r>
    </w:p>
    <w:p w:rsidR="004A0C7A" w:rsidRDefault="004A0C7A" w:rsidP="004A0C7A">
      <w:pPr>
        <w:pStyle w:val="Sinespaciado"/>
        <w:spacing w:line="360" w:lineRule="auto"/>
        <w:jc w:val="both"/>
        <w:rPr>
          <w:rFonts w:ascii="Palatino Linotype" w:hAnsi="Palatino Linotype"/>
        </w:rPr>
      </w:pPr>
    </w:p>
    <w:p w:rsidR="004A0C7A" w:rsidRDefault="004A0C7A" w:rsidP="004A0C7A">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t>procedibilidad</w:t>
      </w:r>
      <w:proofErr w:type="spellEnd"/>
      <w:r w:rsidRPr="00890DBD">
        <w:rPr>
          <w:rFonts w:ascii="Palatino Linotype" w:hAnsi="Palatino Linotype"/>
        </w:rPr>
        <w:t>;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A955FC" w:rsidRPr="0014447C" w:rsidRDefault="004A0C7A"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4A0C7A"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lastRenderedPageBreak/>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lastRenderedPageBreak/>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41680B" w:rsidRDefault="0041680B" w:rsidP="0041680B"/>
    <w:p w:rsidR="00710CEC" w:rsidRDefault="007B46FB" w:rsidP="007B46FB">
      <w:pPr>
        <w:pStyle w:val="Sinespaciado"/>
        <w:numPr>
          <w:ilvl w:val="0"/>
          <w:numId w:val="42"/>
        </w:numPr>
        <w:spacing w:line="360" w:lineRule="auto"/>
        <w:jc w:val="both"/>
        <w:rPr>
          <w:rFonts w:ascii="Palatino Linotype" w:hAnsi="Palatino Linotype"/>
        </w:rPr>
      </w:pPr>
      <w:r>
        <w:rPr>
          <w:rFonts w:ascii="Palatino Linotype" w:hAnsi="Palatino Linotype"/>
        </w:rPr>
        <w:t>Gasto por concepto de gasolina de</w:t>
      </w:r>
      <w:r w:rsidRPr="007B46FB">
        <w:rPr>
          <w:rFonts w:ascii="Palatino Linotype" w:hAnsi="Palatino Linotype"/>
        </w:rPr>
        <w:t xml:space="preserve"> las unidades de protección civil </w:t>
      </w:r>
      <w:r w:rsidR="00710CEC">
        <w:rPr>
          <w:rFonts w:ascii="Palatino Linotype" w:hAnsi="Palatino Linotype"/>
        </w:rPr>
        <w:t>en los años 2018, 2019;</w:t>
      </w:r>
    </w:p>
    <w:p w:rsidR="00710CEC" w:rsidRDefault="009A2E90" w:rsidP="007B46FB">
      <w:pPr>
        <w:pStyle w:val="Sinespaciado"/>
        <w:numPr>
          <w:ilvl w:val="0"/>
          <w:numId w:val="42"/>
        </w:numPr>
        <w:spacing w:line="360" w:lineRule="auto"/>
        <w:jc w:val="both"/>
        <w:rPr>
          <w:rFonts w:ascii="Palatino Linotype" w:hAnsi="Palatino Linotype"/>
        </w:rPr>
      </w:pPr>
      <w:r>
        <w:rPr>
          <w:rFonts w:ascii="Palatino Linotype" w:hAnsi="Palatino Linotype"/>
        </w:rPr>
        <w:t>P</w:t>
      </w:r>
      <w:r w:rsidRPr="007B46FB">
        <w:rPr>
          <w:rFonts w:ascii="Palatino Linotype" w:hAnsi="Palatino Linotype"/>
        </w:rPr>
        <w:t>or qué</w:t>
      </w:r>
      <w:r w:rsidR="007B46FB" w:rsidRPr="007B46FB">
        <w:rPr>
          <w:rFonts w:ascii="Palatino Linotype" w:hAnsi="Palatino Linotype"/>
        </w:rPr>
        <w:t xml:space="preserve"> la ambulancia se queda sin gasolina a pleno servicio</w:t>
      </w:r>
      <w:r w:rsidR="00710CEC">
        <w:rPr>
          <w:rFonts w:ascii="Palatino Linotype" w:hAnsi="Palatino Linotype"/>
        </w:rPr>
        <w:t>;</w:t>
      </w:r>
      <w:r w:rsidR="007B46FB" w:rsidRPr="007B46FB">
        <w:rPr>
          <w:rFonts w:ascii="Palatino Linotype" w:hAnsi="Palatino Linotype"/>
        </w:rPr>
        <w:t xml:space="preserve"> </w:t>
      </w:r>
    </w:p>
    <w:p w:rsidR="00E6246D" w:rsidRDefault="009A2E90" w:rsidP="007B46FB">
      <w:pPr>
        <w:pStyle w:val="Sinespaciado"/>
        <w:numPr>
          <w:ilvl w:val="0"/>
          <w:numId w:val="42"/>
        </w:numPr>
        <w:spacing w:line="360" w:lineRule="auto"/>
        <w:jc w:val="both"/>
        <w:rPr>
          <w:rFonts w:ascii="Palatino Linotype" w:hAnsi="Palatino Linotype"/>
        </w:rPr>
      </w:pPr>
      <w:r>
        <w:rPr>
          <w:rFonts w:ascii="Palatino Linotype" w:hAnsi="Palatino Linotype"/>
        </w:rPr>
        <w:t>P</w:t>
      </w:r>
      <w:r w:rsidRPr="007B46FB">
        <w:rPr>
          <w:rFonts w:ascii="Palatino Linotype" w:hAnsi="Palatino Linotype"/>
        </w:rPr>
        <w:t>or qué</w:t>
      </w:r>
      <w:r w:rsidR="007B46FB" w:rsidRPr="007B46FB">
        <w:rPr>
          <w:rFonts w:ascii="Palatino Linotype" w:hAnsi="Palatino Linotype"/>
        </w:rPr>
        <w:t xml:space="preserve"> la ambulancia no cuenta con el material para dar los servicios de emergencia</w:t>
      </w:r>
      <w:r w:rsidR="00710CEC">
        <w:rPr>
          <w:rFonts w:ascii="Palatino Linotype" w:hAnsi="Palatino Linotype"/>
        </w:rPr>
        <w:t>.</w:t>
      </w:r>
    </w:p>
    <w:p w:rsidR="007B46FB" w:rsidRPr="007B46FB" w:rsidRDefault="007B46FB" w:rsidP="007B46FB">
      <w:pPr>
        <w:pStyle w:val="Sinespaciado"/>
        <w:spacing w:line="360" w:lineRule="auto"/>
        <w:ind w:left="360"/>
        <w:jc w:val="both"/>
        <w:rPr>
          <w:rFonts w:ascii="Palatino Linotype" w:hAnsi="Palatino Linotype"/>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xml:space="preserve">, comprueba fehacientemente que dicha autoridad acepta que la genera, </w:t>
      </w:r>
      <w:r w:rsidRPr="00625C3D">
        <w:rPr>
          <w:rFonts w:ascii="Palatino Linotype" w:hAnsi="Palatino Linotype" w:cs="Arial"/>
        </w:rPr>
        <w:lastRenderedPageBreak/>
        <w:t>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EE4E36" w:rsidRDefault="00EE4E36" w:rsidP="00EE4E36">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el Recurrente, </w:t>
      </w:r>
    </w:p>
    <w:p w:rsidR="00EE4E36" w:rsidRDefault="00EE4E36" w:rsidP="00FF2EC1">
      <w:pPr>
        <w:pStyle w:val="Sinespaciado"/>
        <w:spacing w:line="360" w:lineRule="auto"/>
        <w:jc w:val="both"/>
        <w:rPr>
          <w:rFonts w:ascii="Palatino Linotype" w:hAnsi="Palatino Linotype"/>
        </w:rPr>
      </w:pPr>
    </w:p>
    <w:p w:rsidR="004B2188"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w:t>
      </w:r>
      <w:r w:rsidR="00EF0523">
        <w:rPr>
          <w:rFonts w:ascii="Palatino Linotype" w:hAnsi="Palatino Linotype"/>
        </w:rPr>
        <w:t>a</w:t>
      </w:r>
      <w:r w:rsidR="00046B26">
        <w:rPr>
          <w:rFonts w:ascii="Palatino Linotype" w:hAnsi="Palatino Linotype" w:cs="Arial"/>
        </w:rPr>
        <w:t>djuntó</w:t>
      </w:r>
      <w:r w:rsidR="00A441B5">
        <w:rPr>
          <w:rFonts w:ascii="Palatino Linotype" w:hAnsi="Palatino Linotype" w:cs="Arial"/>
        </w:rPr>
        <w:t xml:space="preserve"> un archivo electrónico</w:t>
      </w:r>
      <w:r w:rsidR="00935CF4">
        <w:rPr>
          <w:rFonts w:ascii="Palatino Linotype" w:hAnsi="Palatino Linotype" w:cs="Arial"/>
        </w:rPr>
        <w:t xml:space="preserve"> </w:t>
      </w:r>
      <w:r w:rsidR="00A441B5">
        <w:rPr>
          <w:rFonts w:ascii="Palatino Linotype" w:hAnsi="Palatino Linotype" w:cs="Arial"/>
        </w:rPr>
        <w:t>denominado</w:t>
      </w:r>
      <w:r w:rsidR="00EF0523">
        <w:rPr>
          <w:rFonts w:ascii="Palatino Linotype" w:hAnsi="Palatino Linotype" w:cs="Arial"/>
          <w:i/>
        </w:rPr>
        <w:t xml:space="preserve"> </w:t>
      </w:r>
      <w:r w:rsidR="00EF0523" w:rsidRPr="00B800D6">
        <w:rPr>
          <w:rFonts w:ascii="Palatino Linotype" w:hAnsi="Palatino Linotype" w:cs="Arial"/>
        </w:rPr>
        <w:t>“</w:t>
      </w:r>
      <w:r w:rsidR="00935CF4" w:rsidRPr="00935CF4">
        <w:rPr>
          <w:rFonts w:ascii="Palatino Linotype" w:hAnsi="Palatino Linotype" w:cs="Arial"/>
        </w:rPr>
        <w:t>RESPUESTA_</w:t>
      </w:r>
      <w:r w:rsidR="00935CF4">
        <w:rPr>
          <w:rFonts w:ascii="Palatino Linotype" w:hAnsi="Palatino Linotype" w:cs="Arial"/>
        </w:rPr>
        <w:t xml:space="preserve"> </w:t>
      </w:r>
      <w:r w:rsidR="00935CF4" w:rsidRPr="00935CF4">
        <w:rPr>
          <w:rFonts w:ascii="Palatino Linotype" w:hAnsi="Palatino Linotype" w:cs="Arial"/>
        </w:rPr>
        <w:t>COORDINADOR_</w:t>
      </w:r>
      <w:r w:rsidR="00935CF4">
        <w:rPr>
          <w:rFonts w:ascii="Palatino Linotype" w:hAnsi="Palatino Linotype" w:cs="Arial"/>
        </w:rPr>
        <w:t xml:space="preserve"> </w:t>
      </w:r>
      <w:r w:rsidR="00935CF4" w:rsidRPr="00935CF4">
        <w:rPr>
          <w:rFonts w:ascii="Palatino Linotype" w:hAnsi="Palatino Linotype" w:cs="Arial"/>
        </w:rPr>
        <w:t>PROTECCION_</w:t>
      </w:r>
      <w:r w:rsidR="00935CF4">
        <w:rPr>
          <w:rFonts w:ascii="Palatino Linotype" w:hAnsi="Palatino Linotype" w:cs="Arial"/>
        </w:rPr>
        <w:t xml:space="preserve"> </w:t>
      </w:r>
      <w:r w:rsidR="00935CF4" w:rsidRPr="00935CF4">
        <w:rPr>
          <w:rFonts w:ascii="Palatino Linotype" w:hAnsi="Palatino Linotype" w:cs="Arial"/>
        </w:rPr>
        <w:t>CIVIL_BOMBEROS_00007</w:t>
      </w:r>
      <w:r w:rsidR="00EF0523">
        <w:rPr>
          <w:rFonts w:ascii="Palatino Linotype" w:hAnsi="Palatino Linotype" w:cs="Arial"/>
        </w:rPr>
        <w:t>”</w:t>
      </w:r>
      <w:r w:rsidR="00A441B5">
        <w:rPr>
          <w:rFonts w:ascii="Palatino Linotype" w:hAnsi="Palatino Linotype"/>
        </w:rPr>
        <w:t>, el</w:t>
      </w:r>
      <w:r w:rsidR="00EF0523">
        <w:rPr>
          <w:rFonts w:ascii="Palatino Linotype" w:hAnsi="Palatino Linotype"/>
        </w:rPr>
        <w:t xml:space="preserve"> </w:t>
      </w:r>
      <w:r w:rsidR="00BC4F22">
        <w:rPr>
          <w:rFonts w:ascii="Palatino Linotype" w:hAnsi="Palatino Linotype"/>
        </w:rPr>
        <w:t>cual</w:t>
      </w:r>
      <w:r>
        <w:rPr>
          <w:rFonts w:ascii="Palatino Linotype" w:hAnsi="Palatino Linotype"/>
        </w:rPr>
        <w:t xml:space="preserve"> medularmente contienen</w:t>
      </w:r>
      <w:r w:rsidR="00F0597A">
        <w:rPr>
          <w:rFonts w:ascii="Palatino Linotype" w:hAnsi="Palatino Linotype"/>
        </w:rPr>
        <w:t xml:space="preserve"> </w:t>
      </w:r>
      <w:r w:rsidR="00046B26">
        <w:rPr>
          <w:rFonts w:ascii="Palatino Linotype" w:hAnsi="Palatino Linotype"/>
        </w:rPr>
        <w:t>el</w:t>
      </w:r>
      <w:r w:rsidR="00E93CBF">
        <w:rPr>
          <w:rFonts w:ascii="Palatino Linotype" w:hAnsi="Palatino Linotype"/>
        </w:rPr>
        <w:t xml:space="preserve"> </w:t>
      </w:r>
      <w:r w:rsidR="005926B3">
        <w:rPr>
          <w:rFonts w:ascii="Palatino Linotype" w:hAnsi="Palatino Linotype"/>
        </w:rPr>
        <w:t xml:space="preserve">oficio número </w:t>
      </w:r>
      <w:r w:rsidR="00496327">
        <w:rPr>
          <w:rFonts w:ascii="Palatino Linotype" w:hAnsi="Palatino Linotype"/>
        </w:rPr>
        <w:t>CHI/P.C./013/2020</w:t>
      </w:r>
      <w:r w:rsidR="00377A48">
        <w:rPr>
          <w:rFonts w:ascii="Palatino Linotype" w:hAnsi="Palatino Linotype"/>
        </w:rPr>
        <w:t xml:space="preserve"> signado por </w:t>
      </w:r>
      <w:r w:rsidR="00496327">
        <w:rPr>
          <w:rFonts w:ascii="Palatino Linotype" w:hAnsi="Palatino Linotype"/>
        </w:rPr>
        <w:t>el Coordinador de Protección Civil y Bomberos</w:t>
      </w:r>
      <w:r w:rsidR="00377A48">
        <w:rPr>
          <w:rFonts w:ascii="Palatino Linotype" w:hAnsi="Palatino Linotype"/>
        </w:rPr>
        <w:t xml:space="preserve"> donde </w:t>
      </w:r>
      <w:r w:rsidR="00BE4CAD">
        <w:rPr>
          <w:rFonts w:ascii="Palatino Linotype" w:hAnsi="Palatino Linotype"/>
        </w:rPr>
        <w:t xml:space="preserve">se </w:t>
      </w:r>
      <w:r w:rsidR="00377A48">
        <w:rPr>
          <w:rFonts w:ascii="Palatino Linotype" w:hAnsi="Palatino Linotype"/>
        </w:rPr>
        <w:t xml:space="preserve">advierte </w:t>
      </w:r>
      <w:r w:rsidR="00BE4CAD">
        <w:rPr>
          <w:rFonts w:ascii="Palatino Linotype" w:hAnsi="Palatino Linotype"/>
        </w:rPr>
        <w:t xml:space="preserve">da contestación a los cuestionamientos vertidos por el particular, informando que del uno de enero del año dos mil diecinueve a la fecha, la unidad (PC007) no se ha quedado sin gasolina en ningún servicio brindado, por lo que en algunas </w:t>
      </w:r>
      <w:r w:rsidR="00411C6F">
        <w:rPr>
          <w:rFonts w:ascii="Palatino Linotype" w:hAnsi="Palatino Linotype"/>
        </w:rPr>
        <w:t>ocasiones se ha prestado la atención con otra unidad</w:t>
      </w:r>
      <w:r w:rsidR="00147AC4">
        <w:rPr>
          <w:rFonts w:ascii="Palatino Linotype" w:hAnsi="Palatino Linotype"/>
        </w:rPr>
        <w:t>,</w:t>
      </w:r>
      <w:r w:rsidR="00411C6F">
        <w:rPr>
          <w:rFonts w:ascii="Palatino Linotype" w:hAnsi="Palatino Linotype"/>
        </w:rPr>
        <w:t xml:space="preserve"> por fallas mecánicas</w:t>
      </w:r>
      <w:r w:rsidR="00147AC4">
        <w:rPr>
          <w:rFonts w:ascii="Palatino Linotype" w:hAnsi="Palatino Linotype"/>
        </w:rPr>
        <w:t>. Por lo que respecta al año dos mil dieciocho y anteriores</w:t>
      </w:r>
      <w:r w:rsidR="005F72A3">
        <w:rPr>
          <w:rFonts w:ascii="Palatino Linotype" w:hAnsi="Palatino Linotype"/>
        </w:rPr>
        <w:t xml:space="preserve"> se desconoce dicha información por no existir </w:t>
      </w:r>
      <w:r w:rsidR="004B2188">
        <w:rPr>
          <w:rFonts w:ascii="Palatino Linotype" w:hAnsi="Palatino Linotype"/>
        </w:rPr>
        <w:t xml:space="preserve">dentro en los archivos de la presente administración. </w:t>
      </w:r>
    </w:p>
    <w:p w:rsidR="00EE4E36" w:rsidRDefault="004B2188" w:rsidP="00FF2EC1">
      <w:pPr>
        <w:pStyle w:val="Sinespaciado"/>
        <w:spacing w:line="360" w:lineRule="auto"/>
        <w:jc w:val="both"/>
        <w:rPr>
          <w:rFonts w:ascii="Palatino Linotype" w:hAnsi="Palatino Linotype"/>
        </w:rPr>
      </w:pPr>
      <w:r>
        <w:rPr>
          <w:rFonts w:ascii="Palatino Linotype" w:hAnsi="Palatino Linotype"/>
        </w:rPr>
        <w:t xml:space="preserve">En el mismos sentido, dicha coordinación </w:t>
      </w:r>
      <w:r w:rsidR="00FD7F57">
        <w:rPr>
          <w:rFonts w:ascii="Palatino Linotype" w:hAnsi="Palatino Linotype"/>
        </w:rPr>
        <w:t>informa al recurrente que la unidad PC007</w:t>
      </w:r>
      <w:r w:rsidR="002B3A66">
        <w:rPr>
          <w:rFonts w:ascii="Palatino Linotype" w:hAnsi="Palatino Linotype"/>
        </w:rPr>
        <w:t xml:space="preserve"> es una ambulancia de atención básica, por lo que de acuerdo a sus características, solamente cuenta con el material necesario para brindar la atención pre hospitalaria básica en una </w:t>
      </w:r>
      <w:r w:rsidR="00F83D6E">
        <w:rPr>
          <w:rFonts w:ascii="Palatino Linotype" w:hAnsi="Palatino Linotype"/>
        </w:rPr>
        <w:t xml:space="preserve">emergencia. </w:t>
      </w:r>
      <w:r>
        <w:rPr>
          <w:rFonts w:ascii="Palatino Linotype" w:hAnsi="Palatino Linotype"/>
        </w:rPr>
        <w:t xml:space="preserve"> </w:t>
      </w:r>
      <w:r w:rsidR="00BE4CAD">
        <w:rPr>
          <w:rFonts w:ascii="Palatino Linotype" w:hAnsi="Palatino Linotype"/>
        </w:rPr>
        <w:t xml:space="preserve"> </w:t>
      </w:r>
    </w:p>
    <w:p w:rsidR="001D038E" w:rsidRDefault="001D038E" w:rsidP="009D7191">
      <w:pPr>
        <w:pStyle w:val="Sinespaciado"/>
        <w:spacing w:line="360" w:lineRule="auto"/>
        <w:jc w:val="center"/>
        <w:rPr>
          <w:rFonts w:ascii="Palatino Linotype" w:hAnsi="Palatino Linotype"/>
        </w:rPr>
      </w:pPr>
    </w:p>
    <w:p w:rsidR="003564CF" w:rsidRDefault="003564CF" w:rsidP="003564CF">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 xml:space="preserve">generó un documento </w:t>
      </w:r>
      <w:r w:rsidRPr="00E96DB0">
        <w:rPr>
          <w:rFonts w:ascii="Palatino Linotype" w:hAnsi="Palatino Linotype"/>
          <w:i/>
          <w:sz w:val="24"/>
        </w:rPr>
        <w:t xml:space="preserve">ad hoc </w:t>
      </w:r>
      <w:r w:rsidRPr="00E96DB0">
        <w:rPr>
          <w:rFonts w:ascii="Palatino Linotype" w:hAnsi="Palatino Linotype"/>
          <w:sz w:val="24"/>
        </w:rPr>
        <w:t xml:space="preserve">para atender los </w:t>
      </w:r>
      <w:r>
        <w:rPr>
          <w:rFonts w:ascii="Palatino Linotype" w:hAnsi="Palatino Linotype"/>
          <w:sz w:val="24"/>
        </w:rPr>
        <w:t>cuestionamientos planteados por el recurrente</w:t>
      </w:r>
      <w:r w:rsidRPr="00E96DB0">
        <w:rPr>
          <w:rFonts w:ascii="Palatino Linotype" w:hAnsi="Palatino Linotype"/>
          <w:sz w:val="24"/>
        </w:rPr>
        <w:t xml:space="preserve">, no menos cierto lo es, que </w:t>
      </w:r>
      <w:r w:rsidRPr="00E96DB0">
        <w:rPr>
          <w:rFonts w:ascii="Palatino Linotype" w:hAnsi="Palatino Linotype" w:cs="Arial"/>
          <w:sz w:val="24"/>
          <w:szCs w:val="19"/>
          <w:lang w:eastAsia="es-MX"/>
        </w:rPr>
        <w:t xml:space="preserve">la respuesta proporcionada por </w:t>
      </w:r>
      <w:r w:rsidR="003A1B28">
        <w:rPr>
          <w:rFonts w:ascii="Palatino Linotype" w:hAnsi="Palatino Linotype"/>
        </w:rPr>
        <w:t>Coordinador de Protección Civil y Bomberos</w:t>
      </w:r>
      <w:r w:rsidR="003A1B28" w:rsidRPr="00E96DB0">
        <w:rPr>
          <w:rFonts w:ascii="Palatino Linotype" w:hAnsi="Palatino Linotype" w:cs="Arial"/>
          <w:sz w:val="24"/>
          <w:szCs w:val="19"/>
          <w:lang w:eastAsia="es-MX"/>
        </w:rPr>
        <w:t xml:space="preserve"> </w:t>
      </w:r>
      <w:r w:rsidRPr="00E96DB0">
        <w:rPr>
          <w:rFonts w:ascii="Palatino Linotype" w:hAnsi="Palatino Linotype" w:cs="Arial"/>
          <w:sz w:val="24"/>
          <w:szCs w:val="19"/>
          <w:lang w:eastAsia="es-MX"/>
        </w:rPr>
        <w:t>no menoscaba el derecho elemental materia de la presente resolución, al tratarse de un documento público emitido por un Servidor Público en el ejercicio de funciones.</w:t>
      </w:r>
    </w:p>
    <w:p w:rsidR="003564CF" w:rsidRPr="00E96DB0" w:rsidRDefault="003564CF" w:rsidP="003564CF">
      <w:pPr>
        <w:pStyle w:val="Textonotapie"/>
        <w:rPr>
          <w:lang w:eastAsia="es-MX"/>
        </w:rPr>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w:t>
      </w:r>
      <w:r>
        <w:rPr>
          <w:rFonts w:ascii="Palatino Linotype" w:hAnsi="Palatino Linotype"/>
          <w:i/>
          <w:sz w:val="20"/>
          <w:szCs w:val="20"/>
        </w:rPr>
        <w:lastRenderedPageBreak/>
        <w:t>y firmado por funcionario público, que tenga derecho a certificar y que lleve el sello o timbre a la oficina respectiva, y si carece de estos requisitos no puede considerarse como auténtico.”</w:t>
      </w:r>
    </w:p>
    <w:p w:rsidR="003564CF" w:rsidRDefault="003564CF" w:rsidP="003564CF">
      <w:pPr>
        <w:pStyle w:val="Textonotapie"/>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3564CF" w:rsidRPr="00C24C0B" w:rsidRDefault="003564CF" w:rsidP="003564CF">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73CDB" w:rsidRDefault="00A73CDB" w:rsidP="00853041">
      <w:pPr>
        <w:spacing w:after="0" w:line="360" w:lineRule="auto"/>
        <w:jc w:val="both"/>
        <w:rPr>
          <w:rFonts w:ascii="Palatino Linotype" w:eastAsia="Times New Roman" w:hAnsi="Palatino Linotype" w:cs="Arial"/>
          <w:sz w:val="24"/>
          <w:szCs w:val="24"/>
          <w:lang w:val="es-ES" w:eastAsia="es-ES"/>
        </w:rPr>
      </w:pP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 xml:space="preserve">interpuso el presente recurso de revisión, señalando como </w:t>
      </w:r>
      <w:r>
        <w:rPr>
          <w:rFonts w:ascii="Palatino Linotype" w:eastAsia="Times New Roman" w:hAnsi="Palatino Linotype" w:cs="Arial"/>
          <w:sz w:val="24"/>
          <w:szCs w:val="24"/>
          <w:lang w:val="es-ES" w:eastAsia="es-ES"/>
        </w:rPr>
        <w:t>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D510AE" w:rsidRPr="00D510AE">
        <w:rPr>
          <w:rFonts w:ascii="Palatino Linotype" w:eastAsia="Times New Roman" w:hAnsi="Palatino Linotype" w:cs="Arial"/>
          <w:i/>
          <w:sz w:val="24"/>
          <w:szCs w:val="24"/>
          <w:u w:val="single"/>
          <w:lang w:val="es-ES" w:eastAsia="es-ES"/>
        </w:rPr>
        <w:t xml:space="preserve">no entregan la información que quiero que me digan cuanta gasolina les ponen a las unidades de </w:t>
      </w:r>
      <w:proofErr w:type="spellStart"/>
      <w:r w:rsidR="00D510AE" w:rsidRPr="00D510AE">
        <w:rPr>
          <w:rFonts w:ascii="Palatino Linotype" w:eastAsia="Times New Roman" w:hAnsi="Palatino Linotype" w:cs="Arial"/>
          <w:i/>
          <w:sz w:val="24"/>
          <w:szCs w:val="24"/>
          <w:u w:val="single"/>
          <w:lang w:val="es-ES" w:eastAsia="es-ES"/>
        </w:rPr>
        <w:t>proteccion</w:t>
      </w:r>
      <w:proofErr w:type="spellEnd"/>
      <w:r w:rsidR="00D510AE" w:rsidRPr="00D510AE">
        <w:rPr>
          <w:rFonts w:ascii="Palatino Linotype" w:eastAsia="Times New Roman" w:hAnsi="Palatino Linotype" w:cs="Arial"/>
          <w:i/>
          <w:sz w:val="24"/>
          <w:szCs w:val="24"/>
          <w:u w:val="single"/>
          <w:lang w:val="es-ES" w:eastAsia="es-ES"/>
        </w:rPr>
        <w:t xml:space="preserve"> civil</w:t>
      </w:r>
      <w:r w:rsidR="00D510AE" w:rsidRPr="00D510AE">
        <w:rPr>
          <w:rFonts w:ascii="Palatino Linotype" w:eastAsia="Times New Roman" w:hAnsi="Palatino Linotype" w:cs="Arial"/>
          <w:i/>
          <w:sz w:val="24"/>
          <w:szCs w:val="24"/>
          <w:lang w:val="es-ES" w:eastAsia="es-ES"/>
        </w:rPr>
        <w:t xml:space="preserve"> al </w:t>
      </w:r>
      <w:proofErr w:type="spellStart"/>
      <w:r w:rsidR="00D510AE" w:rsidRPr="00D510AE">
        <w:rPr>
          <w:rFonts w:ascii="Palatino Linotype" w:eastAsia="Times New Roman" w:hAnsi="Palatino Linotype" w:cs="Arial"/>
          <w:i/>
          <w:sz w:val="24"/>
          <w:szCs w:val="24"/>
          <w:lang w:val="es-ES" w:eastAsia="es-ES"/>
        </w:rPr>
        <w:t>dia</w:t>
      </w:r>
      <w:proofErr w:type="spellEnd"/>
      <w:r w:rsidR="00D510AE" w:rsidRPr="00D510AE">
        <w:rPr>
          <w:rFonts w:ascii="Palatino Linotype" w:eastAsia="Times New Roman" w:hAnsi="Palatino Linotype" w:cs="Arial"/>
          <w:i/>
          <w:sz w:val="24"/>
          <w:szCs w:val="24"/>
          <w:lang w:val="es-ES" w:eastAsia="es-ES"/>
        </w:rPr>
        <w:t xml:space="preserve"> cuanto a la semana o al mes en los años 2018, 2019 y la contestación de respuesta_coordinador_proteccion_civil_bomberos_00007.pdf es borrosa y poco </w:t>
      </w:r>
      <w:proofErr w:type="spellStart"/>
      <w:r w:rsidR="00D510AE" w:rsidRPr="00D510AE">
        <w:rPr>
          <w:rFonts w:ascii="Palatino Linotype" w:eastAsia="Times New Roman" w:hAnsi="Palatino Linotype" w:cs="Arial"/>
          <w:i/>
          <w:sz w:val="24"/>
          <w:szCs w:val="24"/>
          <w:lang w:val="es-ES" w:eastAsia="es-ES"/>
        </w:rPr>
        <w:t>leible</w:t>
      </w:r>
      <w:proofErr w:type="spellEnd"/>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856301" w:rsidRDefault="00856301" w:rsidP="00485556">
      <w:pPr>
        <w:spacing w:after="0" w:line="360" w:lineRule="auto"/>
        <w:jc w:val="both"/>
        <w:rPr>
          <w:rFonts w:ascii="Palatino Linotype" w:hAnsi="Palatino Linotype" w:cs="Arial"/>
          <w:sz w:val="24"/>
          <w:szCs w:val="24"/>
        </w:rPr>
      </w:pPr>
    </w:p>
    <w:p w:rsidR="005D4C1B" w:rsidRPr="005D4C1B" w:rsidRDefault="005D4C1B" w:rsidP="005D4C1B">
      <w:pPr>
        <w:spacing w:line="360" w:lineRule="auto"/>
        <w:jc w:val="both"/>
        <w:rPr>
          <w:rFonts w:ascii="Palatino Linotype" w:hAnsi="Palatino Linotype"/>
          <w:color w:val="222222"/>
          <w:sz w:val="24"/>
          <w:lang w:eastAsia="es-MX"/>
        </w:rPr>
      </w:pPr>
      <w:r w:rsidRPr="005D4C1B">
        <w:rPr>
          <w:rFonts w:ascii="Palatino Linotype" w:hAnsi="Palatino Linotype"/>
          <w:color w:val="222222"/>
          <w:sz w:val="24"/>
          <w:lang w:eastAsia="es-MX"/>
        </w:rPr>
        <w:lastRenderedPageBreak/>
        <w:t xml:space="preserve">Por otro lado, respecto al requerimiento relacionado con </w:t>
      </w:r>
      <w:r w:rsidR="008D0D13">
        <w:rPr>
          <w:rFonts w:ascii="Palatino Linotype" w:hAnsi="Palatino Linotype"/>
          <w:color w:val="222222"/>
          <w:sz w:val="24"/>
          <w:lang w:eastAsia="es-MX"/>
        </w:rPr>
        <w:t>el g</w:t>
      </w:r>
      <w:r w:rsidR="008D0D13" w:rsidRPr="008D0D13">
        <w:rPr>
          <w:rFonts w:ascii="Palatino Linotype" w:hAnsi="Palatino Linotype"/>
          <w:color w:val="222222"/>
          <w:sz w:val="24"/>
          <w:lang w:eastAsia="es-MX"/>
        </w:rPr>
        <w:t>asto por concepto de gasolina de las unidades de pro</w:t>
      </w:r>
      <w:r w:rsidR="008D0D13">
        <w:rPr>
          <w:rFonts w:ascii="Palatino Linotype" w:hAnsi="Palatino Linotype"/>
          <w:color w:val="222222"/>
          <w:sz w:val="24"/>
          <w:lang w:eastAsia="es-MX"/>
        </w:rPr>
        <w:t>tección civil en los años 2018, 2019 y del uno al veintitrés</w:t>
      </w:r>
      <w:r w:rsidR="009D0D51">
        <w:rPr>
          <w:rFonts w:ascii="Palatino Linotype" w:hAnsi="Palatino Linotype"/>
          <w:color w:val="222222"/>
          <w:sz w:val="24"/>
          <w:lang w:eastAsia="es-MX"/>
        </w:rPr>
        <w:t xml:space="preserve"> de enero de dos mil dieciocho</w:t>
      </w:r>
      <w:r w:rsidRPr="005D4C1B">
        <w:rPr>
          <w:rFonts w:ascii="Palatino Linotype" w:hAnsi="Palatino Linotype"/>
          <w:color w:val="222222"/>
          <w:sz w:val="24"/>
          <w:lang w:eastAsia="es-MX"/>
        </w:rPr>
        <w:t xml:space="preserve">; al respecto, </w:t>
      </w:r>
      <w:r w:rsidRPr="005D4C1B">
        <w:rPr>
          <w:rFonts w:ascii="Palatino Linotype" w:hAnsi="Palatino Linotype"/>
          <w:b/>
          <w:color w:val="222222"/>
          <w:sz w:val="24"/>
          <w:lang w:eastAsia="es-MX"/>
        </w:rPr>
        <w:t xml:space="preserve">EL SUJETO OBLIGADO </w:t>
      </w:r>
      <w:r w:rsidR="009D0D51" w:rsidRPr="009D0D51">
        <w:rPr>
          <w:rFonts w:ascii="Palatino Linotype" w:hAnsi="Palatino Linotype"/>
          <w:color w:val="222222"/>
          <w:sz w:val="24"/>
          <w:lang w:eastAsia="es-MX"/>
        </w:rPr>
        <w:t xml:space="preserve">fue </w:t>
      </w:r>
      <w:r w:rsidR="009D0D51">
        <w:rPr>
          <w:rFonts w:ascii="Palatino Linotype" w:hAnsi="Palatino Linotype"/>
          <w:color w:val="222222"/>
          <w:sz w:val="24"/>
          <w:lang w:eastAsia="es-MX"/>
        </w:rPr>
        <w:t xml:space="preserve">omiso en </w:t>
      </w:r>
      <w:r w:rsidR="00CF7094">
        <w:rPr>
          <w:rFonts w:ascii="Palatino Linotype" w:hAnsi="Palatino Linotype"/>
          <w:color w:val="222222"/>
          <w:sz w:val="24"/>
          <w:lang w:eastAsia="es-MX"/>
        </w:rPr>
        <w:t xml:space="preserve">remitir información respecto a este punto de lo solicitado. </w:t>
      </w:r>
    </w:p>
    <w:p w:rsidR="00316104" w:rsidRDefault="00316104" w:rsidP="00316104">
      <w:pPr>
        <w:pStyle w:val="Sinespaciado"/>
        <w:rPr>
          <w:rFonts w:eastAsia="Calibri"/>
          <w:lang w:val="es-ES"/>
        </w:rPr>
      </w:pPr>
    </w:p>
    <w:p w:rsidR="00A73CDB" w:rsidRPr="003A1B28" w:rsidRDefault="00A73CDB" w:rsidP="00A73CDB">
      <w:pPr>
        <w:spacing w:before="240" w:after="240" w:line="360" w:lineRule="auto"/>
        <w:jc w:val="both"/>
        <w:rPr>
          <w:rFonts w:ascii="Palatino Linotype" w:hAnsi="Palatino Linotype"/>
          <w:sz w:val="24"/>
        </w:rPr>
      </w:pPr>
      <w:r w:rsidRPr="003A1B28">
        <w:rPr>
          <w:rFonts w:ascii="Palatino Linotype" w:hAnsi="Palatino Linotype"/>
          <w:sz w:val="24"/>
        </w:rPr>
        <w:t>Ahora bien, respecto del análisis de la información solicitada, es pertinente mencionar que el Código Financiero del Estado de México, señala que el presupuesto de egresos se ejercerá de acuerdo con lo que determine el Decreto de Presupuesto de Egresos y demás disposiciones que establezca la Secretaría y la Tesorería en el ámbito de sus respectivas competencias.</w:t>
      </w:r>
    </w:p>
    <w:p w:rsidR="00A73CDB" w:rsidRDefault="00A73CDB" w:rsidP="00A73CDB">
      <w:pPr>
        <w:pStyle w:val="Texto"/>
        <w:tabs>
          <w:tab w:val="right" w:leader="dot" w:pos="8505"/>
        </w:tabs>
        <w:spacing w:after="0" w:line="360" w:lineRule="auto"/>
        <w:ind w:firstLine="0"/>
        <w:rPr>
          <w:rFonts w:ascii="Palatino Linotype" w:hAnsi="Palatino Linotype"/>
          <w:sz w:val="24"/>
          <w:szCs w:val="24"/>
          <w:lang w:eastAsia="es-MX"/>
        </w:rPr>
      </w:pPr>
      <w:r w:rsidRPr="00E26ED8">
        <w:rPr>
          <w:rFonts w:ascii="Palatino Linotype" w:hAnsi="Palatino Linotype"/>
          <w:sz w:val="24"/>
          <w:szCs w:val="24"/>
          <w:lang w:eastAsia="es-MX"/>
        </w:rPr>
        <w:t>El egreso podrá efectuarse cuando se cuente con el recurso disponible de acuerdo a la recaudación considerada en la Ley de Ingresos, así como que exista partida específica de gasto en el presupuesto de egresos autorizado y saldo suficiente para cubrirlo y no podrá cubrir acciones o gastos fuera de los programas y calendarios a los que correspondan por su propia naturaleza, y en específico los artículos 312 y 315 del Código Financiero del Estado de México y Municipios, nos señalan lo siguiente:</w:t>
      </w:r>
    </w:p>
    <w:p w:rsidR="00287411" w:rsidRPr="00E26ED8" w:rsidRDefault="00287411" w:rsidP="00A73CDB">
      <w:pPr>
        <w:pStyle w:val="Texto"/>
        <w:tabs>
          <w:tab w:val="right" w:leader="dot" w:pos="8505"/>
        </w:tabs>
        <w:spacing w:after="0" w:line="360" w:lineRule="auto"/>
        <w:ind w:firstLine="0"/>
        <w:rPr>
          <w:rFonts w:ascii="Palatino Linotype" w:hAnsi="Palatino Linotype"/>
          <w:sz w:val="24"/>
          <w:szCs w:val="24"/>
          <w:lang w:eastAsia="es-MX"/>
        </w:rPr>
      </w:pP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i/>
          <w:sz w:val="22"/>
          <w:szCs w:val="24"/>
          <w:lang w:eastAsia="es-MX"/>
        </w:rPr>
        <w:t>“</w:t>
      </w:r>
      <w:r w:rsidRPr="00E26ED8">
        <w:rPr>
          <w:rFonts w:ascii="Palatino Linotype" w:hAnsi="Palatino Linotype"/>
          <w:b/>
          <w:i/>
          <w:sz w:val="22"/>
          <w:szCs w:val="24"/>
          <w:lang w:eastAsia="es-MX"/>
        </w:rPr>
        <w:t>Artículo 312</w:t>
      </w:r>
      <w:r w:rsidRPr="00E26ED8">
        <w:rPr>
          <w:rFonts w:ascii="Palatino Linotype" w:hAnsi="Palatino Linotype"/>
          <w:i/>
          <w:sz w:val="22"/>
          <w:szCs w:val="24"/>
          <w:lang w:eastAsia="es-MX"/>
        </w:rPr>
        <w:t>.- Las dependencias y entidades públicas deberán cuidar bajo su responsabilidad que los pagos que se efectúen con cargo a sus presupuestos aprobados se realicen con sujeción a los siguientes requisitos:</w:t>
      </w: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i/>
          <w:sz w:val="22"/>
          <w:szCs w:val="24"/>
          <w:lang w:eastAsia="es-MX"/>
        </w:rPr>
        <w:t>I. Que correspondan a compromisos efectivamente devengados, con excepción de los anticipos previstos en otros ordenamientos legales;</w:t>
      </w: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i/>
          <w:sz w:val="22"/>
          <w:szCs w:val="24"/>
          <w:lang w:eastAsia="es-MX"/>
        </w:rPr>
        <w:t>II. Que se efectúen dentro de los límites de los calendarios financieros autorizados;</w:t>
      </w: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i/>
          <w:sz w:val="22"/>
          <w:szCs w:val="24"/>
          <w:lang w:eastAsia="es-MX"/>
        </w:rPr>
        <w:t xml:space="preserve">III. </w:t>
      </w:r>
      <w:r w:rsidRPr="00E26ED8">
        <w:rPr>
          <w:rFonts w:ascii="Palatino Linotype" w:hAnsi="Palatino Linotype"/>
          <w:b/>
          <w:i/>
          <w:sz w:val="22"/>
          <w:szCs w:val="24"/>
          <w:lang w:eastAsia="es-MX"/>
        </w:rPr>
        <w:t>Que se encuentren debidamente justificados y comprobados con los documentos originales respectivos</w:t>
      </w:r>
      <w:r w:rsidRPr="00E26ED8">
        <w:rPr>
          <w:rFonts w:ascii="Palatino Linotype" w:hAnsi="Palatino Linotype"/>
          <w:i/>
          <w:sz w:val="22"/>
          <w:szCs w:val="24"/>
          <w:lang w:eastAsia="es-MX"/>
        </w:rPr>
        <w:t xml:space="preserve">, entendiéndose por justificantes las disposiciones y documentos legales que determinen la obligación de hacer un pago y por </w:t>
      </w:r>
      <w:r w:rsidRPr="00E26ED8">
        <w:rPr>
          <w:rFonts w:ascii="Palatino Linotype" w:hAnsi="Palatino Linotype"/>
          <w:i/>
          <w:sz w:val="22"/>
          <w:szCs w:val="24"/>
          <w:lang w:eastAsia="es-MX"/>
        </w:rPr>
        <w:lastRenderedPageBreak/>
        <w:t>comprobantes, los documentos que demuestren la entrega de los bienes y servicios y el pago en dinero correspondiente.</w:t>
      </w: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i/>
          <w:sz w:val="22"/>
          <w:szCs w:val="24"/>
          <w:lang w:eastAsia="es-MX"/>
        </w:rPr>
        <w:t>IV. Que se relacionen directa y únicamente con los objetivos y metas contemplados en el presupuesto autorizado.</w:t>
      </w: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p>
    <w:p w:rsidR="00A73CDB" w:rsidRPr="00E26ED8" w:rsidRDefault="00A73CDB" w:rsidP="00A73CDB">
      <w:pPr>
        <w:pStyle w:val="Texto"/>
        <w:tabs>
          <w:tab w:val="right" w:leader="dot" w:pos="8505"/>
        </w:tabs>
        <w:spacing w:after="0" w:line="240" w:lineRule="auto"/>
        <w:ind w:left="709" w:right="757" w:firstLine="0"/>
        <w:rPr>
          <w:rFonts w:ascii="Palatino Linotype" w:hAnsi="Palatino Linotype"/>
          <w:i/>
          <w:sz w:val="22"/>
          <w:szCs w:val="24"/>
          <w:lang w:eastAsia="es-MX"/>
        </w:rPr>
      </w:pPr>
      <w:r w:rsidRPr="00E26ED8">
        <w:rPr>
          <w:rFonts w:ascii="Palatino Linotype" w:hAnsi="Palatino Linotype"/>
          <w:b/>
          <w:i/>
          <w:sz w:val="22"/>
          <w:szCs w:val="24"/>
          <w:lang w:eastAsia="es-MX"/>
        </w:rPr>
        <w:t>Artículo 315</w:t>
      </w:r>
      <w:r w:rsidRPr="00E26ED8">
        <w:rPr>
          <w:rFonts w:ascii="Palatino Linotype" w:hAnsi="Palatino Linotype"/>
          <w:i/>
          <w:sz w:val="22"/>
          <w:szCs w:val="24"/>
          <w:lang w:eastAsia="es-MX"/>
        </w:rPr>
        <w:t xml:space="preserve">.- </w:t>
      </w:r>
      <w:r w:rsidRPr="00E26ED8">
        <w:rPr>
          <w:rFonts w:ascii="Palatino Linotype" w:hAnsi="Palatino Linotype"/>
          <w:b/>
          <w:i/>
          <w:sz w:val="22"/>
          <w:szCs w:val="24"/>
          <w:lang w:eastAsia="es-MX"/>
        </w:rPr>
        <w:t>Las partidas de gasto</w:t>
      </w:r>
      <w:r w:rsidRPr="00E26ED8">
        <w:rPr>
          <w:rFonts w:ascii="Palatino Linotype" w:hAnsi="Palatino Linotype"/>
          <w:i/>
          <w:sz w:val="22"/>
          <w:szCs w:val="24"/>
          <w:lang w:eastAsia="es-MX"/>
        </w:rPr>
        <w:t xml:space="preserve"> en que se registra el ejercicio del Presupuesto de Egresos solo serán afectadas por los importes devengados en el propio ejercicio; en consecuencia, no se podrán hacer cargos por conceptos que debieron registrarse en años anteriores, salvo que lo autorice la Secretaría o la Tesorería en el caso de los Municipios, en tal caso, en la respectiva Cuenta Pública se incluirá un apartado que contenga la descripción precisa de estas operaciones.”</w:t>
      </w:r>
    </w:p>
    <w:p w:rsidR="00A73CDB" w:rsidRDefault="00A73CDB" w:rsidP="00A73CDB">
      <w:pPr>
        <w:pStyle w:val="Sinespaciado"/>
      </w:pPr>
    </w:p>
    <w:p w:rsidR="00A73CDB" w:rsidRPr="00287411" w:rsidRDefault="00A73CDB" w:rsidP="00A73CDB">
      <w:pPr>
        <w:spacing w:before="240" w:after="240" w:line="360" w:lineRule="auto"/>
        <w:jc w:val="both"/>
        <w:rPr>
          <w:rFonts w:ascii="Palatino Linotype" w:hAnsi="Palatino Linotype" w:cs="Arial"/>
          <w:sz w:val="24"/>
        </w:rPr>
      </w:pPr>
      <w:r w:rsidRPr="00287411">
        <w:rPr>
          <w:rFonts w:ascii="Palatino Linotype" w:hAnsi="Palatino Linotype" w:cs="Arial"/>
          <w:sz w:val="24"/>
        </w:rPr>
        <w:t>Relacionado con lo anterior, el mismo Código Financiero señala en su artículo 292 que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en el caso de los municipios el proyecto se integrara con los recursos que destinen al Ayuntamiento y organismos municipales, por lo tanto la distribución indica ser hará conforme a lo siguiente:</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26ED8">
        <w:rPr>
          <w:rStyle w:val="normaltextrun"/>
          <w:rFonts w:ascii="Palatino Linotype" w:hAnsi="Palatino Linotype" w:cs="Segoe UI"/>
          <w:b/>
          <w:bCs/>
          <w:i/>
          <w:iCs/>
          <w:sz w:val="22"/>
          <w:szCs w:val="22"/>
        </w:rPr>
        <w:t>“Artículo 292.-</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26ED8">
        <w:rPr>
          <w:rStyle w:val="normaltextrun"/>
          <w:rFonts w:ascii="Palatino Linotype" w:hAnsi="Palatino Linotype" w:cs="Segoe UI"/>
          <w:b/>
          <w:bCs/>
          <w:i/>
          <w:iCs/>
          <w:sz w:val="22"/>
          <w:szCs w:val="22"/>
        </w:rPr>
        <w:t>…</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26ED8">
        <w:rPr>
          <w:rStyle w:val="normaltextrun"/>
          <w:rFonts w:ascii="Palatino Linotype" w:hAnsi="Palatino Linotype" w:cs="Segoe UI"/>
          <w:b/>
          <w:bCs/>
          <w:i/>
          <w:iCs/>
          <w:sz w:val="22"/>
          <w:szCs w:val="22"/>
        </w:rPr>
        <w:t xml:space="preserve">Para el caso de los Municipios, el Proyecto de Presupuesto se integrará con los recursos que se destinen al Ayuntamiento y a los organismos municipales. La distribución será conforme a lo siguiente: </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26ED8">
        <w:rPr>
          <w:rStyle w:val="normaltextrun"/>
          <w:rFonts w:ascii="Palatino Linotype" w:hAnsi="Palatino Linotype" w:cs="Segoe UI"/>
          <w:b/>
          <w:bCs/>
          <w:i/>
          <w:iCs/>
          <w:sz w:val="22"/>
          <w:szCs w:val="22"/>
        </w:rPr>
        <w:t>I. El gasto programable comprende los siguientes capítulos: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a). 1000 Servicios Personales.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 xml:space="preserve"> b). 2000 Materiales y Suministros.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 xml:space="preserve"> c). 3000 Servicios Generales.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 xml:space="preserve"> d). 4000 Transferencias, Asignaciones, Subsidios y otras ayudas.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 xml:space="preserve"> e). 5000 Bienes Muebles, Inmuebles e Intangibles.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lastRenderedPageBreak/>
        <w:t xml:space="preserve">f). 6000 Inversión Pública. </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g). 7000 Inversiones Financieras y otras provisiones.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26ED8">
        <w:rPr>
          <w:rStyle w:val="normaltextrun"/>
          <w:rFonts w:ascii="Palatino Linotype" w:hAnsi="Palatino Linotype" w:cs="Segoe UI"/>
          <w:b/>
          <w:bCs/>
          <w:i/>
          <w:iCs/>
          <w:sz w:val="22"/>
          <w:szCs w:val="22"/>
        </w:rPr>
        <w:t>II. El gasto no programable comprende los siguientes capítulos:</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
          <w:bCs/>
          <w:i/>
          <w:iCs/>
          <w:sz w:val="22"/>
          <w:szCs w:val="22"/>
        </w:rPr>
        <w:t xml:space="preserve"> </w:t>
      </w:r>
      <w:r w:rsidRPr="00E26ED8">
        <w:rPr>
          <w:rStyle w:val="normaltextrun"/>
          <w:rFonts w:ascii="Palatino Linotype" w:hAnsi="Palatino Linotype" w:cs="Segoe UI"/>
          <w:bCs/>
          <w:i/>
          <w:iCs/>
          <w:sz w:val="22"/>
          <w:szCs w:val="22"/>
        </w:rPr>
        <w:t xml:space="preserve">a). 8000 Participaciones y Aportaciones. </w:t>
      </w:r>
    </w:p>
    <w:p w:rsidR="00A73CDB" w:rsidRPr="00E26ED8" w:rsidRDefault="00A73CDB" w:rsidP="00A73CDB">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26ED8">
        <w:rPr>
          <w:rStyle w:val="normaltextrun"/>
          <w:rFonts w:ascii="Palatino Linotype" w:hAnsi="Palatino Linotype" w:cs="Segoe UI"/>
          <w:bCs/>
          <w:i/>
          <w:iCs/>
          <w:sz w:val="22"/>
          <w:szCs w:val="22"/>
        </w:rPr>
        <w:t>b). 9000 Deuda Pública.”</w:t>
      </w:r>
    </w:p>
    <w:p w:rsidR="00A73CDB" w:rsidRPr="00287411" w:rsidRDefault="00A73CDB" w:rsidP="00A73CDB">
      <w:pPr>
        <w:spacing w:before="240" w:after="240" w:line="360" w:lineRule="auto"/>
        <w:jc w:val="both"/>
        <w:rPr>
          <w:rFonts w:ascii="Palatino Linotype" w:hAnsi="Palatino Linotype"/>
          <w:sz w:val="24"/>
        </w:rPr>
      </w:pPr>
      <w:r w:rsidRPr="00287411">
        <w:rPr>
          <w:rFonts w:ascii="Palatino Linotype" w:hAnsi="Palatino Linotype" w:cs="Arial"/>
          <w:sz w:val="24"/>
        </w:rPr>
        <w:t xml:space="preserve">Como se puede observar, para la formulación del presupuesto de egresos se debe hacer en relación al gasto programable conforme a los capítulos señalados por el Código Financiero vigente en la entidad, estos capítulos </w:t>
      </w:r>
      <w:r w:rsidRPr="00287411">
        <w:rPr>
          <w:rFonts w:ascii="Palatino Linotype" w:hAnsi="Palatino Linotype"/>
          <w:sz w:val="24"/>
        </w:rPr>
        <w:t>de gasto se dividirán en concepto, partida genérica y partida específica, que representarán las autorizaciones específicas del presupuesto, las cuales se encuentran contenidas en el clasificador por objeto de gasto que determine la Secretaría de Finanzas del Estado, y en el caso de los Municipios corresponderá a su Tesorería emitir el Clasificador por Objeto del Gasto, el cual deberá guardar congruencia y homogeneidad con el que determine la Secretaría, según lo estipulado en el artículo 293 de la norma de referencia.</w:t>
      </w:r>
    </w:p>
    <w:p w:rsidR="00A73CDB" w:rsidRPr="00287411" w:rsidRDefault="00A73CDB" w:rsidP="00A73CDB">
      <w:pPr>
        <w:spacing w:before="240" w:after="240" w:line="360" w:lineRule="auto"/>
        <w:jc w:val="both"/>
        <w:rPr>
          <w:rFonts w:ascii="Palatino Linotype" w:hAnsi="Palatino Linotype"/>
          <w:sz w:val="24"/>
        </w:rPr>
      </w:pPr>
      <w:r w:rsidRPr="00287411">
        <w:rPr>
          <w:rFonts w:ascii="Palatino Linotype" w:hAnsi="Palatino Linotype"/>
          <w:sz w:val="24"/>
        </w:rPr>
        <w:t>Para tal efecto, el Manual de referencia integra como anexo un “Clasificador por objeto del gasto de 2019”,  el cual se constituye un elemento fundamental del sistema general de cuentas 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rsidR="00A73CDB" w:rsidRPr="00287411" w:rsidRDefault="00A73CDB" w:rsidP="00A73CDB">
      <w:pPr>
        <w:spacing w:before="240" w:after="240" w:line="360" w:lineRule="auto"/>
        <w:jc w:val="both"/>
        <w:rPr>
          <w:rFonts w:ascii="Palatino Linotype" w:hAnsi="Palatino Linotype"/>
          <w:sz w:val="24"/>
        </w:rPr>
      </w:pPr>
      <w:r w:rsidRPr="00287411">
        <w:rPr>
          <w:rFonts w:ascii="Palatino Linotype" w:hAnsi="Palatino Linotype"/>
          <w:sz w:val="24"/>
        </w:rPr>
        <w:t xml:space="preserve">La estructura del Clasificador, según lo previsto en el anexo, fue diseñada con un nivel de desagregación que permite que sus cuentas faciliten el registro único de todas las transacciones con incidencia económica – financiera es por ello que la armonización se </w:t>
      </w:r>
      <w:r w:rsidRPr="00287411">
        <w:rPr>
          <w:rFonts w:ascii="Palatino Linotype" w:hAnsi="Palatino Linotype"/>
          <w:sz w:val="24"/>
        </w:rPr>
        <w:lastRenderedPageBreak/>
        <w:t>realiza a tercer digito que corresponde a la partida genérica, dejando en poder de las entidades federativas, la desagregación e identificación de la partida específica, la cual se compone de la siguiente manera:</w:t>
      </w:r>
    </w:p>
    <w:p w:rsidR="00A73CDB" w:rsidRPr="00E26ED8" w:rsidRDefault="00A73CDB" w:rsidP="00A73CDB">
      <w:pPr>
        <w:pStyle w:val="Prrafodelista"/>
        <w:numPr>
          <w:ilvl w:val="0"/>
          <w:numId w:val="44"/>
        </w:numPr>
        <w:spacing w:before="240" w:after="240"/>
        <w:jc w:val="both"/>
        <w:rPr>
          <w:rFonts w:ascii="Palatino Linotype" w:hAnsi="Palatino Linotype"/>
          <w:i/>
          <w:sz w:val="22"/>
          <w:szCs w:val="22"/>
        </w:rPr>
      </w:pPr>
      <w:r w:rsidRPr="00E26ED8">
        <w:rPr>
          <w:rFonts w:ascii="Palatino Linotype" w:hAnsi="Palatino Linotype"/>
          <w:b/>
          <w:i/>
          <w:sz w:val="22"/>
          <w:szCs w:val="22"/>
        </w:rPr>
        <w:t>Capítulo:</w:t>
      </w:r>
      <w:r w:rsidRPr="00E26ED8">
        <w:rPr>
          <w:rFonts w:ascii="Palatino Linotype" w:hAnsi="Palatino Linotype"/>
          <w:i/>
          <w:sz w:val="22"/>
          <w:szCs w:val="22"/>
        </w:rPr>
        <w:t xml:space="preserve"> Es el mayor nivel de agregación que identifica el conjunto homogéneo y ordenado de los bienes y servicios requeridos por los entes públicos. </w:t>
      </w:r>
    </w:p>
    <w:p w:rsidR="00A73CDB" w:rsidRPr="00E26ED8" w:rsidRDefault="00A73CDB" w:rsidP="00A73CDB">
      <w:pPr>
        <w:pStyle w:val="Prrafodelista"/>
        <w:numPr>
          <w:ilvl w:val="0"/>
          <w:numId w:val="44"/>
        </w:numPr>
        <w:spacing w:before="240" w:after="240"/>
        <w:jc w:val="both"/>
        <w:rPr>
          <w:rFonts w:ascii="Palatino Linotype" w:hAnsi="Palatino Linotype"/>
          <w:i/>
          <w:sz w:val="22"/>
          <w:szCs w:val="22"/>
        </w:rPr>
      </w:pPr>
      <w:r w:rsidRPr="00E26ED8">
        <w:rPr>
          <w:rFonts w:ascii="Palatino Linotype" w:hAnsi="Palatino Linotype"/>
          <w:b/>
          <w:i/>
          <w:sz w:val="22"/>
          <w:szCs w:val="22"/>
        </w:rPr>
        <w:t>Concepto:</w:t>
      </w:r>
      <w:r w:rsidRPr="00E26ED8">
        <w:rPr>
          <w:rFonts w:ascii="Palatino Linotype" w:hAnsi="Palatino Linotype"/>
          <w:i/>
          <w:sz w:val="22"/>
          <w:szCs w:val="22"/>
        </w:rPr>
        <w:t xml:space="preserve"> Son subconjuntos homogéneos y ordenados en forma específica, producto de la desagregación de los bienes y servicios, incluidos en cada capítulo. </w:t>
      </w:r>
    </w:p>
    <w:p w:rsidR="00A73CDB" w:rsidRPr="00E26ED8" w:rsidRDefault="00A73CDB" w:rsidP="00A73CDB">
      <w:pPr>
        <w:pStyle w:val="Prrafodelista"/>
        <w:numPr>
          <w:ilvl w:val="0"/>
          <w:numId w:val="44"/>
        </w:numPr>
        <w:spacing w:before="240" w:after="240"/>
        <w:jc w:val="both"/>
        <w:rPr>
          <w:rFonts w:ascii="Palatino Linotype" w:hAnsi="Palatino Linotype"/>
          <w:i/>
          <w:sz w:val="22"/>
          <w:szCs w:val="22"/>
        </w:rPr>
      </w:pPr>
      <w:r w:rsidRPr="00E26ED8">
        <w:rPr>
          <w:rFonts w:ascii="Palatino Linotype" w:hAnsi="Palatino Linotype"/>
          <w:b/>
          <w:i/>
          <w:sz w:val="22"/>
          <w:szCs w:val="22"/>
        </w:rPr>
        <w:t>Partida:</w:t>
      </w:r>
      <w:r w:rsidRPr="00E26ED8">
        <w:rPr>
          <w:rFonts w:ascii="Palatino Linotype" w:hAnsi="Palatino Linotype"/>
          <w:i/>
          <w:sz w:val="22"/>
          <w:szCs w:val="22"/>
        </w:rPr>
        <w:t xml:space="preserve"> Es el nivel de agregación más específico en el cual se describen las expresiones concretas y detalladas de los bienes y servicios que se adquieren y se compone de: </w:t>
      </w:r>
    </w:p>
    <w:p w:rsidR="00A73CDB" w:rsidRPr="00E26ED8" w:rsidRDefault="00A73CDB" w:rsidP="00A73CDB">
      <w:pPr>
        <w:pStyle w:val="Prrafodelista"/>
        <w:numPr>
          <w:ilvl w:val="0"/>
          <w:numId w:val="45"/>
        </w:numPr>
        <w:jc w:val="both"/>
        <w:rPr>
          <w:rFonts w:ascii="Palatino Linotype" w:hAnsi="Palatino Linotype"/>
          <w:i/>
          <w:sz w:val="22"/>
          <w:szCs w:val="22"/>
        </w:rPr>
      </w:pPr>
      <w:r w:rsidRPr="00E26ED8">
        <w:rPr>
          <w:rFonts w:ascii="Palatino Linotype" w:hAnsi="Palatino Linotype"/>
          <w:b/>
          <w:i/>
          <w:sz w:val="22"/>
          <w:szCs w:val="22"/>
        </w:rPr>
        <w:t>La Partida Genérica</w:t>
      </w:r>
      <w:r w:rsidRPr="00E26ED8">
        <w:rPr>
          <w:rFonts w:ascii="Palatino Linotype" w:hAnsi="Palatino Linotype"/>
          <w:i/>
          <w:sz w:val="22"/>
          <w:szCs w:val="22"/>
        </w:rPr>
        <w:t xml:space="preserve"> se refiere al tercer dígito, el cual logrará la armonización a todos los niveles de gobierno.</w:t>
      </w:r>
    </w:p>
    <w:p w:rsidR="00A73CDB" w:rsidRPr="00E26ED8" w:rsidRDefault="00A73CDB" w:rsidP="00A73CDB">
      <w:pPr>
        <w:pStyle w:val="Prrafodelista"/>
        <w:numPr>
          <w:ilvl w:val="0"/>
          <w:numId w:val="45"/>
        </w:numPr>
        <w:jc w:val="both"/>
        <w:rPr>
          <w:rFonts w:ascii="Palatino Linotype" w:hAnsi="Palatino Linotype"/>
          <w:i/>
          <w:sz w:val="22"/>
          <w:szCs w:val="22"/>
        </w:rPr>
      </w:pPr>
      <w:r w:rsidRPr="00E26ED8">
        <w:rPr>
          <w:rFonts w:ascii="Palatino Linotype" w:hAnsi="Palatino Linotype"/>
          <w:b/>
          <w:i/>
          <w:sz w:val="22"/>
          <w:szCs w:val="22"/>
        </w:rPr>
        <w:t>La Partida Específica</w:t>
      </w:r>
      <w:r w:rsidRPr="00E26ED8">
        <w:rPr>
          <w:rFonts w:ascii="Palatino Linotype" w:hAnsi="Palatino Linotype"/>
          <w:i/>
          <w:sz w:val="22"/>
          <w:szCs w:val="22"/>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4B24C4" w:rsidRDefault="004B24C4" w:rsidP="004B24C4">
      <w:pPr>
        <w:pStyle w:val="Textonotapie"/>
      </w:pPr>
    </w:p>
    <w:p w:rsidR="00A73CDB" w:rsidRPr="00287411" w:rsidRDefault="00A73CDB" w:rsidP="00A73CDB">
      <w:pPr>
        <w:spacing w:before="240" w:after="240" w:line="360" w:lineRule="auto"/>
        <w:jc w:val="both"/>
        <w:rPr>
          <w:rFonts w:ascii="Palatino Linotype" w:hAnsi="Palatino Linotype"/>
          <w:sz w:val="24"/>
        </w:rPr>
      </w:pPr>
      <w:r w:rsidRPr="00287411">
        <w:rPr>
          <w:rFonts w:ascii="Palatino Linotype" w:hAnsi="Palatino Linotype"/>
          <w:sz w:val="24"/>
        </w:rPr>
        <w:t>Derivado de lo anterior y de acuerdo con el nivel de desagregación los capítulos se dividen en nueve conforme al artículo 292 del Código Financiero, de los cuales la información solicitada podría recaer en los siguientes, conforme a la definición de los capítulos ofrecida en el Manual:</w:t>
      </w:r>
    </w:p>
    <w:p w:rsidR="00A73CDB" w:rsidRPr="00E26ED8" w:rsidRDefault="00A73CDB" w:rsidP="00A73CDB">
      <w:pPr>
        <w:pStyle w:val="Prrafodelista"/>
        <w:numPr>
          <w:ilvl w:val="0"/>
          <w:numId w:val="46"/>
        </w:numPr>
        <w:jc w:val="both"/>
        <w:rPr>
          <w:rFonts w:ascii="Palatino Linotype" w:hAnsi="Palatino Linotype"/>
          <w:sz w:val="22"/>
          <w:szCs w:val="22"/>
        </w:rPr>
      </w:pPr>
      <w:r w:rsidRPr="00E26ED8">
        <w:rPr>
          <w:rFonts w:ascii="Palatino Linotype" w:hAnsi="Palatino Linotype"/>
          <w:b/>
          <w:sz w:val="22"/>
          <w:szCs w:val="22"/>
        </w:rPr>
        <w:t>2000 MATERIALES Y SUMINISTROS.</w:t>
      </w:r>
      <w:r w:rsidRPr="00E26ED8">
        <w:rPr>
          <w:rFonts w:ascii="Palatino Linotype" w:hAnsi="Palatino Linotype"/>
          <w:sz w:val="22"/>
          <w:szCs w:val="22"/>
        </w:rPr>
        <w:t xml:space="preserve"> Agrupa las asignaciones destinadas a la adquisición de toda clase de </w:t>
      </w:r>
      <w:r w:rsidRPr="00E26ED8">
        <w:rPr>
          <w:rFonts w:ascii="Palatino Linotype" w:hAnsi="Palatino Linotype"/>
          <w:b/>
          <w:sz w:val="22"/>
          <w:szCs w:val="22"/>
        </w:rPr>
        <w:t>insumos y suministros requeridos para la prestación de bienes y servicios públicos y para el desempeño de las actividades administrativas</w:t>
      </w:r>
      <w:r w:rsidRPr="00E26ED8">
        <w:rPr>
          <w:rFonts w:ascii="Palatino Linotype" w:hAnsi="Palatino Linotype"/>
          <w:sz w:val="22"/>
          <w:szCs w:val="22"/>
        </w:rPr>
        <w:t xml:space="preserve">. </w:t>
      </w:r>
    </w:p>
    <w:p w:rsidR="00A73CDB" w:rsidRPr="00E26ED8" w:rsidRDefault="00A73CDB" w:rsidP="00A73CDB">
      <w:pPr>
        <w:pStyle w:val="Prrafodelista"/>
        <w:numPr>
          <w:ilvl w:val="0"/>
          <w:numId w:val="46"/>
        </w:numPr>
        <w:spacing w:after="240"/>
        <w:jc w:val="both"/>
        <w:rPr>
          <w:rFonts w:ascii="Palatino Linotype" w:hAnsi="Palatino Linotype"/>
          <w:sz w:val="22"/>
          <w:szCs w:val="22"/>
        </w:rPr>
      </w:pPr>
      <w:r w:rsidRPr="00E26ED8">
        <w:rPr>
          <w:rFonts w:ascii="Palatino Linotype" w:hAnsi="Palatino Linotype"/>
          <w:b/>
          <w:sz w:val="22"/>
          <w:szCs w:val="22"/>
        </w:rPr>
        <w:t>3000 SERVICIOS GENERALES.</w:t>
      </w:r>
      <w:r w:rsidRPr="00E26ED8">
        <w:rPr>
          <w:rFonts w:ascii="Palatino Linotype" w:hAnsi="Palatino Linotype"/>
          <w:sz w:val="22"/>
          <w:szCs w:val="22"/>
        </w:rPr>
        <w:t xml:space="preserve"> Asignaciones destinadas a </w:t>
      </w:r>
      <w:r w:rsidRPr="00E26ED8">
        <w:rPr>
          <w:rFonts w:ascii="Palatino Linotype" w:hAnsi="Palatino Linotype"/>
          <w:b/>
          <w:sz w:val="22"/>
          <w:szCs w:val="22"/>
        </w:rPr>
        <w:t>cubrir el costo de todo tipo de servicios que se contraten con particulares o instituciones del propio sector público; así como los servicios oficiales requeridos para el desempeño de actividades vinculadas con la función pública.</w:t>
      </w:r>
    </w:p>
    <w:p w:rsidR="00A73CDB" w:rsidRPr="00287411" w:rsidRDefault="00A73CDB" w:rsidP="00A73CDB">
      <w:pPr>
        <w:spacing w:before="240" w:after="240" w:line="360" w:lineRule="auto"/>
        <w:jc w:val="both"/>
        <w:rPr>
          <w:rFonts w:ascii="Palatino Linotype" w:hAnsi="Palatino Linotype"/>
          <w:sz w:val="24"/>
        </w:rPr>
      </w:pPr>
      <w:r w:rsidRPr="00287411">
        <w:rPr>
          <w:rFonts w:ascii="Palatino Linotype" w:hAnsi="Palatino Linotype"/>
          <w:sz w:val="24"/>
        </w:rPr>
        <w:lastRenderedPageBreak/>
        <w:t>Lo anterior se considera así ya que es oportuno recordar que el particular solicitó conocer los vales de gasolina, los cuales encuadrarían en capítulos como el 1000 subcapítulo 1500, partida 1593, que para mayor comprensión se inserta la tabla siguiente:</w:t>
      </w:r>
    </w:p>
    <w:tbl>
      <w:tblPr>
        <w:tblStyle w:val="Tablaconcuadrcula"/>
        <w:tblW w:w="0" w:type="auto"/>
        <w:tblLook w:val="04A0" w:firstRow="1" w:lastRow="0" w:firstColumn="1" w:lastColumn="0" w:noHBand="0" w:noVBand="1"/>
      </w:tblPr>
      <w:tblGrid>
        <w:gridCol w:w="1413"/>
        <w:gridCol w:w="7415"/>
      </w:tblGrid>
      <w:tr w:rsidR="00A73CDB" w:rsidRPr="00E26ED8" w:rsidTr="00F9472B">
        <w:tc>
          <w:tcPr>
            <w:tcW w:w="1413" w:type="dxa"/>
            <w:shd w:val="clear" w:color="auto" w:fill="D9D9D9" w:themeFill="background1" w:themeFillShade="D9"/>
          </w:tcPr>
          <w:p w:rsidR="00A73CDB" w:rsidRPr="00E26ED8" w:rsidRDefault="00A73CDB" w:rsidP="00F9472B">
            <w:pPr>
              <w:jc w:val="both"/>
              <w:rPr>
                <w:rFonts w:ascii="Palatino Linotype" w:hAnsi="Palatino Linotype"/>
                <w:b/>
                <w:sz w:val="20"/>
                <w:szCs w:val="20"/>
              </w:rPr>
            </w:pPr>
            <w:r w:rsidRPr="00E26ED8">
              <w:rPr>
                <w:rFonts w:ascii="Palatino Linotype" w:hAnsi="Palatino Linotype"/>
                <w:b/>
                <w:sz w:val="20"/>
                <w:szCs w:val="20"/>
              </w:rPr>
              <w:t>Concepto solicitado</w:t>
            </w:r>
          </w:p>
        </w:tc>
        <w:tc>
          <w:tcPr>
            <w:tcW w:w="7415" w:type="dxa"/>
            <w:shd w:val="clear" w:color="auto" w:fill="D9D9D9" w:themeFill="background1" w:themeFillShade="D9"/>
          </w:tcPr>
          <w:p w:rsidR="00A73CDB" w:rsidRPr="00E26ED8" w:rsidRDefault="00A73CDB" w:rsidP="00F9472B">
            <w:pPr>
              <w:jc w:val="both"/>
              <w:rPr>
                <w:rFonts w:ascii="Palatino Linotype" w:hAnsi="Palatino Linotype"/>
                <w:b/>
                <w:sz w:val="20"/>
                <w:szCs w:val="20"/>
              </w:rPr>
            </w:pPr>
            <w:r w:rsidRPr="00E26ED8">
              <w:rPr>
                <w:rFonts w:ascii="Palatino Linotype" w:hAnsi="Palatino Linotype"/>
                <w:b/>
                <w:sz w:val="20"/>
                <w:szCs w:val="20"/>
              </w:rPr>
              <w:t>Capítulo, subcapítulo y partida que lo contempla</w:t>
            </w:r>
          </w:p>
        </w:tc>
      </w:tr>
      <w:tr w:rsidR="00A73CDB" w:rsidRPr="00E26ED8" w:rsidTr="00F9472B">
        <w:tc>
          <w:tcPr>
            <w:tcW w:w="1413" w:type="dxa"/>
          </w:tcPr>
          <w:p w:rsidR="00A73CDB" w:rsidRPr="00E26ED8" w:rsidRDefault="00A73CDB" w:rsidP="00F9472B">
            <w:pPr>
              <w:jc w:val="both"/>
              <w:rPr>
                <w:rFonts w:ascii="Palatino Linotype" w:hAnsi="Palatino Linotype"/>
                <w:sz w:val="20"/>
                <w:szCs w:val="20"/>
              </w:rPr>
            </w:pPr>
            <w:r w:rsidRPr="00E26ED8">
              <w:rPr>
                <w:rFonts w:ascii="Palatino Linotype" w:hAnsi="Palatino Linotype"/>
                <w:sz w:val="20"/>
                <w:szCs w:val="20"/>
              </w:rPr>
              <w:t>Viáticos y</w:t>
            </w:r>
          </w:p>
          <w:p w:rsidR="00A73CDB" w:rsidRPr="00E26ED8" w:rsidRDefault="00A73CDB" w:rsidP="00F9472B">
            <w:pPr>
              <w:jc w:val="both"/>
              <w:rPr>
                <w:rFonts w:ascii="Palatino Linotype" w:hAnsi="Palatino Linotype"/>
                <w:sz w:val="20"/>
                <w:szCs w:val="20"/>
              </w:rPr>
            </w:pPr>
            <w:r w:rsidRPr="00E26ED8">
              <w:rPr>
                <w:rFonts w:ascii="Palatino Linotype" w:hAnsi="Palatino Linotype"/>
                <w:sz w:val="20"/>
                <w:szCs w:val="20"/>
              </w:rPr>
              <w:t xml:space="preserve">Gasolina </w:t>
            </w:r>
          </w:p>
        </w:tc>
        <w:tc>
          <w:tcPr>
            <w:tcW w:w="7415" w:type="dxa"/>
          </w:tcPr>
          <w:p w:rsidR="00A73CDB" w:rsidRPr="00E26ED8" w:rsidRDefault="00A73CDB" w:rsidP="00F9472B">
            <w:pPr>
              <w:jc w:val="both"/>
              <w:rPr>
                <w:rFonts w:ascii="Palatino Linotype" w:hAnsi="Palatino Linotype"/>
                <w:sz w:val="20"/>
                <w:szCs w:val="20"/>
              </w:rPr>
            </w:pPr>
            <w:r w:rsidRPr="00E26ED8">
              <w:rPr>
                <w:rFonts w:ascii="Palatino Linotype" w:hAnsi="Palatino Linotype"/>
                <w:sz w:val="20"/>
                <w:szCs w:val="20"/>
              </w:rPr>
              <w:t xml:space="preserve">Capítulo 1000 </w:t>
            </w:r>
          </w:p>
          <w:p w:rsidR="00A73CDB" w:rsidRPr="00E26ED8" w:rsidRDefault="00A73CDB" w:rsidP="00F9472B">
            <w:pPr>
              <w:jc w:val="both"/>
              <w:rPr>
                <w:rFonts w:ascii="Palatino Linotype" w:hAnsi="Palatino Linotype"/>
                <w:sz w:val="20"/>
                <w:szCs w:val="20"/>
              </w:rPr>
            </w:pPr>
            <w:r w:rsidRPr="00E26ED8">
              <w:rPr>
                <w:rFonts w:ascii="Palatino Linotype" w:hAnsi="Palatino Linotype"/>
                <w:sz w:val="20"/>
                <w:szCs w:val="20"/>
              </w:rPr>
              <w:t xml:space="preserve">Subcapítulo 1500 OTRAS PRESTACIONES SOCIALES Y ECONÓMICAS </w:t>
            </w:r>
          </w:p>
          <w:p w:rsidR="00A73CDB" w:rsidRPr="00E26ED8" w:rsidRDefault="00A73CDB" w:rsidP="00F9472B">
            <w:pPr>
              <w:jc w:val="both"/>
              <w:rPr>
                <w:rFonts w:ascii="Palatino Linotype" w:hAnsi="Palatino Linotype"/>
                <w:sz w:val="20"/>
                <w:szCs w:val="20"/>
              </w:rPr>
            </w:pPr>
            <w:r w:rsidRPr="00E26ED8">
              <w:rPr>
                <w:rFonts w:ascii="Palatino Linotype" w:hAnsi="Palatino Linotype"/>
                <w:sz w:val="20"/>
                <w:szCs w:val="20"/>
              </w:rPr>
              <w:t>Partida 1593</w:t>
            </w:r>
          </w:p>
          <w:p w:rsidR="00A73CDB" w:rsidRPr="00E26ED8" w:rsidRDefault="00A73CDB" w:rsidP="00F9472B">
            <w:pPr>
              <w:jc w:val="both"/>
              <w:rPr>
                <w:rFonts w:ascii="Palatino Linotype" w:hAnsi="Palatino Linotype"/>
                <w:sz w:val="20"/>
                <w:szCs w:val="20"/>
              </w:rPr>
            </w:pPr>
            <w:r w:rsidRPr="00E26ED8">
              <w:rPr>
                <w:rFonts w:ascii="Palatino Linotype" w:hAnsi="Palatino Linotype"/>
                <w:b/>
                <w:sz w:val="20"/>
                <w:szCs w:val="20"/>
              </w:rPr>
              <w:t>1593 Viáticos</w:t>
            </w:r>
            <w:r w:rsidRPr="00E26ED8">
              <w:rPr>
                <w:rFonts w:ascii="Palatino Linotype" w:hAnsi="Palatino Linotype"/>
                <w:sz w:val="20"/>
                <w:szCs w:val="20"/>
              </w:rPr>
              <w:t>. Asignación a servidores públicos que desarrollan funciones inherentes a su puesto fuera de su lugar permanente de trabajo, con fundamento en el análisis del tipo, frecuencia, distancia y características de los desplazamientos que realice el servidor público, así como los apoyos que se le brinden, tales como vehículo o pago de casetas, entre otros. No podrán asignarse viáticos fijos a servidores públicos de mandos medios y superiores, ni a los de puestos de enlace y apoyo técnico.</w:t>
            </w:r>
          </w:p>
        </w:tc>
      </w:tr>
    </w:tbl>
    <w:p w:rsidR="004B24C4" w:rsidRDefault="004B24C4" w:rsidP="00A73CDB">
      <w:pPr>
        <w:spacing w:before="240" w:after="240" w:line="360" w:lineRule="auto"/>
        <w:jc w:val="both"/>
        <w:rPr>
          <w:rFonts w:ascii="Palatino Linotype" w:hAnsi="Palatino Linotype" w:cs="Arial"/>
          <w:sz w:val="24"/>
        </w:rPr>
      </w:pPr>
    </w:p>
    <w:p w:rsidR="00A73CDB" w:rsidRPr="00287411" w:rsidRDefault="00A73CDB" w:rsidP="00A73CDB">
      <w:pPr>
        <w:spacing w:before="240" w:after="240" w:line="360" w:lineRule="auto"/>
        <w:jc w:val="both"/>
        <w:rPr>
          <w:rFonts w:ascii="Palatino Linotype" w:hAnsi="Palatino Linotype" w:cs="Arial"/>
          <w:sz w:val="24"/>
        </w:rPr>
      </w:pPr>
      <w:r w:rsidRPr="00287411">
        <w:rPr>
          <w:rFonts w:ascii="Palatino Linotype" w:hAnsi="Palatino Linotype" w:cs="Arial"/>
          <w:sz w:val="24"/>
        </w:rPr>
        <w:t xml:space="preserve">De todo lo anterior, se desprende que el Sujeto Obligado, genera, posee y administra la información solicitada, con respecto a lo solicitado por el particular, sin embargo del documento adjunto a la misma, de ahí que, de acuerdo a lo establecido por </w:t>
      </w:r>
      <w:r w:rsidRPr="00287411">
        <w:rPr>
          <w:rFonts w:ascii="Palatino Linotype" w:eastAsiaTheme="minorEastAsia" w:hAnsi="Palatino Linotype" w:cs="Arial"/>
          <w:sz w:val="24"/>
        </w:rPr>
        <w:t>el Código Financiero del Estado de México y Municipios, particularmente en su artículo 285, como el instrumento jurídico de la política de gasto que aprueba la legislatura, en el cual se establece el ejercicio, control y evaluación del gasto público durante el ejercicio fiscal correspondiente y que para el caso de los Municipios será el Ayuntamiento quien lo apruebe en una sesión de cabildo.</w:t>
      </w:r>
    </w:p>
    <w:p w:rsidR="00A73CDB" w:rsidRPr="00287411" w:rsidRDefault="00A73CDB" w:rsidP="00A73CDB">
      <w:pPr>
        <w:spacing w:before="240" w:after="240" w:line="360" w:lineRule="auto"/>
        <w:jc w:val="both"/>
        <w:rPr>
          <w:rFonts w:ascii="Palatino Linotype" w:hAnsi="Palatino Linotype" w:cs="Arial"/>
          <w:sz w:val="24"/>
        </w:rPr>
      </w:pPr>
      <w:r w:rsidRPr="00287411">
        <w:rPr>
          <w:rFonts w:ascii="Palatino Linotype" w:hAnsi="Palatino Linotype" w:cs="Arial"/>
          <w:sz w:val="24"/>
        </w:rPr>
        <w:t xml:space="preserve">Ahora bien, el Manual Único de Contabilidad Gubernamental para las Dependencias y Entidades Públicas del Gobierno y Municipios del Estado de México en su edición </w:t>
      </w:r>
      <w:r w:rsidRPr="00287411">
        <w:rPr>
          <w:rFonts w:ascii="Palatino Linotype" w:hAnsi="Palatino Linotype" w:cs="Arial"/>
          <w:sz w:val="24"/>
        </w:rPr>
        <w:lastRenderedPageBreak/>
        <w:t>2019</w:t>
      </w:r>
      <w:r w:rsidRPr="00287411">
        <w:rPr>
          <w:rStyle w:val="Refdenotaalpie"/>
          <w:rFonts w:ascii="Palatino Linotype" w:hAnsi="Palatino Linotype"/>
          <w:sz w:val="24"/>
        </w:rPr>
        <w:footnoteReference w:id="2"/>
      </w:r>
      <w:r w:rsidRPr="00287411">
        <w:rPr>
          <w:rFonts w:ascii="Palatino Linotype" w:hAnsi="Palatino Linotype"/>
          <w:sz w:val="24"/>
        </w:rPr>
        <w:t xml:space="preserve">, </w:t>
      </w:r>
      <w:r w:rsidRPr="00287411">
        <w:rPr>
          <w:rFonts w:ascii="Palatino Linotype" w:hAnsi="Palatino Linotype" w:cs="Arial"/>
          <w:sz w:val="24"/>
        </w:rPr>
        <w:t>tiene como objetivo el proporcionar a las entidades de la administración pública Estatal y Municipal, los elementos necesarios que les permitan contabilizar sus operaciones al establecer los criterios en materia de contabilidad gubernamental; el instrumento básico para su operación es el Catálogo de Cuentas, el cual agrupa un conjunto de conceptos homogéneos, cuya ordenación facilita distinguir y formar agrupaciones generales y de orden particular; mientras que el Instructivo para el manejo de las cuentas, describe, en forma detallada, los distintos conceptos de cargo y abono por los que cada cuenta deberá ser afectada, indicando el número respectivo, su denominación, clasificación y naturaleza, así como la representatividad de su saldo; de igual manera, la Guía Contabilizadora contiene la descripción detallada de las principales operaciones, además de mencionar los documentos fuente que respaldan cada operación, señalando su periodicidad durante un ejercicio e incluye las cuentas a afectar, tanto contable como presupuestalmente.</w:t>
      </w:r>
    </w:p>
    <w:p w:rsidR="00A73CDB" w:rsidRPr="00287411" w:rsidRDefault="00A73CDB" w:rsidP="00A73CDB">
      <w:pPr>
        <w:spacing w:before="240" w:after="240" w:line="360" w:lineRule="auto"/>
        <w:jc w:val="both"/>
        <w:rPr>
          <w:rFonts w:ascii="Palatino Linotype" w:hAnsi="Palatino Linotype" w:cs="Arial"/>
          <w:sz w:val="24"/>
        </w:rPr>
      </w:pPr>
      <w:r w:rsidRPr="00287411">
        <w:rPr>
          <w:rFonts w:ascii="Palatino Linotype" w:hAnsi="Palatino Linotype" w:cs="Arial"/>
          <w:sz w:val="24"/>
        </w:rPr>
        <w:t>Es así, como el Clasificador por objeto de gasto de los años requeridos, establece la partida y el concepto del tema que nos ocupa, de la siguiente manera:</w:t>
      </w:r>
    </w:p>
    <w:p w:rsidR="00A73CDB" w:rsidRPr="00E26ED8" w:rsidRDefault="009405C3" w:rsidP="00A73CDB">
      <w:pPr>
        <w:spacing w:before="240" w:after="240" w:line="360" w:lineRule="auto"/>
        <w:jc w:val="both"/>
        <w:rPr>
          <w:noProof/>
          <w:lang w:eastAsia="es-MX"/>
        </w:rPr>
      </w:pPr>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329564</wp:posOffset>
                </wp:positionH>
                <wp:positionV relativeFrom="paragraph">
                  <wp:posOffset>38735</wp:posOffset>
                </wp:positionV>
                <wp:extent cx="4943475" cy="1581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4943475"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12B62"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95pt,3.05pt" to="415.2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" strokecolor="#5b9bd5 [3204]" strokeweight=".5pt">
                <v:stroke joinstyle="miter"/>
              </v:line>
            </w:pict>
          </mc:Fallback>
        </mc:AlternateContent>
      </w:r>
    </w:p>
    <w:p w:rsidR="00A73CDB" w:rsidRPr="00E26ED8" w:rsidRDefault="00287411" w:rsidP="00A73CDB">
      <w:pPr>
        <w:spacing w:before="240" w:after="240" w:line="360" w:lineRule="auto"/>
        <w:jc w:val="both"/>
        <w:rPr>
          <w:noProof/>
          <w:lang w:eastAsia="es-MX"/>
        </w:rPr>
      </w:pPr>
      <w:r w:rsidRPr="00E26ED8">
        <w:rPr>
          <w:noProof/>
          <w:lang w:eastAsia="es-MX"/>
        </w:rPr>
        <w:t xml:space="preserve"> </w:t>
      </w:r>
    </w:p>
    <w:p w:rsidR="003A2954" w:rsidRDefault="003A2954" w:rsidP="00A73CDB">
      <w:pPr>
        <w:spacing w:before="240" w:after="240" w:line="360" w:lineRule="auto"/>
        <w:jc w:val="both"/>
        <w:rPr>
          <w:noProof/>
          <w:lang w:eastAsia="es-MX"/>
        </w:rPr>
      </w:pPr>
    </w:p>
    <w:p w:rsidR="003A2954" w:rsidRDefault="003A2954" w:rsidP="00A73CDB">
      <w:pPr>
        <w:spacing w:before="240" w:after="240" w:line="360" w:lineRule="auto"/>
        <w:jc w:val="both"/>
        <w:rPr>
          <w:noProof/>
          <w:lang w:eastAsia="es-MX"/>
        </w:rPr>
      </w:pPr>
    </w:p>
    <w:p w:rsidR="003A2954" w:rsidRDefault="003A2954" w:rsidP="00A73CDB">
      <w:pPr>
        <w:spacing w:before="240" w:after="240" w:line="360" w:lineRule="auto"/>
        <w:jc w:val="both"/>
        <w:rPr>
          <w:noProof/>
          <w:lang w:eastAsia="es-MX"/>
        </w:rPr>
      </w:pPr>
    </w:p>
    <w:p w:rsidR="00A73CDB" w:rsidRPr="00E26ED8" w:rsidRDefault="009405C3" w:rsidP="00A73CDB">
      <w:pPr>
        <w:spacing w:before="240" w:after="240" w:line="360" w:lineRule="auto"/>
        <w:jc w:val="both"/>
        <w:rPr>
          <w:noProof/>
          <w:lang w:eastAsia="es-MX"/>
        </w:rPr>
      </w:pPr>
      <w:r w:rsidRPr="00E26ED8">
        <w:rPr>
          <w:noProof/>
          <w:lang w:eastAsia="es-MX"/>
        </w:rPr>
        <w:lastRenderedPageBreak/>
        <w:drawing>
          <wp:anchor distT="0" distB="0" distL="114300" distR="114300" simplePos="0" relativeHeight="251659264" behindDoc="1" locked="0" layoutInCell="1" allowOverlap="1" wp14:anchorId="1487B2DE" wp14:editId="34E5B203">
            <wp:simplePos x="0" y="0"/>
            <wp:positionH relativeFrom="page">
              <wp:posOffset>981075</wp:posOffset>
            </wp:positionH>
            <wp:positionV relativeFrom="paragraph">
              <wp:posOffset>9525</wp:posOffset>
            </wp:positionV>
            <wp:extent cx="5768975" cy="3600450"/>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8631" t="17123" r="28803" b="6485"/>
                    <a:stretch/>
                  </pic:blipFill>
                  <pic:spPr bwMode="auto">
                    <a:xfrm>
                      <a:off x="0" y="0"/>
                      <a:ext cx="5768975" cy="360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3CDB" w:rsidRPr="00E26ED8" w:rsidRDefault="00A73CDB" w:rsidP="00A73CDB">
      <w:pPr>
        <w:spacing w:before="240" w:after="240" w:line="360" w:lineRule="auto"/>
        <w:jc w:val="both"/>
        <w:rPr>
          <w:rFonts w:ascii="Palatino Linotype" w:hAnsi="Palatino Linotype" w:cs="Arial"/>
          <w:lang w:eastAsia="es-MX"/>
        </w:rPr>
      </w:pPr>
    </w:p>
    <w:p w:rsidR="00A73CDB" w:rsidRPr="00E26ED8" w:rsidRDefault="009405C3" w:rsidP="00A73CDB">
      <w:pPr>
        <w:spacing w:before="240" w:after="240" w:line="360" w:lineRule="auto"/>
        <w:jc w:val="both"/>
        <w:rPr>
          <w:rFonts w:ascii="Palatino Linotype" w:hAnsi="Palatino Linotype" w:cs="Arial"/>
          <w:lang w:eastAsia="es-MX"/>
        </w:rPr>
      </w:pPr>
      <w:r w:rsidRPr="00E26ED8">
        <w:rPr>
          <w:noProof/>
          <w:lang w:eastAsia="es-MX"/>
        </w:rPr>
        <mc:AlternateContent>
          <mc:Choice Requires="wps">
            <w:drawing>
              <wp:anchor distT="0" distB="0" distL="114300" distR="114300" simplePos="0" relativeHeight="251663360" behindDoc="0" locked="0" layoutInCell="1" allowOverlap="1" wp14:anchorId="4FA8263C" wp14:editId="00CFB959">
                <wp:simplePos x="0" y="0"/>
                <wp:positionH relativeFrom="margin">
                  <wp:posOffset>-62865</wp:posOffset>
                </wp:positionH>
                <wp:positionV relativeFrom="paragraph">
                  <wp:posOffset>368935</wp:posOffset>
                </wp:positionV>
                <wp:extent cx="5242560" cy="66502"/>
                <wp:effectExtent l="0" t="0" r="15240" b="10160"/>
                <wp:wrapNone/>
                <wp:docPr id="6" name="Rectángulo 6"/>
                <wp:cNvGraphicFramePr/>
                <a:graphic xmlns:a="http://schemas.openxmlformats.org/drawingml/2006/main">
                  <a:graphicData uri="http://schemas.microsoft.com/office/word/2010/wordprocessingShape">
                    <wps:wsp>
                      <wps:cNvSpPr/>
                      <wps:spPr>
                        <a:xfrm>
                          <a:off x="0" y="0"/>
                          <a:ext cx="5242560" cy="66502"/>
                        </a:xfrm>
                        <a:prstGeom prst="rect">
                          <a:avLst/>
                        </a:prstGeom>
                        <a:noFill/>
                        <a:ln w="190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E3ECF" id="Rectángulo 6" o:spid="_x0000_s1026" style="position:absolute;margin-left:-4.95pt;margin-top:29.05pt;width:412.8pt;height:5.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" filled="f" strokecolor="#5b9bd5 [3204]" strokeweight="1.5pt">
                <w10:wrap anchorx="margin"/>
              </v:rect>
            </w:pict>
          </mc:Fallback>
        </mc:AlternateContent>
      </w:r>
    </w:p>
    <w:p w:rsidR="00A73CDB" w:rsidRPr="00E26ED8" w:rsidRDefault="00A73CDB" w:rsidP="00A73CDB">
      <w:pPr>
        <w:spacing w:before="240" w:after="240" w:line="360" w:lineRule="auto"/>
        <w:jc w:val="both"/>
        <w:rPr>
          <w:rFonts w:ascii="Palatino Linotype" w:hAnsi="Palatino Linotype" w:cs="Arial"/>
          <w:lang w:eastAsia="es-MX"/>
        </w:rPr>
      </w:pPr>
    </w:p>
    <w:p w:rsidR="00A73CDB" w:rsidRPr="00E26ED8" w:rsidRDefault="00A73CDB" w:rsidP="00A73CDB">
      <w:pPr>
        <w:spacing w:before="240" w:after="240" w:line="360" w:lineRule="auto"/>
        <w:jc w:val="both"/>
        <w:rPr>
          <w:rFonts w:ascii="Palatino Linotype" w:hAnsi="Palatino Linotype" w:cs="Arial"/>
          <w:lang w:eastAsia="es-MX"/>
        </w:rPr>
      </w:pPr>
    </w:p>
    <w:p w:rsidR="004B24C4" w:rsidRDefault="004B24C4" w:rsidP="00D45D1C">
      <w:pPr>
        <w:spacing w:before="240" w:after="240" w:line="360" w:lineRule="auto"/>
        <w:jc w:val="both"/>
        <w:rPr>
          <w:rFonts w:ascii="Palatino Linotype" w:hAnsi="Palatino Linotype" w:cs="Arial"/>
          <w:sz w:val="24"/>
          <w:lang w:eastAsia="es-MX"/>
        </w:rPr>
      </w:pPr>
    </w:p>
    <w:p w:rsidR="004A7ED6" w:rsidRDefault="004A7ED6" w:rsidP="00D45D1C">
      <w:pPr>
        <w:spacing w:before="240" w:after="240" w:line="360" w:lineRule="auto"/>
        <w:jc w:val="both"/>
        <w:rPr>
          <w:rFonts w:ascii="Palatino Linotype" w:hAnsi="Palatino Linotype" w:cs="Arial"/>
          <w:sz w:val="24"/>
          <w:lang w:eastAsia="es-MX"/>
        </w:rPr>
      </w:pPr>
    </w:p>
    <w:p w:rsidR="004A7ED6" w:rsidRDefault="004A7ED6" w:rsidP="00D45D1C">
      <w:pPr>
        <w:spacing w:before="240" w:after="240" w:line="360" w:lineRule="auto"/>
        <w:jc w:val="both"/>
        <w:rPr>
          <w:rFonts w:ascii="Palatino Linotype" w:hAnsi="Palatino Linotype" w:cs="Arial"/>
          <w:sz w:val="24"/>
          <w:lang w:eastAsia="es-MX"/>
        </w:rPr>
      </w:pPr>
    </w:p>
    <w:p w:rsidR="004A7ED6" w:rsidRDefault="004A7ED6" w:rsidP="00D45D1C">
      <w:pPr>
        <w:spacing w:before="240" w:after="240" w:line="360" w:lineRule="auto"/>
        <w:jc w:val="both"/>
        <w:rPr>
          <w:rFonts w:ascii="Palatino Linotype" w:hAnsi="Palatino Linotype" w:cs="Arial"/>
          <w:sz w:val="24"/>
          <w:lang w:eastAsia="es-MX"/>
        </w:rPr>
      </w:pPr>
    </w:p>
    <w:p w:rsidR="00D45D1C" w:rsidRPr="00D45D1C" w:rsidRDefault="00D45D1C" w:rsidP="00D45D1C">
      <w:pPr>
        <w:spacing w:before="240" w:after="240" w:line="360" w:lineRule="auto"/>
        <w:jc w:val="both"/>
        <w:rPr>
          <w:rFonts w:ascii="Palatino Linotype" w:hAnsi="Palatino Linotype" w:cs="Arial"/>
          <w:sz w:val="24"/>
          <w:lang w:eastAsia="es-MX"/>
        </w:rPr>
      </w:pPr>
      <w:r w:rsidRPr="00D45D1C">
        <w:rPr>
          <w:rFonts w:ascii="Palatino Linotype" w:hAnsi="Palatino Linotype" w:cs="Arial"/>
          <w:sz w:val="24"/>
          <w:lang w:eastAsia="es-MX"/>
        </w:rPr>
        <w:t>Por su parte, los Lineamientos de Control Financiero y Administrativo para las Entidades Fiscalizables Municipales del Estado de México, en su artículo 1 y 28 señala al respecto lo siguiente:</w:t>
      </w:r>
    </w:p>
    <w:p w:rsidR="00D45D1C" w:rsidRPr="00E26ED8" w:rsidRDefault="00D45D1C" w:rsidP="00D45D1C">
      <w:pPr>
        <w:spacing w:before="240" w:after="240"/>
        <w:ind w:left="709" w:right="618"/>
        <w:contextualSpacing/>
        <w:jc w:val="both"/>
        <w:rPr>
          <w:rFonts w:ascii="Palatino Linotype" w:hAnsi="Palatino Linotype" w:cs="Arial"/>
          <w:i/>
          <w:lang w:eastAsia="es-MX"/>
        </w:rPr>
      </w:pPr>
      <w:r w:rsidRPr="00E26ED8">
        <w:rPr>
          <w:rFonts w:ascii="Palatino Linotype" w:hAnsi="Palatino Linotype" w:cs="Arial"/>
          <w:i/>
          <w:lang w:eastAsia="es-MX"/>
        </w:rPr>
        <w:t xml:space="preserve">“Artículo 1. </w:t>
      </w:r>
      <w:r w:rsidRPr="00E26ED8">
        <w:rPr>
          <w:rFonts w:ascii="Palatino Linotype" w:hAnsi="Palatino Linotype" w:cs="Arial"/>
          <w:b/>
          <w:i/>
          <w:lang w:eastAsia="es-MX"/>
        </w:rPr>
        <w:t>Los presentes Lineamientos tendrán por objeto establecer las normas en materia de control financiero que comprende la obtención, administración y aplicación de los recursos públicos, obligatorias</w:t>
      </w:r>
      <w:r w:rsidRPr="00E26ED8">
        <w:rPr>
          <w:rFonts w:ascii="Palatino Linotype" w:hAnsi="Palatino Linotype" w:cs="Arial"/>
          <w:i/>
          <w:lang w:eastAsia="es-MX"/>
        </w:rPr>
        <w:t xml:space="preserve"> </w:t>
      </w:r>
      <w:r w:rsidRPr="00E26ED8">
        <w:rPr>
          <w:rFonts w:ascii="Palatino Linotype" w:hAnsi="Palatino Linotype" w:cs="Arial"/>
          <w:b/>
          <w:i/>
          <w:lang w:eastAsia="es-MX"/>
        </w:rPr>
        <w:t>para los servidores públicos de los municipios</w:t>
      </w:r>
      <w:r w:rsidRPr="00E26ED8">
        <w:rPr>
          <w:rFonts w:ascii="Palatino Linotype" w:hAnsi="Palatino Linotype" w:cs="Arial"/>
          <w:i/>
          <w:lang w:eastAsia="es-MX"/>
        </w:rPr>
        <w:t>, organismos públicos descentralizados y fideicomisos públicos de carácter municipal en el ámbito de sus respectivas competencias.</w:t>
      </w:r>
    </w:p>
    <w:p w:rsidR="00D45D1C" w:rsidRPr="00E26ED8" w:rsidRDefault="00D45D1C" w:rsidP="00D45D1C">
      <w:pPr>
        <w:spacing w:before="240" w:after="240"/>
        <w:ind w:left="709" w:right="618"/>
        <w:contextualSpacing/>
        <w:jc w:val="both"/>
        <w:rPr>
          <w:rFonts w:ascii="Palatino Linotype" w:hAnsi="Palatino Linotype" w:cs="Arial"/>
          <w:i/>
          <w:lang w:eastAsia="es-MX"/>
        </w:rPr>
      </w:pPr>
      <w:r w:rsidRPr="00E26ED8">
        <w:rPr>
          <w:rFonts w:ascii="Palatino Linotype" w:hAnsi="Palatino Linotype" w:cs="Arial"/>
          <w:i/>
          <w:lang w:eastAsia="es-MX"/>
        </w:rPr>
        <w:t>…</w:t>
      </w:r>
    </w:p>
    <w:p w:rsidR="00D45D1C" w:rsidRDefault="00D45D1C" w:rsidP="00D45D1C">
      <w:pPr>
        <w:spacing w:before="240" w:after="240"/>
        <w:ind w:left="709" w:right="618"/>
        <w:contextualSpacing/>
        <w:jc w:val="both"/>
        <w:rPr>
          <w:rFonts w:ascii="Palatino Linotype" w:hAnsi="Palatino Linotype" w:cs="Arial"/>
          <w:i/>
          <w:lang w:eastAsia="es-MX"/>
        </w:rPr>
      </w:pPr>
      <w:r w:rsidRPr="00E26ED8">
        <w:rPr>
          <w:rFonts w:ascii="Palatino Linotype" w:hAnsi="Palatino Linotype" w:cs="Arial"/>
          <w:i/>
          <w:lang w:eastAsia="es-MX"/>
        </w:rPr>
        <w:t xml:space="preserve">Artículo 28. </w:t>
      </w:r>
      <w:r w:rsidRPr="00E26ED8">
        <w:rPr>
          <w:rFonts w:ascii="Palatino Linotype" w:hAnsi="Palatino Linotype" w:cs="Arial"/>
          <w:b/>
          <w:i/>
          <w:lang w:eastAsia="es-MX"/>
        </w:rPr>
        <w:t>Los servidores públicos municipales responsables de llevar el control del consumo de los combustibles</w:t>
      </w:r>
      <w:r w:rsidRPr="00E26ED8">
        <w:rPr>
          <w:rFonts w:ascii="Palatino Linotype" w:hAnsi="Palatino Linotype" w:cs="Arial"/>
          <w:i/>
          <w:lang w:eastAsia="es-MX"/>
        </w:rPr>
        <w:t xml:space="preserve"> y lubricantes </w:t>
      </w:r>
      <w:r w:rsidRPr="00E26ED8">
        <w:rPr>
          <w:rFonts w:ascii="Palatino Linotype" w:hAnsi="Palatino Linotype" w:cs="Arial"/>
          <w:b/>
          <w:i/>
          <w:lang w:eastAsia="es-MX"/>
        </w:rPr>
        <w:t>de cada uno de los vehículos y maquinaria de la entidad fiscalizable municipal</w:t>
      </w:r>
      <w:r w:rsidRPr="00E26ED8">
        <w:rPr>
          <w:rFonts w:ascii="Palatino Linotype" w:hAnsi="Palatino Linotype" w:cs="Arial"/>
          <w:i/>
          <w:lang w:eastAsia="es-MX"/>
        </w:rPr>
        <w:t xml:space="preserve">, </w:t>
      </w:r>
      <w:r w:rsidRPr="00E26ED8">
        <w:rPr>
          <w:rFonts w:ascii="Palatino Linotype" w:hAnsi="Palatino Linotype" w:cs="Arial"/>
          <w:b/>
          <w:i/>
          <w:lang w:eastAsia="es-MX"/>
        </w:rPr>
        <w:t>por medio de los vales de gasolina</w:t>
      </w:r>
      <w:r w:rsidRPr="00E26ED8">
        <w:rPr>
          <w:rFonts w:ascii="Palatino Linotype" w:hAnsi="Palatino Linotype" w:cs="Arial"/>
          <w:i/>
          <w:lang w:eastAsia="es-MX"/>
        </w:rPr>
        <w:t xml:space="preserve"> o por los consumos foráneos que realicen fuera del municipio, </w:t>
      </w:r>
      <w:r w:rsidRPr="00E26ED8">
        <w:rPr>
          <w:rFonts w:ascii="Palatino Linotype" w:hAnsi="Palatino Linotype" w:cs="Arial"/>
          <w:b/>
          <w:i/>
          <w:lang w:eastAsia="es-MX"/>
        </w:rPr>
        <w:t>deben llevar una bitácora de acuerdo al Anexo 3.</w:t>
      </w:r>
      <w:r w:rsidRPr="00E26ED8">
        <w:rPr>
          <w:rFonts w:ascii="Palatino Linotype" w:hAnsi="Palatino Linotype" w:cs="Arial"/>
          <w:i/>
          <w:lang w:eastAsia="es-MX"/>
        </w:rPr>
        <w:t>” (Sic)</w:t>
      </w:r>
    </w:p>
    <w:p w:rsidR="00D45D1C" w:rsidRPr="00E26ED8" w:rsidRDefault="00D45D1C" w:rsidP="00D45D1C">
      <w:pPr>
        <w:spacing w:before="240" w:after="240"/>
        <w:ind w:left="709" w:right="618"/>
        <w:contextualSpacing/>
        <w:jc w:val="both"/>
        <w:rPr>
          <w:rFonts w:ascii="Palatino Linotype" w:hAnsi="Palatino Linotype" w:cs="Arial"/>
          <w:i/>
          <w:lang w:eastAsia="es-MX"/>
        </w:rPr>
      </w:pPr>
    </w:p>
    <w:p w:rsidR="00D45D1C" w:rsidRPr="00E26ED8" w:rsidRDefault="00D45D1C" w:rsidP="00D45D1C">
      <w:pPr>
        <w:spacing w:before="240" w:after="240" w:line="360" w:lineRule="auto"/>
        <w:jc w:val="both"/>
        <w:rPr>
          <w:noProof/>
          <w:lang w:eastAsia="es-MX"/>
        </w:rPr>
      </w:pPr>
      <w:r w:rsidRPr="00E26ED8">
        <w:rPr>
          <w:noProof/>
          <w:lang w:eastAsia="es-MX"/>
        </w:rPr>
        <w:lastRenderedPageBreak/>
        <w:drawing>
          <wp:anchor distT="0" distB="0" distL="114300" distR="114300" simplePos="0" relativeHeight="251665408" behindDoc="1" locked="0" layoutInCell="1" allowOverlap="1" wp14:anchorId="1A86E8C1" wp14:editId="449BE68A">
            <wp:simplePos x="0" y="0"/>
            <wp:positionH relativeFrom="column">
              <wp:posOffset>344219</wp:posOffset>
            </wp:positionH>
            <wp:positionV relativeFrom="paragraph">
              <wp:posOffset>152839</wp:posOffset>
            </wp:positionV>
            <wp:extent cx="5172597" cy="3464169"/>
            <wp:effectExtent l="0" t="0" r="9525"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1603" t="31786" r="33938" b="30477"/>
                    <a:stretch/>
                  </pic:blipFill>
                  <pic:spPr bwMode="auto">
                    <a:xfrm>
                      <a:off x="0" y="0"/>
                      <a:ext cx="5185312" cy="3472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D1C" w:rsidRPr="00E26ED8" w:rsidRDefault="00D45D1C" w:rsidP="00D45D1C">
      <w:pPr>
        <w:spacing w:before="240" w:after="240" w:line="360" w:lineRule="auto"/>
        <w:jc w:val="both"/>
        <w:rPr>
          <w:rFonts w:ascii="Palatino Linotype" w:hAnsi="Palatino Linotype"/>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Pr="00E26ED8" w:rsidRDefault="00D45D1C" w:rsidP="00D45D1C">
      <w:pPr>
        <w:spacing w:before="240" w:after="240" w:line="360" w:lineRule="auto"/>
        <w:jc w:val="both"/>
        <w:rPr>
          <w:rFonts w:ascii="Palatino Linotype" w:hAnsi="Palatino Linotype" w:cs="Arial"/>
          <w:lang w:eastAsia="es-MX"/>
        </w:rPr>
      </w:pPr>
    </w:p>
    <w:p w:rsidR="00D45D1C" w:rsidRDefault="00D45D1C" w:rsidP="00D45D1C">
      <w:pPr>
        <w:spacing w:before="240" w:after="240" w:line="360" w:lineRule="auto"/>
        <w:jc w:val="both"/>
        <w:rPr>
          <w:rFonts w:ascii="Palatino Linotype" w:hAnsi="Palatino Linotype" w:cs="Arial"/>
          <w:lang w:eastAsia="es-MX"/>
        </w:rPr>
      </w:pPr>
    </w:p>
    <w:p w:rsidR="00A73CDB" w:rsidRPr="00E26ED8" w:rsidRDefault="00D45D1C" w:rsidP="00A73CDB">
      <w:pPr>
        <w:spacing w:before="240" w:after="240" w:line="360" w:lineRule="auto"/>
        <w:jc w:val="both"/>
        <w:rPr>
          <w:rFonts w:ascii="Palatino Linotype" w:hAnsi="Palatino Linotype" w:cs="Arial"/>
          <w:lang w:eastAsia="es-MX"/>
        </w:rPr>
      </w:pPr>
      <w:r w:rsidRPr="00D45D1C">
        <w:rPr>
          <w:rFonts w:ascii="Palatino Linotype" w:hAnsi="Palatino Linotype" w:cs="Arial"/>
          <w:sz w:val="24"/>
          <w:lang w:eastAsia="es-MX"/>
        </w:rPr>
        <w:t xml:space="preserve">Por lo tanto, el Sujeto Obligado tiene está constreñido de llevar un control sobre el consumo de los combustibles de cada uno de los vehículos y maquinaria por medio de vales de gasolina o diésel, de ahí que, debe generar, poseer y administrar una bitácora conforme al formato señalado en el anexo 3 de los referidos lineamientos, mismo que deberá ser llenado según corresponda, con la finalidad de que el Sujeto Obligado pueda proporcionar información financiera, presupuestaria, programática y económica para consolidarla y presentarla en la Cuenta Pública del Gobierno y Organismos Auxiliares del Estado de México, así como la Cuenta Pública Municipal y, como resultado, forma parte del presupuesto de egresos del </w:t>
      </w:r>
      <w:r w:rsidR="00A73CDB" w:rsidRPr="00D45D1C">
        <w:rPr>
          <w:rFonts w:ascii="Palatino Linotype" w:hAnsi="Palatino Linotype" w:cs="Arial"/>
          <w:sz w:val="24"/>
          <w:lang w:eastAsia="es-MX"/>
        </w:rPr>
        <w:t xml:space="preserve">Sujeto Obligado. </w:t>
      </w:r>
    </w:p>
    <w:p w:rsidR="00A73CDB" w:rsidRPr="002B77C7" w:rsidRDefault="00A73CDB" w:rsidP="00A73CDB">
      <w:pPr>
        <w:spacing w:before="240" w:after="240" w:line="360" w:lineRule="auto"/>
        <w:jc w:val="both"/>
        <w:rPr>
          <w:rFonts w:ascii="Palatino Linotype" w:hAnsi="Palatino Linotype" w:cs="Arial"/>
          <w:sz w:val="24"/>
        </w:rPr>
      </w:pPr>
      <w:r w:rsidRPr="003F1E4A">
        <w:rPr>
          <w:rFonts w:ascii="Palatino Linotype" w:hAnsi="Palatino Linotype" w:cs="Arial"/>
          <w:sz w:val="24"/>
        </w:rPr>
        <w:t>Por lo cual será dable ord</w:t>
      </w:r>
      <w:r w:rsidR="004D2A4B" w:rsidRPr="003F1E4A">
        <w:rPr>
          <w:rFonts w:ascii="Palatino Linotype" w:hAnsi="Palatino Linotype" w:cs="Arial"/>
          <w:sz w:val="24"/>
        </w:rPr>
        <w:t>enar la información peticionada</w:t>
      </w:r>
      <w:r w:rsidRPr="003F1E4A">
        <w:rPr>
          <w:rFonts w:ascii="Palatino Linotype" w:hAnsi="Palatino Linotype" w:cs="Arial"/>
          <w:sz w:val="24"/>
        </w:rPr>
        <w:t xml:space="preserve">, que consiste en </w:t>
      </w:r>
      <w:r w:rsidR="004D2A4B" w:rsidRPr="003F1E4A">
        <w:rPr>
          <w:rFonts w:ascii="Palatino Linotype" w:hAnsi="Palatino Linotype" w:cs="Arial"/>
          <w:sz w:val="24"/>
        </w:rPr>
        <w:t xml:space="preserve">las bitácoras de consumo de </w:t>
      </w:r>
      <w:r w:rsidRPr="003F1E4A">
        <w:rPr>
          <w:rFonts w:ascii="Palatino Linotype" w:hAnsi="Palatino Linotype" w:cs="Arial"/>
          <w:sz w:val="24"/>
        </w:rPr>
        <w:t xml:space="preserve"> gasolina </w:t>
      </w:r>
      <w:r w:rsidR="004D2A4B" w:rsidRPr="003F1E4A">
        <w:rPr>
          <w:rFonts w:ascii="Palatino Linotype" w:hAnsi="Palatino Linotype" w:cs="Arial"/>
          <w:sz w:val="24"/>
        </w:rPr>
        <w:t xml:space="preserve">de las unidades de la Dirección de Protección Civil </w:t>
      </w:r>
      <w:r w:rsidRPr="003F1E4A">
        <w:rPr>
          <w:rFonts w:ascii="Palatino Linotype" w:hAnsi="Palatino Linotype" w:cs="Arial"/>
          <w:sz w:val="24"/>
        </w:rPr>
        <w:t xml:space="preserve">por el </w:t>
      </w:r>
      <w:r w:rsidRPr="003F1E4A">
        <w:rPr>
          <w:rFonts w:ascii="Palatino Linotype" w:hAnsi="Palatino Linotype" w:cs="Arial"/>
          <w:sz w:val="24"/>
        </w:rPr>
        <w:lastRenderedPageBreak/>
        <w:t>periodo</w:t>
      </w:r>
      <w:r w:rsidR="001140E5" w:rsidRPr="003F1E4A">
        <w:rPr>
          <w:rFonts w:ascii="Palatino Linotype" w:hAnsi="Palatino Linotype" w:cs="Arial"/>
          <w:sz w:val="24"/>
        </w:rPr>
        <w:t xml:space="preserve"> comprendido</w:t>
      </w:r>
      <w:r w:rsidRPr="003F1E4A">
        <w:rPr>
          <w:rFonts w:ascii="Palatino Linotype" w:hAnsi="Palatino Linotype" w:cs="Arial"/>
          <w:sz w:val="24"/>
        </w:rPr>
        <w:t xml:space="preserve"> del </w:t>
      </w:r>
      <w:r w:rsidR="001140E5" w:rsidRPr="003F1E4A">
        <w:rPr>
          <w:rFonts w:ascii="Palatino Linotype" w:hAnsi="Palatino Linotype" w:cs="Arial"/>
          <w:sz w:val="24"/>
        </w:rPr>
        <w:t>uno de enero</w:t>
      </w:r>
      <w:r w:rsidRPr="003F1E4A">
        <w:rPr>
          <w:rFonts w:ascii="Palatino Linotype" w:hAnsi="Palatino Linotype" w:cs="Arial"/>
          <w:sz w:val="24"/>
        </w:rPr>
        <w:t xml:space="preserve"> de dos mil dieciocho al </w:t>
      </w:r>
      <w:r w:rsidR="001140E5" w:rsidRPr="003F1E4A">
        <w:rPr>
          <w:rFonts w:ascii="Palatino Linotype" w:hAnsi="Palatino Linotype" w:cs="Arial"/>
          <w:sz w:val="24"/>
        </w:rPr>
        <w:t>veintitrés de enero</w:t>
      </w:r>
      <w:r w:rsidRPr="003F1E4A">
        <w:rPr>
          <w:rFonts w:ascii="Palatino Linotype" w:hAnsi="Palatino Linotype" w:cs="Arial"/>
          <w:sz w:val="24"/>
        </w:rPr>
        <w:t xml:space="preserve"> de dos </w:t>
      </w:r>
      <w:r w:rsidR="001140E5" w:rsidRPr="003F1E4A">
        <w:rPr>
          <w:rFonts w:ascii="Palatino Linotype" w:hAnsi="Palatino Linotype" w:cs="Arial"/>
          <w:sz w:val="24"/>
        </w:rPr>
        <w:t>mil veinte</w:t>
      </w:r>
      <w:r w:rsidRPr="003F1E4A">
        <w:rPr>
          <w:rFonts w:ascii="Palatino Linotype" w:hAnsi="Palatino Linotype" w:cs="Arial"/>
          <w:sz w:val="24"/>
        </w:rPr>
        <w:t>.</w:t>
      </w:r>
    </w:p>
    <w:p w:rsidR="004B24C4" w:rsidRDefault="004B24C4" w:rsidP="004B24C4">
      <w:pPr>
        <w:pStyle w:val="Prrafodelista"/>
        <w:numPr>
          <w:ilvl w:val="0"/>
          <w:numId w:val="47"/>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4B24C4" w:rsidRPr="001571EB" w:rsidRDefault="004B24C4"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B24C4" w:rsidRPr="001571EB" w:rsidRDefault="004B24C4" w:rsidP="004B24C4">
      <w:pPr>
        <w:spacing w:line="240" w:lineRule="auto"/>
        <w:ind w:left="851" w:right="851"/>
        <w:jc w:val="both"/>
        <w:rPr>
          <w:rFonts w:ascii="Palatino Linotype" w:hAnsi="Palatino Linotype" w:cs="Arial"/>
          <w:b/>
          <w:i/>
          <w:u w:val="single"/>
        </w:rPr>
      </w:pPr>
    </w:p>
    <w:p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B24C4" w:rsidRDefault="004B24C4" w:rsidP="004B24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B24C4" w:rsidRPr="001571EB" w:rsidRDefault="004B24C4" w:rsidP="004B24C4">
      <w:pPr>
        <w:spacing w:after="0" w:line="360" w:lineRule="auto"/>
        <w:jc w:val="both"/>
        <w:rPr>
          <w:rFonts w:ascii="Palatino Linotype" w:hAnsi="Palatino Linotype" w:cs="Arial"/>
        </w:rPr>
      </w:pPr>
    </w:p>
    <w:p w:rsidR="004B24C4" w:rsidRDefault="004B24C4" w:rsidP="004B24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4B24C4" w:rsidRDefault="004B24C4"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lastRenderedPageBreak/>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BB17DE" w:rsidRPr="00BB17DE">
        <w:rPr>
          <w:rFonts w:ascii="Palatino Linotype" w:hAnsi="Palatino Linotype" w:cs="Arial"/>
          <w:b/>
          <w:sz w:val="24"/>
          <w:szCs w:val="24"/>
        </w:rPr>
        <w:t>00007/CHIAUTLA/IP/2020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485556">
      <w:pPr>
        <w:tabs>
          <w:tab w:val="left" w:pos="8647"/>
        </w:tabs>
        <w:spacing w:after="0" w:line="360" w:lineRule="auto"/>
        <w:jc w:val="both"/>
        <w:rPr>
          <w:rFonts w:ascii="Palatino Linotype" w:hAnsi="Palatino Linotype" w:cs="Arial"/>
          <w:b/>
          <w:sz w:val="28"/>
          <w:szCs w:val="24"/>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4A0C7A" w:rsidRPr="004A0C7A">
        <w:rPr>
          <w:rFonts w:ascii="Palatino Linotype" w:hAnsi="Palatino Linotype" w:cs="Arial"/>
          <w:b/>
          <w:sz w:val="24"/>
          <w:szCs w:val="24"/>
        </w:rPr>
        <w:t>00007/CHIAUTLA/IP/2020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BB17DE" w:rsidRPr="00BB17DE">
        <w:rPr>
          <w:rFonts w:ascii="Palatino Linotype" w:hAnsi="Palatino Linotype" w:cs="Arial"/>
          <w:b/>
          <w:bCs/>
          <w:sz w:val="24"/>
          <w:szCs w:val="24"/>
        </w:rPr>
        <w:t>00980/INFOEM/IP/RR/2020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BB17DE">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7475F2"/>
    <w:p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B63291" w:rsidRPr="007475F2" w:rsidRDefault="007475F2" w:rsidP="00BB17DE">
      <w:pPr>
        <w:pStyle w:val="Prrafodelista"/>
        <w:numPr>
          <w:ilvl w:val="0"/>
          <w:numId w:val="43"/>
        </w:numPr>
        <w:autoSpaceDE w:val="0"/>
        <w:autoSpaceDN w:val="0"/>
        <w:adjustRightInd w:val="0"/>
        <w:spacing w:before="240" w:line="360" w:lineRule="auto"/>
        <w:ind w:right="49"/>
        <w:jc w:val="both"/>
        <w:rPr>
          <w:lang w:val="es-ES_tradnl"/>
        </w:rPr>
      </w:pPr>
      <w:r>
        <w:rPr>
          <w:rFonts w:ascii="Palatino Linotype" w:hAnsi="Palatino Linotype"/>
          <w:lang w:val="es-ES_tradnl"/>
        </w:rPr>
        <w:t>B</w:t>
      </w:r>
      <w:r w:rsidR="00BB17DE" w:rsidRPr="00BB17DE">
        <w:rPr>
          <w:rFonts w:ascii="Palatino Linotype" w:hAnsi="Palatino Linotype"/>
          <w:lang w:val="es-ES_tradnl"/>
        </w:rPr>
        <w:t>itácoras de consumo de  gasolina de las unidades de la Dirección de Protección Civil por el periodo comprendido del uno de enero de dos mil dieciocho al veintitrés de enero de dos mil veinte.</w:t>
      </w:r>
    </w:p>
    <w:p w:rsidR="002E28EA" w:rsidRP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833C4" w:rsidRDefault="006833C4" w:rsidP="00B63291">
      <w:pPr>
        <w:pStyle w:val="Sinespaciado"/>
        <w:spacing w:line="360" w:lineRule="auto"/>
        <w:jc w:val="both"/>
        <w:rPr>
          <w:rFonts w:ascii="Palatino Linotype" w:hAnsi="Palatino Linotype"/>
          <w:b/>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63291" w:rsidRPr="00D22D43" w:rsidRDefault="00B63291" w:rsidP="00B63291">
      <w:pPr>
        <w:pStyle w:val="Sinespaciado"/>
        <w:spacing w:line="360" w:lineRule="auto"/>
        <w:jc w:val="both"/>
        <w:rPr>
          <w:rFonts w:ascii="Palatino Linotype" w:hAnsi="Palatino Linotype"/>
        </w:rPr>
      </w:pPr>
    </w:p>
    <w:p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63291" w:rsidRDefault="00B63291" w:rsidP="000272E9">
      <w:pPr>
        <w:pStyle w:val="Textonotapie"/>
      </w:pP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w:t>
      </w:r>
      <w:r w:rsidRPr="00B70902">
        <w:rPr>
          <w:rFonts w:ascii="Palatino Linotype" w:hAnsi="Palatino Linotype" w:cs="Arial"/>
          <w:sz w:val="24"/>
        </w:rPr>
        <w:lastRenderedPageBreak/>
        <w:t xml:space="preserve">MARTÍNEZ CRUZ Y LUIS GUSTAVO PARRA NORIEGA; EN LA </w:t>
      </w:r>
      <w:r w:rsidR="00FC3461">
        <w:rPr>
          <w:rFonts w:ascii="Palatino Linotype" w:hAnsi="Palatino Linotype" w:cs="Arial"/>
          <w:sz w:val="24"/>
        </w:rPr>
        <w:t>DÉCIMA TERCERA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F3125A">
        <w:rPr>
          <w:rFonts w:ascii="Palatino Linotype" w:hAnsi="Palatino Linotype" w:cs="Arial"/>
          <w:sz w:val="24"/>
        </w:rPr>
        <w:t>DOCE DE AGOSTO</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EC3618">
        <w:rPr>
          <w:rFonts w:ascii="Palatino Linotype" w:hAnsi="Palatino Linotype" w:cs="Arial"/>
        </w:rPr>
        <w:t>--------------------------------------------------------------------------------------</w:t>
      </w:r>
      <w:r w:rsidR="00AD4321">
        <w:rPr>
          <w:rFonts w:ascii="Palatino Linotype" w:hAnsi="Palatino Linotype" w:cs="Arial"/>
        </w:rPr>
        <w:t>-----------------</w:t>
      </w:r>
      <w:r w:rsidR="00035C45">
        <w:rPr>
          <w:rFonts w:ascii="Palatino Linotype" w:hAnsi="Palatino Linotype" w:cs="Arial"/>
        </w:rPr>
        <w:t>--------------</w:t>
      </w:r>
      <w:r w:rsidR="00842187">
        <w:rPr>
          <w:rFonts w:ascii="Palatino Linotype" w:hAnsi="Palatino Linotype" w:cs="Arial"/>
        </w:rPr>
        <w:t>------------------------------------------------------</w:t>
      </w:r>
      <w:r w:rsidR="004A7ED6">
        <w:rPr>
          <w:rFonts w:ascii="Palatino Linotype" w:hAnsi="Palatino Linotype" w:cs="Arial"/>
        </w:rPr>
        <w:t>------------------------------------------------------------------------------------------------------------------------------------------------------------------------------------------------------------------------------------------------------------------------------------------------------------------------------------------------------------------------------------------------------------------------------------------------------------------------------------------------------------------------------------------------------------------------------------------------------------------------------------------------------------------------------------------------------------------------------------------------------------------------------------------------------------------------------------------------------------------------------------------------------------------------------------------------------------------------------------------------------------------------------------------------------------------------------------------------------------------------------------------------------------------------------------------------------------------------------------------------------------------------------------------------------------------------------------------------------------------------------------------------------------------------------------------------------------------------------------------------------------------------------------------------------------------------------------------------------------------------------------------------------------------------------------------------------------------------------------------------------------------------------------------------------------------------------------------------------------------------------------------------------------------------------------------------------------------------------------------------------------------------------------------------------------------------------------------------------------------------------------------------------------------------------------------------------------------------------------------------------------------------------------------------------------------------------------------------------------------------------------------------------------------------------------</w:t>
      </w:r>
      <w:r w:rsidR="004A7ED6">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F3125A" w:rsidRDefault="00F3125A" w:rsidP="00134FA4">
            <w:pPr>
              <w:pStyle w:val="Sinespaciado"/>
              <w:rPr>
                <w:rFonts w:ascii="Palatino Linotype" w:hAnsi="Palatino Linotype"/>
                <w:b/>
              </w:rPr>
            </w:pPr>
          </w:p>
          <w:p w:rsidR="004A7ED6" w:rsidRDefault="004A7ED6" w:rsidP="00134FA4">
            <w:pPr>
              <w:pStyle w:val="Sinespaciado"/>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F3125A">
        <w:rPr>
          <w:rFonts w:ascii="Palatino Linotype" w:hAnsi="Palatino Linotype" w:cs="Arial"/>
          <w:sz w:val="18"/>
          <w:szCs w:val="20"/>
        </w:rPr>
        <w:t>doce de agosto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F3125A">
        <w:rPr>
          <w:rFonts w:ascii="Palatino Linotype" w:hAnsi="Palatino Linotype" w:cs="Arial"/>
          <w:bCs/>
          <w:sz w:val="18"/>
          <w:szCs w:val="20"/>
          <w:lang w:eastAsia="es-MX"/>
        </w:rPr>
        <w:t>0980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0D3" w:rsidRDefault="002C10D3" w:rsidP="00EF4493">
      <w:pPr>
        <w:spacing w:after="0" w:line="240" w:lineRule="auto"/>
      </w:pPr>
      <w:r>
        <w:separator/>
      </w:r>
    </w:p>
  </w:endnote>
  <w:endnote w:type="continuationSeparator" w:id="0">
    <w:p w:rsidR="002C10D3" w:rsidRDefault="002C10D3"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7ED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7ED6">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7E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7ED6">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0D3" w:rsidRDefault="002C10D3" w:rsidP="00EF4493">
      <w:pPr>
        <w:spacing w:after="0" w:line="240" w:lineRule="auto"/>
      </w:pPr>
      <w:r>
        <w:separator/>
      </w:r>
    </w:p>
  </w:footnote>
  <w:footnote w:type="continuationSeparator" w:id="0">
    <w:p w:rsidR="002C10D3" w:rsidRDefault="002C10D3"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73CDB" w:rsidRPr="009B6993" w:rsidRDefault="00A73CDB" w:rsidP="00A73CDB">
      <w:pPr>
        <w:pStyle w:val="Textonotapie"/>
        <w:rPr>
          <w:rFonts w:ascii="Palatino Linotype" w:hAnsi="Palatino Linotype"/>
          <w:sz w:val="16"/>
          <w:szCs w:val="16"/>
        </w:rPr>
      </w:pPr>
      <w:r>
        <w:rPr>
          <w:rStyle w:val="Refdenotaalpie"/>
        </w:rPr>
        <w:footnoteRef/>
      </w:r>
      <w:r w:rsidRPr="00DA47A0">
        <w:rPr>
          <w:rFonts w:ascii="Palatino Linotype" w:hAnsi="Palatino Linotype"/>
          <w:sz w:val="16"/>
          <w:szCs w:val="16"/>
        </w:rPr>
        <w:t xml:space="preserve"> Consultable en: </w:t>
      </w:r>
      <w:hyperlink r:id="rId3" w:history="1">
        <w:r w:rsidRPr="009B6993">
          <w:rPr>
            <w:rFonts w:ascii="Palatino Linotype" w:hAnsi="Palatino Linotype"/>
            <w:sz w:val="16"/>
            <w:szCs w:val="16"/>
          </w:rPr>
          <w:t>http://legislacion.edomex.gob.mx/sites/legislacion.edomex.gob.mx/files/files/pdf/gct/2019/may311.pdf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5620C3"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00980</w:t>
          </w:r>
          <w:r w:rsidR="007D1A37">
            <w:rPr>
              <w:rFonts w:ascii="Palatino Linotype" w:hAnsi="Palatino Linotype" w:cs="Arial"/>
              <w:bCs/>
              <w:sz w:val="24"/>
              <w:lang w:eastAsia="es-MX"/>
            </w:rPr>
            <w:t>/INFOEM/IP/RR/2020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9D41B1" w:rsidP="00491469">
          <w:pPr>
            <w:spacing w:after="120" w:line="256" w:lineRule="auto"/>
            <w:ind w:left="639" w:right="214"/>
            <w:jc w:val="both"/>
            <w:rPr>
              <w:rFonts w:ascii="Palatino Linotype" w:hAnsi="Palatino Linotype" w:cs="Arial"/>
            </w:rPr>
          </w:pPr>
          <w:r w:rsidRPr="009D41B1">
            <w:rPr>
              <w:rFonts w:ascii="Palatino Linotype" w:hAnsi="Palatino Linotype" w:cs="Arial"/>
              <w:szCs w:val="20"/>
            </w:rPr>
            <w:t xml:space="preserve">Ayuntamiento de </w:t>
          </w:r>
          <w:proofErr w:type="spellStart"/>
          <w:r w:rsidR="005620C3" w:rsidRPr="005620C3">
            <w:rPr>
              <w:rFonts w:ascii="Palatino Linotype" w:hAnsi="Palatino Linotype" w:cs="Arial"/>
              <w:szCs w:val="20"/>
            </w:rPr>
            <w:t>Chiautla</w:t>
          </w:r>
          <w:proofErr w:type="spellEnd"/>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5620C3"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00980</w:t>
          </w:r>
          <w:r w:rsidR="009D41B1">
            <w:rPr>
              <w:rFonts w:ascii="Palatino Linotype" w:hAnsi="Palatino Linotype" w:cs="Arial"/>
              <w:bCs/>
              <w:sz w:val="24"/>
              <w:lang w:eastAsia="es-MX"/>
            </w:rPr>
            <w:t>/</w:t>
          </w:r>
          <w:r w:rsidR="006F35F8">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9405C3" w:rsidP="006F251D">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9D41B1"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 xml:space="preserve">Ayuntamiento de </w:t>
          </w:r>
          <w:proofErr w:type="spellStart"/>
          <w:r w:rsidR="005620C3" w:rsidRPr="005620C3">
            <w:rPr>
              <w:rFonts w:ascii="Palatino Linotype" w:hAnsi="Palatino Linotype" w:cs="Arial"/>
              <w:szCs w:val="20"/>
            </w:rPr>
            <w:t>Chiautla</w:t>
          </w:r>
          <w:proofErr w:type="spellEnd"/>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2859C5"/>
    <w:multiLevelType w:val="hybridMultilevel"/>
    <w:tmpl w:val="222C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0"/>
  </w:num>
  <w:num w:numId="3">
    <w:abstractNumId w:val="2"/>
  </w:num>
  <w:num w:numId="4">
    <w:abstractNumId w:val="33"/>
  </w:num>
  <w:num w:numId="5">
    <w:abstractNumId w:val="17"/>
  </w:num>
  <w:num w:numId="6">
    <w:abstractNumId w:val="43"/>
  </w:num>
  <w:num w:numId="7">
    <w:abstractNumId w:val="3"/>
  </w:num>
  <w:num w:numId="8">
    <w:abstractNumId w:val="18"/>
  </w:num>
  <w:num w:numId="9">
    <w:abstractNumId w:val="19"/>
  </w:num>
  <w:num w:numId="10">
    <w:abstractNumId w:val="37"/>
  </w:num>
  <w:num w:numId="11">
    <w:abstractNumId w:val="9"/>
  </w:num>
  <w:num w:numId="12">
    <w:abstractNumId w:val="31"/>
  </w:num>
  <w:num w:numId="13">
    <w:abstractNumId w:val="5"/>
  </w:num>
  <w:num w:numId="14">
    <w:abstractNumId w:val="36"/>
  </w:num>
  <w:num w:numId="15">
    <w:abstractNumId w:val="26"/>
  </w:num>
  <w:num w:numId="16">
    <w:abstractNumId w:val="8"/>
  </w:num>
  <w:num w:numId="17">
    <w:abstractNumId w:val="22"/>
  </w:num>
  <w:num w:numId="18">
    <w:abstractNumId w:val="1"/>
  </w:num>
  <w:num w:numId="19">
    <w:abstractNumId w:val="24"/>
  </w:num>
  <w:num w:numId="20">
    <w:abstractNumId w:val="13"/>
  </w:num>
  <w:num w:numId="21">
    <w:abstractNumId w:val="10"/>
  </w:num>
  <w:num w:numId="22">
    <w:abstractNumId w:val="34"/>
  </w:num>
  <w:num w:numId="23">
    <w:abstractNumId w:val="14"/>
  </w:num>
  <w:num w:numId="24">
    <w:abstractNumId w:val="41"/>
  </w:num>
  <w:num w:numId="25">
    <w:abstractNumId w:val="39"/>
  </w:num>
  <w:num w:numId="26">
    <w:abstractNumId w:val="4"/>
  </w:num>
  <w:num w:numId="27">
    <w:abstractNumId w:val="23"/>
  </w:num>
  <w:num w:numId="28">
    <w:abstractNumId w:val="38"/>
  </w:num>
  <w:num w:numId="29">
    <w:abstractNumId w:val="46"/>
  </w:num>
  <w:num w:numId="30">
    <w:abstractNumId w:val="27"/>
  </w:num>
  <w:num w:numId="31">
    <w:abstractNumId w:val="28"/>
  </w:num>
  <w:num w:numId="32">
    <w:abstractNumId w:val="42"/>
  </w:num>
  <w:num w:numId="33">
    <w:abstractNumId w:val="32"/>
  </w:num>
  <w:num w:numId="34">
    <w:abstractNumId w:val="40"/>
  </w:num>
  <w:num w:numId="35">
    <w:abstractNumId w:val="45"/>
  </w:num>
  <w:num w:numId="36">
    <w:abstractNumId w:val="16"/>
  </w:num>
  <w:num w:numId="37">
    <w:abstractNumId w:val="20"/>
  </w:num>
  <w:num w:numId="38">
    <w:abstractNumId w:val="12"/>
  </w:num>
  <w:num w:numId="39">
    <w:abstractNumId w:val="30"/>
  </w:num>
  <w:num w:numId="40">
    <w:abstractNumId w:val="15"/>
  </w:num>
  <w:num w:numId="41">
    <w:abstractNumId w:val="21"/>
  </w:num>
  <w:num w:numId="42">
    <w:abstractNumId w:val="25"/>
  </w:num>
  <w:num w:numId="43">
    <w:abstractNumId w:val="11"/>
  </w:num>
  <w:num w:numId="44">
    <w:abstractNumId w:val="29"/>
  </w:num>
  <w:num w:numId="45">
    <w:abstractNumId w:val="7"/>
  </w:num>
  <w:num w:numId="46">
    <w:abstractNumId w:val="3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272E9"/>
    <w:rsid w:val="000323C7"/>
    <w:rsid w:val="00035C45"/>
    <w:rsid w:val="00043A95"/>
    <w:rsid w:val="000455D7"/>
    <w:rsid w:val="00046B26"/>
    <w:rsid w:val="0005633E"/>
    <w:rsid w:val="00061AAF"/>
    <w:rsid w:val="000668B4"/>
    <w:rsid w:val="00067070"/>
    <w:rsid w:val="000702DB"/>
    <w:rsid w:val="00072FBF"/>
    <w:rsid w:val="00073303"/>
    <w:rsid w:val="00074FB2"/>
    <w:rsid w:val="000750D2"/>
    <w:rsid w:val="00084FFE"/>
    <w:rsid w:val="000851CB"/>
    <w:rsid w:val="00087BFB"/>
    <w:rsid w:val="000A6046"/>
    <w:rsid w:val="000A7734"/>
    <w:rsid w:val="000B25C6"/>
    <w:rsid w:val="000E1C5C"/>
    <w:rsid w:val="000E610B"/>
    <w:rsid w:val="000E7FFE"/>
    <w:rsid w:val="000F1092"/>
    <w:rsid w:val="000F62E6"/>
    <w:rsid w:val="001027FD"/>
    <w:rsid w:val="001140E5"/>
    <w:rsid w:val="00114686"/>
    <w:rsid w:val="00123B18"/>
    <w:rsid w:val="00123FCF"/>
    <w:rsid w:val="00124E05"/>
    <w:rsid w:val="001278E0"/>
    <w:rsid w:val="00141D93"/>
    <w:rsid w:val="00143FF1"/>
    <w:rsid w:val="001459F4"/>
    <w:rsid w:val="00146C74"/>
    <w:rsid w:val="00147AC4"/>
    <w:rsid w:val="001501CA"/>
    <w:rsid w:val="001559F6"/>
    <w:rsid w:val="001567D0"/>
    <w:rsid w:val="00160690"/>
    <w:rsid w:val="00161CFA"/>
    <w:rsid w:val="001628AE"/>
    <w:rsid w:val="00166192"/>
    <w:rsid w:val="001674AD"/>
    <w:rsid w:val="0017021F"/>
    <w:rsid w:val="00177ACD"/>
    <w:rsid w:val="00183C78"/>
    <w:rsid w:val="00185C3A"/>
    <w:rsid w:val="001863A0"/>
    <w:rsid w:val="00187FF4"/>
    <w:rsid w:val="00190B39"/>
    <w:rsid w:val="001A77A5"/>
    <w:rsid w:val="001C1456"/>
    <w:rsid w:val="001C2191"/>
    <w:rsid w:val="001C52D9"/>
    <w:rsid w:val="001D038E"/>
    <w:rsid w:val="001D3BC1"/>
    <w:rsid w:val="001D4B3C"/>
    <w:rsid w:val="001D7469"/>
    <w:rsid w:val="001F42BD"/>
    <w:rsid w:val="001F60A6"/>
    <w:rsid w:val="00207EE0"/>
    <w:rsid w:val="002120CE"/>
    <w:rsid w:val="00220B82"/>
    <w:rsid w:val="00227832"/>
    <w:rsid w:val="00231C6B"/>
    <w:rsid w:val="00251626"/>
    <w:rsid w:val="00255CDF"/>
    <w:rsid w:val="00260B88"/>
    <w:rsid w:val="002743A3"/>
    <w:rsid w:val="00277E83"/>
    <w:rsid w:val="002845F3"/>
    <w:rsid w:val="00286846"/>
    <w:rsid w:val="00287411"/>
    <w:rsid w:val="0029144A"/>
    <w:rsid w:val="002A447E"/>
    <w:rsid w:val="002A4EF5"/>
    <w:rsid w:val="002A51E6"/>
    <w:rsid w:val="002A5714"/>
    <w:rsid w:val="002B3A66"/>
    <w:rsid w:val="002B4954"/>
    <w:rsid w:val="002B77C7"/>
    <w:rsid w:val="002C10D3"/>
    <w:rsid w:val="002C65A8"/>
    <w:rsid w:val="002D04E8"/>
    <w:rsid w:val="002E1B68"/>
    <w:rsid w:val="002E28EA"/>
    <w:rsid w:val="002E6FB3"/>
    <w:rsid w:val="002F7951"/>
    <w:rsid w:val="002F7FF2"/>
    <w:rsid w:val="00304F9F"/>
    <w:rsid w:val="0030776E"/>
    <w:rsid w:val="0031012E"/>
    <w:rsid w:val="003103B6"/>
    <w:rsid w:val="00310E7D"/>
    <w:rsid w:val="00316104"/>
    <w:rsid w:val="0032330B"/>
    <w:rsid w:val="00327E40"/>
    <w:rsid w:val="0033681C"/>
    <w:rsid w:val="00344264"/>
    <w:rsid w:val="00353C65"/>
    <w:rsid w:val="003564CF"/>
    <w:rsid w:val="003609FD"/>
    <w:rsid w:val="00365561"/>
    <w:rsid w:val="0036658A"/>
    <w:rsid w:val="00370AF0"/>
    <w:rsid w:val="00376EF6"/>
    <w:rsid w:val="00377A48"/>
    <w:rsid w:val="00380242"/>
    <w:rsid w:val="003879E1"/>
    <w:rsid w:val="00394FDB"/>
    <w:rsid w:val="003A137F"/>
    <w:rsid w:val="003A1B28"/>
    <w:rsid w:val="003A2954"/>
    <w:rsid w:val="003A3820"/>
    <w:rsid w:val="003A787D"/>
    <w:rsid w:val="003B00FD"/>
    <w:rsid w:val="003B443C"/>
    <w:rsid w:val="003B4D1B"/>
    <w:rsid w:val="003C1ED9"/>
    <w:rsid w:val="003D01F1"/>
    <w:rsid w:val="003D4671"/>
    <w:rsid w:val="003E233B"/>
    <w:rsid w:val="003E32F9"/>
    <w:rsid w:val="003E33B1"/>
    <w:rsid w:val="003E6C60"/>
    <w:rsid w:val="003E6C68"/>
    <w:rsid w:val="003F1E4A"/>
    <w:rsid w:val="003F43A3"/>
    <w:rsid w:val="00404137"/>
    <w:rsid w:val="00410477"/>
    <w:rsid w:val="004114F3"/>
    <w:rsid w:val="00411C6F"/>
    <w:rsid w:val="004128A4"/>
    <w:rsid w:val="0041680B"/>
    <w:rsid w:val="00430DD3"/>
    <w:rsid w:val="00435E0E"/>
    <w:rsid w:val="004426F6"/>
    <w:rsid w:val="004448B0"/>
    <w:rsid w:val="00473DDA"/>
    <w:rsid w:val="00485556"/>
    <w:rsid w:val="004901C7"/>
    <w:rsid w:val="004902C5"/>
    <w:rsid w:val="00491469"/>
    <w:rsid w:val="0049488A"/>
    <w:rsid w:val="00496327"/>
    <w:rsid w:val="00497B50"/>
    <w:rsid w:val="004A0C7A"/>
    <w:rsid w:val="004A2D40"/>
    <w:rsid w:val="004A7ED6"/>
    <w:rsid w:val="004B2188"/>
    <w:rsid w:val="004B24C4"/>
    <w:rsid w:val="004B38C2"/>
    <w:rsid w:val="004C23E1"/>
    <w:rsid w:val="004C4741"/>
    <w:rsid w:val="004C565B"/>
    <w:rsid w:val="004D2A4B"/>
    <w:rsid w:val="004F3C66"/>
    <w:rsid w:val="0050008F"/>
    <w:rsid w:val="005058EE"/>
    <w:rsid w:val="005106BB"/>
    <w:rsid w:val="00523984"/>
    <w:rsid w:val="005372F2"/>
    <w:rsid w:val="0054587B"/>
    <w:rsid w:val="0054678D"/>
    <w:rsid w:val="00551AF7"/>
    <w:rsid w:val="00557339"/>
    <w:rsid w:val="005620C3"/>
    <w:rsid w:val="005655C9"/>
    <w:rsid w:val="00566F05"/>
    <w:rsid w:val="00571386"/>
    <w:rsid w:val="00572B23"/>
    <w:rsid w:val="00592170"/>
    <w:rsid w:val="005926B3"/>
    <w:rsid w:val="00597B1C"/>
    <w:rsid w:val="005A30DA"/>
    <w:rsid w:val="005A7CA3"/>
    <w:rsid w:val="005B3EB0"/>
    <w:rsid w:val="005B4B11"/>
    <w:rsid w:val="005B511D"/>
    <w:rsid w:val="005D40BD"/>
    <w:rsid w:val="005D4C1B"/>
    <w:rsid w:val="005E56B2"/>
    <w:rsid w:val="005F234A"/>
    <w:rsid w:val="005F72A3"/>
    <w:rsid w:val="00604565"/>
    <w:rsid w:val="006046ED"/>
    <w:rsid w:val="00604CF8"/>
    <w:rsid w:val="00606457"/>
    <w:rsid w:val="006066E9"/>
    <w:rsid w:val="00623949"/>
    <w:rsid w:val="00625EDA"/>
    <w:rsid w:val="006266C5"/>
    <w:rsid w:val="00641E00"/>
    <w:rsid w:val="00656748"/>
    <w:rsid w:val="00663771"/>
    <w:rsid w:val="006714EC"/>
    <w:rsid w:val="006833C4"/>
    <w:rsid w:val="00690854"/>
    <w:rsid w:val="006923B5"/>
    <w:rsid w:val="00693F76"/>
    <w:rsid w:val="006959D8"/>
    <w:rsid w:val="00696FBF"/>
    <w:rsid w:val="006A2C5A"/>
    <w:rsid w:val="006C6DE3"/>
    <w:rsid w:val="006D5F3C"/>
    <w:rsid w:val="006D6D37"/>
    <w:rsid w:val="006E085D"/>
    <w:rsid w:val="006E2B78"/>
    <w:rsid w:val="006E6F07"/>
    <w:rsid w:val="006E7D79"/>
    <w:rsid w:val="006F0BB2"/>
    <w:rsid w:val="006F1643"/>
    <w:rsid w:val="006F251D"/>
    <w:rsid w:val="006F35F8"/>
    <w:rsid w:val="006F4E68"/>
    <w:rsid w:val="006F63D2"/>
    <w:rsid w:val="006F7670"/>
    <w:rsid w:val="00700FB0"/>
    <w:rsid w:val="00703988"/>
    <w:rsid w:val="00704A9A"/>
    <w:rsid w:val="007053F3"/>
    <w:rsid w:val="00706EBB"/>
    <w:rsid w:val="00710CEC"/>
    <w:rsid w:val="00720773"/>
    <w:rsid w:val="0072323C"/>
    <w:rsid w:val="00742497"/>
    <w:rsid w:val="00743681"/>
    <w:rsid w:val="007475F2"/>
    <w:rsid w:val="007648DC"/>
    <w:rsid w:val="00770A89"/>
    <w:rsid w:val="00774ECB"/>
    <w:rsid w:val="00781632"/>
    <w:rsid w:val="00784619"/>
    <w:rsid w:val="00790136"/>
    <w:rsid w:val="007939F7"/>
    <w:rsid w:val="00795FE8"/>
    <w:rsid w:val="007B1430"/>
    <w:rsid w:val="007B46FB"/>
    <w:rsid w:val="007B6E82"/>
    <w:rsid w:val="007C2B1C"/>
    <w:rsid w:val="007C566E"/>
    <w:rsid w:val="007C5F74"/>
    <w:rsid w:val="007C789A"/>
    <w:rsid w:val="007D0F08"/>
    <w:rsid w:val="007D1254"/>
    <w:rsid w:val="007D1A37"/>
    <w:rsid w:val="007D4F94"/>
    <w:rsid w:val="007D6A0F"/>
    <w:rsid w:val="007D7767"/>
    <w:rsid w:val="007D7980"/>
    <w:rsid w:val="007E33EF"/>
    <w:rsid w:val="007F1776"/>
    <w:rsid w:val="007F3552"/>
    <w:rsid w:val="0080077B"/>
    <w:rsid w:val="00803465"/>
    <w:rsid w:val="00814C38"/>
    <w:rsid w:val="00815A0F"/>
    <w:rsid w:val="008240B5"/>
    <w:rsid w:val="008373E4"/>
    <w:rsid w:val="00837813"/>
    <w:rsid w:val="00842187"/>
    <w:rsid w:val="0084231D"/>
    <w:rsid w:val="00842DEB"/>
    <w:rsid w:val="00852276"/>
    <w:rsid w:val="0085260E"/>
    <w:rsid w:val="00853041"/>
    <w:rsid w:val="008532D5"/>
    <w:rsid w:val="00856301"/>
    <w:rsid w:val="008626E3"/>
    <w:rsid w:val="00865796"/>
    <w:rsid w:val="00865A02"/>
    <w:rsid w:val="00876281"/>
    <w:rsid w:val="0088020A"/>
    <w:rsid w:val="008860FD"/>
    <w:rsid w:val="00891463"/>
    <w:rsid w:val="00891708"/>
    <w:rsid w:val="008A7F6E"/>
    <w:rsid w:val="008B2339"/>
    <w:rsid w:val="008C7F9C"/>
    <w:rsid w:val="008D0D13"/>
    <w:rsid w:val="008D16FA"/>
    <w:rsid w:val="008D26B9"/>
    <w:rsid w:val="008E4E35"/>
    <w:rsid w:val="009017C6"/>
    <w:rsid w:val="00903DAE"/>
    <w:rsid w:val="0091196D"/>
    <w:rsid w:val="00914170"/>
    <w:rsid w:val="0092546C"/>
    <w:rsid w:val="00935CF4"/>
    <w:rsid w:val="00936E9D"/>
    <w:rsid w:val="009405C3"/>
    <w:rsid w:val="009414EB"/>
    <w:rsid w:val="00941D4A"/>
    <w:rsid w:val="009815D9"/>
    <w:rsid w:val="009900EC"/>
    <w:rsid w:val="00996301"/>
    <w:rsid w:val="009A2E90"/>
    <w:rsid w:val="009A3635"/>
    <w:rsid w:val="009A59A6"/>
    <w:rsid w:val="009C4945"/>
    <w:rsid w:val="009D0D51"/>
    <w:rsid w:val="009D41B1"/>
    <w:rsid w:val="009D55B4"/>
    <w:rsid w:val="009D6C57"/>
    <w:rsid w:val="009D7191"/>
    <w:rsid w:val="009E2AA3"/>
    <w:rsid w:val="009E56E2"/>
    <w:rsid w:val="009F67EC"/>
    <w:rsid w:val="00A00C70"/>
    <w:rsid w:val="00A03835"/>
    <w:rsid w:val="00A03E4D"/>
    <w:rsid w:val="00A057BB"/>
    <w:rsid w:val="00A20415"/>
    <w:rsid w:val="00A21EE4"/>
    <w:rsid w:val="00A306FD"/>
    <w:rsid w:val="00A41366"/>
    <w:rsid w:val="00A419B5"/>
    <w:rsid w:val="00A441B5"/>
    <w:rsid w:val="00A53A68"/>
    <w:rsid w:val="00A604AA"/>
    <w:rsid w:val="00A62BC0"/>
    <w:rsid w:val="00A73CDB"/>
    <w:rsid w:val="00A814BA"/>
    <w:rsid w:val="00A8531C"/>
    <w:rsid w:val="00A9036E"/>
    <w:rsid w:val="00A92C7B"/>
    <w:rsid w:val="00A932F8"/>
    <w:rsid w:val="00A955FC"/>
    <w:rsid w:val="00A963E8"/>
    <w:rsid w:val="00AA02EF"/>
    <w:rsid w:val="00AA4865"/>
    <w:rsid w:val="00AC0CA2"/>
    <w:rsid w:val="00AC350F"/>
    <w:rsid w:val="00AC35D6"/>
    <w:rsid w:val="00AC4ABC"/>
    <w:rsid w:val="00AC594B"/>
    <w:rsid w:val="00AC6197"/>
    <w:rsid w:val="00AD2582"/>
    <w:rsid w:val="00AD4321"/>
    <w:rsid w:val="00AD57F0"/>
    <w:rsid w:val="00AF21DC"/>
    <w:rsid w:val="00B03374"/>
    <w:rsid w:val="00B04B51"/>
    <w:rsid w:val="00B07099"/>
    <w:rsid w:val="00B07A5A"/>
    <w:rsid w:val="00B1526E"/>
    <w:rsid w:val="00B26705"/>
    <w:rsid w:val="00B34EFB"/>
    <w:rsid w:val="00B37493"/>
    <w:rsid w:val="00B457AB"/>
    <w:rsid w:val="00B45AE1"/>
    <w:rsid w:val="00B45E2E"/>
    <w:rsid w:val="00B46895"/>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17DE"/>
    <w:rsid w:val="00BB502B"/>
    <w:rsid w:val="00BB6A73"/>
    <w:rsid w:val="00BC0760"/>
    <w:rsid w:val="00BC4F22"/>
    <w:rsid w:val="00BC692E"/>
    <w:rsid w:val="00BC6B7C"/>
    <w:rsid w:val="00BC7FA3"/>
    <w:rsid w:val="00BD2EC9"/>
    <w:rsid w:val="00BD4F31"/>
    <w:rsid w:val="00BD7419"/>
    <w:rsid w:val="00BE1411"/>
    <w:rsid w:val="00BE4CAD"/>
    <w:rsid w:val="00BF4A39"/>
    <w:rsid w:val="00BF533D"/>
    <w:rsid w:val="00BF61E3"/>
    <w:rsid w:val="00C11C06"/>
    <w:rsid w:val="00C211C6"/>
    <w:rsid w:val="00C24F86"/>
    <w:rsid w:val="00C2663F"/>
    <w:rsid w:val="00C401D1"/>
    <w:rsid w:val="00C41730"/>
    <w:rsid w:val="00C47430"/>
    <w:rsid w:val="00C525C5"/>
    <w:rsid w:val="00C64549"/>
    <w:rsid w:val="00C67CCC"/>
    <w:rsid w:val="00C74C20"/>
    <w:rsid w:val="00C75866"/>
    <w:rsid w:val="00C83B14"/>
    <w:rsid w:val="00CA26EC"/>
    <w:rsid w:val="00CA40B2"/>
    <w:rsid w:val="00CA48E7"/>
    <w:rsid w:val="00CA72EE"/>
    <w:rsid w:val="00CB0E4A"/>
    <w:rsid w:val="00CB5F5D"/>
    <w:rsid w:val="00CC00E2"/>
    <w:rsid w:val="00CC77BA"/>
    <w:rsid w:val="00CE0859"/>
    <w:rsid w:val="00CE36D4"/>
    <w:rsid w:val="00CE4DDC"/>
    <w:rsid w:val="00CF0277"/>
    <w:rsid w:val="00CF7094"/>
    <w:rsid w:val="00D023B8"/>
    <w:rsid w:val="00D05398"/>
    <w:rsid w:val="00D11A4A"/>
    <w:rsid w:val="00D142A0"/>
    <w:rsid w:val="00D14420"/>
    <w:rsid w:val="00D15DF8"/>
    <w:rsid w:val="00D312C4"/>
    <w:rsid w:val="00D34DD4"/>
    <w:rsid w:val="00D415E4"/>
    <w:rsid w:val="00D43C37"/>
    <w:rsid w:val="00D45D1C"/>
    <w:rsid w:val="00D50574"/>
    <w:rsid w:val="00D510AE"/>
    <w:rsid w:val="00D57C71"/>
    <w:rsid w:val="00D57E38"/>
    <w:rsid w:val="00D632D6"/>
    <w:rsid w:val="00D70B1F"/>
    <w:rsid w:val="00D713F2"/>
    <w:rsid w:val="00D7439E"/>
    <w:rsid w:val="00D83830"/>
    <w:rsid w:val="00D843F6"/>
    <w:rsid w:val="00DA3EAC"/>
    <w:rsid w:val="00DB7D43"/>
    <w:rsid w:val="00DC3D41"/>
    <w:rsid w:val="00DC700E"/>
    <w:rsid w:val="00DD295B"/>
    <w:rsid w:val="00DE3168"/>
    <w:rsid w:val="00DE329E"/>
    <w:rsid w:val="00DF4D3E"/>
    <w:rsid w:val="00E0012E"/>
    <w:rsid w:val="00E250DA"/>
    <w:rsid w:val="00E2701D"/>
    <w:rsid w:val="00E368A4"/>
    <w:rsid w:val="00E40234"/>
    <w:rsid w:val="00E414EB"/>
    <w:rsid w:val="00E438B1"/>
    <w:rsid w:val="00E468F9"/>
    <w:rsid w:val="00E47CDD"/>
    <w:rsid w:val="00E56A3A"/>
    <w:rsid w:val="00E6246D"/>
    <w:rsid w:val="00E6268F"/>
    <w:rsid w:val="00E6561C"/>
    <w:rsid w:val="00E662A6"/>
    <w:rsid w:val="00E75604"/>
    <w:rsid w:val="00E7581E"/>
    <w:rsid w:val="00E806AE"/>
    <w:rsid w:val="00E80D73"/>
    <w:rsid w:val="00E939D8"/>
    <w:rsid w:val="00E93CBF"/>
    <w:rsid w:val="00EA4594"/>
    <w:rsid w:val="00EB293A"/>
    <w:rsid w:val="00EB6941"/>
    <w:rsid w:val="00EC20FC"/>
    <w:rsid w:val="00EC3618"/>
    <w:rsid w:val="00EC3713"/>
    <w:rsid w:val="00EC51E2"/>
    <w:rsid w:val="00ED311D"/>
    <w:rsid w:val="00ED5F15"/>
    <w:rsid w:val="00EE4E36"/>
    <w:rsid w:val="00EE4EB1"/>
    <w:rsid w:val="00EE77A8"/>
    <w:rsid w:val="00EE7D47"/>
    <w:rsid w:val="00EF0523"/>
    <w:rsid w:val="00EF3B8F"/>
    <w:rsid w:val="00EF4493"/>
    <w:rsid w:val="00F02CF6"/>
    <w:rsid w:val="00F0597A"/>
    <w:rsid w:val="00F1132A"/>
    <w:rsid w:val="00F12645"/>
    <w:rsid w:val="00F13F6A"/>
    <w:rsid w:val="00F24B1E"/>
    <w:rsid w:val="00F3125A"/>
    <w:rsid w:val="00F37D99"/>
    <w:rsid w:val="00F400BE"/>
    <w:rsid w:val="00F41C33"/>
    <w:rsid w:val="00F506E2"/>
    <w:rsid w:val="00F54E75"/>
    <w:rsid w:val="00F643D3"/>
    <w:rsid w:val="00F77144"/>
    <w:rsid w:val="00F83D6E"/>
    <w:rsid w:val="00F93546"/>
    <w:rsid w:val="00FA19E1"/>
    <w:rsid w:val="00FB41DB"/>
    <w:rsid w:val="00FB5ABC"/>
    <w:rsid w:val="00FB6E08"/>
    <w:rsid w:val="00FC3461"/>
    <w:rsid w:val="00FC75FB"/>
    <w:rsid w:val="00FD2179"/>
    <w:rsid w:val="00FD2516"/>
    <w:rsid w:val="00FD4C8B"/>
    <w:rsid w:val="00FD7F57"/>
    <w:rsid w:val="00FE4434"/>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9/may31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31FA-96A7-4409-80C9-BCDD3BCC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31</Pages>
  <Words>7192</Words>
  <Characters>39560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34</cp:revision>
  <cp:lastPrinted>2019-09-05T17:37:00Z</cp:lastPrinted>
  <dcterms:created xsi:type="dcterms:W3CDTF">2019-10-31T22:06:00Z</dcterms:created>
  <dcterms:modified xsi:type="dcterms:W3CDTF">2020-08-27T03:30:00Z</dcterms:modified>
</cp:coreProperties>
</file>