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6719C33D"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FC721E">
        <w:rPr>
          <w:rFonts w:ascii="Palatino Linotype" w:eastAsia="Times New Roman" w:hAnsi="Palatino Linotype" w:cs="Arial"/>
          <w:color w:val="000000"/>
          <w:sz w:val="24"/>
          <w:szCs w:val="24"/>
          <w:lang w:eastAsia="es-MX"/>
        </w:rPr>
        <w:t>cinco de agosto</w:t>
      </w:r>
      <w:r w:rsidR="00F652B2">
        <w:rPr>
          <w:rFonts w:ascii="Palatino Linotype" w:eastAsia="Times New Roman" w:hAnsi="Palatino Linotype" w:cs="Arial"/>
          <w:color w:val="000000"/>
          <w:sz w:val="24"/>
          <w:szCs w:val="24"/>
          <w:lang w:eastAsia="es-MX"/>
        </w:rPr>
        <w:t xml:space="preserve"> de dos mil </w:t>
      </w:r>
      <w:r w:rsidR="002455A8">
        <w:rPr>
          <w:rFonts w:ascii="Palatino Linotype" w:eastAsia="Times New Roman" w:hAnsi="Palatino Linotype" w:cs="Arial"/>
          <w:color w:val="000000"/>
          <w:sz w:val="24"/>
          <w:szCs w:val="24"/>
          <w:lang w:eastAsia="es-MX"/>
        </w:rPr>
        <w:t>veinte</w:t>
      </w:r>
      <w:r w:rsidRPr="00AD2A55">
        <w:rPr>
          <w:rFonts w:ascii="Palatino Linotype" w:eastAsia="Times New Roman" w:hAnsi="Palatino Linotype" w:cs="Arial"/>
          <w:color w:val="000000"/>
          <w:sz w:val="24"/>
          <w:szCs w:val="24"/>
          <w:lang w:eastAsia="es-MX"/>
        </w:rPr>
        <w:t>.</w:t>
      </w:r>
    </w:p>
    <w:p w14:paraId="1C07CFE0" w14:textId="77777777" w:rsidR="009D066D" w:rsidRPr="00AF120F"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2A7E338E" w:rsidR="00BF3214" w:rsidRPr="006B1DF2" w:rsidRDefault="00BF3214" w:rsidP="00AD2A55">
      <w:pPr>
        <w:tabs>
          <w:tab w:val="left" w:pos="1701"/>
        </w:tabs>
        <w:spacing w:after="0" w:line="360" w:lineRule="auto"/>
        <w:jc w:val="both"/>
        <w:rPr>
          <w:rFonts w:ascii="Palatino Linotype" w:hAnsi="Palatino Linotype"/>
          <w:b/>
          <w:sz w:val="23"/>
          <w:szCs w:val="23"/>
        </w:rPr>
      </w:pPr>
      <w:r w:rsidRPr="00AD2A55">
        <w:rPr>
          <w:rFonts w:ascii="Palatino Linotype" w:hAnsi="Palatino Linotype" w:cs="Arial"/>
          <w:b/>
          <w:sz w:val="24"/>
          <w:szCs w:val="24"/>
        </w:rPr>
        <w:t>VISTO</w:t>
      </w:r>
      <w:r w:rsidR="00680961">
        <w:rPr>
          <w:rFonts w:ascii="Palatino Linotype" w:hAnsi="Palatino Linotype" w:cs="Arial"/>
          <w:b/>
          <w:sz w:val="24"/>
          <w:szCs w:val="24"/>
        </w:rPr>
        <w:t>S</w:t>
      </w:r>
      <w:r w:rsidRPr="00AD2A55">
        <w:rPr>
          <w:rFonts w:ascii="Palatino Linotype" w:hAnsi="Palatino Linotype" w:cs="Arial"/>
          <w:sz w:val="24"/>
          <w:szCs w:val="24"/>
        </w:rPr>
        <w:t xml:space="preserve"> l</w:t>
      </w:r>
      <w:r w:rsidR="00680961">
        <w:rPr>
          <w:rFonts w:ascii="Palatino Linotype" w:hAnsi="Palatino Linotype" w:cs="Arial"/>
          <w:sz w:val="24"/>
          <w:szCs w:val="24"/>
        </w:rPr>
        <w:t>os</w:t>
      </w:r>
      <w:r w:rsidRPr="00AD2A55">
        <w:rPr>
          <w:rFonts w:ascii="Palatino Linotype" w:hAnsi="Palatino Linotype" w:cs="Arial"/>
          <w:sz w:val="24"/>
          <w:szCs w:val="24"/>
        </w:rPr>
        <w:t xml:space="preserve"> expediente</w:t>
      </w:r>
      <w:r w:rsidR="00680961">
        <w:rPr>
          <w:rFonts w:ascii="Palatino Linotype" w:hAnsi="Palatino Linotype" w:cs="Arial"/>
          <w:sz w:val="24"/>
          <w:szCs w:val="24"/>
        </w:rPr>
        <w:t>s</w:t>
      </w:r>
      <w:r w:rsidRPr="00AD2A55">
        <w:rPr>
          <w:rFonts w:ascii="Palatino Linotype" w:hAnsi="Palatino Linotype" w:cs="Arial"/>
          <w:sz w:val="24"/>
          <w:szCs w:val="24"/>
        </w:rPr>
        <w:t xml:space="preserve"> electrónico</w:t>
      </w:r>
      <w:r w:rsidR="00680961">
        <w:rPr>
          <w:rFonts w:ascii="Palatino Linotype" w:hAnsi="Palatino Linotype" w:cs="Arial"/>
          <w:sz w:val="24"/>
          <w:szCs w:val="24"/>
        </w:rPr>
        <w:t>s</w:t>
      </w:r>
      <w:r w:rsidRPr="00AD2A55">
        <w:rPr>
          <w:rFonts w:ascii="Palatino Linotype" w:hAnsi="Palatino Linotype" w:cs="Arial"/>
          <w:sz w:val="24"/>
          <w:szCs w:val="24"/>
        </w:rPr>
        <w:t xml:space="preserve"> formado</w:t>
      </w:r>
      <w:r w:rsidR="00680961">
        <w:rPr>
          <w:rFonts w:ascii="Palatino Linotype" w:hAnsi="Palatino Linotype" w:cs="Arial"/>
          <w:sz w:val="24"/>
          <w:szCs w:val="24"/>
        </w:rPr>
        <w:t>s</w:t>
      </w:r>
      <w:r w:rsidRPr="00AD2A55">
        <w:rPr>
          <w:rFonts w:ascii="Palatino Linotype" w:hAnsi="Palatino Linotype" w:cs="Arial"/>
          <w:sz w:val="24"/>
          <w:szCs w:val="24"/>
        </w:rPr>
        <w:t xml:space="preserve"> con motivo de</w:t>
      </w:r>
      <w:r w:rsidR="00680961">
        <w:rPr>
          <w:rFonts w:ascii="Palatino Linotype" w:hAnsi="Palatino Linotype" w:cs="Arial"/>
          <w:sz w:val="24"/>
          <w:szCs w:val="24"/>
        </w:rPr>
        <w:t xml:space="preserve"> </w:t>
      </w:r>
      <w:r w:rsidRPr="00AD2A55">
        <w:rPr>
          <w:rFonts w:ascii="Palatino Linotype" w:hAnsi="Palatino Linotype" w:cs="Arial"/>
          <w:sz w:val="24"/>
          <w:szCs w:val="24"/>
        </w:rPr>
        <w:t>l</w:t>
      </w:r>
      <w:r w:rsidR="00680961">
        <w:rPr>
          <w:rFonts w:ascii="Palatino Linotype" w:hAnsi="Palatino Linotype" w:cs="Arial"/>
          <w:sz w:val="24"/>
          <w:szCs w:val="24"/>
        </w:rPr>
        <w:t>os</w:t>
      </w:r>
      <w:r w:rsidRPr="00AD2A55">
        <w:rPr>
          <w:rFonts w:ascii="Palatino Linotype" w:hAnsi="Palatino Linotype" w:cs="Arial"/>
          <w:sz w:val="24"/>
          <w:szCs w:val="24"/>
        </w:rPr>
        <w:t xml:space="preserve"> recurso</w:t>
      </w:r>
      <w:r w:rsidR="00680961">
        <w:rPr>
          <w:rFonts w:ascii="Palatino Linotype" w:hAnsi="Palatino Linotype" w:cs="Arial"/>
          <w:sz w:val="24"/>
          <w:szCs w:val="24"/>
        </w:rPr>
        <w:t>s</w:t>
      </w:r>
      <w:r w:rsidRPr="00AD2A55">
        <w:rPr>
          <w:rFonts w:ascii="Palatino Linotype" w:hAnsi="Palatino Linotype" w:cs="Arial"/>
          <w:sz w:val="24"/>
          <w:szCs w:val="24"/>
        </w:rPr>
        <w:t xml:space="preserve"> de revisión número</w:t>
      </w:r>
      <w:r w:rsidR="00F652B2">
        <w:rPr>
          <w:rFonts w:ascii="Palatino Linotype" w:hAnsi="Palatino Linotype" w:cs="Arial"/>
          <w:sz w:val="24"/>
          <w:szCs w:val="24"/>
        </w:rPr>
        <w:t>s</w:t>
      </w:r>
      <w:r w:rsidRPr="00AD2A55">
        <w:rPr>
          <w:rFonts w:ascii="Palatino Linotype" w:hAnsi="Palatino Linotype" w:cs="Arial"/>
          <w:sz w:val="24"/>
          <w:szCs w:val="24"/>
        </w:rPr>
        <w:t xml:space="preserve"> </w:t>
      </w:r>
      <w:r w:rsidR="00045DF6">
        <w:rPr>
          <w:rFonts w:ascii="Palatino Linotype" w:hAnsi="Palatino Linotype"/>
          <w:b/>
          <w:sz w:val="23"/>
          <w:szCs w:val="23"/>
        </w:rPr>
        <w:t xml:space="preserve">00535/INFOEM/IP/RR/2019 </w:t>
      </w:r>
      <w:r w:rsidR="00F94E27">
        <w:rPr>
          <w:rFonts w:ascii="Palatino Linotype" w:hAnsi="Palatino Linotype"/>
          <w:b/>
          <w:sz w:val="23"/>
          <w:szCs w:val="23"/>
        </w:rPr>
        <w:t xml:space="preserve">y </w:t>
      </w:r>
      <w:r w:rsidR="00045DF6">
        <w:rPr>
          <w:rFonts w:ascii="Palatino Linotype" w:hAnsi="Palatino Linotype"/>
          <w:b/>
          <w:sz w:val="23"/>
          <w:szCs w:val="23"/>
        </w:rPr>
        <w:t>00537</w:t>
      </w:r>
      <w:r w:rsidR="009A79C8" w:rsidRPr="005E07F6">
        <w:rPr>
          <w:rFonts w:ascii="Palatino Linotype" w:hAnsi="Palatino Linotype"/>
          <w:b/>
          <w:sz w:val="23"/>
          <w:szCs w:val="23"/>
        </w:rPr>
        <w:t xml:space="preserve">/INFOEM/IP/RR/2019, </w:t>
      </w:r>
      <w:r w:rsidRPr="00AD2A55">
        <w:rPr>
          <w:rFonts w:ascii="Palatino Linotype" w:hAnsi="Palatino Linotype" w:cs="Arial"/>
          <w:sz w:val="24"/>
          <w:szCs w:val="24"/>
        </w:rPr>
        <w:t>interpuesto</w:t>
      </w:r>
      <w:r w:rsidR="00680961">
        <w:rPr>
          <w:rFonts w:ascii="Palatino Linotype" w:hAnsi="Palatino Linotype" w:cs="Arial"/>
          <w:sz w:val="24"/>
          <w:szCs w:val="24"/>
        </w:rPr>
        <w:t>s</w:t>
      </w:r>
      <w:r w:rsidRPr="00AD2A55">
        <w:rPr>
          <w:rFonts w:ascii="Palatino Linotype" w:hAnsi="Palatino Linotype" w:cs="Arial"/>
          <w:sz w:val="24"/>
          <w:szCs w:val="24"/>
        </w:rPr>
        <w:t xml:space="preserve"> por</w:t>
      </w:r>
      <w:r w:rsidR="00035DB8">
        <w:rPr>
          <w:rFonts w:ascii="Palatino Linotype" w:hAnsi="Palatino Linotype" w:cs="Arial"/>
          <w:sz w:val="24"/>
          <w:szCs w:val="24"/>
        </w:rPr>
        <w:t xml:space="preserve"> </w:t>
      </w:r>
      <w:r w:rsidR="00045DF6">
        <w:rPr>
          <w:rFonts w:ascii="Palatino Linotype" w:hAnsi="Palatino Linotype" w:cs="Arial"/>
          <w:sz w:val="24"/>
          <w:szCs w:val="24"/>
        </w:rPr>
        <w:t xml:space="preserve">EL </w:t>
      </w:r>
      <w:r w:rsidR="00045DF6" w:rsidRPr="00045DF6">
        <w:rPr>
          <w:rFonts w:ascii="Palatino Linotype" w:hAnsi="Palatino Linotype" w:cs="Arial"/>
          <w:b/>
          <w:sz w:val="24"/>
          <w:szCs w:val="24"/>
        </w:rPr>
        <w:t xml:space="preserve">C. </w:t>
      </w:r>
      <w:r w:rsidR="00FF344A">
        <w:rPr>
          <w:rFonts w:ascii="Palatino Linotype" w:hAnsi="Palatino Linotype" w:cs="Arial"/>
          <w:b/>
          <w:sz w:val="24"/>
          <w:szCs w:val="24"/>
        </w:rPr>
        <w:t>XXXXX XXXXX XXXXX</w:t>
      </w:r>
      <w:r w:rsidR="00045DF6" w:rsidRPr="00045DF6">
        <w:rPr>
          <w:rFonts w:ascii="Palatino Linotype" w:hAnsi="Palatino Linotype" w:cs="Arial"/>
          <w:b/>
          <w:sz w:val="24"/>
          <w:szCs w:val="24"/>
        </w:rPr>
        <w:t>,</w:t>
      </w:r>
      <w:r w:rsidR="00045DF6">
        <w:rPr>
          <w:rFonts w:ascii="Palatino Linotype" w:hAnsi="Palatino Linotype" w:cs="Arial"/>
          <w:sz w:val="24"/>
          <w:szCs w:val="24"/>
        </w:rPr>
        <w:t xml:space="preserve"> que </w:t>
      </w:r>
      <w:r w:rsidR="00035DB8">
        <w:rPr>
          <w:rFonts w:ascii="Palatino Linotype" w:hAnsi="Palatino Linotype" w:cs="Arial"/>
          <w:sz w:val="24"/>
          <w:szCs w:val="24"/>
        </w:rPr>
        <w:t>en l</w:t>
      </w:r>
      <w:r w:rsidRPr="00AD2A55">
        <w:rPr>
          <w:rFonts w:ascii="Palatino Linotype" w:hAnsi="Palatino Linotype" w:cs="Arial"/>
          <w:sz w:val="24"/>
          <w:szCs w:val="24"/>
        </w:rPr>
        <w:t xml:space="preserve">o </w:t>
      </w:r>
      <w:r w:rsidR="00B75470" w:rsidRPr="00AD2A55">
        <w:rPr>
          <w:rFonts w:ascii="Palatino Linotype" w:hAnsi="Palatino Linotype" w:cs="Arial"/>
          <w:sz w:val="24"/>
          <w:szCs w:val="24"/>
        </w:rPr>
        <w:t>s</w:t>
      </w:r>
      <w:r w:rsidR="00F60B1C">
        <w:rPr>
          <w:rFonts w:ascii="Palatino Linotype" w:hAnsi="Palatino Linotype" w:cs="Arial"/>
          <w:sz w:val="24"/>
          <w:szCs w:val="24"/>
        </w:rPr>
        <w:t>ucesivo</w:t>
      </w:r>
      <w:r w:rsidR="00035DB8">
        <w:rPr>
          <w:rFonts w:ascii="Palatino Linotype" w:hAnsi="Palatino Linotype" w:cs="Arial"/>
          <w:sz w:val="24"/>
          <w:szCs w:val="24"/>
        </w:rPr>
        <w:t xml:space="preserve"> se le denominara</w:t>
      </w:r>
      <w:r w:rsidR="00F60B1C">
        <w:rPr>
          <w:rFonts w:ascii="Palatino Linotype" w:hAnsi="Palatino Linotype" w:cs="Arial"/>
          <w:sz w:val="24"/>
          <w:szCs w:val="24"/>
        </w:rPr>
        <w:t xml:space="preserve"> </w:t>
      </w:r>
      <w:r w:rsidR="00097126">
        <w:rPr>
          <w:rFonts w:ascii="Palatino Linotype" w:hAnsi="Palatino Linotype" w:cs="Arial"/>
          <w:b/>
          <w:sz w:val="24"/>
          <w:szCs w:val="24"/>
        </w:rPr>
        <w:t>el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E9307F">
        <w:rPr>
          <w:rFonts w:ascii="Palatino Linotype" w:hAnsi="Palatino Linotype" w:cs="Arial"/>
          <w:sz w:val="24"/>
          <w:szCs w:val="24"/>
        </w:rPr>
        <w:t xml:space="preserve"> </w:t>
      </w:r>
      <w:r w:rsidR="0000477D">
        <w:rPr>
          <w:rFonts w:ascii="Palatino Linotype" w:hAnsi="Palatino Linotype" w:cs="Arial"/>
          <w:sz w:val="24"/>
          <w:szCs w:val="24"/>
        </w:rPr>
        <w:t>r</w:t>
      </w:r>
      <w:r w:rsidR="0059317F" w:rsidRPr="00AD2A55">
        <w:rPr>
          <w:rFonts w:ascii="Palatino Linotype" w:hAnsi="Palatino Linotype" w:cs="Arial"/>
          <w:sz w:val="24"/>
          <w:szCs w:val="24"/>
        </w:rPr>
        <w:t>espuesta</w:t>
      </w:r>
      <w:r w:rsidRPr="00AD2A55">
        <w:rPr>
          <w:rFonts w:ascii="Palatino Linotype" w:hAnsi="Palatino Linotype" w:cs="Arial"/>
          <w:sz w:val="24"/>
          <w:szCs w:val="24"/>
        </w:rPr>
        <w:t xml:space="preserve"> de</w:t>
      </w:r>
      <w:r w:rsidR="005F08CE">
        <w:rPr>
          <w:rFonts w:ascii="Palatino Linotype" w:hAnsi="Palatino Linotype" w:cs="Arial"/>
          <w:sz w:val="24"/>
          <w:szCs w:val="24"/>
        </w:rPr>
        <w:t xml:space="preserve">l </w:t>
      </w:r>
      <w:r w:rsidR="00035DB8">
        <w:rPr>
          <w:rFonts w:ascii="Palatino Linotype" w:hAnsi="Palatino Linotype" w:cs="Arial"/>
          <w:b/>
          <w:sz w:val="24"/>
          <w:szCs w:val="24"/>
        </w:rPr>
        <w:t xml:space="preserve">Ayuntamiento de </w:t>
      </w:r>
      <w:r w:rsidR="00045DF6">
        <w:rPr>
          <w:rFonts w:ascii="Palatino Linotype" w:hAnsi="Palatino Linotype" w:cs="Arial"/>
          <w:b/>
          <w:sz w:val="24"/>
          <w:szCs w:val="24"/>
        </w:rPr>
        <w:t>Atizapán de Zaragoza</w:t>
      </w:r>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F120F"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F120F"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0A849B4B" w:rsidR="00BF3214" w:rsidRPr="007115F6" w:rsidRDefault="00BF3214" w:rsidP="00AD2A55">
      <w:pPr>
        <w:spacing w:after="0" w:line="360" w:lineRule="auto"/>
        <w:jc w:val="both"/>
        <w:rPr>
          <w:rFonts w:ascii="Palatino Linotype" w:hAnsi="Palatino Linotype"/>
          <w:b/>
          <w:sz w:val="24"/>
          <w:szCs w:val="24"/>
        </w:rPr>
      </w:pPr>
      <w:r w:rsidRPr="00AD2A55">
        <w:rPr>
          <w:rFonts w:ascii="Palatino Linotype" w:hAnsi="Palatino Linotype" w:cs="Arial"/>
          <w:sz w:val="24"/>
          <w:szCs w:val="24"/>
        </w:rPr>
        <w:t xml:space="preserve">Con fecha </w:t>
      </w:r>
      <w:r w:rsidR="00045DF6">
        <w:rPr>
          <w:rFonts w:ascii="Palatino Linotype" w:hAnsi="Palatino Linotype" w:cs="Arial"/>
          <w:sz w:val="24"/>
          <w:szCs w:val="24"/>
        </w:rPr>
        <w:t>quince de noviembre y nueve de diciembre</w:t>
      </w:r>
      <w:r w:rsidR="00120820">
        <w:rPr>
          <w:rFonts w:ascii="Palatino Linotype" w:hAnsi="Palatino Linotype" w:cs="Arial"/>
          <w:sz w:val="24"/>
          <w:szCs w:val="24"/>
        </w:rPr>
        <w:t xml:space="preserve"> </w:t>
      </w:r>
      <w:r w:rsidR="00906098">
        <w:rPr>
          <w:rFonts w:ascii="Palatino Linotype" w:hAnsi="Palatino Linotype" w:cs="Arial"/>
          <w:sz w:val="24"/>
          <w:szCs w:val="24"/>
        </w:rPr>
        <w:t>de dos mil dieci</w:t>
      </w:r>
      <w:r w:rsidR="00E57893">
        <w:rPr>
          <w:rFonts w:ascii="Palatino Linotype" w:hAnsi="Palatino Linotype" w:cs="Arial"/>
          <w:sz w:val="24"/>
          <w:szCs w:val="24"/>
        </w:rPr>
        <w:t>nueve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w:t>
      </w:r>
      <w:r w:rsidR="005F08CE">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l</w:t>
      </w:r>
      <w:r w:rsidR="005F08CE">
        <w:rPr>
          <w:rFonts w:ascii="Palatino Linotype" w:hAnsi="Palatino Linotype" w:cs="Arial"/>
          <w:sz w:val="24"/>
          <w:szCs w:val="24"/>
        </w:rPr>
        <w:t>os</w:t>
      </w:r>
      <w:r w:rsidRPr="00AD2A55">
        <w:rPr>
          <w:rFonts w:ascii="Palatino Linotype" w:hAnsi="Palatino Linotype" w:cs="Arial"/>
          <w:sz w:val="24"/>
          <w:szCs w:val="24"/>
        </w:rPr>
        <w:t xml:space="preserve"> número</w:t>
      </w:r>
      <w:r w:rsidR="005F08CE">
        <w:rPr>
          <w:rFonts w:ascii="Palatino Linotype" w:hAnsi="Palatino Linotype" w:cs="Arial"/>
          <w:sz w:val="24"/>
          <w:szCs w:val="24"/>
        </w:rPr>
        <w:t>s</w:t>
      </w:r>
      <w:r w:rsidRPr="00AD2A55">
        <w:rPr>
          <w:rFonts w:ascii="Palatino Linotype" w:hAnsi="Palatino Linotype" w:cs="Arial"/>
          <w:sz w:val="24"/>
          <w:szCs w:val="24"/>
        </w:rPr>
        <w:t xml:space="preserve"> de expediente</w:t>
      </w:r>
      <w:r w:rsidR="005F08CE">
        <w:rPr>
          <w:rFonts w:ascii="Palatino Linotype" w:hAnsi="Palatino Linotype" w:cs="Arial"/>
          <w:sz w:val="24"/>
          <w:szCs w:val="24"/>
        </w:rPr>
        <w:t>s</w:t>
      </w:r>
      <w:r w:rsidR="00A3132A">
        <w:rPr>
          <w:rFonts w:ascii="Palatino Linotype" w:hAnsi="Palatino Linotype" w:cs="Arial"/>
          <w:b/>
          <w:sz w:val="24"/>
          <w:szCs w:val="24"/>
        </w:rPr>
        <w:t xml:space="preserve">: </w:t>
      </w:r>
      <w:hyperlink r:id="rId8" w:history="1">
        <w:r w:rsidR="00045DF6" w:rsidRPr="00045DF6">
          <w:rPr>
            <w:rFonts w:ascii="Palatino Linotype" w:hAnsi="Palatino Linotype"/>
            <w:b/>
            <w:sz w:val="23"/>
            <w:szCs w:val="23"/>
          </w:rPr>
          <w:t>00923/ATIZARA/IP/2019</w:t>
        </w:r>
      </w:hyperlink>
      <w:r w:rsidR="00A3132A" w:rsidRPr="00045DF6">
        <w:rPr>
          <w:rFonts w:ascii="Palatino Linotype" w:hAnsi="Palatino Linotype"/>
          <w:b/>
          <w:sz w:val="23"/>
          <w:szCs w:val="23"/>
        </w:rPr>
        <w:t>,</w:t>
      </w:r>
      <w:r w:rsidR="004D2037">
        <w:rPr>
          <w:rFonts w:ascii="Palatino Linotype" w:hAnsi="Palatino Linotype"/>
          <w:b/>
          <w:sz w:val="23"/>
          <w:szCs w:val="23"/>
        </w:rPr>
        <w:t xml:space="preserve"> </w:t>
      </w:r>
      <w:hyperlink r:id="rId9" w:history="1">
        <w:r w:rsidR="00045DF6" w:rsidRPr="00045DF6">
          <w:rPr>
            <w:rFonts w:ascii="Palatino Linotype" w:hAnsi="Palatino Linotype"/>
            <w:b/>
            <w:sz w:val="23"/>
            <w:szCs w:val="23"/>
          </w:rPr>
          <w:t>00961/ATIZARA/IP/2019</w:t>
        </w:r>
      </w:hyperlink>
      <w:r w:rsidR="004D2037" w:rsidRPr="00045DF6">
        <w:rPr>
          <w:rFonts w:ascii="Palatino Linotype" w:hAnsi="Palatino Linotype"/>
          <w:b/>
          <w:sz w:val="23"/>
          <w:szCs w:val="23"/>
        </w:rPr>
        <w:t>,</w:t>
      </w:r>
      <w:r w:rsidR="004D2037">
        <w:rPr>
          <w:rFonts w:ascii="Palatino Linotype" w:hAnsi="Palatino Linotype"/>
          <w:b/>
          <w:sz w:val="23"/>
          <w:szCs w:val="23"/>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B16F6E" w:rsidRDefault="00680961" w:rsidP="00AD2A55">
      <w:pPr>
        <w:spacing w:after="0" w:line="360" w:lineRule="auto"/>
        <w:jc w:val="both"/>
        <w:rPr>
          <w:rFonts w:ascii="Palatino Linotype" w:hAnsi="Palatino Linotype" w:cs="Arial"/>
          <w:sz w:val="14"/>
          <w:szCs w:val="24"/>
        </w:rPr>
      </w:pPr>
    </w:p>
    <w:p w14:paraId="12DFB4D8" w14:textId="78107207" w:rsidR="005F08CE" w:rsidRPr="00A3132A" w:rsidRDefault="00680961" w:rsidP="005F08CE">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sidRPr="00A3132A">
        <w:rPr>
          <w:rFonts w:ascii="Palatino Linotype" w:hAnsi="Palatino Linotype"/>
          <w:b/>
          <w:i/>
          <w:color w:val="000000"/>
        </w:rPr>
        <w:t xml:space="preserve"> </w:t>
      </w:r>
      <w:hyperlink r:id="rId10" w:history="1">
        <w:r w:rsidR="00045DF6" w:rsidRPr="00045DF6">
          <w:rPr>
            <w:rFonts w:ascii="Palatino Linotype" w:hAnsi="Palatino Linotype"/>
            <w:b/>
            <w:sz w:val="23"/>
            <w:szCs w:val="23"/>
          </w:rPr>
          <w:t>00923/ATIZARA/IP/2019</w:t>
        </w:r>
      </w:hyperlink>
      <w:r w:rsidR="004D2037">
        <w:rPr>
          <w:rFonts w:ascii="Palatino Linotype" w:hAnsi="Palatino Linotype"/>
          <w:b/>
          <w:sz w:val="23"/>
          <w:szCs w:val="23"/>
        </w:rPr>
        <w:t>.</w:t>
      </w:r>
    </w:p>
    <w:p w14:paraId="309698B8" w14:textId="37E4D0CB" w:rsidR="0074157F" w:rsidRPr="00045DF6" w:rsidRDefault="0074157F" w:rsidP="00461744">
      <w:pPr>
        <w:spacing w:after="0" w:line="240" w:lineRule="auto"/>
        <w:ind w:left="851" w:right="850"/>
        <w:jc w:val="both"/>
        <w:rPr>
          <w:rFonts w:ascii="Palatino Linotype" w:hAnsi="Palatino Linotype"/>
          <w:i/>
          <w:color w:val="000000"/>
        </w:rPr>
      </w:pPr>
      <w:r w:rsidRPr="00045DF6">
        <w:rPr>
          <w:rFonts w:ascii="Palatino Linotype" w:hAnsi="Palatino Linotype" w:cs="Arial"/>
          <w:i/>
        </w:rPr>
        <w:t>“</w:t>
      </w:r>
      <w:r w:rsidR="00045DF6" w:rsidRPr="00045DF6">
        <w:rPr>
          <w:rFonts w:ascii="Palatino Linotype" w:hAnsi="Palatino Linotype"/>
          <w:i/>
        </w:rPr>
        <w:t>¿Cuál será el costo del Puente Vehicular que están construyendo en San Mateo y Lomas de la hacienda? ¿Se hará con recursos del Ayuntamiento o se recurrirá a financiamiento? En su caso ¿Con qué recursos y a cuento tiempo se cubrirá el costo total de la obra? Hasta el día de hoy ¿A cuánto asciende el gasto? ¿Con qué recursos de ha pagado?</w:t>
      </w:r>
      <w:r w:rsidRPr="00045DF6">
        <w:rPr>
          <w:rFonts w:ascii="Palatino Linotype" w:hAnsi="Palatino Linotype"/>
          <w:i/>
          <w:color w:val="000000"/>
        </w:rPr>
        <w:t>”(Sic).</w:t>
      </w:r>
    </w:p>
    <w:p w14:paraId="77D49172" w14:textId="6F885382" w:rsidR="0074157F" w:rsidRPr="00B16F6E" w:rsidRDefault="0089619A" w:rsidP="005F08CE">
      <w:pPr>
        <w:spacing w:after="0" w:line="360" w:lineRule="auto"/>
        <w:ind w:left="851" w:right="850"/>
        <w:jc w:val="both"/>
        <w:rPr>
          <w:rFonts w:ascii="Palatino Linotype" w:hAnsi="Palatino Linotype"/>
          <w:i/>
          <w:color w:val="000000"/>
          <w:sz w:val="16"/>
        </w:rPr>
      </w:pPr>
      <w:r>
        <w:rPr>
          <w:rFonts w:ascii="Palatino Linotype" w:hAnsi="Palatino Linotype"/>
          <w:i/>
          <w:color w:val="000000"/>
          <w:sz w:val="16"/>
        </w:rPr>
        <w:tab/>
      </w:r>
    </w:p>
    <w:p w14:paraId="10DE4F96" w14:textId="23EA987A" w:rsidR="0074157F" w:rsidRDefault="00680961" w:rsidP="00BD4516">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lastRenderedPageBreak/>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w:t>
      </w:r>
      <w:r w:rsidR="0074157F">
        <w:rPr>
          <w:rFonts w:ascii="Palatino Linotype" w:hAnsi="Palatino Linotype" w:cs="Arial"/>
          <w:b/>
          <w:sz w:val="24"/>
          <w:szCs w:val="24"/>
        </w:rPr>
        <w:t xml:space="preserve"> </w:t>
      </w:r>
      <w:hyperlink r:id="rId11" w:history="1">
        <w:r w:rsidR="00045DF6" w:rsidRPr="00045DF6">
          <w:rPr>
            <w:rFonts w:ascii="Palatino Linotype" w:hAnsi="Palatino Linotype"/>
            <w:b/>
            <w:sz w:val="23"/>
            <w:szCs w:val="23"/>
          </w:rPr>
          <w:t>00961/ATIZARA/IP/2019</w:t>
        </w:r>
      </w:hyperlink>
      <w:r w:rsidR="004C6D10">
        <w:rPr>
          <w:rFonts w:ascii="Palatino Linotype" w:hAnsi="Palatino Linotype"/>
          <w:b/>
          <w:sz w:val="23"/>
          <w:szCs w:val="23"/>
        </w:rPr>
        <w:t>.</w:t>
      </w:r>
    </w:p>
    <w:p w14:paraId="57F6C99F" w14:textId="583E0B93" w:rsidR="0074157F" w:rsidRPr="00045DF6" w:rsidRDefault="0074157F" w:rsidP="00461744">
      <w:pPr>
        <w:spacing w:after="0" w:line="240" w:lineRule="auto"/>
        <w:ind w:left="851" w:right="850"/>
        <w:jc w:val="both"/>
        <w:rPr>
          <w:rFonts w:ascii="Palatino Linotype" w:hAnsi="Palatino Linotype"/>
          <w:i/>
          <w:color w:val="000000"/>
        </w:rPr>
      </w:pPr>
      <w:r w:rsidRPr="00045DF6">
        <w:rPr>
          <w:rFonts w:ascii="Palatino Linotype" w:hAnsi="Palatino Linotype" w:cs="Arial"/>
          <w:i/>
        </w:rPr>
        <w:t>“</w:t>
      </w:r>
      <w:r w:rsidR="00045DF6" w:rsidRPr="00045DF6">
        <w:rPr>
          <w:rFonts w:ascii="Palatino Linotype" w:hAnsi="Palatino Linotype"/>
          <w:i/>
          <w:color w:val="000000"/>
        </w:rPr>
        <w:t>Tengo entendido que por ley, para la realización de una obra como la que se está llevando a cabo con respecto AL PUENTE VEHICULAR ubicado entre el Pueblo de San Mateo Tecoloapan y Lomas de la Hacienda, requiere una consulta a los ciudadanos de la zona afectada. Deseo saber la fecha o fechas, el lugar o lugares , el número de ciudadanos que participaron, así como las colonias de residencia de los ciudadanos que estuvieron de acuerdo con la obra y el número de ciudadanos que no lo estuvieron. También deseo conocer LA METODOLOGÍA UTILIZADA PARA LA CONSULTA, ASÍ COMO EL ORGANISMO QUE VALIDÓ LA VALIDEZ DE LA CONSULTA. Solicito los documentos referentes a dicha consulta</w:t>
      </w:r>
      <w:r w:rsidR="008B463E" w:rsidRPr="00045DF6">
        <w:rPr>
          <w:rFonts w:ascii="Palatino Linotype" w:hAnsi="Palatino Linotype"/>
          <w:i/>
          <w:color w:val="000000"/>
        </w:rPr>
        <w:t>.</w:t>
      </w:r>
      <w:r w:rsidRPr="00045DF6">
        <w:rPr>
          <w:rFonts w:ascii="Palatino Linotype" w:hAnsi="Palatino Linotype"/>
          <w:i/>
          <w:color w:val="000000"/>
        </w:rPr>
        <w:t>”(Sic).</w:t>
      </w:r>
    </w:p>
    <w:p w14:paraId="30DCAD0A" w14:textId="77777777" w:rsidR="0074157F" w:rsidRPr="00B16F6E" w:rsidRDefault="0074157F" w:rsidP="0074157F">
      <w:pPr>
        <w:spacing w:after="0" w:line="360" w:lineRule="auto"/>
        <w:ind w:right="850"/>
        <w:jc w:val="both"/>
        <w:rPr>
          <w:rFonts w:ascii="Palatino Linotype" w:hAnsi="Palatino Linotype" w:cs="Arial"/>
          <w:b/>
          <w:sz w:val="18"/>
          <w:szCs w:val="24"/>
        </w:rPr>
      </w:pPr>
    </w:p>
    <w:p w14:paraId="7EA1AAD1" w14:textId="77777777" w:rsidR="004C6D10" w:rsidRPr="00B16F6E" w:rsidRDefault="004C6D10" w:rsidP="0074157F">
      <w:pPr>
        <w:spacing w:after="0" w:line="360" w:lineRule="auto"/>
        <w:ind w:left="851" w:right="850"/>
        <w:jc w:val="both"/>
        <w:rPr>
          <w:rFonts w:ascii="Palatino Linotype" w:hAnsi="Palatino Linotype" w:cs="Arial"/>
          <w:b/>
          <w:sz w:val="18"/>
          <w:szCs w:val="24"/>
        </w:rPr>
      </w:pPr>
    </w:p>
    <w:p w14:paraId="788DFD11" w14:textId="046DECCB" w:rsidR="00EA760D"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sidR="00045DF6">
        <w:rPr>
          <w:rFonts w:ascii="Palatino Linotype" w:hAnsi="Palatino Linotype" w:cs="Arial"/>
          <w:sz w:val="24"/>
          <w:szCs w:val="24"/>
        </w:rPr>
        <w:t xml:space="preserve"> respecto de la solicitud de información </w:t>
      </w:r>
      <w:r w:rsidR="00045DF6" w:rsidRPr="00A3132A">
        <w:rPr>
          <w:rFonts w:ascii="Palatino Linotype" w:hAnsi="Palatino Linotype"/>
          <w:b/>
          <w:i/>
          <w:color w:val="000000"/>
        </w:rPr>
        <w:t xml:space="preserve"> </w:t>
      </w:r>
      <w:hyperlink r:id="rId12" w:history="1">
        <w:r w:rsidR="00045DF6" w:rsidRPr="00045DF6">
          <w:rPr>
            <w:rFonts w:ascii="Palatino Linotype" w:hAnsi="Palatino Linotype"/>
            <w:b/>
            <w:sz w:val="23"/>
            <w:szCs w:val="23"/>
          </w:rPr>
          <w:t>00923/ATIZARA/IP/2019</w:t>
        </w:r>
      </w:hyperlink>
      <w:r w:rsidRPr="00201765">
        <w:rPr>
          <w:rFonts w:ascii="Palatino Linotype" w:hAnsi="Palatino Linotype" w:cs="Arial"/>
          <w:sz w:val="24"/>
          <w:szCs w:val="24"/>
        </w:rPr>
        <w:t xml:space="preserve"> </w:t>
      </w:r>
      <w:r w:rsidR="003F5C59">
        <w:rPr>
          <w:rFonts w:ascii="Palatino Linotype" w:hAnsi="Palatino Linotype" w:cs="Arial"/>
          <w:sz w:val="24"/>
          <w:szCs w:val="24"/>
        </w:rPr>
        <w:t>e</w:t>
      </w:r>
      <w:r w:rsidRPr="00201765">
        <w:rPr>
          <w:rFonts w:ascii="Palatino Linotype" w:hAnsi="Palatino Linotype" w:cs="Arial"/>
          <w:sz w:val="24"/>
          <w:szCs w:val="24"/>
        </w:rPr>
        <w:t xml:space="preserve">l Recurrente eligió como modalidad de entrega </w:t>
      </w:r>
      <w:r w:rsidR="00E81878">
        <w:rPr>
          <w:rFonts w:ascii="Palatino Linotype" w:hAnsi="Palatino Linotype" w:cs="Arial"/>
          <w:sz w:val="24"/>
          <w:szCs w:val="24"/>
        </w:rPr>
        <w:t xml:space="preserve">a través de correo electrónico y en relación a la solicitud de información </w:t>
      </w:r>
      <w:r w:rsidR="00E81878" w:rsidRPr="00A3132A">
        <w:rPr>
          <w:rFonts w:ascii="Palatino Linotype" w:hAnsi="Palatino Linotype"/>
          <w:b/>
          <w:i/>
          <w:color w:val="000000"/>
        </w:rPr>
        <w:t xml:space="preserve"> </w:t>
      </w:r>
      <w:hyperlink r:id="rId13" w:history="1">
        <w:r w:rsidR="00E81878">
          <w:rPr>
            <w:rFonts w:ascii="Palatino Linotype" w:hAnsi="Palatino Linotype"/>
            <w:b/>
            <w:sz w:val="23"/>
            <w:szCs w:val="23"/>
          </w:rPr>
          <w:t>00961</w:t>
        </w:r>
        <w:r w:rsidR="00E81878" w:rsidRPr="00045DF6">
          <w:rPr>
            <w:rFonts w:ascii="Palatino Linotype" w:hAnsi="Palatino Linotype"/>
            <w:b/>
            <w:sz w:val="23"/>
            <w:szCs w:val="23"/>
          </w:rPr>
          <w:t>/ATIZARA/IP/2019</w:t>
        </w:r>
      </w:hyperlink>
      <w:r w:rsidR="00E81878">
        <w:rPr>
          <w:rFonts w:ascii="Palatino Linotype" w:hAnsi="Palatino Linotype" w:cs="Arial"/>
          <w:sz w:val="24"/>
          <w:szCs w:val="24"/>
        </w:rPr>
        <w:t xml:space="preserve"> esta fue solicitada: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0821DD8C" w14:textId="73E5986C" w:rsidR="00E81878" w:rsidRDefault="00BF3214" w:rsidP="00AD2A55">
      <w:pPr>
        <w:spacing w:after="0" w:line="360" w:lineRule="auto"/>
        <w:jc w:val="both"/>
        <w:rPr>
          <w:rFonts w:ascii="Palatino Linotype" w:hAnsi="Palatino Linotype" w:cs="Arial"/>
          <w:b/>
          <w:sz w:val="24"/>
          <w:szCs w:val="24"/>
        </w:rPr>
      </w:pPr>
      <w:r w:rsidRPr="002F3A46">
        <w:rPr>
          <w:rFonts w:ascii="Palatino Linotype" w:hAnsi="Palatino Linotype" w:cs="Arial"/>
          <w:b/>
          <w:sz w:val="28"/>
          <w:szCs w:val="28"/>
        </w:rPr>
        <w:t>SEGUNDO</w:t>
      </w:r>
      <w:r w:rsidRPr="002F3A46">
        <w:rPr>
          <w:rFonts w:ascii="Palatino Linotype" w:hAnsi="Palatino Linotype" w:cs="Arial"/>
          <w:b/>
          <w:sz w:val="24"/>
          <w:szCs w:val="24"/>
        </w:rPr>
        <w:t xml:space="preserve">. </w:t>
      </w:r>
      <w:r w:rsidR="00E81878">
        <w:rPr>
          <w:rFonts w:ascii="Palatino Linotype" w:hAnsi="Palatino Linotype" w:cs="Arial"/>
          <w:b/>
          <w:sz w:val="24"/>
          <w:szCs w:val="24"/>
        </w:rPr>
        <w:t xml:space="preserve">De </w:t>
      </w:r>
      <w:r w:rsidR="005F4386">
        <w:rPr>
          <w:rFonts w:ascii="Palatino Linotype" w:hAnsi="Palatino Linotype" w:cs="Arial"/>
          <w:b/>
          <w:sz w:val="24"/>
          <w:szCs w:val="24"/>
        </w:rPr>
        <w:t>la prórroga.</w:t>
      </w:r>
    </w:p>
    <w:p w14:paraId="40EF8CFB" w14:textId="317BCD74" w:rsidR="005F4386" w:rsidRPr="005F4386" w:rsidRDefault="005F4386" w:rsidP="00AD2A5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fecha seis de diciembre de dos mil veinte, el Sujeto Obligado informo que de acuerdo al art. 163 de la Ley de Transparencia local, se prorroga el plazo por un periodo de siete días más, en relación a la solicitud de información número </w:t>
      </w:r>
      <w:r w:rsidRPr="005F4386">
        <w:rPr>
          <w:rFonts w:ascii="Palatino Linotype" w:hAnsi="Palatino Linotype" w:cs="Arial"/>
          <w:b/>
          <w:sz w:val="24"/>
          <w:szCs w:val="24"/>
        </w:rPr>
        <w:t>00923/ATIZARA/IP/2019,</w:t>
      </w:r>
      <w:r>
        <w:rPr>
          <w:rFonts w:ascii="Palatino Linotype" w:hAnsi="Palatino Linotype" w:cs="Arial"/>
          <w:sz w:val="24"/>
          <w:szCs w:val="24"/>
        </w:rPr>
        <w:t xml:space="preserve"> cabe señalar que no se adjuntó el acuerdo correspondiente en donde exponga las razones por las cuales se amplié el plazo para emitir respuesta.</w:t>
      </w:r>
    </w:p>
    <w:p w14:paraId="3E50943D" w14:textId="77777777" w:rsidR="00E81878" w:rsidRDefault="00E81878" w:rsidP="00AD2A55">
      <w:pPr>
        <w:spacing w:after="0" w:line="360" w:lineRule="auto"/>
        <w:jc w:val="both"/>
        <w:rPr>
          <w:rFonts w:ascii="Palatino Linotype" w:hAnsi="Palatino Linotype" w:cs="Arial"/>
          <w:b/>
          <w:sz w:val="24"/>
          <w:szCs w:val="24"/>
        </w:rPr>
      </w:pPr>
    </w:p>
    <w:p w14:paraId="3E1DF9D8" w14:textId="7585AE75" w:rsidR="00B407EE" w:rsidRPr="00AD2A55" w:rsidRDefault="005F4386" w:rsidP="00AD2A55">
      <w:pPr>
        <w:spacing w:after="0" w:line="360" w:lineRule="auto"/>
        <w:jc w:val="both"/>
        <w:rPr>
          <w:rFonts w:ascii="Palatino Linotype" w:hAnsi="Palatino Linotype" w:cs="Arial"/>
          <w:b/>
          <w:sz w:val="24"/>
          <w:szCs w:val="24"/>
        </w:rPr>
      </w:pPr>
      <w:r w:rsidRPr="009C027F">
        <w:rPr>
          <w:rFonts w:ascii="Palatino Linotype" w:hAnsi="Palatino Linotype" w:cs="Arial"/>
          <w:b/>
          <w:sz w:val="28"/>
          <w:szCs w:val="28"/>
        </w:rPr>
        <w:t xml:space="preserve">TERCERO. </w:t>
      </w:r>
      <w:r w:rsidR="00396646" w:rsidRPr="009C027F">
        <w:rPr>
          <w:rFonts w:ascii="Palatino Linotype" w:hAnsi="Palatino Linotype" w:cs="Arial"/>
          <w:b/>
          <w:sz w:val="24"/>
          <w:szCs w:val="24"/>
        </w:rPr>
        <w:t>De la</w:t>
      </w:r>
      <w:r w:rsidR="006F4C89" w:rsidRPr="009C027F">
        <w:rPr>
          <w:rFonts w:ascii="Palatino Linotype" w:hAnsi="Palatino Linotype" w:cs="Arial"/>
          <w:b/>
          <w:sz w:val="24"/>
          <w:szCs w:val="24"/>
        </w:rPr>
        <w:t>s</w:t>
      </w:r>
      <w:r w:rsidR="00396646" w:rsidRPr="009C027F">
        <w:rPr>
          <w:rFonts w:ascii="Palatino Linotype" w:hAnsi="Palatino Linotype" w:cs="Arial"/>
          <w:b/>
          <w:sz w:val="24"/>
          <w:szCs w:val="24"/>
        </w:rPr>
        <w:t xml:space="preserve"> respuesta</w:t>
      </w:r>
      <w:r w:rsidR="006F4C89" w:rsidRPr="009C027F">
        <w:rPr>
          <w:rFonts w:ascii="Palatino Linotype" w:hAnsi="Palatino Linotype" w:cs="Arial"/>
          <w:b/>
          <w:sz w:val="24"/>
          <w:szCs w:val="24"/>
        </w:rPr>
        <w:t>s</w:t>
      </w:r>
      <w:r w:rsidR="00396646" w:rsidRPr="009C027F">
        <w:rPr>
          <w:rFonts w:ascii="Palatino Linotype" w:hAnsi="Palatino Linotype" w:cs="Arial"/>
          <w:b/>
          <w:sz w:val="24"/>
          <w:szCs w:val="24"/>
        </w:rPr>
        <w:t xml:space="preserve"> del Sujeto</w:t>
      </w:r>
      <w:r w:rsidR="00396646" w:rsidRPr="002F3A46">
        <w:rPr>
          <w:rFonts w:ascii="Palatino Linotype" w:hAnsi="Palatino Linotype" w:cs="Arial"/>
          <w:b/>
          <w:sz w:val="24"/>
          <w:szCs w:val="24"/>
        </w:rPr>
        <w:t xml:space="preserve"> Obligado</w:t>
      </w:r>
      <w:r w:rsidR="00B407EE" w:rsidRPr="002F3A46">
        <w:rPr>
          <w:rFonts w:ascii="Palatino Linotype" w:hAnsi="Palatino Linotype" w:cs="Arial"/>
          <w:b/>
          <w:sz w:val="24"/>
          <w:szCs w:val="24"/>
        </w:rPr>
        <w:t>.</w:t>
      </w:r>
      <w:r w:rsidR="00B407EE" w:rsidRPr="00AD2A55">
        <w:rPr>
          <w:rFonts w:ascii="Palatino Linotype" w:hAnsi="Palatino Linotype" w:cs="Arial"/>
          <w:b/>
          <w:sz w:val="24"/>
          <w:szCs w:val="24"/>
        </w:rPr>
        <w:t xml:space="preserve"> </w:t>
      </w:r>
    </w:p>
    <w:p w14:paraId="724B9B76" w14:textId="36096C3A" w:rsidR="005E07F6" w:rsidRDefault="009763E3" w:rsidP="003F5C59">
      <w:pPr>
        <w:spacing w:after="0" w:line="360" w:lineRule="auto"/>
        <w:jc w:val="both"/>
        <w:rPr>
          <w:rFonts w:ascii="Palatino Linotype" w:hAnsi="Palatino Linotype"/>
          <w:sz w:val="24"/>
          <w:szCs w:val="24"/>
        </w:rPr>
      </w:pPr>
      <w:r w:rsidRPr="009763E3">
        <w:rPr>
          <w:rFonts w:ascii="Palatino Linotype" w:hAnsi="Palatino Linotype"/>
          <w:sz w:val="24"/>
          <w:szCs w:val="24"/>
        </w:rPr>
        <w:lastRenderedPageBreak/>
        <w:t>D</w:t>
      </w:r>
      <w:r w:rsidR="00D31527">
        <w:rPr>
          <w:rFonts w:ascii="Palatino Linotype" w:hAnsi="Palatino Linotype"/>
          <w:sz w:val="24"/>
          <w:szCs w:val="24"/>
        </w:rPr>
        <w:t xml:space="preserve">e las constancias que obran en </w:t>
      </w:r>
      <w:r w:rsidRPr="009763E3">
        <w:rPr>
          <w:rFonts w:ascii="Palatino Linotype" w:hAnsi="Palatino Linotype"/>
          <w:sz w:val="24"/>
          <w:szCs w:val="24"/>
        </w:rPr>
        <w:t>l</w:t>
      </w:r>
      <w:r w:rsidR="00D31527">
        <w:rPr>
          <w:rFonts w:ascii="Palatino Linotype" w:hAnsi="Palatino Linotype"/>
          <w:sz w:val="24"/>
          <w:szCs w:val="24"/>
        </w:rPr>
        <w:t>os</w:t>
      </w:r>
      <w:r w:rsidRPr="009763E3">
        <w:rPr>
          <w:rFonts w:ascii="Palatino Linotype" w:hAnsi="Palatino Linotype"/>
          <w:sz w:val="24"/>
          <w:szCs w:val="24"/>
        </w:rPr>
        <w:t xml:space="preserve"> expediente</w:t>
      </w:r>
      <w:r w:rsidR="00D31527">
        <w:rPr>
          <w:rFonts w:ascii="Palatino Linotype" w:hAnsi="Palatino Linotype"/>
          <w:sz w:val="24"/>
          <w:szCs w:val="24"/>
        </w:rPr>
        <w:t>s</w:t>
      </w:r>
      <w:r w:rsidRPr="009763E3">
        <w:rPr>
          <w:rFonts w:ascii="Palatino Linotype" w:hAnsi="Palatino Linotype"/>
          <w:sz w:val="24"/>
          <w:szCs w:val="24"/>
        </w:rPr>
        <w:t xml:space="preserve"> electrónico</w:t>
      </w:r>
      <w:r w:rsidR="00D31527">
        <w:rPr>
          <w:rFonts w:ascii="Palatino Linotype" w:hAnsi="Palatino Linotype"/>
          <w:sz w:val="24"/>
          <w:szCs w:val="24"/>
        </w:rPr>
        <w:t>s</w:t>
      </w:r>
      <w:r w:rsidRPr="009763E3">
        <w:rPr>
          <w:rFonts w:ascii="Palatino Linotype" w:hAnsi="Palatino Linotype"/>
          <w:sz w:val="24"/>
          <w:szCs w:val="24"/>
        </w:rPr>
        <w:t xml:space="preserve"> del SAIMEX, se advierte que, el Sujeto Obligado,</w:t>
      </w:r>
      <w:r w:rsidR="00993544">
        <w:rPr>
          <w:rFonts w:ascii="Palatino Linotype" w:hAnsi="Palatino Linotype"/>
          <w:sz w:val="24"/>
          <w:szCs w:val="24"/>
        </w:rPr>
        <w:t xml:space="preserve"> </w:t>
      </w:r>
      <w:r w:rsidR="00A3132A">
        <w:rPr>
          <w:rFonts w:ascii="Palatino Linotype" w:hAnsi="Palatino Linotype"/>
          <w:sz w:val="24"/>
          <w:szCs w:val="24"/>
        </w:rPr>
        <w:t>emitió respuesta en</w:t>
      </w:r>
      <w:r w:rsidR="00AF120F">
        <w:rPr>
          <w:rFonts w:ascii="Palatino Linotype" w:hAnsi="Palatino Linotype"/>
          <w:sz w:val="24"/>
          <w:szCs w:val="24"/>
        </w:rPr>
        <w:t xml:space="preserve"> fecha</w:t>
      </w:r>
      <w:r w:rsidR="001D1153">
        <w:rPr>
          <w:rFonts w:ascii="Palatino Linotype" w:hAnsi="Palatino Linotype"/>
          <w:sz w:val="24"/>
          <w:szCs w:val="24"/>
        </w:rPr>
        <w:t xml:space="preserve"> dieciocho de diciembre de dos mil diecinueve</w:t>
      </w:r>
      <w:r w:rsidR="00AF120F">
        <w:rPr>
          <w:rFonts w:ascii="Palatino Linotype" w:hAnsi="Palatino Linotype"/>
          <w:sz w:val="24"/>
          <w:szCs w:val="24"/>
        </w:rPr>
        <w:t>:</w:t>
      </w:r>
    </w:p>
    <w:p w14:paraId="2B9C43EA" w14:textId="227C07F0" w:rsidR="00AF120F" w:rsidRDefault="001D1153" w:rsidP="00D43E54">
      <w:pPr>
        <w:spacing w:after="0" w:line="240" w:lineRule="auto"/>
        <w:jc w:val="both"/>
        <w:rPr>
          <w:rFonts w:ascii="Palatino Linotype" w:hAnsi="Palatino Linotype" w:cs="Arial"/>
          <w:b/>
          <w:sz w:val="24"/>
          <w:szCs w:val="24"/>
        </w:rPr>
      </w:pPr>
      <w:r>
        <w:rPr>
          <w:rFonts w:ascii="Palatino Linotype" w:hAnsi="Palatino Linotype" w:cs="Arial"/>
          <w:b/>
          <w:sz w:val="24"/>
          <w:szCs w:val="24"/>
        </w:rPr>
        <w:t>Solicitud 00923/ATIZARA/IP/2019</w:t>
      </w:r>
    </w:p>
    <w:p w14:paraId="3FF12DEF" w14:textId="77777777" w:rsidR="001D1153" w:rsidRPr="00D43E54" w:rsidRDefault="001D1153" w:rsidP="00D43E54">
      <w:pPr>
        <w:spacing w:after="0" w:line="240" w:lineRule="auto"/>
        <w:jc w:val="both"/>
        <w:rPr>
          <w:rFonts w:ascii="Palatino Linotype" w:hAnsi="Palatino Linotype"/>
          <w:i/>
          <w:color w:val="000000"/>
        </w:rPr>
      </w:pPr>
    </w:p>
    <w:p w14:paraId="64648779" w14:textId="09E9ACD1" w:rsidR="00AF120F" w:rsidRPr="001D1153" w:rsidRDefault="001D1153" w:rsidP="00D43E54">
      <w:pPr>
        <w:spacing w:after="0" w:line="240" w:lineRule="auto"/>
        <w:ind w:left="851" w:right="850"/>
        <w:jc w:val="right"/>
        <w:rPr>
          <w:rFonts w:ascii="Palatino Linotype" w:hAnsi="Palatino Linotype"/>
          <w:i/>
          <w:color w:val="000000"/>
        </w:rPr>
      </w:pPr>
      <w:r w:rsidRPr="001D1153">
        <w:rPr>
          <w:rFonts w:ascii="Palatino Linotype" w:hAnsi="Palatino Linotype"/>
          <w:i/>
          <w:color w:val="000000"/>
        </w:rPr>
        <w:t>Folio de la solicitud: 00923/ATIZARA/IP/2019</w:t>
      </w:r>
    </w:p>
    <w:p w14:paraId="7FF69F3A" w14:textId="77777777" w:rsidR="00D43E54" w:rsidRPr="001D1153" w:rsidRDefault="00D43E54" w:rsidP="00D43E54">
      <w:pPr>
        <w:spacing w:after="0" w:line="240" w:lineRule="auto"/>
        <w:ind w:left="851" w:right="850"/>
        <w:jc w:val="right"/>
        <w:rPr>
          <w:rFonts w:ascii="Palatino Linotype" w:hAnsi="Palatino Linotype"/>
          <w:i/>
          <w:color w:val="000000"/>
        </w:rPr>
      </w:pPr>
    </w:p>
    <w:p w14:paraId="4E744EF0" w14:textId="77777777" w:rsidR="001D1153" w:rsidRPr="001D1153" w:rsidRDefault="001D1153" w:rsidP="00D43E54">
      <w:pPr>
        <w:spacing w:after="0" w:line="240" w:lineRule="auto"/>
        <w:ind w:left="851" w:right="850"/>
        <w:jc w:val="both"/>
        <w:rPr>
          <w:rFonts w:ascii="Palatino Linotype" w:hAnsi="Palatino Linotype"/>
          <w:i/>
          <w:color w:val="000000"/>
        </w:rPr>
      </w:pPr>
      <w:r w:rsidRPr="001D1153">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623ED47" w14:textId="0553835E" w:rsidR="001D1153" w:rsidRPr="001D1153" w:rsidRDefault="001D1153" w:rsidP="00D43E54">
      <w:pPr>
        <w:spacing w:after="0" w:line="240" w:lineRule="auto"/>
        <w:ind w:left="851" w:right="850"/>
        <w:jc w:val="both"/>
        <w:rPr>
          <w:rFonts w:ascii="Palatino Linotype" w:hAnsi="Palatino Linotype"/>
          <w:i/>
          <w:color w:val="000000"/>
        </w:rPr>
      </w:pPr>
      <w:r w:rsidRPr="001D1153">
        <w:rPr>
          <w:rFonts w:ascii="Palatino Linotype" w:hAnsi="Palatino Linotype"/>
          <w:i/>
          <w:color w:val="000000"/>
        </w:rPr>
        <w:t>EN ATENCIÓN A SU SOLICITUD DE INFORMACIÓN, SE INFORMA LO SIGUIENTE: (se anexa respuesta).</w:t>
      </w:r>
    </w:p>
    <w:p w14:paraId="18287D88" w14:textId="77777777" w:rsidR="00AF120F" w:rsidRPr="001D1153" w:rsidRDefault="00AF120F" w:rsidP="00D43E54">
      <w:pPr>
        <w:spacing w:after="0" w:line="240" w:lineRule="auto"/>
        <w:ind w:left="851" w:right="850"/>
        <w:jc w:val="both"/>
        <w:rPr>
          <w:rFonts w:ascii="Palatino Linotype" w:hAnsi="Palatino Linotype"/>
          <w:i/>
          <w:color w:val="000000"/>
        </w:rPr>
      </w:pPr>
    </w:p>
    <w:p w14:paraId="38357BE3" w14:textId="488B93CF" w:rsidR="00AF120F" w:rsidRPr="001D1153" w:rsidRDefault="00AF120F" w:rsidP="00D43E54">
      <w:pPr>
        <w:spacing w:after="0" w:line="240" w:lineRule="auto"/>
        <w:ind w:left="851" w:right="850"/>
        <w:jc w:val="both"/>
        <w:rPr>
          <w:rFonts w:ascii="Palatino Linotype" w:hAnsi="Palatino Linotype"/>
          <w:i/>
          <w:color w:val="000000"/>
        </w:rPr>
      </w:pPr>
      <w:r w:rsidRPr="001D1153">
        <w:rPr>
          <w:rFonts w:ascii="Palatino Linotype" w:hAnsi="Palatino Linotype"/>
          <w:i/>
          <w:color w:val="000000"/>
        </w:rPr>
        <w:t>ATENTAMENTE</w:t>
      </w:r>
    </w:p>
    <w:p w14:paraId="0C9ED980" w14:textId="2FAA374E" w:rsidR="00D43E54" w:rsidRPr="001D1153" w:rsidRDefault="001D1153" w:rsidP="00AF120F">
      <w:pPr>
        <w:spacing w:after="0" w:line="360" w:lineRule="auto"/>
        <w:ind w:left="851" w:right="850"/>
        <w:jc w:val="both"/>
        <w:rPr>
          <w:rFonts w:ascii="Palatino Linotype" w:hAnsi="Palatino Linotype"/>
          <w:i/>
          <w:color w:val="000000"/>
        </w:rPr>
      </w:pPr>
      <w:r w:rsidRPr="001D1153">
        <w:rPr>
          <w:rFonts w:ascii="Palatino Linotype" w:hAnsi="Palatino Linotype"/>
          <w:i/>
          <w:color w:val="000000"/>
        </w:rPr>
        <w:t>LIC. MARIAMNEE VEGA BLANCARTE</w:t>
      </w:r>
    </w:p>
    <w:p w14:paraId="30187EA8" w14:textId="77777777" w:rsidR="001D1153" w:rsidRDefault="001D1153" w:rsidP="00AF120F">
      <w:pPr>
        <w:spacing w:after="0" w:line="360" w:lineRule="auto"/>
        <w:ind w:left="851" w:right="850"/>
        <w:jc w:val="both"/>
        <w:rPr>
          <w:rFonts w:ascii="Verdana" w:hAnsi="Verdana"/>
          <w:color w:val="000000"/>
          <w:sz w:val="18"/>
          <w:szCs w:val="18"/>
        </w:rPr>
      </w:pPr>
    </w:p>
    <w:p w14:paraId="36BFCC46" w14:textId="77777777" w:rsidR="001D1153" w:rsidRDefault="001D1153" w:rsidP="00AF120F">
      <w:pPr>
        <w:spacing w:after="0" w:line="360" w:lineRule="auto"/>
        <w:ind w:left="851" w:right="850"/>
        <w:jc w:val="both"/>
        <w:rPr>
          <w:rFonts w:ascii="Verdana" w:hAnsi="Verdana"/>
          <w:color w:val="000000"/>
          <w:sz w:val="18"/>
          <w:szCs w:val="18"/>
        </w:rPr>
      </w:pPr>
    </w:p>
    <w:p w14:paraId="7FAE0837" w14:textId="076DCF23" w:rsidR="00AF120F" w:rsidRDefault="00AF120F" w:rsidP="00AF120F">
      <w:pPr>
        <w:spacing w:after="0" w:line="360" w:lineRule="auto"/>
        <w:ind w:left="851" w:right="850"/>
        <w:jc w:val="both"/>
        <w:rPr>
          <w:rFonts w:ascii="Palatino Linotype" w:hAnsi="Palatino Linotype" w:cs="Arial"/>
          <w:sz w:val="24"/>
          <w:szCs w:val="24"/>
        </w:rPr>
      </w:pPr>
      <w:r>
        <w:rPr>
          <w:rFonts w:ascii="Palatino Linotype" w:hAnsi="Palatino Linotype" w:cs="Arial"/>
          <w:sz w:val="24"/>
          <w:szCs w:val="24"/>
        </w:rPr>
        <w:t xml:space="preserve">Adjuntando archivos </w:t>
      </w:r>
      <w:r w:rsidR="001D1153">
        <w:rPr>
          <w:rFonts w:ascii="Palatino Linotype" w:hAnsi="Palatino Linotype" w:cs="Arial"/>
          <w:sz w:val="24"/>
          <w:szCs w:val="24"/>
        </w:rPr>
        <w:t xml:space="preserve">los </w:t>
      </w:r>
      <w:r>
        <w:rPr>
          <w:rFonts w:ascii="Palatino Linotype" w:hAnsi="Palatino Linotype" w:cs="Arial"/>
          <w:sz w:val="24"/>
          <w:szCs w:val="24"/>
        </w:rPr>
        <w:t>siguiente</w:t>
      </w:r>
      <w:r w:rsidR="001D1153">
        <w:rPr>
          <w:rFonts w:ascii="Palatino Linotype" w:hAnsi="Palatino Linotype" w:cs="Arial"/>
          <w:sz w:val="24"/>
          <w:szCs w:val="24"/>
        </w:rPr>
        <w:t>s archivos</w:t>
      </w:r>
      <w:r>
        <w:rPr>
          <w:rFonts w:ascii="Palatino Linotype" w:hAnsi="Palatino Linotype" w:cs="Arial"/>
          <w:sz w:val="24"/>
          <w:szCs w:val="24"/>
        </w:rPr>
        <w:t>:</w:t>
      </w:r>
    </w:p>
    <w:p w14:paraId="03871D2B" w14:textId="2553B1C5" w:rsidR="001D1153" w:rsidRPr="001D1153" w:rsidRDefault="00240A85" w:rsidP="00AF120F">
      <w:pPr>
        <w:spacing w:after="0" w:line="360" w:lineRule="auto"/>
        <w:ind w:left="851" w:right="850"/>
        <w:jc w:val="both"/>
        <w:rPr>
          <w:rFonts w:ascii="Palatino Linotype" w:hAnsi="Palatino Linotype" w:cs="Arial"/>
          <w:sz w:val="24"/>
          <w:szCs w:val="24"/>
        </w:rPr>
      </w:pPr>
      <w:hyperlink r:id="rId14" w:tgtFrame="_blank" w:history="1">
        <w:r w:rsidR="001D1153" w:rsidRPr="001D1153">
          <w:rPr>
            <w:rFonts w:ascii="Palatino Linotype" w:hAnsi="Palatino Linotype"/>
            <w:b/>
            <w:sz w:val="24"/>
            <w:szCs w:val="24"/>
          </w:rPr>
          <w:t>Respuesta 0923.pdf</w:t>
        </w:r>
      </w:hyperlink>
      <w:r w:rsidR="001D1153">
        <w:rPr>
          <w:rFonts w:ascii="Palatino Linotype" w:hAnsi="Palatino Linotype" w:cs="Arial"/>
          <w:b/>
          <w:sz w:val="24"/>
          <w:szCs w:val="24"/>
        </w:rPr>
        <w:t xml:space="preserve">, </w:t>
      </w:r>
      <w:r w:rsidR="001D1153">
        <w:rPr>
          <w:rFonts w:ascii="Palatino Linotype" w:hAnsi="Palatino Linotype" w:cs="Arial"/>
          <w:sz w:val="24"/>
          <w:szCs w:val="24"/>
        </w:rPr>
        <w:t xml:space="preserve">archivo que contiene el oficio DGDT/CT/SCN/9566/2019, de fecha </w:t>
      </w:r>
      <w:r w:rsidR="00575C22">
        <w:rPr>
          <w:rFonts w:ascii="Palatino Linotype" w:hAnsi="Palatino Linotype" w:cs="Arial"/>
          <w:sz w:val="24"/>
          <w:szCs w:val="24"/>
        </w:rPr>
        <w:t>diecisiete</w:t>
      </w:r>
      <w:r w:rsidR="001D1153">
        <w:rPr>
          <w:rFonts w:ascii="Palatino Linotype" w:hAnsi="Palatino Linotype" w:cs="Arial"/>
          <w:sz w:val="24"/>
          <w:szCs w:val="24"/>
        </w:rPr>
        <w:t xml:space="preserve"> de diciembre de dos mil diecinueve, en donde el Director General d Desarrollo Territorial informa que mediante acuerdo 0141/CTATIZARA/2019-2021, emitido por el Comité de Transparencia de </w:t>
      </w:r>
      <w:r w:rsidR="00575C22">
        <w:rPr>
          <w:rFonts w:ascii="Palatino Linotype" w:hAnsi="Palatino Linotype" w:cs="Arial"/>
          <w:sz w:val="24"/>
          <w:szCs w:val="24"/>
        </w:rPr>
        <w:t>Atizapán</w:t>
      </w:r>
      <w:r w:rsidR="001D1153">
        <w:rPr>
          <w:rFonts w:ascii="Palatino Linotype" w:hAnsi="Palatino Linotype" w:cs="Arial"/>
          <w:sz w:val="24"/>
          <w:szCs w:val="24"/>
        </w:rPr>
        <w:t xml:space="preserve"> de </w:t>
      </w:r>
      <w:r w:rsidR="00575C22">
        <w:rPr>
          <w:rFonts w:ascii="Palatino Linotype" w:hAnsi="Palatino Linotype" w:cs="Arial"/>
          <w:sz w:val="24"/>
          <w:szCs w:val="24"/>
        </w:rPr>
        <w:t>Zaragoza</w:t>
      </w:r>
      <w:r w:rsidR="001D1153">
        <w:rPr>
          <w:rFonts w:ascii="Palatino Linotype" w:hAnsi="Palatino Linotype" w:cs="Arial"/>
          <w:sz w:val="24"/>
          <w:szCs w:val="24"/>
        </w:rPr>
        <w:t xml:space="preserve">, se </w:t>
      </w:r>
      <w:r w:rsidR="00575C22">
        <w:rPr>
          <w:rFonts w:ascii="Palatino Linotype" w:hAnsi="Palatino Linotype" w:cs="Arial"/>
          <w:sz w:val="24"/>
          <w:szCs w:val="24"/>
        </w:rPr>
        <w:t>confirmó</w:t>
      </w:r>
      <w:r w:rsidR="001D1153">
        <w:rPr>
          <w:rFonts w:ascii="Palatino Linotype" w:hAnsi="Palatino Linotype" w:cs="Arial"/>
          <w:sz w:val="24"/>
          <w:szCs w:val="24"/>
        </w:rPr>
        <w:t xml:space="preserve"> la clasificación como reservada, de la información solicitada por el ciudadano interesado, por lo motivos y consideraciones expuestas en el acuerdo antes mencionado.</w:t>
      </w:r>
    </w:p>
    <w:p w14:paraId="6EF69E4A" w14:textId="2BDFD7A5" w:rsidR="001D1153" w:rsidRPr="00575C22" w:rsidRDefault="001D1153" w:rsidP="00AF120F">
      <w:pPr>
        <w:spacing w:after="0" w:line="360" w:lineRule="auto"/>
        <w:ind w:left="851" w:right="850"/>
        <w:jc w:val="both"/>
        <w:rPr>
          <w:rFonts w:ascii="Palatino Linotype" w:hAnsi="Palatino Linotype" w:cs="Arial"/>
          <w:sz w:val="24"/>
          <w:szCs w:val="24"/>
        </w:rPr>
      </w:pPr>
      <w:r w:rsidRPr="001D1153">
        <w:rPr>
          <w:rFonts w:ascii="Palatino Linotype" w:hAnsi="Palatino Linotype" w:cs="Arial"/>
          <w:b/>
          <w:sz w:val="24"/>
          <w:szCs w:val="24"/>
        </w:rPr>
        <w:br/>
      </w:r>
      <w:hyperlink r:id="rId15" w:tgtFrame="_blank" w:history="1">
        <w:r w:rsidRPr="001D1153">
          <w:rPr>
            <w:rFonts w:ascii="Palatino Linotype" w:hAnsi="Palatino Linotype"/>
            <w:b/>
            <w:sz w:val="24"/>
            <w:szCs w:val="24"/>
          </w:rPr>
          <w:t>Vigésimo Septima Sesión Extraordinaria 923.pdf</w:t>
        </w:r>
      </w:hyperlink>
      <w:r w:rsidR="00575C22">
        <w:rPr>
          <w:rFonts w:ascii="Palatino Linotype" w:hAnsi="Palatino Linotype" w:cs="Arial"/>
          <w:b/>
          <w:sz w:val="24"/>
          <w:szCs w:val="24"/>
        </w:rPr>
        <w:t xml:space="preserve">, </w:t>
      </w:r>
      <w:r w:rsidR="00575C22">
        <w:rPr>
          <w:rFonts w:ascii="Palatino Linotype" w:hAnsi="Palatino Linotype" w:cs="Arial"/>
          <w:sz w:val="24"/>
          <w:szCs w:val="24"/>
        </w:rPr>
        <w:t xml:space="preserve">contiene el acta </w:t>
      </w:r>
      <w:r w:rsidR="00575C22">
        <w:rPr>
          <w:rFonts w:ascii="Palatino Linotype" w:hAnsi="Palatino Linotype" w:cs="Arial"/>
          <w:sz w:val="24"/>
          <w:szCs w:val="24"/>
        </w:rPr>
        <w:lastRenderedPageBreak/>
        <w:t>llevada a cabo el dieciocho de diciembre de dos mil diecinueve, en donde se presenta y confirma la clasificación de la información como reserv</w:t>
      </w:r>
      <w:r w:rsidR="00BD478A">
        <w:rPr>
          <w:rFonts w:ascii="Palatino Linotype" w:hAnsi="Palatino Linotype" w:cs="Arial"/>
          <w:sz w:val="24"/>
          <w:szCs w:val="24"/>
        </w:rPr>
        <w:t>a</w:t>
      </w:r>
      <w:r w:rsidR="00575C22">
        <w:rPr>
          <w:rFonts w:ascii="Palatino Linotype" w:hAnsi="Palatino Linotype" w:cs="Arial"/>
          <w:sz w:val="24"/>
          <w:szCs w:val="24"/>
        </w:rPr>
        <w:t>da.</w:t>
      </w:r>
    </w:p>
    <w:p w14:paraId="3532C16A" w14:textId="3F9AACB1" w:rsidR="001D1153" w:rsidRPr="00575C22" w:rsidRDefault="00240A85" w:rsidP="00AF120F">
      <w:pPr>
        <w:spacing w:after="0" w:line="360" w:lineRule="auto"/>
        <w:ind w:left="851" w:right="850"/>
        <w:jc w:val="both"/>
        <w:rPr>
          <w:rFonts w:ascii="Palatino Linotype" w:hAnsi="Palatino Linotype" w:cs="Arial"/>
          <w:sz w:val="24"/>
          <w:szCs w:val="24"/>
        </w:rPr>
      </w:pPr>
      <w:hyperlink r:id="rId16" w:tgtFrame="_blank" w:history="1">
        <w:r w:rsidR="001D1153" w:rsidRPr="001D1153">
          <w:rPr>
            <w:rFonts w:ascii="Palatino Linotype" w:hAnsi="Palatino Linotype"/>
            <w:b/>
            <w:sz w:val="24"/>
            <w:szCs w:val="24"/>
          </w:rPr>
          <w:t>acuerdo.pdf</w:t>
        </w:r>
      </w:hyperlink>
      <w:r w:rsidR="00575C22">
        <w:rPr>
          <w:rFonts w:ascii="Palatino Linotype" w:hAnsi="Palatino Linotype" w:cs="Arial"/>
          <w:b/>
          <w:sz w:val="24"/>
          <w:szCs w:val="24"/>
        </w:rPr>
        <w:t xml:space="preserve">, </w:t>
      </w:r>
      <w:r w:rsidR="00575C22">
        <w:rPr>
          <w:rFonts w:ascii="Palatino Linotype" w:hAnsi="Palatino Linotype" w:cs="Arial"/>
          <w:sz w:val="24"/>
          <w:szCs w:val="24"/>
        </w:rPr>
        <w:t xml:space="preserve">contiene fundamentalmente la misma información del archivo anterior, </w:t>
      </w:r>
      <w:r w:rsidR="00BD478A">
        <w:rPr>
          <w:rFonts w:ascii="Palatino Linotype" w:hAnsi="Palatino Linotype" w:cs="Arial"/>
          <w:sz w:val="24"/>
          <w:szCs w:val="24"/>
        </w:rPr>
        <w:t>únicamente</w:t>
      </w:r>
      <w:r w:rsidR="00575C22">
        <w:rPr>
          <w:rFonts w:ascii="Palatino Linotype" w:hAnsi="Palatino Linotype" w:cs="Arial"/>
          <w:sz w:val="24"/>
          <w:szCs w:val="24"/>
        </w:rPr>
        <w:t xml:space="preserve"> en este archivo se adiciona que </w:t>
      </w:r>
      <w:r w:rsidR="00BD478A">
        <w:rPr>
          <w:rFonts w:ascii="Palatino Linotype" w:hAnsi="Palatino Linotype" w:cs="Arial"/>
          <w:sz w:val="24"/>
          <w:szCs w:val="24"/>
        </w:rPr>
        <w:t>la información se encuentra reservada en virtud de que guarda relación directa en un juicio de garantías (Juicio de Amparo 1289/2019/III), misma que establece el precepto de restricción de la información, relacionada con los procedimientos judiciales y administrativos en tanto no hayan quedado firmes.</w:t>
      </w:r>
    </w:p>
    <w:p w14:paraId="17DC2543" w14:textId="77777777" w:rsidR="001D1153" w:rsidRPr="001D1153" w:rsidRDefault="001D1153" w:rsidP="00AF120F">
      <w:pPr>
        <w:spacing w:after="0" w:line="360" w:lineRule="auto"/>
        <w:ind w:left="851" w:right="850"/>
        <w:jc w:val="both"/>
        <w:rPr>
          <w:rFonts w:ascii="Palatino Linotype" w:hAnsi="Palatino Linotype" w:cs="Arial"/>
          <w:b/>
          <w:sz w:val="24"/>
          <w:szCs w:val="24"/>
        </w:rPr>
      </w:pPr>
    </w:p>
    <w:p w14:paraId="7151DC22" w14:textId="0D669E71" w:rsidR="00BD478A" w:rsidRDefault="00BD478A" w:rsidP="00BD478A">
      <w:pPr>
        <w:spacing w:after="0" w:line="240" w:lineRule="auto"/>
        <w:jc w:val="both"/>
        <w:rPr>
          <w:rFonts w:ascii="Palatino Linotype" w:hAnsi="Palatino Linotype" w:cs="Arial"/>
          <w:b/>
          <w:sz w:val="24"/>
          <w:szCs w:val="24"/>
        </w:rPr>
      </w:pPr>
      <w:r>
        <w:rPr>
          <w:rFonts w:ascii="Palatino Linotype" w:hAnsi="Palatino Linotype" w:cs="Arial"/>
          <w:b/>
          <w:sz w:val="24"/>
          <w:szCs w:val="24"/>
        </w:rPr>
        <w:t>Solicitud 00961/ATIZARA/IP/2019</w:t>
      </w:r>
    </w:p>
    <w:p w14:paraId="34D91ABC" w14:textId="77777777" w:rsidR="00BD478A" w:rsidRDefault="00BD478A" w:rsidP="00BD478A">
      <w:pPr>
        <w:spacing w:after="0" w:line="240" w:lineRule="auto"/>
        <w:jc w:val="both"/>
        <w:rPr>
          <w:rFonts w:ascii="Palatino Linotype" w:hAnsi="Palatino Linotype" w:cs="Arial"/>
          <w:b/>
          <w:sz w:val="24"/>
          <w:szCs w:val="24"/>
        </w:rPr>
      </w:pPr>
    </w:p>
    <w:p w14:paraId="07E3754B" w14:textId="77777777" w:rsidR="00BD478A" w:rsidRDefault="00BD478A" w:rsidP="00BD478A">
      <w:pPr>
        <w:spacing w:after="0" w:line="240" w:lineRule="auto"/>
        <w:ind w:right="850"/>
        <w:jc w:val="both"/>
        <w:rPr>
          <w:rFonts w:ascii="Palatino Linotype" w:hAnsi="Palatino Linotype" w:cs="Arial"/>
          <w:b/>
          <w:i/>
        </w:rPr>
      </w:pPr>
    </w:p>
    <w:p w14:paraId="11541E88" w14:textId="63240020" w:rsidR="00BD478A" w:rsidRDefault="00BD478A" w:rsidP="00BD478A">
      <w:pPr>
        <w:spacing w:after="0" w:line="240" w:lineRule="auto"/>
        <w:ind w:right="850"/>
        <w:jc w:val="right"/>
        <w:rPr>
          <w:rFonts w:ascii="Palatino Linotype" w:eastAsia="Times New Roman" w:hAnsi="Palatino Linotype" w:cs="Times New Roman"/>
          <w:i/>
          <w:lang w:eastAsia="es-MX"/>
        </w:rPr>
      </w:pPr>
      <w:r w:rsidRPr="00BD478A">
        <w:rPr>
          <w:rFonts w:ascii="Palatino Linotype" w:eastAsia="Times New Roman" w:hAnsi="Palatino Linotype" w:cs="Times New Roman"/>
          <w:i/>
          <w:lang w:eastAsia="es-MX"/>
        </w:rPr>
        <w:t>Folio de la solicitud: 00961/ATIZARA/IP/2019</w:t>
      </w:r>
    </w:p>
    <w:p w14:paraId="7725B8B8" w14:textId="77777777" w:rsidR="00BD478A" w:rsidRPr="00BD478A" w:rsidRDefault="00BD478A" w:rsidP="00BD478A">
      <w:pPr>
        <w:spacing w:after="0" w:line="240" w:lineRule="auto"/>
        <w:ind w:right="850"/>
        <w:jc w:val="right"/>
        <w:rPr>
          <w:rFonts w:ascii="Palatino Linotype" w:hAnsi="Palatino Linotype" w:cs="Arial"/>
          <w:b/>
          <w:i/>
        </w:rPr>
      </w:pPr>
    </w:p>
    <w:p w14:paraId="38F612D1" w14:textId="781162BC" w:rsidR="00BD478A" w:rsidRPr="00BD478A" w:rsidRDefault="00BD478A" w:rsidP="002A386D">
      <w:pPr>
        <w:spacing w:after="0" w:line="240" w:lineRule="auto"/>
        <w:ind w:left="851" w:right="850"/>
        <w:jc w:val="both"/>
        <w:rPr>
          <w:rFonts w:ascii="Palatino Linotype" w:hAnsi="Palatino Linotype"/>
          <w:i/>
          <w:color w:val="000000"/>
        </w:rPr>
      </w:pPr>
      <w:r w:rsidRPr="00BD478A">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E05C7EC" w14:textId="77777777" w:rsidR="00BD478A" w:rsidRPr="00BD478A" w:rsidRDefault="00BD478A" w:rsidP="00BD478A">
      <w:pPr>
        <w:spacing w:after="0" w:line="240" w:lineRule="auto"/>
        <w:ind w:right="850"/>
        <w:jc w:val="both"/>
        <w:rPr>
          <w:rFonts w:ascii="Palatino Linotype" w:hAnsi="Palatino Linotype"/>
          <w:i/>
          <w:color w:val="000000"/>
        </w:rPr>
      </w:pPr>
    </w:p>
    <w:p w14:paraId="4ED38BDD" w14:textId="46AD02EE" w:rsidR="00BD478A" w:rsidRPr="00BD478A" w:rsidRDefault="00BD478A" w:rsidP="002A386D">
      <w:pPr>
        <w:spacing w:after="0" w:line="240" w:lineRule="auto"/>
        <w:ind w:left="851" w:right="850"/>
        <w:jc w:val="both"/>
        <w:rPr>
          <w:rFonts w:ascii="Palatino Linotype" w:hAnsi="Palatino Linotype" w:cs="Arial"/>
          <w:b/>
          <w:i/>
        </w:rPr>
      </w:pPr>
      <w:r w:rsidRPr="00BD478A">
        <w:rPr>
          <w:rFonts w:ascii="Palatino Linotype" w:hAnsi="Palatino Linotype"/>
          <w:i/>
          <w:color w:val="000000"/>
        </w:rPr>
        <w:t>EN ATENCIÓN A LA SOLICITUD DE INFORMACIÓN, SE INFORMA LO SIGUIENTE: (se anexa respuesta).</w:t>
      </w:r>
    </w:p>
    <w:p w14:paraId="7732DE24" w14:textId="77777777" w:rsidR="001D1153" w:rsidRPr="00BD478A" w:rsidRDefault="001D1153" w:rsidP="00BD478A">
      <w:pPr>
        <w:spacing w:after="0" w:line="360" w:lineRule="auto"/>
        <w:ind w:right="850"/>
        <w:jc w:val="both"/>
        <w:rPr>
          <w:rFonts w:ascii="Palatino Linotype" w:hAnsi="Palatino Linotype" w:cs="Arial"/>
          <w:i/>
        </w:rPr>
      </w:pPr>
    </w:p>
    <w:p w14:paraId="66C88033" w14:textId="77777777" w:rsidR="00BD478A" w:rsidRPr="00BD478A" w:rsidRDefault="00BD478A" w:rsidP="00BD478A">
      <w:pPr>
        <w:spacing w:after="0" w:line="240" w:lineRule="auto"/>
        <w:ind w:left="851" w:right="850"/>
        <w:jc w:val="both"/>
        <w:rPr>
          <w:rFonts w:ascii="Palatino Linotype" w:hAnsi="Palatino Linotype"/>
          <w:i/>
          <w:color w:val="000000"/>
        </w:rPr>
      </w:pPr>
      <w:r w:rsidRPr="00BD478A">
        <w:rPr>
          <w:rFonts w:ascii="Palatino Linotype" w:hAnsi="Palatino Linotype"/>
          <w:i/>
          <w:color w:val="000000"/>
        </w:rPr>
        <w:t>ATENTAMENTE</w:t>
      </w:r>
    </w:p>
    <w:p w14:paraId="34EB204F" w14:textId="77777777" w:rsidR="00BD478A" w:rsidRPr="00BD478A" w:rsidRDefault="00BD478A" w:rsidP="00BD478A">
      <w:pPr>
        <w:spacing w:after="0" w:line="360" w:lineRule="auto"/>
        <w:ind w:left="851" w:right="850"/>
        <w:jc w:val="both"/>
        <w:rPr>
          <w:rFonts w:ascii="Palatino Linotype" w:hAnsi="Palatino Linotype"/>
          <w:i/>
          <w:color w:val="000000"/>
        </w:rPr>
      </w:pPr>
      <w:r w:rsidRPr="00BD478A">
        <w:rPr>
          <w:rFonts w:ascii="Palatino Linotype" w:hAnsi="Palatino Linotype"/>
          <w:i/>
          <w:color w:val="000000"/>
        </w:rPr>
        <w:t>LIC. MARIAMNEE VEGA BLANCARTE</w:t>
      </w:r>
    </w:p>
    <w:p w14:paraId="36228EAE" w14:textId="77777777" w:rsidR="00BD478A" w:rsidRDefault="00BD478A" w:rsidP="00BD478A">
      <w:pPr>
        <w:spacing w:after="0" w:line="360" w:lineRule="auto"/>
        <w:ind w:right="850"/>
        <w:jc w:val="both"/>
        <w:rPr>
          <w:rFonts w:ascii="Palatino Linotype" w:hAnsi="Palatino Linotype" w:cs="Arial"/>
          <w:sz w:val="24"/>
          <w:szCs w:val="24"/>
        </w:rPr>
      </w:pPr>
    </w:p>
    <w:p w14:paraId="18E0CBDD" w14:textId="77777777" w:rsidR="002A386D" w:rsidRDefault="002A386D" w:rsidP="002A386D">
      <w:pPr>
        <w:spacing w:after="0" w:line="360" w:lineRule="auto"/>
        <w:ind w:left="851" w:right="850"/>
        <w:jc w:val="both"/>
        <w:rPr>
          <w:rFonts w:ascii="Palatino Linotype" w:hAnsi="Palatino Linotype" w:cs="Arial"/>
          <w:sz w:val="24"/>
          <w:szCs w:val="24"/>
        </w:rPr>
      </w:pPr>
      <w:r>
        <w:rPr>
          <w:rFonts w:ascii="Palatino Linotype" w:hAnsi="Palatino Linotype" w:cs="Arial"/>
          <w:sz w:val="24"/>
          <w:szCs w:val="24"/>
        </w:rPr>
        <w:t>Adjuntando archivos los siguientes archivos:</w:t>
      </w:r>
    </w:p>
    <w:p w14:paraId="7580F4B9" w14:textId="5D7EC6DE" w:rsidR="001D1153" w:rsidRDefault="00240A85" w:rsidP="00AF120F">
      <w:pPr>
        <w:spacing w:after="0" w:line="360" w:lineRule="auto"/>
        <w:ind w:left="851" w:right="850"/>
        <w:jc w:val="both"/>
        <w:rPr>
          <w:rFonts w:ascii="Palatino Linotype" w:hAnsi="Palatino Linotype" w:cs="Arial"/>
          <w:sz w:val="24"/>
          <w:szCs w:val="24"/>
        </w:rPr>
      </w:pPr>
      <w:hyperlink r:id="rId17" w:tgtFrame="_blank" w:history="1">
        <w:r w:rsidR="002A386D">
          <w:rPr>
            <w:rFonts w:ascii="Palatino Linotype" w:hAnsi="Palatino Linotype"/>
            <w:b/>
            <w:sz w:val="24"/>
            <w:szCs w:val="24"/>
          </w:rPr>
          <w:t>Respuesta 0961</w:t>
        </w:r>
        <w:r w:rsidR="002A386D" w:rsidRPr="001D1153">
          <w:rPr>
            <w:rFonts w:ascii="Palatino Linotype" w:hAnsi="Palatino Linotype"/>
            <w:b/>
            <w:sz w:val="24"/>
            <w:szCs w:val="24"/>
          </w:rPr>
          <w:t>.pdf</w:t>
        </w:r>
      </w:hyperlink>
      <w:r w:rsidR="002A386D">
        <w:rPr>
          <w:rFonts w:ascii="Palatino Linotype" w:hAnsi="Palatino Linotype" w:cs="Arial"/>
          <w:b/>
          <w:sz w:val="24"/>
          <w:szCs w:val="24"/>
        </w:rPr>
        <w:t xml:space="preserve">, </w:t>
      </w:r>
      <w:r w:rsidR="002A386D">
        <w:rPr>
          <w:rFonts w:ascii="Palatino Linotype" w:hAnsi="Palatino Linotype" w:cs="Arial"/>
          <w:sz w:val="24"/>
          <w:szCs w:val="24"/>
        </w:rPr>
        <w:t xml:space="preserve">archivo que contiene el oficio DGDT/CT/SCN/154/2020, en donde el Director General de Desarrollo Territorial, hace del conocimiento que por lo que se refiere a la obra, la Direccion General de Desarrollo Territorial, ha dado cumplimiento estricto a las disposiciones normativas, correspondientes a la Planeación, Programación, </w:t>
      </w:r>
      <w:r w:rsidR="00A440FC">
        <w:rPr>
          <w:rFonts w:ascii="Palatino Linotype" w:hAnsi="Palatino Linotype" w:cs="Arial"/>
          <w:sz w:val="24"/>
          <w:szCs w:val="24"/>
        </w:rPr>
        <w:t>Presupuestación</w:t>
      </w:r>
      <w:r w:rsidR="004008BB">
        <w:rPr>
          <w:rFonts w:ascii="Palatino Linotype" w:hAnsi="Palatino Linotype" w:cs="Arial"/>
          <w:sz w:val="24"/>
          <w:szCs w:val="24"/>
        </w:rPr>
        <w:t xml:space="preserve"> </w:t>
      </w:r>
      <w:r w:rsidR="00A440FC">
        <w:rPr>
          <w:rFonts w:ascii="Palatino Linotype" w:hAnsi="Palatino Linotype" w:cs="Arial"/>
          <w:sz w:val="24"/>
          <w:szCs w:val="24"/>
        </w:rPr>
        <w:t>y Ejecución, de dicha obra, sin que de las disposiciones en la materia se advierta la “consulta a que refiere”</w:t>
      </w:r>
    </w:p>
    <w:p w14:paraId="3443A262" w14:textId="77777777" w:rsidR="00A440FC" w:rsidRPr="002A386D" w:rsidRDefault="00A440FC" w:rsidP="00AF120F">
      <w:pPr>
        <w:spacing w:after="0" w:line="360" w:lineRule="auto"/>
        <w:ind w:left="851" w:right="850"/>
        <w:jc w:val="both"/>
        <w:rPr>
          <w:rFonts w:ascii="Palatino Linotype" w:hAnsi="Palatino Linotype" w:cs="Arial"/>
          <w:sz w:val="24"/>
          <w:szCs w:val="24"/>
        </w:rPr>
      </w:pPr>
    </w:p>
    <w:p w14:paraId="4A36C62A" w14:textId="6F3961E7" w:rsidR="00AF120F" w:rsidRDefault="00AF120F" w:rsidP="00F67846">
      <w:pPr>
        <w:spacing w:after="0" w:line="240" w:lineRule="auto"/>
        <w:ind w:left="851" w:right="850"/>
        <w:jc w:val="both"/>
        <w:rPr>
          <w:rFonts w:ascii="Palatino Linotype" w:hAnsi="Palatino Linotype"/>
          <w:sz w:val="24"/>
          <w:szCs w:val="24"/>
        </w:rPr>
      </w:pPr>
    </w:p>
    <w:p w14:paraId="59285F40" w14:textId="60280939" w:rsidR="00BD12EB" w:rsidRPr="00AD2A55" w:rsidRDefault="00A440FC" w:rsidP="00AD2A55">
      <w:pPr>
        <w:spacing w:after="0" w:line="360" w:lineRule="auto"/>
        <w:jc w:val="both"/>
        <w:rPr>
          <w:rFonts w:ascii="Palatino Linotype" w:hAnsi="Palatino Linotype" w:cs="Arial"/>
          <w:b/>
          <w:sz w:val="24"/>
          <w:szCs w:val="24"/>
        </w:rPr>
      </w:pPr>
      <w:r>
        <w:rPr>
          <w:rFonts w:ascii="Palatino Linotype" w:hAnsi="Palatino Linotype" w:cs="Arial"/>
          <w:b/>
          <w:sz w:val="28"/>
          <w:szCs w:val="28"/>
        </w:rPr>
        <w:t>CUART</w:t>
      </w:r>
      <w:r w:rsidR="005353D8" w:rsidRPr="006F4C89">
        <w:rPr>
          <w:rFonts w:ascii="Palatino Linotype" w:hAnsi="Palatino Linotype" w:cs="Arial"/>
          <w:b/>
          <w:sz w:val="28"/>
          <w:szCs w:val="28"/>
        </w:rPr>
        <w:t>O</w:t>
      </w:r>
      <w:r w:rsidR="005353D8" w:rsidRPr="0083246C">
        <w:rPr>
          <w:rFonts w:ascii="Palatino Linotype" w:hAnsi="Palatino Linotype" w:cs="Arial"/>
          <w:b/>
          <w:sz w:val="24"/>
          <w:szCs w:val="24"/>
        </w:rPr>
        <w:t xml:space="preserve">. </w:t>
      </w:r>
      <w:r w:rsidR="00BD12EB" w:rsidRPr="0083246C">
        <w:rPr>
          <w:rFonts w:ascii="Palatino Linotype" w:hAnsi="Palatino Linotype" w:cs="Arial"/>
          <w:b/>
          <w:sz w:val="24"/>
          <w:szCs w:val="24"/>
        </w:rPr>
        <w:t>Del recurso de revisión.</w:t>
      </w:r>
    </w:p>
    <w:p w14:paraId="1006D96E" w14:textId="0E5E1557" w:rsidR="0039000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sidR="00B46138">
        <w:rPr>
          <w:rFonts w:ascii="Palatino Linotype" w:hAnsi="Palatino Linotype" w:cs="Arial"/>
          <w:sz w:val="24"/>
          <w:szCs w:val="24"/>
        </w:rPr>
        <w:t xml:space="preserve"> </w:t>
      </w:r>
      <w:r w:rsidRPr="00AD2A55">
        <w:rPr>
          <w:rFonts w:ascii="Palatino Linotype" w:hAnsi="Palatino Linotype" w:cs="Arial"/>
          <w:sz w:val="24"/>
          <w:szCs w:val="24"/>
        </w:rPr>
        <w:t>respuest</w:t>
      </w:r>
      <w:r w:rsidR="00390005">
        <w:rPr>
          <w:rFonts w:ascii="Palatino Linotype" w:hAnsi="Palatino Linotype" w:cs="Arial"/>
          <w:sz w:val="24"/>
          <w:szCs w:val="24"/>
        </w:rPr>
        <w:t>a</w:t>
      </w:r>
      <w:r w:rsidR="003F5C59">
        <w:rPr>
          <w:rFonts w:ascii="Palatino Linotype" w:hAnsi="Palatino Linotype" w:cs="Arial"/>
          <w:sz w:val="24"/>
          <w:szCs w:val="24"/>
        </w:rPr>
        <w:t>s</w:t>
      </w:r>
      <w:r w:rsidR="00814719">
        <w:rPr>
          <w:rFonts w:ascii="Palatino Linotype" w:hAnsi="Palatino Linotype" w:cs="Arial"/>
          <w:sz w:val="24"/>
          <w:szCs w:val="24"/>
        </w:rPr>
        <w:t xml:space="preserve"> emitida por </w:t>
      </w:r>
      <w:r w:rsidR="00390005">
        <w:rPr>
          <w:rFonts w:ascii="Palatino Linotype" w:hAnsi="Palatino Linotype" w:cs="Arial"/>
          <w:sz w:val="24"/>
          <w:szCs w:val="24"/>
        </w:rPr>
        <w:t>el Sujeto Obligado,</w:t>
      </w:r>
      <w:r w:rsidR="00DD5650">
        <w:rPr>
          <w:rFonts w:ascii="Palatino Linotype" w:hAnsi="Palatino Linotype" w:cs="Arial"/>
          <w:sz w:val="24"/>
          <w:szCs w:val="24"/>
        </w:rPr>
        <w:t xml:space="preserve"> en </w:t>
      </w:r>
      <w:r w:rsidR="006E0E53">
        <w:rPr>
          <w:rFonts w:ascii="Palatino Linotype" w:hAnsi="Palatino Linotype" w:cs="Arial"/>
          <w:sz w:val="24"/>
          <w:szCs w:val="24"/>
        </w:rPr>
        <w:t>fecha</w:t>
      </w:r>
      <w:r w:rsidR="00B46138">
        <w:rPr>
          <w:rFonts w:ascii="Palatino Linotype" w:hAnsi="Palatino Linotype" w:cs="Arial"/>
          <w:sz w:val="24"/>
          <w:szCs w:val="24"/>
        </w:rPr>
        <w:t xml:space="preserve"> </w:t>
      </w:r>
      <w:r w:rsidR="00A440FC">
        <w:rPr>
          <w:rFonts w:ascii="Palatino Linotype" w:hAnsi="Palatino Linotype" w:cs="Arial"/>
          <w:sz w:val="24"/>
          <w:szCs w:val="24"/>
        </w:rPr>
        <w:t>diecisiete de enero de dos mil veinte</w:t>
      </w:r>
      <w:r w:rsidR="006E0E53">
        <w:rPr>
          <w:rFonts w:ascii="Palatino Linotype" w:hAnsi="Palatino Linotype" w:cs="Arial"/>
          <w:sz w:val="24"/>
          <w:szCs w:val="24"/>
        </w:rPr>
        <w:t>,</w:t>
      </w:r>
      <w:r w:rsidR="003F5C59">
        <w:rPr>
          <w:rFonts w:ascii="Palatino Linotype" w:hAnsi="Palatino Linotype" w:cs="Arial"/>
          <w:sz w:val="24"/>
          <w:szCs w:val="24"/>
        </w:rPr>
        <w:t xml:space="preserve"> </w:t>
      </w:r>
      <w:r w:rsidR="00AC6FEA">
        <w:rPr>
          <w:rFonts w:ascii="Palatino Linotype" w:hAnsi="Palatino Linotype" w:cs="Arial"/>
          <w:sz w:val="24"/>
          <w:szCs w:val="24"/>
        </w:rPr>
        <w:t>e</w:t>
      </w:r>
      <w:r w:rsidR="00DD5650">
        <w:rPr>
          <w:rFonts w:ascii="Palatino Linotype" w:hAnsi="Palatino Linotype" w:cs="Arial"/>
          <w:sz w:val="24"/>
          <w:szCs w:val="24"/>
        </w:rPr>
        <w:t>l ahora Recurrente interpone recurso</w:t>
      </w:r>
      <w:r w:rsidR="003F5C59">
        <w:rPr>
          <w:rFonts w:ascii="Palatino Linotype" w:hAnsi="Palatino Linotype" w:cs="Arial"/>
          <w:sz w:val="24"/>
          <w:szCs w:val="24"/>
        </w:rPr>
        <w:t>s</w:t>
      </w:r>
      <w:r w:rsidR="00DD5650">
        <w:rPr>
          <w:rFonts w:ascii="Palatino Linotype" w:hAnsi="Palatino Linotype" w:cs="Arial"/>
          <w:sz w:val="24"/>
          <w:szCs w:val="24"/>
        </w:rPr>
        <w:t xml:space="preserve"> de revisión </w:t>
      </w:r>
      <w:r w:rsidR="00DD5650" w:rsidRPr="00AD2A55">
        <w:rPr>
          <w:rFonts w:ascii="Palatino Linotype" w:hAnsi="Palatino Linotype" w:cs="Arial"/>
          <w:sz w:val="24"/>
          <w:szCs w:val="24"/>
        </w:rPr>
        <w:t>l</w:t>
      </w:r>
      <w:r w:rsidR="003F5C59">
        <w:rPr>
          <w:rFonts w:ascii="Palatino Linotype" w:hAnsi="Palatino Linotype" w:cs="Arial"/>
          <w:sz w:val="24"/>
          <w:szCs w:val="24"/>
        </w:rPr>
        <w:t>os</w:t>
      </w:r>
      <w:r w:rsidR="00DD5650" w:rsidRPr="00AD2A55">
        <w:rPr>
          <w:rFonts w:ascii="Palatino Linotype" w:hAnsi="Palatino Linotype" w:cs="Arial"/>
          <w:sz w:val="24"/>
          <w:szCs w:val="24"/>
        </w:rPr>
        <w:t xml:space="preserve"> cual</w:t>
      </w:r>
      <w:r w:rsidR="003F5C59">
        <w:rPr>
          <w:rFonts w:ascii="Palatino Linotype" w:hAnsi="Palatino Linotype" w:cs="Arial"/>
          <w:sz w:val="24"/>
          <w:szCs w:val="24"/>
        </w:rPr>
        <w:t>es</w:t>
      </w:r>
      <w:r w:rsidR="00DD5650" w:rsidRPr="00AD2A55">
        <w:rPr>
          <w:rFonts w:ascii="Palatino Linotype" w:hAnsi="Palatino Linotype" w:cs="Arial"/>
          <w:sz w:val="24"/>
          <w:szCs w:val="24"/>
        </w:rPr>
        <w:t xml:space="preserve"> fue</w:t>
      </w:r>
      <w:r w:rsidR="003F5C59">
        <w:rPr>
          <w:rFonts w:ascii="Palatino Linotype" w:hAnsi="Palatino Linotype" w:cs="Arial"/>
          <w:sz w:val="24"/>
          <w:szCs w:val="24"/>
        </w:rPr>
        <w:t>ron</w:t>
      </w:r>
      <w:r w:rsidR="00DD5650" w:rsidRPr="00AD2A55">
        <w:rPr>
          <w:rFonts w:ascii="Palatino Linotype" w:hAnsi="Palatino Linotype" w:cs="Arial"/>
          <w:sz w:val="24"/>
          <w:szCs w:val="24"/>
        </w:rPr>
        <w:t xml:space="preserve"> registrado</w:t>
      </w:r>
      <w:r w:rsidR="003F5C59">
        <w:rPr>
          <w:rFonts w:ascii="Palatino Linotype" w:hAnsi="Palatino Linotype" w:cs="Arial"/>
          <w:sz w:val="24"/>
          <w:szCs w:val="24"/>
        </w:rPr>
        <w:t>s</w:t>
      </w:r>
      <w:r w:rsidR="00DD5650" w:rsidRPr="00AD2A55">
        <w:rPr>
          <w:rFonts w:ascii="Palatino Linotype" w:hAnsi="Palatino Linotype" w:cs="Arial"/>
          <w:b/>
          <w:sz w:val="24"/>
          <w:szCs w:val="24"/>
        </w:rPr>
        <w:t xml:space="preserve"> </w:t>
      </w:r>
      <w:r w:rsidR="00DD5650" w:rsidRPr="00AD2A55">
        <w:rPr>
          <w:rFonts w:ascii="Palatino Linotype" w:hAnsi="Palatino Linotype" w:cs="Arial"/>
          <w:sz w:val="24"/>
          <w:szCs w:val="24"/>
        </w:rPr>
        <w:t>en el sistema electrónico con el expediente número</w:t>
      </w:r>
      <w:r w:rsidR="00801704">
        <w:rPr>
          <w:rFonts w:ascii="Palatino Linotype" w:hAnsi="Palatino Linotype" w:cs="Arial"/>
          <w:sz w:val="24"/>
          <w:szCs w:val="24"/>
        </w:rPr>
        <w:t>s</w:t>
      </w:r>
      <w:r w:rsidR="00DD5650" w:rsidRPr="00AD2A55">
        <w:rPr>
          <w:rFonts w:ascii="Palatino Linotype" w:hAnsi="Palatino Linotype" w:cs="Arial"/>
          <w:sz w:val="24"/>
          <w:szCs w:val="24"/>
        </w:rPr>
        <w:t xml:space="preserve"> </w:t>
      </w:r>
      <w:r w:rsidR="003D3D1E">
        <w:rPr>
          <w:rFonts w:ascii="Palatino Linotype" w:hAnsi="Palatino Linotype"/>
          <w:b/>
          <w:sz w:val="23"/>
          <w:szCs w:val="23"/>
        </w:rPr>
        <w:t>00535</w:t>
      </w:r>
      <w:r w:rsidR="007021EA" w:rsidRPr="005E07F6">
        <w:rPr>
          <w:rFonts w:ascii="Palatino Linotype" w:hAnsi="Palatino Linotype"/>
          <w:b/>
          <w:sz w:val="23"/>
          <w:szCs w:val="23"/>
        </w:rPr>
        <w:t>/INFOEM/IP/RR/20</w:t>
      </w:r>
      <w:r w:rsidR="003D3D1E">
        <w:rPr>
          <w:rFonts w:ascii="Palatino Linotype" w:hAnsi="Palatino Linotype"/>
          <w:b/>
          <w:sz w:val="23"/>
          <w:szCs w:val="23"/>
        </w:rPr>
        <w:t>20</w:t>
      </w:r>
      <w:r w:rsidR="007021EA">
        <w:rPr>
          <w:rFonts w:ascii="Palatino Linotype" w:hAnsi="Palatino Linotype"/>
          <w:b/>
          <w:sz w:val="23"/>
          <w:szCs w:val="23"/>
        </w:rPr>
        <w:t xml:space="preserve"> y </w:t>
      </w:r>
      <w:r w:rsidR="003D3D1E">
        <w:rPr>
          <w:rFonts w:ascii="Palatino Linotype" w:hAnsi="Palatino Linotype"/>
          <w:b/>
          <w:sz w:val="23"/>
          <w:szCs w:val="23"/>
        </w:rPr>
        <w:t>00537</w:t>
      </w:r>
      <w:r w:rsidR="007021EA" w:rsidRPr="005E07F6">
        <w:rPr>
          <w:rFonts w:ascii="Palatino Linotype" w:hAnsi="Palatino Linotype"/>
          <w:b/>
          <w:sz w:val="23"/>
          <w:szCs w:val="23"/>
        </w:rPr>
        <w:t>/INFOEM/IP/RR/20</w:t>
      </w:r>
      <w:r w:rsidR="003D3D1E">
        <w:rPr>
          <w:rFonts w:ascii="Palatino Linotype" w:hAnsi="Palatino Linotype"/>
          <w:b/>
          <w:sz w:val="23"/>
          <w:szCs w:val="23"/>
        </w:rPr>
        <w:t>20</w:t>
      </w:r>
      <w:r w:rsidR="007021EA" w:rsidRPr="005E07F6">
        <w:rPr>
          <w:rFonts w:ascii="Palatino Linotype" w:hAnsi="Palatino Linotype"/>
          <w:b/>
          <w:sz w:val="23"/>
          <w:szCs w:val="23"/>
        </w:rPr>
        <w:t>,</w:t>
      </w:r>
      <w:r w:rsidR="007021EA">
        <w:rPr>
          <w:rFonts w:ascii="Palatino Linotype" w:hAnsi="Palatino Linotype"/>
          <w:b/>
          <w:sz w:val="23"/>
          <w:szCs w:val="23"/>
        </w:rPr>
        <w:t xml:space="preserve"> </w:t>
      </w:r>
      <w:r w:rsidR="00DD5650">
        <w:rPr>
          <w:rFonts w:ascii="Palatino Linotype" w:hAnsi="Palatino Linotype" w:cs="Arial"/>
          <w:sz w:val="24"/>
          <w:szCs w:val="24"/>
        </w:rPr>
        <w:t>aduciendo las siguientes manifestaciones:</w:t>
      </w:r>
    </w:p>
    <w:p w14:paraId="689D4818" w14:textId="77777777" w:rsidR="00ED60A5" w:rsidRDefault="00ED60A5" w:rsidP="00AD2A55">
      <w:pPr>
        <w:spacing w:after="0" w:line="360" w:lineRule="auto"/>
        <w:jc w:val="both"/>
        <w:rPr>
          <w:rFonts w:ascii="Palatino Linotype" w:hAnsi="Palatino Linotype" w:cs="Arial"/>
          <w:sz w:val="24"/>
          <w:szCs w:val="24"/>
        </w:rPr>
      </w:pPr>
    </w:p>
    <w:p w14:paraId="7BD42008" w14:textId="77777777" w:rsidR="00BD12EB" w:rsidRPr="00AD2A55" w:rsidRDefault="00BD12EB" w:rsidP="00BD4516">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1381D5A" w14:textId="6DD02127" w:rsidR="007021EA" w:rsidRPr="00A3132A" w:rsidRDefault="003D3D1E" w:rsidP="007021EA">
      <w:pPr>
        <w:spacing w:after="0" w:line="360" w:lineRule="auto"/>
        <w:ind w:left="851" w:right="850"/>
        <w:jc w:val="both"/>
        <w:rPr>
          <w:rFonts w:ascii="Palatino Linotype" w:hAnsi="Palatino Linotype" w:cs="Arial"/>
          <w:b/>
          <w:sz w:val="24"/>
          <w:szCs w:val="24"/>
        </w:rPr>
      </w:pPr>
      <w:r>
        <w:rPr>
          <w:rFonts w:ascii="Palatino Linotype" w:hAnsi="Palatino Linotype" w:cs="Arial"/>
          <w:b/>
          <w:sz w:val="24"/>
          <w:szCs w:val="24"/>
        </w:rPr>
        <w:t xml:space="preserve">Recurso de revisión </w:t>
      </w:r>
      <w:r>
        <w:rPr>
          <w:rFonts w:ascii="Palatino Linotype" w:hAnsi="Palatino Linotype"/>
          <w:b/>
          <w:sz w:val="23"/>
          <w:szCs w:val="23"/>
        </w:rPr>
        <w:t>00535</w:t>
      </w:r>
      <w:r w:rsidRPr="005E07F6">
        <w:rPr>
          <w:rFonts w:ascii="Palatino Linotype" w:hAnsi="Palatino Linotype"/>
          <w:b/>
          <w:sz w:val="23"/>
          <w:szCs w:val="23"/>
        </w:rPr>
        <w:t>/INFOEM/IP/RR/20</w:t>
      </w:r>
      <w:r>
        <w:rPr>
          <w:rFonts w:ascii="Palatino Linotype" w:hAnsi="Palatino Linotype"/>
          <w:b/>
          <w:sz w:val="23"/>
          <w:szCs w:val="23"/>
        </w:rPr>
        <w:t>20</w:t>
      </w:r>
      <w:r w:rsidR="007021EA">
        <w:rPr>
          <w:rFonts w:ascii="Palatino Linotype" w:hAnsi="Palatino Linotype"/>
          <w:b/>
          <w:sz w:val="23"/>
          <w:szCs w:val="23"/>
        </w:rPr>
        <w:t>.</w:t>
      </w:r>
    </w:p>
    <w:p w14:paraId="30CAB893" w14:textId="1634A709" w:rsidR="007021EA" w:rsidRPr="002447D8" w:rsidRDefault="007021EA" w:rsidP="007021EA">
      <w:pPr>
        <w:spacing w:after="0" w:line="240" w:lineRule="auto"/>
        <w:ind w:left="851" w:right="850"/>
        <w:jc w:val="both"/>
        <w:rPr>
          <w:rFonts w:ascii="Palatino Linotype" w:hAnsi="Palatino Linotype"/>
          <w:i/>
          <w:color w:val="000000"/>
        </w:rPr>
      </w:pPr>
      <w:r w:rsidRPr="002447D8">
        <w:rPr>
          <w:rFonts w:ascii="Palatino Linotype" w:hAnsi="Palatino Linotype" w:cs="Arial"/>
          <w:i/>
        </w:rPr>
        <w:t>“</w:t>
      </w:r>
      <w:r w:rsidR="003D3D1E" w:rsidRPr="002447D8">
        <w:rPr>
          <w:rFonts w:ascii="Palatino Linotype" w:hAnsi="Palatino Linotype"/>
          <w:i/>
          <w:color w:val="000000"/>
        </w:rPr>
        <w:t>Como ciudadano que pago mis impuestos puntualmente y dado que, de acuerdo con las declaraciones de la Señora Ruth Olvera Nieto y la señora Nina Hermosillo Miranda, ante los ciudadanos y diferentes medios de comunicación han afirmado que dicha obre se realiza con RECURSOS DEL MUNICIPIO, tengo derecho a conocer el monto de la obra en cuestión (Puente Vehicular en San Mateo Tecolopan y Lomas de la Hacienda) . De manera que NO HAY RAZÓN PARA NEGARME EL ACCESO A DICHA INFORMACIÓN</w:t>
      </w:r>
      <w:r w:rsidRPr="002447D8">
        <w:rPr>
          <w:rFonts w:ascii="Palatino Linotype" w:hAnsi="Palatino Linotype"/>
          <w:i/>
          <w:color w:val="000000"/>
        </w:rPr>
        <w:t>”(Sic).</w:t>
      </w:r>
    </w:p>
    <w:p w14:paraId="6C179FB0" w14:textId="77777777" w:rsidR="007021EA" w:rsidRPr="00B16F6E" w:rsidRDefault="007021EA" w:rsidP="007021EA">
      <w:pPr>
        <w:spacing w:after="0" w:line="360" w:lineRule="auto"/>
        <w:ind w:left="851" w:right="850"/>
        <w:jc w:val="both"/>
        <w:rPr>
          <w:rFonts w:ascii="Palatino Linotype" w:hAnsi="Palatino Linotype"/>
          <w:i/>
          <w:color w:val="000000"/>
          <w:sz w:val="16"/>
        </w:rPr>
      </w:pPr>
      <w:r>
        <w:rPr>
          <w:rFonts w:ascii="Palatino Linotype" w:hAnsi="Palatino Linotype"/>
          <w:i/>
          <w:color w:val="000000"/>
          <w:sz w:val="16"/>
        </w:rPr>
        <w:tab/>
      </w:r>
    </w:p>
    <w:p w14:paraId="6838EAD2" w14:textId="0449C80F" w:rsidR="003D3D1E" w:rsidRDefault="003D3D1E" w:rsidP="003D3D1E">
      <w:pPr>
        <w:spacing w:after="0" w:line="360" w:lineRule="auto"/>
        <w:ind w:left="851" w:right="850"/>
        <w:jc w:val="both"/>
        <w:rPr>
          <w:rFonts w:ascii="Palatino Linotype" w:hAnsi="Palatino Linotype"/>
          <w:b/>
          <w:sz w:val="23"/>
          <w:szCs w:val="23"/>
        </w:rPr>
      </w:pPr>
      <w:r>
        <w:rPr>
          <w:rFonts w:ascii="Palatino Linotype" w:hAnsi="Palatino Linotype" w:cs="Arial"/>
          <w:b/>
          <w:sz w:val="24"/>
          <w:szCs w:val="24"/>
        </w:rPr>
        <w:lastRenderedPageBreak/>
        <w:t xml:space="preserve">Recurso de revisión </w:t>
      </w:r>
      <w:r>
        <w:rPr>
          <w:rFonts w:ascii="Palatino Linotype" w:hAnsi="Palatino Linotype"/>
          <w:b/>
          <w:sz w:val="23"/>
          <w:szCs w:val="23"/>
        </w:rPr>
        <w:t>00537</w:t>
      </w:r>
      <w:r w:rsidRPr="005E07F6">
        <w:rPr>
          <w:rFonts w:ascii="Palatino Linotype" w:hAnsi="Palatino Linotype"/>
          <w:b/>
          <w:sz w:val="23"/>
          <w:szCs w:val="23"/>
        </w:rPr>
        <w:t>/INFOEM/IP/RR/20</w:t>
      </w:r>
      <w:r>
        <w:rPr>
          <w:rFonts w:ascii="Palatino Linotype" w:hAnsi="Palatino Linotype"/>
          <w:b/>
          <w:sz w:val="23"/>
          <w:szCs w:val="23"/>
        </w:rPr>
        <w:t>20.</w:t>
      </w:r>
    </w:p>
    <w:p w14:paraId="4DD52135" w14:textId="0467CACB" w:rsidR="002447D8" w:rsidRPr="002447D8" w:rsidRDefault="002447D8" w:rsidP="002447D8">
      <w:pPr>
        <w:spacing w:after="0" w:line="240" w:lineRule="auto"/>
        <w:ind w:left="851" w:right="850"/>
        <w:jc w:val="both"/>
        <w:rPr>
          <w:rFonts w:ascii="Palatino Linotype" w:hAnsi="Palatino Linotype"/>
          <w:i/>
          <w:color w:val="000000"/>
        </w:rPr>
      </w:pPr>
      <w:r w:rsidRPr="002447D8">
        <w:rPr>
          <w:rFonts w:ascii="Palatino Linotype" w:hAnsi="Palatino Linotype"/>
          <w:i/>
          <w:color w:val="000000"/>
        </w:rPr>
        <w:t>“</w:t>
      </w:r>
      <w:r w:rsidR="003D3D1E" w:rsidRPr="002447D8">
        <w:rPr>
          <w:rFonts w:ascii="Palatino Linotype" w:hAnsi="Palatino Linotype"/>
          <w:i/>
          <w:color w:val="000000"/>
        </w:rPr>
        <w:t>Se impugna la negativa a dar la información solicida con respecto a la supuesta Consulta Ciudadana realizada por las autoridades municipales para evaluar la viavilidad y el visto bueno de los colonos afectados directamente por la obra del Puente Vehicular en San Mateo Tecolopan y Lomas de la Hacienda. Esta solicitud se desprende de la afirmación en medios y ante los ciudadanos de la señora Nina Hermosillo y la Señora Ruth Olvera en el sentido de que se realizó dicha consulta.</w:t>
      </w:r>
      <w:r w:rsidRPr="002447D8">
        <w:rPr>
          <w:rFonts w:ascii="Palatino Linotype" w:hAnsi="Palatino Linotype"/>
          <w:i/>
          <w:color w:val="000000"/>
        </w:rPr>
        <w:t xml:space="preserve"> ”(Sic).</w:t>
      </w:r>
    </w:p>
    <w:p w14:paraId="578ED443" w14:textId="10072E57" w:rsidR="003D3D1E" w:rsidRPr="00A3132A" w:rsidRDefault="003D3D1E" w:rsidP="003D3D1E">
      <w:pPr>
        <w:spacing w:after="0" w:line="360" w:lineRule="auto"/>
        <w:ind w:left="851" w:right="850"/>
        <w:jc w:val="both"/>
        <w:rPr>
          <w:rFonts w:ascii="Palatino Linotype" w:hAnsi="Palatino Linotype" w:cs="Arial"/>
          <w:b/>
          <w:sz w:val="24"/>
          <w:szCs w:val="24"/>
        </w:rPr>
      </w:pPr>
    </w:p>
    <w:p w14:paraId="5FBA9768" w14:textId="77777777" w:rsidR="003D3D1E" w:rsidRPr="00AD2A55" w:rsidRDefault="003D3D1E" w:rsidP="003D3D1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w:t>
      </w:r>
      <w:r>
        <w:rPr>
          <w:rFonts w:ascii="Palatino Linotype" w:hAnsi="Palatino Linotype" w:cs="Arial"/>
          <w:b/>
          <w:sz w:val="24"/>
          <w:szCs w:val="24"/>
        </w:rPr>
        <w:t>zones o Motivos de Inconformidad:</w:t>
      </w:r>
    </w:p>
    <w:p w14:paraId="3C81EF00" w14:textId="77777777" w:rsidR="003D3D1E" w:rsidRDefault="003D3D1E" w:rsidP="003D3D1E">
      <w:pPr>
        <w:spacing w:after="0" w:line="360" w:lineRule="auto"/>
        <w:ind w:left="851" w:right="850"/>
        <w:jc w:val="both"/>
        <w:rPr>
          <w:rFonts w:ascii="Palatino Linotype" w:hAnsi="Palatino Linotype" w:cs="Arial"/>
          <w:b/>
          <w:sz w:val="24"/>
          <w:szCs w:val="24"/>
        </w:rPr>
      </w:pPr>
    </w:p>
    <w:p w14:paraId="7C85ABEB" w14:textId="1D8C8A71" w:rsidR="003D3D1E" w:rsidRPr="00A3132A" w:rsidRDefault="003D3D1E" w:rsidP="003D3D1E">
      <w:pPr>
        <w:spacing w:after="0" w:line="360" w:lineRule="auto"/>
        <w:ind w:left="851" w:right="850"/>
        <w:jc w:val="both"/>
        <w:rPr>
          <w:rFonts w:ascii="Palatino Linotype" w:hAnsi="Palatino Linotype" w:cs="Arial"/>
          <w:b/>
          <w:sz w:val="24"/>
          <w:szCs w:val="24"/>
        </w:rPr>
      </w:pPr>
      <w:r>
        <w:rPr>
          <w:rFonts w:ascii="Palatino Linotype" w:hAnsi="Palatino Linotype" w:cs="Arial"/>
          <w:b/>
          <w:sz w:val="24"/>
          <w:szCs w:val="24"/>
        </w:rPr>
        <w:t xml:space="preserve">Recurso de revisión </w:t>
      </w:r>
      <w:r>
        <w:rPr>
          <w:rFonts w:ascii="Palatino Linotype" w:hAnsi="Palatino Linotype"/>
          <w:b/>
          <w:sz w:val="23"/>
          <w:szCs w:val="23"/>
        </w:rPr>
        <w:t>00535</w:t>
      </w:r>
      <w:r w:rsidRPr="005E07F6">
        <w:rPr>
          <w:rFonts w:ascii="Palatino Linotype" w:hAnsi="Palatino Linotype"/>
          <w:b/>
          <w:sz w:val="23"/>
          <w:szCs w:val="23"/>
        </w:rPr>
        <w:t>/INFOEM/IP/RR/20</w:t>
      </w:r>
      <w:r>
        <w:rPr>
          <w:rFonts w:ascii="Palatino Linotype" w:hAnsi="Palatino Linotype"/>
          <w:b/>
          <w:sz w:val="23"/>
          <w:szCs w:val="23"/>
        </w:rPr>
        <w:t>20.</w:t>
      </w:r>
    </w:p>
    <w:p w14:paraId="1CDB8DBD" w14:textId="77777777" w:rsidR="002447D8" w:rsidRPr="002447D8" w:rsidRDefault="002447D8" w:rsidP="002447D8">
      <w:pPr>
        <w:spacing w:after="0" w:line="240" w:lineRule="auto"/>
        <w:ind w:left="851" w:right="850"/>
        <w:jc w:val="both"/>
        <w:rPr>
          <w:rFonts w:ascii="Palatino Linotype" w:hAnsi="Palatino Linotype"/>
          <w:i/>
          <w:color w:val="000000"/>
        </w:rPr>
      </w:pPr>
      <w:r w:rsidRPr="002447D8">
        <w:rPr>
          <w:rFonts w:ascii="Palatino Linotype" w:hAnsi="Palatino Linotype"/>
          <w:i/>
          <w:color w:val="000000"/>
        </w:rPr>
        <w:t>“</w:t>
      </w:r>
      <w:r w:rsidR="003D3D1E" w:rsidRPr="002447D8">
        <w:rPr>
          <w:rFonts w:ascii="Palatino Linotype" w:hAnsi="Palatino Linotype"/>
          <w:i/>
          <w:color w:val="000000"/>
        </w:rPr>
        <w:t>Como ciudadano que pago mis impuestos puntualmente y dado que, de acuerdo con las declaraciones de la Señora Ruth Olvera Nieto y la señora Nina Hermosillo Miranda, ante los ciudadanos y diferentes medios de comunicación han afirmado que dicha obre se realiza con RECURSOS DEL MUNICIPIO, tengo derecho a conocer el monto de la obra en cuestión (Puente Vehicular en San Mateo Tecolopan y Lomas de la Hacienda) . De manera que NO HAY RAZÓN PARA NEGARME EL ACCESO A DICHA INFORMACIÓN</w:t>
      </w:r>
      <w:r w:rsidRPr="002447D8">
        <w:rPr>
          <w:rFonts w:ascii="Palatino Linotype" w:hAnsi="Palatino Linotype"/>
          <w:i/>
          <w:color w:val="000000"/>
        </w:rPr>
        <w:t>”(Sic).</w:t>
      </w:r>
    </w:p>
    <w:p w14:paraId="1C020561" w14:textId="1E399586" w:rsidR="007021EA" w:rsidRDefault="007021EA" w:rsidP="007021EA">
      <w:pPr>
        <w:spacing w:after="0" w:line="360" w:lineRule="auto"/>
        <w:ind w:left="851" w:right="850"/>
        <w:jc w:val="both"/>
        <w:rPr>
          <w:rFonts w:ascii="Palatino Linotype" w:hAnsi="Palatino Linotype" w:cs="Arial"/>
          <w:b/>
          <w:sz w:val="24"/>
          <w:szCs w:val="24"/>
        </w:rPr>
      </w:pPr>
    </w:p>
    <w:p w14:paraId="65CDF9CE" w14:textId="77777777" w:rsidR="003D3D1E" w:rsidRPr="00A3132A" w:rsidRDefault="003D3D1E" w:rsidP="003D3D1E">
      <w:pPr>
        <w:spacing w:after="0" w:line="360" w:lineRule="auto"/>
        <w:ind w:left="851" w:right="850"/>
        <w:jc w:val="both"/>
        <w:rPr>
          <w:rFonts w:ascii="Palatino Linotype" w:hAnsi="Palatino Linotype" w:cs="Arial"/>
          <w:b/>
          <w:sz w:val="24"/>
          <w:szCs w:val="24"/>
        </w:rPr>
      </w:pPr>
      <w:r>
        <w:rPr>
          <w:rFonts w:ascii="Palatino Linotype" w:hAnsi="Palatino Linotype" w:cs="Arial"/>
          <w:b/>
          <w:sz w:val="24"/>
          <w:szCs w:val="24"/>
        </w:rPr>
        <w:t xml:space="preserve">Recurso de revisión </w:t>
      </w:r>
      <w:r>
        <w:rPr>
          <w:rFonts w:ascii="Palatino Linotype" w:hAnsi="Palatino Linotype"/>
          <w:b/>
          <w:sz w:val="23"/>
          <w:szCs w:val="23"/>
        </w:rPr>
        <w:t>00537</w:t>
      </w:r>
      <w:r w:rsidRPr="005E07F6">
        <w:rPr>
          <w:rFonts w:ascii="Palatino Linotype" w:hAnsi="Palatino Linotype"/>
          <w:b/>
          <w:sz w:val="23"/>
          <w:szCs w:val="23"/>
        </w:rPr>
        <w:t>/INFOEM/IP/RR/20</w:t>
      </w:r>
      <w:r>
        <w:rPr>
          <w:rFonts w:ascii="Palatino Linotype" w:hAnsi="Palatino Linotype"/>
          <w:b/>
          <w:sz w:val="23"/>
          <w:szCs w:val="23"/>
        </w:rPr>
        <w:t>20.</w:t>
      </w:r>
    </w:p>
    <w:p w14:paraId="382E9B94" w14:textId="6F133BDB" w:rsidR="002447D8" w:rsidRPr="002447D8" w:rsidRDefault="002447D8" w:rsidP="002447D8">
      <w:pPr>
        <w:spacing w:after="0" w:line="240" w:lineRule="auto"/>
        <w:ind w:left="851" w:right="850"/>
        <w:jc w:val="both"/>
        <w:rPr>
          <w:rFonts w:ascii="Palatino Linotype" w:hAnsi="Palatino Linotype"/>
          <w:i/>
          <w:color w:val="000000"/>
        </w:rPr>
      </w:pPr>
      <w:r w:rsidRPr="002447D8">
        <w:rPr>
          <w:rFonts w:ascii="Palatino Linotype" w:hAnsi="Palatino Linotype"/>
          <w:i/>
          <w:color w:val="000000"/>
        </w:rPr>
        <w:t>“</w:t>
      </w:r>
      <w:r w:rsidR="003D3D1E" w:rsidRPr="002447D8">
        <w:rPr>
          <w:rFonts w:ascii="Palatino Linotype" w:hAnsi="Palatino Linotype"/>
          <w:i/>
          <w:color w:val="000000"/>
        </w:rPr>
        <w:t>Como ciudadano de Atizapán tengo derecho a recibir la información solicitada y, en casso de que la autoridad no esté obligada a realizar una consulta ciudadane paa obras de esta magnitudo, solicito que me lo hagan saber por escrito. ¿Están o no obligadas a realizar la consulta ? ¿Se realizó? ¿Cómo se realizó? ¿Qué metodologíaa se usó para validar la consulta y el muestreo de los participantes?</w:t>
      </w:r>
      <w:r w:rsidRPr="002447D8">
        <w:rPr>
          <w:rFonts w:ascii="Palatino Linotype" w:hAnsi="Palatino Linotype"/>
          <w:i/>
          <w:color w:val="000000"/>
        </w:rPr>
        <w:t xml:space="preserve"> ”(Sic).</w:t>
      </w:r>
    </w:p>
    <w:p w14:paraId="45BFAFF4" w14:textId="030A2B5F" w:rsidR="003D3D1E" w:rsidRDefault="003D3D1E" w:rsidP="007021EA">
      <w:pPr>
        <w:spacing w:after="0" w:line="360" w:lineRule="auto"/>
        <w:ind w:left="851" w:right="850"/>
        <w:jc w:val="both"/>
        <w:rPr>
          <w:rFonts w:ascii="Palatino Linotype" w:hAnsi="Palatino Linotype" w:cs="Arial"/>
          <w:b/>
          <w:sz w:val="24"/>
          <w:szCs w:val="24"/>
        </w:rPr>
      </w:pPr>
    </w:p>
    <w:p w14:paraId="3A29AB1E" w14:textId="1706CC3B" w:rsidR="00DE5FCB" w:rsidRPr="00AD2A55" w:rsidRDefault="002447D8" w:rsidP="00AD2A55">
      <w:pPr>
        <w:spacing w:after="0" w:line="360" w:lineRule="auto"/>
        <w:jc w:val="both"/>
        <w:rPr>
          <w:rFonts w:ascii="Palatino Linotype" w:hAnsi="Palatino Linotype" w:cs="Arial"/>
          <w:b/>
          <w:sz w:val="24"/>
          <w:szCs w:val="24"/>
        </w:rPr>
      </w:pPr>
      <w:r w:rsidRPr="002447D8">
        <w:rPr>
          <w:rFonts w:ascii="Palatino Linotype" w:hAnsi="Palatino Linotype" w:cs="Arial"/>
          <w:b/>
          <w:sz w:val="28"/>
          <w:szCs w:val="28"/>
        </w:rPr>
        <w:t>QUIN</w:t>
      </w:r>
      <w:r w:rsidR="00E07EC8" w:rsidRPr="002447D8">
        <w:rPr>
          <w:rFonts w:ascii="Palatino Linotype" w:hAnsi="Palatino Linotype" w:cs="Arial"/>
          <w:b/>
          <w:sz w:val="28"/>
          <w:szCs w:val="28"/>
        </w:rPr>
        <w:t>T</w:t>
      </w:r>
      <w:r w:rsidR="00BF3214" w:rsidRPr="002447D8">
        <w:rPr>
          <w:rFonts w:ascii="Palatino Linotype" w:hAnsi="Palatino Linotype" w:cs="Arial"/>
          <w:b/>
          <w:sz w:val="28"/>
          <w:szCs w:val="28"/>
        </w:rPr>
        <w:t>O</w:t>
      </w:r>
      <w:r w:rsidR="00BF3214" w:rsidRPr="00AD2A55">
        <w:rPr>
          <w:rFonts w:ascii="Palatino Linotype" w:hAnsi="Palatino Linotype" w:cs="Arial"/>
          <w:b/>
          <w:sz w:val="24"/>
          <w:szCs w:val="24"/>
        </w:rPr>
        <w:t xml:space="preserve">. </w:t>
      </w:r>
      <w:r w:rsidR="00DE5FCB" w:rsidRPr="00AD2A55">
        <w:rPr>
          <w:rFonts w:ascii="Palatino Linotype" w:hAnsi="Palatino Linotype" w:cs="Arial"/>
          <w:b/>
          <w:sz w:val="24"/>
          <w:szCs w:val="24"/>
        </w:rPr>
        <w:t>Del turno de</w:t>
      </w:r>
      <w:r w:rsidR="006A3E42">
        <w:rPr>
          <w:rFonts w:ascii="Palatino Linotype" w:hAnsi="Palatino Linotype" w:cs="Arial"/>
          <w:b/>
          <w:sz w:val="24"/>
          <w:szCs w:val="24"/>
        </w:rPr>
        <w:t xml:space="preserve"> </w:t>
      </w:r>
      <w:r w:rsidR="00DE5FCB" w:rsidRPr="00AD2A55">
        <w:rPr>
          <w:rFonts w:ascii="Palatino Linotype" w:hAnsi="Palatino Linotype" w:cs="Arial"/>
          <w:b/>
          <w:sz w:val="24"/>
          <w:szCs w:val="24"/>
        </w:rPr>
        <w:t>l</w:t>
      </w:r>
      <w:r w:rsidR="006A3E42">
        <w:rPr>
          <w:rFonts w:ascii="Palatino Linotype" w:hAnsi="Palatino Linotype" w:cs="Arial"/>
          <w:b/>
          <w:sz w:val="24"/>
          <w:szCs w:val="24"/>
        </w:rPr>
        <w:t>os</w:t>
      </w:r>
      <w:r w:rsidR="00DE5FCB" w:rsidRPr="00AD2A55">
        <w:rPr>
          <w:rFonts w:ascii="Palatino Linotype" w:hAnsi="Palatino Linotype" w:cs="Arial"/>
          <w:b/>
          <w:sz w:val="24"/>
          <w:szCs w:val="24"/>
        </w:rPr>
        <w:t xml:space="preserve"> recurso</w:t>
      </w:r>
      <w:r w:rsidR="006A3E42">
        <w:rPr>
          <w:rFonts w:ascii="Palatino Linotype" w:hAnsi="Palatino Linotype" w:cs="Arial"/>
          <w:b/>
          <w:sz w:val="24"/>
          <w:szCs w:val="24"/>
        </w:rPr>
        <w:t>s</w:t>
      </w:r>
      <w:r w:rsidR="00DE5FCB" w:rsidRPr="00AD2A55">
        <w:rPr>
          <w:rFonts w:ascii="Palatino Linotype" w:hAnsi="Palatino Linotype" w:cs="Arial"/>
          <w:b/>
          <w:sz w:val="24"/>
          <w:szCs w:val="24"/>
        </w:rPr>
        <w:t xml:space="preserve"> de revisión.</w:t>
      </w:r>
    </w:p>
    <w:p w14:paraId="08405BCA" w14:textId="1D150166" w:rsidR="00F80D24" w:rsidRPr="00AB6CE7" w:rsidRDefault="006A3E42" w:rsidP="00F80D24">
      <w:pPr>
        <w:spacing w:after="0" w:line="360" w:lineRule="auto"/>
        <w:jc w:val="both"/>
        <w:rPr>
          <w:rFonts w:ascii="Palatino Linotype" w:hAnsi="Palatino Linotype" w:cs="Arial"/>
          <w:b/>
          <w:sz w:val="24"/>
          <w:szCs w:val="24"/>
        </w:rPr>
      </w:pPr>
      <w:r>
        <w:rPr>
          <w:rFonts w:ascii="Palatino Linotype" w:hAnsi="Palatino Linotype" w:cs="Arial"/>
          <w:sz w:val="24"/>
          <w:szCs w:val="24"/>
        </w:rPr>
        <w:t>Los medios de impugnación presenta</w:t>
      </w:r>
      <w:r w:rsidRPr="005E39B9">
        <w:rPr>
          <w:rFonts w:ascii="Palatino Linotype" w:hAnsi="Palatino Linotype" w:cs="Arial"/>
          <w:sz w:val="24"/>
          <w:szCs w:val="24"/>
        </w:rPr>
        <w:t xml:space="preserve">dos mediante recursos de revisión con número </w:t>
      </w:r>
      <w:r w:rsidR="002447D8">
        <w:rPr>
          <w:rFonts w:ascii="Palatino Linotype" w:hAnsi="Palatino Linotype"/>
          <w:b/>
          <w:sz w:val="23"/>
          <w:szCs w:val="23"/>
        </w:rPr>
        <w:t>00535</w:t>
      </w:r>
      <w:r w:rsidR="002447D8" w:rsidRPr="005E07F6">
        <w:rPr>
          <w:rFonts w:ascii="Palatino Linotype" w:hAnsi="Palatino Linotype"/>
          <w:b/>
          <w:sz w:val="23"/>
          <w:szCs w:val="23"/>
        </w:rPr>
        <w:t>/INFOEM/IP/RR/20</w:t>
      </w:r>
      <w:r w:rsidR="002447D8">
        <w:rPr>
          <w:rFonts w:ascii="Palatino Linotype" w:hAnsi="Palatino Linotype"/>
          <w:b/>
          <w:sz w:val="23"/>
          <w:szCs w:val="23"/>
        </w:rPr>
        <w:t>20</w:t>
      </w:r>
      <w:r w:rsidR="002205CA">
        <w:rPr>
          <w:rFonts w:ascii="Palatino Linotype" w:hAnsi="Palatino Linotype" w:cs="Arial"/>
          <w:b/>
          <w:sz w:val="24"/>
          <w:szCs w:val="24"/>
        </w:rPr>
        <w:t xml:space="preserve">, </w:t>
      </w:r>
      <w:r w:rsidR="00801704">
        <w:rPr>
          <w:rFonts w:ascii="Palatino Linotype" w:hAnsi="Palatino Linotype" w:cs="Arial"/>
          <w:sz w:val="24"/>
          <w:szCs w:val="24"/>
        </w:rPr>
        <w:t>f</w:t>
      </w:r>
      <w:r w:rsidRPr="005E39B9">
        <w:rPr>
          <w:rFonts w:ascii="Palatino Linotype" w:hAnsi="Palatino Linotype" w:cs="Arial"/>
          <w:sz w:val="24"/>
          <w:szCs w:val="24"/>
        </w:rPr>
        <w:t>ue</w:t>
      </w:r>
      <w:r w:rsidR="00801704">
        <w:rPr>
          <w:rFonts w:ascii="Palatino Linotype" w:hAnsi="Palatino Linotype" w:cs="Arial"/>
          <w:sz w:val="24"/>
          <w:szCs w:val="24"/>
        </w:rPr>
        <w:t xml:space="preserve"> </w:t>
      </w:r>
      <w:r w:rsidRPr="005E39B9">
        <w:rPr>
          <w:rFonts w:ascii="Palatino Linotype" w:hAnsi="Palatino Linotype" w:cs="Arial"/>
          <w:sz w:val="24"/>
          <w:szCs w:val="24"/>
        </w:rPr>
        <w:t xml:space="preserve">turnado a la Comisionada </w:t>
      </w:r>
      <w:r w:rsidRPr="005E39B9">
        <w:rPr>
          <w:rFonts w:ascii="Palatino Linotype" w:hAnsi="Palatino Linotype" w:cs="Arial"/>
          <w:b/>
          <w:sz w:val="24"/>
          <w:szCs w:val="24"/>
        </w:rPr>
        <w:t xml:space="preserve">Zulema Martínez Sánchez, </w:t>
      </w:r>
      <w:r w:rsidR="002447D8">
        <w:rPr>
          <w:rFonts w:ascii="Palatino Linotype" w:hAnsi="Palatino Linotype" w:cs="Arial"/>
          <w:b/>
          <w:sz w:val="24"/>
          <w:szCs w:val="24"/>
        </w:rPr>
        <w:t>e</w:t>
      </w:r>
      <w:r w:rsidR="00175135">
        <w:rPr>
          <w:rFonts w:ascii="Palatino Linotype" w:hAnsi="Palatino Linotype" w:cs="Arial"/>
          <w:sz w:val="24"/>
          <w:szCs w:val="24"/>
        </w:rPr>
        <w:t xml:space="preserve">l recurso de revisión </w:t>
      </w:r>
      <w:r w:rsidR="002447D8">
        <w:rPr>
          <w:rFonts w:ascii="Palatino Linotype" w:hAnsi="Palatino Linotype"/>
          <w:b/>
          <w:sz w:val="23"/>
          <w:szCs w:val="23"/>
        </w:rPr>
        <w:t>00537</w:t>
      </w:r>
      <w:r w:rsidR="002447D8" w:rsidRPr="005E07F6">
        <w:rPr>
          <w:rFonts w:ascii="Palatino Linotype" w:hAnsi="Palatino Linotype"/>
          <w:b/>
          <w:sz w:val="23"/>
          <w:szCs w:val="23"/>
        </w:rPr>
        <w:t>/INFOEM/IP/RR/20</w:t>
      </w:r>
      <w:r w:rsidR="002447D8">
        <w:rPr>
          <w:rFonts w:ascii="Palatino Linotype" w:hAnsi="Palatino Linotype"/>
          <w:b/>
          <w:sz w:val="23"/>
          <w:szCs w:val="23"/>
        </w:rPr>
        <w:t>20</w:t>
      </w:r>
      <w:r w:rsidR="00175135">
        <w:rPr>
          <w:rFonts w:ascii="Palatino Linotype" w:hAnsi="Palatino Linotype" w:cs="Arial"/>
          <w:b/>
          <w:sz w:val="24"/>
          <w:szCs w:val="24"/>
        </w:rPr>
        <w:t xml:space="preserve">, </w:t>
      </w:r>
      <w:r w:rsidR="002447D8">
        <w:rPr>
          <w:rFonts w:ascii="Palatino Linotype" w:hAnsi="Palatino Linotype" w:cs="Arial"/>
          <w:sz w:val="24"/>
          <w:szCs w:val="24"/>
        </w:rPr>
        <w:t xml:space="preserve">fue turnado a la Comisionada </w:t>
      </w:r>
      <w:r w:rsidR="002447D8">
        <w:rPr>
          <w:rFonts w:ascii="Palatino Linotype" w:hAnsi="Palatino Linotype" w:cs="Arial"/>
          <w:b/>
          <w:sz w:val="24"/>
          <w:szCs w:val="24"/>
        </w:rPr>
        <w:t xml:space="preserve">Eva </w:t>
      </w:r>
      <w:r w:rsidR="002447D8">
        <w:rPr>
          <w:rFonts w:ascii="Palatino Linotype" w:hAnsi="Palatino Linotype" w:cs="Arial"/>
          <w:b/>
          <w:sz w:val="24"/>
          <w:szCs w:val="24"/>
        </w:rPr>
        <w:lastRenderedPageBreak/>
        <w:t>Abaid Yapur</w:t>
      </w:r>
      <w:r w:rsidR="002205CA">
        <w:rPr>
          <w:rFonts w:ascii="Palatino Linotype" w:hAnsi="Palatino Linotype" w:cs="Arial"/>
          <w:sz w:val="24"/>
          <w:szCs w:val="24"/>
        </w:rPr>
        <w:t xml:space="preserve">, </w:t>
      </w:r>
      <w:r w:rsidR="00F80D24" w:rsidRPr="005E39B9">
        <w:rPr>
          <w:rFonts w:ascii="Palatino Linotype" w:hAnsi="Palatino Linotype" w:cs="Arial"/>
          <w:sz w:val="24"/>
          <w:szCs w:val="24"/>
        </w:rPr>
        <w:t>mediante el sistema electrónico, en términos del</w:t>
      </w:r>
      <w:r w:rsidR="00F80D24" w:rsidRPr="00152075">
        <w:rPr>
          <w:rFonts w:ascii="Palatino Linotype" w:hAnsi="Palatino Linotype" w:cs="Arial"/>
          <w:sz w:val="24"/>
          <w:szCs w:val="24"/>
        </w:rPr>
        <w:t xml:space="preserve"> arábigo 185 fracción I de la Ley de Transparencia y Acceso a la información Pública del Estado de México y Municipios, de</w:t>
      </w:r>
      <w:r w:rsidR="00F80D24">
        <w:rPr>
          <w:rFonts w:ascii="Palatino Linotype" w:hAnsi="Palatino Linotype" w:cs="Arial"/>
          <w:sz w:val="24"/>
          <w:szCs w:val="24"/>
        </w:rPr>
        <w:t xml:space="preserve"> </w:t>
      </w:r>
      <w:r w:rsidR="00F80D24" w:rsidRPr="00152075">
        <w:rPr>
          <w:rFonts w:ascii="Palatino Linotype" w:hAnsi="Palatino Linotype" w:cs="Arial"/>
          <w:sz w:val="24"/>
          <w:szCs w:val="24"/>
        </w:rPr>
        <w:t>l</w:t>
      </w:r>
      <w:r w:rsidR="00F80D24">
        <w:rPr>
          <w:rFonts w:ascii="Palatino Linotype" w:hAnsi="Palatino Linotype" w:cs="Arial"/>
          <w:sz w:val="24"/>
          <w:szCs w:val="24"/>
        </w:rPr>
        <w:t>os</w:t>
      </w:r>
      <w:r w:rsidR="00F80D24" w:rsidRPr="00152075">
        <w:rPr>
          <w:rFonts w:ascii="Palatino Linotype" w:hAnsi="Palatino Linotype" w:cs="Arial"/>
          <w:sz w:val="24"/>
          <w:szCs w:val="24"/>
        </w:rPr>
        <w:t xml:space="preserve"> cual</w:t>
      </w:r>
      <w:r w:rsidR="00F80D24">
        <w:rPr>
          <w:rFonts w:ascii="Palatino Linotype" w:hAnsi="Palatino Linotype" w:cs="Arial"/>
          <w:sz w:val="24"/>
          <w:szCs w:val="24"/>
        </w:rPr>
        <w:t>es</w:t>
      </w:r>
      <w:r w:rsidR="00F80D24" w:rsidRPr="00152075">
        <w:rPr>
          <w:rFonts w:ascii="Palatino Linotype" w:hAnsi="Palatino Linotype" w:cs="Arial"/>
          <w:sz w:val="24"/>
          <w:szCs w:val="24"/>
        </w:rPr>
        <w:t xml:space="preserve"> recay</w:t>
      </w:r>
      <w:r w:rsidR="00F80D24">
        <w:rPr>
          <w:rFonts w:ascii="Palatino Linotype" w:hAnsi="Palatino Linotype" w:cs="Arial"/>
          <w:sz w:val="24"/>
          <w:szCs w:val="24"/>
        </w:rPr>
        <w:t>eron</w:t>
      </w:r>
      <w:r w:rsidR="00F80D24" w:rsidRPr="00152075">
        <w:rPr>
          <w:rFonts w:ascii="Palatino Linotype" w:hAnsi="Palatino Linotype" w:cs="Arial"/>
          <w:sz w:val="24"/>
          <w:szCs w:val="24"/>
        </w:rPr>
        <w:t xml:space="preserve"> acuerdo</w:t>
      </w:r>
      <w:r w:rsidR="00F80D24">
        <w:rPr>
          <w:rFonts w:ascii="Palatino Linotype" w:hAnsi="Palatino Linotype" w:cs="Arial"/>
          <w:sz w:val="24"/>
          <w:szCs w:val="24"/>
        </w:rPr>
        <w:t>s</w:t>
      </w:r>
      <w:r w:rsidR="00F80D24" w:rsidRPr="00152075">
        <w:rPr>
          <w:rFonts w:ascii="Palatino Linotype" w:hAnsi="Palatino Linotype" w:cs="Arial"/>
          <w:sz w:val="24"/>
          <w:szCs w:val="24"/>
        </w:rPr>
        <w:t xml:space="preserve"> de admisión en fecha</w:t>
      </w:r>
      <w:r w:rsidR="0049479C">
        <w:rPr>
          <w:rFonts w:ascii="Palatino Linotype" w:hAnsi="Palatino Linotype" w:cs="Arial"/>
          <w:sz w:val="24"/>
          <w:szCs w:val="24"/>
        </w:rPr>
        <w:t xml:space="preserve"> </w:t>
      </w:r>
      <w:r w:rsidR="002447D8">
        <w:rPr>
          <w:rFonts w:ascii="Palatino Linotype" w:hAnsi="Palatino Linotype" w:cs="Arial"/>
          <w:sz w:val="24"/>
          <w:szCs w:val="24"/>
        </w:rPr>
        <w:t>veintitres</w:t>
      </w:r>
      <w:r w:rsidR="005E39B9">
        <w:rPr>
          <w:rFonts w:ascii="Palatino Linotype" w:hAnsi="Palatino Linotype" w:cs="Arial"/>
          <w:sz w:val="24"/>
          <w:szCs w:val="24"/>
        </w:rPr>
        <w:t xml:space="preserve"> de enero de dos mil veinte,</w:t>
      </w:r>
      <w:r w:rsidR="00F80D24" w:rsidRPr="00152075">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0D60DF78" w14:textId="1F4A80EA" w:rsidR="006A3E42" w:rsidRPr="00BF4C26" w:rsidRDefault="006A3E42" w:rsidP="006A3E42">
      <w:pPr>
        <w:spacing w:after="0" w:line="360" w:lineRule="auto"/>
        <w:jc w:val="both"/>
        <w:rPr>
          <w:rFonts w:ascii="Palatino Linotype" w:hAnsi="Palatino Linotype" w:cs="Arial"/>
          <w:b/>
          <w:sz w:val="20"/>
          <w:szCs w:val="24"/>
        </w:rPr>
      </w:pPr>
    </w:p>
    <w:p w14:paraId="5869A46E" w14:textId="6BA3CB61" w:rsidR="006A3E42" w:rsidRDefault="006A3E42" w:rsidP="006A3E42">
      <w:pPr>
        <w:pStyle w:val="Encabezado"/>
        <w:spacing w:line="360" w:lineRule="auto"/>
        <w:jc w:val="both"/>
        <w:rPr>
          <w:rFonts w:ascii="Palatino Linotype" w:eastAsia="MS Mincho" w:hAnsi="Palatino Linotype"/>
        </w:rPr>
      </w:pPr>
      <w:r w:rsidRPr="00697742">
        <w:rPr>
          <w:rFonts w:ascii="Palatino Linotype" w:hAnsi="Palatino Linotype" w:cs="Arial"/>
        </w:rPr>
        <w:t xml:space="preserve">No obstante, en la </w:t>
      </w:r>
      <w:r w:rsidR="002447D8">
        <w:rPr>
          <w:rFonts w:ascii="Palatino Linotype" w:hAnsi="Palatino Linotype" w:cs="Arial"/>
        </w:rPr>
        <w:t xml:space="preserve">Cuarta </w:t>
      </w:r>
      <w:r w:rsidRPr="00697742">
        <w:rPr>
          <w:rFonts w:ascii="Palatino Linotype" w:hAnsi="Palatino Linotype" w:cs="Arial"/>
        </w:rPr>
        <w:t xml:space="preserve">Sesión Ordinaria del </w:t>
      </w:r>
      <w:r w:rsidR="002447D8">
        <w:rPr>
          <w:rFonts w:ascii="Palatino Linotype" w:hAnsi="Palatino Linotype" w:cs="Arial"/>
        </w:rPr>
        <w:t>seis de febrero</w:t>
      </w:r>
      <w:r w:rsidR="00F80D24">
        <w:rPr>
          <w:rFonts w:ascii="Palatino Linotype" w:hAnsi="Palatino Linotype" w:cs="Arial"/>
        </w:rPr>
        <w:t xml:space="preserve"> de dos mil veinte</w:t>
      </w:r>
      <w:r w:rsidRPr="00697742">
        <w:rPr>
          <w:rFonts w:ascii="Palatino Linotype" w:hAnsi="Palatino Linotype" w:cs="Arial"/>
        </w:rPr>
        <w:t xml:space="preserve">, el Pleno de este Órgano Autónomo determinó la acumulación de los recursos de revisión citados </w:t>
      </w:r>
      <w:r w:rsidRPr="00697742">
        <w:rPr>
          <w:rFonts w:ascii="Palatino Linotype" w:eastAsia="MS Mincho" w:hAnsi="Palatino Linotype" w:cs="Arial"/>
        </w:rPr>
        <w:t>a efect</w:t>
      </w:r>
      <w:r>
        <w:rPr>
          <w:rFonts w:ascii="Palatino Linotype" w:eastAsia="MS Mincho" w:hAnsi="Palatino Linotype" w:cs="Arial"/>
        </w:rPr>
        <w:t>o de que esta Ponencia formulará y presentará</w:t>
      </w:r>
      <w:r w:rsidRPr="00697742">
        <w:rPr>
          <w:rFonts w:ascii="Palatino Linotype" w:eastAsia="MS Mincho" w:hAnsi="Palatino Linotype" w:cs="Arial"/>
        </w:rPr>
        <w:t xml:space="preserve"> el proyecto de resolución correspondiente, de conformidad con lo dispuesto </w:t>
      </w:r>
      <w:r w:rsidRPr="00697742">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697742">
        <w:rPr>
          <w:rFonts w:ascii="Palatino Linotype" w:eastAsia="MS Mincho" w:hAnsi="Palatino Linotype"/>
        </w:rPr>
        <w:t>la Ley de Transparencia y Acceso a la Información Pública del Estado de México y Municipios en vigor, que a la letra señalan:</w:t>
      </w:r>
    </w:p>
    <w:p w14:paraId="05BE3A95" w14:textId="77777777" w:rsidR="002447D8" w:rsidRDefault="002447D8" w:rsidP="006A3E42">
      <w:pPr>
        <w:pStyle w:val="Encabezado"/>
        <w:spacing w:line="360" w:lineRule="auto"/>
        <w:jc w:val="both"/>
        <w:rPr>
          <w:rFonts w:ascii="Palatino Linotype" w:eastAsia="MS Mincho" w:hAnsi="Palatino Linotype"/>
        </w:rPr>
      </w:pPr>
    </w:p>
    <w:p w14:paraId="67D605BF" w14:textId="77777777" w:rsidR="006A3E42" w:rsidRPr="00BF4C26" w:rsidRDefault="006A3E42" w:rsidP="006A3E42">
      <w:pPr>
        <w:pStyle w:val="Encabezado"/>
        <w:spacing w:line="360" w:lineRule="auto"/>
        <w:jc w:val="both"/>
        <w:rPr>
          <w:rFonts w:ascii="Palatino Linotype" w:eastAsia="MS Mincho" w:hAnsi="Palatino Linotype"/>
          <w:sz w:val="6"/>
        </w:rPr>
      </w:pPr>
    </w:p>
    <w:p w14:paraId="18A75EE9" w14:textId="77777777" w:rsidR="006A3E42" w:rsidRDefault="006A3E42" w:rsidP="006A3E42">
      <w:pPr>
        <w:pStyle w:val="Encabezado"/>
        <w:ind w:left="851"/>
        <w:jc w:val="both"/>
        <w:rPr>
          <w:rFonts w:ascii="Palatino Linotype" w:hAnsi="Palatino Linotype" w:cs="Arial"/>
          <w:b/>
          <w:i/>
        </w:rPr>
      </w:pPr>
      <w:r w:rsidRPr="0086214E">
        <w:rPr>
          <w:rFonts w:ascii="Palatino Linotype" w:hAnsi="Palatino Linotype" w:cs="Arial"/>
          <w:b/>
          <w:i/>
        </w:rPr>
        <w:t>Código de Procedimientos Administrativos del Estado de México</w:t>
      </w:r>
    </w:p>
    <w:p w14:paraId="67F0C10C" w14:textId="77777777" w:rsidR="006A3E42" w:rsidRPr="00BF4C26" w:rsidRDefault="006A3E42" w:rsidP="006A3E42">
      <w:pPr>
        <w:pStyle w:val="Encabezado"/>
        <w:ind w:left="851"/>
        <w:jc w:val="both"/>
        <w:rPr>
          <w:rFonts w:ascii="Palatino Linotype" w:hAnsi="Palatino Linotype" w:cs="Arial"/>
          <w:b/>
          <w:i/>
          <w:sz w:val="12"/>
        </w:rPr>
      </w:pPr>
    </w:p>
    <w:p w14:paraId="1A2AD03D" w14:textId="77777777" w:rsidR="006A3E42" w:rsidRDefault="006A3E42" w:rsidP="006A3E42">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w:t>
      </w:r>
      <w:r>
        <w:rPr>
          <w:rFonts w:ascii="Palatino Linotype" w:hAnsi="Palatino Linotype" w:cs="Arial"/>
          <w:i/>
        </w:rPr>
        <w:t>expedientes.</w:t>
      </w:r>
    </w:p>
    <w:p w14:paraId="778376B2" w14:textId="77777777" w:rsidR="006A3E42" w:rsidRPr="00BF4C26" w:rsidRDefault="006A3E42" w:rsidP="006A3E42">
      <w:pPr>
        <w:spacing w:after="0" w:line="240" w:lineRule="auto"/>
        <w:ind w:left="851" w:right="902"/>
        <w:jc w:val="both"/>
        <w:rPr>
          <w:rFonts w:ascii="Palatino Linotype" w:hAnsi="Palatino Linotype" w:cs="Arial"/>
          <w:i/>
          <w:sz w:val="20"/>
        </w:rPr>
      </w:pPr>
    </w:p>
    <w:p w14:paraId="096D6FE5" w14:textId="77777777" w:rsidR="006A3E42" w:rsidRDefault="006A3E42" w:rsidP="006A3E42">
      <w:pPr>
        <w:spacing w:after="0" w:line="240" w:lineRule="auto"/>
        <w:ind w:left="851" w:right="850"/>
        <w:rPr>
          <w:rFonts w:ascii="Palatino Linotype" w:hAnsi="Palatino Linotype" w:cs="Arial"/>
          <w:b/>
          <w:i/>
        </w:rPr>
      </w:pPr>
      <w:r w:rsidRPr="0086214E">
        <w:rPr>
          <w:rFonts w:ascii="Palatino Linotype" w:hAnsi="Palatino Linotype" w:cs="Arial"/>
          <w:b/>
          <w:i/>
        </w:rPr>
        <w:t xml:space="preserve">Ley de Transparencia y Acceso a la Información Pública del Estado de México y Municipios </w:t>
      </w:r>
    </w:p>
    <w:p w14:paraId="74E3ACFD" w14:textId="77777777" w:rsidR="00ED60A5" w:rsidRPr="00ED60A5" w:rsidRDefault="00ED60A5" w:rsidP="006A3E42">
      <w:pPr>
        <w:spacing w:after="0" w:line="240" w:lineRule="auto"/>
        <w:ind w:left="851" w:right="850"/>
        <w:rPr>
          <w:rFonts w:ascii="Palatino Linotype" w:hAnsi="Palatino Linotype" w:cs="Arial"/>
          <w:b/>
          <w:i/>
          <w:sz w:val="14"/>
        </w:rPr>
      </w:pPr>
    </w:p>
    <w:p w14:paraId="7AFC7268" w14:textId="77777777" w:rsidR="006A3E42" w:rsidRPr="0086214E" w:rsidRDefault="006A3E42" w:rsidP="006A3E42">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14:paraId="31C83F2F" w14:textId="77777777" w:rsidR="00F7043C" w:rsidRDefault="00F7043C" w:rsidP="00AD2A55">
      <w:pPr>
        <w:spacing w:after="0" w:line="360" w:lineRule="auto"/>
        <w:jc w:val="both"/>
        <w:rPr>
          <w:rFonts w:ascii="Palatino Linotype" w:hAnsi="Palatino Linotype" w:cs="Arial"/>
          <w:b/>
          <w:sz w:val="28"/>
          <w:szCs w:val="28"/>
        </w:rPr>
      </w:pPr>
    </w:p>
    <w:p w14:paraId="665015D4" w14:textId="1C2A2A52" w:rsidR="00BC106F" w:rsidRPr="00AD2A55" w:rsidRDefault="009C027F" w:rsidP="00AD2A55">
      <w:pPr>
        <w:spacing w:after="0" w:line="360" w:lineRule="auto"/>
        <w:jc w:val="both"/>
        <w:rPr>
          <w:rFonts w:ascii="Palatino Linotype" w:hAnsi="Palatino Linotype" w:cs="Arial"/>
          <w:b/>
          <w:sz w:val="24"/>
          <w:szCs w:val="24"/>
        </w:rPr>
      </w:pPr>
      <w:r>
        <w:rPr>
          <w:rFonts w:ascii="Palatino Linotype" w:hAnsi="Palatino Linotype" w:cs="Arial"/>
          <w:b/>
          <w:sz w:val="28"/>
          <w:szCs w:val="28"/>
        </w:rPr>
        <w:lastRenderedPageBreak/>
        <w:t>SEX</w:t>
      </w:r>
      <w:r w:rsidR="003116CC" w:rsidRPr="00FE2D30">
        <w:rPr>
          <w:rFonts w:ascii="Palatino Linotype" w:hAnsi="Palatino Linotype" w:cs="Arial"/>
          <w:b/>
          <w:sz w:val="28"/>
          <w:szCs w:val="28"/>
        </w:rPr>
        <w:t>T</w:t>
      </w:r>
      <w:r w:rsidR="007D0B6C" w:rsidRPr="00FE2D30">
        <w:rPr>
          <w:rFonts w:ascii="Palatino Linotype" w:hAnsi="Palatino Linotype" w:cs="Arial"/>
          <w:b/>
          <w:sz w:val="28"/>
          <w:szCs w:val="28"/>
        </w:rPr>
        <w:t>O</w:t>
      </w:r>
      <w:r w:rsidR="00BF3214" w:rsidRPr="00FE2D30">
        <w:rPr>
          <w:rFonts w:ascii="Palatino Linotype" w:hAnsi="Palatino Linotype" w:cs="Arial"/>
          <w:b/>
          <w:sz w:val="28"/>
          <w:szCs w:val="28"/>
        </w:rPr>
        <w:t>.</w:t>
      </w:r>
      <w:r w:rsidR="00BF3214" w:rsidRPr="00AD2A55">
        <w:rPr>
          <w:rFonts w:ascii="Palatino Linotype" w:hAnsi="Palatino Linotype" w:cs="Arial"/>
          <w:b/>
          <w:sz w:val="24"/>
          <w:szCs w:val="24"/>
        </w:rPr>
        <w:t xml:space="preserve"> </w:t>
      </w:r>
      <w:r w:rsidR="00BC106F" w:rsidRPr="00AD2A55">
        <w:rPr>
          <w:rFonts w:ascii="Palatino Linotype" w:hAnsi="Palatino Linotype" w:cs="Arial"/>
          <w:b/>
          <w:sz w:val="24"/>
          <w:szCs w:val="24"/>
        </w:rPr>
        <w:t>De la etapa de manifestaciones y/o alegatos.</w:t>
      </w:r>
    </w:p>
    <w:p w14:paraId="4DF5B869" w14:textId="6E4AB80A" w:rsidR="00D47517" w:rsidRDefault="00D9651B" w:rsidP="00DD5650">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sidR="00AC3BD3">
        <w:rPr>
          <w:rFonts w:ascii="Palatino Linotype" w:hAnsi="Palatino Linotype" w:cs="Arial"/>
          <w:sz w:val="24"/>
          <w:szCs w:val="24"/>
        </w:rPr>
        <w:t xml:space="preserve">os electrónicos que obran en </w:t>
      </w:r>
      <w:r>
        <w:rPr>
          <w:rFonts w:ascii="Palatino Linotype" w:hAnsi="Palatino Linotype" w:cs="Arial"/>
          <w:sz w:val="24"/>
          <w:szCs w:val="24"/>
        </w:rPr>
        <w:t>l</w:t>
      </w:r>
      <w:r w:rsidR="00AC3BD3">
        <w:rPr>
          <w:rFonts w:ascii="Palatino Linotype" w:hAnsi="Palatino Linotype" w:cs="Arial"/>
          <w:sz w:val="24"/>
          <w:szCs w:val="24"/>
        </w:rPr>
        <w:t>os</w:t>
      </w:r>
      <w:r>
        <w:rPr>
          <w:rFonts w:ascii="Palatino Linotype" w:hAnsi="Palatino Linotype" w:cs="Arial"/>
          <w:sz w:val="24"/>
          <w:szCs w:val="24"/>
        </w:rPr>
        <w:t xml:space="preserve"> expediente</w:t>
      </w:r>
      <w:r w:rsidR="00AC3BD3">
        <w:rPr>
          <w:rFonts w:ascii="Palatino Linotype" w:hAnsi="Palatino Linotype" w:cs="Arial"/>
          <w:sz w:val="24"/>
          <w:szCs w:val="24"/>
        </w:rPr>
        <w:t>s</w:t>
      </w:r>
      <w:r w:rsidRPr="00997342">
        <w:rPr>
          <w:rFonts w:ascii="Palatino Linotype" w:hAnsi="Palatino Linotype" w:cs="Arial"/>
          <w:sz w:val="24"/>
          <w:szCs w:val="24"/>
        </w:rPr>
        <w:t xml:space="preserve"> </w:t>
      </w:r>
      <w:r w:rsidR="005A62C9">
        <w:rPr>
          <w:rFonts w:ascii="Palatino Linotype" w:hAnsi="Palatino Linotype" w:cs="Arial"/>
          <w:sz w:val="24"/>
          <w:szCs w:val="24"/>
        </w:rPr>
        <w:t>de</w:t>
      </w:r>
      <w:r w:rsidR="00AC3BD3">
        <w:rPr>
          <w:rFonts w:ascii="Palatino Linotype" w:hAnsi="Palatino Linotype" w:cs="Arial"/>
          <w:sz w:val="24"/>
          <w:szCs w:val="24"/>
        </w:rPr>
        <w:t xml:space="preserve"> </w:t>
      </w:r>
      <w:r w:rsidR="005A62C9">
        <w:rPr>
          <w:rFonts w:ascii="Palatino Linotype" w:hAnsi="Palatino Linotype" w:cs="Arial"/>
          <w:sz w:val="24"/>
          <w:szCs w:val="24"/>
        </w:rPr>
        <w:t>l</w:t>
      </w:r>
      <w:r w:rsidR="00AC3BD3">
        <w:rPr>
          <w:rFonts w:ascii="Palatino Linotype" w:hAnsi="Palatino Linotype" w:cs="Arial"/>
          <w:sz w:val="24"/>
          <w:szCs w:val="24"/>
        </w:rPr>
        <w:t>os</w:t>
      </w:r>
      <w:r w:rsidR="005A62C9">
        <w:rPr>
          <w:rFonts w:ascii="Palatino Linotype" w:hAnsi="Palatino Linotype" w:cs="Arial"/>
          <w:sz w:val="24"/>
          <w:szCs w:val="24"/>
        </w:rPr>
        <w:t xml:space="preserve"> recurso</w:t>
      </w:r>
      <w:r w:rsidR="00AC3BD3">
        <w:rPr>
          <w:rFonts w:ascii="Palatino Linotype" w:hAnsi="Palatino Linotype" w:cs="Arial"/>
          <w:sz w:val="24"/>
          <w:szCs w:val="24"/>
        </w:rPr>
        <w:t>s de revisión citados al rubro</w:t>
      </w:r>
      <w:r w:rsidR="005A62C9">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e</w:t>
      </w:r>
      <w:r w:rsidR="00FE2D30">
        <w:rPr>
          <w:rFonts w:ascii="Palatino Linotype" w:hAnsi="Palatino Linotype" w:cs="Arial"/>
          <w:sz w:val="24"/>
          <w:szCs w:val="24"/>
        </w:rPr>
        <w:t>l Sujeto Obligado,</w:t>
      </w:r>
      <w:r w:rsidR="00954A11">
        <w:rPr>
          <w:rFonts w:ascii="Palatino Linotype" w:hAnsi="Palatino Linotype" w:cs="Arial"/>
          <w:sz w:val="24"/>
          <w:szCs w:val="24"/>
        </w:rPr>
        <w:t xml:space="preserve"> remitió informe justificado en cada uno de los expedientes de los recursos de revisión, en fecha </w:t>
      </w:r>
      <w:r w:rsidR="002447D8">
        <w:rPr>
          <w:rFonts w:ascii="Palatino Linotype" w:hAnsi="Palatino Linotype" w:cs="Arial"/>
          <w:sz w:val="24"/>
          <w:szCs w:val="24"/>
        </w:rPr>
        <w:t xml:space="preserve">veintisiete </w:t>
      </w:r>
      <w:r w:rsidR="00954A11">
        <w:rPr>
          <w:rFonts w:ascii="Palatino Linotype" w:hAnsi="Palatino Linotype" w:cs="Arial"/>
          <w:sz w:val="24"/>
          <w:szCs w:val="24"/>
        </w:rPr>
        <w:t xml:space="preserve">de enero de dos mil veinte, información que fue puesta a la vista del particular en fecha </w:t>
      </w:r>
      <w:r w:rsidR="002447D8">
        <w:rPr>
          <w:rFonts w:ascii="Palatino Linotype" w:hAnsi="Palatino Linotype" w:cs="Arial"/>
          <w:sz w:val="24"/>
          <w:szCs w:val="24"/>
        </w:rPr>
        <w:t xml:space="preserve">diez </w:t>
      </w:r>
      <w:r w:rsidR="00954A11">
        <w:rPr>
          <w:rFonts w:ascii="Palatino Linotype" w:hAnsi="Palatino Linotype" w:cs="Arial"/>
          <w:sz w:val="24"/>
          <w:szCs w:val="24"/>
        </w:rPr>
        <w:t>de febrero de la presente anualidad, en donde básicamente ratifica la respuesta inicial.</w:t>
      </w:r>
    </w:p>
    <w:p w14:paraId="41CF4BA4" w14:textId="3F8E5E4F" w:rsidR="00175135" w:rsidRDefault="00175135" w:rsidP="00175135">
      <w:pPr>
        <w:spacing w:after="0" w:line="360" w:lineRule="auto"/>
        <w:jc w:val="center"/>
        <w:rPr>
          <w:rFonts w:ascii="Palatino Linotype" w:hAnsi="Palatino Linotype" w:cs="Arial"/>
          <w:sz w:val="24"/>
          <w:szCs w:val="24"/>
        </w:rPr>
      </w:pPr>
    </w:p>
    <w:p w14:paraId="3FD2A714" w14:textId="169D24F0" w:rsidR="001B7FEC" w:rsidRPr="009B0C83" w:rsidRDefault="001B7FEC" w:rsidP="00AD2A55">
      <w:pPr>
        <w:spacing w:after="0" w:line="360" w:lineRule="auto"/>
        <w:jc w:val="both"/>
        <w:rPr>
          <w:rFonts w:ascii="Palatino Linotype" w:hAnsi="Palatino Linotype" w:cs="Arial"/>
          <w:b/>
          <w:sz w:val="24"/>
          <w:szCs w:val="24"/>
        </w:rPr>
      </w:pPr>
      <w:r w:rsidRPr="009B0C83">
        <w:rPr>
          <w:rFonts w:ascii="Palatino Linotype" w:hAnsi="Palatino Linotype" w:cs="Arial"/>
          <w:b/>
          <w:sz w:val="24"/>
          <w:szCs w:val="24"/>
        </w:rPr>
        <w:t>Ampliación del plazo para resolver el recurso de revisión.</w:t>
      </w:r>
    </w:p>
    <w:p w14:paraId="58771190" w14:textId="6BAA584A" w:rsidR="000C0F46" w:rsidRDefault="001B7FEC" w:rsidP="00AD2A55">
      <w:pPr>
        <w:spacing w:after="0" w:line="360" w:lineRule="auto"/>
        <w:jc w:val="both"/>
        <w:rPr>
          <w:rFonts w:ascii="Palatino Linotype" w:hAnsi="Palatino Linotype" w:cs="Arial"/>
          <w:sz w:val="24"/>
          <w:szCs w:val="24"/>
        </w:rPr>
      </w:pPr>
      <w:r w:rsidRPr="009B0C83">
        <w:rPr>
          <w:rFonts w:ascii="Palatino Linotype" w:hAnsi="Palatino Linotype" w:cs="Arial"/>
          <w:sz w:val="24"/>
          <w:szCs w:val="24"/>
        </w:rPr>
        <w:t>En fech</w:t>
      </w:r>
      <w:r w:rsidR="002447D8">
        <w:rPr>
          <w:rFonts w:ascii="Palatino Linotype" w:hAnsi="Palatino Linotype" w:cs="Arial"/>
          <w:sz w:val="24"/>
          <w:szCs w:val="24"/>
        </w:rPr>
        <w:t>a</w:t>
      </w:r>
      <w:r w:rsidR="00BF4C26">
        <w:rPr>
          <w:rFonts w:ascii="Palatino Linotype" w:hAnsi="Palatino Linotype" w:cs="Arial"/>
          <w:sz w:val="24"/>
          <w:szCs w:val="24"/>
        </w:rPr>
        <w:t xml:space="preserve"> </w:t>
      </w:r>
      <w:r w:rsidR="00954A11">
        <w:rPr>
          <w:rFonts w:ascii="Palatino Linotype" w:hAnsi="Palatino Linotype" w:cs="Arial"/>
          <w:sz w:val="24"/>
          <w:szCs w:val="24"/>
        </w:rPr>
        <w:t>veinti</w:t>
      </w:r>
      <w:r w:rsidR="002447D8">
        <w:rPr>
          <w:rFonts w:ascii="Palatino Linotype" w:hAnsi="Palatino Linotype" w:cs="Arial"/>
          <w:sz w:val="24"/>
          <w:szCs w:val="24"/>
        </w:rPr>
        <w:t>cuatro</w:t>
      </w:r>
      <w:r w:rsidR="00954A11">
        <w:rPr>
          <w:rFonts w:ascii="Palatino Linotype" w:hAnsi="Palatino Linotype" w:cs="Arial"/>
          <w:sz w:val="24"/>
          <w:szCs w:val="24"/>
        </w:rPr>
        <w:t xml:space="preserve"> de febrero de dos mil veinte</w:t>
      </w:r>
      <w:r w:rsidRPr="009B0C83">
        <w:rPr>
          <w:rFonts w:ascii="Palatino Linotype" w:hAnsi="Palatino Linotype" w:cs="Arial"/>
          <w:sz w:val="24"/>
          <w:szCs w:val="24"/>
        </w:rPr>
        <w:t>, se remitió a las partes el acuerdo de ampliación del plazo para resolver l</w:t>
      </w:r>
      <w:r w:rsidR="005E47F6">
        <w:rPr>
          <w:rFonts w:ascii="Palatino Linotype" w:hAnsi="Palatino Linotype" w:cs="Arial"/>
          <w:sz w:val="24"/>
          <w:szCs w:val="24"/>
        </w:rPr>
        <w:t>os</w:t>
      </w:r>
      <w:r w:rsidRPr="009B0C83">
        <w:rPr>
          <w:rFonts w:ascii="Palatino Linotype" w:hAnsi="Palatino Linotype" w:cs="Arial"/>
          <w:sz w:val="24"/>
          <w:szCs w:val="24"/>
        </w:rPr>
        <w:t xml:space="preserve"> recurso</w:t>
      </w:r>
      <w:r w:rsidR="005E47F6">
        <w:rPr>
          <w:rFonts w:ascii="Palatino Linotype" w:hAnsi="Palatino Linotype" w:cs="Arial"/>
          <w:sz w:val="24"/>
          <w:szCs w:val="24"/>
        </w:rPr>
        <w:t>s de revisión,</w:t>
      </w:r>
      <w:r w:rsidR="009B0C83" w:rsidRPr="009B0C83">
        <w:rPr>
          <w:rFonts w:ascii="Palatino Linotype" w:hAnsi="Palatino Linotype" w:cs="Arial"/>
          <w:sz w:val="24"/>
          <w:szCs w:val="24"/>
        </w:rPr>
        <w:t xml:space="preserve"> </w:t>
      </w:r>
      <w:r w:rsidRPr="009B0C83">
        <w:rPr>
          <w:rFonts w:ascii="Palatino Linotype" w:hAnsi="Palatino Linotype" w:cs="Arial"/>
          <w:sz w:val="24"/>
          <w:szCs w:val="24"/>
        </w:rPr>
        <w:t>en términos del artículo 181 de la Ley de Transparencia y Acceso a la Información Pública del Estado de México y Municipios.</w:t>
      </w:r>
    </w:p>
    <w:p w14:paraId="378757F4" w14:textId="77777777" w:rsidR="00954A11" w:rsidRDefault="00954A11" w:rsidP="00AD2A55">
      <w:pPr>
        <w:spacing w:after="0" w:line="360" w:lineRule="auto"/>
        <w:jc w:val="both"/>
        <w:rPr>
          <w:rFonts w:ascii="Palatino Linotype" w:hAnsi="Palatino Linotype" w:cs="Arial"/>
          <w:sz w:val="24"/>
          <w:szCs w:val="24"/>
        </w:rPr>
      </w:pPr>
    </w:p>
    <w:p w14:paraId="4AFDD5CE" w14:textId="77777777" w:rsidR="00954A11" w:rsidRPr="00AD2A55" w:rsidRDefault="00954A11" w:rsidP="00954A11">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070023B8" w14:textId="630F8684" w:rsidR="00954A11" w:rsidRDefault="00954A11" w:rsidP="00954A11">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Pr>
          <w:rFonts w:ascii="Palatino Linotype" w:hAnsi="Palatino Linotype" w:cs="Arial"/>
          <w:sz w:val="24"/>
          <w:szCs w:val="24"/>
        </w:rPr>
        <w:t xml:space="preserve"> de los recursos de revisión</w:t>
      </w:r>
      <w:r w:rsidRPr="00F32FBF">
        <w:rPr>
          <w:rFonts w:ascii="Palatino Linotype" w:hAnsi="Palatino Linotype" w:cs="Arial"/>
          <w:sz w:val="24"/>
          <w:szCs w:val="24"/>
        </w:rPr>
        <w:t xml:space="preserve"> se realizó</w:t>
      </w:r>
      <w:r>
        <w:rPr>
          <w:rFonts w:ascii="Palatino Linotype" w:hAnsi="Palatino Linotype" w:cs="Arial"/>
          <w:b/>
          <w:sz w:val="24"/>
          <w:szCs w:val="24"/>
        </w:rPr>
        <w:t xml:space="preserve"> </w:t>
      </w:r>
      <w:r w:rsidRPr="00AD2A55">
        <w:rPr>
          <w:rFonts w:ascii="Palatino Linotype" w:hAnsi="Palatino Linotype" w:cs="Arial"/>
          <w:sz w:val="24"/>
          <w:szCs w:val="24"/>
        </w:rPr>
        <w:t>en fecha</w:t>
      </w:r>
      <w:r w:rsidR="002447D8">
        <w:rPr>
          <w:rFonts w:ascii="Palatino Linotype" w:hAnsi="Palatino Linotype" w:cs="Arial"/>
          <w:sz w:val="24"/>
          <w:szCs w:val="24"/>
        </w:rPr>
        <w:t xml:space="preserve"> diez</w:t>
      </w:r>
      <w:r>
        <w:rPr>
          <w:rFonts w:ascii="Palatino Linotype" w:hAnsi="Palatino Linotype" w:cs="Arial"/>
          <w:sz w:val="24"/>
          <w:szCs w:val="24"/>
        </w:rPr>
        <w:t xml:space="preserve"> de marzo de dos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550C113B" w14:textId="77777777" w:rsidR="00954A11" w:rsidRDefault="00954A11" w:rsidP="00AD2A55">
      <w:pPr>
        <w:spacing w:after="0" w:line="360" w:lineRule="auto"/>
        <w:jc w:val="both"/>
        <w:rPr>
          <w:rFonts w:ascii="Palatino Linotype" w:hAnsi="Palatino Linotype" w:cs="Arial"/>
          <w:sz w:val="24"/>
          <w:szCs w:val="24"/>
        </w:rPr>
      </w:pPr>
    </w:p>
    <w:p w14:paraId="611CDA63" w14:textId="77777777" w:rsidR="00F7043C" w:rsidRPr="00F7043C" w:rsidRDefault="00F7043C" w:rsidP="00AD2A55">
      <w:pPr>
        <w:spacing w:after="0" w:line="360" w:lineRule="auto"/>
        <w:jc w:val="center"/>
        <w:rPr>
          <w:rFonts w:ascii="Palatino Linotype" w:hAnsi="Palatino Linotype" w:cs="Arial"/>
          <w:b/>
          <w:sz w:val="18"/>
          <w:szCs w:val="24"/>
        </w:rPr>
      </w:pPr>
    </w:p>
    <w:p w14:paraId="6AE9A437" w14:textId="77777777" w:rsidR="00BF3214" w:rsidRPr="00AD2A55"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204DC932" w14:textId="77777777" w:rsidR="00983EFD" w:rsidRPr="00F7043C" w:rsidRDefault="00983EFD" w:rsidP="00AD2A55">
      <w:pPr>
        <w:spacing w:after="0" w:line="360" w:lineRule="auto"/>
        <w:jc w:val="center"/>
        <w:rPr>
          <w:rFonts w:ascii="Palatino Linotype" w:hAnsi="Palatino Linotype" w:cs="Arial"/>
          <w:b/>
          <w:sz w:val="18"/>
          <w:szCs w:val="24"/>
        </w:rPr>
      </w:pPr>
    </w:p>
    <w:p w14:paraId="5DF0CCE6" w14:textId="77777777" w:rsidR="009A65FE" w:rsidRPr="00A80539"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9F17675" w14:textId="77777777" w:rsidR="009A65FE" w:rsidRPr="00A80539"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lastRenderedPageBreak/>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724E014" w14:textId="77777777" w:rsidR="00617BF5" w:rsidRDefault="00617BF5" w:rsidP="00AD2A55">
      <w:pPr>
        <w:spacing w:after="0" w:line="360" w:lineRule="auto"/>
        <w:jc w:val="both"/>
        <w:rPr>
          <w:rFonts w:ascii="Palatino Linotype" w:hAnsi="Palatino Linotype" w:cs="Arial"/>
          <w:sz w:val="24"/>
          <w:szCs w:val="24"/>
        </w:rPr>
      </w:pPr>
    </w:p>
    <w:p w14:paraId="7CB52BFD" w14:textId="77777777" w:rsidR="00EE326A" w:rsidRPr="00AD2A55" w:rsidRDefault="00BF3214" w:rsidP="00AD2A55">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00EE326A" w:rsidRPr="00AD2A55">
        <w:rPr>
          <w:rFonts w:ascii="Palatino Linotype" w:hAnsi="Palatino Linotype" w:cs="Arial"/>
          <w:b/>
          <w:sz w:val="24"/>
          <w:szCs w:val="24"/>
        </w:rPr>
        <w:t xml:space="preserve"> De los a</w:t>
      </w:r>
      <w:r w:rsidR="00A17DC4" w:rsidRPr="00AD2A55">
        <w:rPr>
          <w:rFonts w:ascii="Palatino Linotype" w:hAnsi="Palatino Linotype" w:cs="Arial"/>
          <w:b/>
          <w:sz w:val="24"/>
          <w:szCs w:val="24"/>
        </w:rPr>
        <w:t xml:space="preserve">lcances del Recurso de Revisión. </w:t>
      </w:r>
    </w:p>
    <w:p w14:paraId="4D65891D" w14:textId="77777777" w:rsidR="000035B9" w:rsidRPr="00C27225" w:rsidRDefault="00A17DC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BE0077D" w14:textId="77777777" w:rsidR="00F80D24" w:rsidRPr="00C27225" w:rsidRDefault="00F80D24" w:rsidP="00AD2A55">
      <w:pPr>
        <w:autoSpaceDE w:val="0"/>
        <w:autoSpaceDN w:val="0"/>
        <w:adjustRightInd w:val="0"/>
        <w:spacing w:after="0" w:line="360" w:lineRule="auto"/>
        <w:jc w:val="both"/>
        <w:rPr>
          <w:rFonts w:ascii="Palatino Linotype" w:hAnsi="Palatino Linotype" w:cs="Arial"/>
          <w:sz w:val="24"/>
          <w:szCs w:val="24"/>
        </w:rPr>
      </w:pPr>
    </w:p>
    <w:p w14:paraId="6A4B82C5" w14:textId="77777777" w:rsidR="00F80D24" w:rsidRPr="00C27225" w:rsidRDefault="00F80D24" w:rsidP="00F80D24">
      <w:pPr>
        <w:autoSpaceDE w:val="0"/>
        <w:autoSpaceDN w:val="0"/>
        <w:adjustRightInd w:val="0"/>
        <w:spacing w:after="0" w:line="360" w:lineRule="auto"/>
        <w:jc w:val="both"/>
        <w:rPr>
          <w:rFonts w:ascii="Palatino Linotype" w:hAnsi="Palatino Linotype" w:cs="Arial"/>
          <w:b/>
          <w:sz w:val="24"/>
          <w:szCs w:val="24"/>
        </w:rPr>
      </w:pPr>
      <w:r w:rsidRPr="00C27225">
        <w:rPr>
          <w:rFonts w:ascii="Palatino Linotype" w:hAnsi="Palatino Linotype" w:cs="Arial"/>
          <w:b/>
          <w:sz w:val="24"/>
          <w:szCs w:val="24"/>
        </w:rPr>
        <w:t xml:space="preserve">TERCERO. Del estudio de las causas de improcedencia. </w:t>
      </w:r>
    </w:p>
    <w:p w14:paraId="6DE49D39"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lastRenderedPageBreak/>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767095DB"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5831E007" w14:textId="77777777" w:rsidR="00F80D24" w:rsidRPr="00C27225" w:rsidRDefault="00F80D24" w:rsidP="00F80D24">
      <w:pPr>
        <w:spacing w:after="0" w:line="240" w:lineRule="auto"/>
        <w:ind w:left="851" w:right="851"/>
        <w:jc w:val="both"/>
        <w:rPr>
          <w:rFonts w:ascii="Palatino Linotype" w:hAnsi="Palatino Linotype"/>
          <w:b/>
          <w:bCs/>
          <w:i/>
          <w:lang w:eastAsia="es-MX"/>
        </w:rPr>
      </w:pPr>
      <w:r w:rsidRPr="00C2722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0C6C54EC" w14:textId="77777777" w:rsidR="00F80D24" w:rsidRPr="00C27225" w:rsidRDefault="00F80D24" w:rsidP="00F80D24">
      <w:pPr>
        <w:pStyle w:val="Prrafodelista"/>
        <w:autoSpaceDE w:val="0"/>
        <w:autoSpaceDN w:val="0"/>
        <w:adjustRightInd w:val="0"/>
        <w:ind w:left="851" w:right="851"/>
        <w:jc w:val="both"/>
        <w:rPr>
          <w:rFonts w:ascii="Palatino Linotype" w:hAnsi="Palatino Linotype" w:cs="Arial"/>
          <w:sz w:val="22"/>
          <w:szCs w:val="22"/>
        </w:rPr>
      </w:pPr>
      <w:r w:rsidRPr="00C27225">
        <w:rPr>
          <w:rFonts w:ascii="Palatino Linotype" w:hAnsi="Palatino Linotype"/>
          <w:i/>
          <w:sz w:val="22"/>
          <w:szCs w:val="22"/>
        </w:rPr>
        <w:t>Del examen de compatibilidad de los artículos</w:t>
      </w:r>
      <w:r w:rsidRPr="00C27225">
        <w:rPr>
          <w:rStyle w:val="apple-converted-space"/>
          <w:rFonts w:ascii="Palatino Linotype" w:hAnsi="Palatino Linotype"/>
          <w:i/>
          <w:sz w:val="22"/>
          <w:szCs w:val="22"/>
        </w:rPr>
        <w:t> </w:t>
      </w:r>
      <w:hyperlink r:id="rId18" w:history="1">
        <w:r w:rsidRPr="00C27225">
          <w:rPr>
            <w:rStyle w:val="Hipervnculo"/>
            <w:rFonts w:ascii="Palatino Linotype" w:eastAsia="Calibri" w:hAnsi="Palatino Linotype"/>
            <w:i/>
            <w:sz w:val="22"/>
            <w:szCs w:val="22"/>
          </w:rPr>
          <w:t>73 y 74 de la Ley de Amparo</w:t>
        </w:r>
      </w:hyperlink>
      <w:r w:rsidRPr="00C27225">
        <w:rPr>
          <w:rStyle w:val="apple-converted-space"/>
          <w:rFonts w:ascii="Palatino Linotype" w:hAnsi="Palatino Linotype"/>
          <w:i/>
          <w:sz w:val="22"/>
          <w:szCs w:val="22"/>
        </w:rPr>
        <w:t> </w:t>
      </w:r>
      <w:r w:rsidRPr="00C27225">
        <w:rPr>
          <w:rFonts w:ascii="Palatino Linotype" w:hAnsi="Palatino Linotype"/>
          <w:i/>
          <w:sz w:val="22"/>
          <w:szCs w:val="22"/>
        </w:rPr>
        <w:t>con el artículo</w:t>
      </w:r>
      <w:r w:rsidRPr="00C27225">
        <w:rPr>
          <w:rStyle w:val="apple-converted-space"/>
          <w:rFonts w:ascii="Palatino Linotype" w:hAnsi="Palatino Linotype"/>
          <w:i/>
          <w:sz w:val="22"/>
          <w:szCs w:val="22"/>
        </w:rPr>
        <w:t> </w:t>
      </w:r>
      <w:hyperlink r:id="rId19" w:history="1">
        <w:r w:rsidRPr="00C27225">
          <w:rPr>
            <w:rStyle w:val="Hipervnculo"/>
            <w:rFonts w:ascii="Palatino Linotype" w:eastAsia="Calibri" w:hAnsi="Palatino Linotype"/>
            <w:i/>
            <w:sz w:val="22"/>
            <w:szCs w:val="22"/>
          </w:rPr>
          <w:t>25.1 de la Convención Americana sobre Derechos Humanos</w:t>
        </w:r>
      </w:hyperlink>
      <w:r w:rsidRPr="00C27225">
        <w:rPr>
          <w:rStyle w:val="apple-converted-space"/>
          <w:rFonts w:ascii="Palatino Linotype" w:hAnsi="Palatino Linotype"/>
          <w:i/>
          <w:sz w:val="22"/>
          <w:szCs w:val="22"/>
        </w:rPr>
        <w:t> </w:t>
      </w:r>
      <w:r w:rsidRPr="00C2722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C2722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w:t>
      </w:r>
      <w:r w:rsidRPr="00C27225">
        <w:rPr>
          <w:rFonts w:ascii="Palatino Linotype" w:hAnsi="Palatino Linotype"/>
          <w:i/>
          <w:sz w:val="22"/>
          <w:szCs w:val="22"/>
        </w:rPr>
        <w:lastRenderedPageBreak/>
        <w:t>tanto, las indicadas causas de improcedencia y sobreseimiento no son incompatibles con el citado precepto 25.1, pues no impiden decidir sencilla, rápida y efectivamente sobre los derechos fundamentales reclamados como violados dentro del juicio de garantías.</w:t>
      </w:r>
    </w:p>
    <w:p w14:paraId="3302962F" w14:textId="77777777" w:rsidR="00F80D24" w:rsidRPr="00C27225" w:rsidRDefault="00F80D24" w:rsidP="00F80D24">
      <w:pPr>
        <w:pStyle w:val="Prrafodelista"/>
        <w:autoSpaceDE w:val="0"/>
        <w:autoSpaceDN w:val="0"/>
        <w:adjustRightInd w:val="0"/>
        <w:spacing w:line="360" w:lineRule="auto"/>
        <w:ind w:left="0"/>
        <w:jc w:val="both"/>
        <w:rPr>
          <w:rFonts w:ascii="Palatino Linotype" w:hAnsi="Palatino Linotype" w:cs="Arial"/>
        </w:rPr>
      </w:pPr>
    </w:p>
    <w:p w14:paraId="0548689D"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Por lo que una vez que se analizó el expediente en estudio se cae en la cuenta de que no se actualiza ninguna de las casuales a continuación transcritas:</w:t>
      </w:r>
    </w:p>
    <w:p w14:paraId="45E1F2DA" w14:textId="77777777" w:rsidR="00F80D24" w:rsidRPr="00C27225" w:rsidRDefault="00F80D24" w:rsidP="00F80D24">
      <w:pPr>
        <w:pStyle w:val="Prrafodelista"/>
        <w:autoSpaceDE w:val="0"/>
        <w:autoSpaceDN w:val="0"/>
        <w:adjustRightInd w:val="0"/>
        <w:spacing w:line="360" w:lineRule="auto"/>
        <w:ind w:left="0"/>
        <w:jc w:val="both"/>
        <w:rPr>
          <w:rFonts w:ascii="Palatino Linotype" w:hAnsi="Palatino Linotype" w:cs="Arial"/>
        </w:rPr>
      </w:pPr>
    </w:p>
    <w:p w14:paraId="082E684B" w14:textId="77777777" w:rsidR="00F80D24" w:rsidRPr="00C27225" w:rsidRDefault="00F80D24" w:rsidP="00F80D24">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“Artículo 191. El recurso será desechado por improcedente cuando:  </w:t>
      </w:r>
    </w:p>
    <w:p w14:paraId="7763C994" w14:textId="77777777" w:rsidR="00F80D24" w:rsidRPr="00C27225" w:rsidRDefault="00F80D24" w:rsidP="00F80D24">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 Sea extemporáneo por haber transcurrido el plazo establecido en la presente Ley, a partir de la respuesta;  </w:t>
      </w:r>
    </w:p>
    <w:p w14:paraId="4A3925C8" w14:textId="77777777" w:rsidR="00F80D24" w:rsidRPr="00C27225" w:rsidRDefault="00F80D24" w:rsidP="00F80D24">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II. Se esté tramitando ante el Poder Judicial de la Federación algún recurso o medio de defensa interpuesto por el recurrente;  </w:t>
      </w:r>
    </w:p>
    <w:p w14:paraId="0D6B3C9B" w14:textId="77777777" w:rsidR="00F80D24" w:rsidRPr="00C27225" w:rsidRDefault="00F80D24" w:rsidP="00F80D24">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III. No actualice alguno de los supuestos previstos en la presente Ley;  </w:t>
      </w:r>
    </w:p>
    <w:p w14:paraId="6600BCB4" w14:textId="77777777" w:rsidR="00F80D24" w:rsidRPr="00C27225" w:rsidRDefault="00F80D24" w:rsidP="00F80D24">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IV. No se haya desahogado la prevención en los términos establecidos en la presente Ley;  </w:t>
      </w:r>
    </w:p>
    <w:p w14:paraId="455440A6" w14:textId="77777777" w:rsidR="00F80D24" w:rsidRPr="00C27225" w:rsidRDefault="00F80D24" w:rsidP="00F80D24">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V. Se impugne la veracidad de la información proporcionada;  </w:t>
      </w:r>
    </w:p>
    <w:p w14:paraId="4C40F26D" w14:textId="77777777" w:rsidR="00F80D24" w:rsidRPr="00C27225" w:rsidRDefault="00F80D24" w:rsidP="00F80D24">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 xml:space="preserve">VI. Se trate de una consulta, o trámite en específico; y  </w:t>
      </w:r>
    </w:p>
    <w:p w14:paraId="72A11C6E" w14:textId="77777777" w:rsidR="00F80D24" w:rsidRPr="00C27225" w:rsidRDefault="00F80D24" w:rsidP="00F80D24">
      <w:pPr>
        <w:pStyle w:val="Prrafodelista"/>
        <w:autoSpaceDE w:val="0"/>
        <w:autoSpaceDN w:val="0"/>
        <w:adjustRightInd w:val="0"/>
        <w:ind w:right="850"/>
        <w:jc w:val="both"/>
        <w:rPr>
          <w:rFonts w:ascii="Palatino Linotype" w:hAnsi="Palatino Linotype" w:cs="Arial"/>
          <w:i/>
          <w:sz w:val="22"/>
          <w:szCs w:val="22"/>
        </w:rPr>
      </w:pPr>
      <w:r w:rsidRPr="00C27225">
        <w:rPr>
          <w:rFonts w:ascii="Palatino Linotype" w:hAnsi="Palatino Linotype" w:cs="Arial"/>
          <w:i/>
          <w:sz w:val="22"/>
          <w:szCs w:val="22"/>
        </w:rPr>
        <w:t>VII. El recurrente amplíe su solicitud en el recurso de revisión, únicamente respecto de los nuevos contenidos.”</w:t>
      </w:r>
    </w:p>
    <w:p w14:paraId="29CCAA30" w14:textId="77777777" w:rsidR="00F80D24" w:rsidRPr="00C27225" w:rsidRDefault="00F80D24" w:rsidP="00F80D24">
      <w:pPr>
        <w:pStyle w:val="Prrafodelista"/>
        <w:autoSpaceDE w:val="0"/>
        <w:autoSpaceDN w:val="0"/>
        <w:adjustRightInd w:val="0"/>
        <w:spacing w:line="360" w:lineRule="auto"/>
        <w:ind w:right="850"/>
        <w:jc w:val="both"/>
        <w:rPr>
          <w:rFonts w:ascii="Palatino Linotype" w:hAnsi="Palatino Linotype" w:cs="Arial"/>
          <w:i/>
        </w:rPr>
      </w:pPr>
    </w:p>
    <w:p w14:paraId="2BA9C197"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2A7482A4"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52C49DAD"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lastRenderedPageBreak/>
        <w:t xml:space="preserve">“Artículo 180. El recurso de revisión contendrá: </w:t>
      </w:r>
    </w:p>
    <w:p w14:paraId="5BE1D65B"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I. El sujeto obligado ante la cual se presentó la solicitud; </w:t>
      </w:r>
    </w:p>
    <w:p w14:paraId="01E9391A"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II. El nombre del solicitante</w:t>
      </w:r>
      <w:r w:rsidRPr="00C27225">
        <w:rPr>
          <w:rFonts w:ascii="Palatino Linotype" w:hAnsi="Palatino Linotype" w:cs="Arial"/>
          <w:i/>
          <w:szCs w:val="24"/>
        </w:rPr>
        <w:t xml:space="preserve"> que recurre o de su representante y, en su caso, del tercero interesado, así como la dirección o medio que señale para recibir notificaciones; </w:t>
      </w:r>
    </w:p>
    <w:p w14:paraId="6B405E54"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III. El número de folio de respuesta de la solicitud de acceso; </w:t>
      </w:r>
    </w:p>
    <w:p w14:paraId="1F6FAC17"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1A29A43B"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 El acto que se recurre; </w:t>
      </w:r>
    </w:p>
    <w:p w14:paraId="4A8E35E9"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VI. Las razones o motivos de inconformidad; </w:t>
      </w:r>
    </w:p>
    <w:p w14:paraId="4CB71A9D"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VII. La copia de la respuesta que se impugna y, en su caso, de la notificación correspondiente, en el caso de respuesta de la solicitud; y </w:t>
      </w:r>
    </w:p>
    <w:p w14:paraId="2784D340"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VIII. Firma del recurrente, en su caso, cuando se presente por escrito, requisito sin el cual se dará trámite al recurso. </w:t>
      </w:r>
    </w:p>
    <w:p w14:paraId="2DA90C67"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Adicionalmente, se podrán anexar las pruebas y demás elementos que considere procedentes someter a juicio del Instituto. </w:t>
      </w:r>
    </w:p>
    <w:p w14:paraId="494D9034"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 xml:space="preserve">En ningún caso será necesario que el particular ratifique el recurso de revisión interpuesto. </w:t>
      </w:r>
    </w:p>
    <w:p w14:paraId="3FA1EAFD"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En caso de que el recurso se interponga de manera electrónica no será indispensable que contengan los requisitos establecidos en las fracciones II, IV, VII y VIII.”</w:t>
      </w:r>
    </w:p>
    <w:p w14:paraId="41C0CC6B"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p>
    <w:p w14:paraId="1C6EFCEA"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68E960E4" w14:textId="43202DA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w:t>
      </w:r>
      <w:r w:rsidR="002447D8">
        <w:rPr>
          <w:rFonts w:ascii="Palatino Linotype" w:hAnsi="Palatino Linotype" w:cs="Arial"/>
          <w:sz w:val="24"/>
          <w:szCs w:val="24"/>
        </w:rPr>
        <w:t xml:space="preserve"> en la solicitud de información </w:t>
      </w:r>
      <w:hyperlink r:id="rId20" w:history="1">
        <w:r w:rsidR="00693699" w:rsidRPr="00045DF6">
          <w:rPr>
            <w:rFonts w:ascii="Palatino Linotype" w:hAnsi="Palatino Linotype"/>
            <w:b/>
            <w:sz w:val="23"/>
            <w:szCs w:val="23"/>
          </w:rPr>
          <w:t>00923/ATIZARA/IP/2019</w:t>
        </w:r>
      </w:hyperlink>
      <w:r w:rsidR="00693699">
        <w:rPr>
          <w:rFonts w:ascii="Palatino Linotype" w:hAnsi="Palatino Linotype"/>
          <w:b/>
          <w:sz w:val="23"/>
          <w:szCs w:val="23"/>
        </w:rPr>
        <w:t xml:space="preserve">, </w:t>
      </w:r>
      <w:r w:rsidR="00693699">
        <w:rPr>
          <w:rFonts w:ascii="Palatino Linotype" w:hAnsi="Palatino Linotype"/>
          <w:sz w:val="23"/>
          <w:szCs w:val="23"/>
        </w:rPr>
        <w:t>proporcionó el nombre de</w:t>
      </w:r>
      <w:r w:rsidRPr="00C27225">
        <w:rPr>
          <w:rFonts w:ascii="Palatino Linotype" w:hAnsi="Palatino Linotype" w:cs="Arial"/>
          <w:sz w:val="24"/>
          <w:szCs w:val="24"/>
        </w:rPr>
        <w:t xml:space="preserve"> </w:t>
      </w:r>
      <w:r w:rsidR="002447D8">
        <w:rPr>
          <w:rFonts w:ascii="Palatino Linotype" w:hAnsi="Palatino Linotype" w:cs="Arial"/>
          <w:b/>
          <w:sz w:val="24"/>
          <w:szCs w:val="24"/>
        </w:rPr>
        <w:t>Luis</w:t>
      </w:r>
      <w:r w:rsidR="00693699">
        <w:rPr>
          <w:rFonts w:ascii="Palatino Linotype" w:hAnsi="Palatino Linotype" w:cs="Arial"/>
          <w:sz w:val="24"/>
          <w:szCs w:val="24"/>
        </w:rPr>
        <w:t xml:space="preserve"> y en la solicitud </w:t>
      </w:r>
      <w:hyperlink r:id="rId21" w:history="1">
        <w:r w:rsidR="00693699" w:rsidRPr="00045DF6">
          <w:rPr>
            <w:rFonts w:ascii="Palatino Linotype" w:hAnsi="Palatino Linotype"/>
            <w:b/>
            <w:sz w:val="23"/>
            <w:szCs w:val="23"/>
          </w:rPr>
          <w:t>00961/ATIZARA/IP/2019</w:t>
        </w:r>
      </w:hyperlink>
      <w:r w:rsidR="00693699">
        <w:rPr>
          <w:rFonts w:ascii="Palatino Linotype" w:hAnsi="Palatino Linotype"/>
          <w:b/>
          <w:sz w:val="23"/>
          <w:szCs w:val="23"/>
        </w:rPr>
        <w:t xml:space="preserve">, </w:t>
      </w:r>
      <w:r w:rsidR="00693699">
        <w:rPr>
          <w:rFonts w:ascii="Palatino Linotype" w:hAnsi="Palatino Linotype"/>
          <w:sz w:val="23"/>
          <w:szCs w:val="23"/>
        </w:rPr>
        <w:t xml:space="preserve"> solicitud que fue suscrita mediante la Plataforma Nacional de Transparencia se le asignó el nombre de </w:t>
      </w:r>
      <w:r w:rsidR="00693699" w:rsidRPr="00693699">
        <w:rPr>
          <w:rFonts w:ascii="Palatino Linotype" w:hAnsi="Palatino Linotype"/>
          <w:b/>
          <w:sz w:val="23"/>
          <w:szCs w:val="23"/>
        </w:rPr>
        <w:t>Miguel</w:t>
      </w:r>
      <w:r w:rsidR="00693699">
        <w:rPr>
          <w:rFonts w:ascii="Palatino Linotype" w:hAnsi="Palatino Linotype"/>
          <w:b/>
          <w:sz w:val="23"/>
          <w:szCs w:val="23"/>
        </w:rPr>
        <w:t xml:space="preserve">, </w:t>
      </w:r>
      <w:r w:rsidR="00693699">
        <w:rPr>
          <w:rFonts w:ascii="Palatino Linotype" w:hAnsi="Palatino Linotype"/>
          <w:sz w:val="23"/>
          <w:szCs w:val="23"/>
        </w:rPr>
        <w:t xml:space="preserve">no obstante en los recursos de revisión se anotó en ambos recursos de revisión el nombre de </w:t>
      </w:r>
      <w:r w:rsidR="00693699" w:rsidRPr="00693699">
        <w:rPr>
          <w:rFonts w:ascii="Palatino Linotype" w:hAnsi="Palatino Linotype"/>
          <w:b/>
          <w:sz w:val="23"/>
          <w:szCs w:val="23"/>
        </w:rPr>
        <w:t>Luis</w:t>
      </w:r>
      <w:r w:rsidR="00693699">
        <w:rPr>
          <w:rFonts w:ascii="Palatino Linotype" w:hAnsi="Palatino Linotype"/>
          <w:sz w:val="23"/>
          <w:szCs w:val="23"/>
        </w:rPr>
        <w:t>,</w:t>
      </w:r>
      <w:r w:rsidRPr="00C27225">
        <w:rPr>
          <w:rFonts w:ascii="Palatino Linotype" w:hAnsi="Palatino Linotype" w:cs="Arial"/>
          <w:sz w:val="24"/>
          <w:szCs w:val="24"/>
        </w:rPr>
        <w:t xml:space="preserve"> por lo que no tiene certeza sobre su identidad, lo que en estricto sentido, no se </w:t>
      </w:r>
      <w:r w:rsidRPr="00C27225">
        <w:rPr>
          <w:rFonts w:ascii="Palatino Linotype" w:hAnsi="Palatino Linotype" w:cs="Arial"/>
          <w:sz w:val="24"/>
          <w:szCs w:val="24"/>
        </w:rPr>
        <w:lastRenderedPageBreak/>
        <w:t>colmarían los requisitos establecidos en el citado artículo 180 de la Ley de Transparencia.</w:t>
      </w:r>
    </w:p>
    <w:p w14:paraId="5C36FA65"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4430E04A"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14:paraId="22194A6E"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3F4925BE"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7439C44F"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672D062E" w14:textId="77777777" w:rsidR="00F80D24" w:rsidRPr="00C27225" w:rsidRDefault="00F80D24" w:rsidP="00F80D24">
      <w:pPr>
        <w:autoSpaceDE w:val="0"/>
        <w:autoSpaceDN w:val="0"/>
        <w:adjustRightInd w:val="0"/>
        <w:spacing w:after="0" w:line="240" w:lineRule="auto"/>
        <w:jc w:val="center"/>
        <w:rPr>
          <w:rFonts w:ascii="Palatino Linotype" w:hAnsi="Palatino Linotype" w:cs="Arial"/>
          <w:b/>
          <w:i/>
        </w:rPr>
      </w:pPr>
      <w:r w:rsidRPr="00C27225">
        <w:rPr>
          <w:rFonts w:ascii="Palatino Linotype" w:hAnsi="Palatino Linotype" w:cs="Arial"/>
          <w:b/>
          <w:i/>
        </w:rPr>
        <w:t>Constitución Política de los Estados Unidos Mexicanos</w:t>
      </w:r>
    </w:p>
    <w:p w14:paraId="4552F9BD" w14:textId="77777777" w:rsidR="00F80D24" w:rsidRPr="00C27225" w:rsidRDefault="00F80D24" w:rsidP="00F80D24">
      <w:pPr>
        <w:autoSpaceDE w:val="0"/>
        <w:autoSpaceDN w:val="0"/>
        <w:adjustRightInd w:val="0"/>
        <w:spacing w:after="0" w:line="240" w:lineRule="auto"/>
        <w:jc w:val="both"/>
        <w:rPr>
          <w:rFonts w:ascii="Palatino Linotype" w:hAnsi="Palatino Linotype" w:cs="Arial"/>
        </w:rPr>
      </w:pPr>
    </w:p>
    <w:p w14:paraId="1B439823"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rPr>
      </w:pPr>
      <w:r w:rsidRPr="00C27225">
        <w:rPr>
          <w:rFonts w:ascii="Palatino Linotype" w:hAnsi="Palatino Linotype" w:cs="Arial"/>
          <w:i/>
        </w:rPr>
        <w:t>“</w:t>
      </w:r>
      <w:r w:rsidRPr="00C27225">
        <w:rPr>
          <w:rFonts w:ascii="Palatino Linotype" w:hAnsi="Palatino Linotype" w:cs="Arial"/>
          <w:b/>
          <w:i/>
        </w:rPr>
        <w:t>Artículo 6o</w:t>
      </w:r>
      <w:r w:rsidRPr="00C27225">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C27225">
        <w:rPr>
          <w:rFonts w:ascii="Palatino Linotype" w:hAnsi="Palatino Linotype" w:cs="Arial"/>
          <w:i/>
        </w:rPr>
        <w:lastRenderedPageBreak/>
        <w:t xml:space="preserve">ejercido en los términos dispuestos por la ley. El derecho a la información será garantizado por el Estado. </w:t>
      </w:r>
    </w:p>
    <w:p w14:paraId="0B302D57"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5248260A"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Para efectos de lo dispuesto en el presente artículo se observará lo siguiente:</w:t>
      </w:r>
    </w:p>
    <w:p w14:paraId="34E839C1"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A</w:t>
      </w:r>
      <w:r w:rsidRPr="00C27225">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4BFC7F13"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I</w:t>
      </w:r>
      <w:r w:rsidRPr="00C27225">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A3CD33"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p>
    <w:p w14:paraId="1703FA71"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III.</w:t>
      </w:r>
      <w:r w:rsidRPr="00C27225">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0EAB7D85"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p>
    <w:p w14:paraId="63FB2132"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V</w:t>
      </w:r>
      <w:r w:rsidRPr="00C27225">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43558C0"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b/>
          <w:i/>
          <w:szCs w:val="24"/>
        </w:rPr>
        <w:t>VI.</w:t>
      </w:r>
      <w:r w:rsidRPr="00C27225">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7D9A9291"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p>
    <w:p w14:paraId="2DF5B632"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La ley establecerá aquella información que se considere reservada o confidencial.</w:t>
      </w:r>
    </w:p>
    <w:p w14:paraId="465B56D5"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p>
    <w:p w14:paraId="391F0BD6"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7715DE24"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Por otra parte, del contenido del artículo 1 de la Constitución Política de los Estados Unidos Mexicanos, se destaca lo siguiente:</w:t>
      </w:r>
    </w:p>
    <w:p w14:paraId="1CF7FD45"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70BC1302"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w:t>
      </w:r>
      <w:r w:rsidRPr="00C27225">
        <w:rPr>
          <w:rFonts w:ascii="Palatino Linotype" w:hAnsi="Palatino Linotype" w:cs="Arial"/>
          <w:b/>
          <w:i/>
          <w:szCs w:val="24"/>
        </w:rPr>
        <w:t>Artículo 1o.</w:t>
      </w:r>
      <w:r w:rsidRPr="00C27225">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A3236D9"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736F1E3C"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8E7EA4C"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44141AE2"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2582F8F"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1C256A87"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62746DE5"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27A8D484" w14:textId="77777777" w:rsidR="00F80D24" w:rsidRPr="00C27225" w:rsidRDefault="00F80D24" w:rsidP="00F80D24">
      <w:pPr>
        <w:autoSpaceDE w:val="0"/>
        <w:autoSpaceDN w:val="0"/>
        <w:adjustRightInd w:val="0"/>
        <w:spacing w:after="0" w:line="240" w:lineRule="auto"/>
        <w:ind w:left="567" w:right="567"/>
        <w:jc w:val="both"/>
        <w:rPr>
          <w:rFonts w:ascii="Palatino Linotype" w:hAnsi="Palatino Linotype" w:cs="Arial"/>
          <w:i/>
          <w:szCs w:val="24"/>
        </w:rPr>
      </w:pPr>
      <w:r w:rsidRPr="00C27225">
        <w:rPr>
          <w:rFonts w:ascii="Palatino Linotype" w:hAnsi="Palatino Linotype" w:cs="Arial"/>
          <w:i/>
          <w:szCs w:val="24"/>
        </w:rPr>
        <w:lastRenderedPageBreak/>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2ED9C21"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408B5F1A"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3DCC3C5E"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5F34A668"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01E0CFD5"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p>
    <w:p w14:paraId="2891CF02"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lastRenderedPageBreak/>
        <w:t>En consecuencia, dado lo expuesto y fundado con anterioridad, se estima que el requisito relativo al nombre del recurrente no constituye un presupuesto indispensable de procedibilidad de los recursos de revisión.</w:t>
      </w:r>
    </w:p>
    <w:p w14:paraId="7CBF5525" w14:textId="77777777" w:rsidR="00F80D24" w:rsidRPr="006A210E" w:rsidRDefault="00F80D24" w:rsidP="00F80D24">
      <w:pPr>
        <w:autoSpaceDE w:val="0"/>
        <w:autoSpaceDN w:val="0"/>
        <w:adjustRightInd w:val="0"/>
        <w:spacing w:after="0" w:line="360" w:lineRule="auto"/>
        <w:jc w:val="both"/>
        <w:rPr>
          <w:rFonts w:ascii="Palatino Linotype" w:hAnsi="Palatino Linotype" w:cs="Arial"/>
          <w:sz w:val="20"/>
          <w:szCs w:val="24"/>
        </w:rPr>
      </w:pPr>
    </w:p>
    <w:p w14:paraId="53325FFB" w14:textId="77777777" w:rsidR="00F80D24" w:rsidRPr="00C27225" w:rsidRDefault="00F80D24" w:rsidP="00F80D24">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4E98FD9E" w14:textId="77777777" w:rsidR="00F80D24" w:rsidRPr="006A210E" w:rsidRDefault="00F80D24" w:rsidP="00F80D24">
      <w:pPr>
        <w:autoSpaceDE w:val="0"/>
        <w:autoSpaceDN w:val="0"/>
        <w:adjustRightInd w:val="0"/>
        <w:spacing w:after="0" w:line="360" w:lineRule="auto"/>
        <w:jc w:val="both"/>
        <w:rPr>
          <w:rFonts w:ascii="Palatino Linotype" w:hAnsi="Palatino Linotype" w:cs="Arial"/>
          <w:szCs w:val="24"/>
        </w:rPr>
      </w:pPr>
    </w:p>
    <w:p w14:paraId="5E4683A4" w14:textId="77777777" w:rsidR="00F80D24" w:rsidRDefault="00F80D24" w:rsidP="00F80D24">
      <w:pPr>
        <w:pStyle w:val="Prrafodelista"/>
        <w:autoSpaceDE w:val="0"/>
        <w:autoSpaceDN w:val="0"/>
        <w:adjustRightInd w:val="0"/>
        <w:spacing w:line="360" w:lineRule="auto"/>
        <w:ind w:left="0"/>
        <w:jc w:val="both"/>
        <w:rPr>
          <w:rFonts w:ascii="Palatino Linotype" w:hAnsi="Palatino Linotype" w:cs="Arial"/>
        </w:rPr>
      </w:pPr>
      <w:r w:rsidRPr="00C2722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645135AD" w14:textId="77777777" w:rsidR="0032679F" w:rsidRPr="006A210E" w:rsidRDefault="0032679F" w:rsidP="00AD2A55">
      <w:pPr>
        <w:pStyle w:val="Prrafodelista"/>
        <w:autoSpaceDE w:val="0"/>
        <w:autoSpaceDN w:val="0"/>
        <w:adjustRightInd w:val="0"/>
        <w:spacing w:line="360" w:lineRule="auto"/>
        <w:ind w:left="0"/>
        <w:jc w:val="both"/>
        <w:rPr>
          <w:rFonts w:ascii="Palatino Linotype" w:hAnsi="Palatino Linotype" w:cs="Arial"/>
          <w:sz w:val="20"/>
        </w:rPr>
      </w:pPr>
    </w:p>
    <w:p w14:paraId="31BD7065" w14:textId="77777777" w:rsidR="006571D2" w:rsidRDefault="00BF3214" w:rsidP="00AD2A55">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w:t>
      </w:r>
      <w:r w:rsidR="006571D2" w:rsidRPr="0083246C">
        <w:rPr>
          <w:rFonts w:ascii="Palatino Linotype" w:hAnsi="Palatino Linotype" w:cs="Arial"/>
          <w:b/>
        </w:rPr>
        <w:t>Del e</w:t>
      </w:r>
      <w:r w:rsidRPr="0083246C">
        <w:rPr>
          <w:rFonts w:ascii="Palatino Linotype" w:hAnsi="Palatino Linotype" w:cs="Arial"/>
          <w:b/>
        </w:rPr>
        <w:t xml:space="preserve">studio </w:t>
      </w:r>
      <w:r w:rsidR="008958C8" w:rsidRPr="0083246C">
        <w:rPr>
          <w:rFonts w:ascii="Palatino Linotype" w:hAnsi="Palatino Linotype" w:cs="Arial"/>
          <w:b/>
        </w:rPr>
        <w:t>y resolución del asunto</w:t>
      </w:r>
      <w:r w:rsidRPr="0083246C">
        <w:rPr>
          <w:rFonts w:ascii="Palatino Linotype" w:hAnsi="Palatino Linotype" w:cs="Arial"/>
          <w:b/>
        </w:rPr>
        <w:t>.</w:t>
      </w:r>
      <w:r w:rsidRPr="00AD2A55">
        <w:rPr>
          <w:rFonts w:ascii="Palatino Linotype" w:hAnsi="Palatino Linotype" w:cs="Arial"/>
        </w:rPr>
        <w:t xml:space="preserve"> </w:t>
      </w:r>
    </w:p>
    <w:p w14:paraId="395B2B83" w14:textId="1FACD751" w:rsidR="00693699" w:rsidRDefault="00693699" w:rsidP="0069369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w:t>
      </w:r>
      <w:r>
        <w:rPr>
          <w:rFonts w:ascii="Palatino Linotype" w:hAnsi="Palatino Linotype" w:cs="Arial"/>
          <w:sz w:val="24"/>
          <w:szCs w:val="24"/>
        </w:rPr>
        <w:t xml:space="preserve"> </w:t>
      </w:r>
      <w:r w:rsidRPr="00AD2A55">
        <w:rPr>
          <w:rFonts w:ascii="Palatino Linotype" w:hAnsi="Palatino Linotype" w:cs="Arial"/>
          <w:sz w:val="24"/>
          <w:szCs w:val="24"/>
        </w:rPr>
        <w:t>l</w:t>
      </w:r>
      <w:r>
        <w:rPr>
          <w:rFonts w:ascii="Palatino Linotype" w:hAnsi="Palatino Linotype" w:cs="Arial"/>
          <w:sz w:val="24"/>
          <w:szCs w:val="24"/>
        </w:rPr>
        <w:t>os</w:t>
      </w:r>
      <w:r w:rsidRPr="00AD2A55">
        <w:rPr>
          <w:rFonts w:ascii="Palatino Linotype" w:hAnsi="Palatino Linotype" w:cs="Arial"/>
          <w:sz w:val="24"/>
          <w:szCs w:val="24"/>
        </w:rPr>
        <w:t xml:space="preserve"> presente</w:t>
      </w:r>
      <w:r>
        <w:rPr>
          <w:rFonts w:ascii="Palatino Linotype" w:hAnsi="Palatino Linotype" w:cs="Arial"/>
          <w:sz w:val="24"/>
          <w:szCs w:val="24"/>
        </w:rPr>
        <w:t>s</w:t>
      </w:r>
      <w:r w:rsidRPr="00AD2A55">
        <w:rPr>
          <w:rFonts w:ascii="Palatino Linotype" w:hAnsi="Palatino Linotype" w:cs="Arial"/>
          <w:sz w:val="24"/>
          <w:szCs w:val="24"/>
        </w:rPr>
        <w:t xml:space="preserve"> recurso</w:t>
      </w:r>
      <w:r>
        <w:rPr>
          <w:rFonts w:ascii="Palatino Linotype" w:hAnsi="Palatino Linotype" w:cs="Arial"/>
          <w:sz w:val="24"/>
          <w:szCs w:val="24"/>
        </w:rPr>
        <w:t>s</w:t>
      </w:r>
      <w:r w:rsidRPr="00AD2A55">
        <w:rPr>
          <w:rFonts w:ascii="Palatino Linotype" w:hAnsi="Palatino Linotype" w:cs="Arial"/>
          <w:sz w:val="24"/>
          <w:szCs w:val="24"/>
        </w:rPr>
        <w:t>, así como al contenido íntegro d</w:t>
      </w:r>
      <w:r>
        <w:rPr>
          <w:rFonts w:ascii="Palatino Linotype" w:hAnsi="Palatino Linotype" w:cs="Arial"/>
          <w:sz w:val="24"/>
          <w:szCs w:val="24"/>
        </w:rPr>
        <w:t xml:space="preserve">e las actuaciones que obran en </w:t>
      </w:r>
      <w:r w:rsidRPr="00AD2A55">
        <w:rPr>
          <w:rFonts w:ascii="Palatino Linotype" w:hAnsi="Palatino Linotype" w:cs="Arial"/>
          <w:sz w:val="24"/>
          <w:szCs w:val="24"/>
        </w:rPr>
        <w:t>l</w:t>
      </w:r>
      <w:r>
        <w:rPr>
          <w:rFonts w:ascii="Palatino Linotype" w:hAnsi="Palatino Linotype" w:cs="Arial"/>
          <w:sz w:val="24"/>
          <w:szCs w:val="24"/>
        </w:rPr>
        <w:t>os</w:t>
      </w:r>
      <w:r w:rsidRPr="00AD2A55">
        <w:rPr>
          <w:rFonts w:ascii="Palatino Linotype" w:hAnsi="Palatino Linotype" w:cs="Arial"/>
          <w:sz w:val="24"/>
          <w:szCs w:val="24"/>
        </w:rPr>
        <w:t xml:space="preserve"> expediente</w:t>
      </w:r>
      <w:r>
        <w:rPr>
          <w:rFonts w:ascii="Palatino Linotype" w:hAnsi="Palatino Linotype" w:cs="Arial"/>
          <w:sz w:val="24"/>
          <w:szCs w:val="24"/>
        </w:rPr>
        <w:t>s</w:t>
      </w:r>
      <w:r w:rsidRPr="00AD2A55">
        <w:rPr>
          <w:rFonts w:ascii="Palatino Linotype" w:hAnsi="Palatino Linotype" w:cs="Arial"/>
          <w:sz w:val="24"/>
          <w:szCs w:val="24"/>
        </w:rPr>
        <w:t xml:space="preserve"> electrónico</w:t>
      </w:r>
      <w:r>
        <w:rPr>
          <w:rFonts w:ascii="Palatino Linotype" w:hAnsi="Palatino Linotype" w:cs="Arial"/>
          <w:sz w:val="24"/>
          <w:szCs w:val="24"/>
        </w:rPr>
        <w:t>s</w:t>
      </w:r>
      <w:r w:rsidRPr="00AD2A55">
        <w:rPr>
          <w:rFonts w:ascii="Palatino Linotype" w:hAnsi="Palatino Linotype" w:cs="Arial"/>
          <w:sz w:val="24"/>
          <w:szCs w:val="24"/>
        </w:rPr>
        <w:t>,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9A11BD9" w14:textId="77777777" w:rsidR="00693699" w:rsidRDefault="00693699" w:rsidP="00693699">
      <w:pPr>
        <w:autoSpaceDE w:val="0"/>
        <w:autoSpaceDN w:val="0"/>
        <w:adjustRightInd w:val="0"/>
        <w:spacing w:after="0" w:line="360" w:lineRule="auto"/>
        <w:jc w:val="both"/>
        <w:rPr>
          <w:rFonts w:ascii="Palatino Linotype" w:hAnsi="Palatino Linotype" w:cs="Arial"/>
          <w:sz w:val="24"/>
          <w:szCs w:val="24"/>
        </w:rPr>
      </w:pPr>
    </w:p>
    <w:p w14:paraId="34B65D2D" w14:textId="01355C4C" w:rsidR="00693699" w:rsidRDefault="00693699" w:rsidP="00693699">
      <w:pPr>
        <w:tabs>
          <w:tab w:val="left" w:pos="709"/>
        </w:tabs>
        <w:spacing w:after="0" w:line="360" w:lineRule="auto"/>
        <w:jc w:val="both"/>
        <w:rPr>
          <w:rFonts w:ascii="Palatino Linotype" w:hAnsi="Palatino Linotype"/>
          <w:sz w:val="24"/>
          <w:szCs w:val="24"/>
        </w:rPr>
      </w:pPr>
      <w:r w:rsidRPr="002D0BE2">
        <w:rPr>
          <w:rFonts w:ascii="Palatino Linotype" w:hAnsi="Palatino Linotype" w:cs="Arial"/>
          <w:sz w:val="24"/>
          <w:szCs w:val="24"/>
        </w:rPr>
        <w:lastRenderedPageBreak/>
        <w:t xml:space="preserve">Con el propósito de realizar un mejor proveer por parte de este Órgano Garante, es conveniente </w:t>
      </w:r>
      <w:r w:rsidRPr="002D0BE2">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w:t>
      </w:r>
      <w:r>
        <w:rPr>
          <w:rFonts w:ascii="Palatino Linotype" w:hAnsi="Palatino Linotype"/>
          <w:sz w:val="24"/>
          <w:szCs w:val="24"/>
        </w:rPr>
        <w:t xml:space="preserve"> los </w:t>
      </w:r>
      <w:r w:rsidRPr="002D0BE2">
        <w:rPr>
          <w:rFonts w:ascii="Palatino Linotype" w:hAnsi="Palatino Linotype"/>
          <w:sz w:val="24"/>
          <w:szCs w:val="24"/>
        </w:rPr>
        <w:t>recurso</w:t>
      </w:r>
      <w:r>
        <w:rPr>
          <w:rFonts w:ascii="Palatino Linotype" w:hAnsi="Palatino Linotype"/>
          <w:sz w:val="24"/>
          <w:szCs w:val="24"/>
        </w:rPr>
        <w:t>s</w:t>
      </w:r>
      <w:r w:rsidRPr="002D0BE2">
        <w:rPr>
          <w:rFonts w:ascii="Palatino Linotype" w:hAnsi="Palatino Linotype"/>
          <w:sz w:val="24"/>
          <w:szCs w:val="24"/>
        </w:rPr>
        <w:t xml:space="preserve"> de revisión ante este Órgano Garante.</w:t>
      </w:r>
    </w:p>
    <w:p w14:paraId="77227260" w14:textId="77777777" w:rsidR="00693699" w:rsidRPr="006A210E" w:rsidRDefault="00693699" w:rsidP="00693699">
      <w:pPr>
        <w:tabs>
          <w:tab w:val="left" w:pos="709"/>
        </w:tabs>
        <w:spacing w:after="0" w:line="360" w:lineRule="auto"/>
        <w:jc w:val="both"/>
        <w:rPr>
          <w:rFonts w:ascii="Palatino Linotype" w:hAnsi="Palatino Linotype"/>
          <w:szCs w:val="24"/>
        </w:rPr>
      </w:pPr>
    </w:p>
    <w:p w14:paraId="7F8AB180" w14:textId="511C703A" w:rsidR="00693699" w:rsidRDefault="00693699" w:rsidP="00693699">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Cabe señalar que se analizara por separado cada uno de los recursos de revisión, por contener información que aunque procede la acumulación, se trata de información de diversa naturaleza.</w:t>
      </w:r>
    </w:p>
    <w:p w14:paraId="53215F3D" w14:textId="77777777" w:rsidR="00693699" w:rsidRPr="006A210E" w:rsidRDefault="00693699" w:rsidP="00693699">
      <w:pPr>
        <w:tabs>
          <w:tab w:val="left" w:pos="709"/>
        </w:tabs>
        <w:spacing w:after="0" w:line="360" w:lineRule="auto"/>
        <w:jc w:val="both"/>
        <w:rPr>
          <w:rFonts w:ascii="Palatino Linotype" w:hAnsi="Palatino Linotype"/>
          <w:sz w:val="14"/>
          <w:szCs w:val="24"/>
        </w:rPr>
      </w:pPr>
    </w:p>
    <w:p w14:paraId="5DC52363" w14:textId="43E1A467" w:rsidR="00693699" w:rsidRDefault="00693699" w:rsidP="006A210E">
      <w:pPr>
        <w:tabs>
          <w:tab w:val="left" w:pos="709"/>
        </w:tabs>
        <w:spacing w:after="0" w:line="360" w:lineRule="auto"/>
        <w:jc w:val="both"/>
        <w:rPr>
          <w:rFonts w:ascii="Palatino Linotype" w:hAnsi="Palatino Linotype" w:cs="Arial"/>
          <w:sz w:val="24"/>
          <w:szCs w:val="24"/>
        </w:rPr>
      </w:pPr>
      <w:r w:rsidRPr="002D0BE2">
        <w:rPr>
          <w:rFonts w:ascii="Palatino Linotype" w:hAnsi="Palatino Linotype"/>
          <w:sz w:val="24"/>
          <w:szCs w:val="24"/>
        </w:rPr>
        <w:t>Así, tenemos en un primer plano de estudio el texto de la solicitud de información, que</w:t>
      </w:r>
      <w:r>
        <w:rPr>
          <w:rFonts w:ascii="Palatino Linotype" w:hAnsi="Palatino Linotype"/>
          <w:sz w:val="24"/>
          <w:szCs w:val="24"/>
        </w:rPr>
        <w:t xml:space="preserve"> fue plasmada por el Recur</w:t>
      </w:r>
      <w:r w:rsidRPr="00693699">
        <w:rPr>
          <w:rFonts w:ascii="Palatino Linotype" w:hAnsi="Palatino Linotype"/>
          <w:sz w:val="24"/>
          <w:szCs w:val="24"/>
        </w:rPr>
        <w:t xml:space="preserve">rente, en relación al recurso de revisión </w:t>
      </w:r>
      <w:r w:rsidRPr="00693699">
        <w:rPr>
          <w:rFonts w:ascii="Palatino Linotype" w:hAnsi="Palatino Linotype"/>
          <w:b/>
          <w:sz w:val="24"/>
          <w:szCs w:val="24"/>
          <w:u w:val="single"/>
        </w:rPr>
        <w:t>00535/INFOEM/IP/RR/2019</w:t>
      </w:r>
      <w:r w:rsidRPr="00693699">
        <w:rPr>
          <w:rFonts w:ascii="Palatino Linotype" w:hAnsi="Palatino Linotype"/>
          <w:sz w:val="24"/>
          <w:szCs w:val="24"/>
        </w:rPr>
        <w:t>, en los términos siguientes:</w:t>
      </w:r>
      <w:r w:rsidRPr="00693699">
        <w:rPr>
          <w:rFonts w:ascii="Palatino Linotype" w:hAnsi="Palatino Linotype" w:cs="Arial"/>
          <w:i/>
          <w:sz w:val="24"/>
          <w:szCs w:val="24"/>
        </w:rPr>
        <w:t>“</w:t>
      </w:r>
      <w:r w:rsidRPr="00693699">
        <w:rPr>
          <w:rFonts w:ascii="Palatino Linotype" w:hAnsi="Palatino Linotype"/>
          <w:i/>
          <w:sz w:val="24"/>
          <w:szCs w:val="24"/>
        </w:rPr>
        <w:t>¿Cuál será el costo del Puente Vehicular que están construyendo en San Mateo y Lomas de la hacienda? ¿Se hará con recursos del Ayuntamiento o se recurrirá a financiamiento? En su caso ¿Con qué recursos y a cuento tiempo se cubrirá el costo total de la obra? Hasta el día de hoy ¿A cuánto asciende el gasto? ¿Con qué recursos de ha pagado?</w:t>
      </w:r>
      <w:r w:rsidRPr="00693699">
        <w:rPr>
          <w:rFonts w:ascii="Palatino Linotype" w:hAnsi="Palatino Linotype"/>
          <w:i/>
          <w:color w:val="000000"/>
          <w:sz w:val="24"/>
          <w:szCs w:val="24"/>
        </w:rPr>
        <w:t>”(Sic).</w:t>
      </w:r>
      <w:r>
        <w:rPr>
          <w:rFonts w:ascii="Palatino Linotype" w:hAnsi="Palatino Linotype"/>
          <w:i/>
          <w:color w:val="000000"/>
          <w:sz w:val="24"/>
          <w:szCs w:val="24"/>
        </w:rPr>
        <w:t xml:space="preserve"> </w:t>
      </w:r>
      <w:r>
        <w:rPr>
          <w:rFonts w:ascii="Palatino Linotype" w:hAnsi="Palatino Linotype"/>
          <w:color w:val="000000"/>
          <w:sz w:val="24"/>
          <w:szCs w:val="24"/>
        </w:rPr>
        <w:t xml:space="preserve">En respuesta el Sujeto Obligado remitió un acuerdo de clasificación como reservada, respecto de la información solicitada pues </w:t>
      </w:r>
      <w:r w:rsidR="006A210E">
        <w:rPr>
          <w:rFonts w:ascii="Palatino Linotype" w:hAnsi="Palatino Linotype"/>
          <w:color w:val="000000"/>
          <w:sz w:val="24"/>
          <w:szCs w:val="24"/>
        </w:rPr>
        <w:t xml:space="preserve">notifica </w:t>
      </w:r>
      <w:r>
        <w:rPr>
          <w:rFonts w:ascii="Palatino Linotype" w:hAnsi="Palatino Linotype"/>
          <w:color w:val="000000"/>
          <w:sz w:val="24"/>
          <w:szCs w:val="24"/>
        </w:rPr>
        <w:t xml:space="preserve">que </w:t>
      </w:r>
      <w:r w:rsidR="006A210E">
        <w:rPr>
          <w:rFonts w:ascii="Palatino Linotype" w:hAnsi="Palatino Linotype"/>
          <w:color w:val="000000"/>
          <w:sz w:val="24"/>
          <w:szCs w:val="24"/>
        </w:rPr>
        <w:t xml:space="preserve">la </w:t>
      </w:r>
      <w:r w:rsidR="006A210E">
        <w:rPr>
          <w:rFonts w:ascii="Palatino Linotype" w:hAnsi="Palatino Linotype" w:cs="Arial"/>
          <w:sz w:val="24"/>
          <w:szCs w:val="24"/>
        </w:rPr>
        <w:t>información se encuentra reservada en virtud de que guarda relación directa en un juicio de garantías (Juicio de Amparo 1289/2019/III), misma que establece el precepto de restricción de la información, relacionada con los procedimientos judiciales y administrativos en tanto no hayan quedado firmes.</w:t>
      </w:r>
    </w:p>
    <w:p w14:paraId="426CEB92" w14:textId="77777777" w:rsidR="006A210E" w:rsidRDefault="006A210E" w:rsidP="006A210E">
      <w:pPr>
        <w:tabs>
          <w:tab w:val="left" w:pos="709"/>
        </w:tabs>
        <w:spacing w:after="0" w:line="360" w:lineRule="auto"/>
        <w:jc w:val="both"/>
        <w:rPr>
          <w:rFonts w:ascii="Palatino Linotype" w:hAnsi="Palatino Linotype" w:cs="Arial"/>
          <w:sz w:val="24"/>
          <w:szCs w:val="24"/>
        </w:rPr>
      </w:pPr>
    </w:p>
    <w:p w14:paraId="679605F2" w14:textId="48A9A717" w:rsidR="006A210E" w:rsidRDefault="006A210E" w:rsidP="006A210E">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En este sentido el estudio versará en determinar si el acuerdo de clasificación cuenta con los parámetros necesarios para actualizar las hipótesis referidas en el artículo 140</w:t>
      </w:r>
      <w:r>
        <w:rPr>
          <w:rStyle w:val="Refdenotaalpie"/>
          <w:rFonts w:ascii="Palatino Linotype" w:hAnsi="Palatino Linotype" w:cs="Arial"/>
          <w:sz w:val="24"/>
          <w:szCs w:val="24"/>
        </w:rPr>
        <w:footnoteReference w:id="1"/>
      </w:r>
      <w:r>
        <w:rPr>
          <w:rFonts w:ascii="Palatino Linotype" w:hAnsi="Palatino Linotype" w:cs="Arial"/>
          <w:sz w:val="24"/>
          <w:szCs w:val="24"/>
        </w:rPr>
        <w:t xml:space="preserve"> de la Ley de Transparencia y Acceso a la Información Pública del Estado de México y Municipios.</w:t>
      </w:r>
    </w:p>
    <w:p w14:paraId="159D2539" w14:textId="77777777" w:rsidR="006A210E" w:rsidRPr="006A210E" w:rsidRDefault="006A210E" w:rsidP="006A210E">
      <w:pPr>
        <w:tabs>
          <w:tab w:val="left" w:pos="709"/>
        </w:tabs>
        <w:spacing w:after="0" w:line="360" w:lineRule="auto"/>
        <w:jc w:val="both"/>
        <w:rPr>
          <w:rFonts w:ascii="Palatino Linotype" w:hAnsi="Palatino Linotype" w:cs="Arial"/>
          <w:sz w:val="18"/>
          <w:szCs w:val="24"/>
        </w:rPr>
      </w:pPr>
    </w:p>
    <w:p w14:paraId="2F7BFDB7" w14:textId="42C11F96" w:rsidR="006A210E" w:rsidRDefault="006A210E" w:rsidP="006A210E">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este caso en concreto el acuerdo que notifico el Sujeto Obligado, se muestra </w:t>
      </w:r>
    </w:p>
    <w:p w14:paraId="51DD6137" w14:textId="456A2E3B" w:rsidR="006A210E" w:rsidRDefault="006A210E" w:rsidP="006A210E">
      <w:pPr>
        <w:tabs>
          <w:tab w:val="left" w:pos="709"/>
        </w:tabs>
        <w:spacing w:after="0" w:line="360" w:lineRule="auto"/>
        <w:jc w:val="center"/>
        <w:rPr>
          <w:rFonts w:ascii="Palatino Linotype" w:hAnsi="Palatino Linotype" w:cs="Arial"/>
          <w:sz w:val="24"/>
          <w:szCs w:val="24"/>
        </w:rPr>
      </w:pPr>
      <w:r>
        <w:rPr>
          <w:noProof/>
          <w:lang w:eastAsia="es-MX"/>
        </w:rPr>
        <w:drawing>
          <wp:inline distT="0" distB="0" distL="0" distR="0" wp14:anchorId="157C7477" wp14:editId="2B7C7054">
            <wp:extent cx="4470479" cy="4486275"/>
            <wp:effectExtent l="190500" t="190500" r="196850" b="1809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289" t="9112" r="26918" b="7407"/>
                    <a:stretch/>
                  </pic:blipFill>
                  <pic:spPr bwMode="auto">
                    <a:xfrm>
                      <a:off x="0" y="0"/>
                      <a:ext cx="4484768" cy="45006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B40F857" w14:textId="3706AFF6" w:rsidR="006A210E" w:rsidRDefault="006A210E" w:rsidP="006A210E">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169952E7" wp14:editId="5E6CB87B">
            <wp:extent cx="5238817" cy="6819900"/>
            <wp:effectExtent l="190500" t="190500" r="190500" b="1905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085" t="9994" r="32208" b="5056"/>
                    <a:stretch/>
                  </pic:blipFill>
                  <pic:spPr bwMode="auto">
                    <a:xfrm>
                      <a:off x="0" y="0"/>
                      <a:ext cx="5246432" cy="68298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5B30CCB" w14:textId="4132E7AA" w:rsidR="00B76DEE" w:rsidRDefault="006A210E" w:rsidP="00B76DEE">
      <w:pPr>
        <w:autoSpaceDE w:val="0"/>
        <w:autoSpaceDN w:val="0"/>
        <w:adjustRightInd w:val="0"/>
        <w:spacing w:after="0" w:line="360" w:lineRule="auto"/>
        <w:jc w:val="both"/>
        <w:rPr>
          <w:rFonts w:ascii="Palatino Linotype" w:eastAsia="Times New Roman" w:hAnsi="Palatino Linotype" w:cs="Times New Roman"/>
          <w:sz w:val="24"/>
          <w:szCs w:val="24"/>
          <w:lang w:eastAsia="es-ES"/>
        </w:rPr>
      </w:pPr>
      <w:r>
        <w:rPr>
          <w:rFonts w:ascii="Palatino Linotype" w:hAnsi="Palatino Linotype" w:cs="Arial"/>
          <w:sz w:val="24"/>
          <w:szCs w:val="24"/>
        </w:rPr>
        <w:lastRenderedPageBreak/>
        <w:t xml:space="preserve">Ahora bien de </w:t>
      </w:r>
      <w:r w:rsidR="00810C39">
        <w:rPr>
          <w:rFonts w:ascii="Palatino Linotype" w:hAnsi="Palatino Linotype" w:cs="Arial"/>
          <w:sz w:val="24"/>
          <w:szCs w:val="24"/>
        </w:rPr>
        <w:t>las imágenes insertas</w:t>
      </w:r>
      <w:r>
        <w:rPr>
          <w:rFonts w:ascii="Palatino Linotype" w:hAnsi="Palatino Linotype" w:cs="Arial"/>
          <w:sz w:val="24"/>
          <w:szCs w:val="24"/>
        </w:rPr>
        <w:t xml:space="preserve"> se aprecia que el Sujeto Obligado no </w:t>
      </w:r>
      <w:r w:rsidR="00CF5B79">
        <w:rPr>
          <w:rFonts w:ascii="Palatino Linotype" w:hAnsi="Palatino Linotype" w:cs="Arial"/>
          <w:sz w:val="24"/>
          <w:szCs w:val="24"/>
        </w:rPr>
        <w:t>remitió</w:t>
      </w:r>
      <w:r>
        <w:rPr>
          <w:rFonts w:ascii="Palatino Linotype" w:hAnsi="Palatino Linotype" w:cs="Arial"/>
          <w:sz w:val="24"/>
          <w:szCs w:val="24"/>
        </w:rPr>
        <w:t xml:space="preserve"> un acuerdo de clasificación que sustente </w:t>
      </w:r>
      <w:r w:rsidR="00CF5B79">
        <w:rPr>
          <w:rFonts w:ascii="Palatino Linotype" w:hAnsi="Palatino Linotype" w:cs="Arial"/>
          <w:sz w:val="24"/>
          <w:szCs w:val="24"/>
        </w:rPr>
        <w:t>c</w:t>
      </w:r>
      <w:r>
        <w:rPr>
          <w:rFonts w:ascii="Palatino Linotype" w:hAnsi="Palatino Linotype" w:cs="Arial"/>
          <w:sz w:val="24"/>
          <w:szCs w:val="24"/>
        </w:rPr>
        <w:t xml:space="preserve">oncretamente la reserva de la información, ya que como se mencionó en líneas anteriores, </w:t>
      </w:r>
      <w:r w:rsidR="00CF5B79">
        <w:rPr>
          <w:rFonts w:ascii="Palatino Linotype" w:hAnsi="Palatino Linotype" w:cs="Arial"/>
          <w:sz w:val="24"/>
          <w:szCs w:val="24"/>
        </w:rPr>
        <w:t xml:space="preserve">debe </w:t>
      </w:r>
      <w:r w:rsidR="00B76DEE">
        <w:rPr>
          <w:rFonts w:ascii="Palatino Linotype" w:hAnsi="Palatino Linotype" w:cs="Arial"/>
          <w:sz w:val="24"/>
          <w:szCs w:val="24"/>
        </w:rPr>
        <w:t xml:space="preserve">ajustarse a lo establecido en la Ley en materia, así mismo es de señalar </w:t>
      </w:r>
      <w:r w:rsidR="00B76DEE">
        <w:rPr>
          <w:rFonts w:ascii="Palatino Linotype" w:eastAsia="Times New Roman" w:hAnsi="Palatino Linotype" w:cs="Times New Roman"/>
          <w:sz w:val="24"/>
          <w:szCs w:val="24"/>
          <w:lang w:eastAsia="es-ES"/>
        </w:rPr>
        <w:t>que en el acuerdo de reserva únicamente se señala que existen</w:t>
      </w:r>
      <w:r w:rsidR="00B76DEE">
        <w:rPr>
          <w:rFonts w:ascii="Palatino Linotype" w:hAnsi="Palatino Linotype" w:cs="Arial"/>
          <w:sz w:val="24"/>
          <w:szCs w:val="24"/>
        </w:rPr>
        <w:t xml:space="preserve"> relación directa con un juicio de garantías (Juicio de Amparo 1289/2019/III).</w:t>
      </w:r>
    </w:p>
    <w:p w14:paraId="60FE7F57" w14:textId="77777777" w:rsidR="00B76DEE" w:rsidRDefault="00B76DEE" w:rsidP="00B76DEE">
      <w:pPr>
        <w:spacing w:after="0" w:line="360" w:lineRule="auto"/>
        <w:jc w:val="both"/>
        <w:rPr>
          <w:rFonts w:ascii="Palatino Linotype" w:eastAsia="Times New Roman" w:hAnsi="Palatino Linotype" w:cs="Times New Roman"/>
          <w:sz w:val="24"/>
          <w:szCs w:val="24"/>
          <w:lang w:eastAsia="es-ES"/>
        </w:rPr>
      </w:pPr>
    </w:p>
    <w:p w14:paraId="1E682445" w14:textId="77777777" w:rsidR="00B76DEE" w:rsidRDefault="00B76DEE" w:rsidP="00B76DEE">
      <w:pPr>
        <w:spacing w:after="0" w:line="360" w:lineRule="auto"/>
        <w:jc w:val="both"/>
        <w:rPr>
          <w:rFonts w:ascii="Palatino Linotype" w:eastAsia="Times New Roman" w:hAnsi="Palatino Linotype" w:cs="Times New Roman"/>
          <w:sz w:val="24"/>
          <w:szCs w:val="24"/>
          <w:lang w:eastAsia="es-ES"/>
        </w:rPr>
      </w:pPr>
      <w:r w:rsidRPr="00746E80">
        <w:rPr>
          <w:rFonts w:ascii="Palatino Linotype" w:eastAsia="Times New Roman" w:hAnsi="Palatino Linotype" w:cs="Times New Roman"/>
          <w:sz w:val="24"/>
          <w:szCs w:val="24"/>
          <w:lang w:eastAsia="es-ES"/>
        </w:rPr>
        <w:t>Por tanto, es importante señalar que el artículo 4, párrafo segundo de la Ley de Transparencia y Acceso a la Información Pública del Estado de México y Municipios, dispone lo siguiente:</w:t>
      </w:r>
    </w:p>
    <w:p w14:paraId="1C44219E" w14:textId="77777777" w:rsidR="00B76DEE" w:rsidRPr="00746E80" w:rsidRDefault="00B76DEE" w:rsidP="00B76DEE">
      <w:pPr>
        <w:spacing w:after="0" w:line="360" w:lineRule="auto"/>
        <w:jc w:val="both"/>
        <w:rPr>
          <w:rFonts w:ascii="Palatino Linotype" w:eastAsia="Times New Roman" w:hAnsi="Palatino Linotype" w:cs="Times New Roman"/>
          <w:sz w:val="24"/>
          <w:szCs w:val="24"/>
          <w:lang w:eastAsia="es-ES"/>
        </w:rPr>
      </w:pPr>
    </w:p>
    <w:p w14:paraId="7CCA66DD" w14:textId="77777777" w:rsidR="00B76DEE" w:rsidRPr="00746E80" w:rsidRDefault="00B76DEE" w:rsidP="00B76DEE">
      <w:pPr>
        <w:spacing w:after="0" w:line="240" w:lineRule="auto"/>
        <w:ind w:left="567" w:right="567"/>
        <w:jc w:val="both"/>
        <w:rPr>
          <w:rFonts w:ascii="Palatino Linotype" w:eastAsia="Times New Roman" w:hAnsi="Palatino Linotype" w:cs="Times New Roman"/>
          <w:i/>
          <w:szCs w:val="24"/>
          <w:lang w:eastAsia="es-ES"/>
        </w:rPr>
      </w:pPr>
      <w:r w:rsidRPr="00746E80">
        <w:rPr>
          <w:rFonts w:ascii="Palatino Linotype" w:eastAsia="Times New Roman" w:hAnsi="Palatino Linotype" w:cs="Times New Roman"/>
          <w:i/>
          <w:szCs w:val="24"/>
          <w:lang w:eastAsia="es-ES"/>
        </w:rPr>
        <w:t>“</w:t>
      </w:r>
      <w:r w:rsidRPr="00746E80">
        <w:rPr>
          <w:rFonts w:ascii="Palatino Linotype" w:eastAsia="Times New Roman" w:hAnsi="Palatino Linotype" w:cs="Times New Roman"/>
          <w:b/>
          <w:i/>
          <w:szCs w:val="24"/>
          <w:lang w:eastAsia="es-ES"/>
        </w:rPr>
        <w:t>Artículo 4.</w:t>
      </w:r>
      <w:r w:rsidRPr="00746E80">
        <w:rPr>
          <w:rFonts w:ascii="Palatino Linotype" w:eastAsia="Times New Roman" w:hAnsi="Palatino Linotype" w:cs="Times New Roman"/>
          <w:i/>
          <w:szCs w:val="24"/>
          <w:lang w:eastAsia="es-ES"/>
        </w:rPr>
        <w:t xml:space="preserve"> … </w:t>
      </w:r>
    </w:p>
    <w:p w14:paraId="7BD91C86" w14:textId="77777777" w:rsidR="00B76DEE" w:rsidRPr="00746E80" w:rsidRDefault="00B76DEE" w:rsidP="00B76DEE">
      <w:pPr>
        <w:spacing w:after="0" w:line="240" w:lineRule="auto"/>
        <w:ind w:left="567" w:right="567"/>
        <w:jc w:val="both"/>
        <w:rPr>
          <w:rFonts w:ascii="Palatino Linotype" w:eastAsia="Times New Roman" w:hAnsi="Palatino Linotype" w:cs="Times New Roman"/>
          <w:i/>
          <w:szCs w:val="24"/>
          <w:lang w:eastAsia="es-ES"/>
        </w:rPr>
      </w:pPr>
      <w:r w:rsidRPr="00746E80">
        <w:rPr>
          <w:rFonts w:ascii="Palatino Linotype" w:eastAsia="Times New Roman" w:hAnsi="Palatino Linotype" w:cs="Times New Roman"/>
          <w:b/>
          <w:i/>
          <w:szCs w:val="24"/>
          <w:u w:val="single"/>
          <w:lang w:eastAsia="es-ES"/>
        </w:rPr>
        <w:t>Toda la información generada, obtenida, adquirida, transformada, administrada o en posesión de los sujetos obligados es pública y accesible de manera permanente a cualquier persona</w:t>
      </w:r>
      <w:r w:rsidRPr="00746E80">
        <w:rPr>
          <w:rFonts w:ascii="Palatino Linotype" w:eastAsia="Times New Roman" w:hAnsi="Palatino Linotype" w:cs="Times New Roman"/>
          <w:i/>
          <w:szCs w:val="24"/>
          <w:lang w:eastAsia="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746E80">
        <w:rPr>
          <w:rFonts w:ascii="Palatino Linotype" w:eastAsia="Times New Roman" w:hAnsi="Palatino Linotype" w:cs="Times New Roman"/>
          <w:b/>
          <w:i/>
          <w:szCs w:val="24"/>
          <w:u w:val="single"/>
          <w:lang w:eastAsia="es-ES"/>
        </w:rPr>
        <w:t>Solo podrá ser clasificada excepcionalmente como reservada temporalmente por razones de interés público, en los términos de las causas legítimas y estrictamente necesarias previstas por esta Ley</w:t>
      </w:r>
      <w:r w:rsidRPr="00746E80">
        <w:rPr>
          <w:rFonts w:ascii="Palatino Linotype" w:eastAsia="Times New Roman" w:hAnsi="Palatino Linotype" w:cs="Times New Roman"/>
          <w:i/>
          <w:szCs w:val="24"/>
          <w:lang w:eastAsia="es-ES"/>
        </w:rPr>
        <w:t>.</w:t>
      </w:r>
      <w:r>
        <w:rPr>
          <w:rFonts w:ascii="Palatino Linotype" w:eastAsia="Times New Roman" w:hAnsi="Palatino Linotype" w:cs="Times New Roman"/>
          <w:i/>
          <w:szCs w:val="24"/>
          <w:lang w:eastAsia="es-ES"/>
        </w:rPr>
        <w:t>”</w:t>
      </w:r>
    </w:p>
    <w:p w14:paraId="532844C7" w14:textId="77777777" w:rsidR="00B76DEE" w:rsidRDefault="00B76DEE" w:rsidP="00B76DEE">
      <w:pPr>
        <w:spacing w:after="0" w:line="240" w:lineRule="auto"/>
        <w:ind w:left="567" w:right="567"/>
        <w:jc w:val="right"/>
        <w:rPr>
          <w:rFonts w:ascii="Palatino Linotype" w:eastAsia="Times New Roman" w:hAnsi="Palatino Linotype" w:cs="Times New Roman"/>
          <w:szCs w:val="24"/>
          <w:lang w:eastAsia="es-ES"/>
        </w:rPr>
      </w:pPr>
    </w:p>
    <w:p w14:paraId="4AE3691F" w14:textId="77777777" w:rsidR="00B76DEE" w:rsidRDefault="00B76DEE" w:rsidP="00B76DEE">
      <w:pPr>
        <w:spacing w:after="0" w:line="240" w:lineRule="auto"/>
        <w:ind w:left="567" w:right="567"/>
        <w:jc w:val="right"/>
        <w:rPr>
          <w:rFonts w:ascii="Palatino Linotype" w:eastAsia="Times New Roman" w:hAnsi="Palatino Linotype" w:cs="Times New Roman"/>
          <w:szCs w:val="24"/>
          <w:lang w:eastAsia="es-ES"/>
        </w:rPr>
      </w:pPr>
    </w:p>
    <w:p w14:paraId="1144BA82" w14:textId="77777777" w:rsidR="00B76DEE" w:rsidRPr="00746E80" w:rsidRDefault="00B76DEE" w:rsidP="00B76DEE">
      <w:pPr>
        <w:spacing w:after="0" w:line="360" w:lineRule="auto"/>
        <w:jc w:val="both"/>
        <w:rPr>
          <w:rFonts w:ascii="Palatino Linotype" w:eastAsia="Times New Roman" w:hAnsi="Palatino Linotype" w:cs="Times New Roman"/>
          <w:sz w:val="24"/>
          <w:szCs w:val="24"/>
          <w:lang w:eastAsia="es-ES"/>
        </w:rPr>
      </w:pPr>
      <w:r w:rsidRPr="00746E80">
        <w:rPr>
          <w:rFonts w:ascii="Palatino Linotype" w:eastAsia="Times New Roman" w:hAnsi="Palatino Linotype" w:cs="Times New Roman"/>
          <w:sz w:val="24"/>
          <w:szCs w:val="24"/>
          <w:lang w:eastAsia="es-ES"/>
        </w:rPr>
        <w:t xml:space="preserve">De lo anterior se desprende que la información generada, obtenida, adquirida, transmitida, administrada o en posesión de los </w:t>
      </w:r>
      <w:r w:rsidRPr="00662034">
        <w:rPr>
          <w:rFonts w:ascii="Palatino Linotype" w:eastAsia="Times New Roman" w:hAnsi="Palatino Linotype" w:cs="Times New Roman"/>
          <w:sz w:val="24"/>
          <w:szCs w:val="24"/>
          <w:lang w:eastAsia="es-ES"/>
        </w:rPr>
        <w:t>Sujetos Obligados</w:t>
      </w:r>
      <w:r w:rsidRPr="00746E80">
        <w:rPr>
          <w:rFonts w:ascii="Palatino Linotype" w:eastAsia="Times New Roman" w:hAnsi="Palatino Linotype" w:cs="Times New Roman"/>
          <w:sz w:val="24"/>
          <w:szCs w:val="24"/>
          <w:lang w:eastAsia="es-ES"/>
        </w:rPr>
        <w:t>, será accesible de manera permanente a cualquier persona, privilegiando el principio de máxima publicidad de la información; sin embargo, ésta también es susceptible de ser clasificada como reservada siempre que existan razones de interés público, en los términos de la Ley citada.</w:t>
      </w:r>
    </w:p>
    <w:p w14:paraId="14B3C474" w14:textId="77777777" w:rsidR="00B76DEE" w:rsidRDefault="00B76DEE" w:rsidP="00B76DEE">
      <w:pPr>
        <w:spacing w:after="0" w:line="360" w:lineRule="auto"/>
        <w:jc w:val="both"/>
        <w:rPr>
          <w:rFonts w:ascii="Palatino Linotype" w:hAnsi="Palatino Linotype" w:cs="Arial"/>
          <w:sz w:val="24"/>
          <w:szCs w:val="24"/>
        </w:rPr>
      </w:pPr>
    </w:p>
    <w:p w14:paraId="4F844498" w14:textId="77777777" w:rsidR="00B76DEE" w:rsidRPr="00063CBF" w:rsidRDefault="00B76DEE" w:rsidP="00B76DEE">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lastRenderedPageBreak/>
        <w:t xml:space="preserve">Dado que la información solicitada por el </w:t>
      </w:r>
      <w:r w:rsidRPr="00662034">
        <w:rPr>
          <w:rFonts w:ascii="Palatino Linotype" w:eastAsia="Times New Roman" w:hAnsi="Palatino Linotype" w:cs="Times New Roman"/>
          <w:sz w:val="24"/>
          <w:szCs w:val="24"/>
          <w:lang w:eastAsia="es-ES"/>
        </w:rPr>
        <w:t>Recurrente</w:t>
      </w:r>
      <w:r w:rsidRPr="00063CBF">
        <w:rPr>
          <w:rFonts w:ascii="Palatino Linotype" w:eastAsia="Times New Roman" w:hAnsi="Palatino Linotype" w:cs="Times New Roman"/>
          <w:sz w:val="24"/>
          <w:szCs w:val="24"/>
          <w:lang w:eastAsia="es-ES"/>
        </w:rPr>
        <w:t xml:space="preserve"> está relacionada con </w:t>
      </w:r>
      <w:r>
        <w:rPr>
          <w:rFonts w:ascii="Palatino Linotype" w:eastAsia="Times New Roman" w:hAnsi="Palatino Linotype" w:cs="Times New Roman"/>
          <w:sz w:val="24"/>
          <w:szCs w:val="24"/>
          <w:lang w:eastAsia="es-ES"/>
        </w:rPr>
        <w:t xml:space="preserve">procedimientos administrativos manifestados así por el Sujeto Obligado, </w:t>
      </w:r>
      <w:r w:rsidRPr="00063CBF">
        <w:rPr>
          <w:rFonts w:ascii="Palatino Linotype" w:eastAsia="Times New Roman" w:hAnsi="Palatino Linotype" w:cs="Times New Roman"/>
          <w:sz w:val="24"/>
          <w:szCs w:val="24"/>
          <w:lang w:eastAsia="es-ES"/>
        </w:rPr>
        <w:t xml:space="preserve">consideró conveniente clasificar la información como reservada debido a que se encuentra en un proceso </w:t>
      </w:r>
      <w:r>
        <w:rPr>
          <w:rFonts w:ascii="Palatino Linotype" w:eastAsia="Times New Roman" w:hAnsi="Palatino Linotype" w:cs="Times New Roman"/>
          <w:sz w:val="24"/>
          <w:szCs w:val="24"/>
          <w:lang w:eastAsia="es-ES"/>
        </w:rPr>
        <w:t>administrativo</w:t>
      </w:r>
      <w:r w:rsidRPr="00063CBF">
        <w:rPr>
          <w:rFonts w:ascii="Palatino Linotype" w:eastAsia="Times New Roman" w:hAnsi="Palatino Linotype" w:cs="Times New Roman"/>
          <w:sz w:val="24"/>
          <w:szCs w:val="24"/>
          <w:lang w:eastAsia="es-ES"/>
        </w:rPr>
        <w:t>, lo que actualiza lo previsto en los artículos 91 y artículo 140 fracci</w:t>
      </w:r>
      <w:r>
        <w:rPr>
          <w:rFonts w:ascii="Palatino Linotype" w:eastAsia="Times New Roman" w:hAnsi="Palatino Linotype" w:cs="Times New Roman"/>
          <w:sz w:val="24"/>
          <w:szCs w:val="24"/>
          <w:lang w:eastAsia="es-ES"/>
        </w:rPr>
        <w:t xml:space="preserve">ones VI y </w:t>
      </w:r>
      <w:r w:rsidRPr="00063CBF">
        <w:rPr>
          <w:rFonts w:ascii="Palatino Linotype" w:eastAsia="Times New Roman" w:hAnsi="Palatino Linotype" w:cs="Times New Roman"/>
          <w:sz w:val="24"/>
          <w:szCs w:val="24"/>
          <w:lang w:eastAsia="es-ES"/>
        </w:rPr>
        <w:t>VIII de la Ley de Transparencia estatal, en los que se estipula lo siguiente:</w:t>
      </w:r>
    </w:p>
    <w:p w14:paraId="20486CBD" w14:textId="77777777" w:rsidR="00B76DEE" w:rsidRPr="00063CBF" w:rsidRDefault="00B76DEE" w:rsidP="00B76DEE">
      <w:pPr>
        <w:spacing w:after="0" w:line="360" w:lineRule="auto"/>
        <w:jc w:val="both"/>
        <w:rPr>
          <w:rFonts w:ascii="Palatino Linotype" w:eastAsia="Times New Roman" w:hAnsi="Palatino Linotype" w:cs="Times New Roman"/>
          <w:sz w:val="24"/>
          <w:szCs w:val="24"/>
          <w:lang w:eastAsia="es-ES"/>
        </w:rPr>
      </w:pPr>
    </w:p>
    <w:p w14:paraId="15804942" w14:textId="77777777" w:rsidR="00B76DEE" w:rsidRPr="00063CBF" w:rsidRDefault="00B76DEE" w:rsidP="00B76DEE">
      <w:pPr>
        <w:spacing w:after="0" w:line="240" w:lineRule="auto"/>
        <w:ind w:left="567" w:right="567"/>
        <w:jc w:val="both"/>
        <w:rPr>
          <w:rFonts w:ascii="Palatino Linotype" w:eastAsia="Times New Roman" w:hAnsi="Palatino Linotype" w:cs="Times New Roman"/>
          <w:i/>
          <w:sz w:val="24"/>
          <w:szCs w:val="24"/>
          <w:lang w:eastAsia="es-ES"/>
        </w:rPr>
      </w:pPr>
      <w:r w:rsidRPr="00063CBF">
        <w:rPr>
          <w:rFonts w:ascii="Palatino Linotype" w:eastAsia="Times New Roman" w:hAnsi="Palatino Linotype" w:cs="Times New Roman"/>
          <w:b/>
          <w:i/>
          <w:sz w:val="24"/>
          <w:szCs w:val="24"/>
          <w:lang w:eastAsia="es-ES"/>
        </w:rPr>
        <w:t>Artículo 91.</w:t>
      </w:r>
      <w:r w:rsidRPr="00063CBF">
        <w:rPr>
          <w:rFonts w:ascii="Palatino Linotype" w:eastAsia="Times New Roman" w:hAnsi="Palatino Linotype" w:cs="Times New Roman"/>
          <w:i/>
          <w:sz w:val="24"/>
          <w:szCs w:val="24"/>
          <w:lang w:eastAsia="es-ES"/>
        </w:rPr>
        <w:t xml:space="preserve"> </w:t>
      </w:r>
      <w:r w:rsidRPr="00063CBF">
        <w:rPr>
          <w:rFonts w:ascii="Palatino Linotype" w:eastAsia="Times New Roman" w:hAnsi="Palatino Linotype" w:cs="Times New Roman"/>
          <w:b/>
          <w:i/>
          <w:sz w:val="24"/>
          <w:szCs w:val="24"/>
          <w:u w:val="single"/>
          <w:lang w:eastAsia="es-ES"/>
        </w:rPr>
        <w:t>El acceso a la información pública será restringido excepcionalmente, cuando ésta sea clasificada como reservada</w:t>
      </w:r>
      <w:r w:rsidRPr="00063CBF">
        <w:rPr>
          <w:rFonts w:ascii="Palatino Linotype" w:eastAsia="Times New Roman" w:hAnsi="Palatino Linotype" w:cs="Times New Roman"/>
          <w:i/>
          <w:sz w:val="24"/>
          <w:szCs w:val="24"/>
          <w:lang w:eastAsia="es-ES"/>
        </w:rPr>
        <w:t xml:space="preserve"> o confidencial.</w:t>
      </w:r>
    </w:p>
    <w:p w14:paraId="75871E19" w14:textId="77777777" w:rsidR="00B76DEE" w:rsidRPr="00063CBF" w:rsidRDefault="00B76DEE" w:rsidP="00B76DEE">
      <w:pPr>
        <w:spacing w:after="0" w:line="240" w:lineRule="auto"/>
        <w:ind w:left="567" w:right="567"/>
        <w:jc w:val="both"/>
        <w:rPr>
          <w:rFonts w:ascii="Palatino Linotype" w:eastAsia="Times New Roman" w:hAnsi="Palatino Linotype" w:cs="Times New Roman"/>
          <w:b/>
          <w:bCs/>
          <w:i/>
          <w:sz w:val="24"/>
          <w:szCs w:val="24"/>
          <w:lang w:eastAsia="es-ES"/>
        </w:rPr>
      </w:pPr>
    </w:p>
    <w:p w14:paraId="5B9A9CF7" w14:textId="77777777" w:rsidR="00B76DEE" w:rsidRPr="00063CBF" w:rsidRDefault="00B76DEE" w:rsidP="00B76DEE">
      <w:pPr>
        <w:spacing w:after="0" w:line="240" w:lineRule="auto"/>
        <w:ind w:left="567" w:right="567"/>
        <w:jc w:val="both"/>
        <w:rPr>
          <w:rFonts w:ascii="Palatino Linotype" w:eastAsia="Times New Roman" w:hAnsi="Palatino Linotype" w:cs="Times New Roman"/>
          <w:i/>
          <w:sz w:val="24"/>
          <w:szCs w:val="24"/>
          <w:lang w:eastAsia="es-ES"/>
        </w:rPr>
      </w:pPr>
      <w:r>
        <w:rPr>
          <w:rFonts w:ascii="Palatino Linotype" w:eastAsia="Times New Roman" w:hAnsi="Palatino Linotype" w:cs="Times New Roman"/>
          <w:b/>
          <w:bCs/>
          <w:i/>
          <w:sz w:val="24"/>
          <w:szCs w:val="24"/>
          <w:lang w:eastAsia="es-ES"/>
        </w:rPr>
        <w:t>“</w:t>
      </w:r>
      <w:r w:rsidRPr="00063CBF">
        <w:rPr>
          <w:rFonts w:ascii="Palatino Linotype" w:eastAsia="Times New Roman" w:hAnsi="Palatino Linotype" w:cs="Times New Roman"/>
          <w:b/>
          <w:bCs/>
          <w:i/>
          <w:sz w:val="24"/>
          <w:szCs w:val="24"/>
          <w:lang w:eastAsia="es-ES"/>
        </w:rPr>
        <w:t xml:space="preserve">Artículo 140. </w:t>
      </w:r>
      <w:r w:rsidRPr="00063CBF">
        <w:rPr>
          <w:rFonts w:ascii="Palatino Linotype" w:eastAsia="Times New Roman" w:hAnsi="Palatino Linotype" w:cs="Times New Roman"/>
          <w:i/>
          <w:sz w:val="24"/>
          <w:szCs w:val="24"/>
          <w:lang w:eastAsia="es-ES"/>
        </w:rPr>
        <w:t>El acceso a la información pública será restringido excepcionalmente, cuando por razones de interés público, ésta sea clasificada como reservada, conforme a los criterios siguientes:</w:t>
      </w:r>
    </w:p>
    <w:p w14:paraId="5584A18C" w14:textId="77777777" w:rsidR="00B76DEE" w:rsidRPr="00063CBF" w:rsidRDefault="00B76DEE" w:rsidP="00B76DEE">
      <w:pPr>
        <w:spacing w:after="0" w:line="240" w:lineRule="auto"/>
        <w:ind w:left="567" w:right="567"/>
        <w:jc w:val="both"/>
        <w:rPr>
          <w:rFonts w:ascii="Palatino Linotype" w:eastAsia="Times New Roman" w:hAnsi="Palatino Linotype" w:cs="Times New Roman"/>
          <w:i/>
          <w:sz w:val="24"/>
          <w:szCs w:val="24"/>
          <w:lang w:eastAsia="es-ES"/>
        </w:rPr>
      </w:pPr>
      <w:r w:rsidRPr="00063CBF">
        <w:rPr>
          <w:rFonts w:ascii="Palatino Linotype" w:eastAsia="Times New Roman" w:hAnsi="Palatino Linotype" w:cs="Times New Roman"/>
          <w:i/>
          <w:sz w:val="24"/>
          <w:szCs w:val="24"/>
          <w:lang w:eastAsia="es-ES"/>
        </w:rPr>
        <w:t>(…)</w:t>
      </w:r>
    </w:p>
    <w:p w14:paraId="5C364E53" w14:textId="77777777" w:rsidR="00B76DEE" w:rsidRDefault="00B76DEE" w:rsidP="00B76DEE">
      <w:pPr>
        <w:spacing w:after="0" w:line="240" w:lineRule="auto"/>
        <w:ind w:left="567" w:right="567"/>
        <w:jc w:val="both"/>
        <w:rPr>
          <w:rFonts w:ascii="Palatino Linotype" w:eastAsia="Times New Roman" w:hAnsi="Palatino Linotype" w:cs="Times New Roman"/>
          <w:b/>
          <w:bCs/>
          <w:i/>
          <w:sz w:val="24"/>
          <w:szCs w:val="24"/>
          <w:lang w:eastAsia="es-ES"/>
        </w:rPr>
      </w:pPr>
      <w:r w:rsidRPr="007063F9">
        <w:rPr>
          <w:rFonts w:ascii="Palatino Linotype" w:eastAsia="Times New Roman" w:hAnsi="Palatino Linotype" w:cs="Times New Roman"/>
          <w:b/>
          <w:bCs/>
          <w:i/>
          <w:sz w:val="24"/>
          <w:szCs w:val="24"/>
          <w:lang w:eastAsia="es-ES"/>
        </w:rPr>
        <w:t xml:space="preserve">VI. </w:t>
      </w:r>
      <w:r w:rsidRPr="007063F9">
        <w:rPr>
          <w:rFonts w:ascii="Palatino Linotype" w:eastAsia="Times New Roman" w:hAnsi="Palatino Linotype" w:cs="Times New Roman"/>
          <w:bCs/>
          <w:i/>
          <w:sz w:val="24"/>
          <w:szCs w:val="24"/>
          <w:lang w:eastAsia="es-ES"/>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r w:rsidRPr="007063F9">
        <w:rPr>
          <w:rFonts w:ascii="Palatino Linotype" w:eastAsia="Times New Roman" w:hAnsi="Palatino Linotype" w:cs="Times New Roman"/>
          <w:bCs/>
          <w:i/>
          <w:sz w:val="24"/>
          <w:szCs w:val="24"/>
          <w:lang w:eastAsia="es-ES"/>
        </w:rPr>
        <w:cr/>
      </w:r>
      <w:r>
        <w:rPr>
          <w:rFonts w:ascii="Palatino Linotype" w:eastAsia="Times New Roman" w:hAnsi="Palatino Linotype" w:cs="Times New Roman"/>
          <w:bCs/>
          <w:i/>
          <w:sz w:val="24"/>
          <w:szCs w:val="24"/>
          <w:lang w:eastAsia="es-ES"/>
        </w:rPr>
        <w:t>(…)</w:t>
      </w:r>
    </w:p>
    <w:p w14:paraId="2A67B785" w14:textId="77777777" w:rsidR="00B76DEE" w:rsidRDefault="00B76DEE" w:rsidP="00B76DEE">
      <w:pPr>
        <w:spacing w:after="0" w:line="240" w:lineRule="auto"/>
        <w:ind w:left="567" w:right="567"/>
        <w:jc w:val="both"/>
        <w:rPr>
          <w:rFonts w:ascii="Palatino Linotype" w:eastAsia="Times New Roman" w:hAnsi="Palatino Linotype" w:cs="Times New Roman"/>
          <w:bCs/>
          <w:i/>
          <w:sz w:val="24"/>
          <w:szCs w:val="24"/>
          <w:lang w:eastAsia="es-ES"/>
        </w:rPr>
      </w:pPr>
      <w:r w:rsidRPr="00662034">
        <w:rPr>
          <w:rFonts w:ascii="Palatino Linotype" w:eastAsia="Times New Roman" w:hAnsi="Palatino Linotype" w:cs="Times New Roman"/>
          <w:bCs/>
          <w:i/>
          <w:sz w:val="24"/>
          <w:szCs w:val="24"/>
          <w:lang w:eastAsia="es-ES"/>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67F83C56" w14:textId="77777777" w:rsidR="00B76DEE" w:rsidRDefault="00B76DEE" w:rsidP="00B76DEE">
      <w:pPr>
        <w:spacing w:after="0" w:line="240" w:lineRule="auto"/>
        <w:ind w:left="567" w:right="567"/>
        <w:jc w:val="both"/>
        <w:rPr>
          <w:rFonts w:ascii="Palatino Linotype" w:eastAsia="Times New Roman" w:hAnsi="Palatino Linotype" w:cs="Times New Roman"/>
          <w:bCs/>
          <w:i/>
          <w:sz w:val="24"/>
          <w:szCs w:val="24"/>
          <w:lang w:eastAsia="es-ES"/>
        </w:rPr>
      </w:pPr>
    </w:p>
    <w:p w14:paraId="392F92F9" w14:textId="77777777" w:rsidR="00B76DEE" w:rsidRPr="00662034" w:rsidRDefault="00B76DEE" w:rsidP="00B76DEE">
      <w:pPr>
        <w:spacing w:after="0" w:line="240" w:lineRule="auto"/>
        <w:ind w:left="567" w:right="567"/>
        <w:jc w:val="both"/>
        <w:rPr>
          <w:rFonts w:ascii="Palatino Linotype" w:eastAsia="Times New Roman" w:hAnsi="Palatino Linotype" w:cs="Times New Roman"/>
          <w:bCs/>
          <w:i/>
          <w:sz w:val="24"/>
          <w:szCs w:val="24"/>
          <w:lang w:eastAsia="es-ES"/>
        </w:rPr>
      </w:pPr>
      <w:r w:rsidRPr="00662034">
        <w:rPr>
          <w:rFonts w:ascii="Palatino Linotype" w:eastAsia="Times New Roman" w:hAnsi="Palatino Linotype" w:cs="Times New Roman"/>
          <w:bCs/>
          <w:i/>
          <w:sz w:val="24"/>
          <w:szCs w:val="24"/>
          <w:lang w:eastAsia="es-ES"/>
        </w:rPr>
        <w:t xml:space="preserve">Cuando se trate de información sobre estudios y proyectos cuya divulgación pueda causar daños al interés del Estado o suponga un riesgo para su realización, siempre </w:t>
      </w:r>
      <w:r w:rsidRPr="00662034">
        <w:rPr>
          <w:rFonts w:ascii="Palatino Linotype" w:eastAsia="Times New Roman" w:hAnsi="Palatino Linotype" w:cs="Times New Roman"/>
          <w:bCs/>
          <w:i/>
          <w:sz w:val="24"/>
          <w:szCs w:val="24"/>
          <w:lang w:eastAsia="es-ES"/>
        </w:rPr>
        <w:lastRenderedPageBreak/>
        <w:t>que esté directamente relacionado con procesos o procedimientos administrativos o judiciales que no hayan quedado firmes; y”</w:t>
      </w:r>
    </w:p>
    <w:p w14:paraId="71262B3A" w14:textId="77777777" w:rsidR="00B76DEE" w:rsidRDefault="00B76DEE" w:rsidP="00B76DEE">
      <w:pPr>
        <w:spacing w:after="0" w:line="240" w:lineRule="auto"/>
        <w:ind w:left="567" w:right="567"/>
        <w:jc w:val="both"/>
        <w:rPr>
          <w:rFonts w:ascii="Palatino Linotype" w:eastAsia="Times New Roman" w:hAnsi="Palatino Linotype" w:cs="Times New Roman"/>
          <w:i/>
          <w:sz w:val="24"/>
          <w:szCs w:val="24"/>
          <w:lang w:eastAsia="es-ES"/>
        </w:rPr>
      </w:pPr>
    </w:p>
    <w:p w14:paraId="605548EE" w14:textId="77777777" w:rsidR="00B76DEE" w:rsidRPr="007063F9" w:rsidRDefault="00B76DEE" w:rsidP="00B76DEE">
      <w:pPr>
        <w:spacing w:after="0" w:line="240" w:lineRule="auto"/>
        <w:ind w:left="567" w:right="567"/>
        <w:jc w:val="right"/>
        <w:rPr>
          <w:rFonts w:ascii="Palatino Linotype" w:eastAsia="Times New Roman" w:hAnsi="Palatino Linotype" w:cs="Times New Roman"/>
          <w:sz w:val="24"/>
          <w:szCs w:val="24"/>
          <w:lang w:eastAsia="es-ES"/>
        </w:rPr>
      </w:pPr>
      <w:r w:rsidRPr="007063F9">
        <w:rPr>
          <w:rFonts w:ascii="Palatino Linotype" w:eastAsia="Times New Roman" w:hAnsi="Palatino Linotype" w:cs="Times New Roman"/>
          <w:sz w:val="24"/>
          <w:szCs w:val="24"/>
          <w:lang w:eastAsia="es-ES"/>
        </w:rPr>
        <w:t>(Énfasis añadido)</w:t>
      </w:r>
    </w:p>
    <w:p w14:paraId="42DBABDA" w14:textId="77777777" w:rsidR="00B76DEE" w:rsidRPr="00063CBF" w:rsidRDefault="00B76DEE" w:rsidP="00B76DEE">
      <w:pPr>
        <w:spacing w:after="0" w:line="360" w:lineRule="auto"/>
        <w:jc w:val="both"/>
        <w:rPr>
          <w:rFonts w:ascii="Palatino Linotype" w:eastAsia="Times New Roman" w:hAnsi="Palatino Linotype" w:cs="Times New Roman"/>
          <w:sz w:val="24"/>
          <w:szCs w:val="24"/>
          <w:lang w:eastAsia="es-ES"/>
        </w:rPr>
      </w:pPr>
    </w:p>
    <w:p w14:paraId="005C986D" w14:textId="6E252C5C" w:rsidR="00B76DEE" w:rsidRPr="00063CBF" w:rsidRDefault="00B76DEE" w:rsidP="00B76DEE">
      <w:pPr>
        <w:autoSpaceDE w:val="0"/>
        <w:autoSpaceDN w:val="0"/>
        <w:adjustRightInd w:val="0"/>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t xml:space="preserve">Por lo anterior, este Instituto considera que, la información solicitada por el </w:t>
      </w:r>
      <w:r w:rsidRPr="00662034">
        <w:rPr>
          <w:rFonts w:ascii="Palatino Linotype" w:eastAsia="Times New Roman" w:hAnsi="Palatino Linotype" w:cs="Times New Roman"/>
          <w:sz w:val="24"/>
          <w:szCs w:val="24"/>
          <w:lang w:eastAsia="es-ES"/>
        </w:rPr>
        <w:t xml:space="preserve">Recurrente </w:t>
      </w:r>
      <w:r>
        <w:rPr>
          <w:rFonts w:ascii="Palatino Linotype" w:eastAsia="Times New Roman" w:hAnsi="Palatino Linotype" w:cs="Times New Roman"/>
          <w:sz w:val="24"/>
          <w:szCs w:val="24"/>
          <w:lang w:eastAsia="es-ES"/>
        </w:rPr>
        <w:t xml:space="preserve">podría </w:t>
      </w:r>
      <w:r w:rsidRPr="00063CBF">
        <w:rPr>
          <w:rFonts w:ascii="Palatino Linotype" w:eastAsia="Times New Roman" w:hAnsi="Palatino Linotype" w:cs="Times New Roman"/>
          <w:sz w:val="24"/>
          <w:szCs w:val="24"/>
          <w:lang w:eastAsia="es-ES"/>
        </w:rPr>
        <w:t>forma</w:t>
      </w:r>
      <w:r>
        <w:rPr>
          <w:rFonts w:ascii="Palatino Linotype" w:eastAsia="Times New Roman" w:hAnsi="Palatino Linotype" w:cs="Times New Roman"/>
          <w:sz w:val="24"/>
          <w:szCs w:val="24"/>
          <w:lang w:eastAsia="es-ES"/>
        </w:rPr>
        <w:t>r</w:t>
      </w:r>
      <w:r w:rsidRPr="00063CBF">
        <w:rPr>
          <w:rFonts w:ascii="Palatino Linotype" w:eastAsia="Times New Roman" w:hAnsi="Palatino Linotype" w:cs="Times New Roman"/>
          <w:sz w:val="24"/>
          <w:szCs w:val="24"/>
          <w:lang w:eastAsia="es-ES"/>
        </w:rPr>
        <w:t xml:space="preserve"> parte del expediente relativo a </w:t>
      </w:r>
      <w:r>
        <w:rPr>
          <w:rFonts w:ascii="Palatino Linotype" w:hAnsi="Palatino Linotype" w:cs="Arial"/>
          <w:sz w:val="24"/>
          <w:szCs w:val="24"/>
        </w:rPr>
        <w:t xml:space="preserve">un juicio de garantías (Juicio de Amparo 1289/2019/III) </w:t>
      </w:r>
      <w:r w:rsidRPr="00063CBF">
        <w:rPr>
          <w:rFonts w:ascii="Palatino Linotype" w:eastAsia="Times New Roman" w:hAnsi="Palatino Linotype" w:cs="Times New Roman"/>
          <w:sz w:val="24"/>
          <w:szCs w:val="24"/>
          <w:lang w:eastAsia="es-ES"/>
        </w:rPr>
        <w:t xml:space="preserve">y toda vez que este Instituto no tiene certeza de la etapa en la que se encuentra dicho proceso, es </w:t>
      </w:r>
      <w:r>
        <w:rPr>
          <w:rFonts w:ascii="Palatino Linotype" w:eastAsia="Times New Roman" w:hAnsi="Palatino Linotype" w:cs="Times New Roman"/>
          <w:sz w:val="24"/>
          <w:szCs w:val="24"/>
          <w:lang w:eastAsia="es-ES"/>
        </w:rPr>
        <w:t>correcta</w:t>
      </w:r>
      <w:r w:rsidRPr="00063CBF">
        <w:rPr>
          <w:rFonts w:ascii="Palatino Linotype" w:eastAsia="Times New Roman" w:hAnsi="Palatino Linotype" w:cs="Times New Roman"/>
          <w:sz w:val="24"/>
          <w:szCs w:val="24"/>
          <w:lang w:eastAsia="es-ES"/>
        </w:rPr>
        <w:t xml:space="preserve"> la reserva excepcional hasta en tanto </w:t>
      </w:r>
      <w:r>
        <w:rPr>
          <w:rFonts w:ascii="Palatino Linotype" w:eastAsia="Times New Roman" w:hAnsi="Palatino Linotype" w:cs="Times New Roman"/>
          <w:sz w:val="24"/>
          <w:szCs w:val="24"/>
          <w:lang w:eastAsia="es-ES"/>
        </w:rPr>
        <w:t>no se resuelva dicho procedimiento.</w:t>
      </w:r>
    </w:p>
    <w:p w14:paraId="7B5032FC" w14:textId="77777777" w:rsidR="00B76DEE" w:rsidRPr="00063CBF" w:rsidRDefault="00B76DEE" w:rsidP="00B76DEE">
      <w:pPr>
        <w:spacing w:after="0" w:line="360" w:lineRule="auto"/>
        <w:jc w:val="both"/>
        <w:rPr>
          <w:rFonts w:ascii="Palatino Linotype" w:eastAsia="Times New Roman" w:hAnsi="Palatino Linotype" w:cs="Times New Roman"/>
          <w:sz w:val="24"/>
          <w:szCs w:val="24"/>
          <w:lang w:eastAsia="es-ES"/>
        </w:rPr>
      </w:pPr>
    </w:p>
    <w:p w14:paraId="4EC0DFE3" w14:textId="48B91630" w:rsidR="00B76DEE" w:rsidRDefault="00B76DEE" w:rsidP="00B76DEE">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t>Sin embargo, del an</w:t>
      </w:r>
      <w:r>
        <w:rPr>
          <w:rFonts w:ascii="Palatino Linotype" w:eastAsia="Times New Roman" w:hAnsi="Palatino Linotype" w:cs="Times New Roman"/>
          <w:sz w:val="24"/>
          <w:szCs w:val="24"/>
          <w:lang w:eastAsia="es-ES"/>
        </w:rPr>
        <w:t xml:space="preserve">álisis realizado al acuerdo </w:t>
      </w:r>
      <w:r>
        <w:rPr>
          <w:rFonts w:ascii="Palatino Linotype" w:hAnsi="Palatino Linotype" w:cs="Arial"/>
          <w:sz w:val="24"/>
          <w:szCs w:val="24"/>
        </w:rPr>
        <w:t>0141/CTATIZARA/2019-2021</w:t>
      </w:r>
      <w:r>
        <w:rPr>
          <w:rFonts w:ascii="Palatino Linotype" w:eastAsia="Times New Roman" w:hAnsi="Palatino Linotype" w:cs="Times New Roman"/>
          <w:sz w:val="24"/>
          <w:szCs w:val="24"/>
          <w:lang w:eastAsia="es-ES"/>
        </w:rPr>
        <w:t xml:space="preserve"> </w:t>
      </w:r>
      <w:r w:rsidRPr="00063CBF">
        <w:rPr>
          <w:rFonts w:ascii="Palatino Linotype" w:eastAsia="Times New Roman" w:hAnsi="Palatino Linotype" w:cs="Times New Roman"/>
          <w:sz w:val="24"/>
          <w:szCs w:val="24"/>
          <w:lang w:eastAsia="es-ES"/>
        </w:rPr>
        <w:t>del Comité de Transparencia del Sujeto Obligado, se advierte que éste no cumple a cabalidad con los requerimientos establecidos en la Ley de Transparencia y Acceso a la Información Pública del Estado de México y Municipios, pues no se observa que se haya realizado la</w:t>
      </w:r>
      <w:r>
        <w:rPr>
          <w:rFonts w:ascii="Palatino Linotype" w:eastAsia="Times New Roman" w:hAnsi="Palatino Linotype" w:cs="Times New Roman"/>
          <w:sz w:val="24"/>
          <w:szCs w:val="24"/>
          <w:lang w:eastAsia="es-ES"/>
        </w:rPr>
        <w:t xml:space="preserve"> prueba de daño correspondiente.</w:t>
      </w:r>
    </w:p>
    <w:p w14:paraId="5859F6BB" w14:textId="77777777" w:rsidR="00B76DEE" w:rsidRDefault="00B76DEE" w:rsidP="00B76DEE">
      <w:pPr>
        <w:spacing w:after="0" w:line="360" w:lineRule="auto"/>
        <w:jc w:val="both"/>
        <w:rPr>
          <w:rFonts w:ascii="Palatino Linotype" w:eastAsia="Times New Roman" w:hAnsi="Palatino Linotype" w:cs="Times New Roman"/>
          <w:sz w:val="24"/>
          <w:szCs w:val="24"/>
          <w:lang w:eastAsia="es-ES"/>
        </w:rPr>
      </w:pPr>
    </w:p>
    <w:p w14:paraId="0E5B5A06" w14:textId="77777777" w:rsidR="00B76DEE" w:rsidRPr="00063CBF" w:rsidRDefault="00B76DEE" w:rsidP="00B76DEE">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t xml:space="preserve">Por lo expuesto, este Instituto considera que el documento presentado por el </w:t>
      </w:r>
      <w:r w:rsidRPr="00345607">
        <w:rPr>
          <w:rFonts w:ascii="Palatino Linotype" w:eastAsia="Times New Roman" w:hAnsi="Palatino Linotype" w:cs="Times New Roman"/>
          <w:sz w:val="24"/>
          <w:szCs w:val="24"/>
          <w:lang w:eastAsia="es-ES"/>
        </w:rPr>
        <w:t>Sujeto Obligado</w:t>
      </w:r>
      <w:r w:rsidRPr="00063CBF">
        <w:rPr>
          <w:rFonts w:ascii="Palatino Linotype" w:eastAsia="Times New Roman" w:hAnsi="Palatino Linotype" w:cs="Times New Roman"/>
          <w:sz w:val="24"/>
          <w:szCs w:val="24"/>
          <w:lang w:eastAsia="es-ES"/>
        </w:rPr>
        <w:t xml:space="preserve"> no genera la certeza jurídica de la correcta clasificación de información, al no estar debidamente fundado y motivado, por lo cual es dable modificar la respuesta dada y ordenar la presentación del Acuerdo de Clasificación correspondiente, con el cual se deberá fundamentar y motivar adecuadamente la clasificación de la información solicitada por el </w:t>
      </w:r>
      <w:r w:rsidRPr="00345607">
        <w:rPr>
          <w:rFonts w:ascii="Palatino Linotype" w:eastAsia="Times New Roman" w:hAnsi="Palatino Linotype" w:cs="Times New Roman"/>
          <w:sz w:val="24"/>
          <w:szCs w:val="24"/>
          <w:lang w:eastAsia="es-ES"/>
        </w:rPr>
        <w:t>Recurrente</w:t>
      </w:r>
      <w:r w:rsidRPr="00063CBF">
        <w:rPr>
          <w:rFonts w:ascii="Palatino Linotype" w:eastAsia="Times New Roman" w:hAnsi="Palatino Linotype" w:cs="Times New Roman"/>
          <w:sz w:val="24"/>
          <w:szCs w:val="24"/>
          <w:lang w:eastAsia="es-ES"/>
        </w:rPr>
        <w:t>, con la finalidad de dar cumplimiento a los principios de certeza jurídica, máxima publicidad y pro</w:t>
      </w:r>
      <w:r>
        <w:rPr>
          <w:rFonts w:ascii="Palatino Linotype" w:eastAsia="Times New Roman" w:hAnsi="Palatino Linotype" w:cs="Times New Roman"/>
          <w:sz w:val="24"/>
          <w:szCs w:val="24"/>
          <w:lang w:eastAsia="es-ES"/>
        </w:rPr>
        <w:t>-</w:t>
      </w:r>
      <w:r w:rsidRPr="00063CBF">
        <w:rPr>
          <w:rFonts w:ascii="Palatino Linotype" w:eastAsia="Times New Roman" w:hAnsi="Palatino Linotype" w:cs="Times New Roman"/>
          <w:sz w:val="24"/>
          <w:szCs w:val="24"/>
          <w:lang w:eastAsia="es-ES"/>
        </w:rPr>
        <w:t xml:space="preserve">persona que establecen los </w:t>
      </w:r>
      <w:r w:rsidRPr="00063CBF">
        <w:rPr>
          <w:rFonts w:ascii="Palatino Linotype" w:eastAsia="Times New Roman" w:hAnsi="Palatino Linotype" w:cs="Times New Roman"/>
          <w:sz w:val="24"/>
          <w:szCs w:val="24"/>
          <w:lang w:eastAsia="es-ES"/>
        </w:rPr>
        <w:lastRenderedPageBreak/>
        <w:t>artículos 4 y 9 de la Ley de Transparencia y Acceso a la Información Pública del Estado de México y Municipios.</w:t>
      </w:r>
    </w:p>
    <w:p w14:paraId="619955D8" w14:textId="77777777" w:rsidR="00B76DEE" w:rsidRPr="00063CBF" w:rsidRDefault="00B76DEE" w:rsidP="00B76DEE">
      <w:pPr>
        <w:spacing w:after="0" w:line="360" w:lineRule="auto"/>
        <w:jc w:val="both"/>
        <w:rPr>
          <w:rFonts w:ascii="Palatino Linotype" w:eastAsia="Times New Roman" w:hAnsi="Palatino Linotype" w:cs="Times New Roman"/>
          <w:sz w:val="24"/>
          <w:szCs w:val="24"/>
          <w:lang w:eastAsia="es-ES"/>
        </w:rPr>
      </w:pPr>
    </w:p>
    <w:p w14:paraId="527F2C1D" w14:textId="77777777" w:rsidR="00B76DEE" w:rsidRPr="00063CBF" w:rsidRDefault="00B76DEE" w:rsidP="00B76DEE">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t>Para la fundamentación y motivación del Acuerdo respectivo se debe atender a lo señalado por el máximo tribunal del país, que ha establecido jurisprudencia respecto a qué debe entenderse por fundamentación y motivación en los siguientes términos:</w:t>
      </w:r>
    </w:p>
    <w:p w14:paraId="73CC3CE8" w14:textId="77777777" w:rsidR="00B76DEE" w:rsidRPr="00063CBF" w:rsidRDefault="00B76DEE" w:rsidP="00B76DEE">
      <w:pPr>
        <w:spacing w:after="0" w:line="360" w:lineRule="auto"/>
        <w:jc w:val="both"/>
        <w:rPr>
          <w:rFonts w:ascii="Palatino Linotype" w:eastAsia="Times New Roman" w:hAnsi="Palatino Linotype" w:cs="Times New Roman"/>
          <w:sz w:val="24"/>
          <w:szCs w:val="24"/>
          <w:lang w:eastAsia="es-ES"/>
        </w:rPr>
      </w:pPr>
    </w:p>
    <w:p w14:paraId="7D499174" w14:textId="77777777" w:rsidR="00B76DEE" w:rsidRPr="007063F9" w:rsidRDefault="00B76DEE" w:rsidP="00B76DEE">
      <w:pPr>
        <w:spacing w:after="0" w:line="240" w:lineRule="auto"/>
        <w:ind w:left="567" w:right="567"/>
        <w:jc w:val="both"/>
        <w:rPr>
          <w:rFonts w:ascii="Palatino Linotype" w:eastAsia="Times New Roman" w:hAnsi="Palatino Linotype" w:cs="Times New Roman"/>
          <w:i/>
          <w:szCs w:val="24"/>
          <w:lang w:eastAsia="es-ES"/>
        </w:rPr>
      </w:pPr>
      <w:r w:rsidRPr="007063F9">
        <w:rPr>
          <w:rFonts w:ascii="Palatino Linotype" w:eastAsia="Times New Roman" w:hAnsi="Palatino Linotype" w:cs="Times New Roman"/>
          <w:i/>
          <w:szCs w:val="24"/>
          <w:lang w:eastAsia="es-ES"/>
        </w:rPr>
        <w:t>“</w:t>
      </w:r>
      <w:r w:rsidRPr="007063F9">
        <w:rPr>
          <w:rFonts w:ascii="Palatino Linotype" w:eastAsia="Times New Roman" w:hAnsi="Palatino Linotype" w:cs="Times New Roman"/>
          <w:b/>
          <w:i/>
          <w:szCs w:val="24"/>
          <w:lang w:eastAsia="es-ES"/>
        </w:rPr>
        <w:t>FUNDAMENTACIÓN Y MOTIVACIÓN.</w:t>
      </w:r>
      <w:r w:rsidRPr="007063F9">
        <w:rPr>
          <w:rFonts w:ascii="Palatino Linotype" w:eastAsia="Times New Roman" w:hAnsi="Palatino Linotype" w:cs="Times New Roman"/>
          <w:i/>
          <w:szCs w:val="24"/>
          <w:lang w:eastAsia="es-ES"/>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0A5E150B" w14:textId="77777777" w:rsidR="00B76DEE" w:rsidRPr="00063CBF" w:rsidRDefault="00B76DEE" w:rsidP="00B76DEE">
      <w:pPr>
        <w:spacing w:after="0" w:line="360" w:lineRule="auto"/>
        <w:jc w:val="both"/>
        <w:rPr>
          <w:rFonts w:ascii="Palatino Linotype" w:eastAsia="Times New Roman" w:hAnsi="Palatino Linotype" w:cs="Times New Roman"/>
          <w:sz w:val="24"/>
          <w:szCs w:val="24"/>
          <w:lang w:eastAsia="es-ES"/>
        </w:rPr>
      </w:pPr>
    </w:p>
    <w:p w14:paraId="5659EAE3" w14:textId="77777777" w:rsidR="00B76DEE" w:rsidRPr="00063CBF" w:rsidRDefault="00B76DEE" w:rsidP="00B76DEE">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t xml:space="preserve">Asimismo, se debe precisar que la clasificación de la información no se da por el simple mandato de la Ley, sino que es necesario que el </w:t>
      </w:r>
      <w:r w:rsidRPr="00345607">
        <w:rPr>
          <w:rFonts w:ascii="Palatino Linotype" w:eastAsia="Times New Roman" w:hAnsi="Palatino Linotype" w:cs="Times New Roman"/>
          <w:sz w:val="24"/>
          <w:szCs w:val="24"/>
          <w:lang w:eastAsia="es-ES"/>
        </w:rPr>
        <w:t>Sujeto Obligado</w:t>
      </w:r>
      <w:r w:rsidRPr="00063CBF">
        <w:rPr>
          <w:rFonts w:ascii="Palatino Linotype" w:eastAsia="Times New Roman" w:hAnsi="Palatino Linotype" w:cs="Times New Roman"/>
          <w:sz w:val="24"/>
          <w:szCs w:val="24"/>
          <w:lang w:eastAsia="es-ES"/>
        </w:rPr>
        <w:t xml:space="preserve"> deba atender los dispuesto por la Ley de la Materia al momento de clasificar algún documento o información, ya sea total o parcialmente, ya que dicha clasificación es una labor en conjunto de los Servidores Públicos Habilitados, de las Unidades de Transparencia y del Comité de Transparencia del </w:t>
      </w:r>
      <w:r w:rsidRPr="00345607">
        <w:rPr>
          <w:rFonts w:ascii="Palatino Linotype" w:eastAsia="Times New Roman" w:hAnsi="Palatino Linotype" w:cs="Times New Roman"/>
          <w:sz w:val="24"/>
          <w:szCs w:val="24"/>
          <w:lang w:eastAsia="es-ES"/>
        </w:rPr>
        <w:t>Sujeto Obligado</w:t>
      </w:r>
      <w:r w:rsidRPr="00063CBF">
        <w:rPr>
          <w:rFonts w:ascii="Palatino Linotype" w:eastAsia="Times New Roman" w:hAnsi="Palatino Linotype" w:cs="Times New Roman"/>
          <w:sz w:val="24"/>
          <w:szCs w:val="24"/>
          <w:lang w:eastAsia="es-ES"/>
        </w:rPr>
        <w:t>, teniendo los servidores públicos habilitados el deber de presentar ante la Unidad de Transparencia la propuesta de clasificación de la información, para que ésta se presente ante el Comité de Transparencia con la finalidad de que, de resultar procedente el proyecto de clasificación de la información, el Comité apruebe, modifique o revoque la clasificación de la información solicitada.</w:t>
      </w:r>
    </w:p>
    <w:p w14:paraId="5294E087" w14:textId="77777777" w:rsidR="00B76DEE" w:rsidRPr="00063CBF" w:rsidRDefault="00B76DEE" w:rsidP="00B76DEE">
      <w:pPr>
        <w:spacing w:after="0" w:line="360" w:lineRule="auto"/>
        <w:jc w:val="both"/>
        <w:rPr>
          <w:rFonts w:ascii="Palatino Linotype" w:eastAsia="Times New Roman" w:hAnsi="Palatino Linotype" w:cs="Times New Roman"/>
          <w:sz w:val="24"/>
          <w:szCs w:val="24"/>
          <w:lang w:eastAsia="es-ES"/>
        </w:rPr>
      </w:pPr>
    </w:p>
    <w:p w14:paraId="3476819F" w14:textId="77777777" w:rsidR="00B76DEE" w:rsidRPr="00063CBF" w:rsidRDefault="00B76DEE" w:rsidP="00B76DEE">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lastRenderedPageBreak/>
        <w:t>Ahora bien, para el caso de la información de carácter reservada, se debe atender a lo establecido en los artículos 122, 125, 126, 127, 128, 129, 130, 131, 132, 133, 134, 135, 137, 140 fracción VIII, 141 y 142 de la Ley de Transparencia Estatal, que a la letra estipulan lo siguiente:</w:t>
      </w:r>
    </w:p>
    <w:p w14:paraId="41577DCA" w14:textId="77777777" w:rsidR="00B76DEE" w:rsidRPr="00482D8A" w:rsidRDefault="00B76DEE" w:rsidP="00B76DEE">
      <w:pPr>
        <w:spacing w:after="0" w:line="360" w:lineRule="auto"/>
        <w:jc w:val="both"/>
        <w:rPr>
          <w:rFonts w:ascii="Palatino Linotype" w:eastAsia="Times New Roman" w:hAnsi="Palatino Linotype" w:cs="Times New Roman"/>
          <w:sz w:val="14"/>
          <w:szCs w:val="24"/>
          <w:lang w:eastAsia="es-ES"/>
        </w:rPr>
      </w:pPr>
    </w:p>
    <w:p w14:paraId="54817DBB" w14:textId="77777777" w:rsidR="00B76DEE" w:rsidRPr="007063F9" w:rsidRDefault="00B76DEE" w:rsidP="00482D8A">
      <w:pPr>
        <w:spacing w:after="0" w:line="240" w:lineRule="auto"/>
        <w:ind w:left="567" w:right="567"/>
        <w:jc w:val="both"/>
        <w:rPr>
          <w:rFonts w:ascii="Palatino Linotype" w:eastAsia="Times New Roman" w:hAnsi="Palatino Linotype" w:cs="Times New Roman"/>
          <w:i/>
          <w:lang w:eastAsia="es-ES"/>
        </w:rPr>
      </w:pPr>
      <w:r w:rsidRPr="007063F9">
        <w:rPr>
          <w:rFonts w:ascii="Palatino Linotype" w:eastAsia="Times New Roman" w:hAnsi="Palatino Linotype" w:cs="Times New Roman"/>
          <w:b/>
          <w:bCs/>
          <w:i/>
          <w:lang w:eastAsia="es-ES"/>
        </w:rPr>
        <w:t xml:space="preserve">“Artículo 122. </w:t>
      </w:r>
      <w:r w:rsidRPr="007063F9">
        <w:rPr>
          <w:rFonts w:ascii="Palatino Linotype" w:eastAsia="Times New Roman" w:hAnsi="Palatino Linotype" w:cs="Times New Roman"/>
          <w:i/>
          <w:lang w:eastAsia="es-ES"/>
        </w:rPr>
        <w:t>La clasificación es el proceso mediante el cual el sujeto obligado determina que la información en su poder actualiza alguno de los supuestos de reserva o confidencialidad, de conformidad con lo dispuesto en el presente título.</w:t>
      </w:r>
    </w:p>
    <w:p w14:paraId="06C1567D" w14:textId="77777777" w:rsidR="00B76DEE" w:rsidRPr="007063F9" w:rsidRDefault="00B76DEE" w:rsidP="00482D8A">
      <w:pPr>
        <w:spacing w:after="0" w:line="240" w:lineRule="auto"/>
        <w:ind w:left="567" w:right="567"/>
        <w:jc w:val="both"/>
        <w:rPr>
          <w:rFonts w:ascii="Palatino Linotype" w:eastAsia="Times New Roman" w:hAnsi="Palatino Linotype" w:cs="Times New Roman"/>
          <w:i/>
          <w:lang w:eastAsia="es-ES"/>
        </w:rPr>
      </w:pPr>
      <w:r w:rsidRPr="007063F9">
        <w:rPr>
          <w:rFonts w:ascii="Palatino Linotype" w:eastAsia="Times New Roman" w:hAnsi="Palatino Linotype" w:cs="Times New Roman"/>
          <w:i/>
          <w:lang w:eastAsia="es-ES"/>
        </w:rPr>
        <w:t xml:space="preserve"> </w:t>
      </w:r>
    </w:p>
    <w:p w14:paraId="421FADEF" w14:textId="77777777" w:rsidR="00B76DEE" w:rsidRPr="007063F9" w:rsidRDefault="00B76DEE" w:rsidP="00482D8A">
      <w:pPr>
        <w:spacing w:after="0" w:line="240" w:lineRule="auto"/>
        <w:ind w:left="567" w:right="567"/>
        <w:jc w:val="both"/>
        <w:rPr>
          <w:rFonts w:ascii="Palatino Linotype" w:eastAsia="Times New Roman" w:hAnsi="Palatino Linotype" w:cs="Times New Roman"/>
          <w:i/>
          <w:lang w:eastAsia="es-ES"/>
        </w:rPr>
      </w:pPr>
      <w:r w:rsidRPr="007063F9">
        <w:rPr>
          <w:rFonts w:ascii="Palatino Linotype" w:eastAsia="Times New Roman" w:hAnsi="Palatino Linotype" w:cs="Times New Roman"/>
          <w:i/>
          <w:lang w:eastAsia="es-ES"/>
        </w:rPr>
        <w:t xml:space="preserve">Los supuestos de reserva o confidencialidad previstos en las leyes deberán ser acordes con las bases, principios y disposiciones establecidos en la Ley General y, en ningún caso, podrán contravenirla. </w:t>
      </w:r>
    </w:p>
    <w:p w14:paraId="54609053" w14:textId="77777777" w:rsidR="00B76DEE" w:rsidRPr="007063F9" w:rsidRDefault="00B76DEE" w:rsidP="00482D8A">
      <w:pPr>
        <w:spacing w:after="0" w:line="240" w:lineRule="auto"/>
        <w:ind w:left="567" w:right="567"/>
        <w:jc w:val="both"/>
        <w:rPr>
          <w:rFonts w:ascii="Palatino Linotype" w:eastAsia="Times New Roman" w:hAnsi="Palatino Linotype" w:cs="Times New Roman"/>
          <w:i/>
          <w:lang w:eastAsia="es-ES"/>
        </w:rPr>
      </w:pPr>
    </w:p>
    <w:p w14:paraId="178DAC94" w14:textId="77777777" w:rsidR="00B76DEE" w:rsidRPr="007063F9" w:rsidRDefault="00B76DEE" w:rsidP="00482D8A">
      <w:pPr>
        <w:spacing w:after="0" w:line="240" w:lineRule="auto"/>
        <w:ind w:left="567" w:right="567"/>
        <w:jc w:val="both"/>
        <w:rPr>
          <w:rFonts w:ascii="Palatino Linotype" w:eastAsia="Times New Roman" w:hAnsi="Palatino Linotype" w:cs="Times New Roman"/>
          <w:i/>
          <w:lang w:eastAsia="es-ES"/>
        </w:rPr>
      </w:pPr>
      <w:r w:rsidRPr="007063F9">
        <w:rPr>
          <w:rFonts w:ascii="Palatino Linotype" w:eastAsia="Times New Roman" w:hAnsi="Palatino Linotype" w:cs="Times New Roman"/>
          <w:i/>
          <w:lang w:eastAsia="es-ES"/>
        </w:rPr>
        <w:t>Los titulares de las áreas de los sujetos obligados serán los responsables de clasificar la información, de conformidad con lo dispuesto en la presente Ley y demás disposiciones jurídicas aplicables.</w:t>
      </w:r>
    </w:p>
    <w:p w14:paraId="312256E0" w14:textId="77777777" w:rsidR="00B76DEE" w:rsidRPr="007063F9" w:rsidRDefault="00B76DEE" w:rsidP="00482D8A">
      <w:pPr>
        <w:spacing w:after="0" w:line="240" w:lineRule="auto"/>
        <w:ind w:left="567" w:right="567"/>
        <w:jc w:val="both"/>
        <w:rPr>
          <w:rFonts w:ascii="Palatino Linotype" w:eastAsia="Times New Roman" w:hAnsi="Palatino Linotype" w:cs="Times New Roman"/>
          <w:i/>
          <w:lang w:eastAsia="es-ES"/>
        </w:rPr>
      </w:pPr>
    </w:p>
    <w:p w14:paraId="0D6B9031"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125. </w:t>
      </w:r>
      <w:r w:rsidRPr="007063F9">
        <w:rPr>
          <w:rFonts w:ascii="Palatino Linotype" w:eastAsia="Calibri" w:hAnsi="Palatino Linotype" w:cs="Times New Roman"/>
          <w:b/>
          <w:i/>
          <w:u w:val="single"/>
        </w:rPr>
        <w:t>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w:t>
      </w:r>
      <w:r w:rsidRPr="007063F9">
        <w:rPr>
          <w:rFonts w:ascii="Palatino Linotype" w:eastAsia="Calibri" w:hAnsi="Palatino Linotype" w:cs="Times New Roman"/>
          <w:i/>
        </w:rPr>
        <w:t xml:space="preserve">. </w:t>
      </w:r>
    </w:p>
    <w:p w14:paraId="72875FD8"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4E74DC93"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i/>
          <w:u w:val="single"/>
        </w:rPr>
        <w:t>Los titulares de las áreas deberán determinar que el plazo de reserva sea el estrictamente necesario para proteger la información mientras subsistan las causas que dieron origen a la clasificación</w:t>
      </w:r>
      <w:r w:rsidRPr="007063F9">
        <w:rPr>
          <w:rFonts w:ascii="Palatino Linotype" w:eastAsia="Calibri" w:hAnsi="Palatino Linotype" w:cs="Times New Roman"/>
          <w:i/>
        </w:rPr>
        <w:t xml:space="preserve">, salvaguardando el interés público protegido y tomarán en cuenta las razones que justifican el periodo de reserva establecido. </w:t>
      </w:r>
    </w:p>
    <w:p w14:paraId="743EDE06"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2AD8783A"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i/>
          <w:u w:val="single"/>
        </w:rPr>
        <w:t>Excepcionalmente los sujetos obligados con la aprobación de su Comité de Transparencia, podrán ampliar el periodo de reserva hasta por un plazo de cinco años adicionales y por una sola vez, siempre y cuando justifiquen que subsisten las causas que dieron origen</w:t>
      </w:r>
      <w:r w:rsidRPr="007063F9">
        <w:rPr>
          <w:rFonts w:ascii="Palatino Linotype" w:eastAsia="Calibri" w:hAnsi="Palatino Linotype" w:cs="Times New Roman"/>
          <w:i/>
        </w:rPr>
        <w:t xml:space="preserve"> a su clasificación, mediante la aplicación de una prueba de daño. </w:t>
      </w:r>
    </w:p>
    <w:p w14:paraId="4D892036"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20A59AF9"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i/>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w:t>
      </w:r>
      <w:r w:rsidRPr="007063F9">
        <w:rPr>
          <w:rFonts w:ascii="Palatino Linotype" w:eastAsia="Calibri" w:hAnsi="Palatino Linotype" w:cs="Times New Roman"/>
          <w:i/>
        </w:rPr>
        <w:lastRenderedPageBreak/>
        <w:t>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0C3716C1"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3870AADA"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126. </w:t>
      </w:r>
      <w:r w:rsidRPr="007063F9">
        <w:rPr>
          <w:rFonts w:ascii="Palatino Linotype" w:eastAsia="Calibri" w:hAnsi="Palatino Linotype" w:cs="Times New Roman"/>
          <w:i/>
        </w:rPr>
        <w:t xml:space="preserve">Cada área del sujeto obligado elaborará un índice de los expedientes clasificados como reservados, por área responsable de la información y tema. </w:t>
      </w:r>
    </w:p>
    <w:p w14:paraId="555744A3"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0FF0FA15"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i/>
        </w:rPr>
        <w:t xml:space="preserve">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 </w:t>
      </w:r>
    </w:p>
    <w:p w14:paraId="2AB6BB71"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3F41A04A"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127. </w:t>
      </w:r>
      <w:r w:rsidRPr="007063F9">
        <w:rPr>
          <w:rFonts w:ascii="Palatino Linotype" w:eastAsia="Calibri" w:hAnsi="Palatino Linotype" w:cs="Times New Roman"/>
          <w:i/>
        </w:rPr>
        <w:t>Los índices de los expedientes clasificados como reservados serán información pública y deberán ser publicados en el sitio de internet de los sujetos obligados, así como en la Plataforma Nacional.</w:t>
      </w:r>
    </w:p>
    <w:p w14:paraId="53AF003D"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i/>
        </w:rPr>
        <w:t xml:space="preserve"> </w:t>
      </w:r>
    </w:p>
    <w:p w14:paraId="7BA8F754"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i/>
        </w:rPr>
        <w:t>En ningún caso el índice será considerado como información reservada.</w:t>
      </w:r>
    </w:p>
    <w:p w14:paraId="1C25432F"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5C8F2AAE"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128. </w:t>
      </w:r>
      <w:r w:rsidRPr="007063F9">
        <w:rPr>
          <w:rFonts w:ascii="Palatino Linotype" w:eastAsia="Calibri" w:hAnsi="Palatino Linotype" w:cs="Times New Roman"/>
          <w:b/>
          <w:i/>
          <w:u w:val="single"/>
        </w:rPr>
        <w:t>En los casos en que se niegue el acceso a la información, por actualizarse alguno de los supuestos de clasificación, el Comité de Transparencia deberá confirmar, modificar o revocar la decisión</w:t>
      </w:r>
      <w:r w:rsidRPr="007063F9">
        <w:rPr>
          <w:rFonts w:ascii="Palatino Linotype" w:eastAsia="Calibri" w:hAnsi="Palatino Linotype" w:cs="Times New Roman"/>
          <w:i/>
        </w:rPr>
        <w:t xml:space="preserve">. </w:t>
      </w:r>
    </w:p>
    <w:p w14:paraId="7B652F6C"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73D936BF"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i/>
          <w:u w:val="single"/>
        </w:rPr>
        <w:t>Para motivar la clasificación de la información y la ampliación del plazo de reserva</w:t>
      </w:r>
      <w:r w:rsidRPr="007063F9">
        <w:rPr>
          <w:rFonts w:ascii="Palatino Linotype" w:eastAsia="Calibri" w:hAnsi="Palatino Linotype" w:cs="Times New Roman"/>
          <w:i/>
        </w:rPr>
        <w:t xml:space="preserve">, se deberán señalar las razones, motivos o circunstancias especiales que llevaron al sujeto obligado a concluir que el caso particular se ajusta al supuesto previsto por la norma legal invocada como fundamento. Además, </w:t>
      </w:r>
      <w:r w:rsidRPr="007063F9">
        <w:rPr>
          <w:rFonts w:ascii="Palatino Linotype" w:eastAsia="Calibri" w:hAnsi="Palatino Linotype" w:cs="Times New Roman"/>
          <w:b/>
          <w:i/>
          <w:u w:val="single"/>
        </w:rPr>
        <w:t>el sujeto obligado deberá, en todo momento, aplicar una prueba de daño</w:t>
      </w:r>
      <w:r w:rsidRPr="007063F9">
        <w:rPr>
          <w:rFonts w:ascii="Palatino Linotype" w:eastAsia="Calibri" w:hAnsi="Palatino Linotype" w:cs="Times New Roman"/>
          <w:i/>
        </w:rPr>
        <w:t xml:space="preserve">. </w:t>
      </w:r>
    </w:p>
    <w:p w14:paraId="6F16289B"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4020BFD0"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i/>
          <w:u w:val="single"/>
        </w:rPr>
        <w:t>Tratándose de aquélla información que actualice los supuestos de clasificación, deberá señalarse el plazo al que estará sujeto la reserva</w:t>
      </w:r>
      <w:r w:rsidRPr="007063F9">
        <w:rPr>
          <w:rFonts w:ascii="Palatino Linotype" w:eastAsia="Calibri" w:hAnsi="Palatino Linotype" w:cs="Times New Roman"/>
          <w:i/>
        </w:rPr>
        <w:t xml:space="preserve">. </w:t>
      </w:r>
    </w:p>
    <w:p w14:paraId="436B71FE"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0C00F88A"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129. </w:t>
      </w:r>
      <w:r w:rsidRPr="007063F9">
        <w:rPr>
          <w:rFonts w:ascii="Palatino Linotype" w:eastAsia="Calibri" w:hAnsi="Palatino Linotype" w:cs="Times New Roman"/>
          <w:b/>
          <w:i/>
          <w:u w:val="single"/>
        </w:rPr>
        <w:t>En la aplicación de la prueba de daño, el sujeto obligado deberá precisar las razones objetivas por las que la apertura de la información generaría una afectación, justificando qu</w:t>
      </w:r>
      <w:r w:rsidRPr="007063F9">
        <w:rPr>
          <w:rFonts w:ascii="Palatino Linotype" w:eastAsia="Calibri" w:hAnsi="Palatino Linotype" w:cs="Times New Roman"/>
          <w:i/>
        </w:rPr>
        <w:t xml:space="preserve">e: </w:t>
      </w:r>
    </w:p>
    <w:p w14:paraId="1C4B82C1"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17E3D792"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lastRenderedPageBreak/>
        <w:t xml:space="preserve">I. </w:t>
      </w:r>
      <w:r w:rsidRPr="007063F9">
        <w:rPr>
          <w:rFonts w:ascii="Palatino Linotype" w:eastAsia="Calibri" w:hAnsi="Palatino Linotype" w:cs="Times New Roman"/>
          <w:b/>
          <w:i/>
          <w:u w:val="single"/>
        </w:rPr>
        <w:t>La divulgación de la información representa un riesgo real, demostrable e identificable del perjuicio significativo al interés público o a la seguridad pública</w:t>
      </w:r>
      <w:r w:rsidRPr="007063F9">
        <w:rPr>
          <w:rFonts w:ascii="Palatino Linotype" w:eastAsia="Calibri" w:hAnsi="Palatino Linotype" w:cs="Times New Roman"/>
          <w:i/>
        </w:rPr>
        <w:t xml:space="preserve">; </w:t>
      </w:r>
    </w:p>
    <w:p w14:paraId="1AD1AB06"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II. </w:t>
      </w:r>
      <w:r w:rsidRPr="007063F9">
        <w:rPr>
          <w:rFonts w:ascii="Palatino Linotype" w:eastAsia="Calibri" w:hAnsi="Palatino Linotype" w:cs="Times New Roman"/>
          <w:b/>
          <w:i/>
          <w:u w:val="single"/>
        </w:rPr>
        <w:t>El riesgo de perjuicio que supondría la divulgación supera el interés público general de que se difunda</w:t>
      </w:r>
      <w:r w:rsidRPr="007063F9">
        <w:rPr>
          <w:rFonts w:ascii="Palatino Linotype" w:eastAsia="Calibri" w:hAnsi="Palatino Linotype" w:cs="Times New Roman"/>
          <w:i/>
        </w:rPr>
        <w:t xml:space="preserve">; y </w:t>
      </w:r>
    </w:p>
    <w:p w14:paraId="789AB462"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III. </w:t>
      </w:r>
      <w:r w:rsidRPr="007063F9">
        <w:rPr>
          <w:rFonts w:ascii="Palatino Linotype" w:eastAsia="Calibri" w:hAnsi="Palatino Linotype" w:cs="Times New Roman"/>
          <w:b/>
          <w:i/>
          <w:u w:val="single"/>
        </w:rPr>
        <w:t>La limitación se adecua al principio de proporcionalidad y representa el medio menos restrictivo disponible representa el medio menos restrictivo disponible para evitar el perjuicio</w:t>
      </w:r>
      <w:r w:rsidRPr="007063F9">
        <w:rPr>
          <w:rFonts w:ascii="Palatino Linotype" w:eastAsia="Calibri" w:hAnsi="Palatino Linotype" w:cs="Times New Roman"/>
          <w:i/>
        </w:rPr>
        <w:t xml:space="preserve">. </w:t>
      </w:r>
    </w:p>
    <w:p w14:paraId="6206FE13"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414DFD16"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130. </w:t>
      </w:r>
      <w:r w:rsidRPr="007063F9">
        <w:rPr>
          <w:rFonts w:ascii="Palatino Linotype" w:eastAsia="Calibri" w:hAnsi="Palatino Linotype" w:cs="Times New Roman"/>
          <w:i/>
        </w:rPr>
        <w:t>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14:paraId="67F31B31"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74671DB6"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131. </w:t>
      </w:r>
      <w:r w:rsidRPr="007063F9">
        <w:rPr>
          <w:rFonts w:ascii="Palatino Linotype" w:eastAsia="Calibri" w:hAnsi="Palatino Linotype" w:cs="Times New Roman"/>
          <w:b/>
          <w:i/>
          <w:u w:val="single"/>
        </w:rPr>
        <w:t>La carga de la prueba para justificar toda negativa de acceso a la información, por actualizarse cualquiera de los supuestos de clasificación previstos en esta Ley corresponderá a los sujetos obligados</w:t>
      </w:r>
      <w:r w:rsidRPr="007063F9">
        <w:rPr>
          <w:rFonts w:ascii="Palatino Linotype" w:eastAsia="Calibri" w:hAnsi="Palatino Linotype" w:cs="Times New Roman"/>
          <w:i/>
        </w:rPr>
        <w:t xml:space="preserve">; en tal caso deberá fundar y motivar debidamente la clasificación de la información, de conformidad con lo previsto en la presente Ley. </w:t>
      </w:r>
    </w:p>
    <w:p w14:paraId="32EBB313"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17419F5F"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132. </w:t>
      </w:r>
      <w:r w:rsidRPr="007063F9">
        <w:rPr>
          <w:rFonts w:ascii="Palatino Linotype" w:eastAsia="Calibri" w:hAnsi="Palatino Linotype" w:cs="Times New Roman"/>
          <w:b/>
          <w:i/>
          <w:u w:val="single"/>
        </w:rPr>
        <w:t>La clasificación de la información se llevará a cabo en el momento en que</w:t>
      </w:r>
      <w:r w:rsidRPr="007063F9">
        <w:rPr>
          <w:rFonts w:ascii="Palatino Linotype" w:eastAsia="Calibri" w:hAnsi="Palatino Linotype" w:cs="Times New Roman"/>
          <w:i/>
        </w:rPr>
        <w:t xml:space="preserve">: </w:t>
      </w:r>
    </w:p>
    <w:p w14:paraId="4B8BAD38"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I. </w:t>
      </w:r>
      <w:r w:rsidRPr="007063F9">
        <w:rPr>
          <w:rFonts w:ascii="Palatino Linotype" w:eastAsia="Calibri" w:hAnsi="Palatino Linotype" w:cs="Times New Roman"/>
          <w:i/>
        </w:rPr>
        <w:t xml:space="preserve">Se reciba una solicitud de acceso a la información; </w:t>
      </w:r>
    </w:p>
    <w:p w14:paraId="48810F8A"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II. </w:t>
      </w:r>
      <w:r w:rsidRPr="007063F9">
        <w:rPr>
          <w:rFonts w:ascii="Palatino Linotype" w:eastAsia="Calibri" w:hAnsi="Palatino Linotype" w:cs="Times New Roman"/>
          <w:b/>
          <w:i/>
          <w:u w:val="single"/>
        </w:rPr>
        <w:t>Se determine mediante resolución de autoridad competente</w:t>
      </w:r>
      <w:r w:rsidRPr="007063F9">
        <w:rPr>
          <w:rFonts w:ascii="Palatino Linotype" w:eastAsia="Calibri" w:hAnsi="Palatino Linotype" w:cs="Times New Roman"/>
          <w:i/>
        </w:rPr>
        <w:t xml:space="preserve">; o </w:t>
      </w:r>
    </w:p>
    <w:p w14:paraId="1A3E04F1"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III. </w:t>
      </w:r>
      <w:r w:rsidRPr="007063F9">
        <w:rPr>
          <w:rFonts w:ascii="Palatino Linotype" w:eastAsia="Calibri" w:hAnsi="Palatino Linotype" w:cs="Times New Roman"/>
          <w:i/>
        </w:rPr>
        <w:t xml:space="preserve">Se generen versiones públicas para dar cumplimiento a las obligaciones de transparencia previstas en esta Ley. </w:t>
      </w:r>
    </w:p>
    <w:p w14:paraId="585042ED"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1A2472D7"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i/>
          <w:u w:val="single"/>
        </w:rPr>
        <w:t>Tratándose de información reservada, los titulares de las áreas deberán revisar la clasificación al momento de la recepción de una solicitud, para verificar si subsisten las causas que le dieron origen</w:t>
      </w:r>
      <w:r w:rsidRPr="007063F9">
        <w:rPr>
          <w:rFonts w:ascii="Palatino Linotype" w:eastAsia="Calibri" w:hAnsi="Palatino Linotype" w:cs="Times New Roman"/>
          <w:i/>
        </w:rPr>
        <w:t xml:space="preserve">. </w:t>
      </w:r>
    </w:p>
    <w:p w14:paraId="0356556F"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22184710"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133. </w:t>
      </w:r>
      <w:r w:rsidRPr="007063F9">
        <w:rPr>
          <w:rFonts w:ascii="Palatino Linotype" w:eastAsia="Calibri" w:hAnsi="Palatino Linotype" w:cs="Times New Roman"/>
          <w:i/>
        </w:rPr>
        <w:t xml:space="preserve">Los documentos clasificados total o parcialmente deberán llevar una leyenda que indique tal carácter, la fecha de clasificación, el fundamento legal y, en su caso, el periodo de reserva. </w:t>
      </w:r>
    </w:p>
    <w:p w14:paraId="186AEC15"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58EFAF1B"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134. </w:t>
      </w:r>
      <w:r w:rsidRPr="007063F9">
        <w:rPr>
          <w:rFonts w:ascii="Palatino Linotype" w:eastAsia="Calibri" w:hAnsi="Palatino Linotype" w:cs="Times New Roman"/>
          <w:i/>
        </w:rPr>
        <w:t xml:space="preserve">Los sujetos obligados no podrán emitir acuerdos de carácter general ni particular que clasifiquen documentos o información como reservada. La clasificación podrá establecerse de manera parcial o total de acuerdo al contenido de la información del </w:t>
      </w:r>
      <w:r w:rsidRPr="007063F9">
        <w:rPr>
          <w:rFonts w:ascii="Palatino Linotype" w:eastAsia="Calibri" w:hAnsi="Palatino Linotype" w:cs="Times New Roman"/>
          <w:i/>
        </w:rPr>
        <w:lastRenderedPageBreak/>
        <w:t xml:space="preserve">documento y deberá estar acorde con la actualización de los supuestos definidos en el presente Título como información clasificada. </w:t>
      </w:r>
    </w:p>
    <w:p w14:paraId="7E1D719A"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4A9C1622"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i/>
        </w:rPr>
        <w:t>En ningún caso se podrán clasificar documentos antes de que se genere la información.</w:t>
      </w:r>
    </w:p>
    <w:p w14:paraId="6109F37C"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i/>
        </w:rPr>
        <w:t xml:space="preserve"> </w:t>
      </w:r>
    </w:p>
    <w:p w14:paraId="55CED3C8"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i/>
          <w:u w:val="single"/>
        </w:rPr>
        <w:t>La clasificación de información se realizará conforme a un análisis caso por caso, mediante la aplicación de la prueba de daño</w:t>
      </w:r>
      <w:r w:rsidRPr="007063F9">
        <w:rPr>
          <w:rFonts w:ascii="Palatino Linotype" w:eastAsia="Calibri" w:hAnsi="Palatino Linotype" w:cs="Times New Roman"/>
          <w:i/>
        </w:rPr>
        <w:t xml:space="preserve">. </w:t>
      </w:r>
    </w:p>
    <w:p w14:paraId="7A9F8388"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5485FD7A"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135. </w:t>
      </w:r>
      <w:r w:rsidRPr="007063F9">
        <w:rPr>
          <w:rFonts w:ascii="Palatino Linotype" w:eastAsia="Calibri" w:hAnsi="Palatino Linotype" w:cs="Times New Roman"/>
          <w:i/>
        </w:rPr>
        <w:t>Los lineamientos generales que se emitan al respecto en materia de clasificación de la información reservada y confidencial y, para la elaboración de versiones públicas, serán de observancia obligatoria para los sujetos obligados.</w:t>
      </w:r>
    </w:p>
    <w:p w14:paraId="335A21F0"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23D4CE41"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137. </w:t>
      </w:r>
      <w:r w:rsidRPr="007063F9">
        <w:rPr>
          <w:rFonts w:ascii="Palatino Linotype" w:eastAsia="Calibri" w:hAnsi="Palatino Linotype" w:cs="Times New Roman"/>
          <w:i/>
        </w:rPr>
        <w:t>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5F953D4"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3911B90B"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Artículo 140. </w:t>
      </w:r>
      <w:r w:rsidRPr="007063F9">
        <w:rPr>
          <w:rFonts w:ascii="Palatino Linotype" w:eastAsia="Calibri" w:hAnsi="Palatino Linotype" w:cs="Times New Roman"/>
          <w:i/>
        </w:rPr>
        <w:t xml:space="preserve">El acceso a la información pública será restringido excepcionalmente, cuando por razones de interés público, ésta sea clasificada como reservada, conforme a los criterios siguientes: </w:t>
      </w:r>
    </w:p>
    <w:p w14:paraId="77F4AA58"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0037D986" w14:textId="77777777" w:rsidR="00B76DEE" w:rsidRPr="007063F9" w:rsidRDefault="00B76DEE" w:rsidP="00482D8A">
      <w:pPr>
        <w:spacing w:after="0" w:line="240" w:lineRule="auto"/>
        <w:ind w:left="567" w:right="567"/>
        <w:jc w:val="both"/>
        <w:rPr>
          <w:rFonts w:ascii="Palatino Linotype" w:eastAsia="Calibri" w:hAnsi="Palatino Linotype" w:cs="Times New Roman"/>
          <w:b/>
          <w:bCs/>
          <w:i/>
        </w:rPr>
      </w:pPr>
      <w:r w:rsidRPr="007063F9">
        <w:rPr>
          <w:rFonts w:ascii="Palatino Linotype" w:eastAsia="Calibri" w:hAnsi="Palatino Linotype" w:cs="Times New Roman"/>
          <w:b/>
          <w:bCs/>
          <w:i/>
        </w:rPr>
        <w:t>(…)</w:t>
      </w:r>
    </w:p>
    <w:p w14:paraId="79A09E5A"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 xml:space="preserve">VIII. </w:t>
      </w:r>
      <w:r w:rsidRPr="007063F9">
        <w:rPr>
          <w:rFonts w:ascii="Palatino Linotype" w:eastAsia="Calibri" w:hAnsi="Palatino Linotype" w:cs="Times New Roman"/>
          <w:i/>
        </w:rPr>
        <w:t xml:space="preserve">Vulnere la conducción de los expedientes judiciales o de los procedimientos administrativos seguidos en forma de juicio, en tanto no hayan quedado firmes; </w:t>
      </w:r>
    </w:p>
    <w:p w14:paraId="21E7D723"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r w:rsidRPr="007063F9">
        <w:rPr>
          <w:rFonts w:ascii="Palatino Linotype" w:eastAsia="Calibri" w:hAnsi="Palatino Linotype" w:cs="Times New Roman"/>
          <w:b/>
          <w:bCs/>
          <w:i/>
        </w:rPr>
        <w:t>(…)</w:t>
      </w:r>
      <w:r w:rsidRPr="007063F9">
        <w:rPr>
          <w:rFonts w:ascii="Palatino Linotype" w:eastAsia="Calibri" w:hAnsi="Palatino Linotype" w:cs="Times New Roman"/>
          <w:i/>
        </w:rPr>
        <w:t xml:space="preserve"> </w:t>
      </w:r>
    </w:p>
    <w:p w14:paraId="563525EA" w14:textId="77777777" w:rsidR="00B76DEE" w:rsidRPr="007063F9" w:rsidRDefault="00B76DEE" w:rsidP="00482D8A">
      <w:pPr>
        <w:spacing w:after="0" w:line="240" w:lineRule="auto"/>
        <w:ind w:left="567" w:right="567"/>
        <w:jc w:val="both"/>
        <w:rPr>
          <w:rFonts w:ascii="Palatino Linotype" w:eastAsia="Calibri" w:hAnsi="Palatino Linotype" w:cs="Times New Roman"/>
          <w:i/>
        </w:rPr>
      </w:pPr>
    </w:p>
    <w:p w14:paraId="4FFC77CB" w14:textId="77777777" w:rsidR="00B76DEE" w:rsidRPr="007063F9" w:rsidRDefault="00B76DEE" w:rsidP="00482D8A">
      <w:pPr>
        <w:spacing w:after="0" w:line="240" w:lineRule="auto"/>
        <w:ind w:left="567" w:right="567"/>
        <w:jc w:val="both"/>
        <w:rPr>
          <w:rFonts w:ascii="Palatino Linotype" w:eastAsia="Times New Roman" w:hAnsi="Palatino Linotype" w:cs="Times New Roman"/>
          <w:i/>
          <w:lang w:eastAsia="es-ES"/>
        </w:rPr>
      </w:pPr>
      <w:r w:rsidRPr="007063F9">
        <w:rPr>
          <w:rFonts w:ascii="Palatino Linotype" w:eastAsia="Calibri" w:hAnsi="Palatino Linotype" w:cs="Times New Roman"/>
          <w:b/>
          <w:bCs/>
          <w:i/>
        </w:rPr>
        <w:t xml:space="preserve">Artículo 141. </w:t>
      </w:r>
      <w:r w:rsidRPr="007063F9">
        <w:rPr>
          <w:rFonts w:ascii="Palatino Linotype" w:eastAsia="Calibri" w:hAnsi="Palatino Linotype" w:cs="Times New Roman"/>
          <w:b/>
          <w:i/>
          <w:u w:val="single"/>
        </w:rPr>
        <w:t>Las causales de reserva previstas en este Capítulo se deberán fundar y motivar, a través de la aplicación de la prueba de daño a la que se hace referencia en el presente Título</w:t>
      </w:r>
      <w:r w:rsidRPr="007063F9">
        <w:rPr>
          <w:rFonts w:ascii="Palatino Linotype" w:eastAsia="Calibri" w:hAnsi="Palatino Linotype" w:cs="Times New Roman"/>
          <w:i/>
        </w:rPr>
        <w:t>.</w:t>
      </w:r>
    </w:p>
    <w:p w14:paraId="238C9544" w14:textId="77777777" w:rsidR="00B76DEE" w:rsidRPr="007063F9" w:rsidRDefault="00B76DEE" w:rsidP="00482D8A">
      <w:pPr>
        <w:spacing w:after="0" w:line="240" w:lineRule="auto"/>
        <w:ind w:left="567" w:right="567"/>
        <w:jc w:val="both"/>
        <w:rPr>
          <w:rFonts w:ascii="Palatino Linotype" w:eastAsia="Times New Roman" w:hAnsi="Palatino Linotype" w:cs="Times New Roman"/>
          <w:i/>
          <w:lang w:eastAsia="es-ES"/>
        </w:rPr>
      </w:pPr>
    </w:p>
    <w:p w14:paraId="63472878" w14:textId="77777777" w:rsidR="00B76DEE" w:rsidRPr="007063F9" w:rsidRDefault="00B76DEE" w:rsidP="00482D8A">
      <w:pPr>
        <w:spacing w:after="0" w:line="240" w:lineRule="auto"/>
        <w:ind w:left="567" w:right="567"/>
        <w:jc w:val="both"/>
        <w:rPr>
          <w:rFonts w:ascii="Palatino Linotype" w:eastAsia="Times New Roman" w:hAnsi="Palatino Linotype" w:cs="Times New Roman"/>
          <w:i/>
          <w:lang w:eastAsia="es-ES"/>
        </w:rPr>
      </w:pPr>
      <w:r w:rsidRPr="007063F9">
        <w:rPr>
          <w:rFonts w:ascii="Palatino Linotype" w:eastAsia="Times New Roman" w:hAnsi="Palatino Linotype" w:cs="Times New Roman"/>
          <w:b/>
          <w:bCs/>
          <w:i/>
          <w:lang w:eastAsia="es-ES"/>
        </w:rPr>
        <w:t xml:space="preserve">Artículo 142. </w:t>
      </w:r>
      <w:r w:rsidRPr="007063F9">
        <w:rPr>
          <w:rFonts w:ascii="Palatino Linotype" w:eastAsia="Times New Roman" w:hAnsi="Palatino Linotype" w:cs="Times New Roman"/>
          <w:i/>
          <w:lang w:eastAsia="es-ES"/>
        </w:rPr>
        <w:t xml:space="preserve">Bajo ninguna circunstancia podrá invocarse el carácter de reservado cuando: </w:t>
      </w:r>
    </w:p>
    <w:p w14:paraId="3BE86A79" w14:textId="77777777" w:rsidR="00B76DEE" w:rsidRPr="007063F9" w:rsidRDefault="00B76DEE" w:rsidP="00482D8A">
      <w:pPr>
        <w:spacing w:after="0" w:line="240" w:lineRule="auto"/>
        <w:ind w:left="567" w:right="567"/>
        <w:jc w:val="both"/>
        <w:rPr>
          <w:rFonts w:ascii="Palatino Linotype" w:eastAsia="Times New Roman" w:hAnsi="Palatino Linotype" w:cs="Times New Roman"/>
          <w:i/>
          <w:lang w:eastAsia="es-ES"/>
        </w:rPr>
      </w:pPr>
      <w:r w:rsidRPr="007063F9">
        <w:rPr>
          <w:rFonts w:ascii="Palatino Linotype" w:eastAsia="Times New Roman" w:hAnsi="Palatino Linotype" w:cs="Times New Roman"/>
          <w:b/>
          <w:bCs/>
          <w:i/>
          <w:lang w:eastAsia="es-ES"/>
        </w:rPr>
        <w:t xml:space="preserve">I. </w:t>
      </w:r>
      <w:r w:rsidRPr="007063F9">
        <w:rPr>
          <w:rFonts w:ascii="Palatino Linotype" w:eastAsia="Times New Roman" w:hAnsi="Palatino Linotype" w:cs="Times New Roman"/>
          <w:i/>
          <w:lang w:eastAsia="es-ES"/>
        </w:rPr>
        <w:t xml:space="preserve">Se trate de violaciones graves de derechos humanos, calificada así por autoridad competente; </w:t>
      </w:r>
    </w:p>
    <w:p w14:paraId="5E49667E" w14:textId="77777777" w:rsidR="00B76DEE" w:rsidRPr="007063F9" w:rsidRDefault="00B76DEE" w:rsidP="00482D8A">
      <w:pPr>
        <w:spacing w:after="0" w:line="240" w:lineRule="auto"/>
        <w:ind w:left="567" w:right="567"/>
        <w:jc w:val="both"/>
        <w:rPr>
          <w:rFonts w:ascii="Palatino Linotype" w:eastAsia="Times New Roman" w:hAnsi="Palatino Linotype" w:cs="Times New Roman"/>
          <w:i/>
          <w:lang w:eastAsia="es-ES"/>
        </w:rPr>
      </w:pPr>
      <w:r w:rsidRPr="007063F9">
        <w:rPr>
          <w:rFonts w:ascii="Palatino Linotype" w:eastAsia="Times New Roman" w:hAnsi="Palatino Linotype" w:cs="Times New Roman"/>
          <w:b/>
          <w:bCs/>
          <w:i/>
          <w:lang w:eastAsia="es-ES"/>
        </w:rPr>
        <w:t xml:space="preserve">II. </w:t>
      </w:r>
      <w:r w:rsidRPr="007063F9">
        <w:rPr>
          <w:rFonts w:ascii="Palatino Linotype" w:eastAsia="Times New Roman" w:hAnsi="Palatino Linotype" w:cs="Times New Roman"/>
          <w:i/>
          <w:lang w:eastAsia="es-ES"/>
        </w:rPr>
        <w:t xml:space="preserve">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40EDD500" w14:textId="77777777" w:rsidR="00B76DEE" w:rsidRPr="007063F9" w:rsidRDefault="00B76DEE" w:rsidP="00482D8A">
      <w:pPr>
        <w:spacing w:after="0" w:line="240" w:lineRule="auto"/>
        <w:ind w:left="567" w:right="567"/>
        <w:jc w:val="both"/>
        <w:rPr>
          <w:rFonts w:ascii="Palatino Linotype" w:eastAsia="Times New Roman" w:hAnsi="Palatino Linotype" w:cs="Times New Roman"/>
          <w:i/>
          <w:lang w:eastAsia="es-ES"/>
        </w:rPr>
      </w:pPr>
      <w:r w:rsidRPr="007063F9">
        <w:rPr>
          <w:rFonts w:ascii="Palatino Linotype" w:eastAsia="Times New Roman" w:hAnsi="Palatino Linotype" w:cs="Times New Roman"/>
          <w:b/>
          <w:bCs/>
          <w:i/>
          <w:lang w:eastAsia="es-ES"/>
        </w:rPr>
        <w:lastRenderedPageBreak/>
        <w:t xml:space="preserve">III. </w:t>
      </w:r>
      <w:r w:rsidRPr="007063F9">
        <w:rPr>
          <w:rFonts w:ascii="Palatino Linotype" w:eastAsia="Times New Roman" w:hAnsi="Palatino Linotype" w:cs="Times New Roman"/>
          <w:i/>
          <w:lang w:eastAsia="es-ES"/>
        </w:rPr>
        <w:t xml:space="preserve">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7F114A0C" w14:textId="77777777" w:rsidR="00B76DEE" w:rsidRDefault="00B76DEE" w:rsidP="00482D8A">
      <w:pPr>
        <w:spacing w:after="0" w:line="240" w:lineRule="auto"/>
        <w:ind w:left="567" w:right="567" w:hanging="142"/>
        <w:jc w:val="both"/>
        <w:rPr>
          <w:rFonts w:ascii="Palatino Linotype" w:eastAsia="Times New Roman" w:hAnsi="Palatino Linotype" w:cs="Times New Roman"/>
          <w:i/>
          <w:lang w:eastAsia="es-ES"/>
        </w:rPr>
      </w:pPr>
      <w:r w:rsidRPr="007063F9">
        <w:rPr>
          <w:rFonts w:ascii="Palatino Linotype" w:eastAsia="Times New Roman" w:hAnsi="Palatino Linotype" w:cs="Times New Roman"/>
          <w:b/>
          <w:bCs/>
          <w:i/>
          <w:lang w:eastAsia="es-ES"/>
        </w:rPr>
        <w:t xml:space="preserve">IV. </w:t>
      </w:r>
      <w:r w:rsidRPr="007063F9">
        <w:rPr>
          <w:rFonts w:ascii="Palatino Linotype" w:eastAsia="Times New Roman" w:hAnsi="Palatino Linotype" w:cs="Times New Roman"/>
          <w:i/>
          <w:lang w:eastAsia="es-ES"/>
        </w:rPr>
        <w:t>Se trate de información relacionada con actos de corrupción de conformidad con las disposiciones jurídicas aplicables.</w:t>
      </w:r>
      <w:r>
        <w:rPr>
          <w:rFonts w:ascii="Palatino Linotype" w:eastAsia="Times New Roman" w:hAnsi="Palatino Linotype" w:cs="Times New Roman"/>
          <w:i/>
          <w:lang w:eastAsia="es-ES"/>
        </w:rPr>
        <w:t>”</w:t>
      </w:r>
    </w:p>
    <w:p w14:paraId="5552A186" w14:textId="77777777" w:rsidR="00B76DEE" w:rsidRDefault="00B76DEE" w:rsidP="00482D8A">
      <w:pPr>
        <w:spacing w:after="0" w:line="240" w:lineRule="auto"/>
        <w:ind w:left="567" w:right="567" w:hanging="142"/>
        <w:jc w:val="both"/>
        <w:rPr>
          <w:rFonts w:ascii="Palatino Linotype" w:eastAsia="Times New Roman" w:hAnsi="Palatino Linotype" w:cs="Times New Roman"/>
          <w:b/>
          <w:bCs/>
          <w:lang w:eastAsia="es-ES"/>
        </w:rPr>
      </w:pPr>
    </w:p>
    <w:p w14:paraId="5E0B728F" w14:textId="77777777" w:rsidR="00B76DEE" w:rsidRPr="007063F9" w:rsidRDefault="00B76DEE" w:rsidP="00B76DEE">
      <w:pPr>
        <w:spacing w:after="0" w:line="240" w:lineRule="auto"/>
        <w:ind w:left="709" w:right="567" w:hanging="142"/>
        <w:jc w:val="right"/>
        <w:rPr>
          <w:rFonts w:ascii="Palatino Linotype" w:eastAsia="Times New Roman" w:hAnsi="Palatino Linotype" w:cs="Times New Roman"/>
          <w:lang w:eastAsia="es-ES"/>
        </w:rPr>
      </w:pPr>
      <w:r w:rsidRPr="007063F9">
        <w:rPr>
          <w:rFonts w:ascii="Palatino Linotype" w:eastAsia="Times New Roman" w:hAnsi="Palatino Linotype" w:cs="Times New Roman"/>
          <w:bCs/>
          <w:lang w:eastAsia="es-ES"/>
        </w:rPr>
        <w:t>(Énfasis añadido)</w:t>
      </w:r>
    </w:p>
    <w:p w14:paraId="7836D2D4" w14:textId="77777777" w:rsidR="00B76DEE" w:rsidRPr="004F1AE4" w:rsidRDefault="00B76DEE" w:rsidP="00B76DEE">
      <w:pPr>
        <w:spacing w:after="0" w:line="360" w:lineRule="auto"/>
        <w:ind w:right="567"/>
        <w:jc w:val="both"/>
        <w:rPr>
          <w:rFonts w:ascii="Palatino Linotype" w:eastAsia="Times New Roman" w:hAnsi="Palatino Linotype" w:cs="Times New Roman"/>
          <w:sz w:val="18"/>
          <w:szCs w:val="24"/>
          <w:lang w:eastAsia="es-ES"/>
        </w:rPr>
      </w:pPr>
    </w:p>
    <w:p w14:paraId="6A430B05" w14:textId="77777777" w:rsidR="00B76DEE" w:rsidRPr="00063CBF" w:rsidRDefault="00B76DEE" w:rsidP="00B76DEE">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t xml:space="preserve">Así como lo dispuesto por los </w:t>
      </w:r>
      <w:r w:rsidRPr="007063F9">
        <w:rPr>
          <w:rFonts w:ascii="Palatino Linotype" w:eastAsia="Times New Roman" w:hAnsi="Palatino Linotype" w:cs="Times New Roman"/>
          <w:sz w:val="24"/>
          <w:szCs w:val="24"/>
          <w:lang w:eastAsia="es-ES"/>
        </w:rPr>
        <w:t>Lineamientos Generales en materia de Clasificación y Desclasificación de la Información, así como para la Elaboración de Versiones Públicas, atendiendo a lo dispuesto en los identificados como Décimo Tercero, Décimo Cuarto</w:t>
      </w:r>
      <w:r w:rsidRPr="00063CBF">
        <w:rPr>
          <w:rFonts w:ascii="Palatino Linotype" w:eastAsia="Times New Roman" w:hAnsi="Palatino Linotype" w:cs="Times New Roman"/>
          <w:sz w:val="24"/>
          <w:szCs w:val="24"/>
          <w:lang w:eastAsia="es-ES"/>
        </w:rPr>
        <w:t>, Trigésimo, Quincuagésimo Primero, Quincuagésimo Segundo y Quincuagésimo Tercero.</w:t>
      </w:r>
    </w:p>
    <w:p w14:paraId="290AB056" w14:textId="77777777" w:rsidR="00B76DEE" w:rsidRPr="004F1AE4" w:rsidRDefault="00B76DEE" w:rsidP="00B76DEE">
      <w:pPr>
        <w:spacing w:after="0" w:line="360" w:lineRule="auto"/>
        <w:ind w:right="567"/>
        <w:jc w:val="both"/>
        <w:rPr>
          <w:rFonts w:ascii="Palatino Linotype" w:eastAsia="Times New Roman" w:hAnsi="Palatino Linotype" w:cs="Times New Roman"/>
          <w:sz w:val="18"/>
          <w:szCs w:val="24"/>
          <w:lang w:eastAsia="es-ES"/>
        </w:rPr>
      </w:pPr>
    </w:p>
    <w:p w14:paraId="1A1B8DD7" w14:textId="77777777" w:rsidR="00B76DEE" w:rsidRPr="00063CBF" w:rsidRDefault="00B76DEE" w:rsidP="00B76DEE">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t xml:space="preserve">Es así que, en los casos en los que se clasifique información como reservada, el </w:t>
      </w:r>
      <w:r w:rsidRPr="00345607">
        <w:rPr>
          <w:rFonts w:ascii="Palatino Linotype" w:eastAsia="Times New Roman" w:hAnsi="Palatino Linotype" w:cs="Times New Roman"/>
          <w:sz w:val="24"/>
          <w:szCs w:val="24"/>
          <w:lang w:eastAsia="es-ES"/>
        </w:rPr>
        <w:t xml:space="preserve">Sujeto Obligado </w:t>
      </w:r>
      <w:r w:rsidRPr="00063CBF">
        <w:rPr>
          <w:rFonts w:ascii="Palatino Linotype" w:eastAsia="Times New Roman" w:hAnsi="Palatino Linotype" w:cs="Times New Roman"/>
          <w:sz w:val="24"/>
          <w:szCs w:val="24"/>
          <w:lang w:eastAsia="es-ES"/>
        </w:rPr>
        <w:t>debe motivar la clasificación, señalando las razones, motivos o circunstancias especiales que lo llevaron a concluir que el caso concreto se ajusta a la hipótesis prevista por la norma legal que fundamenta el acto, debiendo aplicar una prueba de daño, en la que se precisen las razones objetivas por las que la exhibición de la información generaría una afectación, justificando que la divulgación de la información representa un riesgo real, demostrable e identificable en perjuicio del interés público o la seguridad pública; asimismo, justificando que el riesgo del perjuicio que supondría dicha divulgación, supera el interés público general de que se difunda; y que la limitación se adecua al principio de proporcionalidad y representa el medio menos restrictivo disponible para evitar el perjuicio.</w:t>
      </w:r>
    </w:p>
    <w:p w14:paraId="2E1D263B" w14:textId="77777777" w:rsidR="00B76DEE" w:rsidRPr="00063CBF" w:rsidRDefault="00B76DEE" w:rsidP="00B76DEE">
      <w:pPr>
        <w:spacing w:after="0" w:line="360" w:lineRule="auto"/>
        <w:jc w:val="both"/>
        <w:rPr>
          <w:rFonts w:ascii="Palatino Linotype" w:eastAsia="Times New Roman" w:hAnsi="Palatino Linotype" w:cs="Times New Roman"/>
          <w:sz w:val="24"/>
          <w:szCs w:val="24"/>
          <w:lang w:eastAsia="es-ES"/>
        </w:rPr>
      </w:pPr>
    </w:p>
    <w:p w14:paraId="2F5076F5" w14:textId="02A89EC6" w:rsidR="00B76DEE" w:rsidRPr="00063CBF" w:rsidRDefault="00B76DEE" w:rsidP="00B76DEE">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lastRenderedPageBreak/>
        <w:t xml:space="preserve">Adicionalmente, se debe señalar que el </w:t>
      </w:r>
      <w:r w:rsidRPr="00345607">
        <w:rPr>
          <w:rFonts w:ascii="Palatino Linotype" w:eastAsia="Times New Roman" w:hAnsi="Palatino Linotype" w:cs="Times New Roman"/>
          <w:sz w:val="24"/>
          <w:szCs w:val="24"/>
          <w:lang w:eastAsia="es-ES"/>
        </w:rPr>
        <w:t>Sujeto Obligado</w:t>
      </w:r>
      <w:r w:rsidRPr="00063CBF">
        <w:rPr>
          <w:rFonts w:ascii="Palatino Linotype" w:eastAsia="Times New Roman" w:hAnsi="Palatino Linotype" w:cs="Times New Roman"/>
          <w:sz w:val="24"/>
          <w:szCs w:val="24"/>
          <w:lang w:eastAsia="es-ES"/>
        </w:rPr>
        <w:t xml:space="preserve"> no estableció el plazo de reserva de la información, lo que genera incertidumbre respecto a dicha reserva, toda vez que el ya referido artículo 125 de la Ley Transparencia establece que la información podrá permanecer reservada hasta por un periodo de cinco años contados a partir de su clasificación, pudiendo ampliarse hasta por un plazo de cinco años adicionales siempre y cuando subsistan las causas que dieron o</w:t>
      </w:r>
      <w:r w:rsidR="004F1AE4">
        <w:rPr>
          <w:rFonts w:ascii="Palatino Linotype" w:eastAsia="Times New Roman" w:hAnsi="Palatino Linotype" w:cs="Times New Roman"/>
          <w:sz w:val="24"/>
          <w:szCs w:val="24"/>
          <w:lang w:eastAsia="es-ES"/>
        </w:rPr>
        <w:t xml:space="preserve">rigen a la clasificación; con </w:t>
      </w:r>
      <w:r w:rsidRPr="00063CBF">
        <w:rPr>
          <w:rFonts w:ascii="Palatino Linotype" w:eastAsia="Times New Roman" w:hAnsi="Palatino Linotype" w:cs="Times New Roman"/>
          <w:sz w:val="24"/>
          <w:szCs w:val="24"/>
          <w:lang w:eastAsia="es-ES"/>
        </w:rPr>
        <w:t xml:space="preserve"> propósito de generar certeza jurídica conforme a la clasificación de la información solicitada por el </w:t>
      </w:r>
      <w:r w:rsidRPr="00345607">
        <w:rPr>
          <w:rFonts w:ascii="Palatino Linotype" w:eastAsia="Times New Roman" w:hAnsi="Palatino Linotype" w:cs="Times New Roman"/>
          <w:sz w:val="24"/>
          <w:szCs w:val="24"/>
          <w:lang w:eastAsia="es-ES"/>
        </w:rPr>
        <w:t>Recurrente.</w:t>
      </w:r>
    </w:p>
    <w:p w14:paraId="3CF06075" w14:textId="77777777" w:rsidR="00B76DEE" w:rsidRPr="004F1AE4" w:rsidRDefault="00B76DEE" w:rsidP="00B76DEE">
      <w:pPr>
        <w:spacing w:after="0" w:line="360" w:lineRule="auto"/>
        <w:jc w:val="both"/>
        <w:rPr>
          <w:rFonts w:ascii="Palatino Linotype" w:eastAsia="Times New Roman" w:hAnsi="Palatino Linotype" w:cs="Times New Roman"/>
          <w:sz w:val="20"/>
          <w:szCs w:val="24"/>
          <w:lang w:eastAsia="es-ES"/>
        </w:rPr>
      </w:pPr>
    </w:p>
    <w:p w14:paraId="503B04CA" w14:textId="1EDAC4D1" w:rsidR="00836272" w:rsidRPr="000E50A0" w:rsidRDefault="00B76DEE" w:rsidP="00497A03">
      <w:pPr>
        <w:spacing w:after="0" w:line="360" w:lineRule="auto"/>
        <w:jc w:val="both"/>
        <w:rPr>
          <w:rFonts w:ascii="Palatino Linotype" w:hAnsi="Palatino Linotype"/>
          <w:color w:val="000000"/>
          <w:sz w:val="24"/>
          <w:szCs w:val="24"/>
        </w:rPr>
      </w:pPr>
      <w:r>
        <w:rPr>
          <w:rFonts w:ascii="Palatino Linotype" w:hAnsi="Palatino Linotype" w:cs="Arial"/>
          <w:sz w:val="24"/>
          <w:szCs w:val="24"/>
        </w:rPr>
        <w:t xml:space="preserve">En conclusión, la clasificación de la información como reservada por parte del </w:t>
      </w:r>
      <w:r w:rsidRPr="00A3616F">
        <w:rPr>
          <w:rFonts w:ascii="Palatino Linotype" w:hAnsi="Palatino Linotype" w:cs="Arial"/>
          <w:sz w:val="24"/>
          <w:szCs w:val="24"/>
        </w:rPr>
        <w:t>Sujeto Obligado,</w:t>
      </w:r>
      <w:r>
        <w:rPr>
          <w:rFonts w:ascii="Palatino Linotype" w:hAnsi="Palatino Linotype" w:cs="Arial"/>
          <w:b/>
          <w:sz w:val="24"/>
          <w:szCs w:val="24"/>
        </w:rPr>
        <w:t xml:space="preserve"> </w:t>
      </w:r>
      <w:r>
        <w:rPr>
          <w:rFonts w:ascii="Palatino Linotype" w:hAnsi="Palatino Linotype" w:cs="Arial"/>
          <w:sz w:val="24"/>
          <w:szCs w:val="24"/>
        </w:rPr>
        <w:t xml:space="preserve">carece de los elementos necesarios </w:t>
      </w:r>
      <w:r w:rsidRPr="00A3616F">
        <w:rPr>
          <w:rFonts w:ascii="Palatino Linotype" w:hAnsi="Palatino Linotype" w:cs="Arial"/>
          <w:sz w:val="24"/>
          <w:szCs w:val="24"/>
        </w:rPr>
        <w:t xml:space="preserve">para su confirmación, resultando procedente el ordenar la entrega del </w:t>
      </w:r>
      <w:r w:rsidRPr="00A3616F">
        <w:rPr>
          <w:rFonts w:ascii="Palatino Linotype" w:hAnsi="Palatino Linotype"/>
          <w:color w:val="000000"/>
          <w:sz w:val="24"/>
          <w:szCs w:val="24"/>
        </w:rPr>
        <w:t>Documento</w:t>
      </w:r>
      <w:r w:rsidR="006C4CFB">
        <w:rPr>
          <w:rFonts w:ascii="Palatino Linotype" w:hAnsi="Palatino Linotype"/>
          <w:color w:val="000000"/>
          <w:sz w:val="24"/>
          <w:szCs w:val="24"/>
        </w:rPr>
        <w:t xml:space="preserve"> e</w:t>
      </w:r>
      <w:r w:rsidR="006C4CFB" w:rsidRPr="006C4CFB">
        <w:rPr>
          <w:rFonts w:ascii="Palatino Linotype" w:hAnsi="Palatino Linotype"/>
          <w:color w:val="000000"/>
          <w:sz w:val="24"/>
          <w:szCs w:val="24"/>
        </w:rPr>
        <w:t>n donde conste</w:t>
      </w:r>
      <w:r w:rsidR="006C4CFB" w:rsidRPr="006C4CFB">
        <w:rPr>
          <w:rFonts w:ascii="Palatino Linotype" w:hAnsi="Palatino Linotype"/>
          <w:sz w:val="24"/>
          <w:szCs w:val="24"/>
        </w:rPr>
        <w:t xml:space="preserve"> el costo del Puente Vehicular que están construyendo en San Mateo y Lomas de la hacienda, si esta obra se realiza con recursos del Ayuntamiento o se recurrirá a financiamiento, en cuanto tiempo se cubrirá el costo total de la obra, monto al que haciende el gasto a la fecha d</w:t>
      </w:r>
      <w:r w:rsidR="00836272">
        <w:rPr>
          <w:rFonts w:ascii="Palatino Linotype" w:hAnsi="Palatino Linotype"/>
          <w:sz w:val="24"/>
          <w:szCs w:val="24"/>
        </w:rPr>
        <w:t>e solicitud y con qué recursos s</w:t>
      </w:r>
      <w:r w:rsidR="006C4CFB" w:rsidRPr="006C4CFB">
        <w:rPr>
          <w:rFonts w:ascii="Palatino Linotype" w:hAnsi="Palatino Linotype"/>
          <w:sz w:val="24"/>
          <w:szCs w:val="24"/>
        </w:rPr>
        <w:t>e ha pagado</w:t>
      </w:r>
      <w:r w:rsidR="00836272">
        <w:rPr>
          <w:rFonts w:ascii="Palatino Linotype" w:hAnsi="Palatino Linotype"/>
          <w:color w:val="000000"/>
          <w:sz w:val="24"/>
          <w:szCs w:val="24"/>
        </w:rPr>
        <w:t xml:space="preserve">, cabe señalar que la información solicitada por el ahora Recurrente, puede localizarse en los documentos que se remite al </w:t>
      </w:r>
      <w:r w:rsidR="004F1AE4">
        <w:rPr>
          <w:rFonts w:ascii="Palatino Linotype" w:hAnsi="Palatino Linotype"/>
          <w:color w:val="000000"/>
          <w:sz w:val="24"/>
          <w:szCs w:val="24"/>
        </w:rPr>
        <w:t>Órgano</w:t>
      </w:r>
      <w:r w:rsidR="00836272">
        <w:rPr>
          <w:rFonts w:ascii="Palatino Linotype" w:hAnsi="Palatino Linotype"/>
          <w:color w:val="000000"/>
          <w:sz w:val="24"/>
          <w:szCs w:val="24"/>
        </w:rPr>
        <w:t xml:space="preserve"> Superior de Fiscalización, </w:t>
      </w:r>
      <w:r w:rsidR="00497A03">
        <w:rPr>
          <w:rFonts w:ascii="Palatino Linotype" w:hAnsi="Palatino Linotype"/>
          <w:color w:val="000000"/>
          <w:sz w:val="24"/>
          <w:szCs w:val="24"/>
        </w:rPr>
        <w:t>ya que los S</w:t>
      </w:r>
      <w:r w:rsidR="00836272">
        <w:rPr>
          <w:rFonts w:ascii="Palatino Linotype" w:hAnsi="Palatino Linotype"/>
          <w:sz w:val="24"/>
          <w:szCs w:val="24"/>
          <w:lang w:eastAsia="es-MX"/>
        </w:rPr>
        <w:t>ujeto</w:t>
      </w:r>
      <w:r w:rsidR="00497A03">
        <w:rPr>
          <w:rFonts w:ascii="Palatino Linotype" w:hAnsi="Palatino Linotype"/>
          <w:sz w:val="24"/>
          <w:szCs w:val="24"/>
          <w:lang w:eastAsia="es-MX"/>
        </w:rPr>
        <w:t>s</w:t>
      </w:r>
      <w:r w:rsidR="00836272">
        <w:rPr>
          <w:rFonts w:ascii="Palatino Linotype" w:hAnsi="Palatino Linotype"/>
          <w:sz w:val="24"/>
          <w:szCs w:val="24"/>
          <w:lang w:eastAsia="es-MX"/>
        </w:rPr>
        <w:t xml:space="preserve"> Obligado</w:t>
      </w:r>
      <w:r w:rsidR="00497A03">
        <w:rPr>
          <w:rFonts w:ascii="Palatino Linotype" w:hAnsi="Palatino Linotype"/>
          <w:sz w:val="24"/>
          <w:szCs w:val="24"/>
          <w:lang w:eastAsia="es-MX"/>
        </w:rPr>
        <w:t>s</w:t>
      </w:r>
      <w:r w:rsidR="00836272">
        <w:rPr>
          <w:rFonts w:ascii="Palatino Linotype" w:hAnsi="Palatino Linotype"/>
          <w:sz w:val="24"/>
          <w:szCs w:val="24"/>
          <w:lang w:eastAsia="es-MX"/>
        </w:rPr>
        <w:t xml:space="preserve"> no está constreñido</w:t>
      </w:r>
      <w:r w:rsidR="00497A03">
        <w:rPr>
          <w:rFonts w:ascii="Palatino Linotype" w:hAnsi="Palatino Linotype"/>
          <w:sz w:val="24"/>
          <w:szCs w:val="24"/>
          <w:lang w:eastAsia="es-MX"/>
        </w:rPr>
        <w:t>s</w:t>
      </w:r>
      <w:r w:rsidR="00836272">
        <w:rPr>
          <w:rFonts w:ascii="Palatino Linotype" w:hAnsi="Palatino Linotype"/>
          <w:sz w:val="24"/>
          <w:szCs w:val="24"/>
          <w:lang w:eastAsia="es-MX"/>
        </w:rPr>
        <w:t xml:space="preserve"> a remitir un documentos </w:t>
      </w:r>
      <w:r w:rsidR="00836272">
        <w:rPr>
          <w:rFonts w:ascii="Palatino Linotype" w:hAnsi="Palatino Linotype"/>
          <w:i/>
          <w:sz w:val="24"/>
          <w:szCs w:val="24"/>
          <w:lang w:eastAsia="es-MX"/>
        </w:rPr>
        <w:t xml:space="preserve">ad hoc, </w:t>
      </w:r>
      <w:r w:rsidR="00836272">
        <w:rPr>
          <w:rFonts w:ascii="Palatino Linotype" w:hAnsi="Palatino Linotype"/>
          <w:sz w:val="24"/>
          <w:szCs w:val="24"/>
          <w:lang w:eastAsia="es-MX"/>
        </w:rPr>
        <w:t xml:space="preserve">pero </w:t>
      </w:r>
      <w:r w:rsidR="00497A03">
        <w:rPr>
          <w:rFonts w:ascii="Palatino Linotype" w:hAnsi="Palatino Linotype"/>
          <w:sz w:val="24"/>
          <w:szCs w:val="24"/>
          <w:lang w:eastAsia="es-MX"/>
        </w:rPr>
        <w:t xml:space="preserve">si </w:t>
      </w:r>
      <w:r w:rsidR="00836272">
        <w:rPr>
          <w:rFonts w:ascii="Palatino Linotype" w:hAnsi="Palatino Linotype"/>
          <w:sz w:val="24"/>
          <w:szCs w:val="24"/>
          <w:lang w:eastAsia="es-MX"/>
        </w:rPr>
        <w:t xml:space="preserve">a entregar la documentación en el estado en que esta se encuentre, por lo que es preciso señalar que si genera, posee y administra un documento en donde se muestra la información solicitada, con base en ello, revisemos lo </w:t>
      </w:r>
      <w:r w:rsidR="00836272">
        <w:rPr>
          <w:rFonts w:ascii="Palatino Linotype" w:hAnsi="Palatino Linotype" w:cs="Arial"/>
          <w:sz w:val="24"/>
          <w:szCs w:val="24"/>
        </w:rPr>
        <w:t>que</w:t>
      </w:r>
      <w:r w:rsidR="00836272" w:rsidRPr="001F5583">
        <w:rPr>
          <w:rFonts w:ascii="Palatino Linotype" w:hAnsi="Palatino Linotype" w:cs="Arial"/>
          <w:noProof/>
          <w:color w:val="000000"/>
          <w:sz w:val="24"/>
          <w:szCs w:val="24"/>
          <w:lang w:eastAsia="es-MX"/>
        </w:rPr>
        <w:t xml:space="preserve"> establece </w:t>
      </w:r>
      <w:r w:rsidR="00836272" w:rsidRPr="001F5583">
        <w:rPr>
          <w:rFonts w:ascii="Palatino Linotype" w:hAnsi="Palatino Linotype" w:cs="Arial"/>
          <w:color w:val="000000"/>
          <w:sz w:val="24"/>
          <w:szCs w:val="24"/>
        </w:rPr>
        <w:t>l</w:t>
      </w:r>
      <w:r w:rsidR="00836272" w:rsidRPr="001F5583">
        <w:rPr>
          <w:rFonts w:ascii="Palatino Linotype" w:hAnsi="Palatino Linotype"/>
          <w:color w:val="000000"/>
          <w:sz w:val="24"/>
          <w:szCs w:val="24"/>
        </w:rPr>
        <w:t>os Lineamientos para la Integración del Informe Mensual 201</w:t>
      </w:r>
      <w:r w:rsidR="00836272">
        <w:rPr>
          <w:rFonts w:ascii="Palatino Linotype" w:hAnsi="Palatino Linotype"/>
          <w:color w:val="000000"/>
          <w:sz w:val="24"/>
          <w:szCs w:val="24"/>
        </w:rPr>
        <w:t>9</w:t>
      </w:r>
      <w:r w:rsidR="00836272" w:rsidRPr="001F5583">
        <w:rPr>
          <w:rFonts w:ascii="Palatino Linotype" w:hAnsi="Palatino Linotype"/>
          <w:color w:val="000000"/>
          <w:sz w:val="24"/>
          <w:szCs w:val="24"/>
        </w:rPr>
        <w:t xml:space="preserve">, los cuales pueden ser consultados en la página oficial del Órgano Superior de Fiscalización del Estado de México (OSFEM), donde se destaca que </w:t>
      </w:r>
      <w:r w:rsidR="00836272" w:rsidRPr="000E50A0">
        <w:rPr>
          <w:rFonts w:ascii="Palatino Linotype" w:hAnsi="Palatino Linotype"/>
          <w:color w:val="000000"/>
          <w:sz w:val="24"/>
          <w:szCs w:val="24"/>
        </w:rPr>
        <w:t xml:space="preserve">dentro de los </w:t>
      </w:r>
      <w:r w:rsidR="00836272" w:rsidRPr="000E50A0">
        <w:rPr>
          <w:rFonts w:ascii="Palatino Linotype" w:hAnsi="Palatino Linotype"/>
          <w:color w:val="000000"/>
          <w:sz w:val="24"/>
          <w:szCs w:val="24"/>
        </w:rPr>
        <w:lastRenderedPageBreak/>
        <w:t>informes mensuales que el Sujeto Obligado</w:t>
      </w:r>
      <w:r w:rsidR="00836272" w:rsidRPr="000E50A0">
        <w:rPr>
          <w:rFonts w:ascii="Palatino Linotype" w:hAnsi="Palatino Linotype"/>
          <w:b/>
          <w:color w:val="000000"/>
          <w:sz w:val="24"/>
          <w:szCs w:val="24"/>
        </w:rPr>
        <w:t xml:space="preserve"> </w:t>
      </w:r>
      <w:r w:rsidR="00836272" w:rsidRPr="000E50A0">
        <w:rPr>
          <w:rFonts w:ascii="Palatino Linotype" w:hAnsi="Palatino Linotype"/>
          <w:color w:val="000000"/>
          <w:sz w:val="24"/>
          <w:szCs w:val="24"/>
        </w:rPr>
        <w:t xml:space="preserve">tiene la obligación de presentar un informe mensual en el que se contempla </w:t>
      </w:r>
      <w:r w:rsidR="00497A03">
        <w:rPr>
          <w:rFonts w:ascii="Palatino Linotype" w:hAnsi="Palatino Linotype"/>
          <w:color w:val="000000"/>
          <w:sz w:val="24"/>
          <w:szCs w:val="24"/>
        </w:rPr>
        <w:t>un avance del programa anual de obras</w:t>
      </w:r>
      <w:r w:rsidR="00836272" w:rsidRPr="000E50A0">
        <w:rPr>
          <w:rFonts w:ascii="Palatino Linotype" w:hAnsi="Palatino Linotype"/>
          <w:color w:val="000000"/>
          <w:sz w:val="24"/>
          <w:szCs w:val="24"/>
        </w:rPr>
        <w:t xml:space="preserve">, tan es así que  </w:t>
      </w:r>
      <w:r w:rsidR="00836272" w:rsidRPr="000E50A0">
        <w:rPr>
          <w:rFonts w:ascii="Palatino Linotype" w:hAnsi="Palatino Linotype"/>
          <w:sz w:val="24"/>
          <w:szCs w:val="24"/>
        </w:rPr>
        <w:t xml:space="preserve">el artículo </w:t>
      </w:r>
      <w:r w:rsidR="00836272" w:rsidRPr="000E50A0">
        <w:rPr>
          <w:rFonts w:ascii="Palatino Linotype" w:eastAsia="Arial Unicode MS" w:hAnsi="Palatino Linotype" w:cs="Arial"/>
          <w:sz w:val="24"/>
          <w:szCs w:val="24"/>
        </w:rPr>
        <w:t>350 del Código Financiero del Estado de México y Municipios, establece lo siguiente:</w:t>
      </w:r>
    </w:p>
    <w:p w14:paraId="03339267" w14:textId="77777777" w:rsidR="00836272" w:rsidRPr="00FF128B" w:rsidRDefault="00836272" w:rsidP="00836272">
      <w:pPr>
        <w:ind w:left="851" w:right="849"/>
        <w:jc w:val="both"/>
        <w:rPr>
          <w:rFonts w:ascii="Palatino Linotype" w:eastAsia="Calibri" w:hAnsi="Palatino Linotype" w:cs="Arial"/>
          <w:i/>
        </w:rPr>
      </w:pPr>
      <w:r w:rsidRPr="00FF128B">
        <w:rPr>
          <w:rFonts w:ascii="Palatino Linotype" w:eastAsia="Calibri" w:hAnsi="Palatino Linotype" w:cs="Arial"/>
          <w:i/>
        </w:rPr>
        <w:t xml:space="preserve"> “</w:t>
      </w:r>
      <w:r w:rsidRPr="00FF128B">
        <w:rPr>
          <w:rFonts w:ascii="Palatino Linotype" w:eastAsia="Calibri" w:hAnsi="Palatino Linotype" w:cs="Arial"/>
          <w:b/>
          <w:i/>
        </w:rPr>
        <w:t>Artículo 350.-</w:t>
      </w:r>
      <w:r w:rsidRPr="00FF128B">
        <w:rPr>
          <w:rFonts w:ascii="Palatino Linotype" w:eastAsia="Calibri" w:hAnsi="Palatino Linotype" w:cs="Arial"/>
          <w:i/>
        </w:rPr>
        <w:t xml:space="preserve"> </w:t>
      </w:r>
      <w:r w:rsidRPr="00A101D1">
        <w:rPr>
          <w:rFonts w:ascii="Palatino Linotype" w:eastAsia="Calibri" w:hAnsi="Palatino Linotype" w:cs="Arial"/>
          <w:b/>
          <w:i/>
        </w:rPr>
        <w:t>Mensualmente dentro de los primeros veinte días hábiles</w:t>
      </w:r>
      <w:r w:rsidRPr="00FF128B">
        <w:rPr>
          <w:rFonts w:ascii="Palatino Linotype" w:eastAsia="Calibri" w:hAnsi="Palatino Linotype" w:cs="Arial"/>
          <w:i/>
        </w:rPr>
        <w:t xml:space="preserve">, la Secretaría y </w:t>
      </w:r>
      <w:r w:rsidRPr="00FF128B">
        <w:rPr>
          <w:rFonts w:ascii="Palatino Linotype" w:eastAsia="Calibri" w:hAnsi="Palatino Linotype" w:cs="Arial"/>
          <w:b/>
          <w:i/>
        </w:rPr>
        <w:t>las Tesorerías, enviarán para su análisis y evaluación</w:t>
      </w:r>
      <w:r w:rsidRPr="00FF128B">
        <w:rPr>
          <w:rFonts w:ascii="Palatino Linotype" w:eastAsia="Calibri" w:hAnsi="Palatino Linotype" w:cs="Arial"/>
          <w:i/>
        </w:rPr>
        <w:t xml:space="preserve"> al Órgano Superior de Fiscalización del Estado de México, la siguiente información:</w:t>
      </w:r>
    </w:p>
    <w:p w14:paraId="6C8424CD" w14:textId="77777777" w:rsidR="00836272" w:rsidRPr="00A101D1" w:rsidRDefault="00836272" w:rsidP="00836272">
      <w:pPr>
        <w:ind w:left="851" w:right="849"/>
        <w:jc w:val="both"/>
        <w:rPr>
          <w:rFonts w:ascii="Palatino Linotype" w:eastAsia="Calibri" w:hAnsi="Palatino Linotype" w:cs="Arial"/>
          <w:i/>
        </w:rPr>
      </w:pPr>
      <w:r w:rsidRPr="00A101D1">
        <w:rPr>
          <w:rFonts w:ascii="Palatino Linotype" w:eastAsia="Calibri" w:hAnsi="Palatino Linotype" w:cs="Arial"/>
          <w:i/>
        </w:rPr>
        <w:t>I. Información patrimonial.</w:t>
      </w:r>
    </w:p>
    <w:p w14:paraId="2484ACD6" w14:textId="77777777" w:rsidR="00836272" w:rsidRPr="00FF128B" w:rsidRDefault="00836272" w:rsidP="00836272">
      <w:pPr>
        <w:ind w:left="851" w:right="849"/>
        <w:jc w:val="both"/>
        <w:rPr>
          <w:rFonts w:ascii="Palatino Linotype" w:eastAsia="Calibri" w:hAnsi="Palatino Linotype" w:cs="Arial"/>
          <w:i/>
        </w:rPr>
      </w:pPr>
      <w:r w:rsidRPr="00FF128B">
        <w:rPr>
          <w:rFonts w:ascii="Palatino Linotype" w:eastAsia="Calibri" w:hAnsi="Palatino Linotype" w:cs="Arial"/>
          <w:i/>
        </w:rPr>
        <w:t>II. Información presupuestal.</w:t>
      </w:r>
    </w:p>
    <w:p w14:paraId="10E74890" w14:textId="77777777" w:rsidR="00836272" w:rsidRPr="00497A03" w:rsidRDefault="00836272" w:rsidP="00836272">
      <w:pPr>
        <w:ind w:left="851" w:right="849"/>
        <w:jc w:val="both"/>
        <w:rPr>
          <w:rFonts w:ascii="Palatino Linotype" w:eastAsia="Calibri" w:hAnsi="Palatino Linotype" w:cs="Arial"/>
          <w:b/>
          <w:i/>
        </w:rPr>
      </w:pPr>
      <w:r w:rsidRPr="00497A03">
        <w:rPr>
          <w:rFonts w:ascii="Palatino Linotype" w:eastAsia="Calibri" w:hAnsi="Palatino Linotype" w:cs="Arial"/>
          <w:b/>
          <w:i/>
        </w:rPr>
        <w:t>III. Información de la obra pública.</w:t>
      </w:r>
    </w:p>
    <w:p w14:paraId="13D78658" w14:textId="77777777" w:rsidR="00836272" w:rsidRPr="00497A03" w:rsidRDefault="00836272" w:rsidP="00836272">
      <w:pPr>
        <w:ind w:left="851" w:right="849"/>
        <w:jc w:val="both"/>
        <w:rPr>
          <w:rFonts w:ascii="Palatino Linotype" w:eastAsia="Calibri" w:hAnsi="Palatino Linotype" w:cs="Arial"/>
          <w:i/>
        </w:rPr>
      </w:pPr>
      <w:r w:rsidRPr="00497A03">
        <w:rPr>
          <w:rFonts w:ascii="Palatino Linotype" w:eastAsia="Calibri" w:hAnsi="Palatino Linotype" w:cs="Arial"/>
          <w:i/>
        </w:rPr>
        <w:t>IV. Información de nómina.”</w:t>
      </w:r>
    </w:p>
    <w:p w14:paraId="393405D5" w14:textId="79CD045A" w:rsidR="00836272" w:rsidRDefault="00497A03" w:rsidP="004F1AE4">
      <w:pPr>
        <w:spacing w:after="0" w:line="360" w:lineRule="auto"/>
        <w:jc w:val="center"/>
        <w:rPr>
          <w:rFonts w:ascii="Palatino Linotype" w:hAnsi="Palatino Linotype"/>
          <w:color w:val="000000"/>
          <w:sz w:val="24"/>
          <w:szCs w:val="24"/>
        </w:rPr>
      </w:pPr>
      <w:r>
        <w:rPr>
          <w:noProof/>
          <w:lang w:eastAsia="es-MX"/>
        </w:rPr>
        <w:drawing>
          <wp:inline distT="0" distB="0" distL="0" distR="0" wp14:anchorId="492CEBF4" wp14:editId="1F1D6D1C">
            <wp:extent cx="2743200" cy="3691112"/>
            <wp:effectExtent l="190500" t="190500" r="190500" b="1955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730" t="10880" r="34689" b="13546"/>
                    <a:stretch/>
                  </pic:blipFill>
                  <pic:spPr bwMode="auto">
                    <a:xfrm>
                      <a:off x="0" y="0"/>
                      <a:ext cx="2747445" cy="369682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191CEF0" w14:textId="487D7D2F" w:rsidR="004F1AE4" w:rsidRDefault="004F1AE4" w:rsidP="00482D8A">
      <w:pPr>
        <w:spacing w:after="0" w:line="360" w:lineRule="auto"/>
        <w:jc w:val="center"/>
        <w:rPr>
          <w:rFonts w:ascii="Palatino Linotype" w:hAnsi="Palatino Linotype"/>
          <w:color w:val="000000"/>
          <w:sz w:val="24"/>
          <w:szCs w:val="24"/>
        </w:rPr>
      </w:pPr>
      <w:r>
        <w:rPr>
          <w:noProof/>
          <w:lang w:eastAsia="es-MX"/>
        </w:rPr>
        <w:lastRenderedPageBreak/>
        <w:drawing>
          <wp:inline distT="0" distB="0" distL="0" distR="0" wp14:anchorId="113840BB" wp14:editId="17817DC5">
            <wp:extent cx="4124325" cy="4565429"/>
            <wp:effectExtent l="190500" t="190500" r="180975" b="1974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722" t="16173" r="34359" b="22956"/>
                    <a:stretch/>
                  </pic:blipFill>
                  <pic:spPr bwMode="auto">
                    <a:xfrm>
                      <a:off x="0" y="0"/>
                      <a:ext cx="4125695" cy="45669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6C5CFD8" w14:textId="714919ED" w:rsidR="00482D8A" w:rsidRDefault="00482D8A" w:rsidP="00B76DEE">
      <w:pPr>
        <w:spacing w:after="0" w:line="360" w:lineRule="auto"/>
        <w:jc w:val="both"/>
        <w:rPr>
          <w:rFonts w:ascii="Palatino Linotype" w:hAnsi="Palatino Linotype"/>
          <w:sz w:val="24"/>
          <w:szCs w:val="24"/>
        </w:rPr>
      </w:pPr>
      <w:r>
        <w:rPr>
          <w:rFonts w:ascii="Palatino Linotype" w:hAnsi="Palatino Linotype"/>
          <w:sz w:val="24"/>
          <w:szCs w:val="24"/>
          <w:lang w:eastAsia="es-MX"/>
        </w:rPr>
        <w:t xml:space="preserve">Acorde a lo anterior es claro que el Sujeto Obligado cuenta con la información solicitada, </w:t>
      </w:r>
      <w:r w:rsidRPr="00482D8A">
        <w:rPr>
          <w:rFonts w:ascii="Palatino Linotype" w:hAnsi="Palatino Linotype"/>
          <w:sz w:val="24"/>
          <w:szCs w:val="24"/>
          <w:lang w:eastAsia="es-MX"/>
        </w:rPr>
        <w:t xml:space="preserve">puesto que entrega mensualmente al OSFEM la información correspondiente al </w:t>
      </w:r>
      <w:r w:rsidRPr="00482D8A">
        <w:rPr>
          <w:rFonts w:ascii="Palatino Linotype" w:hAnsi="Palatino Linotype"/>
          <w:sz w:val="24"/>
          <w:szCs w:val="24"/>
        </w:rPr>
        <w:t xml:space="preserve">Avance del Programa Anual de Obra y este deberá incluir todas las obras que se consideraron en el Programa Anual de Obra, en el caso de que exista ampliación, reducción de recursos, así como creación y/o cancelación de obras se reflejará en el archivo antes mencionado, informando a este Órgano Técnico las </w:t>
      </w:r>
      <w:r w:rsidRPr="00482D8A">
        <w:rPr>
          <w:rFonts w:ascii="Palatino Linotype" w:hAnsi="Palatino Linotype"/>
          <w:sz w:val="24"/>
          <w:szCs w:val="24"/>
        </w:rPr>
        <w:lastRenderedPageBreak/>
        <w:t>justificaciones respectivas dentro del apartado que corresponde a las Notas a los Estados Presupuestales</w:t>
      </w:r>
      <w:r>
        <w:rPr>
          <w:rFonts w:ascii="Palatino Linotype" w:hAnsi="Palatino Linotype"/>
          <w:sz w:val="24"/>
          <w:szCs w:val="24"/>
        </w:rPr>
        <w:t>.</w:t>
      </w:r>
    </w:p>
    <w:p w14:paraId="665F4E3B" w14:textId="77777777" w:rsidR="00482D8A" w:rsidRDefault="00482D8A" w:rsidP="00B76DEE">
      <w:pPr>
        <w:spacing w:after="0" w:line="360" w:lineRule="auto"/>
        <w:jc w:val="both"/>
        <w:rPr>
          <w:rFonts w:ascii="Palatino Linotype" w:hAnsi="Palatino Linotype"/>
          <w:sz w:val="24"/>
          <w:szCs w:val="24"/>
        </w:rPr>
      </w:pPr>
    </w:p>
    <w:p w14:paraId="2428D6F2" w14:textId="12855B66" w:rsidR="00482D8A" w:rsidRDefault="00482D8A" w:rsidP="00B76DEE">
      <w:pPr>
        <w:spacing w:after="0" w:line="360" w:lineRule="auto"/>
        <w:jc w:val="both"/>
        <w:rPr>
          <w:rFonts w:ascii="Palatino Linotype" w:hAnsi="Palatino Linotype"/>
          <w:sz w:val="24"/>
          <w:szCs w:val="24"/>
        </w:rPr>
      </w:pPr>
      <w:r>
        <w:rPr>
          <w:rFonts w:ascii="Palatino Linotype" w:hAnsi="Palatino Linotype"/>
          <w:sz w:val="24"/>
          <w:szCs w:val="24"/>
        </w:rPr>
        <w:t>Ahora bien, es de señalar que dicha información contiene lo relativo a la fuente de financiamiento, que corresponde a la aplicación del gasto por obra de acuerdo al clasificador por objeto del gasto, siendo esta la fuente de financiamiento, ya sea Municipal.</w:t>
      </w:r>
    </w:p>
    <w:p w14:paraId="2110071D" w14:textId="77777777" w:rsidR="00482D8A" w:rsidRDefault="00482D8A" w:rsidP="00B76DEE">
      <w:pPr>
        <w:spacing w:after="0" w:line="360" w:lineRule="auto"/>
        <w:jc w:val="both"/>
        <w:rPr>
          <w:rFonts w:ascii="Palatino Linotype" w:hAnsi="Palatino Linotype"/>
          <w:sz w:val="24"/>
          <w:szCs w:val="24"/>
        </w:rPr>
      </w:pPr>
    </w:p>
    <w:p w14:paraId="34A726FF" w14:textId="15071F1C" w:rsidR="001C63C4" w:rsidRDefault="00482D8A" w:rsidP="00B76DEE">
      <w:pPr>
        <w:spacing w:after="0" w:line="360" w:lineRule="auto"/>
        <w:jc w:val="both"/>
        <w:rPr>
          <w:rFonts w:ascii="Palatino Linotype" w:hAnsi="Palatino Linotype"/>
          <w:sz w:val="24"/>
          <w:szCs w:val="24"/>
        </w:rPr>
      </w:pPr>
      <w:r>
        <w:rPr>
          <w:rFonts w:ascii="Palatino Linotype" w:hAnsi="Palatino Linotype"/>
          <w:sz w:val="24"/>
          <w:szCs w:val="24"/>
        </w:rPr>
        <w:t xml:space="preserve">Respecto del presupuesto anual autorizado, representará </w:t>
      </w:r>
      <w:r w:rsidR="001C63C4">
        <w:rPr>
          <w:rFonts w:ascii="Palatino Linotype" w:hAnsi="Palatino Linotype"/>
          <w:sz w:val="24"/>
          <w:szCs w:val="24"/>
        </w:rPr>
        <w:t>el monto total anual autorizado para la realización de la obra, el presupuesto autorizado al trimestre, será el que corresponda a la cantidad que se podrá ejercer en ese trimestre, el mondo ejercido al trimestres, será el correspondiente al monto que efectivamente se haya gastado en ese trimestre, el monto ejercido al trimestre, corresponderá al monto que hasta ese trimestre se haya ejercido de las obras correspondientes.</w:t>
      </w:r>
    </w:p>
    <w:p w14:paraId="2B8128CE" w14:textId="77777777" w:rsidR="001C63C4" w:rsidRDefault="001C63C4" w:rsidP="00B76DEE">
      <w:pPr>
        <w:spacing w:after="0" w:line="360" w:lineRule="auto"/>
        <w:jc w:val="both"/>
        <w:rPr>
          <w:rFonts w:ascii="Palatino Linotype" w:hAnsi="Palatino Linotype"/>
          <w:sz w:val="24"/>
          <w:szCs w:val="24"/>
        </w:rPr>
      </w:pPr>
    </w:p>
    <w:p w14:paraId="6CB13EF8" w14:textId="6DEC35F4" w:rsidR="00B76DEE" w:rsidRDefault="001C63C4" w:rsidP="00B76DEE">
      <w:pPr>
        <w:spacing w:after="0" w:line="360" w:lineRule="auto"/>
        <w:jc w:val="both"/>
        <w:rPr>
          <w:rFonts w:ascii="Palatino Linotype" w:hAnsi="Palatino Linotype" w:cs="Arial"/>
          <w:sz w:val="24"/>
          <w:szCs w:val="24"/>
        </w:rPr>
      </w:pPr>
      <w:r>
        <w:rPr>
          <w:rFonts w:ascii="Palatino Linotype" w:hAnsi="Palatino Linotype"/>
          <w:sz w:val="24"/>
          <w:szCs w:val="24"/>
        </w:rPr>
        <w:t xml:space="preserve">Siendo estos, datos informativos que pueden colmar lo pretendido por el particular, ahora bien, </w:t>
      </w:r>
      <w:r w:rsidR="00B76DEE" w:rsidRPr="006C4CFB">
        <w:rPr>
          <w:rFonts w:ascii="Palatino Linotype" w:hAnsi="Palatino Linotype" w:cs="Arial"/>
          <w:sz w:val="24"/>
          <w:szCs w:val="24"/>
        </w:rPr>
        <w:t>en e</w:t>
      </w:r>
      <w:r w:rsidR="00B76DEE" w:rsidRPr="00A3616F">
        <w:rPr>
          <w:rFonts w:ascii="Palatino Linotype" w:hAnsi="Palatino Linotype" w:cs="Arial"/>
          <w:sz w:val="24"/>
          <w:szCs w:val="24"/>
        </w:rPr>
        <w:t>l supuesto</w:t>
      </w:r>
      <w:r>
        <w:rPr>
          <w:rFonts w:ascii="Palatino Linotype" w:hAnsi="Palatino Linotype" w:cs="Arial"/>
          <w:sz w:val="24"/>
          <w:szCs w:val="24"/>
        </w:rPr>
        <w:t xml:space="preserve"> de</w:t>
      </w:r>
      <w:r w:rsidR="00B76DEE" w:rsidRPr="00A3616F">
        <w:rPr>
          <w:rFonts w:ascii="Palatino Linotype" w:hAnsi="Palatino Linotype" w:cs="Arial"/>
          <w:sz w:val="24"/>
          <w:szCs w:val="24"/>
        </w:rPr>
        <w:t xml:space="preserve"> que aún </w:t>
      </w:r>
      <w:r w:rsidR="006C4CFB">
        <w:rPr>
          <w:rFonts w:ascii="Palatino Linotype" w:hAnsi="Palatino Linotype" w:cs="Arial"/>
          <w:sz w:val="24"/>
          <w:szCs w:val="24"/>
        </w:rPr>
        <w:t xml:space="preserve">subsistan las causas de reserva, se </w:t>
      </w:r>
      <w:r w:rsidR="00B76DEE">
        <w:rPr>
          <w:rFonts w:ascii="Palatino Linotype" w:hAnsi="Palatino Linotype" w:cs="Arial"/>
          <w:sz w:val="24"/>
          <w:szCs w:val="24"/>
        </w:rPr>
        <w:t>deberá emitir el acuerdo debidamente fundado y motivado, donde constan las consideraciones de hecho y derecho que sustente la procedencia de la reserva de la información.</w:t>
      </w:r>
    </w:p>
    <w:p w14:paraId="68DB64CB" w14:textId="77777777" w:rsidR="00836272" w:rsidRDefault="00836272" w:rsidP="00B76DEE">
      <w:pPr>
        <w:spacing w:after="0" w:line="360" w:lineRule="auto"/>
        <w:jc w:val="both"/>
        <w:rPr>
          <w:rFonts w:ascii="Palatino Linotype" w:hAnsi="Palatino Linotype" w:cs="Arial"/>
          <w:sz w:val="24"/>
          <w:szCs w:val="24"/>
        </w:rPr>
      </w:pPr>
    </w:p>
    <w:p w14:paraId="1BB8D502" w14:textId="4E1321B0" w:rsidR="003D197B" w:rsidRDefault="00070494" w:rsidP="00FC361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por lo que </w:t>
      </w:r>
      <w:r w:rsidRPr="003D197B">
        <w:rPr>
          <w:rFonts w:ascii="Palatino Linotype" w:hAnsi="Palatino Linotype" w:cs="Arial"/>
          <w:sz w:val="24"/>
          <w:szCs w:val="24"/>
        </w:rPr>
        <w:t xml:space="preserve">respecta al recurso de revisión 00537/INFOEM/IP/RR/2019, referente a </w:t>
      </w:r>
      <w:r w:rsidR="003D197B" w:rsidRPr="003D197B">
        <w:rPr>
          <w:rFonts w:ascii="Palatino Linotype" w:hAnsi="Palatino Linotype" w:cs="Arial"/>
          <w:sz w:val="24"/>
          <w:szCs w:val="24"/>
        </w:rPr>
        <w:t>“</w:t>
      </w:r>
      <w:r w:rsidR="003D197B" w:rsidRPr="003D197B">
        <w:rPr>
          <w:rFonts w:ascii="Palatino Linotype" w:hAnsi="Palatino Linotype"/>
          <w:i/>
          <w:color w:val="000000"/>
          <w:sz w:val="24"/>
          <w:szCs w:val="24"/>
        </w:rPr>
        <w:t xml:space="preserve">Tengo entendido que por ley, para la realización de una obra como la que se está llevando a cabo con respecto AL PUENTE VEHICULAR ubicado entre el Pueblo de San Mateo Tecoloapan y Lomas de la Hacienda, requiere una consulta a los ciudadanos de la zona afectada. </w:t>
      </w:r>
      <w:r w:rsidR="003D197B" w:rsidRPr="003D197B">
        <w:rPr>
          <w:rFonts w:ascii="Palatino Linotype" w:hAnsi="Palatino Linotype"/>
          <w:i/>
          <w:color w:val="000000"/>
          <w:sz w:val="24"/>
          <w:szCs w:val="24"/>
        </w:rPr>
        <w:lastRenderedPageBreak/>
        <w:t xml:space="preserve">Deseo saber la fecha o fechas, el lugar o lugares , el número de ciudadanos que participaron, así como las colonias de residencia de los ciudadanos que estuvieron de acuerdo con la obra y el número de ciudadanos que no lo estuvieron. También deseo conocer LA METODOLOGÍA UTILIZADA PARA LA CONSULTA, ASÍ COMO EL ORGANISMO QUE VALIDÓ LA VALIDEZ DE LA CONSULTA. Solicito los documentos referentes a dicha consulta.” </w:t>
      </w:r>
      <w:r w:rsidR="003D197B" w:rsidRPr="003D197B">
        <w:rPr>
          <w:rFonts w:ascii="Palatino Linotype" w:hAnsi="Palatino Linotype"/>
          <w:color w:val="000000"/>
          <w:sz w:val="24"/>
          <w:szCs w:val="24"/>
        </w:rPr>
        <w:t>Al respecto el Sujeto Obligado en respuesta indicó que</w:t>
      </w:r>
      <w:r w:rsidR="003D197B" w:rsidRPr="003D197B">
        <w:rPr>
          <w:rFonts w:ascii="Palatino Linotype" w:hAnsi="Palatino Linotype" w:cs="Arial"/>
          <w:sz w:val="24"/>
          <w:szCs w:val="24"/>
        </w:rPr>
        <w:t xml:space="preserve"> referente a la obra, la Dirección General de Desarrollo Territorial, ha dado cumplimiento estricto a las disposiciones normativas, </w:t>
      </w:r>
      <w:r w:rsidR="003D197B">
        <w:rPr>
          <w:rFonts w:ascii="Palatino Linotype" w:hAnsi="Palatino Linotype" w:cs="Arial"/>
          <w:sz w:val="24"/>
          <w:szCs w:val="24"/>
        </w:rPr>
        <w:t>correspondientes a la Planeación, Programación, Presupuestación y Ejecución, de dicha obra, sin que de las disposiciones en la materia se advierta la consulta a que refiere el particular.</w:t>
      </w:r>
    </w:p>
    <w:p w14:paraId="34A33E4F" w14:textId="77777777" w:rsidR="00B54F16" w:rsidRDefault="00B54F16" w:rsidP="00FC3614">
      <w:pPr>
        <w:autoSpaceDE w:val="0"/>
        <w:autoSpaceDN w:val="0"/>
        <w:adjustRightInd w:val="0"/>
        <w:spacing w:after="0" w:line="360" w:lineRule="auto"/>
        <w:jc w:val="both"/>
        <w:rPr>
          <w:rFonts w:ascii="Palatino Linotype" w:hAnsi="Palatino Linotype" w:cs="Arial"/>
          <w:sz w:val="24"/>
          <w:szCs w:val="24"/>
        </w:rPr>
      </w:pPr>
    </w:p>
    <w:p w14:paraId="759A1DE2" w14:textId="45B4B2F4" w:rsidR="00B54F16" w:rsidRDefault="00B54F16" w:rsidP="00FC361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Primeramente debemos señalar que, quien remite la respuesta, es la Directora General de Desarrollo Territorial, siendo esta el área que cuenta con las siguientes </w:t>
      </w:r>
      <w:r w:rsidR="00CE3EC3">
        <w:rPr>
          <w:rFonts w:ascii="Palatino Linotype" w:hAnsi="Palatino Linotype" w:cs="Arial"/>
          <w:sz w:val="24"/>
          <w:szCs w:val="24"/>
        </w:rPr>
        <w:t>subdirecciones</w:t>
      </w:r>
      <w:r>
        <w:rPr>
          <w:rFonts w:ascii="Palatino Linotype" w:hAnsi="Palatino Linotype" w:cs="Arial"/>
          <w:sz w:val="24"/>
          <w:szCs w:val="24"/>
        </w:rPr>
        <w:t>, de acu</w:t>
      </w:r>
      <w:r w:rsidR="00CE3EC3">
        <w:rPr>
          <w:rFonts w:ascii="Palatino Linotype" w:hAnsi="Palatino Linotype" w:cs="Arial"/>
          <w:sz w:val="24"/>
          <w:szCs w:val="24"/>
        </w:rPr>
        <w:t xml:space="preserve">erdo con su estructura orgánica, misma que puede observarse en la </w:t>
      </w:r>
      <w:r w:rsidR="00836272">
        <w:rPr>
          <w:rFonts w:ascii="Palatino Linotype" w:hAnsi="Palatino Linotype" w:cs="Arial"/>
          <w:sz w:val="24"/>
          <w:szCs w:val="24"/>
        </w:rPr>
        <w:t>página</w:t>
      </w:r>
      <w:r w:rsidR="00CE3EC3">
        <w:rPr>
          <w:rFonts w:ascii="Palatino Linotype" w:hAnsi="Palatino Linotype" w:cs="Arial"/>
          <w:sz w:val="24"/>
          <w:szCs w:val="24"/>
        </w:rPr>
        <w:t xml:space="preserve"> de IPOMEX, del Sujeto Obligado, para mayor apreciación se muestra la liga electrónica en donde se puede observar la siguiente información:</w:t>
      </w:r>
    </w:p>
    <w:p w14:paraId="77E2D278" w14:textId="61F893A6" w:rsidR="00CE3EC3" w:rsidRDefault="00CE3EC3" w:rsidP="00FC3614">
      <w:pPr>
        <w:autoSpaceDE w:val="0"/>
        <w:autoSpaceDN w:val="0"/>
        <w:adjustRightInd w:val="0"/>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7456" behindDoc="0" locked="0" layoutInCell="1" allowOverlap="1" wp14:anchorId="184534DA" wp14:editId="589F83AB">
                <wp:simplePos x="0" y="0"/>
                <wp:positionH relativeFrom="column">
                  <wp:posOffset>96657</wp:posOffset>
                </wp:positionH>
                <wp:positionV relativeFrom="paragraph">
                  <wp:posOffset>272553</wp:posOffset>
                </wp:positionV>
                <wp:extent cx="5470497" cy="2035534"/>
                <wp:effectExtent l="19050" t="19050" r="35560" b="22225"/>
                <wp:wrapNone/>
                <wp:docPr id="6" name="Conector recto 6"/>
                <wp:cNvGraphicFramePr/>
                <a:graphic xmlns:a="http://schemas.openxmlformats.org/drawingml/2006/main">
                  <a:graphicData uri="http://schemas.microsoft.com/office/word/2010/wordprocessingShape">
                    <wps:wsp>
                      <wps:cNvCnPr/>
                      <wps:spPr>
                        <a:xfrm>
                          <a:off x="0" y="0"/>
                          <a:ext cx="5470497" cy="203553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E71EB" id="Conector recto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6pt,21.45pt" to="438.35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" strokecolor="#5b9bd5 [3204]" strokeweight="2.25pt">
                <v:stroke joinstyle="miter"/>
              </v:line>
            </w:pict>
          </mc:Fallback>
        </mc:AlternateContent>
      </w:r>
      <w:hyperlink r:id="rId26" w:history="1">
        <w:r>
          <w:rPr>
            <w:rStyle w:val="Hipervnculo"/>
          </w:rPr>
          <w:t>https://www.ipomex.org.mx/ipo3/lgt/indice/ATIZAPANDEZARAGOZA/art_92_vii/1.web</w:t>
        </w:r>
      </w:hyperlink>
    </w:p>
    <w:p w14:paraId="1EFDFCDB" w14:textId="73185816" w:rsidR="00B54F16" w:rsidRDefault="00B54F16" w:rsidP="00CE3EC3">
      <w:pPr>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07F83493" wp14:editId="02BDB0BE">
            <wp:extent cx="3675353" cy="6989197"/>
            <wp:effectExtent l="190500" t="190500" r="192405" b="1930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6853" t="8343" r="37885" b="6254"/>
                    <a:stretch/>
                  </pic:blipFill>
                  <pic:spPr bwMode="auto">
                    <a:xfrm>
                      <a:off x="0" y="0"/>
                      <a:ext cx="3693250" cy="702323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CA7700D" w14:textId="39C88196" w:rsidR="003D197B" w:rsidRDefault="00CE3EC3" w:rsidP="00FC361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Ahor</w:t>
      </w:r>
      <w:r w:rsidRPr="00CE3EC3">
        <w:rPr>
          <w:rFonts w:ascii="Palatino Linotype" w:hAnsi="Palatino Linotype" w:cs="Arial"/>
          <w:sz w:val="24"/>
          <w:szCs w:val="24"/>
        </w:rPr>
        <w:t xml:space="preserve">a bien, </w:t>
      </w:r>
      <w:r w:rsidR="003D197B" w:rsidRPr="00CE3EC3">
        <w:rPr>
          <w:rFonts w:ascii="Palatino Linotype" w:hAnsi="Palatino Linotype" w:cs="Arial"/>
          <w:sz w:val="24"/>
          <w:szCs w:val="24"/>
        </w:rPr>
        <w:t>el estudio se realizará con base en las disposiciones normativas que rigen la obra pública, para ello primeramente debemos analizar lo que establece la Ley Orgánica Municipal</w:t>
      </w:r>
      <w:r w:rsidR="009C027F" w:rsidRPr="00CE3EC3">
        <w:rPr>
          <w:rFonts w:ascii="Palatino Linotype" w:hAnsi="Palatino Linotype" w:cs="Arial"/>
          <w:sz w:val="24"/>
          <w:szCs w:val="24"/>
        </w:rPr>
        <w:t xml:space="preserve"> del</w:t>
      </w:r>
      <w:r w:rsidR="009C027F">
        <w:rPr>
          <w:rFonts w:ascii="Palatino Linotype" w:hAnsi="Palatino Linotype" w:cs="Arial"/>
          <w:sz w:val="24"/>
          <w:szCs w:val="24"/>
        </w:rPr>
        <w:t xml:space="preserve"> Estado de México:</w:t>
      </w:r>
    </w:p>
    <w:p w14:paraId="4431CFFD" w14:textId="77777777" w:rsidR="009C027F" w:rsidRPr="00C87485" w:rsidRDefault="009C027F" w:rsidP="00C87485">
      <w:pPr>
        <w:autoSpaceDE w:val="0"/>
        <w:autoSpaceDN w:val="0"/>
        <w:adjustRightInd w:val="0"/>
        <w:spacing w:after="0" w:line="240" w:lineRule="auto"/>
        <w:ind w:left="567" w:right="567"/>
        <w:jc w:val="both"/>
        <w:rPr>
          <w:rFonts w:ascii="Palatino Linotype" w:hAnsi="Palatino Linotype" w:cs="Arial"/>
          <w:i/>
        </w:rPr>
      </w:pPr>
    </w:p>
    <w:p w14:paraId="6E6C8A35" w14:textId="77777777" w:rsidR="00C87485" w:rsidRPr="00C87485" w:rsidRDefault="009C027F"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Artículo 96. Bis.- El Director de Obras Públicas o el Titular de la Unidad Administrativa equivalente, tiene las siguientes atribuciones:</w:t>
      </w:r>
    </w:p>
    <w:p w14:paraId="3773A9A8" w14:textId="77777777" w:rsidR="00C87485" w:rsidRPr="00C87485" w:rsidRDefault="009C027F"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 xml:space="preserve">I. Realizar la programación y ejecución de las obras públicas y servicios relacionados, que por orden expresa del Ayuntamiento requieran prioridad; </w:t>
      </w:r>
    </w:p>
    <w:p w14:paraId="732AB353" w14:textId="77777777" w:rsidR="00C87485" w:rsidRPr="00C87485" w:rsidRDefault="009C027F"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 xml:space="preserve">II. Planear y coordinar los proyectos de obras públicas y servicios relacionados con las mismas que autorice el Ayuntamiento, una vez que se cumplan los requisitos de licitación y otros que determine la ley de la materia; </w:t>
      </w:r>
    </w:p>
    <w:p w14:paraId="38C579E5" w14:textId="77777777" w:rsidR="00C87485" w:rsidRPr="00C87485" w:rsidRDefault="009C027F"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 xml:space="preserve">III. Proyectar las obras públicas y servicios relacionados, que realice el Municipio, incluyendo la conservación y mantenimiento de edificios, monumentos, calles, parques y jardines; </w:t>
      </w:r>
    </w:p>
    <w:p w14:paraId="1D5BA274" w14:textId="77777777" w:rsidR="00C87485" w:rsidRPr="00C87485" w:rsidRDefault="009C027F"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 xml:space="preserve">IV. Construir y ejecutar todas aquellas obras públicas y servicios relacionados, que aumenten y mantengan la infraestructura municipal y que estén consideradas en el programa respectivo; </w:t>
      </w:r>
    </w:p>
    <w:p w14:paraId="0259BCEC" w14:textId="77777777" w:rsidR="00C87485" w:rsidRPr="00C87485" w:rsidRDefault="009C027F"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 xml:space="preserve">V. Determinar y cuantificar los materiales y trabajos necesarios para programas de construcción y mantenimiento de obras públicas y servicios relacionados; </w:t>
      </w:r>
    </w:p>
    <w:p w14:paraId="79631D06" w14:textId="77777777" w:rsidR="00C87485" w:rsidRPr="00C87485" w:rsidRDefault="009C027F"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 xml:space="preserve">VI. Vigilar que se cumplan y lleven a cabo los programas de construcción y mantenimiento de obras públicas y servicios relacionados; </w:t>
      </w:r>
    </w:p>
    <w:p w14:paraId="1AACB533" w14:textId="77777777" w:rsidR="00C87485" w:rsidRPr="00C87485" w:rsidRDefault="009C027F"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 xml:space="preserve">VII. Cuidar que las obras públicas y servicios relacionados cumplan con los requisitos de seguridad y observen las normas de construcción y términos establecidos; </w:t>
      </w:r>
    </w:p>
    <w:p w14:paraId="7759CEE6" w14:textId="77777777" w:rsidR="00C87485" w:rsidRPr="00C87485" w:rsidRDefault="009C027F"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 xml:space="preserve">VIII. Vigilar la construcción en las obras por contrato y por administración que hayan sido adjudicadas a los contratistas; </w:t>
      </w:r>
    </w:p>
    <w:p w14:paraId="3B715FCF" w14:textId="77777777" w:rsidR="00C87485" w:rsidRPr="00C87485" w:rsidRDefault="009C027F"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 xml:space="preserve">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14:paraId="3F13763A" w14:textId="77777777" w:rsidR="00C87485" w:rsidRPr="00C87485" w:rsidRDefault="009C027F"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 xml:space="preserve">X. Verificar que las obras públicas y los servicios relacionados con la misma, hayan sido programadas, presupuestadas, ejecutadas, adquiridas y contratadas en estricto apego a las disposiciones legales aplicables; </w:t>
      </w:r>
    </w:p>
    <w:p w14:paraId="44BD94FA" w14:textId="68AB54E7" w:rsidR="009C027F" w:rsidRPr="00C87485" w:rsidRDefault="009C027F" w:rsidP="00C87485">
      <w:pPr>
        <w:autoSpaceDE w:val="0"/>
        <w:autoSpaceDN w:val="0"/>
        <w:adjustRightInd w:val="0"/>
        <w:spacing w:after="0" w:line="240" w:lineRule="auto"/>
        <w:ind w:left="567" w:right="567"/>
        <w:jc w:val="both"/>
        <w:rPr>
          <w:rFonts w:ascii="Palatino Linotype" w:hAnsi="Palatino Linotype" w:cs="Arial"/>
          <w:i/>
        </w:rPr>
      </w:pPr>
      <w:r w:rsidRPr="00C87485">
        <w:rPr>
          <w:rFonts w:ascii="Palatino Linotype" w:hAnsi="Palatino Linotype"/>
          <w:i/>
        </w:rPr>
        <w:t>XI. Integrar y verificar que se elaboren de manera correcta y completa las bitácoras y/o expedientes abiertos con motivo de la obra pública y servicios relacionados con la misma, conforme a lo establecido en las disposiciones legales aplicables;</w:t>
      </w:r>
    </w:p>
    <w:p w14:paraId="2979AB04" w14:textId="77777777" w:rsidR="00C87485" w:rsidRPr="00C87485" w:rsidRDefault="00C87485"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 xml:space="preserve">XII. Promover la construcción de urbanización, infraestructura y equipamiento urbano; </w:t>
      </w:r>
    </w:p>
    <w:p w14:paraId="649712A7" w14:textId="77777777" w:rsidR="00C87485" w:rsidRPr="00C87485" w:rsidRDefault="00C87485"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lastRenderedPageBreak/>
        <w:t xml:space="preserve">XIII. Formular y conducir la política municipal en materia de obras públicas e infraestructura para el desarrollo; </w:t>
      </w:r>
    </w:p>
    <w:p w14:paraId="0A2356B8" w14:textId="77777777" w:rsidR="00C87485" w:rsidRPr="00C87485" w:rsidRDefault="00C87485"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 xml:space="preserve">XIV. Cumplir y hacer cumplir la legislación y normatividad en materia de obra pública; </w:t>
      </w:r>
    </w:p>
    <w:p w14:paraId="28C8760F" w14:textId="77777777" w:rsidR="00C87485" w:rsidRPr="00C87485" w:rsidRDefault="00C87485"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 xml:space="preserve">XV. 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38BBE6DD" w14:textId="77777777" w:rsidR="00C87485" w:rsidRPr="00C87485" w:rsidRDefault="00C87485"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 xml:space="preserve">XVI. Dictar las normas generales y ejecutar las obras de reparación, adaptación y demolición de inmuebles propiedad del municipio que le sean asignadas; </w:t>
      </w:r>
    </w:p>
    <w:p w14:paraId="27F958B1" w14:textId="77777777" w:rsidR="00C87485" w:rsidRPr="00C87485" w:rsidRDefault="00C87485"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 xml:space="preserve">XVII. 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 </w:t>
      </w:r>
    </w:p>
    <w:p w14:paraId="6F9AE30D" w14:textId="77777777" w:rsidR="00C87485" w:rsidRPr="00C87485" w:rsidRDefault="00C87485"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 xml:space="preserve">XVIII. Vigilar que la ejecución de la obra pública adjudicada y los servicios relacionados con ésta, se sujeten a las condiciones contratadas; </w:t>
      </w:r>
    </w:p>
    <w:p w14:paraId="7DE5E477" w14:textId="77777777" w:rsidR="00C87485" w:rsidRPr="00C87485" w:rsidRDefault="00C87485"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 xml:space="preserve">XIX. Establecer los lineamientos para la realización de estudios y proyectos de construcción de obras públicas; </w:t>
      </w:r>
    </w:p>
    <w:p w14:paraId="3804F62C" w14:textId="77777777" w:rsidR="00C87485" w:rsidRPr="00C87485" w:rsidRDefault="00C87485"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 xml:space="preserve">XX. Autorizar para su pago, previa validación del avance y calidad de las obras, los presupuestos y estimaciones que presenten los contratistas de obras públicas municipales; </w:t>
      </w:r>
    </w:p>
    <w:p w14:paraId="02D92B16" w14:textId="77777777" w:rsidR="00C87485" w:rsidRPr="00C87485" w:rsidRDefault="00C87485"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 xml:space="preserve">XXI. Formular el inventario de la maquinaria y equipo de construcción a su cuidado o de su propiedad, manteniéndolo en óptimas condiciones de uso; </w:t>
      </w:r>
    </w:p>
    <w:p w14:paraId="7888568E" w14:textId="77777777" w:rsidR="00C87485" w:rsidRPr="00C87485" w:rsidRDefault="00C87485"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 xml:space="preserve">XXII. Coordinar y supervisar que todo el proceso de las obras públicas que se realicen en el municipio se realice conforme a la legislación y normatividad en materia de obra pública; </w:t>
      </w:r>
    </w:p>
    <w:p w14:paraId="00341969" w14:textId="77777777" w:rsidR="00C87485" w:rsidRPr="00C87485" w:rsidRDefault="00C87485"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 xml:space="preserve">XXIII. Controlar y vigilar el inventario de materiales para construcción; </w:t>
      </w:r>
    </w:p>
    <w:p w14:paraId="713BD15C" w14:textId="77777777" w:rsidR="00C87485" w:rsidRPr="00C87485" w:rsidRDefault="00C87485" w:rsidP="00C87485">
      <w:pPr>
        <w:autoSpaceDE w:val="0"/>
        <w:autoSpaceDN w:val="0"/>
        <w:adjustRightInd w:val="0"/>
        <w:spacing w:after="0" w:line="240" w:lineRule="auto"/>
        <w:ind w:left="567" w:right="567"/>
        <w:jc w:val="both"/>
        <w:rPr>
          <w:rFonts w:ascii="Palatino Linotype" w:hAnsi="Palatino Linotype"/>
          <w:i/>
        </w:rPr>
      </w:pPr>
      <w:r w:rsidRPr="00C87485">
        <w:rPr>
          <w:rFonts w:ascii="Palatino Linotype" w:hAnsi="Palatino Linotype"/>
          <w:i/>
        </w:rPr>
        <w:t xml:space="preserve">XXIV. Integrar y autorizar con su firma, la documentación que en materia de obra pública, deba presentarse al Órgano Superior de Fiscalización del Estado de México; </w:t>
      </w:r>
    </w:p>
    <w:p w14:paraId="508F9BE0" w14:textId="39FF5540" w:rsidR="009C027F" w:rsidRPr="00C87485" w:rsidRDefault="00C87485" w:rsidP="00C87485">
      <w:pPr>
        <w:autoSpaceDE w:val="0"/>
        <w:autoSpaceDN w:val="0"/>
        <w:adjustRightInd w:val="0"/>
        <w:spacing w:after="0" w:line="240" w:lineRule="auto"/>
        <w:ind w:left="567" w:right="567"/>
        <w:jc w:val="both"/>
        <w:rPr>
          <w:rFonts w:ascii="Palatino Linotype" w:hAnsi="Palatino Linotype" w:cs="Arial"/>
          <w:i/>
        </w:rPr>
      </w:pPr>
      <w:r w:rsidRPr="00C87485">
        <w:rPr>
          <w:rFonts w:ascii="Palatino Linotype" w:hAnsi="Palatino Linotype"/>
          <w:i/>
        </w:rPr>
        <w:t>XXV. Formular las bases y expedir la convocatoria a los concursos para la realización de las obras públicas municipales, de acuerdo con los requisitos que para dichos actos señale la legislación y normatividad respectiva, vigilando su correcta ejecución.</w:t>
      </w:r>
    </w:p>
    <w:p w14:paraId="73271080" w14:textId="77777777" w:rsidR="006A210E" w:rsidRPr="00C87485" w:rsidRDefault="006A210E" w:rsidP="00C87485">
      <w:pPr>
        <w:autoSpaceDE w:val="0"/>
        <w:autoSpaceDN w:val="0"/>
        <w:adjustRightInd w:val="0"/>
        <w:spacing w:after="0" w:line="240" w:lineRule="auto"/>
        <w:ind w:left="567" w:right="567"/>
        <w:jc w:val="both"/>
        <w:rPr>
          <w:rFonts w:ascii="Palatino Linotype" w:hAnsi="Palatino Linotype" w:cs="Arial"/>
          <w:i/>
        </w:rPr>
      </w:pPr>
    </w:p>
    <w:p w14:paraId="3CB0FF61" w14:textId="77777777" w:rsidR="006A210E" w:rsidRDefault="006A210E" w:rsidP="00FC3614">
      <w:pPr>
        <w:autoSpaceDE w:val="0"/>
        <w:autoSpaceDN w:val="0"/>
        <w:adjustRightInd w:val="0"/>
        <w:spacing w:after="0" w:line="360" w:lineRule="auto"/>
        <w:jc w:val="both"/>
        <w:rPr>
          <w:rFonts w:ascii="Palatino Linotype" w:hAnsi="Palatino Linotype" w:cs="Arial"/>
          <w:sz w:val="24"/>
          <w:szCs w:val="24"/>
        </w:rPr>
      </w:pPr>
    </w:p>
    <w:p w14:paraId="5C201DEC" w14:textId="49388396" w:rsidR="00CE3EC3" w:rsidRDefault="00CE3EC3" w:rsidP="00FC3614">
      <w:pPr>
        <w:autoSpaceDE w:val="0"/>
        <w:autoSpaceDN w:val="0"/>
        <w:adjustRightInd w:val="0"/>
        <w:spacing w:after="0" w:line="360" w:lineRule="auto"/>
        <w:jc w:val="both"/>
        <w:rPr>
          <w:rFonts w:ascii="Palatino Linotype" w:hAnsi="Palatino Linotype" w:cs="Arial"/>
          <w:sz w:val="24"/>
          <w:szCs w:val="24"/>
        </w:rPr>
      </w:pPr>
      <w:r w:rsidRPr="00836272">
        <w:rPr>
          <w:rFonts w:ascii="Palatino Linotype" w:hAnsi="Palatino Linotype" w:cs="Arial"/>
          <w:sz w:val="24"/>
          <w:szCs w:val="24"/>
        </w:rPr>
        <w:t xml:space="preserve">Por su parte el Libro </w:t>
      </w:r>
      <w:r w:rsidR="00836272" w:rsidRPr="00836272">
        <w:rPr>
          <w:rFonts w:ascii="Palatino Linotype" w:hAnsi="Palatino Linotype" w:cs="Arial"/>
          <w:sz w:val="24"/>
          <w:szCs w:val="24"/>
        </w:rPr>
        <w:t>Décimo</w:t>
      </w:r>
      <w:r w:rsidRPr="00836272">
        <w:rPr>
          <w:rFonts w:ascii="Palatino Linotype" w:hAnsi="Palatino Linotype" w:cs="Arial"/>
          <w:sz w:val="24"/>
          <w:szCs w:val="24"/>
        </w:rPr>
        <w:t xml:space="preserve"> Segundo</w:t>
      </w:r>
      <w:r>
        <w:rPr>
          <w:rFonts w:ascii="Palatino Linotype" w:hAnsi="Palatino Linotype" w:cs="Arial"/>
          <w:sz w:val="24"/>
          <w:szCs w:val="24"/>
        </w:rPr>
        <w:t xml:space="preserve"> </w:t>
      </w:r>
    </w:p>
    <w:p w14:paraId="2A37818B" w14:textId="77777777" w:rsidR="00CE3EC3" w:rsidRPr="00DB58BD" w:rsidRDefault="00CE3EC3" w:rsidP="00DB58BD">
      <w:pPr>
        <w:autoSpaceDE w:val="0"/>
        <w:autoSpaceDN w:val="0"/>
        <w:adjustRightInd w:val="0"/>
        <w:spacing w:after="0" w:line="240" w:lineRule="auto"/>
        <w:ind w:left="567" w:right="567"/>
        <w:jc w:val="both"/>
        <w:rPr>
          <w:rFonts w:ascii="Palatino Linotype" w:hAnsi="Palatino Linotype" w:cs="Arial"/>
          <w:i/>
        </w:rPr>
      </w:pPr>
    </w:p>
    <w:p w14:paraId="2F56910A" w14:textId="77777777" w:rsidR="00865E7D" w:rsidRPr="00DB58BD" w:rsidRDefault="00865E7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Artículo 12.1.- Este Libro tiene por objeto regular los actos relativos a la planeación, programación, presupuestación, adjudicación, contratación, ejecución y control de la obra pública, así como los servicios relacionados con la misma que, por sí o por conducto de terceros, realicen:</w:t>
      </w:r>
    </w:p>
    <w:p w14:paraId="4BE16560" w14:textId="0E15518F" w:rsidR="00865E7D" w:rsidRPr="00DB58BD" w:rsidRDefault="00865E7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lastRenderedPageBreak/>
        <w:t>…</w:t>
      </w:r>
    </w:p>
    <w:p w14:paraId="2E71814C" w14:textId="20FAE4CD" w:rsidR="00CE3EC3" w:rsidRPr="00DB58BD" w:rsidRDefault="00865E7D" w:rsidP="00DB58BD">
      <w:pPr>
        <w:autoSpaceDE w:val="0"/>
        <w:autoSpaceDN w:val="0"/>
        <w:adjustRightInd w:val="0"/>
        <w:spacing w:after="0" w:line="240" w:lineRule="auto"/>
        <w:ind w:left="567" w:right="567"/>
        <w:jc w:val="both"/>
        <w:rPr>
          <w:rFonts w:ascii="Palatino Linotype" w:hAnsi="Palatino Linotype" w:cs="Arial"/>
          <w:i/>
        </w:rPr>
      </w:pPr>
      <w:r w:rsidRPr="00DB58BD">
        <w:rPr>
          <w:rFonts w:ascii="Palatino Linotype" w:hAnsi="Palatino Linotype"/>
          <w:i/>
        </w:rPr>
        <w:t>III. Los ayuntamientos de los municipios del Estado;</w:t>
      </w:r>
    </w:p>
    <w:p w14:paraId="537A053E" w14:textId="77777777" w:rsidR="00CE3EC3" w:rsidRPr="00DB58BD" w:rsidRDefault="00CE3EC3" w:rsidP="00DB58BD">
      <w:pPr>
        <w:autoSpaceDE w:val="0"/>
        <w:autoSpaceDN w:val="0"/>
        <w:adjustRightInd w:val="0"/>
        <w:spacing w:after="0" w:line="240" w:lineRule="auto"/>
        <w:ind w:left="567" w:right="567"/>
        <w:jc w:val="both"/>
        <w:rPr>
          <w:rFonts w:ascii="Palatino Linotype" w:hAnsi="Palatino Linotype" w:cs="Arial"/>
          <w:i/>
        </w:rPr>
      </w:pPr>
    </w:p>
    <w:p w14:paraId="48FF83A9" w14:textId="77777777" w:rsidR="00865E7D" w:rsidRPr="00DB58BD" w:rsidRDefault="00865E7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Artículo 12.4.- Se considera obra pública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Quedan comprendidos dentro de la obra pública: </w:t>
      </w:r>
    </w:p>
    <w:p w14:paraId="53AF26B3" w14:textId="77777777" w:rsidR="00865E7D" w:rsidRPr="00DB58BD" w:rsidRDefault="00865E7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I. El mantenimiento, restauración, desmantelamiento o remoción de bienes muebles incorporados o adheridos a un inmueble; </w:t>
      </w:r>
    </w:p>
    <w:p w14:paraId="0635B68A" w14:textId="77777777" w:rsidR="00865E7D" w:rsidRPr="00DB58BD" w:rsidRDefault="00865E7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II. Los proyectos integrales o comúnmente denominados llave en mano, en los cuales el contratista se obliga desde el diseño de la obra hasta su terminación total, incluyéndose, cuando se requiera, la transferencia de tecnología; </w:t>
      </w:r>
    </w:p>
    <w:p w14:paraId="3ACA25A4" w14:textId="77777777" w:rsidR="00865E7D" w:rsidRPr="00DB58BD" w:rsidRDefault="00865E7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III. Los trabajos de exploración, localización y perforación; mejoramiento del suelo y/o subsuelo; desmontes y extracción y aquellos similares que tengan por objeto la explotación y desarrollo de los recursos naturales que se encuentran en el suelo y/o subsuelo; </w:t>
      </w:r>
    </w:p>
    <w:p w14:paraId="042E201A" w14:textId="77777777" w:rsidR="00865E7D" w:rsidRPr="00DB58BD" w:rsidRDefault="00865E7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IV. Los trabajos de infraestructura agropecuaria e hidroagrícola: </w:t>
      </w:r>
    </w:p>
    <w:p w14:paraId="1DC979F5" w14:textId="77777777" w:rsidR="00865E7D" w:rsidRPr="00DB58BD" w:rsidRDefault="00865E7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14:paraId="0B28040D" w14:textId="55587EF3" w:rsidR="00CE3EC3" w:rsidRPr="00DB58BD" w:rsidRDefault="00865E7D" w:rsidP="00DB58BD">
      <w:pPr>
        <w:autoSpaceDE w:val="0"/>
        <w:autoSpaceDN w:val="0"/>
        <w:adjustRightInd w:val="0"/>
        <w:spacing w:after="0" w:line="240" w:lineRule="auto"/>
        <w:ind w:left="567" w:right="567"/>
        <w:jc w:val="both"/>
        <w:rPr>
          <w:rFonts w:ascii="Palatino Linotype" w:hAnsi="Palatino Linotype" w:cs="Arial"/>
          <w:i/>
        </w:rPr>
      </w:pPr>
      <w:r w:rsidRPr="00DB58BD">
        <w:rPr>
          <w:rFonts w:ascii="Palatino Linotype" w:hAnsi="Palatino Linotype"/>
          <w:i/>
        </w:rPr>
        <w:t>VI. Los demás que tengan por objeto principal alguno de los conceptos a que se refiere el párrafo primero de este artículo, excluyéndose expresamente los trabajos regulados por el Libro Décimo Sexto de este Código.</w:t>
      </w:r>
    </w:p>
    <w:p w14:paraId="1930291D" w14:textId="77777777" w:rsidR="00CE3EC3" w:rsidRPr="00DB58BD" w:rsidRDefault="00CE3EC3" w:rsidP="00DB58BD">
      <w:pPr>
        <w:autoSpaceDE w:val="0"/>
        <w:autoSpaceDN w:val="0"/>
        <w:adjustRightInd w:val="0"/>
        <w:spacing w:after="0" w:line="240" w:lineRule="auto"/>
        <w:ind w:left="567" w:right="567"/>
        <w:jc w:val="both"/>
        <w:rPr>
          <w:rFonts w:ascii="Palatino Linotype" w:hAnsi="Palatino Linotype" w:cs="Arial"/>
          <w:i/>
        </w:rPr>
      </w:pPr>
    </w:p>
    <w:p w14:paraId="67A5EE76" w14:textId="2427F4F6" w:rsidR="00CE3EC3" w:rsidRPr="00DB58BD" w:rsidRDefault="00865E7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Artículo 12.5.-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w:t>
      </w:r>
    </w:p>
    <w:p w14:paraId="2BED55F6" w14:textId="4B5D5B9E" w:rsidR="00865E7D" w:rsidRPr="00DB58BD" w:rsidRDefault="00865E7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Quedan comprendidos dentro de los servicios relacionados con la obra pública:</w:t>
      </w:r>
    </w:p>
    <w:p w14:paraId="24B602E6" w14:textId="77777777" w:rsidR="00865E7D" w:rsidRPr="00DB58BD" w:rsidRDefault="00865E7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I. La planeación, incluyendo los trabajos que tengan por objeto concebir, diseñar, proyectar y calcular los elementos que integran un proyecto de ingeniería básica, estructural de instalaciones, de infraestructura, industrial, electromecánica y de cualquier otra </w:t>
      </w:r>
      <w:r w:rsidRPr="00DB58BD">
        <w:rPr>
          <w:rFonts w:ascii="Palatino Linotype" w:hAnsi="Palatino Linotype"/>
          <w:i/>
        </w:rPr>
        <w:lastRenderedPageBreak/>
        <w:t xml:space="preserve">especialidad de la ingeniería que se requiera para integrar un proyecto ejecutivo de obra pública; </w:t>
      </w:r>
    </w:p>
    <w:p w14:paraId="57909184" w14:textId="7599E4EA" w:rsidR="00865E7D" w:rsidRPr="00DB58BD" w:rsidRDefault="00865E7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II.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w:t>
      </w:r>
    </w:p>
    <w:p w14:paraId="22978C20" w14:textId="77777777" w:rsidR="00FA053D" w:rsidRPr="00DB58BD" w:rsidRDefault="00FA053D" w:rsidP="00DB58BD">
      <w:pPr>
        <w:autoSpaceDE w:val="0"/>
        <w:autoSpaceDN w:val="0"/>
        <w:adjustRightInd w:val="0"/>
        <w:spacing w:after="0" w:line="240" w:lineRule="auto"/>
        <w:ind w:left="567" w:right="567"/>
        <w:jc w:val="both"/>
        <w:rPr>
          <w:rFonts w:ascii="Palatino Linotype" w:hAnsi="Palatino Linotype"/>
          <w:i/>
        </w:rPr>
      </w:pPr>
    </w:p>
    <w:p w14:paraId="51B8D3AB" w14:textId="77777777" w:rsidR="00C631E5" w:rsidRPr="00DB58BD" w:rsidRDefault="00FA053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Artículo 12.15.- Las dependencias, entidades y 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 considerando: </w:t>
      </w:r>
    </w:p>
    <w:p w14:paraId="37E3FC1A" w14:textId="77777777" w:rsidR="00C631E5" w:rsidRPr="00DB58BD" w:rsidRDefault="00FA053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I. Entre las obras prioritarias, aquéllas que se encuentren en proceso de ejecución; </w:t>
      </w:r>
    </w:p>
    <w:p w14:paraId="5500DD24" w14:textId="77777777" w:rsidR="00C631E5" w:rsidRPr="00DB58BD" w:rsidRDefault="00FA053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II. El resultado de los estudios que se requieran para definir la factibilidad técnica, económica, social, ecológica y ambiental de los trabajos; </w:t>
      </w:r>
    </w:p>
    <w:p w14:paraId="6C61D6F1" w14:textId="77777777" w:rsidR="00C631E5" w:rsidRPr="00DB58BD" w:rsidRDefault="00FA053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III. Los objetivos y metas a corto, mediano y largo plazo; </w:t>
      </w:r>
    </w:p>
    <w:p w14:paraId="4312F8F6" w14:textId="77777777" w:rsidR="00C631E5" w:rsidRPr="00DB58BD" w:rsidRDefault="00FA053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IV. Las acciones previas, simultáneas y posteriores a la ejecución de la obra pública, incluyendo, cuando corresponda, las obras principales, de infraestructura, inducidas, complementarias y accesorias, así como las acciones para poner aquellas en servicio; </w:t>
      </w:r>
    </w:p>
    <w:p w14:paraId="12420AC3" w14:textId="77777777" w:rsidR="00C631E5" w:rsidRPr="00DB58BD" w:rsidRDefault="00FA053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V. Las características ambientales, climáticas y geográficas de la región donde deba realizarse la obra pública, así como los resultados previsibles; </w:t>
      </w:r>
    </w:p>
    <w:p w14:paraId="3F7ACC64" w14:textId="77777777" w:rsidR="00C631E5" w:rsidRPr="00DB58BD" w:rsidRDefault="00FA053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VI. La coordinación que sea necesaria para resolver posibles interferencias y evitar duplicidad de trabajos o interrupción de servicios públicos; </w:t>
      </w:r>
    </w:p>
    <w:p w14:paraId="4A562927" w14:textId="77777777" w:rsidR="00C631E5" w:rsidRPr="00DB58BD" w:rsidRDefault="00FA053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VII. La calendarización física y financiera de los recursos necesarios para la realización de estudios y proyectos, ejecución de los trabajos y cobertura de los gastos de operación; </w:t>
      </w:r>
    </w:p>
    <w:p w14:paraId="4B5994EE" w14:textId="77777777" w:rsidR="00C631E5" w:rsidRPr="00DB58BD" w:rsidRDefault="00FA053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VIII. Las fechas de inicio y término de los trabajos; </w:t>
      </w:r>
    </w:p>
    <w:p w14:paraId="652917D1" w14:textId="77777777" w:rsidR="00C631E5" w:rsidRPr="00DB58BD" w:rsidRDefault="00FA053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IX. Las investigaciones, asesorías, consultorías, y estudios que se requieran, incluyendo los proyectos arquitectónicos y de ingeniería necesarios; </w:t>
      </w:r>
    </w:p>
    <w:p w14:paraId="791FED78" w14:textId="77777777" w:rsidR="00C631E5" w:rsidRPr="00DB58BD" w:rsidRDefault="00FA053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X. La adquisición y regularización en su caso, de la tenencia de la tierra; </w:t>
      </w:r>
    </w:p>
    <w:p w14:paraId="0D73AAF7" w14:textId="77777777" w:rsidR="00C631E5" w:rsidRPr="00DB58BD" w:rsidRDefault="00FA053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XI. La ejecución, que deberá comprender el costo estimado, incluyendo probables ajustes; las condiciones de suministro de materiales, de maquinaria, de equipo o de cualquier otro accesorio relacionado con los trabajos; los cargos para pruebas de funcionamiento, así como los indirectos de la obra o servicios relacionados con la misma; </w:t>
      </w:r>
    </w:p>
    <w:p w14:paraId="262DE89C" w14:textId="77777777" w:rsidR="00C631E5" w:rsidRPr="00DB58BD" w:rsidRDefault="00FA053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XII. Los trabajos de mantenimiento preventivo y correctivo de los bienes inmuebles a su cargo; </w:t>
      </w:r>
    </w:p>
    <w:p w14:paraId="4D55977A" w14:textId="77777777" w:rsidR="00C631E5" w:rsidRPr="00DB58BD" w:rsidRDefault="00FA053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XIII. La accesibilidad, evacuación, libre tránsito sin barreras arquitectónicas para todas las personas; y cumplir con las normas de diseño y de señalización que se emitan, en </w:t>
      </w:r>
      <w:r w:rsidRPr="00DB58BD">
        <w:rPr>
          <w:rFonts w:ascii="Palatino Linotype" w:hAnsi="Palatino Linotype"/>
          <w:i/>
        </w:rPr>
        <w:lastRenderedPageBreak/>
        <w:t xml:space="preserve">instalaciones, circulaciones, servicios sanitarios y demás instalaciones análogas para las personas con discapacidad; </w:t>
      </w:r>
    </w:p>
    <w:p w14:paraId="6634E35C" w14:textId="67A10F5D" w:rsidR="00FA053D" w:rsidRPr="00DB58BD" w:rsidRDefault="00FA053D" w:rsidP="00DB58BD">
      <w:pPr>
        <w:autoSpaceDE w:val="0"/>
        <w:autoSpaceDN w:val="0"/>
        <w:adjustRightInd w:val="0"/>
        <w:spacing w:after="0" w:line="240" w:lineRule="auto"/>
        <w:ind w:left="567" w:right="567"/>
        <w:jc w:val="both"/>
        <w:rPr>
          <w:rFonts w:ascii="Palatino Linotype" w:hAnsi="Palatino Linotype" w:cs="Arial"/>
          <w:i/>
        </w:rPr>
      </w:pPr>
      <w:r w:rsidRPr="00DB58BD">
        <w:rPr>
          <w:rFonts w:ascii="Palatino Linotype" w:hAnsi="Palatino Linotype"/>
          <w:i/>
        </w:rPr>
        <w:t>XIV. La forma de ejecución sea por contrato o por administración directa.</w:t>
      </w:r>
    </w:p>
    <w:p w14:paraId="63BA1628" w14:textId="77777777" w:rsidR="00CE3EC3" w:rsidRPr="00DB58BD" w:rsidRDefault="00CE3EC3" w:rsidP="00DB58BD">
      <w:pPr>
        <w:autoSpaceDE w:val="0"/>
        <w:autoSpaceDN w:val="0"/>
        <w:adjustRightInd w:val="0"/>
        <w:spacing w:after="0" w:line="240" w:lineRule="auto"/>
        <w:ind w:left="567" w:right="567"/>
        <w:jc w:val="both"/>
        <w:rPr>
          <w:rFonts w:ascii="Palatino Linotype" w:hAnsi="Palatino Linotype" w:cs="Arial"/>
          <w:i/>
        </w:rPr>
      </w:pPr>
    </w:p>
    <w:p w14:paraId="325B9BA4" w14:textId="77777777" w:rsidR="00DB58BD" w:rsidRPr="00DB58BD" w:rsidRDefault="00660DD7"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Artículo 12.60.- Las dependencias, entidades y ayuntamientos podrán realizar obras por administración directa, siempre que posean la capacidad técnica y los elementos necesarios,</w:t>
      </w:r>
      <w:r w:rsidR="00DB58BD" w:rsidRPr="00DB58BD">
        <w:rPr>
          <w:rFonts w:ascii="Palatino Linotype" w:hAnsi="Palatino Linotype"/>
          <w:i/>
        </w:rPr>
        <w:t xml:space="preserve"> consistentes en: maquinaria y equipo de construcción, personal técnico, trabajadores y materiales y podrán: </w:t>
      </w:r>
    </w:p>
    <w:p w14:paraId="53A4448C" w14:textId="77777777" w:rsidR="00DB58BD" w:rsidRPr="00DB58BD" w:rsidRDefault="00DB58B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I. Utilizar mano de obra local complementaria, la que necesariamente deberá contratarse por obra determinada; </w:t>
      </w:r>
    </w:p>
    <w:p w14:paraId="74467412" w14:textId="77777777" w:rsidR="00DB58BD" w:rsidRPr="00DB58BD" w:rsidRDefault="00DB58B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II. Alquilar equipo y maquinaria de construcción complementaria; </w:t>
      </w:r>
    </w:p>
    <w:p w14:paraId="1F7D45ED" w14:textId="77777777" w:rsidR="00DB58BD" w:rsidRPr="00DB58BD" w:rsidRDefault="00DB58BD" w:rsidP="00DB58BD">
      <w:pPr>
        <w:autoSpaceDE w:val="0"/>
        <w:autoSpaceDN w:val="0"/>
        <w:adjustRightInd w:val="0"/>
        <w:spacing w:after="0" w:line="240" w:lineRule="auto"/>
        <w:ind w:left="567" w:right="567"/>
        <w:jc w:val="both"/>
        <w:rPr>
          <w:rFonts w:ascii="Palatino Linotype" w:hAnsi="Palatino Linotype"/>
          <w:i/>
        </w:rPr>
      </w:pPr>
      <w:r w:rsidRPr="00DB58BD">
        <w:rPr>
          <w:rFonts w:ascii="Palatino Linotype" w:hAnsi="Palatino Linotype"/>
          <w:i/>
        </w:rPr>
        <w:t xml:space="preserve">III. Utilizar preferentemente los materiales de la región; </w:t>
      </w:r>
    </w:p>
    <w:p w14:paraId="10C0B988" w14:textId="23F06785" w:rsidR="00DB58BD" w:rsidRPr="00DB58BD" w:rsidRDefault="00DB58BD" w:rsidP="00DB58BD">
      <w:pPr>
        <w:autoSpaceDE w:val="0"/>
        <w:autoSpaceDN w:val="0"/>
        <w:adjustRightInd w:val="0"/>
        <w:spacing w:after="0" w:line="240" w:lineRule="auto"/>
        <w:ind w:left="567" w:right="567"/>
        <w:jc w:val="both"/>
        <w:rPr>
          <w:rFonts w:ascii="Palatino Linotype" w:hAnsi="Palatino Linotype" w:cs="Arial"/>
          <w:i/>
        </w:rPr>
      </w:pPr>
      <w:r w:rsidRPr="00DB58BD">
        <w:rPr>
          <w:rFonts w:ascii="Palatino Linotype" w:hAnsi="Palatino Linotype"/>
          <w:i/>
        </w:rPr>
        <w:t>IV. Contratar equipos, instrumentos, elementos prefabricados terminados y materiales u otros bienes que deban ser instalados, montados, colocados o aplicados; V. Utilizar servicios de fletes y acarreos complementarios.</w:t>
      </w:r>
    </w:p>
    <w:p w14:paraId="617EB7FF" w14:textId="77777777" w:rsidR="00DB58BD" w:rsidRDefault="00DB58BD" w:rsidP="00FC3614">
      <w:pPr>
        <w:autoSpaceDE w:val="0"/>
        <w:autoSpaceDN w:val="0"/>
        <w:adjustRightInd w:val="0"/>
        <w:spacing w:after="0" w:line="360" w:lineRule="auto"/>
        <w:jc w:val="both"/>
        <w:rPr>
          <w:rFonts w:ascii="Palatino Linotype" w:hAnsi="Palatino Linotype" w:cs="Arial"/>
          <w:sz w:val="24"/>
          <w:szCs w:val="24"/>
        </w:rPr>
      </w:pPr>
    </w:p>
    <w:p w14:paraId="112BC972" w14:textId="63F45DDB" w:rsidR="00092243" w:rsidRDefault="00DB58BD" w:rsidP="00FC361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De la fundamentación antes inserta, podemos observar que no se encuentra estipulado que para la realización de obra púb</w:t>
      </w:r>
      <w:r w:rsidR="00092243">
        <w:rPr>
          <w:rFonts w:ascii="Palatino Linotype" w:hAnsi="Palatino Linotype" w:cs="Arial"/>
          <w:sz w:val="24"/>
          <w:szCs w:val="24"/>
        </w:rPr>
        <w:t xml:space="preserve">lica, comprendiendo por esta a </w:t>
      </w:r>
      <w:r w:rsidR="00092243" w:rsidRPr="00092243">
        <w:rPr>
          <w:rFonts w:ascii="Palatino Linotype" w:hAnsi="Palatino Linotype" w:cs="Arial"/>
          <w:sz w:val="24"/>
          <w:szCs w:val="24"/>
        </w:rPr>
        <w:t>todo trabajo que tenga por objeto principal construir, instalar, ampliar, adecuar, remodelar, restaurar, conservar, mantener, modificar o demoler bienes inmuebles propiedad de l</w:t>
      </w:r>
      <w:r w:rsidR="00092243">
        <w:rPr>
          <w:rFonts w:ascii="Palatino Linotype" w:hAnsi="Palatino Linotype" w:cs="Arial"/>
          <w:sz w:val="24"/>
          <w:szCs w:val="24"/>
        </w:rPr>
        <w:t>os Ayuntamientos, se encuentre dentro de los procedimientos, alguna función relativa a realizar una consulta ciudadana, por parte del Sujeto Obligado.</w:t>
      </w:r>
    </w:p>
    <w:p w14:paraId="32ED90D4" w14:textId="77777777" w:rsidR="00C108E0" w:rsidRDefault="00C108E0" w:rsidP="00FC3614">
      <w:pPr>
        <w:autoSpaceDE w:val="0"/>
        <w:autoSpaceDN w:val="0"/>
        <w:adjustRightInd w:val="0"/>
        <w:spacing w:after="0" w:line="360" w:lineRule="auto"/>
        <w:jc w:val="both"/>
        <w:rPr>
          <w:rFonts w:ascii="Palatino Linotype" w:hAnsi="Palatino Linotype" w:cs="Arial"/>
          <w:sz w:val="24"/>
          <w:szCs w:val="24"/>
        </w:rPr>
      </w:pPr>
    </w:p>
    <w:p w14:paraId="683D29C8" w14:textId="22BF7B8B" w:rsidR="00C108E0" w:rsidRDefault="00C108E0" w:rsidP="00FC3614">
      <w:pPr>
        <w:autoSpaceDE w:val="0"/>
        <w:autoSpaceDN w:val="0"/>
        <w:adjustRightInd w:val="0"/>
        <w:spacing w:after="0" w:line="360" w:lineRule="auto"/>
        <w:jc w:val="both"/>
        <w:rPr>
          <w:rFonts w:ascii="Palatino Linotype" w:hAnsi="Palatino Linotype"/>
          <w:sz w:val="24"/>
          <w:szCs w:val="24"/>
        </w:rPr>
      </w:pPr>
      <w:r w:rsidRPr="00DF6CFE">
        <w:rPr>
          <w:rFonts w:ascii="Palatino Linotype" w:hAnsi="Palatino Linotype" w:cs="Arial"/>
          <w:sz w:val="24"/>
          <w:szCs w:val="24"/>
        </w:rPr>
        <w:t xml:space="preserve">Si bien es cierto que dentro de las funciones inherentes a los Ayuntamientos se encuentra las </w:t>
      </w:r>
      <w:r w:rsidRPr="00DF6CFE">
        <w:rPr>
          <w:rFonts w:ascii="Palatino Linotype" w:hAnsi="Palatino Linotype"/>
          <w:sz w:val="24"/>
          <w:szCs w:val="24"/>
        </w:rPr>
        <w:t xml:space="preserve">relativas a la planeación, programación, presupuestación, adjudicación, contratación, ejecución y control de obra pública, estas se deberán realiza con base en las políticas, objetivos y prioridades de la planeación del desarrollo del municipio, mediante procesos de licitación es decir otorgar la realización mediante un contrato a un tercero o bien por administración siendo esta el propio sujeto obligado, quien </w:t>
      </w:r>
      <w:r w:rsidRPr="00DF6CFE">
        <w:rPr>
          <w:rFonts w:ascii="Palatino Linotype" w:hAnsi="Palatino Linotype"/>
          <w:sz w:val="24"/>
          <w:szCs w:val="24"/>
        </w:rPr>
        <w:lastRenderedPageBreak/>
        <w:t>realizara las obras correspondientes, sin embargo dentro de los procedimientos que se deben llevar a cabo, no se estipula alguna acción relativa a realiza alguna encuent</w:t>
      </w:r>
      <w:r w:rsidR="00DF6CFE">
        <w:rPr>
          <w:rFonts w:ascii="Palatino Linotype" w:hAnsi="Palatino Linotype"/>
          <w:sz w:val="24"/>
          <w:szCs w:val="24"/>
        </w:rPr>
        <w:t>r</w:t>
      </w:r>
      <w:r w:rsidRPr="00DF6CFE">
        <w:rPr>
          <w:rFonts w:ascii="Palatino Linotype" w:hAnsi="Palatino Linotype"/>
          <w:sz w:val="24"/>
          <w:szCs w:val="24"/>
        </w:rPr>
        <w:t>a, consulta ciudadana</w:t>
      </w:r>
      <w:r w:rsidR="00DF6CFE">
        <w:rPr>
          <w:rFonts w:ascii="Palatino Linotype" w:hAnsi="Palatino Linotype"/>
          <w:sz w:val="24"/>
          <w:szCs w:val="24"/>
        </w:rPr>
        <w:t xml:space="preserve"> u</w:t>
      </w:r>
      <w:r w:rsidRPr="00DF6CFE">
        <w:rPr>
          <w:rFonts w:ascii="Palatino Linotype" w:hAnsi="Palatino Linotype"/>
          <w:sz w:val="24"/>
          <w:szCs w:val="24"/>
        </w:rPr>
        <w:t xml:space="preserve"> opinión de la ciudadanía</w:t>
      </w:r>
      <w:r w:rsidR="00DF6CFE">
        <w:rPr>
          <w:rFonts w:ascii="Palatino Linotype" w:hAnsi="Palatino Linotype"/>
          <w:sz w:val="24"/>
          <w:szCs w:val="24"/>
        </w:rPr>
        <w:t>.</w:t>
      </w:r>
    </w:p>
    <w:p w14:paraId="2D62D7B4" w14:textId="77777777" w:rsidR="00DF6CFE" w:rsidRDefault="00DF6CFE" w:rsidP="00FC3614">
      <w:pPr>
        <w:autoSpaceDE w:val="0"/>
        <w:autoSpaceDN w:val="0"/>
        <w:adjustRightInd w:val="0"/>
        <w:spacing w:after="0" w:line="360" w:lineRule="auto"/>
        <w:jc w:val="both"/>
        <w:rPr>
          <w:rFonts w:ascii="Palatino Linotype" w:hAnsi="Palatino Linotype"/>
          <w:sz w:val="24"/>
          <w:szCs w:val="24"/>
        </w:rPr>
      </w:pPr>
    </w:p>
    <w:p w14:paraId="43F9E131" w14:textId="3DCE3A6B" w:rsidR="00DF6CFE" w:rsidRDefault="00DF6CFE" w:rsidP="00FC3614">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 xml:space="preserve">Así mismo es de señalar que se realizó una búsqueda en el Reglamento del Libro Decimo Segundo del Código Administrativo, así como de la Ley de Obra Pública del Estado de México, sin encontrar fuente obligacional que </w:t>
      </w:r>
      <w:r w:rsidR="00AB0535">
        <w:rPr>
          <w:rFonts w:ascii="Palatino Linotype" w:hAnsi="Palatino Linotype"/>
          <w:sz w:val="24"/>
          <w:szCs w:val="24"/>
        </w:rPr>
        <w:t>constriña al Sujeto Obligado a llevar a cabo una consulta ciudadana, para conocer la postura de los habitantes, respecto de la obra pública.</w:t>
      </w:r>
    </w:p>
    <w:p w14:paraId="26F34BA7" w14:textId="77777777" w:rsidR="00DF6CFE" w:rsidRDefault="00DF6CFE" w:rsidP="00FC3614">
      <w:pPr>
        <w:autoSpaceDE w:val="0"/>
        <w:autoSpaceDN w:val="0"/>
        <w:adjustRightInd w:val="0"/>
        <w:spacing w:after="0" w:line="360" w:lineRule="auto"/>
        <w:jc w:val="both"/>
        <w:rPr>
          <w:rFonts w:ascii="Palatino Linotype" w:hAnsi="Palatino Linotype"/>
          <w:sz w:val="24"/>
          <w:szCs w:val="24"/>
        </w:rPr>
      </w:pPr>
    </w:p>
    <w:p w14:paraId="5EAA1C6F" w14:textId="1D6AC115" w:rsidR="00DF6CFE" w:rsidRPr="00DF6CFE" w:rsidRDefault="00DF6CFE" w:rsidP="00FC361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sz w:val="24"/>
          <w:szCs w:val="24"/>
        </w:rPr>
        <w:t>En este sentido es de señalar que derivado de la respuesta proporcionada por el Sujeto Obligado, misma que fue suscrita por el Director de Desarrollo Territorial, as</w:t>
      </w:r>
      <w:r w:rsidR="00AB0535">
        <w:rPr>
          <w:rFonts w:ascii="Palatino Linotype" w:hAnsi="Palatino Linotype"/>
          <w:sz w:val="24"/>
          <w:szCs w:val="24"/>
        </w:rPr>
        <w:t xml:space="preserve">í como del estudio de la normas en la materia, en donde no se encontró fuente obligacional para realizar dichas acciones, </w:t>
      </w:r>
      <w:r w:rsidR="00C90AEC">
        <w:rPr>
          <w:rFonts w:ascii="Palatino Linotype" w:hAnsi="Palatino Linotype"/>
          <w:sz w:val="24"/>
          <w:szCs w:val="24"/>
        </w:rPr>
        <w:t>por lo tanto se confirma la respuesta del Sujeto Obligado.</w:t>
      </w:r>
    </w:p>
    <w:p w14:paraId="698A2016" w14:textId="77777777" w:rsidR="00092243" w:rsidRDefault="00092243" w:rsidP="00FC3614">
      <w:pPr>
        <w:autoSpaceDE w:val="0"/>
        <w:autoSpaceDN w:val="0"/>
        <w:adjustRightInd w:val="0"/>
        <w:spacing w:after="0" w:line="360" w:lineRule="auto"/>
        <w:jc w:val="both"/>
        <w:rPr>
          <w:rFonts w:ascii="Palatino Linotype" w:hAnsi="Palatino Linotype" w:cs="Arial"/>
          <w:sz w:val="24"/>
          <w:szCs w:val="24"/>
        </w:rPr>
      </w:pPr>
    </w:p>
    <w:p w14:paraId="2EE4D7C7" w14:textId="77777777" w:rsidR="00C90AEC" w:rsidRPr="00D6154F" w:rsidRDefault="00C90AEC" w:rsidP="00C90AEC">
      <w:pPr>
        <w:pStyle w:val="Prrafodelista"/>
        <w:numPr>
          <w:ilvl w:val="0"/>
          <w:numId w:val="1"/>
        </w:numPr>
        <w:spacing w:line="360" w:lineRule="auto"/>
        <w:ind w:right="141"/>
        <w:jc w:val="both"/>
        <w:rPr>
          <w:rFonts w:ascii="Palatino Linotype" w:hAnsi="Palatino Linotype"/>
          <w:b/>
          <w:i/>
          <w:color w:val="000000"/>
        </w:rPr>
      </w:pPr>
      <w:r w:rsidRPr="00D6154F">
        <w:rPr>
          <w:rFonts w:ascii="Palatino Linotype" w:hAnsi="Palatino Linotype"/>
          <w:b/>
          <w:i/>
          <w:color w:val="000000"/>
        </w:rPr>
        <w:t>De la Versión Pública</w:t>
      </w:r>
    </w:p>
    <w:p w14:paraId="1C36B766" w14:textId="77777777" w:rsidR="00C90AEC" w:rsidRPr="00D32F71" w:rsidRDefault="00C90AEC" w:rsidP="00C90AEC">
      <w:pPr>
        <w:spacing w:line="360" w:lineRule="auto"/>
        <w:ind w:left="709" w:right="141"/>
        <w:jc w:val="both"/>
        <w:rPr>
          <w:rFonts w:ascii="Palatino Linotype" w:hAnsi="Palatino Linotype"/>
          <w:b/>
          <w:i/>
          <w:color w:val="000000"/>
          <w:sz w:val="6"/>
        </w:rPr>
      </w:pPr>
    </w:p>
    <w:p w14:paraId="7A26902E" w14:textId="77777777" w:rsidR="00C90AEC" w:rsidRDefault="00C90AEC" w:rsidP="00C90AEC">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w:t>
      </w:r>
      <w:r>
        <w:rPr>
          <w:rFonts w:ascii="Palatino Linotype" w:hAnsi="Palatino Linotype" w:cs="Arial"/>
          <w:sz w:val="24"/>
          <w:szCs w:val="24"/>
        </w:rPr>
        <w:t>a lo</w:t>
      </w:r>
      <w:r w:rsidRPr="00822149">
        <w:rPr>
          <w:rFonts w:ascii="Palatino Linotype" w:hAnsi="Palatino Linotype" w:cs="Arial"/>
          <w:sz w:val="24"/>
          <w:szCs w:val="24"/>
        </w:rPr>
        <w:t xml:space="preserve">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lastRenderedPageBreak/>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14:paraId="34762388" w14:textId="77777777" w:rsidR="00C90AEC" w:rsidRPr="00542DCC" w:rsidRDefault="00C90AEC" w:rsidP="00C90AEC">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14:paraId="333DE4C2" w14:textId="77777777" w:rsidR="00C90AEC" w:rsidRPr="00542DCC" w:rsidRDefault="00C90AEC" w:rsidP="00C90AEC">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687DC3D6" w14:textId="77777777" w:rsidR="00C90AEC" w:rsidRPr="00542DCC" w:rsidRDefault="00C90AEC" w:rsidP="00C90AEC">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3BCECF05" w14:textId="77777777" w:rsidR="00C90AEC" w:rsidRDefault="00C90AEC" w:rsidP="00C90AEC">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07E8CA56" w14:textId="77777777" w:rsidR="00C90AEC" w:rsidRDefault="00C90AEC" w:rsidP="00C90AEC">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14:paraId="08A6FEB7" w14:textId="77777777" w:rsidR="00C90AEC" w:rsidRPr="00A31C1A" w:rsidRDefault="00C90AEC" w:rsidP="00C90AEC">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986722C" w14:textId="77777777" w:rsidR="00C90AEC" w:rsidRDefault="00C90AEC" w:rsidP="00C90AEC">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05D6C499" w14:textId="77777777" w:rsidR="00C90AEC" w:rsidRPr="00542DCC" w:rsidRDefault="00C90AEC" w:rsidP="00C90AEC">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14:paraId="1B40E76B" w14:textId="77777777" w:rsidR="00C90AEC" w:rsidRDefault="00C90AEC" w:rsidP="00C90AEC">
      <w:pPr>
        <w:autoSpaceDE w:val="0"/>
        <w:autoSpaceDN w:val="0"/>
        <w:adjustRightInd w:val="0"/>
        <w:spacing w:after="0" w:line="276" w:lineRule="auto"/>
        <w:ind w:left="567" w:right="284"/>
        <w:jc w:val="both"/>
        <w:rPr>
          <w:rFonts w:ascii="Palatino Linotype" w:hAnsi="Palatino Linotype" w:cs="Arial"/>
          <w:i/>
          <w:szCs w:val="24"/>
        </w:rPr>
      </w:pPr>
    </w:p>
    <w:p w14:paraId="23FAB270" w14:textId="77777777" w:rsidR="00C90AEC" w:rsidRPr="00A31C1A" w:rsidRDefault="00C90AEC" w:rsidP="00C90AEC">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14:paraId="639C3FDD" w14:textId="77777777" w:rsidR="00C90AEC" w:rsidRDefault="00C90AEC" w:rsidP="00C90AEC">
      <w:pPr>
        <w:autoSpaceDE w:val="0"/>
        <w:autoSpaceDN w:val="0"/>
        <w:adjustRightInd w:val="0"/>
        <w:spacing w:after="0" w:line="276" w:lineRule="auto"/>
        <w:ind w:left="567" w:right="284"/>
        <w:jc w:val="both"/>
        <w:rPr>
          <w:rFonts w:ascii="Palatino Linotype" w:hAnsi="Palatino Linotype" w:cs="Arial"/>
          <w:b/>
          <w:i/>
          <w:szCs w:val="24"/>
        </w:rPr>
      </w:pPr>
    </w:p>
    <w:p w14:paraId="7C4ADE91" w14:textId="77777777" w:rsidR="00C90AEC" w:rsidRPr="00542DCC" w:rsidRDefault="00C90AEC" w:rsidP="00C90AEC">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14:paraId="5F496659" w14:textId="77777777" w:rsidR="00C90AEC" w:rsidRPr="00542DCC" w:rsidRDefault="00C90AEC" w:rsidP="00C90AEC">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1DE83FF9" w14:textId="77777777" w:rsidR="00C90AEC" w:rsidRPr="00542DCC" w:rsidRDefault="00C90AEC" w:rsidP="00C90AEC">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14:paraId="71EAEC8D" w14:textId="77777777" w:rsidR="00C90AEC" w:rsidRPr="00542DCC" w:rsidRDefault="00C90AEC" w:rsidP="00C90AEC">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5C81C6CC" w14:textId="77777777" w:rsidR="00C90AEC" w:rsidRPr="00542DCC" w:rsidRDefault="00C90AEC" w:rsidP="00C90AEC">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14:paraId="79B45766" w14:textId="77777777" w:rsidR="00C90AEC" w:rsidRPr="005809C0" w:rsidRDefault="00C90AEC" w:rsidP="00C90AEC">
      <w:pPr>
        <w:autoSpaceDE w:val="0"/>
        <w:autoSpaceDN w:val="0"/>
        <w:adjustRightInd w:val="0"/>
        <w:spacing w:after="0" w:line="360" w:lineRule="auto"/>
        <w:jc w:val="both"/>
        <w:rPr>
          <w:rFonts w:ascii="Palatino Linotype" w:hAnsi="Palatino Linotype" w:cs="Arial"/>
          <w:sz w:val="12"/>
          <w:szCs w:val="24"/>
        </w:rPr>
      </w:pPr>
    </w:p>
    <w:p w14:paraId="1689D559" w14:textId="77777777" w:rsidR="00C90AEC" w:rsidRDefault="00C90AEC" w:rsidP="00C90AEC">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0CA8362" w14:textId="77777777" w:rsidR="00C90AEC" w:rsidRDefault="00C90AEC" w:rsidP="00C90AEC">
      <w:pPr>
        <w:autoSpaceDE w:val="0"/>
        <w:autoSpaceDN w:val="0"/>
        <w:adjustRightInd w:val="0"/>
        <w:spacing w:after="0" w:line="240" w:lineRule="auto"/>
        <w:ind w:left="567" w:right="284"/>
        <w:jc w:val="both"/>
        <w:rPr>
          <w:rFonts w:ascii="Palatino Linotype" w:hAnsi="Palatino Linotype" w:cs="Arial"/>
          <w:i/>
          <w:szCs w:val="24"/>
        </w:rPr>
      </w:pPr>
    </w:p>
    <w:p w14:paraId="341F2E74" w14:textId="77777777" w:rsidR="00C90AEC" w:rsidRPr="00A31C1A" w:rsidRDefault="00C90AEC" w:rsidP="00C90AEC">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lastRenderedPageBreak/>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14:paraId="2B45E88A" w14:textId="77777777" w:rsidR="00C90AEC" w:rsidRDefault="00C90AEC" w:rsidP="00C90AEC">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14:paraId="33F6CC27" w14:textId="77777777" w:rsidR="00C90AEC" w:rsidRDefault="00C90AEC" w:rsidP="00C90AEC">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1E02BBBA" w14:textId="77777777" w:rsidR="00C90AEC" w:rsidRPr="005809C0" w:rsidRDefault="00C90AEC" w:rsidP="00C90AEC">
      <w:pPr>
        <w:autoSpaceDE w:val="0"/>
        <w:autoSpaceDN w:val="0"/>
        <w:adjustRightInd w:val="0"/>
        <w:spacing w:after="0" w:line="276" w:lineRule="auto"/>
        <w:ind w:left="567" w:right="284"/>
        <w:jc w:val="both"/>
        <w:rPr>
          <w:rFonts w:ascii="Palatino Linotype" w:hAnsi="Palatino Linotype" w:cs="Arial"/>
          <w:i/>
          <w:sz w:val="20"/>
          <w:szCs w:val="24"/>
        </w:rPr>
      </w:pPr>
    </w:p>
    <w:p w14:paraId="69E893F4" w14:textId="77777777" w:rsidR="00C90AEC" w:rsidRPr="00E06153" w:rsidRDefault="00C90AEC" w:rsidP="00C90AEC">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14:paraId="1A80D920" w14:textId="77777777" w:rsidR="00C90AEC" w:rsidRPr="005809C0" w:rsidRDefault="00C90AEC" w:rsidP="00C90AEC">
      <w:pPr>
        <w:rPr>
          <w:sz w:val="20"/>
          <w:lang w:val="es-ES" w:eastAsia="es-ES"/>
        </w:rPr>
      </w:pPr>
    </w:p>
    <w:p w14:paraId="5C16602A" w14:textId="77777777" w:rsidR="00C90AEC" w:rsidRPr="00AD2A55" w:rsidRDefault="00C90AEC" w:rsidP="00C90AEC">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6174064B" w14:textId="77777777" w:rsidR="00C90AEC" w:rsidRPr="00AD2A55" w:rsidRDefault="00C90AEC" w:rsidP="00C90AEC">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3B225FAF" w14:textId="77777777" w:rsidR="00C90AEC" w:rsidRPr="00AD2A55" w:rsidRDefault="00C90AEC" w:rsidP="00C90AEC">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30BDA0C1" w14:textId="77777777" w:rsidR="00C90AEC" w:rsidRPr="00AD2A55" w:rsidRDefault="00C90AEC" w:rsidP="00C90AEC">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75CCE054" w14:textId="77777777" w:rsidR="00C90AEC" w:rsidRPr="00AD2A55" w:rsidRDefault="00C90AEC" w:rsidP="00C90AEC">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4FC6FD03" w14:textId="77777777" w:rsidR="00C90AEC" w:rsidRPr="00AD2A55" w:rsidRDefault="00C90AEC" w:rsidP="00C90AEC">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1FE537BB" w14:textId="77777777" w:rsidR="00C90AEC" w:rsidRDefault="00C90AEC" w:rsidP="00C90AEC">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3797BA08" w14:textId="77777777" w:rsidR="00C90AEC" w:rsidRPr="005809C0" w:rsidRDefault="00C90AEC" w:rsidP="00C90AEC">
      <w:pPr>
        <w:shd w:val="clear" w:color="auto" w:fill="FFFFFF"/>
        <w:spacing w:after="0" w:line="240" w:lineRule="auto"/>
        <w:ind w:left="851" w:right="851"/>
        <w:jc w:val="both"/>
        <w:rPr>
          <w:rFonts w:ascii="Palatino Linotype" w:eastAsia="Times New Roman" w:hAnsi="Palatino Linotype" w:cs="Arial"/>
          <w:i/>
          <w:iCs/>
          <w:color w:val="222222"/>
          <w:sz w:val="2"/>
          <w:lang w:eastAsia="es-MX"/>
        </w:rPr>
      </w:pPr>
    </w:p>
    <w:p w14:paraId="52C8881E" w14:textId="77777777" w:rsidR="00C90AEC" w:rsidRPr="0020745E" w:rsidRDefault="00C90AEC" w:rsidP="00C90AEC">
      <w:pPr>
        <w:shd w:val="clear" w:color="auto" w:fill="FFFFFF"/>
        <w:spacing w:after="101" w:line="240" w:lineRule="auto"/>
        <w:ind w:hanging="576"/>
        <w:jc w:val="both"/>
        <w:rPr>
          <w:rFonts w:ascii="Arial" w:eastAsia="Times New Roman" w:hAnsi="Arial" w:cs="Arial"/>
          <w:color w:val="2F2F2F"/>
          <w:sz w:val="18"/>
          <w:szCs w:val="18"/>
          <w:lang w:eastAsia="es-MX"/>
        </w:rPr>
      </w:pPr>
    </w:p>
    <w:p w14:paraId="721ABE1D" w14:textId="77777777" w:rsidR="00C90AEC" w:rsidRPr="00AD2A55" w:rsidRDefault="00C90AEC" w:rsidP="00C90AEC">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lastRenderedPageBreak/>
        <w:t>DE LA INFORMACIÓN CONFIDENCIAL</w:t>
      </w:r>
    </w:p>
    <w:p w14:paraId="06FC48DD" w14:textId="77777777" w:rsidR="00C90AEC" w:rsidRPr="00AD2A55" w:rsidRDefault="00C90AEC" w:rsidP="00C90AEC">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1783F02C" w14:textId="77777777" w:rsidR="00C90AEC" w:rsidRPr="00AD2A55" w:rsidRDefault="00C90AEC" w:rsidP="00C90AEC">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3BA19011" w14:textId="77777777" w:rsidR="00C90AEC" w:rsidRPr="00AD2A55" w:rsidRDefault="00C90AEC" w:rsidP="00C90AEC">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020ABFA" w14:textId="77777777" w:rsidR="00C90AEC" w:rsidRPr="00AD2A55" w:rsidRDefault="00C90AEC" w:rsidP="00C90AEC">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  …</w:t>
      </w:r>
    </w:p>
    <w:p w14:paraId="40725A74" w14:textId="77777777" w:rsidR="00C90AEC" w:rsidRPr="00AD2A55" w:rsidRDefault="00C90AEC" w:rsidP="00C90AEC">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7E04FCAA" w14:textId="77777777" w:rsidR="00C90AEC" w:rsidRDefault="00C90AEC" w:rsidP="00C90AEC">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205DEE83" w14:textId="77777777" w:rsidR="00C90AEC" w:rsidRPr="00AD2A55" w:rsidRDefault="00C90AEC" w:rsidP="00C90AEC">
      <w:pPr>
        <w:shd w:val="clear" w:color="auto" w:fill="FFFFFF"/>
        <w:spacing w:after="0" w:line="240" w:lineRule="auto"/>
        <w:ind w:left="851" w:right="851"/>
        <w:jc w:val="both"/>
        <w:rPr>
          <w:rFonts w:ascii="Palatino Linotype" w:eastAsia="Times New Roman" w:hAnsi="Palatino Linotype" w:cs="Arial"/>
          <w:lang w:eastAsia="es-MX"/>
        </w:rPr>
      </w:pPr>
    </w:p>
    <w:p w14:paraId="4E93C8AB" w14:textId="77777777" w:rsidR="00C90AEC" w:rsidRDefault="00C90AEC" w:rsidP="00C90AEC">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168620FD" w14:textId="77777777" w:rsidR="00C90AEC" w:rsidRPr="005809C0" w:rsidRDefault="00C90AEC" w:rsidP="00C90AEC">
      <w:pPr>
        <w:autoSpaceDE w:val="0"/>
        <w:autoSpaceDN w:val="0"/>
        <w:adjustRightInd w:val="0"/>
        <w:spacing w:after="0" w:line="360" w:lineRule="auto"/>
        <w:jc w:val="both"/>
        <w:rPr>
          <w:rFonts w:ascii="Palatino Linotype" w:hAnsi="Palatino Linotype" w:cs="Arial"/>
          <w:bCs/>
          <w:sz w:val="18"/>
          <w:szCs w:val="24"/>
        </w:rPr>
      </w:pPr>
    </w:p>
    <w:p w14:paraId="32AC4DB9" w14:textId="77777777" w:rsidR="00C90AEC" w:rsidRDefault="00C90AEC" w:rsidP="00C90AEC">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7B9EFFFE" w14:textId="77777777" w:rsidR="00C90AEC" w:rsidRDefault="00C90AEC" w:rsidP="00C90AEC">
      <w:pPr>
        <w:autoSpaceDE w:val="0"/>
        <w:autoSpaceDN w:val="0"/>
        <w:adjustRightInd w:val="0"/>
        <w:spacing w:after="0" w:line="360" w:lineRule="auto"/>
        <w:jc w:val="both"/>
        <w:rPr>
          <w:rFonts w:ascii="Palatino Linotype" w:hAnsi="Palatino Linotype" w:cs="Arial"/>
          <w:bCs/>
          <w:sz w:val="24"/>
          <w:szCs w:val="24"/>
        </w:rPr>
      </w:pPr>
    </w:p>
    <w:p w14:paraId="172E7472" w14:textId="77777777" w:rsidR="00C90AEC" w:rsidRDefault="00C90AEC" w:rsidP="00C90AEC">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w:t>
      </w:r>
      <w:r w:rsidRPr="00AD2A55">
        <w:rPr>
          <w:rFonts w:ascii="Palatino Linotype" w:hAnsi="Palatino Linotype" w:cs="Arial"/>
          <w:bCs/>
          <w:sz w:val="24"/>
          <w:szCs w:val="24"/>
        </w:rPr>
        <w:lastRenderedPageBreak/>
        <w:t xml:space="preserve">claro para el particular cuestionar y controvertir el mérito de la decisión permitiéndole una real y auténtica defensa. </w:t>
      </w:r>
    </w:p>
    <w:p w14:paraId="6C3602C4" w14:textId="77777777" w:rsidR="00C90AEC" w:rsidRPr="005809C0" w:rsidRDefault="00C90AEC" w:rsidP="00C90AEC">
      <w:pPr>
        <w:spacing w:after="0" w:line="360" w:lineRule="auto"/>
        <w:jc w:val="both"/>
        <w:rPr>
          <w:rFonts w:ascii="Palatino Linotype" w:hAnsi="Palatino Linotype" w:cs="Arial"/>
          <w:bCs/>
          <w:sz w:val="18"/>
          <w:szCs w:val="24"/>
        </w:rPr>
      </w:pPr>
    </w:p>
    <w:p w14:paraId="6F1512BC" w14:textId="77777777" w:rsidR="00C90AEC" w:rsidRDefault="00C90AEC" w:rsidP="00C90AEC">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167CA81E" w14:textId="77777777" w:rsidR="00C90AEC" w:rsidRPr="00AD2A55" w:rsidRDefault="00C90AEC" w:rsidP="00C90AEC">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474A3714" w14:textId="77777777" w:rsidR="00C90AEC" w:rsidRDefault="00C90AEC" w:rsidP="00C90AEC">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052FCC3E" w14:textId="77777777" w:rsidR="00C90AEC" w:rsidRDefault="00C90AEC" w:rsidP="00C90AEC">
      <w:pPr>
        <w:spacing w:after="0" w:line="240" w:lineRule="auto"/>
        <w:ind w:left="851" w:right="850"/>
        <w:jc w:val="both"/>
        <w:rPr>
          <w:rFonts w:ascii="Palatino Linotype" w:hAnsi="Palatino Linotype" w:cs="Arial"/>
          <w:bCs/>
          <w:i/>
          <w:iCs/>
        </w:rPr>
      </w:pPr>
    </w:p>
    <w:p w14:paraId="15BB0F10" w14:textId="77777777" w:rsidR="00C90AEC" w:rsidRPr="005809C0" w:rsidRDefault="00C90AEC" w:rsidP="00C90AEC">
      <w:pPr>
        <w:spacing w:after="0" w:line="240" w:lineRule="auto"/>
        <w:ind w:left="851" w:right="850"/>
        <w:jc w:val="both"/>
        <w:rPr>
          <w:rFonts w:ascii="Palatino Linotype" w:hAnsi="Palatino Linotype" w:cs="Arial"/>
          <w:bCs/>
          <w:i/>
          <w:iCs/>
          <w:sz w:val="18"/>
        </w:rPr>
      </w:pPr>
    </w:p>
    <w:p w14:paraId="443D968E" w14:textId="77777777" w:rsidR="00C90AEC" w:rsidRDefault="00C90AEC" w:rsidP="00C90AEC">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lastRenderedPageBreak/>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14:paraId="1DCFB4D4" w14:textId="77777777" w:rsidR="00C90AEC" w:rsidRDefault="00C90AEC" w:rsidP="00C90AEC"/>
    <w:p w14:paraId="34BD8F3C" w14:textId="3AF030E4" w:rsidR="00C90AEC" w:rsidRDefault="00C90AEC" w:rsidP="00C90AEC">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infundados los motivos de inconformidad vertidos por el recurrente, por lo que se confirman la respuesta a la solicitud de información número</w:t>
      </w:r>
      <w:r>
        <w:rPr>
          <w:rFonts w:ascii="Palatino Linotype" w:hAnsi="Palatino Linotype"/>
          <w:b/>
          <w:sz w:val="23"/>
          <w:szCs w:val="23"/>
        </w:rPr>
        <w:t xml:space="preserve"> </w:t>
      </w:r>
      <w:hyperlink r:id="rId28" w:history="1">
        <w:r w:rsidRPr="00045DF6">
          <w:rPr>
            <w:rFonts w:ascii="Palatino Linotype" w:hAnsi="Palatino Linotype"/>
            <w:b/>
            <w:sz w:val="23"/>
            <w:szCs w:val="23"/>
          </w:rPr>
          <w:t>00961/ATIZARA/IP/2019</w:t>
        </w:r>
      </w:hyperlink>
      <w:r>
        <w:rPr>
          <w:rFonts w:ascii="Palatino Linotype" w:hAnsi="Palatino Linotype"/>
          <w:b/>
          <w:sz w:val="23"/>
          <w:szCs w:val="23"/>
        </w:rPr>
        <w:t xml:space="preserve">, </w:t>
      </w:r>
      <w:r>
        <w:rPr>
          <w:rFonts w:ascii="Palatino Linotype" w:hAnsi="Palatino Linotype"/>
          <w:sz w:val="24"/>
          <w:szCs w:val="24"/>
        </w:rPr>
        <w:t xml:space="preserve">por lo que respecta a la modificación de respuesta, estas se refieren a las solicitud de información número </w:t>
      </w:r>
      <w:hyperlink r:id="rId29" w:history="1">
        <w:r w:rsidRPr="00045DF6">
          <w:rPr>
            <w:rFonts w:ascii="Palatino Linotype" w:hAnsi="Palatino Linotype"/>
            <w:b/>
            <w:sz w:val="23"/>
            <w:szCs w:val="23"/>
          </w:rPr>
          <w:t>00923/ATIZARA/IP/2019</w:t>
        </w:r>
      </w:hyperlink>
      <w:r>
        <w:rPr>
          <w:rFonts w:ascii="Palatino Linotype" w:hAnsi="Palatino Linotype"/>
          <w:b/>
          <w:sz w:val="23"/>
          <w:szCs w:val="23"/>
        </w:rPr>
        <w:t xml:space="preserve">, </w:t>
      </w:r>
      <w:r>
        <w:rPr>
          <w:rFonts w:ascii="Palatino Linotype" w:hAnsi="Palatino Linotype"/>
          <w:sz w:val="24"/>
          <w:szCs w:val="24"/>
        </w:rPr>
        <w:t>resultando parcialmente fundados los motivos de inconformidad vertidos por el particular,</w:t>
      </w:r>
      <w:r w:rsidRPr="00FD4336">
        <w:rPr>
          <w:rFonts w:ascii="Palatino Linotype" w:hAnsi="Palatino Linotype"/>
          <w:sz w:val="24"/>
          <w:szCs w:val="24"/>
        </w:rPr>
        <w:t xml:space="preserve"> p</w:t>
      </w:r>
      <w:r w:rsidRPr="0024637B">
        <w:rPr>
          <w:rFonts w:ascii="Palatino Linotype" w:hAnsi="Palatino Linotype"/>
          <w:sz w:val="24"/>
          <w:szCs w:val="24"/>
        </w:rPr>
        <w:t>or ello con fundament</w:t>
      </w:r>
      <w:r>
        <w:rPr>
          <w:rFonts w:ascii="Palatino Linotype" w:hAnsi="Palatino Linotype"/>
          <w:sz w:val="24"/>
          <w:szCs w:val="24"/>
        </w:rPr>
        <w:t>o en el artículo 186 fracción II y III</w:t>
      </w:r>
      <w:r w:rsidRPr="0024637B">
        <w:rPr>
          <w:rFonts w:ascii="Palatino Linotype" w:hAnsi="Palatino Linotype"/>
          <w:sz w:val="24"/>
          <w:szCs w:val="24"/>
        </w:rPr>
        <w:t xml:space="preserve"> de la Ley de Transparencia y Acceso a la Información Pública de</w:t>
      </w:r>
      <w:r>
        <w:rPr>
          <w:rFonts w:ascii="Palatino Linotype" w:hAnsi="Palatino Linotype"/>
          <w:sz w:val="24"/>
          <w:szCs w:val="24"/>
        </w:rPr>
        <w:t>l Estado de México y Municipios.</w:t>
      </w:r>
    </w:p>
    <w:p w14:paraId="4458DEBD" w14:textId="77777777" w:rsidR="00C90AEC" w:rsidRPr="00C90AEC" w:rsidRDefault="00C90AEC" w:rsidP="00C90AEC"/>
    <w:p w14:paraId="09C592D7" w14:textId="77777777" w:rsidR="00C90AEC" w:rsidRPr="005809C0" w:rsidRDefault="00C90AEC" w:rsidP="00C90AEC">
      <w:pPr>
        <w:rPr>
          <w:sz w:val="18"/>
        </w:rPr>
      </w:pPr>
    </w:p>
    <w:p w14:paraId="446FCA91" w14:textId="77777777" w:rsidR="00D117F9" w:rsidRDefault="00D117F9" w:rsidP="00D117F9">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2C2FD107" w14:textId="77777777" w:rsidR="00F556CF" w:rsidRPr="00F556CF" w:rsidRDefault="00F556CF" w:rsidP="00D117F9">
      <w:pPr>
        <w:spacing w:after="0" w:line="360" w:lineRule="auto"/>
        <w:jc w:val="center"/>
        <w:rPr>
          <w:rFonts w:ascii="Palatino Linotype" w:eastAsia="Times New Roman" w:hAnsi="Palatino Linotype"/>
          <w:b/>
          <w:bCs/>
          <w:spacing w:val="60"/>
          <w:sz w:val="16"/>
          <w:szCs w:val="24"/>
          <w:lang w:val="es-ES_tradnl"/>
        </w:rPr>
      </w:pPr>
    </w:p>
    <w:p w14:paraId="61D54CB8" w14:textId="4136701D" w:rsidR="00357FC7" w:rsidRPr="00C9323B" w:rsidRDefault="00357FC7" w:rsidP="00357FC7">
      <w:pPr>
        <w:spacing w:after="0" w:line="360" w:lineRule="auto"/>
        <w:jc w:val="both"/>
      </w:pPr>
      <w:r>
        <w:rPr>
          <w:rFonts w:ascii="Palatino Linotype" w:hAnsi="Palatino Linotype" w:cs="Arial"/>
          <w:b/>
          <w:sz w:val="28"/>
          <w:szCs w:val="28"/>
        </w:rPr>
        <w:t>PRIMERO</w:t>
      </w:r>
      <w:r>
        <w:rPr>
          <w:rFonts w:ascii="Palatino Linotype" w:hAnsi="Palatino Linotype" w:cs="Arial"/>
          <w:sz w:val="28"/>
          <w:szCs w:val="28"/>
        </w:rPr>
        <w:t>.</w:t>
      </w:r>
      <w:r w:rsidRPr="00CA7323">
        <w:rPr>
          <w:rFonts w:ascii="Palatino Linotype" w:hAnsi="Palatino Linotype" w:cs="Arial"/>
          <w:sz w:val="24"/>
          <w:szCs w:val="24"/>
        </w:rPr>
        <w:t xml:space="preserve"> </w:t>
      </w:r>
      <w:r>
        <w:rPr>
          <w:rFonts w:ascii="Palatino Linotype" w:hAnsi="Palatino Linotype" w:cs="Arial"/>
          <w:sz w:val="24"/>
          <w:szCs w:val="24"/>
        </w:rPr>
        <w:t xml:space="preserve">Se confirman la respuesta entregada por el Sujeto Obligado, a la solicitud de información </w:t>
      </w:r>
      <w:hyperlink r:id="rId30" w:history="1">
        <w:r w:rsidRPr="00045DF6">
          <w:rPr>
            <w:rFonts w:ascii="Palatino Linotype" w:hAnsi="Palatino Linotype"/>
            <w:b/>
            <w:sz w:val="23"/>
            <w:szCs w:val="23"/>
          </w:rPr>
          <w:t>00961/ATIZARA/IP/2019</w:t>
        </w:r>
      </w:hyperlink>
      <w:r>
        <w:rPr>
          <w:rFonts w:ascii="Palatino Linotype" w:hAnsi="Palatino Linotype"/>
          <w:b/>
          <w:sz w:val="23"/>
          <w:szCs w:val="23"/>
        </w:rPr>
        <w:t xml:space="preserve">, </w:t>
      </w:r>
      <w:r>
        <w:rPr>
          <w:rFonts w:ascii="Palatino Linotype" w:hAnsi="Palatino Linotype"/>
          <w:sz w:val="23"/>
          <w:szCs w:val="23"/>
        </w:rPr>
        <w:t>por resultar infundadas los motivos de inconformidad vertidos por el Recurrente en términos del considerando cuarto de la presente resolución.</w:t>
      </w:r>
    </w:p>
    <w:p w14:paraId="7B507B01" w14:textId="77777777" w:rsidR="00357FC7" w:rsidRDefault="00357FC7" w:rsidP="00C9323B">
      <w:pPr>
        <w:spacing w:after="0" w:line="360" w:lineRule="auto"/>
        <w:jc w:val="both"/>
        <w:rPr>
          <w:rFonts w:ascii="Palatino Linotype" w:hAnsi="Palatino Linotype" w:cs="Arial"/>
          <w:b/>
          <w:sz w:val="28"/>
          <w:szCs w:val="28"/>
        </w:rPr>
      </w:pPr>
    </w:p>
    <w:p w14:paraId="598BC36F" w14:textId="77777777" w:rsidR="00357FC7" w:rsidRDefault="00357FC7" w:rsidP="00C9323B">
      <w:pPr>
        <w:spacing w:after="0" w:line="360" w:lineRule="auto"/>
        <w:jc w:val="both"/>
        <w:rPr>
          <w:rFonts w:ascii="Palatino Linotype" w:hAnsi="Palatino Linotype" w:cs="Arial"/>
          <w:b/>
          <w:sz w:val="28"/>
          <w:szCs w:val="28"/>
        </w:rPr>
      </w:pPr>
    </w:p>
    <w:p w14:paraId="5FEE39D8" w14:textId="6D3AEED9" w:rsidR="00C9323B" w:rsidRDefault="00357FC7" w:rsidP="00C9323B">
      <w:pPr>
        <w:spacing w:after="0" w:line="360" w:lineRule="auto"/>
        <w:jc w:val="both"/>
        <w:rPr>
          <w:rFonts w:ascii="Palatino Linotype" w:hAnsi="Palatino Linotype"/>
          <w:sz w:val="23"/>
          <w:szCs w:val="23"/>
        </w:rPr>
      </w:pPr>
      <w:r>
        <w:rPr>
          <w:rFonts w:ascii="Palatino Linotype" w:hAnsi="Palatino Linotype" w:cs="Arial"/>
          <w:b/>
          <w:sz w:val="28"/>
        </w:rPr>
        <w:lastRenderedPageBreak/>
        <w:t>SEGUND</w:t>
      </w:r>
      <w:bookmarkStart w:id="0" w:name="_GoBack"/>
      <w:bookmarkEnd w:id="0"/>
      <w:r>
        <w:rPr>
          <w:rFonts w:ascii="Palatino Linotype" w:hAnsi="Palatino Linotype" w:cs="Arial"/>
          <w:b/>
          <w:sz w:val="28"/>
        </w:rPr>
        <w:t>O</w:t>
      </w:r>
      <w:r w:rsidR="00666047">
        <w:rPr>
          <w:rFonts w:ascii="Palatino Linotype" w:hAnsi="Palatino Linotype" w:cs="Arial"/>
          <w:sz w:val="28"/>
          <w:szCs w:val="28"/>
        </w:rPr>
        <w:t>.</w:t>
      </w:r>
      <w:r w:rsidR="00666047" w:rsidRPr="00CA7323">
        <w:rPr>
          <w:rFonts w:ascii="Palatino Linotype" w:hAnsi="Palatino Linotype" w:cs="Arial"/>
          <w:sz w:val="24"/>
          <w:szCs w:val="24"/>
        </w:rPr>
        <w:t xml:space="preserve"> </w:t>
      </w:r>
      <w:r w:rsidR="00C9323B">
        <w:rPr>
          <w:rFonts w:ascii="Palatino Linotype" w:hAnsi="Palatino Linotype" w:cs="Arial"/>
          <w:sz w:val="24"/>
          <w:szCs w:val="24"/>
        </w:rPr>
        <w:t xml:space="preserve">Se </w:t>
      </w:r>
      <w:r w:rsidR="006C4CFB">
        <w:rPr>
          <w:rFonts w:ascii="Palatino Linotype" w:hAnsi="Palatino Linotype" w:cs="Arial"/>
          <w:sz w:val="24"/>
          <w:szCs w:val="24"/>
        </w:rPr>
        <w:t>modifica</w:t>
      </w:r>
      <w:r w:rsidR="00C9323B">
        <w:rPr>
          <w:rFonts w:ascii="Palatino Linotype" w:hAnsi="Palatino Linotype" w:cs="Arial"/>
          <w:sz w:val="24"/>
          <w:szCs w:val="24"/>
        </w:rPr>
        <w:t xml:space="preserve"> la respuesta entregada por el Sujeto </w:t>
      </w:r>
      <w:r w:rsidR="006C4CFB">
        <w:rPr>
          <w:rFonts w:ascii="Palatino Linotype" w:hAnsi="Palatino Linotype" w:cs="Arial"/>
          <w:sz w:val="24"/>
          <w:szCs w:val="24"/>
        </w:rPr>
        <w:t xml:space="preserve">Obligado, a </w:t>
      </w:r>
      <w:r w:rsidR="00C9323B">
        <w:rPr>
          <w:rFonts w:ascii="Palatino Linotype" w:hAnsi="Palatino Linotype" w:cs="Arial"/>
          <w:sz w:val="24"/>
          <w:szCs w:val="24"/>
        </w:rPr>
        <w:t xml:space="preserve">la solicitud de información </w:t>
      </w:r>
      <w:r w:rsidR="006C4CFB" w:rsidRPr="00A3132A">
        <w:rPr>
          <w:rFonts w:ascii="Palatino Linotype" w:hAnsi="Palatino Linotype"/>
          <w:b/>
          <w:i/>
          <w:color w:val="000000"/>
        </w:rPr>
        <w:t xml:space="preserve"> </w:t>
      </w:r>
      <w:hyperlink r:id="rId31" w:history="1">
        <w:r w:rsidR="006C4CFB" w:rsidRPr="00045DF6">
          <w:rPr>
            <w:rFonts w:ascii="Palatino Linotype" w:hAnsi="Palatino Linotype"/>
            <w:b/>
            <w:sz w:val="23"/>
            <w:szCs w:val="23"/>
          </w:rPr>
          <w:t>00923/ATIZARA/IP/2019</w:t>
        </w:r>
      </w:hyperlink>
      <w:r w:rsidR="006C4CFB">
        <w:rPr>
          <w:rFonts w:ascii="Palatino Linotype" w:hAnsi="Palatino Linotype"/>
          <w:b/>
          <w:sz w:val="23"/>
          <w:szCs w:val="23"/>
        </w:rPr>
        <w:t>,</w:t>
      </w:r>
      <w:r w:rsidR="00C9323B">
        <w:rPr>
          <w:rFonts w:ascii="Palatino Linotype" w:hAnsi="Palatino Linotype"/>
          <w:b/>
          <w:sz w:val="23"/>
          <w:szCs w:val="23"/>
        </w:rPr>
        <w:t xml:space="preserve"> </w:t>
      </w:r>
      <w:r w:rsidR="00C9323B">
        <w:rPr>
          <w:rFonts w:ascii="Palatino Linotype" w:hAnsi="Palatino Linotype"/>
          <w:sz w:val="23"/>
          <w:szCs w:val="23"/>
        </w:rPr>
        <w:t xml:space="preserve">por resultar </w:t>
      </w:r>
      <w:r w:rsidR="006C4CFB">
        <w:rPr>
          <w:rFonts w:ascii="Palatino Linotype" w:hAnsi="Palatino Linotype"/>
          <w:sz w:val="23"/>
          <w:szCs w:val="23"/>
        </w:rPr>
        <w:t>parcialmente fundado</w:t>
      </w:r>
      <w:r w:rsidR="00C9323B">
        <w:rPr>
          <w:rFonts w:ascii="Palatino Linotype" w:hAnsi="Palatino Linotype"/>
          <w:sz w:val="23"/>
          <w:szCs w:val="23"/>
        </w:rPr>
        <w:t>s los motivos de inconformidad vertidos por el Recurrente en términos del considerando cuarto de la presente resolución.</w:t>
      </w:r>
    </w:p>
    <w:p w14:paraId="35FBE6A5" w14:textId="77777777" w:rsidR="00B5478F" w:rsidRPr="006C4CFB" w:rsidRDefault="00B5478F" w:rsidP="00C9323B">
      <w:pPr>
        <w:spacing w:after="0" w:line="360" w:lineRule="auto"/>
        <w:jc w:val="both"/>
        <w:rPr>
          <w:rFonts w:ascii="Palatino Linotype" w:hAnsi="Palatino Linotype"/>
          <w:sz w:val="23"/>
          <w:szCs w:val="23"/>
        </w:rPr>
      </w:pPr>
    </w:p>
    <w:p w14:paraId="1A149CA3" w14:textId="6D8D7962" w:rsidR="00C9323B" w:rsidRDefault="00357FC7" w:rsidP="00666047">
      <w:pPr>
        <w:spacing w:line="360" w:lineRule="auto"/>
        <w:jc w:val="both"/>
        <w:rPr>
          <w:rFonts w:ascii="Palatino Linotype" w:hAnsi="Palatino Linotype" w:cs="Arial"/>
          <w:sz w:val="24"/>
          <w:szCs w:val="24"/>
        </w:rPr>
      </w:pPr>
      <w:r>
        <w:rPr>
          <w:rFonts w:ascii="Palatino Linotype" w:hAnsi="Palatino Linotype" w:cs="Arial"/>
          <w:b/>
          <w:sz w:val="28"/>
        </w:rPr>
        <w:t>TERCERO</w:t>
      </w:r>
      <w:r w:rsidR="001E1A75">
        <w:rPr>
          <w:rFonts w:ascii="Palatino Linotype" w:hAnsi="Palatino Linotype" w:cs="Arial"/>
          <w:b/>
          <w:sz w:val="28"/>
        </w:rPr>
        <w:t xml:space="preserve">. </w:t>
      </w:r>
      <w:r w:rsidR="001E1A75" w:rsidRPr="00BC41AE">
        <w:rPr>
          <w:rFonts w:ascii="Palatino Linotype" w:hAnsi="Palatino Linotype" w:cs="Arial"/>
          <w:sz w:val="24"/>
          <w:szCs w:val="24"/>
        </w:rPr>
        <w:t>Se</w:t>
      </w:r>
      <w:r w:rsidR="001E1A75" w:rsidRPr="005B21C7">
        <w:rPr>
          <w:rFonts w:ascii="Palatino Linotype" w:hAnsi="Palatino Linotype" w:cs="Arial"/>
          <w:sz w:val="24"/>
          <w:szCs w:val="24"/>
        </w:rPr>
        <w:t xml:space="preserve"> ordena al Sujeto Obligado haga entrega al Recurrente a través del SAIMEX, en su caso en versión públic</w:t>
      </w:r>
      <w:r w:rsidR="001E1A75">
        <w:rPr>
          <w:rFonts w:ascii="Palatino Linotype" w:hAnsi="Palatino Linotype" w:cs="Arial"/>
          <w:sz w:val="24"/>
          <w:szCs w:val="24"/>
        </w:rPr>
        <w:t>a, de lo siguiente</w:t>
      </w:r>
    </w:p>
    <w:p w14:paraId="04380FA3" w14:textId="33388597" w:rsidR="001E1A75" w:rsidRPr="00B5478F" w:rsidRDefault="001E1A75" w:rsidP="00357FC7">
      <w:pPr>
        <w:pStyle w:val="Prrafodelista"/>
        <w:numPr>
          <w:ilvl w:val="0"/>
          <w:numId w:val="12"/>
        </w:numPr>
        <w:ind w:left="993" w:right="850" w:hanging="426"/>
        <w:jc w:val="both"/>
        <w:rPr>
          <w:rFonts w:ascii="Palatino Linotype" w:hAnsi="Palatino Linotype"/>
          <w:i/>
        </w:rPr>
      </w:pPr>
      <w:r w:rsidRPr="00B5478F">
        <w:rPr>
          <w:rFonts w:ascii="Palatino Linotype" w:hAnsi="Palatino Linotype"/>
          <w:i/>
        </w:rPr>
        <w:t xml:space="preserve">Documento(s) en donde conste el costo </w:t>
      </w:r>
      <w:r w:rsidR="00807120">
        <w:rPr>
          <w:rFonts w:ascii="Palatino Linotype" w:hAnsi="Palatino Linotype"/>
          <w:i/>
        </w:rPr>
        <w:t xml:space="preserve">total </w:t>
      </w:r>
      <w:r w:rsidRPr="00B5478F">
        <w:rPr>
          <w:rFonts w:ascii="Palatino Linotype" w:hAnsi="Palatino Linotype"/>
          <w:i/>
        </w:rPr>
        <w:t>del puente vehicular que están construyendo en San Mateo y Lomas de la hacienda</w:t>
      </w:r>
    </w:p>
    <w:p w14:paraId="32ADAB55" w14:textId="0E96367D" w:rsidR="001E1A75" w:rsidRPr="00B5478F" w:rsidRDefault="001E1A75" w:rsidP="00357FC7">
      <w:pPr>
        <w:pStyle w:val="Prrafodelista"/>
        <w:numPr>
          <w:ilvl w:val="0"/>
          <w:numId w:val="12"/>
        </w:numPr>
        <w:ind w:left="993" w:right="850" w:hanging="426"/>
        <w:jc w:val="both"/>
        <w:rPr>
          <w:rFonts w:ascii="Palatino Linotype" w:hAnsi="Palatino Linotype"/>
          <w:i/>
        </w:rPr>
      </w:pPr>
      <w:r w:rsidRPr="00B5478F">
        <w:rPr>
          <w:rFonts w:ascii="Palatino Linotype" w:hAnsi="Palatino Linotype"/>
          <w:i/>
        </w:rPr>
        <w:t>Documento en donde conste la procedencia del recurso, si este es</w:t>
      </w:r>
      <w:r w:rsidR="00807120">
        <w:rPr>
          <w:rFonts w:ascii="Palatino Linotype" w:hAnsi="Palatino Linotype"/>
          <w:i/>
        </w:rPr>
        <w:t xml:space="preserve"> Municipal, Estatal, Federal o proviene de algún tipo de financiamiento.</w:t>
      </w:r>
    </w:p>
    <w:p w14:paraId="2EAAA06B" w14:textId="78573FE3" w:rsidR="001E1A75" w:rsidRPr="00B5478F" w:rsidRDefault="001E1A75" w:rsidP="00357FC7">
      <w:pPr>
        <w:pStyle w:val="Prrafodelista"/>
        <w:numPr>
          <w:ilvl w:val="0"/>
          <w:numId w:val="12"/>
        </w:numPr>
        <w:ind w:left="993" w:right="850" w:hanging="426"/>
        <w:jc w:val="both"/>
        <w:rPr>
          <w:rFonts w:ascii="Palatino Linotype" w:hAnsi="Palatino Linotype"/>
          <w:i/>
        </w:rPr>
      </w:pPr>
      <w:r w:rsidRPr="00B5478F">
        <w:rPr>
          <w:rFonts w:ascii="Palatino Linotype" w:hAnsi="Palatino Linotype"/>
          <w:i/>
        </w:rPr>
        <w:t>Documento en donde conste la planificación de pagos, por dicha obra</w:t>
      </w:r>
      <w:r w:rsidR="00B5478F" w:rsidRPr="00B5478F">
        <w:rPr>
          <w:rFonts w:ascii="Palatino Linotype" w:hAnsi="Palatino Linotype"/>
          <w:i/>
        </w:rPr>
        <w:t>.</w:t>
      </w:r>
    </w:p>
    <w:p w14:paraId="5B9A2B18" w14:textId="33BE4D87" w:rsidR="00B5478F" w:rsidRPr="00B5478F" w:rsidRDefault="00B5478F" w:rsidP="00357FC7">
      <w:pPr>
        <w:pStyle w:val="Prrafodelista"/>
        <w:numPr>
          <w:ilvl w:val="0"/>
          <w:numId w:val="12"/>
        </w:numPr>
        <w:ind w:left="993" w:right="850" w:hanging="426"/>
        <w:jc w:val="both"/>
        <w:rPr>
          <w:rFonts w:ascii="Palatino Linotype" w:hAnsi="Palatino Linotype"/>
          <w:i/>
        </w:rPr>
      </w:pPr>
      <w:r w:rsidRPr="00B5478F">
        <w:rPr>
          <w:rFonts w:ascii="Palatino Linotype" w:hAnsi="Palatino Linotype"/>
          <w:i/>
        </w:rPr>
        <w:t>Montos pagados por la obra del puente vehicular al nueve de diciembre de dos mil diecinueve</w:t>
      </w:r>
    </w:p>
    <w:p w14:paraId="44741109" w14:textId="77777777" w:rsidR="00B5478F" w:rsidRDefault="00B5478F" w:rsidP="001E1A75">
      <w:pPr>
        <w:spacing w:after="0" w:line="240" w:lineRule="auto"/>
        <w:ind w:left="851" w:right="850"/>
        <w:jc w:val="both"/>
        <w:rPr>
          <w:rFonts w:ascii="Palatino Linotype" w:hAnsi="Palatino Linotype"/>
          <w:i/>
        </w:rPr>
      </w:pPr>
    </w:p>
    <w:p w14:paraId="4F36D3C8" w14:textId="77777777" w:rsidR="00BA5B07" w:rsidRPr="00357FC7" w:rsidRDefault="00BA5B07" w:rsidP="00CD6F9F">
      <w:pPr>
        <w:spacing w:line="360" w:lineRule="auto"/>
        <w:jc w:val="both"/>
        <w:rPr>
          <w:rFonts w:ascii="Palatino Linotype" w:hAnsi="Palatino Linotype" w:cs="Arial"/>
          <w:i/>
          <w:sz w:val="4"/>
          <w:szCs w:val="24"/>
        </w:rPr>
      </w:pPr>
    </w:p>
    <w:p w14:paraId="23ED92E3" w14:textId="25CF4F1E" w:rsidR="00CD6F9F" w:rsidRDefault="0085207C" w:rsidP="00CD6F9F">
      <w:pPr>
        <w:spacing w:line="360" w:lineRule="auto"/>
        <w:jc w:val="both"/>
        <w:rPr>
          <w:rFonts w:ascii="Palatino Linotype" w:hAnsi="Palatino Linotype" w:cs="Arial"/>
          <w:i/>
          <w:sz w:val="24"/>
          <w:szCs w:val="24"/>
        </w:rPr>
      </w:pPr>
      <w:r w:rsidRPr="00BA5B07">
        <w:rPr>
          <w:rFonts w:ascii="Palatino Linotype" w:hAnsi="Palatino Linotype" w:cs="Arial"/>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w:t>
      </w:r>
      <w:r w:rsidR="00CD6F9F" w:rsidRPr="00BA5B07">
        <w:rPr>
          <w:rFonts w:ascii="Palatino Linotype" w:hAnsi="Palatino Linotype" w:cs="Arial"/>
          <w:i/>
          <w:sz w:val="24"/>
          <w:szCs w:val="24"/>
        </w:rPr>
        <w:t>emás normatividades aplicables.</w:t>
      </w:r>
    </w:p>
    <w:p w14:paraId="01C9BC02" w14:textId="77777777" w:rsidR="00054E39" w:rsidRPr="00054E39" w:rsidRDefault="00054E39" w:rsidP="00CD6F9F">
      <w:pPr>
        <w:spacing w:line="360" w:lineRule="auto"/>
        <w:jc w:val="both"/>
        <w:rPr>
          <w:rFonts w:ascii="Palatino Linotype" w:hAnsi="Palatino Linotype" w:cs="Arial"/>
          <w:i/>
          <w:sz w:val="10"/>
          <w:szCs w:val="24"/>
        </w:rPr>
      </w:pPr>
    </w:p>
    <w:p w14:paraId="49E8C491" w14:textId="77777777" w:rsidR="00054E39" w:rsidRPr="00054E39" w:rsidRDefault="00054E39" w:rsidP="00054E39">
      <w:pPr>
        <w:spacing w:after="0" w:line="360" w:lineRule="auto"/>
        <w:jc w:val="both"/>
        <w:rPr>
          <w:rFonts w:ascii="Palatino Linotype" w:hAnsi="Palatino Linotype" w:cs="Arial"/>
          <w:i/>
          <w:sz w:val="24"/>
          <w:szCs w:val="24"/>
        </w:rPr>
      </w:pPr>
      <w:r w:rsidRPr="00054E39">
        <w:rPr>
          <w:rFonts w:ascii="Palatino Linotype" w:hAnsi="Palatino Linotype" w:cs="Arial"/>
          <w:i/>
          <w:sz w:val="24"/>
          <w:szCs w:val="24"/>
        </w:rPr>
        <w:t xml:space="preserve">Para el caso de que la información solicitada encuadre en algún supuesto de clasificación como información reservada, el Sujeto Obligado deberá emitir y entregar el Acuerdo de Clasificación como </w:t>
      </w:r>
      <w:r w:rsidRPr="00054E39">
        <w:rPr>
          <w:rFonts w:ascii="Palatino Linotype" w:hAnsi="Palatino Linotype" w:cs="Arial"/>
          <w:b/>
          <w:i/>
          <w:sz w:val="24"/>
          <w:szCs w:val="24"/>
        </w:rPr>
        <w:t>información reservada</w:t>
      </w:r>
      <w:r w:rsidRPr="00054E39">
        <w:rPr>
          <w:rFonts w:ascii="Palatino Linotype" w:hAnsi="Palatino Linotype" w:cs="Arial"/>
          <w:i/>
          <w:sz w:val="24"/>
          <w:szCs w:val="24"/>
        </w:rPr>
        <w:t xml:space="preserve"> que emita el Comité de Transparencia, en términos de los artículos 128, 129, 135 y 140 de la Ley de Transparencia y Acceso a la Información Pública del Estado de México y Municipios, que sustente su clasificación.</w:t>
      </w:r>
    </w:p>
    <w:p w14:paraId="6D3D9106" w14:textId="07FE8B30" w:rsidR="00D117F9" w:rsidRPr="004209CE" w:rsidRDefault="00AE76B2" w:rsidP="00D117F9">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lastRenderedPageBreak/>
        <w:t>CUART</w:t>
      </w:r>
      <w:r w:rsidR="00D117F9">
        <w:rPr>
          <w:rFonts w:ascii="Palatino Linotype" w:eastAsia="Times New Roman" w:hAnsi="Palatino Linotype" w:cs="Arial"/>
          <w:b/>
          <w:bCs/>
          <w:sz w:val="28"/>
        </w:rPr>
        <w:t>O</w:t>
      </w:r>
      <w:r w:rsidR="00D117F9">
        <w:rPr>
          <w:rFonts w:ascii="Palatino Linotype" w:eastAsia="Times New Roman" w:hAnsi="Palatino Linotype" w:cs="Arial"/>
          <w:b/>
          <w:bCs/>
        </w:rPr>
        <w:t xml:space="preserve">. </w:t>
      </w:r>
      <w:r w:rsidR="00D117F9" w:rsidRPr="00970C1B">
        <w:rPr>
          <w:rFonts w:ascii="Palatino Linotype" w:eastAsia="Times New Roman" w:hAnsi="Palatino Linotype" w:cs="Arial"/>
          <w:bCs/>
          <w:sz w:val="24"/>
          <w:szCs w:val="24"/>
        </w:rPr>
        <w:t xml:space="preserve">Notifíquese </w:t>
      </w:r>
      <w:r w:rsidR="00D117F9">
        <w:rPr>
          <w:rFonts w:ascii="Palatino Linotype" w:eastAsia="Times New Roman" w:hAnsi="Palatino Linotype" w:cs="Arial"/>
          <w:bCs/>
          <w:sz w:val="24"/>
          <w:szCs w:val="24"/>
        </w:rPr>
        <w:t>la presente resolución vía SAIMEX,</w:t>
      </w:r>
      <w:r w:rsidR="00D117F9" w:rsidRPr="004209CE">
        <w:rPr>
          <w:rFonts w:ascii="Palatino Linotype" w:eastAsia="Times New Roman" w:hAnsi="Palatino Linotype" w:cs="Arial"/>
          <w:sz w:val="24"/>
          <w:szCs w:val="24"/>
        </w:rPr>
        <w:t xml:space="preserve"> </w:t>
      </w:r>
      <w:r w:rsidR="00D117F9" w:rsidRPr="004209CE">
        <w:rPr>
          <w:rFonts w:ascii="Palatino Linotype" w:eastAsia="Times New Roman" w:hAnsi="Palatino Linotype" w:cs="Arial"/>
          <w:bCs/>
          <w:sz w:val="24"/>
          <w:szCs w:val="24"/>
        </w:rPr>
        <w:t>al Titular de la Unidad de Transparencia del</w:t>
      </w:r>
      <w:r w:rsidR="00D117F9" w:rsidRPr="004209CE">
        <w:rPr>
          <w:rFonts w:ascii="Palatino Linotype" w:eastAsia="Times New Roman" w:hAnsi="Palatino Linotype" w:cs="Arial"/>
          <w:b/>
          <w:bCs/>
          <w:sz w:val="24"/>
          <w:szCs w:val="24"/>
        </w:rPr>
        <w:t> </w:t>
      </w:r>
      <w:r w:rsidR="00D117F9"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00D117F9" w:rsidRPr="004209CE">
        <w:rPr>
          <w:rFonts w:ascii="Palatino Linotype" w:eastAsia="Times New Roman" w:hAnsi="Palatino Linotype" w:cs="Arial"/>
          <w:sz w:val="24"/>
          <w:szCs w:val="24"/>
        </w:rPr>
        <w:t xml:space="preserve"> tal y como lo disponen los artículos 198 y 199 de la citada ley. </w:t>
      </w:r>
    </w:p>
    <w:p w14:paraId="6DF19554" w14:textId="77777777" w:rsidR="00D117F9" w:rsidRDefault="00D117F9" w:rsidP="00D117F9">
      <w:pPr>
        <w:spacing w:after="0" w:line="360" w:lineRule="auto"/>
        <w:jc w:val="both"/>
        <w:rPr>
          <w:rFonts w:ascii="Palatino Linotype" w:eastAsia="Times New Roman" w:hAnsi="Palatino Linotype" w:cs="Arial"/>
        </w:rPr>
      </w:pPr>
    </w:p>
    <w:p w14:paraId="67FAA4FC" w14:textId="1765CF99" w:rsidR="00D117F9" w:rsidRDefault="00AE76B2" w:rsidP="00D117F9">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QUIN</w:t>
      </w:r>
      <w:r w:rsidR="00D117F9">
        <w:rPr>
          <w:rFonts w:ascii="Palatino Linotype" w:eastAsia="Times New Roman" w:hAnsi="Palatino Linotype" w:cs="Arial"/>
          <w:b/>
          <w:sz w:val="28"/>
        </w:rPr>
        <w:t>TO</w:t>
      </w:r>
      <w:r w:rsidR="00D117F9">
        <w:rPr>
          <w:rFonts w:ascii="Palatino Linotype" w:eastAsia="Times New Roman" w:hAnsi="Palatino Linotype" w:cs="Arial"/>
          <w:b/>
        </w:rPr>
        <w:t xml:space="preserve">. </w:t>
      </w:r>
      <w:r w:rsidR="00D117F9" w:rsidRPr="00A52A6A">
        <w:rPr>
          <w:rFonts w:ascii="Palatino Linotype" w:hAnsi="Palatino Linotype" w:cs="Arial"/>
          <w:sz w:val="24"/>
          <w:szCs w:val="24"/>
        </w:rPr>
        <w:t>Notifíquese</w:t>
      </w:r>
      <w:r w:rsidR="00D117F9" w:rsidRPr="004209CE">
        <w:rPr>
          <w:rFonts w:ascii="Palatino Linotype" w:hAnsi="Palatino Linotype" w:cs="Arial"/>
          <w:sz w:val="24"/>
          <w:szCs w:val="24"/>
        </w:rPr>
        <w:t xml:space="preserve"> </w:t>
      </w:r>
      <w:r w:rsidR="00D117F9" w:rsidRPr="00FD4336">
        <w:rPr>
          <w:rFonts w:ascii="Palatino Linotype" w:hAnsi="Palatino Linotype" w:cs="Arial"/>
          <w:bCs/>
          <w:sz w:val="24"/>
          <w:szCs w:val="24"/>
        </w:rPr>
        <w:t>al Recurrente</w:t>
      </w:r>
      <w:r w:rsidR="00D117F9" w:rsidRPr="004209CE">
        <w:rPr>
          <w:rFonts w:ascii="Palatino Linotype" w:hAnsi="Palatino Linotype" w:cs="Arial"/>
          <w:sz w:val="24"/>
          <w:szCs w:val="24"/>
        </w:rPr>
        <w:t xml:space="preserve"> </w:t>
      </w:r>
      <w:r w:rsidR="00D117F9" w:rsidRPr="004209CE">
        <w:rPr>
          <w:rFonts w:ascii="Palatino Linotype" w:hAnsi="Palatino Linotype" w:cs="Arial"/>
          <w:bCs/>
          <w:sz w:val="24"/>
          <w:szCs w:val="24"/>
        </w:rPr>
        <w:t>la presente resolución</w:t>
      </w:r>
      <w:r w:rsidR="00D117F9">
        <w:rPr>
          <w:rFonts w:ascii="Palatino Linotype" w:hAnsi="Palatino Linotype" w:cs="Arial"/>
          <w:bCs/>
          <w:sz w:val="24"/>
          <w:szCs w:val="24"/>
        </w:rPr>
        <w:t xml:space="preserve"> vía SAIMEX</w:t>
      </w:r>
      <w:r w:rsidR="00D117F9"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2895459E" w14:textId="77777777" w:rsidR="00D943BD" w:rsidRDefault="00D943BD" w:rsidP="00D117F9">
      <w:pPr>
        <w:spacing w:after="0" w:line="360" w:lineRule="auto"/>
        <w:jc w:val="both"/>
        <w:rPr>
          <w:rFonts w:ascii="Palatino Linotype" w:hAnsi="Palatino Linotype" w:cs="Arial"/>
          <w:bCs/>
          <w:sz w:val="24"/>
          <w:szCs w:val="24"/>
        </w:rPr>
      </w:pPr>
    </w:p>
    <w:p w14:paraId="3B8C7E4F" w14:textId="35F532AF" w:rsidR="00AD1604" w:rsidRDefault="00BF3214" w:rsidP="00AD2A55">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0432A3">
        <w:rPr>
          <w:rFonts w:ascii="Palatino Linotype" w:hAnsi="Palatino Linotype" w:cs="Arial"/>
          <w:sz w:val="24"/>
          <w:szCs w:val="24"/>
        </w:rPr>
        <w:t xml:space="preserve"> 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7A1C8E">
        <w:rPr>
          <w:rFonts w:ascii="Palatino Linotype" w:hAnsi="Palatino Linotype" w:cs="Arial"/>
          <w:sz w:val="24"/>
          <w:szCs w:val="24"/>
        </w:rPr>
        <w:t xml:space="preserve">DÉCIMA </w:t>
      </w:r>
      <w:r w:rsidR="00FC721E">
        <w:rPr>
          <w:rFonts w:ascii="Palatino Linotype" w:hAnsi="Palatino Linotype" w:cs="Arial"/>
          <w:sz w:val="24"/>
          <w:szCs w:val="24"/>
        </w:rPr>
        <w:t>SEGUNDA</w:t>
      </w:r>
      <w:r w:rsidR="00F652B2">
        <w:rPr>
          <w:rFonts w:ascii="Palatino Linotype" w:hAnsi="Palatino Linotype" w:cs="Arial"/>
          <w:sz w:val="24"/>
          <w:szCs w:val="24"/>
        </w:rPr>
        <w:t xml:space="preserve"> </w:t>
      </w:r>
      <w:r w:rsidR="001B7FEC">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EL </w:t>
      </w:r>
      <w:r w:rsidR="00FC721E">
        <w:rPr>
          <w:rFonts w:ascii="Palatino Linotype" w:hAnsi="Palatino Linotype" w:cs="Arial"/>
          <w:sz w:val="24"/>
          <w:szCs w:val="24"/>
        </w:rPr>
        <w:t xml:space="preserve">CINCO DE AGOSTO </w:t>
      </w:r>
      <w:r w:rsidR="00F556CF">
        <w:rPr>
          <w:rFonts w:ascii="Palatino Linotype" w:hAnsi="Palatino Linotype" w:cs="Arial"/>
          <w:sz w:val="24"/>
          <w:szCs w:val="24"/>
        </w:rPr>
        <w:t>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VEINTE</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r w:rsidR="00FC721E">
        <w:rPr>
          <w:rFonts w:ascii="Palatino Linotype" w:hAnsi="Palatino Linotype" w:cs="Arial"/>
          <w:sz w:val="24"/>
          <w:szCs w:val="24"/>
        </w:rPr>
        <w:t>-------------------------------------------------------------------------------------------------------------------------------------------------------------------------------------------------------------</w:t>
      </w:r>
    </w:p>
    <w:p w14:paraId="472858E8" w14:textId="77777777" w:rsidR="00D428DB" w:rsidRDefault="00D428DB" w:rsidP="00AD2A55">
      <w:pPr>
        <w:spacing w:after="0" w:line="360" w:lineRule="auto"/>
        <w:jc w:val="both"/>
        <w:rPr>
          <w:rFonts w:ascii="Palatino Linotype" w:hAnsi="Palatino Linotype"/>
          <w:sz w:val="24"/>
          <w:szCs w:val="24"/>
        </w:rPr>
      </w:pPr>
    </w:p>
    <w:p w14:paraId="724C3110" w14:textId="77777777" w:rsidR="00FC721E" w:rsidRDefault="00FC721E" w:rsidP="00AD2A55">
      <w:pPr>
        <w:spacing w:after="0" w:line="360" w:lineRule="auto"/>
        <w:jc w:val="both"/>
        <w:rPr>
          <w:rFonts w:ascii="Palatino Linotype" w:hAnsi="Palatino Linotype"/>
          <w:sz w:val="24"/>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497A03" w:rsidRPr="00EF2FC0" w:rsidRDefault="00497A03"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497A03" w:rsidRDefault="00497A03"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497A03" w:rsidRDefault="00497A03"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497A03" w:rsidRPr="00016AF3" w:rsidRDefault="00497A03"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497A03" w:rsidRPr="00EF2FC0" w:rsidRDefault="00497A03"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497A03" w:rsidRDefault="00497A03"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497A03" w:rsidRDefault="00497A03"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497A03" w:rsidRPr="00016AF3" w:rsidRDefault="00497A03"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03C6F616" w14:textId="77777777" w:rsidR="004B1036" w:rsidRDefault="004B1036" w:rsidP="00AD2A55">
      <w:pPr>
        <w:spacing w:after="0" w:line="360" w:lineRule="auto"/>
        <w:rPr>
          <w:rFonts w:ascii="Palatino Linotype" w:hAnsi="Palatino Linotype"/>
          <w:b/>
          <w:sz w:val="24"/>
          <w:szCs w:val="24"/>
        </w:rPr>
      </w:pPr>
    </w:p>
    <w:p w14:paraId="70032FB7" w14:textId="77777777" w:rsidR="00FC721E" w:rsidRDefault="00FC721E" w:rsidP="00AD2A55">
      <w:pPr>
        <w:spacing w:after="0" w:line="360" w:lineRule="auto"/>
        <w:rPr>
          <w:rFonts w:ascii="Palatino Linotype" w:hAnsi="Palatino Linotype"/>
          <w:b/>
          <w:sz w:val="24"/>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497A03" w:rsidRPr="00EF2FC0" w:rsidRDefault="00497A03"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497A03" w:rsidRDefault="00497A03"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497A03" w:rsidRDefault="00497A03"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497A03" w:rsidRPr="00797B31" w:rsidRDefault="00497A03"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497A03" w:rsidRPr="00EF2FC0" w:rsidRDefault="00497A03"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497A03" w:rsidRDefault="00497A03"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497A03" w:rsidRDefault="00497A03"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497A03" w:rsidRPr="00797B31" w:rsidRDefault="00497A03"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497A03" w:rsidRPr="00EF2FC0" w:rsidRDefault="00497A03"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497A03" w:rsidRPr="00EF2FC0" w:rsidRDefault="00497A03"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497A03" w:rsidRDefault="00497A03"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497A03" w:rsidRDefault="00497A03"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497A03" w:rsidRPr="00EF2FC0" w:rsidRDefault="00497A03"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497A03" w:rsidRPr="00EF2FC0" w:rsidRDefault="00497A03"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497A03" w:rsidRDefault="00497A03"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497A03" w:rsidRDefault="00497A03"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3CA44DC3" w14:textId="77777777" w:rsidR="00BF3214" w:rsidRPr="00AD2A55" w:rsidRDefault="00BF3214" w:rsidP="00AD2A55">
      <w:pPr>
        <w:spacing w:after="0" w:line="360" w:lineRule="auto"/>
        <w:rPr>
          <w:rFonts w:ascii="Palatino Linotype" w:hAnsi="Palatino Linotype"/>
          <w:b/>
          <w:sz w:val="24"/>
          <w:szCs w:val="24"/>
        </w:rPr>
      </w:pPr>
    </w:p>
    <w:p w14:paraId="131A993A" w14:textId="210C1E36" w:rsidR="00BF3214" w:rsidRDefault="00BF3214" w:rsidP="00AD2A55">
      <w:pPr>
        <w:spacing w:after="0" w:line="360" w:lineRule="auto"/>
        <w:rPr>
          <w:rFonts w:ascii="Palatino Linotype" w:hAnsi="Palatino Linotype"/>
          <w:b/>
          <w:sz w:val="24"/>
          <w:szCs w:val="24"/>
        </w:rPr>
      </w:pPr>
    </w:p>
    <w:p w14:paraId="454A77E4" w14:textId="77777777" w:rsidR="00FC721E" w:rsidRPr="00AD2A55" w:rsidRDefault="00FC721E" w:rsidP="00AD2A55">
      <w:pPr>
        <w:spacing w:after="0" w:line="360" w:lineRule="auto"/>
        <w:rPr>
          <w:rFonts w:ascii="Palatino Linotype" w:hAnsi="Palatino Linotype"/>
          <w:b/>
          <w:sz w:val="24"/>
          <w:szCs w:val="24"/>
        </w:rPr>
      </w:pPr>
    </w:p>
    <w:p w14:paraId="7E74EE87" w14:textId="68EFC41F" w:rsidR="00BF3214" w:rsidRPr="00AD2A55" w:rsidRDefault="000432A3"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497A03" w:rsidRPr="00EF2FC0" w:rsidRDefault="00497A03"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497A03" w:rsidRPr="00EF2FC0" w:rsidRDefault="00497A03"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497A03" w:rsidRDefault="00497A03"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497A03" w:rsidRDefault="00497A03"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7C"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497A03" w:rsidRPr="00EF2FC0" w:rsidRDefault="00497A03"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497A03" w:rsidRPr="00EF2FC0" w:rsidRDefault="00497A03"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497A03" w:rsidRDefault="00497A03"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497A03" w:rsidRDefault="00497A03" w:rsidP="000432A3"/>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33DFA3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497A03" w:rsidRPr="00EF2FC0" w:rsidRDefault="00497A03"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497A03" w:rsidRPr="00EF2FC0" w:rsidRDefault="00497A03"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497A03" w:rsidRDefault="00497A03"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497A03" w:rsidRDefault="00497A03"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32EB85BE" w14:textId="77777777" w:rsidR="00497A03" w:rsidRPr="00EF2FC0" w:rsidRDefault="00497A03"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497A03" w:rsidRPr="00EF2FC0" w:rsidRDefault="00497A03"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497A03" w:rsidRDefault="00497A03"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497A03" w:rsidRDefault="00497A03" w:rsidP="00BF3214"/>
                  </w:txbxContent>
                </v:textbox>
                <w10:wrap anchorx="margin"/>
              </v:shape>
            </w:pict>
          </mc:Fallback>
        </mc:AlternateContent>
      </w: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Default="00363388" w:rsidP="00AD2A55">
      <w:pPr>
        <w:spacing w:after="0" w:line="360" w:lineRule="auto"/>
        <w:rPr>
          <w:rFonts w:ascii="Palatino Linotype" w:hAnsi="Palatino Linotype" w:cs="Arial"/>
          <w:sz w:val="24"/>
          <w:szCs w:val="24"/>
        </w:rPr>
      </w:pPr>
    </w:p>
    <w:p w14:paraId="54E63BC5" w14:textId="77777777" w:rsidR="00FC721E" w:rsidRDefault="00FC721E" w:rsidP="00AD2A55">
      <w:pPr>
        <w:spacing w:after="0" w:line="360" w:lineRule="auto"/>
        <w:rPr>
          <w:rFonts w:ascii="Palatino Linotype" w:hAnsi="Palatino Linotype" w:cs="Arial"/>
          <w:sz w:val="24"/>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0EFBD746">
                <wp:simplePos x="0" y="0"/>
                <wp:positionH relativeFrom="page">
                  <wp:posOffset>2272352</wp:posOffset>
                </wp:positionH>
                <wp:positionV relativeFrom="paragraph">
                  <wp:posOffset>106226</wp:posOffset>
                </wp:positionV>
                <wp:extent cx="3152775" cy="784746"/>
                <wp:effectExtent l="0" t="0" r="28575" b="15875"/>
                <wp:wrapNone/>
                <wp:docPr id="24" name="Cuadro de texto 24"/>
                <wp:cNvGraphicFramePr/>
                <a:graphic xmlns:a="http://schemas.openxmlformats.org/drawingml/2006/main">
                  <a:graphicData uri="http://schemas.microsoft.com/office/word/2010/wordprocessingShape">
                    <wps:wsp>
                      <wps:cNvSpPr txBox="1"/>
                      <wps:spPr>
                        <a:xfrm>
                          <a:off x="0" y="0"/>
                          <a:ext cx="3152775" cy="7847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497A03" w:rsidRPr="007F6133" w:rsidRDefault="00497A03"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497A03" w:rsidRDefault="00497A03"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497A03" w:rsidRPr="00FC721E" w:rsidRDefault="00497A03" w:rsidP="00FC72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497A03" w:rsidRDefault="00497A03"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4CA5A5" id="_x0000_t202" coordsize="21600,21600" o:spt="202" path="m,l,21600r21600,l21600,xe">
                <v:stroke joinstyle="miter"/>
                <v:path gradientshapeok="t" o:connecttype="rect"/>
              </v:shapetype>
              <v:shape id="Cuadro de texto 24" o:spid="_x0000_s1031" type="#_x0000_t202" style="position:absolute;margin-left:178.95pt;margin-top:8.35pt;width:248.25pt;height:6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" fillcolor="white [3201]" strokecolor="white [3212]" strokeweight=".5pt">
                <v:textbox>
                  <w:txbxContent>
                    <w:p w14:paraId="7E6BBEFA" w14:textId="276C7DF4" w:rsidR="00497A03" w:rsidRPr="007F6133" w:rsidRDefault="00497A03"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497A03" w:rsidRDefault="00497A03"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497A03" w:rsidRPr="00FC721E" w:rsidRDefault="00497A03" w:rsidP="00FC72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497A03" w:rsidRDefault="00497A03"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5B958137" w14:textId="3C07DDDF" w:rsidR="00BF3214" w:rsidRPr="00D701CA"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9624B5" w:rsidRPr="00D701CA">
        <w:rPr>
          <w:rFonts w:ascii="Palatino Linotype" w:hAnsi="Palatino Linotype" w:cs="Arial"/>
          <w:sz w:val="20"/>
          <w:szCs w:val="20"/>
        </w:rPr>
        <w:t>fec</w:t>
      </w:r>
      <w:r w:rsidR="009624B5" w:rsidRPr="00F556CF">
        <w:rPr>
          <w:rFonts w:ascii="Palatino Linotype" w:hAnsi="Palatino Linotype" w:cs="Arial"/>
          <w:sz w:val="18"/>
          <w:szCs w:val="18"/>
        </w:rPr>
        <w:t>ha</w:t>
      </w:r>
      <w:r w:rsidR="00F556CF" w:rsidRPr="00F556CF">
        <w:rPr>
          <w:rFonts w:ascii="Palatino Linotype" w:hAnsi="Palatino Linotype" w:cs="Arial"/>
          <w:sz w:val="18"/>
          <w:szCs w:val="18"/>
        </w:rPr>
        <w:t xml:space="preserve"> </w:t>
      </w:r>
      <w:r w:rsidR="00FC721E">
        <w:rPr>
          <w:rFonts w:ascii="Palatino Linotype" w:eastAsia="Times New Roman" w:hAnsi="Palatino Linotype" w:cs="Arial"/>
          <w:color w:val="000000"/>
          <w:sz w:val="18"/>
          <w:szCs w:val="18"/>
          <w:lang w:eastAsia="es-MX"/>
        </w:rPr>
        <w:t>cinco de agosto</w:t>
      </w:r>
      <w:r w:rsidR="00CF3179">
        <w:rPr>
          <w:rFonts w:ascii="Palatino Linotype" w:eastAsia="Times New Roman" w:hAnsi="Palatino Linotype" w:cs="Arial"/>
          <w:color w:val="000000"/>
          <w:sz w:val="18"/>
          <w:szCs w:val="18"/>
          <w:lang w:eastAsia="es-MX"/>
        </w:rPr>
        <w:t xml:space="preserve"> </w:t>
      </w:r>
      <w:r w:rsidR="00F652B2" w:rsidRPr="00F556CF">
        <w:rPr>
          <w:rFonts w:ascii="Palatino Linotype" w:hAnsi="Palatino Linotype" w:cs="Arial"/>
          <w:sz w:val="18"/>
          <w:szCs w:val="18"/>
        </w:rPr>
        <w:t>de d</w:t>
      </w:r>
      <w:r w:rsidR="00F652B2">
        <w:rPr>
          <w:rFonts w:ascii="Palatino Linotype" w:hAnsi="Palatino Linotype" w:cs="Arial"/>
          <w:sz w:val="20"/>
          <w:szCs w:val="20"/>
        </w:rPr>
        <w:t xml:space="preserve">os mil </w:t>
      </w:r>
      <w:r w:rsidR="00916CC5">
        <w:rPr>
          <w:rFonts w:ascii="Palatino Linotype" w:hAnsi="Palatino Linotype" w:cs="Arial"/>
          <w:sz w:val="20"/>
          <w:szCs w:val="20"/>
        </w:rPr>
        <w:t>veinte</w:t>
      </w:r>
      <w:r w:rsidRPr="00D701CA">
        <w:rPr>
          <w:rFonts w:ascii="Palatino Linotype" w:hAnsi="Palatino Linotype" w:cs="Arial"/>
          <w:sz w:val="20"/>
          <w:szCs w:val="20"/>
        </w:rPr>
        <w:t xml:space="preserve">, emitida en el recurso de revisión </w:t>
      </w:r>
      <w:r w:rsidR="00357FC7">
        <w:rPr>
          <w:rFonts w:ascii="Palatino Linotype" w:hAnsi="Palatino Linotype" w:cs="Arial"/>
          <w:bCs/>
          <w:sz w:val="20"/>
          <w:szCs w:val="20"/>
          <w:lang w:eastAsia="es-MX"/>
        </w:rPr>
        <w:t>00535</w:t>
      </w:r>
      <w:r w:rsidR="00BF4C87" w:rsidRPr="00D701CA">
        <w:rPr>
          <w:rFonts w:ascii="Palatino Linotype" w:hAnsi="Palatino Linotype" w:cs="Arial"/>
          <w:bCs/>
          <w:sz w:val="20"/>
          <w:szCs w:val="20"/>
          <w:lang w:eastAsia="es-MX"/>
        </w:rPr>
        <w:t>/</w:t>
      </w:r>
      <w:r w:rsidR="000B2630" w:rsidRPr="00D701CA">
        <w:rPr>
          <w:rFonts w:ascii="Palatino Linotype" w:hAnsi="Palatino Linotype" w:cs="Arial"/>
          <w:bCs/>
          <w:sz w:val="20"/>
          <w:szCs w:val="20"/>
          <w:lang w:eastAsia="es-MX"/>
        </w:rPr>
        <w:t>INFOEM/IP/RR/201</w:t>
      </w:r>
      <w:r w:rsidR="000E5886">
        <w:rPr>
          <w:rFonts w:ascii="Palatino Linotype" w:hAnsi="Palatino Linotype" w:cs="Arial"/>
          <w:bCs/>
          <w:sz w:val="20"/>
          <w:szCs w:val="20"/>
          <w:lang w:eastAsia="es-MX"/>
        </w:rPr>
        <w:t>9</w:t>
      </w:r>
      <w:r w:rsidR="00CA2638">
        <w:rPr>
          <w:rFonts w:ascii="Palatino Linotype" w:hAnsi="Palatino Linotype" w:cs="Arial"/>
          <w:sz w:val="20"/>
          <w:szCs w:val="20"/>
        </w:rPr>
        <w:t xml:space="preserve"> y acumulado</w:t>
      </w:r>
      <w:r w:rsidR="00916CC5">
        <w:rPr>
          <w:rFonts w:ascii="Palatino Linotype" w:hAnsi="Palatino Linotype" w:cs="Arial"/>
          <w:sz w:val="20"/>
          <w:szCs w:val="20"/>
        </w:rPr>
        <w:t>.</w:t>
      </w:r>
    </w:p>
    <w:p w14:paraId="118AFAF7" w14:textId="77777777"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default" r:id="rId32"/>
      <w:footerReference w:type="default" r:id="rId33"/>
      <w:headerReference w:type="first" r:id="rId34"/>
      <w:footerReference w:type="first" r:id="rId3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D519B" w14:textId="77777777" w:rsidR="00240A85" w:rsidRDefault="00240A85" w:rsidP="00BF3214">
      <w:pPr>
        <w:spacing w:after="0" w:line="240" w:lineRule="auto"/>
      </w:pPr>
      <w:r>
        <w:separator/>
      </w:r>
    </w:p>
  </w:endnote>
  <w:endnote w:type="continuationSeparator" w:id="0">
    <w:p w14:paraId="56B065D6" w14:textId="77777777" w:rsidR="00240A85" w:rsidRDefault="00240A85"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497A03" w:rsidRPr="002D6DD8" w:rsidRDefault="00497A03"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F344A">
              <w:rPr>
                <w:rFonts w:ascii="Palatino Linotype" w:hAnsi="Palatino Linotype"/>
                <w:bCs/>
                <w:noProof/>
                <w:sz w:val="20"/>
              </w:rPr>
              <w:t>48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F344A">
              <w:rPr>
                <w:rFonts w:ascii="Palatino Linotype" w:hAnsi="Palatino Linotype"/>
                <w:bCs/>
                <w:noProof/>
                <w:sz w:val="20"/>
              </w:rPr>
              <w:t>49</w:t>
            </w:r>
            <w:r>
              <w:rPr>
                <w:rFonts w:ascii="Palatino Linotype" w:hAnsi="Palatino Linotype"/>
                <w:bCs/>
                <w:noProof/>
                <w:sz w:val="20"/>
              </w:rPr>
              <w:fldChar w:fldCharType="end"/>
            </w:r>
          </w:p>
        </w:sdtContent>
      </w:sdt>
    </w:sdtContent>
  </w:sdt>
  <w:p w14:paraId="1002C619" w14:textId="77777777" w:rsidR="00497A03" w:rsidRDefault="00497A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497A03" w:rsidRPr="000B69FA" w:rsidRDefault="00497A03"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F344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FF344A">
      <w:rPr>
        <w:rFonts w:ascii="Palatino Linotype" w:hAnsi="Palatino Linotype"/>
        <w:bCs/>
        <w:noProof/>
        <w:sz w:val="20"/>
      </w:rPr>
      <w:t>49</w:t>
    </w:r>
    <w:r>
      <w:rPr>
        <w:rFonts w:ascii="Palatino Linotype" w:hAnsi="Palatino Linotype"/>
        <w:bCs/>
        <w:noProof/>
        <w:sz w:val="20"/>
      </w:rPr>
      <w:fldChar w:fldCharType="end"/>
    </w:r>
  </w:p>
  <w:p w14:paraId="1DC90981" w14:textId="77777777" w:rsidR="00497A03" w:rsidRDefault="00497A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809A3C" w14:textId="77777777" w:rsidR="00240A85" w:rsidRDefault="00240A85" w:rsidP="00BF3214">
      <w:pPr>
        <w:spacing w:after="0" w:line="240" w:lineRule="auto"/>
      </w:pPr>
      <w:r>
        <w:separator/>
      </w:r>
    </w:p>
  </w:footnote>
  <w:footnote w:type="continuationSeparator" w:id="0">
    <w:p w14:paraId="4132E6A9" w14:textId="77777777" w:rsidR="00240A85" w:rsidRDefault="00240A85" w:rsidP="00BF3214">
      <w:pPr>
        <w:spacing w:after="0" w:line="240" w:lineRule="auto"/>
      </w:pPr>
      <w:r>
        <w:continuationSeparator/>
      </w:r>
    </w:p>
  </w:footnote>
  <w:footnote w:id="1">
    <w:p w14:paraId="648DAC8E" w14:textId="5D9319BD" w:rsidR="00497A03" w:rsidRDefault="00497A03">
      <w:pPr>
        <w:pStyle w:val="Textonotapie"/>
      </w:pPr>
      <w:r>
        <w:rPr>
          <w:rStyle w:val="Refdenotaalpie"/>
        </w:rPr>
        <w:footnoteRef/>
      </w:r>
      <w:r>
        <w:t xml:space="preserve"> Artículo 140. El acceso a la información pública será restringido excepcionalmente, cuando por razones de interés público, ésta sea clasificada como reservada, conforme a los criterios siguientes: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3"/>
      <w:gridCol w:w="3832"/>
    </w:tblGrid>
    <w:tr w:rsidR="00497A03" w14:paraId="35E5EC0A" w14:textId="77777777" w:rsidTr="003D3D1E">
      <w:trPr>
        <w:trHeight w:val="227"/>
      </w:trPr>
      <w:tc>
        <w:tcPr>
          <w:tcW w:w="6233" w:type="dxa"/>
          <w:hideMark/>
        </w:tcPr>
        <w:p w14:paraId="7BC472F9" w14:textId="77777777" w:rsidR="00497A03" w:rsidRDefault="00497A03" w:rsidP="003D3D1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63FA05AC" w:rsidR="00497A03" w:rsidRDefault="00497A03" w:rsidP="003D3D1E">
          <w:pPr>
            <w:spacing w:after="120" w:line="256" w:lineRule="auto"/>
            <w:ind w:left="-486" w:right="214"/>
            <w:jc w:val="right"/>
            <w:rPr>
              <w:rFonts w:ascii="Palatino Linotype" w:hAnsi="Palatino Linotype" w:cs="Arial"/>
              <w:szCs w:val="20"/>
            </w:rPr>
          </w:pPr>
          <w:r>
            <w:rPr>
              <w:rFonts w:ascii="Palatino Linotype" w:hAnsi="Palatino Linotype" w:cs="Arial"/>
              <w:b/>
              <w:bCs/>
              <w:sz w:val="21"/>
              <w:szCs w:val="21"/>
              <w:lang w:eastAsia="es-MX"/>
            </w:rPr>
            <w:t xml:space="preserve">  00535/INFOEM/IP/RR/2020 y acumulado.</w:t>
          </w:r>
        </w:p>
      </w:tc>
    </w:tr>
    <w:tr w:rsidR="00497A03" w14:paraId="0482DFAC" w14:textId="77777777" w:rsidTr="003D3D1E">
      <w:trPr>
        <w:trHeight w:val="242"/>
      </w:trPr>
      <w:tc>
        <w:tcPr>
          <w:tcW w:w="6233" w:type="dxa"/>
          <w:hideMark/>
        </w:tcPr>
        <w:p w14:paraId="509D07E9" w14:textId="77777777" w:rsidR="00497A03" w:rsidRDefault="00497A03" w:rsidP="003D3D1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03B8CF6C" w:rsidR="00497A03" w:rsidRDefault="00497A03" w:rsidP="003D3D1E">
          <w:pPr>
            <w:spacing w:after="120" w:line="256" w:lineRule="auto"/>
            <w:ind w:left="-486" w:right="214" w:firstLine="284"/>
            <w:jc w:val="right"/>
            <w:rPr>
              <w:rFonts w:ascii="Palatino Linotype" w:hAnsi="Palatino Linotype" w:cs="Arial"/>
              <w:szCs w:val="20"/>
            </w:rPr>
          </w:pPr>
          <w:r>
            <w:rPr>
              <w:rFonts w:ascii="Palatino Linotype" w:hAnsi="Palatino Linotype" w:cs="Arial"/>
              <w:b/>
              <w:sz w:val="21"/>
              <w:szCs w:val="21"/>
            </w:rPr>
            <w:t>Ayuntamiento de Atizapán de Zaragoza</w:t>
          </w:r>
        </w:p>
      </w:tc>
    </w:tr>
    <w:tr w:rsidR="00497A03" w14:paraId="7B7E63F5" w14:textId="77777777" w:rsidTr="003D3D1E">
      <w:trPr>
        <w:trHeight w:val="342"/>
      </w:trPr>
      <w:tc>
        <w:tcPr>
          <w:tcW w:w="6233" w:type="dxa"/>
          <w:hideMark/>
        </w:tcPr>
        <w:p w14:paraId="2BCB7A44" w14:textId="77777777" w:rsidR="00497A03" w:rsidRDefault="00497A03"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497A03" w:rsidRPr="00035DB8" w:rsidRDefault="00497A03" w:rsidP="000E4D1D">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77777777" w:rsidR="00497A03" w:rsidRDefault="00497A03"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497A03" w:rsidRPr="00D26364" w14:paraId="25A37BB4" w14:textId="77777777" w:rsidTr="003D3D1E">
      <w:trPr>
        <w:trHeight w:val="227"/>
      </w:trPr>
      <w:tc>
        <w:tcPr>
          <w:tcW w:w="6233" w:type="dxa"/>
          <w:hideMark/>
        </w:tcPr>
        <w:p w14:paraId="3B7407D3" w14:textId="77777777" w:rsidR="00497A03" w:rsidRPr="00D26364" w:rsidRDefault="00497A03"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14:paraId="6D5D0C08" w14:textId="5F022BCA" w:rsidR="00497A03" w:rsidRPr="00D26364" w:rsidRDefault="00497A03" w:rsidP="00ED5AD5">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00535/INFOEM/IP/RR/2020 y acumulado.</w:t>
          </w:r>
        </w:p>
      </w:tc>
    </w:tr>
    <w:tr w:rsidR="00497A03" w:rsidRPr="00D26364" w14:paraId="480BC2A1" w14:textId="77777777" w:rsidTr="003D3D1E">
      <w:trPr>
        <w:trHeight w:val="242"/>
      </w:trPr>
      <w:tc>
        <w:tcPr>
          <w:tcW w:w="6233" w:type="dxa"/>
          <w:hideMark/>
        </w:tcPr>
        <w:p w14:paraId="0BCD7858" w14:textId="77777777" w:rsidR="00497A03" w:rsidRPr="00D26364" w:rsidRDefault="00497A03"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14:paraId="648E742D" w14:textId="05936E92" w:rsidR="00497A03" w:rsidRPr="00D26364" w:rsidRDefault="00497A03" w:rsidP="00ED5AD5">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Ayuntamiento de Atizapán de    Zaragoza</w:t>
          </w:r>
        </w:p>
      </w:tc>
    </w:tr>
    <w:tr w:rsidR="00497A03" w:rsidRPr="00D26364" w14:paraId="60A059F9" w14:textId="77777777" w:rsidTr="003D3D1E">
      <w:trPr>
        <w:trHeight w:val="342"/>
      </w:trPr>
      <w:tc>
        <w:tcPr>
          <w:tcW w:w="6233" w:type="dxa"/>
        </w:tcPr>
        <w:p w14:paraId="063683FE" w14:textId="77777777" w:rsidR="00497A03" w:rsidRPr="00D26364" w:rsidRDefault="00497A03"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14:paraId="74725128" w14:textId="2E7F0E13" w:rsidR="00497A03" w:rsidRPr="00D26364" w:rsidRDefault="00FF344A" w:rsidP="006B1DF2">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XXXXX XXXXX XXXXX</w:t>
          </w:r>
        </w:p>
      </w:tc>
    </w:tr>
    <w:tr w:rsidR="00497A03" w:rsidRPr="00D26364" w14:paraId="7854C9FF" w14:textId="77777777" w:rsidTr="003D3D1E">
      <w:trPr>
        <w:trHeight w:val="342"/>
      </w:trPr>
      <w:tc>
        <w:tcPr>
          <w:tcW w:w="6233" w:type="dxa"/>
        </w:tcPr>
        <w:p w14:paraId="02A89BC6" w14:textId="77777777" w:rsidR="00497A03" w:rsidRPr="00D26364" w:rsidRDefault="00497A03"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14:paraId="196CA724" w14:textId="77777777" w:rsidR="00497A03" w:rsidRPr="00D26364" w:rsidRDefault="00497A03"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77777777" w:rsidR="00497A03" w:rsidRDefault="00497A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3678B"/>
    <w:multiLevelType w:val="hybridMultilevel"/>
    <w:tmpl w:val="3A066BB0"/>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15:restartNumberingAfterBreak="0">
    <w:nsid w:val="1B2A3DC6"/>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1E45517"/>
    <w:multiLevelType w:val="hybridMultilevel"/>
    <w:tmpl w:val="F9AE22A6"/>
    <w:lvl w:ilvl="0" w:tplc="DC0434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F71A65"/>
    <w:multiLevelType w:val="hybridMultilevel"/>
    <w:tmpl w:val="A7B42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40375F"/>
    <w:multiLevelType w:val="hybridMultilevel"/>
    <w:tmpl w:val="CEE4B5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98D1C29"/>
    <w:multiLevelType w:val="hybridMultilevel"/>
    <w:tmpl w:val="046E4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3BB418A7"/>
    <w:multiLevelType w:val="hybridMultilevel"/>
    <w:tmpl w:val="0B08A0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786CB4"/>
    <w:multiLevelType w:val="hybridMultilevel"/>
    <w:tmpl w:val="19F082A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5C881854"/>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9AE0671"/>
    <w:multiLevelType w:val="hybridMultilevel"/>
    <w:tmpl w:val="E20A5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C314543"/>
    <w:multiLevelType w:val="hybridMultilevel"/>
    <w:tmpl w:val="ABA42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1"/>
  </w:num>
  <w:num w:numId="3">
    <w:abstractNumId w:val="9"/>
  </w:num>
  <w:num w:numId="4">
    <w:abstractNumId w:val="8"/>
  </w:num>
  <w:num w:numId="5">
    <w:abstractNumId w:val="4"/>
  </w:num>
  <w:num w:numId="6">
    <w:abstractNumId w:val="6"/>
  </w:num>
  <w:num w:numId="7">
    <w:abstractNumId w:val="1"/>
  </w:num>
  <w:num w:numId="8">
    <w:abstractNumId w:val="2"/>
  </w:num>
  <w:num w:numId="9">
    <w:abstractNumId w:val="3"/>
  </w:num>
  <w:num w:numId="10">
    <w:abstractNumId w:val="10"/>
  </w:num>
  <w:num w:numId="11">
    <w:abstractNumId w:val="7"/>
  </w:num>
  <w:num w:numId="1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25EB"/>
    <w:rsid w:val="000229C8"/>
    <w:rsid w:val="00022CB4"/>
    <w:rsid w:val="00023CA8"/>
    <w:rsid w:val="00023CE4"/>
    <w:rsid w:val="000241E1"/>
    <w:rsid w:val="0002487C"/>
    <w:rsid w:val="00024B9E"/>
    <w:rsid w:val="000250E7"/>
    <w:rsid w:val="00025104"/>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3311"/>
    <w:rsid w:val="00073EDD"/>
    <w:rsid w:val="00074845"/>
    <w:rsid w:val="000764BF"/>
    <w:rsid w:val="000775D6"/>
    <w:rsid w:val="0008000B"/>
    <w:rsid w:val="0008117C"/>
    <w:rsid w:val="00081DAC"/>
    <w:rsid w:val="00081DB6"/>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B0406"/>
    <w:rsid w:val="000B0794"/>
    <w:rsid w:val="000B14EB"/>
    <w:rsid w:val="000B1C70"/>
    <w:rsid w:val="000B249F"/>
    <w:rsid w:val="000B2630"/>
    <w:rsid w:val="000B2F5E"/>
    <w:rsid w:val="000B3967"/>
    <w:rsid w:val="000B5190"/>
    <w:rsid w:val="000B69D5"/>
    <w:rsid w:val="000B6CFA"/>
    <w:rsid w:val="000B7DC4"/>
    <w:rsid w:val="000C0753"/>
    <w:rsid w:val="000C0F46"/>
    <w:rsid w:val="000C226A"/>
    <w:rsid w:val="000C23B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3D0"/>
    <w:rsid w:val="001168FD"/>
    <w:rsid w:val="00116990"/>
    <w:rsid w:val="00116D20"/>
    <w:rsid w:val="001175B6"/>
    <w:rsid w:val="001179E2"/>
    <w:rsid w:val="00120820"/>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63C4"/>
    <w:rsid w:val="001C63FA"/>
    <w:rsid w:val="001C6AC8"/>
    <w:rsid w:val="001C77A7"/>
    <w:rsid w:val="001C7E71"/>
    <w:rsid w:val="001D034A"/>
    <w:rsid w:val="001D0BD2"/>
    <w:rsid w:val="001D10D7"/>
    <w:rsid w:val="001D1153"/>
    <w:rsid w:val="001D1B77"/>
    <w:rsid w:val="001D226D"/>
    <w:rsid w:val="001D2FDA"/>
    <w:rsid w:val="001D3A76"/>
    <w:rsid w:val="001D3E82"/>
    <w:rsid w:val="001D5071"/>
    <w:rsid w:val="001D50A4"/>
    <w:rsid w:val="001D541A"/>
    <w:rsid w:val="001D5E04"/>
    <w:rsid w:val="001D626F"/>
    <w:rsid w:val="001E1A75"/>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4417"/>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DB6"/>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0A85"/>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524"/>
    <w:rsid w:val="002C7981"/>
    <w:rsid w:val="002C7A04"/>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A46"/>
    <w:rsid w:val="002F3ECD"/>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711"/>
    <w:rsid w:val="003C1B58"/>
    <w:rsid w:val="003C3129"/>
    <w:rsid w:val="003C327C"/>
    <w:rsid w:val="003C4311"/>
    <w:rsid w:val="003C4B82"/>
    <w:rsid w:val="003C4C92"/>
    <w:rsid w:val="003C608B"/>
    <w:rsid w:val="003C66EE"/>
    <w:rsid w:val="003C6BC3"/>
    <w:rsid w:val="003C6D59"/>
    <w:rsid w:val="003D1912"/>
    <w:rsid w:val="003D197B"/>
    <w:rsid w:val="003D23D7"/>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306"/>
    <w:rsid w:val="00405622"/>
    <w:rsid w:val="00406545"/>
    <w:rsid w:val="00407BB7"/>
    <w:rsid w:val="00407E4D"/>
    <w:rsid w:val="0041067B"/>
    <w:rsid w:val="00411044"/>
    <w:rsid w:val="00411BE5"/>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5764C"/>
    <w:rsid w:val="00461648"/>
    <w:rsid w:val="00461744"/>
    <w:rsid w:val="004619EA"/>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10A4"/>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6700"/>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F1AE4"/>
    <w:rsid w:val="004F1AF6"/>
    <w:rsid w:val="004F2094"/>
    <w:rsid w:val="004F28A7"/>
    <w:rsid w:val="004F3C5E"/>
    <w:rsid w:val="004F4BE0"/>
    <w:rsid w:val="004F4C0A"/>
    <w:rsid w:val="004F532B"/>
    <w:rsid w:val="004F5D2C"/>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2B9A"/>
    <w:rsid w:val="005353D8"/>
    <w:rsid w:val="0053606B"/>
    <w:rsid w:val="00536EF4"/>
    <w:rsid w:val="00540872"/>
    <w:rsid w:val="0054331B"/>
    <w:rsid w:val="00543E5E"/>
    <w:rsid w:val="005440DF"/>
    <w:rsid w:val="005458DE"/>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547"/>
    <w:rsid w:val="005D2099"/>
    <w:rsid w:val="005D3C05"/>
    <w:rsid w:val="005D4036"/>
    <w:rsid w:val="005D4572"/>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F0884"/>
    <w:rsid w:val="005F08CE"/>
    <w:rsid w:val="005F09C0"/>
    <w:rsid w:val="005F17B3"/>
    <w:rsid w:val="005F32E0"/>
    <w:rsid w:val="005F4386"/>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7A0"/>
    <w:rsid w:val="006268F8"/>
    <w:rsid w:val="006271AA"/>
    <w:rsid w:val="00627BC4"/>
    <w:rsid w:val="00630096"/>
    <w:rsid w:val="0063039A"/>
    <w:rsid w:val="00630D01"/>
    <w:rsid w:val="00631D27"/>
    <w:rsid w:val="006345D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659C"/>
    <w:rsid w:val="006571D2"/>
    <w:rsid w:val="00657C23"/>
    <w:rsid w:val="00660DD7"/>
    <w:rsid w:val="00662815"/>
    <w:rsid w:val="0066313C"/>
    <w:rsid w:val="0066335E"/>
    <w:rsid w:val="00663581"/>
    <w:rsid w:val="006644F2"/>
    <w:rsid w:val="00664D18"/>
    <w:rsid w:val="006652FC"/>
    <w:rsid w:val="00666047"/>
    <w:rsid w:val="00670DF7"/>
    <w:rsid w:val="00671C54"/>
    <w:rsid w:val="00671EF9"/>
    <w:rsid w:val="00672007"/>
    <w:rsid w:val="00672B41"/>
    <w:rsid w:val="00672FAF"/>
    <w:rsid w:val="0067304C"/>
    <w:rsid w:val="00674CEC"/>
    <w:rsid w:val="0067577C"/>
    <w:rsid w:val="00675C51"/>
    <w:rsid w:val="006776B7"/>
    <w:rsid w:val="0068020D"/>
    <w:rsid w:val="00680961"/>
    <w:rsid w:val="00681104"/>
    <w:rsid w:val="006813AC"/>
    <w:rsid w:val="00682A4C"/>
    <w:rsid w:val="00682E5E"/>
    <w:rsid w:val="00682E91"/>
    <w:rsid w:val="00682FDE"/>
    <w:rsid w:val="00683007"/>
    <w:rsid w:val="00684EED"/>
    <w:rsid w:val="00685199"/>
    <w:rsid w:val="006853A1"/>
    <w:rsid w:val="00685672"/>
    <w:rsid w:val="00685AA2"/>
    <w:rsid w:val="0068617D"/>
    <w:rsid w:val="006877F6"/>
    <w:rsid w:val="00687EC2"/>
    <w:rsid w:val="00692201"/>
    <w:rsid w:val="00692BAA"/>
    <w:rsid w:val="00693442"/>
    <w:rsid w:val="00693699"/>
    <w:rsid w:val="00693B3C"/>
    <w:rsid w:val="00693D67"/>
    <w:rsid w:val="006953F1"/>
    <w:rsid w:val="00695B8D"/>
    <w:rsid w:val="00695C64"/>
    <w:rsid w:val="006A07A6"/>
    <w:rsid w:val="006A210E"/>
    <w:rsid w:val="006A2D8B"/>
    <w:rsid w:val="006A3AAA"/>
    <w:rsid w:val="006A3E42"/>
    <w:rsid w:val="006A458E"/>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4CFB"/>
    <w:rsid w:val="006C5012"/>
    <w:rsid w:val="006D0230"/>
    <w:rsid w:val="006D10AD"/>
    <w:rsid w:val="006D113D"/>
    <w:rsid w:val="006D4126"/>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21EA"/>
    <w:rsid w:val="007033E3"/>
    <w:rsid w:val="007034DE"/>
    <w:rsid w:val="00704962"/>
    <w:rsid w:val="007052CB"/>
    <w:rsid w:val="0070668B"/>
    <w:rsid w:val="0071083C"/>
    <w:rsid w:val="00710E13"/>
    <w:rsid w:val="00710E33"/>
    <w:rsid w:val="00711111"/>
    <w:rsid w:val="00711386"/>
    <w:rsid w:val="0071149E"/>
    <w:rsid w:val="007115F6"/>
    <w:rsid w:val="007141B6"/>
    <w:rsid w:val="00714A96"/>
    <w:rsid w:val="00714F14"/>
    <w:rsid w:val="00714F44"/>
    <w:rsid w:val="0071618A"/>
    <w:rsid w:val="007171C2"/>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57F"/>
    <w:rsid w:val="00741F3D"/>
    <w:rsid w:val="00742C68"/>
    <w:rsid w:val="00743218"/>
    <w:rsid w:val="0074371A"/>
    <w:rsid w:val="00745404"/>
    <w:rsid w:val="007469B9"/>
    <w:rsid w:val="00746BB8"/>
    <w:rsid w:val="0075026B"/>
    <w:rsid w:val="007509F4"/>
    <w:rsid w:val="00750AEA"/>
    <w:rsid w:val="00753154"/>
    <w:rsid w:val="0075506C"/>
    <w:rsid w:val="007552B0"/>
    <w:rsid w:val="007561F2"/>
    <w:rsid w:val="00756327"/>
    <w:rsid w:val="00756D92"/>
    <w:rsid w:val="007606FD"/>
    <w:rsid w:val="00760B28"/>
    <w:rsid w:val="0076189E"/>
    <w:rsid w:val="00763410"/>
    <w:rsid w:val="00763830"/>
    <w:rsid w:val="00764C28"/>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781D"/>
    <w:rsid w:val="00787881"/>
    <w:rsid w:val="00787B72"/>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1C8E"/>
    <w:rsid w:val="007A265B"/>
    <w:rsid w:val="007A2BE5"/>
    <w:rsid w:val="007A53EE"/>
    <w:rsid w:val="007A6A20"/>
    <w:rsid w:val="007A6A60"/>
    <w:rsid w:val="007A7CF8"/>
    <w:rsid w:val="007B44AF"/>
    <w:rsid w:val="007B4541"/>
    <w:rsid w:val="007B4879"/>
    <w:rsid w:val="007B5322"/>
    <w:rsid w:val="007B5AEC"/>
    <w:rsid w:val="007B5C43"/>
    <w:rsid w:val="007B6770"/>
    <w:rsid w:val="007B776C"/>
    <w:rsid w:val="007B7C08"/>
    <w:rsid w:val="007C1C4C"/>
    <w:rsid w:val="007C1D37"/>
    <w:rsid w:val="007C1E55"/>
    <w:rsid w:val="007C2ABA"/>
    <w:rsid w:val="007C36E8"/>
    <w:rsid w:val="007C49E5"/>
    <w:rsid w:val="007C4B2C"/>
    <w:rsid w:val="007C579C"/>
    <w:rsid w:val="007C616D"/>
    <w:rsid w:val="007C6257"/>
    <w:rsid w:val="007C793F"/>
    <w:rsid w:val="007C794A"/>
    <w:rsid w:val="007C7F83"/>
    <w:rsid w:val="007D0B6C"/>
    <w:rsid w:val="007D0E1E"/>
    <w:rsid w:val="007D5D10"/>
    <w:rsid w:val="007D5DBC"/>
    <w:rsid w:val="007D6D12"/>
    <w:rsid w:val="007D6F6A"/>
    <w:rsid w:val="007D763D"/>
    <w:rsid w:val="007D7798"/>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857"/>
    <w:rsid w:val="007F4C21"/>
    <w:rsid w:val="007F58EF"/>
    <w:rsid w:val="007F67F2"/>
    <w:rsid w:val="007F7A77"/>
    <w:rsid w:val="00801132"/>
    <w:rsid w:val="00801704"/>
    <w:rsid w:val="00802022"/>
    <w:rsid w:val="00802584"/>
    <w:rsid w:val="008026EF"/>
    <w:rsid w:val="008046AA"/>
    <w:rsid w:val="0080519E"/>
    <w:rsid w:val="008059F8"/>
    <w:rsid w:val="00805D17"/>
    <w:rsid w:val="00806099"/>
    <w:rsid w:val="008063A3"/>
    <w:rsid w:val="008067B4"/>
    <w:rsid w:val="008069D0"/>
    <w:rsid w:val="00807120"/>
    <w:rsid w:val="00807289"/>
    <w:rsid w:val="00807790"/>
    <w:rsid w:val="00807BEE"/>
    <w:rsid w:val="008107D5"/>
    <w:rsid w:val="00810C39"/>
    <w:rsid w:val="0081151F"/>
    <w:rsid w:val="00812F4C"/>
    <w:rsid w:val="00813550"/>
    <w:rsid w:val="00813C38"/>
    <w:rsid w:val="00814719"/>
    <w:rsid w:val="0081486C"/>
    <w:rsid w:val="00814A5A"/>
    <w:rsid w:val="00815C36"/>
    <w:rsid w:val="008165D1"/>
    <w:rsid w:val="00817D87"/>
    <w:rsid w:val="00820FFD"/>
    <w:rsid w:val="008217D9"/>
    <w:rsid w:val="00821BE7"/>
    <w:rsid w:val="00821CC5"/>
    <w:rsid w:val="008223B2"/>
    <w:rsid w:val="00823951"/>
    <w:rsid w:val="00823C99"/>
    <w:rsid w:val="00824AEE"/>
    <w:rsid w:val="00824E31"/>
    <w:rsid w:val="00825DD2"/>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CFE"/>
    <w:rsid w:val="008705A1"/>
    <w:rsid w:val="00870FBD"/>
    <w:rsid w:val="008730CC"/>
    <w:rsid w:val="00873164"/>
    <w:rsid w:val="0087406C"/>
    <w:rsid w:val="00875C70"/>
    <w:rsid w:val="008765A9"/>
    <w:rsid w:val="0087680D"/>
    <w:rsid w:val="00876F59"/>
    <w:rsid w:val="00877602"/>
    <w:rsid w:val="0087774D"/>
    <w:rsid w:val="00881122"/>
    <w:rsid w:val="0088157E"/>
    <w:rsid w:val="00881C57"/>
    <w:rsid w:val="0088218E"/>
    <w:rsid w:val="0088280F"/>
    <w:rsid w:val="00883820"/>
    <w:rsid w:val="008848D7"/>
    <w:rsid w:val="00887005"/>
    <w:rsid w:val="00887CAA"/>
    <w:rsid w:val="00890318"/>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6CBC"/>
    <w:rsid w:val="008B7C54"/>
    <w:rsid w:val="008B7E4C"/>
    <w:rsid w:val="008C07D2"/>
    <w:rsid w:val="008C0CCD"/>
    <w:rsid w:val="008C195E"/>
    <w:rsid w:val="008C1A91"/>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4ED9"/>
    <w:rsid w:val="008D5026"/>
    <w:rsid w:val="008D5E8F"/>
    <w:rsid w:val="008E0242"/>
    <w:rsid w:val="008E0ACB"/>
    <w:rsid w:val="008E1466"/>
    <w:rsid w:val="008E17BF"/>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50A"/>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1804"/>
    <w:rsid w:val="00922876"/>
    <w:rsid w:val="009228A1"/>
    <w:rsid w:val="00922B95"/>
    <w:rsid w:val="0092361B"/>
    <w:rsid w:val="009253A2"/>
    <w:rsid w:val="009253B9"/>
    <w:rsid w:val="009254DE"/>
    <w:rsid w:val="0092586D"/>
    <w:rsid w:val="009271D3"/>
    <w:rsid w:val="009275EB"/>
    <w:rsid w:val="00927A11"/>
    <w:rsid w:val="0093039D"/>
    <w:rsid w:val="00930E82"/>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18F2"/>
    <w:rsid w:val="00942A6A"/>
    <w:rsid w:val="00942CA4"/>
    <w:rsid w:val="00943C79"/>
    <w:rsid w:val="00944215"/>
    <w:rsid w:val="00944A00"/>
    <w:rsid w:val="009450A8"/>
    <w:rsid w:val="00945332"/>
    <w:rsid w:val="00945AFF"/>
    <w:rsid w:val="009477CA"/>
    <w:rsid w:val="00950417"/>
    <w:rsid w:val="009505F1"/>
    <w:rsid w:val="009507D7"/>
    <w:rsid w:val="00950F44"/>
    <w:rsid w:val="009514A6"/>
    <w:rsid w:val="00951570"/>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65BD"/>
    <w:rsid w:val="009D7800"/>
    <w:rsid w:val="009E031A"/>
    <w:rsid w:val="009E127A"/>
    <w:rsid w:val="009E13F0"/>
    <w:rsid w:val="009E2D6C"/>
    <w:rsid w:val="009E3937"/>
    <w:rsid w:val="009E4BBB"/>
    <w:rsid w:val="009F033E"/>
    <w:rsid w:val="009F0920"/>
    <w:rsid w:val="009F0D2E"/>
    <w:rsid w:val="009F2D46"/>
    <w:rsid w:val="009F3F85"/>
    <w:rsid w:val="009F5648"/>
    <w:rsid w:val="009F5C70"/>
    <w:rsid w:val="009F6076"/>
    <w:rsid w:val="009F6F65"/>
    <w:rsid w:val="00A00432"/>
    <w:rsid w:val="00A02747"/>
    <w:rsid w:val="00A02C90"/>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43A"/>
    <w:rsid w:val="00A74B46"/>
    <w:rsid w:val="00A75758"/>
    <w:rsid w:val="00A75B18"/>
    <w:rsid w:val="00A76410"/>
    <w:rsid w:val="00A76F86"/>
    <w:rsid w:val="00A808F6"/>
    <w:rsid w:val="00A82FBB"/>
    <w:rsid w:val="00A838C4"/>
    <w:rsid w:val="00A847D5"/>
    <w:rsid w:val="00A84F2F"/>
    <w:rsid w:val="00A858AB"/>
    <w:rsid w:val="00A85E3C"/>
    <w:rsid w:val="00A86495"/>
    <w:rsid w:val="00A867F7"/>
    <w:rsid w:val="00A9020C"/>
    <w:rsid w:val="00A90218"/>
    <w:rsid w:val="00A911E6"/>
    <w:rsid w:val="00A91556"/>
    <w:rsid w:val="00A9162E"/>
    <w:rsid w:val="00A942C6"/>
    <w:rsid w:val="00A9531E"/>
    <w:rsid w:val="00A9764B"/>
    <w:rsid w:val="00AA044C"/>
    <w:rsid w:val="00AA0A08"/>
    <w:rsid w:val="00AA14E3"/>
    <w:rsid w:val="00AA1B0C"/>
    <w:rsid w:val="00AA28B8"/>
    <w:rsid w:val="00AA3489"/>
    <w:rsid w:val="00AA3634"/>
    <w:rsid w:val="00AA3683"/>
    <w:rsid w:val="00AA3DA9"/>
    <w:rsid w:val="00AA5270"/>
    <w:rsid w:val="00AA60C7"/>
    <w:rsid w:val="00AA664F"/>
    <w:rsid w:val="00AA666F"/>
    <w:rsid w:val="00AA66ED"/>
    <w:rsid w:val="00AA6BCB"/>
    <w:rsid w:val="00AB02D3"/>
    <w:rsid w:val="00AB0535"/>
    <w:rsid w:val="00AB0FBA"/>
    <w:rsid w:val="00AB1289"/>
    <w:rsid w:val="00AB1DF2"/>
    <w:rsid w:val="00AB3E18"/>
    <w:rsid w:val="00AB45B8"/>
    <w:rsid w:val="00AB48F5"/>
    <w:rsid w:val="00AC0460"/>
    <w:rsid w:val="00AC1A64"/>
    <w:rsid w:val="00AC3BD3"/>
    <w:rsid w:val="00AC5CB7"/>
    <w:rsid w:val="00AC6FEA"/>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6B2"/>
    <w:rsid w:val="00AE786A"/>
    <w:rsid w:val="00AF09AC"/>
    <w:rsid w:val="00AF120F"/>
    <w:rsid w:val="00AF1E39"/>
    <w:rsid w:val="00AF216C"/>
    <w:rsid w:val="00AF25DC"/>
    <w:rsid w:val="00AF32A3"/>
    <w:rsid w:val="00AF36CD"/>
    <w:rsid w:val="00AF3C7B"/>
    <w:rsid w:val="00AF3CE8"/>
    <w:rsid w:val="00AF526A"/>
    <w:rsid w:val="00AF5DF3"/>
    <w:rsid w:val="00AF5E11"/>
    <w:rsid w:val="00AF60A8"/>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F6E"/>
    <w:rsid w:val="00B17071"/>
    <w:rsid w:val="00B178BA"/>
    <w:rsid w:val="00B20347"/>
    <w:rsid w:val="00B205E0"/>
    <w:rsid w:val="00B20B08"/>
    <w:rsid w:val="00B20D6D"/>
    <w:rsid w:val="00B227FF"/>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990"/>
    <w:rsid w:val="00B41C1B"/>
    <w:rsid w:val="00B41C72"/>
    <w:rsid w:val="00B41D8B"/>
    <w:rsid w:val="00B41E09"/>
    <w:rsid w:val="00B42EA2"/>
    <w:rsid w:val="00B4389C"/>
    <w:rsid w:val="00B45895"/>
    <w:rsid w:val="00B46138"/>
    <w:rsid w:val="00B47BE3"/>
    <w:rsid w:val="00B5065D"/>
    <w:rsid w:val="00B52358"/>
    <w:rsid w:val="00B526FC"/>
    <w:rsid w:val="00B52C58"/>
    <w:rsid w:val="00B536EA"/>
    <w:rsid w:val="00B545DC"/>
    <w:rsid w:val="00B546AA"/>
    <w:rsid w:val="00B5478F"/>
    <w:rsid w:val="00B54F16"/>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DEE"/>
    <w:rsid w:val="00B76FDE"/>
    <w:rsid w:val="00B77ACE"/>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F"/>
    <w:rsid w:val="00BC3ACE"/>
    <w:rsid w:val="00BC3CD2"/>
    <w:rsid w:val="00BC5216"/>
    <w:rsid w:val="00BC53AD"/>
    <w:rsid w:val="00BC5BEF"/>
    <w:rsid w:val="00BD0EC9"/>
    <w:rsid w:val="00BD12EB"/>
    <w:rsid w:val="00BD178B"/>
    <w:rsid w:val="00BD269E"/>
    <w:rsid w:val="00BD3334"/>
    <w:rsid w:val="00BD34B7"/>
    <w:rsid w:val="00BD4516"/>
    <w:rsid w:val="00BD478A"/>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8E0"/>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60C"/>
    <w:rsid w:val="00C41306"/>
    <w:rsid w:val="00C41EDB"/>
    <w:rsid w:val="00C4209A"/>
    <w:rsid w:val="00C4265D"/>
    <w:rsid w:val="00C42EE0"/>
    <w:rsid w:val="00C44043"/>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5EF7"/>
    <w:rsid w:val="00CA6D30"/>
    <w:rsid w:val="00CA7323"/>
    <w:rsid w:val="00CB075E"/>
    <w:rsid w:val="00CB24FE"/>
    <w:rsid w:val="00CB2574"/>
    <w:rsid w:val="00CB2ACF"/>
    <w:rsid w:val="00CB468C"/>
    <w:rsid w:val="00CB7299"/>
    <w:rsid w:val="00CB799A"/>
    <w:rsid w:val="00CC00CE"/>
    <w:rsid w:val="00CC1CAB"/>
    <w:rsid w:val="00CC22E9"/>
    <w:rsid w:val="00CC237B"/>
    <w:rsid w:val="00CC2623"/>
    <w:rsid w:val="00CC3135"/>
    <w:rsid w:val="00CC3DA4"/>
    <w:rsid w:val="00CC449F"/>
    <w:rsid w:val="00CC45EC"/>
    <w:rsid w:val="00CC572A"/>
    <w:rsid w:val="00CC67CF"/>
    <w:rsid w:val="00CC6E15"/>
    <w:rsid w:val="00CC714F"/>
    <w:rsid w:val="00CD0498"/>
    <w:rsid w:val="00CD1F47"/>
    <w:rsid w:val="00CD28C4"/>
    <w:rsid w:val="00CD3387"/>
    <w:rsid w:val="00CD3514"/>
    <w:rsid w:val="00CD42CC"/>
    <w:rsid w:val="00CD49B4"/>
    <w:rsid w:val="00CD5D17"/>
    <w:rsid w:val="00CD6388"/>
    <w:rsid w:val="00CD6F9F"/>
    <w:rsid w:val="00CD7E6A"/>
    <w:rsid w:val="00CE0DE7"/>
    <w:rsid w:val="00CE2860"/>
    <w:rsid w:val="00CE31B9"/>
    <w:rsid w:val="00CE3EC3"/>
    <w:rsid w:val="00CE49A0"/>
    <w:rsid w:val="00CE4B89"/>
    <w:rsid w:val="00CE535B"/>
    <w:rsid w:val="00CE591B"/>
    <w:rsid w:val="00CE67D6"/>
    <w:rsid w:val="00CF042B"/>
    <w:rsid w:val="00CF155A"/>
    <w:rsid w:val="00CF24E8"/>
    <w:rsid w:val="00CF2FAD"/>
    <w:rsid w:val="00CF3179"/>
    <w:rsid w:val="00CF33B9"/>
    <w:rsid w:val="00CF35F4"/>
    <w:rsid w:val="00CF5B79"/>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520F"/>
    <w:rsid w:val="00D35F33"/>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3E54"/>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422"/>
    <w:rsid w:val="00D659FD"/>
    <w:rsid w:val="00D66AF3"/>
    <w:rsid w:val="00D67432"/>
    <w:rsid w:val="00D677EB"/>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C23"/>
    <w:rsid w:val="00DE0766"/>
    <w:rsid w:val="00DE1547"/>
    <w:rsid w:val="00DE1643"/>
    <w:rsid w:val="00DE40DB"/>
    <w:rsid w:val="00DE5201"/>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255"/>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60F6"/>
    <w:rsid w:val="00E77A4E"/>
    <w:rsid w:val="00E8066F"/>
    <w:rsid w:val="00E80793"/>
    <w:rsid w:val="00E80799"/>
    <w:rsid w:val="00E80ADE"/>
    <w:rsid w:val="00E80F75"/>
    <w:rsid w:val="00E81878"/>
    <w:rsid w:val="00E819B3"/>
    <w:rsid w:val="00E81BBF"/>
    <w:rsid w:val="00E81C63"/>
    <w:rsid w:val="00E825A9"/>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8F"/>
    <w:rsid w:val="00EE03C8"/>
    <w:rsid w:val="00EE0AFE"/>
    <w:rsid w:val="00EE1F02"/>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3922"/>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3132"/>
    <w:rsid w:val="00F64228"/>
    <w:rsid w:val="00F652B2"/>
    <w:rsid w:val="00F65D11"/>
    <w:rsid w:val="00F66113"/>
    <w:rsid w:val="00F6651F"/>
    <w:rsid w:val="00F67846"/>
    <w:rsid w:val="00F7043C"/>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53B0"/>
    <w:rsid w:val="00F9682B"/>
    <w:rsid w:val="00FA03B0"/>
    <w:rsid w:val="00FA053D"/>
    <w:rsid w:val="00FA2B37"/>
    <w:rsid w:val="00FA3BC5"/>
    <w:rsid w:val="00FA3D39"/>
    <w:rsid w:val="00FA4191"/>
    <w:rsid w:val="00FA4521"/>
    <w:rsid w:val="00FB1223"/>
    <w:rsid w:val="00FB1E96"/>
    <w:rsid w:val="00FB2723"/>
    <w:rsid w:val="00FB2A09"/>
    <w:rsid w:val="00FB2E97"/>
    <w:rsid w:val="00FB6CD4"/>
    <w:rsid w:val="00FB6E74"/>
    <w:rsid w:val="00FB71FF"/>
    <w:rsid w:val="00FC1897"/>
    <w:rsid w:val="00FC247F"/>
    <w:rsid w:val="00FC2CF2"/>
    <w:rsid w:val="00FC2E31"/>
    <w:rsid w:val="00FC317B"/>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E22B8"/>
    <w:rsid w:val="00FE26C3"/>
    <w:rsid w:val="00FE2D30"/>
    <w:rsid w:val="00FE5353"/>
    <w:rsid w:val="00FE76B2"/>
    <w:rsid w:val="00FE7B10"/>
    <w:rsid w:val="00FF052A"/>
    <w:rsid w:val="00FF0E96"/>
    <w:rsid w:val="00FF1225"/>
    <w:rsid w:val="00FF1398"/>
    <w:rsid w:val="00FF1C7C"/>
    <w:rsid w:val="00FF20F6"/>
    <w:rsid w:val="00FF2BC4"/>
    <w:rsid w:val="00FF344A"/>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Acuse(302045);" TargetMode="External"/><Relationship Id="rId18" Type="http://schemas.openxmlformats.org/officeDocument/2006/relationships/hyperlink" Target="javascript:AbrirModal(1)" TargetMode="External"/><Relationship Id="rId26" Type="http://schemas.openxmlformats.org/officeDocument/2006/relationships/hyperlink" Target="https://www.ipomex.org.mx/ipo3/lgt/indice/ATIZAPANDEZARAGOZA/art_92_vii/1.web" TargetMode="External"/><Relationship Id="rId21" Type="http://schemas.openxmlformats.org/officeDocument/2006/relationships/hyperlink" Target="javascript:abrirAcuse(302045);"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javascript:abrirAcuse(302045);" TargetMode="External"/><Relationship Id="rId17" Type="http://schemas.openxmlformats.org/officeDocument/2006/relationships/hyperlink" Target="https://www.saimex.org.mx/saimex/solicitud/downloadAttach/852679.page" TargetMode="External"/><Relationship Id="rId25" Type="http://schemas.openxmlformats.org/officeDocument/2006/relationships/image" Target="media/image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aimex.org.mx/saimex/solicitud/downloadAttach/852679.page" TargetMode="External"/><Relationship Id="rId20" Type="http://schemas.openxmlformats.org/officeDocument/2006/relationships/hyperlink" Target="javascript:abrirAcuse(302045);" TargetMode="External"/><Relationship Id="rId29" Type="http://schemas.openxmlformats.org/officeDocument/2006/relationships/hyperlink" Target="javascript:abrirAcuse(3020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Acuse(302045);" TargetMode="External"/><Relationship Id="rId24" Type="http://schemas.openxmlformats.org/officeDocument/2006/relationships/image" Target="media/image3.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852540.page" TargetMode="External"/><Relationship Id="rId23" Type="http://schemas.openxmlformats.org/officeDocument/2006/relationships/image" Target="media/image2.png"/><Relationship Id="rId28" Type="http://schemas.openxmlformats.org/officeDocument/2006/relationships/hyperlink" Target="javascript:abrirAcuse(302045);" TargetMode="External"/><Relationship Id="rId36" Type="http://schemas.openxmlformats.org/officeDocument/2006/relationships/fontTable" Target="fontTable.xml"/><Relationship Id="rId10" Type="http://schemas.openxmlformats.org/officeDocument/2006/relationships/hyperlink" Target="javascript:abrirAcuse(302045);" TargetMode="External"/><Relationship Id="rId19" Type="http://schemas.openxmlformats.org/officeDocument/2006/relationships/hyperlink" Target="javascript:AbrirModal(2)" TargetMode="External"/><Relationship Id="rId31" Type="http://schemas.openxmlformats.org/officeDocument/2006/relationships/hyperlink" Target="javascript:abrirAcuse(302045);" TargetMode="External"/><Relationship Id="rId4" Type="http://schemas.openxmlformats.org/officeDocument/2006/relationships/settings" Target="settings.xml"/><Relationship Id="rId9" Type="http://schemas.openxmlformats.org/officeDocument/2006/relationships/hyperlink" Target="javascript:abrirAcuse(302045);" TargetMode="External"/><Relationship Id="rId14" Type="http://schemas.openxmlformats.org/officeDocument/2006/relationships/hyperlink" Target="https://www.saimex.org.mx/saimex/solicitud/downloadAttach/852477.page" TargetMode="External"/><Relationship Id="rId22" Type="http://schemas.openxmlformats.org/officeDocument/2006/relationships/image" Target="media/image1.png"/><Relationship Id="rId27" Type="http://schemas.openxmlformats.org/officeDocument/2006/relationships/image" Target="media/image5.png"/><Relationship Id="rId30" Type="http://schemas.openxmlformats.org/officeDocument/2006/relationships/hyperlink" Target="javascript:abrirAcuse(302045);" TargetMode="External"/><Relationship Id="rId35" Type="http://schemas.openxmlformats.org/officeDocument/2006/relationships/footer" Target="footer2.xml"/><Relationship Id="rId8" Type="http://schemas.openxmlformats.org/officeDocument/2006/relationships/hyperlink" Target="javascript:abrirAcuse(302045);"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20826-2B59-4578-A317-2A7790F21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12507</Words>
  <Characters>68792</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INFORMATICA</cp:lastModifiedBy>
  <cp:revision>5</cp:revision>
  <cp:lastPrinted>2019-08-29T15:35:00Z</cp:lastPrinted>
  <dcterms:created xsi:type="dcterms:W3CDTF">2020-03-23T17:45:00Z</dcterms:created>
  <dcterms:modified xsi:type="dcterms:W3CDTF">2020-09-10T00:22:00Z</dcterms:modified>
</cp:coreProperties>
</file>