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15E84A5" w:rsidR="00457BB8" w:rsidRPr="0085572C" w:rsidRDefault="00457BB8" w:rsidP="004130C4">
      <w:pPr>
        <w:spacing w:line="360" w:lineRule="auto"/>
        <w:jc w:val="both"/>
        <w:rPr>
          <w:rFonts w:ascii="Palatino Linotype" w:hAnsi="Palatino Linotype"/>
        </w:rPr>
      </w:pPr>
      <w:r w:rsidRPr="0085572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ED4D01" w:rsidRPr="0085572C">
        <w:rPr>
          <w:rFonts w:ascii="Palatino Linotype" w:hAnsi="Palatino Linotype"/>
        </w:rPr>
        <w:t>treinta</w:t>
      </w:r>
      <w:r w:rsidR="0065247F" w:rsidRPr="0085572C">
        <w:rPr>
          <w:rFonts w:ascii="Palatino Linotype" w:hAnsi="Palatino Linotype"/>
        </w:rPr>
        <w:t xml:space="preserve"> </w:t>
      </w:r>
      <w:r w:rsidR="00F621F3" w:rsidRPr="0085572C">
        <w:rPr>
          <w:rFonts w:ascii="Palatino Linotype" w:hAnsi="Palatino Linotype"/>
        </w:rPr>
        <w:t xml:space="preserve">de septiembre </w:t>
      </w:r>
      <w:r w:rsidRPr="0085572C">
        <w:rPr>
          <w:rFonts w:ascii="Palatino Linotype" w:hAnsi="Palatino Linotype"/>
        </w:rPr>
        <w:t>de dos mil veinte.</w:t>
      </w:r>
    </w:p>
    <w:p w14:paraId="28464D58" w14:textId="77777777" w:rsidR="00457BB8" w:rsidRPr="0085572C" w:rsidRDefault="00457BB8" w:rsidP="004130C4">
      <w:pPr>
        <w:spacing w:line="360" w:lineRule="auto"/>
        <w:jc w:val="both"/>
        <w:rPr>
          <w:rFonts w:ascii="Palatino Linotype" w:hAnsi="Palatino Linotype"/>
        </w:rPr>
      </w:pPr>
    </w:p>
    <w:p w14:paraId="2C11FACB" w14:textId="6E32C315" w:rsidR="00457BB8" w:rsidRPr="0085572C" w:rsidRDefault="00457BB8" w:rsidP="004130C4">
      <w:pPr>
        <w:spacing w:line="360" w:lineRule="auto"/>
        <w:jc w:val="both"/>
        <w:rPr>
          <w:rFonts w:ascii="Palatino Linotype" w:hAnsi="Palatino Linotype"/>
          <w:b/>
        </w:rPr>
      </w:pPr>
      <w:r w:rsidRPr="0085572C">
        <w:rPr>
          <w:rFonts w:ascii="Palatino Linotype" w:hAnsi="Palatino Linotype"/>
          <w:b/>
        </w:rPr>
        <w:t>VISTO</w:t>
      </w:r>
      <w:r w:rsidRPr="0085572C">
        <w:rPr>
          <w:rFonts w:ascii="Palatino Linotype" w:hAnsi="Palatino Linotype"/>
        </w:rPr>
        <w:t xml:space="preserve"> el expediente formado con motivo del recurso de revisión </w:t>
      </w:r>
      <w:r w:rsidR="00F621F3" w:rsidRPr="0085572C">
        <w:rPr>
          <w:rFonts w:ascii="Palatino Linotype" w:hAnsi="Palatino Linotype"/>
          <w:b/>
        </w:rPr>
        <w:t>02</w:t>
      </w:r>
      <w:r w:rsidR="00ED4D01" w:rsidRPr="0085572C">
        <w:rPr>
          <w:rFonts w:ascii="Palatino Linotype" w:hAnsi="Palatino Linotype"/>
          <w:b/>
        </w:rPr>
        <w:t>062</w:t>
      </w:r>
      <w:r w:rsidRPr="0085572C">
        <w:rPr>
          <w:rFonts w:ascii="Palatino Linotype" w:hAnsi="Palatino Linotype"/>
          <w:b/>
        </w:rPr>
        <w:t>/INFOEM/IP/RR/2020</w:t>
      </w:r>
      <w:r w:rsidRPr="0085572C">
        <w:rPr>
          <w:rFonts w:ascii="Palatino Linotype" w:hAnsi="Palatino Linotype"/>
        </w:rPr>
        <w:t xml:space="preserve">, promovido por </w:t>
      </w:r>
      <w:r w:rsidR="0065247F" w:rsidRPr="0085572C">
        <w:rPr>
          <w:rFonts w:ascii="Palatino Linotype" w:hAnsi="Palatino Linotype"/>
        </w:rPr>
        <w:t>la</w:t>
      </w:r>
      <w:r w:rsidRPr="0085572C">
        <w:rPr>
          <w:rFonts w:ascii="Palatino Linotype" w:hAnsi="Palatino Linotype"/>
        </w:rPr>
        <w:t xml:space="preserve"> </w:t>
      </w:r>
      <w:r w:rsidR="00F621F3" w:rsidRPr="0085572C">
        <w:rPr>
          <w:rFonts w:ascii="Palatino Linotype" w:hAnsi="Palatino Linotype"/>
        </w:rPr>
        <w:t xml:space="preserve">C. </w:t>
      </w:r>
      <w:bookmarkStart w:id="0" w:name="_GoBack"/>
      <w:proofErr w:type="spellStart"/>
      <w:r w:rsidR="0099597D" w:rsidRPr="0099597D">
        <w:rPr>
          <w:rFonts w:ascii="Palatino Linotype" w:hAnsi="Palatino Linotype"/>
          <w:b/>
        </w:rPr>
        <w:t>Xxxxxxxxx</w:t>
      </w:r>
      <w:proofErr w:type="spellEnd"/>
      <w:r w:rsidR="0099597D" w:rsidRPr="0099597D">
        <w:rPr>
          <w:rFonts w:ascii="Palatino Linotype" w:hAnsi="Palatino Linotype"/>
          <w:b/>
        </w:rPr>
        <w:t xml:space="preserve"> </w:t>
      </w:r>
      <w:proofErr w:type="spellStart"/>
      <w:r w:rsidR="0099597D" w:rsidRPr="0099597D">
        <w:rPr>
          <w:rFonts w:ascii="Palatino Linotype" w:hAnsi="Palatino Linotype"/>
          <w:b/>
        </w:rPr>
        <w:t>Xxxxxxxxxx</w:t>
      </w:r>
      <w:proofErr w:type="spellEnd"/>
      <w:r w:rsidR="0099597D" w:rsidRPr="0099597D">
        <w:rPr>
          <w:rFonts w:ascii="Palatino Linotype" w:hAnsi="Palatino Linotype"/>
          <w:b/>
        </w:rPr>
        <w:t xml:space="preserve"> </w:t>
      </w:r>
      <w:proofErr w:type="spellStart"/>
      <w:r w:rsidR="0099597D" w:rsidRPr="0099597D">
        <w:rPr>
          <w:rFonts w:ascii="Palatino Linotype" w:hAnsi="Palatino Linotype"/>
          <w:b/>
        </w:rPr>
        <w:t>Xxxxx</w:t>
      </w:r>
      <w:bookmarkEnd w:id="0"/>
      <w:proofErr w:type="spellEnd"/>
      <w:r w:rsidRPr="0085572C">
        <w:rPr>
          <w:rFonts w:ascii="Palatino Linotype" w:hAnsi="Palatino Linotype" w:cs="Arial"/>
          <w:b/>
        </w:rPr>
        <w:t xml:space="preserve">, </w:t>
      </w:r>
      <w:r w:rsidRPr="0085572C">
        <w:rPr>
          <w:rFonts w:ascii="Palatino Linotype" w:hAnsi="Palatino Linotype" w:cs="Arial"/>
        </w:rPr>
        <w:t>en lo sucesivo</w:t>
      </w:r>
      <w:r w:rsidRPr="0085572C">
        <w:rPr>
          <w:rFonts w:ascii="Palatino Linotype" w:hAnsi="Palatino Linotype" w:cs="Arial"/>
          <w:b/>
        </w:rPr>
        <w:t xml:space="preserve"> </w:t>
      </w:r>
      <w:r w:rsidR="0065247F" w:rsidRPr="0085572C">
        <w:rPr>
          <w:rFonts w:ascii="Palatino Linotype" w:hAnsi="Palatino Linotype" w:cs="Arial"/>
          <w:b/>
        </w:rPr>
        <w:t>LA</w:t>
      </w:r>
      <w:r w:rsidRPr="0085572C">
        <w:rPr>
          <w:rFonts w:ascii="Palatino Linotype" w:hAnsi="Palatino Linotype" w:cs="Arial"/>
          <w:b/>
        </w:rPr>
        <w:t xml:space="preserve"> RECURRENTE,</w:t>
      </w:r>
      <w:r w:rsidRPr="0085572C">
        <w:rPr>
          <w:rFonts w:ascii="Palatino Linotype" w:hAnsi="Palatino Linotype"/>
        </w:rPr>
        <w:t xml:space="preserve"> en contra de la respuesta emitida por el </w:t>
      </w:r>
      <w:r w:rsidRPr="0085572C">
        <w:rPr>
          <w:rFonts w:ascii="Palatino Linotype" w:hAnsi="Palatino Linotype"/>
          <w:b/>
        </w:rPr>
        <w:t xml:space="preserve">Ayuntamiento de </w:t>
      </w:r>
      <w:r w:rsidR="00ED4D01" w:rsidRPr="0085572C">
        <w:rPr>
          <w:rFonts w:ascii="Palatino Linotype" w:hAnsi="Palatino Linotype"/>
          <w:b/>
        </w:rPr>
        <w:t>Tecámac</w:t>
      </w:r>
      <w:r w:rsidRPr="0085572C">
        <w:rPr>
          <w:rFonts w:ascii="Palatino Linotype" w:hAnsi="Palatino Linotype"/>
          <w:b/>
        </w:rPr>
        <w:t xml:space="preserve">, </w:t>
      </w:r>
      <w:r w:rsidRPr="0085572C">
        <w:rPr>
          <w:rFonts w:ascii="Palatino Linotype" w:hAnsi="Palatino Linotype"/>
        </w:rPr>
        <w:t xml:space="preserve">en lo sucesivo </w:t>
      </w:r>
      <w:r w:rsidRPr="0085572C">
        <w:rPr>
          <w:rFonts w:ascii="Palatino Linotype" w:hAnsi="Palatino Linotype"/>
          <w:b/>
        </w:rPr>
        <w:t>EL SUJETO OBLIGADO</w:t>
      </w:r>
      <w:r w:rsidRPr="0085572C">
        <w:rPr>
          <w:rFonts w:ascii="Palatino Linotype" w:hAnsi="Palatino Linotype"/>
        </w:rPr>
        <w:t xml:space="preserve">, se procede a dictar la presente resolución con base en lo siguiente: </w:t>
      </w:r>
    </w:p>
    <w:p w14:paraId="48CEFEB5" w14:textId="77777777" w:rsidR="00457BB8" w:rsidRPr="0085572C" w:rsidRDefault="00457BB8" w:rsidP="004130C4">
      <w:pPr>
        <w:jc w:val="center"/>
        <w:rPr>
          <w:rFonts w:ascii="Palatino Linotype" w:hAnsi="Palatino Linotype"/>
        </w:rPr>
      </w:pPr>
    </w:p>
    <w:p w14:paraId="480E521A" w14:textId="77777777" w:rsidR="00457BB8" w:rsidRPr="0085572C" w:rsidRDefault="00457BB8" w:rsidP="004130C4">
      <w:pPr>
        <w:jc w:val="center"/>
        <w:rPr>
          <w:rFonts w:ascii="Palatino Linotype" w:hAnsi="Palatino Linotype"/>
          <w:b/>
          <w:bCs/>
          <w:spacing w:val="40"/>
          <w:sz w:val="28"/>
        </w:rPr>
      </w:pPr>
      <w:r w:rsidRPr="0085572C">
        <w:rPr>
          <w:rFonts w:ascii="Palatino Linotype" w:hAnsi="Palatino Linotype"/>
          <w:b/>
          <w:bCs/>
          <w:spacing w:val="40"/>
          <w:sz w:val="28"/>
        </w:rPr>
        <w:t>RESULTANDO</w:t>
      </w:r>
    </w:p>
    <w:p w14:paraId="68707BF2" w14:textId="77777777" w:rsidR="00457BB8" w:rsidRPr="0085572C" w:rsidRDefault="00457BB8" w:rsidP="004130C4">
      <w:pPr>
        <w:jc w:val="center"/>
        <w:rPr>
          <w:rFonts w:ascii="Palatino Linotype" w:hAnsi="Palatino Linotype"/>
          <w:b/>
          <w:bCs/>
          <w:spacing w:val="40"/>
        </w:rPr>
      </w:pPr>
    </w:p>
    <w:p w14:paraId="3E4FDE36" w14:textId="374F56A8" w:rsidR="00457BB8" w:rsidRPr="0085572C" w:rsidRDefault="00457BB8" w:rsidP="004130C4">
      <w:pPr>
        <w:spacing w:line="360" w:lineRule="auto"/>
        <w:jc w:val="both"/>
        <w:rPr>
          <w:rFonts w:ascii="Palatino Linotype" w:hAnsi="Palatino Linotype" w:cs="Arial"/>
          <w:b/>
          <w:bCs/>
          <w:lang w:val="es-ES"/>
        </w:rPr>
      </w:pPr>
      <w:r w:rsidRPr="0085572C">
        <w:rPr>
          <w:rFonts w:ascii="Palatino Linotype" w:hAnsi="Palatino Linotype"/>
          <w:b/>
          <w:sz w:val="28"/>
          <w:szCs w:val="28"/>
        </w:rPr>
        <w:t xml:space="preserve">I. </w:t>
      </w:r>
      <w:r w:rsidRPr="0085572C">
        <w:rPr>
          <w:rFonts w:ascii="Palatino Linotype" w:hAnsi="Palatino Linotype" w:cs="Arial"/>
        </w:rPr>
        <w:t xml:space="preserve">En </w:t>
      </w:r>
      <w:r w:rsidRPr="0085572C">
        <w:rPr>
          <w:rFonts w:ascii="Palatino Linotype" w:hAnsi="Palatino Linotype" w:cs="Arial"/>
          <w:lang w:val="es-ES"/>
        </w:rPr>
        <w:t>fecha</w:t>
      </w:r>
      <w:r w:rsidRPr="0085572C">
        <w:rPr>
          <w:rFonts w:ascii="Palatino Linotype" w:hAnsi="Palatino Linotype"/>
          <w:lang w:val="es-ES"/>
        </w:rPr>
        <w:t xml:space="preserve"> </w:t>
      </w:r>
      <w:r w:rsidR="00ED4D01" w:rsidRPr="0085572C">
        <w:rPr>
          <w:rFonts w:ascii="Palatino Linotype" w:hAnsi="Palatino Linotype" w:cs="Arial"/>
          <w:lang w:val="es-ES"/>
        </w:rPr>
        <w:t xml:space="preserve">veintidós </w:t>
      </w:r>
      <w:r w:rsidR="0065247F" w:rsidRPr="0085572C">
        <w:rPr>
          <w:rFonts w:ascii="Palatino Linotype" w:hAnsi="Palatino Linotype" w:cs="Arial"/>
          <w:lang w:val="es-ES"/>
        </w:rPr>
        <w:t xml:space="preserve">de </w:t>
      </w:r>
      <w:r w:rsidR="00ED4D01" w:rsidRPr="0085572C">
        <w:rPr>
          <w:rFonts w:ascii="Palatino Linotype" w:hAnsi="Palatino Linotype" w:cs="Arial"/>
          <w:lang w:val="es-ES"/>
        </w:rPr>
        <w:t>junio</w:t>
      </w:r>
      <w:r w:rsidR="0065247F" w:rsidRPr="0085572C">
        <w:rPr>
          <w:rFonts w:ascii="Palatino Linotype" w:hAnsi="Palatino Linotype" w:cs="Arial"/>
          <w:lang w:val="es-ES"/>
        </w:rPr>
        <w:t xml:space="preserve"> </w:t>
      </w:r>
      <w:r w:rsidRPr="0085572C">
        <w:rPr>
          <w:rFonts w:ascii="Palatino Linotype" w:hAnsi="Palatino Linotype" w:cs="Arial"/>
          <w:lang w:val="es-ES"/>
        </w:rPr>
        <w:t>de dos mil veinte</w:t>
      </w:r>
      <w:r w:rsidRPr="0085572C">
        <w:rPr>
          <w:rFonts w:ascii="Palatino Linotype" w:hAnsi="Palatino Linotype"/>
          <w:lang w:val="es-ES"/>
        </w:rPr>
        <w:t xml:space="preserve">, </w:t>
      </w:r>
      <w:r w:rsidR="00DE1967" w:rsidRPr="0085572C">
        <w:rPr>
          <w:rFonts w:ascii="Palatino Linotype" w:hAnsi="Palatino Linotype"/>
          <w:b/>
          <w:lang w:val="es-ES"/>
        </w:rPr>
        <w:t>LA</w:t>
      </w:r>
      <w:r w:rsidRPr="0085572C">
        <w:rPr>
          <w:rFonts w:ascii="Palatino Linotype" w:hAnsi="Palatino Linotype"/>
          <w:b/>
          <w:lang w:val="es-ES"/>
        </w:rPr>
        <w:t xml:space="preserve"> RECURRENTE</w:t>
      </w:r>
      <w:r w:rsidRPr="0085572C">
        <w:rPr>
          <w:rFonts w:ascii="Palatino Linotype" w:hAnsi="Palatino Linotype" w:cs="Arial"/>
          <w:lang w:val="es-ES"/>
        </w:rPr>
        <w:t xml:space="preserve"> </w:t>
      </w:r>
      <w:r w:rsidRPr="0085572C">
        <w:rPr>
          <w:rFonts w:ascii="Palatino Linotype" w:hAnsi="Palatino Linotype" w:cs="Arial"/>
        </w:rPr>
        <w:t xml:space="preserve">presentó a través del Sistema de Acceso a la Información Mexiquense, en lo subsecuente </w:t>
      </w:r>
      <w:r w:rsidRPr="0085572C">
        <w:rPr>
          <w:rFonts w:ascii="Palatino Linotype" w:hAnsi="Palatino Linotype" w:cs="Arial"/>
          <w:b/>
        </w:rPr>
        <w:t>EL SAIMEX</w:t>
      </w:r>
      <w:r w:rsidRPr="0085572C">
        <w:rPr>
          <w:rFonts w:ascii="Palatino Linotype" w:hAnsi="Palatino Linotype" w:cs="Arial"/>
        </w:rPr>
        <w:t xml:space="preserve"> ante </w:t>
      </w:r>
      <w:r w:rsidRPr="0085572C">
        <w:rPr>
          <w:rFonts w:ascii="Palatino Linotype" w:hAnsi="Palatino Linotype" w:cs="Arial"/>
          <w:b/>
        </w:rPr>
        <w:t>EL SUJETO OBLIGADO</w:t>
      </w:r>
      <w:r w:rsidRPr="0085572C">
        <w:rPr>
          <w:rFonts w:ascii="Palatino Linotype" w:hAnsi="Palatino Linotype" w:cs="Arial"/>
          <w:lang w:val="es-ES"/>
        </w:rPr>
        <w:t xml:space="preserve">, la solicitud de acceso a la información pública, a la que se le asignó el número de expediente </w:t>
      </w:r>
      <w:r w:rsidR="00ED4D01" w:rsidRPr="0085572C">
        <w:rPr>
          <w:rFonts w:ascii="Palatino Linotype" w:hAnsi="Palatino Linotype" w:cs="Arial"/>
          <w:b/>
        </w:rPr>
        <w:t>00260/TECAMAC/IP/2020</w:t>
      </w:r>
      <w:r w:rsidRPr="0085572C">
        <w:rPr>
          <w:rFonts w:ascii="Palatino Linotype" w:hAnsi="Palatino Linotype" w:cs="Arial"/>
          <w:lang w:val="es-ES"/>
        </w:rPr>
        <w:t>, mediante la cual solicitó:</w:t>
      </w:r>
    </w:p>
    <w:p w14:paraId="190C9BA8" w14:textId="77777777" w:rsidR="00457BB8" w:rsidRPr="0085572C" w:rsidRDefault="00457BB8" w:rsidP="004130C4">
      <w:pPr>
        <w:tabs>
          <w:tab w:val="left" w:pos="851"/>
        </w:tabs>
        <w:ind w:left="851" w:right="901"/>
        <w:jc w:val="both"/>
        <w:rPr>
          <w:rFonts w:ascii="Palatino Linotype" w:hAnsi="Palatino Linotype" w:cs="Arial"/>
          <w:i/>
          <w:sz w:val="22"/>
          <w:szCs w:val="22"/>
        </w:rPr>
      </w:pPr>
    </w:p>
    <w:p w14:paraId="353B029D" w14:textId="7AB837CC" w:rsidR="00457BB8" w:rsidRPr="0085572C" w:rsidRDefault="00457BB8" w:rsidP="00ED4D01">
      <w:pPr>
        <w:tabs>
          <w:tab w:val="left" w:pos="851"/>
        </w:tabs>
        <w:ind w:left="851" w:right="901"/>
        <w:jc w:val="both"/>
        <w:rPr>
          <w:rFonts w:ascii="Palatino Linotype" w:hAnsi="Palatino Linotype" w:cs="Arial"/>
          <w:i/>
          <w:sz w:val="22"/>
          <w:szCs w:val="22"/>
        </w:rPr>
      </w:pPr>
      <w:r w:rsidRPr="0085572C">
        <w:rPr>
          <w:rFonts w:ascii="Palatino Linotype" w:hAnsi="Palatino Linotype" w:cs="Arial"/>
          <w:i/>
          <w:sz w:val="22"/>
          <w:szCs w:val="22"/>
        </w:rPr>
        <w:t>“</w:t>
      </w:r>
      <w:r w:rsidR="00ED4D01" w:rsidRPr="0085572C">
        <w:rPr>
          <w:rFonts w:ascii="Palatino Linotype" w:hAnsi="Palatino Linotype" w:cs="Arial"/>
          <w:i/>
          <w:sz w:val="22"/>
          <w:szCs w:val="22"/>
        </w:rPr>
        <w:t>Datos de las acciones de Municipios y Alcaldías en atención y difusión de medidas frente al COVID-19 para NNA</w:t>
      </w:r>
      <w:r w:rsidRPr="0085572C">
        <w:rPr>
          <w:rFonts w:ascii="Palatino Linotype" w:hAnsi="Palatino Linotype" w:cs="Arial"/>
          <w:i/>
          <w:sz w:val="22"/>
          <w:szCs w:val="22"/>
        </w:rPr>
        <w:t xml:space="preserve"> (Sic)</w:t>
      </w:r>
    </w:p>
    <w:p w14:paraId="08419868" w14:textId="77777777" w:rsidR="00ED4D01" w:rsidRPr="0085572C" w:rsidRDefault="00ED4D01" w:rsidP="00ED4D01">
      <w:pPr>
        <w:tabs>
          <w:tab w:val="left" w:pos="851"/>
        </w:tabs>
        <w:ind w:right="901"/>
        <w:jc w:val="both"/>
        <w:rPr>
          <w:rFonts w:ascii="Palatino Linotype" w:hAnsi="Palatino Linotype" w:cs="Arial"/>
          <w:i/>
          <w:sz w:val="22"/>
          <w:szCs w:val="22"/>
        </w:rPr>
      </w:pPr>
    </w:p>
    <w:p w14:paraId="61443183" w14:textId="0AB11774" w:rsidR="00ED4D01" w:rsidRPr="0085572C" w:rsidRDefault="00ED4D01" w:rsidP="00ED4D01">
      <w:pPr>
        <w:spacing w:line="360" w:lineRule="auto"/>
        <w:jc w:val="both"/>
        <w:rPr>
          <w:rFonts w:ascii="Palatino Linotype" w:hAnsi="Palatino Linotype"/>
          <w:noProof/>
          <w:lang w:eastAsia="es-MX"/>
        </w:rPr>
      </w:pPr>
      <w:r w:rsidRPr="0085572C">
        <w:rPr>
          <w:rFonts w:ascii="Palatino Linotype" w:hAnsi="Palatino Linotype" w:cs="Arial"/>
        </w:rPr>
        <w:t>Advirtiendo</w:t>
      </w:r>
      <w:r w:rsidRPr="0085572C">
        <w:rPr>
          <w:rFonts w:ascii="Palatino Linotype" w:hAnsi="Palatino Linotype"/>
        </w:rPr>
        <w:t xml:space="preserve"> de dicha </w:t>
      </w:r>
      <w:r w:rsidRPr="0085572C">
        <w:rPr>
          <w:rFonts w:ascii="Palatino Linotype" w:hAnsi="Palatino Linotype" w:cs="Arial"/>
          <w:lang w:val="es-ES"/>
        </w:rPr>
        <w:t>solicitud</w:t>
      </w:r>
      <w:r w:rsidRPr="0085572C">
        <w:rPr>
          <w:rFonts w:ascii="Palatino Linotype" w:hAnsi="Palatino Linotype"/>
        </w:rPr>
        <w:t xml:space="preserve">, que </w:t>
      </w:r>
      <w:r w:rsidRPr="0085572C">
        <w:rPr>
          <w:rFonts w:ascii="Palatino Linotype" w:hAnsi="Palatino Linotype" w:cs="Arial"/>
          <w:b/>
        </w:rPr>
        <w:t>LA RECURRENTE</w:t>
      </w:r>
      <w:r w:rsidRPr="0085572C">
        <w:rPr>
          <w:rFonts w:ascii="Palatino Linotype" w:hAnsi="Palatino Linotype"/>
        </w:rPr>
        <w:t xml:space="preserve"> acompañó el archivo </w:t>
      </w:r>
      <w:hyperlink r:id="rId8" w:tgtFrame="_blank" w:history="1">
        <w:r w:rsidRPr="0085572C">
          <w:rPr>
            <w:rFonts w:ascii="Palatino Linotype" w:hAnsi="Palatino Linotype" w:cs="Arial"/>
            <w:b/>
          </w:rPr>
          <w:t>Cuestionario SD.pdf</w:t>
        </w:r>
      </w:hyperlink>
      <w:r w:rsidRPr="0085572C">
        <w:rPr>
          <w:rFonts w:ascii="Palatino Linotype" w:hAnsi="Palatino Linotype" w:cs="Arial"/>
          <w:b/>
        </w:rPr>
        <w:t xml:space="preserve">, </w:t>
      </w:r>
      <w:r w:rsidRPr="0085572C">
        <w:rPr>
          <w:rFonts w:ascii="Palatino Linotype" w:hAnsi="Palatino Linotype"/>
          <w:noProof/>
          <w:lang w:eastAsia="es-MX"/>
        </w:rPr>
        <w:t xml:space="preserve">el cual de su contenido se advierte lo siguiente: </w:t>
      </w:r>
    </w:p>
    <w:p w14:paraId="578074AB" w14:textId="77777777" w:rsidR="00ED4D01" w:rsidRPr="0085572C" w:rsidRDefault="00ED4D01" w:rsidP="00ED4D01">
      <w:pPr>
        <w:tabs>
          <w:tab w:val="left" w:pos="851"/>
        </w:tabs>
        <w:ind w:right="901"/>
        <w:jc w:val="both"/>
        <w:rPr>
          <w:rFonts w:ascii="Palatino Linotype" w:hAnsi="Palatino Linotype" w:cs="Arial"/>
          <w:i/>
          <w:sz w:val="22"/>
          <w:szCs w:val="22"/>
        </w:rPr>
      </w:pPr>
    </w:p>
    <w:p w14:paraId="46DD8599" w14:textId="2EBC7051" w:rsidR="00ED4D01" w:rsidRPr="0085572C" w:rsidRDefault="00ED4D01" w:rsidP="00ED4D01">
      <w:pPr>
        <w:tabs>
          <w:tab w:val="left" w:pos="851"/>
        </w:tabs>
        <w:ind w:right="901"/>
        <w:jc w:val="both"/>
        <w:rPr>
          <w:rFonts w:ascii="Palatino Linotype" w:hAnsi="Palatino Linotype" w:cs="Arial"/>
          <w:i/>
          <w:sz w:val="22"/>
          <w:szCs w:val="22"/>
        </w:rPr>
      </w:pPr>
      <w:r w:rsidRPr="0085572C">
        <w:rPr>
          <w:rFonts w:ascii="Palatino Linotype" w:hAnsi="Palatino Linotype" w:cs="Arial"/>
          <w:i/>
          <w:noProof/>
          <w:sz w:val="22"/>
          <w:szCs w:val="22"/>
          <w:lang w:eastAsia="es-MX"/>
        </w:rPr>
        <w:lastRenderedPageBreak/>
        <w:drawing>
          <wp:inline distT="0" distB="0" distL="0" distR="0" wp14:anchorId="0E2D9777" wp14:editId="2F0BF076">
            <wp:extent cx="5725885" cy="6406585"/>
            <wp:effectExtent l="0" t="0" r="825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9">
                      <a:extLst>
                        <a:ext uri="{28A0092B-C50C-407E-A947-70E740481C1C}">
                          <a14:useLocalDpi xmlns:a14="http://schemas.microsoft.com/office/drawing/2010/main" val="0"/>
                        </a:ext>
                      </a:extLst>
                    </a:blip>
                    <a:stretch>
                      <a:fillRect/>
                    </a:stretch>
                  </pic:blipFill>
                  <pic:spPr>
                    <a:xfrm>
                      <a:off x="0" y="0"/>
                      <a:ext cx="5734565" cy="6416297"/>
                    </a:xfrm>
                    <a:prstGeom prst="rect">
                      <a:avLst/>
                    </a:prstGeom>
                  </pic:spPr>
                </pic:pic>
              </a:graphicData>
            </a:graphic>
          </wp:inline>
        </w:drawing>
      </w:r>
    </w:p>
    <w:p w14:paraId="7814B70E" w14:textId="77777777" w:rsidR="00ED4D01" w:rsidRPr="0085572C" w:rsidRDefault="00ED4D01" w:rsidP="004130C4">
      <w:pPr>
        <w:spacing w:line="360" w:lineRule="auto"/>
        <w:jc w:val="both"/>
        <w:rPr>
          <w:rFonts w:ascii="Palatino Linotype" w:hAnsi="Palatino Linotype" w:cs="Arial"/>
          <w:b/>
        </w:rPr>
      </w:pPr>
    </w:p>
    <w:p w14:paraId="33E0243E" w14:textId="77777777" w:rsidR="00457BB8" w:rsidRPr="0085572C" w:rsidRDefault="00457BB8" w:rsidP="004130C4">
      <w:pPr>
        <w:spacing w:line="360" w:lineRule="auto"/>
        <w:jc w:val="both"/>
        <w:rPr>
          <w:rFonts w:ascii="Palatino Linotype" w:hAnsi="Palatino Linotype" w:cs="Arial"/>
          <w:b/>
        </w:rPr>
      </w:pPr>
      <w:r w:rsidRPr="0085572C">
        <w:rPr>
          <w:rFonts w:ascii="Palatino Linotype" w:hAnsi="Palatino Linotype" w:cs="Arial"/>
          <w:b/>
        </w:rPr>
        <w:t>MODALIDAD DE ENTREGA:</w:t>
      </w:r>
      <w:r w:rsidRPr="0085572C">
        <w:rPr>
          <w:rFonts w:ascii="Palatino Linotype" w:hAnsi="Palatino Linotype" w:cs="Arial"/>
        </w:rPr>
        <w:t xml:space="preserve"> Vía </w:t>
      </w:r>
      <w:r w:rsidRPr="0085572C">
        <w:rPr>
          <w:rFonts w:ascii="Palatino Linotype" w:hAnsi="Palatino Linotype" w:cs="Arial"/>
          <w:b/>
        </w:rPr>
        <w:t>SAIMEX.</w:t>
      </w:r>
    </w:p>
    <w:p w14:paraId="38DB24E2" w14:textId="77777777" w:rsidR="00457BB8" w:rsidRPr="0085572C" w:rsidRDefault="00457BB8" w:rsidP="004130C4">
      <w:pPr>
        <w:spacing w:line="360" w:lineRule="auto"/>
        <w:jc w:val="both"/>
        <w:rPr>
          <w:rFonts w:ascii="Palatino Linotype" w:hAnsi="Palatino Linotype" w:cs="Arial"/>
        </w:rPr>
      </w:pPr>
    </w:p>
    <w:p w14:paraId="4A22BB15" w14:textId="36AC38B6" w:rsidR="00457BB8" w:rsidRPr="0085572C" w:rsidRDefault="00457BB8" w:rsidP="004130C4">
      <w:pPr>
        <w:spacing w:line="360" w:lineRule="auto"/>
        <w:jc w:val="both"/>
        <w:rPr>
          <w:rFonts w:ascii="Palatino Linotype" w:hAnsi="Palatino Linotype" w:cs="Arial"/>
          <w:lang w:val="es-ES_tradnl"/>
        </w:rPr>
      </w:pPr>
      <w:r w:rsidRPr="0085572C">
        <w:rPr>
          <w:rFonts w:ascii="Palatino Linotype" w:hAnsi="Palatino Linotype"/>
          <w:b/>
          <w:sz w:val="28"/>
          <w:szCs w:val="28"/>
        </w:rPr>
        <w:lastRenderedPageBreak/>
        <w:t xml:space="preserve">II. </w:t>
      </w:r>
      <w:r w:rsidRPr="0085572C">
        <w:rPr>
          <w:rFonts w:ascii="Palatino Linotype" w:hAnsi="Palatino Linotype"/>
        </w:rPr>
        <w:t xml:space="preserve">De las constancias que obran en </w:t>
      </w:r>
      <w:r w:rsidRPr="0085572C">
        <w:rPr>
          <w:rFonts w:ascii="Palatino Linotype" w:hAnsi="Palatino Linotype"/>
          <w:b/>
        </w:rPr>
        <w:t>EL SAIMEX,</w:t>
      </w:r>
      <w:r w:rsidRPr="0085572C">
        <w:rPr>
          <w:rFonts w:ascii="Palatino Linotype" w:hAnsi="Palatino Linotype"/>
        </w:rPr>
        <w:t xml:space="preserve"> se advierte que el </w:t>
      </w:r>
      <w:r w:rsidR="00ED4D01" w:rsidRPr="0085572C">
        <w:rPr>
          <w:rFonts w:ascii="Palatino Linotype" w:hAnsi="Palatino Linotype"/>
        </w:rPr>
        <w:t>treinta de junio</w:t>
      </w:r>
      <w:r w:rsidR="0065247F" w:rsidRPr="0085572C">
        <w:rPr>
          <w:rFonts w:ascii="Palatino Linotype" w:hAnsi="Palatino Linotype"/>
        </w:rPr>
        <w:t xml:space="preserve"> </w:t>
      </w:r>
      <w:r w:rsidRPr="0085572C">
        <w:rPr>
          <w:rFonts w:ascii="Palatino Linotype" w:hAnsi="Palatino Linotype"/>
        </w:rPr>
        <w:t xml:space="preserve">de dos mil veinte, </w:t>
      </w:r>
      <w:r w:rsidRPr="0085572C">
        <w:rPr>
          <w:rFonts w:ascii="Palatino Linotype" w:hAnsi="Palatino Linotype" w:cs="Arial"/>
          <w:lang w:val="es-ES_tradnl"/>
        </w:rPr>
        <w:t>el Responsable de la Unidad de Transparencia del</w:t>
      </w:r>
      <w:r w:rsidRPr="0085572C">
        <w:rPr>
          <w:rFonts w:ascii="Palatino Linotype" w:hAnsi="Palatino Linotype" w:cs="Arial"/>
          <w:b/>
          <w:lang w:val="es-ES_tradnl"/>
        </w:rPr>
        <w:t xml:space="preserve"> SUJETO OBLIGADO</w:t>
      </w:r>
      <w:r w:rsidRPr="0085572C">
        <w:rPr>
          <w:rFonts w:ascii="Palatino Linotype" w:hAnsi="Palatino Linotype" w:cs="Arial"/>
          <w:lang w:val="es-ES_tradnl"/>
        </w:rPr>
        <w:t xml:space="preserve"> dio respuesta a la solicitud de información, en los siguientes términos:</w:t>
      </w:r>
    </w:p>
    <w:p w14:paraId="316FEB52" w14:textId="77777777" w:rsidR="00457BB8" w:rsidRPr="0085572C" w:rsidRDefault="00457BB8" w:rsidP="00ED4D01">
      <w:pPr>
        <w:ind w:left="851" w:right="901"/>
        <w:jc w:val="both"/>
        <w:rPr>
          <w:rFonts w:ascii="Palatino Linotype" w:hAnsi="Palatino Linotype" w:cs="Arial"/>
          <w:i/>
          <w:sz w:val="22"/>
          <w:szCs w:val="22"/>
          <w:lang w:eastAsia="es-MX"/>
        </w:rPr>
      </w:pPr>
    </w:p>
    <w:p w14:paraId="080879FC" w14:textId="40817F4B" w:rsidR="00ED4D01" w:rsidRPr="0085572C" w:rsidRDefault="00457BB8" w:rsidP="004130C4">
      <w:pPr>
        <w:ind w:left="851" w:right="901"/>
        <w:jc w:val="both"/>
        <w:rPr>
          <w:rFonts w:ascii="Palatino Linotype" w:hAnsi="Palatino Linotype" w:cs="Arial"/>
          <w:i/>
          <w:sz w:val="22"/>
          <w:szCs w:val="22"/>
          <w:lang w:eastAsia="es-MX"/>
        </w:rPr>
      </w:pPr>
      <w:r w:rsidRPr="0085572C">
        <w:rPr>
          <w:rFonts w:ascii="Palatino Linotype" w:hAnsi="Palatino Linotype" w:cs="Arial"/>
          <w:i/>
          <w:sz w:val="22"/>
          <w:szCs w:val="22"/>
          <w:lang w:eastAsia="es-MX"/>
        </w:rPr>
        <w:t>“…</w:t>
      </w:r>
      <w:r w:rsidR="00ED4D01" w:rsidRPr="0085572C">
        <w:rPr>
          <w:rFonts w:ascii="Palatino Linotype" w:hAnsi="Palatino Linotype" w:cs="Arial"/>
          <w:i/>
          <w:sz w:val="22"/>
          <w:szCs w:val="22"/>
          <w:lang w:eastAsia="es-MX"/>
        </w:rPr>
        <w:t xml:space="preserve">la información que solicita la puede encontrar en las gacetas de gobierno del mes de marzo, abril, mayo y junio que aparecen en la </w:t>
      </w:r>
      <w:proofErr w:type="spellStart"/>
      <w:r w:rsidR="00ED4D01" w:rsidRPr="0085572C">
        <w:rPr>
          <w:rFonts w:ascii="Palatino Linotype" w:hAnsi="Palatino Linotype" w:cs="Arial"/>
          <w:i/>
          <w:sz w:val="22"/>
          <w:szCs w:val="22"/>
          <w:lang w:eastAsia="es-MX"/>
        </w:rPr>
        <w:t>pagina</w:t>
      </w:r>
      <w:proofErr w:type="spellEnd"/>
      <w:r w:rsidR="00ED4D01" w:rsidRPr="0085572C">
        <w:rPr>
          <w:rFonts w:ascii="Palatino Linotype" w:hAnsi="Palatino Linotype" w:cs="Arial"/>
          <w:i/>
          <w:sz w:val="22"/>
          <w:szCs w:val="22"/>
          <w:lang w:eastAsia="es-MX"/>
        </w:rPr>
        <w:t xml:space="preserve"> de WWW.TECAMAC.GOB.MX</w:t>
      </w:r>
    </w:p>
    <w:p w14:paraId="4889A55D" w14:textId="77777777" w:rsidR="00ED4D01" w:rsidRPr="0085572C" w:rsidRDefault="00ED4D01" w:rsidP="004130C4">
      <w:pPr>
        <w:ind w:left="851" w:right="901"/>
        <w:jc w:val="both"/>
        <w:rPr>
          <w:rFonts w:ascii="Palatino Linotype" w:hAnsi="Palatino Linotype" w:cs="Arial"/>
          <w:i/>
          <w:sz w:val="22"/>
          <w:szCs w:val="22"/>
          <w:lang w:eastAsia="es-MX"/>
        </w:rPr>
      </w:pPr>
    </w:p>
    <w:p w14:paraId="6399A9FD" w14:textId="5F997F57" w:rsidR="00ED4D01" w:rsidRPr="0085572C" w:rsidRDefault="00ED4D01" w:rsidP="004130C4">
      <w:pPr>
        <w:ind w:left="851" w:right="901"/>
        <w:jc w:val="both"/>
        <w:rPr>
          <w:rFonts w:ascii="Palatino Linotype" w:hAnsi="Palatino Linotype" w:cs="Arial"/>
          <w:i/>
          <w:sz w:val="22"/>
          <w:szCs w:val="22"/>
          <w:lang w:eastAsia="es-MX"/>
        </w:rPr>
      </w:pPr>
      <w:r w:rsidRPr="0085572C">
        <w:rPr>
          <w:rFonts w:ascii="Palatino Linotype" w:hAnsi="Palatino Linotype" w:cs="Arial"/>
          <w:i/>
          <w:sz w:val="22"/>
          <w:szCs w:val="22"/>
          <w:lang w:eastAsia="es-MX"/>
        </w:rPr>
        <w:t>ATENTAMENTE</w:t>
      </w:r>
    </w:p>
    <w:p w14:paraId="1EB71894" w14:textId="77777777" w:rsidR="00ED4D01" w:rsidRPr="0085572C" w:rsidRDefault="00ED4D01" w:rsidP="004130C4">
      <w:pPr>
        <w:ind w:left="851" w:right="901"/>
        <w:jc w:val="both"/>
        <w:rPr>
          <w:rFonts w:ascii="Palatino Linotype" w:hAnsi="Palatino Linotype" w:cs="Arial"/>
          <w:i/>
          <w:sz w:val="22"/>
          <w:szCs w:val="22"/>
          <w:lang w:eastAsia="es-MX"/>
        </w:rPr>
      </w:pPr>
    </w:p>
    <w:p w14:paraId="01EA9FC6" w14:textId="28596E38" w:rsidR="00457BB8" w:rsidRPr="0085572C" w:rsidRDefault="00ED4D01" w:rsidP="004130C4">
      <w:pPr>
        <w:ind w:left="851" w:right="901"/>
        <w:jc w:val="both"/>
        <w:rPr>
          <w:rFonts w:ascii="Palatino Linotype" w:hAnsi="Palatino Linotype" w:cs="Arial"/>
          <w:i/>
          <w:sz w:val="22"/>
          <w:szCs w:val="22"/>
          <w:lang w:eastAsia="es-MX"/>
        </w:rPr>
      </w:pPr>
      <w:r w:rsidRPr="0085572C">
        <w:rPr>
          <w:rFonts w:ascii="Palatino Linotype" w:hAnsi="Palatino Linotype" w:cs="Arial"/>
          <w:i/>
          <w:sz w:val="22"/>
          <w:szCs w:val="22"/>
          <w:lang w:eastAsia="es-MX"/>
        </w:rPr>
        <w:t>C. CARLOS ALONSO HERNÁNDEZ PELÁEZ</w:t>
      </w:r>
      <w:r w:rsidR="00457BB8" w:rsidRPr="0085572C">
        <w:rPr>
          <w:rFonts w:ascii="Palatino Linotype" w:hAnsi="Palatino Linotype" w:cs="Arial"/>
          <w:i/>
          <w:sz w:val="22"/>
          <w:szCs w:val="22"/>
          <w:lang w:eastAsia="es-MX"/>
        </w:rPr>
        <w:t>” (Sic)</w:t>
      </w:r>
    </w:p>
    <w:p w14:paraId="584F9F37" w14:textId="77777777" w:rsidR="00F621F3" w:rsidRPr="0085572C" w:rsidRDefault="00F621F3" w:rsidP="004130C4">
      <w:pPr>
        <w:ind w:right="899"/>
        <w:jc w:val="both"/>
        <w:rPr>
          <w:rFonts w:ascii="Palatino Linotype" w:hAnsi="Palatino Linotype" w:cs="Arial"/>
          <w:i/>
          <w:sz w:val="22"/>
          <w:szCs w:val="22"/>
        </w:rPr>
      </w:pPr>
    </w:p>
    <w:p w14:paraId="1CBC06E4" w14:textId="1AF4932C" w:rsidR="00457BB8" w:rsidRPr="0085572C" w:rsidRDefault="00457BB8" w:rsidP="004130C4">
      <w:pPr>
        <w:spacing w:line="360" w:lineRule="auto"/>
        <w:jc w:val="both"/>
        <w:rPr>
          <w:rFonts w:ascii="Palatino Linotype" w:hAnsi="Palatino Linotype" w:cs="Arial"/>
        </w:rPr>
      </w:pPr>
      <w:r w:rsidRPr="0085572C">
        <w:rPr>
          <w:rFonts w:ascii="Palatino Linotype" w:hAnsi="Palatino Linotype"/>
          <w:b/>
          <w:sz w:val="28"/>
          <w:szCs w:val="28"/>
        </w:rPr>
        <w:t>III.</w:t>
      </w:r>
      <w:r w:rsidRPr="0085572C">
        <w:rPr>
          <w:rFonts w:ascii="Palatino Linotype" w:hAnsi="Palatino Linotype"/>
          <w:b/>
        </w:rPr>
        <w:t xml:space="preserve"> </w:t>
      </w:r>
      <w:r w:rsidR="00BD7CF0" w:rsidRPr="0085572C">
        <w:rPr>
          <w:rFonts w:ascii="Palatino Linotype" w:hAnsi="Palatino Linotype"/>
        </w:rPr>
        <w:t xml:space="preserve">Inconforme con la </w:t>
      </w:r>
      <w:r w:rsidR="00BD7CF0" w:rsidRPr="0085572C">
        <w:rPr>
          <w:rFonts w:ascii="Palatino Linotype" w:hAnsi="Palatino Linotype" w:cs="Arial"/>
        </w:rPr>
        <w:t xml:space="preserve">respuesta, el </w:t>
      </w:r>
      <w:r w:rsidR="00ED4D01" w:rsidRPr="0085572C">
        <w:rPr>
          <w:rFonts w:ascii="Palatino Linotype" w:hAnsi="Palatino Linotype" w:cs="Arial"/>
        </w:rPr>
        <w:t xml:space="preserve">ocho de julio </w:t>
      </w:r>
      <w:r w:rsidR="00BD7CF0" w:rsidRPr="0085572C">
        <w:rPr>
          <w:rFonts w:ascii="Palatino Linotype" w:hAnsi="Palatino Linotype" w:cs="Arial"/>
        </w:rPr>
        <w:t xml:space="preserve">de dos mil veinte </w:t>
      </w:r>
      <w:r w:rsidR="00DE1967" w:rsidRPr="0085572C">
        <w:rPr>
          <w:rFonts w:ascii="Palatino Linotype" w:hAnsi="Palatino Linotype"/>
          <w:b/>
        </w:rPr>
        <w:t>LA</w:t>
      </w:r>
      <w:r w:rsidR="00BD7CF0" w:rsidRPr="0085572C">
        <w:rPr>
          <w:rFonts w:ascii="Palatino Linotype" w:hAnsi="Palatino Linotype"/>
          <w:b/>
        </w:rPr>
        <w:t xml:space="preserve"> RECURRENTE</w:t>
      </w:r>
      <w:r w:rsidR="00BD7CF0" w:rsidRPr="0085572C">
        <w:rPr>
          <w:rFonts w:ascii="Palatino Linotype" w:hAnsi="Palatino Linotype"/>
        </w:rPr>
        <w:t xml:space="preserve"> interpuso el recurso de revisión objeto del presente estudio, el cual fue registrado en </w:t>
      </w:r>
      <w:r w:rsidR="00BD7CF0" w:rsidRPr="0085572C">
        <w:rPr>
          <w:rFonts w:ascii="Palatino Linotype" w:hAnsi="Palatino Linotype"/>
          <w:b/>
        </w:rPr>
        <w:t>EL SAIMEX</w:t>
      </w:r>
      <w:r w:rsidR="00BD7CF0" w:rsidRPr="0085572C">
        <w:rPr>
          <w:rFonts w:ascii="Palatino Linotype" w:hAnsi="Palatino Linotype"/>
        </w:rPr>
        <w:t xml:space="preserve"> y se le asignó el número de </w:t>
      </w:r>
      <w:r w:rsidRPr="0085572C">
        <w:rPr>
          <w:rFonts w:ascii="Palatino Linotype" w:hAnsi="Palatino Linotype" w:cs="Arial"/>
          <w:b/>
          <w:bCs/>
        </w:rPr>
        <w:t>0</w:t>
      </w:r>
      <w:r w:rsidR="00ED4D01" w:rsidRPr="0085572C">
        <w:rPr>
          <w:rFonts w:ascii="Palatino Linotype" w:hAnsi="Palatino Linotype" w:cs="Arial"/>
          <w:b/>
          <w:bCs/>
        </w:rPr>
        <w:t>2062</w:t>
      </w:r>
      <w:r w:rsidRPr="0085572C">
        <w:rPr>
          <w:rFonts w:ascii="Palatino Linotype" w:hAnsi="Palatino Linotype" w:cs="Arial"/>
          <w:b/>
          <w:bCs/>
        </w:rPr>
        <w:t>/INFOEM/IP/RR/2020</w:t>
      </w:r>
      <w:r w:rsidRPr="0085572C">
        <w:rPr>
          <w:rFonts w:ascii="Palatino Linotype" w:hAnsi="Palatino Linotype" w:cs="Arial"/>
        </w:rPr>
        <w:t xml:space="preserve">, en el que señaló como acto impugnado: </w:t>
      </w:r>
    </w:p>
    <w:p w14:paraId="7461101F" w14:textId="77777777" w:rsidR="00457BB8" w:rsidRPr="0085572C" w:rsidRDefault="00457BB8" w:rsidP="004130C4">
      <w:pPr>
        <w:ind w:left="851" w:right="899"/>
        <w:jc w:val="both"/>
        <w:rPr>
          <w:rFonts w:ascii="Palatino Linotype" w:hAnsi="Palatino Linotype" w:cs="Arial"/>
          <w:i/>
          <w:sz w:val="22"/>
          <w:szCs w:val="22"/>
        </w:rPr>
      </w:pPr>
    </w:p>
    <w:p w14:paraId="4AB47769" w14:textId="6039E50A" w:rsidR="00457BB8" w:rsidRPr="0085572C" w:rsidRDefault="00457BB8" w:rsidP="004130C4">
      <w:pPr>
        <w:ind w:left="851" w:right="899"/>
        <w:jc w:val="both"/>
        <w:rPr>
          <w:rFonts w:ascii="Palatino Linotype" w:hAnsi="Palatino Linotype" w:cs="Arial"/>
          <w:i/>
          <w:sz w:val="22"/>
          <w:szCs w:val="22"/>
        </w:rPr>
      </w:pPr>
      <w:r w:rsidRPr="0085572C">
        <w:rPr>
          <w:rFonts w:ascii="Palatino Linotype" w:hAnsi="Palatino Linotype" w:cs="Arial"/>
          <w:i/>
          <w:sz w:val="22"/>
          <w:szCs w:val="22"/>
        </w:rPr>
        <w:t>“</w:t>
      </w:r>
      <w:r w:rsidR="00ED4D01" w:rsidRPr="0085572C">
        <w:rPr>
          <w:rFonts w:ascii="Palatino Linotype" w:hAnsi="Palatino Linotype" w:cs="Arial"/>
          <w:i/>
          <w:sz w:val="22"/>
          <w:szCs w:val="22"/>
        </w:rPr>
        <w:t>Falta de información.</w:t>
      </w:r>
      <w:r w:rsidRPr="0085572C">
        <w:rPr>
          <w:rFonts w:ascii="Palatino Linotype" w:hAnsi="Palatino Linotype" w:cs="Arial"/>
          <w:i/>
          <w:sz w:val="22"/>
          <w:szCs w:val="22"/>
        </w:rPr>
        <w:t>” (</w:t>
      </w:r>
      <w:proofErr w:type="gramStart"/>
      <w:r w:rsidRPr="0085572C">
        <w:rPr>
          <w:rFonts w:ascii="Palatino Linotype" w:hAnsi="Palatino Linotype" w:cs="Arial"/>
          <w:i/>
          <w:sz w:val="22"/>
          <w:szCs w:val="22"/>
        </w:rPr>
        <w:t>sic</w:t>
      </w:r>
      <w:proofErr w:type="gramEnd"/>
      <w:r w:rsidRPr="0085572C">
        <w:rPr>
          <w:rFonts w:ascii="Palatino Linotype" w:hAnsi="Palatino Linotype" w:cs="Arial"/>
          <w:i/>
          <w:sz w:val="22"/>
          <w:szCs w:val="22"/>
        </w:rPr>
        <w:t>)</w:t>
      </w:r>
    </w:p>
    <w:p w14:paraId="0855E49E" w14:textId="77777777" w:rsidR="00457BB8" w:rsidRPr="0085572C" w:rsidRDefault="00457BB8" w:rsidP="004130C4">
      <w:pPr>
        <w:ind w:left="851" w:right="899"/>
        <w:jc w:val="both"/>
        <w:rPr>
          <w:rFonts w:ascii="Palatino Linotype" w:hAnsi="Palatino Linotype" w:cs="Arial"/>
          <w:i/>
          <w:sz w:val="22"/>
          <w:szCs w:val="22"/>
        </w:rPr>
      </w:pPr>
    </w:p>
    <w:p w14:paraId="62304355" w14:textId="77777777" w:rsidR="00457BB8" w:rsidRPr="0085572C" w:rsidRDefault="00457BB8" w:rsidP="004130C4">
      <w:pPr>
        <w:spacing w:line="360" w:lineRule="auto"/>
        <w:jc w:val="both"/>
        <w:rPr>
          <w:rFonts w:ascii="Palatino Linotype" w:hAnsi="Palatino Linotype" w:cs="Arial"/>
        </w:rPr>
      </w:pPr>
      <w:r w:rsidRPr="0085572C">
        <w:rPr>
          <w:rFonts w:ascii="Palatino Linotype" w:hAnsi="Palatino Linotype" w:cs="Arial"/>
        </w:rPr>
        <w:t xml:space="preserve">Así como, razones o motivos de inconformidad, lo siguiente: </w:t>
      </w:r>
    </w:p>
    <w:p w14:paraId="70940E16" w14:textId="77777777" w:rsidR="00457BB8" w:rsidRPr="0085572C" w:rsidRDefault="00457BB8" w:rsidP="004130C4">
      <w:pPr>
        <w:ind w:left="851" w:right="899"/>
        <w:jc w:val="both"/>
        <w:rPr>
          <w:rFonts w:ascii="Palatino Linotype" w:hAnsi="Palatino Linotype" w:cs="Arial"/>
          <w:i/>
          <w:sz w:val="22"/>
          <w:szCs w:val="22"/>
        </w:rPr>
      </w:pPr>
    </w:p>
    <w:p w14:paraId="7AED45A5" w14:textId="5396F80B" w:rsidR="00457BB8" w:rsidRPr="0085572C" w:rsidRDefault="00457BB8" w:rsidP="004130C4">
      <w:pPr>
        <w:ind w:left="851" w:right="899"/>
        <w:jc w:val="both"/>
        <w:rPr>
          <w:rFonts w:ascii="Palatino Linotype" w:hAnsi="Palatino Linotype" w:cs="Arial"/>
          <w:i/>
          <w:sz w:val="22"/>
          <w:szCs w:val="22"/>
        </w:rPr>
      </w:pPr>
      <w:r w:rsidRPr="0085572C">
        <w:rPr>
          <w:rFonts w:ascii="Palatino Linotype" w:hAnsi="Palatino Linotype" w:cs="Arial"/>
          <w:i/>
          <w:sz w:val="22"/>
          <w:szCs w:val="22"/>
        </w:rPr>
        <w:t>“</w:t>
      </w:r>
      <w:r w:rsidR="00ED4D01" w:rsidRPr="0085572C">
        <w:rPr>
          <w:rFonts w:ascii="Palatino Linotype" w:hAnsi="Palatino Linotype" w:cs="Arial"/>
          <w:i/>
          <w:sz w:val="22"/>
          <w:szCs w:val="22"/>
        </w:rPr>
        <w:t>Faltan respuestas a las preguntas 4-10 y 13 y 14 del cuestionario.</w:t>
      </w:r>
      <w:r w:rsidRPr="0085572C">
        <w:rPr>
          <w:rFonts w:ascii="Palatino Linotype" w:hAnsi="Palatino Linotype" w:cs="Arial"/>
          <w:i/>
          <w:sz w:val="22"/>
          <w:szCs w:val="22"/>
        </w:rPr>
        <w:t>” (</w:t>
      </w:r>
      <w:proofErr w:type="gramStart"/>
      <w:r w:rsidRPr="0085572C">
        <w:rPr>
          <w:rFonts w:ascii="Palatino Linotype" w:hAnsi="Palatino Linotype" w:cs="Arial"/>
          <w:i/>
          <w:sz w:val="22"/>
          <w:szCs w:val="22"/>
        </w:rPr>
        <w:t>sic</w:t>
      </w:r>
      <w:proofErr w:type="gramEnd"/>
      <w:r w:rsidRPr="0085572C">
        <w:rPr>
          <w:rFonts w:ascii="Palatino Linotype" w:hAnsi="Palatino Linotype" w:cs="Arial"/>
          <w:i/>
          <w:sz w:val="22"/>
          <w:szCs w:val="22"/>
        </w:rPr>
        <w:t xml:space="preserve">) </w:t>
      </w:r>
    </w:p>
    <w:p w14:paraId="7B95BB41" w14:textId="77777777" w:rsidR="00457BB8" w:rsidRPr="0085572C" w:rsidRDefault="00457BB8" w:rsidP="002A1B5C">
      <w:pPr>
        <w:ind w:right="899"/>
        <w:jc w:val="both"/>
        <w:rPr>
          <w:rFonts w:ascii="Palatino Linotype" w:hAnsi="Palatino Linotype" w:cs="Arial"/>
          <w:i/>
          <w:sz w:val="22"/>
          <w:szCs w:val="22"/>
        </w:rPr>
      </w:pPr>
    </w:p>
    <w:p w14:paraId="606EADFE" w14:textId="15FBF694" w:rsidR="002A1B5C" w:rsidRPr="0085572C" w:rsidRDefault="002A1B5C" w:rsidP="002A1B5C">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lang w:val="es-ES_tradnl"/>
        </w:rPr>
      </w:pPr>
      <w:r w:rsidRPr="0085572C">
        <w:rPr>
          <w:rFonts w:ascii="Palatino Linotype" w:hAnsi="Palatino Linotype" w:cs="Arial"/>
          <w:lang w:val="es-ES_tradnl"/>
        </w:rPr>
        <w:t xml:space="preserve">Asimismo, </w:t>
      </w:r>
      <w:r w:rsidRPr="0085572C">
        <w:rPr>
          <w:rFonts w:ascii="Palatino Linotype" w:hAnsi="Palatino Linotype" w:cs="Arial"/>
          <w:b/>
          <w:lang w:val="es-ES_tradnl"/>
        </w:rPr>
        <w:t>LA RECURRENTE</w:t>
      </w:r>
      <w:r w:rsidRPr="0085572C">
        <w:rPr>
          <w:rFonts w:ascii="Palatino Linotype" w:hAnsi="Palatino Linotype" w:cs="Arial"/>
          <w:lang w:val="es-ES_tradnl"/>
        </w:rPr>
        <w:t xml:space="preserve"> adjuntó a su recurso de revisión los archivos </w:t>
      </w:r>
      <w:hyperlink r:id="rId10" w:tgtFrame="_blank" w:history="1">
        <w:r w:rsidRPr="0085572C">
          <w:rPr>
            <w:rFonts w:ascii="Palatino Linotype" w:hAnsi="Palatino Linotype" w:cs="Arial"/>
            <w:b/>
            <w:lang w:val="es-ES_tradnl"/>
          </w:rPr>
          <w:t>Respuesta Tecmac.pdf</w:t>
        </w:r>
      </w:hyperlink>
      <w:r w:rsidRPr="0085572C">
        <w:rPr>
          <w:rFonts w:ascii="Palatino Linotype" w:hAnsi="Palatino Linotype" w:cs="Arial"/>
          <w:b/>
          <w:lang w:val="es-ES_tradnl"/>
        </w:rPr>
        <w:t xml:space="preserve"> </w:t>
      </w:r>
      <w:r w:rsidRPr="0085572C">
        <w:rPr>
          <w:rFonts w:ascii="Palatino Linotype" w:hAnsi="Palatino Linotype" w:cs="Arial"/>
          <w:lang w:val="es-ES_tradnl"/>
        </w:rPr>
        <w:t xml:space="preserve">y </w:t>
      </w:r>
      <w:hyperlink r:id="rId11" w:tgtFrame="_blank" w:history="1">
        <w:r w:rsidRPr="0085572C">
          <w:rPr>
            <w:rFonts w:ascii="Palatino Linotype" w:hAnsi="Palatino Linotype" w:cs="Arial"/>
            <w:b/>
            <w:lang w:val="es-ES_tradnl"/>
          </w:rPr>
          <w:t>Cuestionario SD.pdf</w:t>
        </w:r>
      </w:hyperlink>
      <w:r w:rsidRPr="0085572C">
        <w:rPr>
          <w:rFonts w:ascii="Palatino Linotype" w:hAnsi="Palatino Linotype" w:cs="Arial"/>
          <w:lang w:val="es-ES_tradnl"/>
        </w:rPr>
        <w:t xml:space="preserve">, el cual el primero de ellos corresponden a la respuesta a la solicitud de información otorgada por </w:t>
      </w:r>
      <w:r w:rsidRPr="0085572C">
        <w:rPr>
          <w:rFonts w:ascii="Palatino Linotype" w:hAnsi="Palatino Linotype" w:cs="Arial"/>
          <w:b/>
          <w:lang w:val="es-ES_tradnl"/>
        </w:rPr>
        <w:t>EL SUJETO OBLIGADO</w:t>
      </w:r>
      <w:r w:rsidRPr="0085572C">
        <w:rPr>
          <w:rFonts w:ascii="Palatino Linotype" w:hAnsi="Palatino Linotype" w:cs="Arial"/>
          <w:lang w:val="es-ES_tradnl"/>
        </w:rPr>
        <w:t xml:space="preserve"> y el segundo corresponde al documento anexo por la particular en su solicitud, mismo que no se insertan en obvio de repeticiones innecesarias; máxime que son del conocimiento de las partes.</w:t>
      </w:r>
    </w:p>
    <w:p w14:paraId="4FA0A1DE" w14:textId="77777777" w:rsidR="002A1B5C" w:rsidRPr="0085572C" w:rsidRDefault="002A1B5C" w:rsidP="002A1B5C">
      <w:pPr>
        <w:ind w:right="899"/>
        <w:jc w:val="both"/>
        <w:rPr>
          <w:rFonts w:ascii="Palatino Linotype" w:hAnsi="Palatino Linotype" w:cs="Arial"/>
          <w:i/>
          <w:sz w:val="22"/>
          <w:szCs w:val="22"/>
        </w:rPr>
      </w:pPr>
    </w:p>
    <w:p w14:paraId="3A3DB79B" w14:textId="7C59F23E" w:rsidR="00457BB8" w:rsidRPr="0085572C" w:rsidRDefault="00457BB8" w:rsidP="004130C4">
      <w:pPr>
        <w:pStyle w:val="Default"/>
        <w:spacing w:line="360" w:lineRule="auto"/>
        <w:ind w:right="49"/>
        <w:jc w:val="both"/>
        <w:rPr>
          <w:rFonts w:ascii="Palatino Linotype" w:hAnsi="Palatino Linotype"/>
          <w:color w:val="auto"/>
          <w:lang w:val="es-ES_tradnl"/>
        </w:rPr>
      </w:pPr>
      <w:r w:rsidRPr="0085572C">
        <w:rPr>
          <w:rFonts w:ascii="Palatino Linotype" w:hAnsi="Palatino Linotype"/>
          <w:b/>
          <w:color w:val="auto"/>
          <w:sz w:val="28"/>
          <w:szCs w:val="28"/>
        </w:rPr>
        <w:t xml:space="preserve">IV. </w:t>
      </w:r>
      <w:r w:rsidRPr="0085572C">
        <w:rPr>
          <w:rFonts w:ascii="Palatino Linotype" w:hAnsi="Palatino Linotype"/>
          <w:color w:val="auto"/>
        </w:rPr>
        <w:t>El</w:t>
      </w:r>
      <w:r w:rsidRPr="0085572C">
        <w:rPr>
          <w:rFonts w:ascii="Palatino Linotype" w:hAnsi="Palatino Linotype"/>
          <w:b/>
          <w:color w:val="auto"/>
          <w:sz w:val="28"/>
          <w:szCs w:val="28"/>
        </w:rPr>
        <w:t xml:space="preserve"> </w:t>
      </w:r>
      <w:r w:rsidR="00ED4D01" w:rsidRPr="0085572C">
        <w:rPr>
          <w:rFonts w:ascii="Palatino Linotype" w:hAnsi="Palatino Linotype"/>
          <w:color w:val="auto"/>
        </w:rPr>
        <w:t xml:space="preserve">ocho de julio </w:t>
      </w:r>
      <w:r w:rsidRPr="0085572C">
        <w:rPr>
          <w:rFonts w:ascii="Palatino Linotype" w:hAnsi="Palatino Linotype"/>
          <w:color w:val="auto"/>
        </w:rPr>
        <w:t xml:space="preserve">de dos mil veinte, el </w:t>
      </w:r>
      <w:r w:rsidRPr="0085572C">
        <w:rPr>
          <w:rFonts w:ascii="Palatino Linotype" w:hAnsi="Palatino Linotype"/>
          <w:color w:val="auto"/>
          <w:lang w:val="es-ES_tradnl"/>
        </w:rPr>
        <w:t>recurso de que</w:t>
      </w:r>
      <w:r w:rsidRPr="0085572C">
        <w:rPr>
          <w:rFonts w:ascii="Palatino Linotype" w:hAnsi="Palatino Linotype"/>
          <w:color w:val="auto"/>
        </w:rPr>
        <w:t xml:space="preserve"> se trata</w:t>
      </w:r>
      <w:r w:rsidRPr="0085572C">
        <w:rPr>
          <w:rFonts w:ascii="Palatino Linotype" w:hAnsi="Palatino Linotype"/>
          <w:color w:val="auto"/>
          <w:lang w:val="es-ES_tradnl"/>
        </w:rPr>
        <w:t xml:space="preserve"> se envió electrónicamente al Instituto de </w:t>
      </w:r>
      <w:r w:rsidRPr="0085572C">
        <w:rPr>
          <w:rFonts w:ascii="Palatino Linotype" w:eastAsia="Arial Unicode MS" w:hAnsi="Palatino Linotype"/>
          <w:color w:val="auto"/>
        </w:rPr>
        <w:t>Transparencia</w:t>
      </w:r>
      <w:r w:rsidRPr="0085572C">
        <w:rPr>
          <w:rFonts w:ascii="Palatino Linotype" w:hAnsi="Palatino Linotype"/>
          <w:color w:val="auto"/>
          <w:lang w:val="es-ES_tradnl"/>
        </w:rPr>
        <w:t xml:space="preserve">, Acceso a la Información Pública y Protección de Datos Personales del Estado de México y Municipios y con fundamento en el artículo 185, fracción I de la </w:t>
      </w:r>
      <w:r w:rsidRPr="0085572C">
        <w:rPr>
          <w:rFonts w:ascii="Palatino Linotype" w:hAnsi="Palatino Linotype"/>
          <w:color w:val="auto"/>
        </w:rPr>
        <w:t>Ley de Transparencia y Acceso a la Información Pública del Estado de México y Municipios</w:t>
      </w:r>
      <w:r w:rsidRPr="0085572C">
        <w:rPr>
          <w:rFonts w:ascii="Palatino Linotype" w:hAnsi="Palatino Linotype"/>
          <w:color w:val="auto"/>
          <w:lang w:val="es-ES_tradnl"/>
        </w:rPr>
        <w:t>, se turnó, a través del</w:t>
      </w:r>
      <w:r w:rsidRPr="0085572C">
        <w:rPr>
          <w:rFonts w:ascii="Palatino Linotype" w:eastAsia="Arial Unicode MS" w:hAnsi="Palatino Linotype"/>
          <w:color w:val="auto"/>
          <w:lang w:val="es-ES_tradnl"/>
        </w:rPr>
        <w:t xml:space="preserve"> </w:t>
      </w:r>
      <w:r w:rsidRPr="0085572C">
        <w:rPr>
          <w:rFonts w:ascii="Palatino Linotype" w:eastAsia="Arial Unicode MS" w:hAnsi="Palatino Linotype"/>
          <w:b/>
          <w:color w:val="auto"/>
          <w:lang w:val="es-ES_tradnl"/>
        </w:rPr>
        <w:t>SAIMEX</w:t>
      </w:r>
      <w:r w:rsidRPr="0085572C">
        <w:rPr>
          <w:rFonts w:ascii="Palatino Linotype" w:hAnsi="Palatino Linotype"/>
          <w:color w:val="auto"/>
        </w:rPr>
        <w:t xml:space="preserve">, a la </w:t>
      </w:r>
      <w:r w:rsidRPr="0085572C">
        <w:rPr>
          <w:rFonts w:ascii="Palatino Linotype" w:hAnsi="Palatino Linotype"/>
          <w:color w:val="auto"/>
          <w:lang w:val="es-ES_tradnl"/>
        </w:rPr>
        <w:t xml:space="preserve">Comisionada </w:t>
      </w:r>
      <w:r w:rsidRPr="0085572C">
        <w:rPr>
          <w:rFonts w:ascii="Palatino Linotype" w:hAnsi="Palatino Linotype"/>
          <w:b/>
          <w:color w:val="auto"/>
          <w:lang w:val="es-ES_tradnl"/>
        </w:rPr>
        <w:t>EVA ABAID YAPUR</w:t>
      </w:r>
      <w:r w:rsidRPr="0085572C">
        <w:rPr>
          <w:rFonts w:ascii="Palatino Linotype" w:hAnsi="Palatino Linotype"/>
          <w:color w:val="auto"/>
        </w:rPr>
        <w:t>,</w:t>
      </w:r>
      <w:r w:rsidRPr="0085572C">
        <w:rPr>
          <w:rFonts w:ascii="Palatino Linotype" w:hAnsi="Palatino Linotype"/>
          <w:color w:val="auto"/>
          <w:lang w:val="es-ES_tradnl"/>
        </w:rPr>
        <w:t xml:space="preserve"> a efecto de decretar su admisión o </w:t>
      </w:r>
      <w:proofErr w:type="spellStart"/>
      <w:r w:rsidRPr="0085572C">
        <w:rPr>
          <w:rFonts w:ascii="Palatino Linotype" w:hAnsi="Palatino Linotype"/>
          <w:color w:val="auto"/>
          <w:lang w:val="es-ES_tradnl"/>
        </w:rPr>
        <w:t>desechamiento</w:t>
      </w:r>
      <w:proofErr w:type="spellEnd"/>
      <w:r w:rsidRPr="0085572C">
        <w:rPr>
          <w:rFonts w:ascii="Palatino Linotype" w:hAnsi="Palatino Linotype"/>
          <w:color w:val="auto"/>
          <w:lang w:val="es-ES_tradnl"/>
        </w:rPr>
        <w:t>.</w:t>
      </w:r>
    </w:p>
    <w:p w14:paraId="6CB98D0C" w14:textId="77777777" w:rsidR="00457BB8" w:rsidRPr="0085572C" w:rsidRDefault="00457BB8" w:rsidP="004130C4">
      <w:pPr>
        <w:pStyle w:val="Default"/>
        <w:spacing w:line="360" w:lineRule="auto"/>
        <w:ind w:right="49"/>
        <w:jc w:val="both"/>
        <w:rPr>
          <w:rFonts w:ascii="Palatino Linotype" w:hAnsi="Palatino Linotype"/>
          <w:color w:val="auto"/>
          <w:lang w:val="es-ES_tradnl"/>
        </w:rPr>
      </w:pPr>
    </w:p>
    <w:p w14:paraId="2564FA1A" w14:textId="7B127A16" w:rsidR="00457BB8" w:rsidRPr="0085572C" w:rsidRDefault="00457BB8" w:rsidP="004130C4">
      <w:pPr>
        <w:pStyle w:val="Piedepgina"/>
        <w:spacing w:line="360" w:lineRule="auto"/>
        <w:jc w:val="both"/>
        <w:rPr>
          <w:rFonts w:ascii="Palatino Linotype" w:hAnsi="Palatino Linotype" w:cs="Arial"/>
        </w:rPr>
      </w:pPr>
      <w:r w:rsidRPr="0085572C">
        <w:rPr>
          <w:rFonts w:ascii="Palatino Linotype" w:hAnsi="Palatino Linotype" w:cs="Arial"/>
          <w:b/>
          <w:sz w:val="28"/>
        </w:rPr>
        <w:t xml:space="preserve">V. </w:t>
      </w:r>
      <w:r w:rsidRPr="0085572C">
        <w:rPr>
          <w:rFonts w:ascii="Palatino Linotype" w:hAnsi="Palatino Linotype" w:cs="Arial"/>
        </w:rPr>
        <w:t>De las constancias del expediente electrónico del</w:t>
      </w:r>
      <w:r w:rsidRPr="0085572C">
        <w:rPr>
          <w:rFonts w:ascii="Palatino Linotype" w:hAnsi="Palatino Linotype" w:cs="Arial"/>
          <w:b/>
        </w:rPr>
        <w:t xml:space="preserve"> SAIMEX</w:t>
      </w:r>
      <w:r w:rsidRPr="0085572C">
        <w:rPr>
          <w:rFonts w:ascii="Palatino Linotype" w:hAnsi="Palatino Linotype" w:cs="Arial"/>
        </w:rPr>
        <w:t xml:space="preserve">, se advierte que en fecha </w:t>
      </w:r>
      <w:r w:rsidR="00ED4D01" w:rsidRPr="0085572C">
        <w:rPr>
          <w:rFonts w:ascii="Palatino Linotype" w:hAnsi="Palatino Linotype" w:cs="Arial"/>
        </w:rPr>
        <w:t>siete de</w:t>
      </w:r>
      <w:r w:rsidR="00BD7CF0" w:rsidRPr="0085572C">
        <w:rPr>
          <w:rFonts w:ascii="Palatino Linotype" w:hAnsi="Palatino Linotype" w:cs="Arial"/>
        </w:rPr>
        <w:t xml:space="preserve"> agosto </w:t>
      </w:r>
      <w:r w:rsidRPr="0085572C">
        <w:rPr>
          <w:rFonts w:ascii="Palatino Linotype" w:hAnsi="Palatino Linotype" w:cs="Arial"/>
        </w:rPr>
        <w:t xml:space="preserve">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85572C">
        <w:rPr>
          <w:rFonts w:ascii="Palatino Linotype" w:hAnsi="Palatino Linotype" w:cs="Arial"/>
          <w:b/>
        </w:rPr>
        <w:t xml:space="preserve">EL SUJETO OBLIGADO </w:t>
      </w:r>
      <w:r w:rsidRPr="0085572C">
        <w:rPr>
          <w:rFonts w:ascii="Palatino Linotype" w:hAnsi="Palatino Linotype" w:cs="Arial"/>
        </w:rPr>
        <w:t>rindiera su</w:t>
      </w:r>
      <w:r w:rsidRPr="0085572C">
        <w:rPr>
          <w:rFonts w:ascii="Palatino Linotype" w:hAnsi="Palatino Linotype" w:cs="Arial"/>
          <w:b/>
        </w:rPr>
        <w:t xml:space="preserve"> </w:t>
      </w:r>
      <w:r w:rsidRPr="0085572C">
        <w:rPr>
          <w:rFonts w:ascii="Palatino Linotype" w:hAnsi="Palatino Linotype" w:cs="Arial"/>
        </w:rPr>
        <w:t>Informe Justificado.</w:t>
      </w:r>
    </w:p>
    <w:p w14:paraId="2DDB6AEC" w14:textId="77777777" w:rsidR="00457BB8" w:rsidRPr="0085572C" w:rsidRDefault="00457BB8" w:rsidP="004130C4">
      <w:pPr>
        <w:pStyle w:val="Piedepgina"/>
        <w:spacing w:line="360" w:lineRule="auto"/>
        <w:jc w:val="both"/>
        <w:rPr>
          <w:rFonts w:ascii="Palatino Linotype" w:hAnsi="Palatino Linotype" w:cs="Arial"/>
        </w:rPr>
      </w:pPr>
    </w:p>
    <w:p w14:paraId="143A156A" w14:textId="13544C31" w:rsidR="00ED4D01" w:rsidRPr="0085572C" w:rsidRDefault="00457BB8" w:rsidP="00ED4D01">
      <w:pPr>
        <w:spacing w:line="360" w:lineRule="auto"/>
        <w:jc w:val="both"/>
        <w:rPr>
          <w:rFonts w:ascii="Palatino Linotype" w:hAnsi="Palatino Linotype" w:cs="Arial"/>
        </w:rPr>
      </w:pPr>
      <w:r w:rsidRPr="0085572C">
        <w:rPr>
          <w:rFonts w:ascii="Palatino Linotype" w:eastAsia="Arial Unicode MS" w:hAnsi="Palatino Linotype" w:cs="Arial"/>
          <w:b/>
          <w:sz w:val="28"/>
          <w:szCs w:val="28"/>
        </w:rPr>
        <w:t xml:space="preserve">VI. </w:t>
      </w:r>
      <w:r w:rsidR="00ED4D01" w:rsidRPr="0085572C">
        <w:rPr>
          <w:rFonts w:ascii="Palatino Linotype" w:eastAsia="Arial Unicode MS" w:hAnsi="Palatino Linotype" w:cs="Arial"/>
        </w:rPr>
        <w:t xml:space="preserve">Conforme a las constancias del </w:t>
      </w:r>
      <w:r w:rsidR="00ED4D01" w:rsidRPr="0085572C">
        <w:rPr>
          <w:rFonts w:ascii="Palatino Linotype" w:eastAsia="Arial Unicode MS" w:hAnsi="Palatino Linotype" w:cs="Arial"/>
          <w:b/>
        </w:rPr>
        <w:t>SAIMEX</w:t>
      </w:r>
      <w:r w:rsidR="00ED4D01" w:rsidRPr="0085572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 </w:t>
      </w:r>
      <w:r w:rsidR="00ED4D01" w:rsidRPr="0085572C">
        <w:rPr>
          <w:rFonts w:ascii="Palatino Linotype" w:eastAsia="Arial Unicode MS" w:hAnsi="Palatino Linotype" w:cs="Arial"/>
          <w:b/>
        </w:rPr>
        <w:t>LA</w:t>
      </w:r>
      <w:r w:rsidR="00ED4D01" w:rsidRPr="0085572C">
        <w:rPr>
          <w:rFonts w:ascii="Palatino Linotype" w:eastAsia="Arial Unicode MS" w:hAnsi="Palatino Linotype" w:cs="Arial"/>
        </w:rPr>
        <w:t xml:space="preserve"> </w:t>
      </w:r>
      <w:r w:rsidR="00ED4D01" w:rsidRPr="0085572C">
        <w:rPr>
          <w:rFonts w:ascii="Palatino Linotype" w:eastAsia="Arial Unicode MS" w:hAnsi="Palatino Linotype" w:cs="Arial"/>
          <w:b/>
        </w:rPr>
        <w:t>RECURRENTE</w:t>
      </w:r>
      <w:r w:rsidR="00ED4D01" w:rsidRPr="0085572C">
        <w:rPr>
          <w:rFonts w:ascii="Palatino Linotype" w:eastAsia="Arial Unicode MS" w:hAnsi="Palatino Linotype" w:cs="Arial"/>
        </w:rPr>
        <w:t xml:space="preserve">, éste no realizó manifestación alguna, ni presentó pruebas o alegatos, así como tampoco </w:t>
      </w:r>
      <w:r w:rsidR="00ED4D01" w:rsidRPr="0085572C">
        <w:rPr>
          <w:rFonts w:ascii="Palatino Linotype" w:eastAsia="Arial Unicode MS" w:hAnsi="Palatino Linotype" w:cs="Arial"/>
          <w:b/>
          <w:lang w:eastAsia="es-MX"/>
        </w:rPr>
        <w:t>EL SUJETO OBLIGADO</w:t>
      </w:r>
      <w:r w:rsidR="00ED4D01" w:rsidRPr="0085572C">
        <w:rPr>
          <w:rFonts w:ascii="Palatino Linotype" w:eastAsia="Arial Unicode MS" w:hAnsi="Palatino Linotype" w:cs="Arial"/>
        </w:rPr>
        <w:t xml:space="preserve"> rindió su Informe Justificado, tal y como se aprecia en la siguiente imagen: </w:t>
      </w:r>
      <w:r w:rsidR="00ED4D01" w:rsidRPr="0085572C">
        <w:rPr>
          <w:rFonts w:ascii="Palatino Linotype" w:hAnsi="Palatino Linotype" w:cs="Arial"/>
        </w:rPr>
        <w:t xml:space="preserve"> </w:t>
      </w:r>
    </w:p>
    <w:p w14:paraId="0E41FAAA" w14:textId="0966D3CB" w:rsidR="00ED4D01" w:rsidRPr="0085572C" w:rsidRDefault="00ED4D01" w:rsidP="004130C4">
      <w:pPr>
        <w:spacing w:line="360" w:lineRule="auto"/>
        <w:jc w:val="both"/>
        <w:rPr>
          <w:rFonts w:ascii="Palatino Linotype" w:eastAsia="Arial Unicode MS" w:hAnsi="Palatino Linotype" w:cs="Arial"/>
          <w:b/>
          <w:sz w:val="28"/>
          <w:szCs w:val="28"/>
        </w:rPr>
      </w:pPr>
      <w:r w:rsidRPr="0085572C">
        <w:rPr>
          <w:rFonts w:ascii="Palatino Linotype" w:eastAsia="Arial Unicode MS" w:hAnsi="Palatino Linotype" w:cs="Arial"/>
          <w:b/>
          <w:noProof/>
          <w:sz w:val="28"/>
          <w:szCs w:val="28"/>
          <w:lang w:eastAsia="es-MX"/>
        </w:rPr>
        <w:lastRenderedPageBreak/>
        <w:drawing>
          <wp:inline distT="0" distB="0" distL="0" distR="0" wp14:anchorId="48D7D7E8" wp14:editId="5BEA10FF">
            <wp:extent cx="5775960" cy="2166258"/>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2">
                      <a:extLst>
                        <a:ext uri="{28A0092B-C50C-407E-A947-70E740481C1C}">
                          <a14:useLocalDpi xmlns:a14="http://schemas.microsoft.com/office/drawing/2010/main" val="0"/>
                        </a:ext>
                      </a:extLst>
                    </a:blip>
                    <a:stretch>
                      <a:fillRect/>
                    </a:stretch>
                  </pic:blipFill>
                  <pic:spPr>
                    <a:xfrm>
                      <a:off x="0" y="0"/>
                      <a:ext cx="5779139" cy="2167450"/>
                    </a:xfrm>
                    <a:prstGeom prst="rect">
                      <a:avLst/>
                    </a:prstGeom>
                  </pic:spPr>
                </pic:pic>
              </a:graphicData>
            </a:graphic>
          </wp:inline>
        </w:drawing>
      </w:r>
    </w:p>
    <w:p w14:paraId="60338FBC" w14:textId="38E20682" w:rsidR="00ED4D01" w:rsidRPr="0085572C" w:rsidRDefault="00ED4D01" w:rsidP="00ED4D01">
      <w:pPr>
        <w:spacing w:line="360" w:lineRule="auto"/>
        <w:jc w:val="both"/>
        <w:rPr>
          <w:rFonts w:ascii="Palatino Linotype" w:hAnsi="Palatino Linotype"/>
        </w:rPr>
      </w:pPr>
      <w:r w:rsidRPr="0085572C">
        <w:rPr>
          <w:rFonts w:ascii="Palatino Linotype" w:hAnsi="Palatino Linotype"/>
          <w:b/>
          <w:sz w:val="28"/>
          <w:szCs w:val="28"/>
        </w:rPr>
        <w:t xml:space="preserve">VIII. </w:t>
      </w:r>
      <w:r w:rsidRPr="0085572C">
        <w:rPr>
          <w:rFonts w:ascii="Palatino Linotype" w:hAnsi="Palatino Linotype"/>
        </w:rPr>
        <w:t>En fecha veinticinco de agosto de dos mil veinte, se notificó a las partes el Acuerdo de Cierre de Instrucción en los siguientes términos:</w:t>
      </w:r>
    </w:p>
    <w:p w14:paraId="351E0114" w14:textId="77777777" w:rsidR="00ED4D01" w:rsidRPr="0085572C" w:rsidRDefault="00ED4D01" w:rsidP="00ED4D01">
      <w:pPr>
        <w:jc w:val="both"/>
        <w:rPr>
          <w:rFonts w:ascii="Palatino Linotype" w:hAnsi="Palatino Linotype"/>
        </w:rPr>
      </w:pPr>
    </w:p>
    <w:p w14:paraId="5B1C37AD" w14:textId="230261A0" w:rsidR="00ED4D01" w:rsidRPr="0085572C" w:rsidRDefault="00ED4D01" w:rsidP="00ED4D01">
      <w:pPr>
        <w:spacing w:line="360" w:lineRule="auto"/>
        <w:jc w:val="center"/>
        <w:rPr>
          <w:rFonts w:ascii="Palatino Linotype" w:hAnsi="Palatino Linotype"/>
        </w:rPr>
      </w:pPr>
      <w:r w:rsidRPr="0085572C">
        <w:rPr>
          <w:rFonts w:ascii="Palatino Linotype" w:hAnsi="Palatino Linotype"/>
          <w:noProof/>
          <w:lang w:eastAsia="es-MX"/>
        </w:rPr>
        <w:drawing>
          <wp:inline distT="0" distB="0" distL="0" distR="0" wp14:anchorId="2D680A72" wp14:editId="3A75C7ED">
            <wp:extent cx="4976495" cy="4136571"/>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PNG"/>
                    <pic:cNvPicPr/>
                  </pic:nvPicPr>
                  <pic:blipFill>
                    <a:blip r:embed="rId13">
                      <a:extLst>
                        <a:ext uri="{28A0092B-C50C-407E-A947-70E740481C1C}">
                          <a14:useLocalDpi xmlns:a14="http://schemas.microsoft.com/office/drawing/2010/main" val="0"/>
                        </a:ext>
                      </a:extLst>
                    </a:blip>
                    <a:stretch>
                      <a:fillRect/>
                    </a:stretch>
                  </pic:blipFill>
                  <pic:spPr>
                    <a:xfrm>
                      <a:off x="0" y="0"/>
                      <a:ext cx="5002552" cy="4158230"/>
                    </a:xfrm>
                    <a:prstGeom prst="rect">
                      <a:avLst/>
                    </a:prstGeom>
                  </pic:spPr>
                </pic:pic>
              </a:graphicData>
            </a:graphic>
          </wp:inline>
        </w:drawing>
      </w:r>
    </w:p>
    <w:p w14:paraId="6490D8C3" w14:textId="77777777" w:rsidR="00ED4D01" w:rsidRPr="0085572C" w:rsidRDefault="00ED4D01" w:rsidP="00ED4D01">
      <w:pPr>
        <w:jc w:val="center"/>
        <w:rPr>
          <w:rFonts w:ascii="Palatino Linotype" w:hAnsi="Palatino Linotype"/>
        </w:rPr>
      </w:pPr>
    </w:p>
    <w:p w14:paraId="23D8A6C7" w14:textId="24E0B9EB" w:rsidR="00ED4D01" w:rsidRPr="0085572C" w:rsidRDefault="00ED4D01" w:rsidP="00ED4D01">
      <w:pPr>
        <w:spacing w:line="360" w:lineRule="auto"/>
        <w:jc w:val="both"/>
        <w:rPr>
          <w:rFonts w:ascii="Palatino Linotype" w:hAnsi="Palatino Linotype" w:cs="Arial"/>
          <w:b/>
        </w:rPr>
      </w:pPr>
      <w:r w:rsidRPr="0085572C">
        <w:rPr>
          <w:rFonts w:ascii="Palatino Linotype" w:hAnsi="Palatino Linotype" w:cs="Arial"/>
          <w:b/>
          <w:sz w:val="28"/>
        </w:rPr>
        <w:t>VIII.</w:t>
      </w:r>
      <w:r w:rsidRPr="0085572C">
        <w:rPr>
          <w:rFonts w:ascii="Palatino Linotype" w:hAnsi="Palatino Linotype" w:cs="Arial"/>
          <w:b/>
        </w:rPr>
        <w:t xml:space="preserve"> </w:t>
      </w:r>
      <w:r w:rsidRPr="0085572C">
        <w:rPr>
          <w:rFonts w:ascii="Palatino Linotype" w:hAnsi="Palatino Linotype" w:cs="Arial"/>
        </w:rPr>
        <w:t>El veintitrés de septiembre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535588" w:rsidRPr="0085572C">
        <w:rPr>
          <w:rFonts w:ascii="Palatino Linotype" w:hAnsi="Palatino Linotype" w:cs="Arial"/>
        </w:rPr>
        <w:t>.</w:t>
      </w:r>
    </w:p>
    <w:p w14:paraId="4982F663" w14:textId="77777777" w:rsidR="00ED4D01" w:rsidRPr="0085572C" w:rsidRDefault="00ED4D01" w:rsidP="00ED4D01">
      <w:pPr>
        <w:spacing w:line="360" w:lineRule="auto"/>
        <w:jc w:val="both"/>
        <w:rPr>
          <w:rFonts w:ascii="Palatino Linotype" w:hAnsi="Palatino Linotype" w:cs="Arial"/>
          <w:b/>
        </w:rPr>
      </w:pPr>
    </w:p>
    <w:p w14:paraId="4033027D" w14:textId="77777777" w:rsidR="00ED4D01" w:rsidRPr="0085572C" w:rsidRDefault="00ED4D01" w:rsidP="00ED4D01">
      <w:pPr>
        <w:spacing w:line="360" w:lineRule="auto"/>
        <w:jc w:val="both"/>
        <w:rPr>
          <w:rFonts w:ascii="Palatino Linotype" w:hAnsi="Palatino Linotype" w:cs="Arial"/>
        </w:rPr>
      </w:pPr>
      <w:r w:rsidRPr="0085572C">
        <w:rPr>
          <w:rFonts w:ascii="Palatino Linotype" w:hAnsi="Palatino Linotype"/>
          <w:b/>
          <w:sz w:val="28"/>
          <w:szCs w:val="28"/>
        </w:rPr>
        <w:t xml:space="preserve">X. </w:t>
      </w:r>
      <w:r w:rsidRPr="0085572C">
        <w:rPr>
          <w:rFonts w:ascii="Palatino Linotype" w:hAnsi="Palatino Linotype" w:cs="Arial"/>
        </w:rPr>
        <w:t xml:space="preserve">Con fundamento en el artículo 185 fracción VIII de la Ley de Transparencia y Acceso a la Información Pública del Estado de México y Municipios, se remitió el expediente a efecto de que la Comisionada </w:t>
      </w:r>
      <w:r w:rsidRPr="0085572C">
        <w:rPr>
          <w:rFonts w:ascii="Palatino Linotype" w:hAnsi="Palatino Linotype" w:cs="Arial"/>
          <w:b/>
        </w:rPr>
        <w:t>EVA ABAID YAPUR</w:t>
      </w:r>
      <w:r w:rsidRPr="0085572C">
        <w:rPr>
          <w:rFonts w:ascii="Palatino Linotype" w:hAnsi="Palatino Linotype" w:cs="Arial"/>
        </w:rPr>
        <w:t xml:space="preserve"> formulara y presentara al Pleno el proyecto de resolución correspondiente; y</w:t>
      </w:r>
    </w:p>
    <w:p w14:paraId="5C4930B4" w14:textId="77777777" w:rsidR="00535588" w:rsidRPr="0085572C" w:rsidRDefault="00535588" w:rsidP="004130C4">
      <w:pPr>
        <w:spacing w:line="360" w:lineRule="auto"/>
        <w:jc w:val="center"/>
        <w:rPr>
          <w:rFonts w:ascii="Palatino Linotype" w:hAnsi="Palatino Linotype"/>
          <w:b/>
          <w:bCs/>
          <w:spacing w:val="40"/>
          <w:sz w:val="28"/>
        </w:rPr>
      </w:pPr>
    </w:p>
    <w:p w14:paraId="274C22D9" w14:textId="77777777" w:rsidR="00457BB8" w:rsidRPr="0085572C" w:rsidRDefault="00457BB8" w:rsidP="004130C4">
      <w:pPr>
        <w:spacing w:line="360" w:lineRule="auto"/>
        <w:jc w:val="center"/>
        <w:rPr>
          <w:rFonts w:ascii="Palatino Linotype" w:hAnsi="Palatino Linotype"/>
          <w:b/>
          <w:bCs/>
          <w:spacing w:val="40"/>
          <w:sz w:val="28"/>
        </w:rPr>
      </w:pPr>
      <w:r w:rsidRPr="0085572C">
        <w:rPr>
          <w:rFonts w:ascii="Palatino Linotype" w:hAnsi="Palatino Linotype"/>
          <w:b/>
          <w:bCs/>
          <w:spacing w:val="40"/>
          <w:sz w:val="28"/>
        </w:rPr>
        <w:t>CONSIDERANDO</w:t>
      </w:r>
    </w:p>
    <w:p w14:paraId="2EE1A9E9" w14:textId="77777777" w:rsidR="00457BB8" w:rsidRPr="0085572C" w:rsidRDefault="00457BB8" w:rsidP="004130C4">
      <w:pPr>
        <w:spacing w:line="360" w:lineRule="auto"/>
        <w:jc w:val="center"/>
        <w:rPr>
          <w:rFonts w:ascii="Palatino Linotype" w:hAnsi="Palatino Linotype"/>
          <w:b/>
          <w:bCs/>
          <w:spacing w:val="40"/>
          <w:sz w:val="28"/>
        </w:rPr>
      </w:pPr>
    </w:p>
    <w:p w14:paraId="224029A3" w14:textId="77777777" w:rsidR="00457BB8" w:rsidRPr="0085572C" w:rsidRDefault="00457BB8" w:rsidP="004130C4">
      <w:pPr>
        <w:spacing w:line="360" w:lineRule="auto"/>
        <w:ind w:right="50"/>
        <w:jc w:val="both"/>
        <w:rPr>
          <w:rFonts w:ascii="Palatino Linotype" w:hAnsi="Palatino Linotype" w:cs="Arial"/>
        </w:rPr>
      </w:pPr>
      <w:r w:rsidRPr="0085572C">
        <w:rPr>
          <w:rFonts w:ascii="Palatino Linotype" w:hAnsi="Palatino Linotype"/>
          <w:b/>
          <w:sz w:val="28"/>
          <w:szCs w:val="28"/>
        </w:rPr>
        <w:t>PRIMERO</w:t>
      </w:r>
      <w:r w:rsidRPr="0085572C">
        <w:rPr>
          <w:rFonts w:ascii="Palatino Linotype" w:hAnsi="Palatino Linotype"/>
          <w:b/>
        </w:rPr>
        <w:t>.</w:t>
      </w:r>
      <w:r w:rsidRPr="0085572C">
        <w:rPr>
          <w:rFonts w:ascii="Palatino Linotype" w:hAnsi="Palatino Linotype"/>
        </w:rPr>
        <w:t xml:space="preserve"> </w:t>
      </w:r>
      <w:r w:rsidRPr="0085572C">
        <w:rPr>
          <w:rFonts w:ascii="Palatino Linotype" w:hAnsi="Palatino Linotype"/>
          <w:b/>
        </w:rPr>
        <w:t>Competencia</w:t>
      </w:r>
      <w:r w:rsidRPr="0085572C">
        <w:rPr>
          <w:rFonts w:ascii="Palatino Linotype" w:hAnsi="Palatino Linotype"/>
        </w:rPr>
        <w:t>.</w:t>
      </w:r>
      <w:r w:rsidRPr="0085572C">
        <w:rPr>
          <w:rFonts w:ascii="Palatino Linotype" w:hAnsi="Palatino Linotype"/>
          <w:b/>
        </w:rPr>
        <w:t xml:space="preserve"> </w:t>
      </w:r>
      <w:r w:rsidRPr="0085572C">
        <w:rPr>
          <w:rFonts w:ascii="Palatino Linotype" w:hAnsi="Palatino Linotype"/>
        </w:rPr>
        <w:t xml:space="preserve">Este Instituto de </w:t>
      </w:r>
      <w:r w:rsidRPr="0085572C">
        <w:rPr>
          <w:rFonts w:ascii="Palatino Linotype" w:hAnsi="Palatino Linotype" w:cs="Arial"/>
        </w:rPr>
        <w:t>Transparencia</w:t>
      </w:r>
      <w:r w:rsidRPr="0085572C">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Pr="0085572C">
        <w:rPr>
          <w:rFonts w:ascii="Palatino Linotype" w:eastAsia="Calibri" w:hAnsi="Palatino Linotype" w:cs="Arial"/>
        </w:rPr>
        <w:t xml:space="preserve">párrafos </w:t>
      </w:r>
      <w:r w:rsidRPr="0085572C">
        <w:rPr>
          <w:rFonts w:ascii="Palatino Linotype" w:hAnsi="Palatino Linotype"/>
        </w:rPr>
        <w:t xml:space="preserve">vigésimo </w:t>
      </w:r>
      <w:r w:rsidRPr="0085572C">
        <w:rPr>
          <w:rFonts w:ascii="Palatino Linotype" w:hAnsi="Palatino Linotype" w:cs="Arial"/>
        </w:rPr>
        <w:t>segundo,</w:t>
      </w:r>
      <w:r w:rsidRPr="0085572C">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85572C">
        <w:rPr>
          <w:rFonts w:ascii="Palatino Linotype" w:hAnsi="Palatino Linotype" w:cs="Arial"/>
        </w:rPr>
        <w:t xml:space="preserve">; y 9, fracciones I y XXIV y 11 del Reglamento Interior del Instituto de Transparencia, Acceso a la Información Pública y Protección de Datos Personales del Estado de México y </w:t>
      </w:r>
      <w:r w:rsidRPr="0085572C">
        <w:rPr>
          <w:rFonts w:ascii="Palatino Linotype" w:hAnsi="Palatino Linotype" w:cs="Arial"/>
        </w:rPr>
        <w:lastRenderedPageBreak/>
        <w:t>Municipios; toda vez que se trata de un recurso de revisión interpuesto en términos de la Ley de la materia.</w:t>
      </w:r>
    </w:p>
    <w:p w14:paraId="128A0B77" w14:textId="77777777" w:rsidR="00457BB8" w:rsidRPr="0085572C" w:rsidRDefault="00457BB8" w:rsidP="004130C4">
      <w:pPr>
        <w:spacing w:line="360" w:lineRule="auto"/>
        <w:ind w:right="50"/>
        <w:jc w:val="both"/>
        <w:rPr>
          <w:rFonts w:ascii="Palatino Linotype" w:hAnsi="Palatino Linotype" w:cs="Arial"/>
          <w:b/>
        </w:rPr>
      </w:pPr>
    </w:p>
    <w:p w14:paraId="54E67F03" w14:textId="30F67037" w:rsidR="00457BB8" w:rsidRPr="0085572C" w:rsidRDefault="00457BB8" w:rsidP="004130C4">
      <w:pPr>
        <w:spacing w:line="360" w:lineRule="auto"/>
        <w:jc w:val="both"/>
        <w:rPr>
          <w:rFonts w:ascii="Palatino Linotype" w:hAnsi="Palatino Linotype" w:cs="Arial"/>
          <w:b/>
          <w:snapToGrid w:val="0"/>
        </w:rPr>
      </w:pPr>
      <w:r w:rsidRPr="0085572C">
        <w:rPr>
          <w:rFonts w:ascii="Palatino Linotype" w:hAnsi="Palatino Linotype" w:cs="Arial"/>
          <w:b/>
          <w:sz w:val="28"/>
        </w:rPr>
        <w:t>SEGUNDO</w:t>
      </w:r>
      <w:r w:rsidRPr="0085572C">
        <w:rPr>
          <w:rFonts w:ascii="Palatino Linotype" w:hAnsi="Palatino Linotype" w:cs="Arial"/>
          <w:b/>
        </w:rPr>
        <w:t xml:space="preserve">. Interés. </w:t>
      </w:r>
      <w:r w:rsidRPr="0085572C">
        <w:rPr>
          <w:rFonts w:ascii="Palatino Linotype" w:hAnsi="Palatino Linotype" w:cs="Arial"/>
          <w:bCs/>
        </w:rPr>
        <w:t xml:space="preserve">El recurso de revisión fue interpuesto por parte legítima, en atención a que se presentó por </w:t>
      </w:r>
      <w:r w:rsidR="00FE2EE3" w:rsidRPr="0085572C">
        <w:rPr>
          <w:rFonts w:ascii="Palatino Linotype" w:hAnsi="Palatino Linotype" w:cs="Arial"/>
          <w:b/>
          <w:bCs/>
        </w:rPr>
        <w:t>LA</w:t>
      </w:r>
      <w:r w:rsidRPr="0085572C">
        <w:rPr>
          <w:rFonts w:ascii="Palatino Linotype" w:hAnsi="Palatino Linotype" w:cs="Arial"/>
          <w:b/>
          <w:bCs/>
        </w:rPr>
        <w:t xml:space="preserve"> RECURRENTE,</w:t>
      </w:r>
      <w:r w:rsidRPr="0085572C">
        <w:rPr>
          <w:rFonts w:ascii="Palatino Linotype" w:hAnsi="Palatino Linotype" w:cs="Arial"/>
          <w:bCs/>
        </w:rPr>
        <w:t xml:space="preserve"> quien es la misma persona que formuló la solicitud de acceso a la información pública al </w:t>
      </w:r>
      <w:r w:rsidRPr="0085572C">
        <w:rPr>
          <w:rFonts w:ascii="Palatino Linotype" w:hAnsi="Palatino Linotype" w:cs="Arial"/>
          <w:b/>
          <w:bCs/>
        </w:rPr>
        <w:t>SUJETO OBLIGADO.</w:t>
      </w:r>
    </w:p>
    <w:p w14:paraId="29A38B6E" w14:textId="77777777" w:rsidR="00457BB8" w:rsidRPr="0085572C" w:rsidRDefault="00457BB8" w:rsidP="004130C4">
      <w:pPr>
        <w:spacing w:line="360" w:lineRule="auto"/>
        <w:jc w:val="both"/>
        <w:rPr>
          <w:rFonts w:ascii="Palatino Linotype" w:hAnsi="Palatino Linotype" w:cs="Arial"/>
          <w:b/>
          <w:szCs w:val="28"/>
        </w:rPr>
      </w:pPr>
    </w:p>
    <w:p w14:paraId="0228BFAD" w14:textId="6B98F501" w:rsidR="00457BB8" w:rsidRPr="0085572C" w:rsidRDefault="00457BB8" w:rsidP="004130C4">
      <w:pPr>
        <w:pStyle w:val="Prrafodelista"/>
        <w:autoSpaceDE w:val="0"/>
        <w:autoSpaceDN w:val="0"/>
        <w:adjustRightInd w:val="0"/>
        <w:spacing w:line="360" w:lineRule="auto"/>
        <w:ind w:left="0" w:right="49"/>
        <w:jc w:val="both"/>
        <w:rPr>
          <w:rFonts w:ascii="Palatino Linotype" w:hAnsi="Palatino Linotype" w:cs="Arial"/>
        </w:rPr>
      </w:pPr>
      <w:r w:rsidRPr="0085572C">
        <w:rPr>
          <w:rFonts w:ascii="Palatino Linotype" w:hAnsi="Palatino Linotype" w:cs="Arial"/>
          <w:b/>
          <w:sz w:val="28"/>
          <w:szCs w:val="28"/>
        </w:rPr>
        <w:t xml:space="preserve">TERCERO. </w:t>
      </w:r>
      <w:r w:rsidRPr="0085572C">
        <w:rPr>
          <w:rFonts w:ascii="Palatino Linotype" w:hAnsi="Palatino Linotype" w:cs="Arial"/>
          <w:b/>
        </w:rPr>
        <w:t xml:space="preserve">Oportunidad. </w:t>
      </w:r>
      <w:r w:rsidRPr="0085572C">
        <w:rPr>
          <w:rFonts w:ascii="Palatino Linotype" w:hAnsi="Palatino Linotype" w:cs="Arial"/>
        </w:rPr>
        <w:t xml:space="preserve">El recurso de revisión fue interpuesto dentro del plazo de quince días hábiles contados a partir del día siguiente al en que </w:t>
      </w:r>
      <w:r w:rsidR="00FE2EE3" w:rsidRPr="0085572C">
        <w:rPr>
          <w:rFonts w:ascii="Palatino Linotype" w:hAnsi="Palatino Linotype" w:cs="Arial"/>
          <w:b/>
        </w:rPr>
        <w:t>LA</w:t>
      </w:r>
      <w:r w:rsidRPr="0085572C">
        <w:rPr>
          <w:rFonts w:ascii="Palatino Linotype" w:hAnsi="Palatino Linotype" w:cs="Arial"/>
          <w:b/>
        </w:rPr>
        <w:t xml:space="preserve"> RECURRENTE </w:t>
      </w:r>
      <w:r w:rsidRPr="0085572C">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85572C" w:rsidRDefault="00457BB8" w:rsidP="004130C4">
      <w:pPr>
        <w:ind w:left="851" w:right="902"/>
        <w:jc w:val="both"/>
        <w:rPr>
          <w:rFonts w:ascii="Palatino Linotype" w:eastAsiaTheme="minorEastAsia" w:hAnsi="Palatino Linotype" w:cs="Arial"/>
          <w:szCs w:val="20"/>
          <w:lang w:val="es-ES_tradnl"/>
        </w:rPr>
      </w:pPr>
    </w:p>
    <w:p w14:paraId="796155AA" w14:textId="77777777" w:rsidR="00457BB8" w:rsidRPr="0085572C"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5572C">
        <w:rPr>
          <w:rFonts w:ascii="Palatino Linotype" w:eastAsiaTheme="minorEastAsia" w:hAnsi="Palatino Linotype" w:cs="Arial"/>
          <w:b/>
          <w:i/>
          <w:sz w:val="22"/>
          <w:szCs w:val="22"/>
          <w:lang w:val="es-ES_tradnl"/>
        </w:rPr>
        <w:t>“Artículo 178.</w:t>
      </w:r>
      <w:r w:rsidRPr="0085572C">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85572C"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5572C">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85572C" w:rsidRDefault="00457BB8" w:rsidP="004130C4">
      <w:pPr>
        <w:tabs>
          <w:tab w:val="left" w:pos="851"/>
        </w:tabs>
        <w:ind w:left="851" w:right="901"/>
        <w:jc w:val="both"/>
        <w:rPr>
          <w:rFonts w:ascii="Palatino Linotype" w:eastAsiaTheme="minorEastAsia" w:hAnsi="Palatino Linotype" w:cs="Arial"/>
          <w:i/>
          <w:sz w:val="22"/>
          <w:szCs w:val="22"/>
          <w:lang w:val="es-ES_tradnl"/>
        </w:rPr>
      </w:pPr>
      <w:r w:rsidRPr="0085572C">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85572C">
        <w:rPr>
          <w:rFonts w:ascii="Palatino Linotype" w:eastAsiaTheme="minorEastAsia" w:hAnsi="Palatino Linotype" w:cs="Arial"/>
          <w:b/>
          <w:i/>
          <w:sz w:val="22"/>
          <w:szCs w:val="22"/>
          <w:lang w:val="es-ES_tradnl"/>
        </w:rPr>
        <w:t>”</w:t>
      </w:r>
    </w:p>
    <w:p w14:paraId="0793AB7B" w14:textId="77777777" w:rsidR="00457BB8" w:rsidRPr="0085572C" w:rsidRDefault="00457BB8" w:rsidP="004130C4">
      <w:pPr>
        <w:ind w:left="851" w:right="902"/>
        <w:jc w:val="both"/>
        <w:rPr>
          <w:rFonts w:ascii="Palatino Linotype" w:eastAsiaTheme="minorEastAsia" w:hAnsi="Palatino Linotype" w:cs="Arial"/>
          <w:szCs w:val="20"/>
          <w:lang w:val="es-ES_tradnl"/>
        </w:rPr>
      </w:pPr>
    </w:p>
    <w:p w14:paraId="2A1A5BCE" w14:textId="24526EF4" w:rsidR="00535588" w:rsidRPr="0085572C" w:rsidRDefault="00457BB8" w:rsidP="00535588">
      <w:pPr>
        <w:spacing w:line="360" w:lineRule="auto"/>
        <w:jc w:val="both"/>
        <w:rPr>
          <w:rFonts w:ascii="Palatino Linotype" w:hAnsi="Palatino Linotype" w:cs="Arial"/>
        </w:rPr>
      </w:pPr>
      <w:r w:rsidRPr="0085572C">
        <w:rPr>
          <w:rFonts w:ascii="Palatino Linotype" w:eastAsiaTheme="minorEastAsia" w:hAnsi="Palatino Linotype" w:cs="Arial"/>
          <w:lang w:val="es-ES_tradnl"/>
        </w:rPr>
        <w:t xml:space="preserve">En efecto, atendiendo a que </w:t>
      </w:r>
      <w:r w:rsidRPr="0085572C">
        <w:rPr>
          <w:rFonts w:ascii="Palatino Linotype" w:eastAsiaTheme="minorEastAsia" w:hAnsi="Palatino Linotype" w:cs="Arial"/>
          <w:b/>
          <w:lang w:val="es-ES_tradnl"/>
        </w:rPr>
        <w:t>EL SUJETO OBLIGADO</w:t>
      </w:r>
      <w:r w:rsidRPr="0085572C">
        <w:rPr>
          <w:rFonts w:ascii="Palatino Linotype" w:eastAsiaTheme="minorEastAsia" w:hAnsi="Palatino Linotype" w:cs="Arial"/>
          <w:lang w:val="es-ES_tradnl"/>
        </w:rPr>
        <w:t xml:space="preserve"> notificó la respuesta a la solicitud de información pública el </w:t>
      </w:r>
      <w:r w:rsidR="00535588" w:rsidRPr="0085572C">
        <w:rPr>
          <w:rFonts w:ascii="Palatino Linotype" w:eastAsiaTheme="minorEastAsia" w:hAnsi="Palatino Linotype" w:cs="Arial"/>
          <w:b/>
          <w:lang w:val="es-ES_tradnl"/>
        </w:rPr>
        <w:t>treinta de junio</w:t>
      </w:r>
      <w:r w:rsidR="00FE2EE3" w:rsidRPr="0085572C">
        <w:rPr>
          <w:rFonts w:ascii="Palatino Linotype" w:eastAsiaTheme="minorEastAsia" w:hAnsi="Palatino Linotype" w:cs="Arial"/>
          <w:b/>
          <w:lang w:val="es-ES_tradnl"/>
        </w:rPr>
        <w:t xml:space="preserve"> de dos mil veinte</w:t>
      </w:r>
      <w:r w:rsidRPr="0085572C">
        <w:rPr>
          <w:rFonts w:ascii="Palatino Linotype" w:eastAsiaTheme="minorEastAsia" w:hAnsi="Palatino Linotype" w:cs="Arial"/>
          <w:b/>
          <w:lang w:val="es-ES_tradnl"/>
        </w:rPr>
        <w:t xml:space="preserve">; </w:t>
      </w:r>
      <w:r w:rsidRPr="0085572C">
        <w:rPr>
          <w:rFonts w:ascii="Palatino Linotype" w:hAnsi="Palatino Linotype" w:cs="Arial"/>
        </w:rPr>
        <w:t>en consecuencia, el plazo de quince días hábiles que el artículo 178 d</w:t>
      </w:r>
      <w:r w:rsidR="00DE1967" w:rsidRPr="0085572C">
        <w:rPr>
          <w:rFonts w:ascii="Palatino Linotype" w:hAnsi="Palatino Linotype" w:cs="Arial"/>
        </w:rPr>
        <w:t xml:space="preserve">e la ley de la materia otorga a </w:t>
      </w:r>
      <w:r w:rsidR="00DE1967" w:rsidRPr="0085572C">
        <w:rPr>
          <w:rFonts w:ascii="Palatino Linotype" w:hAnsi="Palatino Linotype" w:cs="Arial"/>
          <w:b/>
        </w:rPr>
        <w:t>LA</w:t>
      </w:r>
      <w:r w:rsidRPr="0085572C">
        <w:rPr>
          <w:rFonts w:ascii="Palatino Linotype" w:hAnsi="Palatino Linotype" w:cs="Arial"/>
          <w:b/>
        </w:rPr>
        <w:t xml:space="preserve"> </w:t>
      </w:r>
      <w:r w:rsidRPr="0085572C">
        <w:rPr>
          <w:rFonts w:ascii="Palatino Linotype" w:hAnsi="Palatino Linotype" w:cs="Arial"/>
          <w:b/>
        </w:rPr>
        <w:lastRenderedPageBreak/>
        <w:t>RECURRENTE</w:t>
      </w:r>
      <w:r w:rsidRPr="0085572C">
        <w:rPr>
          <w:rFonts w:ascii="Palatino Linotype" w:hAnsi="Palatino Linotype" w:cs="Arial"/>
        </w:rPr>
        <w:t xml:space="preserve"> para presentar el recurso de revisión, transcurrió del</w:t>
      </w:r>
      <w:r w:rsidR="00535588" w:rsidRPr="0085572C">
        <w:rPr>
          <w:rFonts w:ascii="Palatino Linotype" w:hAnsi="Palatino Linotype" w:cs="Arial"/>
        </w:rPr>
        <w:t xml:space="preserve"> </w:t>
      </w:r>
      <w:r w:rsidR="00535588" w:rsidRPr="0085572C">
        <w:rPr>
          <w:rFonts w:ascii="Palatino Linotype" w:hAnsi="Palatino Linotype" w:cs="Arial"/>
          <w:b/>
        </w:rPr>
        <w:t>cuatro al veinticuatro de agosto de dos mil veinte</w:t>
      </w:r>
      <w:r w:rsidR="00535588" w:rsidRPr="0085572C">
        <w:rPr>
          <w:rFonts w:ascii="Palatino Linotype" w:hAnsi="Palatino Linotype" w:cs="Arial"/>
        </w:rPr>
        <w:t xml:space="preserve">, sin contemplar en el cómputo los días siete, ocho, catorce, quince, veintiuno y veintidós de marzo; dieciocho, diecinueve, veinticinco y veintiséis de julio; así como, uno y dos de agosto de dos mil veinte, por corresponder a sábados y domingos, considerados como días inhábiles, en términos del artículo 3, fracción X de la Ley de Transparencia y Acceso a la Información Pública del Estado de México y Municipios; así como, </w:t>
      </w:r>
      <w:r w:rsidR="00535588" w:rsidRPr="0085572C">
        <w:rPr>
          <w:rFonts w:ascii="Palatino Linotype" w:hAnsi="Palatino Linotype"/>
        </w:rPr>
        <w:t xml:space="preserve">los días veinte, veintiuno, veintidós, veintitrés, veinticuatro, veintisiete, veintiocho, veintinueve, treinta y treinta y uno de julio por corresponder al primer periodo vacacional en términos del </w:t>
      </w:r>
      <w:r w:rsidR="00535588" w:rsidRPr="0085572C">
        <w:rPr>
          <w:rFonts w:ascii="Palatino Linotype" w:hAnsi="Palatino Linotype" w:cs="Arial"/>
        </w:rPr>
        <w:t xml:space="preserve">Calendario Oficial en Materia de Transparencia, Acceso a la Información Pública y Protección de Datos Personales del Estado de México y Municipios, publicado en el Periódico Oficial “Gaceta del Gobierno”, el diecinueve de diciembre de dos mil diecinueve; y, del treinta de junio al diecisiete de julio de dos mil veinte; por suspensión de plazos, ante la situación de la epidemia de la enfermedad generada por el virus SARS-CoV-2 (COVID-19), que originó la emergencia sanitaria por causa de fuerza mayor y medidas de seguridad. </w:t>
      </w:r>
    </w:p>
    <w:p w14:paraId="5040A61B" w14:textId="77777777" w:rsidR="00535588" w:rsidRPr="0085572C" w:rsidRDefault="00535588" w:rsidP="00535588">
      <w:pPr>
        <w:spacing w:line="360" w:lineRule="auto"/>
        <w:jc w:val="both"/>
        <w:rPr>
          <w:rFonts w:ascii="Palatino Linotype" w:eastAsiaTheme="minorEastAsia" w:hAnsi="Palatino Linotype" w:cs="Arial"/>
          <w:lang w:val="es-ES_tradnl"/>
        </w:rPr>
      </w:pPr>
    </w:p>
    <w:p w14:paraId="5B314375" w14:textId="75D1ECF4" w:rsidR="00535588" w:rsidRPr="0085572C" w:rsidRDefault="00535588" w:rsidP="00535588">
      <w:pPr>
        <w:spacing w:line="360" w:lineRule="auto"/>
        <w:jc w:val="both"/>
        <w:rPr>
          <w:rFonts w:ascii="Palatino Linotype" w:eastAsiaTheme="minorEastAsia" w:hAnsi="Palatino Linotype" w:cs="Arial"/>
          <w:lang w:val="es-ES_tradnl"/>
        </w:rPr>
      </w:pPr>
      <w:r w:rsidRPr="0085572C">
        <w:rPr>
          <w:rFonts w:ascii="Palatino Linotype" w:eastAsiaTheme="minorEastAsia" w:hAnsi="Palatino Linotype" w:cs="Arial"/>
          <w:lang w:val="es-ES_tradnl"/>
        </w:rPr>
        <w:t>En ese tenor, si el recurso de revisión que nos ocupa, se interpuso el</w:t>
      </w:r>
      <w:r w:rsidRPr="0085572C">
        <w:rPr>
          <w:rFonts w:ascii="Palatino Linotype" w:eastAsiaTheme="minorEastAsia" w:hAnsi="Palatino Linotype" w:cs="Arial"/>
          <w:b/>
          <w:lang w:val="es-ES_tradnl"/>
        </w:rPr>
        <w:t xml:space="preserve"> ocho de julio de dos mil veinte,</w:t>
      </w:r>
      <w:r w:rsidRPr="0085572C">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14:paraId="40206908" w14:textId="77777777" w:rsidR="00457BB8" w:rsidRPr="0085572C" w:rsidRDefault="00457BB8" w:rsidP="004130C4">
      <w:pPr>
        <w:spacing w:line="360" w:lineRule="auto"/>
        <w:jc w:val="both"/>
        <w:rPr>
          <w:rFonts w:ascii="Palatino Linotype" w:eastAsiaTheme="minorEastAsia" w:hAnsi="Palatino Linotype" w:cs="Arial"/>
          <w:lang w:val="es-ES_tradnl"/>
        </w:rPr>
      </w:pPr>
    </w:p>
    <w:p w14:paraId="5BD4F95C" w14:textId="77777777" w:rsidR="00BD7CF0" w:rsidRPr="0085572C" w:rsidRDefault="00BD7CF0" w:rsidP="004130C4">
      <w:pPr>
        <w:autoSpaceDE w:val="0"/>
        <w:autoSpaceDN w:val="0"/>
        <w:adjustRightInd w:val="0"/>
        <w:spacing w:line="360" w:lineRule="auto"/>
        <w:ind w:right="49"/>
        <w:jc w:val="both"/>
        <w:rPr>
          <w:rFonts w:ascii="Palatino Linotype" w:hAnsi="Palatino Linotype" w:cs="Arial"/>
          <w:b/>
        </w:rPr>
      </w:pPr>
      <w:r w:rsidRPr="0085572C">
        <w:rPr>
          <w:rFonts w:ascii="Palatino Linotype" w:hAnsi="Palatino Linotype" w:cs="Arial"/>
          <w:b/>
          <w:sz w:val="28"/>
          <w:szCs w:val="28"/>
        </w:rPr>
        <w:t>CUARTO</w:t>
      </w:r>
      <w:r w:rsidRPr="0085572C">
        <w:rPr>
          <w:rFonts w:ascii="Palatino Linotype" w:hAnsi="Palatino Linotype"/>
          <w:b/>
          <w:sz w:val="28"/>
          <w:szCs w:val="28"/>
        </w:rPr>
        <w:t>.</w:t>
      </w:r>
      <w:r w:rsidRPr="0085572C">
        <w:rPr>
          <w:rFonts w:ascii="Palatino Linotype" w:hAnsi="Palatino Linotype"/>
          <w:b/>
        </w:rPr>
        <w:t xml:space="preserve"> </w:t>
      </w:r>
      <w:proofErr w:type="spellStart"/>
      <w:r w:rsidRPr="0085572C">
        <w:rPr>
          <w:rFonts w:ascii="Palatino Linotype" w:hAnsi="Palatino Linotype"/>
          <w:b/>
        </w:rPr>
        <w:t>Procedibilidad</w:t>
      </w:r>
      <w:proofErr w:type="spellEnd"/>
      <w:r w:rsidRPr="0085572C">
        <w:rPr>
          <w:rFonts w:ascii="Palatino Linotype" w:hAnsi="Palatino Linotype"/>
          <w:b/>
        </w:rPr>
        <w:t xml:space="preserve">. </w:t>
      </w:r>
      <w:r w:rsidRPr="0085572C">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sidRPr="0085572C">
        <w:rPr>
          <w:rFonts w:ascii="Palatino Linotype" w:hAnsi="Palatino Linotype"/>
        </w:rPr>
        <w:t xml:space="preserve">Ley de Transparencia y </w:t>
      </w:r>
      <w:r w:rsidRPr="0085572C">
        <w:rPr>
          <w:rFonts w:ascii="Palatino Linotype" w:hAnsi="Palatino Linotype"/>
        </w:rPr>
        <w:lastRenderedPageBreak/>
        <w:t xml:space="preserve">Acceso a la Información Pública del Estado de México y Municipios, en atención a que fueron presentados mediante el formato visible en </w:t>
      </w:r>
      <w:r w:rsidRPr="0085572C">
        <w:rPr>
          <w:rFonts w:ascii="Palatino Linotype" w:hAnsi="Palatino Linotype"/>
          <w:b/>
        </w:rPr>
        <w:t>EL SAIMEX.</w:t>
      </w:r>
    </w:p>
    <w:p w14:paraId="08D4A408" w14:textId="77777777" w:rsidR="00457BB8" w:rsidRPr="0085572C" w:rsidRDefault="00457BB8" w:rsidP="004130C4">
      <w:pPr>
        <w:autoSpaceDE w:val="0"/>
        <w:autoSpaceDN w:val="0"/>
        <w:adjustRightInd w:val="0"/>
        <w:spacing w:line="360" w:lineRule="auto"/>
        <w:ind w:right="49"/>
        <w:jc w:val="both"/>
        <w:rPr>
          <w:rFonts w:ascii="Palatino Linotype" w:eastAsiaTheme="minorEastAsia" w:hAnsi="Palatino Linotype" w:cs="Arial"/>
          <w:b/>
          <w:lang w:val="es-ES_tradnl"/>
        </w:rPr>
      </w:pPr>
    </w:p>
    <w:p w14:paraId="0903812A" w14:textId="77777777" w:rsidR="00457BB8" w:rsidRPr="0085572C" w:rsidRDefault="00457BB8" w:rsidP="004130C4">
      <w:pPr>
        <w:spacing w:line="360" w:lineRule="auto"/>
        <w:jc w:val="both"/>
        <w:rPr>
          <w:rFonts w:ascii="Palatino Linotype" w:hAnsi="Palatino Linotype" w:cs="Arial"/>
        </w:rPr>
      </w:pPr>
      <w:r w:rsidRPr="0085572C">
        <w:rPr>
          <w:rFonts w:ascii="Palatino Linotype" w:hAnsi="Palatino Linotype" w:cs="Arial"/>
          <w:b/>
          <w:sz w:val="28"/>
          <w:szCs w:val="28"/>
        </w:rPr>
        <w:t>QUINTO</w:t>
      </w:r>
      <w:r w:rsidRPr="0085572C">
        <w:rPr>
          <w:rFonts w:ascii="Palatino Linotype" w:hAnsi="Palatino Linotype" w:cs="Arial"/>
          <w:b/>
        </w:rPr>
        <w:t xml:space="preserve">. </w:t>
      </w:r>
      <w:r w:rsidRPr="0085572C">
        <w:rPr>
          <w:rFonts w:ascii="Palatino Linotype" w:eastAsiaTheme="minorEastAsia" w:hAnsi="Palatino Linotype" w:cs="Arial"/>
          <w:b/>
          <w:lang w:val="es-ES_tradnl"/>
        </w:rPr>
        <w:t>Estudio y resolución del asunto</w:t>
      </w:r>
      <w:r w:rsidRPr="0085572C">
        <w:rPr>
          <w:rFonts w:ascii="Palatino Linotype" w:eastAsiaTheme="minorEastAsia" w:hAnsi="Palatino Linotype" w:cstheme="minorBidi"/>
          <w:b/>
          <w:lang w:val="es-ES_tradnl"/>
        </w:rPr>
        <w:t xml:space="preserve">. </w:t>
      </w:r>
      <w:r w:rsidRPr="0085572C">
        <w:rPr>
          <w:rFonts w:ascii="Palatino Linotype" w:hAnsi="Palatino Linotype" w:cs="Arial"/>
        </w:rPr>
        <w:t xml:space="preserve">Una vez determinada la vía sobre la que versará el presente recurso, y previa revisión del expediente electrónico formado en </w:t>
      </w:r>
      <w:r w:rsidRPr="0085572C">
        <w:rPr>
          <w:rFonts w:ascii="Palatino Linotype" w:hAnsi="Palatino Linotype" w:cs="Arial"/>
          <w:b/>
        </w:rPr>
        <w:t>EL SAIMEX</w:t>
      </w:r>
      <w:r w:rsidRPr="0085572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14:paraId="73BB1E3A" w14:textId="77777777" w:rsidR="00701E0E" w:rsidRPr="0085572C" w:rsidRDefault="00701E0E" w:rsidP="004130C4">
      <w:pPr>
        <w:spacing w:line="360" w:lineRule="auto"/>
        <w:jc w:val="both"/>
        <w:rPr>
          <w:rFonts w:ascii="Palatino Linotype" w:hAnsi="Palatino Linotype" w:cs="Arial"/>
        </w:rPr>
      </w:pPr>
    </w:p>
    <w:p w14:paraId="2F0040E8" w14:textId="77777777" w:rsidR="00551BE0" w:rsidRPr="0085572C" w:rsidRDefault="00551BE0" w:rsidP="004130C4">
      <w:pPr>
        <w:spacing w:line="360" w:lineRule="auto"/>
        <w:jc w:val="both"/>
        <w:rPr>
          <w:rFonts w:ascii="Palatino Linotype" w:hAnsi="Palatino Linotype"/>
          <w:lang w:eastAsia="es-MX"/>
        </w:rPr>
      </w:pPr>
      <w:r w:rsidRPr="0085572C">
        <w:rPr>
          <w:rFonts w:ascii="Palatino Linotype" w:hAnsi="Palatino Linotype"/>
          <w:lang w:eastAsia="es-MX"/>
        </w:rPr>
        <w:t xml:space="preserve">Primeramente, se precisa que se obvia el análisis de la competencia por parte del </w:t>
      </w:r>
      <w:r w:rsidRPr="0085572C">
        <w:rPr>
          <w:rFonts w:ascii="Palatino Linotype" w:hAnsi="Palatino Linotype"/>
          <w:b/>
          <w:bCs/>
          <w:lang w:eastAsia="es-MX"/>
        </w:rPr>
        <w:t>SUJETO OBLIGADO</w:t>
      </w:r>
      <w:r w:rsidRPr="0085572C">
        <w:rPr>
          <w:rFonts w:ascii="Palatino Linotype" w:hAnsi="Palatino Linotype"/>
          <w:lang w:eastAsia="es-MX"/>
        </w:rPr>
        <w:t>, para generar, administrar o poseer la información solicitada, dado que éste ha asumido la misma, en razón de que en su respuesta admitió contar con dicha información.</w:t>
      </w:r>
    </w:p>
    <w:p w14:paraId="37C6C060" w14:textId="77777777" w:rsidR="00551BE0" w:rsidRPr="0085572C" w:rsidRDefault="00551BE0" w:rsidP="004130C4">
      <w:pPr>
        <w:spacing w:line="360" w:lineRule="auto"/>
        <w:jc w:val="both"/>
        <w:rPr>
          <w:rFonts w:ascii="Palatino Linotype" w:hAnsi="Palatino Linotype"/>
          <w:lang w:eastAsia="es-MX"/>
        </w:rPr>
      </w:pPr>
    </w:p>
    <w:p w14:paraId="5ECEF046" w14:textId="77777777" w:rsidR="00551BE0" w:rsidRPr="0085572C" w:rsidRDefault="00551BE0" w:rsidP="004130C4">
      <w:pPr>
        <w:spacing w:line="360" w:lineRule="auto"/>
        <w:jc w:val="both"/>
        <w:rPr>
          <w:rFonts w:ascii="Palatino Linotype" w:hAnsi="Palatino Linotype"/>
          <w:lang w:eastAsia="es-MX"/>
        </w:rPr>
      </w:pPr>
      <w:r w:rsidRPr="0085572C">
        <w:rPr>
          <w:rFonts w:ascii="Palatino Linotype" w:hAnsi="Palatino Linotype"/>
          <w:lang w:eastAsia="es-MX"/>
        </w:rPr>
        <w:t xml:space="preserve">En efecto, el hecho de que </w:t>
      </w:r>
      <w:r w:rsidRPr="0085572C">
        <w:rPr>
          <w:rFonts w:ascii="Palatino Linotype" w:hAnsi="Palatino Linotype"/>
          <w:b/>
          <w:bCs/>
          <w:lang w:eastAsia="es-MX"/>
        </w:rPr>
        <w:t>EL SUJETO OBLIGADO</w:t>
      </w:r>
      <w:r w:rsidRPr="0085572C">
        <w:rPr>
          <w:rFonts w:ascii="Palatino Linotype" w:hAnsi="Palatino Linotype"/>
          <w:lang w:eastAsia="es-MX"/>
        </w:rPr>
        <w:t xml:space="preserve"> haya asumido contar con la información pública solicitada, acepta que la genera, posee y administra, en ejercicio de sus funciones de derecho público, motivo por el cual se actualiza el supuesto </w:t>
      </w:r>
      <w:r w:rsidRPr="0085572C">
        <w:rPr>
          <w:rFonts w:ascii="Palatino Linotype" w:hAnsi="Palatino Linotype"/>
          <w:lang w:eastAsia="es-MX"/>
        </w:rPr>
        <w:lastRenderedPageBreak/>
        <w:t>jurídico, previsto en el artículo 12 de la Ley de Transparencia y Acceso a la Información Pública del Estado de México y Municipios.</w:t>
      </w:r>
    </w:p>
    <w:p w14:paraId="43E49F9F" w14:textId="77777777" w:rsidR="00551BE0" w:rsidRPr="0085572C" w:rsidRDefault="00551BE0" w:rsidP="004130C4">
      <w:pPr>
        <w:jc w:val="both"/>
        <w:rPr>
          <w:rFonts w:ascii="Palatino Linotype" w:hAnsi="Palatino Linotype"/>
          <w:lang w:eastAsia="es-MX"/>
        </w:rPr>
      </w:pPr>
    </w:p>
    <w:p w14:paraId="34CC69B5" w14:textId="77777777" w:rsidR="00551BE0" w:rsidRPr="0085572C" w:rsidRDefault="00551BE0" w:rsidP="004130C4">
      <w:pPr>
        <w:shd w:val="clear" w:color="auto" w:fill="FFFFFF"/>
        <w:ind w:left="851" w:right="902"/>
        <w:jc w:val="both"/>
        <w:rPr>
          <w:rFonts w:ascii="Palatino Linotype" w:hAnsi="Palatino Linotype"/>
          <w:lang w:eastAsia="es-MX"/>
        </w:rPr>
      </w:pPr>
      <w:r w:rsidRPr="0085572C">
        <w:rPr>
          <w:rFonts w:ascii="Palatino Linotype" w:hAnsi="Palatino Linotype"/>
          <w:i/>
          <w:iCs/>
          <w:sz w:val="22"/>
          <w:szCs w:val="22"/>
          <w:lang w:eastAsia="es-MX"/>
        </w:rPr>
        <w:t>“</w:t>
      </w:r>
      <w:r w:rsidRPr="0085572C">
        <w:rPr>
          <w:rFonts w:ascii="Palatino Linotype" w:hAnsi="Palatino Linotype"/>
          <w:b/>
          <w:bCs/>
          <w:i/>
          <w:iCs/>
          <w:sz w:val="22"/>
          <w:szCs w:val="22"/>
          <w:lang w:eastAsia="es-MX"/>
        </w:rPr>
        <w:t>Artículo 12.</w:t>
      </w:r>
      <w:r w:rsidRPr="0085572C">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21002184" w14:textId="77777777" w:rsidR="00551BE0" w:rsidRPr="0085572C" w:rsidRDefault="00551BE0" w:rsidP="004130C4">
      <w:pPr>
        <w:shd w:val="clear" w:color="auto" w:fill="FFFFFF"/>
        <w:ind w:left="851" w:right="902"/>
        <w:jc w:val="both"/>
        <w:rPr>
          <w:rFonts w:ascii="Palatino Linotype" w:hAnsi="Palatino Linotype"/>
          <w:i/>
          <w:iCs/>
          <w:sz w:val="22"/>
          <w:szCs w:val="22"/>
          <w:lang w:eastAsia="es-MX"/>
        </w:rPr>
      </w:pPr>
      <w:r w:rsidRPr="0085572C">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D1299D9" w14:textId="77777777" w:rsidR="00551BE0" w:rsidRPr="0085572C" w:rsidRDefault="00551BE0" w:rsidP="004130C4">
      <w:pPr>
        <w:shd w:val="clear" w:color="auto" w:fill="FFFFFF"/>
        <w:ind w:left="851" w:right="902"/>
        <w:jc w:val="both"/>
        <w:rPr>
          <w:rFonts w:ascii="Palatino Linotype" w:hAnsi="Palatino Linotype"/>
          <w:lang w:eastAsia="es-MX"/>
        </w:rPr>
      </w:pPr>
    </w:p>
    <w:p w14:paraId="6DA4EBF3" w14:textId="77777777" w:rsidR="00551BE0" w:rsidRPr="0085572C" w:rsidRDefault="00551BE0" w:rsidP="004130C4">
      <w:pPr>
        <w:spacing w:line="360" w:lineRule="auto"/>
        <w:jc w:val="both"/>
        <w:rPr>
          <w:rFonts w:ascii="Palatino Linotype" w:hAnsi="Palatino Linotype"/>
          <w:lang w:eastAsia="es-MX"/>
        </w:rPr>
      </w:pPr>
      <w:r w:rsidRPr="0085572C">
        <w:rPr>
          <w:rFonts w:ascii="Palatino Linotype" w:hAnsi="Palatino Linotype"/>
          <w:lang w:eastAsia="es-MX"/>
        </w:rPr>
        <w:t>Así, el estudio de la naturaleza jurídica de la información pública solicitada, tiene por objeto determinar si ésta la genera, posee o administra </w:t>
      </w:r>
      <w:r w:rsidRPr="0085572C">
        <w:rPr>
          <w:rFonts w:ascii="Palatino Linotype" w:hAnsi="Palatino Linotype"/>
          <w:b/>
          <w:bCs/>
          <w:lang w:eastAsia="es-MX"/>
        </w:rPr>
        <w:t>EL SUJETO OBLIGADO</w:t>
      </w:r>
      <w:r w:rsidRPr="0085572C">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2B82D4D8" w14:textId="77777777" w:rsidR="00535588" w:rsidRPr="0085572C" w:rsidRDefault="00535588" w:rsidP="004130C4">
      <w:pPr>
        <w:spacing w:line="360" w:lineRule="auto"/>
        <w:jc w:val="both"/>
        <w:rPr>
          <w:rFonts w:ascii="Palatino Linotype" w:hAnsi="Palatino Linotype"/>
          <w:lang w:eastAsia="es-MX"/>
        </w:rPr>
      </w:pPr>
    </w:p>
    <w:p w14:paraId="2B07DED8" w14:textId="77777777" w:rsidR="00453BEB" w:rsidRPr="0085572C" w:rsidRDefault="002A1B5C" w:rsidP="00453BEB">
      <w:pPr>
        <w:spacing w:line="360" w:lineRule="auto"/>
        <w:jc w:val="both"/>
        <w:rPr>
          <w:rFonts w:ascii="Palatino Linotype" w:eastAsia="Arial Unicode MS" w:hAnsi="Palatino Linotype" w:cs="Arial"/>
        </w:rPr>
      </w:pPr>
      <w:r w:rsidRPr="0085572C">
        <w:rPr>
          <w:rFonts w:ascii="Palatino Linotype" w:hAnsi="Palatino Linotype"/>
          <w:lang w:eastAsia="es-MX"/>
        </w:rPr>
        <w:t xml:space="preserve">Por lo anterior, </w:t>
      </w:r>
      <w:r w:rsidR="00453BEB" w:rsidRPr="0085572C">
        <w:rPr>
          <w:rFonts w:ascii="Palatino Linotype" w:eastAsia="Arial Unicode MS" w:hAnsi="Palatino Linotype" w:cs="Arial"/>
        </w:rPr>
        <w:t xml:space="preserve">es importante destacar en el caso concreto que a través de la solicitud de información pública, </w:t>
      </w:r>
      <w:r w:rsidR="00453BEB" w:rsidRPr="0085572C">
        <w:rPr>
          <w:rFonts w:ascii="Palatino Linotype" w:eastAsia="Arial Unicode MS" w:hAnsi="Palatino Linotype" w:cs="Arial"/>
          <w:b/>
        </w:rPr>
        <w:t>LA RECURRENTE</w:t>
      </w:r>
      <w:r w:rsidR="00453BEB" w:rsidRPr="0085572C">
        <w:rPr>
          <w:rFonts w:ascii="Palatino Linotype" w:eastAsia="Arial Unicode MS" w:hAnsi="Palatino Linotype" w:cs="Arial"/>
        </w:rPr>
        <w:t xml:space="preserve"> formuló un cuestionamiento al </w:t>
      </w:r>
      <w:r w:rsidR="00453BEB" w:rsidRPr="0085572C">
        <w:rPr>
          <w:rFonts w:ascii="Palatino Linotype" w:eastAsia="Arial Unicode MS" w:hAnsi="Palatino Linotype" w:cs="Arial"/>
          <w:b/>
          <w:color w:val="000000"/>
        </w:rPr>
        <w:t>SUJETO OBLIGADO</w:t>
      </w:r>
      <w:r w:rsidR="00453BEB" w:rsidRPr="0085572C">
        <w:rPr>
          <w:rFonts w:ascii="Palatino Linotype" w:eastAsia="Arial Unicode MS" w:hAnsi="Palatino Linotype" w:cs="Arial"/>
        </w:rPr>
        <w:t>, el cual en estricto sentido no es materia de acceso a la información pública.</w:t>
      </w:r>
    </w:p>
    <w:p w14:paraId="67FCC50E" w14:textId="77777777" w:rsidR="00453BEB" w:rsidRPr="0085572C" w:rsidRDefault="00453BEB" w:rsidP="00453BEB">
      <w:pPr>
        <w:autoSpaceDE w:val="0"/>
        <w:autoSpaceDN w:val="0"/>
        <w:adjustRightInd w:val="0"/>
        <w:spacing w:line="360" w:lineRule="auto"/>
        <w:jc w:val="both"/>
        <w:rPr>
          <w:rFonts w:ascii="Palatino Linotype" w:eastAsia="Arial Unicode MS" w:hAnsi="Palatino Linotype" w:cs="Arial"/>
        </w:rPr>
      </w:pPr>
    </w:p>
    <w:p w14:paraId="672099F4" w14:textId="77777777" w:rsidR="00453BEB" w:rsidRPr="0085572C" w:rsidRDefault="00453BEB" w:rsidP="00453BEB">
      <w:pPr>
        <w:autoSpaceDE w:val="0"/>
        <w:autoSpaceDN w:val="0"/>
        <w:adjustRightInd w:val="0"/>
        <w:spacing w:line="360" w:lineRule="auto"/>
        <w:jc w:val="both"/>
        <w:rPr>
          <w:rFonts w:ascii="Palatino Linotype" w:hAnsi="Palatino Linotype" w:cs="Arial"/>
        </w:rPr>
      </w:pPr>
      <w:r w:rsidRPr="0085572C">
        <w:rPr>
          <w:rFonts w:ascii="Palatino Linotype" w:eastAsia="Arial Unicode MS" w:hAnsi="Palatino Linotype" w:cs="Arial"/>
        </w:rPr>
        <w:t xml:space="preserve">Es así que, la materia de este derecho subjetivo lo constituye el soporte documental de donde se puede obtener la información que los particulares pretenden obtener; por lo tanto, es improcedente que a través del ejercicio de este derecho, se formulen </w:t>
      </w:r>
      <w:r w:rsidRPr="0085572C">
        <w:rPr>
          <w:rFonts w:ascii="Palatino Linotype" w:eastAsia="Arial Unicode MS" w:hAnsi="Palatino Linotype" w:cs="Arial"/>
        </w:rPr>
        <w:lastRenderedPageBreak/>
        <w:t>cuestionamientos a los Sujetos Obligados, toda vez que implica realizar procesamientos de datos; sin embargo, del análisis realizado a los cuestionamientos realizados por el particular, este Órgano Garante advierte que se puede satisfacer la presente solicitud motivo del presente asunto, mediante la entrega de</w:t>
      </w:r>
      <w:r w:rsidRPr="0085572C">
        <w:rPr>
          <w:rFonts w:ascii="Palatino Linotype" w:hAnsi="Palatino Linotype" w:cs="Arial"/>
        </w:rPr>
        <w:t xml:space="preserve"> expresiones documentales. Lo anterior, tiene apoyo en el criterio 28/10 del entonces Instituto Federal de Acceso a la Información Pública </w:t>
      </w:r>
      <w:r w:rsidRPr="0085572C">
        <w:rPr>
          <w:rFonts w:ascii="Palatino Linotype" w:hAnsi="Palatino Linotype" w:cs="Arial"/>
          <w:bCs/>
          <w:lang w:eastAsia="es-MX"/>
        </w:rPr>
        <w:t>y Protección de Datos Personales</w:t>
      </w:r>
      <w:r w:rsidRPr="0085572C">
        <w:rPr>
          <w:rStyle w:val="Refdenotaalpie"/>
          <w:rFonts w:ascii="Palatino Linotype" w:hAnsi="Palatino Linotype" w:cs="Arial"/>
        </w:rPr>
        <w:footnoteReference w:id="1"/>
      </w:r>
      <w:r w:rsidRPr="0085572C">
        <w:rPr>
          <w:rFonts w:ascii="Palatino Linotype" w:hAnsi="Palatino Linotype" w:cs="Arial"/>
        </w:rPr>
        <w:t>, el cual menciona lo siguiente:</w:t>
      </w:r>
    </w:p>
    <w:p w14:paraId="68BF06BF" w14:textId="77777777" w:rsidR="00453BEB" w:rsidRPr="0085572C" w:rsidRDefault="00453BEB" w:rsidP="00453BEB">
      <w:pPr>
        <w:tabs>
          <w:tab w:val="left" w:pos="5049"/>
        </w:tabs>
        <w:autoSpaceDE w:val="0"/>
        <w:autoSpaceDN w:val="0"/>
        <w:adjustRightInd w:val="0"/>
        <w:jc w:val="both"/>
        <w:rPr>
          <w:rFonts w:ascii="Palatino Linotype" w:hAnsi="Palatino Linotype" w:cs="Arial"/>
        </w:rPr>
      </w:pPr>
      <w:r w:rsidRPr="0085572C">
        <w:rPr>
          <w:rFonts w:ascii="Palatino Linotype" w:hAnsi="Palatino Linotype" w:cs="Arial"/>
        </w:rPr>
        <w:tab/>
      </w:r>
    </w:p>
    <w:p w14:paraId="0372B6D1" w14:textId="77777777" w:rsidR="00453BEB" w:rsidRPr="0085572C" w:rsidRDefault="00453BEB" w:rsidP="00453BEB">
      <w:pPr>
        <w:ind w:left="851" w:right="901"/>
        <w:jc w:val="both"/>
        <w:rPr>
          <w:rFonts w:ascii="Palatino Linotype" w:hAnsi="Palatino Linotype" w:cs="Arial"/>
          <w:i/>
          <w:sz w:val="22"/>
          <w:szCs w:val="22"/>
        </w:rPr>
      </w:pPr>
      <w:r w:rsidRPr="0085572C">
        <w:rPr>
          <w:rFonts w:ascii="Palatino Linotype" w:hAnsi="Palatino Linotype" w:cs="Arial"/>
          <w:i/>
          <w:sz w:val="22"/>
          <w:szCs w:val="22"/>
        </w:rPr>
        <w:t>“</w:t>
      </w:r>
      <w:r w:rsidRPr="0085572C">
        <w:rPr>
          <w:rFonts w:ascii="Palatino Linotype" w:hAnsi="Palatino Linotype" w:cs="Arial"/>
          <w:b/>
          <w:i/>
          <w:sz w:val="22"/>
          <w:szCs w:val="22"/>
        </w:rPr>
        <w:t>Cuando en una solicitud de información no se identifique un documento en específico, si ésta tiene una expresión documental, el sujeto obligado deberá entregar al particular el documento en específico</w:t>
      </w:r>
      <w:r w:rsidRPr="0085572C">
        <w:rPr>
          <w:rFonts w:ascii="Palatino Linotype" w:hAnsi="Palatino Linotype" w:cs="Arial"/>
          <w:i/>
          <w:sz w:val="22"/>
          <w:szCs w:val="22"/>
        </w:rPr>
        <w:t xml:space="preserve">. La Ley Federal de Transparencia y Acceso a la Información Pública Gubernamental tiene por objeto </w:t>
      </w:r>
      <w:proofErr w:type="spellStart"/>
      <w:r w:rsidRPr="0085572C">
        <w:rPr>
          <w:rFonts w:ascii="Palatino Linotype" w:hAnsi="Palatino Linotype" w:cs="Arial"/>
          <w:i/>
          <w:sz w:val="22"/>
          <w:szCs w:val="22"/>
        </w:rPr>
        <w:t>objeto</w:t>
      </w:r>
      <w:proofErr w:type="spellEnd"/>
      <w:r w:rsidRPr="0085572C">
        <w:rPr>
          <w:rFonts w:ascii="Palatino Linotype" w:hAnsi="Palatino Linotype" w:cs="Arial"/>
          <w:i/>
          <w:sz w:val="22"/>
          <w:szCs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w:t>
      </w:r>
      <w:r w:rsidRPr="0085572C">
        <w:rPr>
          <w:rFonts w:ascii="Palatino Linotype" w:hAnsi="Palatino Linotype" w:cs="Arial"/>
          <w:i/>
          <w:sz w:val="22"/>
          <w:szCs w:val="22"/>
          <w:lang w:eastAsia="es-MX"/>
        </w:rPr>
        <w:t>elaboración</w:t>
      </w:r>
      <w:r w:rsidRPr="0085572C">
        <w:rPr>
          <w:rFonts w:ascii="Palatino Linotype" w:hAnsi="Palatino Linotype" w:cs="Arial"/>
          <w:i/>
          <w:sz w:val="22"/>
          <w:szCs w:val="22"/>
        </w:rPr>
        <w:t xml:space="preserve">. </w:t>
      </w:r>
      <w:r w:rsidRPr="0085572C">
        <w:rPr>
          <w:rFonts w:ascii="Palatino Linotype" w:hAnsi="Palatino Linotype" w:cs="Arial"/>
          <w:i/>
          <w:sz w:val="22"/>
          <w:szCs w:val="22"/>
          <w:u w:val="single"/>
        </w:rPr>
        <w:t>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85572C">
        <w:rPr>
          <w:rFonts w:ascii="Palatino Linotype" w:hAnsi="Palatino Linotype" w:cs="Arial"/>
          <w:i/>
          <w:sz w:val="22"/>
          <w:szCs w:val="22"/>
        </w:rPr>
        <w:t xml:space="preserve"> Es decir, si la respuesta a la solicitud obra en algún documento en poder de la autoridad, pero el particular no hace referencia específica a tal documento, se deberá hacer entrega del mismo al solicitante.” (</w:t>
      </w:r>
      <w:proofErr w:type="gramStart"/>
      <w:r w:rsidRPr="0085572C">
        <w:rPr>
          <w:rFonts w:ascii="Palatino Linotype" w:hAnsi="Palatino Linotype" w:cs="Arial"/>
          <w:i/>
          <w:sz w:val="22"/>
          <w:szCs w:val="22"/>
        </w:rPr>
        <w:t>sic</w:t>
      </w:r>
      <w:proofErr w:type="gramEnd"/>
      <w:r w:rsidRPr="0085572C">
        <w:rPr>
          <w:rFonts w:ascii="Palatino Linotype" w:hAnsi="Palatino Linotype" w:cs="Arial"/>
          <w:i/>
          <w:sz w:val="22"/>
          <w:szCs w:val="22"/>
        </w:rPr>
        <w:t>)</w:t>
      </w:r>
    </w:p>
    <w:p w14:paraId="62DC12D7" w14:textId="77777777" w:rsidR="00453BEB" w:rsidRPr="0085572C" w:rsidRDefault="00453BEB" w:rsidP="00453BEB">
      <w:pPr>
        <w:ind w:left="851" w:right="901"/>
        <w:jc w:val="both"/>
        <w:rPr>
          <w:rFonts w:ascii="Palatino Linotype" w:hAnsi="Palatino Linotype" w:cs="Arial"/>
          <w:sz w:val="22"/>
          <w:szCs w:val="22"/>
        </w:rPr>
      </w:pPr>
      <w:r w:rsidRPr="0085572C">
        <w:rPr>
          <w:rFonts w:ascii="Palatino Linotype" w:hAnsi="Palatino Linotype" w:cs="Arial"/>
          <w:sz w:val="22"/>
          <w:szCs w:val="22"/>
        </w:rPr>
        <w:t>(Énfasis añadido)</w:t>
      </w:r>
    </w:p>
    <w:p w14:paraId="2FCBB4AC" w14:textId="77777777" w:rsidR="00453BEB" w:rsidRPr="0085572C" w:rsidRDefault="00453BEB" w:rsidP="00453BEB">
      <w:pPr>
        <w:ind w:left="851" w:right="901"/>
        <w:jc w:val="both"/>
        <w:rPr>
          <w:rFonts w:ascii="Palatino Linotype" w:hAnsi="Palatino Linotype" w:cs="Arial"/>
          <w:szCs w:val="22"/>
        </w:rPr>
      </w:pPr>
    </w:p>
    <w:p w14:paraId="34DEF9E9" w14:textId="77777777" w:rsidR="00453BEB" w:rsidRPr="0085572C" w:rsidRDefault="00453BEB" w:rsidP="00453BEB">
      <w:pPr>
        <w:autoSpaceDE w:val="0"/>
        <w:autoSpaceDN w:val="0"/>
        <w:adjustRightInd w:val="0"/>
        <w:spacing w:line="360" w:lineRule="auto"/>
        <w:jc w:val="both"/>
        <w:rPr>
          <w:rFonts w:ascii="Palatino Linotype" w:hAnsi="Palatino Linotype"/>
        </w:rPr>
      </w:pPr>
      <w:r w:rsidRPr="0085572C">
        <w:rPr>
          <w:rFonts w:ascii="Palatino Linotype" w:hAnsi="Palatino Linotype" w:cs="Arial"/>
        </w:rPr>
        <w:lastRenderedPageBreak/>
        <w:t xml:space="preserve">Ello es así, ya que </w:t>
      </w:r>
      <w:r w:rsidRPr="0085572C">
        <w:rPr>
          <w:rFonts w:ascii="Palatino Linotype" w:hAnsi="Palatino Linotype"/>
          <w:color w:val="222222"/>
          <w:shd w:val="clear" w:color="auto" w:fill="FFFFFF"/>
        </w:rPr>
        <w:t xml:space="preserve">la transparencia implica el deber de los Sujetos Obligados de documentar todo acto que derive del ejercicio de sus facultades, competencias o funciones, considerando desde su origen la eventual publicidad y reutilización de la información </w:t>
      </w:r>
      <w:r w:rsidRPr="0085572C">
        <w:rPr>
          <w:rFonts w:ascii="Palatino Linotype" w:eastAsia="Arial Unicode MS" w:hAnsi="Palatino Linotype" w:cs="Arial"/>
        </w:rPr>
        <w:t>que</w:t>
      </w:r>
      <w:r w:rsidRPr="0085572C">
        <w:rPr>
          <w:rFonts w:ascii="Palatino Linotype" w:hAnsi="Palatino Linotype"/>
          <w:color w:val="222222"/>
          <w:shd w:val="clear" w:color="auto" w:fill="FFFFFF"/>
        </w:rPr>
        <w:t xml:space="preserve"> generen; ello, de conformidad con </w:t>
      </w:r>
      <w:r w:rsidRPr="0085572C">
        <w:rPr>
          <w:rFonts w:ascii="Palatino Linotype" w:hAnsi="Palatino Linotype"/>
        </w:rPr>
        <w:t>lo establecido en el artículo 18 de la Ley de Transparencia y Acceso a la Información Pública del Estado de México y Municipios.</w:t>
      </w:r>
    </w:p>
    <w:p w14:paraId="692627CC" w14:textId="77777777" w:rsidR="00453BEB" w:rsidRPr="0085572C" w:rsidRDefault="00453BEB" w:rsidP="00453BEB">
      <w:pPr>
        <w:autoSpaceDE w:val="0"/>
        <w:autoSpaceDN w:val="0"/>
        <w:adjustRightInd w:val="0"/>
        <w:spacing w:line="360" w:lineRule="auto"/>
        <w:jc w:val="both"/>
        <w:rPr>
          <w:rFonts w:ascii="Palatino Linotype" w:hAnsi="Palatino Linotype"/>
        </w:rPr>
      </w:pPr>
    </w:p>
    <w:p w14:paraId="77D1BA3D" w14:textId="047FB8BB" w:rsidR="00453BEB" w:rsidRPr="0085572C" w:rsidRDefault="00453BEB" w:rsidP="00453BEB">
      <w:pPr>
        <w:spacing w:line="360" w:lineRule="auto"/>
        <w:jc w:val="both"/>
        <w:rPr>
          <w:rFonts w:ascii="Palatino Linotype" w:hAnsi="Palatino Linotype" w:cs="Arial"/>
          <w:lang w:eastAsia="es-MX"/>
        </w:rPr>
      </w:pPr>
      <w:r w:rsidRPr="0085572C">
        <w:rPr>
          <w:rFonts w:ascii="Palatino Linotype" w:hAnsi="Palatino Linotype"/>
        </w:rPr>
        <w:t xml:space="preserve">En ese tenor, este Órgano Garante considera importante realizar el análisis de dicho requerimientos, que si bien, por la manera en </w:t>
      </w:r>
      <w:r w:rsidR="004E3974" w:rsidRPr="0085572C">
        <w:rPr>
          <w:rFonts w:ascii="Palatino Linotype" w:hAnsi="Palatino Linotype"/>
        </w:rPr>
        <w:t>cómo</w:t>
      </w:r>
      <w:r w:rsidRPr="0085572C">
        <w:rPr>
          <w:rFonts w:ascii="Palatino Linotype" w:hAnsi="Palatino Linotype"/>
        </w:rPr>
        <w:t xml:space="preserve"> está formulado, pudieran ser considerados como derecho de petición; sin embargo, bajo el amparo del principio de máxima publicidad consagrado en el numeral </w:t>
      </w:r>
      <w:r w:rsidRPr="0085572C">
        <w:rPr>
          <w:rFonts w:ascii="Palatino Linotype" w:hAnsi="Palatino Linotype" w:cs="Arial"/>
          <w:lang w:eastAsia="es-MX"/>
        </w:rPr>
        <w:t>8 de la Ley de Transparencia y Acceso a la Información Pública del Estado de México y Municipios, que es del tenor literal siguiente:</w:t>
      </w:r>
    </w:p>
    <w:p w14:paraId="43E29D09" w14:textId="77777777" w:rsidR="00453BEB" w:rsidRPr="0085572C" w:rsidRDefault="00453BEB" w:rsidP="00453BEB">
      <w:pPr>
        <w:jc w:val="both"/>
        <w:rPr>
          <w:rFonts w:ascii="Palatino Linotype" w:hAnsi="Palatino Linotype" w:cs="Arial"/>
          <w:lang w:eastAsia="es-MX"/>
        </w:rPr>
      </w:pPr>
    </w:p>
    <w:p w14:paraId="67AF4B3E"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w:t>
      </w:r>
      <w:r w:rsidRPr="0085572C">
        <w:rPr>
          <w:rFonts w:ascii="Palatino Linotype" w:hAnsi="Palatino Linotype" w:cs="Arial"/>
          <w:b/>
          <w:i/>
          <w:sz w:val="22"/>
          <w:lang w:eastAsia="es-MX"/>
        </w:rPr>
        <w:t>Artículo 8</w:t>
      </w:r>
      <w:r w:rsidRPr="0085572C">
        <w:rPr>
          <w:rFonts w:ascii="Palatino Linotype" w:hAnsi="Palatino Linotype" w:cs="Arial"/>
          <w:i/>
          <w:sz w:val="22"/>
          <w:lang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4AE675B8" w14:textId="77777777" w:rsidR="00453BEB" w:rsidRPr="0085572C" w:rsidRDefault="00453BEB" w:rsidP="00453BEB">
      <w:pPr>
        <w:ind w:left="709" w:right="757"/>
        <w:jc w:val="both"/>
        <w:rPr>
          <w:rFonts w:ascii="Palatino Linotype" w:hAnsi="Palatino Linotype" w:cs="Arial"/>
          <w:i/>
          <w:sz w:val="22"/>
          <w:lang w:eastAsia="es-MX"/>
        </w:rPr>
      </w:pPr>
    </w:p>
    <w:p w14:paraId="063EF8C7"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14:paraId="38DA911B" w14:textId="77777777" w:rsidR="00453BEB" w:rsidRPr="0085572C" w:rsidRDefault="00453BEB" w:rsidP="00453BEB">
      <w:pPr>
        <w:jc w:val="both"/>
        <w:rPr>
          <w:rFonts w:ascii="Palatino Linotype" w:hAnsi="Palatino Linotype" w:cs="Arial"/>
          <w:lang w:eastAsia="es-MX"/>
        </w:rPr>
      </w:pPr>
    </w:p>
    <w:p w14:paraId="33FD9618" w14:textId="77777777" w:rsidR="00453BEB" w:rsidRPr="0085572C" w:rsidRDefault="00453BEB" w:rsidP="00453BEB">
      <w:pPr>
        <w:spacing w:line="360" w:lineRule="auto"/>
        <w:jc w:val="both"/>
        <w:rPr>
          <w:rFonts w:ascii="Palatino Linotype" w:hAnsi="Palatino Linotype" w:cs="Arial"/>
          <w:lang w:eastAsia="es-MX"/>
        </w:rPr>
      </w:pPr>
      <w:r w:rsidRPr="0085572C">
        <w:rPr>
          <w:rFonts w:ascii="Palatino Linotype" w:hAnsi="Palatino Linotype" w:cs="Arial"/>
          <w:lang w:eastAsia="es-MX"/>
        </w:rPr>
        <w:t>En este sentido, es conveniente invocar la tesis 1a. CCCXXVII/2014 (10a.) emitida por la Primera Sala de la Suprema Corte de Justicia de la Nación, cuyo sentido es el siguiente:</w:t>
      </w:r>
    </w:p>
    <w:p w14:paraId="2273F608" w14:textId="77777777" w:rsidR="00453BEB" w:rsidRPr="0085572C" w:rsidRDefault="00453BEB" w:rsidP="00453BEB">
      <w:pPr>
        <w:jc w:val="both"/>
        <w:rPr>
          <w:rFonts w:ascii="Palatino Linotype" w:hAnsi="Palatino Linotype" w:cs="Arial"/>
          <w:lang w:eastAsia="es-MX"/>
        </w:rPr>
      </w:pPr>
    </w:p>
    <w:p w14:paraId="55B2462E"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Época: Décima Época </w:t>
      </w:r>
    </w:p>
    <w:p w14:paraId="333B322C"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Registro: 2007561 </w:t>
      </w:r>
    </w:p>
    <w:p w14:paraId="01008533"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Instancia: Primera Sala </w:t>
      </w:r>
    </w:p>
    <w:p w14:paraId="0C02A662"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Tipo de Tesis: Aislada </w:t>
      </w:r>
    </w:p>
    <w:p w14:paraId="5CB5C190"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Fuente: Gaceta del Semanario Judicial de la Federación </w:t>
      </w:r>
    </w:p>
    <w:p w14:paraId="43CF8CFD"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Libro 11, Octubre de 2014, Tomo I </w:t>
      </w:r>
    </w:p>
    <w:p w14:paraId="0C6095A3"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Materia(s): Constitucional, Común </w:t>
      </w:r>
    </w:p>
    <w:p w14:paraId="70594BE1"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Tesis: 1a. CCCXXVII/2014 (10a.) </w:t>
      </w:r>
    </w:p>
    <w:p w14:paraId="2CC0E363"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Página: 613 </w:t>
      </w:r>
    </w:p>
    <w:p w14:paraId="7EE00F1F" w14:textId="77777777" w:rsidR="00453BEB" w:rsidRPr="0085572C" w:rsidRDefault="00453BEB" w:rsidP="00453BEB">
      <w:pPr>
        <w:ind w:left="709" w:right="757"/>
        <w:jc w:val="both"/>
        <w:rPr>
          <w:rFonts w:ascii="Palatino Linotype" w:hAnsi="Palatino Linotype" w:cs="Arial"/>
          <w:i/>
          <w:sz w:val="22"/>
          <w:lang w:eastAsia="es-MX"/>
        </w:rPr>
      </w:pPr>
    </w:p>
    <w:p w14:paraId="74B1275F" w14:textId="77777777" w:rsidR="00453BEB" w:rsidRPr="0085572C" w:rsidRDefault="00453BEB" w:rsidP="00453BEB">
      <w:pPr>
        <w:ind w:left="851" w:right="901"/>
        <w:jc w:val="both"/>
        <w:rPr>
          <w:rFonts w:ascii="Palatino Linotype" w:hAnsi="Palatino Linotype" w:cs="Arial"/>
          <w:b/>
          <w:i/>
          <w:sz w:val="22"/>
          <w:lang w:eastAsia="es-MX"/>
        </w:rPr>
      </w:pPr>
      <w:r w:rsidRPr="0085572C">
        <w:rPr>
          <w:rFonts w:ascii="Palatino Linotype" w:hAnsi="Palatino Linotype" w:cs="Arial"/>
          <w:b/>
          <w:i/>
          <w:sz w:val="22"/>
          <w:lang w:eastAsia="es-MX"/>
        </w:rPr>
        <w:t>PRINCIPIO PRO PERSONA. REQUISITOS MÍNIMOS PARA QUE SE ATIENDA EL FONDO DE LA SOLICITUD DE SU APLICACIÓN, O LA IMPUGNACIÓN DE SU OMISIÓN POR LA AUTORIDAD RESPONSABLE.</w:t>
      </w:r>
    </w:p>
    <w:p w14:paraId="4B406551" w14:textId="77777777" w:rsidR="00453BEB" w:rsidRPr="0085572C" w:rsidRDefault="00453BEB" w:rsidP="00453BEB">
      <w:pPr>
        <w:ind w:left="709" w:right="757"/>
        <w:jc w:val="both"/>
        <w:rPr>
          <w:rFonts w:ascii="Palatino Linotype" w:hAnsi="Palatino Linotype" w:cs="Arial"/>
          <w:i/>
          <w:sz w:val="22"/>
          <w:lang w:eastAsia="es-MX"/>
        </w:rPr>
      </w:pPr>
    </w:p>
    <w:p w14:paraId="007BAD5F" w14:textId="77777777" w:rsidR="00453BEB" w:rsidRPr="0085572C" w:rsidRDefault="00453BEB" w:rsidP="00453BEB">
      <w:pPr>
        <w:ind w:left="851" w:right="901"/>
        <w:jc w:val="both"/>
        <w:rPr>
          <w:rFonts w:ascii="Palatino Linotype" w:hAnsi="Palatino Linotype" w:cs="Arial"/>
          <w:i/>
          <w:sz w:val="22"/>
          <w:lang w:eastAsia="es-MX"/>
        </w:rPr>
      </w:pPr>
      <w:r w:rsidRPr="0085572C">
        <w:rPr>
          <w:rFonts w:ascii="Palatino Linotype" w:hAnsi="Palatino Linotype" w:cs="Arial"/>
          <w:i/>
          <w:sz w:val="22"/>
          <w:lang w:eastAsia="es-MX"/>
        </w:rPr>
        <w:t xml:space="preserve">El artículo 1o. de la Constitución Política de los Estados Unidos Mexicanos impone a las autoridades el deber de aplicar el principio pro persona como un criterio de interpretación de las normas relativas a derechos humanos, el cual busca maximizar su vigencia y respeto, 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85572C">
        <w:rPr>
          <w:rFonts w:ascii="Palatino Linotype" w:hAnsi="Palatino Linotype" w:cs="Arial"/>
          <w:i/>
          <w:sz w:val="22"/>
          <w:lang w:eastAsia="es-MX"/>
        </w:rPr>
        <w:t>pro</w:t>
      </w:r>
      <w:proofErr w:type="spellEnd"/>
      <w:r w:rsidRPr="0085572C">
        <w:rPr>
          <w:rFonts w:ascii="Palatino Linotype" w:hAnsi="Palatino Linotype" w:cs="Arial"/>
          <w:i/>
          <w:sz w:val="22"/>
          <w:lang w:eastAsia="es-MX"/>
        </w:rPr>
        <w:t xml:space="preserve"> persona, pues para realizarlo debe conocerse cuál es el derecho </w:t>
      </w:r>
      <w:r w:rsidRPr="0085572C">
        <w:rPr>
          <w:rFonts w:ascii="Palatino Linotype" w:hAnsi="Palatino Linotype" w:cs="Arial"/>
          <w:i/>
          <w:sz w:val="22"/>
          <w:lang w:eastAsia="es-MX"/>
        </w:rPr>
        <w:lastRenderedPageBreak/>
        <w:t>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23B6B9EE" w14:textId="77777777" w:rsidR="00453BEB" w:rsidRPr="0085572C" w:rsidRDefault="00453BEB" w:rsidP="00453BEB">
      <w:pPr>
        <w:jc w:val="both"/>
        <w:rPr>
          <w:rFonts w:ascii="Palatino Linotype" w:hAnsi="Palatino Linotype" w:cs="Arial"/>
        </w:rPr>
      </w:pPr>
    </w:p>
    <w:p w14:paraId="34079D94" w14:textId="77777777" w:rsidR="00453BEB" w:rsidRPr="0085572C" w:rsidRDefault="00453BEB" w:rsidP="00453BEB">
      <w:pPr>
        <w:spacing w:line="360" w:lineRule="auto"/>
        <w:jc w:val="both"/>
        <w:rPr>
          <w:rFonts w:ascii="Palatino Linotype" w:eastAsia="Arial Unicode MS" w:hAnsi="Palatino Linotype" w:cs="Arial"/>
          <w:color w:val="000000"/>
        </w:rPr>
      </w:pPr>
      <w:r w:rsidRPr="0085572C">
        <w:rPr>
          <w:rFonts w:ascii="Palatino Linotype" w:hAnsi="Palatino Linotype" w:cs="Arial"/>
        </w:rPr>
        <w:t>Una vez precisado lo anterior,</w:t>
      </w:r>
      <w:r w:rsidRPr="0085572C">
        <w:rPr>
          <w:rFonts w:ascii="Palatino Linotype" w:eastAsia="Arial Unicode MS" w:hAnsi="Palatino Linotype" w:cs="Arial"/>
        </w:rPr>
        <w:t xml:space="preserve"> es de señalar que en aras de privilegiar el principio de máxima publicidad y con el objeto </w:t>
      </w:r>
      <w:r w:rsidRPr="0085572C">
        <w:rPr>
          <w:rFonts w:ascii="Palatino Linotype" w:eastAsia="Arial Unicode MS" w:hAnsi="Palatino Linotype" w:cs="Arial"/>
          <w:color w:val="000000"/>
        </w:rPr>
        <w:t xml:space="preserve">de satisfacer la pretensión de la particular, </w:t>
      </w:r>
      <w:r w:rsidRPr="0085572C">
        <w:rPr>
          <w:rFonts w:ascii="Palatino Linotype" w:eastAsia="Arial Unicode MS" w:hAnsi="Palatino Linotype" w:cs="Arial"/>
          <w:b/>
          <w:color w:val="000000"/>
        </w:rPr>
        <w:t>EL SUJETO OBLIGADO</w:t>
      </w:r>
      <w:r w:rsidRPr="0085572C">
        <w:rPr>
          <w:rFonts w:ascii="Palatino Linotype" w:eastAsia="Arial Unicode MS" w:hAnsi="Palatino Linotype" w:cs="Arial"/>
          <w:color w:val="000000"/>
        </w:rPr>
        <w:t xml:space="preserve"> refirió que la información requerida se encontraba en las gacetas de gobierno del mes de marzo, abril, mayo y junio que aparecen en la página de </w:t>
      </w:r>
      <w:hyperlink r:id="rId14" w:history="1">
        <w:r w:rsidRPr="0085572C">
          <w:rPr>
            <w:rStyle w:val="Hipervnculo"/>
            <w:rFonts w:ascii="Palatino Linotype" w:eastAsia="Arial Unicode MS" w:hAnsi="Palatino Linotype" w:cs="Arial"/>
          </w:rPr>
          <w:t>WWW.TECAMAC.GOB.MX</w:t>
        </w:r>
      </w:hyperlink>
      <w:r w:rsidRPr="0085572C">
        <w:rPr>
          <w:rFonts w:ascii="Palatino Linotype" w:eastAsia="Arial Unicode MS" w:hAnsi="Palatino Linotype" w:cs="Arial"/>
          <w:color w:val="000000"/>
        </w:rPr>
        <w:t xml:space="preserve">. </w:t>
      </w:r>
    </w:p>
    <w:p w14:paraId="23350C00" w14:textId="77777777" w:rsidR="00453BEB" w:rsidRPr="0085572C" w:rsidRDefault="00453BEB" w:rsidP="00453BEB">
      <w:pPr>
        <w:spacing w:line="360" w:lineRule="auto"/>
        <w:jc w:val="both"/>
        <w:rPr>
          <w:rFonts w:ascii="Palatino Linotype" w:eastAsia="Arial Unicode MS" w:hAnsi="Palatino Linotype" w:cs="Arial"/>
          <w:color w:val="000000"/>
        </w:rPr>
      </w:pPr>
    </w:p>
    <w:p w14:paraId="3759C595" w14:textId="172F733C" w:rsidR="002A1B5C" w:rsidRPr="0085572C" w:rsidRDefault="002A1B5C" w:rsidP="002A1B5C">
      <w:pPr>
        <w:widowControl w:val="0"/>
        <w:tabs>
          <w:tab w:val="left" w:pos="1701"/>
        </w:tabs>
        <w:autoSpaceDE w:val="0"/>
        <w:autoSpaceDN w:val="0"/>
        <w:adjustRightInd w:val="0"/>
        <w:spacing w:line="360" w:lineRule="auto"/>
        <w:jc w:val="both"/>
        <w:rPr>
          <w:rFonts w:ascii="Palatino Linotype" w:hAnsi="Palatino Linotype"/>
        </w:rPr>
      </w:pPr>
      <w:r w:rsidRPr="0085572C">
        <w:rPr>
          <w:rFonts w:ascii="Palatino Linotype" w:hAnsi="Palatino Linotype" w:cs="Arial"/>
        </w:rPr>
        <w:t xml:space="preserve">Siendo así que, ante la respuesta otorgada por </w:t>
      </w:r>
      <w:r w:rsidRPr="0085572C">
        <w:rPr>
          <w:rFonts w:ascii="Palatino Linotype" w:hAnsi="Palatino Linotype" w:cs="Arial"/>
          <w:b/>
        </w:rPr>
        <w:t>EL SUJETO OBLIGADO</w:t>
      </w:r>
      <w:r w:rsidRPr="0085572C">
        <w:rPr>
          <w:rFonts w:ascii="Palatino Linotype" w:hAnsi="Palatino Linotype" w:cs="Arial"/>
        </w:rPr>
        <w:t>,</w:t>
      </w:r>
      <w:r w:rsidRPr="0085572C">
        <w:rPr>
          <w:rFonts w:ascii="Palatino Linotype" w:hAnsi="Palatino Linotype" w:cs="Arial"/>
          <w:b/>
        </w:rPr>
        <w:t xml:space="preserve"> </w:t>
      </w:r>
      <w:r w:rsidRPr="0085572C">
        <w:rPr>
          <w:rFonts w:ascii="Palatino Linotype" w:hAnsi="Palatino Linotype" w:cs="Arial"/>
        </w:rPr>
        <w:t xml:space="preserve">la particular </w:t>
      </w:r>
      <w:r w:rsidRPr="0085572C">
        <w:rPr>
          <w:rFonts w:ascii="Palatino Linotype" w:hAnsi="Palatino Linotype"/>
        </w:rPr>
        <w:t>interpuso el recurso de revisión que nos ocupa, señalando para ello que la resp</w:t>
      </w:r>
      <w:r w:rsidR="00453BEB" w:rsidRPr="0085572C">
        <w:rPr>
          <w:rFonts w:ascii="Palatino Linotype" w:hAnsi="Palatino Linotype"/>
        </w:rPr>
        <w:t xml:space="preserve">uesta se encontraba incompleta, inconformándose únicamente respecto de los requerimientos identificados con los numerales del 4 al 10, 13 y 14. </w:t>
      </w:r>
    </w:p>
    <w:p w14:paraId="722F2F1D" w14:textId="77777777" w:rsidR="00453BEB" w:rsidRPr="0085572C" w:rsidRDefault="00453BEB" w:rsidP="002A1B5C">
      <w:pPr>
        <w:widowControl w:val="0"/>
        <w:tabs>
          <w:tab w:val="left" w:pos="1701"/>
        </w:tabs>
        <w:autoSpaceDE w:val="0"/>
        <w:autoSpaceDN w:val="0"/>
        <w:adjustRightInd w:val="0"/>
        <w:spacing w:line="360" w:lineRule="auto"/>
        <w:jc w:val="both"/>
        <w:rPr>
          <w:rFonts w:ascii="Palatino Linotype" w:hAnsi="Palatino Linotype"/>
        </w:rPr>
      </w:pPr>
    </w:p>
    <w:p w14:paraId="33167578" w14:textId="3DC081F5" w:rsidR="00453BEB" w:rsidRPr="0085572C" w:rsidRDefault="00453BEB" w:rsidP="00453BEB">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5572C">
        <w:rPr>
          <w:rFonts w:ascii="Palatino Linotype" w:hAnsi="Palatino Linotype" w:cs="Arial"/>
        </w:rPr>
        <w:t xml:space="preserve">Por lo anterior, este Órgano Garante considera que la parte de la respuesta que no fue impugnada debe declararse consentida; por lo que, al no realizar manifestaciones de inconformidad respecto de los demás requerimientos, </w:t>
      </w:r>
      <w:r w:rsidR="00C75111" w:rsidRPr="0085572C">
        <w:rPr>
          <w:rFonts w:ascii="Palatino Linotype" w:hAnsi="Palatino Linotype" w:cs="Arial"/>
        </w:rPr>
        <w:t>se determina que se dan por satisfechos los requerimientos identificados con los numerales 1, 2, 3, 11,</w:t>
      </w:r>
      <w:r w:rsidRPr="0085572C">
        <w:rPr>
          <w:rFonts w:ascii="Palatino Linotype" w:hAnsi="Palatino Linotype" w:cs="Arial"/>
        </w:rPr>
        <w:t xml:space="preserve"> se advierte que se da por satisfecho el requerimiento de información, ante la falta de impugnación en específico, pues se entiende que </w:t>
      </w:r>
      <w:r w:rsidR="004E3974" w:rsidRPr="0085572C">
        <w:rPr>
          <w:rFonts w:ascii="Palatino Linotype" w:hAnsi="Palatino Linotype" w:cs="Arial"/>
          <w:b/>
        </w:rPr>
        <w:t>LA</w:t>
      </w:r>
      <w:r w:rsidRPr="0085572C">
        <w:rPr>
          <w:rFonts w:ascii="Palatino Linotype" w:hAnsi="Palatino Linotype" w:cs="Arial"/>
          <w:b/>
        </w:rPr>
        <w:t xml:space="preserve"> RECURRENTE</w:t>
      </w:r>
      <w:r w:rsidRPr="0085572C">
        <w:rPr>
          <w:rFonts w:ascii="Palatino Linotype" w:hAnsi="Palatino Linotype" w:cs="Arial"/>
        </w:rPr>
        <w:t xml:space="preserve"> ésta conforme con la información. </w:t>
      </w:r>
    </w:p>
    <w:p w14:paraId="7FA55D2C" w14:textId="77777777" w:rsidR="00453BEB" w:rsidRPr="0085572C" w:rsidRDefault="00453BEB" w:rsidP="00453BEB">
      <w:pPr>
        <w:spacing w:line="360" w:lineRule="auto"/>
        <w:jc w:val="both"/>
        <w:rPr>
          <w:rFonts w:ascii="Palatino Linotype" w:hAnsi="Palatino Linotype" w:cs="Arial"/>
        </w:rPr>
      </w:pPr>
    </w:p>
    <w:p w14:paraId="05F4665C" w14:textId="77777777" w:rsidR="00453BEB" w:rsidRPr="0085572C" w:rsidRDefault="00453BEB" w:rsidP="00453BEB">
      <w:pPr>
        <w:widowControl w:val="0"/>
        <w:autoSpaceDE w:val="0"/>
        <w:autoSpaceDN w:val="0"/>
        <w:adjustRightInd w:val="0"/>
        <w:spacing w:line="360" w:lineRule="auto"/>
        <w:jc w:val="both"/>
        <w:rPr>
          <w:rFonts w:ascii="Palatino Linotype" w:hAnsi="Palatino Linotype" w:cs="Arial"/>
        </w:rPr>
      </w:pPr>
      <w:r w:rsidRPr="0085572C">
        <w:rPr>
          <w:rFonts w:ascii="Palatino Linotype" w:hAnsi="Palatino Linotype" w:cs="Arial"/>
        </w:rPr>
        <w:t>Sirve de sustento, la tesis jurisprudencial número VI.3o.C. J/60, publicada en el Semanario Judicial de la Federación y su Gaceta bajo el número de registro 176,608 que a la letra dice:</w:t>
      </w:r>
    </w:p>
    <w:p w14:paraId="0C079730" w14:textId="77777777" w:rsidR="00453BEB" w:rsidRPr="0085572C" w:rsidRDefault="00453BEB" w:rsidP="00453BEB">
      <w:pPr>
        <w:widowControl w:val="0"/>
        <w:autoSpaceDE w:val="0"/>
        <w:autoSpaceDN w:val="0"/>
        <w:adjustRightInd w:val="0"/>
        <w:jc w:val="both"/>
        <w:rPr>
          <w:rFonts w:ascii="Palatino Linotype" w:hAnsi="Palatino Linotype" w:cs="Arial"/>
        </w:rPr>
      </w:pPr>
    </w:p>
    <w:p w14:paraId="1A3FD605" w14:textId="77777777" w:rsidR="00453BEB" w:rsidRPr="0085572C" w:rsidRDefault="00453BEB" w:rsidP="00453BEB">
      <w:pPr>
        <w:tabs>
          <w:tab w:val="left" w:pos="851"/>
        </w:tabs>
        <w:ind w:left="851" w:right="901"/>
        <w:jc w:val="both"/>
        <w:rPr>
          <w:rFonts w:ascii="Palatino Linotype" w:hAnsi="Palatino Linotype"/>
          <w:i/>
          <w:sz w:val="22"/>
        </w:rPr>
      </w:pPr>
      <w:r w:rsidRPr="0085572C">
        <w:rPr>
          <w:rFonts w:ascii="Palatino Linotype" w:hAnsi="Palatino Linotype"/>
          <w:b/>
          <w:bCs/>
          <w:i/>
          <w:sz w:val="22"/>
        </w:rPr>
        <w:t xml:space="preserve">“ACTOS CONSENTIDOS. SON LOS QUE NO SE IMPUGNAN MEDIANTE EL RECURSO IDÓNEO. </w:t>
      </w:r>
      <w:r w:rsidRPr="0085572C">
        <w:rPr>
          <w:rFonts w:ascii="Palatino Linotype" w:hAnsi="Palatino Linotype"/>
          <w:b/>
          <w:i/>
          <w:sz w:val="22"/>
        </w:rPr>
        <w:t xml:space="preserve">Debe reputarse como consentido el acto que no se </w:t>
      </w:r>
      <w:r w:rsidRPr="0085572C">
        <w:rPr>
          <w:rFonts w:ascii="Palatino Linotype" w:hAnsi="Palatino Linotype" w:cs="Arial"/>
          <w:b/>
          <w:i/>
          <w:sz w:val="22"/>
          <w:szCs w:val="22"/>
        </w:rPr>
        <w:t>impugnó</w:t>
      </w:r>
      <w:r w:rsidRPr="0085572C">
        <w:rPr>
          <w:rFonts w:ascii="Palatino Linotype" w:hAnsi="Palatino Linotype"/>
          <w:b/>
          <w:i/>
          <w:sz w:val="22"/>
        </w:rPr>
        <w:t xml:space="preserve"> por el medio establecido por la ley,</w:t>
      </w:r>
      <w:r w:rsidRPr="0085572C">
        <w:rPr>
          <w:rFonts w:ascii="Palatino Linotype" w:hAnsi="Palatino Linotype"/>
          <w:i/>
          <w:sz w:val="22"/>
        </w:rPr>
        <w:t xml:space="preserve">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1E023F88" w14:textId="77777777" w:rsidR="00453BEB" w:rsidRPr="0085572C" w:rsidRDefault="00453BEB" w:rsidP="00453BEB">
      <w:pPr>
        <w:tabs>
          <w:tab w:val="left" w:pos="851"/>
        </w:tabs>
        <w:ind w:left="851" w:right="901"/>
        <w:jc w:val="both"/>
        <w:rPr>
          <w:rFonts w:ascii="Palatino Linotype" w:hAnsi="Palatino Linotype"/>
          <w:i/>
          <w:sz w:val="22"/>
        </w:rPr>
      </w:pPr>
    </w:p>
    <w:p w14:paraId="574C0358" w14:textId="153060D3" w:rsidR="00453BEB" w:rsidRPr="0085572C" w:rsidRDefault="00453BEB" w:rsidP="00453BEB">
      <w:pPr>
        <w:spacing w:line="360" w:lineRule="auto"/>
        <w:jc w:val="both"/>
        <w:rPr>
          <w:rFonts w:ascii="Palatino Linotype" w:hAnsi="Palatino Linotype"/>
        </w:rPr>
      </w:pPr>
      <w:r w:rsidRPr="0085572C">
        <w:rPr>
          <w:rFonts w:ascii="Palatino Linotype" w:hAnsi="Palatino Linotype"/>
        </w:rPr>
        <w:t xml:space="preserve">Lo anterior es así, debido a que cuando </w:t>
      </w:r>
      <w:r w:rsidR="00C75111" w:rsidRPr="0085572C">
        <w:rPr>
          <w:rFonts w:ascii="Palatino Linotype" w:hAnsi="Palatino Linotype"/>
          <w:b/>
        </w:rPr>
        <w:t>LA</w:t>
      </w:r>
      <w:r w:rsidRPr="0085572C">
        <w:rPr>
          <w:rFonts w:ascii="Palatino Linotype" w:hAnsi="Palatino Linotype"/>
          <w:b/>
        </w:rPr>
        <w:t xml:space="preserve"> RECURRENTE </w:t>
      </w:r>
      <w:r w:rsidRPr="0085572C">
        <w:rPr>
          <w:rFonts w:ascii="Palatino Linotype" w:hAnsi="Palatino Linotype"/>
        </w:rPr>
        <w:t xml:space="preserve">impugnó la respuesta del </w:t>
      </w:r>
      <w:r w:rsidRPr="0085572C">
        <w:rPr>
          <w:rFonts w:ascii="Palatino Linotype" w:hAnsi="Palatino Linotype"/>
          <w:b/>
        </w:rPr>
        <w:t>SUJETO OBLIGADO</w:t>
      </w:r>
      <w:r w:rsidRPr="0085572C">
        <w:rPr>
          <w:rFonts w:ascii="Palatino Linotype" w:hAnsi="Palatino Linotype"/>
        </w:rPr>
        <w:t xml:space="preserve">, y no expresó razón o motivo de inconformidad en contra de todos los rubros solicitados, dichos rubros deben declararse atendidos, pues se entiende que la particular está conforme con la información entregada al no contravenir la misma. </w:t>
      </w:r>
    </w:p>
    <w:p w14:paraId="1A2936FD" w14:textId="77777777" w:rsidR="00453BEB" w:rsidRPr="0085572C" w:rsidRDefault="00453BEB" w:rsidP="00453BEB">
      <w:pPr>
        <w:spacing w:line="360" w:lineRule="auto"/>
        <w:jc w:val="both"/>
        <w:rPr>
          <w:rFonts w:ascii="Palatino Linotype" w:hAnsi="Palatino Linotype"/>
        </w:rPr>
      </w:pPr>
    </w:p>
    <w:p w14:paraId="3A2F5097" w14:textId="77777777" w:rsidR="00453BEB" w:rsidRPr="0085572C" w:rsidRDefault="00453BEB" w:rsidP="00453BEB">
      <w:pPr>
        <w:shd w:val="clear" w:color="auto" w:fill="FFFFFF"/>
        <w:spacing w:line="360" w:lineRule="auto"/>
        <w:ind w:right="49"/>
        <w:jc w:val="both"/>
        <w:rPr>
          <w:rFonts w:ascii="Palatino Linotype" w:eastAsia="Arial Unicode MS" w:hAnsi="Palatino Linotype" w:cs="Arial"/>
        </w:rPr>
      </w:pPr>
      <w:r w:rsidRPr="0085572C">
        <w:rPr>
          <w:rFonts w:ascii="Palatino Linotype" w:eastAsia="Arial Unicode MS" w:hAnsi="Palatino Linotype" w:cs="Arial"/>
        </w:rPr>
        <w:t>Consecuentemente, la parte de la respuesta que no fue impugnada debe declararse consentida por el particular, toda vez que no realizó manifestaciones de inconformidad; por lo que, no pueden producirse efectos jurídicos tendentes a revocar, confirmar o modificar el acto reclamado, ya que se infiere su consentimiento ante la falta de impugnación eficaz.</w:t>
      </w:r>
    </w:p>
    <w:p w14:paraId="4433920A" w14:textId="77777777" w:rsidR="00453BEB" w:rsidRPr="0085572C" w:rsidRDefault="00453BEB" w:rsidP="00453BEB">
      <w:pPr>
        <w:shd w:val="clear" w:color="auto" w:fill="FFFFFF"/>
        <w:spacing w:line="360" w:lineRule="auto"/>
        <w:ind w:right="49"/>
        <w:jc w:val="both"/>
        <w:rPr>
          <w:rFonts w:ascii="Palatino Linotype" w:hAnsi="Palatino Linotype" w:cs="Arial"/>
        </w:rPr>
      </w:pPr>
    </w:p>
    <w:p w14:paraId="097653AA" w14:textId="77777777" w:rsidR="00453BEB" w:rsidRPr="0085572C" w:rsidRDefault="00453BEB" w:rsidP="00453BEB">
      <w:pPr>
        <w:shd w:val="clear" w:color="auto" w:fill="FFFFFF"/>
        <w:spacing w:line="360" w:lineRule="auto"/>
        <w:ind w:right="49"/>
        <w:jc w:val="both"/>
        <w:rPr>
          <w:rFonts w:ascii="Palatino Linotype" w:hAnsi="Palatino Linotype" w:cs="Arial"/>
        </w:rPr>
      </w:pPr>
      <w:r w:rsidRPr="0085572C">
        <w:rPr>
          <w:rFonts w:ascii="Palatino Linotype" w:hAnsi="Palatino Linotype" w:cs="Arial"/>
        </w:rPr>
        <w:lastRenderedPageBreak/>
        <w:t>Sirve como apoyo a lo anterior, por analogía, la Tesis Jurisprudencial Número 3ª./J.7/91, Publicada en el Semanario Judicial de la Federación y su Gaceta bajo el número de registro 174,177, que establece lo siguiente:</w:t>
      </w:r>
    </w:p>
    <w:p w14:paraId="1B7465EB" w14:textId="77777777" w:rsidR="00453BEB" w:rsidRPr="0085572C" w:rsidRDefault="00453BEB" w:rsidP="00453BEB">
      <w:pPr>
        <w:shd w:val="clear" w:color="auto" w:fill="FFFFFF"/>
        <w:ind w:right="49"/>
        <w:jc w:val="both"/>
        <w:rPr>
          <w:rFonts w:ascii="Palatino Linotype" w:hAnsi="Palatino Linotype" w:cs="Arial"/>
        </w:rPr>
      </w:pPr>
    </w:p>
    <w:p w14:paraId="5B76B4F2" w14:textId="77777777" w:rsidR="00453BEB" w:rsidRPr="0085572C" w:rsidRDefault="00453BEB" w:rsidP="00453BEB">
      <w:pPr>
        <w:ind w:left="851" w:right="901"/>
        <w:jc w:val="both"/>
        <w:rPr>
          <w:rFonts w:ascii="Palatino Linotype" w:hAnsi="Palatino Linotype"/>
          <w:bCs/>
          <w:i/>
          <w:iCs/>
          <w:sz w:val="22"/>
          <w:szCs w:val="22"/>
        </w:rPr>
      </w:pPr>
      <w:r w:rsidRPr="0085572C">
        <w:rPr>
          <w:rFonts w:ascii="Palatino Linotype" w:hAnsi="Palatino Linotype"/>
          <w:b/>
          <w:i/>
          <w:sz w:val="22"/>
          <w:szCs w:val="22"/>
        </w:rPr>
        <w:t xml:space="preserve">“REVISIÓN EN AMPARO. LOS RESOLUTIVOS NO COMBATIDOS DEBEN DECLARARSE FIRMES. </w:t>
      </w:r>
      <w:r w:rsidRPr="0085572C">
        <w:rPr>
          <w:rFonts w:ascii="Palatino Linotype" w:hAnsi="Palatino Linotype"/>
          <w:bCs/>
          <w:i/>
          <w:iCs/>
          <w:sz w:val="22"/>
          <w:szCs w:val="22"/>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85572C">
        <w:rPr>
          <w:rFonts w:ascii="Palatino Linotype" w:hAnsi="Palatino Linotype"/>
          <w:i/>
          <w:sz w:val="22"/>
          <w:szCs w:val="22"/>
        </w:rPr>
        <w:t>todos</w:t>
      </w:r>
      <w:r w:rsidRPr="0085572C">
        <w:rPr>
          <w:rFonts w:ascii="Palatino Linotype" w:hAnsi="Palatino Linotype"/>
          <w:bCs/>
          <w:i/>
          <w:iCs/>
          <w:sz w:val="22"/>
          <w:szCs w:val="22"/>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74089A2D" w14:textId="77777777" w:rsidR="00453BEB" w:rsidRPr="0085572C" w:rsidRDefault="00453BEB" w:rsidP="00453BEB">
      <w:pPr>
        <w:ind w:left="851" w:right="901"/>
        <w:jc w:val="both"/>
        <w:rPr>
          <w:rFonts w:ascii="Palatino Linotype" w:hAnsi="Palatino Linotype"/>
          <w:bCs/>
          <w:i/>
          <w:iCs/>
          <w:sz w:val="22"/>
          <w:szCs w:val="22"/>
        </w:rPr>
      </w:pPr>
    </w:p>
    <w:p w14:paraId="4B9F5078" w14:textId="6E209D77" w:rsidR="00492292" w:rsidRPr="0085572C" w:rsidRDefault="00453BEB" w:rsidP="00492292">
      <w:pPr>
        <w:shd w:val="clear" w:color="auto" w:fill="FFFFFF"/>
        <w:spacing w:line="360" w:lineRule="auto"/>
        <w:ind w:right="49"/>
        <w:jc w:val="both"/>
        <w:rPr>
          <w:rFonts w:ascii="Palatino Linotype" w:hAnsi="Palatino Linotype" w:cs="Arial"/>
        </w:rPr>
      </w:pPr>
      <w:r w:rsidRPr="0085572C">
        <w:rPr>
          <w:rFonts w:ascii="Palatino Linotype" w:eastAsia="Calibri" w:hAnsi="Palatino Linotype" w:cs="Arial"/>
        </w:rPr>
        <w:t xml:space="preserve">Bajo ese contexto, </w:t>
      </w:r>
      <w:r w:rsidR="00492292" w:rsidRPr="0085572C">
        <w:rPr>
          <w:rFonts w:ascii="Palatino Linotype" w:eastAsia="Calibri" w:hAnsi="Palatino Linotype" w:cs="Arial"/>
        </w:rPr>
        <w:t xml:space="preserve">y derivado que </w:t>
      </w:r>
      <w:r w:rsidR="00492292" w:rsidRPr="0085572C">
        <w:rPr>
          <w:rFonts w:ascii="Palatino Linotype" w:eastAsia="Calibri" w:hAnsi="Palatino Linotype" w:cs="Arial"/>
          <w:b/>
        </w:rPr>
        <w:t xml:space="preserve">EL SUJETO OBLIGADO </w:t>
      </w:r>
      <w:r w:rsidR="00492292" w:rsidRPr="0085572C">
        <w:rPr>
          <w:rFonts w:ascii="Palatino Linotype" w:eastAsia="Calibri" w:hAnsi="Palatino Linotype" w:cs="Arial"/>
        </w:rPr>
        <w:t>proporcionó un</w:t>
      </w:r>
      <w:r w:rsidR="004E3974" w:rsidRPr="0085572C">
        <w:rPr>
          <w:rFonts w:ascii="Palatino Linotype" w:eastAsia="Calibri" w:hAnsi="Palatino Linotype" w:cs="Arial"/>
        </w:rPr>
        <w:t>a liga electrónica donde refirió que en las mismas se encontraba lo solicitado por el particular</w:t>
      </w:r>
      <w:r w:rsidR="00492292" w:rsidRPr="0085572C">
        <w:rPr>
          <w:rFonts w:ascii="Palatino Linotype" w:eastAsia="Calibri" w:hAnsi="Palatino Linotype" w:cs="Arial"/>
        </w:rPr>
        <w:t xml:space="preserve">; es </w:t>
      </w:r>
      <w:r w:rsidR="00492292" w:rsidRPr="0085572C">
        <w:rPr>
          <w:rFonts w:ascii="Palatino Linotype" w:hAnsi="Palatino Linotype"/>
          <w:lang w:eastAsia="es-MX"/>
        </w:rPr>
        <w:t>conveniente referir que e</w:t>
      </w:r>
      <w:r w:rsidR="00492292" w:rsidRPr="0085572C">
        <w:rPr>
          <w:rFonts w:ascii="Palatino Linotype" w:hAnsi="Palatino Linotype"/>
          <w:lang w:val="es-ES" w:eastAsia="es-MX"/>
        </w:rPr>
        <w:t xml:space="preserve">l artículo 161 de la </w:t>
      </w:r>
      <w:r w:rsidR="00492292" w:rsidRPr="0085572C">
        <w:rPr>
          <w:rFonts w:ascii="Palatino Linotype" w:hAnsi="Palatino Linotype"/>
          <w:lang w:eastAsia="es-MX"/>
        </w:rPr>
        <w:t>de Transparencia y Acceso a la Información Pública del Estado de México y Municipios</w:t>
      </w:r>
      <w:r w:rsidR="00492292" w:rsidRPr="0085572C">
        <w:rPr>
          <w:rFonts w:ascii="Palatino Linotype" w:hAnsi="Palatino Linotype"/>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 dentro de un plazo no mayor a cinco días, como a continuación se observa: </w:t>
      </w:r>
    </w:p>
    <w:p w14:paraId="39DEE296" w14:textId="77777777" w:rsidR="00492292" w:rsidRPr="0085572C" w:rsidRDefault="00492292" w:rsidP="00492292">
      <w:pPr>
        <w:ind w:left="720"/>
        <w:contextualSpacing/>
        <w:rPr>
          <w:rFonts w:ascii="Palatino Linotype" w:hAnsi="Palatino Linotype"/>
          <w:i/>
          <w:lang w:val="es-ES" w:eastAsia="es-MX"/>
        </w:rPr>
      </w:pPr>
    </w:p>
    <w:p w14:paraId="36A769E9" w14:textId="77777777" w:rsidR="00492292" w:rsidRPr="0085572C" w:rsidRDefault="00492292" w:rsidP="00492292">
      <w:pPr>
        <w:shd w:val="clear" w:color="auto" w:fill="FFFFFF"/>
        <w:ind w:left="851" w:right="902"/>
        <w:jc w:val="both"/>
        <w:rPr>
          <w:rFonts w:ascii="Palatino Linotype" w:hAnsi="Palatino Linotype" w:cs="Arial"/>
          <w:i/>
          <w:sz w:val="22"/>
          <w:lang w:val="es-ES_tradnl"/>
        </w:rPr>
      </w:pPr>
      <w:r w:rsidRPr="0085572C">
        <w:rPr>
          <w:rFonts w:ascii="Palatino Linotype" w:hAnsi="Palatino Linotype" w:cs="Arial"/>
          <w:i/>
          <w:sz w:val="22"/>
        </w:rPr>
        <w:t>“</w:t>
      </w:r>
      <w:r w:rsidRPr="0085572C">
        <w:rPr>
          <w:rFonts w:ascii="Palatino Linotype" w:hAnsi="Palatino Linotype" w:cs="Arial"/>
          <w:b/>
          <w:i/>
          <w:sz w:val="22"/>
        </w:rPr>
        <w:t>Artículo 161.</w:t>
      </w:r>
      <w:r w:rsidRPr="0085572C">
        <w:rPr>
          <w:rFonts w:ascii="Palatino Linotype" w:hAnsi="Palatino Linotype" w:cs="Arial"/>
          <w:i/>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85572C">
        <w:rPr>
          <w:rFonts w:ascii="Palatino Linotype" w:hAnsi="Palatino Linotype" w:cs="Arial"/>
          <w:b/>
          <w:i/>
          <w:sz w:val="22"/>
        </w:rPr>
        <w:t>la forma</w:t>
      </w:r>
      <w:r w:rsidRPr="0085572C">
        <w:rPr>
          <w:rFonts w:ascii="Palatino Linotype" w:hAnsi="Palatino Linotype" w:cs="Arial"/>
          <w:i/>
          <w:sz w:val="22"/>
        </w:rPr>
        <w:t xml:space="preserve"> en que puede consultar, reproducir o adquirir dicha información en un plazo no mayor a cinco días hábiles.</w:t>
      </w:r>
      <w:r w:rsidRPr="0085572C">
        <w:rPr>
          <w:rFonts w:ascii="Palatino Linotype" w:hAnsi="Palatino Linotype" w:cs="Arial"/>
          <w:b/>
          <w:i/>
          <w:sz w:val="22"/>
        </w:rPr>
        <w:t xml:space="preserve"> La fuente deberá ser precisa y </w:t>
      </w:r>
      <w:r w:rsidRPr="0085572C">
        <w:rPr>
          <w:rFonts w:ascii="Palatino Linotype" w:hAnsi="Palatino Linotype"/>
          <w:b/>
          <w:i/>
          <w:iCs/>
          <w:color w:val="222222"/>
          <w:sz w:val="22"/>
          <w:szCs w:val="22"/>
          <w:lang w:eastAsia="es-MX"/>
        </w:rPr>
        <w:t>concreta</w:t>
      </w:r>
      <w:r w:rsidRPr="0085572C">
        <w:rPr>
          <w:rFonts w:ascii="Palatino Linotype" w:hAnsi="Palatino Linotype" w:cs="Arial"/>
          <w:b/>
          <w:i/>
          <w:sz w:val="22"/>
        </w:rPr>
        <w:t xml:space="preserve"> y no debe </w:t>
      </w:r>
      <w:r w:rsidRPr="0085572C">
        <w:rPr>
          <w:rFonts w:ascii="Palatino Linotype" w:hAnsi="Palatino Linotype" w:cs="Arial"/>
          <w:b/>
          <w:i/>
          <w:sz w:val="22"/>
        </w:rPr>
        <w:lastRenderedPageBreak/>
        <w:t>implicar que el solicitante realice una búsqueda en toda la información que se encuentre disponible.</w:t>
      </w:r>
      <w:r w:rsidRPr="0085572C">
        <w:rPr>
          <w:rFonts w:ascii="Palatino Linotype" w:hAnsi="Palatino Linotype" w:cs="Arial"/>
          <w:i/>
          <w:sz w:val="22"/>
        </w:rPr>
        <w:t>”</w:t>
      </w:r>
    </w:p>
    <w:p w14:paraId="36D78503" w14:textId="77777777" w:rsidR="00492292" w:rsidRPr="0085572C" w:rsidRDefault="00492292" w:rsidP="00492292">
      <w:pPr>
        <w:spacing w:line="360" w:lineRule="auto"/>
        <w:ind w:right="49"/>
        <w:contextualSpacing/>
        <w:jc w:val="both"/>
        <w:rPr>
          <w:rFonts w:ascii="Palatino Linotype" w:hAnsi="Palatino Linotype" w:cs="Arial"/>
        </w:rPr>
      </w:pPr>
    </w:p>
    <w:p w14:paraId="21A92711" w14:textId="7532E993" w:rsidR="00FE46E9" w:rsidRPr="0085572C" w:rsidRDefault="00492292" w:rsidP="00492292">
      <w:pPr>
        <w:spacing w:line="360" w:lineRule="auto"/>
        <w:ind w:right="-28"/>
        <w:jc w:val="both"/>
        <w:rPr>
          <w:rFonts w:ascii="Palatino Linotype" w:hAnsi="Palatino Linotype" w:cs="Arial"/>
        </w:rPr>
      </w:pPr>
      <w:r w:rsidRPr="0085572C">
        <w:rPr>
          <w:rFonts w:ascii="Palatino Linotype" w:hAnsi="Palatino Linotype" w:cs="Arial"/>
        </w:rPr>
        <w:t xml:space="preserve">Así las cosas este Órgano Garante advierte que la información que pretendía entregar </w:t>
      </w:r>
      <w:r w:rsidRPr="0085572C">
        <w:rPr>
          <w:rFonts w:ascii="Palatino Linotype" w:hAnsi="Palatino Linotype" w:cs="Arial"/>
          <w:b/>
        </w:rPr>
        <w:t>EL</w:t>
      </w:r>
      <w:r w:rsidRPr="0085572C">
        <w:rPr>
          <w:rFonts w:ascii="Palatino Linotype" w:hAnsi="Palatino Linotype" w:cs="Arial"/>
        </w:rPr>
        <w:t xml:space="preserve"> </w:t>
      </w:r>
      <w:r w:rsidRPr="0085572C">
        <w:rPr>
          <w:rFonts w:ascii="Palatino Linotype" w:hAnsi="Palatino Linotype" w:cs="Arial"/>
          <w:b/>
        </w:rPr>
        <w:t xml:space="preserve">SUJETO OBLIGADO </w:t>
      </w:r>
      <w:r w:rsidRPr="0085572C">
        <w:rPr>
          <w:rFonts w:ascii="Palatino Linotype" w:hAnsi="Palatino Linotype" w:cs="Arial"/>
        </w:rPr>
        <w:t xml:space="preserve">mediante respuesta, no se encuentra acorde a lo que establece la Ley de la materia, pues si bien se realizó dentro del término establecido por la ley, lo cierto es que omitió informar de manera precisa </w:t>
      </w:r>
      <w:r w:rsidR="003E0A5B" w:rsidRPr="0085572C">
        <w:rPr>
          <w:rFonts w:ascii="Palatino Linotype" w:hAnsi="Palatino Linotype" w:cs="Arial"/>
        </w:rPr>
        <w:t xml:space="preserve">en que apartado de las </w:t>
      </w:r>
      <w:r w:rsidRPr="0085572C">
        <w:rPr>
          <w:rFonts w:ascii="Palatino Linotype" w:hAnsi="Palatino Linotype" w:cs="Arial"/>
        </w:rPr>
        <w:t>documen</w:t>
      </w:r>
      <w:r w:rsidR="009D4351" w:rsidRPr="0085572C">
        <w:rPr>
          <w:rFonts w:ascii="Palatino Linotype" w:hAnsi="Palatino Linotype" w:cs="Arial"/>
        </w:rPr>
        <w:t xml:space="preserve">tales </w:t>
      </w:r>
      <w:r w:rsidR="003E0A5B" w:rsidRPr="0085572C">
        <w:rPr>
          <w:rFonts w:ascii="Palatino Linotype" w:hAnsi="Palatino Linotype" w:cs="Arial"/>
        </w:rPr>
        <w:t>se encontraban lo</w:t>
      </w:r>
      <w:r w:rsidR="009D4351" w:rsidRPr="0085572C">
        <w:rPr>
          <w:rFonts w:ascii="Palatino Linotype" w:hAnsi="Palatino Linotype" w:cs="Arial"/>
        </w:rPr>
        <w:t>s requerimientos identificados con los numerales 4 al 10,</w:t>
      </w:r>
      <w:r w:rsidR="00FE46E9" w:rsidRPr="0085572C">
        <w:rPr>
          <w:rFonts w:ascii="Palatino Linotype" w:hAnsi="Palatino Linotype" w:cs="Arial"/>
        </w:rPr>
        <w:t xml:space="preserve"> relacionados con los programas de atención a la niñez y adolescencia en el municipio en el contexto del COVID-19, consistentes en </w:t>
      </w:r>
    </w:p>
    <w:p w14:paraId="16DB2F68" w14:textId="77777777" w:rsidR="009D4351" w:rsidRPr="0085572C" w:rsidRDefault="009D4351" w:rsidP="00492292">
      <w:pPr>
        <w:spacing w:line="360" w:lineRule="auto"/>
        <w:ind w:right="-28"/>
        <w:jc w:val="both"/>
        <w:rPr>
          <w:rFonts w:ascii="Palatino Linotype" w:hAnsi="Palatino Linotype"/>
        </w:rPr>
      </w:pPr>
    </w:p>
    <w:p w14:paraId="7103F883" w14:textId="453CA75E"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 xml:space="preserve">úmero total de población de </w:t>
      </w:r>
      <w:r w:rsidRPr="0085572C">
        <w:rPr>
          <w:rFonts w:ascii="Palatino Linotype" w:hAnsi="Palatino Linotype" w:cs="Arial"/>
        </w:rPr>
        <w:t xml:space="preserve">Niñas Niños y Adolescente </w:t>
      </w:r>
      <w:r w:rsidR="009D4351" w:rsidRPr="0085572C">
        <w:rPr>
          <w:rFonts w:ascii="Palatino Linotype" w:hAnsi="Palatino Linotype" w:cs="Arial"/>
        </w:rPr>
        <w:t xml:space="preserve">beneficiada </w:t>
      </w:r>
    </w:p>
    <w:p w14:paraId="7DB48E6C" w14:textId="6406C83B"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 xml:space="preserve">úmero de población de NNA beneficiada por sexo </w:t>
      </w:r>
    </w:p>
    <w:p w14:paraId="3D7032CF" w14:textId="77D14A66"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 xml:space="preserve">úmero de población de NNA beneficiada por rangos de edad </w:t>
      </w:r>
    </w:p>
    <w:p w14:paraId="5C25414C" w14:textId="4D0E2667"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 xml:space="preserve">úmero de población de NNA beneficiada indígena y </w:t>
      </w:r>
      <w:proofErr w:type="spellStart"/>
      <w:r w:rsidR="009D4351" w:rsidRPr="0085572C">
        <w:rPr>
          <w:rFonts w:ascii="Palatino Linotype" w:hAnsi="Palatino Linotype" w:cs="Arial"/>
        </w:rPr>
        <w:t>afrodescendiente</w:t>
      </w:r>
      <w:proofErr w:type="spellEnd"/>
    </w:p>
    <w:p w14:paraId="5A51337F" w14:textId="1DFB85FA"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 xml:space="preserve">úmero de población de NNA beneficiada con discapacidad </w:t>
      </w:r>
    </w:p>
    <w:p w14:paraId="1C443D19" w14:textId="74F55F70"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N</w:t>
      </w:r>
      <w:r w:rsidR="009D4351" w:rsidRPr="0085572C">
        <w:rPr>
          <w:rFonts w:ascii="Palatino Linotype" w:hAnsi="Palatino Linotype" w:cs="Arial"/>
        </w:rPr>
        <w:t>úmero de población d</w:t>
      </w:r>
      <w:r w:rsidR="00BC4648" w:rsidRPr="0085572C">
        <w:rPr>
          <w:rFonts w:ascii="Palatino Linotype" w:hAnsi="Palatino Linotype" w:cs="Arial"/>
        </w:rPr>
        <w:t>e NNA beneficiada por colonias</w:t>
      </w:r>
    </w:p>
    <w:p w14:paraId="42ED97EA" w14:textId="0B5970D7" w:rsidR="00FE46E9" w:rsidRPr="0085572C" w:rsidRDefault="00FE46E9" w:rsidP="00FE46E9">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 xml:space="preserve">Periodicidad de los programas hacia NNA </w:t>
      </w:r>
    </w:p>
    <w:p w14:paraId="014AA793" w14:textId="77777777" w:rsidR="00FE46E9" w:rsidRPr="0085572C" w:rsidRDefault="00FE46E9" w:rsidP="00FE46E9">
      <w:pPr>
        <w:spacing w:line="360" w:lineRule="auto"/>
        <w:ind w:left="360" w:right="-28"/>
        <w:jc w:val="both"/>
        <w:rPr>
          <w:rFonts w:ascii="Palatino Linotype" w:hAnsi="Palatino Linotype" w:cs="Arial"/>
        </w:rPr>
      </w:pPr>
    </w:p>
    <w:p w14:paraId="283F4550" w14:textId="3E6A0F12" w:rsidR="00FE46E9" w:rsidRPr="0085572C" w:rsidRDefault="00FE46E9" w:rsidP="00FE46E9">
      <w:pPr>
        <w:spacing w:line="360" w:lineRule="auto"/>
        <w:ind w:right="-28"/>
        <w:jc w:val="both"/>
        <w:rPr>
          <w:rFonts w:ascii="Palatino Linotype" w:hAnsi="Palatino Linotype" w:cs="Arial"/>
        </w:rPr>
      </w:pPr>
      <w:r w:rsidRPr="0085572C">
        <w:rPr>
          <w:rFonts w:ascii="Palatino Linotype" w:hAnsi="Palatino Linotype" w:cs="Arial"/>
        </w:rPr>
        <w:t xml:space="preserve">Asimismo, </w:t>
      </w:r>
      <w:r w:rsidRPr="0085572C">
        <w:rPr>
          <w:rFonts w:ascii="Palatino Linotype" w:hAnsi="Palatino Linotype" w:cs="Arial"/>
          <w:b/>
        </w:rPr>
        <w:t xml:space="preserve">EL SUJETO OBLIGADO </w:t>
      </w:r>
      <w:r w:rsidRPr="0085572C">
        <w:rPr>
          <w:rFonts w:ascii="Palatino Linotype" w:hAnsi="Palatino Linotype" w:cs="Arial"/>
        </w:rPr>
        <w:t xml:space="preserve">omitió informar </w:t>
      </w:r>
      <w:r w:rsidR="009769D0" w:rsidRPr="0085572C">
        <w:rPr>
          <w:rFonts w:ascii="Palatino Linotype" w:hAnsi="Palatino Linotype" w:cs="Tahoma"/>
          <w:lang w:val="es-ES"/>
        </w:rPr>
        <w:t>de</w:t>
      </w:r>
      <w:r w:rsidRPr="0085572C">
        <w:rPr>
          <w:rFonts w:ascii="Palatino Linotype" w:hAnsi="Palatino Linotype" w:cs="Tahoma"/>
          <w:lang w:val="es-ES"/>
        </w:rPr>
        <w:t xml:space="preserve"> forma precisa y concreta la fuente de la información relacionada con los requerimientos identificados con los numerales </w:t>
      </w:r>
      <w:r w:rsidRPr="0085572C">
        <w:rPr>
          <w:rFonts w:ascii="Palatino Linotype" w:hAnsi="Palatino Linotype" w:cs="Arial"/>
        </w:rPr>
        <w:t xml:space="preserve">13 y 14, consistentes en: </w:t>
      </w:r>
    </w:p>
    <w:p w14:paraId="6BD1D3CD" w14:textId="77777777" w:rsidR="00FE46E9" w:rsidRPr="0085572C" w:rsidRDefault="00FE46E9" w:rsidP="00FE46E9">
      <w:pPr>
        <w:spacing w:line="360" w:lineRule="auto"/>
        <w:ind w:right="-28"/>
        <w:jc w:val="both"/>
        <w:rPr>
          <w:rFonts w:ascii="Palatino Linotype" w:hAnsi="Palatino Linotype" w:cs="Arial"/>
        </w:rPr>
      </w:pPr>
    </w:p>
    <w:p w14:paraId="1065CA27" w14:textId="6204430C" w:rsidR="009D4351" w:rsidRPr="0085572C" w:rsidRDefault="009769D0" w:rsidP="00FE46E9">
      <w:pPr>
        <w:pStyle w:val="Prrafodelista"/>
        <w:numPr>
          <w:ilvl w:val="0"/>
          <w:numId w:val="36"/>
        </w:numPr>
        <w:spacing w:line="360" w:lineRule="auto"/>
        <w:ind w:right="-28"/>
        <w:jc w:val="both"/>
        <w:rPr>
          <w:rFonts w:ascii="Palatino Linotype" w:hAnsi="Palatino Linotype" w:cs="Arial"/>
        </w:rPr>
      </w:pPr>
      <w:r w:rsidRPr="0085572C">
        <w:rPr>
          <w:rFonts w:ascii="Palatino Linotype" w:hAnsi="Palatino Linotype" w:cs="Arial"/>
        </w:rPr>
        <w:lastRenderedPageBreak/>
        <w:t xml:space="preserve">El documento o documentos donde se advierta si </w:t>
      </w:r>
      <w:r w:rsidRPr="0085572C">
        <w:rPr>
          <w:rFonts w:ascii="Palatino Linotype" w:hAnsi="Palatino Linotype" w:cs="Arial"/>
          <w:b/>
        </w:rPr>
        <w:t xml:space="preserve">EL SUJETO OBLIGADO </w:t>
      </w:r>
      <w:r w:rsidRPr="0085572C">
        <w:rPr>
          <w:rFonts w:ascii="Palatino Linotype" w:hAnsi="Palatino Linotype" w:cs="Arial"/>
        </w:rPr>
        <w:t xml:space="preserve">cuenta con </w:t>
      </w:r>
      <w:r w:rsidR="009D4351" w:rsidRPr="0085572C">
        <w:rPr>
          <w:rFonts w:ascii="Palatino Linotype" w:hAnsi="Palatino Linotype" w:cs="Arial"/>
        </w:rPr>
        <w:t xml:space="preserve">el </w:t>
      </w:r>
      <w:r w:rsidR="00A523A4" w:rsidRPr="0085572C">
        <w:rPr>
          <w:rFonts w:ascii="Palatino Linotype" w:hAnsi="Palatino Linotype" w:cs="Arial"/>
        </w:rPr>
        <w:t>Sistema Municipal de Protección Integral de Niñas Niños y Adolescente (SIPINNA)</w:t>
      </w:r>
      <w:r w:rsidR="009D4351" w:rsidRPr="0085572C">
        <w:rPr>
          <w:rFonts w:ascii="Palatino Linotype" w:hAnsi="Palatino Linotype" w:cs="Arial"/>
        </w:rPr>
        <w:t xml:space="preserve"> </w:t>
      </w:r>
    </w:p>
    <w:p w14:paraId="7F201D90" w14:textId="532DFEB4" w:rsidR="009D4351" w:rsidRPr="0085572C" w:rsidRDefault="00A523A4" w:rsidP="00A523A4">
      <w:pPr>
        <w:pStyle w:val="Prrafodelista"/>
        <w:numPr>
          <w:ilvl w:val="0"/>
          <w:numId w:val="35"/>
        </w:numPr>
        <w:spacing w:line="360" w:lineRule="auto"/>
        <w:ind w:right="-28"/>
        <w:jc w:val="both"/>
        <w:rPr>
          <w:rFonts w:ascii="Palatino Linotype" w:hAnsi="Palatino Linotype" w:cs="Arial"/>
        </w:rPr>
      </w:pPr>
      <w:r w:rsidRPr="0085572C">
        <w:rPr>
          <w:rFonts w:ascii="Palatino Linotype" w:hAnsi="Palatino Linotype" w:cs="Arial"/>
        </w:rPr>
        <w:t>A</w:t>
      </w:r>
      <w:r w:rsidR="009D4351" w:rsidRPr="0085572C">
        <w:rPr>
          <w:rFonts w:ascii="Palatino Linotype" w:hAnsi="Palatino Linotype" w:cs="Arial"/>
        </w:rPr>
        <w:t>cciones del SIPINNA Municipal fr</w:t>
      </w:r>
      <w:r w:rsidRPr="0085572C">
        <w:rPr>
          <w:rFonts w:ascii="Palatino Linotype" w:hAnsi="Palatino Linotype" w:cs="Arial"/>
        </w:rPr>
        <w:t>ente al contexto de la pandemia</w:t>
      </w:r>
    </w:p>
    <w:p w14:paraId="5FA11BF6" w14:textId="77777777" w:rsidR="00492292" w:rsidRPr="0085572C" w:rsidRDefault="00492292" w:rsidP="00492292">
      <w:pPr>
        <w:spacing w:line="360" w:lineRule="auto"/>
        <w:ind w:right="-28"/>
        <w:jc w:val="both"/>
        <w:rPr>
          <w:rFonts w:ascii="Palatino Linotype" w:hAnsi="Palatino Linotype" w:cs="Tahoma"/>
          <w:sz w:val="22"/>
          <w:szCs w:val="22"/>
          <w:lang w:val="es-ES"/>
        </w:rPr>
      </w:pPr>
    </w:p>
    <w:p w14:paraId="224C5DF3" w14:textId="33290B79" w:rsidR="009769D0" w:rsidRPr="0085572C" w:rsidRDefault="009769D0" w:rsidP="009769D0">
      <w:pPr>
        <w:spacing w:line="360" w:lineRule="auto"/>
        <w:ind w:right="-28"/>
        <w:jc w:val="both"/>
        <w:rPr>
          <w:rFonts w:ascii="Palatino Linotype" w:hAnsi="Palatino Linotype" w:cs="Tahoma"/>
          <w:lang w:val="es-ES"/>
        </w:rPr>
      </w:pPr>
      <w:r w:rsidRPr="0085572C">
        <w:rPr>
          <w:rFonts w:ascii="Palatino Linotype" w:hAnsi="Palatino Linotype" w:cs="Tahoma"/>
          <w:lang w:val="es-ES"/>
        </w:rPr>
        <w:t xml:space="preserve">Por lo anterior, y derivado que </w:t>
      </w:r>
      <w:r w:rsidRPr="0085572C">
        <w:rPr>
          <w:rFonts w:ascii="Palatino Linotype" w:hAnsi="Palatino Linotype" w:cs="Tahoma"/>
          <w:b/>
          <w:lang w:val="es-ES"/>
        </w:rPr>
        <w:t xml:space="preserve">EL SUJETO OBLIGADO </w:t>
      </w:r>
      <w:r w:rsidRPr="0085572C">
        <w:rPr>
          <w:rFonts w:ascii="Palatino Linotype" w:hAnsi="Palatino Linotype" w:cs="Tahoma"/>
          <w:lang w:val="es-ES"/>
        </w:rPr>
        <w:t xml:space="preserve">omitió observar lo dispuesto por el artículo </w:t>
      </w:r>
      <w:r w:rsidRPr="0085572C">
        <w:rPr>
          <w:rFonts w:ascii="Palatino Linotype" w:hAnsi="Palatino Linotype"/>
          <w:lang w:val="es-ES" w:eastAsia="es-MX"/>
        </w:rPr>
        <w:t xml:space="preserve">161 de la </w:t>
      </w:r>
      <w:r w:rsidRPr="0085572C">
        <w:rPr>
          <w:rFonts w:ascii="Palatino Linotype" w:hAnsi="Palatino Linotype"/>
          <w:lang w:eastAsia="es-MX"/>
        </w:rPr>
        <w:t xml:space="preserve">de Transparencia y Acceso a la Información Pública del Estado de México y Municipios, como se precisó anteriormente, este Órgano Garante advierte que la </w:t>
      </w:r>
      <w:r w:rsidRPr="0085572C">
        <w:rPr>
          <w:rFonts w:ascii="Palatino Linotype" w:hAnsi="Palatino Linotype" w:cs="Tahoma"/>
          <w:lang w:val="es-ES"/>
        </w:rPr>
        <w:t xml:space="preserve">respuesta no satisface el derecho de acceso a la información; en consecuencia determina ordenar de ser procedente en versión pública </w:t>
      </w:r>
      <w:r w:rsidR="003E0A5B" w:rsidRPr="0085572C">
        <w:rPr>
          <w:rFonts w:ascii="Palatino Linotype" w:hAnsi="Palatino Linotype" w:cs="Tahoma"/>
          <w:lang w:val="es-ES"/>
        </w:rPr>
        <w:t>el o los documentos donde se pueda advertir l</w:t>
      </w:r>
      <w:r w:rsidRPr="0085572C">
        <w:rPr>
          <w:rFonts w:ascii="Palatino Linotype" w:hAnsi="Palatino Linotype" w:cs="Tahoma"/>
          <w:lang w:val="es-ES"/>
        </w:rPr>
        <w:t xml:space="preserve">a información requerida en los numerales del </w:t>
      </w:r>
      <w:r w:rsidRPr="0085572C">
        <w:rPr>
          <w:rFonts w:ascii="Palatino Linotype" w:hAnsi="Palatino Linotype" w:cs="Arial"/>
        </w:rPr>
        <w:t xml:space="preserve">4 al 10, 13 y 14. </w:t>
      </w:r>
    </w:p>
    <w:p w14:paraId="7CD57344" w14:textId="77777777" w:rsidR="009769D0" w:rsidRPr="0085572C" w:rsidRDefault="009769D0" w:rsidP="009769D0">
      <w:pPr>
        <w:spacing w:line="360" w:lineRule="auto"/>
        <w:ind w:right="-28"/>
        <w:jc w:val="both"/>
        <w:rPr>
          <w:rFonts w:ascii="Palatino Linotype" w:hAnsi="Palatino Linotype" w:cs="Tahoma"/>
          <w:lang w:val="es-ES"/>
        </w:rPr>
      </w:pPr>
    </w:p>
    <w:p w14:paraId="765B699B" w14:textId="77777777" w:rsidR="009769D0" w:rsidRPr="0085572C" w:rsidRDefault="009769D0" w:rsidP="009769D0">
      <w:pPr>
        <w:spacing w:line="360" w:lineRule="auto"/>
        <w:jc w:val="both"/>
        <w:rPr>
          <w:rFonts w:ascii="Palatino Linotype" w:hAnsi="Palatino Linotype" w:cs="Arial"/>
          <w:bCs/>
        </w:rPr>
      </w:pPr>
      <w:r w:rsidRPr="0085572C">
        <w:rPr>
          <w:rFonts w:ascii="Palatino Linotype" w:hAnsi="Palatino Linotype"/>
        </w:rPr>
        <w:t xml:space="preserve">Por lo anterior, no </w:t>
      </w:r>
      <w:r w:rsidRPr="0085572C">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5572C">
        <w:rPr>
          <w:rFonts w:ascii="Palatino Linotype" w:hAnsi="Palatino Linotype" w:cs="Arial"/>
          <w:b/>
        </w:rPr>
        <w:t>versión pública</w:t>
      </w:r>
      <w:r w:rsidRPr="0085572C">
        <w:rPr>
          <w:rFonts w:ascii="Palatino Linotype" w:hAnsi="Palatino Linotype" w:cs="Arial"/>
        </w:rPr>
        <w:t>; pues, el</w:t>
      </w:r>
      <w:r w:rsidRPr="0085572C">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EF5E9D" w14:textId="77777777" w:rsidR="009769D0" w:rsidRPr="0085572C" w:rsidRDefault="009769D0" w:rsidP="009769D0">
      <w:pPr>
        <w:spacing w:line="360" w:lineRule="auto"/>
        <w:jc w:val="both"/>
        <w:rPr>
          <w:rFonts w:ascii="Palatino Linotype" w:eastAsia="Calibri" w:hAnsi="Palatino Linotype" w:cs="Arial"/>
          <w:bCs/>
          <w:lang w:eastAsia="en-US"/>
        </w:rPr>
      </w:pPr>
    </w:p>
    <w:p w14:paraId="190D77E4" w14:textId="77777777" w:rsidR="009769D0" w:rsidRPr="0085572C" w:rsidRDefault="009769D0" w:rsidP="009769D0">
      <w:pPr>
        <w:spacing w:line="360" w:lineRule="auto"/>
        <w:jc w:val="both"/>
        <w:rPr>
          <w:rFonts w:ascii="Palatino Linotype" w:hAnsi="Palatino Linotype" w:cs="Arial"/>
          <w:bCs/>
        </w:rPr>
      </w:pPr>
      <w:r w:rsidRPr="0085572C">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4BD2AEA" w14:textId="77777777" w:rsidR="009769D0" w:rsidRPr="0085572C" w:rsidRDefault="009769D0" w:rsidP="009769D0">
      <w:pPr>
        <w:autoSpaceDE w:val="0"/>
        <w:autoSpaceDN w:val="0"/>
        <w:adjustRightInd w:val="0"/>
        <w:ind w:right="899"/>
        <w:jc w:val="both"/>
        <w:rPr>
          <w:rFonts w:ascii="Palatino Linotype" w:hAnsi="Palatino Linotype" w:cs="Arial"/>
        </w:rPr>
      </w:pPr>
    </w:p>
    <w:p w14:paraId="5824189D" w14:textId="77777777" w:rsidR="009769D0" w:rsidRPr="0085572C" w:rsidRDefault="009769D0" w:rsidP="009769D0">
      <w:pPr>
        <w:ind w:left="851" w:right="901"/>
        <w:jc w:val="both"/>
        <w:rPr>
          <w:rFonts w:ascii="Palatino Linotype" w:hAnsi="Palatino Linotype"/>
          <w:i/>
          <w:sz w:val="22"/>
          <w:szCs w:val="22"/>
        </w:rPr>
      </w:pPr>
      <w:r w:rsidRPr="0085572C">
        <w:rPr>
          <w:rFonts w:ascii="Palatino Linotype" w:hAnsi="Palatino Linotype" w:cs="Arial"/>
          <w:b/>
          <w:bCs/>
          <w:i/>
          <w:noProof/>
          <w:sz w:val="22"/>
          <w:szCs w:val="22"/>
        </w:rPr>
        <w:t>“</w:t>
      </w:r>
      <w:r w:rsidRPr="0085572C">
        <w:rPr>
          <w:rFonts w:ascii="Palatino Linotype" w:hAnsi="Palatino Linotype" w:cs="Arial"/>
          <w:b/>
          <w:bCs/>
          <w:i/>
          <w:sz w:val="22"/>
          <w:szCs w:val="22"/>
        </w:rPr>
        <w:t xml:space="preserve">Artículo 3. </w:t>
      </w:r>
      <w:r w:rsidRPr="0085572C">
        <w:rPr>
          <w:rFonts w:ascii="Palatino Linotype" w:hAnsi="Palatino Linotype"/>
          <w:i/>
          <w:sz w:val="22"/>
          <w:szCs w:val="22"/>
        </w:rPr>
        <w:t xml:space="preserve">Para los efectos de la presente Ley se entenderá por: </w:t>
      </w:r>
    </w:p>
    <w:p w14:paraId="7BD1356B"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IX.</w:t>
      </w:r>
      <w:r w:rsidRPr="0085572C">
        <w:rPr>
          <w:rFonts w:ascii="Palatino Linotype" w:hAnsi="Palatino Linotype" w:cs="Arial"/>
          <w:i/>
          <w:sz w:val="22"/>
          <w:szCs w:val="22"/>
        </w:rPr>
        <w:t xml:space="preserve"> </w:t>
      </w:r>
      <w:r w:rsidRPr="0085572C">
        <w:rPr>
          <w:rFonts w:ascii="Palatino Linotype" w:hAnsi="Palatino Linotype" w:cs="Arial"/>
          <w:b/>
          <w:i/>
          <w:sz w:val="22"/>
          <w:szCs w:val="22"/>
        </w:rPr>
        <w:t xml:space="preserve">Datos personales: </w:t>
      </w:r>
      <w:r w:rsidRPr="0085572C">
        <w:rPr>
          <w:rFonts w:ascii="Palatino Linotype" w:hAnsi="Palatino Linotype" w:cs="Arial"/>
          <w:i/>
          <w:sz w:val="22"/>
          <w:szCs w:val="22"/>
        </w:rPr>
        <w:t xml:space="preserve">La información concerniente a una persona, identificada o identificable según lo dispuesto por la Ley de </w:t>
      </w:r>
      <w:r w:rsidRPr="0085572C">
        <w:rPr>
          <w:rFonts w:ascii="Palatino Linotype" w:hAnsi="Palatino Linotype"/>
          <w:i/>
          <w:sz w:val="22"/>
          <w:szCs w:val="22"/>
        </w:rPr>
        <w:t>Protección</w:t>
      </w:r>
      <w:r w:rsidRPr="0085572C">
        <w:rPr>
          <w:rFonts w:ascii="Palatino Linotype" w:hAnsi="Palatino Linotype" w:cs="Arial"/>
          <w:i/>
          <w:sz w:val="22"/>
          <w:szCs w:val="22"/>
        </w:rPr>
        <w:t xml:space="preserve"> de Datos Personales del Estado de México; </w:t>
      </w:r>
    </w:p>
    <w:p w14:paraId="23FB49C7"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XX.</w:t>
      </w:r>
      <w:r w:rsidRPr="0085572C">
        <w:rPr>
          <w:rFonts w:ascii="Palatino Linotype" w:hAnsi="Palatino Linotype" w:cs="Arial"/>
          <w:i/>
          <w:sz w:val="22"/>
          <w:szCs w:val="22"/>
        </w:rPr>
        <w:t xml:space="preserve"> </w:t>
      </w:r>
      <w:r w:rsidRPr="0085572C">
        <w:rPr>
          <w:rFonts w:ascii="Palatino Linotype" w:hAnsi="Palatino Linotype" w:cs="Arial"/>
          <w:b/>
          <w:i/>
          <w:sz w:val="22"/>
          <w:szCs w:val="22"/>
        </w:rPr>
        <w:t>Información clasificada:</w:t>
      </w:r>
      <w:r w:rsidRPr="0085572C">
        <w:rPr>
          <w:rFonts w:ascii="Palatino Linotype" w:hAnsi="Palatino Linotype" w:cs="Arial"/>
          <w:i/>
          <w:sz w:val="22"/>
          <w:szCs w:val="22"/>
        </w:rPr>
        <w:t xml:space="preserve"> Aquella considerada por la presente Ley como reservada o confidencial; </w:t>
      </w:r>
    </w:p>
    <w:p w14:paraId="7A4A0D2A"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XXI.</w:t>
      </w:r>
      <w:r w:rsidRPr="0085572C">
        <w:rPr>
          <w:rFonts w:ascii="Palatino Linotype" w:hAnsi="Palatino Linotype" w:cs="Arial"/>
          <w:i/>
          <w:sz w:val="22"/>
          <w:szCs w:val="22"/>
        </w:rPr>
        <w:t xml:space="preserve"> </w:t>
      </w:r>
      <w:r w:rsidRPr="0085572C">
        <w:rPr>
          <w:rFonts w:ascii="Palatino Linotype" w:hAnsi="Palatino Linotype" w:cs="Arial"/>
          <w:b/>
          <w:i/>
          <w:sz w:val="22"/>
          <w:szCs w:val="22"/>
        </w:rPr>
        <w:t>Información confidencial</w:t>
      </w:r>
      <w:r w:rsidRPr="0085572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5E7F51B"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XLV. Versión pública:</w:t>
      </w:r>
      <w:r w:rsidRPr="0085572C">
        <w:rPr>
          <w:rFonts w:ascii="Palatino Linotype" w:hAnsi="Palatino Linotype" w:cs="Arial"/>
          <w:i/>
          <w:sz w:val="22"/>
          <w:szCs w:val="22"/>
        </w:rPr>
        <w:t xml:space="preserve"> Documento en el que se elimine, suprime o borra la información clasificada como reservada o confidencial para permitir su acceso. </w:t>
      </w:r>
    </w:p>
    <w:p w14:paraId="2EB2AF34"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Artículo 51.</w:t>
      </w:r>
      <w:r w:rsidRPr="0085572C">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5572C">
        <w:rPr>
          <w:rFonts w:ascii="Palatino Linotype" w:hAnsi="Palatino Linotype" w:cs="Arial"/>
          <w:b/>
          <w:i/>
          <w:sz w:val="22"/>
          <w:szCs w:val="22"/>
        </w:rPr>
        <w:t xml:space="preserve">y tendrá la responsabilidad de verificar en cada caso que la misma no sea confidencial o reservada. </w:t>
      </w:r>
      <w:r w:rsidRPr="0085572C">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17F81FAE" w14:textId="77777777" w:rsidR="009769D0" w:rsidRPr="0085572C" w:rsidRDefault="009769D0" w:rsidP="009769D0">
      <w:pPr>
        <w:ind w:left="851" w:right="899"/>
        <w:jc w:val="both"/>
        <w:rPr>
          <w:rFonts w:ascii="Palatino Linotype" w:hAnsi="Palatino Linotype" w:cs="Arial"/>
          <w:i/>
          <w:sz w:val="22"/>
          <w:szCs w:val="22"/>
        </w:rPr>
      </w:pPr>
      <w:r w:rsidRPr="0085572C">
        <w:rPr>
          <w:rFonts w:ascii="Palatino Linotype" w:hAnsi="Palatino Linotype" w:cs="Arial"/>
          <w:b/>
          <w:i/>
          <w:sz w:val="22"/>
          <w:szCs w:val="22"/>
        </w:rPr>
        <w:t>Artículo 52.</w:t>
      </w:r>
      <w:r w:rsidRPr="0085572C">
        <w:rPr>
          <w:rFonts w:ascii="Palatino Linotype" w:hAnsi="Palatino Linotype" w:cs="Arial"/>
          <w:i/>
          <w:sz w:val="22"/>
          <w:szCs w:val="22"/>
        </w:rPr>
        <w:t xml:space="preserve"> Las solicitudes de acceso a la información y las respuestas que se les dé, incluyendo, en su caso, </w:t>
      </w:r>
      <w:r w:rsidRPr="0085572C">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5572C">
        <w:rPr>
          <w:rFonts w:ascii="Palatino Linotype" w:hAnsi="Palatino Linotype" w:cs="Arial"/>
          <w:i/>
          <w:sz w:val="22"/>
          <w:szCs w:val="22"/>
        </w:rPr>
        <w:t>, siempre y cuando la resolución de referencia se someta a un proceso de disociación, es decir, no haga identificable al titular de tales datos personales.</w:t>
      </w:r>
      <w:r w:rsidRPr="0085572C">
        <w:rPr>
          <w:rFonts w:ascii="Palatino Linotype" w:hAnsi="Palatino Linotype" w:cs="Arial"/>
          <w:bCs/>
          <w:i/>
          <w:noProof/>
          <w:sz w:val="22"/>
          <w:szCs w:val="22"/>
        </w:rPr>
        <w:t>”</w:t>
      </w:r>
    </w:p>
    <w:p w14:paraId="24E41C1F" w14:textId="77777777" w:rsidR="009769D0" w:rsidRPr="0085572C" w:rsidRDefault="009769D0" w:rsidP="009769D0">
      <w:pPr>
        <w:ind w:right="899" w:firstLine="708"/>
        <w:jc w:val="both"/>
        <w:rPr>
          <w:rFonts w:ascii="Palatino Linotype" w:hAnsi="Palatino Linotype" w:cs="Arial"/>
          <w:sz w:val="22"/>
          <w:szCs w:val="22"/>
        </w:rPr>
      </w:pPr>
      <w:r w:rsidRPr="0085572C">
        <w:rPr>
          <w:rFonts w:ascii="Palatino Linotype" w:hAnsi="Palatino Linotype" w:cs="Arial"/>
          <w:sz w:val="22"/>
          <w:szCs w:val="22"/>
        </w:rPr>
        <w:t>(Énfasis añadido)</w:t>
      </w:r>
    </w:p>
    <w:p w14:paraId="5E1796CB" w14:textId="77777777" w:rsidR="009769D0" w:rsidRPr="0085572C" w:rsidRDefault="009769D0" w:rsidP="009769D0">
      <w:pPr>
        <w:ind w:right="899" w:firstLine="708"/>
        <w:jc w:val="both"/>
        <w:rPr>
          <w:rFonts w:ascii="Palatino Linotype" w:hAnsi="Palatino Linotype" w:cs="Arial"/>
        </w:rPr>
      </w:pPr>
    </w:p>
    <w:p w14:paraId="4A00D92A"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85572C">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1D97FDEC" w14:textId="77777777" w:rsidR="009769D0" w:rsidRPr="0085572C" w:rsidRDefault="009769D0" w:rsidP="009769D0">
      <w:pPr>
        <w:jc w:val="both"/>
        <w:rPr>
          <w:rFonts w:ascii="Palatino Linotype" w:hAnsi="Palatino Linotype" w:cs="Arial"/>
        </w:rPr>
      </w:pPr>
    </w:p>
    <w:p w14:paraId="6AF4FC28" w14:textId="77777777" w:rsidR="009769D0" w:rsidRPr="0085572C" w:rsidRDefault="009769D0" w:rsidP="009769D0">
      <w:pPr>
        <w:ind w:left="851" w:right="902"/>
        <w:jc w:val="both"/>
        <w:rPr>
          <w:rFonts w:ascii="Palatino Linotype" w:eastAsia="Arial Unicode MS" w:hAnsi="Palatino Linotype" w:cs="Arial"/>
          <w:i/>
          <w:sz w:val="22"/>
          <w:szCs w:val="22"/>
        </w:rPr>
      </w:pPr>
      <w:r w:rsidRPr="0085572C">
        <w:rPr>
          <w:rFonts w:ascii="Palatino Linotype" w:eastAsia="Arial Unicode MS" w:hAnsi="Palatino Linotype" w:cs="Arial"/>
          <w:b/>
          <w:i/>
          <w:sz w:val="22"/>
          <w:szCs w:val="22"/>
        </w:rPr>
        <w:t>“Artículo 22.</w:t>
      </w:r>
      <w:r w:rsidRPr="0085572C">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37A77ED" w14:textId="77777777" w:rsidR="009769D0" w:rsidRPr="0085572C" w:rsidRDefault="009769D0" w:rsidP="009769D0">
      <w:pPr>
        <w:ind w:left="851" w:right="902"/>
        <w:jc w:val="both"/>
        <w:rPr>
          <w:rFonts w:ascii="Palatino Linotype" w:eastAsia="Arial Unicode MS" w:hAnsi="Palatino Linotype" w:cs="Arial"/>
          <w:i/>
          <w:sz w:val="22"/>
          <w:szCs w:val="22"/>
        </w:rPr>
      </w:pPr>
      <w:r w:rsidRPr="0085572C">
        <w:rPr>
          <w:rFonts w:ascii="Palatino Linotype" w:eastAsia="Arial Unicode MS" w:hAnsi="Palatino Linotype" w:cs="Arial"/>
          <w:b/>
          <w:i/>
          <w:sz w:val="22"/>
          <w:szCs w:val="22"/>
        </w:rPr>
        <w:t>Artículo 38.</w:t>
      </w:r>
      <w:r w:rsidRPr="0085572C">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5572C">
        <w:rPr>
          <w:rFonts w:ascii="Palatino Linotype" w:eastAsia="Arial Unicode MS" w:hAnsi="Palatino Linotype" w:cs="Arial"/>
          <w:b/>
          <w:i/>
          <w:sz w:val="22"/>
          <w:szCs w:val="22"/>
        </w:rPr>
        <w:t>”</w:t>
      </w:r>
      <w:r w:rsidRPr="0085572C">
        <w:rPr>
          <w:rFonts w:ascii="Palatino Linotype" w:eastAsia="Arial Unicode MS" w:hAnsi="Palatino Linotype" w:cs="Arial"/>
          <w:i/>
          <w:sz w:val="22"/>
          <w:szCs w:val="22"/>
        </w:rPr>
        <w:t xml:space="preserve"> </w:t>
      </w:r>
    </w:p>
    <w:p w14:paraId="1C57A06F" w14:textId="77777777" w:rsidR="009769D0" w:rsidRPr="0085572C" w:rsidRDefault="009769D0" w:rsidP="009769D0">
      <w:pPr>
        <w:ind w:left="851" w:right="850"/>
        <w:jc w:val="both"/>
        <w:rPr>
          <w:rFonts w:ascii="Palatino Linotype" w:eastAsia="Arial Unicode MS" w:hAnsi="Palatino Linotype" w:cs="Arial"/>
          <w:i/>
          <w:sz w:val="22"/>
          <w:szCs w:val="22"/>
        </w:rPr>
      </w:pPr>
    </w:p>
    <w:p w14:paraId="68B273ED"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1162E61" w14:textId="77777777" w:rsidR="009769D0" w:rsidRPr="0085572C" w:rsidRDefault="009769D0" w:rsidP="009769D0">
      <w:pPr>
        <w:spacing w:line="360" w:lineRule="auto"/>
        <w:jc w:val="both"/>
        <w:rPr>
          <w:rFonts w:ascii="Palatino Linotype" w:hAnsi="Palatino Linotype" w:cs="Arial"/>
        </w:rPr>
      </w:pPr>
    </w:p>
    <w:p w14:paraId="6AFE0C90"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5572C">
        <w:rPr>
          <w:rFonts w:ascii="Palatino Linotype" w:eastAsia="Arial Unicode MS" w:hAnsi="Palatino Linotype" w:cs="Arial"/>
        </w:rPr>
        <w:t xml:space="preserve"> que debe ser protegida por </w:t>
      </w:r>
      <w:r w:rsidRPr="0085572C">
        <w:rPr>
          <w:rFonts w:ascii="Palatino Linotype" w:eastAsia="Arial Unicode MS" w:hAnsi="Palatino Linotype" w:cs="Arial"/>
          <w:b/>
        </w:rPr>
        <w:t xml:space="preserve">EL </w:t>
      </w:r>
      <w:r w:rsidRPr="0085572C">
        <w:rPr>
          <w:rFonts w:ascii="Palatino Linotype" w:eastAsia="Arial Unicode MS" w:hAnsi="Palatino Linotype" w:cs="Arial"/>
          <w:b/>
        </w:rPr>
        <w:lastRenderedPageBreak/>
        <w:t>SUJETO OBLIGADO,</w:t>
      </w:r>
      <w:r w:rsidRPr="0085572C">
        <w:rPr>
          <w:rFonts w:ascii="Palatino Linotype" w:eastAsia="Arial Unicode MS" w:hAnsi="Palatino Linotype" w:cs="Arial"/>
        </w:rPr>
        <w:t xml:space="preserve"> por lo </w:t>
      </w:r>
      <w:r w:rsidRPr="0085572C">
        <w:rPr>
          <w:rFonts w:ascii="Palatino Linotype" w:hAnsi="Palatino Linotype" w:cs="Arial"/>
        </w:rPr>
        <w:t>que, todo dato personal susceptible de clasificación debe ser protegido.</w:t>
      </w:r>
    </w:p>
    <w:p w14:paraId="2F34DB89" w14:textId="77777777" w:rsidR="009769D0" w:rsidRPr="0085572C" w:rsidRDefault="009769D0" w:rsidP="009769D0">
      <w:pPr>
        <w:spacing w:line="360" w:lineRule="auto"/>
        <w:jc w:val="both"/>
        <w:rPr>
          <w:rFonts w:ascii="Palatino Linotype" w:hAnsi="Palatino Linotype" w:cs="Arial"/>
        </w:rPr>
      </w:pPr>
    </w:p>
    <w:p w14:paraId="19D6EDEA"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6571E6FF" w14:textId="77777777" w:rsidR="009769D0" w:rsidRPr="0085572C" w:rsidRDefault="009769D0" w:rsidP="009769D0">
      <w:pPr>
        <w:spacing w:line="360" w:lineRule="auto"/>
        <w:jc w:val="both"/>
        <w:rPr>
          <w:rFonts w:ascii="Palatino Linotype" w:hAnsi="Palatino Linotype" w:cs="Arial"/>
        </w:rPr>
      </w:pPr>
    </w:p>
    <w:p w14:paraId="5DB7BF4B"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D328758" w14:textId="77777777" w:rsidR="009769D0" w:rsidRPr="0085572C" w:rsidRDefault="009769D0" w:rsidP="009769D0">
      <w:pPr>
        <w:jc w:val="both"/>
        <w:rPr>
          <w:rFonts w:ascii="Palatino Linotype" w:hAnsi="Palatino Linotype" w:cs="Arial"/>
        </w:rPr>
      </w:pPr>
    </w:p>
    <w:p w14:paraId="467F38C6"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 xml:space="preserve">“Artículo 49. </w:t>
      </w:r>
      <w:r w:rsidRPr="0085572C">
        <w:rPr>
          <w:rFonts w:ascii="Palatino Linotype" w:hAnsi="Palatino Linotype" w:cs="Arial"/>
          <w:i/>
          <w:sz w:val="22"/>
          <w:szCs w:val="22"/>
        </w:rPr>
        <w:t>Los Comités de Transparencia tendrán las siguientes atribuciones:</w:t>
      </w:r>
    </w:p>
    <w:p w14:paraId="19B1DCDF"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VIII.</w:t>
      </w:r>
      <w:r w:rsidRPr="0085572C">
        <w:rPr>
          <w:rFonts w:ascii="Palatino Linotype" w:hAnsi="Palatino Linotype" w:cs="Arial"/>
          <w:i/>
          <w:sz w:val="22"/>
          <w:szCs w:val="22"/>
        </w:rPr>
        <w:t xml:space="preserve"> Aprobar, modificar o revocar la clasificación de la información;</w:t>
      </w:r>
    </w:p>
    <w:p w14:paraId="577321CA"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Artículo 132.</w:t>
      </w:r>
      <w:r w:rsidRPr="0085572C">
        <w:rPr>
          <w:rFonts w:ascii="Palatino Linotype" w:hAnsi="Palatino Linotype" w:cs="Arial"/>
          <w:i/>
          <w:sz w:val="22"/>
          <w:szCs w:val="22"/>
        </w:rPr>
        <w:t xml:space="preserve"> La clasificación de la información se llevará a cabo en el momento en que:</w:t>
      </w:r>
    </w:p>
    <w:p w14:paraId="76E426DC"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I.</w:t>
      </w:r>
      <w:r w:rsidRPr="0085572C">
        <w:rPr>
          <w:rFonts w:ascii="Palatino Linotype" w:hAnsi="Palatino Linotype" w:cs="Arial"/>
          <w:i/>
          <w:sz w:val="22"/>
          <w:szCs w:val="22"/>
        </w:rPr>
        <w:t xml:space="preserve"> Se reciba una solicitud de acceso a la información;</w:t>
      </w:r>
    </w:p>
    <w:p w14:paraId="29B3B604"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II.</w:t>
      </w:r>
      <w:r w:rsidRPr="0085572C">
        <w:rPr>
          <w:rFonts w:ascii="Palatino Linotype" w:hAnsi="Palatino Linotype" w:cs="Arial"/>
          <w:i/>
          <w:sz w:val="22"/>
          <w:szCs w:val="22"/>
        </w:rPr>
        <w:t xml:space="preserve"> Se determine mediante resolución de autoridad competente; o</w:t>
      </w:r>
    </w:p>
    <w:p w14:paraId="6E5A8719" w14:textId="77777777" w:rsidR="009769D0" w:rsidRPr="0085572C" w:rsidRDefault="009769D0" w:rsidP="009769D0">
      <w:pPr>
        <w:ind w:left="851" w:right="902"/>
        <w:jc w:val="both"/>
        <w:rPr>
          <w:rFonts w:ascii="Palatino Linotype" w:hAnsi="Palatino Linotype" w:cs="Arial"/>
          <w:b/>
          <w:i/>
          <w:sz w:val="22"/>
          <w:szCs w:val="22"/>
        </w:rPr>
      </w:pPr>
      <w:r w:rsidRPr="0085572C">
        <w:rPr>
          <w:rFonts w:ascii="Palatino Linotype" w:hAnsi="Palatino Linotype" w:cs="Arial"/>
          <w:i/>
          <w:sz w:val="22"/>
          <w:szCs w:val="22"/>
        </w:rPr>
        <w:t>III. Se generen versiones públicas para dar cumplimiento a las obligaciones de transparencia previstas en esta Ley.</w:t>
      </w:r>
      <w:r w:rsidRPr="0085572C">
        <w:rPr>
          <w:rFonts w:ascii="Palatino Linotype" w:hAnsi="Palatino Linotype" w:cs="Arial"/>
          <w:b/>
          <w:i/>
          <w:sz w:val="22"/>
          <w:szCs w:val="22"/>
        </w:rPr>
        <w:t>”</w:t>
      </w:r>
    </w:p>
    <w:p w14:paraId="21FDCD82"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“Segundo.-</w:t>
      </w:r>
      <w:r w:rsidRPr="0085572C">
        <w:rPr>
          <w:rFonts w:ascii="Palatino Linotype" w:hAnsi="Palatino Linotype" w:cs="Arial"/>
          <w:i/>
          <w:sz w:val="22"/>
          <w:szCs w:val="22"/>
        </w:rPr>
        <w:t xml:space="preserve"> Para efectos de los presentes Lineamientos Generales, se entenderá por:</w:t>
      </w:r>
    </w:p>
    <w:p w14:paraId="20C1BEC8"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lastRenderedPageBreak/>
        <w:t>XVIII.</w:t>
      </w:r>
      <w:r w:rsidRPr="0085572C">
        <w:rPr>
          <w:rFonts w:ascii="Palatino Linotype" w:hAnsi="Palatino Linotype" w:cs="Arial"/>
          <w:i/>
          <w:sz w:val="22"/>
          <w:szCs w:val="22"/>
        </w:rPr>
        <w:t xml:space="preserve">  </w:t>
      </w:r>
      <w:r w:rsidRPr="0085572C">
        <w:rPr>
          <w:rFonts w:ascii="Palatino Linotype" w:hAnsi="Palatino Linotype" w:cs="Arial"/>
          <w:b/>
          <w:i/>
          <w:sz w:val="22"/>
          <w:szCs w:val="22"/>
        </w:rPr>
        <w:t>Versión pública:</w:t>
      </w:r>
      <w:r w:rsidRPr="0085572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C0CE3B"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Cuarto.</w:t>
      </w:r>
      <w:r w:rsidRPr="0085572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6B48386"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626A091"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Quinto.</w:t>
      </w:r>
      <w:r w:rsidRPr="0085572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2EAC24C"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Sexto.</w:t>
      </w:r>
      <w:r w:rsidRPr="0085572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32CE5D5"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C79D88B"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Séptimo.</w:t>
      </w:r>
      <w:r w:rsidRPr="0085572C">
        <w:rPr>
          <w:rFonts w:ascii="Palatino Linotype" w:hAnsi="Palatino Linotype" w:cs="Arial"/>
          <w:i/>
          <w:sz w:val="22"/>
          <w:szCs w:val="22"/>
        </w:rPr>
        <w:t xml:space="preserve"> La clasificación de la información se llevará a cabo en el momento en que:</w:t>
      </w:r>
    </w:p>
    <w:p w14:paraId="4975473A"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I.</w:t>
      </w:r>
      <w:r w:rsidRPr="0085572C">
        <w:rPr>
          <w:rFonts w:ascii="Palatino Linotype" w:hAnsi="Palatino Linotype" w:cs="Arial"/>
          <w:i/>
          <w:sz w:val="22"/>
          <w:szCs w:val="22"/>
        </w:rPr>
        <w:t xml:space="preserve">        Se reciba una solicitud de acceso a la información;</w:t>
      </w:r>
    </w:p>
    <w:p w14:paraId="333A6A24"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II.</w:t>
      </w:r>
      <w:r w:rsidRPr="0085572C">
        <w:rPr>
          <w:rFonts w:ascii="Palatino Linotype" w:hAnsi="Palatino Linotype" w:cs="Arial"/>
          <w:i/>
          <w:sz w:val="22"/>
          <w:szCs w:val="22"/>
        </w:rPr>
        <w:t xml:space="preserve">       Se determine mediante resolución de autoridad competente, o</w:t>
      </w:r>
    </w:p>
    <w:p w14:paraId="6306BA66"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III.</w:t>
      </w:r>
      <w:r w:rsidRPr="0085572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429B44C"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1EF687E6"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Octavo.</w:t>
      </w:r>
      <w:r w:rsidRPr="0085572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C8568C"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0AAD2A74"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304265B4"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E4481C1"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532C160"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Noveno.</w:t>
      </w:r>
      <w:r w:rsidRPr="0085572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73147E2"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b/>
          <w:i/>
          <w:sz w:val="22"/>
          <w:szCs w:val="22"/>
        </w:rPr>
        <w:t>Décimo.</w:t>
      </w:r>
      <w:r w:rsidRPr="0085572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9F71EF" w14:textId="77777777" w:rsidR="009769D0" w:rsidRPr="0085572C" w:rsidRDefault="009769D0" w:rsidP="009769D0">
      <w:pPr>
        <w:ind w:left="851" w:right="902"/>
        <w:jc w:val="both"/>
        <w:rPr>
          <w:rFonts w:ascii="Palatino Linotype" w:hAnsi="Palatino Linotype" w:cs="Arial"/>
          <w:i/>
          <w:sz w:val="22"/>
          <w:szCs w:val="22"/>
        </w:rPr>
      </w:pPr>
      <w:r w:rsidRPr="0085572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7E2A695" w14:textId="77777777" w:rsidR="009769D0" w:rsidRPr="0085572C" w:rsidRDefault="009769D0" w:rsidP="009769D0">
      <w:pPr>
        <w:ind w:left="851" w:right="899"/>
        <w:jc w:val="both"/>
        <w:rPr>
          <w:rFonts w:ascii="Palatino Linotype" w:hAnsi="Palatino Linotype" w:cs="Arial"/>
          <w:b/>
          <w:i/>
          <w:sz w:val="22"/>
          <w:szCs w:val="22"/>
        </w:rPr>
      </w:pPr>
      <w:r w:rsidRPr="0085572C">
        <w:rPr>
          <w:rFonts w:ascii="Palatino Linotype" w:hAnsi="Palatino Linotype" w:cs="Arial"/>
          <w:b/>
          <w:i/>
          <w:sz w:val="22"/>
          <w:szCs w:val="22"/>
        </w:rPr>
        <w:t>Décimo primero.</w:t>
      </w:r>
      <w:r w:rsidRPr="0085572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5572C">
        <w:rPr>
          <w:rFonts w:ascii="Palatino Linotype" w:hAnsi="Palatino Linotype" w:cs="Arial"/>
          <w:b/>
          <w:i/>
          <w:sz w:val="22"/>
          <w:szCs w:val="22"/>
        </w:rPr>
        <w:t>”</w:t>
      </w:r>
    </w:p>
    <w:p w14:paraId="1D1D63EB" w14:textId="77777777" w:rsidR="009769D0" w:rsidRPr="0085572C" w:rsidRDefault="009769D0" w:rsidP="009769D0">
      <w:pPr>
        <w:ind w:left="851" w:right="899"/>
        <w:jc w:val="both"/>
        <w:rPr>
          <w:rFonts w:ascii="Palatino Linotype" w:hAnsi="Palatino Linotype" w:cs="Arial"/>
          <w:b/>
          <w:bCs/>
          <w:i/>
          <w:noProof/>
        </w:rPr>
      </w:pPr>
    </w:p>
    <w:p w14:paraId="0B8EF448" w14:textId="77777777" w:rsidR="009769D0" w:rsidRPr="0085572C" w:rsidRDefault="009769D0" w:rsidP="009769D0">
      <w:pPr>
        <w:spacing w:line="360" w:lineRule="auto"/>
        <w:jc w:val="both"/>
        <w:rPr>
          <w:rFonts w:ascii="Palatino Linotype" w:hAnsi="Palatino Linotype" w:cs="Arial"/>
        </w:rPr>
      </w:pPr>
      <w:r w:rsidRPr="0085572C">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3E33B2" w14:textId="77777777" w:rsidR="009769D0" w:rsidRPr="0085572C" w:rsidRDefault="009769D0" w:rsidP="009769D0">
      <w:pPr>
        <w:spacing w:line="360" w:lineRule="auto"/>
        <w:ind w:right="-93"/>
        <w:jc w:val="both"/>
        <w:rPr>
          <w:rFonts w:ascii="Palatino Linotype" w:hAnsi="Palatino Linotype" w:cs="Arial"/>
          <w:lang w:eastAsia="es-MX"/>
        </w:rPr>
      </w:pPr>
    </w:p>
    <w:p w14:paraId="1B51D65C" w14:textId="77777777" w:rsidR="009769D0" w:rsidRPr="0085572C" w:rsidRDefault="009769D0" w:rsidP="009769D0">
      <w:pPr>
        <w:autoSpaceDE w:val="0"/>
        <w:autoSpaceDN w:val="0"/>
        <w:adjustRightInd w:val="0"/>
        <w:spacing w:line="360" w:lineRule="auto"/>
        <w:ind w:right="-91"/>
        <w:jc w:val="both"/>
        <w:rPr>
          <w:rFonts w:ascii="Palatino Linotype" w:hAnsi="Palatino Linotype" w:cs="Arial"/>
          <w:lang w:eastAsia="es-CO"/>
        </w:rPr>
      </w:pPr>
      <w:r w:rsidRPr="0085572C">
        <w:rPr>
          <w:rFonts w:ascii="Palatino Linotype" w:hAnsi="Palatino Linotype" w:cs="Arial"/>
        </w:rPr>
        <w:lastRenderedPageBreak/>
        <w:t xml:space="preserve">Consecuentemente, se destaca que la versión pública que elabore </w:t>
      </w:r>
      <w:r w:rsidRPr="0085572C">
        <w:rPr>
          <w:rFonts w:ascii="Palatino Linotype" w:hAnsi="Palatino Linotype" w:cs="Arial"/>
          <w:b/>
        </w:rPr>
        <w:t>EL SUJETO OBLIGADO</w:t>
      </w:r>
      <w:r w:rsidRPr="0085572C">
        <w:rPr>
          <w:rFonts w:ascii="Palatino Linotype" w:hAnsi="Palatino Linotype" w:cs="Arial"/>
        </w:rPr>
        <w:t xml:space="preserve"> debe cumplir con las formalidades exigidas en la Ley, por lo que para tal efecto emitirá el </w:t>
      </w:r>
      <w:r w:rsidRPr="0085572C">
        <w:rPr>
          <w:rFonts w:ascii="Palatino Linotype" w:hAnsi="Palatino Linotype" w:cs="Arial"/>
          <w:b/>
        </w:rPr>
        <w:t>Acuerdo del Comité de Transparencia</w:t>
      </w:r>
      <w:r w:rsidRPr="0085572C">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5572C">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CCC2A6" w14:textId="77777777" w:rsidR="00AF4E4B" w:rsidRPr="0085572C" w:rsidRDefault="00AF4E4B" w:rsidP="004130C4">
      <w:pPr>
        <w:autoSpaceDE w:val="0"/>
        <w:autoSpaceDN w:val="0"/>
        <w:adjustRightInd w:val="0"/>
        <w:spacing w:line="360" w:lineRule="auto"/>
        <w:ind w:right="-91"/>
        <w:contextualSpacing/>
        <w:jc w:val="both"/>
        <w:rPr>
          <w:rFonts w:ascii="Palatino Linotype" w:hAnsi="Palatino Linotype"/>
          <w:lang w:eastAsia="en-US"/>
        </w:rPr>
      </w:pPr>
    </w:p>
    <w:p w14:paraId="013C3D3A" w14:textId="3E82AF33" w:rsidR="00F71FA2" w:rsidRPr="0085572C" w:rsidRDefault="00F71FA2" w:rsidP="004130C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85572C">
        <w:rPr>
          <w:rFonts w:ascii="Palatino Linotype" w:hAnsi="Palatino Linotype" w:cs="Arial"/>
        </w:rPr>
        <w:t xml:space="preserve">En razón de lo anteriormente expuesto, este Instituto estima que las razones o motivos de inconformidad hechos valer por </w:t>
      </w:r>
      <w:r w:rsidR="00DE1967" w:rsidRPr="0085572C">
        <w:rPr>
          <w:rFonts w:ascii="Palatino Linotype" w:hAnsi="Palatino Linotype" w:cs="Arial"/>
          <w:b/>
        </w:rPr>
        <w:t>LA</w:t>
      </w:r>
      <w:r w:rsidRPr="0085572C">
        <w:rPr>
          <w:rFonts w:ascii="Palatino Linotype" w:hAnsi="Palatino Linotype" w:cs="Arial"/>
          <w:b/>
        </w:rPr>
        <w:t xml:space="preserve"> RECURRENTE</w:t>
      </w:r>
      <w:r w:rsidRPr="0085572C">
        <w:rPr>
          <w:rFonts w:ascii="Palatino Linotype" w:hAnsi="Palatino Linotype" w:cs="Arial"/>
        </w:rPr>
        <w:t xml:space="preserve"> devienen </w:t>
      </w:r>
      <w:r w:rsidRPr="0085572C">
        <w:rPr>
          <w:rFonts w:ascii="Palatino Linotype" w:hAnsi="Palatino Linotype" w:cs="Arial"/>
          <w:b/>
        </w:rPr>
        <w:t>fundadas</w:t>
      </w:r>
      <w:r w:rsidRPr="0085572C">
        <w:rPr>
          <w:rFonts w:ascii="Palatino Linotype" w:hAnsi="Palatino Linotype" w:cs="Arial"/>
        </w:rPr>
        <w:t xml:space="preserve"> y suficientes para </w:t>
      </w:r>
      <w:r w:rsidRPr="0085572C">
        <w:rPr>
          <w:rFonts w:ascii="Palatino Linotype" w:hAnsi="Palatino Linotype" w:cs="Arial"/>
          <w:b/>
        </w:rPr>
        <w:t>MODIFICAR</w:t>
      </w:r>
      <w:r w:rsidRPr="0085572C">
        <w:rPr>
          <w:rFonts w:ascii="Palatino Linotype" w:hAnsi="Palatino Linotype" w:cs="Arial"/>
        </w:rPr>
        <w:t xml:space="preserve"> la respuesta del </w:t>
      </w:r>
      <w:r w:rsidRPr="0085572C">
        <w:rPr>
          <w:rFonts w:ascii="Palatino Linotype" w:hAnsi="Palatino Linotype" w:cs="Arial"/>
          <w:b/>
        </w:rPr>
        <w:t>SUJETO OBLIGADO</w:t>
      </w:r>
      <w:r w:rsidRPr="0085572C">
        <w:rPr>
          <w:rFonts w:ascii="Palatino Linotype" w:hAnsi="Palatino Linotype" w:cs="Arial"/>
        </w:rPr>
        <w:t xml:space="preserve"> y ordenarle haga entrega de la información descrita en el presente Considerando.</w:t>
      </w:r>
    </w:p>
    <w:p w14:paraId="7F0598C8" w14:textId="77777777" w:rsidR="00F71FA2" w:rsidRPr="0085572C" w:rsidRDefault="00F71FA2" w:rsidP="004130C4">
      <w:pPr>
        <w:spacing w:line="360" w:lineRule="auto"/>
        <w:rPr>
          <w:rFonts w:ascii="Palatino Linotype" w:hAnsi="Palatino Linotype"/>
        </w:rPr>
      </w:pPr>
    </w:p>
    <w:p w14:paraId="7229804C" w14:textId="77777777" w:rsidR="00E75068" w:rsidRPr="0085572C" w:rsidRDefault="00E75068" w:rsidP="004130C4">
      <w:pPr>
        <w:widowControl w:val="0"/>
        <w:autoSpaceDE w:val="0"/>
        <w:autoSpaceDN w:val="0"/>
        <w:adjustRightInd w:val="0"/>
        <w:spacing w:line="360" w:lineRule="auto"/>
        <w:jc w:val="both"/>
        <w:rPr>
          <w:rFonts w:ascii="Palatino Linotype" w:eastAsia="Calibri" w:hAnsi="Palatino Linotype" w:cs="Arial"/>
        </w:rPr>
      </w:pPr>
      <w:r w:rsidRPr="0085572C">
        <w:rPr>
          <w:rFonts w:ascii="Palatino Linotype" w:eastAsia="Calibri" w:hAnsi="Palatino Linotype" w:cs="Arial"/>
        </w:rPr>
        <w:t xml:space="preserve">Así, con </w:t>
      </w:r>
      <w:r w:rsidRPr="0085572C">
        <w:rPr>
          <w:rFonts w:ascii="Palatino Linotype" w:hAnsi="Palatino Linotype" w:cs="Arial"/>
        </w:rPr>
        <w:t>fundamento</w:t>
      </w:r>
      <w:r w:rsidRPr="0085572C">
        <w:rPr>
          <w:rFonts w:ascii="Palatino Linotype" w:eastAsia="Calibri" w:hAnsi="Palatino Linotype" w:cs="Arial"/>
        </w:rPr>
        <w:t xml:space="preserve"> en lo prescrito en los artículos 5, párrafos </w:t>
      </w:r>
      <w:r w:rsidRPr="0085572C">
        <w:rPr>
          <w:rFonts w:ascii="Palatino Linotype" w:hAnsi="Palatino Linotype"/>
        </w:rPr>
        <w:t xml:space="preserve">vigésimo </w:t>
      </w:r>
      <w:r w:rsidRPr="0085572C">
        <w:rPr>
          <w:rFonts w:ascii="Palatino Linotype" w:hAnsi="Palatino Linotype" w:cs="Arial"/>
        </w:rPr>
        <w:t>segundo,</w:t>
      </w:r>
      <w:r w:rsidRPr="0085572C">
        <w:rPr>
          <w:rFonts w:ascii="Palatino Linotype" w:hAnsi="Palatino Linotype"/>
        </w:rPr>
        <w:t xml:space="preserve"> vigésimo tercero y vigésimo cuarto</w:t>
      </w:r>
      <w:r w:rsidRPr="0085572C">
        <w:rPr>
          <w:rFonts w:ascii="Palatino Linotype" w:hAnsi="Palatino Linotype" w:cs="Arial"/>
        </w:rPr>
        <w:t>,</w:t>
      </w:r>
      <w:r w:rsidRPr="0085572C">
        <w:rPr>
          <w:rFonts w:ascii="Palatino Linotype" w:hAnsi="Palatino Linotype"/>
        </w:rPr>
        <w:t xml:space="preserve"> fracciones IV y V,</w:t>
      </w:r>
      <w:r w:rsidRPr="0085572C">
        <w:rPr>
          <w:rFonts w:ascii="Palatino Linotype" w:eastAsia="Calibri" w:hAnsi="Palatino Linotype" w:cs="Arial"/>
        </w:rPr>
        <w:t xml:space="preserve"> de la Constitución Política del Estado Libre y Soberano de </w:t>
      </w:r>
      <w:r w:rsidRPr="0085572C">
        <w:rPr>
          <w:rFonts w:ascii="Palatino Linotype" w:hAnsi="Palatino Linotype" w:cs="Arial"/>
          <w:lang w:val="es-ES_tradnl"/>
        </w:rPr>
        <w:t>México</w:t>
      </w:r>
      <w:r w:rsidRPr="0085572C">
        <w:rPr>
          <w:rFonts w:ascii="Palatino Linotype" w:eastAsia="Calibri" w:hAnsi="Palatino Linotype" w:cs="Arial"/>
        </w:rPr>
        <w:t xml:space="preserve">, y los artículos </w:t>
      </w:r>
      <w:r w:rsidRPr="0085572C">
        <w:rPr>
          <w:rFonts w:ascii="Palatino Linotype" w:hAnsi="Palatino Linotype"/>
        </w:rPr>
        <w:t xml:space="preserve">2, </w:t>
      </w:r>
      <w:r w:rsidRPr="0085572C">
        <w:rPr>
          <w:rFonts w:ascii="Palatino Linotype" w:hAnsi="Palatino Linotype" w:cs="Arial"/>
        </w:rPr>
        <w:t>fracción</w:t>
      </w:r>
      <w:r w:rsidRPr="0085572C">
        <w:rPr>
          <w:rFonts w:ascii="Palatino Linotype" w:hAnsi="Palatino Linotype"/>
        </w:rPr>
        <w:t xml:space="preserve"> II, 9, </w:t>
      </w:r>
      <w:r w:rsidRPr="0085572C">
        <w:rPr>
          <w:rFonts w:ascii="Palatino Linotype" w:hAnsi="Palatino Linotype" w:cs="Arial"/>
          <w:lang w:val="es-ES_tradnl"/>
        </w:rPr>
        <w:t>29</w:t>
      </w:r>
      <w:r w:rsidRPr="0085572C">
        <w:rPr>
          <w:rFonts w:ascii="Palatino Linotype" w:hAnsi="Palatino Linotype"/>
        </w:rPr>
        <w:t>, 36, fracciones I y II, 176, 178, 179, 181, 185, fracción I, 186 y 188,</w:t>
      </w:r>
      <w:r w:rsidRPr="0085572C">
        <w:rPr>
          <w:rFonts w:ascii="Palatino Linotype" w:eastAsia="Calibri" w:hAnsi="Palatino Linotype" w:cs="Arial"/>
        </w:rPr>
        <w:t xml:space="preserve"> de la Ley de Transparencia y Acceso a la Información Pública del Estado de México y </w:t>
      </w:r>
      <w:r w:rsidRPr="0085572C">
        <w:rPr>
          <w:rFonts w:ascii="Palatino Linotype" w:hAnsi="Palatino Linotype" w:cs="Arial"/>
        </w:rPr>
        <w:t>Municipios</w:t>
      </w:r>
      <w:r w:rsidRPr="0085572C">
        <w:rPr>
          <w:rFonts w:ascii="Palatino Linotype" w:eastAsia="Calibri" w:hAnsi="Palatino Linotype" w:cs="Arial"/>
        </w:rPr>
        <w:t xml:space="preserve">, </w:t>
      </w:r>
      <w:r w:rsidRPr="0085572C">
        <w:rPr>
          <w:rFonts w:ascii="Palatino Linotype" w:hAnsi="Palatino Linotype"/>
        </w:rPr>
        <w:t>este</w:t>
      </w:r>
      <w:r w:rsidRPr="0085572C">
        <w:rPr>
          <w:rFonts w:ascii="Palatino Linotype" w:eastAsia="Calibri" w:hAnsi="Palatino Linotype" w:cs="Arial"/>
        </w:rPr>
        <w:t xml:space="preserve"> Pleno:</w:t>
      </w:r>
    </w:p>
    <w:p w14:paraId="3D2BC64A" w14:textId="77777777" w:rsidR="00E75068" w:rsidRPr="0085572C" w:rsidRDefault="00E75068" w:rsidP="004130C4">
      <w:pPr>
        <w:jc w:val="center"/>
        <w:rPr>
          <w:rFonts w:ascii="Palatino Linotype" w:hAnsi="Palatino Linotype"/>
          <w:b/>
          <w:bCs/>
          <w:spacing w:val="40"/>
          <w:sz w:val="28"/>
        </w:rPr>
      </w:pPr>
    </w:p>
    <w:p w14:paraId="5362E743" w14:textId="77777777" w:rsidR="00E75068" w:rsidRPr="0085572C" w:rsidRDefault="00E75068" w:rsidP="004130C4">
      <w:pPr>
        <w:jc w:val="center"/>
        <w:rPr>
          <w:rFonts w:ascii="Palatino Linotype" w:hAnsi="Palatino Linotype"/>
          <w:b/>
          <w:bCs/>
          <w:spacing w:val="40"/>
          <w:sz w:val="28"/>
        </w:rPr>
      </w:pPr>
      <w:r w:rsidRPr="0085572C">
        <w:rPr>
          <w:rFonts w:ascii="Palatino Linotype" w:hAnsi="Palatino Linotype"/>
          <w:b/>
          <w:bCs/>
          <w:spacing w:val="40"/>
          <w:sz w:val="28"/>
        </w:rPr>
        <w:t>RESUELVE</w:t>
      </w:r>
    </w:p>
    <w:p w14:paraId="144EE224" w14:textId="77777777" w:rsidR="00E75068" w:rsidRPr="0085572C" w:rsidRDefault="00E75068" w:rsidP="004130C4">
      <w:pPr>
        <w:jc w:val="center"/>
        <w:rPr>
          <w:rFonts w:ascii="Palatino Linotype" w:hAnsi="Palatino Linotype"/>
          <w:b/>
          <w:bCs/>
          <w:spacing w:val="40"/>
          <w:sz w:val="28"/>
        </w:rPr>
      </w:pPr>
    </w:p>
    <w:p w14:paraId="314628AA" w14:textId="11EB8C5F" w:rsidR="00E75068" w:rsidRPr="0085572C" w:rsidRDefault="00E75068" w:rsidP="004130C4">
      <w:pPr>
        <w:spacing w:line="360" w:lineRule="auto"/>
        <w:jc w:val="both"/>
        <w:rPr>
          <w:rFonts w:ascii="Palatino Linotype" w:hAnsi="Palatino Linotype" w:cs="Arial"/>
          <w:lang w:val="es-ES"/>
        </w:rPr>
      </w:pPr>
      <w:r w:rsidRPr="0085572C">
        <w:rPr>
          <w:rFonts w:ascii="Palatino Linotype" w:hAnsi="Palatino Linotype" w:cs="Arial"/>
          <w:b/>
          <w:sz w:val="28"/>
          <w:szCs w:val="28"/>
          <w:lang w:val="es-ES"/>
        </w:rPr>
        <w:t>PRIMERO</w:t>
      </w:r>
      <w:r w:rsidRPr="0085572C">
        <w:rPr>
          <w:rFonts w:ascii="Palatino Linotype" w:hAnsi="Palatino Linotype" w:cs="Arial"/>
          <w:sz w:val="28"/>
          <w:szCs w:val="28"/>
          <w:lang w:val="es-ES"/>
        </w:rPr>
        <w:t>.</w:t>
      </w:r>
      <w:r w:rsidRPr="0085572C">
        <w:rPr>
          <w:rFonts w:ascii="Palatino Linotype" w:hAnsi="Palatino Linotype" w:cs="Arial"/>
          <w:lang w:val="es-ES"/>
        </w:rPr>
        <w:t xml:space="preserve"> Resultan</w:t>
      </w:r>
      <w:r w:rsidR="00A11233" w:rsidRPr="0085572C">
        <w:rPr>
          <w:rFonts w:ascii="Palatino Linotype" w:hAnsi="Palatino Linotype" w:cs="Arial"/>
          <w:lang w:val="es-ES"/>
        </w:rPr>
        <w:t xml:space="preserve"> </w:t>
      </w:r>
      <w:r w:rsidRPr="0085572C">
        <w:rPr>
          <w:rFonts w:ascii="Palatino Linotype" w:hAnsi="Palatino Linotype" w:cs="Arial"/>
          <w:b/>
          <w:lang w:val="es-ES"/>
        </w:rPr>
        <w:t>fundadas</w:t>
      </w:r>
      <w:r w:rsidRPr="0085572C">
        <w:rPr>
          <w:rFonts w:ascii="Palatino Linotype" w:hAnsi="Palatino Linotype" w:cs="Arial"/>
          <w:lang w:val="es-ES"/>
        </w:rPr>
        <w:t xml:space="preserve"> las razones o motivos de inconformidad planteadas por </w:t>
      </w:r>
      <w:r w:rsidR="00DE1967" w:rsidRPr="0085572C">
        <w:rPr>
          <w:rFonts w:ascii="Palatino Linotype" w:hAnsi="Palatino Linotype" w:cs="Arial"/>
          <w:b/>
          <w:lang w:val="es-ES"/>
        </w:rPr>
        <w:t>LA</w:t>
      </w:r>
      <w:r w:rsidRPr="0085572C">
        <w:rPr>
          <w:rFonts w:ascii="Palatino Linotype" w:hAnsi="Palatino Linotype" w:cs="Arial"/>
          <w:b/>
          <w:lang w:val="es-ES"/>
        </w:rPr>
        <w:t xml:space="preserve"> RECURRENTE</w:t>
      </w:r>
      <w:r w:rsidRPr="0085572C">
        <w:rPr>
          <w:rFonts w:ascii="Palatino Linotype" w:hAnsi="Palatino Linotype" w:cs="Arial"/>
          <w:lang w:val="es-ES"/>
        </w:rPr>
        <w:t xml:space="preserve">, en términos del Considerando </w:t>
      </w:r>
      <w:r w:rsidRPr="0085572C">
        <w:rPr>
          <w:rFonts w:ascii="Palatino Linotype" w:hAnsi="Palatino Linotype" w:cs="Arial"/>
          <w:b/>
          <w:lang w:val="es-ES"/>
        </w:rPr>
        <w:t>QUINTO</w:t>
      </w:r>
      <w:r w:rsidRPr="0085572C">
        <w:rPr>
          <w:rFonts w:ascii="Palatino Linotype" w:hAnsi="Palatino Linotype" w:cs="Arial"/>
          <w:lang w:val="es-ES"/>
        </w:rPr>
        <w:t xml:space="preserve"> de la presente resolución.</w:t>
      </w:r>
    </w:p>
    <w:p w14:paraId="6B92D454" w14:textId="77777777" w:rsidR="00E75068" w:rsidRPr="0085572C" w:rsidRDefault="00E75068" w:rsidP="004130C4">
      <w:pPr>
        <w:spacing w:line="360" w:lineRule="auto"/>
        <w:jc w:val="both"/>
        <w:rPr>
          <w:rFonts w:ascii="Palatino Linotype" w:hAnsi="Palatino Linotype" w:cs="Arial"/>
          <w:lang w:val="es-ES"/>
        </w:rPr>
      </w:pPr>
    </w:p>
    <w:p w14:paraId="1CFD32C4" w14:textId="0A0702E8" w:rsidR="00CB0A14" w:rsidRPr="0085572C" w:rsidRDefault="00E75068" w:rsidP="004130C4">
      <w:pPr>
        <w:spacing w:line="360" w:lineRule="auto"/>
        <w:jc w:val="both"/>
        <w:rPr>
          <w:rFonts w:ascii="Palatino Linotype" w:hAnsi="Palatino Linotype"/>
          <w:shd w:val="clear" w:color="auto" w:fill="FFFFFF"/>
        </w:rPr>
      </w:pPr>
      <w:r w:rsidRPr="0085572C">
        <w:rPr>
          <w:rFonts w:ascii="Palatino Linotype" w:hAnsi="Palatino Linotype" w:cs="Arial"/>
          <w:b/>
          <w:sz w:val="28"/>
          <w:szCs w:val="28"/>
          <w:lang w:val="es-ES"/>
        </w:rPr>
        <w:t>SEGUNDO</w:t>
      </w:r>
      <w:r w:rsidRPr="0085572C">
        <w:rPr>
          <w:rFonts w:ascii="Palatino Linotype" w:hAnsi="Palatino Linotype" w:cs="Arial"/>
          <w:sz w:val="28"/>
          <w:szCs w:val="28"/>
          <w:lang w:val="es-ES"/>
        </w:rPr>
        <w:t>.</w:t>
      </w:r>
      <w:r w:rsidRPr="0085572C">
        <w:rPr>
          <w:rFonts w:ascii="Palatino Linotype" w:hAnsi="Palatino Linotype" w:cs="Arial"/>
          <w:lang w:val="es-ES"/>
        </w:rPr>
        <w:t xml:space="preserve"> </w:t>
      </w:r>
      <w:r w:rsidRPr="0085572C">
        <w:rPr>
          <w:rFonts w:ascii="Palatino Linotype" w:eastAsia="Calibri" w:hAnsi="Palatino Linotype" w:cs="Arial"/>
        </w:rPr>
        <w:t xml:space="preserve">Se </w:t>
      </w:r>
      <w:r w:rsidR="00FE6082" w:rsidRPr="0085572C">
        <w:rPr>
          <w:rFonts w:ascii="Palatino Linotype" w:eastAsia="Calibri" w:hAnsi="Palatino Linotype" w:cs="Arial"/>
          <w:b/>
        </w:rPr>
        <w:t>MODIFICA</w:t>
      </w:r>
      <w:r w:rsidRPr="0085572C">
        <w:rPr>
          <w:rFonts w:ascii="Palatino Linotype" w:eastAsia="Calibri" w:hAnsi="Palatino Linotype" w:cs="Arial"/>
          <w:b/>
        </w:rPr>
        <w:t xml:space="preserve"> </w:t>
      </w:r>
      <w:r w:rsidRPr="0085572C">
        <w:rPr>
          <w:rFonts w:ascii="Palatino Linotype" w:eastAsia="Calibri" w:hAnsi="Palatino Linotype" w:cs="Arial"/>
        </w:rPr>
        <w:t xml:space="preserve">la respuesta proporcionada por </w:t>
      </w:r>
      <w:r w:rsidRPr="0085572C">
        <w:rPr>
          <w:rFonts w:ascii="Palatino Linotype" w:eastAsia="Calibri" w:hAnsi="Palatino Linotype" w:cs="Arial"/>
          <w:b/>
        </w:rPr>
        <w:t xml:space="preserve">EL SUJETO OBLIGADO </w:t>
      </w:r>
      <w:r w:rsidRPr="0085572C">
        <w:rPr>
          <w:rFonts w:ascii="Palatino Linotype" w:eastAsia="Calibri" w:hAnsi="Palatino Linotype" w:cs="Arial"/>
        </w:rPr>
        <w:t xml:space="preserve">y se </w:t>
      </w:r>
      <w:r w:rsidRPr="0085572C">
        <w:rPr>
          <w:rFonts w:ascii="Palatino Linotype" w:eastAsia="Calibri" w:hAnsi="Palatino Linotype" w:cs="Arial"/>
          <w:b/>
        </w:rPr>
        <w:t xml:space="preserve">ordena </w:t>
      </w:r>
      <w:r w:rsidRPr="0085572C">
        <w:rPr>
          <w:rFonts w:ascii="Palatino Linotype" w:eastAsia="Calibri" w:hAnsi="Palatino Linotype" w:cs="Arial"/>
        </w:rPr>
        <w:t xml:space="preserve">atienda la solicitud de información </w:t>
      </w:r>
      <w:r w:rsidR="009769D0" w:rsidRPr="0085572C">
        <w:rPr>
          <w:rFonts w:ascii="Palatino Linotype" w:hAnsi="Palatino Linotype" w:cs="Arial"/>
          <w:b/>
          <w:lang w:val="es-ES"/>
        </w:rPr>
        <w:t>00260/TECAMAC/IP/2020</w:t>
      </w:r>
      <w:r w:rsidRPr="0085572C">
        <w:rPr>
          <w:rFonts w:ascii="Palatino Linotype" w:hAnsi="Palatino Linotype" w:cs="Arial"/>
        </w:rPr>
        <w:t xml:space="preserve">, en términos del Considerando </w:t>
      </w:r>
      <w:r w:rsidRPr="0085572C">
        <w:rPr>
          <w:rFonts w:ascii="Palatino Linotype" w:hAnsi="Palatino Linotype" w:cs="Arial"/>
          <w:b/>
        </w:rPr>
        <w:t>QUINTO</w:t>
      </w:r>
      <w:r w:rsidRPr="0085572C">
        <w:rPr>
          <w:rFonts w:ascii="Palatino Linotype" w:hAnsi="Palatino Linotype" w:cs="Arial"/>
        </w:rPr>
        <w:t xml:space="preserve"> </w:t>
      </w:r>
      <w:r w:rsidRPr="0085572C">
        <w:rPr>
          <w:rFonts w:ascii="Palatino Linotype" w:hAnsi="Palatino Linotype" w:cs="Arial"/>
          <w:lang w:val="es-ES"/>
        </w:rPr>
        <w:t xml:space="preserve">de la presente resolución, </w:t>
      </w:r>
      <w:r w:rsidR="00CB0A14" w:rsidRPr="0085572C">
        <w:rPr>
          <w:rFonts w:ascii="Palatino Linotype" w:hAnsi="Palatino Linotype" w:cs="Arial"/>
          <w:lang w:val="es-ES"/>
        </w:rPr>
        <w:t>y haga entrega a</w:t>
      </w:r>
      <w:r w:rsidR="00DE1967" w:rsidRPr="0085572C">
        <w:rPr>
          <w:rFonts w:ascii="Palatino Linotype" w:hAnsi="Palatino Linotype" w:cs="Arial"/>
          <w:lang w:val="es-ES"/>
        </w:rPr>
        <w:t xml:space="preserve"> </w:t>
      </w:r>
      <w:r w:rsidR="00DE1967" w:rsidRPr="0085572C">
        <w:rPr>
          <w:rFonts w:ascii="Palatino Linotype" w:hAnsi="Palatino Linotype" w:cs="Arial"/>
          <w:b/>
          <w:lang w:val="es-ES"/>
        </w:rPr>
        <w:t>LA</w:t>
      </w:r>
      <w:r w:rsidR="00CB0A14" w:rsidRPr="0085572C">
        <w:rPr>
          <w:rFonts w:ascii="Palatino Linotype" w:hAnsi="Palatino Linotype" w:cs="Arial"/>
          <w:lang w:val="es-ES"/>
        </w:rPr>
        <w:t xml:space="preserve"> </w:t>
      </w:r>
      <w:r w:rsidR="00CB0A14" w:rsidRPr="0085572C">
        <w:rPr>
          <w:rFonts w:ascii="Palatino Linotype" w:hAnsi="Palatino Linotype" w:cs="Arial"/>
          <w:b/>
          <w:lang w:val="es-ES"/>
        </w:rPr>
        <w:t>RECURRENTE</w:t>
      </w:r>
      <w:r w:rsidR="00CB0A14" w:rsidRPr="0085572C">
        <w:rPr>
          <w:rFonts w:ascii="Palatino Linotype" w:hAnsi="Palatino Linotype" w:cs="Arial"/>
          <w:lang w:val="es-ES"/>
        </w:rPr>
        <w:t xml:space="preserve">, vía </w:t>
      </w:r>
      <w:r w:rsidR="00CB0A14" w:rsidRPr="0085572C">
        <w:rPr>
          <w:rFonts w:ascii="Palatino Linotype" w:hAnsi="Palatino Linotype" w:cs="Arial"/>
          <w:b/>
          <w:lang w:val="es-ES"/>
        </w:rPr>
        <w:t>SAIMEX</w:t>
      </w:r>
      <w:r w:rsidR="00CB0A14" w:rsidRPr="0085572C">
        <w:rPr>
          <w:rFonts w:ascii="Palatino Linotype" w:hAnsi="Palatino Linotype" w:cs="Arial"/>
          <w:lang w:val="es-ES"/>
        </w:rPr>
        <w:t xml:space="preserve">, </w:t>
      </w:r>
      <w:r w:rsidR="00F71FA2" w:rsidRPr="0085572C">
        <w:rPr>
          <w:rFonts w:ascii="Palatino Linotype" w:hAnsi="Palatino Linotype" w:cs="Arial"/>
          <w:lang w:val="es-ES"/>
        </w:rPr>
        <w:t xml:space="preserve">de ser procedente en </w:t>
      </w:r>
      <w:r w:rsidR="00F71FA2" w:rsidRPr="0085572C">
        <w:rPr>
          <w:rFonts w:ascii="Palatino Linotype" w:hAnsi="Palatino Linotype" w:cs="Arial"/>
          <w:b/>
          <w:lang w:val="es-ES"/>
        </w:rPr>
        <w:t xml:space="preserve">versión pública, </w:t>
      </w:r>
      <w:r w:rsidR="00F71FA2" w:rsidRPr="0085572C">
        <w:rPr>
          <w:rFonts w:ascii="Palatino Linotype" w:hAnsi="Palatino Linotype" w:cs="Arial"/>
          <w:lang w:val="es-ES"/>
        </w:rPr>
        <w:t>lo</w:t>
      </w:r>
      <w:r w:rsidR="00CB0A14" w:rsidRPr="0085572C">
        <w:rPr>
          <w:rFonts w:ascii="Palatino Linotype" w:hAnsi="Palatino Linotype" w:cs="Arial"/>
          <w:lang w:val="es-ES"/>
        </w:rPr>
        <w:t xml:space="preserve"> siguiente:</w:t>
      </w:r>
    </w:p>
    <w:p w14:paraId="1263E2B7" w14:textId="77777777" w:rsidR="00CB0A14" w:rsidRPr="0085572C" w:rsidRDefault="00CB0A14" w:rsidP="00194001">
      <w:pPr>
        <w:spacing w:line="276" w:lineRule="auto"/>
        <w:jc w:val="both"/>
        <w:rPr>
          <w:rFonts w:ascii="Palatino Linotype" w:hAnsi="Palatino Linotype" w:cs="Arial"/>
          <w:lang w:val="es-ES"/>
        </w:rPr>
      </w:pPr>
    </w:p>
    <w:p w14:paraId="61E8D449" w14:textId="045B3C62" w:rsidR="009769D0" w:rsidRPr="0085572C" w:rsidRDefault="00E75068" w:rsidP="009769D0">
      <w:pPr>
        <w:spacing w:line="276" w:lineRule="auto"/>
        <w:ind w:left="851"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w:t>
      </w:r>
      <w:r w:rsidR="00135B81" w:rsidRPr="0085572C">
        <w:rPr>
          <w:rFonts w:ascii="Palatino Linotype" w:hAnsi="Palatino Linotype" w:cs="Bookman Old Style"/>
          <w:bCs/>
          <w:i/>
          <w:sz w:val="22"/>
          <w:szCs w:val="22"/>
        </w:rPr>
        <w:t xml:space="preserve">a) </w:t>
      </w:r>
      <w:r w:rsidR="009769D0" w:rsidRPr="0085572C">
        <w:rPr>
          <w:rFonts w:ascii="Palatino Linotype" w:hAnsi="Palatino Linotype" w:cs="Bookman Old Style"/>
          <w:bCs/>
          <w:i/>
          <w:sz w:val="22"/>
          <w:szCs w:val="22"/>
        </w:rPr>
        <w:t xml:space="preserve">De los programas de atención a la niñez y adolescencia en el municipio en el contexto del COVID-19, al 22 de junio de 2020, </w:t>
      </w:r>
      <w:r w:rsidR="00BC4648" w:rsidRPr="0085572C">
        <w:rPr>
          <w:rFonts w:ascii="Palatino Linotype" w:hAnsi="Palatino Linotype" w:cs="Bookman Old Style"/>
          <w:bCs/>
          <w:i/>
          <w:sz w:val="22"/>
          <w:szCs w:val="22"/>
        </w:rPr>
        <w:t xml:space="preserve">los documentos donde conste </w:t>
      </w:r>
      <w:r w:rsidR="009769D0" w:rsidRPr="0085572C">
        <w:rPr>
          <w:rFonts w:ascii="Palatino Linotype" w:hAnsi="Palatino Linotype" w:cs="Bookman Old Style"/>
          <w:bCs/>
          <w:i/>
          <w:sz w:val="22"/>
          <w:szCs w:val="22"/>
        </w:rPr>
        <w:t xml:space="preserve">lo siguiente: </w:t>
      </w:r>
    </w:p>
    <w:p w14:paraId="4E9ABE52" w14:textId="77777777" w:rsidR="00135B81" w:rsidRPr="0085572C" w:rsidRDefault="00135B81" w:rsidP="009769D0">
      <w:pPr>
        <w:spacing w:line="276" w:lineRule="auto"/>
        <w:ind w:left="851" w:right="899" w:hanging="142"/>
        <w:jc w:val="both"/>
        <w:rPr>
          <w:rFonts w:ascii="Palatino Linotype" w:hAnsi="Palatino Linotype" w:cs="Bookman Old Style"/>
          <w:bCs/>
          <w:i/>
          <w:sz w:val="22"/>
          <w:szCs w:val="22"/>
        </w:rPr>
      </w:pPr>
    </w:p>
    <w:p w14:paraId="6BBA0056" w14:textId="34B89F48"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total de población de </w:t>
      </w:r>
      <w:r w:rsidR="00135B81" w:rsidRPr="0085572C">
        <w:rPr>
          <w:rFonts w:ascii="Palatino Linotype" w:hAnsi="Palatino Linotype" w:cs="Bookman Old Style"/>
          <w:bCs/>
          <w:i/>
          <w:sz w:val="22"/>
          <w:szCs w:val="22"/>
        </w:rPr>
        <w:t>n</w:t>
      </w:r>
      <w:r w:rsidRPr="0085572C">
        <w:rPr>
          <w:rFonts w:ascii="Palatino Linotype" w:hAnsi="Palatino Linotype" w:cs="Bookman Old Style"/>
          <w:bCs/>
          <w:i/>
          <w:sz w:val="22"/>
          <w:szCs w:val="22"/>
        </w:rPr>
        <w:t>iñas</w:t>
      </w:r>
      <w:r w:rsidR="00135B81" w:rsidRPr="0085572C">
        <w:rPr>
          <w:rFonts w:ascii="Palatino Linotype" w:hAnsi="Palatino Linotype" w:cs="Bookman Old Style"/>
          <w:bCs/>
          <w:i/>
          <w:sz w:val="22"/>
          <w:szCs w:val="22"/>
        </w:rPr>
        <w:t>,</w:t>
      </w:r>
      <w:r w:rsidRPr="0085572C">
        <w:rPr>
          <w:rFonts w:ascii="Palatino Linotype" w:hAnsi="Palatino Linotype" w:cs="Bookman Old Style"/>
          <w:bCs/>
          <w:i/>
          <w:sz w:val="22"/>
          <w:szCs w:val="22"/>
        </w:rPr>
        <w:t xml:space="preserve"> </w:t>
      </w:r>
      <w:r w:rsidR="00135B81" w:rsidRPr="0085572C">
        <w:rPr>
          <w:rFonts w:ascii="Palatino Linotype" w:hAnsi="Palatino Linotype" w:cs="Bookman Old Style"/>
          <w:bCs/>
          <w:i/>
          <w:sz w:val="22"/>
          <w:szCs w:val="22"/>
        </w:rPr>
        <w:t>n</w:t>
      </w:r>
      <w:r w:rsidRPr="0085572C">
        <w:rPr>
          <w:rFonts w:ascii="Palatino Linotype" w:hAnsi="Palatino Linotype" w:cs="Bookman Old Style"/>
          <w:bCs/>
          <w:i/>
          <w:sz w:val="22"/>
          <w:szCs w:val="22"/>
        </w:rPr>
        <w:t xml:space="preserve">iños y </w:t>
      </w:r>
      <w:r w:rsidR="00135B81" w:rsidRPr="0085572C">
        <w:rPr>
          <w:rFonts w:ascii="Palatino Linotype" w:hAnsi="Palatino Linotype" w:cs="Bookman Old Style"/>
          <w:bCs/>
          <w:i/>
          <w:sz w:val="22"/>
          <w:szCs w:val="22"/>
        </w:rPr>
        <w:t>a</w:t>
      </w:r>
      <w:r w:rsidR="004C53EE" w:rsidRPr="0085572C">
        <w:rPr>
          <w:rFonts w:ascii="Palatino Linotype" w:hAnsi="Palatino Linotype" w:cs="Bookman Old Style"/>
          <w:bCs/>
          <w:i/>
          <w:sz w:val="22"/>
          <w:szCs w:val="22"/>
        </w:rPr>
        <w:t xml:space="preserve">dolescente beneficiada; </w:t>
      </w:r>
    </w:p>
    <w:p w14:paraId="59ABC8D8" w14:textId="29C353BE"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de población de </w:t>
      </w:r>
      <w:r w:rsidR="00135B81" w:rsidRPr="0085572C">
        <w:rPr>
          <w:rFonts w:ascii="Palatino Linotype" w:hAnsi="Palatino Linotype" w:cs="Bookman Old Style"/>
          <w:bCs/>
          <w:i/>
          <w:sz w:val="22"/>
          <w:szCs w:val="22"/>
        </w:rPr>
        <w:t xml:space="preserve">niñas, niños y adolescente </w:t>
      </w:r>
      <w:r w:rsidRPr="0085572C">
        <w:rPr>
          <w:rFonts w:ascii="Palatino Linotype" w:hAnsi="Palatino Linotype" w:cs="Bookman Old Style"/>
          <w:bCs/>
          <w:i/>
          <w:sz w:val="22"/>
          <w:szCs w:val="22"/>
        </w:rPr>
        <w:t>beneficiada por sexo</w:t>
      </w:r>
      <w:r w:rsidR="004C53EE" w:rsidRPr="0085572C">
        <w:rPr>
          <w:rFonts w:ascii="Palatino Linotype" w:hAnsi="Palatino Linotype" w:cs="Bookman Old Style"/>
          <w:bCs/>
          <w:i/>
          <w:sz w:val="22"/>
          <w:szCs w:val="22"/>
        </w:rPr>
        <w:t>;</w:t>
      </w:r>
      <w:r w:rsidRPr="0085572C">
        <w:rPr>
          <w:rFonts w:ascii="Palatino Linotype" w:hAnsi="Palatino Linotype" w:cs="Bookman Old Style"/>
          <w:bCs/>
          <w:i/>
          <w:sz w:val="22"/>
          <w:szCs w:val="22"/>
        </w:rPr>
        <w:t xml:space="preserve"> </w:t>
      </w:r>
    </w:p>
    <w:p w14:paraId="2E44EBFF" w14:textId="7733C80C"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de población de </w:t>
      </w:r>
      <w:r w:rsidR="00135B81" w:rsidRPr="0085572C">
        <w:rPr>
          <w:rFonts w:ascii="Palatino Linotype" w:hAnsi="Palatino Linotype" w:cs="Bookman Old Style"/>
          <w:bCs/>
          <w:i/>
          <w:sz w:val="22"/>
          <w:szCs w:val="22"/>
        </w:rPr>
        <w:t xml:space="preserve">niñas, niños y adolescente </w:t>
      </w:r>
      <w:r w:rsidR="004C53EE" w:rsidRPr="0085572C">
        <w:rPr>
          <w:rFonts w:ascii="Palatino Linotype" w:hAnsi="Palatino Linotype" w:cs="Bookman Old Style"/>
          <w:bCs/>
          <w:i/>
          <w:sz w:val="22"/>
          <w:szCs w:val="22"/>
        </w:rPr>
        <w:t>beneficiada por rangos de edad;</w:t>
      </w:r>
    </w:p>
    <w:p w14:paraId="251E7433" w14:textId="188E7F21"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de población de </w:t>
      </w:r>
      <w:r w:rsidR="00135B81" w:rsidRPr="0085572C">
        <w:rPr>
          <w:rFonts w:ascii="Palatino Linotype" w:hAnsi="Palatino Linotype" w:cs="Bookman Old Style"/>
          <w:bCs/>
          <w:i/>
          <w:sz w:val="22"/>
          <w:szCs w:val="22"/>
        </w:rPr>
        <w:t xml:space="preserve">niñas, niños y adolescente </w:t>
      </w:r>
      <w:r w:rsidRPr="0085572C">
        <w:rPr>
          <w:rFonts w:ascii="Palatino Linotype" w:hAnsi="Palatino Linotype" w:cs="Bookman Old Style"/>
          <w:bCs/>
          <w:i/>
          <w:sz w:val="22"/>
          <w:szCs w:val="22"/>
        </w:rPr>
        <w:t xml:space="preserve">beneficiada indígena y </w:t>
      </w:r>
      <w:proofErr w:type="spellStart"/>
      <w:r w:rsidRPr="0085572C">
        <w:rPr>
          <w:rFonts w:ascii="Palatino Linotype" w:hAnsi="Palatino Linotype" w:cs="Bookman Old Style"/>
          <w:bCs/>
          <w:i/>
          <w:sz w:val="22"/>
          <w:szCs w:val="22"/>
        </w:rPr>
        <w:t>afrodescendiente</w:t>
      </w:r>
      <w:proofErr w:type="spellEnd"/>
      <w:r w:rsidR="004C53EE" w:rsidRPr="0085572C">
        <w:rPr>
          <w:rFonts w:ascii="Palatino Linotype" w:hAnsi="Palatino Linotype" w:cs="Bookman Old Style"/>
          <w:bCs/>
          <w:i/>
          <w:sz w:val="22"/>
          <w:szCs w:val="22"/>
        </w:rPr>
        <w:t xml:space="preserve">; </w:t>
      </w:r>
    </w:p>
    <w:p w14:paraId="1C5C84D9" w14:textId="4DF4B485"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de población de </w:t>
      </w:r>
      <w:r w:rsidR="00135B81" w:rsidRPr="0085572C">
        <w:rPr>
          <w:rFonts w:ascii="Palatino Linotype" w:hAnsi="Palatino Linotype" w:cs="Bookman Old Style"/>
          <w:bCs/>
          <w:i/>
          <w:sz w:val="22"/>
          <w:szCs w:val="22"/>
        </w:rPr>
        <w:t xml:space="preserve">niñas, niños y adolescente </w:t>
      </w:r>
      <w:r w:rsidR="004C53EE" w:rsidRPr="0085572C">
        <w:rPr>
          <w:rFonts w:ascii="Palatino Linotype" w:hAnsi="Palatino Linotype" w:cs="Bookman Old Style"/>
          <w:bCs/>
          <w:i/>
          <w:sz w:val="22"/>
          <w:szCs w:val="22"/>
        </w:rPr>
        <w:t>beneficiada con discapacidad;</w:t>
      </w:r>
    </w:p>
    <w:p w14:paraId="246134C7" w14:textId="7E1E0749"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Número de población de </w:t>
      </w:r>
      <w:r w:rsidR="00135B81" w:rsidRPr="0085572C">
        <w:rPr>
          <w:rFonts w:ascii="Palatino Linotype" w:hAnsi="Palatino Linotype" w:cs="Bookman Old Style"/>
          <w:bCs/>
          <w:i/>
          <w:sz w:val="22"/>
          <w:szCs w:val="22"/>
        </w:rPr>
        <w:t xml:space="preserve">niñas, niños y adolescente </w:t>
      </w:r>
      <w:r w:rsidR="004C53EE" w:rsidRPr="0085572C">
        <w:rPr>
          <w:rFonts w:ascii="Palatino Linotype" w:hAnsi="Palatino Linotype" w:cs="Bookman Old Style"/>
          <w:bCs/>
          <w:i/>
          <w:sz w:val="22"/>
          <w:szCs w:val="22"/>
        </w:rPr>
        <w:t>beneficiada por colonia;</w:t>
      </w:r>
    </w:p>
    <w:p w14:paraId="403275C2" w14:textId="610A7820" w:rsidR="009769D0" w:rsidRPr="0085572C" w:rsidRDefault="009769D0" w:rsidP="00135B81">
      <w:pPr>
        <w:pStyle w:val="Prrafodelista"/>
        <w:numPr>
          <w:ilvl w:val="0"/>
          <w:numId w:val="35"/>
        </w:numPr>
        <w:spacing w:line="276" w:lineRule="auto"/>
        <w:ind w:left="993" w:right="899" w:hanging="142"/>
        <w:jc w:val="both"/>
        <w:rPr>
          <w:rFonts w:ascii="Palatino Linotype" w:hAnsi="Palatino Linotype" w:cs="Bookman Old Style"/>
          <w:bCs/>
          <w:i/>
          <w:sz w:val="22"/>
          <w:szCs w:val="22"/>
        </w:rPr>
      </w:pPr>
      <w:r w:rsidRPr="0085572C">
        <w:rPr>
          <w:rFonts w:ascii="Palatino Linotype" w:hAnsi="Palatino Linotype" w:cs="Bookman Old Style"/>
          <w:bCs/>
          <w:i/>
          <w:sz w:val="22"/>
          <w:szCs w:val="22"/>
        </w:rPr>
        <w:t xml:space="preserve">Periodicidad de los programas hacia </w:t>
      </w:r>
      <w:r w:rsidR="00135B81" w:rsidRPr="0085572C">
        <w:rPr>
          <w:rFonts w:ascii="Palatino Linotype" w:hAnsi="Palatino Linotype" w:cs="Bookman Old Style"/>
          <w:bCs/>
          <w:i/>
          <w:sz w:val="22"/>
          <w:szCs w:val="22"/>
        </w:rPr>
        <w:t>niñas, niños y adolescente</w:t>
      </w:r>
      <w:r w:rsidR="00BC4648" w:rsidRPr="0085572C">
        <w:rPr>
          <w:rFonts w:ascii="Palatino Linotype" w:hAnsi="Palatino Linotype" w:cs="Bookman Old Style"/>
          <w:bCs/>
          <w:i/>
          <w:sz w:val="22"/>
          <w:szCs w:val="22"/>
        </w:rPr>
        <w:t>s</w:t>
      </w:r>
      <w:r w:rsidR="004C53EE" w:rsidRPr="0085572C">
        <w:rPr>
          <w:rFonts w:ascii="Palatino Linotype" w:hAnsi="Palatino Linotype" w:cs="Bookman Old Style"/>
          <w:bCs/>
          <w:i/>
          <w:sz w:val="22"/>
          <w:szCs w:val="22"/>
        </w:rPr>
        <w:t>;</w:t>
      </w:r>
    </w:p>
    <w:p w14:paraId="014DC130" w14:textId="77777777" w:rsidR="00135B81" w:rsidRPr="0085572C" w:rsidRDefault="00135B81" w:rsidP="00135B81">
      <w:pPr>
        <w:spacing w:line="276" w:lineRule="auto"/>
        <w:ind w:left="851" w:right="899"/>
        <w:jc w:val="both"/>
        <w:rPr>
          <w:rFonts w:ascii="Palatino Linotype" w:hAnsi="Palatino Linotype" w:cs="Bookman Old Style"/>
          <w:bCs/>
          <w:i/>
          <w:sz w:val="22"/>
          <w:szCs w:val="22"/>
        </w:rPr>
      </w:pPr>
    </w:p>
    <w:p w14:paraId="09B46672" w14:textId="01DB6031" w:rsidR="009769D0" w:rsidRPr="0085572C" w:rsidRDefault="00135B81" w:rsidP="00135B81">
      <w:pPr>
        <w:spacing w:line="276" w:lineRule="auto"/>
        <w:ind w:left="851" w:right="899"/>
        <w:jc w:val="both"/>
        <w:rPr>
          <w:rFonts w:ascii="Palatino Linotype" w:hAnsi="Palatino Linotype" w:cs="Bookman Old Style"/>
          <w:bCs/>
          <w:i/>
          <w:sz w:val="22"/>
          <w:szCs w:val="22"/>
        </w:rPr>
      </w:pPr>
      <w:r w:rsidRPr="0085572C">
        <w:rPr>
          <w:rFonts w:ascii="Palatino Linotype" w:hAnsi="Palatino Linotype" w:cs="Bookman Old Style"/>
          <w:bCs/>
          <w:i/>
          <w:sz w:val="22"/>
          <w:szCs w:val="22"/>
        </w:rPr>
        <w:t>b) El o los do</w:t>
      </w:r>
      <w:r w:rsidR="009769D0" w:rsidRPr="0085572C">
        <w:rPr>
          <w:rFonts w:ascii="Palatino Linotype" w:hAnsi="Palatino Linotype" w:cs="Bookman Old Style"/>
          <w:bCs/>
          <w:i/>
          <w:sz w:val="22"/>
          <w:szCs w:val="22"/>
        </w:rPr>
        <w:t>cumento</w:t>
      </w:r>
      <w:r w:rsidRPr="0085572C">
        <w:rPr>
          <w:rFonts w:ascii="Palatino Linotype" w:hAnsi="Palatino Linotype" w:cs="Bookman Old Style"/>
          <w:bCs/>
          <w:i/>
          <w:sz w:val="22"/>
          <w:szCs w:val="22"/>
        </w:rPr>
        <w:t>s</w:t>
      </w:r>
      <w:r w:rsidR="009769D0" w:rsidRPr="0085572C">
        <w:rPr>
          <w:rFonts w:ascii="Palatino Linotype" w:hAnsi="Palatino Linotype" w:cs="Bookman Old Style"/>
          <w:bCs/>
          <w:i/>
          <w:sz w:val="22"/>
          <w:szCs w:val="22"/>
        </w:rPr>
        <w:t xml:space="preserve"> donde se advierta </w:t>
      </w:r>
      <w:r w:rsidRPr="0085572C">
        <w:rPr>
          <w:rFonts w:ascii="Palatino Linotype" w:hAnsi="Palatino Linotype" w:cs="Bookman Old Style"/>
          <w:bCs/>
          <w:i/>
          <w:sz w:val="22"/>
          <w:szCs w:val="22"/>
        </w:rPr>
        <w:t xml:space="preserve">que </w:t>
      </w:r>
      <w:r w:rsidR="009769D0" w:rsidRPr="0085572C">
        <w:rPr>
          <w:rFonts w:ascii="Palatino Linotype" w:hAnsi="Palatino Linotype" w:cs="Bookman Old Style"/>
          <w:b/>
          <w:bCs/>
          <w:i/>
          <w:sz w:val="22"/>
          <w:szCs w:val="22"/>
        </w:rPr>
        <w:t>EL SUJETO OBLIGADO</w:t>
      </w:r>
      <w:r w:rsidR="009769D0" w:rsidRPr="0085572C">
        <w:rPr>
          <w:rFonts w:ascii="Palatino Linotype" w:hAnsi="Palatino Linotype" w:cs="Bookman Old Style"/>
          <w:bCs/>
          <w:i/>
          <w:sz w:val="22"/>
          <w:szCs w:val="22"/>
        </w:rPr>
        <w:t xml:space="preserve"> cuenta con el Sistema Municipal de Protección Integral de Niña</w:t>
      </w:r>
      <w:r w:rsidR="004C53EE" w:rsidRPr="0085572C">
        <w:rPr>
          <w:rFonts w:ascii="Palatino Linotype" w:hAnsi="Palatino Linotype" w:cs="Bookman Old Style"/>
          <w:bCs/>
          <w:i/>
          <w:sz w:val="22"/>
          <w:szCs w:val="22"/>
        </w:rPr>
        <w:t>s Niños y Adolescente (SIPINNA).</w:t>
      </w:r>
    </w:p>
    <w:p w14:paraId="68CAC74D" w14:textId="3D379441" w:rsidR="009769D0" w:rsidRPr="0085572C" w:rsidRDefault="00135B81" w:rsidP="00135B81">
      <w:pPr>
        <w:spacing w:line="276" w:lineRule="auto"/>
        <w:ind w:left="851" w:right="899"/>
        <w:jc w:val="both"/>
        <w:rPr>
          <w:rFonts w:ascii="Palatino Linotype" w:hAnsi="Palatino Linotype" w:cs="Bookman Old Style"/>
          <w:bCs/>
          <w:i/>
          <w:sz w:val="22"/>
          <w:szCs w:val="22"/>
        </w:rPr>
      </w:pPr>
      <w:r w:rsidRPr="0085572C">
        <w:rPr>
          <w:rFonts w:ascii="Palatino Linotype" w:hAnsi="Palatino Linotype" w:cs="Bookman Old Style"/>
          <w:bCs/>
          <w:i/>
          <w:sz w:val="22"/>
          <w:szCs w:val="22"/>
        </w:rPr>
        <w:lastRenderedPageBreak/>
        <w:t xml:space="preserve">c) </w:t>
      </w:r>
      <w:r w:rsidR="009769D0" w:rsidRPr="0085572C">
        <w:rPr>
          <w:rFonts w:ascii="Palatino Linotype" w:hAnsi="Palatino Linotype" w:cs="Bookman Old Style"/>
          <w:bCs/>
          <w:i/>
          <w:sz w:val="22"/>
          <w:szCs w:val="22"/>
        </w:rPr>
        <w:t>Acciones del SIPINNA Municipal frente al contexto de la pandemia</w:t>
      </w:r>
      <w:r w:rsidR="003E0A5B" w:rsidRPr="0085572C">
        <w:rPr>
          <w:rFonts w:ascii="Palatino Linotype" w:hAnsi="Palatino Linotype" w:cs="Bookman Old Style"/>
          <w:bCs/>
          <w:i/>
          <w:sz w:val="22"/>
          <w:szCs w:val="22"/>
        </w:rPr>
        <w:t xml:space="preserve"> al 22 de junio de 2020. </w:t>
      </w:r>
    </w:p>
    <w:p w14:paraId="410BC5A0" w14:textId="77777777" w:rsidR="009769D0" w:rsidRPr="0085572C" w:rsidRDefault="009769D0" w:rsidP="00194001">
      <w:pPr>
        <w:spacing w:line="276" w:lineRule="auto"/>
        <w:ind w:left="851" w:right="899" w:hanging="142"/>
        <w:jc w:val="both"/>
        <w:rPr>
          <w:rFonts w:ascii="Palatino Linotype" w:hAnsi="Palatino Linotype" w:cs="Bookman Old Style"/>
          <w:bCs/>
          <w:i/>
          <w:sz w:val="22"/>
          <w:szCs w:val="22"/>
        </w:rPr>
      </w:pPr>
    </w:p>
    <w:p w14:paraId="26F22D21" w14:textId="40081C47" w:rsidR="00E75068" w:rsidRPr="0085572C" w:rsidRDefault="00C03094" w:rsidP="00194001">
      <w:pPr>
        <w:spacing w:line="276" w:lineRule="auto"/>
        <w:ind w:left="851" w:right="992"/>
        <w:jc w:val="both"/>
        <w:rPr>
          <w:rFonts w:ascii="Palatino Linotype" w:hAnsi="Palatino Linotype" w:cs="Bookman Old Style"/>
          <w:bCs/>
          <w:i/>
          <w:sz w:val="22"/>
          <w:szCs w:val="22"/>
        </w:rPr>
      </w:pPr>
      <w:r w:rsidRPr="0085572C">
        <w:rPr>
          <w:rFonts w:ascii="Palatino Linotype" w:hAnsi="Palatino Linotype"/>
          <w:i/>
        </w:rPr>
        <w:t>Debiendo</w:t>
      </w:r>
      <w:r w:rsidR="00DE1967" w:rsidRPr="0085572C">
        <w:rPr>
          <w:rFonts w:ascii="Palatino Linotype" w:hAnsi="Palatino Linotype"/>
          <w:i/>
          <w:sz w:val="22"/>
          <w:szCs w:val="22"/>
        </w:rPr>
        <w:t xml:space="preserve"> notificar a </w:t>
      </w:r>
      <w:r w:rsidR="00DE1967" w:rsidRPr="0085572C">
        <w:rPr>
          <w:rFonts w:ascii="Palatino Linotype" w:hAnsi="Palatino Linotype"/>
          <w:b/>
          <w:i/>
          <w:sz w:val="22"/>
          <w:szCs w:val="22"/>
        </w:rPr>
        <w:t>LA</w:t>
      </w:r>
      <w:r w:rsidRPr="0085572C">
        <w:rPr>
          <w:rFonts w:ascii="Palatino Linotype" w:hAnsi="Palatino Linotype"/>
          <w:i/>
          <w:sz w:val="22"/>
          <w:szCs w:val="22"/>
        </w:rPr>
        <w:t xml:space="preserve"> </w:t>
      </w:r>
      <w:r w:rsidRPr="0085572C">
        <w:rPr>
          <w:rFonts w:ascii="Palatino Linotype" w:hAnsi="Palatino Linotype"/>
          <w:b/>
          <w:i/>
          <w:sz w:val="22"/>
          <w:szCs w:val="22"/>
        </w:rPr>
        <w:t>RECURRENTE</w:t>
      </w:r>
      <w:r w:rsidRPr="0085572C">
        <w:rPr>
          <w:rFonts w:ascii="Palatino Linotype" w:hAnsi="Palatino Linotype"/>
          <w:i/>
          <w:sz w:val="22"/>
          <w:szCs w:val="22"/>
        </w:rPr>
        <w:t xml:space="preserve"> el Acuerdo de Clasificación de la información que emita el Comité de Transparencia con motivo de la versión pública.</w:t>
      </w:r>
      <w:r w:rsidRPr="0085572C">
        <w:rPr>
          <w:rFonts w:ascii="Palatino Linotype" w:hAnsi="Palatino Linotype" w:cs="Arial"/>
          <w:i/>
          <w:sz w:val="22"/>
        </w:rPr>
        <w:t>”</w:t>
      </w:r>
    </w:p>
    <w:p w14:paraId="33BA111F" w14:textId="77777777" w:rsidR="00E75068" w:rsidRPr="0085572C" w:rsidRDefault="00E75068" w:rsidP="00194001">
      <w:pPr>
        <w:spacing w:line="276" w:lineRule="auto"/>
        <w:ind w:right="899"/>
        <w:jc w:val="both"/>
        <w:rPr>
          <w:rFonts w:ascii="Palatino Linotype" w:eastAsia="Arial Unicode MS" w:hAnsi="Palatino Linotype" w:cs="Arial"/>
          <w:i/>
          <w:sz w:val="22"/>
          <w:szCs w:val="22"/>
        </w:rPr>
      </w:pPr>
    </w:p>
    <w:p w14:paraId="042FACB4" w14:textId="77777777" w:rsidR="00E75068" w:rsidRPr="0085572C" w:rsidRDefault="00E75068" w:rsidP="004130C4">
      <w:pPr>
        <w:spacing w:line="360" w:lineRule="auto"/>
        <w:jc w:val="both"/>
        <w:rPr>
          <w:rFonts w:ascii="Palatino Linotype" w:hAnsi="Palatino Linotype"/>
          <w:shd w:val="clear" w:color="auto" w:fill="FFFFFF"/>
        </w:rPr>
      </w:pPr>
      <w:r w:rsidRPr="0085572C">
        <w:rPr>
          <w:rFonts w:ascii="Palatino Linotype" w:hAnsi="Palatino Linotype"/>
          <w:b/>
          <w:sz w:val="28"/>
          <w:szCs w:val="28"/>
          <w:shd w:val="clear" w:color="auto" w:fill="FFFFFF"/>
        </w:rPr>
        <w:t>TERCERO.</w:t>
      </w:r>
      <w:r w:rsidRPr="0085572C">
        <w:rPr>
          <w:rFonts w:ascii="Palatino Linotype" w:hAnsi="Palatino Linotype"/>
          <w:b/>
          <w:shd w:val="clear" w:color="auto" w:fill="FFFFFF"/>
        </w:rPr>
        <w:t> </w:t>
      </w:r>
      <w:r w:rsidRPr="0085572C">
        <w:rPr>
          <w:rFonts w:ascii="Palatino Linotype" w:hAnsi="Palatino Linotype"/>
          <w:b/>
          <w:lang w:eastAsia="es-ES_tradnl"/>
        </w:rPr>
        <w:t>Notifíquese</w:t>
      </w:r>
      <w:r w:rsidRPr="0085572C">
        <w:rPr>
          <w:rFonts w:ascii="Palatino Linotype" w:hAnsi="Palatino Linotype"/>
          <w:lang w:eastAsia="es-ES_tradnl"/>
        </w:rPr>
        <w:t xml:space="preserve"> </w:t>
      </w:r>
      <w:r w:rsidRPr="0085572C">
        <w:rPr>
          <w:rFonts w:ascii="Palatino Linotype" w:hAnsi="Palatino Linotype"/>
          <w:shd w:val="clear" w:color="auto" w:fill="FFFFFF"/>
        </w:rPr>
        <w:t>al Titular de la Unidad de Transparencia del</w:t>
      </w:r>
      <w:r w:rsidRPr="0085572C">
        <w:rPr>
          <w:rFonts w:ascii="Palatino Linotype" w:hAnsi="Palatino Linotype"/>
          <w:b/>
          <w:shd w:val="clear" w:color="auto" w:fill="FFFFFF"/>
        </w:rPr>
        <w:t> SUJETO OBLIGADO</w:t>
      </w:r>
      <w:r w:rsidRPr="0085572C">
        <w:rPr>
          <w:rFonts w:ascii="Palatino Linotype" w:hAnsi="Palatino Linotype"/>
          <w:shd w:val="clear" w:color="auto" w:fill="FFFFFF"/>
        </w:rPr>
        <w:t xml:space="preserve">, para que conforme a los artículos 186, último párrafo y 189, párrafo segundo de la Ley de </w:t>
      </w:r>
      <w:r w:rsidRPr="0085572C">
        <w:rPr>
          <w:rFonts w:ascii="Palatino Linotype" w:hAnsi="Palatino Linotype" w:cs="Arial"/>
        </w:rPr>
        <w:t>Transparencia</w:t>
      </w:r>
      <w:r w:rsidRPr="0085572C">
        <w:rPr>
          <w:rFonts w:ascii="Palatino Linotype" w:hAnsi="Palatino Linotype"/>
          <w:shd w:val="clear" w:color="auto" w:fill="FFFFFF"/>
        </w:rPr>
        <w:t xml:space="preserve"> y Acceso a la Información Pública del Estado de México y Municipios, dé </w:t>
      </w:r>
      <w:r w:rsidRPr="0085572C">
        <w:rPr>
          <w:rFonts w:ascii="Palatino Linotype" w:hAnsi="Palatino Linotype" w:cs="Arial"/>
        </w:rPr>
        <w:t>cumplimiento</w:t>
      </w:r>
      <w:r w:rsidRPr="0085572C">
        <w:rPr>
          <w:rFonts w:ascii="Palatino Linotype" w:hAnsi="Palatino Linotype"/>
          <w:shd w:val="clear" w:color="auto" w:fill="FFFFFF"/>
        </w:rPr>
        <w:t xml:space="preserve"> a lo ordenado dentro del plazo de diez días hábiles, debiendo </w:t>
      </w:r>
      <w:r w:rsidRPr="0085572C">
        <w:rPr>
          <w:rFonts w:ascii="Palatino Linotype" w:hAnsi="Palatino Linotype" w:cs="Arial"/>
        </w:rPr>
        <w:t>informar</w:t>
      </w:r>
      <w:r w:rsidRPr="0085572C">
        <w:rPr>
          <w:rFonts w:ascii="Palatino Linotype" w:hAnsi="Palatino Linotype"/>
          <w:shd w:val="clear" w:color="auto" w:fill="FFFFFF"/>
        </w:rPr>
        <w:t xml:space="preserve"> a este Instituto en un plazo </w:t>
      </w:r>
      <w:r w:rsidRPr="0085572C">
        <w:rPr>
          <w:rFonts w:ascii="Palatino Linotype" w:hAnsi="Palatino Linotype"/>
          <w:lang w:eastAsia="es-ES_tradnl"/>
        </w:rPr>
        <w:t>de</w:t>
      </w:r>
      <w:r w:rsidRPr="0085572C">
        <w:rPr>
          <w:rFonts w:ascii="Palatino Linotype" w:hAnsi="Palatino Linotype"/>
          <w:shd w:val="clear" w:color="auto" w:fill="FFFFFF"/>
        </w:rPr>
        <w:t xml:space="preserve"> tres días hábiles siguientes sobre el cumplimiento dado a la presente resolución.</w:t>
      </w:r>
    </w:p>
    <w:p w14:paraId="34013215" w14:textId="77777777" w:rsidR="00E75068" w:rsidRPr="0085572C" w:rsidRDefault="00E75068" w:rsidP="004130C4">
      <w:pPr>
        <w:spacing w:line="360" w:lineRule="auto"/>
        <w:ind w:right="49"/>
        <w:jc w:val="both"/>
        <w:rPr>
          <w:rFonts w:ascii="Palatino Linotype" w:hAnsi="Palatino Linotype"/>
          <w:b/>
          <w:shd w:val="clear" w:color="auto" w:fill="FFFFFF"/>
        </w:rPr>
      </w:pPr>
    </w:p>
    <w:p w14:paraId="2CEB2E6A" w14:textId="77777777" w:rsidR="00E75068" w:rsidRPr="0085572C" w:rsidRDefault="00E75068" w:rsidP="004130C4">
      <w:pPr>
        <w:spacing w:line="360" w:lineRule="auto"/>
        <w:ind w:right="49"/>
        <w:jc w:val="both"/>
        <w:rPr>
          <w:rFonts w:ascii="Palatino Linotype" w:hAnsi="Palatino Linotype"/>
          <w:shd w:val="clear" w:color="auto" w:fill="FFFFFF"/>
          <w:lang w:eastAsia="es-MX"/>
        </w:rPr>
      </w:pPr>
      <w:r w:rsidRPr="0085572C">
        <w:rPr>
          <w:rFonts w:ascii="Palatino Linotype" w:hAnsi="Palatino Linotype" w:cs="Arial"/>
          <w:b/>
          <w:bCs/>
          <w:sz w:val="28"/>
          <w:lang w:eastAsia="es-MX"/>
        </w:rPr>
        <w:t xml:space="preserve">CUARTO. </w:t>
      </w:r>
      <w:r w:rsidRPr="0085572C">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sidRPr="0085572C">
        <w:rPr>
          <w:rFonts w:ascii="Palatino Linotype" w:hAnsi="Palatino Linotype"/>
          <w:b/>
          <w:shd w:val="clear" w:color="auto" w:fill="FFFFFF"/>
          <w:lang w:eastAsia="es-MX"/>
        </w:rPr>
        <w:t>SUJETO OBLIGADO</w:t>
      </w:r>
      <w:r w:rsidRPr="0085572C">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14:paraId="556069BB" w14:textId="77777777" w:rsidR="00E75068" w:rsidRPr="0085572C" w:rsidRDefault="00E75068" w:rsidP="004130C4">
      <w:pPr>
        <w:spacing w:line="360" w:lineRule="auto"/>
        <w:ind w:right="49"/>
        <w:jc w:val="both"/>
        <w:rPr>
          <w:rFonts w:ascii="Palatino Linotype" w:hAnsi="Palatino Linotype"/>
          <w:shd w:val="clear" w:color="auto" w:fill="FFFFFF"/>
          <w:lang w:eastAsia="es-MX"/>
        </w:rPr>
      </w:pPr>
    </w:p>
    <w:p w14:paraId="6EC500E0" w14:textId="184DC61E" w:rsidR="00E75068" w:rsidRPr="0085572C" w:rsidRDefault="00E75068" w:rsidP="004130C4">
      <w:pPr>
        <w:spacing w:line="360" w:lineRule="auto"/>
        <w:ind w:right="49"/>
        <w:jc w:val="both"/>
        <w:rPr>
          <w:rFonts w:ascii="Palatino Linotype" w:hAnsi="Palatino Linotype"/>
          <w:b/>
          <w:szCs w:val="17"/>
          <w:lang w:eastAsia="es-ES_tradnl"/>
        </w:rPr>
      </w:pPr>
      <w:r w:rsidRPr="0085572C">
        <w:rPr>
          <w:rFonts w:ascii="Palatino Linotype" w:hAnsi="Palatino Linotype" w:cs="Arial"/>
          <w:b/>
          <w:bCs/>
          <w:sz w:val="28"/>
          <w:lang w:eastAsia="es-MX"/>
        </w:rPr>
        <w:t>QUINTO.</w:t>
      </w:r>
      <w:r w:rsidRPr="0085572C">
        <w:rPr>
          <w:rFonts w:ascii="Palatino Linotype" w:hAnsi="Palatino Linotype"/>
          <w:szCs w:val="17"/>
          <w:lang w:eastAsia="es-ES_tradnl"/>
        </w:rPr>
        <w:t xml:space="preserve"> </w:t>
      </w:r>
      <w:r w:rsidRPr="0085572C">
        <w:rPr>
          <w:rFonts w:ascii="Palatino Linotype" w:hAnsi="Palatino Linotype"/>
          <w:b/>
          <w:szCs w:val="17"/>
          <w:lang w:eastAsia="es-ES_tradnl"/>
        </w:rPr>
        <w:t>Notifíquese</w:t>
      </w:r>
      <w:r w:rsidRPr="0085572C">
        <w:rPr>
          <w:rFonts w:ascii="Palatino Linotype" w:hAnsi="Palatino Linotype"/>
          <w:szCs w:val="17"/>
          <w:lang w:eastAsia="es-ES_tradnl"/>
        </w:rPr>
        <w:t xml:space="preserve"> a</w:t>
      </w:r>
      <w:r w:rsidR="00DE1967" w:rsidRPr="0085572C">
        <w:rPr>
          <w:rFonts w:ascii="Palatino Linotype" w:hAnsi="Palatino Linotype"/>
          <w:szCs w:val="17"/>
          <w:lang w:eastAsia="es-ES_tradnl"/>
        </w:rPr>
        <w:t xml:space="preserve"> </w:t>
      </w:r>
      <w:r w:rsidR="00DE1967" w:rsidRPr="0085572C">
        <w:rPr>
          <w:rFonts w:ascii="Palatino Linotype" w:hAnsi="Palatino Linotype"/>
          <w:b/>
          <w:szCs w:val="17"/>
          <w:lang w:eastAsia="es-ES_tradnl"/>
        </w:rPr>
        <w:t>LA</w:t>
      </w:r>
      <w:r w:rsidRPr="0085572C">
        <w:rPr>
          <w:rFonts w:ascii="Palatino Linotype" w:hAnsi="Palatino Linotype"/>
          <w:szCs w:val="17"/>
          <w:lang w:eastAsia="es-ES_tradnl"/>
        </w:rPr>
        <w:t xml:space="preserve"> </w:t>
      </w:r>
      <w:r w:rsidRPr="0085572C">
        <w:rPr>
          <w:rFonts w:ascii="Palatino Linotype" w:hAnsi="Palatino Linotype"/>
          <w:b/>
          <w:szCs w:val="17"/>
          <w:lang w:eastAsia="es-ES_tradnl"/>
        </w:rPr>
        <w:t>RECURRENTE</w:t>
      </w:r>
      <w:r w:rsidRPr="0085572C">
        <w:rPr>
          <w:rFonts w:ascii="Palatino Linotype" w:hAnsi="Palatino Linotype"/>
          <w:szCs w:val="17"/>
          <w:lang w:eastAsia="es-ES_tradnl"/>
        </w:rPr>
        <w:t xml:space="preserve"> la presente resolución</w:t>
      </w:r>
      <w:r w:rsidRPr="0085572C">
        <w:rPr>
          <w:rFonts w:ascii="Palatino Linotype" w:hAnsi="Palatino Linotype" w:cs="Arial"/>
        </w:rPr>
        <w:t>.</w:t>
      </w:r>
    </w:p>
    <w:p w14:paraId="16BF7854" w14:textId="77777777" w:rsidR="00E75068" w:rsidRPr="0085572C" w:rsidRDefault="00E75068" w:rsidP="004130C4">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4A77F82B" w14:textId="4C5525EB" w:rsidR="00E75068" w:rsidRPr="002A1B5C" w:rsidRDefault="00E75068" w:rsidP="004130C4">
      <w:pPr>
        <w:spacing w:line="360" w:lineRule="auto"/>
        <w:ind w:right="49"/>
        <w:jc w:val="both"/>
        <w:rPr>
          <w:rFonts w:ascii="Palatino Linotype" w:hAnsi="Palatino Linotype"/>
          <w:szCs w:val="17"/>
          <w:lang w:eastAsia="es-ES_tradnl"/>
        </w:rPr>
      </w:pPr>
      <w:r w:rsidRPr="0085572C">
        <w:rPr>
          <w:rFonts w:ascii="Palatino Linotype" w:hAnsi="Palatino Linotype" w:cs="Arial"/>
          <w:b/>
          <w:bCs/>
          <w:sz w:val="28"/>
          <w:lang w:eastAsia="es-MX"/>
        </w:rPr>
        <w:t>SEXTO.</w:t>
      </w:r>
      <w:r w:rsidRPr="0085572C">
        <w:rPr>
          <w:rFonts w:ascii="Palatino Linotype" w:hAnsi="Palatino Linotype"/>
          <w:szCs w:val="17"/>
          <w:lang w:eastAsia="es-ES_tradnl"/>
        </w:rPr>
        <w:t xml:space="preserve"> </w:t>
      </w:r>
      <w:r w:rsidRPr="0085572C">
        <w:rPr>
          <w:rFonts w:ascii="Palatino Linotype" w:hAnsi="Palatino Linotype"/>
          <w:b/>
          <w:szCs w:val="17"/>
          <w:lang w:eastAsia="es-ES_tradnl"/>
        </w:rPr>
        <w:t>Hágase del conocimiento</w:t>
      </w:r>
      <w:r w:rsidRPr="0085572C">
        <w:rPr>
          <w:rFonts w:ascii="Palatino Linotype" w:hAnsi="Palatino Linotype"/>
          <w:szCs w:val="17"/>
          <w:lang w:eastAsia="es-ES_tradnl"/>
        </w:rPr>
        <w:t xml:space="preserve"> a</w:t>
      </w:r>
      <w:r w:rsidR="00DE1967" w:rsidRPr="0085572C">
        <w:rPr>
          <w:rFonts w:ascii="Palatino Linotype" w:hAnsi="Palatino Linotype"/>
          <w:szCs w:val="17"/>
          <w:lang w:eastAsia="es-ES_tradnl"/>
        </w:rPr>
        <w:t xml:space="preserve"> </w:t>
      </w:r>
      <w:r w:rsidR="00DE1967" w:rsidRPr="0085572C">
        <w:rPr>
          <w:rFonts w:ascii="Palatino Linotype" w:hAnsi="Palatino Linotype"/>
          <w:b/>
          <w:szCs w:val="17"/>
          <w:lang w:eastAsia="es-ES_tradnl"/>
        </w:rPr>
        <w:t>LA</w:t>
      </w:r>
      <w:r w:rsidR="00DE1967" w:rsidRPr="0085572C">
        <w:rPr>
          <w:rFonts w:ascii="Palatino Linotype" w:hAnsi="Palatino Linotype"/>
          <w:szCs w:val="17"/>
          <w:lang w:eastAsia="es-ES_tradnl"/>
        </w:rPr>
        <w:t xml:space="preserve"> </w:t>
      </w:r>
      <w:r w:rsidRPr="0085572C">
        <w:rPr>
          <w:rFonts w:ascii="Palatino Linotype" w:hAnsi="Palatino Linotype"/>
          <w:b/>
          <w:szCs w:val="17"/>
          <w:lang w:eastAsia="es-ES_tradnl"/>
        </w:rPr>
        <w:t>RECURRENTE</w:t>
      </w:r>
      <w:r w:rsidRPr="0085572C">
        <w:rPr>
          <w:rFonts w:ascii="Palatino Linotype" w:hAnsi="Palatino Linotype"/>
          <w:szCs w:val="17"/>
          <w:lang w:eastAsia="es-ES_tradnl"/>
        </w:rPr>
        <w:t xml:space="preserve"> que de conformidad con lo establecido en el artículo 196 de la Ley de Transparencia y Acceso a la Información </w:t>
      </w:r>
      <w:r w:rsidRPr="0085572C">
        <w:rPr>
          <w:rFonts w:ascii="Palatino Linotype" w:hAnsi="Palatino Linotype"/>
          <w:szCs w:val="17"/>
          <w:lang w:eastAsia="es-ES_tradnl"/>
        </w:rPr>
        <w:lastRenderedPageBreak/>
        <w:t>Pública del Estado de México y Municipios, podrá impugnarla vía Juicio de Amparo en los términos de las leyes aplicables.</w:t>
      </w:r>
    </w:p>
    <w:p w14:paraId="014527EA" w14:textId="77777777" w:rsidR="00F27D1B" w:rsidRPr="002A1B5C" w:rsidRDefault="00F27D1B" w:rsidP="004130C4">
      <w:pPr>
        <w:spacing w:line="360" w:lineRule="auto"/>
        <w:ind w:right="49"/>
        <w:jc w:val="both"/>
        <w:rPr>
          <w:rFonts w:ascii="Palatino Linotype" w:hAnsi="Palatino Linotype"/>
          <w:szCs w:val="17"/>
          <w:lang w:eastAsia="es-ES_tradnl"/>
        </w:rPr>
      </w:pPr>
    </w:p>
    <w:p w14:paraId="60DCE628" w14:textId="5C8B38A8" w:rsidR="00E75068" w:rsidRPr="002A1B5C" w:rsidRDefault="00E75068" w:rsidP="004130C4">
      <w:pPr>
        <w:spacing w:line="360" w:lineRule="auto"/>
        <w:jc w:val="both"/>
        <w:rPr>
          <w:rFonts w:ascii="Palatino Linotype" w:hAnsi="Palatino Linotype" w:cs="Arial"/>
          <w:lang w:val="es-ES"/>
        </w:rPr>
      </w:pPr>
      <w:r w:rsidRPr="002A1B5C">
        <w:rPr>
          <w:rFonts w:ascii="Palatino Linotype" w:hAnsi="Palatino Linotype" w:cs="Arial"/>
          <w:lang w:val="es-ES"/>
        </w:rPr>
        <w:t xml:space="preserve">ASÍ LO RESUELVE, POR </w:t>
      </w:r>
      <w:r w:rsidR="0061676B">
        <w:rPr>
          <w:rFonts w:ascii="Palatino Linotype" w:hAnsi="Palatino Linotype" w:cs="Arial"/>
          <w:lang w:val="es-ES"/>
        </w:rPr>
        <w:t xml:space="preserve">UNANIMIDAD </w:t>
      </w:r>
      <w:r w:rsidRPr="002A1B5C">
        <w:rPr>
          <w:rFonts w:ascii="Palatino Linotype" w:hAnsi="Palatino Linotype" w:cs="Arial"/>
          <w:lang w:val="es-ES"/>
        </w:rPr>
        <w:t>DE VOTOS EL PLENO DEL</w:t>
      </w:r>
      <w:r w:rsidRPr="002A1B5C">
        <w:rPr>
          <w:rFonts w:ascii="Palatino Linotype" w:eastAsia="Arial Unicode MS" w:hAnsi="Palatino Linotype" w:cs="Arial"/>
          <w:lang w:val="es-ES"/>
        </w:rPr>
        <w:t xml:space="preserve"> INSTITUTO DE </w:t>
      </w:r>
      <w:r w:rsidRPr="002A1B5C">
        <w:rPr>
          <w:rFonts w:ascii="Palatino Linotype" w:hAnsi="Palatino Linotype"/>
          <w:lang w:val="es-ES" w:eastAsia="en-US"/>
        </w:rPr>
        <w:t>TRANSPARENCIA</w:t>
      </w:r>
      <w:r w:rsidRPr="002A1B5C">
        <w:rPr>
          <w:rFonts w:ascii="Palatino Linotype" w:eastAsia="Arial Unicode MS" w:hAnsi="Palatino Linotype" w:cs="Arial"/>
          <w:lang w:val="es-ES"/>
        </w:rPr>
        <w:t>, ACCESO A LA INFORMACIÓN PÚBLICA Y PROTECCIÓN DE DATOS PERSONALES DEL ESTADO DE MÉXICO Y MUNICIPIOS</w:t>
      </w:r>
      <w:r w:rsidRPr="002A1B5C">
        <w:rPr>
          <w:rFonts w:ascii="Palatino Linotype" w:hAnsi="Palatino Linotype" w:cs="Arial"/>
          <w:lang w:val="es-ES"/>
        </w:rPr>
        <w:t xml:space="preserve">, CONFORMADO POR LOS COMISIONADOS ZULEMA MARTÍNEZ SÁNCHEZ; EVA </w:t>
      </w:r>
      <w:r w:rsidRPr="0061676B">
        <w:rPr>
          <w:rFonts w:ascii="Palatino Linotype" w:hAnsi="Palatino Linotype" w:cs="Arial"/>
          <w:lang w:val="es-ES"/>
        </w:rPr>
        <w:t>ABAID YAPUR; JOSÉ GUADALUPE LUNA HERNÁNDEZ</w:t>
      </w:r>
      <w:r w:rsidR="0061676B" w:rsidRPr="0061676B">
        <w:rPr>
          <w:rFonts w:ascii="Palatino Linotype" w:hAnsi="Palatino Linotype" w:cs="Arial"/>
          <w:lang w:val="es-ES"/>
        </w:rPr>
        <w:t xml:space="preserve"> EMITIENDO VOTO PARTICULAR</w:t>
      </w:r>
      <w:r w:rsidRPr="0061676B">
        <w:rPr>
          <w:rFonts w:ascii="Palatino Linotype" w:hAnsi="Palatino Linotype" w:cs="Arial"/>
          <w:lang w:val="es-ES"/>
        </w:rPr>
        <w:t xml:space="preserve">, JAVIER MARTÍNEZ CRUZ Y LUIS GUSTAVO PARRA NORIEGA; </w:t>
      </w:r>
      <w:r w:rsidRPr="0061676B">
        <w:rPr>
          <w:rFonts w:ascii="Palatino Linotype" w:hAnsi="Palatino Linotype" w:cs="Arial"/>
          <w:shd w:val="clear" w:color="auto" w:fill="FFFFFF" w:themeFill="background1"/>
          <w:lang w:val="es-ES"/>
        </w:rPr>
        <w:t xml:space="preserve">EN LA </w:t>
      </w:r>
      <w:r w:rsidR="00C03094" w:rsidRPr="0061676B">
        <w:rPr>
          <w:rFonts w:ascii="Palatino Linotype" w:hAnsi="Palatino Linotype" w:cs="Arial"/>
          <w:shd w:val="clear" w:color="auto" w:fill="FFFFFF" w:themeFill="background1"/>
          <w:lang w:val="es-ES"/>
        </w:rPr>
        <w:t xml:space="preserve">VIGÉSIMA </w:t>
      </w:r>
      <w:r w:rsidRPr="0061676B">
        <w:rPr>
          <w:rFonts w:ascii="Palatino Linotype" w:hAnsi="Palatino Linotype" w:cs="Arial"/>
          <w:lang w:val="es-ES"/>
        </w:rPr>
        <w:t xml:space="preserve">SESIÓN ORDINARIA CELEBRADA EL </w:t>
      </w:r>
      <w:r w:rsidR="00C03094" w:rsidRPr="0061676B">
        <w:rPr>
          <w:rFonts w:ascii="Palatino Linotype" w:hAnsi="Palatino Linotype" w:cs="Arial"/>
          <w:lang w:val="es-ES"/>
        </w:rPr>
        <w:t xml:space="preserve">TREINTA </w:t>
      </w:r>
      <w:r w:rsidR="0061676B" w:rsidRPr="0061676B">
        <w:rPr>
          <w:rFonts w:ascii="Palatino Linotype" w:hAnsi="Palatino Linotype" w:cs="Arial"/>
          <w:lang w:val="es-ES"/>
        </w:rPr>
        <w:t>D</w:t>
      </w:r>
      <w:r w:rsidR="003F7A46" w:rsidRPr="0061676B">
        <w:rPr>
          <w:rFonts w:ascii="Palatino Linotype" w:hAnsi="Palatino Linotype" w:cs="Arial"/>
          <w:lang w:val="es-ES"/>
        </w:rPr>
        <w:t>E SEPTIEMBRE D</w:t>
      </w:r>
      <w:r w:rsidRPr="0061676B">
        <w:rPr>
          <w:rFonts w:ascii="Palatino Linotype" w:hAnsi="Palatino Linotype" w:cs="Arial"/>
          <w:lang w:val="es-ES"/>
        </w:rPr>
        <w:t xml:space="preserve">E DOS MIL VEINTE, ANTE EL SECRETARIO TÉCNICO DEL PLENO, </w:t>
      </w:r>
      <w:r w:rsidRPr="0061676B">
        <w:rPr>
          <w:rFonts w:ascii="Palatino Linotype" w:eastAsia="Arial Unicode MS" w:hAnsi="Palatino Linotype" w:cs="Arial"/>
          <w:lang w:val="es-ES"/>
        </w:rPr>
        <w:t>ALEXIS</w:t>
      </w:r>
      <w:r w:rsidRPr="0061676B">
        <w:rPr>
          <w:rFonts w:ascii="Palatino Linotype" w:hAnsi="Palatino Linotype" w:cs="Arial"/>
          <w:lang w:val="es-ES"/>
        </w:rPr>
        <w:t xml:space="preserve"> TAPIA RAMÍREZ.</w:t>
      </w:r>
    </w:p>
    <w:tbl>
      <w:tblPr>
        <w:tblW w:w="10368" w:type="dxa"/>
        <w:jc w:val="center"/>
        <w:tblLayout w:type="fixed"/>
        <w:tblLook w:val="04A0" w:firstRow="1" w:lastRow="0" w:firstColumn="1" w:lastColumn="0" w:noHBand="0" w:noVBand="1"/>
      </w:tblPr>
      <w:tblGrid>
        <w:gridCol w:w="10368"/>
      </w:tblGrid>
      <w:tr w:rsidR="002A1B5C" w:rsidRPr="002A1B5C" w14:paraId="11943F53" w14:textId="77777777" w:rsidTr="00900DA1">
        <w:trPr>
          <w:jc w:val="center"/>
        </w:trPr>
        <w:tc>
          <w:tcPr>
            <w:tcW w:w="10368" w:type="dxa"/>
          </w:tcPr>
          <w:p w14:paraId="15767B5A" w14:textId="77777777" w:rsidR="00E75068" w:rsidRPr="002A1B5C" w:rsidRDefault="00E75068" w:rsidP="004130C4">
            <w:pPr>
              <w:jc w:val="center"/>
              <w:rPr>
                <w:rFonts w:ascii="Palatino Linotype" w:eastAsiaTheme="minorEastAsia" w:hAnsi="Palatino Linotype" w:cs="Arial"/>
                <w:b/>
                <w:lang w:val="es-ES_tradnl"/>
              </w:rPr>
            </w:pPr>
          </w:p>
          <w:p w14:paraId="7D66F7F8" w14:textId="77777777" w:rsidR="00E75068" w:rsidRDefault="00E75068" w:rsidP="004130C4">
            <w:pPr>
              <w:jc w:val="center"/>
              <w:rPr>
                <w:rFonts w:ascii="Palatino Linotype" w:eastAsiaTheme="minorEastAsia" w:hAnsi="Palatino Linotype" w:cs="Arial"/>
                <w:b/>
                <w:lang w:val="es-ES_tradnl"/>
              </w:rPr>
            </w:pPr>
          </w:p>
          <w:p w14:paraId="183F522A" w14:textId="77777777" w:rsidR="003E0A5B" w:rsidRPr="002A1B5C" w:rsidRDefault="003E0A5B" w:rsidP="004130C4">
            <w:pPr>
              <w:jc w:val="center"/>
              <w:rPr>
                <w:rFonts w:ascii="Palatino Linotype" w:eastAsiaTheme="minorEastAsia" w:hAnsi="Palatino Linotype" w:cs="Arial"/>
                <w:b/>
                <w:lang w:val="es-ES_tradnl"/>
              </w:rPr>
            </w:pPr>
          </w:p>
          <w:p w14:paraId="7243E1D9" w14:textId="77777777" w:rsidR="00E75068" w:rsidRPr="002A1B5C" w:rsidRDefault="00E75068" w:rsidP="004130C4">
            <w:pPr>
              <w:jc w:val="center"/>
              <w:rPr>
                <w:rFonts w:ascii="Palatino Linotype" w:eastAsiaTheme="minorEastAsia" w:hAnsi="Palatino Linotype" w:cs="Arial"/>
                <w:b/>
                <w:lang w:val="es-ES_tradnl"/>
              </w:rPr>
            </w:pPr>
          </w:p>
          <w:p w14:paraId="313C2C4E" w14:textId="77777777" w:rsidR="00E75068" w:rsidRPr="002A1B5C" w:rsidRDefault="00E75068" w:rsidP="004130C4">
            <w:pPr>
              <w:jc w:val="center"/>
              <w:rPr>
                <w:rFonts w:ascii="Palatino Linotype" w:eastAsiaTheme="minorEastAsia" w:hAnsi="Palatino Linotype" w:cs="Arial"/>
                <w:b/>
                <w:lang w:val="es-ES_tradnl"/>
              </w:rPr>
            </w:pPr>
          </w:p>
          <w:tbl>
            <w:tblPr>
              <w:tblW w:w="10365" w:type="dxa"/>
              <w:jc w:val="center"/>
              <w:tblLayout w:type="fixed"/>
              <w:tblLook w:val="04A0" w:firstRow="1" w:lastRow="0" w:firstColumn="1" w:lastColumn="0" w:noHBand="0" w:noVBand="1"/>
            </w:tblPr>
            <w:tblGrid>
              <w:gridCol w:w="5182"/>
              <w:gridCol w:w="5183"/>
            </w:tblGrid>
            <w:tr w:rsidR="002A1B5C" w:rsidRPr="002A1B5C" w14:paraId="2FD02E3E" w14:textId="77777777" w:rsidTr="00900DA1">
              <w:trPr>
                <w:jc w:val="center"/>
              </w:trPr>
              <w:tc>
                <w:tcPr>
                  <w:tcW w:w="10365" w:type="dxa"/>
                  <w:gridSpan w:val="2"/>
                  <w:shd w:val="clear" w:color="auto" w:fill="auto"/>
                </w:tcPr>
                <w:p w14:paraId="6C7C8A85"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Zulema Martínez Sánchez</w:t>
                  </w:r>
                </w:p>
                <w:p w14:paraId="00DAF686"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Comisionada Presidenta</w:t>
                  </w:r>
                </w:p>
                <w:p w14:paraId="6B301CDD" w14:textId="77777777" w:rsidR="00E75068" w:rsidRPr="002A1B5C" w:rsidRDefault="00E75068" w:rsidP="004130C4">
                  <w:pPr>
                    <w:jc w:val="center"/>
                    <w:rPr>
                      <w:rFonts w:ascii="Palatino Linotype" w:eastAsiaTheme="minorEastAsia" w:hAnsi="Palatino Linotype" w:cs="Arial"/>
                      <w:b/>
                      <w:lang w:val="es-ES_tradnl"/>
                    </w:rPr>
                  </w:pPr>
                  <w:r w:rsidRPr="001A19CD">
                    <w:rPr>
                      <w:rFonts w:ascii="Palatino Linotype" w:eastAsiaTheme="minorEastAsia" w:hAnsi="Palatino Linotype" w:cs="Arial"/>
                      <w:b/>
                      <w:color w:val="FFFFFF" w:themeColor="background1"/>
                      <w:lang w:val="es-ES_tradnl"/>
                    </w:rPr>
                    <w:t xml:space="preserve">(RÚBRICA) </w:t>
                  </w:r>
                </w:p>
              </w:tc>
            </w:tr>
            <w:tr w:rsidR="002A1B5C" w:rsidRPr="002A1B5C" w14:paraId="3053E5C8" w14:textId="77777777" w:rsidTr="00900DA1">
              <w:trPr>
                <w:jc w:val="center"/>
              </w:trPr>
              <w:tc>
                <w:tcPr>
                  <w:tcW w:w="5182" w:type="dxa"/>
                  <w:shd w:val="clear" w:color="auto" w:fill="auto"/>
                </w:tcPr>
                <w:p w14:paraId="608ACB60" w14:textId="77777777" w:rsidR="00E75068" w:rsidRPr="002A1B5C" w:rsidRDefault="00E75068" w:rsidP="004130C4">
                  <w:pPr>
                    <w:jc w:val="center"/>
                    <w:rPr>
                      <w:rFonts w:ascii="Palatino Linotype" w:eastAsiaTheme="minorEastAsia" w:hAnsi="Palatino Linotype" w:cs="Arial"/>
                      <w:b/>
                      <w:lang w:val="es-ES_tradnl"/>
                    </w:rPr>
                  </w:pPr>
                </w:p>
                <w:p w14:paraId="47A90D52" w14:textId="77777777" w:rsidR="00E75068" w:rsidRPr="002A1B5C" w:rsidRDefault="00E75068" w:rsidP="004130C4">
                  <w:pPr>
                    <w:jc w:val="center"/>
                    <w:rPr>
                      <w:rFonts w:ascii="Palatino Linotype" w:eastAsiaTheme="minorEastAsia" w:hAnsi="Palatino Linotype" w:cs="Arial"/>
                      <w:b/>
                      <w:lang w:val="es-ES_tradnl"/>
                    </w:rPr>
                  </w:pPr>
                </w:p>
                <w:p w14:paraId="3B70EEC3" w14:textId="751A3962" w:rsidR="00E75068" w:rsidRDefault="00E75068" w:rsidP="004130C4">
                  <w:pPr>
                    <w:jc w:val="center"/>
                    <w:rPr>
                      <w:rFonts w:ascii="Palatino Linotype" w:eastAsiaTheme="minorEastAsia" w:hAnsi="Palatino Linotype" w:cs="Arial"/>
                      <w:b/>
                      <w:lang w:val="es-ES_tradnl"/>
                    </w:rPr>
                  </w:pPr>
                </w:p>
                <w:p w14:paraId="0A1863FC" w14:textId="3B4C7E6B" w:rsidR="0061676B" w:rsidRDefault="0061676B" w:rsidP="004130C4">
                  <w:pPr>
                    <w:jc w:val="center"/>
                    <w:rPr>
                      <w:rFonts w:ascii="Palatino Linotype" w:eastAsiaTheme="minorEastAsia" w:hAnsi="Palatino Linotype" w:cs="Arial"/>
                      <w:b/>
                      <w:lang w:val="es-ES_tradnl"/>
                    </w:rPr>
                  </w:pPr>
                </w:p>
                <w:p w14:paraId="503FD2D9" w14:textId="77777777" w:rsidR="003E0A5B" w:rsidRPr="002A1B5C" w:rsidRDefault="003E0A5B" w:rsidP="004130C4">
                  <w:pPr>
                    <w:jc w:val="center"/>
                    <w:rPr>
                      <w:rFonts w:ascii="Palatino Linotype" w:eastAsiaTheme="minorEastAsia" w:hAnsi="Palatino Linotype" w:cs="Arial"/>
                      <w:b/>
                      <w:lang w:val="es-ES_tradnl"/>
                    </w:rPr>
                  </w:pPr>
                </w:p>
                <w:p w14:paraId="76847EDC" w14:textId="77777777" w:rsidR="00E75068" w:rsidRPr="002A1B5C" w:rsidRDefault="00E75068" w:rsidP="004130C4">
                  <w:pPr>
                    <w:jc w:val="center"/>
                    <w:rPr>
                      <w:rFonts w:ascii="Palatino Linotype" w:eastAsiaTheme="minorEastAsia" w:hAnsi="Palatino Linotype" w:cs="Arial"/>
                      <w:b/>
                      <w:lang w:val="es-ES_tradnl"/>
                    </w:rPr>
                  </w:pPr>
                </w:p>
                <w:p w14:paraId="5403BDD3"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 xml:space="preserve">Eva </w:t>
                  </w:r>
                  <w:proofErr w:type="spellStart"/>
                  <w:r w:rsidRPr="002A1B5C">
                    <w:rPr>
                      <w:rFonts w:ascii="Palatino Linotype" w:eastAsiaTheme="minorEastAsia" w:hAnsi="Palatino Linotype" w:cs="Arial"/>
                      <w:b/>
                      <w:lang w:val="es-ES_tradnl"/>
                    </w:rPr>
                    <w:t>Abaid</w:t>
                  </w:r>
                  <w:proofErr w:type="spellEnd"/>
                  <w:r w:rsidRPr="002A1B5C">
                    <w:rPr>
                      <w:rFonts w:ascii="Palatino Linotype" w:eastAsiaTheme="minorEastAsia" w:hAnsi="Palatino Linotype" w:cs="Arial"/>
                      <w:b/>
                      <w:lang w:val="es-ES_tradnl"/>
                    </w:rPr>
                    <w:t xml:space="preserve"> </w:t>
                  </w:r>
                  <w:proofErr w:type="spellStart"/>
                  <w:r w:rsidRPr="002A1B5C">
                    <w:rPr>
                      <w:rFonts w:ascii="Palatino Linotype" w:eastAsiaTheme="minorEastAsia" w:hAnsi="Palatino Linotype" w:cs="Arial"/>
                      <w:b/>
                      <w:lang w:val="es-ES_tradnl"/>
                    </w:rPr>
                    <w:t>Yapur</w:t>
                  </w:r>
                  <w:proofErr w:type="spellEnd"/>
                </w:p>
                <w:p w14:paraId="2E9623E4"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Comisionada</w:t>
                  </w:r>
                </w:p>
                <w:p w14:paraId="50EBAC4E" w14:textId="77777777" w:rsidR="00E75068" w:rsidRPr="002A1B5C" w:rsidRDefault="00E75068" w:rsidP="004130C4">
                  <w:pPr>
                    <w:jc w:val="center"/>
                    <w:rPr>
                      <w:rFonts w:ascii="Palatino Linotype" w:eastAsiaTheme="minorEastAsia" w:hAnsi="Palatino Linotype" w:cs="Arial"/>
                      <w:b/>
                      <w:lang w:val="es-ES_tradnl"/>
                    </w:rPr>
                  </w:pPr>
                  <w:r w:rsidRPr="001A19CD">
                    <w:rPr>
                      <w:rFonts w:ascii="Palatino Linotype" w:eastAsiaTheme="minorEastAsia" w:hAnsi="Palatino Linotype" w:cs="Arial"/>
                      <w:b/>
                      <w:color w:val="FFFFFF" w:themeColor="background1"/>
                      <w:lang w:val="es-ES_tradnl"/>
                    </w:rPr>
                    <w:t>(RÚBRICA)</w:t>
                  </w:r>
                </w:p>
              </w:tc>
              <w:tc>
                <w:tcPr>
                  <w:tcW w:w="5183" w:type="dxa"/>
                  <w:shd w:val="clear" w:color="auto" w:fill="auto"/>
                </w:tcPr>
                <w:p w14:paraId="7C3E1B4D" w14:textId="77777777" w:rsidR="00E75068" w:rsidRPr="002A1B5C" w:rsidRDefault="00E75068" w:rsidP="004130C4">
                  <w:pPr>
                    <w:jc w:val="center"/>
                    <w:rPr>
                      <w:rFonts w:ascii="Palatino Linotype" w:eastAsiaTheme="minorEastAsia" w:hAnsi="Palatino Linotype" w:cs="Arial"/>
                      <w:b/>
                      <w:lang w:val="es-ES_tradnl"/>
                    </w:rPr>
                  </w:pPr>
                </w:p>
                <w:p w14:paraId="10F69F37" w14:textId="7017228E" w:rsidR="0061676B" w:rsidRDefault="0061676B" w:rsidP="004130C4">
                  <w:pPr>
                    <w:jc w:val="center"/>
                    <w:rPr>
                      <w:rFonts w:ascii="Palatino Linotype" w:eastAsiaTheme="minorEastAsia" w:hAnsi="Palatino Linotype" w:cs="Arial"/>
                      <w:b/>
                      <w:lang w:val="es-ES_tradnl"/>
                    </w:rPr>
                  </w:pPr>
                </w:p>
                <w:p w14:paraId="42959209" w14:textId="77777777" w:rsidR="0061676B" w:rsidRDefault="0061676B" w:rsidP="004130C4">
                  <w:pPr>
                    <w:jc w:val="center"/>
                    <w:rPr>
                      <w:rFonts w:ascii="Palatino Linotype" w:eastAsiaTheme="minorEastAsia" w:hAnsi="Palatino Linotype" w:cs="Arial"/>
                      <w:b/>
                      <w:lang w:val="es-ES_tradnl"/>
                    </w:rPr>
                  </w:pPr>
                </w:p>
                <w:p w14:paraId="3B88B483" w14:textId="77777777" w:rsidR="003E0A5B" w:rsidRPr="002A1B5C" w:rsidRDefault="003E0A5B" w:rsidP="004130C4">
                  <w:pPr>
                    <w:jc w:val="center"/>
                    <w:rPr>
                      <w:rFonts w:ascii="Palatino Linotype" w:eastAsiaTheme="minorEastAsia" w:hAnsi="Palatino Linotype" w:cs="Arial"/>
                      <w:b/>
                      <w:lang w:val="es-ES_tradnl"/>
                    </w:rPr>
                  </w:pPr>
                </w:p>
                <w:p w14:paraId="233A4460" w14:textId="77777777" w:rsidR="00E75068" w:rsidRPr="002A1B5C" w:rsidRDefault="00E75068" w:rsidP="004130C4">
                  <w:pPr>
                    <w:jc w:val="center"/>
                    <w:rPr>
                      <w:rFonts w:ascii="Palatino Linotype" w:eastAsiaTheme="minorEastAsia" w:hAnsi="Palatino Linotype" w:cs="Arial"/>
                      <w:b/>
                      <w:lang w:val="es-ES_tradnl"/>
                    </w:rPr>
                  </w:pPr>
                </w:p>
                <w:p w14:paraId="0D5DDBBD" w14:textId="77777777" w:rsidR="00E75068" w:rsidRPr="002A1B5C" w:rsidRDefault="00E75068" w:rsidP="004130C4">
                  <w:pPr>
                    <w:jc w:val="center"/>
                    <w:rPr>
                      <w:rFonts w:ascii="Palatino Linotype" w:eastAsiaTheme="minorEastAsia" w:hAnsi="Palatino Linotype" w:cs="Arial"/>
                      <w:b/>
                      <w:lang w:val="es-ES_tradnl"/>
                    </w:rPr>
                  </w:pPr>
                </w:p>
                <w:p w14:paraId="64C3925D"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José Guadalupe Luna Hernández</w:t>
                  </w:r>
                </w:p>
                <w:p w14:paraId="3DD2D62C"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Comisionado</w:t>
                  </w:r>
                </w:p>
                <w:p w14:paraId="5C6F2E66" w14:textId="77777777" w:rsidR="00E75068" w:rsidRPr="002A1B5C" w:rsidRDefault="00E75068" w:rsidP="004130C4">
                  <w:pPr>
                    <w:jc w:val="center"/>
                    <w:rPr>
                      <w:rFonts w:ascii="Palatino Linotype" w:eastAsiaTheme="minorEastAsia" w:hAnsi="Palatino Linotype" w:cs="Arial"/>
                      <w:b/>
                      <w:lang w:val="es-ES_tradnl"/>
                    </w:rPr>
                  </w:pPr>
                  <w:r w:rsidRPr="001A19CD">
                    <w:rPr>
                      <w:rFonts w:ascii="Palatino Linotype" w:eastAsiaTheme="minorEastAsia" w:hAnsi="Palatino Linotype" w:cs="Arial"/>
                      <w:b/>
                      <w:color w:val="FFFFFF" w:themeColor="background1"/>
                      <w:lang w:val="es-ES_tradnl"/>
                    </w:rPr>
                    <w:t>(RÚBRICA)</w:t>
                  </w:r>
                </w:p>
              </w:tc>
            </w:tr>
            <w:tr w:rsidR="002A1B5C" w:rsidRPr="002A1B5C" w14:paraId="127135F4" w14:textId="77777777" w:rsidTr="00900DA1">
              <w:trPr>
                <w:jc w:val="center"/>
              </w:trPr>
              <w:tc>
                <w:tcPr>
                  <w:tcW w:w="5182" w:type="dxa"/>
                  <w:shd w:val="clear" w:color="auto" w:fill="auto"/>
                </w:tcPr>
                <w:p w14:paraId="1DA3049F" w14:textId="77777777" w:rsidR="00E75068" w:rsidRPr="002A1B5C" w:rsidRDefault="00E75068" w:rsidP="004130C4">
                  <w:pPr>
                    <w:jc w:val="center"/>
                    <w:rPr>
                      <w:rFonts w:ascii="Palatino Linotype" w:eastAsiaTheme="minorEastAsia" w:hAnsi="Palatino Linotype" w:cs="Arial"/>
                      <w:b/>
                      <w:lang w:val="es-ES_tradnl"/>
                    </w:rPr>
                  </w:pPr>
                </w:p>
                <w:p w14:paraId="11F50EDF" w14:textId="77777777" w:rsidR="00E75068" w:rsidRPr="002A1B5C" w:rsidRDefault="00E75068" w:rsidP="004130C4">
                  <w:pPr>
                    <w:jc w:val="center"/>
                    <w:rPr>
                      <w:rFonts w:ascii="Palatino Linotype" w:eastAsiaTheme="minorEastAsia" w:hAnsi="Palatino Linotype" w:cs="Arial"/>
                      <w:b/>
                      <w:lang w:val="es-ES_tradnl"/>
                    </w:rPr>
                  </w:pPr>
                </w:p>
                <w:p w14:paraId="014842F4" w14:textId="77777777" w:rsidR="00E75068" w:rsidRPr="002A1B5C" w:rsidRDefault="00E75068" w:rsidP="004130C4">
                  <w:pPr>
                    <w:jc w:val="center"/>
                    <w:rPr>
                      <w:rFonts w:ascii="Palatino Linotype" w:eastAsiaTheme="minorEastAsia" w:hAnsi="Palatino Linotype" w:cs="Arial"/>
                      <w:b/>
                      <w:lang w:val="es-ES_tradnl"/>
                    </w:rPr>
                  </w:pPr>
                </w:p>
                <w:p w14:paraId="4C3D381F" w14:textId="77777777" w:rsidR="00E75068" w:rsidRDefault="00E75068" w:rsidP="004130C4">
                  <w:pPr>
                    <w:jc w:val="center"/>
                    <w:rPr>
                      <w:rFonts w:ascii="Palatino Linotype" w:eastAsiaTheme="minorEastAsia" w:hAnsi="Palatino Linotype" w:cs="Arial"/>
                      <w:b/>
                      <w:lang w:val="es-ES_tradnl"/>
                    </w:rPr>
                  </w:pPr>
                </w:p>
                <w:p w14:paraId="0681CBBA" w14:textId="77777777" w:rsidR="003E0A5B" w:rsidRDefault="003E0A5B" w:rsidP="004130C4">
                  <w:pPr>
                    <w:jc w:val="center"/>
                    <w:rPr>
                      <w:rFonts w:ascii="Palatino Linotype" w:eastAsiaTheme="minorEastAsia" w:hAnsi="Palatino Linotype" w:cs="Arial"/>
                      <w:b/>
                      <w:lang w:val="es-ES_tradnl"/>
                    </w:rPr>
                  </w:pPr>
                </w:p>
                <w:p w14:paraId="3C7152A5" w14:textId="77777777" w:rsidR="003E0A5B" w:rsidRDefault="003E0A5B" w:rsidP="004130C4">
                  <w:pPr>
                    <w:jc w:val="center"/>
                    <w:rPr>
                      <w:rFonts w:ascii="Palatino Linotype" w:eastAsiaTheme="minorEastAsia" w:hAnsi="Palatino Linotype" w:cs="Arial"/>
                      <w:b/>
                      <w:lang w:val="es-ES_tradnl"/>
                    </w:rPr>
                  </w:pPr>
                </w:p>
                <w:p w14:paraId="627C66FF" w14:textId="77777777" w:rsidR="003E0A5B" w:rsidRDefault="003E0A5B" w:rsidP="004130C4">
                  <w:pPr>
                    <w:jc w:val="center"/>
                    <w:rPr>
                      <w:rFonts w:ascii="Palatino Linotype" w:eastAsiaTheme="minorEastAsia" w:hAnsi="Palatino Linotype" w:cs="Arial"/>
                      <w:b/>
                      <w:lang w:val="es-ES_tradnl"/>
                    </w:rPr>
                  </w:pPr>
                </w:p>
                <w:p w14:paraId="5988236B" w14:textId="77777777" w:rsidR="003E0A5B" w:rsidRPr="002A1B5C" w:rsidRDefault="003E0A5B" w:rsidP="004130C4">
                  <w:pPr>
                    <w:jc w:val="center"/>
                    <w:rPr>
                      <w:rFonts w:ascii="Palatino Linotype" w:eastAsiaTheme="minorEastAsia" w:hAnsi="Palatino Linotype" w:cs="Arial"/>
                      <w:b/>
                      <w:lang w:val="es-ES_tradnl"/>
                    </w:rPr>
                  </w:pPr>
                </w:p>
                <w:p w14:paraId="639EE0EA"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Javier Martínez Cruz</w:t>
                  </w:r>
                </w:p>
                <w:p w14:paraId="61276CA3"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Comisionado</w:t>
                  </w:r>
                </w:p>
                <w:p w14:paraId="407F9E2E" w14:textId="77777777" w:rsidR="00E75068" w:rsidRPr="002A1B5C" w:rsidRDefault="00E75068" w:rsidP="004130C4">
                  <w:pPr>
                    <w:jc w:val="center"/>
                    <w:rPr>
                      <w:rFonts w:ascii="Palatino Linotype" w:eastAsiaTheme="minorEastAsia" w:hAnsi="Palatino Linotype" w:cs="Arial"/>
                      <w:b/>
                      <w:lang w:val="es-ES_tradnl"/>
                    </w:rPr>
                  </w:pPr>
                  <w:r w:rsidRPr="001A19CD">
                    <w:rPr>
                      <w:rFonts w:ascii="Palatino Linotype" w:eastAsiaTheme="minorEastAsia" w:hAnsi="Palatino Linotype" w:cs="Arial"/>
                      <w:b/>
                      <w:color w:val="FFFFFF" w:themeColor="background1"/>
                      <w:lang w:val="es-ES_tradnl"/>
                    </w:rPr>
                    <w:t>(RÚBRICA)</w:t>
                  </w:r>
                </w:p>
              </w:tc>
              <w:tc>
                <w:tcPr>
                  <w:tcW w:w="5183" w:type="dxa"/>
                  <w:shd w:val="clear" w:color="auto" w:fill="auto"/>
                </w:tcPr>
                <w:p w14:paraId="7AE412F0" w14:textId="77777777" w:rsidR="00E75068" w:rsidRPr="002A1B5C" w:rsidRDefault="00E75068" w:rsidP="004130C4">
                  <w:pPr>
                    <w:jc w:val="center"/>
                    <w:rPr>
                      <w:rFonts w:ascii="Palatino Linotype" w:eastAsiaTheme="minorEastAsia" w:hAnsi="Palatino Linotype" w:cs="Arial"/>
                      <w:b/>
                      <w:lang w:val="es-ES_tradnl"/>
                    </w:rPr>
                  </w:pPr>
                </w:p>
                <w:p w14:paraId="1AB7854A" w14:textId="77777777" w:rsidR="00E75068" w:rsidRPr="002A1B5C" w:rsidRDefault="00E75068" w:rsidP="004130C4">
                  <w:pPr>
                    <w:jc w:val="center"/>
                    <w:rPr>
                      <w:rFonts w:ascii="Palatino Linotype" w:eastAsiaTheme="minorEastAsia" w:hAnsi="Palatino Linotype" w:cs="Arial"/>
                      <w:b/>
                      <w:lang w:val="es-ES_tradnl"/>
                    </w:rPr>
                  </w:pPr>
                </w:p>
                <w:p w14:paraId="0D81245A" w14:textId="77777777" w:rsidR="00E75068" w:rsidRPr="002A1B5C" w:rsidRDefault="00E75068" w:rsidP="004130C4">
                  <w:pPr>
                    <w:jc w:val="center"/>
                    <w:rPr>
                      <w:rFonts w:ascii="Palatino Linotype" w:eastAsiaTheme="minorEastAsia" w:hAnsi="Palatino Linotype" w:cs="Arial"/>
                      <w:b/>
                      <w:lang w:val="es-ES_tradnl"/>
                    </w:rPr>
                  </w:pPr>
                </w:p>
                <w:p w14:paraId="2E5C5A93" w14:textId="77777777" w:rsidR="00E75068" w:rsidRDefault="00E75068" w:rsidP="004130C4">
                  <w:pPr>
                    <w:jc w:val="center"/>
                    <w:rPr>
                      <w:rFonts w:ascii="Palatino Linotype" w:eastAsiaTheme="minorEastAsia" w:hAnsi="Palatino Linotype" w:cs="Arial"/>
                      <w:b/>
                      <w:lang w:val="es-ES_tradnl"/>
                    </w:rPr>
                  </w:pPr>
                </w:p>
                <w:p w14:paraId="56C3B775" w14:textId="77777777" w:rsidR="003E0A5B" w:rsidRDefault="003E0A5B" w:rsidP="004130C4">
                  <w:pPr>
                    <w:jc w:val="center"/>
                    <w:rPr>
                      <w:rFonts w:ascii="Palatino Linotype" w:eastAsiaTheme="minorEastAsia" w:hAnsi="Palatino Linotype" w:cs="Arial"/>
                      <w:b/>
                      <w:lang w:val="es-ES_tradnl"/>
                    </w:rPr>
                  </w:pPr>
                </w:p>
                <w:p w14:paraId="2D61D973" w14:textId="77777777" w:rsidR="003E0A5B" w:rsidRDefault="003E0A5B" w:rsidP="004130C4">
                  <w:pPr>
                    <w:jc w:val="center"/>
                    <w:rPr>
                      <w:rFonts w:ascii="Palatino Linotype" w:eastAsiaTheme="minorEastAsia" w:hAnsi="Palatino Linotype" w:cs="Arial"/>
                      <w:b/>
                      <w:lang w:val="es-ES_tradnl"/>
                    </w:rPr>
                  </w:pPr>
                </w:p>
                <w:p w14:paraId="1DDFD15E" w14:textId="77777777" w:rsidR="003E0A5B" w:rsidRDefault="003E0A5B" w:rsidP="004130C4">
                  <w:pPr>
                    <w:jc w:val="center"/>
                    <w:rPr>
                      <w:rFonts w:ascii="Palatino Linotype" w:eastAsiaTheme="minorEastAsia" w:hAnsi="Palatino Linotype" w:cs="Arial"/>
                      <w:b/>
                      <w:lang w:val="es-ES_tradnl"/>
                    </w:rPr>
                  </w:pPr>
                </w:p>
                <w:p w14:paraId="2E6FCCA8" w14:textId="77777777" w:rsidR="003E0A5B" w:rsidRPr="002A1B5C" w:rsidRDefault="003E0A5B" w:rsidP="004130C4">
                  <w:pPr>
                    <w:jc w:val="center"/>
                    <w:rPr>
                      <w:rFonts w:ascii="Palatino Linotype" w:eastAsiaTheme="minorEastAsia" w:hAnsi="Palatino Linotype" w:cs="Arial"/>
                      <w:b/>
                      <w:lang w:val="es-ES_tradnl"/>
                    </w:rPr>
                  </w:pPr>
                </w:p>
                <w:p w14:paraId="280B96FD"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Luis Gustavo Parra Noriega</w:t>
                  </w:r>
                </w:p>
                <w:p w14:paraId="5FAC3CBA"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Comisionado</w:t>
                  </w:r>
                </w:p>
                <w:p w14:paraId="6DA29D16" w14:textId="77777777" w:rsidR="00E75068" w:rsidRPr="002A1B5C" w:rsidRDefault="00E75068" w:rsidP="004130C4">
                  <w:pPr>
                    <w:jc w:val="center"/>
                    <w:rPr>
                      <w:rFonts w:ascii="Palatino Linotype" w:eastAsiaTheme="minorEastAsia" w:hAnsi="Palatino Linotype" w:cs="Arial"/>
                      <w:b/>
                      <w:lang w:val="es-ES_tradnl"/>
                    </w:rPr>
                  </w:pPr>
                  <w:r w:rsidRPr="001A19CD">
                    <w:rPr>
                      <w:rFonts w:ascii="Palatino Linotype" w:eastAsiaTheme="minorEastAsia" w:hAnsi="Palatino Linotype" w:cs="Arial"/>
                      <w:b/>
                      <w:color w:val="FFFFFF" w:themeColor="background1"/>
                      <w:lang w:val="es-ES_tradnl"/>
                    </w:rPr>
                    <w:t>(RÚBRICA)</w:t>
                  </w:r>
                </w:p>
              </w:tc>
            </w:tr>
            <w:tr w:rsidR="002A1B5C" w:rsidRPr="002A1B5C" w14:paraId="53A1AA53" w14:textId="77777777" w:rsidTr="00900DA1">
              <w:trPr>
                <w:jc w:val="center"/>
              </w:trPr>
              <w:tc>
                <w:tcPr>
                  <w:tcW w:w="10365" w:type="dxa"/>
                  <w:gridSpan w:val="2"/>
                  <w:shd w:val="clear" w:color="auto" w:fill="auto"/>
                </w:tcPr>
                <w:p w14:paraId="1C2F86EB" w14:textId="0C82E723" w:rsidR="00E75068" w:rsidRPr="002A1B5C" w:rsidRDefault="00E75068" w:rsidP="004130C4">
                  <w:pPr>
                    <w:jc w:val="center"/>
                    <w:rPr>
                      <w:rFonts w:ascii="Palatino Linotype" w:eastAsiaTheme="minorEastAsia" w:hAnsi="Palatino Linotype" w:cs="Arial"/>
                      <w:b/>
                      <w:lang w:val="es-ES_tradnl"/>
                    </w:rPr>
                  </w:pPr>
                </w:p>
                <w:p w14:paraId="66579E77" w14:textId="59DEB030" w:rsidR="00E75068" w:rsidRPr="002A1B5C" w:rsidRDefault="00E75068" w:rsidP="004130C4">
                  <w:pPr>
                    <w:jc w:val="center"/>
                    <w:rPr>
                      <w:rFonts w:ascii="Palatino Linotype" w:eastAsiaTheme="minorEastAsia" w:hAnsi="Palatino Linotype" w:cs="Arial"/>
                      <w:b/>
                      <w:lang w:val="es-ES_tradnl"/>
                    </w:rPr>
                  </w:pPr>
                </w:p>
                <w:p w14:paraId="2130D3DE" w14:textId="77777777" w:rsidR="00194001" w:rsidRPr="002A1B5C" w:rsidRDefault="00194001" w:rsidP="00194001">
                  <w:pPr>
                    <w:rPr>
                      <w:rFonts w:ascii="Palatino Linotype" w:eastAsiaTheme="minorEastAsia" w:hAnsi="Palatino Linotype" w:cs="Arial"/>
                      <w:b/>
                      <w:lang w:val="es-ES_tradnl"/>
                    </w:rPr>
                  </w:pPr>
                </w:p>
                <w:p w14:paraId="4A6724CE" w14:textId="77777777" w:rsidR="00E75068" w:rsidRPr="002A1B5C" w:rsidRDefault="00E75068" w:rsidP="004130C4">
                  <w:pPr>
                    <w:jc w:val="center"/>
                    <w:rPr>
                      <w:rFonts w:ascii="Palatino Linotype" w:eastAsiaTheme="minorEastAsia" w:hAnsi="Palatino Linotype" w:cs="Arial"/>
                      <w:b/>
                      <w:lang w:val="es-ES_tradnl"/>
                    </w:rPr>
                  </w:pPr>
                </w:p>
                <w:p w14:paraId="71FBCA0D" w14:textId="77777777" w:rsidR="00E75068" w:rsidRPr="002A1B5C" w:rsidRDefault="00E75068" w:rsidP="004130C4">
                  <w:pPr>
                    <w:jc w:val="center"/>
                    <w:rPr>
                      <w:rFonts w:ascii="Palatino Linotype" w:eastAsiaTheme="minorEastAsia" w:hAnsi="Palatino Linotype" w:cs="Arial"/>
                      <w:b/>
                      <w:lang w:val="es-ES_tradnl"/>
                    </w:rPr>
                  </w:pPr>
                </w:p>
                <w:p w14:paraId="63833F0B"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Alexis Tapia Ramírez</w:t>
                  </w:r>
                </w:p>
                <w:p w14:paraId="3D167F9C" w14:textId="77777777" w:rsidR="00E75068" w:rsidRPr="002A1B5C" w:rsidRDefault="00E75068" w:rsidP="004130C4">
                  <w:pPr>
                    <w:jc w:val="center"/>
                    <w:rPr>
                      <w:rFonts w:ascii="Palatino Linotype" w:eastAsiaTheme="minorEastAsia" w:hAnsi="Palatino Linotype" w:cs="Arial"/>
                      <w:b/>
                      <w:lang w:val="es-ES_tradnl"/>
                    </w:rPr>
                  </w:pPr>
                  <w:r w:rsidRPr="002A1B5C">
                    <w:rPr>
                      <w:rFonts w:ascii="Palatino Linotype" w:eastAsiaTheme="minorEastAsia" w:hAnsi="Palatino Linotype" w:cs="Arial"/>
                      <w:b/>
                      <w:lang w:val="es-ES_tradnl"/>
                    </w:rPr>
                    <w:t>Secretario Técnico del Pleno</w:t>
                  </w:r>
                </w:p>
                <w:p w14:paraId="232A4BC1" w14:textId="77777777" w:rsidR="00E75068" w:rsidRPr="001A19CD" w:rsidRDefault="00E75068" w:rsidP="004130C4">
                  <w:pPr>
                    <w:jc w:val="center"/>
                    <w:rPr>
                      <w:rFonts w:ascii="Palatino Linotype" w:eastAsiaTheme="minorEastAsia" w:hAnsi="Palatino Linotype" w:cs="Arial"/>
                      <w:b/>
                      <w:color w:val="FFFFFF" w:themeColor="background1"/>
                      <w:lang w:val="es-ES_tradnl"/>
                    </w:rPr>
                  </w:pPr>
                  <w:r w:rsidRPr="001A19CD">
                    <w:rPr>
                      <w:rFonts w:ascii="Palatino Linotype" w:eastAsiaTheme="minorEastAsia" w:hAnsi="Palatino Linotype" w:cs="Arial"/>
                      <w:b/>
                      <w:color w:val="FFFFFF" w:themeColor="background1"/>
                      <w:lang w:val="es-ES_tradnl"/>
                    </w:rPr>
                    <w:t xml:space="preserve">(RÚBRICA) </w:t>
                  </w:r>
                </w:p>
                <w:p w14:paraId="28A8FAEA" w14:textId="77777777" w:rsidR="00E75068" w:rsidRPr="002A1B5C" w:rsidRDefault="00E75068" w:rsidP="004130C4">
                  <w:pPr>
                    <w:jc w:val="center"/>
                    <w:rPr>
                      <w:rFonts w:ascii="Palatino Linotype" w:eastAsiaTheme="minorEastAsia" w:hAnsi="Palatino Linotype" w:cs="Arial"/>
                      <w:b/>
                      <w:lang w:val="es-ES_tradnl"/>
                    </w:rPr>
                  </w:pPr>
                </w:p>
                <w:p w14:paraId="4F19FC53" w14:textId="77777777" w:rsidR="00194001" w:rsidRPr="002A1B5C" w:rsidRDefault="00194001" w:rsidP="004130C4">
                  <w:pPr>
                    <w:jc w:val="center"/>
                    <w:rPr>
                      <w:rFonts w:ascii="Palatino Linotype" w:eastAsiaTheme="minorEastAsia" w:hAnsi="Palatino Linotype" w:cs="Arial"/>
                      <w:b/>
                      <w:lang w:val="es-ES_tradnl"/>
                    </w:rPr>
                  </w:pPr>
                </w:p>
                <w:p w14:paraId="73CB626C" w14:textId="77777777" w:rsidR="00194001" w:rsidRPr="002A1B5C" w:rsidRDefault="00194001" w:rsidP="004130C4">
                  <w:pPr>
                    <w:jc w:val="center"/>
                    <w:rPr>
                      <w:rFonts w:ascii="Palatino Linotype" w:eastAsiaTheme="minorEastAsia" w:hAnsi="Palatino Linotype" w:cs="Arial"/>
                      <w:b/>
                      <w:lang w:val="es-ES_tradnl"/>
                    </w:rPr>
                  </w:pPr>
                </w:p>
                <w:p w14:paraId="5C8BC457" w14:textId="77777777" w:rsidR="00194001" w:rsidRPr="002A1B5C" w:rsidRDefault="00194001" w:rsidP="004130C4">
                  <w:pPr>
                    <w:jc w:val="center"/>
                    <w:rPr>
                      <w:rFonts w:ascii="Palatino Linotype" w:eastAsiaTheme="minorEastAsia" w:hAnsi="Palatino Linotype" w:cs="Arial"/>
                      <w:b/>
                      <w:lang w:val="es-ES_tradnl"/>
                    </w:rPr>
                  </w:pPr>
                </w:p>
                <w:p w14:paraId="78F8283A" w14:textId="77777777" w:rsidR="00194001" w:rsidRPr="002A1B5C" w:rsidRDefault="00194001" w:rsidP="004130C4">
                  <w:pPr>
                    <w:jc w:val="center"/>
                    <w:rPr>
                      <w:rFonts w:ascii="Palatino Linotype" w:eastAsiaTheme="minorEastAsia" w:hAnsi="Palatino Linotype" w:cs="Arial"/>
                      <w:b/>
                      <w:lang w:val="es-ES_tradnl"/>
                    </w:rPr>
                  </w:pPr>
                </w:p>
                <w:p w14:paraId="632C251D" w14:textId="77777777" w:rsidR="00194001" w:rsidRPr="002A1B5C" w:rsidRDefault="00194001" w:rsidP="004130C4">
                  <w:pPr>
                    <w:jc w:val="center"/>
                    <w:rPr>
                      <w:rFonts w:ascii="Palatino Linotype" w:eastAsiaTheme="minorEastAsia" w:hAnsi="Palatino Linotype" w:cs="Arial"/>
                      <w:b/>
                      <w:lang w:val="es-ES_tradnl"/>
                    </w:rPr>
                  </w:pPr>
                </w:p>
                <w:p w14:paraId="2F98C70B" w14:textId="77777777" w:rsidR="00194001" w:rsidRPr="002A1B5C" w:rsidRDefault="00194001" w:rsidP="004130C4">
                  <w:pPr>
                    <w:jc w:val="center"/>
                    <w:rPr>
                      <w:rFonts w:ascii="Palatino Linotype" w:eastAsiaTheme="minorEastAsia" w:hAnsi="Palatino Linotype" w:cs="Arial"/>
                      <w:b/>
                      <w:lang w:val="es-ES_tradnl"/>
                    </w:rPr>
                  </w:pPr>
                </w:p>
                <w:p w14:paraId="1318ADFE" w14:textId="77777777" w:rsidR="00194001" w:rsidRPr="002A1B5C" w:rsidRDefault="00194001" w:rsidP="004130C4">
                  <w:pPr>
                    <w:jc w:val="center"/>
                    <w:rPr>
                      <w:rFonts w:ascii="Palatino Linotype" w:eastAsiaTheme="minorEastAsia" w:hAnsi="Palatino Linotype" w:cs="Arial"/>
                      <w:b/>
                      <w:lang w:val="es-ES_tradnl"/>
                    </w:rPr>
                  </w:pPr>
                </w:p>
                <w:p w14:paraId="34D79735" w14:textId="77777777" w:rsidR="00194001" w:rsidRPr="002A1B5C" w:rsidRDefault="00194001" w:rsidP="004130C4">
                  <w:pPr>
                    <w:jc w:val="center"/>
                    <w:rPr>
                      <w:rFonts w:ascii="Palatino Linotype" w:eastAsiaTheme="minorEastAsia" w:hAnsi="Palatino Linotype" w:cs="Arial"/>
                      <w:b/>
                      <w:lang w:val="es-ES_tradnl"/>
                    </w:rPr>
                  </w:pPr>
                </w:p>
                <w:p w14:paraId="33516B56" w14:textId="77777777" w:rsidR="00194001" w:rsidRPr="002A1B5C" w:rsidRDefault="00194001" w:rsidP="004130C4">
                  <w:pPr>
                    <w:jc w:val="center"/>
                    <w:rPr>
                      <w:rFonts w:ascii="Palatino Linotype" w:eastAsiaTheme="minorEastAsia" w:hAnsi="Palatino Linotype" w:cs="Arial"/>
                      <w:b/>
                      <w:lang w:val="es-ES_tradnl"/>
                    </w:rPr>
                  </w:pPr>
                </w:p>
                <w:p w14:paraId="558F90FE" w14:textId="77777777" w:rsidR="00194001" w:rsidRPr="002A1B5C" w:rsidRDefault="00194001" w:rsidP="004130C4">
                  <w:pPr>
                    <w:jc w:val="center"/>
                    <w:rPr>
                      <w:rFonts w:ascii="Palatino Linotype" w:eastAsiaTheme="minorEastAsia" w:hAnsi="Palatino Linotype" w:cs="Arial"/>
                      <w:b/>
                      <w:lang w:val="es-ES_tradnl"/>
                    </w:rPr>
                  </w:pPr>
                </w:p>
                <w:p w14:paraId="7FBA3670" w14:textId="77777777" w:rsidR="00194001" w:rsidRPr="002A1B5C" w:rsidRDefault="00194001" w:rsidP="004130C4">
                  <w:pPr>
                    <w:jc w:val="center"/>
                    <w:rPr>
                      <w:rFonts w:ascii="Palatino Linotype" w:eastAsiaTheme="minorEastAsia" w:hAnsi="Palatino Linotype" w:cs="Arial"/>
                      <w:b/>
                      <w:lang w:val="es-ES_tradnl"/>
                    </w:rPr>
                  </w:pPr>
                </w:p>
                <w:p w14:paraId="7882F944" w14:textId="77777777" w:rsidR="008F6701" w:rsidRPr="002A1B5C" w:rsidRDefault="008F6701" w:rsidP="004130C4">
                  <w:pPr>
                    <w:jc w:val="center"/>
                    <w:rPr>
                      <w:rFonts w:ascii="Palatino Linotype" w:eastAsiaTheme="minorEastAsia" w:hAnsi="Palatino Linotype" w:cs="Arial"/>
                      <w:b/>
                      <w:lang w:val="es-ES_tradnl"/>
                    </w:rPr>
                  </w:pPr>
                </w:p>
              </w:tc>
            </w:tr>
          </w:tbl>
          <w:p w14:paraId="7C101F78" w14:textId="77777777" w:rsidR="00E75068" w:rsidRPr="002A1B5C" w:rsidRDefault="00E75068" w:rsidP="004130C4">
            <w:pPr>
              <w:jc w:val="center"/>
              <w:rPr>
                <w:rFonts w:ascii="Palatino Linotype" w:eastAsiaTheme="minorEastAsia" w:hAnsi="Palatino Linotype" w:cs="Arial"/>
                <w:b/>
                <w:lang w:val="es-ES_tradnl"/>
              </w:rPr>
            </w:pPr>
          </w:p>
        </w:tc>
      </w:tr>
    </w:tbl>
    <w:p w14:paraId="7F4E0906" w14:textId="3CBA1DCF" w:rsidR="00E75068" w:rsidRPr="002A1B5C" w:rsidRDefault="00E75068" w:rsidP="004130C4">
      <w:pPr>
        <w:jc w:val="both"/>
        <w:rPr>
          <w:rFonts w:ascii="Palatino Linotype" w:eastAsiaTheme="minorEastAsia" w:hAnsi="Palatino Linotype" w:cs="Arial"/>
          <w:sz w:val="20"/>
          <w:szCs w:val="20"/>
          <w:lang w:val="es-ES_tradnl"/>
        </w:rPr>
      </w:pPr>
      <w:r w:rsidRPr="002A1B5C">
        <w:rPr>
          <w:rFonts w:ascii="Palatino Linotype" w:eastAsiaTheme="minorEastAsia" w:hAnsi="Palatino Linotype" w:cs="Arial"/>
          <w:sz w:val="20"/>
          <w:szCs w:val="20"/>
          <w:lang w:val="es-ES_tradnl"/>
        </w:rPr>
        <w:lastRenderedPageBreak/>
        <w:t xml:space="preserve">Esta hoja corresponde a la resolución de </w:t>
      </w:r>
      <w:r w:rsidR="00C03094" w:rsidRPr="002A1B5C">
        <w:rPr>
          <w:rFonts w:ascii="Palatino Linotype" w:eastAsiaTheme="minorEastAsia" w:hAnsi="Palatino Linotype" w:cs="Arial"/>
          <w:sz w:val="20"/>
          <w:szCs w:val="20"/>
          <w:lang w:val="es-ES_tradnl"/>
        </w:rPr>
        <w:t xml:space="preserve">treinta </w:t>
      </w:r>
      <w:r w:rsidR="003F7A46" w:rsidRPr="002A1B5C">
        <w:rPr>
          <w:rFonts w:ascii="Palatino Linotype" w:eastAsiaTheme="minorEastAsia" w:hAnsi="Palatino Linotype" w:cs="Arial"/>
          <w:sz w:val="20"/>
          <w:szCs w:val="20"/>
          <w:lang w:val="es-ES_tradnl"/>
        </w:rPr>
        <w:t xml:space="preserve">de septiembre </w:t>
      </w:r>
      <w:r w:rsidRPr="002A1B5C">
        <w:rPr>
          <w:rFonts w:ascii="Palatino Linotype" w:eastAsiaTheme="minorEastAsia" w:hAnsi="Palatino Linotype" w:cs="Arial"/>
          <w:sz w:val="20"/>
          <w:szCs w:val="20"/>
          <w:lang w:val="es-ES_tradnl"/>
        </w:rPr>
        <w:t>de dos mil veinte, emitida en el recurso de revisión número 0</w:t>
      </w:r>
      <w:r w:rsidR="00C03094" w:rsidRPr="002A1B5C">
        <w:rPr>
          <w:rFonts w:ascii="Palatino Linotype" w:eastAsiaTheme="minorEastAsia" w:hAnsi="Palatino Linotype" w:cs="Arial"/>
          <w:sz w:val="20"/>
          <w:szCs w:val="20"/>
          <w:lang w:val="es-ES_tradnl"/>
        </w:rPr>
        <w:t>2</w:t>
      </w:r>
      <w:r w:rsidR="003E0A5B">
        <w:rPr>
          <w:rFonts w:ascii="Palatino Linotype" w:eastAsiaTheme="minorEastAsia" w:hAnsi="Palatino Linotype" w:cs="Arial"/>
          <w:sz w:val="20"/>
          <w:szCs w:val="20"/>
          <w:lang w:val="es-ES_tradnl"/>
        </w:rPr>
        <w:t>062</w:t>
      </w:r>
      <w:r w:rsidR="00C03094" w:rsidRPr="002A1B5C">
        <w:rPr>
          <w:rFonts w:ascii="Palatino Linotype" w:eastAsiaTheme="minorEastAsia" w:hAnsi="Palatino Linotype" w:cs="Arial"/>
          <w:sz w:val="20"/>
          <w:szCs w:val="20"/>
          <w:lang w:val="es-ES_tradnl"/>
        </w:rPr>
        <w:t>/</w:t>
      </w:r>
      <w:r w:rsidRPr="002A1B5C">
        <w:rPr>
          <w:rFonts w:ascii="Palatino Linotype" w:eastAsiaTheme="minorEastAsia" w:hAnsi="Palatino Linotype" w:cs="Arial"/>
          <w:sz w:val="20"/>
          <w:szCs w:val="20"/>
          <w:lang w:val="es-ES_tradnl"/>
        </w:rPr>
        <w:t>INFOEM/IP/RR/2020.</w:t>
      </w:r>
    </w:p>
    <w:p w14:paraId="424465ED" w14:textId="5890DC39" w:rsidR="00C34EFF" w:rsidRPr="002A1B5C" w:rsidRDefault="00E75068" w:rsidP="004130C4">
      <w:pPr>
        <w:jc w:val="both"/>
        <w:rPr>
          <w:rFonts w:ascii="Palatino Linotype" w:hAnsi="Palatino Linotype"/>
        </w:rPr>
      </w:pPr>
      <w:r w:rsidRPr="002A1B5C">
        <w:rPr>
          <w:rFonts w:ascii="Palatino Linotype" w:eastAsiaTheme="minorEastAsia" w:hAnsi="Palatino Linotype" w:cs="Arial"/>
          <w:sz w:val="20"/>
          <w:szCs w:val="20"/>
          <w:lang w:val="es-ES_tradnl"/>
        </w:rPr>
        <w:t xml:space="preserve">YSM/RPG </w:t>
      </w:r>
    </w:p>
    <w:sectPr w:rsidR="00C34EFF" w:rsidRPr="002A1B5C"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BCAB0C" w14:textId="77777777" w:rsidR="005F12D0" w:rsidRDefault="005F12D0" w:rsidP="00C80F8C">
      <w:r>
        <w:separator/>
      </w:r>
    </w:p>
  </w:endnote>
  <w:endnote w:type="continuationSeparator" w:id="0">
    <w:p w14:paraId="3C4E6EF1" w14:textId="77777777" w:rsidR="005F12D0" w:rsidRDefault="005F12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094715F" w:rsidR="00692F31" w:rsidRPr="0010196A" w:rsidRDefault="00692F3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597D">
      <w:rPr>
        <w:rFonts w:ascii="Palatino Linotype" w:hAnsi="Palatino Linotype" w:cs="Arial"/>
        <w:bCs/>
        <w:noProof/>
        <w:sz w:val="22"/>
        <w:szCs w:val="22"/>
      </w:rPr>
      <w:t>27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597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3C99100" w:rsidR="00692F31" w:rsidRPr="0010196A" w:rsidRDefault="00692F3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9597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9597D">
      <w:rPr>
        <w:rFonts w:ascii="Palatino Linotype" w:hAnsi="Palatino Linotype" w:cs="Arial"/>
        <w:bCs/>
        <w:noProof/>
        <w:sz w:val="22"/>
        <w:szCs w:val="22"/>
      </w:rPr>
      <w:t>28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CE96A" w14:textId="77777777" w:rsidR="005F12D0" w:rsidRDefault="005F12D0" w:rsidP="00C80F8C">
      <w:r>
        <w:separator/>
      </w:r>
    </w:p>
  </w:footnote>
  <w:footnote w:type="continuationSeparator" w:id="0">
    <w:p w14:paraId="656ED94B" w14:textId="77777777" w:rsidR="005F12D0" w:rsidRDefault="005F12D0" w:rsidP="00C80F8C">
      <w:r>
        <w:continuationSeparator/>
      </w:r>
    </w:p>
  </w:footnote>
  <w:footnote w:id="1">
    <w:p w14:paraId="451A13EF" w14:textId="77777777" w:rsidR="00453BEB" w:rsidRDefault="00453BEB" w:rsidP="00453BEB">
      <w:pPr>
        <w:pStyle w:val="Textonotapie"/>
        <w:jc w:val="both"/>
        <w:rPr>
          <w:rFonts w:ascii="Palatino Linotype" w:hAnsi="Palatino Linotype"/>
          <w:sz w:val="16"/>
          <w:szCs w:val="16"/>
        </w:rPr>
      </w:pPr>
      <w:r>
        <w:rPr>
          <w:rStyle w:val="Refdenotaalpie"/>
          <w:rFonts w:ascii="Palatino Linotype" w:hAnsi="Palatino Linotype"/>
        </w:rPr>
        <w:footnoteRef/>
      </w:r>
      <w:r>
        <w:rPr>
          <w:rFonts w:ascii="Palatino Linotype" w:hAnsi="Palatino Linotype"/>
          <w:sz w:val="16"/>
          <w:szCs w:val="16"/>
        </w:rPr>
        <w:t xml:space="preserve"> El criterio fue expedido por el entonces Instituto Federal de Acceso a la Información y Protección de Datos Personales (IFAI), el cual cambio su denominación a Instituto Nacional de Acceso a la Información y Protección de Datos Personales (INAI) a partir de la publicación de la Ley General de Transparencia Acceso a la Información Pública en el Diario Oficial de la Federación el 04 de mayo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92F31" w:rsidRDefault="0099597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92F31" w:rsidRPr="0010196A" w:rsidRDefault="0099597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92F31" w:rsidRPr="008F2CCC" w14:paraId="1F097D8A" w14:textId="77777777" w:rsidTr="00625FD4">
      <w:tc>
        <w:tcPr>
          <w:tcW w:w="3261" w:type="dxa"/>
          <w:vMerge w:val="restart"/>
        </w:tcPr>
        <w:p w14:paraId="1F780A0C" w14:textId="1EFF25F4" w:rsidR="00692F31" w:rsidRPr="008F2CCC" w:rsidRDefault="00692F31"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692F31" w:rsidRPr="00664658" w:rsidRDefault="00692F31"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00DBCFA8" w:rsidR="00692F31" w:rsidRPr="00664658" w:rsidRDefault="00692F31" w:rsidP="00ED4D01">
          <w:pPr>
            <w:jc w:val="both"/>
            <w:rPr>
              <w:rFonts w:ascii="Palatino Linotype" w:hAnsi="Palatino Linotype"/>
              <w:b/>
              <w:sz w:val="22"/>
              <w:szCs w:val="22"/>
              <w:lang w:val="es-ES_tradnl"/>
            </w:rPr>
          </w:pPr>
          <w:r>
            <w:rPr>
              <w:rFonts w:ascii="Palatino Linotype" w:hAnsi="Palatino Linotype"/>
              <w:b/>
              <w:sz w:val="22"/>
              <w:szCs w:val="22"/>
              <w:lang w:val="es-ES_tradnl"/>
            </w:rPr>
            <w:t>02</w:t>
          </w:r>
          <w:r w:rsidR="00ED4D01">
            <w:rPr>
              <w:rFonts w:ascii="Palatino Linotype" w:hAnsi="Palatino Linotype"/>
              <w:b/>
              <w:sz w:val="22"/>
              <w:szCs w:val="22"/>
              <w:lang w:val="es-ES_tradnl"/>
            </w:rPr>
            <w:t>062</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692F31" w:rsidRPr="008F2CCC" w14:paraId="049677A3" w14:textId="77777777" w:rsidTr="00625FD4">
      <w:tc>
        <w:tcPr>
          <w:tcW w:w="3261" w:type="dxa"/>
          <w:vMerge/>
        </w:tcPr>
        <w:p w14:paraId="4A21EAC1" w14:textId="5C1F145E" w:rsidR="00692F31" w:rsidRPr="008F2CCC" w:rsidRDefault="00692F31" w:rsidP="00D41D47">
          <w:pPr>
            <w:rPr>
              <w:rFonts w:ascii="Palatino Linotype" w:hAnsi="Palatino Linotype"/>
              <w:b/>
              <w:sz w:val="22"/>
              <w:szCs w:val="22"/>
              <w:lang w:val="es-ES_tradnl"/>
            </w:rPr>
          </w:pPr>
        </w:p>
      </w:tc>
      <w:tc>
        <w:tcPr>
          <w:tcW w:w="2551" w:type="dxa"/>
          <w:shd w:val="clear" w:color="auto" w:fill="auto"/>
        </w:tcPr>
        <w:p w14:paraId="1237BCDE" w14:textId="77777777" w:rsidR="00692F31" w:rsidRPr="00664658" w:rsidRDefault="00692F31"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582BD58" w:rsidR="00692F31" w:rsidRPr="00D41D47" w:rsidRDefault="00692F31" w:rsidP="00ED4D01">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ED4D01">
            <w:rPr>
              <w:rFonts w:ascii="Palatino Linotype" w:hAnsi="Palatino Linotype"/>
              <w:b/>
              <w:sz w:val="22"/>
              <w:szCs w:val="22"/>
              <w:lang w:val="es-ES_tradnl"/>
            </w:rPr>
            <w:t>Tecámac</w:t>
          </w:r>
          <w:r w:rsidR="0065247F">
            <w:rPr>
              <w:rFonts w:ascii="Palatino Linotype" w:hAnsi="Palatino Linotype"/>
              <w:b/>
              <w:sz w:val="22"/>
              <w:szCs w:val="22"/>
              <w:lang w:val="es-ES_tradnl"/>
            </w:rPr>
            <w:t xml:space="preserve"> </w:t>
          </w:r>
        </w:p>
      </w:tc>
    </w:tr>
    <w:tr w:rsidR="00692F31" w:rsidRPr="008F2CCC" w14:paraId="72CD087D" w14:textId="77777777" w:rsidTr="00625FD4">
      <w:trPr>
        <w:trHeight w:val="228"/>
      </w:trPr>
      <w:tc>
        <w:tcPr>
          <w:tcW w:w="3261" w:type="dxa"/>
          <w:vMerge/>
        </w:tcPr>
        <w:p w14:paraId="1B78656F" w14:textId="01E6F6F6" w:rsidR="00692F31" w:rsidRPr="008F2CCC" w:rsidRDefault="00692F31" w:rsidP="00070856">
          <w:pPr>
            <w:rPr>
              <w:rFonts w:ascii="Palatino Linotype" w:hAnsi="Palatino Linotype"/>
              <w:b/>
              <w:sz w:val="22"/>
              <w:szCs w:val="22"/>
              <w:lang w:val="es-ES_tradnl"/>
            </w:rPr>
          </w:pPr>
        </w:p>
      </w:tc>
      <w:tc>
        <w:tcPr>
          <w:tcW w:w="2551" w:type="dxa"/>
          <w:shd w:val="clear" w:color="auto" w:fill="auto"/>
        </w:tcPr>
        <w:p w14:paraId="74D81628" w14:textId="77777777" w:rsidR="00692F31" w:rsidRPr="00664658" w:rsidRDefault="00692F31"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77777777" w:rsidR="00692F31" w:rsidRPr="00664658" w:rsidRDefault="00692F31"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3ECB9F0B" w14:textId="77777777" w:rsidR="00692F31" w:rsidRPr="0010196A" w:rsidRDefault="00692F3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692F31" w:rsidRPr="0010196A" w:rsidRDefault="00692F31">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692F31" w:rsidRPr="008F2CCC" w14:paraId="6ABABA57" w14:textId="77777777" w:rsidTr="00905693">
      <w:tc>
        <w:tcPr>
          <w:tcW w:w="4253" w:type="dxa"/>
          <w:vMerge w:val="restart"/>
          <w:shd w:val="clear" w:color="auto" w:fill="auto"/>
        </w:tcPr>
        <w:p w14:paraId="6AA376CC" w14:textId="1E62217E" w:rsidR="00692F31" w:rsidRPr="008F2CCC" w:rsidRDefault="00692F31"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5B6DBD2A" w:rsidR="00692F31" w:rsidRPr="008F2CCC" w:rsidRDefault="00692F31" w:rsidP="00ED4D01">
          <w:pPr>
            <w:jc w:val="both"/>
            <w:rPr>
              <w:rFonts w:ascii="Palatino Linotype" w:hAnsi="Palatino Linotype"/>
              <w:b/>
              <w:sz w:val="22"/>
              <w:szCs w:val="22"/>
              <w:lang w:val="es-ES_tradnl"/>
            </w:rPr>
          </w:pPr>
          <w:r>
            <w:rPr>
              <w:rFonts w:ascii="Palatino Linotype" w:hAnsi="Palatino Linotype"/>
              <w:b/>
              <w:sz w:val="22"/>
              <w:szCs w:val="22"/>
              <w:lang w:val="es-ES_tradnl"/>
            </w:rPr>
            <w:t>02</w:t>
          </w:r>
          <w:r w:rsidR="00ED4D01">
            <w:rPr>
              <w:rFonts w:ascii="Palatino Linotype" w:hAnsi="Palatino Linotype"/>
              <w:b/>
              <w:sz w:val="22"/>
              <w:szCs w:val="22"/>
              <w:lang w:val="es-ES_tradnl"/>
            </w:rPr>
            <w:t>062</w:t>
          </w:r>
          <w:r>
            <w:rPr>
              <w:rFonts w:ascii="Palatino Linotype" w:hAnsi="Palatino Linotype"/>
              <w:b/>
              <w:sz w:val="22"/>
              <w:szCs w:val="22"/>
              <w:lang w:val="es-ES_tradnl"/>
            </w:rPr>
            <w:t>/INFOEM/IP/RR/2020</w:t>
          </w:r>
        </w:p>
      </w:tc>
    </w:tr>
    <w:tr w:rsidR="00692F31" w:rsidRPr="008F2CCC" w14:paraId="3B45FB53" w14:textId="77777777" w:rsidTr="00905693">
      <w:tc>
        <w:tcPr>
          <w:tcW w:w="4253" w:type="dxa"/>
          <w:vMerge/>
          <w:shd w:val="clear" w:color="auto" w:fill="auto"/>
        </w:tcPr>
        <w:p w14:paraId="188B82EF"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B2AD0CF" w14:textId="77777777" w:rsidR="00692F31" w:rsidRPr="008F2CCC" w:rsidRDefault="00692F31"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20F2F05" w:rsidR="00692F31" w:rsidRPr="008F2CCC" w:rsidRDefault="0099597D" w:rsidP="0099597D">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w:t>
          </w:r>
          <w:proofErr w:type="spellEnd"/>
          <w:r w:rsidR="00ED4D0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ED4D01">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692F31" w:rsidRPr="008F2CCC" w14:paraId="28A493EB" w14:textId="77777777" w:rsidTr="00905693">
      <w:trPr>
        <w:trHeight w:val="228"/>
      </w:trPr>
      <w:tc>
        <w:tcPr>
          <w:tcW w:w="4253" w:type="dxa"/>
          <w:vMerge/>
          <w:shd w:val="clear" w:color="auto" w:fill="auto"/>
        </w:tcPr>
        <w:p w14:paraId="06C77D31" w14:textId="77777777" w:rsidR="00692F31" w:rsidRPr="008F2CCC" w:rsidRDefault="00692F31" w:rsidP="00E37C88">
          <w:pPr>
            <w:rPr>
              <w:rFonts w:ascii="Palatino Linotype" w:hAnsi="Palatino Linotype"/>
              <w:b/>
              <w:sz w:val="22"/>
              <w:szCs w:val="22"/>
              <w:lang w:val="es-ES_tradnl"/>
            </w:rPr>
          </w:pPr>
        </w:p>
      </w:tc>
      <w:tc>
        <w:tcPr>
          <w:tcW w:w="2552" w:type="dxa"/>
          <w:shd w:val="clear" w:color="auto" w:fill="auto"/>
        </w:tcPr>
        <w:p w14:paraId="2E1A72B4" w14:textId="77777777" w:rsidR="00692F31" w:rsidRPr="008F2CCC" w:rsidRDefault="00692F31"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36EB201" w:rsidR="00692F31" w:rsidRPr="00DC41C8" w:rsidRDefault="00692F31" w:rsidP="00ED4D01">
          <w:pPr>
            <w:jc w:val="both"/>
            <w:rPr>
              <w:rFonts w:ascii="Palatino Linotype" w:hAnsi="Palatino Linotype"/>
              <w:b/>
              <w:sz w:val="22"/>
              <w:szCs w:val="22"/>
            </w:rPr>
          </w:pPr>
          <w:r w:rsidRPr="00457BB8">
            <w:rPr>
              <w:rFonts w:ascii="Palatino Linotype" w:hAnsi="Palatino Linotype"/>
              <w:b/>
              <w:sz w:val="22"/>
              <w:szCs w:val="22"/>
              <w:lang w:val="es-ES_tradnl"/>
            </w:rPr>
            <w:t xml:space="preserve">Ayuntamiento de </w:t>
          </w:r>
          <w:r w:rsidR="00ED4D01">
            <w:rPr>
              <w:rFonts w:ascii="Palatino Linotype" w:hAnsi="Palatino Linotype"/>
              <w:b/>
              <w:sz w:val="22"/>
              <w:szCs w:val="22"/>
              <w:lang w:val="es-ES_tradnl"/>
            </w:rPr>
            <w:t>Tecámac</w:t>
          </w:r>
          <w:r w:rsidR="0065247F">
            <w:rPr>
              <w:rFonts w:ascii="Palatino Linotype" w:hAnsi="Palatino Linotype"/>
              <w:b/>
              <w:sz w:val="22"/>
              <w:szCs w:val="22"/>
              <w:lang w:val="es-ES_tradnl"/>
            </w:rPr>
            <w:t xml:space="preserve"> </w:t>
          </w:r>
          <w:r>
            <w:rPr>
              <w:rFonts w:ascii="Palatino Linotype" w:hAnsi="Palatino Linotype"/>
              <w:b/>
              <w:sz w:val="22"/>
              <w:szCs w:val="22"/>
              <w:lang w:val="es-ES_tradnl"/>
            </w:rPr>
            <w:t xml:space="preserve"> </w:t>
          </w:r>
        </w:p>
      </w:tc>
    </w:tr>
    <w:tr w:rsidR="00692F31" w:rsidRPr="008F2CCC" w14:paraId="0F114FF0" w14:textId="77777777" w:rsidTr="00905693">
      <w:tc>
        <w:tcPr>
          <w:tcW w:w="4253" w:type="dxa"/>
          <w:vMerge/>
          <w:shd w:val="clear" w:color="auto" w:fill="auto"/>
        </w:tcPr>
        <w:p w14:paraId="4CCB64BA" w14:textId="77777777" w:rsidR="00692F31" w:rsidRPr="008F2CCC" w:rsidRDefault="00692F31" w:rsidP="00A2780F">
          <w:pPr>
            <w:rPr>
              <w:rFonts w:ascii="Palatino Linotype" w:hAnsi="Palatino Linotype"/>
              <w:b/>
              <w:sz w:val="22"/>
              <w:szCs w:val="22"/>
              <w:lang w:val="es-ES_tradnl"/>
            </w:rPr>
          </w:pPr>
        </w:p>
      </w:tc>
      <w:tc>
        <w:tcPr>
          <w:tcW w:w="2552" w:type="dxa"/>
          <w:shd w:val="clear" w:color="auto" w:fill="auto"/>
        </w:tcPr>
        <w:p w14:paraId="31E422EA" w14:textId="77777777" w:rsidR="00692F31" w:rsidRPr="008F2CCC" w:rsidRDefault="00692F31"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77777777" w:rsidR="00692F31" w:rsidRPr="008F2CCC" w:rsidRDefault="00692F31"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14:paraId="263470D9" w14:textId="35AB92B3" w:rsidR="00692F31" w:rsidRPr="0010196A" w:rsidRDefault="0099597D"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A3675A"/>
    <w:multiLevelType w:val="multilevel"/>
    <w:tmpl w:val="7FF4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1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3">
    <w:nsid w:val="5A0D63A5"/>
    <w:multiLevelType w:val="multilevel"/>
    <w:tmpl w:val="E6025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A130B3"/>
    <w:multiLevelType w:val="hybridMultilevel"/>
    <w:tmpl w:val="3314FF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BB672CC"/>
    <w:multiLevelType w:val="hybridMultilevel"/>
    <w:tmpl w:val="95D4750E"/>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27">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2">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4">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5"/>
  </w:num>
  <w:num w:numId="3">
    <w:abstractNumId w:val="7"/>
  </w:num>
  <w:num w:numId="4">
    <w:abstractNumId w:val="21"/>
  </w:num>
  <w:num w:numId="5">
    <w:abstractNumId w:val="29"/>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5"/>
  </w:num>
  <w:num w:numId="10">
    <w:abstractNumId w:val="8"/>
  </w:num>
  <w:num w:numId="11">
    <w:abstractNumId w:val="6"/>
  </w:num>
  <w:num w:numId="12">
    <w:abstractNumId w:val="0"/>
  </w:num>
  <w:num w:numId="13">
    <w:abstractNumId w:val="32"/>
  </w:num>
  <w:num w:numId="14">
    <w:abstractNumId w:val="2"/>
  </w:num>
  <w:num w:numId="15">
    <w:abstractNumId w:val="3"/>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3"/>
  </w:num>
  <w:num w:numId="19">
    <w:abstractNumId w:val="4"/>
  </w:num>
  <w:num w:numId="20">
    <w:abstractNumId w:val="20"/>
  </w:num>
  <w:num w:numId="21">
    <w:abstractNumId w:val="18"/>
  </w:num>
  <w:num w:numId="22">
    <w:abstractNumId w:val="27"/>
  </w:num>
  <w:num w:numId="23">
    <w:abstractNumId w:val="30"/>
  </w:num>
  <w:num w:numId="24">
    <w:abstractNumId w:val="28"/>
  </w:num>
  <w:num w:numId="25">
    <w:abstractNumId w:val="19"/>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33"/>
  </w:num>
  <w:num w:numId="29">
    <w:abstractNumId w:val="14"/>
  </w:num>
  <w:num w:numId="30">
    <w:abstractNumId w:val="31"/>
  </w:num>
  <w:num w:numId="31">
    <w:abstractNumId w:val="22"/>
  </w:num>
  <w:num w:numId="32">
    <w:abstractNumId w:val="10"/>
  </w:num>
  <w:num w:numId="33">
    <w:abstractNumId w:val="23"/>
  </w:num>
  <w:num w:numId="34">
    <w:abstractNumId w:val="9"/>
  </w:num>
  <w:num w:numId="35">
    <w:abstractNumId w:val="24"/>
  </w:num>
  <w:num w:numId="3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9D0"/>
    <w:rsid w:val="000C6AF9"/>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B81"/>
    <w:rsid w:val="0013622C"/>
    <w:rsid w:val="001371A5"/>
    <w:rsid w:val="00137548"/>
    <w:rsid w:val="001376BF"/>
    <w:rsid w:val="001378F0"/>
    <w:rsid w:val="00137AEE"/>
    <w:rsid w:val="00137D02"/>
    <w:rsid w:val="00140252"/>
    <w:rsid w:val="001406EB"/>
    <w:rsid w:val="00140A38"/>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14F4"/>
    <w:rsid w:val="001A19AF"/>
    <w:rsid w:val="001A19CD"/>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1B5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5CCF"/>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68C"/>
    <w:rsid w:val="003E0A5B"/>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BEB"/>
    <w:rsid w:val="0045460F"/>
    <w:rsid w:val="00454B3A"/>
    <w:rsid w:val="00455095"/>
    <w:rsid w:val="00455213"/>
    <w:rsid w:val="00455350"/>
    <w:rsid w:val="00456EDA"/>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292"/>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3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3974"/>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2C3E"/>
    <w:rsid w:val="004F37EB"/>
    <w:rsid w:val="004F47A8"/>
    <w:rsid w:val="004F4901"/>
    <w:rsid w:val="004F4C74"/>
    <w:rsid w:val="004F542F"/>
    <w:rsid w:val="004F5C0F"/>
    <w:rsid w:val="004F73FB"/>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45E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88"/>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BE0"/>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2D0"/>
    <w:rsid w:val="005F1C83"/>
    <w:rsid w:val="005F1E1A"/>
    <w:rsid w:val="005F2534"/>
    <w:rsid w:val="005F28D3"/>
    <w:rsid w:val="005F2A5D"/>
    <w:rsid w:val="005F2BDA"/>
    <w:rsid w:val="005F3421"/>
    <w:rsid w:val="005F4830"/>
    <w:rsid w:val="005F48A8"/>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76B"/>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2C"/>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FC3"/>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9D0"/>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97D"/>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351"/>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3A4"/>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63C0"/>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5EC4"/>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648"/>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094"/>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8B8"/>
    <w:rsid w:val="00C74D84"/>
    <w:rsid w:val="00C75111"/>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967"/>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D01"/>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0941"/>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37F2"/>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6E9"/>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9D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66619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2681897">
      <w:bodyDiv w:val="1"/>
      <w:marLeft w:val="0"/>
      <w:marRight w:val="0"/>
      <w:marTop w:val="0"/>
      <w:marBottom w:val="0"/>
      <w:divBdr>
        <w:top w:val="none" w:sz="0" w:space="0" w:color="auto"/>
        <w:left w:val="none" w:sz="0" w:space="0" w:color="auto"/>
        <w:bottom w:val="none" w:sz="0" w:space="0" w:color="auto"/>
        <w:right w:val="none" w:sz="0" w:space="0" w:color="auto"/>
      </w:divBdr>
    </w:div>
    <w:div w:id="142437327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20547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71576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26823.page" TargetMode="Externa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92952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aimex.org.mx/saimex/solicitud/downloadAttach/929522.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TECAMAC.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2A928-8793-4100-ABD9-04CC3B3D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6773</Words>
  <Characters>37256</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6</cp:revision>
  <cp:lastPrinted>2020-10-09T19:15:00Z</cp:lastPrinted>
  <dcterms:created xsi:type="dcterms:W3CDTF">2020-09-24T20:06:00Z</dcterms:created>
  <dcterms:modified xsi:type="dcterms:W3CDTF">2020-11-05T16:00:00Z</dcterms:modified>
</cp:coreProperties>
</file>