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AB48CB" w:rsidRDefault="007E2E80" w:rsidP="0014447C">
      <w:pPr>
        <w:pStyle w:val="Sinespaciado"/>
        <w:spacing w:line="360" w:lineRule="auto"/>
        <w:jc w:val="both"/>
        <w:rPr>
          <w:rFonts w:ascii="Palatino Linotype" w:hAnsi="Palatino Linotype"/>
          <w:sz w:val="24"/>
          <w:szCs w:val="24"/>
          <w:lang w:eastAsia="es-MX"/>
        </w:rPr>
      </w:pPr>
      <w:r w:rsidRPr="00AB48CB">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EF3815">
        <w:rPr>
          <w:rFonts w:ascii="Palatino Linotype" w:hAnsi="Palatino Linotype"/>
          <w:sz w:val="24"/>
          <w:szCs w:val="24"/>
          <w:lang w:eastAsia="es-MX"/>
        </w:rPr>
        <w:t>a veinticinco</w:t>
      </w:r>
      <w:r w:rsidR="00B62696">
        <w:rPr>
          <w:rFonts w:ascii="Palatino Linotype" w:hAnsi="Palatino Linotype"/>
          <w:sz w:val="24"/>
          <w:szCs w:val="24"/>
          <w:lang w:eastAsia="es-MX"/>
        </w:rPr>
        <w:t xml:space="preserve"> de noviembre</w:t>
      </w:r>
      <w:r w:rsidR="001566D6">
        <w:rPr>
          <w:rFonts w:ascii="Palatino Linotype" w:hAnsi="Palatino Linotype"/>
          <w:sz w:val="24"/>
          <w:szCs w:val="24"/>
          <w:lang w:eastAsia="es-MX"/>
        </w:rPr>
        <w:t xml:space="preserve"> de dos mil veinte</w:t>
      </w:r>
      <w:r w:rsidRPr="00AB48CB">
        <w:rPr>
          <w:rFonts w:ascii="Palatino Linotype" w:hAnsi="Palatino Linotype"/>
          <w:sz w:val="24"/>
          <w:szCs w:val="24"/>
          <w:lang w:eastAsia="es-MX"/>
        </w:rPr>
        <w:t>.</w:t>
      </w:r>
    </w:p>
    <w:p w:rsidR="007E2E80" w:rsidRPr="00AB48CB" w:rsidRDefault="007E2E80" w:rsidP="0014447C">
      <w:pPr>
        <w:pStyle w:val="Sinespaciado"/>
        <w:spacing w:line="360" w:lineRule="auto"/>
        <w:jc w:val="both"/>
        <w:rPr>
          <w:rFonts w:ascii="Palatino Linotype" w:hAnsi="Palatino Linotype"/>
          <w:sz w:val="24"/>
          <w:szCs w:val="24"/>
          <w:lang w:eastAsia="es-MX"/>
        </w:rPr>
      </w:pPr>
    </w:p>
    <w:p w:rsidR="007E2E80" w:rsidRPr="00AB48CB" w:rsidRDefault="007E2E80" w:rsidP="0014447C">
      <w:pPr>
        <w:pStyle w:val="Sinespaciado"/>
        <w:spacing w:line="360" w:lineRule="auto"/>
        <w:jc w:val="both"/>
        <w:rPr>
          <w:rFonts w:ascii="Palatino Linotype" w:hAnsi="Palatino Linotype"/>
          <w:sz w:val="24"/>
          <w:szCs w:val="24"/>
        </w:rPr>
      </w:pPr>
      <w:r w:rsidRPr="00AB48CB">
        <w:rPr>
          <w:rFonts w:ascii="Palatino Linotype" w:hAnsi="Palatino Linotype"/>
          <w:b/>
          <w:sz w:val="24"/>
          <w:szCs w:val="24"/>
        </w:rPr>
        <w:t>VISTO</w:t>
      </w:r>
      <w:r w:rsidRPr="00AB48CB">
        <w:rPr>
          <w:rFonts w:ascii="Palatino Linotype" w:hAnsi="Palatino Linotype"/>
          <w:sz w:val="24"/>
          <w:szCs w:val="24"/>
        </w:rPr>
        <w:t xml:space="preserve"> el expediente electrónico formado con motivo del recurso de revisión número </w:t>
      </w:r>
      <w:r w:rsidR="00D814C4">
        <w:rPr>
          <w:rFonts w:ascii="Palatino Linotype" w:hAnsi="Palatino Linotype"/>
          <w:b/>
          <w:bCs/>
          <w:sz w:val="24"/>
          <w:szCs w:val="24"/>
          <w:lang w:eastAsia="es-MX"/>
        </w:rPr>
        <w:t>03845</w:t>
      </w:r>
      <w:r w:rsidR="001566D6">
        <w:rPr>
          <w:rFonts w:ascii="Palatino Linotype" w:hAnsi="Palatino Linotype"/>
          <w:b/>
          <w:bCs/>
          <w:sz w:val="24"/>
          <w:szCs w:val="24"/>
          <w:lang w:eastAsia="es-MX"/>
        </w:rPr>
        <w:t>/INFOEM/IP/RR/2020</w:t>
      </w:r>
      <w:r w:rsidR="003C3124" w:rsidRPr="00AB48CB">
        <w:rPr>
          <w:rFonts w:ascii="Palatino Linotype" w:hAnsi="Palatino Linotype"/>
          <w:sz w:val="24"/>
          <w:szCs w:val="24"/>
        </w:rPr>
        <w:t>, interpuest</w:t>
      </w:r>
      <w:r w:rsidR="001566D6">
        <w:rPr>
          <w:rFonts w:ascii="Palatino Linotype" w:hAnsi="Palatino Linotype"/>
          <w:sz w:val="24"/>
          <w:szCs w:val="24"/>
        </w:rPr>
        <w:t>o por</w:t>
      </w:r>
      <w:r w:rsidR="00D814C4">
        <w:rPr>
          <w:rFonts w:ascii="Palatino Linotype" w:hAnsi="Palatino Linotype"/>
          <w:sz w:val="24"/>
          <w:szCs w:val="24"/>
        </w:rPr>
        <w:t xml:space="preserve"> </w:t>
      </w:r>
      <w:proofErr w:type="spellStart"/>
      <w:r w:rsidR="00C36FA4">
        <w:rPr>
          <w:rFonts w:ascii="Palatino Linotype" w:hAnsi="Palatino Linotype"/>
          <w:b/>
          <w:sz w:val="24"/>
          <w:szCs w:val="24"/>
        </w:rPr>
        <w:t>xxxxxxxxxxxxxxxxxxxxxxxxxxxxxxxxx</w:t>
      </w:r>
      <w:proofErr w:type="spellEnd"/>
      <w:r w:rsidR="00D814C4">
        <w:rPr>
          <w:rFonts w:ascii="Palatino Linotype" w:hAnsi="Palatino Linotype"/>
          <w:b/>
          <w:sz w:val="24"/>
          <w:szCs w:val="24"/>
        </w:rPr>
        <w:t xml:space="preserve"> </w:t>
      </w:r>
      <w:proofErr w:type="spellStart"/>
      <w:r w:rsidR="00C36FA4">
        <w:rPr>
          <w:rFonts w:ascii="Palatino Linotype" w:hAnsi="Palatino Linotype"/>
          <w:b/>
          <w:sz w:val="24"/>
          <w:szCs w:val="24"/>
        </w:rPr>
        <w:t>xxxxxxxxxxxx</w:t>
      </w:r>
      <w:proofErr w:type="spellEnd"/>
      <w:r w:rsidR="00D814C4">
        <w:rPr>
          <w:rFonts w:ascii="Palatino Linotype" w:hAnsi="Palatino Linotype"/>
          <w:b/>
          <w:sz w:val="24"/>
          <w:szCs w:val="24"/>
        </w:rPr>
        <w:t>,</w:t>
      </w:r>
      <w:r w:rsidR="00FC7D8B" w:rsidRPr="00AB48CB">
        <w:rPr>
          <w:rFonts w:ascii="Palatino Linotype" w:hAnsi="Palatino Linotype"/>
          <w:sz w:val="24"/>
          <w:szCs w:val="24"/>
        </w:rPr>
        <w:t xml:space="preserve"> </w:t>
      </w:r>
      <w:r w:rsidRPr="00AB48CB">
        <w:rPr>
          <w:rFonts w:ascii="Palatino Linotype" w:hAnsi="Palatino Linotype"/>
          <w:sz w:val="24"/>
          <w:szCs w:val="24"/>
        </w:rPr>
        <w:t xml:space="preserve">en lo sucesivo </w:t>
      </w:r>
      <w:r w:rsidR="00D814C4">
        <w:rPr>
          <w:rFonts w:ascii="Palatino Linotype" w:hAnsi="Palatino Linotype"/>
          <w:sz w:val="24"/>
          <w:szCs w:val="24"/>
        </w:rPr>
        <w:t>la</w:t>
      </w:r>
      <w:r w:rsidRPr="00AB48CB">
        <w:rPr>
          <w:rFonts w:ascii="Palatino Linotype" w:hAnsi="Palatino Linotype"/>
          <w:sz w:val="24"/>
          <w:szCs w:val="24"/>
        </w:rPr>
        <w:t xml:space="preserve"> </w:t>
      </w:r>
      <w:r w:rsidRPr="00AB48CB">
        <w:rPr>
          <w:rFonts w:ascii="Palatino Linotype" w:hAnsi="Palatino Linotype"/>
          <w:b/>
          <w:sz w:val="24"/>
          <w:szCs w:val="24"/>
        </w:rPr>
        <w:t>Recurrente</w:t>
      </w:r>
      <w:r w:rsidRPr="00AB48CB">
        <w:rPr>
          <w:rFonts w:ascii="Palatino Linotype" w:hAnsi="Palatino Linotype"/>
          <w:sz w:val="24"/>
          <w:szCs w:val="24"/>
        </w:rPr>
        <w:t xml:space="preserve">, en contra de la </w:t>
      </w:r>
      <w:r w:rsidR="00993FA0">
        <w:rPr>
          <w:rFonts w:ascii="Palatino Linotype" w:hAnsi="Palatino Linotype"/>
          <w:sz w:val="24"/>
          <w:szCs w:val="24"/>
        </w:rPr>
        <w:t xml:space="preserve">falta de </w:t>
      </w:r>
      <w:r w:rsidRPr="00AB48CB">
        <w:rPr>
          <w:rFonts w:ascii="Palatino Linotype" w:hAnsi="Palatino Linotype"/>
          <w:sz w:val="24"/>
          <w:szCs w:val="24"/>
        </w:rPr>
        <w:t>respuesta de</w:t>
      </w:r>
      <w:r w:rsidR="001656BE" w:rsidRPr="00AB48CB">
        <w:rPr>
          <w:rFonts w:ascii="Palatino Linotype" w:hAnsi="Palatino Linotype"/>
          <w:sz w:val="24"/>
          <w:szCs w:val="24"/>
        </w:rPr>
        <w:t>l</w:t>
      </w:r>
      <w:r w:rsidR="003C3124" w:rsidRPr="00AB48CB">
        <w:rPr>
          <w:rFonts w:ascii="Palatino Linotype" w:hAnsi="Palatino Linotype"/>
          <w:sz w:val="24"/>
          <w:szCs w:val="24"/>
        </w:rPr>
        <w:t xml:space="preserve"> </w:t>
      </w:r>
      <w:r w:rsidR="00D814C4">
        <w:rPr>
          <w:rFonts w:ascii="Palatino Linotype" w:hAnsi="Palatino Linotype"/>
          <w:b/>
          <w:sz w:val="24"/>
          <w:szCs w:val="24"/>
        </w:rPr>
        <w:t xml:space="preserve">Ayuntamiento de </w:t>
      </w:r>
      <w:proofErr w:type="spellStart"/>
      <w:r w:rsidR="00D814C4">
        <w:rPr>
          <w:rFonts w:ascii="Palatino Linotype" w:hAnsi="Palatino Linotype"/>
          <w:b/>
          <w:sz w:val="24"/>
          <w:szCs w:val="24"/>
        </w:rPr>
        <w:t>Temascalcingo</w:t>
      </w:r>
      <w:proofErr w:type="spellEnd"/>
      <w:r w:rsidRPr="00AB48CB">
        <w:rPr>
          <w:rFonts w:ascii="Palatino Linotype" w:hAnsi="Palatino Linotype"/>
          <w:sz w:val="24"/>
          <w:szCs w:val="24"/>
        </w:rPr>
        <w:t>, en lo subsecuente</w:t>
      </w:r>
      <w:r w:rsidR="00DD2D53" w:rsidRPr="00AB48CB">
        <w:rPr>
          <w:rFonts w:ascii="Palatino Linotype" w:hAnsi="Palatino Linotype"/>
          <w:b/>
          <w:sz w:val="24"/>
          <w:szCs w:val="24"/>
        </w:rPr>
        <w:t xml:space="preserve"> e</w:t>
      </w:r>
      <w:r w:rsidRPr="00AB48CB">
        <w:rPr>
          <w:rFonts w:ascii="Palatino Linotype" w:hAnsi="Palatino Linotype"/>
          <w:b/>
          <w:sz w:val="24"/>
          <w:szCs w:val="24"/>
        </w:rPr>
        <w:t xml:space="preserve">l Sujeto Obligado, </w:t>
      </w:r>
      <w:r w:rsidRPr="00AB48CB">
        <w:rPr>
          <w:rFonts w:ascii="Palatino Linotype" w:hAnsi="Palatino Linotype"/>
          <w:sz w:val="24"/>
          <w:szCs w:val="24"/>
        </w:rPr>
        <w:t>se procede a dictar la presente resolución.</w:t>
      </w:r>
    </w:p>
    <w:p w:rsidR="007E2E80" w:rsidRPr="00AB48CB" w:rsidRDefault="007E2E80" w:rsidP="0014447C">
      <w:pPr>
        <w:pStyle w:val="Sinespaciado"/>
        <w:spacing w:line="360" w:lineRule="auto"/>
        <w:jc w:val="both"/>
        <w:rPr>
          <w:rFonts w:ascii="Palatino Linotype" w:hAnsi="Palatino Linotype"/>
          <w:sz w:val="24"/>
          <w:szCs w:val="24"/>
        </w:rPr>
      </w:pPr>
    </w:p>
    <w:p w:rsidR="007E2E80" w:rsidRPr="00AB48CB" w:rsidRDefault="007E2E80" w:rsidP="0014447C">
      <w:pPr>
        <w:pStyle w:val="Sinespaciado"/>
        <w:spacing w:line="360" w:lineRule="auto"/>
        <w:jc w:val="center"/>
        <w:rPr>
          <w:rFonts w:ascii="Palatino Linotype" w:hAnsi="Palatino Linotype"/>
          <w:b/>
          <w:sz w:val="28"/>
          <w:szCs w:val="28"/>
        </w:rPr>
      </w:pPr>
      <w:r w:rsidRPr="00AB48CB">
        <w:rPr>
          <w:rFonts w:ascii="Palatino Linotype" w:hAnsi="Palatino Linotype"/>
          <w:b/>
          <w:sz w:val="28"/>
          <w:szCs w:val="28"/>
        </w:rPr>
        <w:t>A N T E C E D E N T E S   D E L   A S U N T O</w:t>
      </w:r>
    </w:p>
    <w:p w:rsidR="00DD5971" w:rsidRPr="00AB48CB" w:rsidRDefault="00DD5971" w:rsidP="0014447C">
      <w:pPr>
        <w:pStyle w:val="Sinespaciado"/>
        <w:spacing w:line="360" w:lineRule="auto"/>
        <w:jc w:val="both"/>
        <w:rPr>
          <w:rFonts w:ascii="Palatino Linotype" w:hAnsi="Palatino Linotype"/>
          <w:b/>
          <w:sz w:val="24"/>
          <w:szCs w:val="24"/>
        </w:rPr>
      </w:pPr>
    </w:p>
    <w:p w:rsidR="007E2E80" w:rsidRPr="00AB48CB" w:rsidRDefault="007E2E80" w:rsidP="0014447C">
      <w:pPr>
        <w:pStyle w:val="Sinespaciado"/>
        <w:spacing w:line="360" w:lineRule="auto"/>
        <w:jc w:val="both"/>
        <w:rPr>
          <w:rFonts w:ascii="Palatino Linotype" w:hAnsi="Palatino Linotype"/>
          <w:sz w:val="26"/>
          <w:szCs w:val="26"/>
        </w:rPr>
      </w:pPr>
      <w:r w:rsidRPr="00AB48CB">
        <w:rPr>
          <w:rFonts w:ascii="Palatino Linotype" w:hAnsi="Palatino Linotype"/>
          <w:b/>
          <w:sz w:val="26"/>
          <w:szCs w:val="26"/>
        </w:rPr>
        <w:t>PRIMERO.</w:t>
      </w:r>
      <w:r w:rsidRPr="00AB48CB">
        <w:rPr>
          <w:rFonts w:ascii="Palatino Linotype" w:hAnsi="Palatino Linotype"/>
          <w:sz w:val="26"/>
          <w:szCs w:val="26"/>
        </w:rPr>
        <w:t xml:space="preserve"> </w:t>
      </w:r>
      <w:r w:rsidRPr="00AB48CB">
        <w:rPr>
          <w:rFonts w:ascii="Palatino Linotype" w:hAnsi="Palatino Linotype"/>
          <w:b/>
          <w:sz w:val="26"/>
          <w:szCs w:val="26"/>
        </w:rPr>
        <w:t>De la Solicitud de Información.</w:t>
      </w:r>
    </w:p>
    <w:p w:rsidR="007E2E80" w:rsidRPr="00AB48CB" w:rsidRDefault="007E2E80" w:rsidP="0014447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Con</w:t>
      </w:r>
      <w:r w:rsidR="00D814C4">
        <w:rPr>
          <w:rFonts w:ascii="Palatino Linotype" w:hAnsi="Palatino Linotype"/>
          <w:sz w:val="24"/>
          <w:szCs w:val="24"/>
        </w:rPr>
        <w:t xml:space="preserve"> veinte</w:t>
      </w:r>
      <w:r w:rsidR="00B62696">
        <w:rPr>
          <w:rFonts w:ascii="Palatino Linotype" w:hAnsi="Palatino Linotype"/>
          <w:sz w:val="24"/>
          <w:szCs w:val="24"/>
        </w:rPr>
        <w:t xml:space="preserve"> de agosto de dos mil veinte</w:t>
      </w:r>
      <w:r w:rsidR="00D814C4">
        <w:rPr>
          <w:rFonts w:ascii="Palatino Linotype" w:hAnsi="Palatino Linotype"/>
          <w:sz w:val="24"/>
          <w:szCs w:val="24"/>
        </w:rPr>
        <w:t>, la</w:t>
      </w:r>
      <w:r w:rsidR="00DD2D53" w:rsidRPr="00AB48CB">
        <w:rPr>
          <w:rFonts w:ascii="Palatino Linotype" w:hAnsi="Palatino Linotype"/>
          <w:sz w:val="24"/>
          <w:szCs w:val="24"/>
        </w:rPr>
        <w:t xml:space="preserve"> </w:t>
      </w:r>
      <w:r w:rsidRPr="00AB48CB">
        <w:rPr>
          <w:rFonts w:ascii="Palatino Linotype" w:hAnsi="Palatino Linotype"/>
          <w:sz w:val="24"/>
          <w:szCs w:val="24"/>
        </w:rPr>
        <w:t>Recurrente, presentó a través del Sistema de Acceso a la Información Mexiquense (</w:t>
      </w:r>
      <w:r w:rsidRPr="00AB48CB">
        <w:rPr>
          <w:rFonts w:ascii="Palatino Linotype" w:hAnsi="Palatino Linotype"/>
          <w:b/>
          <w:sz w:val="24"/>
          <w:szCs w:val="24"/>
        </w:rPr>
        <w:t>SAIMEX)</w:t>
      </w:r>
      <w:r w:rsidRPr="00AB48CB">
        <w:rPr>
          <w:rFonts w:ascii="Palatino Linotype" w:hAnsi="Palatino Linotype"/>
          <w:sz w:val="24"/>
          <w:szCs w:val="24"/>
        </w:rPr>
        <w:t xml:space="preserve"> ante </w:t>
      </w:r>
      <w:r w:rsidR="00DD2D53" w:rsidRPr="00AB48CB">
        <w:rPr>
          <w:rFonts w:ascii="Palatino Linotype" w:hAnsi="Palatino Linotype"/>
          <w:sz w:val="24"/>
          <w:szCs w:val="24"/>
        </w:rPr>
        <w:t>e</w:t>
      </w:r>
      <w:r w:rsidRPr="00AB48CB">
        <w:rPr>
          <w:rFonts w:ascii="Palatino Linotype" w:hAnsi="Palatino Linotype"/>
          <w:sz w:val="24"/>
          <w:szCs w:val="24"/>
        </w:rPr>
        <w:t>l Sujeto Obligado, solicitud de acceso a la información pública, registrada bajo el número de expediente</w:t>
      </w:r>
      <w:r w:rsidR="007C34AF">
        <w:rPr>
          <w:rFonts w:ascii="Palatino Linotype" w:hAnsi="Palatino Linotype"/>
          <w:b/>
          <w:sz w:val="24"/>
          <w:szCs w:val="24"/>
        </w:rPr>
        <w:t xml:space="preserve"> </w:t>
      </w:r>
      <w:r w:rsidR="00D814C4" w:rsidRPr="00D814C4">
        <w:rPr>
          <w:rFonts w:ascii="Palatino Linotype" w:hAnsi="Palatino Linotype"/>
          <w:b/>
          <w:bCs/>
          <w:sz w:val="24"/>
          <w:szCs w:val="24"/>
        </w:rPr>
        <w:t>00077/TMASCALC/IP/2020</w:t>
      </w:r>
      <w:r w:rsidRPr="00AB48CB">
        <w:rPr>
          <w:rFonts w:ascii="Palatino Linotype" w:hAnsi="Palatino Linotype"/>
          <w:b/>
          <w:sz w:val="24"/>
          <w:szCs w:val="24"/>
          <w:lang w:eastAsia="es-MX"/>
        </w:rPr>
        <w:t xml:space="preserve">, </w:t>
      </w:r>
      <w:r w:rsidRPr="00AB48CB">
        <w:rPr>
          <w:rFonts w:ascii="Palatino Linotype" w:hAnsi="Palatino Linotype"/>
          <w:sz w:val="24"/>
          <w:szCs w:val="24"/>
        </w:rPr>
        <w:t>mediante la cual solicitó información en el tenor siguiente:</w:t>
      </w:r>
    </w:p>
    <w:p w:rsidR="00C35F18" w:rsidRPr="00AB48CB" w:rsidRDefault="00C35F18" w:rsidP="0014447C">
      <w:pPr>
        <w:pStyle w:val="Sinespaciado"/>
        <w:spacing w:line="360" w:lineRule="auto"/>
        <w:jc w:val="both"/>
        <w:rPr>
          <w:rFonts w:ascii="Palatino Linotype" w:hAnsi="Palatino Linotype"/>
          <w:sz w:val="24"/>
          <w:szCs w:val="24"/>
        </w:rPr>
      </w:pPr>
    </w:p>
    <w:p w:rsidR="007E2E80" w:rsidRPr="007C34AF" w:rsidRDefault="007E2E80" w:rsidP="0014447C">
      <w:pPr>
        <w:pStyle w:val="Sinespaciado"/>
        <w:ind w:left="567" w:right="567"/>
        <w:jc w:val="both"/>
        <w:rPr>
          <w:rFonts w:ascii="Palatino Linotype" w:eastAsia="Times New Roman" w:hAnsi="Palatino Linotype" w:cs="Times New Roman"/>
          <w:i/>
          <w:lang w:val="es-ES_tradnl" w:eastAsia="es-ES"/>
        </w:rPr>
      </w:pPr>
      <w:r w:rsidRPr="007C34AF">
        <w:rPr>
          <w:rFonts w:ascii="Palatino Linotype" w:eastAsia="Times New Roman" w:hAnsi="Palatino Linotype" w:cs="Times New Roman"/>
          <w:i/>
          <w:lang w:val="es-ES_tradnl" w:eastAsia="es-ES"/>
        </w:rPr>
        <w:t>“</w:t>
      </w:r>
      <w:r w:rsidR="00D814C4" w:rsidRPr="00D814C4">
        <w:rPr>
          <w:rFonts w:ascii="Palatino Linotype" w:eastAsia="Times New Roman" w:hAnsi="Palatino Linotype" w:cs="Times New Roman"/>
          <w:i/>
          <w:lang w:eastAsia="es-ES"/>
        </w:rPr>
        <w:t>SOLICITO EL LISTADO Y/O REGISTRO DE TODAS LAS PERSONAS QUE PRESTAN ALGÚN EMPLEO, CARGO O COMISIÓN, EN LA SECRETARIA DE OBRAS Y/O SIMILAR O ANÁLOGA</w:t>
      </w:r>
      <w:r w:rsidRPr="007C34AF">
        <w:rPr>
          <w:rFonts w:ascii="Palatino Linotype" w:eastAsia="Times New Roman" w:hAnsi="Palatino Linotype" w:cs="Times New Roman"/>
          <w:i/>
          <w:lang w:val="es-ES_tradnl" w:eastAsia="es-ES"/>
        </w:rPr>
        <w:t>” [Sic]</w:t>
      </w:r>
    </w:p>
    <w:p w:rsidR="00C35F18" w:rsidRPr="00AB48CB" w:rsidRDefault="00C35F18" w:rsidP="0014447C">
      <w:pPr>
        <w:pStyle w:val="Sinespaciado"/>
        <w:spacing w:line="360" w:lineRule="auto"/>
        <w:jc w:val="both"/>
        <w:rPr>
          <w:rFonts w:ascii="Palatino Linotype" w:eastAsia="Times New Roman" w:hAnsi="Palatino Linotype" w:cs="Times New Roman"/>
          <w:i/>
          <w:sz w:val="24"/>
          <w:szCs w:val="24"/>
          <w:lang w:val="es-ES_tradnl" w:eastAsia="es-ES"/>
        </w:rPr>
      </w:pPr>
    </w:p>
    <w:p w:rsidR="007E2E80" w:rsidRPr="00AB48CB"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AB48CB">
        <w:rPr>
          <w:rFonts w:ascii="Palatino Linotype" w:eastAsia="Times New Roman" w:hAnsi="Palatino Linotype" w:cs="Times New Roman"/>
          <w:sz w:val="24"/>
          <w:szCs w:val="24"/>
          <w:lang w:val="es-ES_tradnl" w:eastAsia="es-ES"/>
        </w:rPr>
        <w:t xml:space="preserve">Modalidad de entrega: </w:t>
      </w:r>
      <w:r w:rsidRPr="00AB48CB">
        <w:rPr>
          <w:rFonts w:ascii="Palatino Linotype" w:eastAsia="Times New Roman" w:hAnsi="Palatino Linotype" w:cs="Times New Roman"/>
          <w:b/>
          <w:sz w:val="24"/>
          <w:szCs w:val="24"/>
          <w:lang w:val="es-ES_tradnl" w:eastAsia="es-ES"/>
        </w:rPr>
        <w:t>A través del SAIMEX.</w:t>
      </w:r>
    </w:p>
    <w:p w:rsidR="007E2E80" w:rsidRPr="00AB48CB"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AB48CB" w:rsidRDefault="007E2E80" w:rsidP="0014447C">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t xml:space="preserve">SEGUNDO. </w:t>
      </w:r>
      <w:r w:rsidR="00DA21DB" w:rsidRPr="00AB48CB">
        <w:rPr>
          <w:rFonts w:ascii="Palatino Linotype" w:hAnsi="Palatino Linotype"/>
          <w:b/>
          <w:sz w:val="26"/>
          <w:szCs w:val="26"/>
        </w:rPr>
        <w:t xml:space="preserve">De la </w:t>
      </w:r>
      <w:r w:rsidRPr="00AB48CB">
        <w:rPr>
          <w:rFonts w:ascii="Palatino Linotype" w:hAnsi="Palatino Linotype"/>
          <w:b/>
          <w:sz w:val="26"/>
          <w:szCs w:val="26"/>
        </w:rPr>
        <w:t>respuesta del Sujeto Obligado.</w:t>
      </w:r>
    </w:p>
    <w:p w:rsidR="005C5FB7" w:rsidRDefault="007C34AF" w:rsidP="008642B9">
      <w:pPr>
        <w:pStyle w:val="Sinespaciado"/>
        <w:spacing w:line="360" w:lineRule="auto"/>
        <w:jc w:val="both"/>
        <w:rPr>
          <w:rFonts w:ascii="Palatino Linotype" w:hAnsi="Palatino Linotype"/>
          <w:sz w:val="24"/>
          <w:szCs w:val="24"/>
        </w:rPr>
      </w:pPr>
      <w:r w:rsidRPr="007C34AF">
        <w:rPr>
          <w:rFonts w:ascii="Palatino Linotype" w:hAnsi="Palatino Linotype"/>
          <w:sz w:val="24"/>
          <w:szCs w:val="24"/>
        </w:rPr>
        <w:t xml:space="preserve">Del expediente electrónico que obra en </w:t>
      </w:r>
      <w:r w:rsidRPr="007C34AF">
        <w:rPr>
          <w:rFonts w:ascii="Palatino Linotype" w:hAnsi="Palatino Linotype"/>
          <w:b/>
          <w:sz w:val="24"/>
          <w:szCs w:val="24"/>
        </w:rPr>
        <w:t xml:space="preserve">SAIMEX, </w:t>
      </w:r>
      <w:r w:rsidRPr="007C34AF">
        <w:rPr>
          <w:rFonts w:ascii="Palatino Linotype" w:hAnsi="Palatino Linotype"/>
          <w:sz w:val="24"/>
          <w:szCs w:val="24"/>
        </w:rPr>
        <w:t xml:space="preserve">se observa que el </w:t>
      </w:r>
      <w:r w:rsidR="00993FA0">
        <w:rPr>
          <w:rFonts w:ascii="Palatino Linotype" w:hAnsi="Palatino Linotype"/>
          <w:sz w:val="24"/>
          <w:szCs w:val="24"/>
        </w:rPr>
        <w:t>Sujeto Obligado fue omiso</w:t>
      </w:r>
      <w:r w:rsidRPr="007C34AF">
        <w:rPr>
          <w:rFonts w:ascii="Palatino Linotype" w:hAnsi="Palatino Linotype"/>
          <w:sz w:val="24"/>
          <w:szCs w:val="24"/>
        </w:rPr>
        <w:t xml:space="preserve"> en dar respuesta a la solicitud de información</w:t>
      </w:r>
      <w:r w:rsidR="00D868FE">
        <w:rPr>
          <w:rFonts w:ascii="Palatino Linotype" w:hAnsi="Palatino Linotype"/>
          <w:sz w:val="24"/>
          <w:szCs w:val="24"/>
        </w:rPr>
        <w:t>.</w:t>
      </w:r>
      <w:r w:rsidR="001566D6">
        <w:rPr>
          <w:rFonts w:ascii="Palatino Linotype" w:hAnsi="Palatino Linotype"/>
          <w:sz w:val="24"/>
          <w:szCs w:val="24"/>
        </w:rPr>
        <w:t xml:space="preserve"> </w:t>
      </w:r>
    </w:p>
    <w:p w:rsidR="00D868FE" w:rsidRPr="00AB48CB" w:rsidRDefault="00D868FE" w:rsidP="008642B9">
      <w:pPr>
        <w:pStyle w:val="Sinespaciado"/>
        <w:spacing w:line="360" w:lineRule="auto"/>
        <w:jc w:val="both"/>
        <w:rPr>
          <w:rFonts w:ascii="Palatino Linotype" w:hAnsi="Palatino Linotype"/>
          <w:sz w:val="24"/>
          <w:szCs w:val="24"/>
        </w:rPr>
      </w:pPr>
    </w:p>
    <w:p w:rsidR="007E2E80" w:rsidRPr="00AB48CB" w:rsidRDefault="007E2E80" w:rsidP="0014447C">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t>TERCERO. Del recurso de revisión.</w:t>
      </w:r>
    </w:p>
    <w:p w:rsidR="007E2E80" w:rsidRPr="00AB48CB" w:rsidRDefault="00993FA0" w:rsidP="0014447C">
      <w:pPr>
        <w:pStyle w:val="Sinespaciado"/>
        <w:spacing w:line="360" w:lineRule="auto"/>
        <w:jc w:val="both"/>
        <w:rPr>
          <w:rFonts w:ascii="Palatino Linotype" w:hAnsi="Palatino Linotype"/>
          <w:sz w:val="24"/>
          <w:szCs w:val="24"/>
        </w:rPr>
      </w:pPr>
      <w:r w:rsidRPr="00993FA0">
        <w:rPr>
          <w:rFonts w:ascii="Palatino Linotype" w:hAnsi="Palatino Linotype"/>
          <w:sz w:val="24"/>
          <w:szCs w:val="24"/>
        </w:rPr>
        <w:t xml:space="preserve">En fecha </w:t>
      </w:r>
      <w:r w:rsidR="00D814C4">
        <w:rPr>
          <w:rFonts w:ascii="Palatino Linotype" w:hAnsi="Palatino Linotype"/>
          <w:sz w:val="24"/>
          <w:szCs w:val="24"/>
        </w:rPr>
        <w:t>catorce de septiembre de dos mil veinte, la</w:t>
      </w:r>
      <w:r w:rsidRPr="00993FA0">
        <w:rPr>
          <w:rFonts w:ascii="Palatino Linotype" w:hAnsi="Palatino Linotype"/>
          <w:sz w:val="24"/>
          <w:szCs w:val="24"/>
        </w:rPr>
        <w:t xml:space="preserve"> Recurrente interpuso el recurso de revisión, el cual fue registrado</w:t>
      </w:r>
      <w:r w:rsidRPr="00993FA0">
        <w:rPr>
          <w:rFonts w:ascii="Palatino Linotype" w:hAnsi="Palatino Linotype"/>
          <w:b/>
          <w:sz w:val="24"/>
          <w:szCs w:val="24"/>
        </w:rPr>
        <w:t xml:space="preserve"> </w:t>
      </w:r>
      <w:r w:rsidRPr="00993FA0">
        <w:rPr>
          <w:rFonts w:ascii="Palatino Linotype" w:hAnsi="Palatino Linotype"/>
          <w:sz w:val="24"/>
          <w:szCs w:val="24"/>
        </w:rPr>
        <w:t xml:space="preserve">en el </w:t>
      </w:r>
      <w:r w:rsidRPr="00993FA0">
        <w:rPr>
          <w:rFonts w:ascii="Palatino Linotype" w:hAnsi="Palatino Linotype"/>
          <w:b/>
          <w:sz w:val="24"/>
          <w:szCs w:val="24"/>
        </w:rPr>
        <w:t>SAIMEX</w:t>
      </w:r>
      <w:r w:rsidRPr="00993FA0">
        <w:rPr>
          <w:rFonts w:ascii="Palatino Linotype" w:hAnsi="Palatino Linotype"/>
          <w:sz w:val="24"/>
          <w:szCs w:val="24"/>
        </w:rPr>
        <w:t xml:space="preserve"> con el expediente número</w:t>
      </w:r>
      <w:r w:rsidRPr="00993FA0">
        <w:rPr>
          <w:rFonts w:ascii="Palatino Linotype" w:hAnsi="Palatino Linotype"/>
          <w:b/>
          <w:sz w:val="24"/>
          <w:szCs w:val="24"/>
        </w:rPr>
        <w:t xml:space="preserve"> </w:t>
      </w:r>
      <w:r w:rsidR="00D814C4">
        <w:rPr>
          <w:rFonts w:ascii="Palatino Linotype" w:hAnsi="Palatino Linotype"/>
          <w:b/>
          <w:sz w:val="24"/>
          <w:szCs w:val="24"/>
        </w:rPr>
        <w:t>03845</w:t>
      </w:r>
      <w:r w:rsidR="00A75E80">
        <w:rPr>
          <w:rFonts w:ascii="Palatino Linotype" w:hAnsi="Palatino Linotype"/>
          <w:b/>
          <w:sz w:val="24"/>
          <w:szCs w:val="24"/>
        </w:rPr>
        <w:t>/INFOEM/IP/RR/2020</w:t>
      </w:r>
      <w:r w:rsidRPr="00993FA0">
        <w:rPr>
          <w:rFonts w:ascii="Palatino Linotype" w:hAnsi="Palatino Linotype"/>
          <w:sz w:val="24"/>
          <w:szCs w:val="24"/>
        </w:rPr>
        <w:t>, manifestando lo siguiente:</w:t>
      </w:r>
    </w:p>
    <w:p w:rsidR="007E2E80" w:rsidRPr="00AB48CB" w:rsidRDefault="007E2E80" w:rsidP="0014447C">
      <w:pPr>
        <w:spacing w:before="240"/>
        <w:jc w:val="both"/>
        <w:rPr>
          <w:rFonts w:ascii="Palatino Linotype" w:hAnsi="Palatino Linotype" w:cs="Arial"/>
          <w:b/>
          <w:sz w:val="24"/>
          <w:szCs w:val="24"/>
        </w:rPr>
      </w:pPr>
      <w:r w:rsidRPr="00AB48CB">
        <w:rPr>
          <w:rFonts w:ascii="Palatino Linotype" w:hAnsi="Palatino Linotype" w:cs="Arial"/>
          <w:b/>
          <w:sz w:val="24"/>
          <w:szCs w:val="24"/>
        </w:rPr>
        <w:t>Acto Impugnado:</w:t>
      </w:r>
    </w:p>
    <w:p w:rsidR="007E2E80" w:rsidRPr="00993FA0" w:rsidRDefault="007E2E80" w:rsidP="0014447C">
      <w:pPr>
        <w:spacing w:line="240" w:lineRule="auto"/>
        <w:ind w:left="851" w:right="850"/>
        <w:jc w:val="both"/>
        <w:rPr>
          <w:rFonts w:ascii="Palatino Linotype" w:hAnsi="Palatino Linotype" w:cs="Arial"/>
          <w:i/>
        </w:rPr>
      </w:pPr>
      <w:r w:rsidRPr="00993FA0">
        <w:rPr>
          <w:rFonts w:ascii="Palatino Linotype" w:hAnsi="Palatino Linotype" w:cs="Arial"/>
          <w:i/>
        </w:rPr>
        <w:t>“</w:t>
      </w:r>
      <w:r w:rsidR="00D814C4" w:rsidRPr="00D814C4">
        <w:rPr>
          <w:rFonts w:ascii="Palatino Linotype" w:hAnsi="Palatino Linotype" w:cs="Arial"/>
          <w:i/>
        </w:rPr>
        <w:t>LA OMISION DEL SUJETO OBLIGADO</w:t>
      </w:r>
      <w:r w:rsidR="006A3A54" w:rsidRPr="00993FA0">
        <w:rPr>
          <w:rFonts w:ascii="Palatino Linotype" w:hAnsi="Palatino Linotype" w:cs="Arial"/>
          <w:i/>
        </w:rPr>
        <w:t>"(Sic)</w:t>
      </w:r>
    </w:p>
    <w:p w:rsidR="007E2E80" w:rsidRPr="00AB48CB" w:rsidRDefault="007E2E80" w:rsidP="0014447C">
      <w:pPr>
        <w:spacing w:before="240"/>
        <w:jc w:val="both"/>
        <w:rPr>
          <w:rFonts w:ascii="Palatino Linotype" w:hAnsi="Palatino Linotype" w:cs="Arial"/>
          <w:sz w:val="24"/>
          <w:szCs w:val="24"/>
        </w:rPr>
      </w:pPr>
      <w:r w:rsidRPr="00AB48CB">
        <w:rPr>
          <w:rFonts w:ascii="Palatino Linotype" w:hAnsi="Palatino Linotype" w:cs="Arial"/>
          <w:b/>
          <w:sz w:val="24"/>
          <w:szCs w:val="24"/>
        </w:rPr>
        <w:t>Razones o Motivos de Inconformidad</w:t>
      </w:r>
      <w:r w:rsidRPr="00AB48CB">
        <w:rPr>
          <w:rFonts w:ascii="Palatino Linotype" w:hAnsi="Palatino Linotype" w:cs="Arial"/>
          <w:sz w:val="24"/>
          <w:szCs w:val="24"/>
        </w:rPr>
        <w:t xml:space="preserve">: </w:t>
      </w:r>
    </w:p>
    <w:p w:rsidR="007E2E80" w:rsidRPr="00993FA0" w:rsidRDefault="007E2E80" w:rsidP="0014447C">
      <w:pPr>
        <w:spacing w:line="240" w:lineRule="auto"/>
        <w:ind w:left="851" w:right="850"/>
        <w:jc w:val="both"/>
        <w:rPr>
          <w:rFonts w:ascii="Palatino Linotype" w:hAnsi="Palatino Linotype" w:cs="Arial"/>
          <w:i/>
        </w:rPr>
      </w:pPr>
      <w:r w:rsidRPr="00993FA0">
        <w:rPr>
          <w:rFonts w:ascii="Palatino Linotype" w:hAnsi="Palatino Linotype" w:cs="Arial"/>
          <w:i/>
        </w:rPr>
        <w:t>“</w:t>
      </w:r>
      <w:r w:rsidR="00D814C4" w:rsidRPr="00D814C4">
        <w:rPr>
          <w:rFonts w:ascii="Palatino Linotype" w:hAnsi="Palatino Linotype" w:cs="Arial"/>
          <w:i/>
        </w:rPr>
        <w:t>EL SUJETO OBLIGADO NO ENTREGA LA INFORMACIÓN PUBLICA SOLICITADA</w:t>
      </w:r>
      <w:r w:rsidR="00993FA0" w:rsidRPr="00993FA0">
        <w:rPr>
          <w:rFonts w:ascii="Palatino Linotype" w:hAnsi="Palatino Linotype" w:cs="Arial"/>
          <w:i/>
        </w:rPr>
        <w:t>”</w:t>
      </w:r>
      <w:r w:rsidR="006A3A54" w:rsidRPr="00993FA0">
        <w:rPr>
          <w:rFonts w:ascii="Palatino Linotype" w:hAnsi="Palatino Linotype" w:cs="Arial"/>
          <w:i/>
        </w:rPr>
        <w:t xml:space="preserve"> (Sic)</w:t>
      </w:r>
    </w:p>
    <w:p w:rsidR="00BE6D77" w:rsidRPr="00AB48CB" w:rsidRDefault="00BE6D77" w:rsidP="004657BE">
      <w:pPr>
        <w:pStyle w:val="Sinespaciado"/>
        <w:spacing w:line="360" w:lineRule="auto"/>
        <w:jc w:val="both"/>
        <w:rPr>
          <w:rFonts w:ascii="Palatino Linotype" w:hAnsi="Palatino Linotype"/>
          <w:sz w:val="24"/>
          <w:szCs w:val="24"/>
        </w:rPr>
      </w:pPr>
    </w:p>
    <w:p w:rsidR="007E2E80" w:rsidRPr="00AB48CB" w:rsidRDefault="007E2E80" w:rsidP="004657BE">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t xml:space="preserve">CUARTO. Del turno </w:t>
      </w:r>
      <w:r w:rsidR="000E7C0A" w:rsidRPr="00AB48CB">
        <w:rPr>
          <w:rFonts w:ascii="Palatino Linotype" w:hAnsi="Palatino Linotype"/>
          <w:b/>
          <w:sz w:val="26"/>
          <w:szCs w:val="26"/>
        </w:rPr>
        <w:t xml:space="preserve">y admisión </w:t>
      </w:r>
      <w:r w:rsidRPr="00AB48CB">
        <w:rPr>
          <w:rFonts w:ascii="Palatino Linotype" w:hAnsi="Palatino Linotype"/>
          <w:b/>
          <w:sz w:val="26"/>
          <w:szCs w:val="26"/>
        </w:rPr>
        <w:t>del recurso de revisión.</w:t>
      </w:r>
    </w:p>
    <w:p w:rsidR="007E2E80" w:rsidRPr="00AB48CB" w:rsidRDefault="007E2E80" w:rsidP="004657BE">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Medio de impugnación que le fue turnado a la Comisionada Zulema Martínez Sánchez, por medio del sistema electrónico en términos del </w:t>
      </w:r>
      <w:r w:rsidR="00BE6D77" w:rsidRPr="00AB48CB">
        <w:rPr>
          <w:rFonts w:ascii="Palatino Linotype" w:hAnsi="Palatino Linotype"/>
          <w:sz w:val="24"/>
          <w:szCs w:val="24"/>
        </w:rPr>
        <w:t>numeral</w:t>
      </w:r>
      <w:r w:rsidRPr="00AB48CB">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D814C4">
        <w:rPr>
          <w:rFonts w:ascii="Palatino Linotype" w:hAnsi="Palatino Linotype"/>
          <w:sz w:val="24"/>
          <w:szCs w:val="24"/>
        </w:rPr>
        <w:t>veintiuno de septiembre</w:t>
      </w:r>
      <w:r w:rsidR="00A75E80">
        <w:rPr>
          <w:rFonts w:ascii="Palatino Linotype" w:hAnsi="Palatino Linotype"/>
          <w:sz w:val="24"/>
          <w:szCs w:val="24"/>
        </w:rPr>
        <w:t xml:space="preserve"> de dos mil veinte</w:t>
      </w:r>
      <w:r w:rsidRPr="00AB48CB">
        <w:rPr>
          <w:rFonts w:ascii="Palatino Linotype" w:hAnsi="Palatino Linotype"/>
          <w:sz w:val="24"/>
          <w:szCs w:val="24"/>
        </w:rPr>
        <w:t>, determinándose en él, un plazo de siete días para que las partes manifestaran lo que a su derecho corresponda en términos del numeral ya citado.</w:t>
      </w:r>
    </w:p>
    <w:p w:rsidR="00BE6D77" w:rsidRPr="00AB48CB" w:rsidRDefault="00BE6D77" w:rsidP="004657BE">
      <w:pPr>
        <w:pStyle w:val="Sinespaciado"/>
        <w:spacing w:line="360" w:lineRule="auto"/>
        <w:jc w:val="both"/>
        <w:rPr>
          <w:rFonts w:ascii="Palatino Linotype" w:hAnsi="Palatino Linotype"/>
          <w:sz w:val="24"/>
          <w:szCs w:val="24"/>
        </w:rPr>
      </w:pPr>
    </w:p>
    <w:p w:rsidR="007E2E80" w:rsidRPr="00AB48CB" w:rsidRDefault="007E2E80" w:rsidP="0014447C">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lastRenderedPageBreak/>
        <w:t>QUINTO. De la etapa de instrucción.</w:t>
      </w:r>
    </w:p>
    <w:p w:rsidR="00095218" w:rsidRPr="00AB48CB" w:rsidRDefault="007E2E80" w:rsidP="0014447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Así, una vez abierta la etapa de instrucción, en el sumario se observa que </w:t>
      </w:r>
      <w:r w:rsidR="00D814C4">
        <w:rPr>
          <w:rFonts w:ascii="Palatino Linotype" w:hAnsi="Palatino Linotype"/>
          <w:sz w:val="24"/>
          <w:szCs w:val="24"/>
        </w:rPr>
        <w:t>la</w:t>
      </w:r>
      <w:r w:rsidR="000E7C0A" w:rsidRPr="00AB48CB">
        <w:rPr>
          <w:rFonts w:ascii="Palatino Linotype" w:hAnsi="Palatino Linotype"/>
          <w:sz w:val="24"/>
          <w:szCs w:val="24"/>
        </w:rPr>
        <w:t xml:space="preserve"> Recurrente</w:t>
      </w:r>
      <w:r w:rsidR="004807F7" w:rsidRPr="00AB48CB">
        <w:rPr>
          <w:rFonts w:ascii="Palatino Linotype" w:hAnsi="Palatino Linotype"/>
          <w:sz w:val="24"/>
          <w:szCs w:val="24"/>
        </w:rPr>
        <w:t xml:space="preserve"> no realizó manifestaciones ni vertió alegatos</w:t>
      </w:r>
      <w:r w:rsidR="00AD3C94" w:rsidRPr="00AB48CB">
        <w:rPr>
          <w:rFonts w:ascii="Palatino Linotype" w:hAnsi="Palatino Linotype"/>
          <w:sz w:val="24"/>
          <w:szCs w:val="24"/>
        </w:rPr>
        <w:t xml:space="preserve">. Por su parte el Sujeto Obligado, en fecha </w:t>
      </w:r>
      <w:r w:rsidR="001B450D" w:rsidRPr="00AB48CB">
        <w:rPr>
          <w:rFonts w:ascii="Palatino Linotype" w:hAnsi="Palatino Linotype"/>
          <w:sz w:val="24"/>
          <w:szCs w:val="24"/>
        </w:rPr>
        <w:t xml:space="preserve"> </w:t>
      </w:r>
      <w:r w:rsidR="00876974">
        <w:rPr>
          <w:rFonts w:ascii="Palatino Linotype" w:hAnsi="Palatino Linotype"/>
          <w:sz w:val="24"/>
          <w:szCs w:val="24"/>
        </w:rPr>
        <w:t>dos de octubre de</w:t>
      </w:r>
      <w:r w:rsidR="00A75E80">
        <w:rPr>
          <w:rFonts w:ascii="Palatino Linotype" w:hAnsi="Palatino Linotype"/>
          <w:sz w:val="24"/>
          <w:szCs w:val="24"/>
        </w:rPr>
        <w:t xml:space="preserve"> dos mil veinte</w:t>
      </w:r>
      <w:r w:rsidR="004657BE" w:rsidRPr="00AB48CB">
        <w:rPr>
          <w:rFonts w:ascii="Palatino Linotype" w:hAnsi="Palatino Linotype"/>
          <w:sz w:val="24"/>
          <w:szCs w:val="24"/>
        </w:rPr>
        <w:t xml:space="preserve"> </w:t>
      </w:r>
      <w:r w:rsidR="007218F2" w:rsidRPr="00AB48CB">
        <w:rPr>
          <w:rFonts w:ascii="Palatino Linotype" w:hAnsi="Palatino Linotype"/>
          <w:sz w:val="24"/>
          <w:szCs w:val="24"/>
        </w:rPr>
        <w:t>remitió su Informe Justificado, consistente de</w:t>
      </w:r>
      <w:r w:rsidR="00D814C4">
        <w:rPr>
          <w:rFonts w:ascii="Palatino Linotype" w:hAnsi="Palatino Linotype"/>
          <w:sz w:val="24"/>
          <w:szCs w:val="24"/>
        </w:rPr>
        <w:t xml:space="preserve"> dos</w:t>
      </w:r>
      <w:r w:rsidR="00876974">
        <w:rPr>
          <w:rFonts w:ascii="Palatino Linotype" w:hAnsi="Palatino Linotype"/>
          <w:sz w:val="24"/>
          <w:szCs w:val="24"/>
        </w:rPr>
        <w:t xml:space="preserve"> documento</w:t>
      </w:r>
      <w:r w:rsidR="00D814C4">
        <w:rPr>
          <w:rFonts w:ascii="Palatino Linotype" w:hAnsi="Palatino Linotype"/>
          <w:sz w:val="24"/>
          <w:szCs w:val="24"/>
        </w:rPr>
        <w:t>s</w:t>
      </w:r>
      <w:r w:rsidR="00876974">
        <w:rPr>
          <w:rFonts w:ascii="Palatino Linotype" w:hAnsi="Palatino Linotype"/>
          <w:sz w:val="24"/>
          <w:szCs w:val="24"/>
        </w:rPr>
        <w:t xml:space="preserve"> electrónico</w:t>
      </w:r>
      <w:r w:rsidR="00D814C4">
        <w:rPr>
          <w:rFonts w:ascii="Palatino Linotype" w:hAnsi="Palatino Linotype"/>
          <w:sz w:val="24"/>
          <w:szCs w:val="24"/>
        </w:rPr>
        <w:t>s</w:t>
      </w:r>
      <w:r w:rsidR="00876974">
        <w:rPr>
          <w:rFonts w:ascii="Palatino Linotype" w:hAnsi="Palatino Linotype"/>
          <w:sz w:val="24"/>
          <w:szCs w:val="24"/>
        </w:rPr>
        <w:t xml:space="preserve"> denominado</w:t>
      </w:r>
      <w:r w:rsidR="00D814C4">
        <w:rPr>
          <w:rFonts w:ascii="Palatino Linotype" w:hAnsi="Palatino Linotype"/>
          <w:sz w:val="24"/>
          <w:szCs w:val="24"/>
        </w:rPr>
        <w:t>s</w:t>
      </w:r>
      <w:r w:rsidR="004B4239">
        <w:rPr>
          <w:rFonts w:ascii="Palatino Linotype" w:hAnsi="Palatino Linotype"/>
          <w:sz w:val="24"/>
          <w:szCs w:val="24"/>
        </w:rPr>
        <w:t xml:space="preserve"> </w:t>
      </w:r>
      <w:r w:rsidR="00A75E80">
        <w:rPr>
          <w:rFonts w:ascii="Palatino Linotype" w:hAnsi="Palatino Linotype"/>
          <w:b/>
          <w:sz w:val="24"/>
          <w:szCs w:val="24"/>
        </w:rPr>
        <w:t>“</w:t>
      </w:r>
      <w:r w:rsidR="00D814C4">
        <w:rPr>
          <w:rFonts w:ascii="Palatino Linotype" w:hAnsi="Palatino Linotype"/>
          <w:b/>
          <w:sz w:val="24"/>
          <w:szCs w:val="24"/>
        </w:rPr>
        <w:t>Informe Justificado.pdf” y “Documento 4</w:t>
      </w:r>
      <w:r w:rsidR="00876974" w:rsidRPr="00876974">
        <w:rPr>
          <w:rFonts w:ascii="Palatino Linotype" w:hAnsi="Palatino Linotype"/>
          <w:b/>
          <w:sz w:val="24"/>
          <w:szCs w:val="24"/>
        </w:rPr>
        <w:t>.pdf</w:t>
      </w:r>
      <w:r w:rsidR="00A75E80" w:rsidRPr="00FF41DD">
        <w:rPr>
          <w:rFonts w:ascii="Palatino Linotype" w:hAnsi="Palatino Linotype"/>
          <w:b/>
          <w:sz w:val="24"/>
          <w:szCs w:val="24"/>
        </w:rPr>
        <w:t>”</w:t>
      </w:r>
      <w:r w:rsidR="00A75E80">
        <w:rPr>
          <w:rFonts w:ascii="Palatino Linotype" w:hAnsi="Palatino Linotype"/>
          <w:sz w:val="24"/>
          <w:szCs w:val="24"/>
        </w:rPr>
        <w:t xml:space="preserve">, </w:t>
      </w:r>
      <w:r w:rsidR="00A15804">
        <w:rPr>
          <w:rFonts w:ascii="Palatino Linotype" w:hAnsi="Palatino Linotype"/>
          <w:sz w:val="24"/>
          <w:szCs w:val="24"/>
        </w:rPr>
        <w:t xml:space="preserve">los cuales fueron puestos a la vista de la Recurrente </w:t>
      </w:r>
      <w:r w:rsidR="00D760EF" w:rsidRPr="00AB48CB">
        <w:rPr>
          <w:rFonts w:ascii="Palatino Linotype" w:hAnsi="Palatino Linotype"/>
          <w:sz w:val="24"/>
          <w:szCs w:val="24"/>
        </w:rPr>
        <w:t xml:space="preserve">mediante acuerdo de </w:t>
      </w:r>
      <w:r w:rsidR="00A2676F" w:rsidRPr="00AB48CB">
        <w:rPr>
          <w:rFonts w:ascii="Palatino Linotype" w:hAnsi="Palatino Linotype"/>
          <w:sz w:val="24"/>
          <w:szCs w:val="24"/>
        </w:rPr>
        <w:t xml:space="preserve">fecha </w:t>
      </w:r>
      <w:r w:rsidR="00A15804">
        <w:rPr>
          <w:rFonts w:ascii="Palatino Linotype" w:hAnsi="Palatino Linotype"/>
          <w:sz w:val="24"/>
          <w:szCs w:val="24"/>
        </w:rPr>
        <w:t>nueve</w:t>
      </w:r>
      <w:r w:rsidR="00876974">
        <w:rPr>
          <w:rFonts w:ascii="Palatino Linotype" w:hAnsi="Palatino Linotype"/>
          <w:sz w:val="24"/>
          <w:szCs w:val="24"/>
        </w:rPr>
        <w:t xml:space="preserve"> de </w:t>
      </w:r>
      <w:r w:rsidR="00A15804">
        <w:rPr>
          <w:rFonts w:ascii="Palatino Linotype" w:hAnsi="Palatino Linotype"/>
          <w:sz w:val="24"/>
          <w:szCs w:val="24"/>
        </w:rPr>
        <w:t>noviembre</w:t>
      </w:r>
      <w:r w:rsidR="00A75E80">
        <w:rPr>
          <w:rFonts w:ascii="Palatino Linotype" w:hAnsi="Palatino Linotype"/>
          <w:sz w:val="24"/>
          <w:szCs w:val="24"/>
        </w:rPr>
        <w:t xml:space="preserve"> del año en curso,</w:t>
      </w:r>
      <w:r w:rsidR="004657BE" w:rsidRPr="00AB48CB">
        <w:rPr>
          <w:rFonts w:ascii="Palatino Linotype" w:hAnsi="Palatino Linotype"/>
          <w:sz w:val="24"/>
          <w:szCs w:val="24"/>
        </w:rPr>
        <w:t xml:space="preserve"> en términos de </w:t>
      </w:r>
      <w:r w:rsidR="00095218" w:rsidRPr="00AB48CB">
        <w:rPr>
          <w:rFonts w:ascii="Palatino Linotype" w:hAnsi="Palatino Linotype"/>
          <w:sz w:val="24"/>
          <w:szCs w:val="24"/>
        </w:rPr>
        <w:t>la fracción III del artículo 185 de la Ley de Transparencia y Acceso a la Información Pública del Estado de México y Municipios</w:t>
      </w:r>
      <w:r w:rsidR="00705D1C" w:rsidRPr="00AB48CB">
        <w:rPr>
          <w:rFonts w:ascii="Palatino Linotype" w:hAnsi="Palatino Linotype"/>
          <w:sz w:val="24"/>
          <w:szCs w:val="24"/>
        </w:rPr>
        <w:t>, otorgando a</w:t>
      </w:r>
      <w:r w:rsidR="00C0088B" w:rsidRPr="00AB48CB">
        <w:rPr>
          <w:rFonts w:ascii="Palatino Linotype" w:hAnsi="Palatino Linotype"/>
          <w:sz w:val="24"/>
          <w:szCs w:val="24"/>
        </w:rPr>
        <w:t>l</w:t>
      </w:r>
      <w:r w:rsidR="00705D1C" w:rsidRPr="00AB48CB">
        <w:rPr>
          <w:rFonts w:ascii="Palatino Linotype" w:hAnsi="Palatino Linotype"/>
          <w:sz w:val="24"/>
          <w:szCs w:val="24"/>
        </w:rPr>
        <w:t xml:space="preserve"> </w:t>
      </w:r>
      <w:r w:rsidR="004B4239">
        <w:rPr>
          <w:rFonts w:ascii="Palatino Linotype" w:hAnsi="Palatino Linotype"/>
          <w:sz w:val="24"/>
          <w:szCs w:val="24"/>
        </w:rPr>
        <w:t>particular</w:t>
      </w:r>
      <w:r w:rsidR="00705D1C" w:rsidRPr="00AB48CB">
        <w:rPr>
          <w:rFonts w:ascii="Palatino Linotype" w:hAnsi="Palatino Linotype"/>
          <w:sz w:val="24"/>
          <w:szCs w:val="24"/>
        </w:rPr>
        <w:t xml:space="preserve"> un término de tres días para manifestar</w:t>
      </w:r>
      <w:r w:rsidR="00A75E80">
        <w:rPr>
          <w:rFonts w:ascii="Palatino Linotype" w:hAnsi="Palatino Linotype"/>
          <w:sz w:val="24"/>
          <w:szCs w:val="24"/>
        </w:rPr>
        <w:t xml:space="preserve"> </w:t>
      </w:r>
      <w:r w:rsidR="00705D1C" w:rsidRPr="00AB48CB">
        <w:rPr>
          <w:rFonts w:ascii="Palatino Linotype" w:hAnsi="Palatino Linotype"/>
          <w:sz w:val="24"/>
          <w:szCs w:val="24"/>
        </w:rPr>
        <w:t>lo que a su derecho conviniera, sin que se pronunciara al respecto. Se hará referencia a</w:t>
      </w:r>
      <w:r w:rsidR="00A75E80">
        <w:rPr>
          <w:rFonts w:ascii="Palatino Linotype" w:hAnsi="Palatino Linotype"/>
          <w:sz w:val="24"/>
          <w:szCs w:val="24"/>
        </w:rPr>
        <w:t xml:space="preserve"> </w:t>
      </w:r>
      <w:r w:rsidR="004B4239">
        <w:rPr>
          <w:rFonts w:ascii="Palatino Linotype" w:hAnsi="Palatino Linotype"/>
          <w:sz w:val="24"/>
          <w:szCs w:val="24"/>
        </w:rPr>
        <w:t>l</w:t>
      </w:r>
      <w:r w:rsidR="00A75E80">
        <w:rPr>
          <w:rFonts w:ascii="Palatino Linotype" w:hAnsi="Palatino Linotype"/>
          <w:sz w:val="24"/>
          <w:szCs w:val="24"/>
        </w:rPr>
        <w:t>os</w:t>
      </w:r>
      <w:r w:rsidR="00BE317F" w:rsidRPr="00AB48CB">
        <w:rPr>
          <w:rFonts w:ascii="Palatino Linotype" w:hAnsi="Palatino Linotype"/>
          <w:sz w:val="24"/>
          <w:szCs w:val="24"/>
        </w:rPr>
        <w:t xml:space="preserve"> </w:t>
      </w:r>
      <w:r w:rsidR="00705D1C" w:rsidRPr="00AB48CB">
        <w:rPr>
          <w:rFonts w:ascii="Palatino Linotype" w:hAnsi="Palatino Linotype"/>
          <w:sz w:val="24"/>
          <w:szCs w:val="24"/>
        </w:rPr>
        <w:t>documento</w:t>
      </w:r>
      <w:r w:rsidR="00A75E80">
        <w:rPr>
          <w:rFonts w:ascii="Palatino Linotype" w:hAnsi="Palatino Linotype"/>
          <w:sz w:val="24"/>
          <w:szCs w:val="24"/>
        </w:rPr>
        <w:t>s</w:t>
      </w:r>
      <w:r w:rsidR="00705D1C" w:rsidRPr="00AB48CB">
        <w:rPr>
          <w:rFonts w:ascii="Palatino Linotype" w:hAnsi="Palatino Linotype"/>
          <w:sz w:val="24"/>
          <w:szCs w:val="24"/>
        </w:rPr>
        <w:t xml:space="preserve"> </w:t>
      </w:r>
      <w:r w:rsidR="00C0088B" w:rsidRPr="00AB48CB">
        <w:rPr>
          <w:rFonts w:ascii="Palatino Linotype" w:hAnsi="Palatino Linotype"/>
          <w:sz w:val="24"/>
          <w:szCs w:val="24"/>
        </w:rPr>
        <w:t>referido</w:t>
      </w:r>
      <w:r w:rsidR="00A75E80">
        <w:rPr>
          <w:rFonts w:ascii="Palatino Linotype" w:hAnsi="Palatino Linotype"/>
          <w:sz w:val="24"/>
          <w:szCs w:val="24"/>
        </w:rPr>
        <w:t>s</w:t>
      </w:r>
      <w:r w:rsidR="00C0088B" w:rsidRPr="00AB48CB">
        <w:rPr>
          <w:rFonts w:ascii="Palatino Linotype" w:hAnsi="Palatino Linotype"/>
          <w:sz w:val="24"/>
          <w:szCs w:val="24"/>
        </w:rPr>
        <w:t xml:space="preserve"> </w:t>
      </w:r>
      <w:r w:rsidR="00705D1C" w:rsidRPr="00AB48CB">
        <w:rPr>
          <w:rFonts w:ascii="Palatino Linotype" w:hAnsi="Palatino Linotype"/>
          <w:sz w:val="24"/>
          <w:szCs w:val="24"/>
        </w:rPr>
        <w:t>durante el estudio correspondiente.</w:t>
      </w:r>
    </w:p>
    <w:p w:rsidR="008C0F70" w:rsidRPr="00AB48CB" w:rsidRDefault="008C0F70" w:rsidP="0014447C">
      <w:pPr>
        <w:pStyle w:val="Sinespaciado"/>
        <w:spacing w:line="360" w:lineRule="auto"/>
        <w:jc w:val="both"/>
        <w:rPr>
          <w:rFonts w:ascii="Palatino Linotype" w:hAnsi="Palatino Linotype"/>
          <w:sz w:val="24"/>
          <w:szCs w:val="24"/>
        </w:rPr>
      </w:pPr>
    </w:p>
    <w:p w:rsidR="00423C27" w:rsidRPr="00AB48CB" w:rsidRDefault="00423C27" w:rsidP="0014447C">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t>SEXTO. Del cierre de instrucción.</w:t>
      </w:r>
      <w:r w:rsidRPr="00AB48CB">
        <w:rPr>
          <w:rFonts w:ascii="Palatino Linotype" w:hAnsi="Palatino Linotype"/>
          <w:b/>
          <w:sz w:val="26"/>
          <w:szCs w:val="26"/>
        </w:rPr>
        <w:tab/>
      </w:r>
    </w:p>
    <w:p w:rsidR="00423C27" w:rsidRPr="00AB48CB" w:rsidRDefault="00423C27" w:rsidP="0014447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Así, una vez transcurrido el término legal, se decretó el cierre de instrucción en fecha </w:t>
      </w:r>
      <w:r w:rsidR="00A15804">
        <w:rPr>
          <w:rFonts w:ascii="Palatino Linotype" w:hAnsi="Palatino Linotype"/>
          <w:sz w:val="24"/>
          <w:szCs w:val="24"/>
        </w:rPr>
        <w:t>trece de noviembre</w:t>
      </w:r>
      <w:r w:rsidR="00876974" w:rsidRPr="00876974">
        <w:rPr>
          <w:rFonts w:ascii="Palatino Linotype" w:hAnsi="Palatino Linotype"/>
          <w:sz w:val="24"/>
          <w:szCs w:val="24"/>
        </w:rPr>
        <w:t xml:space="preserve"> de dos mil veinte</w:t>
      </w:r>
      <w:r w:rsidRPr="00876974">
        <w:rPr>
          <w:rFonts w:ascii="Palatino Linotype" w:hAnsi="Palatino Linotype"/>
          <w:sz w:val="24"/>
          <w:szCs w:val="24"/>
        </w:rPr>
        <w:t>, en términos</w:t>
      </w:r>
      <w:r w:rsidRPr="00AB48CB">
        <w:rPr>
          <w:rFonts w:ascii="Palatino Linotype" w:hAnsi="Palatino Linotype"/>
          <w:sz w:val="24"/>
          <w:szCs w:val="24"/>
        </w:rPr>
        <w:t xml:space="preserve"> del artículo 185 Fracción VI de la Ley de Transparencia y Acceso a la Información Pública del Estado de México y Municipios, iniciando el término legal para dictar resolución definitiva del asunto.</w:t>
      </w:r>
    </w:p>
    <w:p w:rsidR="008D109D" w:rsidRDefault="008D109D" w:rsidP="0014447C">
      <w:pPr>
        <w:pStyle w:val="Sinespaciado"/>
        <w:spacing w:line="360" w:lineRule="auto"/>
        <w:jc w:val="both"/>
        <w:rPr>
          <w:rFonts w:ascii="Palatino Linotype" w:hAnsi="Palatino Linotype"/>
          <w:sz w:val="24"/>
          <w:szCs w:val="24"/>
        </w:rPr>
      </w:pPr>
    </w:p>
    <w:p w:rsidR="008D109D" w:rsidRPr="00A31C90" w:rsidRDefault="008D109D" w:rsidP="008D109D">
      <w:pPr>
        <w:pStyle w:val="Sinespaciado"/>
        <w:spacing w:line="360" w:lineRule="auto"/>
        <w:jc w:val="both"/>
        <w:rPr>
          <w:rFonts w:ascii="Palatino Linotype" w:hAnsi="Palatino Linotype" w:cs="Arial"/>
          <w:b/>
          <w:sz w:val="26"/>
          <w:szCs w:val="26"/>
        </w:rPr>
      </w:pPr>
      <w:r w:rsidRPr="00A31C90">
        <w:rPr>
          <w:rFonts w:ascii="Palatino Linotype" w:hAnsi="Palatino Linotype" w:cs="Arial"/>
          <w:b/>
          <w:sz w:val="26"/>
          <w:szCs w:val="26"/>
        </w:rPr>
        <w:t>SÉPTIMO. De la ampliación del término para resolver.</w:t>
      </w:r>
    </w:p>
    <w:p w:rsidR="008D109D" w:rsidRPr="00A31C90" w:rsidRDefault="008D109D" w:rsidP="004A2003">
      <w:pPr>
        <w:pStyle w:val="Sinespaciado"/>
        <w:spacing w:line="360" w:lineRule="auto"/>
        <w:jc w:val="both"/>
        <w:rPr>
          <w:rFonts w:ascii="Palatino Linotype" w:hAnsi="Palatino Linotype"/>
          <w:sz w:val="24"/>
          <w:szCs w:val="24"/>
        </w:rPr>
      </w:pPr>
      <w:r w:rsidRPr="00A31C90">
        <w:rPr>
          <w:rFonts w:ascii="Palatino Linotype" w:hAnsi="Palatino Linotype" w:cs="Arial"/>
          <w:sz w:val="24"/>
          <w:szCs w:val="24"/>
        </w:rPr>
        <w:t xml:space="preserve">En fecha </w:t>
      </w:r>
      <w:r w:rsidR="00A15804">
        <w:rPr>
          <w:rFonts w:ascii="Palatino Linotype" w:hAnsi="Palatino Linotype" w:cs="Arial"/>
          <w:sz w:val="24"/>
          <w:szCs w:val="24"/>
        </w:rPr>
        <w:t>cuatro de noviembre</w:t>
      </w:r>
      <w:r w:rsidR="006746FA">
        <w:rPr>
          <w:rFonts w:ascii="Palatino Linotype" w:hAnsi="Palatino Linotype" w:cs="Arial"/>
          <w:sz w:val="24"/>
          <w:szCs w:val="24"/>
        </w:rPr>
        <w:t xml:space="preserve"> de dos mil veinte</w:t>
      </w:r>
      <w:r w:rsidRPr="00A31C90">
        <w:rPr>
          <w:rFonts w:ascii="Palatino Linotype" w:hAnsi="Palatino Linotype" w:cs="Arial"/>
          <w:sz w:val="24"/>
          <w:szCs w:val="24"/>
        </w:rPr>
        <w:t>, se amplió el término para resolver el recurso de revisión en términos del artículo 181 párrafo tercero de la Ley de Transparencia y Acceso a la Información Pública del Estado de México y Municipios por un plazo de quince días háb</w:t>
      </w:r>
      <w:r w:rsidR="004A2003">
        <w:rPr>
          <w:rFonts w:ascii="Palatino Linotype" w:hAnsi="Palatino Linotype" w:cs="Arial"/>
          <w:sz w:val="24"/>
          <w:szCs w:val="24"/>
        </w:rPr>
        <w:t>iles</w:t>
      </w:r>
      <w:r w:rsidR="00A15804">
        <w:rPr>
          <w:rFonts w:ascii="Palatino Linotype" w:hAnsi="Palatino Linotype" w:cs="Arial"/>
          <w:sz w:val="24"/>
          <w:szCs w:val="24"/>
        </w:rPr>
        <w:t xml:space="preserve">. </w:t>
      </w:r>
    </w:p>
    <w:p w:rsidR="00423C27" w:rsidRPr="006F6B73" w:rsidRDefault="00423C27" w:rsidP="0014447C">
      <w:pPr>
        <w:pStyle w:val="Sinespaciado"/>
        <w:spacing w:line="360" w:lineRule="auto"/>
        <w:jc w:val="both"/>
        <w:rPr>
          <w:rFonts w:ascii="Palatino Linotype" w:hAnsi="Palatino Linotype"/>
          <w:sz w:val="18"/>
          <w:szCs w:val="24"/>
        </w:rPr>
      </w:pPr>
    </w:p>
    <w:p w:rsidR="007E2E80" w:rsidRPr="00AB48CB" w:rsidRDefault="007E2E80" w:rsidP="0014447C">
      <w:pPr>
        <w:pStyle w:val="Sinespaciado"/>
        <w:spacing w:line="360" w:lineRule="auto"/>
        <w:jc w:val="center"/>
        <w:rPr>
          <w:rFonts w:ascii="Palatino Linotype" w:hAnsi="Palatino Linotype"/>
          <w:b/>
          <w:sz w:val="28"/>
          <w:szCs w:val="28"/>
        </w:rPr>
      </w:pPr>
      <w:r w:rsidRPr="00AB48CB">
        <w:rPr>
          <w:rFonts w:ascii="Palatino Linotype" w:hAnsi="Palatino Linotype"/>
          <w:b/>
          <w:sz w:val="28"/>
          <w:szCs w:val="28"/>
        </w:rPr>
        <w:lastRenderedPageBreak/>
        <w:t>C O N S I D E R A N D O</w:t>
      </w:r>
    </w:p>
    <w:p w:rsidR="0014447C" w:rsidRPr="008E21A7" w:rsidRDefault="0014447C" w:rsidP="0014447C">
      <w:pPr>
        <w:pStyle w:val="Sinespaciado"/>
        <w:spacing w:line="360" w:lineRule="auto"/>
        <w:jc w:val="both"/>
        <w:rPr>
          <w:rFonts w:ascii="Palatino Linotype" w:hAnsi="Palatino Linotype"/>
          <w:sz w:val="24"/>
          <w:szCs w:val="24"/>
        </w:rPr>
      </w:pPr>
    </w:p>
    <w:p w:rsidR="008E21A7" w:rsidRPr="008E21A7" w:rsidRDefault="008E21A7" w:rsidP="008E21A7">
      <w:pPr>
        <w:spacing w:after="0" w:line="360" w:lineRule="auto"/>
        <w:jc w:val="both"/>
        <w:rPr>
          <w:rFonts w:ascii="Palatino Linotype" w:eastAsia="Times New Roman" w:hAnsi="Palatino Linotype" w:cs="Times New Roman"/>
          <w:b/>
          <w:sz w:val="26"/>
          <w:szCs w:val="26"/>
          <w:lang w:eastAsia="es-ES"/>
        </w:rPr>
      </w:pPr>
      <w:r w:rsidRPr="008E21A7">
        <w:rPr>
          <w:rFonts w:ascii="Palatino Linotype" w:eastAsia="Times New Roman" w:hAnsi="Palatino Linotype" w:cs="Times New Roman"/>
          <w:b/>
          <w:sz w:val="26"/>
          <w:szCs w:val="26"/>
          <w:lang w:eastAsia="es-ES"/>
        </w:rPr>
        <w:t>PRIMERO. De la competencia.</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Este Instituto de Transparencia, Acceso a la Información Pública y Protección de Datos Personales del Estado de México, es competente para conocer y resolver el presente recurso de revisión interpuesto por la Recurrente 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8E21A7" w:rsidRPr="008E21A7" w:rsidRDefault="008E21A7" w:rsidP="008E21A7">
      <w:pPr>
        <w:spacing w:after="0" w:line="360" w:lineRule="auto"/>
        <w:jc w:val="both"/>
        <w:rPr>
          <w:rFonts w:ascii="Palatino Linotype" w:eastAsia="Times New Roman" w:hAnsi="Palatino Linotype" w:cs="Times New Roman"/>
          <w:sz w:val="20"/>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b/>
          <w:sz w:val="26"/>
          <w:szCs w:val="26"/>
          <w:lang w:eastAsia="es-ES"/>
        </w:rPr>
      </w:pPr>
      <w:r w:rsidRPr="008E21A7">
        <w:rPr>
          <w:rFonts w:ascii="Palatino Linotype" w:eastAsia="Times New Roman" w:hAnsi="Palatino Linotype" w:cs="Times New Roman"/>
          <w:b/>
          <w:sz w:val="26"/>
          <w:szCs w:val="26"/>
          <w:lang w:eastAsia="es-ES"/>
        </w:rPr>
        <w:t xml:space="preserve">SEGUNDO. Sobre los alcances del recurso de revisión. </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8E21A7">
        <w:rPr>
          <w:rFonts w:ascii="Palatino Linotype" w:eastAsia="Times New Roman" w:hAnsi="Palatino Linotype" w:cs="Times New Roman"/>
          <w:sz w:val="24"/>
          <w:szCs w:val="24"/>
          <w:lang w:eastAsia="es-ES"/>
        </w:rPr>
        <w:lastRenderedPageBreak/>
        <w:t>derecho de acceso a la información pública y garantizando el principio rector de máxima publicidad.</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A15804" w:rsidRPr="002D7098" w:rsidRDefault="008E21A7" w:rsidP="00A15804">
      <w:pPr>
        <w:pStyle w:val="Sinespaciado"/>
        <w:spacing w:line="360" w:lineRule="auto"/>
        <w:jc w:val="both"/>
        <w:rPr>
          <w:rFonts w:ascii="Palatino Linotype" w:hAnsi="Palatino Linotype"/>
          <w:b/>
          <w:sz w:val="26"/>
          <w:szCs w:val="26"/>
        </w:rPr>
      </w:pPr>
      <w:r w:rsidRPr="008E21A7">
        <w:rPr>
          <w:rFonts w:ascii="Palatino Linotype" w:eastAsia="Times New Roman" w:hAnsi="Palatino Linotype" w:cs="Times New Roman"/>
          <w:b/>
          <w:sz w:val="26"/>
          <w:szCs w:val="26"/>
          <w:lang w:eastAsia="es-ES"/>
        </w:rPr>
        <w:t xml:space="preserve">TERCERO. </w:t>
      </w:r>
      <w:r w:rsidR="00A15804" w:rsidRPr="002D7098">
        <w:rPr>
          <w:rFonts w:ascii="Palatino Linotype" w:hAnsi="Palatino Linotype"/>
          <w:b/>
          <w:sz w:val="26"/>
          <w:szCs w:val="26"/>
        </w:rPr>
        <w:t>Cuestiones de previo y especial pronunciamiento.</w:t>
      </w:r>
    </w:p>
    <w:p w:rsidR="00A15804" w:rsidRPr="002D7098" w:rsidRDefault="00A15804" w:rsidP="00A15804">
      <w:pPr>
        <w:spacing w:after="0" w:line="360" w:lineRule="auto"/>
        <w:jc w:val="both"/>
        <w:rPr>
          <w:rFonts w:ascii="Palatino Linotype" w:eastAsia="Times New Roman" w:hAnsi="Palatino Linotype" w:cs="Times New Roman"/>
          <w:sz w:val="24"/>
          <w:szCs w:val="24"/>
          <w:lang w:eastAsia="es-ES"/>
        </w:rPr>
      </w:pPr>
      <w:r w:rsidRPr="002D7098">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2D7098">
        <w:rPr>
          <w:rFonts w:ascii="Palatino Linotype" w:eastAsia="Times New Roman" w:hAnsi="Palatino Linotype" w:cs="Times New Roman"/>
          <w:sz w:val="24"/>
          <w:szCs w:val="24"/>
          <w:lang w:val="es-ES_tradnl" w:eastAsia="es-ES"/>
        </w:rPr>
        <w:t>Acceso a la Información Pública del Estado de México y Municipios</w:t>
      </w:r>
      <w:r w:rsidRPr="002D7098">
        <w:rPr>
          <w:rFonts w:ascii="Palatino Linotype" w:eastAsia="Times New Roman" w:hAnsi="Palatino Linotype" w:cs="Times New Roman"/>
          <w:sz w:val="24"/>
          <w:szCs w:val="24"/>
          <w:lang w:eastAsia="es-ES"/>
        </w:rPr>
        <w:t>, establecidos en el artículo 180 que enuncia:</w:t>
      </w:r>
    </w:p>
    <w:p w:rsidR="00A15804" w:rsidRPr="002D7098" w:rsidRDefault="00A15804" w:rsidP="00A15804">
      <w:pPr>
        <w:spacing w:after="0" w:line="360" w:lineRule="auto"/>
        <w:jc w:val="both"/>
        <w:rPr>
          <w:rFonts w:ascii="Palatino Linotype" w:eastAsia="Times New Roman" w:hAnsi="Palatino Linotype" w:cs="Times New Roman"/>
          <w:sz w:val="24"/>
          <w:szCs w:val="24"/>
          <w:lang w:eastAsia="es-ES"/>
        </w:rPr>
      </w:pPr>
    </w:p>
    <w:p w:rsidR="00A15804" w:rsidRPr="009B514F" w:rsidRDefault="00A15804" w:rsidP="00A15804">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 xml:space="preserve">Artículo 180. </w:t>
      </w:r>
      <w:r w:rsidRPr="009B514F">
        <w:rPr>
          <w:rFonts w:ascii="Palatino Linotype" w:eastAsia="Times New Roman" w:hAnsi="Palatino Linotype" w:cs="Arial"/>
          <w:i/>
          <w:lang w:eastAsia="es-ES"/>
        </w:rPr>
        <w:t>El recurso de revisión contendrá:</w:t>
      </w:r>
    </w:p>
    <w:p w:rsidR="00A15804" w:rsidRPr="009B514F" w:rsidRDefault="00A15804" w:rsidP="00A15804">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 El sujeto obligado ante la cual se presentó la solicitud;</w:t>
      </w:r>
    </w:p>
    <w:p w:rsidR="00A15804" w:rsidRPr="009B514F" w:rsidRDefault="00A15804" w:rsidP="00A15804">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II. El nombre del solicitante que recurre</w:t>
      </w:r>
      <w:r w:rsidRPr="009B514F">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A15804" w:rsidRPr="009B514F" w:rsidRDefault="00A15804" w:rsidP="00A15804">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III. El número de folio de respuesta de la solicitud de acceso;</w:t>
      </w:r>
    </w:p>
    <w:p w:rsidR="00A15804" w:rsidRPr="009B514F" w:rsidRDefault="00A15804" w:rsidP="00A15804">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rsidR="00A15804" w:rsidRPr="009B514F" w:rsidRDefault="00A15804" w:rsidP="00A15804">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 El acto que se recurre;</w:t>
      </w:r>
    </w:p>
    <w:p w:rsidR="00A15804" w:rsidRPr="009B514F" w:rsidRDefault="00A15804" w:rsidP="00A15804">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 Las razones o motivos de inconformidad;</w:t>
      </w:r>
    </w:p>
    <w:p w:rsidR="00A15804" w:rsidRPr="009B514F" w:rsidRDefault="00A15804" w:rsidP="00A15804">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A15804" w:rsidRPr="009B514F" w:rsidRDefault="00A15804" w:rsidP="00A15804">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VIII. Firma del recurrente, en su caso, cuando se presente por escrito, requisito sin el cual se dará trámite al recurso.</w:t>
      </w:r>
    </w:p>
    <w:p w:rsidR="00A15804" w:rsidRPr="009B514F" w:rsidRDefault="00A15804" w:rsidP="00A15804">
      <w:pPr>
        <w:spacing w:after="0" w:line="240" w:lineRule="auto"/>
        <w:ind w:left="567" w:right="567"/>
        <w:jc w:val="both"/>
        <w:rPr>
          <w:rFonts w:ascii="Palatino Linotype" w:eastAsia="Times New Roman" w:hAnsi="Palatino Linotype" w:cs="Arial"/>
          <w:i/>
          <w:lang w:eastAsia="es-ES"/>
        </w:rPr>
      </w:pPr>
    </w:p>
    <w:p w:rsidR="00A15804" w:rsidRPr="009B514F" w:rsidRDefault="00A15804" w:rsidP="00A15804">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Adicionalmente, se podrán anexar las pruebas y demás elementos que considere procedentes someter a juicio del Instituto.</w:t>
      </w:r>
    </w:p>
    <w:p w:rsidR="00A15804" w:rsidRPr="009B514F" w:rsidRDefault="00A15804" w:rsidP="00A15804">
      <w:pPr>
        <w:spacing w:after="0" w:line="240" w:lineRule="auto"/>
        <w:ind w:left="567" w:right="567"/>
        <w:jc w:val="both"/>
        <w:rPr>
          <w:rFonts w:ascii="Palatino Linotype" w:eastAsia="Times New Roman" w:hAnsi="Palatino Linotype" w:cs="Arial"/>
          <w:i/>
          <w:lang w:eastAsia="es-ES"/>
        </w:rPr>
      </w:pPr>
    </w:p>
    <w:p w:rsidR="00A15804" w:rsidRPr="009B514F" w:rsidRDefault="00A15804" w:rsidP="00A15804">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En ningún caso será necesario que el particular ratifique el recurso de revisión interpuesto.</w:t>
      </w:r>
    </w:p>
    <w:p w:rsidR="00A15804" w:rsidRPr="009B514F" w:rsidRDefault="00A15804" w:rsidP="00A15804">
      <w:pPr>
        <w:spacing w:after="0" w:line="240" w:lineRule="auto"/>
        <w:ind w:left="567" w:right="567"/>
        <w:jc w:val="both"/>
        <w:rPr>
          <w:rFonts w:ascii="Palatino Linotype" w:eastAsia="Times New Roman" w:hAnsi="Palatino Linotype" w:cs="Arial"/>
          <w:i/>
          <w:lang w:eastAsia="es-ES"/>
        </w:rPr>
      </w:pPr>
    </w:p>
    <w:p w:rsidR="00A15804" w:rsidRPr="009B514F" w:rsidRDefault="00A15804" w:rsidP="00A15804">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Pr>
          <w:rFonts w:ascii="Palatino Linotype" w:eastAsia="Times New Roman" w:hAnsi="Palatino Linotype" w:cs="Arial"/>
          <w:i/>
          <w:lang w:eastAsia="es-ES"/>
        </w:rPr>
        <w:t>, IV, VII y VIII.</w:t>
      </w:r>
    </w:p>
    <w:p w:rsidR="00A15804" w:rsidRPr="002D7098" w:rsidRDefault="00A15804" w:rsidP="00A15804">
      <w:pPr>
        <w:spacing w:after="0" w:line="360" w:lineRule="auto"/>
        <w:jc w:val="both"/>
        <w:rPr>
          <w:rFonts w:ascii="Palatino Linotype" w:eastAsia="Times New Roman" w:hAnsi="Palatino Linotype" w:cs="Arial"/>
          <w:b/>
          <w:i/>
          <w:sz w:val="24"/>
          <w:szCs w:val="24"/>
          <w:lang w:eastAsia="es-ES"/>
        </w:rPr>
      </w:pPr>
    </w:p>
    <w:p w:rsidR="00A15804" w:rsidRPr="002D7098" w:rsidRDefault="00372DD7" w:rsidP="00A15804">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lastRenderedPageBreak/>
        <w:t xml:space="preserve">Cabe señalar que </w:t>
      </w:r>
      <w:proofErr w:type="gramStart"/>
      <w:r>
        <w:rPr>
          <w:rFonts w:ascii="Palatino Linotype" w:eastAsia="Calibri" w:hAnsi="Palatino Linotype" w:cs="Segoe UI"/>
          <w:sz w:val="24"/>
          <w:szCs w:val="24"/>
          <w:lang w:val="es-ES" w:eastAsia="es-ES"/>
        </w:rPr>
        <w:t>la</w:t>
      </w:r>
      <w:proofErr w:type="gramEnd"/>
      <w:r w:rsidR="00A15804" w:rsidRPr="002D7098">
        <w:rPr>
          <w:rFonts w:ascii="Palatino Linotype" w:eastAsia="Calibri" w:hAnsi="Palatino Linotype" w:cs="Segoe UI"/>
          <w:sz w:val="24"/>
          <w:szCs w:val="24"/>
          <w:lang w:val="es-ES" w:eastAsia="es-ES"/>
        </w:rPr>
        <w:t xml:space="preserve"> hoy Recurrente se identificó </w:t>
      </w:r>
      <w:r w:rsidR="00A15804">
        <w:rPr>
          <w:rFonts w:ascii="Palatino Linotype" w:eastAsia="Calibri" w:hAnsi="Palatino Linotype" w:cs="Segoe UI"/>
          <w:sz w:val="24"/>
          <w:szCs w:val="24"/>
          <w:lang w:val="es-ES" w:eastAsia="es-ES"/>
        </w:rPr>
        <w:t xml:space="preserve">como </w:t>
      </w:r>
      <w:r w:rsidR="00A15804" w:rsidRPr="00B21FC7">
        <w:rPr>
          <w:rFonts w:ascii="Palatino Linotype" w:eastAsia="Calibri" w:hAnsi="Palatino Linotype" w:cs="Segoe UI"/>
          <w:b/>
          <w:sz w:val="24"/>
          <w:szCs w:val="24"/>
          <w:lang w:val="es-ES" w:eastAsia="es-ES"/>
        </w:rPr>
        <w:t>“</w:t>
      </w:r>
      <w:proofErr w:type="spellStart"/>
      <w:r w:rsidR="00C36FA4">
        <w:rPr>
          <w:rFonts w:ascii="Palatino Linotype" w:eastAsia="Calibri" w:hAnsi="Palatino Linotype" w:cs="Segoe UI"/>
          <w:b/>
          <w:sz w:val="24"/>
          <w:szCs w:val="24"/>
          <w:lang w:val="es-ES" w:eastAsia="es-ES"/>
        </w:rPr>
        <w:t>xxxxxxxxxxxxxxxxxxx</w:t>
      </w:r>
      <w:proofErr w:type="spellEnd"/>
      <w:r w:rsidR="00A15804">
        <w:rPr>
          <w:rFonts w:ascii="Palatino Linotype" w:eastAsia="Calibri" w:hAnsi="Palatino Linotype" w:cs="Segoe UI"/>
          <w:b/>
          <w:sz w:val="24"/>
          <w:szCs w:val="24"/>
          <w:lang w:val="es-ES" w:eastAsia="es-ES"/>
        </w:rPr>
        <w:t xml:space="preserve"> </w:t>
      </w:r>
      <w:r w:rsidR="00C36FA4">
        <w:rPr>
          <w:rFonts w:ascii="Palatino Linotype" w:eastAsia="Calibri" w:hAnsi="Palatino Linotype" w:cs="Segoe UI"/>
          <w:b/>
          <w:sz w:val="24"/>
          <w:szCs w:val="24"/>
          <w:lang w:val="es-ES" w:eastAsia="es-ES"/>
        </w:rPr>
        <w:t>xxxxxxxxxxxxxxxxxxxxxxxxxxxxxx</w:t>
      </w:r>
      <w:bookmarkStart w:id="0" w:name="_GoBack"/>
      <w:bookmarkEnd w:id="0"/>
      <w:r w:rsidR="00A15804">
        <w:rPr>
          <w:rFonts w:ascii="Palatino Linotype" w:eastAsia="Calibri" w:hAnsi="Palatino Linotype" w:cs="Segoe UI"/>
          <w:b/>
          <w:sz w:val="24"/>
          <w:szCs w:val="24"/>
          <w:lang w:val="es-ES" w:eastAsia="es-ES"/>
        </w:rPr>
        <w:t>”</w:t>
      </w:r>
      <w:r w:rsidR="00A15804" w:rsidRPr="002D7098">
        <w:rPr>
          <w:rFonts w:ascii="Palatino Linotype" w:eastAsia="Times New Roman" w:hAnsi="Palatino Linotype" w:cs="Arial"/>
          <w:b/>
          <w:sz w:val="24"/>
          <w:szCs w:val="24"/>
          <w:lang w:val="es-ES" w:eastAsia="es-ES"/>
        </w:rPr>
        <w:t xml:space="preserve">. </w:t>
      </w:r>
      <w:r w:rsidR="00A15804" w:rsidRPr="002D7098">
        <w:rPr>
          <w:rFonts w:ascii="Palatino Linotype" w:eastAsia="Calibri" w:hAnsi="Palatino Linotype" w:cs="Times New Roman"/>
          <w:sz w:val="24"/>
          <w:szCs w:val="24"/>
          <w:lang w:val="es-ES" w:eastAsia="es-ES"/>
        </w:rPr>
        <w:t>No obstante</w:t>
      </w:r>
      <w:r w:rsidR="00A15804">
        <w:rPr>
          <w:rFonts w:ascii="Palatino Linotype" w:eastAsia="Calibri" w:hAnsi="Palatino Linotype" w:cs="Times New Roman"/>
          <w:sz w:val="24"/>
          <w:szCs w:val="24"/>
          <w:lang w:val="es-ES" w:eastAsia="es-ES"/>
        </w:rPr>
        <w:t>,</w:t>
      </w:r>
      <w:r w:rsidR="00A15804" w:rsidRPr="002D7098">
        <w:rPr>
          <w:rFonts w:ascii="Palatino Linotype" w:eastAsia="Calibri" w:hAnsi="Palatino Linotype" w:cs="Times New Roman"/>
          <w:sz w:val="24"/>
          <w:szCs w:val="24"/>
          <w:lang w:val="es-ES" w:eastAsia="es-ES"/>
        </w:rPr>
        <w:t xml:space="preserve"> proporcionar e</w:t>
      </w:r>
      <w:r w:rsidR="00A15804">
        <w:rPr>
          <w:rFonts w:ascii="Palatino Linotype" w:eastAsia="Calibri" w:hAnsi="Palatino Linotype" w:cs="Times New Roman"/>
          <w:sz w:val="24"/>
          <w:szCs w:val="24"/>
          <w:lang w:val="es-ES" w:eastAsia="es-ES"/>
        </w:rPr>
        <w:t>l nombre incompleto o seudónimo</w:t>
      </w:r>
      <w:r w:rsidR="00A15804" w:rsidRPr="002D7098">
        <w:rPr>
          <w:rFonts w:ascii="Palatino Linotype" w:eastAsia="Calibri" w:hAnsi="Palatino Linotype" w:cs="Times New Roman"/>
          <w:sz w:val="24"/>
          <w:szCs w:val="24"/>
          <w:lang w:val="es-ES" w:eastAsia="es-ES"/>
        </w:rPr>
        <w:t xml:space="preserve"> no es motivo para desechar las </w:t>
      </w:r>
      <w:r w:rsidR="00A15804" w:rsidRPr="002D7098">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A15804" w:rsidRPr="002D7098" w:rsidRDefault="00A15804" w:rsidP="00A15804">
      <w:pPr>
        <w:spacing w:after="0" w:line="360" w:lineRule="auto"/>
        <w:jc w:val="both"/>
        <w:rPr>
          <w:rFonts w:ascii="Palatino Linotype" w:eastAsia="Calibri" w:hAnsi="Palatino Linotype" w:cs="Arial"/>
          <w:sz w:val="24"/>
          <w:szCs w:val="24"/>
          <w:lang w:val="es-ES" w:eastAsia="es-ES"/>
        </w:rPr>
      </w:pPr>
    </w:p>
    <w:p w:rsidR="00A15804" w:rsidRPr="009B514F" w:rsidRDefault="00A15804" w:rsidP="00A15804">
      <w:pPr>
        <w:spacing w:after="0" w:line="240" w:lineRule="auto"/>
        <w:ind w:left="567" w:right="567"/>
        <w:jc w:val="both"/>
        <w:rPr>
          <w:rFonts w:ascii="Palatino Linotype" w:eastAsia="Calibri" w:hAnsi="Palatino Linotype" w:cs="Arial"/>
          <w:i/>
          <w:lang w:val="es-ES" w:eastAsia="es-ES"/>
        </w:rPr>
      </w:pPr>
      <w:r w:rsidRPr="009B514F">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w:t>
      </w:r>
      <w:r>
        <w:rPr>
          <w:rFonts w:ascii="Palatino Linotype" w:eastAsia="Calibri" w:hAnsi="Palatino Linotype" w:cs="Arial"/>
          <w:i/>
          <w:lang w:val="es-ES" w:eastAsia="es-ES"/>
        </w:rPr>
        <w:t>oporcionado por el solicitante.</w:t>
      </w:r>
    </w:p>
    <w:p w:rsidR="00A15804" w:rsidRPr="00B21FC7" w:rsidRDefault="00A15804" w:rsidP="00A15804">
      <w:pPr>
        <w:spacing w:after="0" w:line="360" w:lineRule="auto"/>
        <w:jc w:val="both"/>
        <w:rPr>
          <w:rFonts w:ascii="Palatino Linotype" w:eastAsia="Times New Roman" w:hAnsi="Palatino Linotype" w:cs="Times New Roman"/>
          <w:sz w:val="24"/>
          <w:szCs w:val="24"/>
          <w:lang w:val="es-ES" w:eastAsia="es-ES"/>
        </w:rPr>
      </w:pPr>
    </w:p>
    <w:p w:rsidR="00A15804" w:rsidRPr="00B21FC7" w:rsidRDefault="00A15804" w:rsidP="00A15804">
      <w:pPr>
        <w:spacing w:after="0" w:line="360" w:lineRule="auto"/>
        <w:jc w:val="both"/>
        <w:rPr>
          <w:rFonts w:ascii="Palatino Linotype" w:eastAsia="Calibri" w:hAnsi="Palatino Linotype" w:cs="Times New Roman"/>
          <w:sz w:val="24"/>
          <w:szCs w:val="24"/>
          <w:lang w:val="es-ES" w:eastAsia="es-ES"/>
        </w:rPr>
      </w:pPr>
      <w:r w:rsidRPr="00B21FC7">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B21FC7">
        <w:rPr>
          <w:rFonts w:ascii="Palatino Linotype" w:eastAsia="Calibri" w:hAnsi="Palatino Linotype" w:cs="Arial"/>
          <w:sz w:val="24"/>
          <w:szCs w:val="24"/>
          <w:lang w:val="es-ES" w:eastAsia="es-ES"/>
        </w:rPr>
        <w:t>vigésimo, vigésimo primero</w:t>
      </w:r>
      <w:r w:rsidRPr="00B21FC7">
        <w:rPr>
          <w:rFonts w:ascii="Palatino Linotype" w:eastAsia="Times New Roman" w:hAnsi="Palatino Linotype" w:cs="Arial"/>
          <w:sz w:val="24"/>
          <w:szCs w:val="24"/>
          <w:lang w:eastAsia="es-ES"/>
        </w:rPr>
        <w:t xml:space="preserve"> y vigésimo segundo</w:t>
      </w:r>
      <w:r w:rsidRPr="00B21FC7">
        <w:rPr>
          <w:rFonts w:ascii="Palatino Linotype" w:eastAsia="Calibri" w:hAnsi="Palatino Linotype" w:cs="Times New Roman"/>
          <w:sz w:val="24"/>
          <w:szCs w:val="24"/>
          <w:lang w:val="es-ES" w:eastAsia="es-ES"/>
        </w:rPr>
        <w:t>, de la Constitución Política del Estado Libre y Soberano de México, se establece lo siguiente:</w:t>
      </w:r>
    </w:p>
    <w:p w:rsidR="00A15804" w:rsidRPr="00B21FC7" w:rsidRDefault="00A15804" w:rsidP="00A15804">
      <w:pPr>
        <w:spacing w:after="0" w:line="360" w:lineRule="auto"/>
        <w:jc w:val="both"/>
        <w:rPr>
          <w:rFonts w:ascii="Palatino Linotype" w:eastAsia="Calibri" w:hAnsi="Palatino Linotype" w:cs="Times New Roman"/>
          <w:sz w:val="24"/>
          <w:szCs w:val="24"/>
          <w:lang w:val="es-ES" w:eastAsia="es-ES"/>
        </w:rPr>
      </w:pPr>
    </w:p>
    <w:p w:rsidR="00A15804" w:rsidRPr="009B514F" w:rsidRDefault="00A15804" w:rsidP="00A15804">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 los Estados Unidos Mexicanos</w:t>
      </w:r>
    </w:p>
    <w:p w:rsidR="00A15804" w:rsidRPr="009B514F" w:rsidRDefault="00A15804" w:rsidP="00A15804">
      <w:pPr>
        <w:spacing w:after="0" w:line="240" w:lineRule="auto"/>
        <w:ind w:left="567" w:right="567"/>
        <w:jc w:val="both"/>
        <w:rPr>
          <w:rFonts w:ascii="Palatino Linotype" w:eastAsia="Times New Roman" w:hAnsi="Palatino Linotype" w:cs="Times New Roman"/>
          <w:b/>
          <w:i/>
          <w:lang w:val="es-ES" w:eastAsia="es-ES"/>
        </w:rPr>
      </w:pPr>
    </w:p>
    <w:p w:rsidR="00A15804" w:rsidRPr="009B514F" w:rsidRDefault="00A15804" w:rsidP="00A15804">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b/>
          <w:i/>
          <w:lang w:val="es-ES" w:eastAsia="es-ES"/>
        </w:rPr>
        <w:t>Artículo 6</w:t>
      </w:r>
      <w:r w:rsidRPr="009B514F">
        <w:rPr>
          <w:rFonts w:ascii="Palatino Linotype" w:eastAsia="Times New Roman" w:hAnsi="Palatino Linotype" w:cs="Times New Roman"/>
          <w:i/>
          <w:lang w:val="es-ES" w:eastAsia="es-ES"/>
        </w:rPr>
        <w:t>°. -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A15804" w:rsidRPr="009B514F" w:rsidRDefault="00A15804" w:rsidP="00A15804">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A15804" w:rsidRPr="009B514F" w:rsidRDefault="00A15804" w:rsidP="00A15804">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Para efectos de lo dispuesto en el presente artículo se observará lo siguiente: </w:t>
      </w:r>
    </w:p>
    <w:p w:rsidR="00A15804" w:rsidRPr="009B514F" w:rsidRDefault="00A15804" w:rsidP="00A15804">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A15804" w:rsidRPr="009B514F" w:rsidRDefault="00A15804" w:rsidP="00A15804">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A15804" w:rsidRPr="009B514F" w:rsidRDefault="00A15804" w:rsidP="00A15804">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rsidR="00A15804" w:rsidRPr="009B514F" w:rsidRDefault="00A15804" w:rsidP="00A15804">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e establece esta Constitución.</w:t>
      </w:r>
    </w:p>
    <w:p w:rsidR="00A15804" w:rsidRPr="009B514F" w:rsidRDefault="00A15804" w:rsidP="00A15804">
      <w:pPr>
        <w:spacing w:after="0" w:line="240" w:lineRule="auto"/>
        <w:ind w:left="567" w:right="567"/>
        <w:jc w:val="both"/>
        <w:rPr>
          <w:rFonts w:ascii="Palatino Linotype" w:eastAsia="Times New Roman" w:hAnsi="Palatino Linotype" w:cs="Times New Roman"/>
          <w:i/>
          <w:lang w:val="es-ES" w:eastAsia="es-ES"/>
        </w:rPr>
      </w:pPr>
    </w:p>
    <w:p w:rsidR="00A15804" w:rsidRPr="009B514F" w:rsidRDefault="00A15804" w:rsidP="00A15804">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del Estado Libre y Soberano de México</w:t>
      </w:r>
    </w:p>
    <w:p w:rsidR="00A15804" w:rsidRPr="009B514F" w:rsidRDefault="00A15804" w:rsidP="00A15804">
      <w:pPr>
        <w:spacing w:after="0" w:line="240" w:lineRule="auto"/>
        <w:ind w:left="567" w:right="567"/>
        <w:jc w:val="both"/>
        <w:rPr>
          <w:rFonts w:ascii="Palatino Linotype" w:eastAsia="Times New Roman" w:hAnsi="Palatino Linotype" w:cs="Times New Roman"/>
          <w:b/>
          <w:i/>
          <w:lang w:val="es-ES" w:eastAsia="es-ES"/>
        </w:rPr>
      </w:pPr>
    </w:p>
    <w:p w:rsidR="00A15804" w:rsidRPr="009B514F" w:rsidRDefault="00A15804" w:rsidP="00A15804">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b/>
          <w:i/>
          <w:lang w:val="es-ES" w:eastAsia="es-ES"/>
        </w:rPr>
        <w:t>Artículo 5</w:t>
      </w:r>
      <w:r w:rsidRPr="009B514F">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A15804" w:rsidRPr="009B514F" w:rsidRDefault="00A15804" w:rsidP="00A15804">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A15804" w:rsidRPr="009B514F" w:rsidRDefault="00A15804" w:rsidP="00A15804">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A15804" w:rsidRPr="009B514F" w:rsidRDefault="00A15804" w:rsidP="00A15804">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 (…)</w:t>
      </w:r>
    </w:p>
    <w:p w:rsidR="00A15804" w:rsidRPr="009B514F" w:rsidRDefault="00A15804" w:rsidP="00A15804">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A15804" w:rsidRPr="009B514F" w:rsidRDefault="00A15804" w:rsidP="00A15804">
      <w:pPr>
        <w:spacing w:after="0" w:line="240" w:lineRule="auto"/>
        <w:ind w:left="567" w:right="567"/>
        <w:jc w:val="both"/>
        <w:rPr>
          <w:rFonts w:ascii="Palatino Linotype" w:eastAsia="Times New Roman" w:hAnsi="Palatino Linotype" w:cs="Times New Roman"/>
          <w:i/>
          <w:lang w:val="es-ES" w:eastAsia="es-ES"/>
        </w:rPr>
      </w:pPr>
    </w:p>
    <w:p w:rsidR="00A15804" w:rsidRPr="009B514F" w:rsidRDefault="00A15804" w:rsidP="00A15804">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A15804" w:rsidRPr="009B514F" w:rsidRDefault="00A15804" w:rsidP="00A15804">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A15804" w:rsidRPr="009B514F" w:rsidRDefault="00A15804" w:rsidP="00A15804">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A15804" w:rsidRPr="009B514F" w:rsidRDefault="00A15804" w:rsidP="00A15804">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A15804" w:rsidRPr="009B514F" w:rsidRDefault="00A15804" w:rsidP="00A15804">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A15804" w:rsidRPr="009B514F" w:rsidRDefault="00A15804" w:rsidP="00A15804">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w:t>
      </w:r>
      <w:r w:rsidRPr="009B514F">
        <w:rPr>
          <w:rFonts w:ascii="Palatino Linotype" w:eastAsia="Times New Roman" w:hAnsi="Palatino Linotype" w:cs="Times New Roman"/>
          <w:i/>
          <w:lang w:val="es-ES" w:eastAsia="es-ES"/>
        </w:rPr>
        <w:lastRenderedPageBreak/>
        <w:t>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w:t>
      </w:r>
      <w:r>
        <w:rPr>
          <w:rFonts w:ascii="Palatino Linotype" w:eastAsia="Times New Roman" w:hAnsi="Palatino Linotype" w:cs="Times New Roman"/>
          <w:i/>
          <w:lang w:val="es-ES" w:eastAsia="es-ES"/>
        </w:rPr>
        <w:t>inos que establezca la ley. (…)</w:t>
      </w:r>
    </w:p>
    <w:p w:rsidR="00A15804" w:rsidRPr="00B21FC7" w:rsidRDefault="00A15804" w:rsidP="00A15804">
      <w:pPr>
        <w:spacing w:after="0" w:line="360" w:lineRule="auto"/>
        <w:ind w:left="567" w:right="567"/>
        <w:jc w:val="both"/>
        <w:rPr>
          <w:rFonts w:ascii="Palatino Linotype" w:eastAsia="Times New Roman" w:hAnsi="Palatino Linotype" w:cs="Times New Roman"/>
          <w:sz w:val="24"/>
          <w:szCs w:val="24"/>
          <w:lang w:val="es-ES" w:eastAsia="es-ES"/>
        </w:rPr>
      </w:pPr>
    </w:p>
    <w:p w:rsidR="00A15804" w:rsidRPr="00B21FC7" w:rsidRDefault="00A15804" w:rsidP="00A15804">
      <w:pPr>
        <w:spacing w:after="0" w:line="360" w:lineRule="auto"/>
        <w:jc w:val="both"/>
        <w:rPr>
          <w:rFonts w:ascii="Palatino Linotype" w:eastAsia="Times New Roman" w:hAnsi="Palatino Linotype" w:cs="Times New Roman"/>
          <w:sz w:val="24"/>
          <w:szCs w:val="24"/>
          <w:lang w:val="es-ES" w:eastAsia="es-ES"/>
        </w:rPr>
      </w:pPr>
      <w:r w:rsidRPr="00B21FC7">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rsidR="00A15804" w:rsidRPr="00B21FC7" w:rsidRDefault="00A15804" w:rsidP="00A15804">
      <w:pPr>
        <w:spacing w:after="0" w:line="240" w:lineRule="auto"/>
        <w:ind w:left="567" w:right="567"/>
        <w:jc w:val="both"/>
        <w:rPr>
          <w:rFonts w:ascii="Palatino Linotype" w:eastAsia="Times New Roman" w:hAnsi="Palatino Linotype" w:cs="Times New Roman"/>
          <w:sz w:val="24"/>
          <w:szCs w:val="24"/>
          <w:lang w:val="es-ES" w:eastAsia="es-ES"/>
        </w:rPr>
      </w:pPr>
    </w:p>
    <w:p w:rsidR="00A15804" w:rsidRPr="009B514F" w:rsidRDefault="00A15804" w:rsidP="00A15804">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b/>
          <w:i/>
          <w:lang w:val="es-ES" w:eastAsia="es-ES"/>
        </w:rPr>
        <w:t>Artículo 1o</w:t>
      </w:r>
      <w:r w:rsidRPr="009B514F">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15804" w:rsidRPr="009B514F" w:rsidRDefault="00A15804" w:rsidP="00A15804">
      <w:pPr>
        <w:spacing w:after="0" w:line="240" w:lineRule="auto"/>
        <w:ind w:left="567" w:right="567"/>
        <w:jc w:val="both"/>
        <w:rPr>
          <w:rFonts w:ascii="Palatino Linotype" w:eastAsia="Calibri" w:hAnsi="Palatino Linotype" w:cs="Times New Roman"/>
          <w:i/>
          <w:lang w:val="es-ES" w:eastAsia="es-ES"/>
        </w:rPr>
      </w:pPr>
    </w:p>
    <w:p w:rsidR="00A15804" w:rsidRPr="009B514F" w:rsidRDefault="00A15804" w:rsidP="00A15804">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A15804" w:rsidRPr="009B514F" w:rsidRDefault="00A15804" w:rsidP="00A15804">
      <w:pPr>
        <w:spacing w:after="0" w:line="240" w:lineRule="auto"/>
        <w:ind w:left="567" w:right="567"/>
        <w:jc w:val="both"/>
        <w:rPr>
          <w:rFonts w:ascii="Palatino Linotype" w:eastAsia="Calibri" w:hAnsi="Palatino Linotype" w:cs="Times New Roman"/>
          <w:i/>
          <w:lang w:val="es-ES" w:eastAsia="es-ES"/>
        </w:rPr>
      </w:pPr>
    </w:p>
    <w:p w:rsidR="00A15804" w:rsidRPr="009B514F" w:rsidRDefault="00A15804" w:rsidP="00A15804">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w:t>
      </w:r>
      <w:r>
        <w:rPr>
          <w:rFonts w:ascii="Palatino Linotype" w:eastAsia="Calibri" w:hAnsi="Palatino Linotype" w:cs="Times New Roman"/>
          <w:i/>
          <w:lang w:val="es-ES" w:eastAsia="es-ES"/>
        </w:rPr>
        <w:t>términos que establezca la ley.</w:t>
      </w:r>
    </w:p>
    <w:p w:rsidR="00A15804" w:rsidRPr="009B514F" w:rsidRDefault="00A15804" w:rsidP="00A15804">
      <w:pPr>
        <w:spacing w:after="0" w:line="360" w:lineRule="auto"/>
        <w:ind w:left="567" w:right="567"/>
        <w:jc w:val="both"/>
        <w:rPr>
          <w:rFonts w:ascii="Palatino Linotype" w:eastAsia="Times New Roman" w:hAnsi="Palatino Linotype" w:cs="Times New Roman"/>
          <w:lang w:val="es-ES" w:eastAsia="es-ES"/>
        </w:rPr>
      </w:pPr>
    </w:p>
    <w:p w:rsidR="00A15804" w:rsidRPr="00B21FC7" w:rsidRDefault="00A15804" w:rsidP="00A15804">
      <w:pPr>
        <w:spacing w:after="0" w:line="360" w:lineRule="auto"/>
        <w:jc w:val="both"/>
        <w:rPr>
          <w:rFonts w:ascii="Palatino Linotype" w:eastAsia="Times New Roman" w:hAnsi="Palatino Linotype" w:cs="Times New Roman"/>
          <w:sz w:val="24"/>
          <w:szCs w:val="24"/>
          <w:lang w:val="es-ES" w:eastAsia="es-ES"/>
        </w:rPr>
      </w:pPr>
      <w:r w:rsidRPr="00B21FC7">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w:t>
      </w:r>
      <w:r w:rsidRPr="00B21FC7">
        <w:rPr>
          <w:rFonts w:ascii="Palatino Linotype" w:eastAsia="Times New Roman" w:hAnsi="Palatino Linotype" w:cs="Times New Roman"/>
          <w:sz w:val="24"/>
          <w:szCs w:val="24"/>
          <w:lang w:val="es-ES" w:eastAsia="es-ES"/>
        </w:rPr>
        <w:lastRenderedPageBreak/>
        <w:t>o no contener un nombre que identifique al solicitante o que permita tener certeza sobre su identidad.</w:t>
      </w:r>
    </w:p>
    <w:p w:rsidR="00A15804" w:rsidRPr="00B21FC7" w:rsidRDefault="00A15804" w:rsidP="00A15804">
      <w:pPr>
        <w:spacing w:after="0" w:line="360" w:lineRule="auto"/>
        <w:jc w:val="both"/>
        <w:rPr>
          <w:rFonts w:ascii="Palatino Linotype" w:eastAsia="Times New Roman" w:hAnsi="Palatino Linotype" w:cs="Arial"/>
          <w:sz w:val="24"/>
          <w:szCs w:val="24"/>
          <w:lang w:val="es-ES" w:eastAsia="es-ES"/>
        </w:rPr>
      </w:pPr>
    </w:p>
    <w:p w:rsidR="00A15804" w:rsidRDefault="00A15804" w:rsidP="00A15804">
      <w:pPr>
        <w:pStyle w:val="Textoindependiente"/>
        <w:spacing w:line="360" w:lineRule="auto"/>
        <w:jc w:val="both"/>
        <w:rPr>
          <w:rFonts w:ascii="Palatino Linotype" w:hAnsi="Palatino Linotype" w:cstheme="minorHAnsi"/>
          <w:b/>
          <w:sz w:val="26"/>
          <w:szCs w:val="26"/>
          <w:lang w:val="es-MX"/>
        </w:rPr>
      </w:pPr>
      <w:r w:rsidRPr="00B21FC7">
        <w:rPr>
          <w:rFonts w:ascii="Palatino Linotype" w:eastAsia="Calibri" w:hAnsi="Palatino Linotype" w:cs="Arial"/>
          <w:sz w:val="24"/>
          <w:szCs w:val="24"/>
          <w:lang w:val="es-ES"/>
        </w:rPr>
        <w:t>En conclusión, se cubrieron los requisitos de procedencia y procedibilidad y conforme a las constancias que obran en el expediente.</w:t>
      </w:r>
    </w:p>
    <w:p w:rsidR="00A15804" w:rsidRPr="00833611" w:rsidRDefault="00A15804" w:rsidP="00A15804">
      <w:pPr>
        <w:pStyle w:val="Textoindependiente"/>
        <w:spacing w:line="360" w:lineRule="auto"/>
        <w:jc w:val="both"/>
        <w:rPr>
          <w:rFonts w:ascii="Palatino Linotype" w:hAnsi="Palatino Linotype" w:cstheme="minorHAnsi"/>
          <w:sz w:val="24"/>
          <w:szCs w:val="24"/>
          <w:lang w:val="es-MX"/>
        </w:rPr>
      </w:pPr>
    </w:p>
    <w:p w:rsidR="008E21A7" w:rsidRPr="008E21A7" w:rsidRDefault="00A15804" w:rsidP="008E21A7">
      <w:pPr>
        <w:spacing w:after="0" w:line="360" w:lineRule="auto"/>
        <w:jc w:val="both"/>
        <w:rPr>
          <w:rFonts w:ascii="Palatino Linotype" w:eastAsia="Times New Roman" w:hAnsi="Palatino Linotype" w:cs="Times New Roman"/>
          <w:b/>
          <w:sz w:val="26"/>
          <w:szCs w:val="26"/>
          <w:lang w:eastAsia="es-ES"/>
        </w:rPr>
      </w:pPr>
      <w:r>
        <w:rPr>
          <w:rFonts w:ascii="Palatino Linotype" w:eastAsia="Times New Roman" w:hAnsi="Palatino Linotype" w:cs="Times New Roman"/>
          <w:b/>
          <w:sz w:val="26"/>
          <w:szCs w:val="26"/>
          <w:lang w:eastAsia="es-ES"/>
        </w:rPr>
        <w:t xml:space="preserve">CUARTO. </w:t>
      </w:r>
      <w:r w:rsidR="008E21A7" w:rsidRPr="008E21A7">
        <w:rPr>
          <w:rFonts w:ascii="Palatino Linotype" w:eastAsia="Times New Roman" w:hAnsi="Palatino Linotype" w:cs="Times New Roman"/>
          <w:b/>
          <w:sz w:val="26"/>
          <w:szCs w:val="26"/>
          <w:lang w:eastAsia="es-ES"/>
        </w:rPr>
        <w:t>De las causas de improcedencia.</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8E21A7">
        <w:rPr>
          <w:rFonts w:ascii="Palatino Linotype" w:eastAsia="Times New Roman" w:hAnsi="Palatino Linotype" w:cs="Arial"/>
          <w:sz w:val="24"/>
          <w:szCs w:val="24"/>
          <w:vertAlign w:val="superscript"/>
          <w:lang w:eastAsia="es-ES"/>
        </w:rPr>
        <w:footnoteReference w:id="1"/>
      </w:r>
      <w:r w:rsidRPr="008E21A7">
        <w:rPr>
          <w:rFonts w:ascii="Palatino Linotype" w:eastAsia="Times New Roman" w:hAnsi="Palatino Linotype" w:cs="Times New Roman"/>
          <w:sz w:val="24"/>
          <w:szCs w:val="24"/>
          <w:lang w:eastAsia="es-ES"/>
        </w:rPr>
        <w:t xml:space="preserve">, la cual permite </w:t>
      </w:r>
      <w:r w:rsidRPr="008E21A7">
        <w:rPr>
          <w:rFonts w:ascii="Palatino Linotype" w:eastAsia="Times New Roman" w:hAnsi="Palatino Linotype" w:cs="Times New Roman"/>
          <w:sz w:val="24"/>
          <w:szCs w:val="24"/>
          <w:lang w:eastAsia="es-ES"/>
        </w:rPr>
        <w:lastRenderedPageBreak/>
        <w:t>dilucidar alguna causal que impida el estudio y resolución, cuando una vez admitido el recurso de revisión se advierta una causa de improcedencia que permita sobreseerlo, sin estudiar el fondo del asunto.</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A15804" w:rsidP="008E21A7">
      <w:pPr>
        <w:spacing w:after="0" w:line="360" w:lineRule="auto"/>
        <w:jc w:val="both"/>
        <w:rPr>
          <w:rFonts w:ascii="Palatino Linotype" w:eastAsia="Times New Roman" w:hAnsi="Palatino Linotype" w:cs="Times New Roman"/>
          <w:sz w:val="26"/>
          <w:szCs w:val="26"/>
          <w:lang w:eastAsia="es-ES"/>
        </w:rPr>
      </w:pPr>
      <w:r>
        <w:rPr>
          <w:rFonts w:ascii="Palatino Linotype" w:eastAsia="Times New Roman" w:hAnsi="Palatino Linotype" w:cs="Times New Roman"/>
          <w:b/>
          <w:sz w:val="26"/>
          <w:szCs w:val="26"/>
          <w:lang w:eastAsia="es-ES"/>
        </w:rPr>
        <w:t>QUIN</w:t>
      </w:r>
      <w:r w:rsidR="008E21A7" w:rsidRPr="008E21A7">
        <w:rPr>
          <w:rFonts w:ascii="Palatino Linotype" w:eastAsia="Times New Roman" w:hAnsi="Palatino Linotype" w:cs="Times New Roman"/>
          <w:b/>
          <w:sz w:val="26"/>
          <w:szCs w:val="26"/>
          <w:lang w:eastAsia="es-ES"/>
        </w:rPr>
        <w:t>TO. Estudio y resolución del asunto.</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 xml:space="preserve">Antes del entrar al estudio, cabe precisar que el Sujeto Obligado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w:t>
      </w:r>
      <w:r w:rsidRPr="008E21A7">
        <w:rPr>
          <w:rFonts w:ascii="Palatino Linotype" w:eastAsia="Times New Roman" w:hAnsi="Palatino Linotype" w:cs="Times New Roman"/>
          <w:sz w:val="24"/>
          <w:szCs w:val="24"/>
          <w:lang w:eastAsia="es-ES"/>
        </w:rPr>
        <w:lastRenderedPageBreak/>
        <w:t>consecuencia se actualizan las hipótesis, señaladas</w:t>
      </w:r>
      <w:r w:rsidRPr="008E21A7">
        <w:rPr>
          <w:rFonts w:ascii="Palatino Linotype" w:eastAsia="Calibri" w:hAnsi="Palatino Linotype" w:cs="Times New Roman"/>
          <w:sz w:val="24"/>
          <w:szCs w:val="24"/>
          <w:lang w:eastAsia="es-ES"/>
        </w:rPr>
        <w:t xml:space="preserve"> en las fracciones I y VII del artículo 179 de la </w:t>
      </w:r>
      <w:r w:rsidRPr="008E21A7">
        <w:rPr>
          <w:rFonts w:ascii="Palatino Linotype" w:eastAsia="Calibri" w:hAnsi="Palatino Linotype" w:cs="Times New Roman"/>
          <w:b/>
          <w:sz w:val="24"/>
          <w:szCs w:val="24"/>
          <w:lang w:eastAsia="es-ES"/>
        </w:rPr>
        <w:t>Ley de Transparencia y Acceso a la Información Pública del Estado de México y Municipios</w:t>
      </w:r>
      <w:r w:rsidRPr="008E21A7">
        <w:rPr>
          <w:rFonts w:ascii="Palatino Linotype" w:eastAsia="Calibri" w:hAnsi="Palatino Linotype" w:cs="Times New Roman"/>
          <w:sz w:val="24"/>
          <w:szCs w:val="24"/>
          <w:lang w:eastAsia="es-ES"/>
        </w:rPr>
        <w:t>,</w:t>
      </w:r>
      <w:r w:rsidRPr="008E21A7">
        <w:rPr>
          <w:rFonts w:ascii="Palatino Linotype" w:eastAsia="Calibri" w:hAnsi="Palatino Linotype" w:cs="Times New Roman"/>
          <w:b/>
          <w:sz w:val="24"/>
          <w:szCs w:val="24"/>
          <w:lang w:eastAsia="es-ES"/>
        </w:rPr>
        <w:t xml:space="preserve"> </w:t>
      </w:r>
      <w:r w:rsidRPr="008E21A7">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Así las cosas, ante la omisión del Sujeto Obligado para dar respuesta a</w:t>
      </w:r>
      <w:r w:rsidR="00A15804">
        <w:rPr>
          <w:rFonts w:ascii="Palatino Linotype" w:eastAsia="Times New Roman" w:hAnsi="Palatino Linotype" w:cs="Times New Roman"/>
          <w:sz w:val="24"/>
          <w:szCs w:val="24"/>
          <w:lang w:eastAsia="es-ES"/>
        </w:rPr>
        <w:t xml:space="preserve"> </w:t>
      </w:r>
      <w:r w:rsidRPr="008E21A7">
        <w:rPr>
          <w:rFonts w:ascii="Palatino Linotype" w:eastAsia="Times New Roman" w:hAnsi="Palatino Linotype" w:cs="Times New Roman"/>
          <w:sz w:val="24"/>
          <w:szCs w:val="24"/>
          <w:lang w:eastAsia="es-ES"/>
        </w:rPr>
        <w:t>l</w:t>
      </w:r>
      <w:r w:rsidR="00A15804">
        <w:rPr>
          <w:rFonts w:ascii="Palatino Linotype" w:eastAsia="Times New Roman" w:hAnsi="Palatino Linotype" w:cs="Times New Roman"/>
          <w:sz w:val="24"/>
          <w:szCs w:val="24"/>
          <w:lang w:eastAsia="es-ES"/>
        </w:rPr>
        <w:t>a</w:t>
      </w:r>
      <w:r w:rsidRPr="008E21A7">
        <w:rPr>
          <w:rFonts w:ascii="Palatino Linotype" w:eastAsia="Times New Roman" w:hAnsi="Palatino Linotype" w:cs="Times New Roman"/>
          <w:sz w:val="24"/>
          <w:szCs w:val="24"/>
          <w:lang w:eastAsia="es-ES"/>
        </w:rPr>
        <w:t xml:space="preserve"> Recurrente, se advierte lo que en la doctrina se le conoce como </w:t>
      </w:r>
      <w:r w:rsidRPr="008E21A7">
        <w:rPr>
          <w:rFonts w:ascii="Palatino Linotype" w:eastAsia="Times New Roman" w:hAnsi="Palatino Linotype" w:cs="Times New Roman"/>
          <w:b/>
          <w:sz w:val="24"/>
          <w:szCs w:val="24"/>
          <w:u w:val="single"/>
          <w:lang w:eastAsia="es-ES"/>
        </w:rPr>
        <w:t>negativa ficta</w:t>
      </w:r>
      <w:r w:rsidRPr="008E21A7">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En este sentido la negativa ficta constituye una presunción legal, en el entendido de que donde no hubo respuesta por parte del Sujeto Obligado</w:t>
      </w:r>
      <w:r w:rsidRPr="008E21A7">
        <w:rPr>
          <w:rFonts w:ascii="Palatino Linotype" w:eastAsia="Times New Roman" w:hAnsi="Palatino Linotype" w:cs="Times New Roman"/>
          <w:b/>
          <w:sz w:val="24"/>
          <w:szCs w:val="24"/>
          <w:lang w:eastAsia="es-ES"/>
        </w:rPr>
        <w:t xml:space="preserve"> </w:t>
      </w:r>
      <w:r w:rsidRPr="008E21A7">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8E21A7">
        <w:rPr>
          <w:rFonts w:ascii="Palatino Linotype" w:eastAsia="Times New Roman" w:hAnsi="Palatino Linotype" w:cs="Times New Roman"/>
          <w:i/>
          <w:sz w:val="24"/>
          <w:szCs w:val="24"/>
          <w:lang w:eastAsia="es-ES"/>
        </w:rPr>
        <w:t>Estado de Derecho</w:t>
      </w:r>
      <w:r w:rsidRPr="008E21A7">
        <w:rPr>
          <w:rFonts w:ascii="Palatino Linotype" w:eastAsia="Times New Roman" w:hAnsi="Palatino Linotype" w:cs="Times New Roman"/>
          <w:sz w:val="24"/>
          <w:szCs w:val="24"/>
          <w:lang w:eastAsia="es-ES"/>
        </w:rPr>
        <w:t xml:space="preserve"> en el que, el particular, tiene siempre una vía de defensa.</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 xml:space="preserve">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w:t>
      </w:r>
      <w:r w:rsidRPr="008E21A7">
        <w:rPr>
          <w:rFonts w:ascii="Palatino Linotype" w:eastAsia="Times New Roman" w:hAnsi="Palatino Linotype" w:cs="Times New Roman"/>
          <w:sz w:val="24"/>
          <w:szCs w:val="24"/>
          <w:lang w:eastAsia="es-ES"/>
        </w:rPr>
        <w:lastRenderedPageBreak/>
        <w:t>de los Sujetos Obligados, conforme a los artículos 4, 12, 24 último párrafo y 160 de la Ley local en la materia, que a la letra citan:</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b/>
          <w:i/>
          <w:sz w:val="24"/>
          <w:szCs w:val="24"/>
          <w:lang w:eastAsia="es-ES"/>
        </w:rPr>
        <w:t>Artículo 4.</w:t>
      </w:r>
      <w:r w:rsidRPr="008E21A7">
        <w:rPr>
          <w:rFonts w:ascii="Palatino Linotype" w:eastAsia="Times New Roman" w:hAnsi="Palatino Linotype" w:cs="Times New Roman"/>
          <w:i/>
          <w:sz w:val="24"/>
          <w:szCs w:val="24"/>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Los sujetos obligados deben poner en práctica, políticas y programas de acceso a la información que se apeguen a criterios de publicidad, veracidad, oportunidad, precisión y suficiencia en beneficio de los solicitantes.</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b/>
          <w:i/>
          <w:sz w:val="24"/>
          <w:szCs w:val="24"/>
          <w:lang w:eastAsia="es-ES"/>
        </w:rPr>
        <w:t>Artículo 12.</w:t>
      </w:r>
      <w:r w:rsidRPr="008E21A7">
        <w:rPr>
          <w:rFonts w:ascii="Palatino Linotype" w:eastAsia="Times New Roman" w:hAnsi="Palatino Linotype" w:cs="Times New Roman"/>
          <w:i/>
          <w:sz w:val="24"/>
          <w:szCs w:val="24"/>
          <w:lang w:eastAsia="es-ES"/>
        </w:rPr>
        <w:t xml:space="preserve"> Quienes generen, recopilen, administren, manejen, procesen, archiven o conserven información pública serán responsables de la misma en los términos de las disposiciones jurídicas aplicables.</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w:t>
      </w:r>
    </w:p>
    <w:p w:rsidR="008E21A7" w:rsidRPr="008E21A7" w:rsidRDefault="008E21A7" w:rsidP="008E21A7">
      <w:pPr>
        <w:spacing w:after="0" w:line="240" w:lineRule="auto"/>
        <w:ind w:left="567" w:right="567"/>
        <w:jc w:val="both"/>
        <w:rPr>
          <w:rFonts w:ascii="Palatino Linotype" w:eastAsia="Times New Roman" w:hAnsi="Palatino Linotype" w:cs="Times New Roman"/>
          <w:b/>
          <w:i/>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b/>
          <w:i/>
          <w:sz w:val="24"/>
          <w:szCs w:val="24"/>
          <w:lang w:eastAsia="es-ES"/>
        </w:rPr>
      </w:pPr>
      <w:r w:rsidRPr="008E21A7">
        <w:rPr>
          <w:rFonts w:ascii="Palatino Linotype" w:eastAsia="Times New Roman" w:hAnsi="Palatino Linotype" w:cs="Times New Roman"/>
          <w:b/>
          <w:i/>
          <w:sz w:val="24"/>
          <w:szCs w:val="24"/>
          <w:lang w:eastAsia="es-ES"/>
        </w:rPr>
        <w:t xml:space="preserve">Artículo 24. </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lastRenderedPageBreak/>
        <w:t>Los sujetos obligados solo proporcionarán la información pública que generen, administren o posean en el ejercicio de sus atribuciones.”</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b/>
          <w:i/>
          <w:sz w:val="24"/>
          <w:szCs w:val="24"/>
          <w:lang w:eastAsia="es-ES"/>
        </w:rPr>
        <w:t>Artículo 160.</w:t>
      </w:r>
      <w:r w:rsidRPr="008E21A7">
        <w:rPr>
          <w:rFonts w:ascii="Palatino Linotype" w:eastAsia="Times New Roman" w:hAnsi="Palatino Linotype" w:cs="Times New Roman"/>
          <w:i/>
          <w:sz w:val="24"/>
          <w:szCs w:val="24"/>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En caso que la información solicitada consista en bases de datos se deberá privilegiar la entrega de la misma en formatos abiertos.</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8E21A7">
        <w:rPr>
          <w:rFonts w:ascii="Palatino Linotype" w:eastAsia="Times New Roman" w:hAnsi="Palatino Linotype" w:cs="Times New Roman"/>
          <w:bCs/>
          <w:sz w:val="24"/>
          <w:szCs w:val="24"/>
          <w:lang w:eastAsia="es-ES"/>
        </w:rPr>
        <w:t>de la Ley local en la materia, que se reproduce de la siguiente forma</w:t>
      </w:r>
      <w:r w:rsidRPr="008E21A7">
        <w:rPr>
          <w:rFonts w:ascii="Palatino Linotype" w:eastAsia="Times New Roman" w:hAnsi="Palatino Linotype" w:cs="Times New Roman"/>
          <w:sz w:val="24"/>
          <w:szCs w:val="24"/>
          <w:lang w:eastAsia="es-ES"/>
        </w:rPr>
        <w:t>:</w:t>
      </w:r>
    </w:p>
    <w:p w:rsidR="008E21A7" w:rsidRPr="008E21A7" w:rsidRDefault="008E21A7" w:rsidP="008E21A7">
      <w:pPr>
        <w:spacing w:after="0" w:line="360" w:lineRule="auto"/>
        <w:rPr>
          <w:rFonts w:ascii="Palatino Linotype" w:eastAsia="Times New Roman" w:hAnsi="Palatino Linotype" w:cs="Times New Roman"/>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Arial"/>
          <w:i/>
          <w:sz w:val="24"/>
          <w:szCs w:val="24"/>
          <w:lang w:eastAsia="es-ES"/>
        </w:rPr>
      </w:pPr>
      <w:r w:rsidRPr="008E21A7">
        <w:rPr>
          <w:rFonts w:ascii="Palatino Linotype" w:eastAsia="Times New Roman" w:hAnsi="Palatino Linotype" w:cs="Arial"/>
          <w:b/>
          <w:i/>
          <w:sz w:val="24"/>
          <w:szCs w:val="24"/>
          <w:lang w:eastAsia="es-ES"/>
        </w:rPr>
        <w:t>Artículo 166.</w:t>
      </w:r>
      <w:r w:rsidRPr="008E21A7">
        <w:rPr>
          <w:rFonts w:ascii="Palatino Linotype" w:eastAsia="Times New Roman" w:hAnsi="Palatino Linotype" w:cs="Arial"/>
          <w:i/>
          <w:sz w:val="24"/>
          <w:szCs w:val="24"/>
          <w:lang w:eastAsia="es-ES"/>
        </w:rPr>
        <w:t xml:space="preserve"> </w:t>
      </w:r>
      <w:r w:rsidRPr="008E21A7">
        <w:rPr>
          <w:rFonts w:ascii="Palatino Linotype" w:eastAsia="Times New Roman" w:hAnsi="Palatino Linotype" w:cs="Arial"/>
          <w:b/>
          <w:i/>
          <w:sz w:val="24"/>
          <w:szCs w:val="24"/>
          <w:lang w:eastAsia="es-ES"/>
        </w:rPr>
        <w:t>La obligación de acceso a la información pública se tendrá por cumplida cuando el solicitante tenga a su disposición la información requerida, o cuando realice la consulta de la misma en el lugar en el que ésta se localice.</w:t>
      </w:r>
    </w:p>
    <w:p w:rsidR="008E21A7" w:rsidRPr="008E21A7" w:rsidRDefault="008E21A7" w:rsidP="008E21A7">
      <w:pPr>
        <w:spacing w:after="0" w:line="360" w:lineRule="auto"/>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 la Recurrente, toda vez que no entrega respuesta a la solicitud de información presentada, de conformidad a lo establecido en los artículos 24 fracción XI, y 166 de la ley local en la materia, y que señalan:</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b/>
          <w:i/>
          <w:sz w:val="24"/>
          <w:szCs w:val="24"/>
          <w:lang w:eastAsia="es-ES"/>
        </w:rPr>
        <w:t>A</w:t>
      </w:r>
      <w:r w:rsidRPr="008E21A7">
        <w:rPr>
          <w:rFonts w:ascii="Palatino Linotype" w:eastAsia="Times New Roman" w:hAnsi="Palatino Linotype" w:cs="Times New Roman"/>
          <w:b/>
          <w:bCs/>
          <w:i/>
          <w:sz w:val="24"/>
          <w:szCs w:val="24"/>
          <w:lang w:eastAsia="es-ES"/>
        </w:rPr>
        <w:t>rtículo 24.</w:t>
      </w:r>
      <w:r w:rsidRPr="008E21A7">
        <w:rPr>
          <w:rFonts w:ascii="Palatino Linotype" w:eastAsia="Times New Roman" w:hAnsi="Palatino Linotype" w:cs="Times New Roman"/>
          <w:bCs/>
          <w:i/>
          <w:sz w:val="24"/>
          <w:szCs w:val="24"/>
          <w:lang w:eastAsia="es-ES"/>
        </w:rPr>
        <w:t xml:space="preserve"> </w:t>
      </w:r>
      <w:r w:rsidRPr="008E21A7">
        <w:rPr>
          <w:rFonts w:ascii="Palatino Linotype" w:eastAsia="Times New Roman" w:hAnsi="Palatino Linotype" w:cs="Times New Roman"/>
          <w:i/>
          <w:sz w:val="24"/>
          <w:szCs w:val="24"/>
          <w:lang w:eastAsia="es-ES"/>
        </w:rPr>
        <w:t>Para el cumplimiento de los objetivos de esta Ley, los sujetos obligados deberán cumplir con las siguientes obligaciones, según corresponda, de acuerdo a su naturaleza:</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bCs/>
          <w:i/>
          <w:sz w:val="24"/>
          <w:szCs w:val="24"/>
          <w:lang w:eastAsia="es-ES"/>
        </w:rPr>
        <w:t>(..</w:t>
      </w:r>
      <w:r w:rsidRPr="008E21A7">
        <w:rPr>
          <w:rFonts w:ascii="Palatino Linotype" w:eastAsia="Times New Roman" w:hAnsi="Palatino Linotype" w:cs="Times New Roman"/>
          <w:i/>
          <w:sz w:val="24"/>
          <w:szCs w:val="24"/>
          <w:lang w:eastAsia="es-ES"/>
        </w:rPr>
        <w:t>.)</w:t>
      </w:r>
    </w:p>
    <w:p w:rsidR="008E21A7" w:rsidRPr="008E21A7" w:rsidRDefault="008E21A7" w:rsidP="008E21A7">
      <w:pPr>
        <w:spacing w:after="0" w:line="240" w:lineRule="auto"/>
        <w:ind w:left="567" w:right="567"/>
        <w:jc w:val="both"/>
        <w:rPr>
          <w:rFonts w:ascii="Palatino Linotype" w:eastAsia="Times New Roman" w:hAnsi="Palatino Linotype" w:cs="Times New Roman"/>
          <w:bCs/>
          <w:i/>
          <w:sz w:val="24"/>
          <w:szCs w:val="24"/>
          <w:lang w:eastAsia="es-ES"/>
        </w:rPr>
      </w:pPr>
      <w:r w:rsidRPr="008E21A7">
        <w:rPr>
          <w:rFonts w:ascii="Palatino Linotype" w:eastAsia="Times New Roman" w:hAnsi="Palatino Linotype" w:cs="Times New Roman"/>
          <w:bCs/>
          <w:i/>
          <w:sz w:val="24"/>
          <w:szCs w:val="24"/>
          <w:lang w:eastAsia="es-ES"/>
        </w:rPr>
        <w:t>XI. Dar acceso a la información pública que le sea requerida, en los términos de la Ley General, esta Ley y demás disposiciones jurídicas aplicables;</w:t>
      </w:r>
    </w:p>
    <w:p w:rsidR="008E21A7" w:rsidRPr="008E21A7" w:rsidRDefault="008E21A7" w:rsidP="008E21A7">
      <w:pPr>
        <w:spacing w:after="0" w:line="240" w:lineRule="auto"/>
        <w:ind w:left="567" w:right="567"/>
        <w:jc w:val="both"/>
        <w:rPr>
          <w:rFonts w:ascii="Palatino Linotype" w:eastAsia="Times New Roman" w:hAnsi="Palatino Linotype" w:cs="Times New Roman"/>
          <w:bCs/>
          <w:i/>
          <w:sz w:val="24"/>
          <w:szCs w:val="24"/>
          <w:lang w:eastAsia="es-ES"/>
        </w:rPr>
      </w:pPr>
      <w:r w:rsidRPr="008E21A7">
        <w:rPr>
          <w:rFonts w:ascii="Palatino Linotype" w:eastAsia="Times New Roman" w:hAnsi="Palatino Linotype" w:cs="Times New Roman"/>
          <w:bCs/>
          <w:i/>
          <w:sz w:val="24"/>
          <w:szCs w:val="24"/>
          <w:lang w:eastAsia="es-ES"/>
        </w:rPr>
        <w:t>(...)</w:t>
      </w:r>
    </w:p>
    <w:p w:rsidR="008E21A7" w:rsidRPr="008E21A7" w:rsidRDefault="008E21A7" w:rsidP="008E21A7">
      <w:pPr>
        <w:spacing w:after="0" w:line="360" w:lineRule="auto"/>
        <w:jc w:val="both"/>
        <w:rPr>
          <w:rFonts w:ascii="Palatino Linotype" w:eastAsia="Times New Roman" w:hAnsi="Palatino Linotype" w:cs="Calibri"/>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Del análisis efectuado, se advierte que el Recurso de Revisión de que se trata es procedente; toda vez, que se actualizan las hipótesis previstas en las fracciones VII y XI del artículo 179 de la Ley de la materia, que a la letra dice:</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bCs/>
          <w:i/>
          <w:sz w:val="24"/>
          <w:szCs w:val="24"/>
          <w:lang w:eastAsia="es-ES"/>
        </w:rPr>
      </w:pPr>
      <w:r w:rsidRPr="008E21A7">
        <w:rPr>
          <w:rFonts w:ascii="Palatino Linotype" w:eastAsia="Times New Roman" w:hAnsi="Palatino Linotype" w:cs="Times New Roman"/>
          <w:b/>
          <w:bCs/>
          <w:i/>
          <w:sz w:val="24"/>
          <w:szCs w:val="24"/>
          <w:lang w:eastAsia="es-ES"/>
        </w:rPr>
        <w:t>Artículo 179.</w:t>
      </w:r>
      <w:r w:rsidRPr="008E21A7">
        <w:rPr>
          <w:rFonts w:ascii="Palatino Linotype" w:eastAsia="Times New Roman" w:hAnsi="Palatino Linotype" w:cs="Times New Roman"/>
          <w:bCs/>
          <w:i/>
          <w:sz w:val="24"/>
          <w:szCs w:val="24"/>
          <w:lang w:eastAsia="es-ES"/>
        </w:rPr>
        <w:t xml:space="preserve"> El recurso de revisión es un medio de protección que la Ley otorga a los particulares, para hacer valer su derecho de acceso a la información pública, y procederá en contra de las siguientes causas:</w:t>
      </w:r>
    </w:p>
    <w:p w:rsidR="008E21A7" w:rsidRPr="008E21A7" w:rsidRDefault="008E21A7" w:rsidP="008E21A7">
      <w:pPr>
        <w:spacing w:after="0" w:line="240" w:lineRule="auto"/>
        <w:ind w:left="567" w:right="567"/>
        <w:jc w:val="both"/>
        <w:rPr>
          <w:rFonts w:ascii="Palatino Linotype" w:eastAsia="Times New Roman" w:hAnsi="Palatino Linotype" w:cs="Times New Roman"/>
          <w:bCs/>
          <w:i/>
          <w:sz w:val="24"/>
          <w:szCs w:val="24"/>
          <w:lang w:eastAsia="es-ES"/>
        </w:rPr>
      </w:pPr>
      <w:r w:rsidRPr="008E21A7">
        <w:rPr>
          <w:rFonts w:ascii="Palatino Linotype" w:eastAsia="Times New Roman" w:hAnsi="Palatino Linotype" w:cs="Times New Roman"/>
          <w:b/>
          <w:bCs/>
          <w:i/>
          <w:sz w:val="24"/>
          <w:szCs w:val="24"/>
          <w:lang w:eastAsia="es-ES"/>
        </w:rPr>
        <w:t>(…)</w:t>
      </w:r>
    </w:p>
    <w:p w:rsidR="008E21A7" w:rsidRPr="008E21A7" w:rsidRDefault="008E21A7" w:rsidP="008E21A7">
      <w:pPr>
        <w:spacing w:after="0" w:line="240" w:lineRule="auto"/>
        <w:ind w:left="567" w:right="567"/>
        <w:jc w:val="both"/>
        <w:rPr>
          <w:rFonts w:ascii="Palatino Linotype" w:eastAsia="Times New Roman" w:hAnsi="Palatino Linotype" w:cs="Times New Roman"/>
          <w:b/>
          <w:bCs/>
          <w:i/>
          <w:sz w:val="24"/>
          <w:szCs w:val="24"/>
          <w:lang w:eastAsia="es-ES"/>
        </w:rPr>
      </w:pPr>
      <w:r w:rsidRPr="008E21A7">
        <w:rPr>
          <w:rFonts w:ascii="Palatino Linotype" w:eastAsia="Times New Roman" w:hAnsi="Palatino Linotype" w:cs="Times New Roman"/>
          <w:b/>
          <w:bCs/>
          <w:i/>
          <w:sz w:val="24"/>
          <w:szCs w:val="24"/>
          <w:lang w:eastAsia="es-ES"/>
        </w:rPr>
        <w:t>VII. La falta de respuesta a una solicitud de acceso a la información;</w:t>
      </w:r>
    </w:p>
    <w:p w:rsidR="008E21A7" w:rsidRPr="008E21A7" w:rsidRDefault="008E21A7" w:rsidP="008E21A7">
      <w:pPr>
        <w:spacing w:after="0" w:line="240" w:lineRule="auto"/>
        <w:ind w:left="567" w:right="567"/>
        <w:jc w:val="both"/>
        <w:rPr>
          <w:rFonts w:ascii="Palatino Linotype" w:eastAsia="Times New Roman" w:hAnsi="Palatino Linotype" w:cs="Times New Roman"/>
          <w:b/>
          <w:bCs/>
          <w:i/>
          <w:sz w:val="24"/>
          <w:szCs w:val="24"/>
          <w:lang w:eastAsia="es-ES"/>
        </w:rPr>
      </w:pPr>
      <w:r w:rsidRPr="008E21A7">
        <w:rPr>
          <w:rFonts w:ascii="Palatino Linotype" w:eastAsia="Times New Roman" w:hAnsi="Palatino Linotype" w:cs="Times New Roman"/>
          <w:b/>
          <w:bCs/>
          <w:i/>
          <w:sz w:val="24"/>
          <w:szCs w:val="24"/>
          <w:lang w:eastAsia="es-ES"/>
        </w:rPr>
        <w:t>(…)</w:t>
      </w:r>
    </w:p>
    <w:p w:rsidR="008E21A7" w:rsidRPr="008E21A7" w:rsidRDefault="008E21A7" w:rsidP="008E21A7">
      <w:pPr>
        <w:spacing w:after="0" w:line="240" w:lineRule="auto"/>
        <w:ind w:left="567" w:right="567"/>
        <w:jc w:val="both"/>
        <w:rPr>
          <w:rFonts w:ascii="Palatino Linotype" w:eastAsia="Times New Roman" w:hAnsi="Palatino Linotype" w:cs="Times New Roman"/>
          <w:b/>
          <w:bCs/>
          <w:i/>
          <w:sz w:val="24"/>
          <w:szCs w:val="24"/>
          <w:lang w:eastAsia="es-ES"/>
        </w:rPr>
      </w:pPr>
      <w:r w:rsidRPr="008E21A7">
        <w:rPr>
          <w:rFonts w:ascii="Palatino Linotype" w:eastAsia="Times New Roman" w:hAnsi="Palatino Linotype" w:cs="Times New Roman"/>
          <w:b/>
          <w:bCs/>
          <w:i/>
          <w:sz w:val="24"/>
          <w:szCs w:val="24"/>
          <w:lang w:eastAsia="es-ES"/>
        </w:rPr>
        <w:t>XI. La falta de trámite a una solicitud;</w:t>
      </w:r>
      <w:r w:rsidRPr="008E21A7">
        <w:rPr>
          <w:rFonts w:ascii="Palatino Linotype" w:eastAsia="Times New Roman" w:hAnsi="Palatino Linotype" w:cs="Times New Roman"/>
          <w:b/>
          <w:bCs/>
          <w:i/>
          <w:sz w:val="24"/>
          <w:szCs w:val="24"/>
          <w:lang w:eastAsia="es-ES"/>
        </w:rPr>
        <w:cr/>
        <w:t>(…</w:t>
      </w:r>
      <w:r w:rsidRPr="008E21A7">
        <w:rPr>
          <w:rFonts w:ascii="Palatino Linotype" w:eastAsia="Times New Roman" w:hAnsi="Palatino Linotype" w:cs="Times New Roman"/>
          <w:bCs/>
          <w:i/>
          <w:sz w:val="24"/>
          <w:szCs w:val="24"/>
          <w:lang w:eastAsia="es-ES"/>
        </w:rPr>
        <w:t>)</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b/>
          <w:sz w:val="24"/>
          <w:szCs w:val="24"/>
          <w:lang w:eastAsia="es-ES"/>
        </w:rPr>
      </w:pPr>
      <w:r w:rsidRPr="008E21A7">
        <w:rPr>
          <w:rFonts w:ascii="Palatino Linotype" w:eastAsia="Times New Roman" w:hAnsi="Palatino Linotype" w:cs="Times New Roman"/>
          <w:sz w:val="24"/>
          <w:szCs w:val="24"/>
          <w:lang w:eastAsia="es-ES"/>
        </w:rPr>
        <w:t>El precepto legal citado, establece como supuestos de procedencia del recurso de revisión, en aquellos casos en que no se dé respuesta a lo solicitado por los particulares y en el presente asunto, el Sujeto Obligado omitió dar, tanto trámite como</w:t>
      </w:r>
      <w:r w:rsidR="00A15804">
        <w:rPr>
          <w:rFonts w:ascii="Palatino Linotype" w:eastAsia="Times New Roman" w:hAnsi="Palatino Linotype" w:cs="Times New Roman"/>
          <w:sz w:val="24"/>
          <w:szCs w:val="24"/>
          <w:lang w:eastAsia="es-ES"/>
        </w:rPr>
        <w:t xml:space="preserve"> respuesta a lo requerido por la</w:t>
      </w:r>
      <w:r w:rsidRPr="008E21A7">
        <w:rPr>
          <w:rFonts w:ascii="Palatino Linotype" w:eastAsia="Times New Roman" w:hAnsi="Palatino Linotype" w:cs="Times New Roman"/>
          <w:sz w:val="24"/>
          <w:szCs w:val="24"/>
          <w:lang w:eastAsia="es-ES"/>
        </w:rPr>
        <w:t xml:space="preserve"> ahora Recurrente.</w:t>
      </w:r>
      <w:r w:rsidRPr="008E21A7">
        <w:rPr>
          <w:rFonts w:ascii="Palatino Linotype" w:eastAsia="Times New Roman" w:hAnsi="Palatino Linotype" w:cs="Times New Roman"/>
          <w:b/>
          <w:sz w:val="24"/>
          <w:szCs w:val="24"/>
          <w:lang w:eastAsia="es-ES"/>
        </w:rPr>
        <w:t xml:space="preserve"> </w:t>
      </w:r>
    </w:p>
    <w:p w:rsidR="008E21A7" w:rsidRPr="008E21A7" w:rsidRDefault="008E21A7" w:rsidP="008E21A7">
      <w:pPr>
        <w:spacing w:after="0" w:line="360" w:lineRule="auto"/>
        <w:jc w:val="both"/>
        <w:rPr>
          <w:rFonts w:ascii="Palatino Linotype" w:eastAsia="Times New Roman" w:hAnsi="Palatino Linotype" w:cs="Times New Roman"/>
          <w:b/>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Una vez determinada la vía sobre la que versará el presente asunto y previa revisión del expediente electrónico formado en el</w:t>
      </w:r>
      <w:r w:rsidRPr="008E21A7">
        <w:rPr>
          <w:rFonts w:ascii="Palatino Linotype" w:eastAsia="Times New Roman" w:hAnsi="Palatino Linotype" w:cs="Times New Roman"/>
          <w:b/>
          <w:sz w:val="24"/>
          <w:szCs w:val="24"/>
          <w:lang w:eastAsia="es-ES"/>
        </w:rPr>
        <w:t xml:space="preserve"> SAIMEX,</w:t>
      </w:r>
      <w:r w:rsidRPr="008E21A7">
        <w:rPr>
          <w:rFonts w:ascii="Palatino Linotype" w:eastAsia="Times New Roman" w:hAnsi="Palatino Linotype" w:cs="Times New Roman"/>
          <w:sz w:val="24"/>
          <w:szCs w:val="24"/>
          <w:lang w:eastAsia="es-ES"/>
        </w:rPr>
        <w:t xml:space="preserve"> por motivo de la solicitud de </w:t>
      </w:r>
      <w:r w:rsidRPr="008E21A7">
        <w:rPr>
          <w:rFonts w:ascii="Palatino Linotype" w:eastAsia="Times New Roman" w:hAnsi="Palatino Linotype" w:cs="Times New Roman"/>
          <w:sz w:val="24"/>
          <w:szCs w:val="24"/>
          <w:lang w:eastAsia="es-ES"/>
        </w:rPr>
        <w:lastRenderedPageBreak/>
        <w:t>información y del recurso a que da origen, se observa que el Sujeto Obligado</w:t>
      </w:r>
      <w:r w:rsidRPr="008E21A7">
        <w:rPr>
          <w:rFonts w:ascii="Palatino Linotype" w:eastAsia="Times New Roman" w:hAnsi="Palatino Linotype" w:cs="Times New Roman"/>
          <w:b/>
          <w:sz w:val="24"/>
          <w:szCs w:val="24"/>
          <w:lang w:eastAsia="es-ES"/>
        </w:rPr>
        <w:t>,</w:t>
      </w:r>
      <w:r w:rsidRPr="008E21A7">
        <w:rPr>
          <w:rFonts w:ascii="Palatino Linotype" w:eastAsia="Times New Roman" w:hAnsi="Palatino Linotype" w:cs="Times New Roman"/>
          <w:sz w:val="24"/>
          <w:szCs w:val="24"/>
          <w:lang w:eastAsia="es-ES"/>
        </w:rPr>
        <w:t xml:space="preserve"> no dio respuesta a la solicitud</w:t>
      </w:r>
      <w:r w:rsidR="00A15804">
        <w:rPr>
          <w:rFonts w:ascii="Palatino Linotype" w:eastAsia="Times New Roman" w:hAnsi="Palatino Linotype" w:cs="Times New Roman"/>
          <w:sz w:val="24"/>
          <w:szCs w:val="24"/>
          <w:lang w:eastAsia="es-ES"/>
        </w:rPr>
        <w:t xml:space="preserve"> de información planteada por la</w:t>
      </w:r>
      <w:r w:rsidRPr="008E21A7">
        <w:rPr>
          <w:rFonts w:ascii="Palatino Linotype" w:eastAsia="Times New Roman" w:hAnsi="Palatino Linotype" w:cs="Times New Roman"/>
          <w:sz w:val="24"/>
          <w:szCs w:val="24"/>
          <w:lang w:eastAsia="es-ES"/>
        </w:rPr>
        <w:t xml:space="preserve"> particular, lo que se traduce como la configuración de la negativa ficta.</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A15804" w:rsidP="008E21A7">
      <w:pPr>
        <w:spacing w:after="0" w:line="360" w:lineRule="auto"/>
        <w:jc w:val="both"/>
        <w:rPr>
          <w:rFonts w:ascii="Palatino Linotype" w:eastAsia="Times New Roman" w:hAnsi="Palatino Linotype" w:cs="Calibri"/>
          <w:sz w:val="24"/>
          <w:szCs w:val="24"/>
          <w:lang w:eastAsia="es-ES"/>
        </w:rPr>
      </w:pPr>
      <w:r>
        <w:rPr>
          <w:rFonts w:ascii="Palatino Linotype" w:eastAsia="Times New Roman" w:hAnsi="Palatino Linotype" w:cs="Calibri"/>
          <w:sz w:val="24"/>
          <w:szCs w:val="24"/>
          <w:lang w:eastAsia="es-ES"/>
        </w:rPr>
        <w:t>Así, se debe recordar que la</w:t>
      </w:r>
      <w:r w:rsidR="008E21A7" w:rsidRPr="008E21A7">
        <w:rPr>
          <w:rFonts w:ascii="Palatino Linotype" w:eastAsia="Times New Roman" w:hAnsi="Palatino Linotype" w:cs="Calibri"/>
          <w:sz w:val="24"/>
          <w:szCs w:val="24"/>
          <w:lang w:eastAsia="es-ES"/>
        </w:rPr>
        <w:t xml:space="preserve"> Recurrente </w:t>
      </w:r>
      <w:r w:rsidR="008E21A7">
        <w:rPr>
          <w:rFonts w:ascii="Palatino Linotype" w:eastAsia="Times New Roman" w:hAnsi="Palatino Linotype" w:cs="Calibri"/>
          <w:sz w:val="24"/>
          <w:szCs w:val="24"/>
          <w:lang w:eastAsia="es-ES"/>
        </w:rPr>
        <w:t xml:space="preserve">requirió que se le </w:t>
      </w:r>
      <w:r>
        <w:rPr>
          <w:rFonts w:ascii="Palatino Linotype" w:eastAsia="Times New Roman" w:hAnsi="Palatino Linotype" w:cs="Calibri"/>
          <w:sz w:val="24"/>
          <w:szCs w:val="24"/>
          <w:lang w:eastAsia="es-ES"/>
        </w:rPr>
        <w:t>entregara el listado y/o registro de todas las personas que prestan algún empleo, cargo o comisión, en la Secretaría de Obras</w:t>
      </w:r>
      <w:r w:rsidR="00B13454">
        <w:rPr>
          <w:rFonts w:ascii="Palatino Linotype" w:eastAsia="Times New Roman" w:hAnsi="Palatino Linotype" w:cs="Calibri"/>
          <w:sz w:val="24"/>
          <w:szCs w:val="24"/>
          <w:lang w:eastAsia="es-ES"/>
        </w:rPr>
        <w:t>, similar o análoga.</w:t>
      </w:r>
    </w:p>
    <w:p w:rsidR="008E21A7" w:rsidRPr="008E21A7" w:rsidRDefault="008E21A7" w:rsidP="008E21A7">
      <w:pPr>
        <w:spacing w:after="0" w:line="360" w:lineRule="auto"/>
        <w:ind w:left="567"/>
        <w:jc w:val="both"/>
        <w:rPr>
          <w:rFonts w:ascii="Palatino Linotype" w:eastAsia="Times New Roman" w:hAnsi="Palatino Linotype" w:cs="Calibri"/>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Al respecto, se destaca que el Sujeto Obligado no dio respuesta a la solicitud de acceso a la in</w:t>
      </w:r>
      <w:r w:rsidR="00B13454">
        <w:rPr>
          <w:rFonts w:ascii="Palatino Linotype" w:eastAsia="Times New Roman" w:hAnsi="Palatino Linotype" w:cs="Times New Roman"/>
          <w:sz w:val="24"/>
          <w:szCs w:val="24"/>
          <w:lang w:eastAsia="es-ES"/>
        </w:rPr>
        <w:t xml:space="preserve">formación, motivo por el cual </w:t>
      </w:r>
      <w:proofErr w:type="gramStart"/>
      <w:r w:rsidR="00B13454">
        <w:rPr>
          <w:rFonts w:ascii="Palatino Linotype" w:eastAsia="Times New Roman" w:hAnsi="Palatino Linotype" w:cs="Times New Roman"/>
          <w:sz w:val="24"/>
          <w:szCs w:val="24"/>
          <w:lang w:eastAsia="es-ES"/>
        </w:rPr>
        <w:t>la</w:t>
      </w:r>
      <w:proofErr w:type="gramEnd"/>
      <w:r w:rsidR="00B13454">
        <w:rPr>
          <w:rFonts w:ascii="Palatino Linotype" w:eastAsia="Times New Roman" w:hAnsi="Palatino Linotype" w:cs="Times New Roman"/>
          <w:sz w:val="24"/>
          <w:szCs w:val="24"/>
          <w:lang w:eastAsia="es-ES"/>
        </w:rPr>
        <w:t xml:space="preserve"> </w:t>
      </w:r>
      <w:r w:rsidRPr="008E21A7">
        <w:rPr>
          <w:rFonts w:ascii="Palatino Linotype" w:eastAsia="Times New Roman" w:hAnsi="Palatino Linotype" w:cs="Times New Roman"/>
          <w:sz w:val="24"/>
          <w:szCs w:val="24"/>
          <w:lang w:eastAsia="es-ES"/>
        </w:rPr>
        <w:t>hoy Recurrente interpuso el medio de defensa de análisis.</w:t>
      </w:r>
    </w:p>
    <w:p w:rsidR="008E21A7" w:rsidRPr="008E21A7" w:rsidRDefault="008E21A7" w:rsidP="008E21A7">
      <w:pPr>
        <w:spacing w:after="0" w:line="360" w:lineRule="auto"/>
        <w:jc w:val="both"/>
        <w:rPr>
          <w:rFonts w:ascii="Palatino Linotype" w:eastAsia="Times New Roman" w:hAnsi="Palatino Linotype" w:cs="Calibri"/>
          <w:sz w:val="24"/>
          <w:szCs w:val="24"/>
          <w:lang w:eastAsia="es-ES"/>
        </w:rPr>
      </w:pPr>
    </w:p>
    <w:p w:rsidR="008E21A7" w:rsidRDefault="008E21A7" w:rsidP="008E21A7">
      <w:pPr>
        <w:spacing w:after="0" w:line="360" w:lineRule="auto"/>
        <w:jc w:val="both"/>
        <w:rPr>
          <w:rFonts w:ascii="Palatino Linotype" w:hAnsi="Palatino Linotype"/>
          <w:sz w:val="24"/>
          <w:szCs w:val="24"/>
        </w:rPr>
      </w:pPr>
      <w:r w:rsidRPr="008E21A7">
        <w:rPr>
          <w:rFonts w:ascii="Palatino Linotype" w:eastAsia="Times New Roman" w:hAnsi="Palatino Linotype" w:cs="Times New Roman"/>
          <w:sz w:val="24"/>
          <w:szCs w:val="24"/>
          <w:lang w:eastAsia="es-ES"/>
        </w:rPr>
        <w:t>En ese orden de ideas, se tiene que</w:t>
      </w:r>
      <w:r w:rsidR="00B13454">
        <w:rPr>
          <w:rFonts w:ascii="Palatino Linotype" w:eastAsia="Times New Roman" w:hAnsi="Palatino Linotype" w:cs="Times New Roman"/>
          <w:sz w:val="24"/>
          <w:szCs w:val="24"/>
          <w:lang w:eastAsia="es-ES"/>
        </w:rPr>
        <w:t xml:space="preserve"> la</w:t>
      </w:r>
      <w:r w:rsidRPr="008E21A7">
        <w:rPr>
          <w:rFonts w:ascii="Palatino Linotype" w:eastAsia="Times New Roman" w:hAnsi="Palatino Linotype" w:cs="Times New Roman"/>
          <w:sz w:val="24"/>
          <w:szCs w:val="24"/>
          <w:lang w:eastAsia="es-ES"/>
        </w:rPr>
        <w:t xml:space="preserve"> Recurrente no realizó manifestaciones, vertió alegatos o presentó pruebas que a su derecho convinieran </w:t>
      </w:r>
      <w:r>
        <w:rPr>
          <w:rFonts w:ascii="Palatino Linotype" w:eastAsia="Times New Roman" w:hAnsi="Palatino Linotype" w:cs="Times New Roman"/>
          <w:sz w:val="24"/>
          <w:szCs w:val="24"/>
          <w:lang w:eastAsia="es-ES"/>
        </w:rPr>
        <w:t xml:space="preserve">durante la etapa de instrucción. Por su parte, </w:t>
      </w:r>
      <w:r w:rsidRPr="008E21A7">
        <w:rPr>
          <w:rFonts w:ascii="Palatino Linotype" w:eastAsia="Times New Roman" w:hAnsi="Palatino Linotype" w:cs="Times New Roman"/>
          <w:sz w:val="24"/>
          <w:szCs w:val="24"/>
          <w:lang w:eastAsia="es-ES"/>
        </w:rPr>
        <w:t xml:space="preserve">el Sujeto Obligado </w:t>
      </w:r>
      <w:r>
        <w:rPr>
          <w:rFonts w:ascii="Palatino Linotype" w:eastAsia="Times New Roman" w:hAnsi="Palatino Linotype" w:cs="Times New Roman"/>
          <w:sz w:val="24"/>
          <w:szCs w:val="24"/>
          <w:lang w:eastAsia="es-ES"/>
        </w:rPr>
        <w:t xml:space="preserve">rindió su </w:t>
      </w:r>
      <w:r w:rsidRPr="008E21A7">
        <w:rPr>
          <w:rFonts w:ascii="Palatino Linotype" w:eastAsia="Times New Roman" w:hAnsi="Palatino Linotype" w:cs="Times New Roman"/>
          <w:sz w:val="24"/>
          <w:szCs w:val="24"/>
          <w:lang w:eastAsia="es-ES"/>
        </w:rPr>
        <w:t>Informe Justificado</w:t>
      </w:r>
      <w:r>
        <w:rPr>
          <w:rFonts w:ascii="Palatino Linotype" w:eastAsia="Times New Roman" w:hAnsi="Palatino Linotype" w:cs="Times New Roman"/>
          <w:sz w:val="24"/>
          <w:szCs w:val="24"/>
          <w:lang w:eastAsia="es-ES"/>
        </w:rPr>
        <w:t xml:space="preserve"> mediante </w:t>
      </w:r>
      <w:r w:rsidR="00B13454">
        <w:rPr>
          <w:rFonts w:ascii="Palatino Linotype" w:eastAsia="Times New Roman" w:hAnsi="Palatino Linotype" w:cs="Times New Roman"/>
          <w:sz w:val="24"/>
          <w:szCs w:val="24"/>
          <w:lang w:eastAsia="es-ES"/>
        </w:rPr>
        <w:t xml:space="preserve">dos documentos denominados </w:t>
      </w:r>
      <w:r w:rsidR="00B13454">
        <w:rPr>
          <w:rFonts w:ascii="Palatino Linotype" w:hAnsi="Palatino Linotype"/>
          <w:b/>
          <w:sz w:val="24"/>
          <w:szCs w:val="24"/>
        </w:rPr>
        <w:t>“Informe Justificado.pdf” y “Documento 4</w:t>
      </w:r>
      <w:r w:rsidR="00B13454" w:rsidRPr="00876974">
        <w:rPr>
          <w:rFonts w:ascii="Palatino Linotype" w:hAnsi="Palatino Linotype"/>
          <w:b/>
          <w:sz w:val="24"/>
          <w:szCs w:val="24"/>
        </w:rPr>
        <w:t>.pdf</w:t>
      </w:r>
      <w:r w:rsidR="00B13454" w:rsidRPr="00FF41DD">
        <w:rPr>
          <w:rFonts w:ascii="Palatino Linotype" w:hAnsi="Palatino Linotype"/>
          <w:b/>
          <w:sz w:val="24"/>
          <w:szCs w:val="24"/>
        </w:rPr>
        <w:t>”</w:t>
      </w:r>
      <w:r w:rsidR="00B13454">
        <w:rPr>
          <w:rFonts w:ascii="Palatino Linotype" w:hAnsi="Palatino Linotype"/>
          <w:sz w:val="24"/>
          <w:szCs w:val="24"/>
        </w:rPr>
        <w:t>, que consisten de lo siguiente:</w:t>
      </w:r>
    </w:p>
    <w:p w:rsidR="00B13454" w:rsidRDefault="00B13454" w:rsidP="008E21A7">
      <w:pPr>
        <w:spacing w:after="0" w:line="360" w:lineRule="auto"/>
        <w:jc w:val="both"/>
        <w:rPr>
          <w:rFonts w:ascii="Palatino Linotype" w:hAnsi="Palatino Linotype"/>
          <w:sz w:val="24"/>
          <w:szCs w:val="24"/>
        </w:rPr>
      </w:pPr>
    </w:p>
    <w:p w:rsidR="00B13454" w:rsidRPr="00372DD7" w:rsidRDefault="00B13454" w:rsidP="00372DD7">
      <w:pPr>
        <w:pStyle w:val="Prrafodelista"/>
        <w:numPr>
          <w:ilvl w:val="0"/>
          <w:numId w:val="23"/>
        </w:numPr>
        <w:spacing w:line="360" w:lineRule="auto"/>
        <w:jc w:val="both"/>
        <w:rPr>
          <w:rFonts w:ascii="Palatino Linotype" w:hAnsi="Palatino Linotype"/>
        </w:rPr>
      </w:pPr>
      <w:r w:rsidRPr="00372DD7">
        <w:rPr>
          <w:rFonts w:ascii="Palatino Linotype" w:hAnsi="Palatino Linotype"/>
          <w:b/>
        </w:rPr>
        <w:t xml:space="preserve">Informe Justificado.pdf. </w:t>
      </w:r>
      <w:r w:rsidRPr="00372DD7">
        <w:rPr>
          <w:rFonts w:ascii="Palatino Linotype" w:hAnsi="Palatino Linotype"/>
        </w:rPr>
        <w:t>Oficio número MTM/UT/0322/20 suscrito por el Titular de la Unidad de Transparencia, mediante el cual informó que se turnó la solicitud a la Dirección de Obras Públicas y a la Coordinación de Administración y Recursos Materiales, sin que haya sido atendida la solicitud por dichas unidades.</w:t>
      </w:r>
    </w:p>
    <w:p w:rsidR="00B13454" w:rsidRPr="00372DD7" w:rsidRDefault="00B13454" w:rsidP="00372DD7">
      <w:pPr>
        <w:pStyle w:val="Prrafodelista"/>
        <w:numPr>
          <w:ilvl w:val="0"/>
          <w:numId w:val="23"/>
        </w:numPr>
        <w:spacing w:line="360" w:lineRule="auto"/>
        <w:jc w:val="both"/>
        <w:rPr>
          <w:rFonts w:ascii="Palatino Linotype" w:hAnsi="Palatino Linotype"/>
        </w:rPr>
      </w:pPr>
      <w:r w:rsidRPr="00372DD7">
        <w:rPr>
          <w:rFonts w:ascii="Palatino Linotype" w:hAnsi="Palatino Linotype"/>
          <w:b/>
        </w:rPr>
        <w:lastRenderedPageBreak/>
        <w:t xml:space="preserve">Documento 4.pdf. </w:t>
      </w:r>
      <w:r w:rsidRPr="00372DD7">
        <w:rPr>
          <w:rFonts w:ascii="Palatino Linotype" w:hAnsi="Palatino Linotype"/>
        </w:rPr>
        <w:t>En este documento son visibles los turnos girados al Coordinador de Administración y Recursos Materiales y a la Directora de Obras Públicas</w:t>
      </w:r>
      <w:r w:rsidR="004D5936" w:rsidRPr="00372DD7">
        <w:rPr>
          <w:rFonts w:ascii="Palatino Linotype" w:hAnsi="Palatino Linotype"/>
        </w:rPr>
        <w:t xml:space="preserve"> por parte del Titular de la Unidad de Transparencia.</w:t>
      </w:r>
    </w:p>
    <w:p w:rsidR="00B13454" w:rsidRDefault="00B13454" w:rsidP="008E21A7">
      <w:pPr>
        <w:spacing w:after="0" w:line="360" w:lineRule="auto"/>
        <w:jc w:val="both"/>
        <w:rPr>
          <w:rFonts w:ascii="Palatino Linotype" w:eastAsia="Times New Roman" w:hAnsi="Palatino Linotype" w:cs="Times New Roman"/>
          <w:sz w:val="24"/>
          <w:szCs w:val="24"/>
          <w:lang w:eastAsia="es-ES"/>
        </w:rPr>
      </w:pPr>
    </w:p>
    <w:p w:rsidR="00FA5B5A" w:rsidRDefault="00FA5B5A" w:rsidP="008E21A7">
      <w:pPr>
        <w:spacing w:after="0" w:line="360" w:lineRule="auto"/>
        <w:jc w:val="both"/>
        <w:rPr>
          <w:rFonts w:ascii="Palatino Linotype" w:eastAsia="Times New Roman" w:hAnsi="Palatino Linotype" w:cs="Calibri"/>
          <w:sz w:val="24"/>
          <w:szCs w:val="24"/>
          <w:lang w:eastAsia="es-ES"/>
        </w:rPr>
      </w:pPr>
      <w:r>
        <w:rPr>
          <w:rFonts w:ascii="Palatino Linotype" w:eastAsia="Times New Roman" w:hAnsi="Palatino Linotype" w:cs="Calibri"/>
          <w:sz w:val="24"/>
          <w:szCs w:val="24"/>
          <w:lang w:eastAsia="es-ES"/>
        </w:rPr>
        <w:t xml:space="preserve">Así, dado que lo manifestado por el Sujeto Obligado en Informe Justificado no atendió el fondo de la solicitud de información, puesto que sólo </w:t>
      </w:r>
      <w:r w:rsidR="004D5936">
        <w:rPr>
          <w:rFonts w:ascii="Palatino Linotype" w:eastAsia="Times New Roman" w:hAnsi="Palatino Linotype" w:cs="Calibri"/>
          <w:sz w:val="24"/>
          <w:szCs w:val="24"/>
          <w:lang w:eastAsia="es-ES"/>
        </w:rPr>
        <w:t xml:space="preserve">se limitó a informar la omisión de respuesta por parte de las áreas referidas, </w:t>
      </w:r>
      <w:r>
        <w:rPr>
          <w:rFonts w:ascii="Palatino Linotype" w:eastAsia="Times New Roman" w:hAnsi="Palatino Linotype" w:cs="Calibri"/>
          <w:sz w:val="24"/>
          <w:szCs w:val="24"/>
          <w:lang w:eastAsia="es-ES"/>
        </w:rPr>
        <w:t>no es posible estimar que se haya colmado el derecho de acceso a la información de</w:t>
      </w:r>
      <w:r w:rsidR="004D5936">
        <w:rPr>
          <w:rFonts w:ascii="Palatino Linotype" w:eastAsia="Times New Roman" w:hAnsi="Palatino Linotype" w:cs="Calibri"/>
          <w:sz w:val="24"/>
          <w:szCs w:val="24"/>
          <w:lang w:eastAsia="es-ES"/>
        </w:rPr>
        <w:t xml:space="preserve"> </w:t>
      </w:r>
      <w:r>
        <w:rPr>
          <w:rFonts w:ascii="Palatino Linotype" w:eastAsia="Times New Roman" w:hAnsi="Palatino Linotype" w:cs="Calibri"/>
          <w:sz w:val="24"/>
          <w:szCs w:val="24"/>
          <w:lang w:eastAsia="es-ES"/>
        </w:rPr>
        <w:t>l</w:t>
      </w:r>
      <w:r w:rsidR="004D5936">
        <w:rPr>
          <w:rFonts w:ascii="Palatino Linotype" w:eastAsia="Times New Roman" w:hAnsi="Palatino Linotype" w:cs="Calibri"/>
          <w:sz w:val="24"/>
          <w:szCs w:val="24"/>
          <w:lang w:eastAsia="es-ES"/>
        </w:rPr>
        <w:t>a</w:t>
      </w:r>
      <w:r>
        <w:rPr>
          <w:rFonts w:ascii="Palatino Linotype" w:eastAsia="Times New Roman" w:hAnsi="Palatino Linotype" w:cs="Calibri"/>
          <w:sz w:val="24"/>
          <w:szCs w:val="24"/>
          <w:lang w:eastAsia="es-ES"/>
        </w:rPr>
        <w:t xml:space="preserve"> Recurrente</w:t>
      </w:r>
      <w:r w:rsidR="00DF2C5A">
        <w:rPr>
          <w:rFonts w:ascii="Palatino Linotype" w:eastAsia="Times New Roman" w:hAnsi="Palatino Linotype" w:cs="Calibri"/>
          <w:sz w:val="24"/>
          <w:szCs w:val="24"/>
          <w:lang w:eastAsia="es-ES"/>
        </w:rPr>
        <w:t>.</w:t>
      </w:r>
    </w:p>
    <w:p w:rsidR="004D5936" w:rsidRDefault="004D5936" w:rsidP="008E21A7">
      <w:pPr>
        <w:spacing w:after="0" w:line="360" w:lineRule="auto"/>
        <w:jc w:val="both"/>
        <w:rPr>
          <w:rFonts w:ascii="Palatino Linotype" w:eastAsia="Times New Roman" w:hAnsi="Palatino Linotype" w:cs="Calibri"/>
          <w:sz w:val="24"/>
          <w:szCs w:val="24"/>
          <w:lang w:eastAsia="es-ES"/>
        </w:rPr>
      </w:pPr>
    </w:p>
    <w:p w:rsidR="004D5936" w:rsidRDefault="004D5936" w:rsidP="008E21A7">
      <w:pPr>
        <w:spacing w:after="0" w:line="360" w:lineRule="auto"/>
        <w:jc w:val="both"/>
        <w:rPr>
          <w:rFonts w:ascii="Palatino Linotype" w:eastAsia="Times New Roman" w:hAnsi="Palatino Linotype" w:cs="Calibri"/>
          <w:sz w:val="24"/>
          <w:szCs w:val="24"/>
          <w:lang w:eastAsia="es-ES"/>
        </w:rPr>
      </w:pPr>
      <w:r>
        <w:rPr>
          <w:rFonts w:ascii="Palatino Linotype" w:eastAsia="Times New Roman" w:hAnsi="Palatino Linotype" w:cs="Calibri"/>
          <w:sz w:val="24"/>
          <w:szCs w:val="24"/>
          <w:lang w:eastAsia="es-ES"/>
        </w:rPr>
        <w:t>Sin embargo, de dichos documentos se desprende dos cuestiones: 1) el Sujeto Obligado cuenta entre sus dependencias con una Dirección de Obras Públicas, y 2) también cuenta con un área encargada de la administración y los recursos materiales.</w:t>
      </w:r>
    </w:p>
    <w:p w:rsidR="00FA5B5A" w:rsidRPr="008E21A7" w:rsidRDefault="00FA5B5A" w:rsidP="008E21A7">
      <w:pPr>
        <w:spacing w:after="0" w:line="360" w:lineRule="auto"/>
        <w:jc w:val="both"/>
        <w:rPr>
          <w:rFonts w:ascii="Palatino Linotype" w:eastAsia="Times New Roman" w:hAnsi="Palatino Linotype" w:cs="Calibri"/>
          <w:sz w:val="24"/>
          <w:szCs w:val="24"/>
          <w:lang w:eastAsia="es-ES"/>
        </w:rPr>
      </w:pP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r w:rsidRPr="008E21A7">
        <w:rPr>
          <w:rFonts w:ascii="Palatino Linotype" w:eastAsia="Times New Roman" w:hAnsi="Palatino Linotype" w:cs="Arial"/>
          <w:sz w:val="24"/>
          <w:szCs w:val="24"/>
          <w:lang w:eastAsia="es-ES"/>
        </w:rPr>
        <w:t xml:space="preserve">Bajo ese contexto, este Instituto analizó la totalidad de constancias que integran el expediente electrónico del </w:t>
      </w:r>
      <w:r w:rsidRPr="008E21A7">
        <w:rPr>
          <w:rFonts w:ascii="Palatino Linotype" w:eastAsia="Times New Roman" w:hAnsi="Palatino Linotype" w:cs="Arial"/>
          <w:b/>
          <w:sz w:val="24"/>
          <w:szCs w:val="24"/>
          <w:lang w:eastAsia="es-ES"/>
        </w:rPr>
        <w:t>SAIMEX</w:t>
      </w:r>
      <w:r w:rsidRPr="008E21A7">
        <w:rPr>
          <w:rFonts w:ascii="Palatino Linotype" w:eastAsia="Times New Roman" w:hAnsi="Palatino Linotype" w:cs="Arial"/>
          <w:sz w:val="24"/>
          <w:szCs w:val="24"/>
          <w:lang w:eastAsia="es-ES"/>
        </w:rPr>
        <w:t xml:space="preserve"> y observó que las razones o motivos de i</w:t>
      </w:r>
      <w:r w:rsidR="004D5936">
        <w:rPr>
          <w:rFonts w:ascii="Palatino Linotype" w:eastAsia="Times New Roman" w:hAnsi="Palatino Linotype" w:cs="Arial"/>
          <w:sz w:val="24"/>
          <w:szCs w:val="24"/>
          <w:lang w:eastAsia="es-ES"/>
        </w:rPr>
        <w:t>nconformidad hechos valer por la</w:t>
      </w:r>
      <w:r w:rsidRPr="008E21A7">
        <w:rPr>
          <w:rFonts w:ascii="Palatino Linotype" w:eastAsia="Times New Roman" w:hAnsi="Palatino Linotype" w:cs="Arial"/>
          <w:sz w:val="24"/>
          <w:szCs w:val="24"/>
          <w:lang w:eastAsia="es-ES"/>
        </w:rPr>
        <w:t xml:space="preserve"> Recurrente devienen </w:t>
      </w:r>
      <w:r w:rsidRPr="008E21A7">
        <w:rPr>
          <w:rFonts w:ascii="Palatino Linotype" w:eastAsia="Times New Roman" w:hAnsi="Palatino Linotype" w:cs="Arial"/>
          <w:b/>
          <w:sz w:val="24"/>
          <w:szCs w:val="24"/>
          <w:lang w:eastAsia="es-ES"/>
        </w:rPr>
        <w:t>fundados</w:t>
      </w:r>
      <w:r w:rsidRPr="008E21A7">
        <w:rPr>
          <w:rFonts w:ascii="Palatino Linotype" w:eastAsia="Times New Roman" w:hAnsi="Palatino Linotype" w:cs="Arial"/>
          <w:sz w:val="24"/>
          <w:szCs w:val="24"/>
          <w:lang w:eastAsia="es-ES"/>
        </w:rPr>
        <w:t>, en atención a las siguientes consideraciones de hecho y de Derecho:</w:t>
      </w: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r w:rsidRPr="008E21A7">
        <w:rPr>
          <w:rFonts w:ascii="Palatino Linotype" w:eastAsia="Times New Roman" w:hAnsi="Palatino Linotype" w:cs="Arial"/>
          <w:sz w:val="24"/>
          <w:szCs w:val="24"/>
          <w:lang w:eastAsia="es-ES"/>
        </w:rPr>
        <w:t>En este sentido, es pertinente enfatizar lo que, respecto al derecho de acceso a la información pública, refiere el artículo 6° de la Constitución Política de los Estados Unidos Mexicanos, que en su parte conducente señala:</w:t>
      </w: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b/>
          <w:i/>
          <w:sz w:val="24"/>
          <w:szCs w:val="24"/>
          <w:lang w:eastAsia="es-ES"/>
        </w:rPr>
        <w:t>Artículo 6o.</w:t>
      </w:r>
      <w:r w:rsidRPr="008E21A7">
        <w:rPr>
          <w:rFonts w:ascii="Palatino Linotype" w:eastAsia="Times New Roman" w:hAnsi="Palatino Linotype" w:cs="Times New Roman"/>
          <w:i/>
          <w:sz w:val="24"/>
          <w:szCs w:val="24"/>
          <w:lang w:eastAsia="es-ES"/>
        </w:rPr>
        <w:t xml:space="preserve"> La manifestación de las ideas no será objeto de ninguna inquisición judicial o administrativa, sino en el caso de que ataque a la moral, la vida privada o </w:t>
      </w:r>
      <w:r w:rsidRPr="008E21A7">
        <w:rPr>
          <w:rFonts w:ascii="Palatino Linotype" w:eastAsia="Times New Roman" w:hAnsi="Palatino Linotype" w:cs="Times New Roman"/>
          <w:i/>
          <w:sz w:val="24"/>
          <w:szCs w:val="24"/>
          <w:lang w:eastAsia="es-ES"/>
        </w:rPr>
        <w:lastRenderedPageBreak/>
        <w:t xml:space="preserve">los derechos de terceros, provoque algún delito, o perturbe el orden público; el derecho de réplica será ejercido en los términos dispuestos por la ley. </w:t>
      </w:r>
      <w:r w:rsidRPr="008E21A7">
        <w:rPr>
          <w:rFonts w:ascii="Palatino Linotype" w:eastAsia="Times New Roman" w:hAnsi="Palatino Linotype" w:cs="Times New Roman"/>
          <w:b/>
          <w:i/>
          <w:sz w:val="24"/>
          <w:szCs w:val="24"/>
          <w:lang w:eastAsia="es-ES"/>
        </w:rPr>
        <w:t>El derecho a la información será garantizado por el Estado.</w:t>
      </w:r>
      <w:r w:rsidRPr="008E21A7">
        <w:rPr>
          <w:rFonts w:ascii="Palatino Linotype" w:eastAsia="Times New Roman" w:hAnsi="Palatino Linotype" w:cs="Times New Roman"/>
          <w:i/>
          <w:sz w:val="24"/>
          <w:szCs w:val="24"/>
          <w:lang w:eastAsia="es-ES"/>
        </w:rPr>
        <w:t xml:space="preserve"> </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Toda persona tiene derecho al libre acceso a información plural y oportuna, así como a buscar, recibir y difundir información e ideas de toda índole por cualquier medio de expresión.</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Para efectos de lo dispuesto en el presente artículo se observará lo siguiente:</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A. Para el ejercicio del derecho de acceso a la información, la Federación, los Estados y el Distrito Federal, en el ámbito de sus respectivas competencias, se regirán por los siguientes principios y bases:</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b/>
          <w:i/>
          <w:sz w:val="24"/>
          <w:szCs w:val="24"/>
          <w:lang w:eastAsia="es-ES"/>
        </w:rPr>
        <w:t>I. Toda la información en posesión de</w:t>
      </w:r>
      <w:r w:rsidRPr="008E21A7">
        <w:rPr>
          <w:rFonts w:ascii="Palatino Linotype" w:eastAsia="Times New Roman" w:hAnsi="Palatino Linotype" w:cs="Times New Roman"/>
          <w:i/>
          <w:sz w:val="24"/>
          <w:szCs w:val="24"/>
          <w:lang w:eastAsia="es-ES"/>
        </w:rPr>
        <w:t xml:space="preserve"> </w:t>
      </w:r>
      <w:r w:rsidRPr="008E21A7">
        <w:rPr>
          <w:rFonts w:ascii="Palatino Linotype" w:eastAsia="Times New Roman" w:hAnsi="Palatino Linotype" w:cs="Times New Roman"/>
          <w:b/>
          <w:i/>
          <w:sz w:val="24"/>
          <w:szCs w:val="24"/>
          <w:lang w:eastAsia="es-ES"/>
        </w:rPr>
        <w:t>cualquier autoridad</w:t>
      </w:r>
      <w:r w:rsidRPr="008E21A7">
        <w:rPr>
          <w:rFonts w:ascii="Palatino Linotype" w:eastAsia="Times New Roman" w:hAnsi="Palatino Linotype" w:cs="Times New Roman"/>
          <w:i/>
          <w:sz w:val="24"/>
          <w:szCs w:val="24"/>
          <w:lang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8E21A7">
        <w:rPr>
          <w:rFonts w:ascii="Palatino Linotype" w:eastAsia="Times New Roman" w:hAnsi="Palatino Linotype" w:cs="Times New Roman"/>
          <w:b/>
          <w:i/>
          <w:sz w:val="24"/>
          <w:szCs w:val="24"/>
          <w:lang w:eastAsia="es-ES"/>
        </w:rPr>
        <w:t>en el ámbito federal, estatal y municipal, es pública</w:t>
      </w:r>
      <w:r w:rsidRPr="008E21A7">
        <w:rPr>
          <w:rFonts w:ascii="Palatino Linotype" w:eastAsia="Times New Roman" w:hAnsi="Palatino Linotype" w:cs="Times New Roman"/>
          <w:i/>
          <w:sz w:val="24"/>
          <w:szCs w:val="24"/>
          <w:lang w:eastAsia="es-ES"/>
        </w:rPr>
        <w:t xml:space="preserve"> y sólo podrá ser reservada temporalmente por razones de interés público y seguridad nacional, en los términos que fijen las leyes. En la interpretación de este derecho deberá prevalecer el principio de máxima publicidad. </w:t>
      </w:r>
      <w:r w:rsidRPr="008E21A7">
        <w:rPr>
          <w:rFonts w:ascii="Palatino Linotype" w:eastAsia="Times New Roman" w:hAnsi="Palatino Linotype" w:cs="Times New Roman"/>
          <w:b/>
          <w:i/>
          <w:sz w:val="24"/>
          <w:szCs w:val="24"/>
          <w:lang w:eastAsia="es-ES"/>
        </w:rPr>
        <w:t>Los sujetos obligados deberán documentar todo acto que derive del ejercicio de sus facultades, competencias o funciones</w:t>
      </w:r>
      <w:r w:rsidRPr="008E21A7">
        <w:rPr>
          <w:rFonts w:ascii="Palatino Linotype" w:eastAsia="Times New Roman" w:hAnsi="Palatino Linotype" w:cs="Times New Roman"/>
          <w:i/>
          <w:sz w:val="24"/>
          <w:szCs w:val="24"/>
          <w:lang w:eastAsia="es-ES"/>
        </w:rPr>
        <w:t>, la ley determinará los supuestos específicos bajo los cuales procederá la declaración de inexistencia de la información.</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II. La información que se refiere a la vida privada y los datos personales será protegida en los términos y con las excepciones que fijen las leyes.</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III. Toda persona, sin necesidad de acreditar interés alguno o justificar su utilización, tendrá acceso gratuito a la información pública, a sus datos personales o a la rectificación de éstos.</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IV. Se establecerán mecanismos de acceso a la información y procedimientos de revisión expeditos que se sustanciarán ante los organismos autónomos especializados e imparciales que establece esta Constitución.</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b/>
          <w:i/>
          <w:sz w:val="24"/>
          <w:szCs w:val="24"/>
          <w:lang w:eastAsia="es-ES"/>
        </w:rPr>
        <w:t>V. Los sujetos obligados deberán preservar sus documentos en archivos administrativos actualizados y publicarán, a través de los medios electrónicos disponibles</w:t>
      </w:r>
      <w:r w:rsidRPr="008E21A7">
        <w:rPr>
          <w:rFonts w:ascii="Palatino Linotype" w:eastAsia="Times New Roman" w:hAnsi="Palatino Linotype" w:cs="Times New Roman"/>
          <w:i/>
          <w:sz w:val="24"/>
          <w:szCs w:val="24"/>
          <w:lang w:eastAsia="es-ES"/>
        </w:rPr>
        <w:t xml:space="preserve">, </w:t>
      </w:r>
      <w:r w:rsidRPr="008E21A7">
        <w:rPr>
          <w:rFonts w:ascii="Palatino Linotype" w:eastAsia="Times New Roman" w:hAnsi="Palatino Linotype" w:cs="Times New Roman"/>
          <w:b/>
          <w:i/>
          <w:sz w:val="24"/>
          <w:szCs w:val="24"/>
          <w:lang w:eastAsia="es-ES"/>
        </w:rPr>
        <w:t xml:space="preserve">la información completa y actualizada sobre el </w:t>
      </w:r>
      <w:r w:rsidRPr="008E21A7">
        <w:rPr>
          <w:rFonts w:ascii="Palatino Linotype" w:eastAsia="Times New Roman" w:hAnsi="Palatino Linotype" w:cs="Times New Roman"/>
          <w:b/>
          <w:i/>
          <w:sz w:val="24"/>
          <w:szCs w:val="24"/>
          <w:lang w:eastAsia="es-ES"/>
        </w:rPr>
        <w:lastRenderedPageBreak/>
        <w:t xml:space="preserve">ejercicio de los recursos públicos </w:t>
      </w:r>
      <w:r w:rsidRPr="008E21A7">
        <w:rPr>
          <w:rFonts w:ascii="Palatino Linotype" w:eastAsia="Times New Roman" w:hAnsi="Palatino Linotype" w:cs="Times New Roman"/>
          <w:i/>
          <w:sz w:val="24"/>
          <w:szCs w:val="24"/>
          <w:lang w:eastAsia="es-ES"/>
        </w:rPr>
        <w:t>y los indicadores que permitan rendir cuenta del cumplimiento de sus objetivos y de los resultados obtenidos.</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VI. Las leyes determinarán la manera en que los sujetos obligados deberán hacer pública la información relativa a los recursos públicos que entreguen a personas físicas o morales.</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VII. La inobservancia a las disposiciones en materia de acceso a la información pública será sancionada en los términos que dispongan las leyes.</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La ley establecerá aquella información que se considere reservada o confidencial.</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 xml:space="preserve">(…) </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r w:rsidRPr="008E21A7">
        <w:rPr>
          <w:rFonts w:ascii="Palatino Linotype" w:eastAsia="Times New Roman" w:hAnsi="Palatino Linotype" w:cs="Arial"/>
          <w:sz w:val="24"/>
          <w:szCs w:val="24"/>
          <w:lang w:eastAsia="es-ES"/>
        </w:rPr>
        <w:t>Por su parte, la Constitución Política del Estado Libre y Soberano de México, en su artículo 5°, dispone en su parte conducente, lo siguiente:</w:t>
      </w: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b/>
          <w:i/>
          <w:sz w:val="24"/>
          <w:szCs w:val="24"/>
          <w:lang w:eastAsia="es-ES"/>
        </w:rPr>
        <w:t>Artículo 5.</w:t>
      </w:r>
      <w:r w:rsidRPr="008E21A7">
        <w:rPr>
          <w:rFonts w:ascii="Palatino Linotype" w:eastAsia="Times New Roman" w:hAnsi="Palatino Linotype" w:cs="Times New Roman"/>
          <w:i/>
          <w:sz w:val="24"/>
          <w:szCs w:val="24"/>
          <w:lang w:eastAsia="es-ES"/>
        </w:rPr>
        <w:t xml:space="preserve"> (…)</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b/>
          <w:i/>
          <w:sz w:val="24"/>
          <w:szCs w:val="24"/>
          <w:lang w:eastAsia="es-ES"/>
        </w:rPr>
        <w:t>El derecho a la información será garantizado por el Estado</w:t>
      </w:r>
      <w:r w:rsidRPr="008E21A7">
        <w:rPr>
          <w:rFonts w:ascii="Palatino Linotype" w:eastAsia="Times New Roman" w:hAnsi="Palatino Linotype" w:cs="Times New Roman"/>
          <w:i/>
          <w:sz w:val="24"/>
          <w:szCs w:val="24"/>
          <w:lang w:eastAsia="es-ES"/>
        </w:rPr>
        <w:t xml:space="preserve">. La ley establecerá las previsiones que permitan asegurar la protección, el respeto y la difusión de este derecho. </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Este derecho se regirá por los principios y bases siguientes:</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b/>
          <w:i/>
          <w:sz w:val="24"/>
          <w:szCs w:val="24"/>
          <w:lang w:eastAsia="es-ES"/>
        </w:rPr>
        <w:lastRenderedPageBreak/>
        <w:t>I. Toda la información en posesión de</w:t>
      </w:r>
      <w:r w:rsidRPr="008E21A7">
        <w:rPr>
          <w:rFonts w:ascii="Palatino Linotype" w:eastAsia="Times New Roman" w:hAnsi="Palatino Linotype" w:cs="Times New Roman"/>
          <w:i/>
          <w:sz w:val="24"/>
          <w:szCs w:val="24"/>
          <w:lang w:eastAsia="es-ES"/>
        </w:rPr>
        <w:t xml:space="preserve"> cualquier autoridad, entidad, órgano y organismos de los Poderes Ejecutivo, Legislativo y Judicial, órganos autónomos, partidos políticos, fideicomisos y fondos públicos estatales y municipales, así como del gobierno y de </w:t>
      </w:r>
      <w:r w:rsidRPr="008E21A7">
        <w:rPr>
          <w:rFonts w:ascii="Palatino Linotype" w:eastAsia="Times New Roman" w:hAnsi="Palatino Linotype" w:cs="Times New Roman"/>
          <w:b/>
          <w:i/>
          <w:sz w:val="24"/>
          <w:szCs w:val="24"/>
          <w:u w:val="single"/>
          <w:lang w:eastAsia="es-ES"/>
        </w:rPr>
        <w:t>la administración pública municipal y sus organismos descentralizados</w:t>
      </w:r>
      <w:r w:rsidRPr="008E21A7">
        <w:rPr>
          <w:rFonts w:ascii="Palatino Linotype" w:eastAsia="Times New Roman" w:hAnsi="Palatino Linotype" w:cs="Times New Roman"/>
          <w:i/>
          <w:sz w:val="24"/>
          <w:szCs w:val="24"/>
          <w:lang w:eastAsia="es-ES"/>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b/>
          <w:i/>
          <w:sz w:val="24"/>
          <w:szCs w:val="24"/>
          <w:lang w:eastAsia="es-ES"/>
        </w:rPr>
        <w:t>II.</w:t>
      </w:r>
      <w:r w:rsidRPr="008E21A7">
        <w:rPr>
          <w:rFonts w:ascii="Palatino Linotype" w:eastAsia="Times New Roman" w:hAnsi="Palatino Linotype" w:cs="Times New Roman"/>
          <w:i/>
          <w:sz w:val="24"/>
          <w:szCs w:val="24"/>
          <w:lang w:eastAsia="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b/>
          <w:i/>
          <w:sz w:val="24"/>
          <w:szCs w:val="24"/>
          <w:lang w:eastAsia="es-ES"/>
        </w:rPr>
        <w:t>III.</w:t>
      </w:r>
      <w:r w:rsidRPr="008E21A7">
        <w:rPr>
          <w:rFonts w:ascii="Palatino Linotype" w:eastAsia="Times New Roman" w:hAnsi="Palatino Linotype" w:cs="Times New Roman"/>
          <w:i/>
          <w:sz w:val="24"/>
          <w:szCs w:val="24"/>
          <w:lang w:eastAsia="es-ES"/>
        </w:rPr>
        <w:t xml:space="preserve"> </w:t>
      </w:r>
      <w:r w:rsidRPr="008E21A7">
        <w:rPr>
          <w:rFonts w:ascii="Palatino Linotype" w:eastAsia="Times New Roman" w:hAnsi="Palatino Linotype" w:cs="Times New Roman"/>
          <w:b/>
          <w:i/>
          <w:sz w:val="24"/>
          <w:szCs w:val="24"/>
          <w:lang w:eastAsia="es-ES"/>
        </w:rPr>
        <w:t>Toda persona, sin necesidad de acreditar interés alguno o justificar su utilización, tendrá acceso gratuito a la información pública, a sus datos personales o a la rectificación de éstos</w:t>
      </w:r>
      <w:r w:rsidRPr="008E21A7">
        <w:rPr>
          <w:rFonts w:ascii="Palatino Linotype" w:eastAsia="Times New Roman" w:hAnsi="Palatino Linotype" w:cs="Times New Roman"/>
          <w:i/>
          <w:sz w:val="24"/>
          <w:szCs w:val="24"/>
          <w:lang w:eastAsia="es-ES"/>
        </w:rPr>
        <w:t>.</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IV. Se establecerán mecanismos de acceso a la información y procedimientos de revisión expeditos que se sustanciarán ante el organismo autónomo especializado e imparcial que establece esta Constitución.</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8E21A7" w:rsidRPr="008E21A7" w:rsidRDefault="008E21A7" w:rsidP="008E21A7">
      <w:pPr>
        <w:spacing w:after="0" w:line="240" w:lineRule="auto"/>
        <w:ind w:left="567" w:right="567"/>
        <w:jc w:val="both"/>
        <w:rPr>
          <w:rFonts w:ascii="Times New Roman" w:eastAsia="Times New Roman" w:hAnsi="Times New Roman" w:cs="Times New Roman"/>
          <w:sz w:val="24"/>
          <w:szCs w:val="24"/>
          <w:lang w:eastAsia="es-ES"/>
        </w:rPr>
      </w:pPr>
      <w:r w:rsidRPr="008E21A7">
        <w:rPr>
          <w:rFonts w:ascii="Palatino Linotype" w:eastAsia="Times New Roman" w:hAnsi="Palatino Linotype" w:cs="Times New Roman"/>
          <w:i/>
          <w:sz w:val="24"/>
          <w:szCs w:val="24"/>
          <w:lang w:eastAsia="es-ES"/>
        </w:rPr>
        <w:lastRenderedPageBreak/>
        <w:t>VII. La ley reglamentaria, determinará la manera en que los sujetos obligados deberán hacer pública la información relativa a los recursos públicos que entreguen a personas físicas o jurídicas colectivas</w:t>
      </w:r>
      <w:r w:rsidRPr="008E21A7">
        <w:rPr>
          <w:rFonts w:ascii="Times New Roman" w:eastAsia="Times New Roman" w:hAnsi="Times New Roman" w:cs="Times New Roman"/>
          <w:sz w:val="24"/>
          <w:szCs w:val="24"/>
          <w:lang w:eastAsia="es-ES"/>
        </w:rPr>
        <w:t>.</w:t>
      </w:r>
    </w:p>
    <w:p w:rsidR="008E21A7" w:rsidRPr="008E21A7" w:rsidRDefault="008E21A7" w:rsidP="008E21A7">
      <w:pPr>
        <w:spacing w:after="0" w:line="240" w:lineRule="auto"/>
        <w:ind w:left="567" w:right="567"/>
        <w:jc w:val="both"/>
        <w:rPr>
          <w:rFonts w:ascii="Palatino Linotype" w:eastAsia="Times New Roman" w:hAnsi="Palatino Linotype" w:cs="Arial"/>
          <w:sz w:val="24"/>
          <w:szCs w:val="24"/>
          <w:lang w:eastAsia="es-ES"/>
        </w:rPr>
      </w:pP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r w:rsidRPr="008E21A7">
        <w:rPr>
          <w:rFonts w:ascii="Palatino Linotype" w:eastAsia="Times New Roman" w:hAnsi="Palatino Linotype" w:cs="Arial"/>
          <w:sz w:val="24"/>
          <w:szCs w:val="24"/>
          <w:lang w:eastAsia="es-ES"/>
        </w:rPr>
        <w:t>En ese orden de ideas, la Ley de Transparencia y Acceso a la Información Pública del Estado de México y Municipios, prevé en su artículo 23, fracción IV, lo siguiente:</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b/>
          <w:i/>
          <w:sz w:val="24"/>
          <w:szCs w:val="24"/>
          <w:lang w:eastAsia="es-ES"/>
        </w:rPr>
        <w:t>Artículo 23.</w:t>
      </w:r>
      <w:r w:rsidRPr="008E21A7">
        <w:rPr>
          <w:rFonts w:ascii="Palatino Linotype" w:eastAsia="Times New Roman" w:hAnsi="Palatino Linotype" w:cs="Times New Roman"/>
          <w:i/>
          <w:sz w:val="24"/>
          <w:szCs w:val="24"/>
          <w:lang w:eastAsia="es-ES"/>
        </w:rPr>
        <w:t xml:space="preserve"> </w:t>
      </w:r>
      <w:r w:rsidRPr="008E21A7">
        <w:rPr>
          <w:rFonts w:ascii="Palatino Linotype" w:eastAsia="Times New Roman" w:hAnsi="Palatino Linotype" w:cs="Times New Roman"/>
          <w:b/>
          <w:i/>
          <w:sz w:val="24"/>
          <w:szCs w:val="24"/>
          <w:lang w:eastAsia="es-ES"/>
        </w:rPr>
        <w:t>Son sujetos obligados a transparentar y permitir el acceso a su información y proteger los datos personales que obren en su poder</w:t>
      </w:r>
      <w:r w:rsidRPr="008E21A7">
        <w:rPr>
          <w:rFonts w:ascii="Palatino Linotype" w:eastAsia="Times New Roman" w:hAnsi="Palatino Linotype" w:cs="Times New Roman"/>
          <w:i/>
          <w:sz w:val="24"/>
          <w:szCs w:val="24"/>
          <w:lang w:eastAsia="es-ES"/>
        </w:rPr>
        <w:t>:</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 xml:space="preserve">(…) </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 xml:space="preserve">IV. </w:t>
      </w:r>
      <w:r w:rsidRPr="008E21A7">
        <w:rPr>
          <w:rFonts w:ascii="Palatino Linotype" w:eastAsia="Times New Roman" w:hAnsi="Palatino Linotype" w:cs="Times New Roman"/>
          <w:b/>
          <w:i/>
          <w:sz w:val="24"/>
          <w:szCs w:val="24"/>
          <w:u w:val="single"/>
          <w:lang w:eastAsia="es-ES"/>
        </w:rPr>
        <w:t>Los ayuntamientos y las dependencias, organismos, órganos y entidades de la administración municipal</w:t>
      </w:r>
      <w:r w:rsidRPr="008E21A7">
        <w:rPr>
          <w:rFonts w:ascii="Palatino Linotype" w:eastAsia="Times New Roman" w:hAnsi="Palatino Linotype" w:cs="Times New Roman"/>
          <w:i/>
          <w:sz w:val="24"/>
          <w:szCs w:val="24"/>
          <w:lang w:eastAsia="es-ES"/>
        </w:rPr>
        <w:t>;</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p>
    <w:p w:rsidR="008E21A7" w:rsidRPr="008E21A7" w:rsidRDefault="008E21A7" w:rsidP="008E21A7">
      <w:pPr>
        <w:spacing w:after="0" w:line="240" w:lineRule="auto"/>
        <w:ind w:left="567" w:right="567"/>
        <w:jc w:val="both"/>
        <w:rPr>
          <w:rFonts w:ascii="Times New Roman" w:eastAsia="Times New Roman" w:hAnsi="Times New Roman" w:cs="Times New Roman"/>
          <w:sz w:val="24"/>
          <w:szCs w:val="24"/>
          <w:lang w:eastAsia="es-ES"/>
        </w:rPr>
      </w:pPr>
      <w:r w:rsidRPr="008E21A7">
        <w:rPr>
          <w:rFonts w:ascii="Palatino Linotype" w:eastAsia="Times New Roman" w:hAnsi="Palatino Linotype" w:cs="Times New Roman"/>
          <w:b/>
          <w:i/>
          <w:sz w:val="24"/>
          <w:szCs w:val="24"/>
          <w:lang w:eastAsia="es-ES"/>
        </w:rPr>
        <w:t>Los servidores públicos deberán transparentar sus acciones, así como garantizar y respetar el derecho de acceso a la información pública</w:t>
      </w:r>
      <w:r w:rsidRPr="008E21A7">
        <w:rPr>
          <w:rFonts w:ascii="Palatino Linotype" w:eastAsia="Times New Roman" w:hAnsi="Palatino Linotype" w:cs="Times New Roman"/>
          <w:i/>
          <w:sz w:val="24"/>
          <w:szCs w:val="24"/>
          <w:lang w:eastAsia="es-ES"/>
        </w:rPr>
        <w:t>.</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Arial Unicode MS" w:hAnsi="Palatino Linotype" w:cs="Times New Roman"/>
          <w:sz w:val="24"/>
          <w:szCs w:val="24"/>
          <w:lang w:eastAsia="es-ES"/>
        </w:rPr>
      </w:pPr>
      <w:r w:rsidRPr="008E21A7">
        <w:rPr>
          <w:rFonts w:ascii="Palatino Linotype" w:eastAsia="Calibri" w:hAnsi="Palatino Linotype" w:cs="Times New Roman"/>
          <w:sz w:val="24"/>
          <w:szCs w:val="24"/>
          <w:lang w:eastAsia="es-ES"/>
        </w:rPr>
        <w:t xml:space="preserve">En esa tesitura, </w:t>
      </w:r>
      <w:r w:rsidRPr="008E21A7">
        <w:rPr>
          <w:rFonts w:ascii="Palatino Linotype" w:eastAsia="Arial Unicode MS" w:hAnsi="Palatino Linotype" w:cs="Times New Roman"/>
          <w:sz w:val="24"/>
          <w:szCs w:val="24"/>
          <w:lang w:eastAsia="es-ES"/>
        </w:rPr>
        <w:t xml:space="preserve">este Instituto no omite señalar que los Sujetos Obligados deben contar con un área responsable para la atención de las solicitudes de información, a la que se </w:t>
      </w:r>
      <w:r w:rsidRPr="008E21A7">
        <w:rPr>
          <w:rFonts w:ascii="Palatino Linotype" w:eastAsia="Arial Unicode MS" w:hAnsi="Palatino Linotype" w:cs="Times New Roman"/>
          <w:sz w:val="24"/>
          <w:szCs w:val="24"/>
          <w:lang w:eastAsia="es-ES"/>
        </w:rPr>
        <w:lastRenderedPageBreak/>
        <w:t xml:space="preserve">le denominará Unidad de Transparencia; asimismo, deben designar a un responsable para atender dicha Unidad, quien fungirá como enlace entre éstos y los solicitantes. </w:t>
      </w:r>
    </w:p>
    <w:p w:rsidR="008E21A7" w:rsidRPr="008E21A7" w:rsidRDefault="008E21A7" w:rsidP="008E21A7">
      <w:pPr>
        <w:spacing w:after="0" w:line="360" w:lineRule="auto"/>
        <w:jc w:val="both"/>
        <w:rPr>
          <w:rFonts w:ascii="Palatino Linotype" w:eastAsia="Arial Unicode MS" w:hAnsi="Palatino Linotype" w:cs="Times New Roman"/>
          <w:sz w:val="24"/>
          <w:szCs w:val="24"/>
          <w:lang w:eastAsia="es-ES"/>
        </w:rPr>
      </w:pPr>
    </w:p>
    <w:p w:rsidR="008E21A7" w:rsidRPr="008E21A7" w:rsidRDefault="008E21A7" w:rsidP="008E21A7">
      <w:pPr>
        <w:spacing w:after="0" w:line="360" w:lineRule="auto"/>
        <w:jc w:val="both"/>
        <w:rPr>
          <w:rFonts w:ascii="Palatino Linotype" w:eastAsia="Arial Unicode MS" w:hAnsi="Palatino Linotype" w:cs="Arial"/>
          <w:sz w:val="24"/>
          <w:szCs w:val="24"/>
          <w:lang w:eastAsia="es-ES"/>
        </w:rPr>
      </w:pPr>
      <w:r w:rsidRPr="008E21A7">
        <w:rPr>
          <w:rFonts w:ascii="Palatino Linotype" w:eastAsia="Arial Unicode MS" w:hAnsi="Palatino Linotype" w:cs="Arial"/>
          <w:sz w:val="24"/>
          <w:szCs w:val="24"/>
          <w:lang w:eastAsia="es-ES"/>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8E21A7" w:rsidRPr="008E21A7" w:rsidRDefault="008E21A7" w:rsidP="008E21A7">
      <w:pPr>
        <w:spacing w:after="0" w:line="360" w:lineRule="auto"/>
        <w:jc w:val="both"/>
        <w:rPr>
          <w:rFonts w:ascii="Palatino Linotype" w:eastAsia="Arial Unicode MS" w:hAnsi="Palatino Linotype" w:cs="Arial"/>
          <w:sz w:val="24"/>
          <w:szCs w:val="24"/>
          <w:lang w:eastAsia="es-ES"/>
        </w:rPr>
      </w:pPr>
    </w:p>
    <w:p w:rsidR="008E21A7" w:rsidRPr="008E21A7" w:rsidRDefault="008E21A7" w:rsidP="008E21A7">
      <w:pPr>
        <w:spacing w:after="0" w:line="360" w:lineRule="auto"/>
        <w:jc w:val="both"/>
        <w:rPr>
          <w:rFonts w:ascii="Palatino Linotype" w:eastAsia="Arial Unicode MS" w:hAnsi="Palatino Linotype" w:cs="Arial"/>
          <w:sz w:val="24"/>
          <w:szCs w:val="24"/>
          <w:lang w:eastAsia="es-ES"/>
        </w:rPr>
      </w:pPr>
      <w:r w:rsidRPr="008E21A7">
        <w:rPr>
          <w:rFonts w:ascii="Palatino Linotype" w:eastAsia="Arial Unicode MS" w:hAnsi="Palatino Linotype" w:cs="Arial"/>
          <w:sz w:val="24"/>
          <w:szCs w:val="24"/>
          <w:lang w:eastAsia="es-ES"/>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8E21A7" w:rsidRPr="008E21A7" w:rsidRDefault="008E21A7" w:rsidP="008E21A7">
      <w:pPr>
        <w:spacing w:after="0" w:line="360" w:lineRule="auto"/>
        <w:jc w:val="both"/>
        <w:rPr>
          <w:rFonts w:ascii="Palatino Linotype" w:eastAsia="Arial Unicode MS" w:hAnsi="Palatino Linotype" w:cs="Arial"/>
          <w:sz w:val="24"/>
          <w:szCs w:val="24"/>
          <w:lang w:eastAsia="es-ES"/>
        </w:rPr>
      </w:pP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r w:rsidRPr="008E21A7">
        <w:rPr>
          <w:rFonts w:ascii="Palatino Linotype" w:eastAsia="Times New Roman" w:hAnsi="Palatino Linotype" w:cs="Arial"/>
          <w:sz w:val="24"/>
          <w:szCs w:val="24"/>
          <w:lang w:eastAsia="es-ES"/>
        </w:rPr>
        <w:t xml:space="preserve">Asimismo, el diverso artículo 54 de la Ley de Transparencia y Acceso a la Información Pública del Estado de México y Municipios establece que </w:t>
      </w:r>
      <w:r w:rsidRPr="004660F8">
        <w:rPr>
          <w:rFonts w:ascii="Palatino Linotype" w:eastAsia="Times New Roman" w:hAnsi="Palatino Linotype" w:cs="Arial"/>
          <w:sz w:val="24"/>
          <w:szCs w:val="24"/>
          <w:u w:val="single"/>
          <w:lang w:eastAsia="es-ES"/>
        </w:rPr>
        <w:t>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r w:rsidRPr="008E21A7">
        <w:rPr>
          <w:rFonts w:ascii="Palatino Linotype" w:eastAsia="Times New Roman" w:hAnsi="Palatino Linotype" w:cs="Arial"/>
          <w:sz w:val="24"/>
          <w:szCs w:val="24"/>
          <w:lang w:eastAsia="es-ES"/>
        </w:rPr>
        <w:t>.</w:t>
      </w: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p>
    <w:p w:rsidR="008E21A7" w:rsidRPr="008E21A7" w:rsidRDefault="008E21A7" w:rsidP="008E21A7">
      <w:pPr>
        <w:spacing w:after="0" w:line="360" w:lineRule="auto"/>
        <w:jc w:val="both"/>
        <w:rPr>
          <w:rFonts w:ascii="Palatino Linotype" w:eastAsia="Arial Unicode MS" w:hAnsi="Palatino Linotype" w:cs="Arial"/>
          <w:sz w:val="24"/>
          <w:szCs w:val="24"/>
          <w:lang w:eastAsia="es-ES"/>
        </w:rPr>
      </w:pPr>
      <w:r w:rsidRPr="008E21A7">
        <w:rPr>
          <w:rFonts w:ascii="Palatino Linotype" w:eastAsia="Arial Unicode MS" w:hAnsi="Palatino Linotype" w:cs="Arial"/>
          <w:sz w:val="24"/>
          <w:szCs w:val="24"/>
          <w:lang w:eastAsia="es-ES"/>
        </w:rPr>
        <w:lastRenderedPageBreak/>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8E21A7" w:rsidRPr="008E21A7" w:rsidRDefault="008E21A7" w:rsidP="008E21A7">
      <w:pPr>
        <w:spacing w:after="0" w:line="360" w:lineRule="auto"/>
        <w:jc w:val="both"/>
        <w:rPr>
          <w:rFonts w:ascii="Palatino Linotype" w:eastAsia="Arial Unicode MS" w:hAnsi="Palatino Linotype" w:cs="Arial"/>
          <w:sz w:val="24"/>
          <w:szCs w:val="24"/>
          <w:lang w:eastAsia="es-ES"/>
        </w:rPr>
      </w:pP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r w:rsidRPr="008E21A7">
        <w:rPr>
          <w:rFonts w:ascii="Palatino Linotype" w:eastAsia="Times New Roman" w:hAnsi="Palatino Linotype" w:cs="Arial"/>
          <w:sz w:val="24"/>
          <w:szCs w:val="24"/>
          <w:lang w:eastAsia="es-ES"/>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b/>
          <w:i/>
          <w:sz w:val="24"/>
          <w:szCs w:val="24"/>
          <w:lang w:eastAsia="es-ES"/>
        </w:rPr>
        <w:t>Artículo 163. La Unidad de Transparencia deberá notificar la respuesta a la solicitud al interesado en el menor tiempo posible, que no podrá exceder de quince días hábiles</w:t>
      </w:r>
      <w:r w:rsidRPr="008E21A7">
        <w:rPr>
          <w:rFonts w:ascii="Palatino Linotype" w:eastAsia="Times New Roman" w:hAnsi="Palatino Linotype" w:cs="Times New Roman"/>
          <w:i/>
          <w:sz w:val="24"/>
          <w:szCs w:val="24"/>
          <w:lang w:eastAsia="es-ES"/>
        </w:rPr>
        <w:t xml:space="preserve">, contados a partir del día siguiente a la presentación de aquélla. </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lastRenderedPageBreak/>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Sujeto Obligado dé tramité y respuesta a la solicitud del particular</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Calibri" w:hAnsi="Palatino Linotype" w:cs="Times New Roman"/>
          <w:sz w:val="24"/>
          <w:szCs w:val="24"/>
          <w:lang w:eastAsia="es-ES"/>
        </w:rPr>
      </w:pPr>
      <w:r w:rsidRPr="008E21A7">
        <w:rPr>
          <w:rFonts w:ascii="Palatino Linotype" w:eastAsia="Calibri" w:hAnsi="Palatino Linotype" w:cs="Times New Roman"/>
          <w:sz w:val="24"/>
          <w:szCs w:val="24"/>
          <w:lang w:eastAsia="es-ES"/>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 Sujeto Obligado, por lo que, en caso de no atender de manera positiva</w:t>
      </w:r>
      <w:r w:rsidRPr="008E21A7">
        <w:rPr>
          <w:rFonts w:ascii="Palatino Linotype" w:eastAsia="Calibri" w:hAnsi="Palatino Linotype" w:cs="Times New Roman"/>
          <w:sz w:val="24"/>
          <w:szCs w:val="24"/>
          <w:vertAlign w:val="superscript"/>
          <w:lang w:eastAsia="es-ES"/>
        </w:rPr>
        <w:footnoteReference w:id="2"/>
      </w:r>
      <w:r w:rsidRPr="008E21A7">
        <w:rPr>
          <w:rFonts w:ascii="Palatino Linotype" w:eastAsia="Calibri" w:hAnsi="Palatino Linotype" w:cs="Times New Roman"/>
          <w:sz w:val="24"/>
          <w:szCs w:val="24"/>
          <w:lang w:eastAsia="es-ES"/>
        </w:rPr>
        <w:t>, el requerimiento de información deberá manifestarse al respecto.</w:t>
      </w:r>
    </w:p>
    <w:p w:rsidR="008E21A7" w:rsidRPr="008E21A7" w:rsidRDefault="008E21A7" w:rsidP="008E21A7">
      <w:pPr>
        <w:spacing w:after="0" w:line="360" w:lineRule="auto"/>
        <w:jc w:val="both"/>
        <w:rPr>
          <w:rFonts w:ascii="Palatino Linotype" w:eastAsia="Calibri" w:hAnsi="Palatino Linotype" w:cs="Times New Roman"/>
          <w:sz w:val="24"/>
          <w:szCs w:val="24"/>
          <w:lang w:eastAsia="es-ES"/>
        </w:rPr>
      </w:pPr>
    </w:p>
    <w:p w:rsidR="008E21A7" w:rsidRPr="008E21A7" w:rsidRDefault="008E21A7" w:rsidP="008E21A7">
      <w:pPr>
        <w:spacing w:after="0" w:line="360" w:lineRule="auto"/>
        <w:jc w:val="both"/>
        <w:rPr>
          <w:rFonts w:ascii="Palatino Linotype" w:eastAsia="Calibri" w:hAnsi="Palatino Linotype" w:cs="Times New Roman"/>
          <w:sz w:val="24"/>
          <w:szCs w:val="24"/>
          <w:lang w:eastAsia="es-ES"/>
        </w:rPr>
      </w:pPr>
      <w:r w:rsidRPr="008E21A7">
        <w:rPr>
          <w:rFonts w:ascii="Palatino Linotype" w:eastAsia="Calibri" w:hAnsi="Palatino Linotype" w:cs="Times New Roman"/>
          <w:sz w:val="24"/>
          <w:szCs w:val="24"/>
          <w:lang w:eastAsia="es-ES"/>
        </w:rPr>
        <w:t>Así, dado que la Unidad de Transparencia es la encargada de turnar la solicitud a las dependencias o unidades administrativas que consideren competentes para conocer de la solicitud planteada, resulta conveniente verificar si el Sujeto Obligado cuenta con el área que pudiese contener en sus archivos los requerimientos del Recurrente.</w:t>
      </w:r>
    </w:p>
    <w:p w:rsidR="008E21A7" w:rsidRPr="008E21A7" w:rsidRDefault="008E21A7" w:rsidP="008E21A7">
      <w:pPr>
        <w:spacing w:after="0" w:line="360" w:lineRule="auto"/>
        <w:jc w:val="both"/>
        <w:rPr>
          <w:rFonts w:ascii="Palatino Linotype" w:eastAsia="Calibri" w:hAnsi="Palatino Linotype" w:cs="Times New Roman"/>
          <w:sz w:val="24"/>
          <w:szCs w:val="24"/>
          <w:lang w:eastAsia="es-ES"/>
        </w:rPr>
      </w:pPr>
    </w:p>
    <w:p w:rsidR="008E21A7" w:rsidRDefault="00102500" w:rsidP="008E21A7">
      <w:pPr>
        <w:spacing w:after="0" w:line="360" w:lineRule="auto"/>
        <w:jc w:val="both"/>
        <w:rPr>
          <w:rFonts w:ascii="Palatino Linotype" w:eastAsia="Calibri" w:hAnsi="Palatino Linotype" w:cs="Times New Roman"/>
          <w:sz w:val="24"/>
          <w:szCs w:val="24"/>
          <w:lang w:eastAsia="es-ES"/>
        </w:rPr>
      </w:pPr>
      <w:r>
        <w:rPr>
          <w:rFonts w:ascii="Palatino Linotype" w:eastAsia="Calibri" w:hAnsi="Palatino Linotype" w:cs="Times New Roman"/>
          <w:sz w:val="24"/>
          <w:szCs w:val="24"/>
          <w:lang w:eastAsia="es-ES"/>
        </w:rPr>
        <w:t>En ese tenor, se tiene que la Unidad de Transparencia turnó la solicitud a dos área</w:t>
      </w:r>
      <w:r w:rsidR="00425845">
        <w:rPr>
          <w:rFonts w:ascii="Palatino Linotype" w:eastAsia="Calibri" w:hAnsi="Palatino Linotype" w:cs="Times New Roman"/>
          <w:sz w:val="24"/>
          <w:szCs w:val="24"/>
          <w:lang w:eastAsia="es-ES"/>
        </w:rPr>
        <w:t>s</w:t>
      </w:r>
      <w:r>
        <w:rPr>
          <w:rFonts w:ascii="Palatino Linotype" w:eastAsia="Calibri" w:hAnsi="Palatino Linotype" w:cs="Times New Roman"/>
          <w:sz w:val="24"/>
          <w:szCs w:val="24"/>
          <w:lang w:eastAsia="es-ES"/>
        </w:rPr>
        <w:t xml:space="preserve">: a la Dirección de Obras Públicas y a la Coordinación de Administración y Recursos Materiales, de lo que se desprende que se presume </w:t>
      </w:r>
      <w:r w:rsidR="008C3A5D">
        <w:rPr>
          <w:rFonts w:ascii="Palatino Linotype" w:eastAsia="Calibri" w:hAnsi="Palatino Linotype" w:cs="Times New Roman"/>
          <w:sz w:val="24"/>
          <w:szCs w:val="24"/>
          <w:lang w:eastAsia="es-ES"/>
        </w:rPr>
        <w:t xml:space="preserve">que las áreas a las que fue turnada pueden contar con la </w:t>
      </w:r>
      <w:r>
        <w:rPr>
          <w:rFonts w:ascii="Palatino Linotype" w:eastAsia="Calibri" w:hAnsi="Palatino Linotype" w:cs="Times New Roman"/>
          <w:sz w:val="24"/>
          <w:szCs w:val="24"/>
          <w:lang w:eastAsia="es-ES"/>
        </w:rPr>
        <w:t>información solicitada</w:t>
      </w:r>
      <w:r w:rsidR="008C3A5D">
        <w:rPr>
          <w:rFonts w:ascii="Palatino Linotype" w:eastAsia="Calibri" w:hAnsi="Palatino Linotype" w:cs="Times New Roman"/>
          <w:sz w:val="24"/>
          <w:szCs w:val="24"/>
          <w:lang w:eastAsia="es-ES"/>
        </w:rPr>
        <w:t xml:space="preserve"> entre sus archivos, puesto que ambas </w:t>
      </w:r>
      <w:r>
        <w:rPr>
          <w:rFonts w:ascii="Palatino Linotype" w:eastAsia="Calibri" w:hAnsi="Palatino Linotype" w:cs="Times New Roman"/>
          <w:sz w:val="24"/>
          <w:szCs w:val="24"/>
          <w:lang w:eastAsia="es-ES"/>
        </w:rPr>
        <w:t>área</w:t>
      </w:r>
      <w:r w:rsidR="008C3A5D">
        <w:rPr>
          <w:rFonts w:ascii="Palatino Linotype" w:eastAsia="Calibri" w:hAnsi="Palatino Linotype" w:cs="Times New Roman"/>
          <w:sz w:val="24"/>
          <w:szCs w:val="24"/>
          <w:lang w:eastAsia="es-ES"/>
        </w:rPr>
        <w:t>s a la cuales</w:t>
      </w:r>
      <w:r>
        <w:rPr>
          <w:rFonts w:ascii="Palatino Linotype" w:eastAsia="Calibri" w:hAnsi="Palatino Linotype" w:cs="Times New Roman"/>
          <w:sz w:val="24"/>
          <w:szCs w:val="24"/>
          <w:lang w:eastAsia="es-ES"/>
        </w:rPr>
        <w:t xml:space="preserve"> se </w:t>
      </w:r>
      <w:r w:rsidR="008C3A5D">
        <w:rPr>
          <w:rFonts w:ascii="Palatino Linotype" w:eastAsia="Calibri" w:hAnsi="Palatino Linotype" w:cs="Times New Roman"/>
          <w:sz w:val="24"/>
          <w:szCs w:val="24"/>
          <w:lang w:eastAsia="es-ES"/>
        </w:rPr>
        <w:t xml:space="preserve">les </w:t>
      </w:r>
      <w:r>
        <w:rPr>
          <w:rFonts w:ascii="Palatino Linotype" w:eastAsia="Calibri" w:hAnsi="Palatino Linotype" w:cs="Times New Roman"/>
          <w:sz w:val="24"/>
          <w:szCs w:val="24"/>
          <w:lang w:eastAsia="es-ES"/>
        </w:rPr>
        <w:t>solicita la informaci</w:t>
      </w:r>
      <w:r w:rsidR="00425845">
        <w:rPr>
          <w:rFonts w:ascii="Palatino Linotype" w:eastAsia="Calibri" w:hAnsi="Palatino Linotype" w:cs="Times New Roman"/>
          <w:sz w:val="24"/>
          <w:szCs w:val="24"/>
          <w:lang w:eastAsia="es-ES"/>
        </w:rPr>
        <w:t>ón</w:t>
      </w:r>
      <w:r w:rsidR="008C3A5D">
        <w:rPr>
          <w:rFonts w:ascii="Palatino Linotype" w:eastAsia="Calibri" w:hAnsi="Palatino Linotype" w:cs="Times New Roman"/>
          <w:sz w:val="24"/>
          <w:szCs w:val="24"/>
          <w:lang w:eastAsia="es-ES"/>
        </w:rPr>
        <w:t>,</w:t>
      </w:r>
      <w:r w:rsidR="00425845">
        <w:rPr>
          <w:rFonts w:ascii="Palatino Linotype" w:eastAsia="Calibri" w:hAnsi="Palatino Linotype" w:cs="Times New Roman"/>
          <w:sz w:val="24"/>
          <w:szCs w:val="24"/>
          <w:lang w:eastAsia="es-ES"/>
        </w:rPr>
        <w:t xml:space="preserve"> efectivamente está</w:t>
      </w:r>
      <w:r w:rsidR="008C3A5D">
        <w:rPr>
          <w:rFonts w:ascii="Palatino Linotype" w:eastAsia="Calibri" w:hAnsi="Palatino Linotype" w:cs="Times New Roman"/>
          <w:sz w:val="24"/>
          <w:szCs w:val="24"/>
          <w:lang w:eastAsia="es-ES"/>
        </w:rPr>
        <w:t>n</w:t>
      </w:r>
      <w:r w:rsidR="00425845">
        <w:rPr>
          <w:rFonts w:ascii="Palatino Linotype" w:eastAsia="Calibri" w:hAnsi="Palatino Linotype" w:cs="Times New Roman"/>
          <w:sz w:val="24"/>
          <w:szCs w:val="24"/>
          <w:lang w:eastAsia="es-ES"/>
        </w:rPr>
        <w:t xml:space="preserve"> adscrita</w:t>
      </w:r>
      <w:r w:rsidR="008C3A5D">
        <w:rPr>
          <w:rFonts w:ascii="Palatino Linotype" w:eastAsia="Calibri" w:hAnsi="Palatino Linotype" w:cs="Times New Roman"/>
          <w:sz w:val="24"/>
          <w:szCs w:val="24"/>
          <w:lang w:eastAsia="es-ES"/>
        </w:rPr>
        <w:t>s</w:t>
      </w:r>
      <w:r w:rsidR="00425845">
        <w:rPr>
          <w:rFonts w:ascii="Palatino Linotype" w:eastAsia="Calibri" w:hAnsi="Palatino Linotype" w:cs="Times New Roman"/>
          <w:sz w:val="24"/>
          <w:szCs w:val="24"/>
          <w:lang w:eastAsia="es-ES"/>
        </w:rPr>
        <w:t xml:space="preserve"> al Sujeto Obligado y que </w:t>
      </w:r>
      <w:r w:rsidR="008C3A5D">
        <w:rPr>
          <w:rFonts w:ascii="Palatino Linotype" w:eastAsia="Calibri" w:hAnsi="Palatino Linotype" w:cs="Times New Roman"/>
          <w:sz w:val="24"/>
          <w:szCs w:val="24"/>
          <w:lang w:eastAsia="es-ES"/>
        </w:rPr>
        <w:t>ambas pudiesen</w:t>
      </w:r>
      <w:r w:rsidR="00425845">
        <w:rPr>
          <w:rFonts w:ascii="Palatino Linotype" w:eastAsia="Calibri" w:hAnsi="Palatino Linotype" w:cs="Times New Roman"/>
          <w:sz w:val="24"/>
          <w:szCs w:val="24"/>
          <w:lang w:eastAsia="es-ES"/>
        </w:rPr>
        <w:t xml:space="preserve"> contar con los datos requeridos.</w:t>
      </w:r>
    </w:p>
    <w:p w:rsidR="00425845" w:rsidRDefault="00425845" w:rsidP="008E21A7">
      <w:pPr>
        <w:spacing w:after="0" w:line="360" w:lineRule="auto"/>
        <w:jc w:val="both"/>
        <w:rPr>
          <w:rFonts w:ascii="Palatino Linotype" w:eastAsia="Calibri" w:hAnsi="Palatino Linotype" w:cs="Times New Roman"/>
          <w:sz w:val="24"/>
          <w:szCs w:val="24"/>
          <w:lang w:eastAsia="es-ES"/>
        </w:rPr>
      </w:pPr>
    </w:p>
    <w:p w:rsidR="00425845" w:rsidRDefault="00425845" w:rsidP="008E21A7">
      <w:pPr>
        <w:spacing w:after="0" w:line="360" w:lineRule="auto"/>
        <w:jc w:val="both"/>
        <w:rPr>
          <w:rFonts w:ascii="Palatino Linotype" w:eastAsia="Calibri" w:hAnsi="Palatino Linotype" w:cs="Times New Roman"/>
          <w:sz w:val="24"/>
          <w:szCs w:val="24"/>
          <w:lang w:eastAsia="es-ES"/>
        </w:rPr>
      </w:pPr>
      <w:r>
        <w:rPr>
          <w:rFonts w:ascii="Palatino Linotype" w:eastAsia="Calibri" w:hAnsi="Palatino Linotype" w:cs="Times New Roman"/>
          <w:sz w:val="24"/>
          <w:szCs w:val="24"/>
          <w:lang w:eastAsia="es-ES"/>
        </w:rPr>
        <w:t xml:space="preserve">En ese sentido, </w:t>
      </w:r>
      <w:r w:rsidR="008C3A5D">
        <w:rPr>
          <w:rFonts w:ascii="Palatino Linotype" w:eastAsia="Calibri" w:hAnsi="Palatino Linotype" w:cs="Times New Roman"/>
          <w:sz w:val="24"/>
          <w:szCs w:val="24"/>
          <w:lang w:eastAsia="es-ES"/>
        </w:rPr>
        <w:t>es procedente verificar las atribuciones de dichas áreas, por lo que es necesario remitirse a</w:t>
      </w:r>
      <w:r>
        <w:rPr>
          <w:rFonts w:ascii="Palatino Linotype" w:eastAsia="Calibri" w:hAnsi="Palatino Linotype" w:cs="Times New Roman"/>
          <w:sz w:val="24"/>
          <w:szCs w:val="24"/>
          <w:lang w:eastAsia="es-ES"/>
        </w:rPr>
        <w:t xml:space="preserve">l Reglamento Interior de la Coordinación de Administración y Recursos Materiales del Gobierno de </w:t>
      </w:r>
      <w:proofErr w:type="spellStart"/>
      <w:r>
        <w:rPr>
          <w:rFonts w:ascii="Palatino Linotype" w:eastAsia="Calibri" w:hAnsi="Palatino Linotype" w:cs="Times New Roman"/>
          <w:sz w:val="24"/>
          <w:szCs w:val="24"/>
          <w:lang w:eastAsia="es-ES"/>
        </w:rPr>
        <w:t>Temascalcingo</w:t>
      </w:r>
      <w:proofErr w:type="spellEnd"/>
      <w:r>
        <w:rPr>
          <w:rFonts w:ascii="Palatino Linotype" w:eastAsia="Calibri" w:hAnsi="Palatino Linotype" w:cs="Times New Roman"/>
          <w:sz w:val="24"/>
          <w:szCs w:val="24"/>
          <w:lang w:eastAsia="es-ES"/>
        </w:rPr>
        <w:t xml:space="preserve">, </w:t>
      </w:r>
      <w:r w:rsidR="008C3A5D">
        <w:rPr>
          <w:rFonts w:ascii="Palatino Linotype" w:eastAsia="Calibri" w:hAnsi="Palatino Linotype" w:cs="Times New Roman"/>
          <w:sz w:val="24"/>
          <w:szCs w:val="24"/>
          <w:lang w:eastAsia="es-ES"/>
        </w:rPr>
        <w:t xml:space="preserve">que </w:t>
      </w:r>
      <w:r>
        <w:rPr>
          <w:rFonts w:ascii="Palatino Linotype" w:eastAsia="Calibri" w:hAnsi="Palatino Linotype" w:cs="Times New Roman"/>
          <w:sz w:val="24"/>
          <w:szCs w:val="24"/>
          <w:lang w:eastAsia="es-ES"/>
        </w:rPr>
        <w:t>en su Capítulo III establece que la finalidad de la dirección será la de administrar eficientemente los recursos materiales, humanos y técnicos con los que se cuente para satisfacer oportuna y eficazmente las necesidades de la población en el municipio y del propio personal del Ayuntamiento.</w:t>
      </w:r>
    </w:p>
    <w:p w:rsidR="00425845" w:rsidRDefault="00425845" w:rsidP="008E21A7">
      <w:pPr>
        <w:spacing w:after="0" w:line="360" w:lineRule="auto"/>
        <w:jc w:val="both"/>
        <w:rPr>
          <w:rFonts w:ascii="Palatino Linotype" w:eastAsia="Calibri" w:hAnsi="Palatino Linotype" w:cs="Times New Roman"/>
          <w:sz w:val="24"/>
          <w:szCs w:val="24"/>
          <w:lang w:eastAsia="es-ES"/>
        </w:rPr>
      </w:pPr>
    </w:p>
    <w:p w:rsidR="00425845" w:rsidRDefault="00425845" w:rsidP="008E21A7">
      <w:pPr>
        <w:spacing w:after="0" w:line="360" w:lineRule="auto"/>
        <w:jc w:val="both"/>
        <w:rPr>
          <w:rFonts w:ascii="Palatino Linotype" w:eastAsia="Calibri" w:hAnsi="Palatino Linotype" w:cs="Times New Roman"/>
          <w:sz w:val="24"/>
          <w:szCs w:val="24"/>
          <w:lang w:eastAsia="es-ES"/>
        </w:rPr>
      </w:pPr>
      <w:r>
        <w:rPr>
          <w:rFonts w:ascii="Palatino Linotype" w:eastAsia="Calibri" w:hAnsi="Palatino Linotype" w:cs="Times New Roman"/>
          <w:sz w:val="24"/>
          <w:szCs w:val="24"/>
          <w:lang w:eastAsia="es-ES"/>
        </w:rPr>
        <w:t xml:space="preserve">De lo anterior se hace evidente que esa Coordinación es la encargada de administrar los recursos humanos, por lo puede colegirse que genere, posea o administre algún documento en el que conste el listado o registro de todos los servidores públicos que </w:t>
      </w:r>
      <w:r>
        <w:rPr>
          <w:rFonts w:ascii="Palatino Linotype" w:eastAsia="Calibri" w:hAnsi="Palatino Linotype" w:cs="Times New Roman"/>
          <w:sz w:val="24"/>
          <w:szCs w:val="24"/>
          <w:lang w:eastAsia="es-ES"/>
        </w:rPr>
        <w:lastRenderedPageBreak/>
        <w:t>estén adscritos a la Dirección de Obras Públicas por ejercer algún empleo, cargo o comisión en dicha Dirección.</w:t>
      </w:r>
    </w:p>
    <w:p w:rsidR="00425845" w:rsidRDefault="00425845" w:rsidP="008E21A7">
      <w:pPr>
        <w:spacing w:after="0" w:line="360" w:lineRule="auto"/>
        <w:jc w:val="both"/>
        <w:rPr>
          <w:rFonts w:ascii="Palatino Linotype" w:eastAsia="Calibri" w:hAnsi="Palatino Linotype" w:cs="Times New Roman"/>
          <w:sz w:val="24"/>
          <w:szCs w:val="24"/>
          <w:lang w:eastAsia="es-ES"/>
        </w:rPr>
      </w:pPr>
    </w:p>
    <w:p w:rsidR="00425845" w:rsidRDefault="00425845" w:rsidP="008E21A7">
      <w:pPr>
        <w:spacing w:after="0" w:line="360" w:lineRule="auto"/>
        <w:jc w:val="both"/>
        <w:rPr>
          <w:rFonts w:ascii="Palatino Linotype" w:eastAsia="Calibri" w:hAnsi="Palatino Linotype" w:cs="Times New Roman"/>
          <w:sz w:val="24"/>
          <w:szCs w:val="24"/>
          <w:lang w:eastAsia="es-ES"/>
        </w:rPr>
      </w:pPr>
      <w:r>
        <w:rPr>
          <w:rFonts w:ascii="Palatino Linotype" w:eastAsia="Calibri" w:hAnsi="Palatino Linotype" w:cs="Times New Roman"/>
          <w:sz w:val="24"/>
          <w:szCs w:val="24"/>
          <w:lang w:eastAsia="es-ES"/>
        </w:rPr>
        <w:t xml:space="preserve">Asimismo, no se omite señalar </w:t>
      </w:r>
      <w:r w:rsidR="00934121">
        <w:rPr>
          <w:rFonts w:ascii="Palatino Linotype" w:eastAsia="Calibri" w:hAnsi="Palatino Linotype" w:cs="Times New Roman"/>
          <w:sz w:val="24"/>
          <w:szCs w:val="24"/>
          <w:lang w:eastAsia="es-ES"/>
        </w:rPr>
        <w:t>que el Sujeto Obligado también está constreñido a generar un documento en donde consta un listado de servidores públicos en relación a las dependencias y unidades administrativas que integran al Sujeto Obligado como lo es la nómina general.</w:t>
      </w:r>
    </w:p>
    <w:p w:rsidR="00102500" w:rsidRDefault="00102500" w:rsidP="008E21A7">
      <w:pPr>
        <w:spacing w:after="0" w:line="360" w:lineRule="auto"/>
        <w:jc w:val="both"/>
        <w:rPr>
          <w:rFonts w:ascii="Palatino Linotype" w:eastAsia="Calibri" w:hAnsi="Palatino Linotype" w:cs="Times New Roman"/>
          <w:sz w:val="24"/>
          <w:szCs w:val="24"/>
          <w:lang w:eastAsia="es-ES"/>
        </w:rPr>
      </w:pPr>
    </w:p>
    <w:p w:rsidR="00E86011" w:rsidRPr="00E86011" w:rsidRDefault="00E86011" w:rsidP="00E86011">
      <w:pPr>
        <w:spacing w:after="0" w:line="360" w:lineRule="auto"/>
        <w:jc w:val="both"/>
        <w:rPr>
          <w:rFonts w:ascii="Palatino Linotype" w:eastAsia="Calibri" w:hAnsi="Palatino Linotype" w:cs="Times New Roman"/>
          <w:sz w:val="24"/>
          <w:szCs w:val="24"/>
          <w:lang w:eastAsia="es-ES"/>
        </w:rPr>
      </w:pPr>
      <w:r w:rsidRPr="00E86011">
        <w:rPr>
          <w:rFonts w:ascii="Palatino Linotype" w:eastAsia="Calibri" w:hAnsi="Palatino Linotype" w:cs="Times New Roman"/>
          <w:sz w:val="24"/>
          <w:szCs w:val="24"/>
          <w:lang w:eastAsia="es-ES"/>
        </w:rPr>
        <w:t xml:space="preserve">Asimismo, y toda vez que la materia elemental de la solicitud de información pública, es referente a los recibos de nómina de todo el personal adscrito al Sujeto Obligado, es preciso señalar que en nuestra legislación no existe como tal una definición de </w:t>
      </w:r>
      <w:r w:rsidRPr="00E86011">
        <w:rPr>
          <w:rFonts w:ascii="Palatino Linotype" w:eastAsia="Calibri" w:hAnsi="Palatino Linotype" w:cs="Times New Roman"/>
          <w:b/>
          <w:sz w:val="24"/>
          <w:szCs w:val="24"/>
          <w:lang w:eastAsia="es-ES"/>
        </w:rPr>
        <w:t>“</w:t>
      </w:r>
      <w:r w:rsidRPr="00E86011">
        <w:rPr>
          <w:rFonts w:ascii="Palatino Linotype" w:eastAsia="Calibri" w:hAnsi="Palatino Linotype" w:cs="Times New Roman"/>
          <w:b/>
          <w:sz w:val="24"/>
          <w:szCs w:val="24"/>
          <w:u w:val="single"/>
          <w:lang w:eastAsia="es-ES"/>
        </w:rPr>
        <w:t>nómina</w:t>
      </w:r>
      <w:r w:rsidRPr="00E86011">
        <w:rPr>
          <w:rFonts w:ascii="Palatino Linotype" w:eastAsia="Calibri" w:hAnsi="Palatino Linotype" w:cs="Times New Roman"/>
          <w:b/>
          <w:sz w:val="24"/>
          <w:szCs w:val="24"/>
          <w:lang w:eastAsia="es-ES"/>
        </w:rPr>
        <w:t>”</w:t>
      </w:r>
      <w:r w:rsidRPr="00E86011">
        <w:rPr>
          <w:rFonts w:ascii="Palatino Linotype" w:eastAsia="Calibri" w:hAnsi="Palatino Linotype" w:cs="Times New Roman"/>
          <w:sz w:val="24"/>
          <w:szCs w:val="24"/>
          <w:lang w:eastAsia="es-ES"/>
        </w:rPr>
        <w:t>;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E86011" w:rsidRPr="00E86011" w:rsidRDefault="00E86011" w:rsidP="00E86011">
      <w:pPr>
        <w:spacing w:after="0" w:line="360" w:lineRule="auto"/>
        <w:jc w:val="both"/>
        <w:rPr>
          <w:rFonts w:ascii="Palatino Linotype" w:eastAsia="Calibri" w:hAnsi="Palatino Linotype" w:cs="Times New Roman"/>
          <w:sz w:val="24"/>
          <w:szCs w:val="24"/>
          <w:lang w:eastAsia="es-ES"/>
        </w:rPr>
      </w:pPr>
    </w:p>
    <w:p w:rsidR="00E86011" w:rsidRPr="00E86011" w:rsidRDefault="00E86011" w:rsidP="00E86011">
      <w:pPr>
        <w:spacing w:after="0" w:line="240" w:lineRule="auto"/>
        <w:ind w:left="567" w:right="567"/>
        <w:jc w:val="both"/>
        <w:rPr>
          <w:rFonts w:ascii="Palatino Linotype" w:eastAsia="Calibri" w:hAnsi="Palatino Linotype" w:cs="Times New Roman"/>
          <w:i/>
          <w:lang w:eastAsia="es-ES"/>
        </w:rPr>
      </w:pPr>
      <w:r w:rsidRPr="00E86011">
        <w:rPr>
          <w:rFonts w:ascii="Palatino Linotype" w:eastAsia="Calibri" w:hAnsi="Palatino Linotype" w:cs="Times New Roman"/>
          <w:b/>
          <w:i/>
          <w:lang w:eastAsia="es-ES"/>
        </w:rPr>
        <w:t>NÓMINA</w:t>
      </w:r>
      <w:r w:rsidRPr="00E86011">
        <w:rPr>
          <w:rFonts w:ascii="Palatino Linotype" w:eastAsia="Calibri" w:hAnsi="Palatino Linotype" w:cs="Times New Roman"/>
          <w:i/>
          <w:lang w:eastAsia="es-ES"/>
        </w:rPr>
        <w:t xml:space="preserve"> </w:t>
      </w:r>
      <w:r w:rsidRPr="00E86011">
        <w:rPr>
          <w:rFonts w:ascii="Palatino Linotype" w:eastAsia="Calibri" w:hAnsi="Palatino Linotype" w:cs="Times New Roman"/>
          <w:b/>
          <w:i/>
          <w:u w:val="single"/>
          <w:lang w:eastAsia="es-ES"/>
        </w:rPr>
        <w:t>Listado general de los trabajadores de una institución</w:t>
      </w:r>
      <w:r w:rsidRPr="00E86011">
        <w:rPr>
          <w:rFonts w:ascii="Palatino Linotype" w:eastAsia="Calibri" w:hAnsi="Palatino Linotype" w:cs="Times New Roman"/>
          <w:i/>
          <w:lang w:eastAsia="es-ES"/>
        </w:rPr>
        <w:t>, en el cual se asientan las percepciones brutas, deducciones y alcance neto de las mismas; la nómina es utilizada para efectuar los pagos periódicos (semanales, quincenales o mensuales) a los trabajadores por concepto de sueldos y salarios.</w:t>
      </w:r>
    </w:p>
    <w:p w:rsidR="00102500" w:rsidRDefault="00102500" w:rsidP="008E21A7">
      <w:pPr>
        <w:spacing w:after="0" w:line="360" w:lineRule="auto"/>
        <w:jc w:val="both"/>
        <w:rPr>
          <w:rFonts w:ascii="Palatino Linotype" w:eastAsia="Calibri" w:hAnsi="Palatino Linotype" w:cs="Times New Roman"/>
          <w:sz w:val="24"/>
          <w:szCs w:val="24"/>
          <w:lang w:eastAsia="es-ES"/>
        </w:rPr>
      </w:pPr>
    </w:p>
    <w:p w:rsidR="00102500" w:rsidRDefault="00E86011" w:rsidP="008E21A7">
      <w:pPr>
        <w:spacing w:after="0" w:line="360" w:lineRule="auto"/>
        <w:jc w:val="both"/>
        <w:rPr>
          <w:rFonts w:ascii="Palatino Linotype" w:eastAsia="Calibri" w:hAnsi="Palatino Linotype" w:cs="Times New Roman"/>
          <w:sz w:val="24"/>
          <w:szCs w:val="24"/>
          <w:lang w:eastAsia="es-ES"/>
        </w:rPr>
      </w:pPr>
      <w:r>
        <w:rPr>
          <w:rFonts w:ascii="Palatino Linotype" w:eastAsia="Calibri" w:hAnsi="Palatino Linotype" w:cs="Times New Roman"/>
          <w:sz w:val="24"/>
          <w:szCs w:val="24"/>
          <w:lang w:eastAsia="es-ES"/>
        </w:rPr>
        <w:t xml:space="preserve">En ese sentido, el Sujeto Obligado está constreñido a elaborar el Informe Mensual conforme a lo establecido en los Lineamientos para la Entrega del Informe </w:t>
      </w:r>
      <w:r w:rsidR="006B592A">
        <w:rPr>
          <w:rFonts w:ascii="Palatino Linotype" w:eastAsia="Calibri" w:hAnsi="Palatino Linotype" w:cs="Times New Roman"/>
          <w:sz w:val="24"/>
          <w:szCs w:val="24"/>
          <w:lang w:eastAsia="es-ES"/>
        </w:rPr>
        <w:t>Mensual Municipal 2020 emitidos por el Órgano Superior de Fiscalización del Estado de México, que en el contenido del Disco 4 establece la obligación de hacer entrega de la información relativa a la nómina general del 01 al 15 del mes y del 16 al 30/31 del mes.</w:t>
      </w:r>
    </w:p>
    <w:p w:rsidR="006B592A" w:rsidRDefault="006B592A" w:rsidP="008E21A7">
      <w:pPr>
        <w:spacing w:after="0" w:line="360" w:lineRule="auto"/>
        <w:jc w:val="both"/>
        <w:rPr>
          <w:rFonts w:ascii="Palatino Linotype" w:eastAsia="Calibri" w:hAnsi="Palatino Linotype" w:cs="Times New Roman"/>
          <w:sz w:val="24"/>
          <w:szCs w:val="24"/>
          <w:lang w:eastAsia="es-ES"/>
        </w:rPr>
      </w:pPr>
    </w:p>
    <w:p w:rsidR="006B592A" w:rsidRDefault="006B592A" w:rsidP="008E21A7">
      <w:pPr>
        <w:spacing w:after="0" w:line="360" w:lineRule="auto"/>
        <w:jc w:val="both"/>
        <w:rPr>
          <w:rFonts w:ascii="Palatino Linotype" w:eastAsia="Calibri" w:hAnsi="Palatino Linotype" w:cs="Times New Roman"/>
          <w:sz w:val="24"/>
          <w:szCs w:val="24"/>
          <w:lang w:eastAsia="es-ES"/>
        </w:rPr>
      </w:pPr>
      <w:r>
        <w:rPr>
          <w:rFonts w:ascii="Palatino Linotype" w:eastAsia="Calibri" w:hAnsi="Palatino Linotype" w:cs="Times New Roman"/>
          <w:sz w:val="24"/>
          <w:szCs w:val="24"/>
          <w:lang w:eastAsia="es-ES"/>
        </w:rPr>
        <w:t xml:space="preserve">En el formato que debe entregarse, el Sujeto Obligado debe </w:t>
      </w:r>
      <w:proofErr w:type="spellStart"/>
      <w:r>
        <w:rPr>
          <w:rFonts w:ascii="Palatino Linotype" w:eastAsia="Calibri" w:hAnsi="Palatino Linotype" w:cs="Times New Roman"/>
          <w:sz w:val="24"/>
          <w:szCs w:val="24"/>
          <w:lang w:eastAsia="es-ES"/>
        </w:rPr>
        <w:t>requisitar</w:t>
      </w:r>
      <w:proofErr w:type="spellEnd"/>
      <w:r>
        <w:rPr>
          <w:rFonts w:ascii="Palatino Linotype" w:eastAsia="Calibri" w:hAnsi="Palatino Linotype" w:cs="Times New Roman"/>
          <w:sz w:val="24"/>
          <w:szCs w:val="24"/>
          <w:lang w:eastAsia="es-ES"/>
        </w:rPr>
        <w:t>, entre otros campos el nombre completo del servidor público y el Departamento donde se encuentre físicamente el empleado, con lo que se puede colmar la pretensión de la Recurrente respecto al listado de los servidores públicos que prestan empleo, cargo o comisión en la Dirección de Obras Públicas.</w:t>
      </w:r>
    </w:p>
    <w:p w:rsidR="006B592A" w:rsidRDefault="006B592A" w:rsidP="008E21A7">
      <w:pPr>
        <w:spacing w:after="0" w:line="360" w:lineRule="auto"/>
        <w:jc w:val="both"/>
        <w:rPr>
          <w:rFonts w:ascii="Palatino Linotype" w:eastAsia="Calibri" w:hAnsi="Palatino Linotype" w:cs="Times New Roman"/>
          <w:sz w:val="24"/>
          <w:szCs w:val="24"/>
          <w:lang w:eastAsia="es-ES"/>
        </w:rPr>
      </w:pPr>
    </w:p>
    <w:p w:rsidR="008E21A7" w:rsidRPr="008E21A7" w:rsidRDefault="008E21A7" w:rsidP="008E21A7">
      <w:pPr>
        <w:spacing w:after="0" w:line="360" w:lineRule="auto"/>
        <w:jc w:val="both"/>
        <w:rPr>
          <w:rFonts w:ascii="Palatino Linotype" w:eastAsia="Calibri" w:hAnsi="Palatino Linotype" w:cs="Times New Roman"/>
          <w:sz w:val="24"/>
          <w:szCs w:val="24"/>
          <w:lang w:eastAsia="es-ES"/>
        </w:rPr>
      </w:pPr>
      <w:r w:rsidRPr="008E21A7">
        <w:rPr>
          <w:rFonts w:ascii="Palatino Linotype" w:eastAsia="Calibri" w:hAnsi="Palatino Linotype" w:cs="Times New Roman"/>
          <w:sz w:val="24"/>
          <w:szCs w:val="24"/>
          <w:lang w:eastAsia="es-ES"/>
        </w:rPr>
        <w:t>Asimismo, no debe pasar desapercibido que</w:t>
      </w:r>
      <w:r w:rsidR="006B592A">
        <w:rPr>
          <w:rFonts w:ascii="Palatino Linotype" w:eastAsia="Calibri" w:hAnsi="Palatino Linotype" w:cs="Times New Roman"/>
          <w:sz w:val="24"/>
          <w:szCs w:val="24"/>
          <w:lang w:eastAsia="es-ES"/>
        </w:rPr>
        <w:t xml:space="preserve"> el directorio de servidores públicos forma </w:t>
      </w:r>
      <w:r w:rsidRPr="008E21A7">
        <w:rPr>
          <w:rFonts w:ascii="Palatino Linotype" w:eastAsia="Calibri" w:hAnsi="Palatino Linotype" w:cs="Times New Roman"/>
          <w:sz w:val="24"/>
          <w:szCs w:val="24"/>
          <w:lang w:eastAsia="es-ES"/>
        </w:rPr>
        <w:t>parte de las obligaciones de transparencia comunes a todos los sujetos obligados, como se estipula en el artí</w:t>
      </w:r>
      <w:r w:rsidR="00372DD7">
        <w:rPr>
          <w:rFonts w:ascii="Palatino Linotype" w:eastAsia="Calibri" w:hAnsi="Palatino Linotype" w:cs="Times New Roman"/>
          <w:sz w:val="24"/>
          <w:szCs w:val="24"/>
          <w:lang w:eastAsia="es-ES"/>
        </w:rPr>
        <w:t>culo 92 fracción VII</w:t>
      </w:r>
      <w:r w:rsidRPr="008E21A7">
        <w:rPr>
          <w:rFonts w:ascii="Palatino Linotype" w:eastAsia="Calibri" w:hAnsi="Palatino Linotype" w:cs="Times New Roman"/>
          <w:sz w:val="24"/>
          <w:szCs w:val="24"/>
          <w:lang w:eastAsia="es-ES"/>
        </w:rPr>
        <w:t xml:space="preserve"> de la Ley de Transparencia y Acceso a la Información Pública del Estado de México y Municipios, que a la letra dispone lo siguiente:</w:t>
      </w:r>
    </w:p>
    <w:p w:rsidR="008E21A7" w:rsidRPr="008E21A7" w:rsidRDefault="008E21A7" w:rsidP="008E21A7">
      <w:pPr>
        <w:spacing w:after="0" w:line="360" w:lineRule="auto"/>
        <w:jc w:val="both"/>
        <w:rPr>
          <w:rFonts w:ascii="Palatino Linotype" w:eastAsia="Calibri" w:hAnsi="Palatino Linotype" w:cs="Times New Roman"/>
          <w:sz w:val="24"/>
          <w:szCs w:val="24"/>
          <w:lang w:eastAsia="es-ES"/>
        </w:rPr>
      </w:pPr>
    </w:p>
    <w:p w:rsidR="008E21A7" w:rsidRPr="008E21A7" w:rsidRDefault="008E21A7" w:rsidP="008E21A7">
      <w:pPr>
        <w:spacing w:after="0" w:line="240" w:lineRule="auto"/>
        <w:ind w:left="567"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Artículo 92. </w:t>
      </w:r>
      <w:r w:rsidRPr="008E21A7">
        <w:rPr>
          <w:rFonts w:ascii="Palatino Linotype" w:eastAsia="Calibri" w:hAnsi="Palatino Linotype" w:cs="Times New Roman"/>
          <w:i/>
          <w:sz w:val="24"/>
          <w:szCs w:val="24"/>
          <w:lang w:eastAsia="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E21A7" w:rsidRDefault="008E21A7" w:rsidP="008E21A7">
      <w:pPr>
        <w:spacing w:after="0" w:line="240" w:lineRule="auto"/>
        <w:ind w:left="567"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i/>
          <w:sz w:val="24"/>
          <w:szCs w:val="24"/>
          <w:lang w:eastAsia="es-ES"/>
        </w:rPr>
        <w:t>(…)</w:t>
      </w:r>
    </w:p>
    <w:p w:rsidR="00372DD7" w:rsidRPr="00372DD7" w:rsidRDefault="00372DD7" w:rsidP="00372DD7">
      <w:pPr>
        <w:spacing w:after="0" w:line="240" w:lineRule="auto"/>
        <w:ind w:left="567" w:right="567"/>
        <w:jc w:val="both"/>
        <w:rPr>
          <w:rFonts w:ascii="Palatino Linotype" w:eastAsia="Calibri" w:hAnsi="Palatino Linotype" w:cs="Times New Roman"/>
          <w:i/>
          <w:sz w:val="24"/>
          <w:szCs w:val="24"/>
          <w:lang w:eastAsia="es-ES"/>
        </w:rPr>
      </w:pPr>
      <w:r w:rsidRPr="00372DD7">
        <w:rPr>
          <w:rFonts w:ascii="Palatino Linotype" w:eastAsia="Calibri" w:hAnsi="Palatino Linotype" w:cs="Times New Roman"/>
          <w:b/>
          <w:bCs/>
          <w:i/>
          <w:sz w:val="24"/>
          <w:szCs w:val="24"/>
          <w:lang w:eastAsia="es-ES"/>
        </w:rPr>
        <w:lastRenderedPageBreak/>
        <w:t xml:space="preserve">VII. </w:t>
      </w:r>
      <w:r w:rsidRPr="00372DD7">
        <w:rPr>
          <w:rFonts w:ascii="Palatino Linotype" w:eastAsia="Calibri" w:hAnsi="Palatino Linotype" w:cs="Times New Roman"/>
          <w:i/>
          <w:sz w:val="24"/>
          <w:szCs w:val="24"/>
          <w:lang w:eastAsia="es-ES"/>
        </w:rPr>
        <w:t xml:space="preserve">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rsidR="00372DD7" w:rsidRDefault="00372DD7" w:rsidP="00372DD7">
      <w:pPr>
        <w:spacing w:after="0" w:line="240" w:lineRule="auto"/>
        <w:ind w:left="567" w:right="567"/>
        <w:jc w:val="both"/>
        <w:rPr>
          <w:rFonts w:ascii="Palatino Linotype" w:eastAsia="Calibri" w:hAnsi="Palatino Linotype" w:cs="Times New Roman"/>
          <w:i/>
          <w:sz w:val="24"/>
          <w:szCs w:val="24"/>
          <w:lang w:eastAsia="es-ES"/>
        </w:rPr>
      </w:pPr>
    </w:p>
    <w:p w:rsidR="00372DD7" w:rsidRDefault="00372DD7" w:rsidP="00372DD7">
      <w:pPr>
        <w:spacing w:after="0" w:line="240" w:lineRule="auto"/>
        <w:ind w:left="567" w:right="567"/>
        <w:jc w:val="both"/>
        <w:rPr>
          <w:rFonts w:ascii="Palatino Linotype" w:eastAsia="Calibri" w:hAnsi="Palatino Linotype" w:cs="Times New Roman"/>
          <w:i/>
          <w:sz w:val="24"/>
          <w:szCs w:val="24"/>
          <w:lang w:eastAsia="es-ES"/>
        </w:rPr>
      </w:pPr>
      <w:r w:rsidRPr="00372DD7">
        <w:rPr>
          <w:rFonts w:ascii="Palatino Linotype" w:eastAsia="Calibri" w:hAnsi="Palatino Linotype" w:cs="Times New Roman"/>
          <w:b/>
          <w:i/>
          <w:sz w:val="24"/>
          <w:szCs w:val="24"/>
          <w:u w:val="single"/>
          <w:lang w:eastAsia="es-ES"/>
        </w:rPr>
        <w:t>El directorio deberá incluir, al menos el nombre, cargo o nombramiento oficial asignado, nivel del puesto en la estructura orgánica</w:t>
      </w:r>
      <w:r w:rsidRPr="00372DD7">
        <w:rPr>
          <w:rFonts w:ascii="Palatino Linotype" w:eastAsia="Calibri" w:hAnsi="Palatino Linotype" w:cs="Times New Roman"/>
          <w:i/>
          <w:sz w:val="24"/>
          <w:szCs w:val="24"/>
          <w:lang w:eastAsia="es-ES"/>
        </w:rPr>
        <w:t>, fecha de alta en el cargo, número telefónico, domicilio para recibir correspondencia y dirección de correo electrónico oficiales, datos que deberán señalarse de forma independiente por dependencia y entidad pública de cada sujeto obligado;</w:t>
      </w:r>
    </w:p>
    <w:p w:rsidR="00372DD7" w:rsidRPr="00372DD7" w:rsidRDefault="00372DD7" w:rsidP="00372DD7">
      <w:pPr>
        <w:spacing w:after="0" w:line="240" w:lineRule="auto"/>
        <w:ind w:left="567" w:right="567"/>
        <w:jc w:val="both"/>
        <w:rPr>
          <w:rFonts w:ascii="Palatino Linotype" w:eastAsia="Calibri" w:hAnsi="Palatino Linotype" w:cs="Times New Roman"/>
          <w:i/>
          <w:sz w:val="24"/>
          <w:szCs w:val="24"/>
          <w:lang w:eastAsia="es-ES"/>
        </w:rPr>
      </w:pPr>
      <w:r>
        <w:rPr>
          <w:rFonts w:ascii="Palatino Linotype" w:eastAsia="Calibri" w:hAnsi="Palatino Linotype" w:cs="Times New Roman"/>
          <w:i/>
          <w:sz w:val="24"/>
          <w:szCs w:val="24"/>
          <w:lang w:eastAsia="es-ES"/>
        </w:rPr>
        <w:t>(…)</w:t>
      </w:r>
    </w:p>
    <w:p w:rsidR="008E21A7" w:rsidRPr="008E21A7" w:rsidRDefault="008E21A7" w:rsidP="008E21A7">
      <w:pPr>
        <w:spacing w:after="0" w:line="360" w:lineRule="auto"/>
        <w:jc w:val="both"/>
        <w:rPr>
          <w:rFonts w:ascii="Palatino Linotype" w:eastAsia="Calibri" w:hAnsi="Palatino Linotype" w:cs="Times New Roman"/>
          <w:sz w:val="24"/>
          <w:szCs w:val="24"/>
          <w:lang w:eastAsia="es-ES"/>
        </w:rPr>
      </w:pPr>
    </w:p>
    <w:p w:rsidR="008E21A7" w:rsidRPr="008E21A7" w:rsidRDefault="008E21A7" w:rsidP="008E21A7">
      <w:pPr>
        <w:spacing w:after="0" w:line="360" w:lineRule="auto"/>
        <w:jc w:val="both"/>
        <w:rPr>
          <w:rFonts w:ascii="Palatino Linotype" w:eastAsia="Calibri" w:hAnsi="Palatino Linotype" w:cs="Times New Roman"/>
          <w:sz w:val="24"/>
          <w:szCs w:val="24"/>
          <w:lang w:eastAsia="es-ES"/>
        </w:rPr>
      </w:pPr>
      <w:r w:rsidRPr="008E21A7">
        <w:rPr>
          <w:rFonts w:ascii="Palatino Linotype" w:eastAsia="Calibri" w:hAnsi="Palatino Linotype" w:cs="Times New Roman"/>
          <w:sz w:val="24"/>
          <w:szCs w:val="24"/>
          <w:lang w:eastAsia="es-ES"/>
        </w:rPr>
        <w:t>Consecuentemente, se tiene que el Sujeto Obligado cuenta con dependencias o unidades administrativas que pueden contar entre sus archivos con la información solicitada</w:t>
      </w:r>
      <w:r w:rsidR="00372DD7">
        <w:rPr>
          <w:rFonts w:ascii="Palatino Linotype" w:eastAsia="Calibri" w:hAnsi="Palatino Linotype" w:cs="Times New Roman"/>
          <w:sz w:val="24"/>
          <w:szCs w:val="24"/>
          <w:lang w:eastAsia="es-ES"/>
        </w:rPr>
        <w:t>, así como el documento idóneo para colmar la pretensión de la Recurrente; además de que dicha información</w:t>
      </w:r>
      <w:r w:rsidRPr="008E21A7">
        <w:rPr>
          <w:rFonts w:ascii="Palatino Linotype" w:eastAsia="Calibri" w:hAnsi="Palatino Linotype" w:cs="Times New Roman"/>
          <w:sz w:val="24"/>
          <w:szCs w:val="24"/>
          <w:lang w:eastAsia="es-ES"/>
        </w:rPr>
        <w:t xml:space="preserve"> se considera dentro de las obligaciones comunes de transparencia, las cuales deben estar a disposición del público mediante la Plataforma IPOMEX, por lo que dable qu</w:t>
      </w:r>
      <w:r w:rsidR="009777C4">
        <w:rPr>
          <w:rFonts w:ascii="Palatino Linotype" w:eastAsia="Calibri" w:hAnsi="Palatino Linotype" w:cs="Times New Roman"/>
          <w:sz w:val="24"/>
          <w:szCs w:val="24"/>
          <w:lang w:eastAsia="es-ES"/>
        </w:rPr>
        <w:t>e el Sujeto Obligado atienda la solicitud</w:t>
      </w:r>
      <w:r w:rsidRPr="008E21A7">
        <w:rPr>
          <w:rFonts w:ascii="Palatino Linotype" w:eastAsia="Calibri" w:hAnsi="Palatino Linotype" w:cs="Times New Roman"/>
          <w:sz w:val="24"/>
          <w:szCs w:val="24"/>
          <w:lang w:eastAsia="es-ES"/>
        </w:rPr>
        <w:t xml:space="preserve"> de</w:t>
      </w:r>
      <w:r w:rsidR="00372DD7">
        <w:rPr>
          <w:rFonts w:ascii="Palatino Linotype" w:eastAsia="Calibri" w:hAnsi="Palatino Linotype" w:cs="Times New Roman"/>
          <w:sz w:val="24"/>
          <w:szCs w:val="24"/>
          <w:lang w:eastAsia="es-ES"/>
        </w:rPr>
        <w:t xml:space="preserve"> </w:t>
      </w:r>
      <w:r w:rsidRPr="008E21A7">
        <w:rPr>
          <w:rFonts w:ascii="Palatino Linotype" w:eastAsia="Calibri" w:hAnsi="Palatino Linotype" w:cs="Times New Roman"/>
          <w:sz w:val="24"/>
          <w:szCs w:val="24"/>
          <w:lang w:eastAsia="es-ES"/>
        </w:rPr>
        <w:t>l</w:t>
      </w:r>
      <w:r w:rsidR="00372DD7">
        <w:rPr>
          <w:rFonts w:ascii="Palatino Linotype" w:eastAsia="Calibri" w:hAnsi="Palatino Linotype" w:cs="Times New Roman"/>
          <w:sz w:val="24"/>
          <w:szCs w:val="24"/>
          <w:lang w:eastAsia="es-ES"/>
        </w:rPr>
        <w:t>a</w:t>
      </w:r>
      <w:r w:rsidRPr="008E21A7">
        <w:rPr>
          <w:rFonts w:ascii="Palatino Linotype" w:eastAsia="Calibri" w:hAnsi="Palatino Linotype" w:cs="Times New Roman"/>
          <w:sz w:val="24"/>
          <w:szCs w:val="24"/>
          <w:lang w:eastAsia="es-ES"/>
        </w:rPr>
        <w:t xml:space="preserve"> Recurrente </w:t>
      </w:r>
      <w:r w:rsidR="00372DD7">
        <w:rPr>
          <w:rFonts w:ascii="Palatino Linotype" w:eastAsia="Calibri" w:hAnsi="Palatino Linotype" w:cs="Times New Roman"/>
          <w:sz w:val="24"/>
          <w:szCs w:val="24"/>
          <w:lang w:eastAsia="es-ES"/>
        </w:rPr>
        <w:t xml:space="preserve">haciendo entrega del documento que considere efectivo </w:t>
      </w:r>
      <w:r w:rsidRPr="008E21A7">
        <w:rPr>
          <w:rFonts w:ascii="Palatino Linotype" w:eastAsia="Calibri" w:hAnsi="Palatino Linotype" w:cs="Times New Roman"/>
          <w:sz w:val="24"/>
          <w:szCs w:val="24"/>
          <w:lang w:eastAsia="es-ES"/>
        </w:rPr>
        <w:t>en aras de satisfacer plenamente su derecho de acceso a la información pública.</w:t>
      </w:r>
    </w:p>
    <w:p w:rsidR="008E21A7" w:rsidRPr="008E21A7" w:rsidRDefault="008E21A7" w:rsidP="008E21A7">
      <w:pPr>
        <w:spacing w:after="0" w:line="360" w:lineRule="auto"/>
        <w:jc w:val="both"/>
        <w:rPr>
          <w:rFonts w:ascii="Palatino Linotype" w:eastAsia="Calibri" w:hAnsi="Palatino Linotype" w:cs="Times New Roman"/>
          <w:sz w:val="24"/>
          <w:szCs w:val="24"/>
          <w:lang w:eastAsia="es-ES"/>
        </w:rPr>
      </w:pPr>
    </w:p>
    <w:p w:rsidR="008E21A7" w:rsidRPr="008E21A7" w:rsidRDefault="008E21A7" w:rsidP="008E21A7">
      <w:pPr>
        <w:spacing w:after="0" w:line="360" w:lineRule="auto"/>
        <w:jc w:val="both"/>
        <w:rPr>
          <w:rFonts w:ascii="Palatino Linotype" w:eastAsia="Calibri" w:hAnsi="Palatino Linotype" w:cs="Times New Roman"/>
          <w:sz w:val="24"/>
          <w:szCs w:val="24"/>
          <w:lang w:eastAsia="es-ES"/>
        </w:rPr>
      </w:pPr>
      <w:r w:rsidRPr="008E21A7">
        <w:rPr>
          <w:rFonts w:ascii="Palatino Linotype" w:eastAsia="Calibri" w:hAnsi="Palatino Linotype" w:cs="Times New Roman"/>
          <w:sz w:val="24"/>
          <w:szCs w:val="24"/>
          <w:lang w:eastAsia="es-ES"/>
        </w:rPr>
        <w:t>Asimismo, no pasa desapercib</w:t>
      </w:r>
      <w:r w:rsidR="00372DD7">
        <w:rPr>
          <w:rFonts w:ascii="Palatino Linotype" w:eastAsia="Calibri" w:hAnsi="Palatino Linotype" w:cs="Times New Roman"/>
          <w:sz w:val="24"/>
          <w:szCs w:val="24"/>
          <w:lang w:eastAsia="es-ES"/>
        </w:rPr>
        <w:t>ido a este Órgano Garante que la</w:t>
      </w:r>
      <w:r w:rsidRPr="008E21A7">
        <w:rPr>
          <w:rFonts w:ascii="Palatino Linotype" w:eastAsia="Calibri" w:hAnsi="Palatino Linotype" w:cs="Times New Roman"/>
          <w:sz w:val="24"/>
          <w:szCs w:val="24"/>
          <w:lang w:eastAsia="es-ES"/>
        </w:rPr>
        <w:t xml:space="preserve"> Recurrente no especificó la temporalidad de la información; </w:t>
      </w:r>
      <w:r w:rsidR="009777C4">
        <w:rPr>
          <w:rFonts w:ascii="Palatino Linotype" w:eastAsia="Calibri" w:hAnsi="Palatino Linotype" w:cs="Times New Roman"/>
          <w:sz w:val="24"/>
          <w:szCs w:val="24"/>
          <w:lang w:eastAsia="es-ES"/>
        </w:rPr>
        <w:t>por lo que es procedente</w:t>
      </w:r>
      <w:r w:rsidR="00372DD7">
        <w:rPr>
          <w:rFonts w:ascii="Palatino Linotype" w:eastAsia="Calibri" w:hAnsi="Palatino Linotype" w:cs="Times New Roman"/>
          <w:sz w:val="24"/>
          <w:szCs w:val="24"/>
          <w:lang w:eastAsia="es-ES"/>
        </w:rPr>
        <w:t xml:space="preserve"> suplir la deficiencia de la queja en término del artículo 13 de la Ley de Transparencia Local y ordenar que </w:t>
      </w:r>
      <w:r w:rsidR="009777C4">
        <w:rPr>
          <w:rFonts w:ascii="Palatino Linotype" w:eastAsia="Calibri" w:hAnsi="Palatino Linotype" w:cs="Times New Roman"/>
          <w:sz w:val="24"/>
          <w:szCs w:val="24"/>
          <w:lang w:eastAsia="es-ES"/>
        </w:rPr>
        <w:t xml:space="preserve">se haga entrega de los documentos en donde conste </w:t>
      </w:r>
      <w:r w:rsidR="00372DD7">
        <w:rPr>
          <w:rFonts w:ascii="Palatino Linotype" w:eastAsia="Calibri" w:hAnsi="Palatino Linotype" w:cs="Times New Roman"/>
          <w:sz w:val="24"/>
          <w:szCs w:val="24"/>
          <w:lang w:eastAsia="es-ES"/>
        </w:rPr>
        <w:t xml:space="preserve">el listado de los servidores públicos adscritos a la Dirección de Obras Públicas más actualizada a la fecha de ingreso de la solicitud, es decir al veinte de agosto de dos mil veinte. </w:t>
      </w:r>
    </w:p>
    <w:p w:rsidR="008E21A7" w:rsidRPr="008E21A7" w:rsidRDefault="008E21A7" w:rsidP="008E21A7">
      <w:pPr>
        <w:spacing w:after="0" w:line="360" w:lineRule="auto"/>
        <w:jc w:val="both"/>
        <w:rPr>
          <w:rFonts w:ascii="Palatino Linotype" w:eastAsia="Calibri" w:hAnsi="Palatino Linotype" w:cs="Times New Roman"/>
          <w:sz w:val="24"/>
          <w:szCs w:val="24"/>
          <w:lang w:eastAsia="es-ES"/>
        </w:rPr>
      </w:pPr>
    </w:p>
    <w:p w:rsidR="008E21A7" w:rsidRPr="008E21A7" w:rsidRDefault="008E21A7" w:rsidP="008E21A7">
      <w:pPr>
        <w:spacing w:after="0" w:line="360" w:lineRule="auto"/>
        <w:jc w:val="both"/>
        <w:rPr>
          <w:rFonts w:ascii="Palatino Linotype" w:eastAsia="Times New Roman" w:hAnsi="Palatino Linotype" w:cs="Arial"/>
          <w:sz w:val="24"/>
          <w:szCs w:val="24"/>
          <w:lang w:val="es-ES_tradnl" w:eastAsia="es-ES"/>
        </w:rPr>
      </w:pPr>
      <w:r w:rsidRPr="008E21A7">
        <w:rPr>
          <w:rFonts w:ascii="Palatino Linotype" w:eastAsia="Calibri" w:hAnsi="Palatino Linotype" w:cs="Times New Roman"/>
          <w:sz w:val="24"/>
          <w:szCs w:val="24"/>
          <w:lang w:eastAsia="es-ES"/>
        </w:rPr>
        <w:t>Ahora bien, en atención al sentido en que se resuelve el presente medio de impugnación, esta Ponencia Resolutora no omite señalar que, s</w:t>
      </w:r>
      <w:r w:rsidRPr="008E21A7">
        <w:rPr>
          <w:rFonts w:ascii="Palatino Linotype" w:eastAsia="Times New Roman" w:hAnsi="Palatino Linotype" w:cs="Arial"/>
          <w:sz w:val="24"/>
          <w:szCs w:val="24"/>
          <w:lang w:eastAsia="es-ES"/>
        </w:rPr>
        <w:t xml:space="preserve">i el Sujeto Obligado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8E21A7">
        <w:rPr>
          <w:rFonts w:ascii="Palatino Linotype" w:eastAsia="Times New Roman" w:hAnsi="Palatino Linotype" w:cs="Arial"/>
          <w:sz w:val="24"/>
          <w:szCs w:val="24"/>
          <w:lang w:val="es-ES_tradnl" w:eastAsia="es-ES"/>
        </w:rPr>
        <w:t>en materia de Clasificación y Desclasificación de la Información, así como para la elaboración de Versiones Públicas.</w:t>
      </w: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r w:rsidRPr="008E21A7">
        <w:rPr>
          <w:rFonts w:ascii="Palatino Linotype" w:eastAsia="Times New Roman" w:hAnsi="Palatino Linotype" w:cs="Arial"/>
          <w:color w:val="000000"/>
          <w:sz w:val="24"/>
          <w:szCs w:val="24"/>
          <w:lang w:eastAsia="es-ES"/>
        </w:rPr>
        <w:t xml:space="preserve">En ese sentido, es de precisar que </w:t>
      </w:r>
      <w:r w:rsidRPr="008E21A7">
        <w:rPr>
          <w:rFonts w:ascii="Palatino Linotype" w:eastAsia="Calibri" w:hAnsi="Palatino Linotype" w:cs="Bookman Old Style,Bold"/>
          <w:bCs/>
          <w:color w:val="0D0D0D"/>
          <w:sz w:val="24"/>
          <w:szCs w:val="24"/>
          <w:lang w:eastAsia="es-ES"/>
        </w:rPr>
        <w:t xml:space="preserve">la clasificación de la información no se da por el simple mandato de la Ley, sino que </w:t>
      </w:r>
      <w:r w:rsidRPr="008E21A7">
        <w:rPr>
          <w:rFonts w:ascii="Palatino Linotype" w:eastAsia="Times New Roman" w:hAnsi="Palatino Linotype" w:cs="Times New Roman"/>
          <w:sz w:val="24"/>
          <w:szCs w:val="24"/>
          <w:lang w:eastAsia="es-ES"/>
        </w:rPr>
        <w:t>es necesario que el Sujeto Obligado</w:t>
      </w:r>
      <w:r w:rsidRPr="008E21A7">
        <w:rPr>
          <w:rFonts w:ascii="Palatino Linotype" w:eastAsia="Times New Roman" w:hAnsi="Palatino Linotype" w:cs="Times New Roman"/>
          <w:b/>
          <w:sz w:val="24"/>
          <w:szCs w:val="24"/>
          <w:lang w:eastAsia="es-ES"/>
        </w:rPr>
        <w:t xml:space="preserve"> </w:t>
      </w:r>
      <w:r w:rsidRPr="008E21A7">
        <w:rPr>
          <w:rFonts w:ascii="Palatino Linotype" w:eastAsia="Times New Roman" w:hAnsi="Palatino Linotype" w:cs="Times New Roman"/>
          <w:sz w:val="24"/>
          <w:szCs w:val="24"/>
          <w:lang w:eastAsia="es-ES"/>
        </w:rPr>
        <w:t xml:space="preserve">cuando clasifique algún documento o información, ya sea todo o en parte, debe atender lo dispuesto por </w:t>
      </w:r>
      <w:r w:rsidRPr="008E21A7">
        <w:rPr>
          <w:rFonts w:ascii="Palatino Linotype" w:eastAsia="Times New Roman" w:hAnsi="Palatino Linotype" w:cs="Arial"/>
          <w:sz w:val="24"/>
          <w:szCs w:val="24"/>
          <w:lang w:eastAsia="es-ES"/>
        </w:rPr>
        <w:t>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r w:rsidRPr="008E21A7">
        <w:rPr>
          <w:rFonts w:ascii="Palatino Linotype" w:eastAsia="Times New Roman" w:hAnsi="Palatino Linotype" w:cs="Arial"/>
          <w:sz w:val="24"/>
          <w:szCs w:val="24"/>
          <w:lang w:val="es-ES" w:eastAsia="es-ES"/>
        </w:rPr>
        <w:lastRenderedPageBreak/>
        <w:t xml:space="preserve">Así las cosas, dentro de los datos personales que pudieran contenerse se destacan los datos personales sensibles, los cuales son aquellos </w:t>
      </w:r>
      <w:r w:rsidRPr="008E21A7">
        <w:rPr>
          <w:rFonts w:ascii="Palatino Linotype" w:eastAsia="Times New Roman" w:hAnsi="Palatino Linotype" w:cs="Arial"/>
          <w:sz w:val="24"/>
          <w:szCs w:val="24"/>
          <w:lang w:eastAsia="es-ES"/>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r w:rsidRPr="008E21A7">
        <w:rPr>
          <w:rFonts w:ascii="Palatino Linotype" w:eastAsia="Times New Roman" w:hAnsi="Palatino Linotype" w:cs="Arial"/>
          <w:sz w:val="24"/>
          <w:szCs w:val="24"/>
          <w:lang w:eastAsia="es-ES"/>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p>
    <w:p w:rsidR="008E21A7" w:rsidRPr="008E21A7" w:rsidRDefault="008E21A7" w:rsidP="008E21A7">
      <w:pPr>
        <w:spacing w:after="0" w:line="360" w:lineRule="auto"/>
        <w:jc w:val="both"/>
        <w:rPr>
          <w:rFonts w:ascii="Palatino Linotype" w:eastAsia="Times New Roman" w:hAnsi="Palatino Linotype" w:cs="Arial"/>
          <w:sz w:val="24"/>
          <w:szCs w:val="24"/>
          <w:lang w:val="es-ES_tradnl" w:eastAsia="es-ES"/>
        </w:rPr>
      </w:pPr>
      <w:r w:rsidRPr="008E21A7">
        <w:rPr>
          <w:rFonts w:ascii="Palatino Linotype" w:eastAsia="Times New Roman" w:hAnsi="Palatino Linotype" w:cs="Arial"/>
          <w:sz w:val="24"/>
          <w:szCs w:val="24"/>
          <w:lang w:eastAsia="es-ES"/>
        </w:rPr>
        <w:t xml:space="preserve">Por otra parte, esta Ponencia Resolutora no omite mencionar que, si el Sujeto Obligado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w:t>
      </w:r>
      <w:r w:rsidRPr="008E21A7">
        <w:rPr>
          <w:rFonts w:ascii="Palatino Linotype" w:eastAsia="Times New Roman" w:hAnsi="Palatino Linotype" w:cs="Arial"/>
          <w:sz w:val="24"/>
          <w:szCs w:val="24"/>
          <w:lang w:eastAsia="es-ES"/>
        </w:rPr>
        <w:lastRenderedPageBreak/>
        <w:t xml:space="preserve">dispuesto por los Lineamientos Generales </w:t>
      </w:r>
      <w:r w:rsidRPr="008E21A7">
        <w:rPr>
          <w:rFonts w:ascii="Palatino Linotype" w:eastAsia="Times New Roman" w:hAnsi="Palatino Linotype" w:cs="Arial"/>
          <w:sz w:val="24"/>
          <w:szCs w:val="24"/>
          <w:lang w:val="es-ES_tradnl" w:eastAsia="es-ES"/>
        </w:rPr>
        <w:t>en materia de Clasificación y Desclasificación de la Información, así como para la elaboración de Versiones Públicas.</w:t>
      </w: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r w:rsidRPr="008E21A7">
        <w:rPr>
          <w:rFonts w:ascii="Palatino Linotype" w:eastAsia="Times New Roman" w:hAnsi="Palatino Linotype" w:cs="Arial"/>
          <w:sz w:val="24"/>
          <w:szCs w:val="24"/>
          <w:lang w:eastAsia="es-ES"/>
        </w:rPr>
        <w:t xml:space="preserve">Lo anterior, sin perder de vista que la Constitución Política de los Estados Unidos Mexicanos le otorga a </w:t>
      </w:r>
      <w:r w:rsidRPr="008E21A7">
        <w:rPr>
          <w:rFonts w:ascii="Palatino Linotype" w:eastAsia="Times New Roman" w:hAnsi="Palatino Linotype" w:cs="Arial"/>
          <w:b/>
          <w:sz w:val="24"/>
          <w:szCs w:val="24"/>
          <w:lang w:eastAsia="es-ES"/>
        </w:rPr>
        <w:t>todos los documentos</w:t>
      </w:r>
      <w:r w:rsidRPr="008E21A7">
        <w:rPr>
          <w:rFonts w:ascii="Palatino Linotype" w:eastAsia="Times New Roman" w:hAnsi="Palatino Linotype" w:cs="Arial"/>
          <w:sz w:val="24"/>
          <w:szCs w:val="24"/>
          <w:lang w:eastAsia="es-ES"/>
        </w:rPr>
        <w:t xml:space="preserve"> en posesión de las autoridades </w:t>
      </w:r>
      <w:r w:rsidRPr="008E21A7">
        <w:rPr>
          <w:rFonts w:ascii="Palatino Linotype" w:eastAsia="Times New Roman" w:hAnsi="Palatino Linotype" w:cs="Arial"/>
          <w:b/>
          <w:sz w:val="24"/>
          <w:szCs w:val="24"/>
          <w:lang w:eastAsia="es-ES"/>
        </w:rPr>
        <w:t>la calidad de públicos</w:t>
      </w:r>
      <w:r w:rsidRPr="008E21A7">
        <w:rPr>
          <w:rFonts w:ascii="Palatino Linotype" w:eastAsia="Times New Roman" w:hAnsi="Palatino Linotype" w:cs="Arial"/>
          <w:sz w:val="24"/>
          <w:szCs w:val="24"/>
          <w:lang w:eastAsia="es-ES"/>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 xml:space="preserve">Siendo pertinente aclarar que, la información que se clasifica bajo la premisa de reservada, </w:t>
      </w:r>
      <w:r w:rsidRPr="008E21A7">
        <w:rPr>
          <w:rFonts w:ascii="Palatino Linotype" w:eastAsia="Times New Roman" w:hAnsi="Palatino Linotype" w:cs="Times New Roman"/>
          <w:b/>
          <w:sz w:val="24"/>
          <w:szCs w:val="24"/>
          <w:lang w:eastAsia="es-ES"/>
        </w:rPr>
        <w:t>no pierde el carácter de pública</w:t>
      </w:r>
      <w:r w:rsidRPr="008E21A7">
        <w:rPr>
          <w:rFonts w:ascii="Palatino Linotype" w:eastAsia="Times New Roman" w:hAnsi="Palatino Linotype" w:cs="Times New Roman"/>
          <w:sz w:val="24"/>
          <w:szCs w:val="24"/>
          <w:lang w:eastAsia="es-ES"/>
        </w:rPr>
        <w:t xml:space="preserve">, sino que </w:t>
      </w:r>
      <w:r w:rsidRPr="008E21A7">
        <w:rPr>
          <w:rFonts w:ascii="Palatino Linotype" w:eastAsia="Times New Roman" w:hAnsi="Palatino Linotype" w:cs="Times New Roman"/>
          <w:b/>
          <w:sz w:val="24"/>
          <w:szCs w:val="24"/>
          <w:lang w:eastAsia="es-ES"/>
        </w:rPr>
        <w:t>se reserva temporalmente</w:t>
      </w:r>
      <w:r w:rsidRPr="008E21A7">
        <w:rPr>
          <w:rFonts w:ascii="Palatino Linotype" w:eastAsia="Times New Roman" w:hAnsi="Palatino Linotype" w:cs="Times New Roman"/>
          <w:sz w:val="24"/>
          <w:szCs w:val="24"/>
          <w:lang w:eastAsia="es-ES"/>
        </w:rPr>
        <w:t xml:space="preserve"> </w:t>
      </w:r>
      <w:r w:rsidRPr="008E21A7">
        <w:rPr>
          <w:rFonts w:ascii="Palatino Linotype" w:eastAsia="Times New Roman" w:hAnsi="Palatino Linotype" w:cs="Times New Roman"/>
          <w:b/>
          <w:sz w:val="24"/>
          <w:szCs w:val="24"/>
          <w:lang w:eastAsia="es-ES"/>
        </w:rPr>
        <w:t>del conocimiento público</w:t>
      </w:r>
      <w:r w:rsidRPr="008E21A7">
        <w:rPr>
          <w:rFonts w:ascii="Palatino Linotype" w:eastAsia="Times New Roman" w:hAnsi="Palatino Linotype" w:cs="Times New Roman"/>
          <w:sz w:val="24"/>
          <w:szCs w:val="24"/>
          <w:lang w:eastAsia="es-ES"/>
        </w:rPr>
        <w:t xml:space="preserve">, es decir, que, </w:t>
      </w:r>
      <w:r w:rsidRPr="008E21A7">
        <w:rPr>
          <w:rFonts w:ascii="Palatino Linotype" w:eastAsia="Times New Roman" w:hAnsi="Palatino Linotype" w:cs="Times New Roman"/>
          <w:b/>
          <w:sz w:val="24"/>
          <w:szCs w:val="24"/>
          <w:lang w:eastAsia="es-ES"/>
        </w:rPr>
        <w:t>por un tiempo determinado</w:t>
      </w:r>
      <w:r w:rsidRPr="008E21A7">
        <w:rPr>
          <w:rFonts w:ascii="Palatino Linotype" w:eastAsia="Times New Roman" w:hAnsi="Palatino Linotype" w:cs="Times New Roman"/>
          <w:sz w:val="24"/>
          <w:szCs w:val="24"/>
          <w:lang w:eastAsia="es-ES"/>
        </w:rPr>
        <w:t>, se conservará y custodiará la información de manera especial, y una vez transcurrido el plazo de reserva, el documento podrá divulgarse.</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Calibri" w:hAnsi="Palatino Linotype" w:cs="Arial"/>
          <w:bCs/>
          <w:color w:val="000000"/>
          <w:sz w:val="24"/>
          <w:szCs w:val="24"/>
          <w:lang w:eastAsia="es-ES"/>
        </w:rPr>
      </w:pPr>
      <w:r w:rsidRPr="008E21A7">
        <w:rPr>
          <w:rFonts w:ascii="Palatino Linotype" w:eastAsia="Calibri" w:hAnsi="Palatino Linotype" w:cs="Arial"/>
          <w:sz w:val="24"/>
          <w:szCs w:val="24"/>
          <w:lang w:eastAsia="es-ES"/>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w:t>
      </w:r>
      <w:r w:rsidRPr="008E21A7">
        <w:rPr>
          <w:rFonts w:ascii="Palatino Linotype" w:eastAsia="Calibri" w:hAnsi="Palatino Linotype" w:cs="Arial"/>
          <w:sz w:val="24"/>
          <w:szCs w:val="24"/>
          <w:lang w:eastAsia="es-ES"/>
        </w:rPr>
        <w:lastRenderedPageBreak/>
        <w:t>Libro 5, de fecha abril de 2014, pág. 1523, Registro, 2,006,299. I.1o.A.E.3 K (10a.)</w:t>
      </w:r>
      <w:r w:rsidRPr="008E21A7">
        <w:rPr>
          <w:rFonts w:ascii="Palatino Linotype" w:eastAsia="Arial Unicode MS" w:hAnsi="Palatino Linotype" w:cs="Arial"/>
          <w:color w:val="000000"/>
          <w:sz w:val="24"/>
          <w:szCs w:val="24"/>
          <w:lang w:eastAsia="es-ES"/>
        </w:rPr>
        <w:t>,</w:t>
      </w:r>
      <w:r w:rsidRPr="008E21A7">
        <w:rPr>
          <w:rFonts w:ascii="Palatino Linotype" w:eastAsia="Calibri" w:hAnsi="Palatino Linotype" w:cs="Arial"/>
          <w:bCs/>
          <w:color w:val="000000"/>
          <w:sz w:val="24"/>
          <w:szCs w:val="24"/>
          <w:lang w:eastAsia="es-ES"/>
        </w:rPr>
        <w:t xml:space="preserve"> que literalmente señala:</w:t>
      </w:r>
    </w:p>
    <w:p w:rsidR="008E21A7" w:rsidRPr="008E21A7" w:rsidRDefault="008E21A7" w:rsidP="008E21A7">
      <w:pPr>
        <w:spacing w:after="0" w:line="360" w:lineRule="auto"/>
        <w:ind w:left="567" w:right="567"/>
        <w:jc w:val="both"/>
        <w:rPr>
          <w:rFonts w:ascii="Palatino Linotype" w:eastAsia="Calibri" w:hAnsi="Palatino Linotype" w:cs="Times New Roman"/>
          <w:sz w:val="24"/>
          <w:szCs w:val="24"/>
          <w:lang w:eastAsia="es-ES"/>
        </w:rPr>
      </w:pPr>
    </w:p>
    <w:p w:rsidR="008E21A7" w:rsidRPr="008E21A7" w:rsidRDefault="008E21A7" w:rsidP="008E21A7">
      <w:pPr>
        <w:spacing w:after="0" w:line="240" w:lineRule="auto"/>
        <w:ind w:left="567"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i/>
          <w:sz w:val="24"/>
          <w:szCs w:val="24"/>
          <w:lang w:eastAsia="es-ES"/>
        </w:rPr>
        <w:t>INFORMACIÓN RESERVADA. APLICACIÓN DE LA "PRUEBA DE DAÑO E INTERÉS PÚBLICO" PARA DETERMINAR LO ADECUADO DE LA APORTADA CON ESA CLASIFICACIÓN EN EL JUICIO DE AMPARO POR LA AUTORIDAD RESPONSABLE, A EFECTO DE HACER VIABLE LA DEFENSA EFECTIVA DEL QUEJOSO.</w:t>
      </w:r>
      <w:r w:rsidRPr="008E21A7">
        <w:rPr>
          <w:rFonts w:ascii="Palatino Linotype" w:eastAsia="Calibri" w:hAnsi="Palatino Linotype" w:cs="Times New Roman"/>
          <w:i/>
          <w:sz w:val="24"/>
          <w:szCs w:val="24"/>
          <w:lang w:eastAsia="es-ES"/>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8E21A7">
        <w:rPr>
          <w:rFonts w:ascii="Palatino Linotype" w:eastAsia="Calibri" w:hAnsi="Palatino Linotype" w:cs="Times New Roman"/>
          <w:i/>
          <w:sz w:val="24"/>
          <w:szCs w:val="24"/>
          <w:lang w:eastAsia="es-ES"/>
        </w:rPr>
        <w:t>officio</w:t>
      </w:r>
      <w:proofErr w:type="spellEnd"/>
      <w:r w:rsidRPr="008E21A7">
        <w:rPr>
          <w:rFonts w:ascii="Palatino Linotype" w:eastAsia="Calibri" w:hAnsi="Palatino Linotype" w:cs="Times New Roman"/>
          <w:i/>
          <w:sz w:val="24"/>
          <w:szCs w:val="24"/>
          <w:lang w:eastAsia="es-ES"/>
        </w:rPr>
        <w:t>, con el propósito de obtener una versión que sea pública para la parte interesada.</w:t>
      </w:r>
    </w:p>
    <w:p w:rsidR="008E21A7" w:rsidRPr="008E21A7" w:rsidRDefault="008E21A7" w:rsidP="008E21A7">
      <w:pPr>
        <w:spacing w:after="0" w:line="360" w:lineRule="auto"/>
        <w:ind w:left="567" w:right="567"/>
        <w:jc w:val="both"/>
        <w:rPr>
          <w:rFonts w:ascii="Palatino Linotype" w:eastAsia="Calibri" w:hAnsi="Palatino Linotype" w:cs="Times New Roman"/>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bCs/>
          <w:sz w:val="24"/>
          <w:szCs w:val="24"/>
          <w:lang w:eastAsia="es-ES"/>
        </w:rPr>
      </w:pPr>
      <w:r w:rsidRPr="008E21A7">
        <w:rPr>
          <w:rFonts w:ascii="Palatino Linotype" w:eastAsia="Times New Roman" w:hAnsi="Palatino Linotype" w:cs="Times New Roman"/>
          <w:bCs/>
          <w:sz w:val="24"/>
          <w:szCs w:val="24"/>
          <w:lang w:eastAsia="es-ES"/>
        </w:rPr>
        <w:t>Por todo lo anterior, la reserva de la información implica una clasificación, la cual debe entenderse como el proceso mediante el cual el Sujeto Obligado determina que la información en su poder, actualiza alguno de los supuestos conforme a las normas aplicables.</w:t>
      </w:r>
    </w:p>
    <w:p w:rsidR="008E21A7" w:rsidRPr="008E21A7" w:rsidRDefault="008E21A7" w:rsidP="008E21A7">
      <w:pPr>
        <w:spacing w:after="0" w:line="360" w:lineRule="auto"/>
        <w:jc w:val="both"/>
        <w:rPr>
          <w:rFonts w:ascii="Palatino Linotype" w:eastAsia="Times New Roman" w:hAnsi="Palatino Linotype" w:cs="Times New Roman"/>
          <w:bCs/>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 xml:space="preserve">En tal virtud, conforme al artículo 49, fracción VIII de la </w:t>
      </w:r>
      <w:r w:rsidRPr="008E21A7">
        <w:rPr>
          <w:rFonts w:ascii="Palatino Linotype" w:eastAsia="Times New Roman" w:hAnsi="Palatino Linotype" w:cs="Arial"/>
          <w:sz w:val="24"/>
          <w:szCs w:val="24"/>
          <w:lang w:eastAsia="es-ES"/>
        </w:rPr>
        <w:t>Ley de Transparencia y Acceso a la Información Pública del Estado de México y Municipios</w:t>
      </w:r>
      <w:r w:rsidRPr="008E21A7">
        <w:rPr>
          <w:rFonts w:ascii="Palatino Linotype" w:eastAsia="Times New Roman" w:hAnsi="Palatino Linotype" w:cs="Times New Roman"/>
          <w:sz w:val="24"/>
          <w:szCs w:val="24"/>
          <w:lang w:eastAsia="es-ES"/>
        </w:rPr>
        <w:t xml:space="preserve">, los Comités de Transparencia tienen la atribución de aprobar, modificar o revocar la clasificación de </w:t>
      </w:r>
      <w:r w:rsidRPr="008E21A7">
        <w:rPr>
          <w:rFonts w:ascii="Palatino Linotype" w:eastAsia="Times New Roman" w:hAnsi="Palatino Linotype" w:cs="Times New Roman"/>
          <w:sz w:val="24"/>
          <w:szCs w:val="24"/>
          <w:lang w:eastAsia="es-ES"/>
        </w:rPr>
        <w:lastRenderedPageBreak/>
        <w:t>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8E21A7" w:rsidRPr="008E21A7" w:rsidRDefault="008E21A7" w:rsidP="008E21A7">
      <w:pPr>
        <w:spacing w:after="0" w:line="360" w:lineRule="auto"/>
        <w:rPr>
          <w:rFonts w:ascii="Palatino Linotype" w:eastAsia="Times New Roman" w:hAnsi="Palatino Linotype" w:cs="Times New Roman"/>
          <w:sz w:val="24"/>
          <w:szCs w:val="24"/>
          <w:lang w:eastAsia="es-ES"/>
        </w:rPr>
      </w:pPr>
    </w:p>
    <w:p w:rsidR="008E21A7" w:rsidRPr="008E21A7" w:rsidRDefault="008E21A7" w:rsidP="008E21A7">
      <w:pPr>
        <w:numPr>
          <w:ilvl w:val="0"/>
          <w:numId w:val="20"/>
        </w:numPr>
        <w:spacing w:after="0" w:line="360" w:lineRule="auto"/>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Se reciba una solicitud de acceso a la información;</w:t>
      </w:r>
    </w:p>
    <w:p w:rsidR="008E21A7" w:rsidRPr="008E21A7" w:rsidRDefault="008E21A7" w:rsidP="008E21A7">
      <w:pPr>
        <w:numPr>
          <w:ilvl w:val="0"/>
          <w:numId w:val="20"/>
        </w:numPr>
        <w:spacing w:after="0" w:line="360" w:lineRule="auto"/>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Se determine mediante resolución de autoridad competente; y/o</w:t>
      </w:r>
    </w:p>
    <w:p w:rsidR="008E21A7" w:rsidRPr="008E21A7" w:rsidRDefault="008E21A7" w:rsidP="008E21A7">
      <w:pPr>
        <w:numPr>
          <w:ilvl w:val="0"/>
          <w:numId w:val="20"/>
        </w:numPr>
        <w:spacing w:after="0" w:line="360" w:lineRule="auto"/>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lastRenderedPageBreak/>
        <w:t>Se generen versiones públicas para dar cumplimiento a las obligaciones de transparencia previstas en la Ley.</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Situación que se robustece con el artículo 141 de la misma Ley, que señala que las causales de reserva previstas, se deberán fundar y motivar, a través de la aplicación de la prueba de daño.</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numPr>
          <w:ilvl w:val="0"/>
          <w:numId w:val="21"/>
        </w:num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 xml:space="preserve">La divulgación de la información representa un </w:t>
      </w:r>
      <w:r w:rsidRPr="008E21A7">
        <w:rPr>
          <w:rFonts w:ascii="Palatino Linotype" w:eastAsia="Times New Roman" w:hAnsi="Palatino Linotype" w:cs="Times New Roman"/>
          <w:b/>
          <w:sz w:val="24"/>
          <w:szCs w:val="24"/>
          <w:lang w:eastAsia="es-ES"/>
        </w:rPr>
        <w:t>riesgo real, demostrable e identificable del perjuicio significativo al interés público o a la seguridad pública</w:t>
      </w:r>
      <w:r w:rsidRPr="008E21A7">
        <w:rPr>
          <w:rFonts w:ascii="Palatino Linotype" w:eastAsia="Times New Roman" w:hAnsi="Palatino Linotype" w:cs="Times New Roman"/>
          <w:sz w:val="24"/>
          <w:szCs w:val="24"/>
          <w:lang w:eastAsia="es-ES"/>
        </w:rPr>
        <w:t>;</w:t>
      </w:r>
    </w:p>
    <w:p w:rsidR="008E21A7" w:rsidRPr="008E21A7" w:rsidRDefault="008E21A7" w:rsidP="008E21A7">
      <w:pPr>
        <w:numPr>
          <w:ilvl w:val="0"/>
          <w:numId w:val="21"/>
        </w:num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El riesgo de perjuicio que supondría la divulgación supera el interés público general de que se difunda; y,</w:t>
      </w:r>
    </w:p>
    <w:p w:rsidR="008E21A7" w:rsidRPr="008E21A7" w:rsidRDefault="008E21A7" w:rsidP="008E21A7">
      <w:pPr>
        <w:numPr>
          <w:ilvl w:val="0"/>
          <w:numId w:val="21"/>
        </w:num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 xml:space="preserve">La limitación se adecua al principio de proporcionalidad y representa el medio menos restrictivo disponible para evitar el perjuicio. </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r w:rsidRPr="008E21A7">
        <w:rPr>
          <w:rFonts w:ascii="Palatino Linotype" w:eastAsia="Times New Roman" w:hAnsi="Palatino Linotype" w:cs="Times New Roman"/>
          <w:bCs/>
          <w:sz w:val="24"/>
          <w:szCs w:val="24"/>
          <w:lang w:eastAsia="es-ES"/>
        </w:rPr>
        <w:t xml:space="preserve">Atento a lo anterior, </w:t>
      </w:r>
      <w:r w:rsidRPr="008E21A7">
        <w:rPr>
          <w:rFonts w:ascii="Palatino Linotype" w:eastAsia="Times New Roman" w:hAnsi="Palatino Linotype" w:cs="Arial"/>
          <w:sz w:val="24"/>
          <w:szCs w:val="24"/>
          <w:lang w:eastAsia="es-MX"/>
        </w:rPr>
        <w:t xml:space="preserve">es necesario hacer hincapié que para el caso de que existan </w:t>
      </w:r>
      <w:r w:rsidRPr="008E21A7">
        <w:rPr>
          <w:rFonts w:ascii="Palatino Linotype" w:eastAsia="Times New Roman" w:hAnsi="Palatino Linotype" w:cs="Times New Roman"/>
          <w:sz w:val="24"/>
          <w:szCs w:val="24"/>
          <w:lang w:eastAsia="es-ES"/>
        </w:rPr>
        <w:t xml:space="preserve">causas presentes que impiden la publicidad de la información durante cierto periodo de tiempo, </w:t>
      </w:r>
      <w:r w:rsidRPr="008E21A7">
        <w:rPr>
          <w:rFonts w:ascii="Palatino Linotype" w:eastAsia="Times New Roman" w:hAnsi="Palatino Linotype" w:cs="Arial"/>
          <w:sz w:val="24"/>
          <w:szCs w:val="24"/>
          <w:lang w:eastAsia="es-MX"/>
        </w:rPr>
        <w:t xml:space="preserve">debe clasificar la información </w:t>
      </w:r>
      <w:r w:rsidRPr="008E21A7">
        <w:rPr>
          <w:rFonts w:ascii="Palatino Linotype" w:eastAsia="Times New Roman" w:hAnsi="Palatino Linotype" w:cs="Arial"/>
          <w:sz w:val="24"/>
          <w:szCs w:val="24"/>
          <w:lang w:eastAsia="es-ES"/>
        </w:rPr>
        <w:t xml:space="preserve">como reservada, precisar las razones objetivas </w:t>
      </w:r>
      <w:r w:rsidRPr="008E21A7">
        <w:rPr>
          <w:rFonts w:ascii="Palatino Linotype" w:eastAsia="Times New Roman" w:hAnsi="Palatino Linotype" w:cs="Arial"/>
          <w:sz w:val="24"/>
          <w:szCs w:val="24"/>
          <w:lang w:eastAsia="es-ES"/>
        </w:rPr>
        <w:lastRenderedPageBreak/>
        <w:t>por las que la apertura de la información generaría una afectación, asimismo es claro que los mismos deben aplicar de manera restrictiva y limitada las hipótesis de clasificación y no hacerlas valer de manera general.</w:t>
      </w:r>
    </w:p>
    <w:p w:rsidR="008E21A7" w:rsidRPr="008E21A7" w:rsidRDefault="008E21A7" w:rsidP="008E21A7">
      <w:pPr>
        <w:spacing w:after="0" w:line="360" w:lineRule="auto"/>
        <w:jc w:val="both"/>
        <w:rPr>
          <w:rFonts w:ascii="Palatino Linotype" w:eastAsia="Calibri" w:hAnsi="Palatino Linotype" w:cs="Arial"/>
          <w:sz w:val="24"/>
          <w:szCs w:val="24"/>
          <w:lang w:eastAsia="es-ES"/>
        </w:rPr>
      </w:pP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r w:rsidRPr="008E21A7">
        <w:rPr>
          <w:rFonts w:ascii="Palatino Linotype" w:eastAsia="Times New Roman" w:hAnsi="Palatino Linotype" w:cs="Arial"/>
          <w:sz w:val="24"/>
          <w:szCs w:val="24"/>
          <w:lang w:eastAsia="es-ES"/>
        </w:rPr>
        <w:t>Finalmente, este Órgano Garante de la Protección de Datos Personales no omite mencionar que, si dentro de la información que se ordena su entrega, el Sujeto Obligado advierte documentos que por su propia y especial naturaleza son privados, deberá efectuar el Acuerdo de Clasificación como confidencial, en términos de la legislación aplicable y en los términos abordados con antelación.</w:t>
      </w: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r w:rsidRPr="008E21A7">
        <w:rPr>
          <w:rFonts w:ascii="Palatino Linotype" w:eastAsia="Times New Roman" w:hAnsi="Palatino Linotype" w:cs="Arial"/>
          <w:sz w:val="24"/>
          <w:szCs w:val="24"/>
          <w:lang w:eastAsia="es-ES"/>
        </w:rPr>
        <w:t>Por lo tanto,</w:t>
      </w:r>
      <w:r w:rsidRPr="008E21A7">
        <w:rPr>
          <w:rFonts w:ascii="Palatino Linotype" w:eastAsia="Times New Roman" w:hAnsi="Palatino Linotype" w:cs="Times New Roman"/>
          <w:sz w:val="24"/>
          <w:szCs w:val="24"/>
          <w:lang w:eastAsia="es-ES"/>
        </w:rPr>
        <w:t xml:space="preserve"> es importante referir que el Sujeto Obligado deberá seguir el procedimiento legal establecido para su </w:t>
      </w:r>
      <w:r w:rsidRPr="008E21A7">
        <w:rPr>
          <w:rFonts w:ascii="Palatino Linotype" w:eastAsia="Times New Roman" w:hAnsi="Palatino Linotype" w:cs="Times New Roman"/>
          <w:sz w:val="24"/>
          <w:szCs w:val="24"/>
          <w:lang w:eastAsia="es-MX"/>
        </w:rPr>
        <w:t>clasificación</w:t>
      </w:r>
      <w:r w:rsidRPr="008E21A7">
        <w:rPr>
          <w:rFonts w:ascii="Palatino Linotype" w:eastAsia="Times New Roman" w:hAnsi="Palatino Linotype" w:cs="Times New Roman"/>
          <w:sz w:val="24"/>
          <w:szCs w:val="24"/>
          <w:lang w:eastAsia="es-ES"/>
        </w:rPr>
        <w:t>, esto es, que su Comité de</w:t>
      </w:r>
      <w:r w:rsidRPr="008E21A7">
        <w:rPr>
          <w:rFonts w:ascii="Palatino Linotype" w:eastAsia="Times New Roman" w:hAnsi="Palatino Linotype" w:cs="Arial"/>
          <w:sz w:val="24"/>
          <w:szCs w:val="24"/>
          <w:lang w:eastAsia="es-ES"/>
        </w:rPr>
        <w:t xml:space="preserve"> Transparencia emita </w:t>
      </w:r>
      <w:r w:rsidRPr="008E21A7">
        <w:rPr>
          <w:rFonts w:ascii="Palatino Linotype" w:eastAsia="Times New Roman" w:hAnsi="Palatino Linotype" w:cs="Arial"/>
          <w:sz w:val="24"/>
          <w:szCs w:val="24"/>
          <w:lang w:val="es-ES_tradnl" w:eastAsia="es-ES"/>
        </w:rPr>
        <w:t>un</w:t>
      </w:r>
      <w:r w:rsidRPr="008E21A7">
        <w:rPr>
          <w:rFonts w:ascii="Palatino Linotype" w:eastAsia="Times New Roman" w:hAnsi="Palatino Linotype" w:cs="Arial"/>
          <w:sz w:val="24"/>
          <w:szCs w:val="24"/>
          <w:lang w:eastAsia="es-ES"/>
        </w:rPr>
        <w:t xml:space="preserve"> Acuerdo de Clasificación que cumpla con las formalidades antes citadas</w:t>
      </w:r>
      <w:r w:rsidRPr="008E21A7">
        <w:rPr>
          <w:rFonts w:ascii="Palatino Linotype" w:eastAsia="Times New Roman" w:hAnsi="Palatino Linotype" w:cs="Arial"/>
          <w:b/>
          <w:sz w:val="24"/>
          <w:szCs w:val="24"/>
          <w:lang w:eastAsia="es-ES"/>
        </w:rPr>
        <w:t xml:space="preserve"> </w:t>
      </w:r>
      <w:r w:rsidRPr="008E21A7">
        <w:rPr>
          <w:rFonts w:ascii="Palatino Linotype" w:eastAsia="Times New Roman" w:hAnsi="Palatino Linotype" w:cs="Arial"/>
          <w:sz w:val="24"/>
          <w:szCs w:val="24"/>
          <w:lang w:eastAsia="es-ES"/>
        </w:rPr>
        <w:t xml:space="preserve">que la sustente, en el </w:t>
      </w:r>
      <w:r w:rsidRPr="008E21A7">
        <w:rPr>
          <w:rFonts w:ascii="Palatino Linotype" w:eastAsia="Times New Roman" w:hAnsi="Palatino Linotype" w:cs="Arial"/>
          <w:sz w:val="24"/>
          <w:szCs w:val="24"/>
          <w:lang w:eastAsia="es-MX"/>
        </w:rPr>
        <w:t>que</w:t>
      </w:r>
      <w:r w:rsidRPr="008E21A7">
        <w:rPr>
          <w:rFonts w:ascii="Palatino Linotype" w:eastAsia="Times New Roman" w:hAnsi="Palatino Linotype" w:cs="Arial"/>
          <w:sz w:val="24"/>
          <w:szCs w:val="24"/>
          <w:lang w:eastAsia="es-ES"/>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Calibri" w:hAnsi="Palatino Linotype" w:cs="Bookman Old Style"/>
          <w:sz w:val="24"/>
          <w:szCs w:val="24"/>
          <w:lang w:eastAsia="es-ES"/>
        </w:rPr>
      </w:pPr>
      <w:r w:rsidRPr="008E21A7">
        <w:rPr>
          <w:rFonts w:ascii="Palatino Linotype" w:eastAsia="Times New Roman" w:hAnsi="Palatino Linotype" w:cs="Arial"/>
          <w:sz w:val="24"/>
          <w:szCs w:val="24"/>
          <w:lang w:eastAsia="es-ES"/>
        </w:rPr>
        <w:t>Por otra parte, esta Ponencia Resolutora estima prudente señalar al Sujeto Obligado que, en caso de que la información solicitada, debiera obrar en sus archivos y no cuente con ella</w:t>
      </w:r>
      <w:r w:rsidRPr="008E21A7">
        <w:rPr>
          <w:rFonts w:ascii="Palatino Linotype" w:eastAsia="Times New Roman" w:hAnsi="Palatino Linotype" w:cs="Arial"/>
          <w:sz w:val="24"/>
          <w:szCs w:val="24"/>
          <w:lang w:val="es-ES" w:eastAsia="es-ES"/>
        </w:rPr>
        <w:t xml:space="preserve">, </w:t>
      </w:r>
      <w:r w:rsidRPr="008E21A7">
        <w:rPr>
          <w:rFonts w:ascii="Palatino Linotype" w:eastAsia="Calibri" w:hAnsi="Palatino Linotype" w:cs="Bookman Old Style"/>
          <w:sz w:val="24"/>
          <w:szCs w:val="24"/>
          <w:lang w:eastAsia="es-ES"/>
        </w:rPr>
        <w:t>deberá entregar el Acuerdo del Comité de Transparencia, en donde conste la declaratoria de inexistencia de la misma.</w:t>
      </w:r>
    </w:p>
    <w:p w:rsidR="008E21A7" w:rsidRPr="008E21A7" w:rsidRDefault="008E21A7" w:rsidP="008E21A7">
      <w:pPr>
        <w:spacing w:after="0" w:line="360" w:lineRule="auto"/>
        <w:jc w:val="both"/>
        <w:rPr>
          <w:rFonts w:ascii="Palatino Linotype" w:eastAsia="Calibri" w:hAnsi="Palatino Linotype" w:cs="Bookman Old Style"/>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sz w:val="24"/>
          <w:szCs w:val="24"/>
          <w:lang w:val="es-ES" w:eastAsia="es-MX"/>
        </w:rPr>
      </w:pPr>
      <w:r w:rsidRPr="008E21A7">
        <w:rPr>
          <w:rFonts w:ascii="Palatino Linotype" w:eastAsia="Times New Roman" w:hAnsi="Palatino Linotype" w:cs="Times New Roman"/>
          <w:sz w:val="24"/>
          <w:szCs w:val="24"/>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MX"/>
        </w:rPr>
      </w:pPr>
    </w:p>
    <w:p w:rsidR="008E21A7" w:rsidRPr="008E21A7" w:rsidRDefault="008E21A7" w:rsidP="008E21A7">
      <w:pPr>
        <w:spacing w:after="0" w:line="360" w:lineRule="auto"/>
        <w:jc w:val="both"/>
        <w:rPr>
          <w:rFonts w:ascii="Palatino Linotype" w:eastAsia="Times New Roman" w:hAnsi="Palatino Linotype" w:cs="Times New Roman"/>
          <w:sz w:val="24"/>
          <w:szCs w:val="24"/>
          <w:lang w:val="es-ES" w:eastAsia="es-MX"/>
        </w:rPr>
      </w:pPr>
      <w:r w:rsidRPr="008E21A7">
        <w:rPr>
          <w:rFonts w:ascii="Palatino Linotype" w:eastAsia="Times New Roman" w:hAnsi="Palatino Linotype" w:cs="Times New Roman"/>
          <w:sz w:val="24"/>
          <w:szCs w:val="24"/>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8E21A7" w:rsidRPr="008E21A7" w:rsidRDefault="008E21A7" w:rsidP="008E21A7">
      <w:pPr>
        <w:spacing w:after="0" w:line="360" w:lineRule="auto"/>
        <w:jc w:val="both"/>
        <w:rPr>
          <w:rFonts w:ascii="Palatino Linotype" w:eastAsia="Times New Roman" w:hAnsi="Palatino Linotype" w:cs="Times New Roman"/>
          <w:sz w:val="24"/>
          <w:szCs w:val="24"/>
          <w:lang w:val="es-ES"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bCs/>
          <w:i/>
          <w:iCs/>
          <w:sz w:val="24"/>
          <w:szCs w:val="24"/>
          <w:lang w:val="es-ES" w:eastAsia="es-ES"/>
        </w:rPr>
      </w:pPr>
      <w:r w:rsidRPr="008E21A7">
        <w:rPr>
          <w:rFonts w:ascii="Palatino Linotype" w:eastAsia="Times New Roman" w:hAnsi="Palatino Linotype" w:cs="Times New Roman"/>
          <w:b/>
          <w:bCs/>
          <w:i/>
          <w:iCs/>
          <w:sz w:val="24"/>
          <w:szCs w:val="24"/>
          <w:lang w:val="es-ES" w:eastAsia="es-ES"/>
        </w:rPr>
        <w:t xml:space="preserve">INEXISTENCIA DE LA INFORMACIÓN. SUPUESTOS PARA EMITIR LA RESOLUCIÓN DE LA. </w:t>
      </w:r>
      <w:r w:rsidRPr="008E21A7">
        <w:rPr>
          <w:rFonts w:ascii="Palatino Linotype" w:eastAsia="Times New Roman" w:hAnsi="Palatino Linotype" w:cs="Times New Roman"/>
          <w:bCs/>
          <w:i/>
          <w:iCs/>
          <w:sz w:val="24"/>
          <w:szCs w:val="24"/>
          <w:lang w:val="es-ES" w:eastAsia="es-ES"/>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w:t>
      </w:r>
      <w:r w:rsidRPr="008E21A7">
        <w:rPr>
          <w:rFonts w:ascii="Palatino Linotype" w:eastAsia="Times New Roman" w:hAnsi="Palatino Linotype" w:cs="Times New Roman"/>
          <w:bCs/>
          <w:i/>
          <w:iCs/>
          <w:sz w:val="24"/>
          <w:szCs w:val="24"/>
          <w:lang w:val="es-ES" w:eastAsia="es-ES"/>
        </w:rPr>
        <w:lastRenderedPageBreak/>
        <w:t>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Times New Roman" w:hAnsi="Palatino Linotype" w:cs="Arial"/>
          <w:sz w:val="24"/>
          <w:szCs w:val="24"/>
          <w:lang w:val="es-ES_tradnl" w:eastAsia="es-ES"/>
        </w:rPr>
      </w:pPr>
      <w:r w:rsidRPr="008E21A7">
        <w:rPr>
          <w:rFonts w:ascii="Palatino Linotype" w:eastAsia="Times New Roman" w:hAnsi="Palatino Linotype" w:cs="Arial"/>
          <w:sz w:val="24"/>
          <w:szCs w:val="24"/>
          <w:lang w:val="es-ES_tradnl" w:eastAsia="es-ES"/>
        </w:rPr>
        <w:t xml:space="preserve">En mérito de todo lo expuesto, ante lo </w:t>
      </w:r>
      <w:r w:rsidRPr="008E21A7">
        <w:rPr>
          <w:rFonts w:ascii="Palatino Linotype" w:eastAsia="Times New Roman" w:hAnsi="Palatino Linotype" w:cs="Arial"/>
          <w:b/>
          <w:sz w:val="24"/>
          <w:szCs w:val="24"/>
          <w:lang w:val="es-ES_tradnl" w:eastAsia="es-ES"/>
        </w:rPr>
        <w:t>fundado</w:t>
      </w:r>
      <w:r w:rsidRPr="008E21A7">
        <w:rPr>
          <w:rFonts w:ascii="Palatino Linotype" w:eastAsia="Times New Roman" w:hAnsi="Palatino Linotype" w:cs="Arial"/>
          <w:sz w:val="24"/>
          <w:szCs w:val="24"/>
          <w:lang w:val="es-ES_tradnl" w:eastAsia="es-ES"/>
        </w:rPr>
        <w:t xml:space="preserve"> de las razones o motivos de i</w:t>
      </w:r>
      <w:r w:rsidR="00372DD7">
        <w:rPr>
          <w:rFonts w:ascii="Palatino Linotype" w:eastAsia="Times New Roman" w:hAnsi="Palatino Linotype" w:cs="Arial"/>
          <w:sz w:val="24"/>
          <w:szCs w:val="24"/>
          <w:lang w:val="es-ES_tradnl" w:eastAsia="es-ES"/>
        </w:rPr>
        <w:t>nconformidad hechos valer por la</w:t>
      </w:r>
      <w:r w:rsidRPr="008E21A7">
        <w:rPr>
          <w:rFonts w:ascii="Palatino Linotype" w:eastAsia="Times New Roman" w:hAnsi="Palatino Linotype" w:cs="Arial"/>
          <w:sz w:val="24"/>
          <w:szCs w:val="24"/>
          <w:lang w:val="es-ES_tradnl" w:eastAsia="es-ES"/>
        </w:rPr>
        <w:t xml:space="preserve"> Recurrente, este Instituto estima que lo dable es ordenar al Sujeto Obligado dé trámite y respuesta a la solicitud de acceso a la información, atendiendo lo señalado en el presente Considerando.</w:t>
      </w:r>
    </w:p>
    <w:p w:rsidR="008E21A7" w:rsidRPr="008E21A7" w:rsidRDefault="008E21A7" w:rsidP="008E21A7">
      <w:pPr>
        <w:spacing w:after="0" w:line="360" w:lineRule="auto"/>
        <w:jc w:val="both"/>
        <w:rPr>
          <w:rFonts w:ascii="Palatino Linotype" w:eastAsia="Times New Roman" w:hAnsi="Palatino Linotype" w:cs="Arial"/>
          <w:sz w:val="24"/>
          <w:szCs w:val="24"/>
          <w:lang w:val="es-ES_tradnl" w:eastAsia="es-ES"/>
        </w:rPr>
      </w:pP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r w:rsidRPr="008E21A7">
        <w:rPr>
          <w:rFonts w:ascii="Palatino Linotype" w:eastAsia="Times New Roman" w:hAnsi="Palatino Linotype" w:cs="Times New Roman"/>
          <w:sz w:val="24"/>
          <w:szCs w:val="24"/>
          <w:lang w:eastAsia="es-ES"/>
        </w:rPr>
        <w:t>Antes de concluir, es de señalar que</w:t>
      </w:r>
      <w:r w:rsidRPr="008E21A7">
        <w:rPr>
          <w:rFonts w:ascii="Palatino Linotype" w:eastAsia="Times New Roman" w:hAnsi="Palatino Linotype" w:cs="Arial"/>
          <w:sz w:val="24"/>
          <w:szCs w:val="24"/>
          <w:lang w:eastAsia="es-ES"/>
        </w:rPr>
        <w:t>, como ya se mencionó el Sujeto Obligado</w:t>
      </w:r>
      <w:r w:rsidRPr="008E21A7">
        <w:rPr>
          <w:rFonts w:ascii="Palatino Linotype" w:eastAsia="Calibri" w:hAnsi="Palatino Linotype" w:cs="Arial"/>
          <w:sz w:val="24"/>
          <w:szCs w:val="24"/>
          <w:lang w:eastAsia="es-ES"/>
        </w:rPr>
        <w:t>, omitió proporcionar la respuesta a su solicitud de acceso a la información pública, en el término contemplado en el ya citado artículo 163 de la Ley de la materia razón por la que</w:t>
      </w:r>
      <w:r w:rsidRPr="008E21A7">
        <w:rPr>
          <w:rFonts w:ascii="Palatino Linotype" w:eastAsia="Times New Roman" w:hAnsi="Palatino Linotype" w:cs="Arial"/>
          <w:sz w:val="24"/>
          <w:szCs w:val="24"/>
          <w:lang w:eastAsia="es-ES"/>
        </w:rPr>
        <w:t xml:space="preserve"> </w:t>
      </w:r>
      <w:r w:rsidRPr="008E21A7">
        <w:rPr>
          <w:rFonts w:ascii="Palatino Linotype" w:eastAsia="Times New Roman" w:hAnsi="Palatino Linotype" w:cs="Arial"/>
          <w:b/>
          <w:sz w:val="24"/>
          <w:szCs w:val="24"/>
          <w:lang w:eastAsia="es-ES"/>
        </w:rPr>
        <w:t>se ordena dar vista al Titular de la Contraloría Interna y Órgano de Control y Vigilancia de este Instituto</w:t>
      </w:r>
      <w:r w:rsidRPr="008E21A7">
        <w:rPr>
          <w:rFonts w:ascii="Palatino Linotype" w:eastAsia="Times New Roman" w:hAnsi="Palatino Linotype" w:cs="Arial"/>
          <w:sz w:val="24"/>
          <w:szCs w:val="24"/>
          <w:lang w:eastAsia="es-ES"/>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p>
    <w:p w:rsidR="008E21A7" w:rsidRPr="008E21A7" w:rsidRDefault="008E21A7" w:rsidP="008E21A7">
      <w:pPr>
        <w:spacing w:after="0" w:line="360" w:lineRule="auto"/>
        <w:jc w:val="both"/>
        <w:rPr>
          <w:rFonts w:ascii="Palatino Linotype" w:eastAsia="Calibri" w:hAnsi="Palatino Linotype" w:cs="Arial"/>
          <w:sz w:val="24"/>
          <w:szCs w:val="24"/>
          <w:lang w:eastAsia="es-ES"/>
        </w:rPr>
      </w:pPr>
      <w:r w:rsidRPr="008E21A7">
        <w:rPr>
          <w:rFonts w:ascii="Palatino Linotype" w:eastAsia="Calibri" w:hAnsi="Palatino Linotype" w:cs="Arial"/>
          <w:sz w:val="24"/>
          <w:szCs w:val="24"/>
          <w:lang w:eastAsia="es-ES"/>
        </w:rPr>
        <w:lastRenderedPageBreak/>
        <w:t xml:space="preserve">Así, con </w:t>
      </w:r>
      <w:r w:rsidRPr="008E21A7">
        <w:rPr>
          <w:rFonts w:ascii="Palatino Linotype" w:eastAsia="Times New Roman" w:hAnsi="Palatino Linotype" w:cs="Arial"/>
          <w:sz w:val="24"/>
          <w:szCs w:val="24"/>
          <w:lang w:eastAsia="es-ES"/>
        </w:rPr>
        <w:t>fundamento</w:t>
      </w:r>
      <w:r w:rsidRPr="008E21A7">
        <w:rPr>
          <w:rFonts w:ascii="Palatino Linotype" w:eastAsia="Calibri" w:hAnsi="Palatino Linotype" w:cs="Arial"/>
          <w:sz w:val="24"/>
          <w:szCs w:val="24"/>
          <w:lang w:eastAsia="es-ES"/>
        </w:rPr>
        <w:t xml:space="preserve"> en lo prescrito en los artículos 5, </w:t>
      </w:r>
      <w:r w:rsidRPr="008E21A7">
        <w:rPr>
          <w:rFonts w:ascii="Palatino Linotype" w:eastAsia="Times New Roman" w:hAnsi="Palatino Linotype" w:cs="Times New Roman"/>
          <w:sz w:val="24"/>
          <w:szCs w:val="24"/>
          <w:lang w:eastAsia="es-ES"/>
        </w:rPr>
        <w:t>vigésimo segundo, vigésimo tercero y vigésimo cuarto</w:t>
      </w:r>
      <w:r w:rsidRPr="008E21A7">
        <w:rPr>
          <w:rFonts w:ascii="Palatino Linotype" w:eastAsia="Times New Roman" w:hAnsi="Palatino Linotype" w:cs="Arial"/>
          <w:sz w:val="24"/>
          <w:szCs w:val="24"/>
          <w:lang w:eastAsia="es-ES"/>
        </w:rPr>
        <w:t>,</w:t>
      </w:r>
      <w:r w:rsidRPr="008E21A7">
        <w:rPr>
          <w:rFonts w:ascii="Palatino Linotype" w:eastAsia="Times New Roman" w:hAnsi="Palatino Linotype" w:cs="Times New Roman"/>
          <w:sz w:val="24"/>
          <w:szCs w:val="24"/>
          <w:lang w:eastAsia="es-ES"/>
        </w:rPr>
        <w:t xml:space="preserve"> </w:t>
      </w:r>
      <w:r w:rsidRPr="008E21A7">
        <w:rPr>
          <w:rFonts w:ascii="Palatino Linotype" w:eastAsia="Times New Roman" w:hAnsi="Palatino Linotype" w:cs="Arial"/>
          <w:sz w:val="24"/>
          <w:szCs w:val="24"/>
          <w:lang w:eastAsia="es-ES"/>
        </w:rPr>
        <w:t>fracciones</w:t>
      </w:r>
      <w:r w:rsidRPr="008E21A7">
        <w:rPr>
          <w:rFonts w:ascii="Palatino Linotype" w:eastAsia="Times New Roman" w:hAnsi="Palatino Linotype" w:cs="Times New Roman"/>
          <w:sz w:val="24"/>
          <w:szCs w:val="24"/>
          <w:lang w:eastAsia="es-ES"/>
        </w:rPr>
        <w:t xml:space="preserve"> IV y V</w:t>
      </w:r>
      <w:r w:rsidRPr="008E21A7">
        <w:rPr>
          <w:rFonts w:ascii="Palatino Linotype" w:eastAsia="Calibri" w:hAnsi="Palatino Linotype" w:cs="Arial"/>
          <w:sz w:val="24"/>
          <w:szCs w:val="24"/>
          <w:lang w:eastAsia="es-ES"/>
        </w:rPr>
        <w:t xml:space="preserve"> de la Constitución Política del Estado Libre y Soberano de México y los artículos </w:t>
      </w:r>
      <w:r w:rsidRPr="008E21A7">
        <w:rPr>
          <w:rFonts w:ascii="Palatino Linotype" w:eastAsia="Times New Roman" w:hAnsi="Palatino Linotype" w:cs="Times New Roman"/>
          <w:sz w:val="24"/>
          <w:szCs w:val="24"/>
          <w:lang w:eastAsia="es-ES"/>
        </w:rPr>
        <w:t xml:space="preserve">2, </w:t>
      </w:r>
      <w:r w:rsidRPr="008E21A7">
        <w:rPr>
          <w:rFonts w:ascii="Palatino Linotype" w:eastAsia="Times New Roman" w:hAnsi="Palatino Linotype" w:cs="Arial"/>
          <w:sz w:val="24"/>
          <w:szCs w:val="24"/>
          <w:lang w:eastAsia="es-ES"/>
        </w:rPr>
        <w:t>fracción</w:t>
      </w:r>
      <w:r w:rsidRPr="008E21A7">
        <w:rPr>
          <w:rFonts w:ascii="Palatino Linotype" w:eastAsia="Times New Roman" w:hAnsi="Palatino Linotype" w:cs="Times New Roman"/>
          <w:sz w:val="24"/>
          <w:szCs w:val="24"/>
          <w:lang w:eastAsia="es-ES"/>
        </w:rPr>
        <w:t xml:space="preserve"> II, 9, </w:t>
      </w:r>
      <w:r w:rsidRPr="008E21A7">
        <w:rPr>
          <w:rFonts w:ascii="Palatino Linotype" w:eastAsia="Times New Roman" w:hAnsi="Palatino Linotype" w:cs="Arial"/>
          <w:sz w:val="24"/>
          <w:szCs w:val="24"/>
          <w:lang w:val="es-ES_tradnl" w:eastAsia="es-ES"/>
        </w:rPr>
        <w:t>29</w:t>
      </w:r>
      <w:r w:rsidRPr="008E21A7">
        <w:rPr>
          <w:rFonts w:ascii="Palatino Linotype" w:eastAsia="Times New Roman" w:hAnsi="Palatino Linotype" w:cs="Times New Roman"/>
          <w:sz w:val="24"/>
          <w:szCs w:val="24"/>
          <w:lang w:eastAsia="es-ES"/>
        </w:rPr>
        <w:t>, 36, fracciones I y II, 176, 178, 179, 181, 185, fracción I, 186 y 188</w:t>
      </w:r>
      <w:r w:rsidRPr="008E21A7">
        <w:rPr>
          <w:rFonts w:ascii="Palatino Linotype" w:eastAsia="Calibri" w:hAnsi="Palatino Linotype" w:cs="Arial"/>
          <w:sz w:val="24"/>
          <w:szCs w:val="24"/>
          <w:lang w:eastAsia="es-ES"/>
        </w:rPr>
        <w:t xml:space="preserve"> de la Ley de Transparencia y Acceso a la Información Pública del Estado de México y </w:t>
      </w:r>
      <w:r w:rsidRPr="008E21A7">
        <w:rPr>
          <w:rFonts w:ascii="Palatino Linotype" w:eastAsia="Times New Roman" w:hAnsi="Palatino Linotype" w:cs="Arial"/>
          <w:sz w:val="24"/>
          <w:szCs w:val="24"/>
          <w:lang w:eastAsia="es-ES"/>
        </w:rPr>
        <w:t>Municipios</w:t>
      </w:r>
      <w:r w:rsidRPr="008E21A7">
        <w:rPr>
          <w:rFonts w:ascii="Palatino Linotype" w:eastAsia="Calibri" w:hAnsi="Palatino Linotype" w:cs="Arial"/>
          <w:sz w:val="24"/>
          <w:szCs w:val="24"/>
          <w:lang w:eastAsia="es-ES"/>
        </w:rPr>
        <w:t xml:space="preserve">, </w:t>
      </w:r>
      <w:r w:rsidRPr="008E21A7">
        <w:rPr>
          <w:rFonts w:ascii="Palatino Linotype" w:eastAsia="Times New Roman" w:hAnsi="Palatino Linotype" w:cs="Times New Roman"/>
          <w:sz w:val="24"/>
          <w:szCs w:val="24"/>
          <w:lang w:eastAsia="es-ES"/>
        </w:rPr>
        <w:t>este</w:t>
      </w:r>
      <w:r w:rsidRPr="008E21A7">
        <w:rPr>
          <w:rFonts w:ascii="Palatino Linotype" w:eastAsia="Calibri" w:hAnsi="Palatino Linotype" w:cs="Arial"/>
          <w:sz w:val="24"/>
          <w:szCs w:val="24"/>
          <w:lang w:eastAsia="es-ES"/>
        </w:rPr>
        <w:t xml:space="preserve"> Pleno:</w:t>
      </w:r>
    </w:p>
    <w:p w:rsidR="008E21A7" w:rsidRPr="008E21A7" w:rsidRDefault="008E21A7" w:rsidP="008E21A7">
      <w:pPr>
        <w:spacing w:after="0" w:line="360" w:lineRule="auto"/>
        <w:jc w:val="both"/>
        <w:rPr>
          <w:rFonts w:ascii="Palatino Linotype" w:eastAsia="Calibri" w:hAnsi="Palatino Linotype" w:cs="Calibri"/>
          <w:sz w:val="24"/>
          <w:szCs w:val="24"/>
          <w:lang w:eastAsia="es-ES"/>
        </w:rPr>
      </w:pPr>
    </w:p>
    <w:p w:rsidR="008E21A7" w:rsidRPr="008E21A7" w:rsidRDefault="008E21A7" w:rsidP="008E21A7">
      <w:pPr>
        <w:spacing w:after="0" w:line="360" w:lineRule="auto"/>
        <w:jc w:val="center"/>
        <w:rPr>
          <w:rFonts w:ascii="Palatino Linotype" w:eastAsia="Times New Roman" w:hAnsi="Palatino Linotype" w:cs="Calibri"/>
          <w:b/>
          <w:sz w:val="26"/>
          <w:szCs w:val="26"/>
          <w:lang w:val="pt-BR" w:eastAsia="es-ES"/>
        </w:rPr>
      </w:pPr>
      <w:r w:rsidRPr="008E21A7">
        <w:rPr>
          <w:rFonts w:ascii="Palatino Linotype" w:eastAsia="Times New Roman" w:hAnsi="Palatino Linotype" w:cs="Calibri"/>
          <w:b/>
          <w:sz w:val="26"/>
          <w:szCs w:val="26"/>
          <w:lang w:val="pt-BR" w:eastAsia="es-ES"/>
        </w:rPr>
        <w:t>R E S U E L V E</w:t>
      </w:r>
    </w:p>
    <w:p w:rsidR="008E21A7" w:rsidRPr="008E21A7" w:rsidRDefault="008E21A7" w:rsidP="008E21A7">
      <w:pPr>
        <w:spacing w:after="0" w:line="360" w:lineRule="auto"/>
        <w:jc w:val="both"/>
        <w:rPr>
          <w:rFonts w:ascii="Palatino Linotype" w:eastAsia="Times New Roman" w:hAnsi="Palatino Linotype" w:cs="Calibri"/>
          <w:sz w:val="24"/>
          <w:szCs w:val="24"/>
          <w:lang w:val="pt-BR" w:eastAsia="es-ES"/>
        </w:rPr>
      </w:pPr>
    </w:p>
    <w:p w:rsidR="008E21A7" w:rsidRPr="008E21A7" w:rsidRDefault="008E21A7" w:rsidP="008E21A7">
      <w:pPr>
        <w:spacing w:after="0" w:line="360" w:lineRule="auto"/>
        <w:jc w:val="both"/>
        <w:rPr>
          <w:rFonts w:ascii="Palatino Linotype" w:eastAsia="Times New Roman" w:hAnsi="Palatino Linotype" w:cs="Calibri"/>
          <w:sz w:val="24"/>
          <w:szCs w:val="24"/>
          <w:lang w:eastAsia="es-ES"/>
        </w:rPr>
      </w:pPr>
      <w:r w:rsidRPr="008E21A7">
        <w:rPr>
          <w:rFonts w:ascii="Palatino Linotype" w:eastAsia="Times New Roman" w:hAnsi="Palatino Linotype" w:cs="Calibri"/>
          <w:b/>
          <w:sz w:val="24"/>
          <w:szCs w:val="24"/>
          <w:lang w:val="es-ES_tradnl" w:eastAsia="es-ES"/>
        </w:rPr>
        <w:t>PRIMERO.</w:t>
      </w:r>
      <w:r w:rsidRPr="008E21A7">
        <w:rPr>
          <w:rFonts w:ascii="Palatino Linotype" w:eastAsia="Times New Roman" w:hAnsi="Palatino Linotype" w:cs="Calibri"/>
          <w:sz w:val="24"/>
          <w:szCs w:val="24"/>
          <w:lang w:eastAsia="es-ES"/>
        </w:rPr>
        <w:t xml:space="preserve"> Resultan fundadas las razones o motivos de i</w:t>
      </w:r>
      <w:r w:rsidR="00372DD7">
        <w:rPr>
          <w:rFonts w:ascii="Palatino Linotype" w:eastAsia="Times New Roman" w:hAnsi="Palatino Linotype" w:cs="Calibri"/>
          <w:sz w:val="24"/>
          <w:szCs w:val="24"/>
          <w:lang w:eastAsia="es-ES"/>
        </w:rPr>
        <w:t>nconformidad hechos valer por la</w:t>
      </w:r>
      <w:r w:rsidRPr="008E21A7">
        <w:rPr>
          <w:rFonts w:ascii="Palatino Linotype" w:eastAsia="Times New Roman" w:hAnsi="Palatino Linotype" w:cs="Calibri"/>
          <w:sz w:val="24"/>
          <w:szCs w:val="24"/>
          <w:lang w:eastAsia="es-ES"/>
        </w:rPr>
        <w:t xml:space="preserve"> Recurrente</w:t>
      </w:r>
      <w:r w:rsidRPr="008E21A7">
        <w:rPr>
          <w:rFonts w:ascii="Palatino Linotype" w:eastAsia="Times New Roman" w:hAnsi="Palatino Linotype" w:cs="Calibri"/>
          <w:b/>
          <w:sz w:val="24"/>
          <w:szCs w:val="24"/>
          <w:lang w:eastAsia="es-ES"/>
        </w:rPr>
        <w:t>,</w:t>
      </w:r>
      <w:r w:rsidRPr="008E21A7">
        <w:rPr>
          <w:rFonts w:ascii="Palatino Linotype" w:eastAsia="Times New Roman" w:hAnsi="Palatino Linotype" w:cs="Calibri"/>
          <w:sz w:val="24"/>
          <w:szCs w:val="24"/>
          <w:lang w:eastAsia="es-ES"/>
        </w:rPr>
        <w:t xml:space="preserve"> en términos del </w:t>
      </w:r>
      <w:r w:rsidR="00372DD7">
        <w:rPr>
          <w:rFonts w:ascii="Palatino Linotype" w:eastAsia="Times New Roman" w:hAnsi="Palatino Linotype" w:cs="Calibri"/>
          <w:b/>
          <w:sz w:val="24"/>
          <w:szCs w:val="24"/>
          <w:lang w:eastAsia="es-ES"/>
        </w:rPr>
        <w:t>Considerando QUIN</w:t>
      </w:r>
      <w:r w:rsidRPr="008E21A7">
        <w:rPr>
          <w:rFonts w:ascii="Palatino Linotype" w:eastAsia="Times New Roman" w:hAnsi="Palatino Linotype" w:cs="Calibri"/>
          <w:b/>
          <w:sz w:val="24"/>
          <w:szCs w:val="24"/>
          <w:lang w:eastAsia="es-ES"/>
        </w:rPr>
        <w:t xml:space="preserve">TO </w:t>
      </w:r>
      <w:r w:rsidRPr="008E21A7">
        <w:rPr>
          <w:rFonts w:ascii="Palatino Linotype" w:eastAsia="Times New Roman" w:hAnsi="Palatino Linotype" w:cs="Calibri"/>
          <w:sz w:val="24"/>
          <w:szCs w:val="24"/>
          <w:lang w:eastAsia="es-ES"/>
        </w:rPr>
        <w:t>de la presente resolución.</w:t>
      </w:r>
    </w:p>
    <w:p w:rsidR="008E21A7" w:rsidRPr="008E21A7" w:rsidRDefault="008E21A7" w:rsidP="008E21A7">
      <w:pPr>
        <w:spacing w:after="0" w:line="360" w:lineRule="auto"/>
        <w:jc w:val="both"/>
        <w:rPr>
          <w:rFonts w:ascii="Palatino Linotype" w:eastAsia="Times New Roman" w:hAnsi="Palatino Linotype" w:cs="Calibri"/>
          <w:sz w:val="24"/>
          <w:szCs w:val="24"/>
          <w:lang w:eastAsia="es-ES"/>
        </w:rPr>
      </w:pPr>
    </w:p>
    <w:p w:rsidR="008E21A7" w:rsidRPr="008E21A7" w:rsidRDefault="008E21A7" w:rsidP="008E21A7">
      <w:pPr>
        <w:spacing w:after="0" w:line="360" w:lineRule="auto"/>
        <w:jc w:val="both"/>
        <w:rPr>
          <w:rFonts w:ascii="Palatino Linotype" w:eastAsia="Times New Roman" w:hAnsi="Palatino Linotype" w:cs="Calibri"/>
          <w:sz w:val="24"/>
          <w:szCs w:val="24"/>
          <w:lang w:eastAsia="es-ES"/>
        </w:rPr>
      </w:pPr>
      <w:r w:rsidRPr="008E21A7">
        <w:rPr>
          <w:rFonts w:ascii="Palatino Linotype" w:eastAsia="Times New Roman" w:hAnsi="Palatino Linotype" w:cs="Calibri"/>
          <w:b/>
          <w:sz w:val="24"/>
          <w:szCs w:val="24"/>
          <w:lang w:eastAsia="es-ES"/>
        </w:rPr>
        <w:t xml:space="preserve">SEGUNDO. </w:t>
      </w:r>
      <w:r w:rsidRPr="008E21A7">
        <w:rPr>
          <w:rFonts w:ascii="Palatino Linotype" w:eastAsia="Times New Roman" w:hAnsi="Palatino Linotype" w:cs="Times New Roman"/>
          <w:color w:val="222222"/>
          <w:sz w:val="24"/>
          <w:szCs w:val="24"/>
          <w:lang w:eastAsia="es-MX"/>
        </w:rPr>
        <w:t>Se</w:t>
      </w:r>
      <w:r w:rsidRPr="008E21A7">
        <w:rPr>
          <w:rFonts w:ascii="Palatino Linotype" w:eastAsia="Times New Roman" w:hAnsi="Palatino Linotype" w:cs="Times New Roman"/>
          <w:b/>
          <w:bCs/>
          <w:color w:val="222222"/>
          <w:sz w:val="24"/>
          <w:szCs w:val="24"/>
          <w:lang w:eastAsia="es-MX"/>
        </w:rPr>
        <w:t xml:space="preserve"> ORDENA </w:t>
      </w:r>
      <w:r w:rsidRPr="008E21A7">
        <w:rPr>
          <w:rFonts w:ascii="Palatino Linotype" w:eastAsia="Times New Roman" w:hAnsi="Palatino Linotype" w:cs="Times New Roman"/>
          <w:color w:val="222222"/>
          <w:sz w:val="24"/>
          <w:szCs w:val="24"/>
          <w:lang w:eastAsia="es-MX"/>
        </w:rPr>
        <w:t>al Sujeto Obligado que</w:t>
      </w:r>
      <w:r w:rsidRPr="008E21A7">
        <w:rPr>
          <w:rFonts w:ascii="Palatino Linotype" w:eastAsia="Times New Roman" w:hAnsi="Palatino Linotype" w:cs="Times New Roman"/>
          <w:b/>
          <w:bCs/>
          <w:color w:val="222222"/>
          <w:sz w:val="24"/>
          <w:szCs w:val="24"/>
          <w:lang w:eastAsia="es-MX"/>
        </w:rPr>
        <w:t xml:space="preserve"> </w:t>
      </w:r>
      <w:r w:rsidR="009777C4">
        <w:rPr>
          <w:rFonts w:ascii="Palatino Linotype" w:eastAsia="Times New Roman" w:hAnsi="Palatino Linotype" w:cs="Times New Roman"/>
          <w:bCs/>
          <w:color w:val="222222"/>
          <w:sz w:val="24"/>
          <w:szCs w:val="24"/>
          <w:lang w:eastAsia="es-MX"/>
        </w:rPr>
        <w:t>atienda la solicitud</w:t>
      </w:r>
      <w:r w:rsidRPr="008E21A7">
        <w:rPr>
          <w:rFonts w:ascii="Palatino Linotype" w:eastAsia="Times New Roman" w:hAnsi="Palatino Linotype" w:cs="Times New Roman"/>
          <w:bCs/>
          <w:color w:val="222222"/>
          <w:sz w:val="24"/>
          <w:szCs w:val="24"/>
          <w:lang w:eastAsia="es-MX"/>
        </w:rPr>
        <w:t xml:space="preserve"> de información </w:t>
      </w:r>
      <w:r w:rsidR="00372DD7" w:rsidRPr="00372DD7">
        <w:rPr>
          <w:rFonts w:ascii="Palatino Linotype" w:eastAsia="Times New Roman" w:hAnsi="Palatino Linotype" w:cs="Times New Roman"/>
          <w:b/>
          <w:bCs/>
          <w:color w:val="000000"/>
          <w:sz w:val="24"/>
          <w:szCs w:val="24"/>
          <w:lang w:eastAsia="es-ES"/>
        </w:rPr>
        <w:t>00077/TMASCALC/IP/2020</w:t>
      </w:r>
      <w:r w:rsidRPr="008E21A7">
        <w:rPr>
          <w:rFonts w:ascii="Palatino Linotype" w:eastAsia="Times New Roman" w:hAnsi="Palatino Linotype" w:cs="Times New Roman"/>
          <w:b/>
          <w:bCs/>
          <w:color w:val="222222"/>
          <w:sz w:val="24"/>
          <w:szCs w:val="24"/>
          <w:lang w:eastAsia="es-MX"/>
        </w:rPr>
        <w:t xml:space="preserve"> </w:t>
      </w:r>
      <w:r w:rsidRPr="008E21A7">
        <w:rPr>
          <w:rFonts w:ascii="Palatino Linotype" w:eastAsia="Times New Roman" w:hAnsi="Palatino Linotype" w:cs="Times New Roman"/>
          <w:color w:val="222222"/>
          <w:sz w:val="24"/>
          <w:szCs w:val="24"/>
          <w:lang w:eastAsia="es-MX"/>
        </w:rPr>
        <w:t xml:space="preserve">en términos del </w:t>
      </w:r>
      <w:r w:rsidRPr="008E21A7">
        <w:rPr>
          <w:rFonts w:ascii="Palatino Linotype" w:eastAsia="Times New Roman" w:hAnsi="Palatino Linotype" w:cs="Times New Roman"/>
          <w:b/>
          <w:color w:val="222222"/>
          <w:sz w:val="24"/>
          <w:szCs w:val="24"/>
          <w:lang w:eastAsia="es-MX"/>
        </w:rPr>
        <w:t xml:space="preserve">Considerando </w:t>
      </w:r>
      <w:r w:rsidR="00372DD7">
        <w:rPr>
          <w:rFonts w:ascii="Palatino Linotype" w:eastAsia="Times New Roman" w:hAnsi="Palatino Linotype" w:cs="Times New Roman"/>
          <w:b/>
          <w:bCs/>
          <w:color w:val="222222"/>
          <w:sz w:val="24"/>
          <w:szCs w:val="24"/>
          <w:lang w:eastAsia="es-MX"/>
        </w:rPr>
        <w:t>QUIN</w:t>
      </w:r>
      <w:r w:rsidRPr="008E21A7">
        <w:rPr>
          <w:rFonts w:ascii="Palatino Linotype" w:eastAsia="Times New Roman" w:hAnsi="Palatino Linotype" w:cs="Times New Roman"/>
          <w:b/>
          <w:bCs/>
          <w:color w:val="222222"/>
          <w:sz w:val="24"/>
          <w:szCs w:val="24"/>
          <w:lang w:eastAsia="es-MX"/>
        </w:rPr>
        <w:t xml:space="preserve">TO </w:t>
      </w:r>
      <w:r w:rsidRPr="008E21A7">
        <w:rPr>
          <w:rFonts w:ascii="Palatino Linotype" w:eastAsia="Times New Roman" w:hAnsi="Palatino Linotype" w:cs="Times New Roman"/>
          <w:color w:val="222222"/>
          <w:sz w:val="24"/>
          <w:szCs w:val="24"/>
          <w:lang w:eastAsia="es-MX"/>
        </w:rPr>
        <w:t>de esta resolución; vía Sistema de Acceso a la Información Mexiquense (</w:t>
      </w:r>
      <w:r w:rsidRPr="008E21A7">
        <w:rPr>
          <w:rFonts w:ascii="Palatino Linotype" w:eastAsia="Times New Roman" w:hAnsi="Palatino Linotype" w:cs="Times New Roman"/>
          <w:bCs/>
          <w:color w:val="222222"/>
          <w:sz w:val="24"/>
          <w:szCs w:val="24"/>
          <w:lang w:eastAsia="es-MX"/>
        </w:rPr>
        <w:t xml:space="preserve">SAIMEX). </w:t>
      </w:r>
    </w:p>
    <w:p w:rsidR="008E21A7" w:rsidRPr="008E21A7" w:rsidRDefault="008E21A7" w:rsidP="008E21A7">
      <w:pPr>
        <w:spacing w:after="0" w:line="360" w:lineRule="auto"/>
        <w:jc w:val="both"/>
        <w:rPr>
          <w:rFonts w:ascii="Palatino Linotype" w:eastAsia="Times New Roman" w:hAnsi="Palatino Linotype" w:cs="Calibri"/>
          <w:sz w:val="24"/>
          <w:szCs w:val="24"/>
          <w:lang w:eastAsia="es-ES"/>
        </w:rPr>
      </w:pPr>
    </w:p>
    <w:p w:rsidR="008E21A7" w:rsidRPr="008E21A7" w:rsidRDefault="008E21A7" w:rsidP="008E21A7">
      <w:pPr>
        <w:spacing w:after="0" w:line="360" w:lineRule="auto"/>
        <w:jc w:val="both"/>
        <w:rPr>
          <w:rFonts w:ascii="Palatino Linotype" w:eastAsia="Times New Roman" w:hAnsi="Palatino Linotype" w:cs="Calibri"/>
          <w:sz w:val="24"/>
          <w:szCs w:val="24"/>
          <w:lang w:eastAsia="es-ES"/>
        </w:rPr>
      </w:pPr>
      <w:r w:rsidRPr="008E21A7">
        <w:rPr>
          <w:rFonts w:ascii="Palatino Linotype" w:eastAsia="Times New Roman" w:hAnsi="Palatino Linotype" w:cs="Calibri"/>
          <w:b/>
          <w:sz w:val="24"/>
          <w:szCs w:val="24"/>
          <w:lang w:eastAsia="es-ES"/>
        </w:rPr>
        <w:t>TERCERO. Remítase</w:t>
      </w:r>
      <w:r w:rsidRPr="008E21A7">
        <w:rPr>
          <w:rFonts w:ascii="Palatino Linotype" w:eastAsia="Times New Roman" w:hAnsi="Palatino Linotype" w:cs="Calibri"/>
          <w:i/>
          <w:sz w:val="24"/>
          <w:szCs w:val="24"/>
          <w:lang w:eastAsia="es-ES"/>
        </w:rPr>
        <w:t xml:space="preserve"> </w:t>
      </w:r>
      <w:r w:rsidRPr="008E21A7">
        <w:rPr>
          <w:rFonts w:ascii="Palatino Linotype" w:eastAsia="Times New Roman" w:hAnsi="Palatino Linotype" w:cs="Calibri"/>
          <w:sz w:val="24"/>
          <w:szCs w:val="24"/>
          <w:lang w:eastAsia="es-ES"/>
        </w:rPr>
        <w:t>la presente resolución al Titular de la Unidad de Transparencia del</w:t>
      </w:r>
      <w:r w:rsidRPr="008E21A7">
        <w:rPr>
          <w:rFonts w:ascii="Palatino Linotype" w:eastAsia="Times New Roman" w:hAnsi="Palatino Linotype" w:cs="Calibri"/>
          <w:b/>
          <w:sz w:val="24"/>
          <w:szCs w:val="24"/>
          <w:lang w:eastAsia="es-ES"/>
        </w:rPr>
        <w:t xml:space="preserve"> </w:t>
      </w:r>
      <w:r w:rsidRPr="008E21A7">
        <w:rPr>
          <w:rFonts w:ascii="Palatino Linotype" w:eastAsia="Times New Roman" w:hAnsi="Palatino Linotype" w:cs="Calibri"/>
          <w:sz w:val="24"/>
          <w:szCs w:val="24"/>
          <w:lang w:eastAsia="es-ES"/>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8E21A7" w:rsidRPr="008E21A7" w:rsidRDefault="008E21A7" w:rsidP="008E21A7">
      <w:pPr>
        <w:spacing w:after="0" w:line="360" w:lineRule="auto"/>
        <w:jc w:val="both"/>
        <w:rPr>
          <w:rFonts w:ascii="Palatino Linotype" w:eastAsia="Times New Roman" w:hAnsi="Palatino Linotype" w:cs="Calibri"/>
          <w:sz w:val="24"/>
          <w:szCs w:val="24"/>
          <w:lang w:eastAsia="es-ES"/>
        </w:rPr>
      </w:pPr>
    </w:p>
    <w:p w:rsidR="008E21A7" w:rsidRPr="008E21A7" w:rsidRDefault="008E21A7" w:rsidP="008E21A7">
      <w:pPr>
        <w:spacing w:after="0" w:line="360" w:lineRule="auto"/>
        <w:jc w:val="both"/>
        <w:rPr>
          <w:rFonts w:ascii="Palatino Linotype" w:eastAsia="Times New Roman" w:hAnsi="Palatino Linotype" w:cs="Calibri"/>
          <w:sz w:val="24"/>
          <w:szCs w:val="24"/>
          <w:lang w:eastAsia="es-ES"/>
        </w:rPr>
      </w:pPr>
      <w:r w:rsidRPr="008E21A7">
        <w:rPr>
          <w:rFonts w:ascii="Palatino Linotype" w:eastAsia="Times New Roman" w:hAnsi="Palatino Linotype" w:cs="Calibri"/>
          <w:b/>
          <w:sz w:val="24"/>
          <w:szCs w:val="24"/>
          <w:lang w:eastAsia="es-ES"/>
        </w:rPr>
        <w:t xml:space="preserve">CUARTO. Notifíquese </w:t>
      </w:r>
      <w:r w:rsidRPr="008E21A7">
        <w:rPr>
          <w:rFonts w:ascii="Palatino Linotype" w:eastAsia="Times New Roman" w:hAnsi="Palatino Linotype" w:cs="Calibri"/>
          <w:sz w:val="24"/>
          <w:szCs w:val="24"/>
          <w:lang w:eastAsia="es-ES"/>
        </w:rPr>
        <w:t>a</w:t>
      </w:r>
      <w:r w:rsidR="00372DD7">
        <w:rPr>
          <w:rFonts w:ascii="Palatino Linotype" w:eastAsia="Times New Roman" w:hAnsi="Palatino Linotype" w:cs="Calibri"/>
          <w:sz w:val="24"/>
          <w:szCs w:val="24"/>
          <w:lang w:eastAsia="es-ES"/>
        </w:rPr>
        <w:t xml:space="preserve"> </w:t>
      </w:r>
      <w:r w:rsidRPr="008E21A7">
        <w:rPr>
          <w:rFonts w:ascii="Palatino Linotype" w:eastAsia="Times New Roman" w:hAnsi="Palatino Linotype" w:cs="Calibri"/>
          <w:sz w:val="24"/>
          <w:szCs w:val="24"/>
          <w:lang w:eastAsia="es-ES"/>
        </w:rPr>
        <w:t>l</w:t>
      </w:r>
      <w:r w:rsidR="00372DD7">
        <w:rPr>
          <w:rFonts w:ascii="Palatino Linotype" w:eastAsia="Times New Roman" w:hAnsi="Palatino Linotype" w:cs="Calibri"/>
          <w:sz w:val="24"/>
          <w:szCs w:val="24"/>
          <w:lang w:eastAsia="es-ES"/>
        </w:rPr>
        <w:t>a</w:t>
      </w:r>
      <w:r w:rsidRPr="008E21A7">
        <w:rPr>
          <w:rFonts w:ascii="Palatino Linotype" w:eastAsia="Times New Roman" w:hAnsi="Palatino Linotype" w:cs="Calibri"/>
          <w:sz w:val="24"/>
          <w:szCs w:val="24"/>
          <w:lang w:eastAsia="es-ES"/>
        </w:rPr>
        <w:t xml:space="preserve"> Recurrente la presente resolución y hágase de su conocimiento que en caso de considerar que le causa algún perjuicio, podrá promover </w:t>
      </w:r>
      <w:r w:rsidRPr="008E21A7">
        <w:rPr>
          <w:rFonts w:ascii="Palatino Linotype" w:eastAsia="Times New Roman" w:hAnsi="Palatino Linotype" w:cs="Calibri"/>
          <w:sz w:val="24"/>
          <w:szCs w:val="24"/>
          <w:lang w:eastAsia="es-ES"/>
        </w:rPr>
        <w:lastRenderedPageBreak/>
        <w:t>el Juicio de Amparo en los términos de las leyes aplicables, de acuerdo a lo estipulado por el artículo 196, de la Ley de Transparencia y Acceso a la Información Pública del Estado de México y Municipios.</w:t>
      </w:r>
    </w:p>
    <w:p w:rsidR="008E21A7" w:rsidRPr="008E21A7" w:rsidRDefault="008E21A7" w:rsidP="008E21A7">
      <w:pPr>
        <w:spacing w:after="0" w:line="360" w:lineRule="auto"/>
        <w:jc w:val="both"/>
        <w:rPr>
          <w:rFonts w:ascii="Palatino Linotype" w:eastAsia="Times New Roman" w:hAnsi="Palatino Linotype" w:cs="Calibri"/>
          <w:sz w:val="24"/>
          <w:szCs w:val="24"/>
          <w:lang w:eastAsia="es-ES"/>
        </w:rPr>
      </w:pPr>
    </w:p>
    <w:p w:rsidR="008E21A7" w:rsidRPr="008E21A7" w:rsidRDefault="008E21A7" w:rsidP="008E21A7">
      <w:pPr>
        <w:spacing w:after="0" w:line="360" w:lineRule="auto"/>
        <w:jc w:val="both"/>
        <w:rPr>
          <w:rFonts w:ascii="Palatino Linotype" w:eastAsia="MS Mincho" w:hAnsi="Palatino Linotype" w:cs="Calibri"/>
          <w:sz w:val="24"/>
          <w:szCs w:val="24"/>
          <w:lang w:eastAsia="es-ES"/>
        </w:rPr>
      </w:pPr>
      <w:r w:rsidRPr="008E21A7">
        <w:rPr>
          <w:rFonts w:ascii="Palatino Linotype" w:eastAsia="Times New Roman" w:hAnsi="Palatino Linotype" w:cs="Calibri"/>
          <w:b/>
          <w:sz w:val="24"/>
          <w:szCs w:val="24"/>
          <w:lang w:val="es-ES" w:eastAsia="es-ES"/>
        </w:rPr>
        <w:t>QUINTO. Gírese</w:t>
      </w:r>
      <w:r w:rsidRPr="008E21A7">
        <w:rPr>
          <w:rFonts w:ascii="Palatino Linotype" w:eastAsia="MS Mincho" w:hAnsi="Palatino Linotype" w:cs="Calibri"/>
          <w:sz w:val="24"/>
          <w:szCs w:val="24"/>
          <w:lang w:eastAsia="es-E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8E21A7">
        <w:rPr>
          <w:rFonts w:ascii="Palatino Linotype" w:eastAsia="MS Mincho" w:hAnsi="Palatino Linotype" w:cs="Calibri"/>
          <w:b/>
          <w:sz w:val="24"/>
          <w:szCs w:val="24"/>
          <w:lang w:eastAsia="es-ES"/>
        </w:rPr>
        <w:t>Considerando</w:t>
      </w:r>
      <w:r w:rsidRPr="008E21A7">
        <w:rPr>
          <w:rFonts w:ascii="Palatino Linotype" w:eastAsia="MS Mincho" w:hAnsi="Palatino Linotype" w:cs="Calibri"/>
          <w:sz w:val="24"/>
          <w:szCs w:val="24"/>
          <w:lang w:eastAsia="es-ES"/>
        </w:rPr>
        <w:t xml:space="preserve"> </w:t>
      </w:r>
      <w:r w:rsidR="00372DD7">
        <w:rPr>
          <w:rFonts w:ascii="Palatino Linotype" w:eastAsia="MS Mincho" w:hAnsi="Palatino Linotype" w:cs="Calibri"/>
          <w:b/>
          <w:sz w:val="24"/>
          <w:szCs w:val="24"/>
          <w:lang w:eastAsia="es-ES"/>
        </w:rPr>
        <w:t>QUIN</w:t>
      </w:r>
      <w:r w:rsidRPr="008E21A7">
        <w:rPr>
          <w:rFonts w:ascii="Palatino Linotype" w:eastAsia="MS Mincho" w:hAnsi="Palatino Linotype" w:cs="Calibri"/>
          <w:b/>
          <w:sz w:val="24"/>
          <w:szCs w:val="24"/>
          <w:lang w:eastAsia="es-ES"/>
        </w:rPr>
        <w:t>TO</w:t>
      </w:r>
      <w:r w:rsidRPr="008E21A7">
        <w:rPr>
          <w:rFonts w:ascii="Palatino Linotype" w:eastAsia="MS Mincho" w:hAnsi="Palatino Linotype" w:cs="Calibri"/>
          <w:sz w:val="24"/>
          <w:szCs w:val="24"/>
          <w:lang w:eastAsia="es-ES"/>
        </w:rPr>
        <w:t xml:space="preserve"> de la presente resolución. </w:t>
      </w:r>
    </w:p>
    <w:p w:rsidR="008E21A7" w:rsidRPr="008E21A7" w:rsidRDefault="008E21A7" w:rsidP="008E21A7">
      <w:pPr>
        <w:spacing w:after="0" w:line="360" w:lineRule="auto"/>
        <w:jc w:val="both"/>
        <w:rPr>
          <w:rFonts w:ascii="Palatino Linotype" w:eastAsia="Times New Roman" w:hAnsi="Palatino Linotype" w:cs="Calibri"/>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8E21A7">
        <w:rPr>
          <w:rFonts w:ascii="Palatino Linotype" w:eastAsia="Times New Roman" w:hAnsi="Palatino Linotype" w:cs="Calibri"/>
          <w:b/>
          <w:sz w:val="24"/>
          <w:szCs w:val="24"/>
          <w:lang w:eastAsia="es-ES"/>
        </w:rPr>
        <w:t>SEXTO.</w:t>
      </w:r>
      <w:r w:rsidRPr="008E21A7">
        <w:rPr>
          <w:rFonts w:ascii="Palatino Linotype" w:eastAsia="Times New Roman" w:hAnsi="Palatino Linotype" w:cs="Calibri"/>
          <w:sz w:val="24"/>
          <w:szCs w:val="24"/>
          <w:lang w:eastAsia="es-ES"/>
        </w:rPr>
        <w:t xml:space="preserve"> </w:t>
      </w:r>
      <w:r w:rsidRPr="008E21A7">
        <w:rPr>
          <w:rFonts w:ascii="Palatino Linotype" w:eastAsia="Times New Roman" w:hAnsi="Palatino Linotype" w:cs="Calibri"/>
          <w:color w:val="222222"/>
          <w:sz w:val="24"/>
          <w:szCs w:val="24"/>
          <w:lang w:eastAsia="es-ES_tradnl"/>
        </w:rPr>
        <w:t>Se hace del conocimiento de</w:t>
      </w:r>
      <w:r w:rsidR="00372DD7">
        <w:rPr>
          <w:rFonts w:ascii="Palatino Linotype" w:eastAsia="Times New Roman" w:hAnsi="Palatino Linotype" w:cs="Calibri"/>
          <w:color w:val="222222"/>
          <w:sz w:val="24"/>
          <w:szCs w:val="24"/>
          <w:lang w:eastAsia="es-ES_tradnl"/>
        </w:rPr>
        <w:t xml:space="preserve"> </w:t>
      </w:r>
      <w:r w:rsidRPr="008E21A7">
        <w:rPr>
          <w:rFonts w:ascii="Palatino Linotype" w:eastAsia="Times New Roman" w:hAnsi="Palatino Linotype" w:cs="Calibri"/>
          <w:color w:val="222222"/>
          <w:sz w:val="24"/>
          <w:szCs w:val="24"/>
          <w:lang w:eastAsia="es-ES_tradnl"/>
        </w:rPr>
        <w:t>l</w:t>
      </w:r>
      <w:r w:rsidR="00372DD7">
        <w:rPr>
          <w:rFonts w:ascii="Palatino Linotype" w:eastAsia="Times New Roman" w:hAnsi="Palatino Linotype" w:cs="Calibri"/>
          <w:color w:val="222222"/>
          <w:sz w:val="24"/>
          <w:szCs w:val="24"/>
          <w:lang w:eastAsia="es-ES_tradnl"/>
        </w:rPr>
        <w:t>a</w:t>
      </w:r>
      <w:r w:rsidRPr="008E21A7">
        <w:rPr>
          <w:rFonts w:ascii="Palatino Linotype" w:eastAsia="Times New Roman" w:hAnsi="Palatino Linotype" w:cs="Calibri"/>
          <w:color w:val="222222"/>
          <w:sz w:val="24"/>
          <w:szCs w:val="24"/>
          <w:lang w:eastAsia="es-ES_tradnl"/>
        </w:rPr>
        <w:t xml:space="preserve">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6D254A" w:rsidRPr="00AB48CB" w:rsidRDefault="007E2E80" w:rsidP="00B34950">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ASÍ LO RESUELVE, PO</w:t>
      </w:r>
      <w:r w:rsidR="00617369">
        <w:rPr>
          <w:rFonts w:ascii="Palatino Linotype" w:hAnsi="Palatino Linotype"/>
          <w:sz w:val="24"/>
          <w:szCs w:val="24"/>
        </w:rPr>
        <w:t>R MAYORÍA</w:t>
      </w:r>
      <w:r w:rsidRPr="00AB48CB">
        <w:rPr>
          <w:rFonts w:ascii="Palatino Linotype" w:hAnsi="Palatino Linotype"/>
          <w:sz w:val="24"/>
          <w:szCs w:val="24"/>
        </w:rPr>
        <w:t xml:space="preserve"> DE VOTOS EL PLENO DEL</w:t>
      </w:r>
      <w:r w:rsidRPr="00AB48CB">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AB48CB">
        <w:rPr>
          <w:rFonts w:ascii="Palatino Linotype" w:hAnsi="Palatino Linotype"/>
          <w:sz w:val="24"/>
          <w:szCs w:val="24"/>
        </w:rPr>
        <w:t>, CONFORMADO POR LOS COMISIONADOS ZULEMA MARTÍNEZ SÁNCHEZ, EVA ABAID YAPUR</w:t>
      </w:r>
      <w:r w:rsidR="004A2003">
        <w:rPr>
          <w:rFonts w:ascii="Palatino Linotype" w:hAnsi="Palatino Linotype"/>
          <w:sz w:val="24"/>
          <w:szCs w:val="24"/>
        </w:rPr>
        <w:t xml:space="preserve"> CON VOTO PARTICULAR</w:t>
      </w:r>
      <w:r w:rsidR="004A51FF" w:rsidRPr="00AB48CB">
        <w:rPr>
          <w:rFonts w:ascii="Palatino Linotype" w:hAnsi="Palatino Linotype"/>
          <w:sz w:val="24"/>
          <w:szCs w:val="24"/>
        </w:rPr>
        <w:t>,</w:t>
      </w:r>
      <w:r w:rsidR="00CF27C6" w:rsidRPr="00AB48CB">
        <w:rPr>
          <w:rFonts w:ascii="Palatino Linotype" w:hAnsi="Palatino Linotype"/>
          <w:sz w:val="24"/>
          <w:szCs w:val="24"/>
        </w:rPr>
        <w:t xml:space="preserve"> </w:t>
      </w:r>
      <w:r w:rsidRPr="00AB48CB">
        <w:rPr>
          <w:rFonts w:ascii="Palatino Linotype" w:hAnsi="Palatino Linotype"/>
          <w:sz w:val="24"/>
          <w:szCs w:val="24"/>
        </w:rPr>
        <w:t xml:space="preserve">JOSÉ GUADALUPE LUNA </w:t>
      </w:r>
      <w:r w:rsidR="00D57072" w:rsidRPr="00AB48CB">
        <w:rPr>
          <w:rFonts w:ascii="Palatino Linotype" w:hAnsi="Palatino Linotype"/>
          <w:sz w:val="24"/>
          <w:szCs w:val="24"/>
        </w:rPr>
        <w:t>HERNÁNDEZ</w:t>
      </w:r>
      <w:r w:rsidR="002B6F8C" w:rsidRPr="00AB48CB">
        <w:rPr>
          <w:rFonts w:ascii="Palatino Linotype" w:hAnsi="Palatino Linotype"/>
          <w:sz w:val="24"/>
          <w:szCs w:val="24"/>
        </w:rPr>
        <w:t xml:space="preserve">, JAVIER </w:t>
      </w:r>
      <w:r w:rsidRPr="00AB48CB">
        <w:rPr>
          <w:rFonts w:ascii="Palatino Linotype" w:hAnsi="Palatino Linotype"/>
          <w:sz w:val="24"/>
          <w:szCs w:val="24"/>
        </w:rPr>
        <w:t>MARTÍNEZ CRUZ</w:t>
      </w:r>
      <w:r w:rsidR="004A2003">
        <w:rPr>
          <w:rFonts w:ascii="Palatino Linotype" w:hAnsi="Palatino Linotype"/>
          <w:sz w:val="24"/>
          <w:szCs w:val="24"/>
        </w:rPr>
        <w:t xml:space="preserve"> EMITIENDO VO</w:t>
      </w:r>
      <w:r w:rsidR="00EF3815">
        <w:rPr>
          <w:rFonts w:ascii="Palatino Linotype" w:hAnsi="Palatino Linotype"/>
          <w:sz w:val="24"/>
          <w:szCs w:val="24"/>
        </w:rPr>
        <w:t>TO</w:t>
      </w:r>
      <w:r w:rsidR="004A2003">
        <w:rPr>
          <w:rFonts w:ascii="Palatino Linotype" w:hAnsi="Palatino Linotype"/>
          <w:sz w:val="24"/>
          <w:szCs w:val="24"/>
        </w:rPr>
        <w:t xml:space="preserve"> EN CONTRA CON VOTO DISIDENTE</w:t>
      </w:r>
      <w:r w:rsidR="002B6F8C" w:rsidRPr="00AB48CB">
        <w:rPr>
          <w:rFonts w:ascii="Palatino Linotype" w:hAnsi="Palatino Linotype"/>
          <w:sz w:val="24"/>
          <w:szCs w:val="24"/>
        </w:rPr>
        <w:t xml:space="preserve"> Y LUIS GUSTAVO PARRA NORIEGA</w:t>
      </w:r>
      <w:r w:rsidR="004A2003">
        <w:rPr>
          <w:rFonts w:ascii="Palatino Linotype" w:hAnsi="Palatino Linotype"/>
          <w:sz w:val="24"/>
          <w:szCs w:val="24"/>
        </w:rPr>
        <w:t xml:space="preserve"> CON VOTO PARTICULAR</w:t>
      </w:r>
      <w:r w:rsidRPr="00AB48CB">
        <w:rPr>
          <w:rFonts w:ascii="Palatino Linotype" w:hAnsi="Palatino Linotype"/>
          <w:sz w:val="24"/>
          <w:szCs w:val="24"/>
        </w:rPr>
        <w:t xml:space="preserve">, EN LA </w:t>
      </w:r>
      <w:r w:rsidR="00372DD7">
        <w:rPr>
          <w:rFonts w:ascii="Palatino Linotype" w:hAnsi="Palatino Linotype"/>
          <w:sz w:val="24"/>
          <w:szCs w:val="24"/>
        </w:rPr>
        <w:t xml:space="preserve">VIGÉSIMA </w:t>
      </w:r>
      <w:r w:rsidR="00372DD7">
        <w:rPr>
          <w:rFonts w:ascii="Palatino Linotype" w:hAnsi="Palatino Linotype"/>
          <w:sz w:val="24"/>
          <w:szCs w:val="24"/>
        </w:rPr>
        <w:lastRenderedPageBreak/>
        <w:t>OCTAVA</w:t>
      </w:r>
      <w:r w:rsidR="00B34950" w:rsidRPr="00AB48CB">
        <w:rPr>
          <w:rFonts w:ascii="Palatino Linotype" w:hAnsi="Palatino Linotype"/>
          <w:sz w:val="24"/>
          <w:szCs w:val="24"/>
        </w:rPr>
        <w:t xml:space="preserve"> </w:t>
      </w:r>
      <w:r w:rsidRPr="00AB48CB">
        <w:rPr>
          <w:rFonts w:ascii="Palatino Linotype" w:hAnsi="Palatino Linotype"/>
          <w:sz w:val="24"/>
          <w:szCs w:val="24"/>
        </w:rPr>
        <w:t xml:space="preserve">SESIÓN ORDINARIA CELEBRADA EL </w:t>
      </w:r>
      <w:r w:rsidR="00EF3815">
        <w:rPr>
          <w:rFonts w:ascii="Palatino Linotype" w:hAnsi="Palatino Linotype"/>
          <w:sz w:val="24"/>
          <w:szCs w:val="24"/>
        </w:rPr>
        <w:t>VEINTICINCO</w:t>
      </w:r>
      <w:r w:rsidR="00267824">
        <w:rPr>
          <w:rFonts w:ascii="Palatino Linotype" w:hAnsi="Palatino Linotype"/>
          <w:sz w:val="24"/>
          <w:szCs w:val="24"/>
        </w:rPr>
        <w:t xml:space="preserve"> DE NOVIEMBRE</w:t>
      </w:r>
      <w:r w:rsidR="00D81846">
        <w:rPr>
          <w:rFonts w:ascii="Palatino Linotype" w:hAnsi="Palatino Linotype"/>
          <w:sz w:val="24"/>
          <w:szCs w:val="24"/>
        </w:rPr>
        <w:t xml:space="preserve"> DE DOS MIL VEINTE</w:t>
      </w:r>
      <w:r w:rsidRPr="00AB48CB">
        <w:rPr>
          <w:rFonts w:ascii="Palatino Linotype" w:hAnsi="Palatino Linotype"/>
          <w:sz w:val="24"/>
          <w:szCs w:val="24"/>
        </w:rPr>
        <w:t xml:space="preserve">, ANTE </w:t>
      </w:r>
      <w:r w:rsidR="00F2343A" w:rsidRPr="00AB48CB">
        <w:rPr>
          <w:rFonts w:ascii="Palatino Linotype" w:hAnsi="Palatino Linotype"/>
          <w:sz w:val="24"/>
          <w:szCs w:val="24"/>
        </w:rPr>
        <w:t>EL SECRETARIO TÉCNICO</w:t>
      </w:r>
      <w:r w:rsidRPr="00AB48CB">
        <w:rPr>
          <w:rFonts w:ascii="Palatino Linotype" w:hAnsi="Palatino Linotype"/>
          <w:sz w:val="24"/>
          <w:szCs w:val="24"/>
        </w:rPr>
        <w:t xml:space="preserve"> DEL PLENO, </w:t>
      </w:r>
      <w:r w:rsidR="00F2343A" w:rsidRPr="00AB48CB">
        <w:rPr>
          <w:rFonts w:ascii="Palatino Linotype" w:hAnsi="Palatino Linotype"/>
          <w:sz w:val="24"/>
          <w:szCs w:val="24"/>
        </w:rPr>
        <w:t>ALEXIS TAPIA RAMÍREZ</w:t>
      </w:r>
      <w:r w:rsidR="00DD5DC9" w:rsidRPr="00AB48CB">
        <w:rPr>
          <w:rFonts w:ascii="Palatino Linotype" w:hAnsi="Palatino Linotype"/>
          <w:sz w:val="24"/>
          <w:szCs w:val="24"/>
        </w:rPr>
        <w:t>.-----------</w:t>
      </w:r>
      <w:r w:rsidR="00CF27C6" w:rsidRPr="00AB48CB">
        <w:rPr>
          <w:rFonts w:ascii="Palatino Linotype" w:hAnsi="Palatino Linotype"/>
          <w:sz w:val="24"/>
          <w:szCs w:val="24"/>
        </w:rPr>
        <w:t>-----------------------------------------------------------------------------------------------------------------------------------------------------------------------------------------------------------------------------------------------------------------------------------------</w:t>
      </w:r>
      <w:r w:rsidR="00B34950" w:rsidRPr="00AB48CB">
        <w:rPr>
          <w:rFonts w:ascii="Palatino Linotype" w:hAnsi="Palatino Linotype"/>
          <w:sz w:val="24"/>
          <w:szCs w:val="24"/>
        </w:rPr>
        <w:t>----------------------------------------------------------------------------------------------------------------------------------------------------------------------------------------------------------------------------------------------------------------------------------------------------------------------------------------------------------------------------------------------------------------</w:t>
      </w:r>
      <w:r w:rsidR="004A51FF" w:rsidRPr="00AB48CB">
        <w:rPr>
          <w:rFonts w:ascii="Palatino Linotype" w:hAnsi="Palatino Linotype"/>
          <w:sz w:val="24"/>
          <w:szCs w:val="24"/>
        </w:rPr>
        <w:t>--</w:t>
      </w:r>
      <w:r w:rsidR="00F1770B" w:rsidRPr="00AB48CB">
        <w:rPr>
          <w:rFonts w:ascii="Palatino Linotype" w:hAnsi="Palatino Linotype"/>
          <w:sz w:val="24"/>
          <w:szCs w:val="24"/>
        </w:rPr>
        <w:t>----</w:t>
      </w:r>
      <w:r w:rsidR="00B03578" w:rsidRPr="00AB48CB">
        <w:rPr>
          <w:rFonts w:ascii="Palatino Linotype" w:hAnsi="Palatino Linotype"/>
          <w:sz w:val="24"/>
          <w:szCs w:val="24"/>
        </w:rPr>
        <w:t>---------------------------------------------------------------------------------</w:t>
      </w:r>
      <w:r w:rsidR="004A2003">
        <w:rPr>
          <w:rFonts w:ascii="Palatino Linotype" w:hAnsi="Palatino Linotype"/>
          <w:sz w:val="24"/>
          <w:szCs w:val="24"/>
        </w:rPr>
        <w:t>--------------------------------------------------------------------------------------------------------------------------------------------------------------------------------------------------------------------------------------------------------------------------------------------------------------------------------------------------------------------------------------------------------------------------------------------------------------------------------------------------------</w:t>
      </w:r>
      <w:r w:rsidR="00617369">
        <w:rPr>
          <w:rFonts w:ascii="Palatino Linotype" w:hAnsi="Palatino Linotype"/>
          <w:sz w:val="24"/>
          <w:szCs w:val="24"/>
        </w:rPr>
        <w:t>--------------------</w:t>
      </w:r>
      <w:r w:rsidR="00372DD7">
        <w:rPr>
          <w:rFonts w:ascii="Palatino Linotype" w:hAnsi="Palatino Linotype"/>
          <w:sz w:val="24"/>
          <w:szCs w:val="24"/>
        </w:rPr>
        <w:t>--------------------------------------------------------------------------------------------------------------------------------------------------------------------------------------------------------------------------------------------------------------------------------------------------------------------------------------------------------------------------------------------------------------------------------------------------------------------------------------------------------------------------------------------------------------------------------------------------------------------------------------------------------------------------------------------------------------------------------------------------------------------------------------------------------------------------------------------------------------------------------------------------------------------------------------------------------------------------------------------------------------------------------------------------------------------------------------------------------------------------------------------------------------------------</w:t>
      </w:r>
      <w:r w:rsidR="00EF3815">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A6152" w:rsidRPr="00AB48CB" w:rsidTr="00A75E80">
        <w:tc>
          <w:tcPr>
            <w:tcW w:w="9062" w:type="dxa"/>
            <w:gridSpan w:val="2"/>
          </w:tcPr>
          <w:p w:rsidR="00AA6152" w:rsidRPr="00A874FC" w:rsidRDefault="00AA6152" w:rsidP="00A75E80">
            <w:pPr>
              <w:pStyle w:val="Sinespaciado"/>
              <w:jc w:val="center"/>
              <w:rPr>
                <w:rFonts w:ascii="Palatino Linotype" w:hAnsi="Palatino Linotype"/>
                <w:b/>
                <w:sz w:val="18"/>
                <w:szCs w:val="24"/>
              </w:rPr>
            </w:pPr>
          </w:p>
          <w:p w:rsidR="00AA6152" w:rsidRPr="00AB48CB" w:rsidRDefault="00AA6152" w:rsidP="00A75E80">
            <w:pPr>
              <w:pStyle w:val="Sinespaciado"/>
              <w:jc w:val="center"/>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r w:rsidRPr="00AB48CB">
              <w:rPr>
                <w:rFonts w:ascii="Palatino Linotype" w:hAnsi="Palatino Linotype"/>
                <w:b/>
                <w:sz w:val="24"/>
                <w:szCs w:val="24"/>
              </w:rPr>
              <w:t>Zulema Martínez Sánchez</w:t>
            </w:r>
          </w:p>
          <w:p w:rsidR="00AA6152" w:rsidRPr="00AB48CB" w:rsidRDefault="00AA6152" w:rsidP="00A75E80">
            <w:pPr>
              <w:pStyle w:val="Sinespaciado"/>
              <w:jc w:val="center"/>
              <w:rPr>
                <w:rFonts w:ascii="Palatino Linotype" w:hAnsi="Palatino Linotype"/>
                <w:sz w:val="24"/>
                <w:szCs w:val="24"/>
              </w:rPr>
            </w:pPr>
            <w:r w:rsidRPr="00AB48CB">
              <w:rPr>
                <w:rFonts w:ascii="Palatino Linotype" w:hAnsi="Palatino Linotype"/>
                <w:sz w:val="24"/>
                <w:szCs w:val="24"/>
              </w:rPr>
              <w:t>Comisionada Presidenta</w:t>
            </w:r>
          </w:p>
          <w:p w:rsidR="00AA6152" w:rsidRPr="00AB48CB" w:rsidRDefault="00AA6152" w:rsidP="00A75E80">
            <w:pPr>
              <w:pStyle w:val="Sinespaciado"/>
              <w:jc w:val="center"/>
              <w:rPr>
                <w:rFonts w:ascii="Palatino Linotype" w:hAnsi="Palatino Linotype"/>
                <w:sz w:val="24"/>
                <w:szCs w:val="24"/>
              </w:rPr>
            </w:pPr>
            <w:r w:rsidRPr="00AB48CB">
              <w:rPr>
                <w:rFonts w:ascii="Palatino Linotype" w:hAnsi="Palatino Linotype"/>
                <w:sz w:val="24"/>
                <w:szCs w:val="24"/>
              </w:rPr>
              <w:t>(Rúbrica)</w:t>
            </w:r>
          </w:p>
        </w:tc>
      </w:tr>
      <w:tr w:rsidR="00AA6152" w:rsidRPr="00AB48CB" w:rsidTr="00A75E80">
        <w:tc>
          <w:tcPr>
            <w:tcW w:w="4531" w:type="dxa"/>
          </w:tcPr>
          <w:p w:rsidR="00AA6152" w:rsidRPr="00AB48CB" w:rsidRDefault="00AA6152" w:rsidP="00A75E80">
            <w:pPr>
              <w:pStyle w:val="Sinespaciado"/>
              <w:jc w:val="both"/>
              <w:rPr>
                <w:rFonts w:ascii="Palatino Linotype" w:hAnsi="Palatino Linotype"/>
                <w:b/>
                <w:sz w:val="24"/>
                <w:szCs w:val="24"/>
              </w:rPr>
            </w:pPr>
          </w:p>
          <w:p w:rsidR="00AA6152" w:rsidRPr="00AB48CB" w:rsidRDefault="00AA6152" w:rsidP="00A75E80">
            <w:pPr>
              <w:pStyle w:val="Sinespaciado"/>
              <w:jc w:val="both"/>
              <w:rPr>
                <w:rFonts w:ascii="Palatino Linotype" w:hAnsi="Palatino Linotype"/>
                <w:b/>
                <w:sz w:val="24"/>
                <w:szCs w:val="24"/>
              </w:rPr>
            </w:pPr>
          </w:p>
          <w:p w:rsidR="00AA6152" w:rsidRPr="00AB48CB" w:rsidRDefault="00AA6152" w:rsidP="00A75E80">
            <w:pPr>
              <w:pStyle w:val="Sinespaciado"/>
              <w:jc w:val="both"/>
              <w:rPr>
                <w:rFonts w:ascii="Palatino Linotype" w:hAnsi="Palatino Linotype"/>
                <w:b/>
                <w:sz w:val="24"/>
                <w:szCs w:val="24"/>
              </w:rPr>
            </w:pPr>
          </w:p>
          <w:p w:rsidR="00AA6152" w:rsidRPr="00AB48CB" w:rsidRDefault="00AA6152" w:rsidP="00A75E80">
            <w:pPr>
              <w:pStyle w:val="Sinespaciado"/>
              <w:jc w:val="both"/>
              <w:rPr>
                <w:rFonts w:ascii="Palatino Linotype" w:hAnsi="Palatino Linotype"/>
                <w:b/>
                <w:sz w:val="24"/>
                <w:szCs w:val="24"/>
              </w:rPr>
            </w:pPr>
          </w:p>
          <w:p w:rsidR="00AA6152" w:rsidRPr="00AB48CB" w:rsidRDefault="00AA6152" w:rsidP="00A75E80">
            <w:pPr>
              <w:pStyle w:val="Sinespaciado"/>
              <w:jc w:val="both"/>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r w:rsidRPr="00AB48CB">
              <w:rPr>
                <w:rFonts w:ascii="Palatino Linotype" w:hAnsi="Palatino Linotype"/>
                <w:b/>
                <w:sz w:val="24"/>
                <w:szCs w:val="24"/>
              </w:rPr>
              <w:t>Eva Abaid Yapur</w:t>
            </w:r>
          </w:p>
          <w:p w:rsidR="00AA6152" w:rsidRPr="00AB48CB" w:rsidRDefault="00AA6152" w:rsidP="00A75E80">
            <w:pPr>
              <w:pStyle w:val="Sinespaciado"/>
              <w:jc w:val="center"/>
              <w:rPr>
                <w:rFonts w:ascii="Palatino Linotype" w:hAnsi="Palatino Linotype"/>
                <w:sz w:val="24"/>
                <w:szCs w:val="24"/>
              </w:rPr>
            </w:pPr>
            <w:r w:rsidRPr="00AB48CB">
              <w:rPr>
                <w:rFonts w:ascii="Palatino Linotype" w:hAnsi="Palatino Linotype"/>
                <w:sz w:val="24"/>
                <w:szCs w:val="24"/>
              </w:rPr>
              <w:t>Comisionada</w:t>
            </w:r>
          </w:p>
          <w:p w:rsidR="00AA6152" w:rsidRPr="00AB48CB" w:rsidRDefault="00AA6152" w:rsidP="00A75E80">
            <w:pPr>
              <w:pStyle w:val="Sinespaciado"/>
              <w:jc w:val="center"/>
              <w:rPr>
                <w:rFonts w:ascii="Palatino Linotype" w:hAnsi="Palatino Linotype"/>
                <w:sz w:val="24"/>
                <w:szCs w:val="24"/>
              </w:rPr>
            </w:pPr>
            <w:r w:rsidRPr="00AB48CB">
              <w:rPr>
                <w:rFonts w:ascii="Palatino Linotype" w:hAnsi="Palatino Linotype"/>
                <w:sz w:val="24"/>
                <w:szCs w:val="24"/>
              </w:rPr>
              <w:t>(Rúbrica)</w:t>
            </w:r>
          </w:p>
        </w:tc>
        <w:tc>
          <w:tcPr>
            <w:tcW w:w="4531" w:type="dxa"/>
          </w:tcPr>
          <w:p w:rsidR="00AA6152" w:rsidRPr="00AB48CB" w:rsidRDefault="00AA6152" w:rsidP="00A75E80">
            <w:pPr>
              <w:pStyle w:val="Sinespaciado"/>
              <w:jc w:val="both"/>
              <w:rPr>
                <w:rFonts w:ascii="Palatino Linotype" w:hAnsi="Palatino Linotype"/>
                <w:b/>
                <w:sz w:val="24"/>
                <w:szCs w:val="24"/>
              </w:rPr>
            </w:pPr>
          </w:p>
          <w:p w:rsidR="00AA6152" w:rsidRPr="00AB48CB" w:rsidRDefault="00AA6152" w:rsidP="00A75E80">
            <w:pPr>
              <w:pStyle w:val="Sinespaciado"/>
              <w:jc w:val="both"/>
              <w:rPr>
                <w:rFonts w:ascii="Palatino Linotype" w:hAnsi="Palatino Linotype"/>
                <w:b/>
                <w:sz w:val="24"/>
                <w:szCs w:val="24"/>
              </w:rPr>
            </w:pPr>
          </w:p>
          <w:p w:rsidR="00AA6152" w:rsidRPr="00AB48CB" w:rsidRDefault="00AA6152" w:rsidP="00A75E80">
            <w:pPr>
              <w:pStyle w:val="Sinespaciado"/>
              <w:jc w:val="both"/>
              <w:rPr>
                <w:rFonts w:ascii="Palatino Linotype" w:hAnsi="Palatino Linotype"/>
                <w:b/>
                <w:sz w:val="24"/>
                <w:szCs w:val="24"/>
              </w:rPr>
            </w:pPr>
          </w:p>
          <w:p w:rsidR="00AA6152" w:rsidRPr="00AB48CB" w:rsidRDefault="00AA6152" w:rsidP="00A75E80">
            <w:pPr>
              <w:pStyle w:val="Sinespaciado"/>
              <w:jc w:val="both"/>
              <w:rPr>
                <w:rFonts w:ascii="Palatino Linotype" w:hAnsi="Palatino Linotype"/>
                <w:b/>
                <w:sz w:val="24"/>
                <w:szCs w:val="24"/>
              </w:rPr>
            </w:pPr>
          </w:p>
          <w:p w:rsidR="00AA6152" w:rsidRPr="00AB48CB" w:rsidRDefault="00AA6152" w:rsidP="00A75E80">
            <w:pPr>
              <w:pStyle w:val="Sinespaciado"/>
              <w:jc w:val="both"/>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r w:rsidRPr="00AB48CB">
              <w:rPr>
                <w:rFonts w:ascii="Palatino Linotype" w:hAnsi="Palatino Linotype"/>
                <w:b/>
                <w:sz w:val="24"/>
                <w:szCs w:val="24"/>
              </w:rPr>
              <w:t>José Guadalupe Luna Hernández</w:t>
            </w:r>
          </w:p>
          <w:p w:rsidR="00AA6152" w:rsidRPr="00AB48CB" w:rsidRDefault="00AA6152" w:rsidP="00A75E80">
            <w:pPr>
              <w:pStyle w:val="Sinespaciado"/>
              <w:jc w:val="center"/>
              <w:rPr>
                <w:rFonts w:ascii="Palatino Linotype" w:hAnsi="Palatino Linotype"/>
                <w:sz w:val="24"/>
                <w:szCs w:val="24"/>
              </w:rPr>
            </w:pPr>
            <w:r w:rsidRPr="00AB48CB">
              <w:rPr>
                <w:rFonts w:ascii="Palatino Linotype" w:hAnsi="Palatino Linotype"/>
                <w:sz w:val="24"/>
                <w:szCs w:val="24"/>
              </w:rPr>
              <w:t>Comisionado</w:t>
            </w:r>
          </w:p>
          <w:p w:rsidR="00AA6152" w:rsidRPr="00AB48CB" w:rsidRDefault="00AA6152" w:rsidP="00A75E80">
            <w:pPr>
              <w:pStyle w:val="Sinespaciado"/>
              <w:jc w:val="center"/>
              <w:rPr>
                <w:rFonts w:ascii="Palatino Linotype" w:hAnsi="Palatino Linotype"/>
                <w:sz w:val="24"/>
                <w:szCs w:val="24"/>
              </w:rPr>
            </w:pPr>
            <w:r w:rsidRPr="00AB48CB">
              <w:rPr>
                <w:rFonts w:ascii="Palatino Linotype" w:hAnsi="Palatino Linotype"/>
                <w:sz w:val="24"/>
                <w:szCs w:val="24"/>
              </w:rPr>
              <w:t>(Rúbrica)</w:t>
            </w:r>
          </w:p>
        </w:tc>
      </w:tr>
      <w:tr w:rsidR="00AA6152" w:rsidRPr="00AB48CB" w:rsidTr="00A75E80">
        <w:tc>
          <w:tcPr>
            <w:tcW w:w="4531" w:type="dxa"/>
          </w:tcPr>
          <w:p w:rsidR="00AA6152" w:rsidRPr="00AB48CB" w:rsidRDefault="00AA6152" w:rsidP="00A75E80">
            <w:pPr>
              <w:pStyle w:val="Sinespaciado"/>
              <w:jc w:val="center"/>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r w:rsidRPr="00AB48CB">
              <w:rPr>
                <w:rFonts w:ascii="Palatino Linotype" w:hAnsi="Palatino Linotype"/>
                <w:b/>
                <w:sz w:val="24"/>
                <w:szCs w:val="24"/>
              </w:rPr>
              <w:t>Javier Martínez Cruz</w:t>
            </w:r>
          </w:p>
          <w:p w:rsidR="00AA6152" w:rsidRPr="00AB48CB" w:rsidRDefault="00AA6152" w:rsidP="00A75E80">
            <w:pPr>
              <w:pStyle w:val="Sinespaciado"/>
              <w:jc w:val="center"/>
              <w:rPr>
                <w:rFonts w:ascii="Palatino Linotype" w:hAnsi="Palatino Linotype"/>
                <w:sz w:val="24"/>
                <w:szCs w:val="24"/>
              </w:rPr>
            </w:pPr>
            <w:r w:rsidRPr="00AB48CB">
              <w:rPr>
                <w:rFonts w:ascii="Palatino Linotype" w:hAnsi="Palatino Linotype"/>
                <w:sz w:val="24"/>
                <w:szCs w:val="24"/>
              </w:rPr>
              <w:t>Comisionado</w:t>
            </w:r>
          </w:p>
          <w:p w:rsidR="00AA6152" w:rsidRPr="00AB48CB" w:rsidRDefault="00AA6152" w:rsidP="00A75E80">
            <w:pPr>
              <w:pStyle w:val="Sinespaciado"/>
              <w:jc w:val="center"/>
              <w:rPr>
                <w:rFonts w:ascii="Palatino Linotype" w:hAnsi="Palatino Linotype"/>
                <w:b/>
                <w:sz w:val="24"/>
                <w:szCs w:val="24"/>
              </w:rPr>
            </w:pPr>
            <w:r w:rsidRPr="00AB48CB">
              <w:rPr>
                <w:rFonts w:ascii="Palatino Linotype" w:hAnsi="Palatino Linotype"/>
                <w:sz w:val="24"/>
                <w:szCs w:val="24"/>
              </w:rPr>
              <w:t>(Rúbrica)</w:t>
            </w:r>
          </w:p>
        </w:tc>
        <w:tc>
          <w:tcPr>
            <w:tcW w:w="4531" w:type="dxa"/>
          </w:tcPr>
          <w:p w:rsidR="00AA6152" w:rsidRPr="00AB48CB" w:rsidRDefault="00AA6152" w:rsidP="00A75E80">
            <w:pPr>
              <w:pStyle w:val="Sinespaciado"/>
              <w:jc w:val="center"/>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r w:rsidRPr="00AB48CB">
              <w:rPr>
                <w:rFonts w:ascii="Palatino Linotype" w:hAnsi="Palatino Linotype"/>
                <w:b/>
                <w:sz w:val="24"/>
                <w:szCs w:val="24"/>
              </w:rPr>
              <w:t>Luis Gustavo Parra Noriega</w:t>
            </w:r>
          </w:p>
          <w:p w:rsidR="00AA6152" w:rsidRPr="00AB48CB" w:rsidRDefault="00AA6152" w:rsidP="00A75E80">
            <w:pPr>
              <w:pStyle w:val="Sinespaciado"/>
              <w:jc w:val="center"/>
              <w:rPr>
                <w:rFonts w:ascii="Palatino Linotype" w:hAnsi="Palatino Linotype"/>
                <w:sz w:val="24"/>
                <w:szCs w:val="24"/>
              </w:rPr>
            </w:pPr>
            <w:r w:rsidRPr="00AB48CB">
              <w:rPr>
                <w:rFonts w:ascii="Palatino Linotype" w:hAnsi="Palatino Linotype"/>
                <w:sz w:val="24"/>
                <w:szCs w:val="24"/>
              </w:rPr>
              <w:t>Comisionado</w:t>
            </w:r>
          </w:p>
          <w:p w:rsidR="00AA6152" w:rsidRPr="00AB48CB" w:rsidRDefault="00AA6152" w:rsidP="00A75E80">
            <w:pPr>
              <w:pStyle w:val="Sinespaciado"/>
              <w:jc w:val="center"/>
              <w:rPr>
                <w:rFonts w:ascii="Palatino Linotype" w:hAnsi="Palatino Linotype"/>
                <w:sz w:val="24"/>
                <w:szCs w:val="24"/>
              </w:rPr>
            </w:pPr>
            <w:r w:rsidRPr="00AB48CB">
              <w:rPr>
                <w:rFonts w:ascii="Palatino Linotype" w:hAnsi="Palatino Linotype"/>
                <w:sz w:val="24"/>
                <w:szCs w:val="24"/>
              </w:rPr>
              <w:t>(Rúbrica)</w:t>
            </w:r>
          </w:p>
        </w:tc>
      </w:tr>
      <w:tr w:rsidR="00AA6152" w:rsidRPr="00AB48CB" w:rsidTr="00A75E80">
        <w:tc>
          <w:tcPr>
            <w:tcW w:w="9062" w:type="dxa"/>
            <w:gridSpan w:val="2"/>
          </w:tcPr>
          <w:p w:rsidR="00AA6152" w:rsidRPr="00AB48CB" w:rsidRDefault="00AA6152" w:rsidP="00A75E80">
            <w:pPr>
              <w:pStyle w:val="Sinespaciado"/>
              <w:jc w:val="both"/>
              <w:rPr>
                <w:rFonts w:ascii="Palatino Linotype" w:hAnsi="Palatino Linotype"/>
                <w:b/>
                <w:sz w:val="24"/>
                <w:szCs w:val="24"/>
              </w:rPr>
            </w:pPr>
          </w:p>
          <w:p w:rsidR="00AA6152" w:rsidRPr="00AB48CB" w:rsidRDefault="00AA6152" w:rsidP="00A75E80">
            <w:pPr>
              <w:pStyle w:val="Sinespaciado"/>
              <w:jc w:val="both"/>
              <w:rPr>
                <w:rFonts w:ascii="Palatino Linotype" w:hAnsi="Palatino Linotype"/>
                <w:b/>
                <w:sz w:val="24"/>
                <w:szCs w:val="24"/>
              </w:rPr>
            </w:pPr>
          </w:p>
          <w:p w:rsidR="00AA6152" w:rsidRPr="00AB48CB" w:rsidRDefault="00AA6152" w:rsidP="00A75E80">
            <w:pPr>
              <w:pStyle w:val="Sinespaciado"/>
              <w:jc w:val="both"/>
              <w:rPr>
                <w:rFonts w:ascii="Palatino Linotype" w:hAnsi="Palatino Linotype"/>
                <w:b/>
                <w:sz w:val="24"/>
                <w:szCs w:val="24"/>
              </w:rPr>
            </w:pPr>
          </w:p>
          <w:p w:rsidR="00AA6152" w:rsidRPr="00AB48CB" w:rsidRDefault="00AA6152" w:rsidP="00A75E80">
            <w:pPr>
              <w:pStyle w:val="Sinespaciado"/>
              <w:jc w:val="both"/>
              <w:rPr>
                <w:rFonts w:ascii="Palatino Linotype" w:hAnsi="Palatino Linotype"/>
                <w:b/>
                <w:sz w:val="24"/>
                <w:szCs w:val="24"/>
              </w:rPr>
            </w:pPr>
          </w:p>
          <w:p w:rsidR="00AA6152" w:rsidRPr="00AB48CB" w:rsidRDefault="00AA6152" w:rsidP="00A75E80">
            <w:pPr>
              <w:pStyle w:val="Sinespaciado"/>
              <w:jc w:val="both"/>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r w:rsidRPr="00AB48CB">
              <w:rPr>
                <w:rFonts w:ascii="Palatino Linotype" w:hAnsi="Palatino Linotype"/>
                <w:b/>
                <w:sz w:val="24"/>
                <w:szCs w:val="24"/>
              </w:rPr>
              <w:t>Alexis Tapia Ramírez</w:t>
            </w:r>
          </w:p>
          <w:p w:rsidR="00AA6152" w:rsidRPr="00AB48CB" w:rsidRDefault="00AA6152" w:rsidP="00A75E80">
            <w:pPr>
              <w:pStyle w:val="Sinespaciado"/>
              <w:jc w:val="center"/>
              <w:rPr>
                <w:rFonts w:ascii="Palatino Linotype" w:hAnsi="Palatino Linotype"/>
                <w:sz w:val="24"/>
                <w:szCs w:val="24"/>
              </w:rPr>
            </w:pPr>
            <w:r w:rsidRPr="00AB48CB">
              <w:rPr>
                <w:rFonts w:ascii="Palatino Linotype" w:hAnsi="Palatino Linotype"/>
                <w:sz w:val="24"/>
                <w:szCs w:val="24"/>
              </w:rPr>
              <w:t>Secretario Técnico del Pleno</w:t>
            </w:r>
          </w:p>
          <w:p w:rsidR="00AA6152" w:rsidRPr="00AB48CB" w:rsidRDefault="00AA6152" w:rsidP="00A75E80">
            <w:pPr>
              <w:pStyle w:val="Sinespaciado"/>
              <w:jc w:val="center"/>
              <w:rPr>
                <w:rFonts w:ascii="Palatino Linotype" w:hAnsi="Palatino Linotype"/>
                <w:sz w:val="24"/>
                <w:szCs w:val="24"/>
              </w:rPr>
            </w:pPr>
            <w:r w:rsidRPr="00AB48CB">
              <w:rPr>
                <w:rFonts w:ascii="Palatino Linotype" w:hAnsi="Palatino Linotype"/>
                <w:sz w:val="24"/>
                <w:szCs w:val="24"/>
              </w:rPr>
              <w:t>(Rúbrica)</w:t>
            </w:r>
          </w:p>
        </w:tc>
      </w:tr>
    </w:tbl>
    <w:p w:rsidR="00AA6152" w:rsidRDefault="00AA6152" w:rsidP="0014447C">
      <w:pPr>
        <w:pStyle w:val="Sinespaciado"/>
        <w:jc w:val="both"/>
        <w:rPr>
          <w:rFonts w:ascii="Palatino Linotype" w:hAnsi="Palatino Linotype"/>
          <w:sz w:val="18"/>
          <w:szCs w:val="18"/>
        </w:rPr>
      </w:pPr>
    </w:p>
    <w:p w:rsidR="00D81846" w:rsidRPr="00A874FC" w:rsidRDefault="00D81846" w:rsidP="0014447C">
      <w:pPr>
        <w:pStyle w:val="Sinespaciado"/>
        <w:jc w:val="both"/>
        <w:rPr>
          <w:rFonts w:ascii="Palatino Linotype" w:hAnsi="Palatino Linotype"/>
          <w:sz w:val="18"/>
          <w:szCs w:val="18"/>
        </w:rPr>
      </w:pPr>
    </w:p>
    <w:p w:rsidR="00AA4F9A" w:rsidRPr="00A874FC" w:rsidRDefault="007E2E80" w:rsidP="0014447C">
      <w:pPr>
        <w:pStyle w:val="Sinespaciado"/>
        <w:jc w:val="both"/>
        <w:rPr>
          <w:rFonts w:ascii="Palatino Linotype" w:hAnsi="Palatino Linotype"/>
          <w:bCs/>
          <w:sz w:val="18"/>
          <w:szCs w:val="18"/>
          <w:lang w:eastAsia="es-MX"/>
        </w:rPr>
      </w:pPr>
      <w:r w:rsidRPr="00A874FC">
        <w:rPr>
          <w:rFonts w:ascii="Palatino Linotype" w:hAnsi="Palatino Linotype"/>
          <w:sz w:val="18"/>
          <w:szCs w:val="18"/>
        </w:rPr>
        <w:t xml:space="preserve">Esta hoja corresponde a la resolución de fecha </w:t>
      </w:r>
      <w:r w:rsidR="00EF3815">
        <w:rPr>
          <w:rFonts w:ascii="Palatino Linotype" w:hAnsi="Palatino Linotype"/>
          <w:sz w:val="18"/>
          <w:szCs w:val="18"/>
        </w:rPr>
        <w:t>veinticinco</w:t>
      </w:r>
      <w:r w:rsidR="009777C4">
        <w:rPr>
          <w:rFonts w:ascii="Palatino Linotype" w:hAnsi="Palatino Linotype"/>
          <w:sz w:val="18"/>
          <w:szCs w:val="18"/>
        </w:rPr>
        <w:t xml:space="preserve"> de noviembre</w:t>
      </w:r>
      <w:r w:rsidR="00D81846">
        <w:rPr>
          <w:rFonts w:ascii="Palatino Linotype" w:hAnsi="Palatino Linotype"/>
          <w:sz w:val="18"/>
          <w:szCs w:val="18"/>
        </w:rPr>
        <w:t xml:space="preserve"> de dos mil veinte</w:t>
      </w:r>
      <w:r w:rsidRPr="00A874FC">
        <w:rPr>
          <w:rFonts w:ascii="Palatino Linotype" w:hAnsi="Palatino Linotype"/>
          <w:sz w:val="18"/>
          <w:szCs w:val="18"/>
        </w:rPr>
        <w:t xml:space="preserve">, emitida en el recurso de revisión </w:t>
      </w:r>
      <w:r w:rsidR="00372DD7">
        <w:rPr>
          <w:rFonts w:ascii="Palatino Linotype" w:hAnsi="Palatino Linotype"/>
          <w:bCs/>
          <w:sz w:val="18"/>
          <w:szCs w:val="18"/>
          <w:lang w:eastAsia="es-MX"/>
        </w:rPr>
        <w:t>03845</w:t>
      </w:r>
      <w:r w:rsidR="00D81846">
        <w:rPr>
          <w:rFonts w:ascii="Palatino Linotype" w:hAnsi="Palatino Linotype"/>
          <w:bCs/>
          <w:sz w:val="18"/>
          <w:szCs w:val="18"/>
          <w:lang w:eastAsia="es-MX"/>
        </w:rPr>
        <w:t>/INFOEM/IP/RR/2020</w:t>
      </w:r>
      <w:r w:rsidRPr="00A874FC">
        <w:rPr>
          <w:rFonts w:ascii="Palatino Linotype" w:hAnsi="Palatino Linotype"/>
          <w:bCs/>
          <w:sz w:val="18"/>
          <w:szCs w:val="18"/>
          <w:lang w:eastAsia="es-MX"/>
        </w:rPr>
        <w:t>.</w:t>
      </w:r>
    </w:p>
    <w:p w:rsidR="007E2E80" w:rsidRPr="00A874FC" w:rsidRDefault="00D81846" w:rsidP="0014447C">
      <w:pPr>
        <w:pStyle w:val="Sinespaciado"/>
        <w:jc w:val="both"/>
        <w:rPr>
          <w:rFonts w:ascii="Palatino Linotype" w:hAnsi="Palatino Linotype"/>
          <w:bCs/>
          <w:sz w:val="18"/>
          <w:szCs w:val="18"/>
          <w:lang w:eastAsia="es-MX"/>
        </w:rPr>
      </w:pPr>
      <w:r>
        <w:rPr>
          <w:rFonts w:ascii="Palatino Linotype" w:hAnsi="Palatino Linotype"/>
          <w:bCs/>
          <w:sz w:val="18"/>
          <w:szCs w:val="18"/>
          <w:lang w:eastAsia="es-MX"/>
        </w:rPr>
        <w:t>ZMS/</w:t>
      </w:r>
      <w:r w:rsidR="00AA4F9A" w:rsidRPr="00A874FC">
        <w:rPr>
          <w:rFonts w:ascii="Palatino Linotype" w:hAnsi="Palatino Linotype"/>
          <w:bCs/>
          <w:sz w:val="18"/>
          <w:szCs w:val="18"/>
          <w:lang w:eastAsia="es-MX"/>
        </w:rPr>
        <w:t>OSAM/</w:t>
      </w:r>
      <w:proofErr w:type="spellStart"/>
      <w:r w:rsidR="00AA4F9A" w:rsidRPr="00A874FC">
        <w:rPr>
          <w:rFonts w:ascii="Palatino Linotype" w:hAnsi="Palatino Linotype"/>
          <w:bCs/>
          <w:sz w:val="18"/>
          <w:szCs w:val="18"/>
          <w:lang w:eastAsia="es-MX"/>
        </w:rPr>
        <w:t>fzh</w:t>
      </w:r>
      <w:proofErr w:type="spellEnd"/>
    </w:p>
    <w:sectPr w:rsidR="007E2E80" w:rsidRPr="00A874FC" w:rsidSect="00050A9C">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7C5" w:rsidRDefault="002647C5" w:rsidP="007E2E80">
      <w:pPr>
        <w:spacing w:after="0" w:line="240" w:lineRule="auto"/>
      </w:pPr>
      <w:r>
        <w:separator/>
      </w:r>
    </w:p>
  </w:endnote>
  <w:endnote w:type="continuationSeparator" w:id="0">
    <w:p w:rsidR="002647C5" w:rsidRDefault="002647C5"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804" w:rsidRPr="000B69FA" w:rsidRDefault="00A15804"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36FA4">
      <w:rPr>
        <w:rFonts w:ascii="Palatino Linotype" w:hAnsi="Palatino Linotype"/>
        <w:bCs/>
        <w:noProof/>
        <w:sz w:val="20"/>
      </w:rPr>
      <w:t>39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36FA4">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804" w:rsidRPr="000B69FA" w:rsidRDefault="00A15804"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36FA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36FA4">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7C5" w:rsidRDefault="002647C5" w:rsidP="007E2E80">
      <w:pPr>
        <w:spacing w:after="0" w:line="240" w:lineRule="auto"/>
      </w:pPr>
      <w:r>
        <w:separator/>
      </w:r>
    </w:p>
  </w:footnote>
  <w:footnote w:type="continuationSeparator" w:id="0">
    <w:p w:rsidR="002647C5" w:rsidRDefault="002647C5" w:rsidP="007E2E80">
      <w:pPr>
        <w:spacing w:after="0" w:line="240" w:lineRule="auto"/>
      </w:pPr>
      <w:r>
        <w:continuationSeparator/>
      </w:r>
    </w:p>
  </w:footnote>
  <w:footnote w:id="1">
    <w:p w:rsidR="00A15804" w:rsidRPr="00A15804" w:rsidRDefault="00A15804" w:rsidP="008E21A7">
      <w:pPr>
        <w:pStyle w:val="Textonotapie"/>
        <w:jc w:val="both"/>
        <w:rPr>
          <w:rFonts w:ascii="Palatino Linotype" w:hAnsi="Palatino Linotype" w:cs="Arial"/>
          <w:sz w:val="18"/>
          <w:szCs w:val="18"/>
        </w:rPr>
      </w:pPr>
      <w:r w:rsidRPr="00A15804">
        <w:rPr>
          <w:rStyle w:val="Refdenotaalpie"/>
          <w:sz w:val="18"/>
          <w:szCs w:val="18"/>
        </w:rPr>
        <w:footnoteRef/>
      </w:r>
      <w:r w:rsidRPr="00A15804">
        <w:rPr>
          <w:sz w:val="18"/>
          <w:szCs w:val="18"/>
        </w:rPr>
        <w:t xml:space="preserve"> </w:t>
      </w:r>
      <w:r w:rsidRPr="00A15804">
        <w:rPr>
          <w:rFonts w:ascii="Palatino Linotype" w:hAnsi="Palatino Linotype" w:cs="Arial"/>
          <w:sz w:val="18"/>
          <w:szCs w:val="18"/>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A15804" w:rsidRPr="00A15804" w:rsidRDefault="00A15804" w:rsidP="008E21A7">
      <w:pPr>
        <w:jc w:val="both"/>
        <w:rPr>
          <w:rFonts w:ascii="Palatino Linotype" w:hAnsi="Palatino Linotype"/>
          <w:i/>
          <w:sz w:val="18"/>
          <w:szCs w:val="18"/>
        </w:rPr>
      </w:pPr>
      <w:r w:rsidRPr="00A15804">
        <w:rPr>
          <w:rFonts w:ascii="Palatino Linotype" w:hAnsi="Palatino Linotype"/>
          <w:b/>
          <w:bCs/>
          <w:i/>
          <w:sz w:val="18"/>
          <w:szCs w:val="18"/>
        </w:rPr>
        <w:t xml:space="preserve">IMPROCEDENCIA Y SOBRESEIMIENTO EN EL JUICIO DE AMPARO. LAS CAUSAS PREVISTAS EN LOS ARTÍCULOS 73 Y 74 DE LA LEY DE LA MATERIA, RESPECTIVAMENTE, NO SON INCOMPATIBLES CON EL ARTÍCULO 25.1 DE LA CONVENCIÓN AMERICANA SOBRE DERECHOS HUMANOS. </w:t>
      </w:r>
      <w:r w:rsidRPr="00A15804">
        <w:rPr>
          <w:rFonts w:ascii="Palatino Linotype" w:hAnsi="Palatino Linotype"/>
          <w:i/>
          <w:sz w:val="18"/>
          <w:szCs w:val="18"/>
        </w:rPr>
        <w:t>Del examen de compatibilidad de los artículos</w:t>
      </w:r>
      <w:r w:rsidRPr="00A15804">
        <w:rPr>
          <w:rStyle w:val="apple-converted-space"/>
          <w:rFonts w:ascii="Palatino Linotype" w:hAnsi="Palatino Linotype"/>
          <w:i/>
          <w:sz w:val="18"/>
          <w:szCs w:val="18"/>
        </w:rPr>
        <w:t> </w:t>
      </w:r>
      <w:hyperlink r:id="rId1" w:history="1">
        <w:r w:rsidRPr="00A15804">
          <w:rPr>
            <w:rStyle w:val="Hipervnculo"/>
            <w:rFonts w:ascii="Palatino Linotype" w:hAnsi="Palatino Linotype"/>
            <w:i/>
            <w:sz w:val="18"/>
            <w:szCs w:val="18"/>
          </w:rPr>
          <w:t>73 y 74 de la Ley de Amparo</w:t>
        </w:r>
      </w:hyperlink>
      <w:r w:rsidRPr="00A15804">
        <w:rPr>
          <w:rStyle w:val="apple-converted-space"/>
          <w:rFonts w:ascii="Palatino Linotype" w:hAnsi="Palatino Linotype"/>
          <w:i/>
          <w:sz w:val="18"/>
          <w:szCs w:val="18"/>
        </w:rPr>
        <w:t> </w:t>
      </w:r>
      <w:r w:rsidRPr="00A15804">
        <w:rPr>
          <w:rFonts w:ascii="Palatino Linotype" w:hAnsi="Palatino Linotype"/>
          <w:i/>
          <w:sz w:val="18"/>
          <w:szCs w:val="18"/>
        </w:rPr>
        <w:t>con el artículo</w:t>
      </w:r>
      <w:r w:rsidRPr="00A15804">
        <w:rPr>
          <w:rStyle w:val="apple-converted-space"/>
          <w:rFonts w:ascii="Palatino Linotype" w:hAnsi="Palatino Linotype"/>
          <w:i/>
          <w:sz w:val="18"/>
          <w:szCs w:val="18"/>
        </w:rPr>
        <w:t> </w:t>
      </w:r>
      <w:hyperlink r:id="rId2" w:history="1">
        <w:r w:rsidRPr="00A15804">
          <w:rPr>
            <w:rStyle w:val="Hipervnculo"/>
            <w:rFonts w:ascii="Palatino Linotype" w:hAnsi="Palatino Linotype"/>
            <w:i/>
            <w:sz w:val="18"/>
            <w:szCs w:val="18"/>
          </w:rPr>
          <w:t>25.1 de la Convención Americana sobre Derechos Humanos</w:t>
        </w:r>
      </w:hyperlink>
      <w:r w:rsidRPr="00A15804">
        <w:rPr>
          <w:rStyle w:val="apple-converted-space"/>
          <w:rFonts w:ascii="Palatino Linotype" w:hAnsi="Palatino Linotype"/>
          <w:i/>
          <w:sz w:val="18"/>
          <w:szCs w:val="18"/>
        </w:rPr>
        <w:t> </w:t>
      </w:r>
      <w:r w:rsidRPr="00A15804">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15804">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15804">
        <w:rPr>
          <w:rFonts w:ascii="Palatino Linotype" w:hAnsi="Palatino Linotype"/>
          <w:i/>
          <w:sz w:val="18"/>
          <w:szCs w:val="18"/>
        </w:rPr>
        <w:t>concesoria</w:t>
      </w:r>
      <w:proofErr w:type="spellEnd"/>
      <w:r w:rsidRPr="00A15804">
        <w:rPr>
          <w:rFonts w:ascii="Palatino Linotype" w:hAnsi="Palatino Linotype"/>
          <w:i/>
          <w:sz w:val="18"/>
          <w:szCs w:val="18"/>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A15804" w:rsidRDefault="00A15804" w:rsidP="008E21A7">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569" w:rsidRDefault="002647C5">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236817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804" w:rsidRDefault="002647C5">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2368174"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10207" w:type="dxa"/>
      <w:tblInd w:w="-851" w:type="dxa"/>
      <w:tblCellMar>
        <w:left w:w="70" w:type="dxa"/>
        <w:right w:w="70" w:type="dxa"/>
      </w:tblCellMar>
      <w:tblLook w:val="04A0" w:firstRow="1" w:lastRow="0" w:firstColumn="1" w:lastColumn="0" w:noHBand="0" w:noVBand="1"/>
    </w:tblPr>
    <w:tblGrid>
      <w:gridCol w:w="6233"/>
      <w:gridCol w:w="3974"/>
    </w:tblGrid>
    <w:tr w:rsidR="00A15804" w:rsidTr="001656BE">
      <w:trPr>
        <w:trHeight w:val="227"/>
      </w:trPr>
      <w:tc>
        <w:tcPr>
          <w:tcW w:w="6233" w:type="dxa"/>
          <w:hideMark/>
        </w:tcPr>
        <w:p w:rsidR="00A15804" w:rsidRDefault="00A15804"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rsidR="00A15804" w:rsidRDefault="00A15804"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03845/INFOEM/IP/RR/2020</w:t>
          </w:r>
        </w:p>
      </w:tc>
    </w:tr>
    <w:tr w:rsidR="00A15804" w:rsidTr="001656BE">
      <w:trPr>
        <w:trHeight w:val="242"/>
      </w:trPr>
      <w:tc>
        <w:tcPr>
          <w:tcW w:w="6233" w:type="dxa"/>
          <w:hideMark/>
        </w:tcPr>
        <w:p w:rsidR="00A15804" w:rsidRDefault="00A15804"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rsidR="00A15804" w:rsidRDefault="00A15804" w:rsidP="00E2137C">
          <w:pPr>
            <w:spacing w:after="120" w:line="256" w:lineRule="auto"/>
            <w:ind w:left="367" w:right="214"/>
            <w:jc w:val="right"/>
            <w:rPr>
              <w:rFonts w:ascii="Palatino Linotype" w:hAnsi="Palatino Linotype" w:cs="Arial"/>
              <w:szCs w:val="20"/>
            </w:rPr>
          </w:pPr>
          <w:r>
            <w:rPr>
              <w:rFonts w:ascii="Palatino Linotype" w:hAnsi="Palatino Linotype" w:cs="Arial"/>
              <w:szCs w:val="20"/>
            </w:rPr>
            <w:t xml:space="preserve">Ayuntamiento de </w:t>
          </w:r>
          <w:proofErr w:type="spellStart"/>
          <w:r>
            <w:rPr>
              <w:rFonts w:ascii="Palatino Linotype" w:hAnsi="Palatino Linotype" w:cs="Arial"/>
              <w:szCs w:val="20"/>
            </w:rPr>
            <w:t>Temascalcingo</w:t>
          </w:r>
          <w:proofErr w:type="spellEnd"/>
        </w:p>
      </w:tc>
    </w:tr>
    <w:tr w:rsidR="00A15804" w:rsidTr="001656BE">
      <w:trPr>
        <w:trHeight w:val="342"/>
      </w:trPr>
      <w:tc>
        <w:tcPr>
          <w:tcW w:w="6233" w:type="dxa"/>
          <w:hideMark/>
        </w:tcPr>
        <w:p w:rsidR="00A15804" w:rsidRDefault="00A15804"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4" w:type="dxa"/>
          <w:hideMark/>
        </w:tcPr>
        <w:p w:rsidR="00A15804" w:rsidRDefault="00A15804"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A15804" w:rsidRDefault="00A15804">
    <w:pPr>
      <w:pStyle w:val="Encabezado"/>
    </w:pPr>
  </w:p>
  <w:p w:rsidR="00A15804" w:rsidRDefault="00A1580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392"/>
      <w:gridCol w:w="3827"/>
    </w:tblGrid>
    <w:tr w:rsidR="00A15804" w:rsidTr="00D814C4">
      <w:trPr>
        <w:trHeight w:val="227"/>
      </w:trPr>
      <w:tc>
        <w:tcPr>
          <w:tcW w:w="5392" w:type="dxa"/>
          <w:hideMark/>
        </w:tcPr>
        <w:p w:rsidR="00A15804" w:rsidRDefault="00A15804"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A15804" w:rsidRPr="00B4142F" w:rsidRDefault="00A15804" w:rsidP="001656BE">
          <w:pPr>
            <w:spacing w:after="120" w:line="256" w:lineRule="auto"/>
            <w:ind w:left="76" w:right="214"/>
            <w:jc w:val="right"/>
            <w:rPr>
              <w:rFonts w:ascii="Palatino Linotype" w:hAnsi="Palatino Linotype" w:cs="Arial"/>
              <w:szCs w:val="20"/>
            </w:rPr>
          </w:pPr>
          <w:r>
            <w:rPr>
              <w:rFonts w:ascii="Palatino Linotype" w:hAnsi="Palatino Linotype" w:cs="Arial"/>
              <w:bCs/>
              <w:sz w:val="24"/>
              <w:lang w:eastAsia="es-MX"/>
            </w:rPr>
            <w:t>03845/INFOEM/IP/RR/2020</w:t>
          </w:r>
        </w:p>
      </w:tc>
    </w:tr>
    <w:tr w:rsidR="00A15804" w:rsidTr="00D814C4">
      <w:trPr>
        <w:trHeight w:val="196"/>
      </w:trPr>
      <w:tc>
        <w:tcPr>
          <w:tcW w:w="5392" w:type="dxa"/>
          <w:hideMark/>
        </w:tcPr>
        <w:p w:rsidR="00A15804" w:rsidRDefault="00A15804"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827" w:type="dxa"/>
          <w:hideMark/>
        </w:tcPr>
        <w:p w:rsidR="00A15804" w:rsidRPr="00F06FED" w:rsidRDefault="00C36FA4" w:rsidP="00C36FA4">
          <w:pPr>
            <w:spacing w:after="120" w:line="256" w:lineRule="auto"/>
            <w:ind w:left="76" w:right="214"/>
            <w:jc w:val="right"/>
            <w:rPr>
              <w:rFonts w:ascii="Palatino Linotype" w:hAnsi="Palatino Linotype" w:cs="Arial"/>
            </w:rPr>
          </w:pPr>
          <w:proofErr w:type="spellStart"/>
          <w:r>
            <w:rPr>
              <w:rFonts w:ascii="Palatino Linotype" w:hAnsi="Palatino Linotype" w:cs="Arial"/>
            </w:rPr>
            <w:t>xxxxxxxxxxxxxxxxxxx</w:t>
          </w:r>
          <w:proofErr w:type="spellEnd"/>
          <w:r w:rsidR="00A15804">
            <w:rPr>
              <w:rFonts w:ascii="Palatino Linotype" w:hAnsi="Palatino Linotype" w:cs="Arial"/>
            </w:rPr>
            <w:t xml:space="preserve"> </w:t>
          </w:r>
          <w:proofErr w:type="spellStart"/>
          <w:r>
            <w:rPr>
              <w:rFonts w:ascii="Palatino Linotype" w:hAnsi="Palatino Linotype" w:cs="Arial"/>
            </w:rPr>
            <w:t>xxxxxxxxxxxxxxxxxxxxxxxxxxxxx</w:t>
          </w:r>
          <w:proofErr w:type="spellEnd"/>
        </w:p>
      </w:tc>
    </w:tr>
    <w:tr w:rsidR="00A15804" w:rsidTr="00D814C4">
      <w:trPr>
        <w:trHeight w:val="242"/>
      </w:trPr>
      <w:tc>
        <w:tcPr>
          <w:tcW w:w="5392" w:type="dxa"/>
          <w:hideMark/>
        </w:tcPr>
        <w:p w:rsidR="00A15804" w:rsidRDefault="00A15804"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A15804" w:rsidRDefault="00A15804" w:rsidP="001656BE">
          <w:pPr>
            <w:spacing w:after="120" w:line="256" w:lineRule="auto"/>
            <w:ind w:left="76" w:right="214"/>
            <w:jc w:val="right"/>
            <w:rPr>
              <w:rFonts w:ascii="Palatino Linotype" w:hAnsi="Palatino Linotype" w:cs="Arial"/>
              <w:szCs w:val="20"/>
            </w:rPr>
          </w:pPr>
          <w:r>
            <w:rPr>
              <w:rFonts w:ascii="Palatino Linotype" w:hAnsi="Palatino Linotype" w:cs="Arial"/>
              <w:szCs w:val="20"/>
            </w:rPr>
            <w:t xml:space="preserve">Ayuntamiento de </w:t>
          </w:r>
          <w:proofErr w:type="spellStart"/>
          <w:r>
            <w:rPr>
              <w:rFonts w:ascii="Palatino Linotype" w:hAnsi="Palatino Linotype" w:cs="Arial"/>
              <w:szCs w:val="20"/>
            </w:rPr>
            <w:t>Temascalcingo</w:t>
          </w:r>
          <w:proofErr w:type="spellEnd"/>
        </w:p>
      </w:tc>
    </w:tr>
    <w:tr w:rsidR="00A15804" w:rsidTr="00D814C4">
      <w:trPr>
        <w:trHeight w:val="342"/>
      </w:trPr>
      <w:tc>
        <w:tcPr>
          <w:tcW w:w="5392" w:type="dxa"/>
          <w:hideMark/>
        </w:tcPr>
        <w:p w:rsidR="00A15804" w:rsidRDefault="00A15804"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A15804" w:rsidRDefault="00A15804" w:rsidP="001656BE">
          <w:pPr>
            <w:spacing w:after="120" w:line="256" w:lineRule="auto"/>
            <w:ind w:left="76" w:right="214"/>
            <w:jc w:val="right"/>
            <w:rPr>
              <w:rFonts w:ascii="Palatino Linotype" w:hAnsi="Palatino Linotype" w:cs="Arial"/>
              <w:szCs w:val="20"/>
            </w:rPr>
          </w:pPr>
          <w:r>
            <w:rPr>
              <w:rFonts w:ascii="Palatino Linotype" w:hAnsi="Palatino Linotype" w:cs="Arial"/>
              <w:szCs w:val="20"/>
            </w:rPr>
            <w:t>Zulema Martínez Sánchez</w:t>
          </w:r>
        </w:p>
      </w:tc>
    </w:tr>
  </w:tbl>
  <w:p w:rsidR="00A15804" w:rsidRDefault="002647C5">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2368172"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5E56C92"/>
    <w:multiLevelType w:val="hybridMultilevel"/>
    <w:tmpl w:val="F34A2282"/>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nsid w:val="2CB72DE5"/>
    <w:multiLevelType w:val="hybridMultilevel"/>
    <w:tmpl w:val="D8582B2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4CE647EA"/>
    <w:multiLevelType w:val="hybridMultilevel"/>
    <w:tmpl w:val="3F562C0C"/>
    <w:lvl w:ilvl="0" w:tplc="355C896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E137B21"/>
    <w:multiLevelType w:val="hybridMultilevel"/>
    <w:tmpl w:val="099861B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51EA3397"/>
    <w:multiLevelType w:val="hybridMultilevel"/>
    <w:tmpl w:val="3F562C0C"/>
    <w:lvl w:ilvl="0" w:tplc="355C896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3D96909"/>
    <w:multiLevelType w:val="hybridMultilevel"/>
    <w:tmpl w:val="3F562C0C"/>
    <w:lvl w:ilvl="0" w:tplc="355C896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0597E31"/>
    <w:multiLevelType w:val="hybridMultilevel"/>
    <w:tmpl w:val="C696DC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9D127D2"/>
    <w:multiLevelType w:val="hybridMultilevel"/>
    <w:tmpl w:val="D6C62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2"/>
  </w:num>
  <w:num w:numId="5">
    <w:abstractNumId w:val="3"/>
  </w:num>
  <w:num w:numId="6">
    <w:abstractNumId w:val="2"/>
  </w:num>
  <w:num w:numId="7">
    <w:abstractNumId w:val="9"/>
  </w:num>
  <w:num w:numId="8">
    <w:abstractNumId w:val="8"/>
  </w:num>
  <w:num w:numId="9">
    <w:abstractNumId w:val="19"/>
  </w:num>
  <w:num w:numId="10">
    <w:abstractNumId w:val="4"/>
  </w:num>
  <w:num w:numId="11">
    <w:abstractNumId w:val="20"/>
  </w:num>
  <w:num w:numId="12">
    <w:abstractNumId w:val="14"/>
  </w:num>
  <w:num w:numId="13">
    <w:abstractNumId w:val="11"/>
  </w:num>
  <w:num w:numId="14">
    <w:abstractNumId w:val="21"/>
  </w:num>
  <w:num w:numId="15">
    <w:abstractNumId w:val="12"/>
  </w:num>
  <w:num w:numId="16">
    <w:abstractNumId w:val="15"/>
  </w:num>
  <w:num w:numId="17">
    <w:abstractNumId w:val="16"/>
  </w:num>
  <w:num w:numId="18">
    <w:abstractNumId w:val="18"/>
  </w:num>
  <w:num w:numId="19">
    <w:abstractNumId w:val="7"/>
  </w:num>
  <w:num w:numId="20">
    <w:abstractNumId w:val="17"/>
  </w:num>
  <w:num w:numId="21">
    <w:abstractNumId w:val="10"/>
  </w:num>
  <w:num w:numId="22">
    <w:abstractNumId w:val="6"/>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46A2"/>
    <w:rsid w:val="00014D80"/>
    <w:rsid w:val="00015A5D"/>
    <w:rsid w:val="00022E72"/>
    <w:rsid w:val="000276E0"/>
    <w:rsid w:val="00032DBD"/>
    <w:rsid w:val="00033949"/>
    <w:rsid w:val="00033A37"/>
    <w:rsid w:val="00043018"/>
    <w:rsid w:val="0004317B"/>
    <w:rsid w:val="00046ABC"/>
    <w:rsid w:val="00050A9C"/>
    <w:rsid w:val="00051311"/>
    <w:rsid w:val="00053C9B"/>
    <w:rsid w:val="00057570"/>
    <w:rsid w:val="0007328F"/>
    <w:rsid w:val="000738E9"/>
    <w:rsid w:val="00077BBB"/>
    <w:rsid w:val="0008795C"/>
    <w:rsid w:val="00090700"/>
    <w:rsid w:val="00095218"/>
    <w:rsid w:val="000A27C1"/>
    <w:rsid w:val="000A373D"/>
    <w:rsid w:val="000A57AA"/>
    <w:rsid w:val="000B3DDC"/>
    <w:rsid w:val="000D03B5"/>
    <w:rsid w:val="000D47AB"/>
    <w:rsid w:val="000D6982"/>
    <w:rsid w:val="000D756B"/>
    <w:rsid w:val="000E3A8E"/>
    <w:rsid w:val="000E7C0A"/>
    <w:rsid w:val="000F3722"/>
    <w:rsid w:val="00102500"/>
    <w:rsid w:val="00114C3C"/>
    <w:rsid w:val="00122D4B"/>
    <w:rsid w:val="0012508A"/>
    <w:rsid w:val="00130B73"/>
    <w:rsid w:val="00132E9F"/>
    <w:rsid w:val="00135494"/>
    <w:rsid w:val="00140AE4"/>
    <w:rsid w:val="0014191F"/>
    <w:rsid w:val="00143AC6"/>
    <w:rsid w:val="0014447C"/>
    <w:rsid w:val="001510E8"/>
    <w:rsid w:val="001552E9"/>
    <w:rsid w:val="001566D6"/>
    <w:rsid w:val="00157F4B"/>
    <w:rsid w:val="00162176"/>
    <w:rsid w:val="001656BE"/>
    <w:rsid w:val="00165929"/>
    <w:rsid w:val="00166046"/>
    <w:rsid w:val="00166FB7"/>
    <w:rsid w:val="0017350F"/>
    <w:rsid w:val="00180F6B"/>
    <w:rsid w:val="001A17B9"/>
    <w:rsid w:val="001A4700"/>
    <w:rsid w:val="001B450D"/>
    <w:rsid w:val="001B6BB0"/>
    <w:rsid w:val="001C0CE9"/>
    <w:rsid w:val="001D3EF0"/>
    <w:rsid w:val="001D61D0"/>
    <w:rsid w:val="001E07AC"/>
    <w:rsid w:val="001E60B7"/>
    <w:rsid w:val="001F021C"/>
    <w:rsid w:val="001F272D"/>
    <w:rsid w:val="00203FA5"/>
    <w:rsid w:val="00207DA3"/>
    <w:rsid w:val="002108D8"/>
    <w:rsid w:val="00211473"/>
    <w:rsid w:val="00212498"/>
    <w:rsid w:val="002252AD"/>
    <w:rsid w:val="002450D9"/>
    <w:rsid w:val="00245E83"/>
    <w:rsid w:val="00255A8B"/>
    <w:rsid w:val="002572CF"/>
    <w:rsid w:val="0026191D"/>
    <w:rsid w:val="002647C5"/>
    <w:rsid w:val="00267824"/>
    <w:rsid w:val="00271762"/>
    <w:rsid w:val="002737A6"/>
    <w:rsid w:val="0027756D"/>
    <w:rsid w:val="0028585E"/>
    <w:rsid w:val="00287072"/>
    <w:rsid w:val="00290397"/>
    <w:rsid w:val="002A0024"/>
    <w:rsid w:val="002A1927"/>
    <w:rsid w:val="002A1AF0"/>
    <w:rsid w:val="002B6F8C"/>
    <w:rsid w:val="002C2318"/>
    <w:rsid w:val="002D42FA"/>
    <w:rsid w:val="002D4991"/>
    <w:rsid w:val="002D6110"/>
    <w:rsid w:val="002E22D8"/>
    <w:rsid w:val="002E2D4C"/>
    <w:rsid w:val="002E6036"/>
    <w:rsid w:val="002F044A"/>
    <w:rsid w:val="002F160B"/>
    <w:rsid w:val="002F17FB"/>
    <w:rsid w:val="002F4E8C"/>
    <w:rsid w:val="003005A8"/>
    <w:rsid w:val="00301A01"/>
    <w:rsid w:val="003021C1"/>
    <w:rsid w:val="00304C91"/>
    <w:rsid w:val="003100B0"/>
    <w:rsid w:val="00310760"/>
    <w:rsid w:val="00311191"/>
    <w:rsid w:val="00312E7E"/>
    <w:rsid w:val="00313966"/>
    <w:rsid w:val="00317B1B"/>
    <w:rsid w:val="003613F7"/>
    <w:rsid w:val="00363308"/>
    <w:rsid w:val="003642DE"/>
    <w:rsid w:val="00372DD7"/>
    <w:rsid w:val="00374450"/>
    <w:rsid w:val="00375FF5"/>
    <w:rsid w:val="003765DC"/>
    <w:rsid w:val="00376F34"/>
    <w:rsid w:val="0038385D"/>
    <w:rsid w:val="003908F4"/>
    <w:rsid w:val="003919AC"/>
    <w:rsid w:val="003956AE"/>
    <w:rsid w:val="003A13D2"/>
    <w:rsid w:val="003A3096"/>
    <w:rsid w:val="003C084F"/>
    <w:rsid w:val="003C3124"/>
    <w:rsid w:val="003C74AF"/>
    <w:rsid w:val="003D2672"/>
    <w:rsid w:val="003D3420"/>
    <w:rsid w:val="003D34C1"/>
    <w:rsid w:val="003E08B9"/>
    <w:rsid w:val="00404F9D"/>
    <w:rsid w:val="00406B61"/>
    <w:rsid w:val="004100C9"/>
    <w:rsid w:val="004118AC"/>
    <w:rsid w:val="004132B8"/>
    <w:rsid w:val="00417EBD"/>
    <w:rsid w:val="00423C27"/>
    <w:rsid w:val="00425199"/>
    <w:rsid w:val="00425845"/>
    <w:rsid w:val="004431CC"/>
    <w:rsid w:val="00443826"/>
    <w:rsid w:val="0045067D"/>
    <w:rsid w:val="00450AC4"/>
    <w:rsid w:val="0045270C"/>
    <w:rsid w:val="00457258"/>
    <w:rsid w:val="004572BE"/>
    <w:rsid w:val="004617C7"/>
    <w:rsid w:val="004657BE"/>
    <w:rsid w:val="004660F8"/>
    <w:rsid w:val="004773C7"/>
    <w:rsid w:val="00480569"/>
    <w:rsid w:val="004807F7"/>
    <w:rsid w:val="004830B5"/>
    <w:rsid w:val="00484E47"/>
    <w:rsid w:val="00487579"/>
    <w:rsid w:val="00487B8B"/>
    <w:rsid w:val="004A1D6F"/>
    <w:rsid w:val="004A2003"/>
    <w:rsid w:val="004A51FF"/>
    <w:rsid w:val="004B4239"/>
    <w:rsid w:val="004B7585"/>
    <w:rsid w:val="004C7E18"/>
    <w:rsid w:val="004D5936"/>
    <w:rsid w:val="004E06E6"/>
    <w:rsid w:val="004E583F"/>
    <w:rsid w:val="004E6168"/>
    <w:rsid w:val="004E6B8A"/>
    <w:rsid w:val="004F483E"/>
    <w:rsid w:val="005023F4"/>
    <w:rsid w:val="005033CC"/>
    <w:rsid w:val="005171ED"/>
    <w:rsid w:val="00524986"/>
    <w:rsid w:val="005328FB"/>
    <w:rsid w:val="00537419"/>
    <w:rsid w:val="005421C7"/>
    <w:rsid w:val="005448FA"/>
    <w:rsid w:val="00557781"/>
    <w:rsid w:val="00566699"/>
    <w:rsid w:val="005733EB"/>
    <w:rsid w:val="0057534D"/>
    <w:rsid w:val="00590126"/>
    <w:rsid w:val="00594BF3"/>
    <w:rsid w:val="005972E7"/>
    <w:rsid w:val="005B2A31"/>
    <w:rsid w:val="005C057C"/>
    <w:rsid w:val="005C5FB7"/>
    <w:rsid w:val="005C76D5"/>
    <w:rsid w:val="005D02A8"/>
    <w:rsid w:val="005D0405"/>
    <w:rsid w:val="005D4D1D"/>
    <w:rsid w:val="005D5EEB"/>
    <w:rsid w:val="005E6622"/>
    <w:rsid w:val="005F56E0"/>
    <w:rsid w:val="00600D67"/>
    <w:rsid w:val="0060633A"/>
    <w:rsid w:val="00617369"/>
    <w:rsid w:val="00620FA6"/>
    <w:rsid w:val="00627821"/>
    <w:rsid w:val="00627F9C"/>
    <w:rsid w:val="00631F1B"/>
    <w:rsid w:val="00633C3F"/>
    <w:rsid w:val="00640D07"/>
    <w:rsid w:val="00642541"/>
    <w:rsid w:val="006446F7"/>
    <w:rsid w:val="00654395"/>
    <w:rsid w:val="00661204"/>
    <w:rsid w:val="0066610F"/>
    <w:rsid w:val="00673D7C"/>
    <w:rsid w:val="006746FA"/>
    <w:rsid w:val="006749FD"/>
    <w:rsid w:val="00676C32"/>
    <w:rsid w:val="00681882"/>
    <w:rsid w:val="00684510"/>
    <w:rsid w:val="00686046"/>
    <w:rsid w:val="006973ED"/>
    <w:rsid w:val="006A0ADE"/>
    <w:rsid w:val="006A29C5"/>
    <w:rsid w:val="006A3A54"/>
    <w:rsid w:val="006A561E"/>
    <w:rsid w:val="006B2332"/>
    <w:rsid w:val="006B592A"/>
    <w:rsid w:val="006C6176"/>
    <w:rsid w:val="006D1136"/>
    <w:rsid w:val="006D22A4"/>
    <w:rsid w:val="006D254A"/>
    <w:rsid w:val="006D377A"/>
    <w:rsid w:val="006D4AD4"/>
    <w:rsid w:val="006D68F8"/>
    <w:rsid w:val="006E0601"/>
    <w:rsid w:val="006E6394"/>
    <w:rsid w:val="006E6C81"/>
    <w:rsid w:val="006F18FD"/>
    <w:rsid w:val="006F4A35"/>
    <w:rsid w:val="006F5AEB"/>
    <w:rsid w:val="006F6B73"/>
    <w:rsid w:val="00702DB6"/>
    <w:rsid w:val="00705D1C"/>
    <w:rsid w:val="00710F2D"/>
    <w:rsid w:val="0071210D"/>
    <w:rsid w:val="00713290"/>
    <w:rsid w:val="00721696"/>
    <w:rsid w:val="007218F2"/>
    <w:rsid w:val="007229A8"/>
    <w:rsid w:val="0072710C"/>
    <w:rsid w:val="00730DE0"/>
    <w:rsid w:val="00735032"/>
    <w:rsid w:val="00735400"/>
    <w:rsid w:val="00735D3A"/>
    <w:rsid w:val="00740669"/>
    <w:rsid w:val="0074093D"/>
    <w:rsid w:val="00743FC5"/>
    <w:rsid w:val="00747A96"/>
    <w:rsid w:val="00754E02"/>
    <w:rsid w:val="00763D73"/>
    <w:rsid w:val="007676AF"/>
    <w:rsid w:val="00776087"/>
    <w:rsid w:val="00785145"/>
    <w:rsid w:val="00786497"/>
    <w:rsid w:val="00797BE3"/>
    <w:rsid w:val="007A0571"/>
    <w:rsid w:val="007A223B"/>
    <w:rsid w:val="007A261C"/>
    <w:rsid w:val="007A4E13"/>
    <w:rsid w:val="007B0292"/>
    <w:rsid w:val="007B0E30"/>
    <w:rsid w:val="007B1796"/>
    <w:rsid w:val="007C34AF"/>
    <w:rsid w:val="007D0CFF"/>
    <w:rsid w:val="007D7245"/>
    <w:rsid w:val="007E1C3D"/>
    <w:rsid w:val="007E2E80"/>
    <w:rsid w:val="007F05CE"/>
    <w:rsid w:val="007F282E"/>
    <w:rsid w:val="007F7846"/>
    <w:rsid w:val="008041A7"/>
    <w:rsid w:val="00821898"/>
    <w:rsid w:val="00823454"/>
    <w:rsid w:val="00824894"/>
    <w:rsid w:val="00840273"/>
    <w:rsid w:val="0084238F"/>
    <w:rsid w:val="008435E1"/>
    <w:rsid w:val="008455DC"/>
    <w:rsid w:val="00853CC3"/>
    <w:rsid w:val="008642B9"/>
    <w:rsid w:val="008725EE"/>
    <w:rsid w:val="00874670"/>
    <w:rsid w:val="00876974"/>
    <w:rsid w:val="00892543"/>
    <w:rsid w:val="008A005F"/>
    <w:rsid w:val="008A5E0C"/>
    <w:rsid w:val="008B4F5C"/>
    <w:rsid w:val="008B7A4A"/>
    <w:rsid w:val="008C0E72"/>
    <w:rsid w:val="008C0F70"/>
    <w:rsid w:val="008C3A5D"/>
    <w:rsid w:val="008C651F"/>
    <w:rsid w:val="008C7CEB"/>
    <w:rsid w:val="008D109D"/>
    <w:rsid w:val="008D17A8"/>
    <w:rsid w:val="008D4521"/>
    <w:rsid w:val="008E21A7"/>
    <w:rsid w:val="008E572E"/>
    <w:rsid w:val="00903599"/>
    <w:rsid w:val="00905CE1"/>
    <w:rsid w:val="009272C6"/>
    <w:rsid w:val="00930F68"/>
    <w:rsid w:val="009339EC"/>
    <w:rsid w:val="00934121"/>
    <w:rsid w:val="00934882"/>
    <w:rsid w:val="0093743A"/>
    <w:rsid w:val="00942349"/>
    <w:rsid w:val="00943B37"/>
    <w:rsid w:val="00950474"/>
    <w:rsid w:val="00954DC1"/>
    <w:rsid w:val="009555F1"/>
    <w:rsid w:val="0096284F"/>
    <w:rsid w:val="00967270"/>
    <w:rsid w:val="0097416D"/>
    <w:rsid w:val="009777C4"/>
    <w:rsid w:val="00982488"/>
    <w:rsid w:val="00984CA8"/>
    <w:rsid w:val="009859B8"/>
    <w:rsid w:val="00985CC2"/>
    <w:rsid w:val="00993FA0"/>
    <w:rsid w:val="00994FE7"/>
    <w:rsid w:val="009957BE"/>
    <w:rsid w:val="00997095"/>
    <w:rsid w:val="009A670F"/>
    <w:rsid w:val="009B205B"/>
    <w:rsid w:val="009B3592"/>
    <w:rsid w:val="009B70C3"/>
    <w:rsid w:val="009C1EA2"/>
    <w:rsid w:val="009C3FC7"/>
    <w:rsid w:val="009D56AA"/>
    <w:rsid w:val="009D77C7"/>
    <w:rsid w:val="009E0089"/>
    <w:rsid w:val="009E066B"/>
    <w:rsid w:val="009E396D"/>
    <w:rsid w:val="009F0E17"/>
    <w:rsid w:val="009F5386"/>
    <w:rsid w:val="009F7B22"/>
    <w:rsid w:val="00A06551"/>
    <w:rsid w:val="00A10000"/>
    <w:rsid w:val="00A10775"/>
    <w:rsid w:val="00A112EB"/>
    <w:rsid w:val="00A15804"/>
    <w:rsid w:val="00A160FE"/>
    <w:rsid w:val="00A2199B"/>
    <w:rsid w:val="00A22469"/>
    <w:rsid w:val="00A2676F"/>
    <w:rsid w:val="00A27233"/>
    <w:rsid w:val="00A3134D"/>
    <w:rsid w:val="00A31C90"/>
    <w:rsid w:val="00A33B3A"/>
    <w:rsid w:val="00A35B31"/>
    <w:rsid w:val="00A36FEE"/>
    <w:rsid w:val="00A45BB8"/>
    <w:rsid w:val="00A4748C"/>
    <w:rsid w:val="00A50485"/>
    <w:rsid w:val="00A5122E"/>
    <w:rsid w:val="00A62727"/>
    <w:rsid w:val="00A65C29"/>
    <w:rsid w:val="00A666CE"/>
    <w:rsid w:val="00A75E80"/>
    <w:rsid w:val="00A77B38"/>
    <w:rsid w:val="00A80B22"/>
    <w:rsid w:val="00A82126"/>
    <w:rsid w:val="00A838EB"/>
    <w:rsid w:val="00A874FC"/>
    <w:rsid w:val="00A9172E"/>
    <w:rsid w:val="00A92FA7"/>
    <w:rsid w:val="00A94BF6"/>
    <w:rsid w:val="00AA4F9A"/>
    <w:rsid w:val="00AA5A0A"/>
    <w:rsid w:val="00AA6152"/>
    <w:rsid w:val="00AB1AF3"/>
    <w:rsid w:val="00AB48CB"/>
    <w:rsid w:val="00AC643F"/>
    <w:rsid w:val="00AD0168"/>
    <w:rsid w:val="00AD3C94"/>
    <w:rsid w:val="00AE5515"/>
    <w:rsid w:val="00AE5F74"/>
    <w:rsid w:val="00AE658B"/>
    <w:rsid w:val="00B03578"/>
    <w:rsid w:val="00B070F5"/>
    <w:rsid w:val="00B12CBA"/>
    <w:rsid w:val="00B13454"/>
    <w:rsid w:val="00B14167"/>
    <w:rsid w:val="00B16CAC"/>
    <w:rsid w:val="00B23BA2"/>
    <w:rsid w:val="00B31ACE"/>
    <w:rsid w:val="00B34950"/>
    <w:rsid w:val="00B351F7"/>
    <w:rsid w:val="00B4717D"/>
    <w:rsid w:val="00B549E1"/>
    <w:rsid w:val="00B62696"/>
    <w:rsid w:val="00B64670"/>
    <w:rsid w:val="00B744C3"/>
    <w:rsid w:val="00B75842"/>
    <w:rsid w:val="00B828DD"/>
    <w:rsid w:val="00B9263B"/>
    <w:rsid w:val="00B93C5C"/>
    <w:rsid w:val="00BA461B"/>
    <w:rsid w:val="00BA69A0"/>
    <w:rsid w:val="00BB1D96"/>
    <w:rsid w:val="00BB2359"/>
    <w:rsid w:val="00BB582F"/>
    <w:rsid w:val="00BC64D4"/>
    <w:rsid w:val="00BD0519"/>
    <w:rsid w:val="00BD20DA"/>
    <w:rsid w:val="00BE100C"/>
    <w:rsid w:val="00BE317F"/>
    <w:rsid w:val="00BE6D77"/>
    <w:rsid w:val="00BF0AEC"/>
    <w:rsid w:val="00BF123B"/>
    <w:rsid w:val="00BF123D"/>
    <w:rsid w:val="00BF3765"/>
    <w:rsid w:val="00BF5EE2"/>
    <w:rsid w:val="00BF69B1"/>
    <w:rsid w:val="00C0088B"/>
    <w:rsid w:val="00C01348"/>
    <w:rsid w:val="00C1028A"/>
    <w:rsid w:val="00C115F4"/>
    <w:rsid w:val="00C16538"/>
    <w:rsid w:val="00C17EE7"/>
    <w:rsid w:val="00C2107B"/>
    <w:rsid w:val="00C25822"/>
    <w:rsid w:val="00C25B89"/>
    <w:rsid w:val="00C34B47"/>
    <w:rsid w:val="00C35F18"/>
    <w:rsid w:val="00C36FA4"/>
    <w:rsid w:val="00C40345"/>
    <w:rsid w:val="00C43D13"/>
    <w:rsid w:val="00C50184"/>
    <w:rsid w:val="00C65C39"/>
    <w:rsid w:val="00C67A59"/>
    <w:rsid w:val="00C827A3"/>
    <w:rsid w:val="00C8573E"/>
    <w:rsid w:val="00C90CE9"/>
    <w:rsid w:val="00C921D5"/>
    <w:rsid w:val="00CA067E"/>
    <w:rsid w:val="00CA142B"/>
    <w:rsid w:val="00CA2ED9"/>
    <w:rsid w:val="00CA3DD3"/>
    <w:rsid w:val="00CA5EC1"/>
    <w:rsid w:val="00CA6018"/>
    <w:rsid w:val="00CB1CAE"/>
    <w:rsid w:val="00CC162E"/>
    <w:rsid w:val="00CC2745"/>
    <w:rsid w:val="00CC6662"/>
    <w:rsid w:val="00CD1860"/>
    <w:rsid w:val="00CD5D9E"/>
    <w:rsid w:val="00CE7E69"/>
    <w:rsid w:val="00CF27C6"/>
    <w:rsid w:val="00CF7E3D"/>
    <w:rsid w:val="00D01B24"/>
    <w:rsid w:val="00D020E2"/>
    <w:rsid w:val="00D04234"/>
    <w:rsid w:val="00D0540D"/>
    <w:rsid w:val="00D05798"/>
    <w:rsid w:val="00D13B83"/>
    <w:rsid w:val="00D14D51"/>
    <w:rsid w:val="00D14E3B"/>
    <w:rsid w:val="00D23F11"/>
    <w:rsid w:val="00D32341"/>
    <w:rsid w:val="00D32449"/>
    <w:rsid w:val="00D32E6F"/>
    <w:rsid w:val="00D44927"/>
    <w:rsid w:val="00D5229D"/>
    <w:rsid w:val="00D5329C"/>
    <w:rsid w:val="00D53383"/>
    <w:rsid w:val="00D54889"/>
    <w:rsid w:val="00D57072"/>
    <w:rsid w:val="00D57A8D"/>
    <w:rsid w:val="00D61288"/>
    <w:rsid w:val="00D633B6"/>
    <w:rsid w:val="00D64F6D"/>
    <w:rsid w:val="00D70758"/>
    <w:rsid w:val="00D72377"/>
    <w:rsid w:val="00D760EF"/>
    <w:rsid w:val="00D77F62"/>
    <w:rsid w:val="00D814C4"/>
    <w:rsid w:val="00D81846"/>
    <w:rsid w:val="00D82C3F"/>
    <w:rsid w:val="00D868FE"/>
    <w:rsid w:val="00D95CBD"/>
    <w:rsid w:val="00DA0E70"/>
    <w:rsid w:val="00DA21DB"/>
    <w:rsid w:val="00DA5A00"/>
    <w:rsid w:val="00DA5CD5"/>
    <w:rsid w:val="00DA6917"/>
    <w:rsid w:val="00DB1D96"/>
    <w:rsid w:val="00DB5FF7"/>
    <w:rsid w:val="00DB6A80"/>
    <w:rsid w:val="00DC0CB0"/>
    <w:rsid w:val="00DC4E35"/>
    <w:rsid w:val="00DC6B4B"/>
    <w:rsid w:val="00DD13E2"/>
    <w:rsid w:val="00DD2781"/>
    <w:rsid w:val="00DD28A8"/>
    <w:rsid w:val="00DD2D53"/>
    <w:rsid w:val="00DD5971"/>
    <w:rsid w:val="00DD5DC9"/>
    <w:rsid w:val="00DE0587"/>
    <w:rsid w:val="00DE16E2"/>
    <w:rsid w:val="00DF0AF9"/>
    <w:rsid w:val="00DF1527"/>
    <w:rsid w:val="00DF2C5A"/>
    <w:rsid w:val="00DF2F2C"/>
    <w:rsid w:val="00DF3485"/>
    <w:rsid w:val="00DF51C8"/>
    <w:rsid w:val="00E014FE"/>
    <w:rsid w:val="00E13C68"/>
    <w:rsid w:val="00E2137C"/>
    <w:rsid w:val="00E23E06"/>
    <w:rsid w:val="00E25492"/>
    <w:rsid w:val="00E37AA1"/>
    <w:rsid w:val="00E40F9A"/>
    <w:rsid w:val="00E426C9"/>
    <w:rsid w:val="00E50EFF"/>
    <w:rsid w:val="00E50F4B"/>
    <w:rsid w:val="00E53096"/>
    <w:rsid w:val="00E551B1"/>
    <w:rsid w:val="00E56111"/>
    <w:rsid w:val="00E60476"/>
    <w:rsid w:val="00E61468"/>
    <w:rsid w:val="00E65AE8"/>
    <w:rsid w:val="00E70CAE"/>
    <w:rsid w:val="00E83DA0"/>
    <w:rsid w:val="00E86011"/>
    <w:rsid w:val="00E93579"/>
    <w:rsid w:val="00EA0886"/>
    <w:rsid w:val="00EA2AAB"/>
    <w:rsid w:val="00EB19F5"/>
    <w:rsid w:val="00EB1BD5"/>
    <w:rsid w:val="00EB2068"/>
    <w:rsid w:val="00EC1776"/>
    <w:rsid w:val="00ED212E"/>
    <w:rsid w:val="00ED4829"/>
    <w:rsid w:val="00ED60C2"/>
    <w:rsid w:val="00ED78F3"/>
    <w:rsid w:val="00ED7C46"/>
    <w:rsid w:val="00EE5083"/>
    <w:rsid w:val="00EE581A"/>
    <w:rsid w:val="00EF3815"/>
    <w:rsid w:val="00EF4D17"/>
    <w:rsid w:val="00EF6B28"/>
    <w:rsid w:val="00F07AB8"/>
    <w:rsid w:val="00F07DC2"/>
    <w:rsid w:val="00F155F5"/>
    <w:rsid w:val="00F172D6"/>
    <w:rsid w:val="00F1770B"/>
    <w:rsid w:val="00F2178A"/>
    <w:rsid w:val="00F2343A"/>
    <w:rsid w:val="00F34223"/>
    <w:rsid w:val="00F3507E"/>
    <w:rsid w:val="00F44637"/>
    <w:rsid w:val="00F45389"/>
    <w:rsid w:val="00F4708B"/>
    <w:rsid w:val="00F53B53"/>
    <w:rsid w:val="00F567AA"/>
    <w:rsid w:val="00F64C33"/>
    <w:rsid w:val="00F66A72"/>
    <w:rsid w:val="00F72DAA"/>
    <w:rsid w:val="00F77264"/>
    <w:rsid w:val="00F7788E"/>
    <w:rsid w:val="00F80BFD"/>
    <w:rsid w:val="00F83F9F"/>
    <w:rsid w:val="00F8521C"/>
    <w:rsid w:val="00F86466"/>
    <w:rsid w:val="00F92D09"/>
    <w:rsid w:val="00FA47E2"/>
    <w:rsid w:val="00FA54AD"/>
    <w:rsid w:val="00FA5B5A"/>
    <w:rsid w:val="00FB2F77"/>
    <w:rsid w:val="00FB55E9"/>
    <w:rsid w:val="00FC464C"/>
    <w:rsid w:val="00FC7D8B"/>
    <w:rsid w:val="00FD3A3C"/>
    <w:rsid w:val="00FF0836"/>
    <w:rsid w:val="00FF41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A77B38"/>
    <w:pPr>
      <w:autoSpaceDE w:val="0"/>
      <w:autoSpaceDN w:val="0"/>
      <w:adjustRightInd w:val="0"/>
      <w:spacing w:after="0" w:line="240" w:lineRule="auto"/>
    </w:pPr>
    <w:rPr>
      <w:rFonts w:ascii="Arial" w:hAnsi="Arial" w:cs="Arial"/>
      <w:color w:val="000000"/>
      <w:sz w:val="24"/>
      <w:szCs w:val="24"/>
    </w:rPr>
  </w:style>
  <w:style w:type="character" w:styleId="Hipervnculovisitado">
    <w:name w:val="FollowedHyperlink"/>
    <w:basedOn w:val="Fuentedeprrafopredeter"/>
    <w:uiPriority w:val="99"/>
    <w:semiHidden/>
    <w:unhideWhenUsed/>
    <w:rsid w:val="007271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511926">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CA059-7434-4878-AECC-5E9263BC4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40</Pages>
  <Words>9995</Words>
  <Characters>54977</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2019-01-14T20:50:00Z</cp:lastPrinted>
  <dcterms:created xsi:type="dcterms:W3CDTF">2020-11-10T00:46:00Z</dcterms:created>
  <dcterms:modified xsi:type="dcterms:W3CDTF">2020-12-17T22:19:00Z</dcterms:modified>
</cp:coreProperties>
</file>