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0F"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7EC2">
        <w:rPr>
          <w:rFonts w:ascii="Palatino Linotype" w:eastAsia="MS Mincho" w:hAnsi="Palatino Linotype" w:cs="Times New Roman"/>
          <w:b/>
          <w:sz w:val="24"/>
          <w:szCs w:val="24"/>
          <w:lang w:val="es-ES_tradnl" w:eastAsia="es-ES"/>
        </w:rPr>
        <w:tab/>
      </w:r>
    </w:p>
    <w:p w:rsidR="00AD495E" w:rsidRPr="00F21E02" w:rsidRDefault="0031660F" w:rsidP="0031660F">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21E02">
        <w:rPr>
          <w:rFonts w:ascii="Palatino Linotype" w:eastAsia="MS Mincho" w:hAnsi="Palatino Linotype" w:cs="Times New Roman"/>
          <w:b/>
          <w:sz w:val="24"/>
          <w:szCs w:val="24"/>
          <w:lang w:val="es-ES_tradnl" w:eastAsia="es-ES"/>
        </w:rPr>
        <w:t>LÍNEAS ARGUMENTATIVAS</w:t>
      </w:r>
    </w:p>
    <w:p w:rsidR="00127CC8" w:rsidRPr="00F21E02"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21E02"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F21E02">
        <w:rPr>
          <w:rFonts w:ascii="Palatino Linotype" w:eastAsia="Arial Unicode MS" w:hAnsi="Palatino Linotype" w:cs="Arial"/>
          <w:b/>
          <w:sz w:val="24"/>
          <w:szCs w:val="24"/>
          <w:lang w:val="es-ES_tradnl" w:eastAsia="es-ES"/>
        </w:rPr>
        <w:t xml:space="preserve">DERECHO DE ACCESO A LA INFORMACIÓN PÚBLICA. </w:t>
      </w:r>
      <w:r w:rsidRPr="00F21E02">
        <w:rPr>
          <w:rFonts w:ascii="Palatino Linotype" w:eastAsia="Arial Unicode MS" w:hAnsi="Palatino Linotype" w:cs="Arial"/>
          <w:sz w:val="24"/>
          <w:szCs w:val="24"/>
          <w:lang w:val="es-ES_tradnl" w:eastAsia="es-ES"/>
        </w:rPr>
        <w:t xml:space="preserve">El derecho de acceso </w:t>
      </w:r>
      <w:proofErr w:type="gramStart"/>
      <w:r w:rsidRPr="00F21E02">
        <w:rPr>
          <w:rFonts w:ascii="Palatino Linotype" w:eastAsia="Arial Unicode MS" w:hAnsi="Palatino Linotype" w:cs="Arial"/>
          <w:sz w:val="24"/>
          <w:szCs w:val="24"/>
          <w:lang w:val="es-ES_tradnl" w:eastAsia="es-ES"/>
        </w:rPr>
        <w:t>a</w:t>
      </w:r>
      <w:proofErr w:type="gramEnd"/>
      <w:r w:rsidRPr="00F21E02">
        <w:rPr>
          <w:rFonts w:ascii="Palatino Linotype" w:eastAsia="Arial Unicode MS" w:hAnsi="Palatino Linotype" w:cs="Arial"/>
          <w:sz w:val="24"/>
          <w:szCs w:val="24"/>
          <w:lang w:val="es-ES_tradnl" w:eastAsia="es-ES"/>
        </w:rPr>
        <w:t xml:space="preserve"> la información pública se satisface en aquellos casos en que se atienda cada punto de la solicitud de información, haciendo entrega del soporte documental en que conste la información requerida.</w:t>
      </w:r>
    </w:p>
    <w:p w:rsidR="00E62DAF" w:rsidRPr="00F21E02"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21E0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21E02">
        <w:rPr>
          <w:rFonts w:ascii="Palatino Linotype" w:eastAsia="MS Mincho" w:hAnsi="Palatino Linotype" w:cs="Times New Roman"/>
          <w:b/>
          <w:sz w:val="24"/>
          <w:szCs w:val="24"/>
          <w:lang w:val="es-ES_tradnl" w:eastAsia="es-MX"/>
        </w:rPr>
        <w:t>RESPUESTAS IMPRECISAS O INCOMPLETAS, DEBER DE REPARACIÓN.</w:t>
      </w:r>
      <w:r w:rsidRPr="00F21E02">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BA3C08" w:rsidRPr="00F21E02" w:rsidRDefault="00BA3C08" w:rsidP="00BA3C08">
      <w:pPr>
        <w:tabs>
          <w:tab w:val="left" w:pos="567"/>
        </w:tabs>
        <w:spacing w:after="0" w:line="360" w:lineRule="auto"/>
        <w:jc w:val="both"/>
        <w:rPr>
          <w:rFonts w:ascii="Palatino Linotype" w:eastAsia="MS Mincho" w:hAnsi="Palatino Linotype" w:cs="Times New Roman"/>
          <w:sz w:val="24"/>
          <w:szCs w:val="24"/>
          <w:lang w:val="es-ES_tradnl" w:eastAsia="es-MX"/>
        </w:rPr>
      </w:pPr>
    </w:p>
    <w:p w:rsidR="00BA3C08" w:rsidRPr="00F21E02" w:rsidRDefault="00BA3C08" w:rsidP="00BA3C08">
      <w:pPr>
        <w:tabs>
          <w:tab w:val="left" w:pos="567"/>
        </w:tabs>
        <w:spacing w:after="0" w:line="360" w:lineRule="auto"/>
        <w:jc w:val="both"/>
        <w:rPr>
          <w:rFonts w:ascii="Palatino Linotype" w:eastAsia="MS Mincho" w:hAnsi="Palatino Linotype" w:cs="Times New Roman"/>
          <w:sz w:val="24"/>
          <w:szCs w:val="24"/>
          <w:lang w:val="es-ES" w:eastAsia="es-MX"/>
        </w:rPr>
      </w:pPr>
      <w:r w:rsidRPr="00F21E02">
        <w:rPr>
          <w:rFonts w:ascii="Palatino Linotype" w:eastAsia="MS Mincho" w:hAnsi="Palatino Linotype" w:cs="Times New Roman"/>
          <w:b/>
          <w:sz w:val="24"/>
          <w:szCs w:val="24"/>
          <w:lang w:val="es-ES_tradnl" w:eastAsia="es-MX"/>
        </w:rPr>
        <w:t>NEGATIVA FICTA, NO EXISTE PLAZO PERENTORIO PARA INTERPONER EL RECURSO.</w:t>
      </w:r>
      <w:r w:rsidRPr="00F21E02">
        <w:rPr>
          <w:rFonts w:ascii="Palatino Linotype" w:eastAsia="MS Mincho" w:hAnsi="Palatino Linotype" w:cs="Times New Roman"/>
          <w:sz w:val="24"/>
          <w:szCs w:val="24"/>
          <w:lang w:val="es-ES_tradnl" w:eastAsia="es-MX"/>
        </w:rPr>
        <w:t xml:space="preserve"> </w:t>
      </w:r>
      <w:r w:rsidRPr="00F21E02">
        <w:rPr>
          <w:rFonts w:ascii="Palatino Linotype" w:eastAsia="MS Mincho" w:hAnsi="Palatino Linotype" w:cs="Times New Roman"/>
          <w:sz w:val="24"/>
          <w:szCs w:val="24"/>
          <w:lang w:val="es-ES" w:eastAsia="es-MX"/>
        </w:rPr>
        <w:t>Tratándose de negativa ficta no existe plazo para la interposición del recurso de revisión por tratarse de una afectación continua al Derecho de Acceso a la Información Pública.</w:t>
      </w:r>
    </w:p>
    <w:p w:rsidR="00127CC8" w:rsidRPr="00F21E0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F21E02"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F21E02">
        <w:rPr>
          <w:rFonts w:ascii="Palatino Linotype" w:eastAsia="MS Mincho" w:hAnsi="Palatino Linotype" w:cs="Times New Roman"/>
          <w:b/>
          <w:sz w:val="24"/>
          <w:szCs w:val="24"/>
          <w:lang w:eastAsia="es-MX"/>
        </w:rPr>
        <w:t xml:space="preserve">DOCUMENTOS GENERADOS POR LOS SUJETOS OBLIGADOS EN EJERCICIO DESUS ATRIBUCIONES, LA INFORMACIÓN PÚBLICA SE </w:t>
      </w:r>
      <w:r w:rsidRPr="00F21E02">
        <w:rPr>
          <w:rFonts w:ascii="Palatino Linotype" w:eastAsia="MS Mincho" w:hAnsi="Palatino Linotype" w:cs="Times New Roman"/>
          <w:b/>
          <w:sz w:val="24"/>
          <w:szCs w:val="24"/>
          <w:lang w:eastAsia="es-MX"/>
        </w:rPr>
        <w:lastRenderedPageBreak/>
        <w:t>ENCUENTRA CONTENIDA ENLOS.</w:t>
      </w:r>
      <w:r w:rsidRPr="00F21E02">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F21E02"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0021F" w:rsidRPr="00F21E02" w:rsidRDefault="0000021F" w:rsidP="0000021F">
      <w:pPr>
        <w:spacing w:after="0" w:line="360" w:lineRule="auto"/>
        <w:jc w:val="both"/>
        <w:rPr>
          <w:rFonts w:ascii="Palatino Linotype" w:eastAsia="Times New Roman" w:hAnsi="Palatino Linotype" w:cs="Times New Roman"/>
          <w:color w:val="000000"/>
          <w:sz w:val="24"/>
          <w:szCs w:val="24"/>
          <w:lang w:val="es-ES_tradnl" w:eastAsia="es-ES"/>
        </w:rPr>
      </w:pPr>
      <w:r w:rsidRPr="00F21E02">
        <w:rPr>
          <w:rFonts w:ascii="Palatino Linotype" w:eastAsia="Times New Roman" w:hAnsi="Palatino Linotype" w:cs="Times New Roman"/>
          <w:b/>
          <w:color w:val="000000"/>
          <w:sz w:val="24"/>
          <w:szCs w:val="24"/>
          <w:lang w:val="es-ES_tradnl" w:eastAsia="es-ES"/>
        </w:rPr>
        <w:t xml:space="preserve">DILIGENCIAS EN LA </w:t>
      </w:r>
      <w:r w:rsidR="00F21E02" w:rsidRPr="00F21E02">
        <w:rPr>
          <w:rFonts w:ascii="Palatino Linotype" w:eastAsia="Times New Roman" w:hAnsi="Palatino Linotype" w:cs="Times New Roman"/>
          <w:b/>
          <w:color w:val="000000"/>
          <w:sz w:val="24"/>
          <w:szCs w:val="24"/>
          <w:lang w:val="es-ES_tradnl" w:eastAsia="es-ES"/>
        </w:rPr>
        <w:t>BÚSQUEDA</w:t>
      </w:r>
      <w:r w:rsidRPr="00F21E02">
        <w:rPr>
          <w:rFonts w:ascii="Palatino Linotype" w:eastAsia="Times New Roman" w:hAnsi="Palatino Linotype" w:cs="Times New Roman"/>
          <w:b/>
          <w:color w:val="000000"/>
          <w:sz w:val="24"/>
          <w:szCs w:val="24"/>
          <w:lang w:val="es-ES_tradnl" w:eastAsia="es-ES"/>
        </w:rPr>
        <w:t xml:space="preserve"> DE LA INFORMACIÓN ES </w:t>
      </w:r>
      <w:r w:rsidR="00F21E02" w:rsidRPr="00F21E02">
        <w:rPr>
          <w:rFonts w:ascii="Palatino Linotype" w:eastAsia="Times New Roman" w:hAnsi="Palatino Linotype" w:cs="Times New Roman"/>
          <w:b/>
          <w:color w:val="000000"/>
          <w:sz w:val="24"/>
          <w:szCs w:val="24"/>
          <w:lang w:val="es-ES_tradnl" w:eastAsia="es-ES"/>
        </w:rPr>
        <w:t>GARANTÍA</w:t>
      </w:r>
      <w:r w:rsidRPr="00F21E02">
        <w:rPr>
          <w:rFonts w:ascii="Palatino Linotype" w:eastAsia="Times New Roman" w:hAnsi="Palatino Linotype" w:cs="Times New Roman"/>
          <w:b/>
          <w:color w:val="000000"/>
          <w:sz w:val="24"/>
          <w:szCs w:val="24"/>
          <w:lang w:val="es-ES_tradnl" w:eastAsia="es-ES"/>
        </w:rPr>
        <w:t xml:space="preserve"> PARA ASEGURAR LA EFECTIVIDAD DEL DERECHO DE ACCESO A LA INFORMACIÓN. </w:t>
      </w:r>
      <w:r w:rsidRPr="00F21E02">
        <w:rPr>
          <w:rFonts w:ascii="Palatino Linotype" w:eastAsia="Times New Roman" w:hAnsi="Palatino Linotype" w:cs="Times New Roman"/>
          <w:color w:val="000000"/>
          <w:sz w:val="24"/>
          <w:szCs w:val="24"/>
          <w:lang w:val="es-ES_tradnl" w:eastAsia="es-ES"/>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w:t>
      </w:r>
      <w:r w:rsidRPr="00F21E02">
        <w:rPr>
          <w:rFonts w:ascii="Palatino Linotype" w:eastAsia="Times New Roman" w:hAnsi="Palatino Linotype" w:cs="Times New Roman"/>
          <w:color w:val="000000"/>
          <w:sz w:val="24"/>
          <w:szCs w:val="24"/>
          <w:lang w:val="es-ES_tradnl" w:eastAsia="es-ES"/>
        </w:rPr>
        <w:lastRenderedPageBreak/>
        <w:t>información, generando inseguridad jurídica a los particulares en el ejercicio de sus derechos.</w:t>
      </w:r>
    </w:p>
    <w:p w:rsidR="0000021F" w:rsidRPr="00F21E02"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F21E02"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F21E02">
        <w:rPr>
          <w:rFonts w:ascii="Palatino Linotype" w:eastAsia="MS Mincho" w:hAnsi="Palatino Linotype" w:cs="Times New Roman"/>
          <w:b/>
          <w:sz w:val="24"/>
          <w:szCs w:val="24"/>
          <w:lang w:eastAsia="es-MX"/>
        </w:rPr>
        <w:t>VERSIONES PÚBLICAS, DE LA ELABORACIÓN DE LAS</w:t>
      </w:r>
      <w:r w:rsidRPr="00F21E02">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F21E02" w:rsidRDefault="00E62DAF" w:rsidP="009F4EB1">
      <w:pPr>
        <w:spacing w:line="360" w:lineRule="auto"/>
        <w:contextualSpacing/>
        <w:jc w:val="both"/>
        <w:rPr>
          <w:rFonts w:ascii="Palatino Linotype" w:eastAsia="MS Mincho" w:hAnsi="Palatino Linotype" w:cs="Times New Roman"/>
          <w:b/>
          <w:sz w:val="24"/>
          <w:szCs w:val="24"/>
          <w:lang w:eastAsia="es-MX"/>
        </w:rPr>
      </w:pPr>
    </w:p>
    <w:p w:rsidR="004D755B" w:rsidRPr="00F21E02" w:rsidRDefault="004D755B" w:rsidP="004D755B">
      <w:pPr>
        <w:spacing w:after="0" w:line="360" w:lineRule="auto"/>
        <w:jc w:val="both"/>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b/>
          <w:sz w:val="24"/>
          <w:szCs w:val="24"/>
          <w:lang w:val="es-ES_tradnl" w:eastAsia="es-ES"/>
        </w:rPr>
        <w:t xml:space="preserve">DE LA SUPLENCIA DE LA QUEJA. </w:t>
      </w:r>
      <w:r w:rsidRPr="00F21E02">
        <w:rPr>
          <w:rFonts w:ascii="Palatino Linotype" w:eastAsia="MS Mincho" w:hAnsi="Palatino Linotype" w:cs="Times New Roman"/>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F21E02">
        <w:rPr>
          <w:rFonts w:ascii="Palatino Linotype" w:eastAsia="MS Mincho" w:hAnsi="Palatino Linotype" w:cs="Times New Roman"/>
          <w:sz w:val="24"/>
          <w:szCs w:val="24"/>
          <w:lang w:val="es-ES_tradnl" w:eastAsia="es-ES"/>
        </w:rPr>
        <w:t>promovente</w:t>
      </w:r>
      <w:proofErr w:type="spellEnd"/>
      <w:r w:rsidRPr="00F21E02">
        <w:rPr>
          <w:rFonts w:ascii="Palatino Linotype" w:eastAsia="MS Mincho" w:hAnsi="Palatino Linotype" w:cs="Times New Roman"/>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F21E02">
        <w:rPr>
          <w:rFonts w:ascii="Palatino Linotype" w:eastAsia="MS Mincho" w:hAnsi="Palatino Linotype" w:cs="Times New Roman"/>
          <w:sz w:val="24"/>
          <w:szCs w:val="24"/>
          <w:lang w:val="es-ES_tradnl" w:eastAsia="es-ES"/>
        </w:rPr>
        <w:t>pro</w:t>
      </w:r>
      <w:proofErr w:type="spellEnd"/>
      <w:r w:rsidRPr="00F21E02">
        <w:rPr>
          <w:rFonts w:ascii="Palatino Linotype" w:eastAsia="MS Mincho" w:hAnsi="Palatino Linotype" w:cs="Times New Roman"/>
          <w:sz w:val="24"/>
          <w:szCs w:val="24"/>
          <w:lang w:val="es-ES_tradnl" w:eastAsia="es-ES"/>
        </w:rPr>
        <w:t xml:space="preserve"> persona.</w:t>
      </w:r>
    </w:p>
    <w:p w:rsidR="003E640A" w:rsidRPr="00F21E02" w:rsidRDefault="003E640A" w:rsidP="009F4EB1">
      <w:pPr>
        <w:spacing w:line="360" w:lineRule="auto"/>
        <w:contextualSpacing/>
        <w:jc w:val="both"/>
        <w:rPr>
          <w:rFonts w:ascii="Palatino Linotype" w:eastAsia="MS Mincho" w:hAnsi="Palatino Linotype" w:cs="Times New Roman"/>
          <w:b/>
          <w:sz w:val="24"/>
          <w:szCs w:val="24"/>
          <w:lang w:eastAsia="es-MX"/>
        </w:rPr>
      </w:pPr>
    </w:p>
    <w:p w:rsidR="00E62DAF" w:rsidRPr="00F21E02" w:rsidRDefault="00E62DAF" w:rsidP="009F4EB1">
      <w:pPr>
        <w:spacing w:line="360" w:lineRule="auto"/>
        <w:contextualSpacing/>
        <w:jc w:val="both"/>
        <w:rPr>
          <w:rFonts w:ascii="Palatino Linotype" w:hAnsi="Palatino Linotype" w:cs="Arial"/>
          <w:sz w:val="24"/>
          <w:szCs w:val="24"/>
        </w:rPr>
      </w:pPr>
    </w:p>
    <w:p w:rsidR="00792776" w:rsidRPr="00F21E02"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b/>
          <w:sz w:val="24"/>
          <w:szCs w:val="24"/>
          <w:lang w:val="es-ES_tradnl" w:eastAsia="es-ES"/>
        </w:rPr>
        <w:t>ÍNDICE</w:t>
      </w:r>
      <w:r w:rsidRPr="00F21E02">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F21E02"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AC5263" w:rsidRPr="00F21E02" w:rsidRDefault="00792776" w:rsidP="00AC5263">
          <w:pPr>
            <w:pStyle w:val="TDC1"/>
            <w:rPr>
              <w:rFonts w:ascii="Palatino Linotype" w:eastAsiaTheme="minorEastAsia" w:hAnsi="Palatino Linotype"/>
              <w:noProof/>
              <w:sz w:val="24"/>
              <w:szCs w:val="24"/>
              <w:lang w:eastAsia="es-MX"/>
            </w:rPr>
          </w:pPr>
          <w:r w:rsidRPr="00F21E02">
            <w:rPr>
              <w:rFonts w:ascii="Palatino Linotype" w:hAnsi="Palatino Linotype"/>
              <w:sz w:val="24"/>
              <w:szCs w:val="24"/>
            </w:rPr>
            <w:fldChar w:fldCharType="begin"/>
          </w:r>
          <w:r w:rsidRPr="00F21E02">
            <w:rPr>
              <w:rFonts w:ascii="Palatino Linotype" w:hAnsi="Palatino Linotype"/>
              <w:sz w:val="24"/>
              <w:szCs w:val="24"/>
            </w:rPr>
            <w:instrText xml:space="preserve"> TOC \o "1-3" \h \z \u </w:instrText>
          </w:r>
          <w:r w:rsidRPr="00F21E02">
            <w:rPr>
              <w:rFonts w:ascii="Palatino Linotype" w:hAnsi="Palatino Linotype"/>
              <w:sz w:val="24"/>
              <w:szCs w:val="24"/>
            </w:rPr>
            <w:fldChar w:fldCharType="separate"/>
          </w:r>
          <w:hyperlink w:anchor="_Toc57920184" w:history="1">
            <w:r w:rsidR="00AC5263" w:rsidRPr="00F21E02">
              <w:rPr>
                <w:rStyle w:val="Hipervnculo"/>
                <w:rFonts w:ascii="Palatino Linotype" w:eastAsia="MS Gothic" w:hAnsi="Palatino Linotype" w:cs="Times New Roman"/>
                <w:b/>
                <w:noProof/>
                <w:sz w:val="24"/>
                <w:szCs w:val="24"/>
              </w:rPr>
              <w:t>A N T E C E D E N T E S</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_Toc57920184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5</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85" w:history="1">
            <w:r w:rsidR="00AC5263" w:rsidRPr="00F21E02">
              <w:rPr>
                <w:rStyle w:val="Hipervnculo"/>
                <w:rFonts w:ascii="Palatino Linotype" w:eastAsia="MS Gothic" w:hAnsi="Palatino Linotype" w:cs="Times New Roman"/>
                <w:b/>
                <w:noProof/>
                <w:sz w:val="24"/>
                <w:szCs w:val="24"/>
              </w:rPr>
              <w:t>CONSIDERANDO</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_Toc57920185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9</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86" w:history="1">
            <w:r w:rsidR="00AC5263" w:rsidRPr="00F21E02">
              <w:rPr>
                <w:rStyle w:val="Hipervnculo"/>
                <w:rFonts w:ascii="Palatino Linotype" w:eastAsia="MS Mincho" w:hAnsi="Palatino Linotype" w:cstheme="majorBidi"/>
                <w:b/>
                <w:noProof/>
                <w:sz w:val="24"/>
                <w:szCs w:val="24"/>
                <w:lang w:val="es-ES_tradnl" w:eastAsia="es-ES"/>
              </w:rPr>
              <w:t>PRIMERO</w:t>
            </w:r>
            <w:r w:rsidR="00AC5263" w:rsidRPr="00F21E02">
              <w:rPr>
                <w:rStyle w:val="Hipervnculo"/>
                <w:rFonts w:ascii="Palatino Linotype" w:eastAsia="MS Gothic" w:hAnsi="Palatino Linotype" w:cs="Times New Roman"/>
                <w:b/>
                <w:noProof/>
                <w:sz w:val="24"/>
                <w:szCs w:val="24"/>
              </w:rPr>
              <w:t>. De la competencia.</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_Toc57920186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9</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87" w:history="1">
            <w:r w:rsidR="00AC5263" w:rsidRPr="00F21E02">
              <w:rPr>
                <w:rStyle w:val="Hipervnculo"/>
                <w:rFonts w:ascii="Palatino Linotype" w:eastAsia="MS Mincho" w:hAnsi="Palatino Linotype" w:cstheme="majorBidi"/>
                <w:b/>
                <w:noProof/>
                <w:sz w:val="24"/>
                <w:szCs w:val="24"/>
                <w:lang w:val="es-ES_tradnl" w:eastAsia="es-ES"/>
              </w:rPr>
              <w:t>SEGUNDO</w:t>
            </w:r>
            <w:r w:rsidR="00AC5263" w:rsidRPr="00F21E02">
              <w:rPr>
                <w:rStyle w:val="Hipervnculo"/>
                <w:rFonts w:ascii="Palatino Linotype" w:eastAsia="MS Gothic" w:hAnsi="Palatino Linotype" w:cs="Times New Roman"/>
                <w:b/>
                <w:noProof/>
                <w:sz w:val="24"/>
                <w:szCs w:val="24"/>
              </w:rPr>
              <w:t>. De la oportunidad y procedibilidad del recurso de revisión.</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_Toc57920187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9</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88" w:history="1">
            <w:r w:rsidR="00AC5263" w:rsidRPr="00F21E02">
              <w:rPr>
                <w:rStyle w:val="Hipervnculo"/>
                <w:rFonts w:ascii="Palatino Linotype" w:eastAsia="MS Mincho" w:hAnsi="Palatino Linotype"/>
                <w:b/>
                <w:noProof/>
                <w:sz w:val="24"/>
                <w:szCs w:val="24"/>
                <w:lang w:val="es-ES_tradnl" w:eastAsia="es-ES"/>
              </w:rPr>
              <w:t>TERCERO</w:t>
            </w:r>
            <w:r w:rsidR="00AC5263" w:rsidRPr="00F21E02">
              <w:rPr>
                <w:rStyle w:val="Hipervnculo"/>
                <w:rFonts w:ascii="Palatino Linotype" w:eastAsia="MS Gothic" w:hAnsi="Palatino Linotype" w:cs="Times New Roman"/>
                <w:b/>
                <w:noProof/>
                <w:sz w:val="24"/>
                <w:szCs w:val="24"/>
              </w:rPr>
              <w:t xml:space="preserve">. Del planteamiento de la </w:t>
            </w:r>
            <w:r w:rsidR="00AC5263" w:rsidRPr="00F21E02">
              <w:rPr>
                <w:rStyle w:val="Hipervnculo"/>
                <w:rFonts w:ascii="Palatino Linotype" w:eastAsia="MS Gothic" w:hAnsi="Palatino Linotype" w:cs="Times New Roman"/>
                <w:b/>
                <w:i/>
                <w:noProof/>
                <w:sz w:val="24"/>
                <w:szCs w:val="24"/>
              </w:rPr>
              <w:t>Litis.</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_Toc57920188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12</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89" w:history="1">
            <w:r w:rsidR="00AC5263" w:rsidRPr="00F21E02">
              <w:rPr>
                <w:rStyle w:val="Hipervnculo"/>
                <w:rFonts w:ascii="Palatino Linotype" w:eastAsia="MS Gothic" w:hAnsi="Palatino Linotype" w:cstheme="majorBidi"/>
                <w:b/>
                <w:noProof/>
                <w:sz w:val="24"/>
                <w:szCs w:val="24"/>
                <w:lang w:val="es-ES_tradnl" w:eastAsia="es-ES"/>
              </w:rPr>
              <w:t>CUARTO. Del Estudio y Resolución del Asunto.</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_Toc57920189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13</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90" w:history="1">
            <w:r w:rsidR="00AC5263" w:rsidRPr="00F21E02">
              <w:rPr>
                <w:rStyle w:val="Hipervnculo"/>
                <w:rFonts w:ascii="Palatino Linotype" w:eastAsia="MS Mincho" w:hAnsi="Palatino Linotype"/>
                <w:b/>
                <w:noProof/>
                <w:sz w:val="24"/>
                <w:szCs w:val="24"/>
                <w:lang w:eastAsia="es-ES"/>
              </w:rPr>
              <w:t>a)</w:t>
            </w:r>
            <w:r w:rsidR="00AC5263" w:rsidRPr="00F21E02">
              <w:rPr>
                <w:rFonts w:ascii="Palatino Linotype" w:eastAsiaTheme="minorEastAsia" w:hAnsi="Palatino Linotype"/>
                <w:noProof/>
                <w:sz w:val="24"/>
                <w:szCs w:val="24"/>
                <w:lang w:eastAsia="es-MX"/>
              </w:rPr>
              <w:tab/>
            </w:r>
            <w:r w:rsidR="00AC5263" w:rsidRPr="00F21E02">
              <w:rPr>
                <w:rStyle w:val="Hipervnculo"/>
                <w:rFonts w:ascii="Palatino Linotype" w:eastAsia="MS Mincho" w:hAnsi="Palatino Linotype"/>
                <w:b/>
                <w:noProof/>
                <w:sz w:val="24"/>
                <w:szCs w:val="24"/>
                <w:lang w:eastAsia="es-ES"/>
              </w:rPr>
              <w:t>De la Búsqueda exhaustiva de la información solicitada.</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_Toc57920190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40</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2"/>
            <w:tabs>
              <w:tab w:val="right" w:leader="dot" w:pos="8828"/>
            </w:tabs>
            <w:ind w:left="0"/>
            <w:rPr>
              <w:rFonts w:ascii="Palatino Linotype" w:eastAsiaTheme="minorEastAsia" w:hAnsi="Palatino Linotype"/>
              <w:noProof/>
              <w:sz w:val="24"/>
              <w:szCs w:val="24"/>
              <w:lang w:eastAsia="es-MX"/>
            </w:rPr>
          </w:pPr>
          <w:hyperlink w:anchor="_Toc57920191" w:history="1">
            <w:r w:rsidR="00AC5263" w:rsidRPr="00F21E02">
              <w:rPr>
                <w:rStyle w:val="Hipervnculo"/>
                <w:rFonts w:ascii="Palatino Linotype" w:eastAsia="MS Gothic" w:hAnsi="Palatino Linotype" w:cs="Times New Roman"/>
                <w:b/>
                <w:noProof/>
                <w:sz w:val="24"/>
                <w:szCs w:val="24"/>
                <w:lang w:val="es-ES_tradnl" w:eastAsia="es-ES_tradnl"/>
              </w:rPr>
              <w:t>QUINTO.</w:t>
            </w:r>
            <w:r w:rsidR="00AC5263" w:rsidRPr="00F21E02">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_Toc57920191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50</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2"/>
            <w:tabs>
              <w:tab w:val="right" w:leader="dot" w:pos="8828"/>
            </w:tabs>
            <w:ind w:left="0"/>
            <w:rPr>
              <w:rFonts w:ascii="Palatino Linotype" w:eastAsiaTheme="minorEastAsia" w:hAnsi="Palatino Linotype"/>
              <w:noProof/>
              <w:sz w:val="24"/>
              <w:szCs w:val="24"/>
              <w:lang w:eastAsia="es-MX"/>
            </w:rPr>
          </w:pPr>
          <w:hyperlink w:anchor="_Toc57920192" w:history="1">
            <w:r w:rsidR="00AC5263" w:rsidRPr="00F21E02">
              <w:rPr>
                <w:rStyle w:val="Hipervnculo"/>
                <w:rFonts w:ascii="Palatino Linotype" w:hAnsi="Palatino Linotype"/>
                <w:b/>
                <w:noProof/>
                <w:sz w:val="24"/>
                <w:szCs w:val="24"/>
              </w:rPr>
              <w:t>SEXTO. Vista a los órganos de control interno.</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_Toc57920192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62</w:t>
            </w:r>
            <w:r w:rsidR="00AC5263" w:rsidRPr="00F21E02">
              <w:rPr>
                <w:rFonts w:ascii="Palatino Linotype" w:hAnsi="Palatino Linotype"/>
                <w:noProof/>
                <w:webHidden/>
                <w:sz w:val="24"/>
                <w:szCs w:val="24"/>
              </w:rPr>
              <w:fldChar w:fldCharType="end"/>
            </w:r>
          </w:hyperlink>
        </w:p>
        <w:p w:rsidR="00AC5263" w:rsidRPr="00F21E02" w:rsidRDefault="00B84EAB" w:rsidP="00AC5263">
          <w:pPr>
            <w:pStyle w:val="TDC1"/>
            <w:rPr>
              <w:rFonts w:ascii="Palatino Linotype" w:eastAsiaTheme="minorEastAsia" w:hAnsi="Palatino Linotype"/>
              <w:noProof/>
              <w:sz w:val="24"/>
              <w:szCs w:val="24"/>
              <w:lang w:eastAsia="es-MX"/>
            </w:rPr>
          </w:pPr>
          <w:hyperlink w:anchor="_Toc57920193" w:history="1">
            <w:r w:rsidR="00AC5263" w:rsidRPr="00F21E02">
              <w:rPr>
                <w:rStyle w:val="Hipervnculo"/>
                <w:rFonts w:ascii="Palatino Linotype" w:eastAsia="Times New Roman" w:hAnsi="Palatino Linotype"/>
                <w:b/>
                <w:noProof/>
                <w:sz w:val="24"/>
                <w:szCs w:val="24"/>
                <w:lang w:val="es-ES_tradnl" w:eastAsia="es-ES"/>
              </w:rPr>
              <w:t>R E S O L U T I V O S</w:t>
            </w:r>
            <w:r w:rsidR="00AC5263" w:rsidRPr="00F21E02">
              <w:rPr>
                <w:rFonts w:ascii="Palatino Linotype" w:hAnsi="Palatino Linotype"/>
                <w:noProof/>
                <w:webHidden/>
                <w:sz w:val="24"/>
                <w:szCs w:val="24"/>
              </w:rPr>
              <w:tab/>
            </w:r>
            <w:r w:rsidR="00AC5263" w:rsidRPr="00F21E02">
              <w:rPr>
                <w:rFonts w:ascii="Palatino Linotype" w:hAnsi="Palatino Linotype"/>
                <w:noProof/>
                <w:webHidden/>
                <w:sz w:val="24"/>
                <w:szCs w:val="24"/>
              </w:rPr>
              <w:fldChar w:fldCharType="begin"/>
            </w:r>
            <w:r w:rsidR="00AC5263" w:rsidRPr="00F21E02">
              <w:rPr>
                <w:rFonts w:ascii="Palatino Linotype" w:hAnsi="Palatino Linotype"/>
                <w:noProof/>
                <w:webHidden/>
                <w:sz w:val="24"/>
                <w:szCs w:val="24"/>
              </w:rPr>
              <w:instrText xml:space="preserve"> PAGEREF _Toc57920193 \h </w:instrText>
            </w:r>
            <w:r w:rsidR="00AC5263" w:rsidRPr="00F21E02">
              <w:rPr>
                <w:rFonts w:ascii="Palatino Linotype" w:hAnsi="Palatino Linotype"/>
                <w:noProof/>
                <w:webHidden/>
                <w:sz w:val="24"/>
                <w:szCs w:val="24"/>
              </w:rPr>
            </w:r>
            <w:r w:rsidR="00AC5263" w:rsidRPr="00F21E02">
              <w:rPr>
                <w:rFonts w:ascii="Palatino Linotype" w:hAnsi="Palatino Linotype"/>
                <w:noProof/>
                <w:webHidden/>
                <w:sz w:val="24"/>
                <w:szCs w:val="24"/>
              </w:rPr>
              <w:fldChar w:fldCharType="separate"/>
            </w:r>
            <w:r w:rsidR="00AC5263" w:rsidRPr="00F21E02">
              <w:rPr>
                <w:rFonts w:ascii="Palatino Linotype" w:hAnsi="Palatino Linotype"/>
                <w:noProof/>
                <w:webHidden/>
                <w:sz w:val="24"/>
                <w:szCs w:val="24"/>
              </w:rPr>
              <w:t>66</w:t>
            </w:r>
            <w:r w:rsidR="00AC5263" w:rsidRPr="00F21E02">
              <w:rPr>
                <w:rFonts w:ascii="Palatino Linotype" w:hAnsi="Palatino Linotype"/>
                <w:noProof/>
                <w:webHidden/>
                <w:sz w:val="24"/>
                <w:szCs w:val="24"/>
              </w:rPr>
              <w:fldChar w:fldCharType="end"/>
            </w:r>
          </w:hyperlink>
        </w:p>
        <w:p w:rsidR="00E83734" w:rsidRPr="00F21E02" w:rsidRDefault="00792776" w:rsidP="002F699A">
          <w:pPr>
            <w:tabs>
              <w:tab w:val="left" w:pos="0"/>
            </w:tabs>
            <w:spacing w:after="0" w:line="360" w:lineRule="auto"/>
            <w:rPr>
              <w:rFonts w:ascii="Palatino Linotype" w:hAnsi="Palatino Linotype"/>
              <w:b/>
              <w:bCs/>
              <w:sz w:val="24"/>
              <w:szCs w:val="24"/>
              <w:lang w:val="es-ES"/>
            </w:rPr>
          </w:pPr>
          <w:r w:rsidRPr="00F21E02">
            <w:rPr>
              <w:rFonts w:ascii="Palatino Linotype" w:hAnsi="Palatino Linotype"/>
              <w:b/>
              <w:bCs/>
              <w:sz w:val="24"/>
              <w:szCs w:val="24"/>
              <w:lang w:val="es-ES"/>
            </w:rPr>
            <w:fldChar w:fldCharType="end"/>
          </w:r>
        </w:p>
      </w:sdtContent>
    </w:sdt>
    <w:p w:rsidR="00E45FEF" w:rsidRPr="00F21E02"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F21E02">
        <w:rPr>
          <w:rFonts w:ascii="Palatino Linotype" w:hAnsi="Palatino Linotype" w:cs="Arial"/>
          <w:b/>
          <w:noProof/>
          <w:sz w:val="24"/>
          <w:szCs w:val="24"/>
          <w:lang w:eastAsia="es-MX"/>
        </w:rPr>
        <mc:AlternateContent>
          <mc:Choice Requires="wps">
            <w:drawing>
              <wp:anchor distT="0" distB="0" distL="114300" distR="114300" simplePos="0" relativeHeight="251661312" behindDoc="0" locked="0" layoutInCell="1" allowOverlap="1" wp14:anchorId="0E41C92C" wp14:editId="0CCF49DF">
                <wp:simplePos x="0" y="0"/>
                <wp:positionH relativeFrom="margin">
                  <wp:align>right</wp:align>
                </wp:positionH>
                <wp:positionV relativeFrom="paragraph">
                  <wp:posOffset>27940</wp:posOffset>
                </wp:positionV>
                <wp:extent cx="5591175" cy="26384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591175" cy="26384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DFD5893"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2.2pt" to="829.3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" strokecolor="windowText" strokeweight="1.5pt">
                <v:stroke joinstyle="miter"/>
                <w10:wrap anchorx="margin"/>
              </v:line>
            </w:pict>
          </mc:Fallback>
        </mc:AlternateContent>
      </w:r>
    </w:p>
    <w:p w:rsidR="00144D2C" w:rsidRPr="00F21E02"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F21E02"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F21E02"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F21E02"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F21E02"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F21E02"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sz w:val="24"/>
          <w:szCs w:val="24"/>
          <w:lang w:val="es-ES_tradnl" w:eastAsia="es-ES"/>
        </w:rPr>
        <w:lastRenderedPageBreak/>
        <w:t>Resolución del Pleno del Institu</w:t>
      </w:r>
      <w:r w:rsidR="00792776" w:rsidRPr="00F21E0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F21E02">
        <w:rPr>
          <w:rFonts w:ascii="Palatino Linotype" w:eastAsia="MS Mincho" w:hAnsi="Palatino Linotype" w:cs="Times New Roman"/>
          <w:sz w:val="24"/>
          <w:szCs w:val="24"/>
          <w:lang w:val="es-ES_tradnl" w:eastAsia="es-ES"/>
        </w:rPr>
        <w:t xml:space="preserve"> fecha</w:t>
      </w:r>
      <w:r w:rsidR="00B87E17" w:rsidRPr="00F21E02">
        <w:rPr>
          <w:rFonts w:ascii="Palatino Linotype" w:eastAsia="MS Mincho" w:hAnsi="Palatino Linotype" w:cs="Times New Roman"/>
          <w:sz w:val="24"/>
          <w:szCs w:val="24"/>
          <w:lang w:val="es-ES_tradnl" w:eastAsia="es-ES"/>
        </w:rPr>
        <w:t xml:space="preserve"> nueve (09</w:t>
      </w:r>
      <w:r w:rsidR="00746B47" w:rsidRPr="00F21E02">
        <w:rPr>
          <w:rFonts w:ascii="Palatino Linotype" w:eastAsia="MS Mincho" w:hAnsi="Palatino Linotype" w:cs="Times New Roman"/>
          <w:sz w:val="24"/>
          <w:szCs w:val="24"/>
          <w:lang w:val="es-ES_tradnl" w:eastAsia="es-ES"/>
        </w:rPr>
        <w:t>) de</w:t>
      </w:r>
      <w:r w:rsidR="00B87E17" w:rsidRPr="00F21E02">
        <w:rPr>
          <w:rFonts w:ascii="Palatino Linotype" w:eastAsia="MS Mincho" w:hAnsi="Palatino Linotype" w:cs="Times New Roman"/>
          <w:sz w:val="24"/>
          <w:szCs w:val="24"/>
          <w:lang w:val="es-ES_tradnl" w:eastAsia="es-ES"/>
        </w:rPr>
        <w:t xml:space="preserve"> diciembre </w:t>
      </w:r>
      <w:r w:rsidR="005B3655" w:rsidRPr="00F21E02">
        <w:rPr>
          <w:rFonts w:ascii="Palatino Linotype" w:eastAsia="MS Mincho" w:hAnsi="Palatino Linotype" w:cs="Times New Roman"/>
          <w:sz w:val="24"/>
          <w:szCs w:val="24"/>
          <w:lang w:val="es-ES_tradnl" w:eastAsia="es-ES"/>
        </w:rPr>
        <w:t>de 2020</w:t>
      </w:r>
      <w:r w:rsidR="00C64E0E" w:rsidRPr="00F21E02">
        <w:rPr>
          <w:rFonts w:ascii="Palatino Linotype" w:eastAsia="MS Mincho" w:hAnsi="Palatino Linotype" w:cs="Times New Roman"/>
          <w:sz w:val="24"/>
          <w:szCs w:val="24"/>
          <w:lang w:val="es-ES_tradnl" w:eastAsia="es-ES"/>
        </w:rPr>
        <w:t>.</w:t>
      </w:r>
    </w:p>
    <w:p w:rsidR="00C07697" w:rsidRPr="00F21E02"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510293" w:rsidRPr="00F21E02" w:rsidRDefault="00792776" w:rsidP="0052641E">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F21E02">
        <w:rPr>
          <w:rFonts w:ascii="Palatino Linotype" w:eastAsia="MS Mincho" w:hAnsi="Palatino Linotype" w:cs="Times New Roman"/>
          <w:b/>
          <w:sz w:val="24"/>
          <w:szCs w:val="24"/>
          <w:lang w:val="es-ES_tradnl" w:eastAsia="es-ES"/>
        </w:rPr>
        <w:t>VIST</w:t>
      </w:r>
      <w:r w:rsidR="000D73B1" w:rsidRPr="00F21E02">
        <w:rPr>
          <w:rFonts w:ascii="Palatino Linotype" w:eastAsia="MS Mincho" w:hAnsi="Palatino Linotype" w:cs="Times New Roman"/>
          <w:b/>
          <w:sz w:val="24"/>
          <w:szCs w:val="24"/>
          <w:lang w:val="es-ES_tradnl" w:eastAsia="es-ES"/>
        </w:rPr>
        <w:t>O</w:t>
      </w:r>
      <w:r w:rsidR="00D91B82" w:rsidRPr="00F21E02">
        <w:rPr>
          <w:rFonts w:ascii="Palatino Linotype" w:eastAsia="MS Mincho" w:hAnsi="Palatino Linotype" w:cs="Times New Roman"/>
          <w:b/>
          <w:sz w:val="24"/>
          <w:szCs w:val="24"/>
          <w:lang w:val="es-ES_tradnl" w:eastAsia="es-ES"/>
        </w:rPr>
        <w:t xml:space="preserve"> </w:t>
      </w:r>
      <w:r w:rsidR="00D91B82" w:rsidRPr="00F21E02">
        <w:rPr>
          <w:rFonts w:ascii="Palatino Linotype" w:eastAsia="MS Mincho" w:hAnsi="Palatino Linotype" w:cs="Times New Roman"/>
          <w:bCs/>
          <w:sz w:val="24"/>
          <w:szCs w:val="24"/>
          <w:lang w:val="es-ES_tradnl" w:eastAsia="es-ES"/>
        </w:rPr>
        <w:t>el</w:t>
      </w:r>
      <w:r w:rsidRPr="00F21E02">
        <w:rPr>
          <w:rFonts w:ascii="Palatino Linotype" w:eastAsia="MS Mincho" w:hAnsi="Palatino Linotype" w:cs="Times New Roman"/>
          <w:sz w:val="24"/>
          <w:szCs w:val="24"/>
          <w:lang w:val="es-ES_tradnl" w:eastAsia="es-ES"/>
        </w:rPr>
        <w:t xml:space="preserve"> expediente electrónico formado con motivo de</w:t>
      </w:r>
      <w:r w:rsidR="00D91B82" w:rsidRPr="00F21E02">
        <w:rPr>
          <w:rFonts w:ascii="Palatino Linotype" w:eastAsia="MS Mincho" w:hAnsi="Palatino Linotype" w:cs="Times New Roman"/>
          <w:sz w:val="24"/>
          <w:szCs w:val="24"/>
          <w:lang w:val="es-ES_tradnl" w:eastAsia="es-ES"/>
        </w:rPr>
        <w:t>l</w:t>
      </w:r>
      <w:r w:rsidRPr="00F21E02">
        <w:rPr>
          <w:rFonts w:ascii="Palatino Linotype" w:eastAsia="MS Mincho" w:hAnsi="Palatino Linotype" w:cs="Times New Roman"/>
          <w:sz w:val="24"/>
          <w:szCs w:val="24"/>
          <w:lang w:val="es-ES_tradnl" w:eastAsia="es-ES"/>
        </w:rPr>
        <w:t xml:space="preserve"> recurso de </w:t>
      </w:r>
      <w:r w:rsidR="00D90B7D" w:rsidRPr="00F21E02">
        <w:rPr>
          <w:rFonts w:ascii="Palatino Linotype" w:eastAsia="MS Mincho" w:hAnsi="Palatino Linotype" w:cs="Times New Roman"/>
          <w:sz w:val="24"/>
          <w:szCs w:val="24"/>
          <w:lang w:val="es-ES_tradnl" w:eastAsia="es-ES"/>
        </w:rPr>
        <w:t>revisión</w:t>
      </w:r>
      <w:r w:rsidR="00D91B82" w:rsidRPr="00F21E02">
        <w:rPr>
          <w:rFonts w:ascii="Palatino Linotype" w:eastAsia="MS Mincho" w:hAnsi="Palatino Linotype" w:cs="Arial"/>
          <w:b/>
          <w:bCs/>
          <w:sz w:val="24"/>
          <w:szCs w:val="24"/>
          <w:lang w:val="es-ES_tradnl" w:eastAsia="es-ES"/>
        </w:rPr>
        <w:t xml:space="preserve"> </w:t>
      </w:r>
      <w:r w:rsidR="00D54338" w:rsidRPr="00F21E02">
        <w:rPr>
          <w:rFonts w:ascii="Palatino Linotype" w:hAnsi="Palatino Linotype" w:cs="Arial"/>
          <w:b/>
          <w:bCs/>
          <w:sz w:val="24"/>
          <w:szCs w:val="24"/>
          <w:lang w:eastAsia="es-MX"/>
        </w:rPr>
        <w:t>04363</w:t>
      </w:r>
      <w:r w:rsidR="008809D1" w:rsidRPr="00F21E02">
        <w:rPr>
          <w:rFonts w:ascii="Palatino Linotype" w:hAnsi="Palatino Linotype" w:cs="Arial"/>
          <w:b/>
          <w:bCs/>
          <w:sz w:val="24"/>
          <w:szCs w:val="24"/>
          <w:lang w:eastAsia="es-MX"/>
        </w:rPr>
        <w:t>/INFOEM/IP/RR/2020</w:t>
      </w:r>
      <w:r w:rsidR="005D422A" w:rsidRPr="00F21E02">
        <w:rPr>
          <w:rFonts w:ascii="Palatino Linotype" w:hAnsi="Palatino Linotype" w:cs="Arial"/>
          <w:b/>
          <w:bCs/>
          <w:sz w:val="24"/>
          <w:szCs w:val="24"/>
          <w:lang w:eastAsia="es-MX"/>
        </w:rPr>
        <w:t xml:space="preserve"> </w:t>
      </w:r>
      <w:r w:rsidR="00D53B25" w:rsidRPr="00F21E02">
        <w:rPr>
          <w:rFonts w:ascii="Palatino Linotype" w:eastAsia="MS Mincho" w:hAnsi="Palatino Linotype" w:cs="Times New Roman"/>
          <w:sz w:val="24"/>
          <w:szCs w:val="24"/>
          <w:lang w:val="es-ES_tradnl" w:eastAsia="es-ES"/>
        </w:rPr>
        <w:t xml:space="preserve">promovido </w:t>
      </w:r>
      <w:r w:rsidR="005B3655" w:rsidRPr="00F21E02">
        <w:rPr>
          <w:rFonts w:ascii="Palatino Linotype" w:eastAsia="MS Mincho" w:hAnsi="Palatino Linotype" w:cs="Times New Roman"/>
          <w:sz w:val="24"/>
          <w:szCs w:val="24"/>
          <w:lang w:val="es-ES_tradnl" w:eastAsia="es-ES"/>
        </w:rPr>
        <w:t>por</w:t>
      </w:r>
      <w:r w:rsidR="00D54338" w:rsidRPr="00F21E02">
        <w:rPr>
          <w:rFonts w:ascii="Palatino Linotype" w:eastAsia="MS Mincho" w:hAnsi="Palatino Linotype" w:cs="Times New Roman"/>
          <w:sz w:val="24"/>
          <w:szCs w:val="24"/>
          <w:lang w:val="es-ES_tradnl" w:eastAsia="es-ES"/>
        </w:rPr>
        <w:t xml:space="preserve"> </w:t>
      </w:r>
      <w:r w:rsidR="00B84EAB" w:rsidRPr="00B84EAB">
        <w:rPr>
          <w:rFonts w:ascii="Palatino Linotype" w:eastAsia="MS Mincho" w:hAnsi="Palatino Linotype" w:cs="Times New Roman"/>
          <w:b/>
          <w:sz w:val="24"/>
          <w:szCs w:val="24"/>
          <w:highlight w:val="black"/>
          <w:lang w:val="es-ES_tradnl" w:eastAsia="es-ES"/>
        </w:rPr>
        <w:t>-----------------------------------------------------------------------------</w:t>
      </w:r>
      <w:r w:rsidR="00D91B82" w:rsidRPr="00F21E02">
        <w:rPr>
          <w:rFonts w:ascii="Palatino Linotype" w:hAnsi="Palatino Linotype"/>
          <w:bCs/>
          <w:sz w:val="24"/>
          <w:szCs w:val="24"/>
        </w:rPr>
        <w:t xml:space="preserve">, </w:t>
      </w:r>
      <w:r w:rsidR="00800695" w:rsidRPr="00F21E02">
        <w:rPr>
          <w:rFonts w:ascii="Palatino Linotype" w:eastAsia="Times New Roman" w:hAnsi="Palatino Linotype" w:cs="Arial"/>
          <w:sz w:val="24"/>
          <w:szCs w:val="24"/>
          <w:lang w:val="es-ES_tradnl" w:eastAsia="es-ES"/>
        </w:rPr>
        <w:t xml:space="preserve">en su calidad de </w:t>
      </w:r>
      <w:r w:rsidR="00800695" w:rsidRPr="00F21E02">
        <w:rPr>
          <w:rFonts w:ascii="Palatino Linotype" w:eastAsia="Times New Roman" w:hAnsi="Palatino Linotype" w:cs="Arial"/>
          <w:b/>
          <w:sz w:val="24"/>
          <w:szCs w:val="24"/>
          <w:lang w:val="es-ES_tradnl" w:eastAsia="es-ES"/>
        </w:rPr>
        <w:t>RECURRENTE</w:t>
      </w:r>
      <w:r w:rsidR="00800695" w:rsidRPr="00F21E02">
        <w:rPr>
          <w:rFonts w:ascii="Palatino Linotype" w:eastAsia="Times New Roman" w:hAnsi="Palatino Linotype" w:cs="Arial"/>
          <w:sz w:val="24"/>
          <w:szCs w:val="24"/>
          <w:lang w:val="es-ES_tradnl" w:eastAsia="es-ES"/>
        </w:rPr>
        <w:t>, en contra de la respuesta del</w:t>
      </w:r>
      <w:r w:rsidR="00B87E17" w:rsidRPr="00F21E02">
        <w:rPr>
          <w:rFonts w:ascii="Palatino Linotype" w:eastAsia="Times New Roman" w:hAnsi="Palatino Linotype" w:cs="Arial"/>
          <w:b/>
          <w:sz w:val="24"/>
          <w:szCs w:val="24"/>
          <w:lang w:val="es-ES_tradnl" w:eastAsia="es-ES"/>
        </w:rPr>
        <w:t xml:space="preserve"> Ayuntamiento de </w:t>
      </w:r>
      <w:r w:rsidR="00D54338" w:rsidRPr="00F21E02">
        <w:rPr>
          <w:rFonts w:ascii="Palatino Linotype" w:eastAsia="Times New Roman" w:hAnsi="Palatino Linotype" w:cs="Arial"/>
          <w:b/>
          <w:sz w:val="24"/>
          <w:szCs w:val="24"/>
          <w:lang w:val="es-ES_tradnl" w:eastAsia="es-ES"/>
        </w:rPr>
        <w:t xml:space="preserve">Texcoco </w:t>
      </w:r>
      <w:r w:rsidR="00800695" w:rsidRPr="00F21E02">
        <w:rPr>
          <w:rFonts w:ascii="Palatino Linotype" w:eastAsia="Times New Roman" w:hAnsi="Palatino Linotype" w:cs="Times New Roman"/>
          <w:sz w:val="24"/>
          <w:szCs w:val="24"/>
          <w:lang w:val="es-ES_tradnl" w:eastAsia="es-ES"/>
        </w:rPr>
        <w:t>en lo sucesivo el</w:t>
      </w:r>
      <w:r w:rsidR="00800695" w:rsidRPr="00F21E02">
        <w:rPr>
          <w:rFonts w:ascii="Palatino Linotype" w:eastAsia="Times New Roman" w:hAnsi="Palatino Linotype" w:cs="Times New Roman"/>
          <w:b/>
          <w:sz w:val="24"/>
          <w:szCs w:val="24"/>
          <w:lang w:val="es-ES_tradnl" w:eastAsia="es-ES"/>
        </w:rPr>
        <w:t xml:space="preserve"> SUJETO OBLIGADO, </w:t>
      </w:r>
      <w:r w:rsidR="00800695" w:rsidRPr="00F21E02">
        <w:rPr>
          <w:rFonts w:ascii="Palatino Linotype" w:eastAsia="Times New Roman" w:hAnsi="Palatino Linotype" w:cs="Times New Roman"/>
          <w:sz w:val="24"/>
          <w:szCs w:val="24"/>
          <w:lang w:val="es-ES_tradnl" w:eastAsia="es-ES"/>
        </w:rPr>
        <w:t>se procede a dictar la presente resolución, con base en los siguientes:</w:t>
      </w:r>
    </w:p>
    <w:p w:rsidR="00792776" w:rsidRPr="00F21E02" w:rsidRDefault="00792776" w:rsidP="0052641E">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7920184"/>
      <w:r w:rsidRPr="00F21E02">
        <w:rPr>
          <w:rFonts w:ascii="Palatino Linotype" w:eastAsia="MS Gothic" w:hAnsi="Palatino Linotype" w:cs="Times New Roman"/>
          <w:b/>
          <w:sz w:val="24"/>
          <w:szCs w:val="24"/>
        </w:rPr>
        <w:t>A N T E C E D E N T E S</w:t>
      </w:r>
      <w:bookmarkEnd w:id="0"/>
    </w:p>
    <w:p w:rsidR="00273A03" w:rsidRPr="00F21E02" w:rsidRDefault="00792776" w:rsidP="0052641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21E02">
        <w:rPr>
          <w:rFonts w:ascii="Palatino Linotype" w:eastAsia="Calibri" w:hAnsi="Palatino Linotype" w:cs="Arial"/>
          <w:sz w:val="24"/>
          <w:szCs w:val="24"/>
          <w:lang w:val="es-ES" w:eastAsia="es-ES"/>
        </w:rPr>
        <w:t>El día</w:t>
      </w:r>
      <w:r w:rsidR="00D54338" w:rsidRPr="00F21E02">
        <w:rPr>
          <w:rFonts w:ascii="Palatino Linotype" w:eastAsia="Calibri" w:hAnsi="Palatino Linotype" w:cs="Arial"/>
          <w:sz w:val="24"/>
          <w:szCs w:val="24"/>
          <w:lang w:val="es-ES" w:eastAsia="es-ES"/>
        </w:rPr>
        <w:t xml:space="preserve"> once (11</w:t>
      </w:r>
      <w:r w:rsidR="00273A03" w:rsidRPr="00F21E02">
        <w:rPr>
          <w:rFonts w:ascii="Palatino Linotype" w:eastAsia="Times New Roman" w:hAnsi="Palatino Linotype" w:cs="Arial"/>
          <w:sz w:val="24"/>
          <w:szCs w:val="24"/>
          <w:lang w:val="es-ES" w:eastAsia="es-ES"/>
        </w:rPr>
        <w:t>) de</w:t>
      </w:r>
      <w:r w:rsidR="00D54338" w:rsidRPr="00F21E02">
        <w:rPr>
          <w:rFonts w:ascii="Palatino Linotype" w:eastAsia="Times New Roman" w:hAnsi="Palatino Linotype" w:cs="Arial"/>
          <w:sz w:val="24"/>
          <w:szCs w:val="24"/>
          <w:lang w:val="es-ES" w:eastAsia="es-ES"/>
        </w:rPr>
        <w:t xml:space="preserve"> septiembre </w:t>
      </w:r>
      <w:r w:rsidR="00F14552" w:rsidRPr="00F21E02">
        <w:rPr>
          <w:rFonts w:ascii="Palatino Linotype" w:eastAsia="Times New Roman" w:hAnsi="Palatino Linotype" w:cs="Arial"/>
          <w:sz w:val="24"/>
          <w:szCs w:val="24"/>
          <w:lang w:val="es-ES" w:eastAsia="es-ES"/>
        </w:rPr>
        <w:t>de dos mil</w:t>
      </w:r>
      <w:r w:rsidR="001D0B5B" w:rsidRPr="00F21E02">
        <w:rPr>
          <w:rFonts w:ascii="Palatino Linotype" w:eastAsia="Times New Roman" w:hAnsi="Palatino Linotype" w:cs="Arial"/>
          <w:sz w:val="24"/>
          <w:szCs w:val="24"/>
          <w:lang w:val="es-ES" w:eastAsia="es-ES"/>
        </w:rPr>
        <w:t xml:space="preserve"> veinte</w:t>
      </w:r>
      <w:r w:rsidRPr="00F21E02">
        <w:rPr>
          <w:rFonts w:ascii="Palatino Linotype" w:eastAsia="Calibri" w:hAnsi="Palatino Linotype" w:cs="Arial"/>
          <w:sz w:val="24"/>
          <w:szCs w:val="24"/>
          <w:lang w:val="es-ES" w:eastAsia="es-ES"/>
        </w:rPr>
        <w:t>,</w:t>
      </w:r>
      <w:r w:rsidRPr="00F21E02">
        <w:rPr>
          <w:rFonts w:ascii="Palatino Linotype" w:eastAsia="Calibri" w:hAnsi="Palatino Linotype" w:cs="Times New Roman"/>
          <w:sz w:val="24"/>
          <w:szCs w:val="24"/>
          <w:lang w:val="es-ES" w:eastAsia="es-ES"/>
        </w:rPr>
        <w:t xml:space="preserve"> se presentó </w:t>
      </w:r>
      <w:r w:rsidRPr="00F21E02">
        <w:rPr>
          <w:rFonts w:ascii="Palatino Linotype" w:eastAsia="Calibri" w:hAnsi="Palatino Linotype" w:cs="Arial"/>
          <w:sz w:val="24"/>
          <w:szCs w:val="24"/>
          <w:lang w:val="es-ES" w:eastAsia="es-ES"/>
        </w:rPr>
        <w:t>ante el</w:t>
      </w:r>
      <w:r w:rsidR="00510293" w:rsidRPr="00F21E02">
        <w:rPr>
          <w:rFonts w:ascii="Palatino Linotype" w:eastAsia="Calibri" w:hAnsi="Palatino Linotype" w:cs="Arial"/>
          <w:sz w:val="24"/>
          <w:szCs w:val="24"/>
          <w:lang w:val="es-ES" w:eastAsia="es-ES"/>
        </w:rPr>
        <w:t xml:space="preserve"> </w:t>
      </w:r>
      <w:r w:rsidR="00510293" w:rsidRPr="00F21E02">
        <w:rPr>
          <w:rFonts w:ascii="Palatino Linotype" w:eastAsia="Calibri" w:hAnsi="Palatino Linotype" w:cs="Arial"/>
          <w:b/>
          <w:sz w:val="24"/>
          <w:szCs w:val="24"/>
          <w:lang w:val="es-ES" w:eastAsia="es-ES"/>
        </w:rPr>
        <w:t>SUJETO OBLIGADO</w:t>
      </w:r>
      <w:r w:rsidR="005A608C" w:rsidRPr="00F21E02">
        <w:rPr>
          <w:rFonts w:ascii="Palatino Linotype" w:eastAsia="Calibri" w:hAnsi="Palatino Linotype" w:cs="Arial"/>
          <w:sz w:val="24"/>
          <w:szCs w:val="24"/>
          <w:lang w:val="es-ES_tradnl" w:eastAsia="es-ES"/>
        </w:rPr>
        <w:t xml:space="preserve"> </w:t>
      </w:r>
      <w:r w:rsidRPr="00F21E02">
        <w:rPr>
          <w:rFonts w:ascii="Palatino Linotype" w:eastAsia="Calibri" w:hAnsi="Palatino Linotype" w:cs="Arial"/>
          <w:sz w:val="24"/>
          <w:szCs w:val="24"/>
          <w:lang w:val="es-ES_tradnl" w:eastAsia="es-ES"/>
        </w:rPr>
        <w:t xml:space="preserve">vía </w:t>
      </w:r>
      <w:r w:rsidRPr="00F21E02">
        <w:rPr>
          <w:rFonts w:ascii="Palatino Linotype" w:eastAsia="Calibri" w:hAnsi="Palatino Linotype" w:cs="Arial"/>
          <w:sz w:val="24"/>
          <w:szCs w:val="24"/>
          <w:lang w:val="es-ES" w:eastAsia="es-ES"/>
        </w:rPr>
        <w:t xml:space="preserve">Sistema de Acceso a la Información Mexiquense </w:t>
      </w:r>
      <w:r w:rsidRPr="00F21E02">
        <w:rPr>
          <w:rFonts w:ascii="Palatino Linotype" w:eastAsia="Calibri" w:hAnsi="Palatino Linotype" w:cs="Arial"/>
          <w:b/>
          <w:sz w:val="24"/>
          <w:szCs w:val="24"/>
          <w:lang w:val="es-ES" w:eastAsia="es-ES"/>
        </w:rPr>
        <w:t>SAIMEX</w:t>
      </w:r>
      <w:r w:rsidRPr="00F21E02">
        <w:rPr>
          <w:rFonts w:ascii="Palatino Linotype" w:eastAsia="Calibri" w:hAnsi="Palatino Linotype" w:cs="Arial"/>
          <w:sz w:val="24"/>
          <w:szCs w:val="24"/>
          <w:lang w:val="es-ES" w:eastAsia="es-ES"/>
        </w:rPr>
        <w:t xml:space="preserve">, la solicitud de información pública registrada con </w:t>
      </w:r>
      <w:r w:rsidR="00D91B82" w:rsidRPr="00F21E02">
        <w:rPr>
          <w:rFonts w:ascii="Palatino Linotype" w:eastAsia="Calibri" w:hAnsi="Palatino Linotype" w:cs="Arial"/>
          <w:sz w:val="24"/>
          <w:szCs w:val="24"/>
          <w:lang w:val="es-ES" w:eastAsia="es-ES"/>
        </w:rPr>
        <w:t>el</w:t>
      </w:r>
      <w:r w:rsidRPr="00F21E02">
        <w:rPr>
          <w:rFonts w:ascii="Palatino Linotype" w:eastAsia="Calibri" w:hAnsi="Palatino Linotype" w:cs="Arial"/>
          <w:sz w:val="24"/>
          <w:szCs w:val="24"/>
          <w:lang w:val="es-ES" w:eastAsia="es-ES"/>
        </w:rPr>
        <w:t xml:space="preserve"> número </w:t>
      </w:r>
      <w:r w:rsidR="00D54338" w:rsidRPr="00F21E02">
        <w:rPr>
          <w:rFonts w:ascii="Palatino Linotype" w:eastAsia="Calibri" w:hAnsi="Palatino Linotype" w:cs="Arial"/>
          <w:b/>
          <w:bCs/>
          <w:sz w:val="24"/>
          <w:szCs w:val="24"/>
          <w:lang w:eastAsia="es-ES"/>
        </w:rPr>
        <w:t xml:space="preserve">00392/TEXCOCO/IP/2020 </w:t>
      </w:r>
      <w:r w:rsidRPr="00F21E02">
        <w:rPr>
          <w:rFonts w:ascii="Palatino Linotype" w:eastAsia="Calibri" w:hAnsi="Palatino Linotype" w:cs="Arial"/>
          <w:sz w:val="24"/>
          <w:szCs w:val="24"/>
          <w:lang w:val="es-ES" w:eastAsia="es-ES"/>
        </w:rPr>
        <w:t>mediante la cual se solicitó:</w:t>
      </w:r>
    </w:p>
    <w:p w:rsidR="0052641E" w:rsidRPr="00F21E02" w:rsidRDefault="0052641E" w:rsidP="0052641E">
      <w:pPr>
        <w:tabs>
          <w:tab w:val="left" w:pos="0"/>
        </w:tabs>
        <w:spacing w:after="0" w:line="360" w:lineRule="auto"/>
        <w:contextualSpacing/>
        <w:jc w:val="both"/>
        <w:rPr>
          <w:rFonts w:ascii="Palatino Linotype" w:eastAsia="Calibri" w:hAnsi="Palatino Linotype" w:cs="Arial"/>
          <w:sz w:val="24"/>
          <w:szCs w:val="24"/>
          <w:lang w:val="es-ES" w:eastAsia="es-ES"/>
        </w:rPr>
      </w:pPr>
    </w:p>
    <w:p w:rsidR="00264A3C" w:rsidRPr="00F21E02" w:rsidRDefault="00D91B82" w:rsidP="0052641E">
      <w:pPr>
        <w:tabs>
          <w:tab w:val="left" w:pos="142"/>
        </w:tabs>
        <w:spacing w:after="0" w:line="276" w:lineRule="auto"/>
        <w:ind w:left="567" w:right="616"/>
        <w:contextualSpacing/>
        <w:jc w:val="both"/>
        <w:rPr>
          <w:rFonts w:ascii="Palatino Linotype" w:hAnsi="Palatino Linotype"/>
          <w:i/>
          <w:color w:val="000000"/>
          <w:sz w:val="24"/>
          <w:szCs w:val="24"/>
        </w:rPr>
      </w:pPr>
      <w:r w:rsidRPr="00F21E02">
        <w:rPr>
          <w:rFonts w:ascii="Palatino Linotype" w:eastAsia="Calibri" w:hAnsi="Palatino Linotype" w:cs="Arial"/>
          <w:i/>
          <w:sz w:val="24"/>
          <w:szCs w:val="24"/>
          <w:lang w:val="es-ES" w:eastAsia="es-ES"/>
        </w:rPr>
        <w:t>“</w:t>
      </w:r>
      <w:r w:rsidR="00D54338" w:rsidRPr="00F21E02">
        <w:rPr>
          <w:rFonts w:ascii="Palatino Linotype" w:eastAsia="Calibri" w:hAnsi="Palatino Linotype" w:cs="Arial"/>
          <w:i/>
          <w:sz w:val="24"/>
          <w:szCs w:val="24"/>
          <w:lang w:val="es-ES" w:eastAsia="es-ES"/>
        </w:rPr>
        <w:t xml:space="preserve">Siendo el acceso a la información pública un derecho humano consagrado en la Constitución Política de los Estados Unidos Mexicanos, En el Municipio de Texcoco, en un periodo comprendido del 2019 al 14 de julio del presente año, respecto de un terreno de uso habitacional de 100 metros cuadrados en el cual se van a construir cuatro bardas perimetrales de diez metros de largo con una altura cada una de dos metros con veinte centímetros para formar un cuadrado y tomando en consideración justamente lo contenido en el artículo 8.24 fracción II del Código Administrativo del Estado de México el cual señala “…Bardas de </w:t>
      </w:r>
      <w:r w:rsidR="00D54338" w:rsidRPr="00F21E02">
        <w:rPr>
          <w:rFonts w:ascii="Palatino Linotype" w:eastAsia="Calibri" w:hAnsi="Palatino Linotype" w:cs="Arial"/>
          <w:i/>
          <w:sz w:val="24"/>
          <w:szCs w:val="24"/>
          <w:lang w:val="es-ES" w:eastAsia="es-ES"/>
        </w:rPr>
        <w:lastRenderedPageBreak/>
        <w:t>hasta diez metros de largo y dos metros con veinte centímetros de altura…”; requiero lo siguiente: a) ¿ES NECESARIO SOLICITAR UNA LICENCIA PARA CONSTRUIR BARDAS PERIMETRALES QUE EN SU CONJUNTO FORMAN UN CUADRADO de diez metros de largo con una altura cada una de dos metros con veinte centímetros cada una? b) Una vez atendido el inciso anterior, señale si su respuesta aplica para todos los municipios del Estado de México, es decir, es el mismo criterio para todos los municipios del Estado de México en relación al inciso anterior? Para mejor referencia se agrega un archivo (Anexo 1)</w:t>
      </w:r>
      <w:r w:rsidR="00B87E17" w:rsidRPr="00F21E02">
        <w:rPr>
          <w:rFonts w:ascii="Palatino Linotype" w:eastAsia="Calibri" w:hAnsi="Palatino Linotype" w:cs="Arial"/>
          <w:i/>
          <w:sz w:val="24"/>
          <w:szCs w:val="24"/>
          <w:lang w:val="es-ES" w:eastAsia="es-ES"/>
        </w:rPr>
        <w:t>.</w:t>
      </w:r>
      <w:r w:rsidRPr="00F21E02">
        <w:rPr>
          <w:rFonts w:ascii="Palatino Linotype" w:hAnsi="Palatino Linotype"/>
          <w:i/>
          <w:color w:val="000000"/>
          <w:sz w:val="24"/>
          <w:szCs w:val="24"/>
        </w:rPr>
        <w:t xml:space="preserve">” (Sic) </w:t>
      </w:r>
    </w:p>
    <w:p w:rsidR="00D54338" w:rsidRPr="00F21E02" w:rsidRDefault="00D54338" w:rsidP="00D91B82">
      <w:pPr>
        <w:tabs>
          <w:tab w:val="left" w:pos="142"/>
        </w:tabs>
        <w:spacing w:after="0" w:line="360" w:lineRule="auto"/>
        <w:ind w:left="567" w:right="616"/>
        <w:contextualSpacing/>
        <w:jc w:val="both"/>
        <w:rPr>
          <w:rFonts w:ascii="Palatino Linotype" w:hAnsi="Palatino Linotype"/>
          <w:i/>
          <w:color w:val="000000"/>
          <w:sz w:val="24"/>
          <w:szCs w:val="24"/>
        </w:rPr>
      </w:pPr>
    </w:p>
    <w:p w:rsidR="00D54338" w:rsidRPr="00F21E02" w:rsidRDefault="00D54338" w:rsidP="00D54338">
      <w:pPr>
        <w:pStyle w:val="Prrafodelista"/>
        <w:numPr>
          <w:ilvl w:val="0"/>
          <w:numId w:val="36"/>
        </w:numPr>
        <w:tabs>
          <w:tab w:val="left" w:pos="0"/>
        </w:tabs>
        <w:spacing w:after="0" w:line="360" w:lineRule="auto"/>
        <w:ind w:left="0" w:right="567" w:firstLine="0"/>
        <w:jc w:val="both"/>
        <w:rPr>
          <w:rFonts w:ascii="Palatino Linotype" w:hAnsi="Palatino Linotype"/>
          <w:color w:val="000000"/>
          <w:sz w:val="24"/>
          <w:szCs w:val="24"/>
        </w:rPr>
      </w:pPr>
      <w:r w:rsidRPr="00F21E02">
        <w:rPr>
          <w:rFonts w:ascii="Palatino Linotype" w:hAnsi="Palatino Linotype"/>
          <w:color w:val="000000"/>
          <w:sz w:val="24"/>
          <w:szCs w:val="24"/>
        </w:rPr>
        <w:t xml:space="preserve">A dicha solicitud se adjuntó el documento  </w:t>
      </w:r>
      <w:hyperlink r:id="rId8" w:tgtFrame="_blank" w:history="1">
        <w:r w:rsidRPr="00F21E02">
          <w:rPr>
            <w:rStyle w:val="Hipervnculo"/>
            <w:rFonts w:ascii="Palatino Linotype" w:hAnsi="Palatino Linotype"/>
            <w:b/>
            <w:bCs/>
            <w:color w:val="000000" w:themeColor="text1"/>
            <w:sz w:val="24"/>
            <w:szCs w:val="24"/>
            <w:u w:val="none"/>
          </w:rPr>
          <w:t>Anexo 1.jpg</w:t>
        </w:r>
      </w:hyperlink>
      <w:r w:rsidRPr="00F21E02">
        <w:rPr>
          <w:rFonts w:ascii="Palatino Linotype" w:hAnsi="Palatino Linotype"/>
          <w:color w:val="000000" w:themeColor="text1"/>
          <w:sz w:val="24"/>
          <w:szCs w:val="24"/>
        </w:rPr>
        <w:t xml:space="preserve">: </w:t>
      </w:r>
    </w:p>
    <w:p w:rsidR="00D54338" w:rsidRPr="00F21E02" w:rsidRDefault="00D54338" w:rsidP="00D54338">
      <w:pPr>
        <w:pStyle w:val="Prrafodelista"/>
        <w:tabs>
          <w:tab w:val="left" w:pos="0"/>
        </w:tabs>
        <w:spacing w:after="0" w:line="360" w:lineRule="auto"/>
        <w:ind w:left="0" w:right="567"/>
        <w:jc w:val="both"/>
        <w:rPr>
          <w:rFonts w:ascii="Palatino Linotype" w:hAnsi="Palatino Linotype"/>
          <w:color w:val="000000"/>
          <w:sz w:val="24"/>
          <w:szCs w:val="24"/>
        </w:rPr>
      </w:pPr>
    </w:p>
    <w:p w:rsidR="00264A3C" w:rsidRPr="00F21E02" w:rsidRDefault="00D54338" w:rsidP="00D54338">
      <w:pPr>
        <w:spacing w:before="100" w:beforeAutospacing="1" w:after="100" w:afterAutospacing="1" w:line="240" w:lineRule="auto"/>
        <w:ind w:left="720" w:hanging="862"/>
        <w:rPr>
          <w:rFonts w:ascii="Arial" w:eastAsia="Times New Roman" w:hAnsi="Arial" w:cs="Arial"/>
          <w:color w:val="333333"/>
          <w:sz w:val="27"/>
          <w:szCs w:val="27"/>
          <w:lang w:eastAsia="es-MX"/>
        </w:rPr>
      </w:pPr>
      <w:r w:rsidRPr="00F21E02">
        <w:rPr>
          <w:noProof/>
          <w:lang w:eastAsia="es-MX"/>
        </w:rPr>
        <w:drawing>
          <wp:inline distT="0" distB="0" distL="0" distR="0" wp14:anchorId="7A1D8DE7" wp14:editId="0E6FDA2C">
            <wp:extent cx="5970984" cy="3581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014" t="8450" r="23964" b="21243"/>
                    <a:stretch/>
                  </pic:blipFill>
                  <pic:spPr bwMode="auto">
                    <a:xfrm>
                      <a:off x="0" y="0"/>
                      <a:ext cx="5998858" cy="3598119"/>
                    </a:xfrm>
                    <a:prstGeom prst="rect">
                      <a:avLst/>
                    </a:prstGeom>
                    <a:ln>
                      <a:noFill/>
                    </a:ln>
                    <a:extLst>
                      <a:ext uri="{53640926-AAD7-44D8-BBD7-CCE9431645EC}">
                        <a14:shadowObscured xmlns:a14="http://schemas.microsoft.com/office/drawing/2010/main"/>
                      </a:ext>
                    </a:extLst>
                  </pic:spPr>
                </pic:pic>
              </a:graphicData>
            </a:graphic>
          </wp:inline>
        </w:drawing>
      </w:r>
    </w:p>
    <w:p w:rsidR="00BA3C08" w:rsidRPr="00F21E02" w:rsidRDefault="00273A03" w:rsidP="00BA3C08">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1E02">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F21E02">
        <w:rPr>
          <w:rFonts w:ascii="Palatino Linotype" w:eastAsiaTheme="minorEastAsia" w:hAnsi="Palatino Linotype" w:cs="Arial"/>
          <w:b/>
          <w:sz w:val="24"/>
          <w:szCs w:val="24"/>
          <w:lang w:val="es-ES_tradnl" w:eastAsia="es-ES"/>
        </w:rPr>
        <w:t xml:space="preserve">(SAIMEX). </w:t>
      </w:r>
    </w:p>
    <w:p w:rsidR="00BA3C08" w:rsidRPr="00F21E02" w:rsidRDefault="00BA3C08" w:rsidP="00BA3C08">
      <w:pPr>
        <w:spacing w:before="240" w:after="240" w:line="360" w:lineRule="auto"/>
        <w:contextualSpacing/>
        <w:jc w:val="both"/>
        <w:rPr>
          <w:rFonts w:ascii="Palatino Linotype" w:eastAsiaTheme="minorEastAsia" w:hAnsi="Palatino Linotype" w:cs="Arial"/>
          <w:i/>
          <w:sz w:val="24"/>
          <w:szCs w:val="24"/>
          <w:lang w:val="es-ES_tradnl" w:eastAsia="es-ES"/>
        </w:rPr>
      </w:pPr>
    </w:p>
    <w:p w:rsidR="00D54338" w:rsidRPr="00F21E02" w:rsidRDefault="00D54338" w:rsidP="00D54338">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21E02">
        <w:rPr>
          <w:rFonts w:ascii="Palatino Linotype" w:eastAsia="Calibri" w:hAnsi="Palatino Linotype" w:cs="Times New Roman"/>
          <w:sz w:val="24"/>
          <w:szCs w:val="24"/>
          <w:lang w:val="es-ES" w:eastAsia="es-ES"/>
        </w:rPr>
        <w:t xml:space="preserve">En fecha dos (02) de Octubre de dos mil veinte, el </w:t>
      </w:r>
      <w:r w:rsidRPr="00F21E02">
        <w:rPr>
          <w:rFonts w:ascii="Palatino Linotype" w:eastAsia="Calibri" w:hAnsi="Palatino Linotype" w:cs="Arial"/>
          <w:b/>
          <w:sz w:val="24"/>
          <w:szCs w:val="24"/>
          <w:lang w:val="es-AR" w:eastAsia="es-ES"/>
        </w:rPr>
        <w:t>SUJETO OBLIGADO</w:t>
      </w:r>
      <w:r w:rsidRPr="00F21E02">
        <w:rPr>
          <w:rFonts w:ascii="Palatino Linotype" w:eastAsia="Calibri" w:hAnsi="Palatino Linotype" w:cs="Arial"/>
          <w:b/>
          <w:i/>
          <w:sz w:val="24"/>
          <w:szCs w:val="24"/>
          <w:lang w:val="es-AR" w:eastAsia="es-ES"/>
        </w:rPr>
        <w:t xml:space="preserve"> </w:t>
      </w:r>
      <w:r w:rsidRPr="00F21E02">
        <w:rPr>
          <w:rFonts w:ascii="Palatino Linotype" w:eastAsia="Times New Roman" w:hAnsi="Palatino Linotype" w:cs="Arial"/>
          <w:sz w:val="24"/>
          <w:szCs w:val="24"/>
          <w:lang w:val="es-ES" w:eastAsia="es-ES"/>
        </w:rPr>
        <w:t xml:space="preserve">dio respuesta a la solicitud de información a través del siguiente escrito: </w:t>
      </w:r>
    </w:p>
    <w:p w:rsidR="00D54338" w:rsidRPr="00F21E02" w:rsidRDefault="00D54338" w:rsidP="00D54338">
      <w:pPr>
        <w:spacing w:after="0" w:line="240" w:lineRule="auto"/>
        <w:ind w:left="720"/>
        <w:contextualSpacing/>
        <w:rPr>
          <w:rFonts w:ascii="Palatino Linotype" w:eastAsia="Times New Roman" w:hAnsi="Palatino Linotype" w:cs="Arial"/>
          <w:sz w:val="24"/>
          <w:szCs w:val="24"/>
          <w:lang w:val="es-ES" w:eastAsia="es-ES"/>
        </w:rPr>
      </w:pPr>
    </w:p>
    <w:p w:rsidR="00C64F44" w:rsidRPr="00F21E02" w:rsidRDefault="00D54338" w:rsidP="00C64F44">
      <w:pPr>
        <w:spacing w:before="240" w:after="240" w:line="360" w:lineRule="auto"/>
        <w:ind w:left="720" w:right="616"/>
        <w:contextualSpacing/>
        <w:jc w:val="right"/>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w:t>
      </w:r>
      <w:r w:rsidR="00C64F44" w:rsidRPr="00F21E02">
        <w:rPr>
          <w:rFonts w:ascii="Palatino Linotype" w:eastAsiaTheme="minorEastAsia" w:hAnsi="Palatino Linotype"/>
          <w:i/>
          <w:iCs/>
          <w:sz w:val="24"/>
          <w:szCs w:val="24"/>
          <w:lang w:val="es-ES_tradnl" w:eastAsia="es-ES"/>
        </w:rPr>
        <w:t>Texcoco, México a 02 de Octubre de 2020</w:t>
      </w:r>
    </w:p>
    <w:p w:rsidR="00C64F44" w:rsidRPr="00F21E02" w:rsidRDefault="00C64F44" w:rsidP="00C64F44">
      <w:pPr>
        <w:spacing w:before="240" w:after="240" w:line="360" w:lineRule="auto"/>
        <w:ind w:left="720" w:right="616"/>
        <w:contextualSpacing/>
        <w:jc w:val="right"/>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 xml:space="preserve">Nombre del solicitante: </w:t>
      </w:r>
      <w:r w:rsidR="00B84EAB" w:rsidRPr="00B84EAB">
        <w:rPr>
          <w:rFonts w:ascii="Palatino Linotype" w:eastAsiaTheme="minorEastAsia" w:hAnsi="Palatino Linotype"/>
          <w:i/>
          <w:iCs/>
          <w:sz w:val="24"/>
          <w:szCs w:val="24"/>
          <w:highlight w:val="black"/>
          <w:lang w:val="es-ES_tradnl" w:eastAsia="es-ES"/>
        </w:rPr>
        <w:t>-----------------------------------------------------</w:t>
      </w:r>
    </w:p>
    <w:p w:rsidR="00C64F44" w:rsidRPr="00F21E02" w:rsidRDefault="00C64F44" w:rsidP="00C64F44">
      <w:pPr>
        <w:spacing w:before="240" w:after="240" w:line="360" w:lineRule="auto"/>
        <w:ind w:left="720" w:right="616"/>
        <w:contextualSpacing/>
        <w:jc w:val="right"/>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Folio de la solicitud: 00392/TEXCOCO/IP/2020</w:t>
      </w:r>
    </w:p>
    <w:p w:rsidR="00C64F44" w:rsidRPr="00F21E02" w:rsidRDefault="00C64F44" w:rsidP="00C64F44">
      <w:pPr>
        <w:spacing w:before="240" w:after="240" w:line="360" w:lineRule="auto"/>
        <w:ind w:left="720" w:right="616"/>
        <w:contextualSpacing/>
        <w:jc w:val="right"/>
        <w:rPr>
          <w:rFonts w:ascii="Palatino Linotype" w:eastAsiaTheme="minorEastAsia" w:hAnsi="Palatino Linotype"/>
          <w:i/>
          <w:iCs/>
          <w:sz w:val="24"/>
          <w:szCs w:val="24"/>
          <w:lang w:val="es-ES_tradnl" w:eastAsia="es-ES"/>
        </w:rPr>
      </w:pPr>
    </w:p>
    <w:p w:rsidR="00C64F44" w:rsidRPr="00F21E02" w:rsidRDefault="00C64F44" w:rsidP="00C64F44">
      <w:pPr>
        <w:spacing w:before="240" w:after="240" w:line="360" w:lineRule="auto"/>
        <w:ind w:left="720" w:right="616"/>
        <w:contextualSpacing/>
        <w:jc w:val="both"/>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4F44" w:rsidRPr="00F21E02" w:rsidRDefault="00C64F44" w:rsidP="00C64F44">
      <w:pPr>
        <w:spacing w:before="240" w:after="240" w:line="360" w:lineRule="auto"/>
        <w:ind w:left="720" w:right="616"/>
        <w:contextualSpacing/>
        <w:jc w:val="both"/>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Una vez analizada su solicitud de información fue turnada al área posible competente para su atención en este caso a la Dirección de Desarrollo Urbano y Ecología quienes mediante oficio nos remiten informe por escrito para que se haga de su conocimiento. Me permito informarle de la manera más respetuosa que dicho informe se anexa a la presente en archivo electrónico PDF.</w:t>
      </w:r>
    </w:p>
    <w:p w:rsidR="00C64F44" w:rsidRPr="00F21E02" w:rsidRDefault="00C64F44" w:rsidP="00C64F44">
      <w:pPr>
        <w:spacing w:before="240" w:after="240" w:line="360" w:lineRule="auto"/>
        <w:ind w:left="720" w:right="616"/>
        <w:contextualSpacing/>
        <w:jc w:val="both"/>
        <w:rPr>
          <w:rFonts w:ascii="Palatino Linotype" w:eastAsiaTheme="minorEastAsia" w:hAnsi="Palatino Linotype"/>
          <w:i/>
          <w:iCs/>
          <w:sz w:val="24"/>
          <w:szCs w:val="24"/>
          <w:lang w:val="es-ES_tradnl" w:eastAsia="es-ES"/>
        </w:rPr>
      </w:pPr>
    </w:p>
    <w:p w:rsidR="00C64F44" w:rsidRPr="00F21E02" w:rsidRDefault="00C64F44" w:rsidP="00C64F44">
      <w:pPr>
        <w:spacing w:before="240" w:after="240" w:line="360" w:lineRule="auto"/>
        <w:ind w:left="720" w:right="616"/>
        <w:contextualSpacing/>
        <w:jc w:val="both"/>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ATENTAMENTE</w:t>
      </w:r>
    </w:p>
    <w:p w:rsidR="00D54338" w:rsidRPr="00F21E02" w:rsidRDefault="00C64F44" w:rsidP="00C64F44">
      <w:pPr>
        <w:spacing w:before="240" w:after="240" w:line="360" w:lineRule="auto"/>
        <w:ind w:left="720" w:right="616"/>
        <w:contextualSpacing/>
        <w:jc w:val="both"/>
        <w:rPr>
          <w:rFonts w:ascii="Palatino Linotype" w:eastAsiaTheme="minorEastAsia" w:hAnsi="Palatino Linotype"/>
          <w:i/>
          <w:iCs/>
          <w:sz w:val="24"/>
          <w:szCs w:val="24"/>
          <w:lang w:val="es-ES_tradnl" w:eastAsia="es-ES"/>
        </w:rPr>
      </w:pPr>
      <w:r w:rsidRPr="00F21E02">
        <w:rPr>
          <w:rFonts w:ascii="Palatino Linotype" w:eastAsiaTheme="minorEastAsia" w:hAnsi="Palatino Linotype"/>
          <w:i/>
          <w:iCs/>
          <w:sz w:val="24"/>
          <w:szCs w:val="24"/>
          <w:lang w:val="es-ES_tradnl" w:eastAsia="es-ES"/>
        </w:rPr>
        <w:t>LISSETH ELENA CEDEÑO PÉREZ</w:t>
      </w:r>
      <w:r w:rsidR="00D54338" w:rsidRPr="00F21E02">
        <w:rPr>
          <w:rFonts w:ascii="Palatino Linotype" w:eastAsiaTheme="minorEastAsia" w:hAnsi="Palatino Linotype"/>
          <w:i/>
          <w:iCs/>
          <w:sz w:val="24"/>
          <w:szCs w:val="24"/>
          <w:lang w:val="es-ES_tradnl" w:eastAsia="es-ES"/>
        </w:rPr>
        <w:t>” (Sic)</w:t>
      </w:r>
    </w:p>
    <w:p w:rsidR="00D54338" w:rsidRPr="00F21E02" w:rsidRDefault="00D54338" w:rsidP="00D54338">
      <w:pPr>
        <w:spacing w:before="240" w:after="240" w:line="360" w:lineRule="auto"/>
        <w:contextualSpacing/>
        <w:jc w:val="both"/>
        <w:rPr>
          <w:rFonts w:ascii="Palatino Linotype" w:eastAsiaTheme="minorEastAsia" w:hAnsi="Palatino Linotype"/>
          <w:sz w:val="24"/>
          <w:szCs w:val="24"/>
          <w:lang w:val="es-ES_tradnl" w:eastAsia="es-ES"/>
        </w:rPr>
      </w:pPr>
    </w:p>
    <w:p w:rsidR="00D54338" w:rsidRPr="00F21E02" w:rsidRDefault="00C64F44" w:rsidP="00D54338">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21E02">
        <w:rPr>
          <w:rFonts w:ascii="Palatino Linotype" w:eastAsia="Times New Roman" w:hAnsi="Palatino Linotype" w:cs="Arial"/>
          <w:sz w:val="24"/>
          <w:szCs w:val="24"/>
          <w:lang w:val="es-ES" w:eastAsia="es-ES"/>
        </w:rPr>
        <w:t xml:space="preserve">A dicho documento se anexó un </w:t>
      </w:r>
      <w:r w:rsidR="00D54338" w:rsidRPr="00F21E02">
        <w:rPr>
          <w:rFonts w:ascii="Palatino Linotype" w:eastAsia="Times New Roman" w:hAnsi="Palatino Linotype" w:cs="Arial"/>
          <w:sz w:val="24"/>
          <w:szCs w:val="24"/>
          <w:lang w:val="es-ES" w:eastAsia="es-ES"/>
        </w:rPr>
        <w:t>arch</w:t>
      </w:r>
      <w:r w:rsidRPr="00F21E02">
        <w:rPr>
          <w:rFonts w:ascii="Palatino Linotype" w:eastAsia="Times New Roman" w:hAnsi="Palatino Linotype" w:cs="Arial"/>
          <w:sz w:val="24"/>
          <w:szCs w:val="24"/>
          <w:lang w:val="es-ES" w:eastAsia="es-ES"/>
        </w:rPr>
        <w:t>ivo electrónico denominado</w:t>
      </w:r>
      <w:r w:rsidR="00D54338" w:rsidRPr="00F21E02">
        <w:rPr>
          <w:rFonts w:ascii="Palatino Linotype" w:eastAsia="Times New Roman" w:hAnsi="Palatino Linotype" w:cs="Arial"/>
          <w:sz w:val="24"/>
          <w:szCs w:val="24"/>
          <w:lang w:val="es-ES" w:eastAsia="es-ES"/>
        </w:rPr>
        <w:t xml:space="preserve">: </w:t>
      </w:r>
    </w:p>
    <w:p w:rsidR="00D54338" w:rsidRPr="00F21E02" w:rsidRDefault="00D54338" w:rsidP="00D54338">
      <w:pPr>
        <w:spacing w:before="240" w:after="240" w:line="360" w:lineRule="auto"/>
        <w:contextualSpacing/>
        <w:jc w:val="both"/>
        <w:rPr>
          <w:rFonts w:ascii="Palatino Linotype" w:eastAsiaTheme="minorEastAsia" w:hAnsi="Palatino Linotype"/>
          <w:sz w:val="24"/>
          <w:szCs w:val="24"/>
          <w:lang w:val="es-ES_tradnl" w:eastAsia="es-ES"/>
        </w:rPr>
      </w:pPr>
    </w:p>
    <w:p w:rsidR="00D54338" w:rsidRPr="00F21E02" w:rsidRDefault="00C64F44" w:rsidP="00D54338">
      <w:pPr>
        <w:numPr>
          <w:ilvl w:val="0"/>
          <w:numId w:val="40"/>
        </w:num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r w:rsidRPr="00F21E02">
        <w:rPr>
          <w:rFonts w:ascii="Palatino Linotype" w:eastAsiaTheme="minorEastAsia" w:hAnsi="Palatino Linotype"/>
          <w:b/>
          <w:bCs/>
          <w:color w:val="000000" w:themeColor="text1"/>
          <w:sz w:val="24"/>
          <w:szCs w:val="24"/>
          <w:lang w:val="es-ES_tradnl" w:eastAsia="es-ES"/>
        </w:rPr>
        <w:t>res sol392 2020 duye0001.pdf</w:t>
      </w:r>
      <w:hyperlink r:id="rId10" w:tgtFrame="_blank" w:history="1"/>
      <w:r w:rsidR="00D54338" w:rsidRPr="00F21E02">
        <w:rPr>
          <w:rFonts w:ascii="Palatino Linotype" w:eastAsiaTheme="minorEastAsia" w:hAnsi="Palatino Linotype"/>
          <w:color w:val="000000" w:themeColor="text1"/>
          <w:sz w:val="24"/>
          <w:szCs w:val="24"/>
          <w:lang w:val="es-ES_tradnl" w:eastAsia="es-ES"/>
        </w:rPr>
        <w:t xml:space="preserve">: Documento electrónico que en una (01) hoja contiene el oficio </w:t>
      </w:r>
      <w:r w:rsidRPr="00F21E02">
        <w:rPr>
          <w:rFonts w:ascii="Palatino Linotype" w:eastAsiaTheme="minorEastAsia" w:hAnsi="Palatino Linotype"/>
          <w:color w:val="000000" w:themeColor="text1"/>
          <w:sz w:val="24"/>
          <w:szCs w:val="24"/>
          <w:lang w:val="es-ES_tradnl" w:eastAsia="es-ES"/>
        </w:rPr>
        <w:t xml:space="preserve">DDUYE/420/2020 </w:t>
      </w:r>
      <w:r w:rsidR="00D54338" w:rsidRPr="00F21E02">
        <w:rPr>
          <w:rFonts w:ascii="Palatino Linotype" w:eastAsiaTheme="minorEastAsia" w:hAnsi="Palatino Linotype"/>
          <w:color w:val="000000" w:themeColor="text1"/>
          <w:sz w:val="24"/>
          <w:szCs w:val="24"/>
          <w:lang w:val="es-ES_tradnl" w:eastAsia="es-ES"/>
        </w:rPr>
        <w:t>dirigido al</w:t>
      </w:r>
      <w:r w:rsidRPr="00F21E02">
        <w:rPr>
          <w:rFonts w:ascii="Palatino Linotype" w:eastAsiaTheme="minorEastAsia" w:hAnsi="Palatino Linotype"/>
          <w:color w:val="000000" w:themeColor="text1"/>
          <w:sz w:val="24"/>
          <w:szCs w:val="24"/>
          <w:lang w:val="es-ES_tradnl" w:eastAsia="es-ES"/>
        </w:rPr>
        <w:t xml:space="preserve"> Titular de Transparencia y Acceso a la Información Pública  </w:t>
      </w:r>
      <w:r w:rsidR="00D54338" w:rsidRPr="00F21E02">
        <w:rPr>
          <w:rFonts w:ascii="Palatino Linotype" w:eastAsiaTheme="minorEastAsia" w:hAnsi="Palatino Linotype"/>
          <w:color w:val="000000" w:themeColor="text1"/>
          <w:sz w:val="24"/>
          <w:szCs w:val="24"/>
          <w:lang w:val="es-ES_tradnl" w:eastAsia="es-ES"/>
        </w:rPr>
        <w:t>y suscrito por el</w:t>
      </w:r>
      <w:r w:rsidRPr="00F21E02">
        <w:rPr>
          <w:rFonts w:ascii="Palatino Linotype" w:eastAsiaTheme="minorEastAsia" w:hAnsi="Palatino Linotype"/>
          <w:color w:val="000000" w:themeColor="text1"/>
          <w:sz w:val="24"/>
          <w:szCs w:val="24"/>
          <w:lang w:val="es-ES_tradnl" w:eastAsia="es-ES"/>
        </w:rPr>
        <w:t xml:space="preserve"> Encargado de Despacho de Desarrollo Urbano y Ecología, mediante el cual se refiere que “</w:t>
      </w:r>
      <w:r w:rsidRPr="00F21E02">
        <w:rPr>
          <w:rFonts w:ascii="Palatino Linotype" w:eastAsiaTheme="minorEastAsia" w:hAnsi="Palatino Linotype"/>
          <w:i/>
          <w:color w:val="000000" w:themeColor="text1"/>
          <w:sz w:val="24"/>
          <w:szCs w:val="24"/>
          <w:lang w:val="es-ES_tradnl" w:eastAsia="es-ES"/>
        </w:rPr>
        <w:t xml:space="preserve">en caso de existir obra y/o construcción, ésta se sujetará a lo que marca el Código Administrativo del Estado de México, el Plan Municipal de Desarrollo Urbano Texcoco </w:t>
      </w:r>
      <w:r w:rsidR="00BF5C38" w:rsidRPr="00F21E02">
        <w:rPr>
          <w:rFonts w:ascii="Palatino Linotype" w:eastAsiaTheme="minorEastAsia" w:hAnsi="Palatino Linotype"/>
          <w:i/>
          <w:color w:val="000000" w:themeColor="text1"/>
          <w:sz w:val="24"/>
          <w:szCs w:val="24"/>
          <w:lang w:val="es-ES_tradnl" w:eastAsia="es-ES"/>
        </w:rPr>
        <w:t xml:space="preserve">vigente, el Reglamento de la Dirección de Desarrollo Urbano y Ecología del Municipio de Texcoco, el Bando de Gobierno del Municipio  de Texcoco vigente y demás ordenamientos aplicables en materia de desarrollo urbano;…” </w:t>
      </w:r>
      <w:r w:rsidR="00BF5C38" w:rsidRPr="00F21E02">
        <w:rPr>
          <w:rFonts w:ascii="Palatino Linotype" w:eastAsiaTheme="minorEastAsia" w:hAnsi="Palatino Linotype"/>
          <w:color w:val="000000" w:themeColor="text1"/>
          <w:sz w:val="24"/>
          <w:szCs w:val="24"/>
          <w:lang w:val="es-ES_tradnl" w:eastAsia="es-ES"/>
        </w:rPr>
        <w:t>(Sic)</w:t>
      </w:r>
      <w:r w:rsidR="00D54338" w:rsidRPr="00F21E02">
        <w:rPr>
          <w:rFonts w:ascii="Palatino Linotype" w:eastAsiaTheme="minorEastAsia" w:hAnsi="Palatino Linotype"/>
          <w:color w:val="000000" w:themeColor="text1"/>
          <w:sz w:val="24"/>
          <w:szCs w:val="24"/>
          <w:lang w:val="es-ES_tradnl" w:eastAsia="es-ES"/>
        </w:rPr>
        <w:t xml:space="preserve">: </w:t>
      </w:r>
    </w:p>
    <w:p w:rsidR="00D54338" w:rsidRPr="00F21E02" w:rsidRDefault="00D54338" w:rsidP="00D54338">
      <w:pPr>
        <w:spacing w:before="240" w:after="240" w:line="360" w:lineRule="auto"/>
        <w:contextualSpacing/>
        <w:jc w:val="both"/>
        <w:rPr>
          <w:rFonts w:ascii="Palatino Linotype" w:eastAsiaTheme="minorEastAsia" w:hAnsi="Palatino Linotype" w:cs="Arial"/>
          <w:i/>
          <w:lang w:val="es-ES_tradnl" w:eastAsia="es-ES"/>
        </w:rPr>
      </w:pPr>
    </w:p>
    <w:p w:rsidR="00D54338" w:rsidRPr="00F21E02" w:rsidRDefault="00D54338" w:rsidP="00D54338">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F21E02">
        <w:rPr>
          <w:rFonts w:ascii="Palatino Linotype" w:eastAsia="Calibri" w:hAnsi="Palatino Linotype" w:cs="Arial"/>
          <w:sz w:val="24"/>
          <w:szCs w:val="24"/>
          <w:lang w:val="es-AR" w:eastAsia="es-ES"/>
        </w:rPr>
        <w:t>El</w:t>
      </w:r>
      <w:r w:rsidR="00BF5C38" w:rsidRPr="00F21E02">
        <w:rPr>
          <w:rFonts w:ascii="Palatino Linotype" w:eastAsia="Times New Roman" w:hAnsi="Palatino Linotype" w:cs="Arial"/>
          <w:sz w:val="24"/>
          <w:szCs w:val="24"/>
          <w:lang w:val="es-ES" w:eastAsia="es-ES"/>
        </w:rPr>
        <w:t xml:space="preserve"> día doce (12</w:t>
      </w:r>
      <w:r w:rsidRPr="00F21E02">
        <w:rPr>
          <w:rFonts w:ascii="Palatino Linotype" w:eastAsia="Times New Roman" w:hAnsi="Palatino Linotype" w:cs="Arial"/>
          <w:sz w:val="24"/>
          <w:szCs w:val="24"/>
          <w:lang w:val="es-ES" w:eastAsia="es-ES"/>
        </w:rPr>
        <w:t>) de</w:t>
      </w:r>
      <w:r w:rsidR="00BF5C38" w:rsidRPr="00F21E02">
        <w:rPr>
          <w:rFonts w:ascii="Palatino Linotype" w:eastAsia="Times New Roman" w:hAnsi="Palatino Linotype" w:cs="Arial"/>
          <w:sz w:val="24"/>
          <w:szCs w:val="24"/>
          <w:lang w:val="es-ES" w:eastAsia="es-ES"/>
        </w:rPr>
        <w:t xml:space="preserve"> octubre </w:t>
      </w:r>
      <w:r w:rsidRPr="00F21E02">
        <w:rPr>
          <w:rFonts w:ascii="Palatino Linotype" w:eastAsia="Times New Roman" w:hAnsi="Palatino Linotype" w:cs="Arial"/>
          <w:sz w:val="24"/>
          <w:szCs w:val="24"/>
          <w:lang w:val="es-ES" w:eastAsia="es-ES"/>
        </w:rPr>
        <w:t>de dos mil veinte</w:t>
      </w:r>
      <w:r w:rsidRPr="00F21E02">
        <w:rPr>
          <w:rFonts w:ascii="Palatino Linotype" w:eastAsia="Times New Roman" w:hAnsi="Palatino Linotype" w:cs="Arial"/>
          <w:b/>
          <w:sz w:val="24"/>
          <w:szCs w:val="24"/>
          <w:lang w:val="es-ES" w:eastAsia="es-ES"/>
        </w:rPr>
        <w:t xml:space="preserve">, </w:t>
      </w:r>
      <w:r w:rsidRPr="00F21E02">
        <w:rPr>
          <w:rFonts w:ascii="Palatino Linotype" w:eastAsia="Times New Roman" w:hAnsi="Palatino Linotype" w:cs="Arial"/>
          <w:bCs/>
          <w:sz w:val="24"/>
          <w:szCs w:val="24"/>
          <w:lang w:val="es-ES" w:eastAsia="es-ES"/>
        </w:rPr>
        <w:t>se</w:t>
      </w:r>
      <w:r w:rsidRPr="00F21E02">
        <w:rPr>
          <w:rFonts w:ascii="Palatino Linotype" w:eastAsia="Times New Roman" w:hAnsi="Palatino Linotype" w:cs="Arial"/>
          <w:sz w:val="24"/>
          <w:szCs w:val="24"/>
          <w:lang w:val="es-ES" w:eastAsia="es-ES"/>
        </w:rPr>
        <w:t xml:space="preserve"> interpuso el recurso de revisión en contra de las respuestas, señalando en todos los recursos como:</w:t>
      </w:r>
      <w:bookmarkStart w:id="1" w:name="_Toc462307683"/>
      <w:bookmarkStart w:id="2" w:name="_Toc472427085"/>
      <w:bookmarkStart w:id="3" w:name="_Toc472500652"/>
    </w:p>
    <w:p w:rsidR="00D54338" w:rsidRPr="00F21E02" w:rsidRDefault="00D54338" w:rsidP="00D54338">
      <w:pPr>
        <w:spacing w:after="0" w:line="240" w:lineRule="auto"/>
        <w:ind w:left="720"/>
        <w:contextualSpacing/>
        <w:rPr>
          <w:rFonts w:ascii="Palatino Linotype" w:eastAsiaTheme="minorEastAsia" w:hAnsi="Palatino Linotype" w:cs="Arial"/>
          <w:i/>
          <w:lang w:val="es-ES_tradnl" w:eastAsia="es-ES"/>
        </w:rPr>
      </w:pPr>
    </w:p>
    <w:p w:rsidR="00D54338" w:rsidRPr="00F21E02" w:rsidRDefault="00D54338" w:rsidP="00BF5C38">
      <w:pPr>
        <w:numPr>
          <w:ilvl w:val="0"/>
          <w:numId w:val="39"/>
        </w:numPr>
        <w:spacing w:after="0" w:line="360" w:lineRule="auto"/>
        <w:ind w:left="567" w:right="567" w:firstLine="0"/>
        <w:contextualSpacing/>
        <w:jc w:val="both"/>
        <w:rPr>
          <w:rFonts w:ascii="Palatino Linotype" w:eastAsia="Calibri" w:hAnsi="Palatino Linotype" w:cs="Arial"/>
          <w:sz w:val="24"/>
          <w:lang w:val="es-ES" w:eastAsia="es-ES"/>
        </w:rPr>
      </w:pPr>
      <w:r w:rsidRPr="00F21E02">
        <w:rPr>
          <w:rFonts w:ascii="Palatino Linotype" w:eastAsiaTheme="minorEastAsia" w:hAnsi="Palatino Linotype"/>
          <w:b/>
          <w:sz w:val="24"/>
          <w:szCs w:val="24"/>
          <w:lang w:val="es-ES_tradnl" w:eastAsia="es-ES"/>
        </w:rPr>
        <w:t>Acto impugnado:</w:t>
      </w:r>
      <w:r w:rsidRPr="00F21E02">
        <w:rPr>
          <w:rFonts w:ascii="Palatino Linotype" w:eastAsiaTheme="majorEastAsia" w:hAnsi="Palatino Linotype" w:cstheme="majorBidi"/>
          <w:b/>
          <w:i/>
          <w:sz w:val="26"/>
          <w:szCs w:val="26"/>
          <w:lang w:val="es-ES" w:eastAsia="es-ES"/>
        </w:rPr>
        <w:t xml:space="preserve"> </w:t>
      </w:r>
      <w:r w:rsidRPr="00F21E02">
        <w:rPr>
          <w:rFonts w:ascii="Palatino Linotype" w:eastAsiaTheme="minorEastAsia" w:hAnsi="Palatino Linotype"/>
          <w:i/>
          <w:sz w:val="24"/>
          <w:szCs w:val="24"/>
          <w:lang w:val="es-ES_tradnl" w:eastAsia="es-ES"/>
        </w:rPr>
        <w:t>“</w:t>
      </w:r>
      <w:r w:rsidR="00BF5C38" w:rsidRPr="00F21E02">
        <w:rPr>
          <w:rFonts w:ascii="Palatino Linotype" w:eastAsiaTheme="minorEastAsia" w:hAnsi="Palatino Linotype"/>
          <w:i/>
          <w:sz w:val="24"/>
          <w:szCs w:val="24"/>
          <w:lang w:val="es-ES_tradnl" w:eastAsia="es-ES"/>
        </w:rPr>
        <w:t xml:space="preserve">La respuesta es confusa, dije bardas, en ningún momento dije bardas con loza o zaguán ni nada por el estilo; la respuesta es confusa por donde se vea. Es </w:t>
      </w:r>
      <w:proofErr w:type="spellStart"/>
      <w:r w:rsidR="00BF5C38" w:rsidRPr="00F21E02">
        <w:rPr>
          <w:rFonts w:ascii="Palatino Linotype" w:eastAsiaTheme="minorEastAsia" w:hAnsi="Palatino Linotype"/>
          <w:i/>
          <w:sz w:val="24"/>
          <w:szCs w:val="24"/>
          <w:lang w:val="es-ES_tradnl" w:eastAsia="es-ES"/>
        </w:rPr>
        <w:t>si</w:t>
      </w:r>
      <w:proofErr w:type="spellEnd"/>
      <w:r w:rsidR="00BF5C38" w:rsidRPr="00F21E02">
        <w:rPr>
          <w:rFonts w:ascii="Palatino Linotype" w:eastAsiaTheme="minorEastAsia" w:hAnsi="Palatino Linotype"/>
          <w:i/>
          <w:sz w:val="24"/>
          <w:szCs w:val="24"/>
          <w:lang w:val="es-ES_tradnl" w:eastAsia="es-ES"/>
        </w:rPr>
        <w:t xml:space="preserve"> o no y me dan el fundamento jurídico concreto no a medias tintas.</w:t>
      </w:r>
      <w:r w:rsidRPr="00F21E02">
        <w:rPr>
          <w:rFonts w:ascii="Palatino Linotype" w:eastAsiaTheme="minorEastAsia" w:hAnsi="Palatino Linotype"/>
          <w:i/>
          <w:sz w:val="24"/>
          <w:szCs w:val="24"/>
          <w:lang w:val="es-ES_tradnl" w:eastAsia="es-ES"/>
        </w:rPr>
        <w:t>”</w:t>
      </w:r>
      <w:r w:rsidRPr="00F21E02">
        <w:rPr>
          <w:rFonts w:ascii="Palatino Linotype" w:eastAsia="Calibri" w:hAnsi="Palatino Linotype" w:cs="Arial"/>
          <w:i/>
          <w:sz w:val="24"/>
          <w:lang w:val="es-ES" w:eastAsia="es-ES"/>
        </w:rPr>
        <w:t>; y</w:t>
      </w:r>
    </w:p>
    <w:p w:rsidR="00D54338" w:rsidRPr="00F21E02" w:rsidRDefault="00D54338" w:rsidP="00D54338">
      <w:pPr>
        <w:spacing w:after="0" w:line="360" w:lineRule="auto"/>
        <w:ind w:left="426" w:right="567" w:firstLine="141"/>
        <w:contextualSpacing/>
        <w:jc w:val="both"/>
        <w:rPr>
          <w:rFonts w:ascii="Palatino Linotype" w:eastAsia="Calibri" w:hAnsi="Palatino Linotype" w:cs="Arial"/>
          <w:sz w:val="24"/>
          <w:lang w:val="es-ES" w:eastAsia="es-ES"/>
        </w:rPr>
      </w:pPr>
    </w:p>
    <w:p w:rsidR="00D54338" w:rsidRPr="00F21E02" w:rsidRDefault="00D54338" w:rsidP="00BF5C38">
      <w:pPr>
        <w:numPr>
          <w:ilvl w:val="0"/>
          <w:numId w:val="39"/>
        </w:numPr>
        <w:spacing w:after="0" w:line="360" w:lineRule="auto"/>
        <w:ind w:left="567" w:right="567" w:firstLine="0"/>
        <w:contextualSpacing/>
        <w:jc w:val="both"/>
        <w:rPr>
          <w:rFonts w:ascii="Palatino Linotype" w:eastAsiaTheme="minorEastAsia" w:hAnsi="Palatino Linotype"/>
          <w:i/>
          <w:szCs w:val="24"/>
          <w:lang w:val="es-ES_tradnl" w:eastAsia="es-ES"/>
        </w:rPr>
      </w:pPr>
      <w:r w:rsidRPr="00F21E02">
        <w:rPr>
          <w:rFonts w:ascii="Palatino Linotype" w:eastAsiaTheme="minorEastAsia" w:hAnsi="Palatino Linotype"/>
          <w:b/>
          <w:sz w:val="24"/>
          <w:szCs w:val="24"/>
          <w:lang w:val="es-ES_tradnl" w:eastAsia="es-ES"/>
        </w:rPr>
        <w:lastRenderedPageBreak/>
        <w:t>Razones o Motivos de inconformidad:</w:t>
      </w:r>
      <w:r w:rsidRPr="00F21E02">
        <w:rPr>
          <w:rFonts w:ascii="Palatino Linotype" w:eastAsiaTheme="majorEastAsia" w:hAnsi="Palatino Linotype" w:cstheme="majorBidi"/>
          <w:b/>
          <w:color w:val="2E74B5" w:themeColor="accent1" w:themeShade="BF"/>
          <w:sz w:val="26"/>
          <w:szCs w:val="26"/>
          <w:lang w:val="es-ES" w:eastAsia="es-ES"/>
        </w:rPr>
        <w:t xml:space="preserve"> </w:t>
      </w:r>
      <w:r w:rsidRPr="00F21E02">
        <w:rPr>
          <w:rFonts w:ascii="Palatino Linotype" w:eastAsiaTheme="minorEastAsia" w:hAnsi="Palatino Linotype"/>
          <w:i/>
          <w:sz w:val="24"/>
          <w:lang w:val="es-ES_tradnl" w:eastAsia="es-ES"/>
        </w:rPr>
        <w:t>“</w:t>
      </w:r>
      <w:r w:rsidR="00BF5C38" w:rsidRPr="00F21E02">
        <w:rPr>
          <w:rFonts w:ascii="Palatino Linotype" w:eastAsiaTheme="minorEastAsia" w:hAnsi="Palatino Linotype"/>
          <w:i/>
          <w:sz w:val="24"/>
          <w:lang w:val="es-ES_tradnl" w:eastAsia="es-ES"/>
        </w:rPr>
        <w:t>Me dejan igual o peor. Violando mi derecho humano al acceso a la información pública</w:t>
      </w:r>
      <w:r w:rsidRPr="00F21E02">
        <w:rPr>
          <w:rFonts w:ascii="Palatino Linotype" w:eastAsiaTheme="minorEastAsia" w:hAnsi="Palatino Linotype"/>
          <w:i/>
          <w:lang w:val="es-ES_tradnl" w:eastAsia="es-ES"/>
        </w:rPr>
        <w:t xml:space="preserve">” </w:t>
      </w:r>
      <w:r w:rsidRPr="00F21E02">
        <w:rPr>
          <w:rFonts w:ascii="Palatino Linotype" w:eastAsiaTheme="minorEastAsia" w:hAnsi="Palatino Linotype" w:cs="Arial"/>
          <w:i/>
          <w:lang w:val="es-ES_tradnl" w:eastAsia="es-ES"/>
        </w:rPr>
        <w:t>(Sic)</w:t>
      </w:r>
      <w:r w:rsidRPr="00F21E02">
        <w:rPr>
          <w:rFonts w:ascii="Palatino Linotype" w:eastAsiaTheme="minorEastAsia" w:hAnsi="Palatino Linotype" w:cs="Arial"/>
          <w:lang w:val="es-ES_tradnl" w:eastAsia="es-ES"/>
        </w:rPr>
        <w:t xml:space="preserve"> </w:t>
      </w:r>
    </w:p>
    <w:p w:rsidR="00D54338" w:rsidRPr="00F21E02" w:rsidRDefault="00D54338" w:rsidP="00D54338">
      <w:pPr>
        <w:spacing w:after="0" w:line="360" w:lineRule="auto"/>
        <w:jc w:val="both"/>
        <w:rPr>
          <w:rFonts w:ascii="Palatino Linotype" w:eastAsiaTheme="minorEastAsia" w:hAnsi="Palatino Linotype"/>
          <w:i/>
          <w:szCs w:val="24"/>
          <w:lang w:val="es-ES_tradnl" w:eastAsia="es-ES"/>
        </w:rPr>
      </w:pPr>
    </w:p>
    <w:bookmarkEnd w:id="1"/>
    <w:bookmarkEnd w:id="2"/>
    <w:bookmarkEnd w:id="3"/>
    <w:p w:rsidR="00D54338" w:rsidRPr="00F21E02" w:rsidRDefault="00D54338" w:rsidP="00D54338">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21E02">
        <w:rPr>
          <w:rFonts w:ascii="Palatino Linotype" w:eastAsia="Times New Roman" w:hAnsi="Palatino Linotype" w:cs="Arial"/>
          <w:sz w:val="24"/>
          <w:szCs w:val="24"/>
          <w:lang w:val="es-ES" w:eastAsia="es-ES"/>
        </w:rPr>
        <w:t xml:space="preserve">Se registró el recurso de revisión bajo el número de expediente al rubro indicado, </w:t>
      </w:r>
      <w:r w:rsidRPr="00F21E02">
        <w:rPr>
          <w:rFonts w:ascii="Palatino Linotype" w:eastAsia="MS Mincho" w:hAnsi="Palatino Linotype" w:cs="Arial"/>
          <w:bCs/>
          <w:sz w:val="24"/>
          <w:szCs w:val="24"/>
          <w:lang w:val="es-ES_tradnl" w:eastAsia="es-ES"/>
        </w:rPr>
        <w:t xml:space="preserve">con fundamento en lo dispuesto por el </w:t>
      </w:r>
      <w:r w:rsidRPr="00F21E02">
        <w:rPr>
          <w:rFonts w:ascii="Palatino Linotype" w:eastAsia="Calibri" w:hAnsi="Palatino Linotype" w:cs="Arial"/>
          <w:sz w:val="24"/>
          <w:szCs w:val="24"/>
          <w:lang w:val="es-ES" w:eastAsia="es-ES"/>
        </w:rPr>
        <w:t xml:space="preserve">artículo 185 fracción I de la </w:t>
      </w:r>
      <w:r w:rsidRPr="00F21E0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21E02">
        <w:rPr>
          <w:rFonts w:ascii="Palatino Linotype" w:eastAsia="Times New Roman" w:hAnsi="Palatino Linotype" w:cs="Arial"/>
          <w:sz w:val="24"/>
          <w:szCs w:val="24"/>
          <w:lang w:val="es-ES" w:eastAsia="es-ES"/>
        </w:rPr>
        <w:t xml:space="preserve">se turnó al </w:t>
      </w:r>
      <w:r w:rsidRPr="00F21E02">
        <w:rPr>
          <w:rFonts w:ascii="Palatino Linotype" w:eastAsia="Times New Roman" w:hAnsi="Palatino Linotype" w:cs="Arial"/>
          <w:b/>
          <w:sz w:val="24"/>
          <w:szCs w:val="24"/>
          <w:lang w:val="es-ES" w:eastAsia="es-ES"/>
        </w:rPr>
        <w:t xml:space="preserve">Comisionado José Guadalupe Luna Hernández, </w:t>
      </w:r>
      <w:r w:rsidRPr="00F21E02">
        <w:rPr>
          <w:rFonts w:ascii="Palatino Linotype" w:eastAsia="Times New Roman" w:hAnsi="Palatino Linotype" w:cs="Arial"/>
          <w:sz w:val="24"/>
          <w:szCs w:val="24"/>
          <w:lang w:val="es-ES" w:eastAsia="es-ES"/>
        </w:rPr>
        <w:t xml:space="preserve">con el objeto de </w:t>
      </w:r>
      <w:r w:rsidRPr="00F21E02">
        <w:rPr>
          <w:rFonts w:ascii="Palatino Linotype" w:eastAsia="Times New Roman" w:hAnsi="Palatino Linotype" w:cs="Arial"/>
          <w:sz w:val="24"/>
          <w:szCs w:val="24"/>
          <w:lang w:eastAsia="es-ES"/>
        </w:rPr>
        <w:t>su análisis</w:t>
      </w:r>
      <w:r w:rsidRPr="00F21E02">
        <w:rPr>
          <w:rFonts w:ascii="Palatino Linotype" w:eastAsia="Times New Roman" w:hAnsi="Palatino Linotype" w:cs="Arial"/>
          <w:sz w:val="24"/>
          <w:szCs w:val="24"/>
        </w:rPr>
        <w:t xml:space="preserve">. </w:t>
      </w:r>
    </w:p>
    <w:p w:rsidR="00D54338" w:rsidRPr="00F21E02" w:rsidRDefault="00D54338" w:rsidP="00D54338">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D54338" w:rsidRPr="00F21E02" w:rsidRDefault="00D54338" w:rsidP="00D54338">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21E02">
        <w:rPr>
          <w:rFonts w:ascii="Palatino Linotype" w:eastAsia="Calibri" w:hAnsi="Palatino Linotype" w:cs="Arial"/>
          <w:sz w:val="24"/>
          <w:szCs w:val="24"/>
          <w:lang w:val="es-ES" w:eastAsia="es-ES"/>
        </w:rPr>
        <w:t>El Comisionado Ponente con fundamento en lo dispuesto por el artículo 185 fracción II de la ley de la materia, a través del a</w:t>
      </w:r>
      <w:r w:rsidR="00BF5C38" w:rsidRPr="00F21E02">
        <w:rPr>
          <w:rFonts w:ascii="Palatino Linotype" w:eastAsia="Calibri" w:hAnsi="Palatino Linotype" w:cs="Arial"/>
          <w:sz w:val="24"/>
          <w:szCs w:val="24"/>
          <w:lang w:val="es-ES" w:eastAsia="es-ES"/>
        </w:rPr>
        <w:t>cuerdo de admisión de fecha dieciséis (16</w:t>
      </w:r>
      <w:r w:rsidRPr="00F21E02">
        <w:rPr>
          <w:rFonts w:ascii="Palatino Linotype" w:eastAsia="Calibri" w:hAnsi="Palatino Linotype" w:cs="Arial"/>
          <w:sz w:val="24"/>
          <w:szCs w:val="24"/>
          <w:lang w:val="es-ES" w:eastAsia="es-ES"/>
        </w:rPr>
        <w:t>) de</w:t>
      </w:r>
      <w:r w:rsidR="00BF5C38" w:rsidRPr="00F21E02">
        <w:rPr>
          <w:rFonts w:ascii="Palatino Linotype" w:eastAsia="Calibri" w:hAnsi="Palatino Linotype" w:cs="Arial"/>
          <w:sz w:val="24"/>
          <w:szCs w:val="24"/>
          <w:lang w:val="es-ES" w:eastAsia="es-ES"/>
        </w:rPr>
        <w:t xml:space="preserve"> octubre </w:t>
      </w:r>
      <w:r w:rsidRPr="00F21E02">
        <w:rPr>
          <w:rFonts w:ascii="Palatino Linotype" w:eastAsia="Calibri" w:hAnsi="Palatino Linotype" w:cs="Arial"/>
          <w:sz w:val="24"/>
          <w:szCs w:val="24"/>
          <w:lang w:val="es-ES" w:eastAsia="es-ES"/>
        </w:rPr>
        <w:t xml:space="preserve">de dos mil veinte, puso a disposición de las partes el expediente electrónico </w:t>
      </w:r>
      <w:r w:rsidRPr="00F21E02">
        <w:rPr>
          <w:rFonts w:ascii="Palatino Linotype" w:eastAsia="Calibri" w:hAnsi="Palatino Linotype" w:cs="Arial"/>
          <w:sz w:val="24"/>
          <w:szCs w:val="24"/>
          <w:lang w:val="es-ES_tradnl" w:eastAsia="es-ES"/>
        </w:rPr>
        <w:t xml:space="preserve">vía </w:t>
      </w:r>
      <w:r w:rsidRPr="00F21E02">
        <w:rPr>
          <w:rFonts w:ascii="Palatino Linotype" w:eastAsia="Calibri" w:hAnsi="Palatino Linotype" w:cs="Arial"/>
          <w:sz w:val="24"/>
          <w:szCs w:val="24"/>
          <w:lang w:val="es-ES" w:eastAsia="es-ES"/>
        </w:rPr>
        <w:t>Sistema de Acceso a la Información Mexiquense (</w:t>
      </w:r>
      <w:r w:rsidRPr="00F21E02">
        <w:rPr>
          <w:rFonts w:ascii="Palatino Linotype" w:eastAsia="Calibri" w:hAnsi="Palatino Linotype" w:cs="Arial"/>
          <w:b/>
          <w:sz w:val="24"/>
          <w:szCs w:val="24"/>
          <w:lang w:val="es-ES" w:eastAsia="es-ES"/>
        </w:rPr>
        <w:t xml:space="preserve">SAIMEX) </w:t>
      </w:r>
      <w:r w:rsidRPr="00F21E0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21E02">
        <w:rPr>
          <w:rFonts w:ascii="Palatino Linotype" w:eastAsia="Calibri" w:hAnsi="Palatino Linotype" w:cs="Arial"/>
          <w:b/>
          <w:sz w:val="24"/>
          <w:szCs w:val="24"/>
          <w:lang w:val="es-ES" w:eastAsia="es-ES"/>
        </w:rPr>
        <w:t>SUJETO OBLIGADO</w:t>
      </w:r>
      <w:r w:rsidRPr="00F21E02">
        <w:rPr>
          <w:rFonts w:ascii="Palatino Linotype" w:eastAsia="Calibri" w:hAnsi="Palatino Linotype" w:cs="Arial"/>
          <w:sz w:val="24"/>
          <w:szCs w:val="24"/>
          <w:lang w:val="es-ES" w:eastAsia="es-ES"/>
        </w:rPr>
        <w:t xml:space="preserve"> presentara el Informe Justificado procedente, situación que no concurrió por las partes. </w:t>
      </w:r>
    </w:p>
    <w:p w:rsidR="00D54338" w:rsidRPr="00F21E02" w:rsidRDefault="00D54338" w:rsidP="00D54338">
      <w:pPr>
        <w:spacing w:after="0" w:line="240" w:lineRule="auto"/>
        <w:ind w:left="720"/>
        <w:contextualSpacing/>
        <w:rPr>
          <w:rFonts w:ascii="Palatino Linotype" w:eastAsia="Calibri" w:hAnsi="Palatino Linotype" w:cs="Arial"/>
          <w:sz w:val="24"/>
          <w:szCs w:val="24"/>
          <w:lang w:val="es-ES" w:eastAsia="es-ES"/>
        </w:rPr>
      </w:pPr>
    </w:p>
    <w:p w:rsidR="00D54338" w:rsidRPr="00F21E02" w:rsidRDefault="00D54338" w:rsidP="00D54338">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21E02">
        <w:rPr>
          <w:rFonts w:ascii="Palatino Linotype" w:eastAsia="MS Mincho" w:hAnsi="Palatino Linotype" w:cs="Times New Roman"/>
          <w:sz w:val="24"/>
          <w:szCs w:val="24"/>
          <w:lang w:val="es-ES_tradnl" w:eastAsia="es-ES"/>
        </w:rPr>
        <w:t>El Comisionado Ponente decretó el cierre de instrucción</w:t>
      </w:r>
      <w:r w:rsidRPr="00F21E02">
        <w:rPr>
          <w:rFonts w:ascii="Palatino Linotype" w:eastAsia="MS Mincho" w:hAnsi="Palatino Linotype" w:cs="Arial"/>
          <w:sz w:val="24"/>
          <w:szCs w:val="24"/>
          <w:lang w:val="es-ES_tradnl" w:eastAsia="es-ES"/>
        </w:rPr>
        <w:t xml:space="preserve"> </w:t>
      </w:r>
      <w:r w:rsidRPr="00F21E02">
        <w:rPr>
          <w:rFonts w:ascii="Palatino Linotype" w:eastAsia="MS Mincho" w:hAnsi="Palatino Linotype" w:cs="Times New Roman"/>
          <w:sz w:val="24"/>
          <w:szCs w:val="24"/>
          <w:lang w:val="es-ES_tradnl" w:eastAsia="es-ES"/>
        </w:rPr>
        <w:t>medi</w:t>
      </w:r>
      <w:r w:rsidR="00BF5C38" w:rsidRPr="00F21E02">
        <w:rPr>
          <w:rFonts w:ascii="Palatino Linotype" w:eastAsia="MS Mincho" w:hAnsi="Palatino Linotype" w:cs="Times New Roman"/>
          <w:sz w:val="24"/>
          <w:szCs w:val="24"/>
          <w:lang w:val="es-ES_tradnl" w:eastAsia="es-ES"/>
        </w:rPr>
        <w:t>ante acuerdo de fecha seis (06</w:t>
      </w:r>
      <w:r w:rsidRPr="00F21E02">
        <w:rPr>
          <w:rFonts w:ascii="Palatino Linotype" w:eastAsia="MS Mincho" w:hAnsi="Palatino Linotype" w:cs="Times New Roman"/>
          <w:sz w:val="24"/>
          <w:szCs w:val="24"/>
          <w:lang w:val="es-ES_tradnl" w:eastAsia="es-ES"/>
        </w:rPr>
        <w:t>) de</w:t>
      </w:r>
      <w:r w:rsidR="00BF5C38" w:rsidRPr="00F21E02">
        <w:rPr>
          <w:rFonts w:ascii="Palatino Linotype" w:eastAsia="MS Mincho" w:hAnsi="Palatino Linotype" w:cs="Times New Roman"/>
          <w:sz w:val="24"/>
          <w:szCs w:val="24"/>
          <w:lang w:val="es-ES_tradnl" w:eastAsia="es-ES"/>
        </w:rPr>
        <w:t xml:space="preserve"> noviembre </w:t>
      </w:r>
      <w:r w:rsidRPr="00F21E02">
        <w:rPr>
          <w:rFonts w:ascii="Palatino Linotype" w:eastAsia="MS Mincho" w:hAnsi="Palatino Linotype" w:cs="Times New Roman"/>
          <w:sz w:val="24"/>
          <w:szCs w:val="24"/>
          <w:lang w:val="es-ES_tradnl" w:eastAsia="es-ES"/>
        </w:rPr>
        <w:t xml:space="preserve">de dos mil veinte, </w:t>
      </w:r>
      <w:r w:rsidRPr="00F21E02">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D54338" w:rsidRPr="00F21E02" w:rsidRDefault="00D54338" w:rsidP="00D54338">
      <w:pPr>
        <w:ind w:left="720"/>
        <w:contextualSpacing/>
        <w:rPr>
          <w:rFonts w:ascii="Palatino Linotype" w:eastAsia="MS Mincho" w:hAnsi="Palatino Linotype" w:cs="Times New Roman"/>
          <w:b/>
          <w:sz w:val="24"/>
          <w:szCs w:val="24"/>
          <w:lang w:val="es-ES_tradnl" w:eastAsia="es-ES"/>
        </w:rPr>
      </w:pPr>
    </w:p>
    <w:p w:rsidR="00D54338" w:rsidRPr="00F21E02" w:rsidRDefault="00D54338" w:rsidP="00D54338">
      <w:pPr>
        <w:numPr>
          <w:ilvl w:val="0"/>
          <w:numId w:val="1"/>
        </w:numPr>
        <w:tabs>
          <w:tab w:val="left" w:pos="0"/>
          <w:tab w:val="left" w:pos="426"/>
        </w:tabs>
        <w:spacing w:after="0" w:line="360" w:lineRule="auto"/>
        <w:ind w:left="0" w:right="49" w:firstLine="0"/>
        <w:contextualSpacing/>
        <w:jc w:val="both"/>
        <w:rPr>
          <w:rFonts w:ascii="Palatino Linotype" w:hAnsi="Palatino Linotype"/>
          <w:sz w:val="24"/>
          <w:szCs w:val="24"/>
        </w:rPr>
      </w:pPr>
      <w:r w:rsidRPr="00F21E02">
        <w:rPr>
          <w:rFonts w:ascii="Palatino Linotype" w:hAnsi="Palatino Linotype"/>
          <w:sz w:val="24"/>
          <w:szCs w:val="24"/>
        </w:rPr>
        <w:lastRenderedPageBreak/>
        <w:t xml:space="preserve">El </w:t>
      </w:r>
      <w:r w:rsidR="00BF5C38" w:rsidRPr="00F21E02">
        <w:rPr>
          <w:rFonts w:ascii="Palatino Linotype" w:hAnsi="Palatino Linotype"/>
          <w:sz w:val="24"/>
          <w:szCs w:val="24"/>
        </w:rPr>
        <w:t>cuatro (04</w:t>
      </w:r>
      <w:r w:rsidRPr="00F21E02">
        <w:rPr>
          <w:rFonts w:ascii="Palatino Linotype" w:hAnsi="Palatino Linotype"/>
          <w:sz w:val="24"/>
          <w:szCs w:val="24"/>
        </w:rPr>
        <w:t>) de</w:t>
      </w:r>
      <w:r w:rsidR="00BF5C38" w:rsidRPr="00F21E02">
        <w:rPr>
          <w:rFonts w:ascii="Palatino Linotype" w:hAnsi="Palatino Linotype"/>
          <w:sz w:val="24"/>
          <w:szCs w:val="24"/>
        </w:rPr>
        <w:t xml:space="preserve"> diciembre </w:t>
      </w:r>
      <w:r w:rsidRPr="00F21E02">
        <w:rPr>
          <w:rFonts w:ascii="Palatino Linotype" w:hAnsi="Palatino Linotype"/>
          <w:sz w:val="24"/>
          <w:szCs w:val="24"/>
        </w:rPr>
        <w:t>de dos mil veinte, con fundamento en el</w:t>
      </w:r>
      <w:r w:rsidRPr="00F21E02">
        <w:rPr>
          <w:rFonts w:ascii="Palatino Linotype" w:hAnsi="Palatino Linotype"/>
          <w:sz w:val="24"/>
          <w:szCs w:val="24"/>
        </w:rPr>
        <w:br/>
        <w:t>artículo 181 tercer párrafo de la Ley de Transparencia y Acceso a la</w:t>
      </w:r>
      <w:r w:rsidRPr="00F21E02">
        <w:rPr>
          <w:rFonts w:ascii="Palatino Linotype" w:hAnsi="Palatino Linotype"/>
          <w:sz w:val="24"/>
          <w:szCs w:val="24"/>
        </w:rPr>
        <w:br/>
        <w:t>Información Pública del Estado de México y Municipios, se notificó a las partes que el plazo de treinta (30) días para resolver el recurso de revisión, sería ampliado por un periodo de quince (15) días hábiles adicionales, debido a la naturaleza,</w:t>
      </w:r>
      <w:r w:rsidRPr="00F21E02">
        <w:rPr>
          <w:rFonts w:ascii="Palatino Linotype" w:hAnsi="Palatino Linotype"/>
          <w:sz w:val="24"/>
          <w:szCs w:val="24"/>
        </w:rPr>
        <w:br/>
        <w:t>complejidad del asunto y para un mejor estudio.</w:t>
      </w:r>
    </w:p>
    <w:p w:rsidR="00D54338" w:rsidRPr="00F21E02" w:rsidRDefault="00D54338" w:rsidP="00D54338">
      <w:pPr>
        <w:spacing w:before="240" w:after="240" w:line="360" w:lineRule="auto"/>
        <w:contextualSpacing/>
        <w:jc w:val="both"/>
        <w:rPr>
          <w:rFonts w:ascii="Palatino Linotype" w:eastAsia="Calibri" w:hAnsi="Palatino Linotype" w:cs="Arial"/>
          <w:sz w:val="24"/>
          <w:szCs w:val="24"/>
          <w:lang w:val="es-ES" w:eastAsia="es-ES"/>
        </w:rPr>
      </w:pPr>
    </w:p>
    <w:p w:rsidR="00D54338" w:rsidRPr="00F21E02" w:rsidRDefault="00D54338" w:rsidP="00D54338">
      <w:pPr>
        <w:keepNext/>
        <w:keepLines/>
        <w:spacing w:before="240" w:after="0"/>
        <w:jc w:val="center"/>
        <w:outlineLvl w:val="0"/>
        <w:rPr>
          <w:rFonts w:ascii="Palatino Linotype" w:eastAsiaTheme="majorEastAsia" w:hAnsi="Palatino Linotype" w:cstheme="majorBidi"/>
          <w:sz w:val="24"/>
          <w:szCs w:val="24"/>
        </w:rPr>
      </w:pPr>
      <w:bookmarkStart w:id="4" w:name="_Toc55564070"/>
      <w:r w:rsidRPr="00F21E02">
        <w:rPr>
          <w:rFonts w:ascii="Palatino Linotype" w:eastAsiaTheme="majorEastAsia" w:hAnsi="Palatino Linotype" w:cstheme="majorBidi"/>
          <w:b/>
          <w:sz w:val="24"/>
          <w:szCs w:val="24"/>
        </w:rPr>
        <w:t>CONSIDERANDO</w:t>
      </w:r>
      <w:bookmarkEnd w:id="4"/>
      <w:r w:rsidRPr="00F21E02">
        <w:rPr>
          <w:rFonts w:ascii="Palatino Linotype" w:eastAsiaTheme="majorEastAsia" w:hAnsi="Palatino Linotype" w:cstheme="majorBidi"/>
          <w:b/>
          <w:sz w:val="24"/>
          <w:szCs w:val="24"/>
        </w:rPr>
        <w:t xml:space="preserve"> </w:t>
      </w:r>
    </w:p>
    <w:p w:rsidR="00D54338" w:rsidRPr="00F21E02" w:rsidRDefault="00D54338" w:rsidP="00D54338">
      <w:pPr>
        <w:spacing w:after="0" w:line="240" w:lineRule="auto"/>
        <w:rPr>
          <w:rFonts w:ascii="Palatino Linotype" w:eastAsiaTheme="minorEastAsia" w:hAnsi="Palatino Linotype"/>
          <w:sz w:val="24"/>
          <w:szCs w:val="24"/>
        </w:rPr>
      </w:pPr>
    </w:p>
    <w:p w:rsidR="00D54338" w:rsidRPr="00F21E02" w:rsidRDefault="00BF5C38" w:rsidP="00D54338">
      <w:pPr>
        <w:keepNext/>
        <w:keepLines/>
        <w:spacing w:before="40" w:after="0"/>
        <w:outlineLvl w:val="1"/>
        <w:rPr>
          <w:rFonts w:ascii="Palatino Linotype" w:eastAsiaTheme="majorEastAsia" w:hAnsi="Palatino Linotype" w:cstheme="majorBidi"/>
          <w:b/>
          <w:sz w:val="24"/>
          <w:szCs w:val="26"/>
        </w:rPr>
      </w:pPr>
      <w:bookmarkStart w:id="5" w:name="_Toc55564071"/>
      <w:r w:rsidRPr="00F21E02">
        <w:rPr>
          <w:rFonts w:ascii="Palatino Linotype" w:eastAsiaTheme="majorEastAsia" w:hAnsi="Palatino Linotype" w:cstheme="majorBidi"/>
          <w:b/>
          <w:sz w:val="24"/>
          <w:szCs w:val="26"/>
        </w:rPr>
        <w:t>PRIMERO. De la C</w:t>
      </w:r>
      <w:r w:rsidR="00D54338" w:rsidRPr="00F21E02">
        <w:rPr>
          <w:rFonts w:ascii="Palatino Linotype" w:eastAsiaTheme="majorEastAsia" w:hAnsi="Palatino Linotype" w:cstheme="majorBidi"/>
          <w:b/>
          <w:sz w:val="24"/>
          <w:szCs w:val="26"/>
        </w:rPr>
        <w:t>ompetencia</w:t>
      </w:r>
      <w:bookmarkEnd w:id="5"/>
      <w:r w:rsidRPr="00F21E02">
        <w:rPr>
          <w:rFonts w:ascii="Palatino Linotype" w:eastAsiaTheme="majorEastAsia" w:hAnsi="Palatino Linotype" w:cstheme="majorBidi"/>
          <w:b/>
          <w:sz w:val="24"/>
          <w:szCs w:val="26"/>
        </w:rPr>
        <w:t>.</w:t>
      </w:r>
    </w:p>
    <w:p w:rsidR="00BF5C38" w:rsidRPr="00F21E02" w:rsidRDefault="00BF5C38" w:rsidP="00D54338">
      <w:pPr>
        <w:keepNext/>
        <w:keepLines/>
        <w:spacing w:before="40" w:after="0"/>
        <w:outlineLvl w:val="1"/>
        <w:rPr>
          <w:rFonts w:ascii="Palatino Linotype" w:eastAsiaTheme="majorEastAsia" w:hAnsi="Palatino Linotype" w:cstheme="majorBidi"/>
          <w:b/>
          <w:bCs/>
          <w:spacing w:val="60"/>
          <w:sz w:val="24"/>
          <w:szCs w:val="26"/>
        </w:rPr>
      </w:pPr>
    </w:p>
    <w:p w:rsidR="00D54338" w:rsidRPr="00F21E02" w:rsidRDefault="00D54338" w:rsidP="00D54338">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21E0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1E02">
        <w:rPr>
          <w:rFonts w:ascii="Palatino Linotype" w:eastAsia="Calibri" w:hAnsi="Palatino Linotype" w:cs="Times New Roman"/>
          <w:b/>
          <w:sz w:val="24"/>
          <w:szCs w:val="24"/>
          <w:lang w:val="es-ES" w:eastAsia="es-ES"/>
        </w:rPr>
        <w:t>Constitución Política de los Estados Unidos Mexicanos</w:t>
      </w:r>
      <w:r w:rsidRPr="00F21E02">
        <w:rPr>
          <w:rFonts w:ascii="Palatino Linotype" w:eastAsia="Calibri" w:hAnsi="Palatino Linotype" w:cs="Times New Roman"/>
          <w:sz w:val="24"/>
          <w:szCs w:val="24"/>
          <w:lang w:val="es-ES" w:eastAsia="es-ES"/>
        </w:rPr>
        <w:t xml:space="preserve">; 5, párrafos </w:t>
      </w:r>
      <w:r w:rsidRPr="00F21E02">
        <w:rPr>
          <w:rFonts w:ascii="Palatino Linotype" w:eastAsiaTheme="minorEastAsia" w:hAnsi="Palatino Linotype" w:cs="Arial"/>
          <w:bCs/>
          <w:color w:val="222222"/>
          <w:sz w:val="24"/>
          <w:szCs w:val="24"/>
          <w:lang w:val="es-ES" w:eastAsia="es-ES"/>
        </w:rPr>
        <w:t xml:space="preserve">vigésimo, vigésimo primero y vigésimo segundo </w:t>
      </w:r>
      <w:r w:rsidRPr="00F21E02">
        <w:rPr>
          <w:rFonts w:ascii="Palatino Linotype" w:eastAsia="Calibri" w:hAnsi="Palatino Linotype" w:cs="Times New Roman"/>
          <w:sz w:val="24"/>
          <w:szCs w:val="24"/>
          <w:lang w:val="es-ES" w:eastAsia="es-ES"/>
        </w:rPr>
        <w:t xml:space="preserve">fracciones IV y V de la </w:t>
      </w:r>
      <w:r w:rsidRPr="00F21E02">
        <w:rPr>
          <w:rFonts w:ascii="Palatino Linotype" w:eastAsia="Calibri" w:hAnsi="Palatino Linotype" w:cs="Times New Roman"/>
          <w:b/>
          <w:sz w:val="24"/>
          <w:szCs w:val="24"/>
          <w:lang w:val="es-ES" w:eastAsia="es-ES"/>
        </w:rPr>
        <w:t>Constitución Política del Estado Libre y Soberano de México</w:t>
      </w:r>
      <w:r w:rsidRPr="00F21E0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1E02">
        <w:rPr>
          <w:rFonts w:ascii="Palatino Linotype" w:eastAsia="Calibri" w:hAnsi="Palatino Linotype" w:cs="Arial"/>
          <w:sz w:val="24"/>
          <w:szCs w:val="24"/>
          <w:lang w:val="es-ES" w:eastAsia="es-ES"/>
        </w:rPr>
        <w:t xml:space="preserve">de la </w:t>
      </w:r>
      <w:r w:rsidRPr="00F21E02">
        <w:rPr>
          <w:rFonts w:ascii="Palatino Linotype" w:eastAsia="Calibri" w:hAnsi="Palatino Linotype" w:cs="Arial"/>
          <w:b/>
          <w:sz w:val="24"/>
          <w:szCs w:val="24"/>
          <w:lang w:val="es-ES" w:eastAsia="es-ES"/>
        </w:rPr>
        <w:t>Ley de Transparencia y Acceso a la Información Pública del Estado de México y Municipios</w:t>
      </w:r>
      <w:r w:rsidRPr="00F21E02">
        <w:rPr>
          <w:rFonts w:ascii="Palatino Linotype" w:eastAsia="Calibri" w:hAnsi="Palatino Linotype" w:cs="Arial"/>
          <w:sz w:val="24"/>
          <w:szCs w:val="24"/>
          <w:lang w:val="es-ES" w:eastAsia="es-ES"/>
        </w:rPr>
        <w:t xml:space="preserve">; y 7, 9 fracciones I y XXIV, y 11 del </w:t>
      </w:r>
      <w:r w:rsidRPr="00F21E0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1E02">
        <w:rPr>
          <w:rFonts w:ascii="Palatino Linotype" w:eastAsiaTheme="minorEastAsia" w:hAnsi="Palatino Linotype"/>
          <w:sz w:val="24"/>
          <w:szCs w:val="24"/>
          <w:lang w:val="es-ES_tradnl" w:eastAsia="es-ES"/>
        </w:rPr>
        <w:t>.</w:t>
      </w:r>
    </w:p>
    <w:p w:rsidR="00D54338" w:rsidRPr="00F21E02" w:rsidRDefault="00D54338" w:rsidP="00D54338">
      <w:pPr>
        <w:spacing w:before="240" w:after="240" w:line="360" w:lineRule="auto"/>
        <w:contextualSpacing/>
        <w:jc w:val="both"/>
        <w:rPr>
          <w:rFonts w:ascii="Palatino Linotype" w:eastAsiaTheme="minorEastAsia" w:hAnsi="Palatino Linotype"/>
          <w:sz w:val="24"/>
          <w:szCs w:val="24"/>
          <w:lang w:val="es-ES_tradnl" w:eastAsia="es-ES"/>
        </w:rPr>
      </w:pPr>
    </w:p>
    <w:p w:rsidR="00D54338" w:rsidRPr="00F21E02" w:rsidRDefault="00D54338" w:rsidP="00D54338">
      <w:pPr>
        <w:keepNext/>
        <w:keepLines/>
        <w:spacing w:before="40" w:after="0"/>
        <w:outlineLvl w:val="1"/>
        <w:rPr>
          <w:rFonts w:ascii="Palatino Linotype" w:eastAsiaTheme="majorEastAsia" w:hAnsi="Palatino Linotype" w:cstheme="majorBidi"/>
          <w:b/>
          <w:sz w:val="24"/>
          <w:szCs w:val="26"/>
        </w:rPr>
      </w:pPr>
      <w:bookmarkStart w:id="6" w:name="_Toc55564072"/>
      <w:r w:rsidRPr="00F21E02">
        <w:rPr>
          <w:rFonts w:ascii="Palatino Linotype" w:eastAsiaTheme="majorEastAsia" w:hAnsi="Palatino Linotype" w:cstheme="majorBidi"/>
          <w:b/>
          <w:sz w:val="24"/>
          <w:szCs w:val="26"/>
        </w:rPr>
        <w:lastRenderedPageBreak/>
        <w:t>SEGUNDO. De la oportunidad y procedencia.</w:t>
      </w:r>
      <w:bookmarkEnd w:id="6"/>
    </w:p>
    <w:p w:rsidR="00D54338" w:rsidRPr="00F21E02" w:rsidRDefault="00D54338" w:rsidP="00D54338">
      <w:pPr>
        <w:spacing w:after="0" w:line="240" w:lineRule="auto"/>
        <w:rPr>
          <w:rFonts w:eastAsiaTheme="minorEastAsia"/>
          <w:sz w:val="24"/>
          <w:szCs w:val="24"/>
        </w:rPr>
      </w:pPr>
    </w:p>
    <w:p w:rsidR="00D54338" w:rsidRPr="00F21E02" w:rsidRDefault="00D54338" w:rsidP="00D54338">
      <w:pPr>
        <w:numPr>
          <w:ilvl w:val="0"/>
          <w:numId w:val="1"/>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F21E02">
        <w:rPr>
          <w:rFonts w:ascii="Palatino Linotype" w:eastAsia="Calibri" w:hAnsi="Palatino Linotype" w:cs="Arial"/>
          <w:sz w:val="24"/>
          <w:szCs w:val="24"/>
          <w:lang w:val="es-ES_tradnl" w:eastAsia="es-ES"/>
        </w:rPr>
        <w:t xml:space="preserve">El medio de impugnación fue presentado a través del </w:t>
      </w:r>
      <w:r w:rsidRPr="00F21E02">
        <w:rPr>
          <w:rFonts w:ascii="Palatino Linotype" w:eastAsia="Calibri" w:hAnsi="Palatino Linotype" w:cs="Arial"/>
          <w:b/>
          <w:sz w:val="24"/>
          <w:szCs w:val="24"/>
          <w:lang w:val="es-ES_tradnl" w:eastAsia="es-ES"/>
        </w:rPr>
        <w:t>SAIMEX,</w:t>
      </w:r>
      <w:r w:rsidRPr="00F21E0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F21E02">
        <w:rPr>
          <w:rFonts w:ascii="Palatino Linotype" w:eastAsia="Calibri" w:hAnsi="Palatino Linotype" w:cs="Arial"/>
          <w:b/>
          <w:sz w:val="24"/>
          <w:szCs w:val="24"/>
          <w:lang w:val="es-ES_tradnl" w:eastAsia="es-ES"/>
        </w:rPr>
        <w:t>SUJETO OBLIGADO</w:t>
      </w:r>
      <w:r w:rsidRPr="00F21E02">
        <w:rPr>
          <w:rFonts w:ascii="Palatino Linotype" w:eastAsia="Calibri" w:hAnsi="Palatino Linotype" w:cs="Arial"/>
          <w:sz w:val="24"/>
          <w:szCs w:val="24"/>
          <w:lang w:val="es-ES_tradnl" w:eastAsia="es-ES"/>
        </w:rPr>
        <w:t xml:space="preserve"> entregó respuesta el día </w:t>
      </w:r>
      <w:r w:rsidR="00BF5C38" w:rsidRPr="00F21E02">
        <w:rPr>
          <w:rFonts w:ascii="Palatino Linotype" w:eastAsia="Calibri" w:hAnsi="Palatino Linotype" w:cs="Arial"/>
          <w:sz w:val="24"/>
          <w:szCs w:val="24"/>
          <w:lang w:val="es-ES_tradnl" w:eastAsia="es-ES"/>
        </w:rPr>
        <w:t xml:space="preserve">dos (02) de Octubre </w:t>
      </w:r>
      <w:r w:rsidRPr="00F21E02">
        <w:rPr>
          <w:rFonts w:ascii="Palatino Linotype" w:eastAsia="Calibri" w:hAnsi="Palatino Linotype" w:cs="Arial"/>
          <w:sz w:val="24"/>
          <w:szCs w:val="24"/>
          <w:lang w:val="es-ES_tradnl" w:eastAsia="es-ES"/>
        </w:rPr>
        <w:t xml:space="preserve"> de dos mil veinte, </w:t>
      </w:r>
      <w:r w:rsidRPr="00F21E02">
        <w:rPr>
          <w:rFonts w:ascii="Palatino Linotype" w:eastAsiaTheme="minorEastAsia" w:hAnsi="Palatino Linotype" w:cs="Arial"/>
          <w:sz w:val="24"/>
          <w:szCs w:val="24"/>
          <w:lang w:val="es-ES_tradnl" w:eastAsia="es-ES"/>
        </w:rPr>
        <w:t>de tal forma que el plazo para interponer los recursos de revisión</w:t>
      </w:r>
      <w:r w:rsidR="00BF5C38" w:rsidRPr="00F21E02">
        <w:rPr>
          <w:rFonts w:ascii="Palatino Linotype" w:eastAsiaTheme="minorEastAsia" w:hAnsi="Palatino Linotype" w:cs="Arial"/>
          <w:sz w:val="24"/>
          <w:szCs w:val="24"/>
          <w:lang w:val="es-ES_tradnl" w:eastAsia="es-ES"/>
        </w:rPr>
        <w:t xml:space="preserve"> transcurrió del día cinco (05) </w:t>
      </w:r>
      <w:r w:rsidRPr="00F21E02">
        <w:rPr>
          <w:rFonts w:ascii="Palatino Linotype" w:eastAsiaTheme="minorEastAsia" w:hAnsi="Palatino Linotype" w:cs="Arial"/>
          <w:sz w:val="24"/>
          <w:szCs w:val="24"/>
          <w:lang w:val="es-ES_tradnl" w:eastAsia="es-ES"/>
        </w:rPr>
        <w:t>al</w:t>
      </w:r>
      <w:r w:rsidR="00BF5C38" w:rsidRPr="00F21E02">
        <w:rPr>
          <w:rFonts w:ascii="Palatino Linotype" w:eastAsiaTheme="minorEastAsia" w:hAnsi="Palatino Linotype" w:cs="Arial"/>
          <w:sz w:val="24"/>
          <w:szCs w:val="24"/>
          <w:lang w:val="es-ES_tradnl" w:eastAsia="es-ES"/>
        </w:rPr>
        <w:t xml:space="preserve"> veintitrés (23</w:t>
      </w:r>
      <w:r w:rsidRPr="00F21E02">
        <w:rPr>
          <w:rFonts w:ascii="Palatino Linotype" w:eastAsiaTheme="minorEastAsia" w:hAnsi="Palatino Linotype" w:cs="Arial"/>
          <w:sz w:val="24"/>
          <w:szCs w:val="24"/>
          <w:lang w:val="es-ES_tradnl" w:eastAsia="es-ES"/>
        </w:rPr>
        <w:t>) de</w:t>
      </w:r>
      <w:r w:rsidR="00BF5C38" w:rsidRPr="00F21E02">
        <w:rPr>
          <w:rFonts w:ascii="Palatino Linotype" w:eastAsiaTheme="minorEastAsia" w:hAnsi="Palatino Linotype" w:cs="Arial"/>
          <w:sz w:val="24"/>
          <w:szCs w:val="24"/>
          <w:lang w:val="es-ES_tradnl" w:eastAsia="es-ES"/>
        </w:rPr>
        <w:t xml:space="preserve"> octubre</w:t>
      </w:r>
      <w:r w:rsidRPr="00F21E02">
        <w:rPr>
          <w:rFonts w:ascii="Palatino Linotype" w:eastAsiaTheme="minorEastAsia" w:hAnsi="Palatino Linotype" w:cs="Arial"/>
          <w:sz w:val="24"/>
          <w:szCs w:val="24"/>
          <w:lang w:val="es-ES_tradnl" w:eastAsia="es-ES"/>
        </w:rPr>
        <w:t xml:space="preserve">; </w:t>
      </w:r>
      <w:r w:rsidRPr="00F21E02">
        <w:rPr>
          <w:rFonts w:ascii="Palatino Linotype" w:eastAsiaTheme="minorEastAsia" w:hAnsi="Palatino Linotype"/>
          <w:sz w:val="24"/>
          <w:szCs w:val="24"/>
          <w:lang w:val="es-ES_tradnl" w:eastAsia="es-ES"/>
        </w:rPr>
        <w:t>en consecuencia, si el particular prese</w:t>
      </w:r>
      <w:r w:rsidR="00004033" w:rsidRPr="00F21E02">
        <w:rPr>
          <w:rFonts w:ascii="Palatino Linotype" w:eastAsiaTheme="minorEastAsia" w:hAnsi="Palatino Linotype"/>
          <w:sz w:val="24"/>
          <w:szCs w:val="24"/>
          <w:lang w:val="es-ES_tradnl" w:eastAsia="es-ES"/>
        </w:rPr>
        <w:t>ntó su inconformidad el día doce (12) de octubre</w:t>
      </w:r>
      <w:r w:rsidRPr="00F21E02">
        <w:rPr>
          <w:rFonts w:ascii="Palatino Linotype" w:eastAsiaTheme="minorEastAsia" w:hAnsi="Palatino Linotype"/>
          <w:sz w:val="24"/>
          <w:szCs w:val="24"/>
          <w:lang w:val="es-ES_tradnl" w:eastAsia="es-ES"/>
        </w:rPr>
        <w:t xml:space="preserve"> de dos mil veinte, se encuentra dentro del plazo establecido por la Ley. </w:t>
      </w:r>
    </w:p>
    <w:p w:rsidR="00D54338" w:rsidRPr="00F21E02" w:rsidRDefault="00D54338" w:rsidP="00D54338">
      <w:pPr>
        <w:spacing w:after="0" w:line="360" w:lineRule="auto"/>
        <w:ind w:left="720"/>
        <w:contextualSpacing/>
        <w:rPr>
          <w:rFonts w:ascii="Palatino Linotype" w:eastAsia="Calibri" w:hAnsi="Palatino Linotype" w:cs="Arial"/>
          <w:sz w:val="24"/>
          <w:szCs w:val="24"/>
          <w:lang w:val="es-ES_tradnl" w:eastAsia="es-ES"/>
        </w:rPr>
      </w:pPr>
    </w:p>
    <w:p w:rsidR="00D54338" w:rsidRPr="00F21E02" w:rsidRDefault="00D54338" w:rsidP="00D54338">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F21E02">
        <w:rPr>
          <w:rFonts w:ascii="Palatino Linotype" w:eastAsia="Calibri" w:hAnsi="Palatino Linotype" w:cs="Arial"/>
          <w:sz w:val="24"/>
          <w:szCs w:val="24"/>
          <w:lang w:val="es-ES_tradnl" w:eastAsia="es-ES"/>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54338" w:rsidRPr="00F21E02" w:rsidRDefault="00D54338" w:rsidP="00D54338">
      <w:pPr>
        <w:spacing w:before="240" w:after="240" w:line="360" w:lineRule="auto"/>
        <w:ind w:right="49"/>
        <w:contextualSpacing/>
        <w:jc w:val="both"/>
        <w:rPr>
          <w:rFonts w:ascii="Palatino Linotype" w:eastAsiaTheme="minorEastAsia" w:hAnsi="Palatino Linotype"/>
          <w:sz w:val="24"/>
          <w:szCs w:val="24"/>
          <w:lang w:val="es-ES_tradnl" w:eastAsia="es-ES"/>
        </w:rPr>
      </w:pPr>
    </w:p>
    <w:p w:rsidR="00D54338" w:rsidRPr="00F21E02" w:rsidRDefault="00D54338" w:rsidP="00D54338">
      <w:pPr>
        <w:keepNext/>
        <w:keepLines/>
        <w:spacing w:before="240" w:after="0"/>
        <w:outlineLvl w:val="0"/>
        <w:rPr>
          <w:rFonts w:ascii="Palatino Linotype" w:eastAsiaTheme="majorEastAsia" w:hAnsi="Palatino Linotype" w:cstheme="majorBidi"/>
          <w:color w:val="000000" w:themeColor="text1"/>
          <w:sz w:val="24"/>
          <w:szCs w:val="24"/>
          <w:lang w:eastAsia="es-MX"/>
        </w:rPr>
      </w:pPr>
      <w:bookmarkStart w:id="7" w:name="_Toc486525253"/>
      <w:bookmarkStart w:id="8" w:name="_Toc55564073"/>
      <w:r w:rsidRPr="00F21E02">
        <w:rPr>
          <w:rFonts w:ascii="Palatino Linotype" w:eastAsiaTheme="majorEastAsia" w:hAnsi="Palatino Linotype" w:cstheme="majorBidi"/>
          <w:b/>
          <w:color w:val="000000" w:themeColor="text1"/>
          <w:sz w:val="24"/>
          <w:szCs w:val="24"/>
          <w:lang w:eastAsia="es-MX"/>
        </w:rPr>
        <w:t xml:space="preserve">TERCERO. </w:t>
      </w:r>
      <w:bookmarkEnd w:id="7"/>
      <w:r w:rsidRPr="00F21E02">
        <w:rPr>
          <w:rFonts w:ascii="Palatino Linotype" w:eastAsiaTheme="majorEastAsia" w:hAnsi="Palatino Linotype" w:cstheme="majorBidi"/>
          <w:b/>
          <w:color w:val="000000" w:themeColor="text1"/>
          <w:sz w:val="24"/>
          <w:szCs w:val="24"/>
          <w:lang w:eastAsia="es-MX"/>
        </w:rPr>
        <w:t>Planteamiento de la Litis</w:t>
      </w:r>
      <w:bookmarkEnd w:id="8"/>
    </w:p>
    <w:p w:rsidR="00D54338" w:rsidRPr="00F21E02" w:rsidRDefault="00D54338" w:rsidP="00D54338">
      <w:pPr>
        <w:spacing w:after="0" w:line="360" w:lineRule="auto"/>
        <w:jc w:val="both"/>
        <w:rPr>
          <w:rFonts w:ascii="Palatino Linotype" w:eastAsiaTheme="minorEastAsia" w:hAnsi="Palatino Linotype"/>
          <w:sz w:val="24"/>
          <w:szCs w:val="24"/>
          <w:lang w:val="es-ES_tradnl" w:eastAsia="es-MX"/>
        </w:rPr>
      </w:pPr>
    </w:p>
    <w:p w:rsidR="00D54338" w:rsidRPr="00F21E02" w:rsidRDefault="00D54338" w:rsidP="00D54338">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21E02">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21E02">
        <w:rPr>
          <w:rFonts w:ascii="Palatino Linotype" w:eastAsia="Calibri" w:hAnsi="Palatino Linotype" w:cs="Arial"/>
          <w:b/>
          <w:sz w:val="24"/>
          <w:szCs w:val="24"/>
          <w:lang w:val="es-ES" w:eastAsia="es-ES"/>
        </w:rPr>
        <w:t>Ley de Transparencia y Acceso a la Información Pública del Estado de México y Municipios</w:t>
      </w:r>
      <w:r w:rsidRPr="00F21E02">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F21E02">
        <w:rPr>
          <w:rFonts w:ascii="Palatino Linotype" w:eastAsia="Times New Roman" w:hAnsi="Palatino Linotype" w:cs="Arial"/>
          <w:sz w:val="24"/>
          <w:szCs w:val="24"/>
          <w:lang w:val="es-ES_tradnl" w:eastAsia="es-ES"/>
        </w:rPr>
        <w:lastRenderedPageBreak/>
        <w:t>desechamiento</w:t>
      </w:r>
      <w:proofErr w:type="spellEnd"/>
      <w:r w:rsidRPr="00F21E02">
        <w:rPr>
          <w:rFonts w:ascii="Palatino Linotype" w:eastAsia="Times New Roman" w:hAnsi="Palatino Linotype" w:cs="Arial"/>
          <w:sz w:val="24"/>
          <w:szCs w:val="24"/>
          <w:lang w:val="es-ES_tradnl" w:eastAsia="es-ES"/>
        </w:rPr>
        <w:t xml:space="preserve"> o sobreseimiento; y en su </w:t>
      </w:r>
      <w:r w:rsidRPr="00F21E02">
        <w:rPr>
          <w:rFonts w:ascii="Palatino Linotype" w:eastAsia="Times New Roman" w:hAnsi="Palatino Linotype" w:cs="Arial"/>
          <w:b/>
          <w:sz w:val="24"/>
          <w:szCs w:val="24"/>
          <w:u w:val="single"/>
          <w:lang w:val="es-ES_tradnl" w:eastAsia="es-ES"/>
        </w:rPr>
        <w:t>caso ordenar la entrega de la información,</w:t>
      </w:r>
      <w:r w:rsidRPr="00F21E02">
        <w:rPr>
          <w:rFonts w:ascii="Palatino Linotype" w:eastAsia="Times New Roman" w:hAnsi="Palatino Linotype" w:cs="Arial"/>
          <w:sz w:val="24"/>
          <w:szCs w:val="24"/>
          <w:lang w:val="es-ES_tradnl" w:eastAsia="es-ES"/>
        </w:rPr>
        <w:t xml:space="preserve"> respecto a las respuestas o falta de ellas de los Sujetos Obligados. </w:t>
      </w:r>
    </w:p>
    <w:p w:rsidR="00D54338" w:rsidRPr="00F21E02" w:rsidRDefault="00D54338" w:rsidP="00D54338">
      <w:pPr>
        <w:spacing w:before="240" w:after="240" w:line="360" w:lineRule="auto"/>
        <w:contextualSpacing/>
        <w:jc w:val="both"/>
        <w:rPr>
          <w:rFonts w:ascii="Palatino Linotype" w:eastAsia="Times New Roman" w:hAnsi="Palatino Linotype" w:cs="Times New Roman"/>
          <w:i/>
          <w:sz w:val="24"/>
          <w:szCs w:val="24"/>
          <w:lang w:val="es-ES_tradnl" w:eastAsia="es-ES"/>
        </w:rPr>
      </w:pPr>
    </w:p>
    <w:p w:rsidR="00D54338" w:rsidRPr="00F21E02" w:rsidRDefault="00D54338" w:rsidP="00D54338">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21E02">
        <w:rPr>
          <w:rFonts w:ascii="Palatino Linotype" w:eastAsia="Times New Roman" w:hAnsi="Palatino Linotype" w:cs="Arial"/>
          <w:sz w:val="24"/>
          <w:szCs w:val="24"/>
          <w:lang w:val="es-ES_tradnl" w:eastAsia="es-ES"/>
        </w:rPr>
        <w:t>De las constancias en el expediente al rubro indicado, se desprende que</w:t>
      </w:r>
      <w:r w:rsidRPr="00F21E02">
        <w:rPr>
          <w:rFonts w:ascii="Palatino Linotype" w:eastAsia="Times New Roman" w:hAnsi="Palatino Linotype" w:cs="Times New Roman"/>
          <w:sz w:val="24"/>
          <w:szCs w:val="24"/>
          <w:lang w:val="es-ES_tradnl" w:eastAsia="es-ES"/>
        </w:rPr>
        <w:t xml:space="preserve"> el particular solicitó información  relacionada con</w:t>
      </w:r>
      <w:r w:rsidR="00004033" w:rsidRPr="00F21E02">
        <w:rPr>
          <w:rFonts w:ascii="Palatino Linotype" w:eastAsia="Times New Roman" w:hAnsi="Palatino Linotype" w:cs="Times New Roman"/>
          <w:sz w:val="24"/>
          <w:szCs w:val="24"/>
          <w:lang w:val="es-ES_tradnl" w:eastAsia="es-ES"/>
        </w:rPr>
        <w:t xml:space="preserve"> un trámite,  requerimiento al</w:t>
      </w:r>
      <w:r w:rsidRPr="00F21E02">
        <w:rPr>
          <w:rFonts w:ascii="Palatino Linotype" w:eastAsia="Times New Roman" w:hAnsi="Palatino Linotype" w:cs="Times New Roman"/>
          <w:sz w:val="24"/>
          <w:szCs w:val="24"/>
          <w:lang w:val="es-ES_tradnl" w:eastAsia="es-ES"/>
        </w:rPr>
        <w:t xml:space="preserve"> que se respondió</w:t>
      </w:r>
      <w:r w:rsidR="00004033" w:rsidRPr="00F21E02">
        <w:rPr>
          <w:rFonts w:ascii="Palatino Linotype" w:eastAsia="Times New Roman" w:hAnsi="Palatino Linotype" w:cs="Times New Roman"/>
          <w:sz w:val="24"/>
          <w:szCs w:val="24"/>
          <w:lang w:val="es-ES_tradnl" w:eastAsia="es-ES"/>
        </w:rPr>
        <w:t xml:space="preserve"> refiriendo la normatividad aplicable</w:t>
      </w:r>
      <w:r w:rsidRPr="00F21E02">
        <w:rPr>
          <w:rFonts w:ascii="Palatino Linotype" w:eastAsia="Times New Roman" w:hAnsi="Palatino Linotype" w:cs="Times New Roman"/>
          <w:sz w:val="24"/>
          <w:szCs w:val="24"/>
          <w:lang w:val="es-ES_tradnl" w:eastAsia="es-ES"/>
        </w:rPr>
        <w:t>, no obstante, el particular  se inconforma e interpone el presente recurso de revisión, argumentado como razones o motivos de inconformidad la entrega de información</w:t>
      </w:r>
      <w:r w:rsidR="00004033" w:rsidRPr="00F21E02">
        <w:rPr>
          <w:rFonts w:ascii="Palatino Linotype" w:eastAsia="Times New Roman" w:hAnsi="Palatino Linotype" w:cs="Times New Roman"/>
          <w:sz w:val="24"/>
          <w:szCs w:val="24"/>
          <w:lang w:val="es-ES_tradnl" w:eastAsia="es-ES"/>
        </w:rPr>
        <w:t xml:space="preserve"> que no corresponde con lo solicitado</w:t>
      </w:r>
      <w:r w:rsidRPr="00F21E02">
        <w:rPr>
          <w:rFonts w:ascii="Palatino Linotype" w:eastAsia="Times New Roman" w:hAnsi="Palatino Linotype" w:cs="Times New Roman"/>
          <w:sz w:val="24"/>
          <w:szCs w:val="24"/>
          <w:lang w:val="es-ES_tradnl" w:eastAsia="es-ES"/>
        </w:rPr>
        <w:t xml:space="preserve">. </w:t>
      </w:r>
    </w:p>
    <w:p w:rsidR="00D54338" w:rsidRPr="00F21E02" w:rsidRDefault="00D54338" w:rsidP="00D54338">
      <w:pPr>
        <w:spacing w:after="0" w:line="240" w:lineRule="auto"/>
        <w:ind w:left="720"/>
        <w:contextualSpacing/>
        <w:rPr>
          <w:rFonts w:ascii="Palatino Linotype" w:eastAsia="Times New Roman" w:hAnsi="Palatino Linotype" w:cs="Times New Roman"/>
          <w:i/>
          <w:sz w:val="24"/>
          <w:szCs w:val="24"/>
          <w:lang w:val="es-ES_tradnl" w:eastAsia="es-ES"/>
        </w:rPr>
      </w:pPr>
    </w:p>
    <w:p w:rsidR="00D54338" w:rsidRPr="00F21E02" w:rsidRDefault="00D54338" w:rsidP="00D54338">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F21E02">
        <w:rPr>
          <w:rFonts w:ascii="Palatino Linotype" w:eastAsia="MS Mincho" w:hAnsi="Palatino Linotype" w:cs="Times New Roman"/>
          <w:b/>
          <w:bCs/>
          <w:sz w:val="24"/>
          <w:szCs w:val="24"/>
          <w:lang w:val="es-ES_tradnl" w:eastAsia="es-ES"/>
        </w:rPr>
        <w:t xml:space="preserve">SUJETO OBLIGADO </w:t>
      </w:r>
      <w:r w:rsidRPr="00F21E02">
        <w:rPr>
          <w:rFonts w:ascii="Palatino Linotype" w:eastAsia="MS Mincho" w:hAnsi="Palatino Linotype" w:cs="Times New Roman"/>
          <w:sz w:val="24"/>
          <w:szCs w:val="24"/>
          <w:lang w:val="es-ES_tradnl" w:eastAsia="es-ES"/>
        </w:rPr>
        <w:t>no garantizo el principio contenido en el artículo 11 de la Ley de Transparencia y Acceso a la Información Pública del Estado de México y Municipios, el cual señala que en la generación, publicación y entrega de información se deberá garantizar que sea</w:t>
      </w:r>
      <w:r w:rsidR="00004033" w:rsidRPr="00F21E02">
        <w:rPr>
          <w:rFonts w:ascii="Palatino Linotype" w:eastAsia="MS Mincho" w:hAnsi="Palatino Linotype" w:cs="Times New Roman"/>
          <w:sz w:val="24"/>
          <w:szCs w:val="24"/>
          <w:lang w:val="es-ES_tradnl" w:eastAsia="es-ES"/>
        </w:rPr>
        <w:t xml:space="preserve"> congruente</w:t>
      </w:r>
      <w:r w:rsidRPr="00F21E02">
        <w:rPr>
          <w:rFonts w:ascii="Palatino Linotype" w:eastAsia="MS Mincho" w:hAnsi="Palatino Linotype" w:cs="Times New Roman"/>
          <w:sz w:val="24"/>
          <w:szCs w:val="24"/>
          <w:lang w:val="es-ES_tradnl" w:eastAsia="es-ES"/>
        </w:rPr>
        <w:t>.</w:t>
      </w:r>
    </w:p>
    <w:p w:rsidR="00D54338" w:rsidRPr="00F21E02" w:rsidRDefault="00D54338" w:rsidP="00D54338">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D54338" w:rsidRPr="00F21E02" w:rsidRDefault="00D54338" w:rsidP="00D54338">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F21E02">
        <w:rPr>
          <w:rFonts w:ascii="Palatino Linotype" w:eastAsia="MS Mincho" w:hAnsi="Palatino Linotype" w:cs="Times New Roman"/>
          <w:b/>
          <w:sz w:val="24"/>
          <w:szCs w:val="24"/>
          <w:lang w:val="es-ES_tradnl" w:eastAsia="es-ES"/>
        </w:rPr>
        <w:t xml:space="preserve">SUJETO OBLIGADO al </w:t>
      </w:r>
      <w:r w:rsidR="00004033" w:rsidRPr="00F21E02">
        <w:rPr>
          <w:rFonts w:ascii="Palatino Linotype" w:eastAsia="MS Mincho" w:hAnsi="Palatino Linotype" w:cs="Times New Roman"/>
          <w:b/>
          <w:sz w:val="24"/>
          <w:szCs w:val="24"/>
          <w:lang w:val="es-ES_tradnl" w:eastAsia="es-ES"/>
        </w:rPr>
        <w:t xml:space="preserve">referir la normatividad aplicable </w:t>
      </w:r>
      <w:r w:rsidRPr="00F21E02">
        <w:rPr>
          <w:rFonts w:ascii="Palatino Linotype" w:eastAsia="MS Mincho" w:hAnsi="Palatino Linotype" w:cs="Times New Roman"/>
          <w:bCs/>
          <w:sz w:val="24"/>
          <w:szCs w:val="24"/>
          <w:lang w:val="es-ES_tradnl" w:eastAsia="es-ES"/>
        </w:rPr>
        <w:t xml:space="preserve">vulnera el derecho de acceso a la información accionado por el particular actualizando </w:t>
      </w:r>
      <w:r w:rsidRPr="00F21E02">
        <w:rPr>
          <w:rFonts w:ascii="Palatino Linotype" w:eastAsia="MS Mincho" w:hAnsi="Palatino Linotype" w:cs="Times New Roman"/>
          <w:sz w:val="24"/>
          <w:szCs w:val="24"/>
          <w:lang w:val="es-ES_tradnl" w:eastAsia="es-ES"/>
        </w:rPr>
        <w:t>las causales de procedencia previstas en el artículo 179 fracciones I y V</w:t>
      </w:r>
      <w:r w:rsidR="00004033" w:rsidRPr="00F21E02">
        <w:rPr>
          <w:rFonts w:ascii="Palatino Linotype" w:eastAsia="MS Mincho" w:hAnsi="Palatino Linotype" w:cs="Times New Roman"/>
          <w:sz w:val="24"/>
          <w:szCs w:val="24"/>
          <w:lang w:val="es-ES_tradnl" w:eastAsia="es-ES"/>
        </w:rPr>
        <w:t>I</w:t>
      </w:r>
      <w:r w:rsidRPr="00F21E02">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rsidR="00D54338" w:rsidRPr="00F21E02" w:rsidRDefault="00D54338" w:rsidP="00D54338">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670D02" w:rsidRPr="00F21E02"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9" w:name="_Toc57920189"/>
      <w:bookmarkStart w:id="10" w:name="_Toc461555893"/>
      <w:bookmarkStart w:id="11" w:name="_Toc458016386"/>
      <w:bookmarkStart w:id="12" w:name="_Toc455743517"/>
      <w:bookmarkStart w:id="13" w:name="_Toc454968928"/>
      <w:r w:rsidRPr="00F21E02">
        <w:rPr>
          <w:rFonts w:ascii="Palatino Linotype" w:eastAsia="MS Gothic" w:hAnsi="Palatino Linotype" w:cstheme="majorBidi"/>
          <w:b/>
          <w:sz w:val="24"/>
          <w:szCs w:val="24"/>
          <w:lang w:val="es-ES_tradnl" w:eastAsia="es-ES"/>
        </w:rPr>
        <w:lastRenderedPageBreak/>
        <w:t>CUARTO</w:t>
      </w:r>
      <w:r w:rsidR="00792776" w:rsidRPr="00F21E02">
        <w:rPr>
          <w:rFonts w:ascii="Palatino Linotype" w:eastAsia="MS Gothic" w:hAnsi="Palatino Linotype" w:cstheme="majorBidi"/>
          <w:b/>
          <w:sz w:val="24"/>
          <w:szCs w:val="24"/>
          <w:lang w:val="es-ES_tradnl" w:eastAsia="es-ES"/>
        </w:rPr>
        <w:t xml:space="preserve">. </w:t>
      </w:r>
      <w:r w:rsidR="005E419C" w:rsidRPr="00F21E02">
        <w:rPr>
          <w:rFonts w:ascii="Palatino Linotype" w:eastAsia="MS Gothic" w:hAnsi="Palatino Linotype" w:cstheme="majorBidi"/>
          <w:b/>
          <w:sz w:val="24"/>
          <w:szCs w:val="24"/>
          <w:lang w:val="es-ES_tradnl" w:eastAsia="es-ES"/>
        </w:rPr>
        <w:t>De</w:t>
      </w:r>
      <w:r w:rsidR="003E52DA" w:rsidRPr="00F21E02">
        <w:rPr>
          <w:rFonts w:ascii="Palatino Linotype" w:eastAsia="MS Gothic" w:hAnsi="Palatino Linotype" w:cstheme="majorBidi"/>
          <w:b/>
          <w:sz w:val="24"/>
          <w:szCs w:val="24"/>
          <w:lang w:val="es-ES_tradnl" w:eastAsia="es-ES"/>
        </w:rPr>
        <w:t>l Estudio y Resolución del Asunto.</w:t>
      </w:r>
      <w:bookmarkEnd w:id="9"/>
      <w:r w:rsidR="003E52DA" w:rsidRPr="00F21E02">
        <w:rPr>
          <w:rFonts w:ascii="Palatino Linotype" w:eastAsia="MS Gothic" w:hAnsi="Palatino Linotype" w:cstheme="majorBidi"/>
          <w:b/>
          <w:sz w:val="24"/>
          <w:szCs w:val="24"/>
          <w:lang w:val="es-ES_tradnl" w:eastAsia="es-ES"/>
        </w:rPr>
        <w:t xml:space="preserve"> </w:t>
      </w:r>
      <w:bookmarkEnd w:id="10"/>
      <w:bookmarkEnd w:id="11"/>
      <w:bookmarkEnd w:id="12"/>
      <w:bookmarkEnd w:id="13"/>
    </w:p>
    <w:p w:rsidR="00670D02" w:rsidRPr="00F21E02" w:rsidRDefault="00670D02" w:rsidP="00670D02">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F21E02">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F21E02">
        <w:rPr>
          <w:rFonts w:ascii="Palatino Linotype" w:eastAsia="Calibri" w:hAnsi="Palatino Linotype" w:cs="Arial"/>
          <w:b/>
          <w:sz w:val="24"/>
          <w:szCs w:val="24"/>
          <w:lang w:val="es-ES"/>
        </w:rPr>
        <w:t>Ley de Transparencia y Acceso a la Información Pública del Estado de México y Municipios</w:t>
      </w:r>
      <w:r w:rsidRPr="00F21E02">
        <w:rPr>
          <w:rFonts w:ascii="Palatino Linotype" w:eastAsia="Times New Roman" w:hAnsi="Palatino Linotype" w:cs="Arial"/>
          <w:sz w:val="24"/>
          <w:szCs w:val="24"/>
          <w:lang w:val="es-ES" w:eastAsia="es-MX"/>
        </w:rPr>
        <w:t>.</w:t>
      </w:r>
    </w:p>
    <w:p w:rsidR="0062163E" w:rsidRPr="00F21E02" w:rsidRDefault="00670D02" w:rsidP="0062163E">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F21E02">
        <w:rPr>
          <w:rFonts w:ascii="Palatino Linotype" w:eastAsia="Calibri" w:hAnsi="Palatino Linotype" w:cs="Times New Roman"/>
          <w:sz w:val="24"/>
          <w:szCs w:val="24"/>
          <w:lang w:val="es-ES_tradnl" w:eastAsia="es-ES"/>
        </w:rPr>
        <w:t xml:space="preserve">Así las cosas, </w:t>
      </w:r>
      <w:r w:rsidRPr="00F21E02">
        <w:rPr>
          <w:rFonts w:ascii="Palatino Linotype" w:eastAsia="Calibri" w:hAnsi="Palatino Linotype" w:cs="Times New Roman"/>
          <w:sz w:val="24"/>
          <w:szCs w:val="24"/>
          <w:lang w:val="es-ES"/>
        </w:rPr>
        <w:t xml:space="preserve">este Pleno considera necesario </w:t>
      </w:r>
      <w:r w:rsidRPr="00F21E02">
        <w:rPr>
          <w:rFonts w:ascii="Palatino Linotype" w:eastAsia="Calibri" w:hAnsi="Palatino Linotype" w:cs="Arial"/>
          <w:sz w:val="24"/>
          <w:szCs w:val="24"/>
          <w:lang w:val="es-ES"/>
        </w:rPr>
        <w:t xml:space="preserve">mencionar que por </w:t>
      </w:r>
      <w:r w:rsidR="0062163E" w:rsidRPr="00F21E02">
        <w:rPr>
          <w:rFonts w:ascii="Palatino Linotype" w:eastAsia="Calibri" w:hAnsi="Palatino Linotype" w:cs="Arial"/>
          <w:sz w:val="24"/>
          <w:szCs w:val="24"/>
          <w:lang w:val="es-ES"/>
        </w:rPr>
        <w:t xml:space="preserve">cuestiones de técnica jurídica, </w:t>
      </w:r>
      <w:r w:rsidRPr="00F21E02">
        <w:rPr>
          <w:rFonts w:ascii="Palatino Linotype" w:eastAsia="Calibri" w:hAnsi="Palatino Linotype" w:cs="Times New Roman"/>
          <w:color w:val="000000"/>
          <w:sz w:val="24"/>
          <w:szCs w:val="24"/>
          <w:lang w:val="es-ES"/>
        </w:rPr>
        <w:t>se considera pertinente elaborar un cuadro de análisis</w:t>
      </w:r>
      <w:r w:rsidRPr="00F21E02">
        <w:rPr>
          <w:rFonts w:ascii="Palatino Linotype" w:eastAsia="Calibri" w:hAnsi="Palatino Linotype" w:cs="Times New Roman"/>
          <w:color w:val="000000"/>
          <w:sz w:val="24"/>
          <w:szCs w:val="24"/>
          <w:vertAlign w:val="superscript"/>
          <w:lang w:val="es-ES"/>
        </w:rPr>
        <w:footnoteReference w:id="1"/>
      </w:r>
      <w:r w:rsidRPr="00F21E02">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Layout w:type="fixed"/>
        <w:tblLook w:val="04A0" w:firstRow="1" w:lastRow="0" w:firstColumn="1" w:lastColumn="0" w:noHBand="0" w:noVBand="1"/>
      </w:tblPr>
      <w:tblGrid>
        <w:gridCol w:w="709"/>
        <w:gridCol w:w="2405"/>
        <w:gridCol w:w="2268"/>
        <w:gridCol w:w="2415"/>
        <w:gridCol w:w="1559"/>
      </w:tblGrid>
      <w:tr w:rsidR="00670D02" w:rsidRPr="00F21E02" w:rsidTr="003E640A">
        <w:trPr>
          <w:trHeight w:val="581"/>
        </w:trPr>
        <w:tc>
          <w:tcPr>
            <w:tcW w:w="9356" w:type="dxa"/>
            <w:gridSpan w:val="5"/>
          </w:tcPr>
          <w:p w:rsidR="00670D02" w:rsidRPr="00F21E02" w:rsidRDefault="00670D02" w:rsidP="00A92DE6">
            <w:pPr>
              <w:jc w:val="center"/>
              <w:rPr>
                <w:rFonts w:ascii="Palatino Linotype" w:hAnsi="Palatino Linotype" w:cs="Times New Roman"/>
                <w:b/>
                <w:bCs/>
                <w:sz w:val="24"/>
                <w:szCs w:val="24"/>
                <w:lang w:val="es-ES_tradnl"/>
              </w:rPr>
            </w:pPr>
          </w:p>
          <w:p w:rsidR="00670D02" w:rsidRPr="00F21E02" w:rsidRDefault="00670D02" w:rsidP="00004033">
            <w:pPr>
              <w:jc w:val="center"/>
              <w:rPr>
                <w:rFonts w:ascii="Palatino Linotype" w:hAnsi="Palatino Linotype" w:cs="Times New Roman"/>
                <w:sz w:val="24"/>
                <w:szCs w:val="24"/>
              </w:rPr>
            </w:pPr>
            <w:r w:rsidRPr="00F21E02">
              <w:rPr>
                <w:rFonts w:ascii="Palatino Linotype" w:hAnsi="Palatino Linotype" w:cs="Times New Roman"/>
                <w:b/>
                <w:bCs/>
                <w:sz w:val="24"/>
                <w:szCs w:val="24"/>
                <w:lang w:val="es-ES_tradnl"/>
              </w:rPr>
              <w:t xml:space="preserve">Solicitud </w:t>
            </w:r>
            <w:r w:rsidRPr="00F21E02">
              <w:rPr>
                <w:rFonts w:ascii="Palatino Linotype" w:hAnsi="Palatino Linotype" w:cs="Times New Roman"/>
                <w:b/>
                <w:bCs/>
                <w:sz w:val="24"/>
                <w:szCs w:val="24"/>
              </w:rPr>
              <w:t> </w:t>
            </w:r>
            <w:r w:rsidR="00004033" w:rsidRPr="00F21E02">
              <w:rPr>
                <w:rFonts w:ascii="Palatino Linotype" w:hAnsi="Palatino Linotype" w:cs="Times New Roman"/>
                <w:b/>
                <w:bCs/>
                <w:sz w:val="24"/>
                <w:szCs w:val="24"/>
              </w:rPr>
              <w:t>00392/TEXCOCO/IP/2020</w:t>
            </w:r>
            <w:r w:rsidR="00E32350" w:rsidRPr="00F21E02">
              <w:rPr>
                <w:rFonts w:ascii="Palatino Linotype" w:hAnsi="Palatino Linotype" w:cs="Times New Roman"/>
                <w:b/>
                <w:bCs/>
                <w:sz w:val="24"/>
                <w:szCs w:val="24"/>
              </w:rPr>
              <w:t> </w:t>
            </w:r>
            <w:r w:rsidRPr="00F21E02">
              <w:rPr>
                <w:rFonts w:ascii="Palatino Linotype" w:hAnsi="Palatino Linotype" w:cs="Times New Roman"/>
                <w:b/>
                <w:bCs/>
                <w:sz w:val="24"/>
                <w:szCs w:val="24"/>
                <w:lang w:val="es-ES_tradnl"/>
              </w:rPr>
              <w:t>:</w:t>
            </w:r>
          </w:p>
        </w:tc>
      </w:tr>
      <w:tr w:rsidR="00670D02" w:rsidRPr="00F21E02" w:rsidTr="00004033">
        <w:trPr>
          <w:trHeight w:val="582"/>
        </w:trPr>
        <w:tc>
          <w:tcPr>
            <w:tcW w:w="709" w:type="dxa"/>
            <w:shd w:val="clear" w:color="auto" w:fill="DBDBDB"/>
          </w:tcPr>
          <w:p w:rsidR="00670D02" w:rsidRPr="00F21E02" w:rsidRDefault="00670D02" w:rsidP="00A92DE6">
            <w:pPr>
              <w:rPr>
                <w:rFonts w:ascii="Palatino Linotype" w:hAnsi="Palatino Linotype" w:cs="Times New Roman"/>
                <w:sz w:val="24"/>
                <w:szCs w:val="24"/>
              </w:rPr>
            </w:pPr>
          </w:p>
          <w:p w:rsidR="00670D02" w:rsidRPr="00F21E02" w:rsidRDefault="00670D02" w:rsidP="00A92DE6">
            <w:pPr>
              <w:jc w:val="center"/>
              <w:rPr>
                <w:rFonts w:ascii="Palatino Linotype" w:hAnsi="Palatino Linotype" w:cs="Times New Roman"/>
                <w:sz w:val="24"/>
                <w:szCs w:val="24"/>
              </w:rPr>
            </w:pPr>
            <w:r w:rsidRPr="00F21E02">
              <w:rPr>
                <w:rFonts w:ascii="Palatino Linotype" w:hAnsi="Palatino Linotype" w:cs="Times New Roman"/>
                <w:sz w:val="24"/>
                <w:szCs w:val="24"/>
              </w:rPr>
              <w:t>No.</w:t>
            </w:r>
          </w:p>
        </w:tc>
        <w:tc>
          <w:tcPr>
            <w:tcW w:w="2405" w:type="dxa"/>
            <w:shd w:val="clear" w:color="auto" w:fill="DBDBDB"/>
          </w:tcPr>
          <w:p w:rsidR="00670D02" w:rsidRPr="00F21E02" w:rsidRDefault="00670D02" w:rsidP="00A92DE6">
            <w:pPr>
              <w:jc w:val="center"/>
              <w:rPr>
                <w:rFonts w:ascii="Palatino Linotype" w:hAnsi="Palatino Linotype" w:cs="Times New Roman"/>
                <w:sz w:val="24"/>
                <w:szCs w:val="24"/>
              </w:rPr>
            </w:pPr>
          </w:p>
          <w:p w:rsidR="00670D02" w:rsidRPr="00F21E02" w:rsidRDefault="00670D02" w:rsidP="00A92DE6">
            <w:pPr>
              <w:jc w:val="center"/>
              <w:rPr>
                <w:rFonts w:ascii="Palatino Linotype" w:hAnsi="Palatino Linotype" w:cs="Times New Roman"/>
                <w:sz w:val="24"/>
                <w:szCs w:val="24"/>
              </w:rPr>
            </w:pPr>
            <w:r w:rsidRPr="00F21E02">
              <w:rPr>
                <w:rFonts w:ascii="Palatino Linotype" w:hAnsi="Palatino Linotype" w:cs="Times New Roman"/>
                <w:sz w:val="24"/>
                <w:szCs w:val="24"/>
              </w:rPr>
              <w:t>Información Requerida:</w:t>
            </w:r>
          </w:p>
        </w:tc>
        <w:tc>
          <w:tcPr>
            <w:tcW w:w="2268" w:type="dxa"/>
            <w:shd w:val="clear" w:color="auto" w:fill="DBDBDB"/>
          </w:tcPr>
          <w:p w:rsidR="00670D02" w:rsidRPr="00F21E02" w:rsidRDefault="00670D02" w:rsidP="00A92DE6">
            <w:pPr>
              <w:jc w:val="center"/>
              <w:rPr>
                <w:rFonts w:ascii="Palatino Linotype" w:hAnsi="Palatino Linotype" w:cs="Times New Roman"/>
                <w:sz w:val="24"/>
                <w:szCs w:val="24"/>
              </w:rPr>
            </w:pPr>
          </w:p>
          <w:p w:rsidR="00670D02" w:rsidRPr="00F21E02" w:rsidRDefault="00670D02" w:rsidP="00A92DE6">
            <w:pPr>
              <w:jc w:val="center"/>
              <w:rPr>
                <w:rFonts w:ascii="Palatino Linotype" w:hAnsi="Palatino Linotype" w:cs="Times New Roman"/>
                <w:sz w:val="24"/>
                <w:szCs w:val="24"/>
              </w:rPr>
            </w:pPr>
            <w:r w:rsidRPr="00F21E02">
              <w:rPr>
                <w:rFonts w:ascii="Palatino Linotype" w:hAnsi="Palatino Linotype" w:cs="Times New Roman"/>
                <w:sz w:val="24"/>
                <w:szCs w:val="24"/>
              </w:rPr>
              <w:t>Información entregada en respuesta:</w:t>
            </w:r>
          </w:p>
        </w:tc>
        <w:tc>
          <w:tcPr>
            <w:tcW w:w="2415" w:type="dxa"/>
            <w:shd w:val="clear" w:color="auto" w:fill="DBDBDB"/>
          </w:tcPr>
          <w:p w:rsidR="00670D02" w:rsidRPr="00F21E02" w:rsidRDefault="00670D02" w:rsidP="00A92DE6">
            <w:pPr>
              <w:jc w:val="center"/>
              <w:rPr>
                <w:rFonts w:ascii="Palatino Linotype" w:hAnsi="Palatino Linotype" w:cs="Times New Roman"/>
                <w:sz w:val="24"/>
                <w:szCs w:val="24"/>
              </w:rPr>
            </w:pPr>
          </w:p>
          <w:p w:rsidR="00670D02" w:rsidRPr="00F21E02" w:rsidRDefault="00670D02" w:rsidP="00A92DE6">
            <w:pPr>
              <w:jc w:val="center"/>
              <w:rPr>
                <w:rFonts w:ascii="Palatino Linotype" w:hAnsi="Palatino Linotype" w:cs="Times New Roman"/>
                <w:sz w:val="24"/>
                <w:szCs w:val="24"/>
              </w:rPr>
            </w:pPr>
            <w:r w:rsidRPr="00F21E02">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F21E02" w:rsidRDefault="00670D02" w:rsidP="00A92DE6">
            <w:pPr>
              <w:jc w:val="center"/>
              <w:rPr>
                <w:rFonts w:ascii="Palatino Linotype" w:hAnsi="Palatino Linotype" w:cs="Times New Roman"/>
                <w:sz w:val="24"/>
                <w:szCs w:val="24"/>
              </w:rPr>
            </w:pPr>
          </w:p>
          <w:p w:rsidR="00670D02" w:rsidRPr="00F21E02" w:rsidRDefault="00670D02" w:rsidP="00A92DE6">
            <w:pPr>
              <w:jc w:val="center"/>
              <w:rPr>
                <w:rFonts w:ascii="Palatino Linotype" w:hAnsi="Palatino Linotype" w:cs="Times New Roman"/>
                <w:sz w:val="24"/>
                <w:szCs w:val="24"/>
              </w:rPr>
            </w:pPr>
            <w:r w:rsidRPr="00F21E02">
              <w:rPr>
                <w:rFonts w:ascii="Palatino Linotype" w:hAnsi="Palatino Linotype" w:cs="Times New Roman"/>
                <w:sz w:val="24"/>
                <w:szCs w:val="24"/>
              </w:rPr>
              <w:t>¿Satisface la solicitud?</w:t>
            </w:r>
          </w:p>
        </w:tc>
      </w:tr>
      <w:tr w:rsidR="00E32350" w:rsidRPr="00F21E02" w:rsidTr="00004033">
        <w:trPr>
          <w:trHeight w:val="5525"/>
        </w:trPr>
        <w:tc>
          <w:tcPr>
            <w:tcW w:w="709" w:type="dxa"/>
            <w:shd w:val="clear" w:color="auto" w:fill="auto"/>
          </w:tcPr>
          <w:p w:rsidR="00E32350" w:rsidRPr="00F21E02" w:rsidRDefault="00E32350" w:rsidP="00A92DE6">
            <w:pPr>
              <w:tabs>
                <w:tab w:val="left" w:pos="1627"/>
              </w:tabs>
              <w:jc w:val="center"/>
              <w:rPr>
                <w:rFonts w:ascii="Palatino Linotype" w:hAnsi="Palatino Linotype" w:cs="Times New Roman"/>
                <w:b/>
                <w:sz w:val="24"/>
                <w:szCs w:val="24"/>
              </w:rPr>
            </w:pPr>
          </w:p>
          <w:p w:rsidR="00E32350" w:rsidRPr="00F21E02" w:rsidRDefault="00E32350" w:rsidP="00A92DE6">
            <w:pPr>
              <w:tabs>
                <w:tab w:val="left" w:pos="1627"/>
              </w:tabs>
              <w:jc w:val="center"/>
              <w:rPr>
                <w:rFonts w:ascii="Palatino Linotype" w:hAnsi="Palatino Linotype" w:cs="Times New Roman"/>
                <w:b/>
                <w:sz w:val="24"/>
                <w:szCs w:val="24"/>
              </w:rPr>
            </w:pPr>
          </w:p>
          <w:p w:rsidR="00E32350" w:rsidRPr="00F21E02" w:rsidRDefault="00E32350" w:rsidP="00E32350">
            <w:pPr>
              <w:tabs>
                <w:tab w:val="left" w:pos="1627"/>
              </w:tabs>
              <w:jc w:val="center"/>
              <w:rPr>
                <w:rFonts w:ascii="Palatino Linotype" w:hAnsi="Palatino Linotype" w:cs="Times New Roman"/>
                <w:b/>
                <w:sz w:val="24"/>
                <w:szCs w:val="24"/>
              </w:rPr>
            </w:pPr>
            <w:r w:rsidRPr="00F21E02">
              <w:rPr>
                <w:rFonts w:ascii="Palatino Linotype" w:hAnsi="Palatino Linotype" w:cs="Times New Roman"/>
                <w:b/>
                <w:sz w:val="24"/>
                <w:szCs w:val="24"/>
              </w:rPr>
              <w:t>1</w:t>
            </w:r>
          </w:p>
        </w:tc>
        <w:tc>
          <w:tcPr>
            <w:tcW w:w="2405" w:type="dxa"/>
            <w:shd w:val="clear" w:color="auto" w:fill="auto"/>
          </w:tcPr>
          <w:p w:rsidR="00E32350" w:rsidRPr="00F21E02" w:rsidRDefault="00E32350" w:rsidP="004C1027">
            <w:pPr>
              <w:jc w:val="both"/>
              <w:rPr>
                <w:rFonts w:ascii="Palatino Linotype" w:hAnsi="Palatino Linotype"/>
                <w:sz w:val="24"/>
                <w:szCs w:val="24"/>
              </w:rPr>
            </w:pPr>
            <w:r w:rsidRPr="00F21E02">
              <w:rPr>
                <w:rFonts w:ascii="Palatino Linotype" w:eastAsia="Times New Roman" w:hAnsi="Palatino Linotype" w:cs="Times New Roman"/>
                <w:i/>
                <w:color w:val="000000"/>
                <w:sz w:val="24"/>
                <w:szCs w:val="24"/>
                <w:lang w:val="es-ES_tradnl"/>
              </w:rPr>
              <w:t>“</w:t>
            </w:r>
            <w:r w:rsidR="00004033" w:rsidRPr="00F21E02">
              <w:rPr>
                <w:rFonts w:ascii="Palatino Linotype" w:eastAsia="Times New Roman" w:hAnsi="Palatino Linotype" w:cs="Times New Roman"/>
                <w:i/>
                <w:color w:val="000000"/>
                <w:sz w:val="24"/>
                <w:szCs w:val="24"/>
                <w:lang w:val="es-ES_tradnl"/>
              </w:rPr>
              <w:t xml:space="preserve">requiero lo siguiente: a) ¿ES NECESARIO SOLICITAR UNA LICENCIA PARA CONSTRUIR BARDAS PERIMETRALES QUE EN SU CONJUNTO FORMAN UN CUADRADO de diez metros de largo con una altura cada una de dos metros con veinte centímetros cada una? </w:t>
            </w:r>
          </w:p>
        </w:tc>
        <w:tc>
          <w:tcPr>
            <w:tcW w:w="2268" w:type="dxa"/>
            <w:shd w:val="clear" w:color="auto" w:fill="auto"/>
          </w:tcPr>
          <w:p w:rsidR="00E32350" w:rsidRPr="00F21E02" w:rsidRDefault="00004033" w:rsidP="00E32350">
            <w:pPr>
              <w:jc w:val="both"/>
              <w:rPr>
                <w:rFonts w:ascii="Palatino Linotype" w:hAnsi="Palatino Linotype" w:cs="Times New Roman"/>
                <w:bCs/>
                <w:color w:val="000000" w:themeColor="text1"/>
                <w:sz w:val="24"/>
                <w:szCs w:val="24"/>
                <w:lang w:val="es-ES_tradnl"/>
              </w:rPr>
            </w:pPr>
            <w:r w:rsidRPr="00F21E02">
              <w:rPr>
                <w:rFonts w:ascii="Palatino Linotype" w:hAnsi="Palatino Linotype" w:cs="Times New Roman"/>
                <w:bCs/>
                <w:color w:val="000000" w:themeColor="text1"/>
                <w:sz w:val="24"/>
                <w:szCs w:val="24"/>
                <w:lang w:val="es-ES_tradnl"/>
              </w:rPr>
              <w:t>“</w:t>
            </w:r>
            <w:proofErr w:type="gramStart"/>
            <w:r w:rsidRPr="00F21E02">
              <w:rPr>
                <w:rFonts w:ascii="Palatino Linotype" w:hAnsi="Palatino Linotype" w:cs="Times New Roman"/>
                <w:bCs/>
                <w:i/>
                <w:color w:val="000000" w:themeColor="text1"/>
                <w:sz w:val="24"/>
                <w:szCs w:val="24"/>
                <w:lang w:val="es-ES_tradnl"/>
              </w:rPr>
              <w:t>en</w:t>
            </w:r>
            <w:proofErr w:type="gramEnd"/>
            <w:r w:rsidRPr="00F21E02">
              <w:rPr>
                <w:rFonts w:ascii="Palatino Linotype" w:hAnsi="Palatino Linotype" w:cs="Times New Roman"/>
                <w:bCs/>
                <w:i/>
                <w:color w:val="000000" w:themeColor="text1"/>
                <w:sz w:val="24"/>
                <w:szCs w:val="24"/>
                <w:lang w:val="es-ES_tradnl"/>
              </w:rPr>
              <w:t xml:space="preserve"> caso de existir obra y/o construcción, ésta se sujetará a lo que marca el Código Administrativo del Estado de México, el Plan Municipal de Desarrollo Urbano Texcoco vigente, el Reglamento de la Dirección de Desarrollo Urbano y Ecología del Municipio de Texcoco, el Bando de Gobierno del Municipio  de Texcoco vigente y demás ordenamientos aplicables en materia de desarrollo urbano;…” </w:t>
            </w:r>
          </w:p>
        </w:tc>
        <w:tc>
          <w:tcPr>
            <w:tcW w:w="2415" w:type="dxa"/>
          </w:tcPr>
          <w:p w:rsidR="00E32350" w:rsidRPr="00F21E02" w:rsidRDefault="00004033" w:rsidP="00004033">
            <w:pPr>
              <w:tabs>
                <w:tab w:val="left" w:pos="0"/>
              </w:tabs>
              <w:spacing w:line="360" w:lineRule="auto"/>
              <w:ind w:right="39"/>
              <w:jc w:val="both"/>
              <w:rPr>
                <w:rFonts w:ascii="Palatino Linotype" w:hAnsi="Palatino Linotype" w:cs="Times New Roman"/>
                <w:i/>
                <w:sz w:val="24"/>
                <w:szCs w:val="24"/>
              </w:rPr>
            </w:pPr>
            <w:r w:rsidRPr="00F21E02">
              <w:rPr>
                <w:rFonts w:ascii="Palatino Linotype" w:hAnsi="Palatino Linotype" w:cs="Times New Roman"/>
                <w:bCs/>
                <w:color w:val="000000" w:themeColor="text1"/>
                <w:sz w:val="24"/>
                <w:szCs w:val="24"/>
                <w:lang w:val="es-ES_tradnl"/>
              </w:rPr>
              <w:t>No se entregó respuesta.</w:t>
            </w:r>
          </w:p>
        </w:tc>
        <w:tc>
          <w:tcPr>
            <w:tcW w:w="1559" w:type="dxa"/>
            <w:shd w:val="clear" w:color="auto" w:fill="auto"/>
          </w:tcPr>
          <w:p w:rsidR="00E32350" w:rsidRPr="00F21E02" w:rsidRDefault="00E32350" w:rsidP="00E32350">
            <w:pPr>
              <w:jc w:val="center"/>
              <w:rPr>
                <w:rFonts w:ascii="Palatino Linotype" w:hAnsi="Palatino Linotype" w:cs="Times New Roman"/>
                <w:sz w:val="24"/>
                <w:szCs w:val="24"/>
              </w:rPr>
            </w:pPr>
          </w:p>
          <w:p w:rsidR="00E32350" w:rsidRPr="00F21E02" w:rsidRDefault="00E32350" w:rsidP="00E32350">
            <w:pPr>
              <w:jc w:val="center"/>
              <w:rPr>
                <w:rFonts w:ascii="Palatino Linotype" w:hAnsi="Palatino Linotype" w:cs="Times New Roman"/>
                <w:sz w:val="24"/>
                <w:szCs w:val="24"/>
              </w:rPr>
            </w:pPr>
          </w:p>
          <w:p w:rsidR="00E32350" w:rsidRPr="00F21E02" w:rsidRDefault="00E32350" w:rsidP="00E32350">
            <w:pPr>
              <w:jc w:val="center"/>
              <w:rPr>
                <w:rFonts w:ascii="Palatino Linotype" w:hAnsi="Palatino Linotype" w:cs="Times New Roman"/>
                <w:sz w:val="24"/>
                <w:szCs w:val="24"/>
              </w:rPr>
            </w:pPr>
          </w:p>
          <w:p w:rsidR="00E32350" w:rsidRPr="00F21E02" w:rsidRDefault="00E32350" w:rsidP="00E32350">
            <w:pPr>
              <w:jc w:val="center"/>
              <w:rPr>
                <w:rFonts w:ascii="Palatino Linotype" w:hAnsi="Palatino Linotype" w:cs="Times New Roman"/>
                <w:sz w:val="24"/>
                <w:szCs w:val="24"/>
              </w:rPr>
            </w:pPr>
          </w:p>
          <w:p w:rsidR="00E32350" w:rsidRPr="00F21E02" w:rsidRDefault="0062163E" w:rsidP="00E32350">
            <w:pPr>
              <w:jc w:val="center"/>
              <w:rPr>
                <w:rFonts w:ascii="Palatino Linotype" w:hAnsi="Palatino Linotype" w:cs="Times New Roman"/>
                <w:sz w:val="24"/>
                <w:szCs w:val="24"/>
              </w:rPr>
            </w:pPr>
            <w:r w:rsidRPr="00F21E02">
              <w:rPr>
                <w:rFonts w:ascii="Palatino Linotype" w:hAnsi="Palatino Linotype" w:cs="Times New Roman"/>
                <w:szCs w:val="24"/>
              </w:rPr>
              <w:t>Parcialmente</w:t>
            </w:r>
          </w:p>
        </w:tc>
      </w:tr>
      <w:tr w:rsidR="004C1027" w:rsidRPr="00F21E02" w:rsidTr="00004033">
        <w:trPr>
          <w:trHeight w:val="5525"/>
        </w:trPr>
        <w:tc>
          <w:tcPr>
            <w:tcW w:w="709" w:type="dxa"/>
            <w:shd w:val="clear" w:color="auto" w:fill="auto"/>
          </w:tcPr>
          <w:p w:rsidR="004C1027" w:rsidRPr="00F21E02" w:rsidRDefault="004C1027" w:rsidP="00A92DE6">
            <w:pPr>
              <w:tabs>
                <w:tab w:val="left" w:pos="1627"/>
              </w:tabs>
              <w:jc w:val="center"/>
              <w:rPr>
                <w:rFonts w:ascii="Palatino Linotype" w:hAnsi="Palatino Linotype" w:cs="Times New Roman"/>
                <w:b/>
                <w:sz w:val="24"/>
                <w:szCs w:val="24"/>
              </w:rPr>
            </w:pPr>
            <w:r w:rsidRPr="00F21E02">
              <w:rPr>
                <w:rFonts w:ascii="Palatino Linotype" w:hAnsi="Palatino Linotype" w:cs="Times New Roman"/>
                <w:b/>
                <w:sz w:val="24"/>
                <w:szCs w:val="24"/>
              </w:rPr>
              <w:lastRenderedPageBreak/>
              <w:t>2</w:t>
            </w:r>
          </w:p>
        </w:tc>
        <w:tc>
          <w:tcPr>
            <w:tcW w:w="2405" w:type="dxa"/>
            <w:shd w:val="clear" w:color="auto" w:fill="auto"/>
          </w:tcPr>
          <w:p w:rsidR="004C1027" w:rsidRPr="00F21E02" w:rsidRDefault="004C1027" w:rsidP="004C1027">
            <w:pPr>
              <w:jc w:val="both"/>
              <w:rPr>
                <w:rFonts w:ascii="Palatino Linotype" w:eastAsia="Times New Roman" w:hAnsi="Palatino Linotype" w:cs="Times New Roman"/>
                <w:i/>
                <w:color w:val="000000"/>
                <w:sz w:val="24"/>
                <w:szCs w:val="24"/>
                <w:lang w:val="es-ES_tradnl"/>
              </w:rPr>
            </w:pPr>
            <w:r w:rsidRPr="00F21E02">
              <w:rPr>
                <w:rFonts w:ascii="Palatino Linotype" w:eastAsia="Times New Roman" w:hAnsi="Palatino Linotype" w:cs="Times New Roman"/>
                <w:i/>
                <w:color w:val="000000"/>
                <w:sz w:val="24"/>
                <w:szCs w:val="24"/>
                <w:lang w:val="es-ES_tradnl"/>
              </w:rPr>
              <w:t>b) Una vez atendido el inciso anterior, señale si su respuesta aplica para todos los municipios del Estado de México, es decir, es el mismo criterio para todos los municipios del Estado de México en relación al inciso anterior</w:t>
            </w:r>
            <w:proofErr w:type="gramStart"/>
            <w:r w:rsidRPr="00F21E02">
              <w:rPr>
                <w:rFonts w:ascii="Palatino Linotype" w:eastAsia="Times New Roman" w:hAnsi="Palatino Linotype" w:cs="Times New Roman"/>
                <w:i/>
                <w:color w:val="000000"/>
                <w:sz w:val="24"/>
                <w:szCs w:val="24"/>
                <w:lang w:val="es-ES_tradnl"/>
              </w:rPr>
              <w:t>?</w:t>
            </w:r>
            <w:proofErr w:type="gramEnd"/>
            <w:r w:rsidRPr="00F21E02">
              <w:rPr>
                <w:rFonts w:ascii="Palatino Linotype" w:eastAsia="Times New Roman" w:hAnsi="Palatino Linotype" w:cs="Times New Roman"/>
                <w:i/>
                <w:color w:val="000000"/>
                <w:sz w:val="24"/>
                <w:szCs w:val="24"/>
                <w:lang w:val="es-ES_tradnl"/>
              </w:rPr>
              <w:t xml:space="preserve"> Para mejor referencia se agrega un archivo (Anexo 1)</w:t>
            </w:r>
            <w:proofErr w:type="gramStart"/>
            <w:r w:rsidRPr="00F21E02">
              <w:rPr>
                <w:rFonts w:ascii="Palatino Linotype" w:eastAsia="Times New Roman" w:hAnsi="Palatino Linotype" w:cs="Times New Roman"/>
                <w:i/>
                <w:color w:val="000000"/>
                <w:sz w:val="24"/>
                <w:szCs w:val="24"/>
                <w:lang w:val="es-ES_tradnl"/>
              </w:rPr>
              <w:t>.</w:t>
            </w:r>
            <w:r w:rsidRPr="00F21E02">
              <w:rPr>
                <w:rFonts w:ascii="Palatino Linotype" w:hAnsi="Palatino Linotype"/>
                <w:color w:val="000000"/>
                <w:sz w:val="24"/>
                <w:szCs w:val="24"/>
              </w:rPr>
              <w:t>.</w:t>
            </w:r>
            <w:r w:rsidRPr="00F21E02">
              <w:rPr>
                <w:rFonts w:ascii="Palatino Linotype" w:eastAsia="Times New Roman" w:hAnsi="Palatino Linotype" w:cs="Times New Roman"/>
                <w:i/>
                <w:color w:val="000000"/>
                <w:sz w:val="24"/>
                <w:szCs w:val="24"/>
                <w:lang w:val="es-ES_tradnl"/>
              </w:rPr>
              <w:t>”</w:t>
            </w:r>
            <w:proofErr w:type="gramEnd"/>
            <w:r w:rsidRPr="00F21E02">
              <w:rPr>
                <w:rFonts w:ascii="Palatino Linotype" w:eastAsia="Times New Roman" w:hAnsi="Palatino Linotype" w:cs="Times New Roman"/>
                <w:i/>
                <w:color w:val="000000"/>
                <w:sz w:val="24"/>
                <w:szCs w:val="24"/>
                <w:lang w:val="es-ES_tradnl"/>
              </w:rPr>
              <w:t xml:space="preserve"> (Sic)</w:t>
            </w:r>
          </w:p>
        </w:tc>
        <w:tc>
          <w:tcPr>
            <w:tcW w:w="2268" w:type="dxa"/>
            <w:shd w:val="clear" w:color="auto" w:fill="auto"/>
          </w:tcPr>
          <w:p w:rsidR="004C1027" w:rsidRPr="00F21E02" w:rsidRDefault="004C1027" w:rsidP="0052641E">
            <w:pPr>
              <w:spacing w:line="360" w:lineRule="auto"/>
              <w:jc w:val="both"/>
              <w:rPr>
                <w:rFonts w:ascii="Palatino Linotype" w:hAnsi="Palatino Linotype" w:cs="Times New Roman"/>
                <w:bCs/>
                <w:color w:val="000000" w:themeColor="text1"/>
                <w:sz w:val="24"/>
                <w:szCs w:val="24"/>
                <w:lang w:val="es-ES_tradnl"/>
              </w:rPr>
            </w:pPr>
            <w:r w:rsidRPr="00F21E02">
              <w:rPr>
                <w:rFonts w:ascii="Palatino Linotype" w:hAnsi="Palatino Linotype" w:cs="Times New Roman"/>
                <w:bCs/>
                <w:color w:val="000000" w:themeColor="text1"/>
                <w:sz w:val="24"/>
                <w:szCs w:val="24"/>
                <w:lang w:val="es-ES_tradnl"/>
              </w:rPr>
              <w:t>No se entregó respuesta.</w:t>
            </w:r>
          </w:p>
        </w:tc>
        <w:tc>
          <w:tcPr>
            <w:tcW w:w="2415" w:type="dxa"/>
          </w:tcPr>
          <w:p w:rsidR="004C1027" w:rsidRPr="00F21E02" w:rsidRDefault="004C1027" w:rsidP="00004033">
            <w:pPr>
              <w:tabs>
                <w:tab w:val="left" w:pos="0"/>
              </w:tabs>
              <w:spacing w:line="360" w:lineRule="auto"/>
              <w:ind w:right="39"/>
              <w:jc w:val="both"/>
              <w:rPr>
                <w:rFonts w:ascii="Palatino Linotype" w:hAnsi="Palatino Linotype" w:cs="Times New Roman"/>
                <w:bCs/>
                <w:color w:val="000000" w:themeColor="text1"/>
                <w:sz w:val="24"/>
                <w:szCs w:val="24"/>
                <w:lang w:val="es-ES_tradnl"/>
              </w:rPr>
            </w:pPr>
            <w:r w:rsidRPr="00F21E02">
              <w:rPr>
                <w:rFonts w:ascii="Palatino Linotype" w:hAnsi="Palatino Linotype" w:cs="Times New Roman"/>
                <w:bCs/>
                <w:color w:val="000000" w:themeColor="text1"/>
                <w:sz w:val="24"/>
                <w:szCs w:val="24"/>
                <w:lang w:val="es-ES_tradnl"/>
              </w:rPr>
              <w:t>No se entregó respuesta.</w:t>
            </w:r>
          </w:p>
        </w:tc>
        <w:tc>
          <w:tcPr>
            <w:tcW w:w="1559" w:type="dxa"/>
            <w:shd w:val="clear" w:color="auto" w:fill="auto"/>
          </w:tcPr>
          <w:p w:rsidR="004C1027" w:rsidRPr="00F21E02" w:rsidRDefault="004C1027" w:rsidP="00E32350">
            <w:pPr>
              <w:jc w:val="center"/>
              <w:rPr>
                <w:rFonts w:ascii="Palatino Linotype" w:hAnsi="Palatino Linotype" w:cs="Times New Roman"/>
                <w:sz w:val="24"/>
                <w:szCs w:val="24"/>
              </w:rPr>
            </w:pPr>
            <w:r w:rsidRPr="00F21E02">
              <w:rPr>
                <w:rFonts w:ascii="Palatino Linotype" w:hAnsi="Palatino Linotype" w:cs="Times New Roman"/>
                <w:sz w:val="24"/>
                <w:szCs w:val="24"/>
              </w:rPr>
              <w:t>N</w:t>
            </w:r>
            <w:r w:rsidR="0031660F" w:rsidRPr="00F21E02">
              <w:rPr>
                <w:rFonts w:ascii="Palatino Linotype" w:hAnsi="Palatino Linotype" w:cs="Times New Roman"/>
                <w:sz w:val="24"/>
                <w:szCs w:val="24"/>
              </w:rPr>
              <w:t>o</w:t>
            </w:r>
          </w:p>
        </w:tc>
      </w:tr>
    </w:tbl>
    <w:p w:rsidR="00763700" w:rsidRPr="00F21E02" w:rsidRDefault="00763700" w:rsidP="00763700">
      <w:pPr>
        <w:spacing w:line="360" w:lineRule="auto"/>
        <w:contextualSpacing/>
        <w:jc w:val="both"/>
        <w:rPr>
          <w:rFonts w:ascii="Palatino Linotype" w:eastAsia="Times New Roman" w:hAnsi="Palatino Linotype" w:cs="Arial"/>
          <w:sz w:val="24"/>
          <w:szCs w:val="24"/>
          <w:lang w:val="es-ES"/>
        </w:rPr>
      </w:pPr>
    </w:p>
    <w:p w:rsidR="00C50E3B" w:rsidRPr="00F21E02" w:rsidRDefault="000C6F83"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21E02">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w:t>
      </w:r>
      <w:r w:rsidR="00004033" w:rsidRPr="00F21E02">
        <w:rPr>
          <w:rFonts w:ascii="Palatino Linotype" w:eastAsia="Times New Roman" w:hAnsi="Palatino Linotype" w:cs="Arial"/>
          <w:sz w:val="24"/>
          <w:szCs w:val="24"/>
          <w:lang w:val="es-ES"/>
        </w:rPr>
        <w:t xml:space="preserve">parcialmente </w:t>
      </w:r>
      <w:r w:rsidRPr="00F21E02">
        <w:rPr>
          <w:rFonts w:ascii="Palatino Linotype" w:eastAsia="Times New Roman" w:hAnsi="Palatino Linotype" w:cs="Arial"/>
          <w:sz w:val="24"/>
          <w:szCs w:val="24"/>
          <w:lang w:val="es-ES"/>
        </w:rPr>
        <w:t xml:space="preserve">fundadas, debido a que el </w:t>
      </w:r>
      <w:r w:rsidRPr="00F21E02">
        <w:rPr>
          <w:rFonts w:ascii="Palatino Linotype" w:eastAsia="Times New Roman" w:hAnsi="Palatino Linotype" w:cs="Arial"/>
          <w:b/>
          <w:sz w:val="24"/>
          <w:szCs w:val="24"/>
          <w:lang w:val="es-ES"/>
        </w:rPr>
        <w:t>SUJETO OBLIGADO</w:t>
      </w:r>
      <w:r w:rsidR="00763700" w:rsidRPr="00F21E02">
        <w:rPr>
          <w:rFonts w:ascii="Palatino Linotype" w:eastAsia="Times New Roman" w:hAnsi="Palatino Linotype" w:cs="Arial"/>
          <w:b/>
          <w:sz w:val="24"/>
          <w:szCs w:val="24"/>
          <w:lang w:val="es-ES"/>
        </w:rPr>
        <w:t xml:space="preserve"> </w:t>
      </w:r>
      <w:r w:rsidR="00763700" w:rsidRPr="00F21E02">
        <w:rPr>
          <w:rFonts w:ascii="Palatino Linotype" w:eastAsia="Times New Roman" w:hAnsi="Palatino Linotype" w:cs="Arial"/>
          <w:sz w:val="24"/>
          <w:szCs w:val="24"/>
          <w:lang w:val="es-ES"/>
        </w:rPr>
        <w:t xml:space="preserve">no otorgó </w:t>
      </w:r>
      <w:r w:rsidR="00004033" w:rsidRPr="00F21E02">
        <w:rPr>
          <w:rFonts w:ascii="Palatino Linotype" w:eastAsia="Times New Roman" w:hAnsi="Palatino Linotype" w:cs="Arial"/>
          <w:sz w:val="24"/>
          <w:szCs w:val="24"/>
          <w:lang w:val="es-ES"/>
        </w:rPr>
        <w:t xml:space="preserve">expresión documental a efecto de atender el requerimiento realizado. </w:t>
      </w:r>
    </w:p>
    <w:p w:rsidR="004D7328" w:rsidRPr="00F21E02" w:rsidRDefault="004D7328" w:rsidP="004D7328">
      <w:pPr>
        <w:spacing w:line="360" w:lineRule="auto"/>
        <w:contextualSpacing/>
        <w:jc w:val="both"/>
        <w:rPr>
          <w:rFonts w:ascii="Palatino Linotype" w:eastAsia="Times New Roman" w:hAnsi="Palatino Linotype" w:cs="Arial"/>
          <w:sz w:val="24"/>
          <w:szCs w:val="24"/>
          <w:lang w:val="es-ES"/>
        </w:rPr>
      </w:pPr>
    </w:p>
    <w:p w:rsidR="004D7328" w:rsidRPr="00F21E02" w:rsidRDefault="004D7328" w:rsidP="000B2D5E">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F21E02">
        <w:rPr>
          <w:rFonts w:ascii="Palatino Linotype" w:eastAsia="MS Mincho" w:hAnsi="Palatino Linotype" w:cs="Times New Roman"/>
          <w:sz w:val="24"/>
          <w:szCs w:val="24"/>
        </w:rPr>
        <w:t xml:space="preserve">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F21E02">
        <w:rPr>
          <w:rFonts w:ascii="Palatino Linotype" w:eastAsia="MS Mincho" w:hAnsi="Palatino Linotype" w:cs="Times New Roman"/>
          <w:sz w:val="24"/>
          <w:szCs w:val="24"/>
        </w:rPr>
        <w:lastRenderedPageBreak/>
        <w:t>mejora la toma decisiones, a través de la difusión de la información que obra en poder de los Sujetos Obligados.</w:t>
      </w:r>
    </w:p>
    <w:p w:rsidR="00C50E3B" w:rsidRPr="00F21E02" w:rsidRDefault="00C50E3B" w:rsidP="00C50E3B">
      <w:pPr>
        <w:spacing w:line="360" w:lineRule="auto"/>
        <w:contextualSpacing/>
        <w:jc w:val="both"/>
        <w:rPr>
          <w:rFonts w:ascii="Palatino Linotype" w:eastAsia="Times New Roman" w:hAnsi="Palatino Linotype" w:cs="Arial"/>
          <w:sz w:val="24"/>
          <w:szCs w:val="24"/>
          <w:lang w:val="es-ES"/>
        </w:rPr>
      </w:pPr>
    </w:p>
    <w:p w:rsidR="00C50E3B" w:rsidRPr="00F21E02" w:rsidRDefault="00C50E3B"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21E02">
        <w:rPr>
          <w:rFonts w:ascii="Palatino Linotype" w:eastAsia="MS Mincho" w:hAnsi="Palatino Linotype" w:cs="Times New Roman"/>
          <w:sz w:val="24"/>
          <w:szCs w:val="24"/>
        </w:rPr>
        <w:t xml:space="preserve">En ese sentido, </w:t>
      </w:r>
      <w:r w:rsidRPr="00F21E02">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F21E02"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F21E02"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F21E02">
        <w:rPr>
          <w:rFonts w:ascii="Palatino Linotype" w:hAnsi="Palatino Linotype" w:cs="Times New Roman"/>
          <w:b/>
          <w:i/>
          <w:sz w:val="24"/>
          <w:szCs w:val="24"/>
          <w:lang w:eastAsia="es-ES_tradnl"/>
        </w:rPr>
        <w:t>Artículo 18.</w:t>
      </w:r>
      <w:r w:rsidRPr="00F21E02">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F21E02" w:rsidRDefault="00C50E3B" w:rsidP="000B2D5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F21E02">
        <w:rPr>
          <w:rFonts w:ascii="Palatino Linotype" w:hAnsi="Palatino Linotype" w:cs="Arial"/>
          <w:sz w:val="24"/>
          <w:szCs w:val="24"/>
        </w:rPr>
        <w:t xml:space="preserve">Por otro lado, </w:t>
      </w:r>
      <w:r w:rsidRPr="00F21E02">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F21E02">
        <w:rPr>
          <w:rFonts w:ascii="Palatino Linotype" w:eastAsia="Times New Roman" w:hAnsi="Palatino Linotype" w:cs="Times New Roman"/>
          <w:b/>
          <w:sz w:val="24"/>
          <w:szCs w:val="24"/>
          <w:lang w:eastAsia="es-MX"/>
        </w:rPr>
        <w:t>SUJETOS OBLIGADOS</w:t>
      </w:r>
      <w:r w:rsidRPr="00F21E02">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F21E02" w:rsidRDefault="00C50E3B" w:rsidP="00C50E3B">
      <w:pPr>
        <w:spacing w:before="240" w:after="240" w:line="360" w:lineRule="auto"/>
        <w:ind w:right="49"/>
        <w:contextualSpacing/>
        <w:jc w:val="both"/>
        <w:rPr>
          <w:rFonts w:ascii="Palatino Linotype" w:hAnsi="Palatino Linotype" w:cs="Arial"/>
          <w:sz w:val="24"/>
          <w:szCs w:val="24"/>
        </w:rPr>
      </w:pPr>
    </w:p>
    <w:p w:rsidR="00C50E3B" w:rsidRPr="00F21E02"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21E02">
        <w:rPr>
          <w:rFonts w:ascii="Palatino Linotype" w:eastAsia="Times New Roman" w:hAnsi="Palatino Linotype" w:cs="Times New Roman"/>
          <w:i/>
          <w:sz w:val="24"/>
          <w:szCs w:val="24"/>
          <w:lang w:val="es-ES"/>
        </w:rPr>
        <w:t>“</w:t>
      </w:r>
      <w:r w:rsidRPr="00F21E02">
        <w:rPr>
          <w:rFonts w:ascii="Palatino Linotype" w:eastAsia="Times New Roman" w:hAnsi="Palatino Linotype" w:cs="Times New Roman"/>
          <w:b/>
          <w:i/>
          <w:sz w:val="24"/>
          <w:szCs w:val="24"/>
          <w:lang w:val="es-ES"/>
        </w:rPr>
        <w:t>Artículo 4.</w:t>
      </w:r>
      <w:r w:rsidRPr="00F21E02">
        <w:rPr>
          <w:rFonts w:ascii="Palatino Linotype" w:eastAsia="Times New Roman" w:hAnsi="Palatino Linotype" w:cs="Times New Roman"/>
          <w:i/>
          <w:sz w:val="24"/>
          <w:szCs w:val="24"/>
          <w:lang w:val="es-ES"/>
        </w:rPr>
        <w:t xml:space="preserve"> (…)</w:t>
      </w:r>
    </w:p>
    <w:p w:rsidR="00C50E3B" w:rsidRPr="00F21E02"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F21E02"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21E02">
        <w:rPr>
          <w:rFonts w:ascii="Palatino Linotype" w:eastAsia="Times New Roman" w:hAnsi="Palatino Linotype" w:cs="Times New Roman"/>
          <w:b/>
          <w:i/>
          <w:sz w:val="24"/>
          <w:szCs w:val="24"/>
          <w:lang w:val="es-ES"/>
        </w:rPr>
        <w:lastRenderedPageBreak/>
        <w:t>Toda la información generada, obtenida, adquirida, transformada, administrada o en posesión de los sujetos obligados es pública y accesible de manera permanente a cualquier persona,</w:t>
      </w:r>
      <w:r w:rsidRPr="00F21E02">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F21E02">
        <w:rPr>
          <w:rFonts w:ascii="Palatino Linotype" w:eastAsia="Times New Roman" w:hAnsi="Palatino Linotype" w:cs="Times New Roman"/>
          <w:b/>
          <w:i/>
          <w:sz w:val="24"/>
          <w:szCs w:val="24"/>
          <w:lang w:val="es-ES"/>
        </w:rPr>
        <w:t>principio de máxima publicidad</w:t>
      </w:r>
      <w:r w:rsidRPr="00F21E02">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F21E02"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F21E02"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F21E02">
        <w:rPr>
          <w:rFonts w:ascii="Palatino Linotype" w:eastAsia="Times New Roman" w:hAnsi="Palatino Linotype" w:cs="Times New Roman"/>
          <w:b/>
          <w:i/>
          <w:sz w:val="24"/>
          <w:szCs w:val="24"/>
          <w:lang w:val="es-ES"/>
        </w:rPr>
        <w:t>(…)</w:t>
      </w:r>
    </w:p>
    <w:p w:rsidR="00C50E3B" w:rsidRPr="00F21E02"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F21E02"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21E02">
        <w:rPr>
          <w:rFonts w:ascii="Palatino Linotype" w:eastAsia="Times New Roman" w:hAnsi="Palatino Linotype" w:cs="Times New Roman"/>
          <w:i/>
          <w:sz w:val="24"/>
          <w:szCs w:val="24"/>
          <w:lang w:val="es-ES"/>
        </w:rPr>
        <w:t>(Énfasis añadido)</w:t>
      </w:r>
    </w:p>
    <w:p w:rsidR="00C50E3B" w:rsidRPr="00F21E02"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F21E02" w:rsidRDefault="00C50E3B" w:rsidP="000B2D5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F21E02">
        <w:rPr>
          <w:rFonts w:ascii="Palatino Linotype" w:hAnsi="Palatino Linotype" w:cs="Arial"/>
          <w:sz w:val="24"/>
          <w:szCs w:val="24"/>
        </w:rPr>
        <w:t xml:space="preserve">En ese sentido, no debe de pasar de vista para el </w:t>
      </w:r>
      <w:r w:rsidRPr="00F21E02">
        <w:rPr>
          <w:rFonts w:ascii="Palatino Linotype" w:hAnsi="Palatino Linotype" w:cs="Arial"/>
          <w:b/>
          <w:sz w:val="24"/>
          <w:szCs w:val="24"/>
        </w:rPr>
        <w:t>SUJETO OBLIGADO</w:t>
      </w:r>
      <w:r w:rsidRPr="00F21E02">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F21E02">
        <w:rPr>
          <w:rFonts w:ascii="Palatino Linotype" w:hAnsi="Palatino Linotype" w:cs="Arial"/>
          <w:sz w:val="24"/>
          <w:szCs w:val="24"/>
        </w:rPr>
        <w:lastRenderedPageBreak/>
        <w:t>México sea parte; lo anterior de conformidad con el artículo 8 de la Ley de Transparencia y Acceso a la Información Pública del Estado de México y Municipios:</w:t>
      </w:r>
    </w:p>
    <w:p w:rsidR="00C50E3B" w:rsidRPr="00F21E02"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F21E02" w:rsidRDefault="00C50E3B" w:rsidP="00C50E3B">
      <w:pPr>
        <w:spacing w:line="360" w:lineRule="auto"/>
        <w:ind w:left="567" w:right="567"/>
        <w:jc w:val="both"/>
        <w:rPr>
          <w:rFonts w:ascii="Palatino Linotype" w:hAnsi="Palatino Linotype"/>
          <w:i/>
          <w:sz w:val="24"/>
          <w:szCs w:val="24"/>
        </w:rPr>
      </w:pPr>
      <w:r w:rsidRPr="00F21E02">
        <w:rPr>
          <w:rFonts w:ascii="Palatino Linotype" w:hAnsi="Palatino Linotype"/>
          <w:i/>
          <w:sz w:val="24"/>
          <w:szCs w:val="24"/>
        </w:rPr>
        <w:t>“</w:t>
      </w:r>
      <w:r w:rsidRPr="00F21E02">
        <w:rPr>
          <w:rFonts w:ascii="Palatino Linotype" w:hAnsi="Palatino Linotype"/>
          <w:b/>
          <w:i/>
          <w:sz w:val="24"/>
          <w:szCs w:val="24"/>
        </w:rPr>
        <w:t>Artículo 8.</w:t>
      </w:r>
      <w:r w:rsidRPr="00F21E02">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F21E02" w:rsidRDefault="00C50E3B" w:rsidP="00C50E3B">
      <w:pPr>
        <w:spacing w:line="360" w:lineRule="auto"/>
        <w:ind w:left="567" w:right="567"/>
        <w:jc w:val="both"/>
        <w:rPr>
          <w:rFonts w:ascii="Palatino Linotype" w:hAnsi="Palatino Linotype"/>
          <w:i/>
          <w:sz w:val="24"/>
          <w:szCs w:val="24"/>
        </w:rPr>
      </w:pPr>
    </w:p>
    <w:p w:rsidR="00C50E3B" w:rsidRPr="00F21E02" w:rsidRDefault="00C50E3B" w:rsidP="00C50E3B">
      <w:pPr>
        <w:spacing w:line="360" w:lineRule="auto"/>
        <w:ind w:left="567" w:right="567"/>
        <w:jc w:val="both"/>
        <w:rPr>
          <w:rFonts w:ascii="Palatino Linotype" w:hAnsi="Palatino Linotype"/>
          <w:i/>
          <w:sz w:val="24"/>
          <w:szCs w:val="24"/>
        </w:rPr>
      </w:pPr>
      <w:r w:rsidRPr="00F21E02">
        <w:rPr>
          <w:rFonts w:ascii="Palatino Linotype" w:hAnsi="Palatino Linotype"/>
          <w:b/>
          <w:i/>
          <w:sz w:val="24"/>
          <w:szCs w:val="24"/>
        </w:rPr>
        <w:t>En la aplicación e interpretación de la presente Ley deberá prevalecer el principio de máxima publicidad,</w:t>
      </w:r>
      <w:r w:rsidRPr="00F21E02">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21E02">
        <w:rPr>
          <w:rFonts w:ascii="Palatino Linotype" w:hAnsi="Palatino Linotype"/>
          <w:i/>
          <w:sz w:val="24"/>
          <w:szCs w:val="24"/>
        </w:rPr>
        <w:t>pro</w:t>
      </w:r>
      <w:proofErr w:type="spellEnd"/>
      <w:r w:rsidRPr="00F21E02">
        <w:rPr>
          <w:rFonts w:ascii="Palatino Linotype" w:hAnsi="Palatino Linotype"/>
          <w:i/>
          <w:sz w:val="24"/>
          <w:szCs w:val="24"/>
        </w:rPr>
        <w:t xml:space="preserve"> persona.</w:t>
      </w:r>
    </w:p>
    <w:p w:rsidR="00C50E3B" w:rsidRPr="00F21E02" w:rsidRDefault="00C50E3B" w:rsidP="00C50E3B">
      <w:pPr>
        <w:spacing w:line="360" w:lineRule="auto"/>
        <w:ind w:left="567" w:right="567"/>
        <w:jc w:val="both"/>
        <w:rPr>
          <w:rFonts w:ascii="Palatino Linotype" w:hAnsi="Palatino Linotype"/>
          <w:i/>
          <w:sz w:val="24"/>
          <w:szCs w:val="24"/>
        </w:rPr>
      </w:pPr>
    </w:p>
    <w:p w:rsidR="00C50E3B" w:rsidRPr="00F21E02" w:rsidRDefault="00C50E3B" w:rsidP="00C50E3B">
      <w:pPr>
        <w:spacing w:line="360" w:lineRule="auto"/>
        <w:ind w:left="567" w:right="567"/>
        <w:jc w:val="both"/>
        <w:rPr>
          <w:rFonts w:ascii="Palatino Linotype" w:hAnsi="Palatino Linotype"/>
          <w:i/>
          <w:sz w:val="24"/>
          <w:szCs w:val="24"/>
        </w:rPr>
      </w:pPr>
      <w:r w:rsidRPr="00F21E02">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rsidR="00C50E3B" w:rsidRPr="00F21E02" w:rsidRDefault="00C50E3B" w:rsidP="00C50E3B">
      <w:pPr>
        <w:spacing w:line="360" w:lineRule="auto"/>
        <w:ind w:left="567" w:right="567"/>
        <w:jc w:val="both"/>
        <w:rPr>
          <w:rFonts w:ascii="Palatino Linotype" w:hAnsi="Palatino Linotype"/>
          <w:i/>
          <w:sz w:val="24"/>
          <w:szCs w:val="24"/>
        </w:rPr>
      </w:pPr>
    </w:p>
    <w:p w:rsidR="00C50E3B" w:rsidRPr="00F21E02" w:rsidRDefault="00C50E3B" w:rsidP="00C50E3B">
      <w:pPr>
        <w:spacing w:line="360" w:lineRule="auto"/>
        <w:ind w:left="567" w:right="567"/>
        <w:jc w:val="both"/>
        <w:rPr>
          <w:rFonts w:ascii="Palatino Linotype" w:hAnsi="Palatino Linotype"/>
          <w:i/>
          <w:sz w:val="24"/>
          <w:szCs w:val="24"/>
        </w:rPr>
      </w:pPr>
      <w:r w:rsidRPr="00F21E02">
        <w:rPr>
          <w:rFonts w:ascii="Palatino Linotype" w:hAnsi="Palatino Linotype"/>
          <w:i/>
          <w:sz w:val="24"/>
          <w:szCs w:val="24"/>
        </w:rPr>
        <w:t>(Énfasis añadido)</w:t>
      </w:r>
    </w:p>
    <w:p w:rsidR="00C50E3B" w:rsidRPr="00F21E02" w:rsidRDefault="00C50E3B" w:rsidP="0031660F">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F21E02">
        <w:rPr>
          <w:rFonts w:ascii="Palatino Linotype" w:eastAsia="MS Mincho" w:hAnsi="Palatino Linotype" w:cs="Times New Roman"/>
          <w:sz w:val="24"/>
          <w:szCs w:val="24"/>
        </w:rPr>
        <w:t>Por otra parte, toda la información generada, recopilada, administrada, procesada, archivada o conservada por los sujetos obligadas, deberá ser entregada en solicitudes de información en el estado en que se encuentre, de c</w:t>
      </w:r>
      <w:r w:rsidR="0031660F" w:rsidRPr="00F21E02">
        <w:rPr>
          <w:rFonts w:ascii="Palatino Linotype" w:eastAsia="MS Mincho" w:hAnsi="Palatino Linotype" w:cs="Times New Roman"/>
          <w:sz w:val="24"/>
          <w:szCs w:val="24"/>
        </w:rPr>
        <w:t>onformidad con lo que establece el artículo</w:t>
      </w:r>
      <w:r w:rsidRPr="00F21E02">
        <w:rPr>
          <w:rFonts w:ascii="Palatino Linotype" w:eastAsia="MS Mincho" w:hAnsi="Palatino Linotype" w:cs="Times New Roman"/>
          <w:sz w:val="24"/>
          <w:szCs w:val="24"/>
        </w:rPr>
        <w:t xml:space="preserve"> 12 de la Ley de la Materia</w:t>
      </w:r>
      <w:r w:rsidR="0031660F" w:rsidRPr="00F21E02">
        <w:rPr>
          <w:rFonts w:ascii="Palatino Linotype" w:eastAsia="MS Mincho" w:hAnsi="Palatino Linotype" w:cs="Times New Roman"/>
          <w:sz w:val="24"/>
          <w:szCs w:val="24"/>
        </w:rPr>
        <w:t xml:space="preserve">, mismo que señala que quienes generen, recopilen, administren, manejen, procesen, serán responsables de las mismas en los términos de las disipaciones jurídicas aplicables. </w:t>
      </w:r>
    </w:p>
    <w:p w:rsidR="0031660F" w:rsidRPr="00F21E02" w:rsidRDefault="0031660F" w:rsidP="0031660F">
      <w:pPr>
        <w:spacing w:before="240" w:after="240" w:line="360" w:lineRule="auto"/>
        <w:ind w:right="49"/>
        <w:contextualSpacing/>
        <w:jc w:val="both"/>
        <w:rPr>
          <w:rFonts w:ascii="Palatino Linotype" w:eastAsia="MS Mincho" w:hAnsi="Palatino Linotype" w:cs="Arial"/>
          <w:sz w:val="24"/>
          <w:szCs w:val="24"/>
        </w:rPr>
      </w:pPr>
    </w:p>
    <w:p w:rsidR="00C50E3B" w:rsidRPr="00F21E02" w:rsidRDefault="00C50E3B" w:rsidP="000B2D5E">
      <w:pPr>
        <w:numPr>
          <w:ilvl w:val="0"/>
          <w:numId w:val="1"/>
        </w:numPr>
        <w:spacing w:line="360" w:lineRule="auto"/>
        <w:ind w:left="0" w:firstLine="0"/>
        <w:contextualSpacing/>
        <w:jc w:val="both"/>
        <w:rPr>
          <w:rFonts w:ascii="Palatino Linotype" w:eastAsia="MS Mincho" w:hAnsi="Palatino Linotype" w:cs="Times New Roman"/>
          <w:sz w:val="24"/>
          <w:szCs w:val="24"/>
        </w:rPr>
      </w:pPr>
      <w:r w:rsidRPr="00F21E02">
        <w:rPr>
          <w:rFonts w:ascii="Palatino Linotype" w:eastAsia="Calibri" w:hAnsi="Palatino Linotype" w:cs="Arial"/>
          <w:bCs/>
          <w:sz w:val="24"/>
          <w:szCs w:val="24"/>
        </w:rPr>
        <w:t xml:space="preserve">Además, </w:t>
      </w:r>
      <w:r w:rsidRPr="00F21E02">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F21E02">
        <w:rPr>
          <w:rFonts w:ascii="Palatino Linotype" w:eastAsia="Times New Roman" w:hAnsi="Palatino Linotype" w:cs="Arial"/>
          <w:sz w:val="24"/>
          <w:szCs w:val="24"/>
        </w:rPr>
        <w:t>V</w:t>
      </w:r>
      <w:r w:rsidRPr="00F21E02">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F21E02"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F21E02"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F21E02">
        <w:rPr>
          <w:rFonts w:ascii="Palatino Linotype" w:eastAsia="MS Mincho" w:hAnsi="Palatino Linotype" w:cs="Arial"/>
          <w:b/>
          <w:i/>
          <w:sz w:val="24"/>
          <w:szCs w:val="24"/>
          <w:lang w:eastAsia="es-ES"/>
        </w:rPr>
        <w:t>IV. Los ayuntamientos y las dependencias, organismos, órganos y entidades de la administración municipal;</w:t>
      </w:r>
    </w:p>
    <w:p w:rsidR="004D7328" w:rsidRPr="00F21E02" w:rsidRDefault="004D7328" w:rsidP="004D7328">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E11A48" w:rsidRPr="00F21E02" w:rsidRDefault="004D755B" w:rsidP="003D10A8">
      <w:pPr>
        <w:pStyle w:val="Prrafodelista"/>
        <w:numPr>
          <w:ilvl w:val="0"/>
          <w:numId w:val="1"/>
        </w:numPr>
        <w:spacing w:before="240" w:after="240" w:line="360" w:lineRule="auto"/>
        <w:ind w:left="0" w:firstLine="0"/>
        <w:jc w:val="both"/>
        <w:rPr>
          <w:rFonts w:ascii="Palatino Linotype" w:eastAsia="Times New Roman" w:hAnsi="Palatino Linotype" w:cs="Times New Roman"/>
          <w:b/>
          <w:bCs/>
          <w:i/>
          <w:color w:val="000000"/>
          <w:sz w:val="24"/>
          <w:szCs w:val="24"/>
          <w:lang w:val="es-ES" w:eastAsia="es-ES"/>
        </w:rPr>
      </w:pPr>
      <w:r w:rsidRPr="00F21E02">
        <w:rPr>
          <w:rFonts w:ascii="Palatino Linotype" w:eastAsia="Times New Roman" w:hAnsi="Palatino Linotype" w:cs="Arial"/>
          <w:sz w:val="24"/>
          <w:szCs w:val="24"/>
        </w:rPr>
        <w:t xml:space="preserve">  Al tenor de </w:t>
      </w:r>
      <w:r w:rsidR="003D10A8" w:rsidRPr="00F21E02">
        <w:rPr>
          <w:rFonts w:ascii="Palatino Linotype" w:eastAsia="Times New Roman" w:hAnsi="Palatino Linotype" w:cs="Arial"/>
          <w:sz w:val="24"/>
          <w:szCs w:val="24"/>
        </w:rPr>
        <w:t xml:space="preserve">lo </w:t>
      </w:r>
      <w:r w:rsidRPr="00F21E02">
        <w:rPr>
          <w:rFonts w:ascii="Palatino Linotype" w:eastAsia="Times New Roman" w:hAnsi="Palatino Linotype" w:cs="Arial"/>
          <w:sz w:val="24"/>
          <w:szCs w:val="24"/>
        </w:rPr>
        <w:t xml:space="preserve">antes expuesto, </w:t>
      </w:r>
      <w:r w:rsidR="004C1027" w:rsidRPr="00F21E02">
        <w:rPr>
          <w:rFonts w:ascii="Palatino Linotype" w:eastAsia="Times New Roman" w:hAnsi="Palatino Linotype" w:cs="Arial"/>
          <w:sz w:val="24"/>
          <w:szCs w:val="24"/>
        </w:rPr>
        <w:t xml:space="preserve"> por cuanto hace al punto </w:t>
      </w:r>
      <w:proofErr w:type="spellStart"/>
      <w:r w:rsidR="004C1027" w:rsidRPr="00F21E02">
        <w:rPr>
          <w:rFonts w:ascii="Palatino Linotype" w:eastAsia="Times New Roman" w:hAnsi="Palatino Linotype" w:cs="Arial"/>
          <w:sz w:val="24"/>
          <w:szCs w:val="24"/>
        </w:rPr>
        <w:t>numero</w:t>
      </w:r>
      <w:proofErr w:type="spellEnd"/>
      <w:r w:rsidR="004C1027" w:rsidRPr="00F21E02">
        <w:rPr>
          <w:rFonts w:ascii="Palatino Linotype" w:eastAsia="Times New Roman" w:hAnsi="Palatino Linotype" w:cs="Arial"/>
          <w:sz w:val="24"/>
          <w:szCs w:val="24"/>
        </w:rPr>
        <w:t xml:space="preserve"> uno del cuadro de análisis antes expuesto, </w:t>
      </w:r>
      <w:r w:rsidR="003D10A8" w:rsidRPr="00F21E02">
        <w:rPr>
          <w:rFonts w:ascii="Palatino Linotype" w:eastAsia="Times New Roman" w:hAnsi="Palatino Linotype" w:cs="Arial"/>
          <w:sz w:val="24"/>
          <w:szCs w:val="24"/>
        </w:rPr>
        <w:t xml:space="preserve">es preciso señalar lo establecido en el artículo 92 fracción XXIV de la Ley de Transparencia mismo que refiere que constituye una obligación de transparencia común para los entes públicos poner a disposición de </w:t>
      </w:r>
      <w:r w:rsidR="003D10A8" w:rsidRPr="00F21E02">
        <w:rPr>
          <w:rFonts w:ascii="Palatino Linotype" w:eastAsia="Times New Roman" w:hAnsi="Palatino Linotype" w:cs="Arial"/>
          <w:sz w:val="24"/>
          <w:szCs w:val="24"/>
        </w:rPr>
        <w:lastRenderedPageBreak/>
        <w:t xml:space="preserve">los particulares de manera permanente y actualizada la información relacionada con los tramites, requisitos y formatos que ofrecen, como a continuación se observa: </w:t>
      </w:r>
    </w:p>
    <w:p w:rsidR="003D10A8" w:rsidRPr="00F21E02" w:rsidRDefault="003D10A8" w:rsidP="003D10A8">
      <w:pPr>
        <w:spacing w:before="240" w:after="240" w:line="360" w:lineRule="auto"/>
        <w:ind w:left="567" w:right="616"/>
        <w:jc w:val="both"/>
        <w:rPr>
          <w:rFonts w:ascii="Palatino Linotype" w:hAnsi="Palatino Linotype"/>
          <w:i/>
          <w:sz w:val="24"/>
          <w:szCs w:val="24"/>
        </w:rPr>
      </w:pPr>
      <w:r w:rsidRPr="00F21E02">
        <w:rPr>
          <w:rFonts w:ascii="Palatino Linotype" w:hAnsi="Palatino Linotype"/>
          <w:i/>
          <w:sz w:val="24"/>
          <w:szCs w:val="24"/>
        </w:rPr>
        <w:t>“</w:t>
      </w:r>
      <w:r w:rsidRPr="00F21E02">
        <w:rPr>
          <w:rFonts w:ascii="Palatino Linotype" w:hAnsi="Palatino Linotype"/>
          <w:b/>
          <w:i/>
          <w:sz w:val="24"/>
          <w:szCs w:val="24"/>
        </w:rPr>
        <w:t>Artículo 92.</w:t>
      </w:r>
      <w:r w:rsidRPr="00F21E02">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D10A8" w:rsidRPr="00F21E02" w:rsidRDefault="003D10A8" w:rsidP="003D10A8">
      <w:pPr>
        <w:spacing w:before="240" w:after="240" w:line="360" w:lineRule="auto"/>
        <w:ind w:left="567" w:right="616"/>
        <w:jc w:val="both"/>
        <w:rPr>
          <w:rFonts w:ascii="Palatino Linotype" w:hAnsi="Palatino Linotype"/>
          <w:i/>
          <w:sz w:val="24"/>
          <w:szCs w:val="24"/>
        </w:rPr>
      </w:pPr>
      <w:r w:rsidRPr="00F21E02">
        <w:rPr>
          <w:rFonts w:ascii="Palatino Linotype" w:hAnsi="Palatino Linotype"/>
          <w:i/>
          <w:sz w:val="24"/>
          <w:szCs w:val="24"/>
        </w:rPr>
        <w:t>(…)</w:t>
      </w:r>
    </w:p>
    <w:p w:rsidR="003D10A8" w:rsidRPr="00F21E02" w:rsidRDefault="003D10A8" w:rsidP="003D10A8">
      <w:pPr>
        <w:spacing w:before="240" w:after="240" w:line="360" w:lineRule="auto"/>
        <w:ind w:left="567" w:right="616"/>
        <w:jc w:val="both"/>
        <w:rPr>
          <w:rFonts w:ascii="Palatino Linotype" w:hAnsi="Palatino Linotype"/>
          <w:b/>
          <w:i/>
          <w:sz w:val="24"/>
          <w:szCs w:val="24"/>
        </w:rPr>
      </w:pPr>
      <w:r w:rsidRPr="00F21E02">
        <w:rPr>
          <w:rFonts w:ascii="Palatino Linotype" w:hAnsi="Palatino Linotype"/>
          <w:b/>
          <w:i/>
          <w:sz w:val="24"/>
          <w:szCs w:val="24"/>
        </w:rPr>
        <w:t>XXIV. Los trámites, requisitos y formatos que ofrecen, así como los tiempos de respuesta;</w:t>
      </w:r>
    </w:p>
    <w:p w:rsidR="003D10A8" w:rsidRPr="00F21E02" w:rsidRDefault="003D10A8" w:rsidP="0031660F">
      <w:pPr>
        <w:spacing w:before="240" w:after="240" w:line="360" w:lineRule="auto"/>
        <w:ind w:left="567" w:right="616"/>
        <w:jc w:val="both"/>
        <w:rPr>
          <w:rFonts w:ascii="Palatino Linotype" w:eastAsia="Times New Roman" w:hAnsi="Palatino Linotype" w:cs="Times New Roman"/>
          <w:b/>
          <w:bCs/>
          <w:i/>
          <w:color w:val="000000"/>
          <w:sz w:val="24"/>
          <w:szCs w:val="24"/>
          <w:lang w:val="es-ES" w:eastAsia="es-ES"/>
        </w:rPr>
      </w:pPr>
      <w:r w:rsidRPr="00F21E02">
        <w:rPr>
          <w:rFonts w:ascii="Palatino Linotype" w:hAnsi="Palatino Linotype"/>
          <w:i/>
          <w:sz w:val="24"/>
          <w:szCs w:val="24"/>
        </w:rPr>
        <w:t>(…)”</w:t>
      </w:r>
    </w:p>
    <w:p w:rsidR="004C1027" w:rsidRPr="00F21E02" w:rsidRDefault="004C1027" w:rsidP="00B3091D">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F21E02">
        <w:rPr>
          <w:rFonts w:ascii="Palatino Linotype" w:eastAsia="Times New Roman" w:hAnsi="Palatino Linotype" w:cs="Arial"/>
          <w:sz w:val="24"/>
          <w:szCs w:val="24"/>
          <w:lang w:val="es-ES"/>
        </w:rPr>
        <w:t xml:space="preserve">Ahora bien, de conformidad con el ya referido artículo 12 párrafo segundo de la Ley de Transparencia y Acceso a la Información Pública del Estado de México y Municipios, lo anterior, no implica que los </w:t>
      </w:r>
      <w:r w:rsidRPr="00F21E02">
        <w:rPr>
          <w:rFonts w:ascii="Palatino Linotype" w:eastAsia="Times New Roman" w:hAnsi="Palatino Linotype" w:cs="Arial"/>
          <w:b/>
          <w:sz w:val="24"/>
          <w:szCs w:val="24"/>
          <w:lang w:val="es-ES"/>
        </w:rPr>
        <w:t xml:space="preserve">SUJETOS OBLIGADOS, </w:t>
      </w:r>
      <w:r w:rsidRPr="00F21E02">
        <w:rPr>
          <w:rFonts w:ascii="Palatino Linotype" w:eastAsia="Times New Roman" w:hAnsi="Palatino Linotype" w:cs="Arial"/>
          <w:sz w:val="24"/>
          <w:szCs w:val="24"/>
          <w:lang w:val="es-ES"/>
        </w:rPr>
        <w:t xml:space="preserve"> deban de procesar la información solicitada de acuerdo a los intereses del solicitante, como a continuación se observa:</w:t>
      </w:r>
    </w:p>
    <w:p w:rsidR="004C1027" w:rsidRPr="00F21E02" w:rsidRDefault="004C1027" w:rsidP="006F17E7">
      <w:pPr>
        <w:pStyle w:val="Prrafodelista"/>
        <w:tabs>
          <w:tab w:val="left" w:pos="851"/>
        </w:tabs>
        <w:spacing w:after="0" w:line="360" w:lineRule="auto"/>
        <w:ind w:left="0" w:right="616"/>
        <w:jc w:val="both"/>
        <w:rPr>
          <w:rFonts w:ascii="Palatino Linotype" w:eastAsia="Times New Roman" w:hAnsi="Palatino Linotype" w:cs="Arial"/>
          <w:i/>
          <w:sz w:val="24"/>
          <w:szCs w:val="24"/>
        </w:rPr>
      </w:pPr>
    </w:p>
    <w:p w:rsidR="004C1027" w:rsidRPr="00F21E02" w:rsidRDefault="006F17E7" w:rsidP="006F17E7">
      <w:pPr>
        <w:pStyle w:val="Prrafodelista"/>
        <w:tabs>
          <w:tab w:val="left" w:pos="851"/>
        </w:tabs>
        <w:spacing w:after="0" w:line="360" w:lineRule="auto"/>
        <w:ind w:left="567" w:right="616"/>
        <w:jc w:val="both"/>
        <w:rPr>
          <w:rFonts w:ascii="Palatino Linotype" w:hAnsi="Palatino Linotype"/>
          <w:i/>
          <w:sz w:val="24"/>
          <w:szCs w:val="24"/>
        </w:rPr>
      </w:pPr>
      <w:r w:rsidRPr="00F21E02">
        <w:rPr>
          <w:rFonts w:ascii="Palatino Linotype" w:hAnsi="Palatino Linotype"/>
          <w:i/>
          <w:sz w:val="24"/>
          <w:szCs w:val="24"/>
        </w:rPr>
        <w:t>“</w:t>
      </w:r>
      <w:r w:rsidR="004C1027" w:rsidRPr="00F21E02">
        <w:rPr>
          <w:rFonts w:ascii="Palatino Linotype" w:hAnsi="Palatino Linotype"/>
          <w:b/>
          <w:i/>
          <w:sz w:val="24"/>
          <w:szCs w:val="24"/>
        </w:rPr>
        <w:t>Artículo 12.</w:t>
      </w:r>
      <w:r w:rsidR="004C1027" w:rsidRPr="00F21E02">
        <w:rPr>
          <w:rFonts w:ascii="Palatino Linotype" w:hAnsi="Palatino Linotype"/>
          <w:i/>
          <w:sz w:val="24"/>
          <w:szCs w:val="24"/>
        </w:rPr>
        <w:t xml:space="preserve"> Quienes generen, recopilen, administren, manejen, procesen, archiven o conserven información pública serán responsables de la misma en los </w:t>
      </w:r>
      <w:r w:rsidR="004C1027" w:rsidRPr="00F21E02">
        <w:rPr>
          <w:rFonts w:ascii="Palatino Linotype" w:hAnsi="Palatino Linotype"/>
          <w:i/>
          <w:sz w:val="24"/>
          <w:szCs w:val="24"/>
        </w:rPr>
        <w:lastRenderedPageBreak/>
        <w:t xml:space="preserve">términos de las disposiciones jurídicas aplicables. Los sujetos obligados sólo proporcionarán la información pública que se les requiera y que obre en sus archivos y en el estado en que ésta se encuentre. </w:t>
      </w:r>
    </w:p>
    <w:p w:rsidR="004C1027" w:rsidRPr="00F21E02" w:rsidRDefault="004C1027" w:rsidP="006F17E7">
      <w:pPr>
        <w:pStyle w:val="Prrafodelista"/>
        <w:tabs>
          <w:tab w:val="left" w:pos="851"/>
        </w:tabs>
        <w:spacing w:after="0" w:line="360" w:lineRule="auto"/>
        <w:ind w:left="567" w:right="616"/>
        <w:jc w:val="both"/>
        <w:rPr>
          <w:rFonts w:ascii="Palatino Linotype" w:hAnsi="Palatino Linotype"/>
          <w:b/>
          <w:i/>
          <w:sz w:val="24"/>
          <w:szCs w:val="24"/>
        </w:rPr>
      </w:pPr>
    </w:p>
    <w:p w:rsidR="004C1027" w:rsidRPr="00F21E02" w:rsidRDefault="004C1027" w:rsidP="006F17E7">
      <w:pPr>
        <w:pStyle w:val="Prrafodelista"/>
        <w:tabs>
          <w:tab w:val="left" w:pos="851"/>
        </w:tabs>
        <w:spacing w:after="0" w:line="360" w:lineRule="auto"/>
        <w:ind w:left="567" w:right="616"/>
        <w:jc w:val="both"/>
        <w:rPr>
          <w:rFonts w:ascii="Palatino Linotype" w:eastAsia="Times New Roman" w:hAnsi="Palatino Linotype" w:cs="Arial"/>
          <w:b/>
          <w:i/>
          <w:sz w:val="24"/>
          <w:szCs w:val="24"/>
        </w:rPr>
      </w:pPr>
      <w:r w:rsidRPr="00F21E02">
        <w:rPr>
          <w:rFonts w:ascii="Palatino Linotype" w:hAnsi="Palatino Linotype"/>
          <w:b/>
          <w:i/>
          <w:sz w:val="24"/>
          <w:szCs w:val="24"/>
        </w:rPr>
        <w:t>La obligación de proporcionar información no comprende el procesamiento de la misma, ni el presentarla conforme al interés del solicitante; no estarán obligados a generarla, resumirla, efectuar cálculos o practicar investigaciones.</w:t>
      </w:r>
      <w:r w:rsidR="006F17E7" w:rsidRPr="00F21E02">
        <w:rPr>
          <w:rFonts w:ascii="Palatino Linotype" w:hAnsi="Palatino Linotype"/>
          <w:b/>
          <w:i/>
          <w:sz w:val="24"/>
          <w:szCs w:val="24"/>
        </w:rPr>
        <w:t xml:space="preserve">” </w:t>
      </w:r>
    </w:p>
    <w:p w:rsidR="004C1027" w:rsidRPr="00F21E02" w:rsidRDefault="004C1027" w:rsidP="004C1027">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2211F0" w:rsidRPr="00F21E02" w:rsidRDefault="004C1027" w:rsidP="002211F0">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F21E02">
        <w:rPr>
          <w:rFonts w:ascii="Palatino Linotype" w:eastAsia="Times New Roman" w:hAnsi="Palatino Linotype" w:cs="Arial"/>
          <w:sz w:val="24"/>
          <w:szCs w:val="24"/>
          <w:lang w:val="es-ES"/>
        </w:rPr>
        <w:t xml:space="preserve"> </w:t>
      </w:r>
      <w:r w:rsidR="006F17E7" w:rsidRPr="00F21E02">
        <w:rPr>
          <w:rFonts w:ascii="Palatino Linotype" w:eastAsia="Times New Roman" w:hAnsi="Palatino Linotype" w:cs="Arial"/>
          <w:sz w:val="24"/>
          <w:szCs w:val="24"/>
          <w:lang w:val="es-ES"/>
        </w:rPr>
        <w:t>Así</w:t>
      </w:r>
      <w:r w:rsidR="002211F0" w:rsidRPr="00F21E02">
        <w:rPr>
          <w:rFonts w:ascii="Palatino Linotype" w:eastAsia="Times New Roman" w:hAnsi="Palatino Linotype" w:cs="Arial"/>
          <w:sz w:val="24"/>
          <w:szCs w:val="24"/>
          <w:lang w:val="es-ES"/>
        </w:rPr>
        <w:t xml:space="preserve"> y dadas las condiciones del presente asunto</w:t>
      </w:r>
      <w:r w:rsidR="000F778B" w:rsidRPr="00F21E02">
        <w:rPr>
          <w:rFonts w:ascii="Palatino Linotype" w:eastAsia="Times New Roman" w:hAnsi="Palatino Linotype" w:cs="Arial"/>
          <w:sz w:val="24"/>
          <w:szCs w:val="24"/>
          <w:lang w:val="es-ES"/>
        </w:rPr>
        <w:t xml:space="preserve"> se advierte que requerir la información con la temporalidad señalada por el particular constituye un procesamiento de la información</w:t>
      </w:r>
      <w:r w:rsidR="006F17E7" w:rsidRPr="00F21E02">
        <w:rPr>
          <w:rFonts w:ascii="Palatino Linotype" w:eastAsia="Times New Roman" w:hAnsi="Palatino Linotype" w:cs="Arial"/>
          <w:sz w:val="24"/>
          <w:szCs w:val="24"/>
          <w:lang w:val="es-ES"/>
        </w:rPr>
        <w:t xml:space="preserve">, </w:t>
      </w:r>
      <w:r w:rsidR="000F778B" w:rsidRPr="00F21E02">
        <w:rPr>
          <w:rFonts w:ascii="Palatino Linotype" w:eastAsia="Times New Roman" w:hAnsi="Palatino Linotype" w:cs="Arial"/>
          <w:sz w:val="24"/>
          <w:szCs w:val="24"/>
          <w:lang w:val="es-ES"/>
        </w:rPr>
        <w:t xml:space="preserve">por </w:t>
      </w:r>
      <w:r w:rsidR="006F17E7" w:rsidRPr="00F21E02">
        <w:rPr>
          <w:rFonts w:ascii="Palatino Linotype" w:eastAsia="Times New Roman" w:hAnsi="Palatino Linotype" w:cs="Arial"/>
          <w:sz w:val="24"/>
          <w:szCs w:val="24"/>
          <w:lang w:val="es-ES"/>
        </w:rPr>
        <w:t>lo</w:t>
      </w:r>
      <w:r w:rsidR="000F778B" w:rsidRPr="00F21E02">
        <w:rPr>
          <w:rFonts w:ascii="Palatino Linotype" w:eastAsia="Times New Roman" w:hAnsi="Palatino Linotype" w:cs="Arial"/>
          <w:sz w:val="24"/>
          <w:szCs w:val="24"/>
          <w:lang w:val="es-ES"/>
        </w:rPr>
        <w:t xml:space="preserve"> que lo</w:t>
      </w:r>
      <w:r w:rsidR="006F17E7" w:rsidRPr="00F21E02">
        <w:rPr>
          <w:rFonts w:ascii="Palatino Linotype" w:eastAsia="Times New Roman" w:hAnsi="Palatino Linotype" w:cs="Arial"/>
          <w:sz w:val="24"/>
          <w:szCs w:val="24"/>
          <w:lang w:val="es-ES"/>
        </w:rPr>
        <w:t xml:space="preserve"> procedente es </w:t>
      </w:r>
      <w:r w:rsidR="002211F0" w:rsidRPr="00F21E02">
        <w:rPr>
          <w:rFonts w:ascii="Palatino Linotype" w:eastAsia="Times New Roman" w:hAnsi="Palatino Linotype" w:cs="Arial"/>
          <w:sz w:val="24"/>
          <w:szCs w:val="24"/>
          <w:lang w:val="es-ES"/>
        </w:rPr>
        <w:t xml:space="preserve">observar lo señalado por el artículo 166 de la Ley de Transparencia Estatal, mismo que señala que la obligación de acceso a la información  pública se tendrá  por cumplida cuando e  </w:t>
      </w:r>
      <w:r w:rsidR="002211F0" w:rsidRPr="00F21E02">
        <w:rPr>
          <w:rFonts w:ascii="Palatino Linotype" w:hAnsi="Palatino Linotype"/>
          <w:sz w:val="24"/>
          <w:szCs w:val="24"/>
        </w:rPr>
        <w:t xml:space="preserve">solicitante tenga a su disposición la información requerida, o cuando realice la consulta de la misma en el lugar en el que ésta se localice, como a continuación se observa: </w:t>
      </w:r>
    </w:p>
    <w:p w:rsidR="002211F0" w:rsidRPr="00F21E02" w:rsidRDefault="002211F0" w:rsidP="002211F0">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b/>
          <w:i/>
          <w:sz w:val="24"/>
          <w:szCs w:val="24"/>
        </w:rPr>
      </w:pPr>
      <w:r w:rsidRPr="00F21E02">
        <w:rPr>
          <w:rFonts w:ascii="Palatino Linotype" w:hAnsi="Palatino Linotype"/>
          <w:i/>
          <w:sz w:val="24"/>
          <w:szCs w:val="24"/>
        </w:rPr>
        <w:t>“</w:t>
      </w:r>
      <w:r w:rsidRPr="00F21E02">
        <w:rPr>
          <w:rFonts w:ascii="Palatino Linotype" w:hAnsi="Palatino Linotype"/>
          <w:b/>
          <w:i/>
          <w:sz w:val="24"/>
          <w:szCs w:val="24"/>
        </w:rPr>
        <w:t>Artículo 166.</w:t>
      </w:r>
      <w:r w:rsidRPr="00F21E02">
        <w:rPr>
          <w:rFonts w:ascii="Palatino Linotype" w:hAnsi="Palatino Linotype"/>
          <w:i/>
          <w:sz w:val="24"/>
          <w:szCs w:val="24"/>
        </w:rPr>
        <w:t xml:space="preserve"> </w:t>
      </w:r>
      <w:r w:rsidRPr="00F21E02">
        <w:rPr>
          <w:rFonts w:ascii="Palatino Linotype" w:hAnsi="Palatino Linotype"/>
          <w:b/>
          <w:i/>
          <w:sz w:val="24"/>
          <w:szCs w:val="24"/>
        </w:rPr>
        <w:t xml:space="preserve">La obligación de acceso a la información pública se tendrá por cumplida cuando el solicitante tenga a su disposición la información requerida, o cuando realice la consulta de la misma en el lugar en el que ésta se localice. </w:t>
      </w: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r w:rsidRPr="00F21E02">
        <w:rPr>
          <w:rFonts w:ascii="Palatino Linotype" w:hAnsi="Palatino Linotype"/>
          <w:i/>
          <w:sz w:val="24"/>
          <w:szCs w:val="24"/>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r w:rsidRPr="00F21E02">
        <w:rPr>
          <w:rFonts w:ascii="Palatino Linotype" w:hAnsi="Palatino Linotype"/>
          <w:i/>
          <w:sz w:val="24"/>
          <w:szCs w:val="24"/>
        </w:rPr>
        <w:t>Transcurridos dichos plazos, si los solicitantes no acuden a recibir la información requerida los sujetos obligados darán por concluida la solicitud y procederán, de ser el caso, a la destrucción del material en el que se reprodujo la información.</w:t>
      </w: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r w:rsidRPr="00F21E02">
        <w:rPr>
          <w:rFonts w:ascii="Palatino Linotype" w:hAnsi="Palatino Linotype"/>
          <w:i/>
          <w:sz w:val="24"/>
          <w:szCs w:val="24"/>
        </w:rPr>
        <w:t xml:space="preserve"> Cuando el sujeto obligado no entregue la respuesta a la solicitud dentro del plazo previsto en la Ley, la solicitud se entenderá negada y el solicitante podrá interponer el recurso de revisión previsto en este ordenamiento. </w:t>
      </w:r>
    </w:p>
    <w:p w:rsidR="002211F0" w:rsidRPr="00F21E02" w:rsidRDefault="002211F0" w:rsidP="002211F0">
      <w:pPr>
        <w:pStyle w:val="Prrafodelista"/>
        <w:tabs>
          <w:tab w:val="left" w:pos="851"/>
        </w:tabs>
        <w:spacing w:after="0" w:line="360" w:lineRule="auto"/>
        <w:ind w:left="567" w:right="616"/>
        <w:jc w:val="both"/>
        <w:rPr>
          <w:rFonts w:ascii="Palatino Linotype" w:hAnsi="Palatino Linotype"/>
          <w:i/>
          <w:sz w:val="24"/>
          <w:szCs w:val="24"/>
        </w:rPr>
      </w:pPr>
    </w:p>
    <w:p w:rsidR="002211F0" w:rsidRPr="00F21E02" w:rsidRDefault="002211F0" w:rsidP="002211F0">
      <w:pPr>
        <w:pStyle w:val="Prrafodelista"/>
        <w:tabs>
          <w:tab w:val="left" w:pos="851"/>
        </w:tabs>
        <w:spacing w:after="0" w:line="360" w:lineRule="auto"/>
        <w:ind w:left="567" w:right="616"/>
        <w:jc w:val="both"/>
        <w:rPr>
          <w:rFonts w:ascii="Palatino Linotype" w:eastAsia="Times New Roman" w:hAnsi="Palatino Linotype" w:cs="Arial"/>
          <w:i/>
          <w:sz w:val="24"/>
          <w:szCs w:val="24"/>
        </w:rPr>
      </w:pPr>
      <w:r w:rsidRPr="00F21E02">
        <w:rPr>
          <w:rFonts w:ascii="Palatino Linotype" w:hAnsi="Palatino Linotype"/>
          <w:i/>
          <w:sz w:val="24"/>
          <w:szCs w:val="24"/>
        </w:rPr>
        <w:t>Una vez entregada la información, el solicitante acusará recibo por escrito, dándose por terminado el trámite de acceso a la información.” (Sic)</w:t>
      </w:r>
    </w:p>
    <w:p w:rsidR="002211F0" w:rsidRPr="00F21E02" w:rsidRDefault="002211F0" w:rsidP="00F153E4">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F153E4" w:rsidRPr="00F21E02" w:rsidRDefault="00F153E4" w:rsidP="00F153E4">
      <w:pPr>
        <w:pStyle w:val="Prrafodelista"/>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eastAsia="es-ES_tradnl"/>
        </w:rPr>
      </w:pPr>
      <w:r w:rsidRPr="00F21E02">
        <w:rPr>
          <w:rFonts w:ascii="Palatino Linotype" w:eastAsia="MS Mincho" w:hAnsi="Palatino Linotype" w:cs="Times New Roman"/>
          <w:sz w:val="24"/>
          <w:szCs w:val="24"/>
          <w:lang w:eastAsia="es-ES_tradnl"/>
        </w:rPr>
        <w:t xml:space="preserve">Así, </w:t>
      </w:r>
      <w:r w:rsidRPr="00F21E02">
        <w:rPr>
          <w:rFonts w:ascii="Palatino Linotype" w:eastAsia="Times New Roman" w:hAnsi="Palatino Linotype" w:cs="Arial"/>
          <w:sz w:val="24"/>
          <w:szCs w:val="24"/>
        </w:rPr>
        <w:t xml:space="preserve">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F21E02">
        <w:rPr>
          <w:rFonts w:ascii="Palatino Linotype" w:eastAsia="Times New Roman" w:hAnsi="Palatino Linotype" w:cs="Arial"/>
          <w:sz w:val="24"/>
          <w:szCs w:val="24"/>
        </w:rPr>
        <w:lastRenderedPageBreak/>
        <w:t>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rsidR="00F153E4" w:rsidRPr="00F21E02" w:rsidRDefault="00F153E4" w:rsidP="00F153E4">
      <w:pPr>
        <w:ind w:left="720"/>
        <w:contextualSpacing/>
        <w:rPr>
          <w:rFonts w:ascii="Palatino Linotype" w:eastAsia="Times New Roman" w:hAnsi="Palatino Linotype" w:cs="Arial"/>
        </w:rPr>
      </w:pPr>
    </w:p>
    <w:p w:rsidR="00F153E4" w:rsidRPr="00F21E02" w:rsidRDefault="00F153E4" w:rsidP="00F153E4">
      <w:pPr>
        <w:numPr>
          <w:ilvl w:val="0"/>
          <w:numId w:val="1"/>
        </w:numPr>
        <w:spacing w:after="120" w:line="360" w:lineRule="auto"/>
        <w:ind w:left="0" w:right="49" w:firstLine="0"/>
        <w:contextualSpacing/>
        <w:jc w:val="both"/>
        <w:rPr>
          <w:rFonts w:ascii="Palatino Linotype" w:eastAsia="Times New Roman" w:hAnsi="Palatino Linotype" w:cs="Arial"/>
          <w:sz w:val="24"/>
          <w:szCs w:val="24"/>
        </w:rPr>
      </w:pPr>
      <w:r w:rsidRPr="00F21E02">
        <w:rPr>
          <w:rFonts w:ascii="Palatino Linotype" w:eastAsia="Times New Roman" w:hAnsi="Palatino Linotype" w:cs="Arial"/>
          <w:sz w:val="24"/>
          <w:szCs w:val="24"/>
        </w:rPr>
        <w:t>En ese tenor se deberá entender por documento, cualquier expresión documental donde se contenga la información solicitada de conformidad con lo que señala el artículo   3 fracción XI de la Ley de Transparencia y Acceso a la Información Pública del Estado de México y Municipios:</w:t>
      </w:r>
    </w:p>
    <w:p w:rsidR="00F153E4" w:rsidRPr="00F21E02" w:rsidRDefault="00F153E4" w:rsidP="00F153E4">
      <w:pPr>
        <w:spacing w:after="120" w:line="360" w:lineRule="auto"/>
        <w:ind w:right="49"/>
        <w:contextualSpacing/>
        <w:jc w:val="both"/>
        <w:rPr>
          <w:rFonts w:ascii="Palatino Linotype" w:eastAsia="Times New Roman" w:hAnsi="Palatino Linotype" w:cs="Arial"/>
        </w:rPr>
      </w:pPr>
    </w:p>
    <w:p w:rsidR="00F153E4" w:rsidRPr="00F21E02" w:rsidRDefault="00F153E4" w:rsidP="00F153E4">
      <w:pPr>
        <w:tabs>
          <w:tab w:val="left" w:pos="7797"/>
        </w:tabs>
        <w:spacing w:before="120" w:after="120" w:line="360" w:lineRule="auto"/>
        <w:ind w:left="851" w:right="616"/>
        <w:contextualSpacing/>
        <w:jc w:val="both"/>
        <w:rPr>
          <w:rFonts w:ascii="Palatino Linotype" w:eastAsia="Times New Roman" w:hAnsi="Palatino Linotype" w:cs="Arial"/>
          <w:bCs/>
          <w:i/>
          <w:noProof/>
        </w:rPr>
      </w:pPr>
      <w:r w:rsidRPr="00F21E02">
        <w:rPr>
          <w:rFonts w:ascii="Palatino Linotype" w:eastAsia="Times New Roman" w:hAnsi="Palatino Linotype" w:cs="Arial"/>
          <w:b/>
          <w:bCs/>
          <w:i/>
          <w:noProof/>
        </w:rPr>
        <w:t xml:space="preserve">“Artículo 3. Para los efectos </w:t>
      </w:r>
      <w:r w:rsidRPr="00F21E02">
        <w:rPr>
          <w:rFonts w:ascii="Palatino Linotype" w:eastAsia="Times New Roman" w:hAnsi="Palatino Linotype" w:cs="Arial"/>
          <w:b/>
          <w:i/>
        </w:rPr>
        <w:t>de</w:t>
      </w:r>
      <w:r w:rsidRPr="00F21E02">
        <w:rPr>
          <w:rFonts w:ascii="Palatino Linotype" w:eastAsia="Times New Roman" w:hAnsi="Palatino Linotype" w:cs="Arial"/>
          <w:b/>
          <w:bCs/>
          <w:i/>
          <w:noProof/>
        </w:rPr>
        <w:t xml:space="preserve"> la presente Ley se entenderá por: </w:t>
      </w:r>
      <w:r w:rsidRPr="00F21E02">
        <w:rPr>
          <w:rFonts w:ascii="Palatino Linotype" w:eastAsia="Times New Roman" w:hAnsi="Palatino Linotype" w:cs="Arial"/>
          <w:bCs/>
          <w:i/>
          <w:noProof/>
        </w:rPr>
        <w:t>…</w:t>
      </w:r>
    </w:p>
    <w:p w:rsidR="00F153E4" w:rsidRPr="00F21E02" w:rsidRDefault="00F153E4" w:rsidP="00F153E4">
      <w:pPr>
        <w:tabs>
          <w:tab w:val="left" w:pos="7797"/>
        </w:tabs>
        <w:spacing w:before="120" w:after="120" w:line="360" w:lineRule="auto"/>
        <w:ind w:left="851" w:right="616"/>
        <w:contextualSpacing/>
        <w:jc w:val="both"/>
        <w:rPr>
          <w:rFonts w:ascii="Palatino Linotype" w:eastAsia="Times New Roman" w:hAnsi="Palatino Linotype" w:cs="Arial"/>
          <w:bCs/>
          <w:i/>
          <w:noProof/>
        </w:rPr>
      </w:pPr>
      <w:r w:rsidRPr="00F21E02">
        <w:rPr>
          <w:rFonts w:ascii="Palatino Linotype" w:eastAsia="Times New Roman" w:hAnsi="Palatino Linotype" w:cs="Arial"/>
          <w:bCs/>
          <w:i/>
          <w:noProof/>
        </w:rPr>
        <w:t>…</w:t>
      </w:r>
    </w:p>
    <w:p w:rsidR="00F153E4" w:rsidRPr="00F21E02" w:rsidRDefault="00F153E4" w:rsidP="00F153E4">
      <w:pPr>
        <w:tabs>
          <w:tab w:val="left" w:pos="7797"/>
        </w:tabs>
        <w:spacing w:before="120" w:after="120" w:line="360" w:lineRule="auto"/>
        <w:ind w:left="851" w:right="616"/>
        <w:contextualSpacing/>
        <w:jc w:val="both"/>
        <w:rPr>
          <w:rFonts w:ascii="Palatino Linotype" w:eastAsia="Times New Roman" w:hAnsi="Palatino Linotype" w:cs="Arial"/>
          <w:bCs/>
          <w:i/>
          <w:noProof/>
        </w:rPr>
      </w:pPr>
      <w:r w:rsidRPr="00F21E02">
        <w:rPr>
          <w:rFonts w:ascii="Palatino Linotype" w:eastAsia="Times New Roman" w:hAnsi="Palatino Linotype" w:cs="Arial"/>
          <w:b/>
          <w:bCs/>
          <w:i/>
          <w:noProof/>
        </w:rPr>
        <w:t>XI. Documento:</w:t>
      </w:r>
      <w:r w:rsidRPr="00F21E02">
        <w:rPr>
          <w:rFonts w:ascii="Palatino Linotype" w:eastAsia="Times New Roman"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21E02">
        <w:rPr>
          <w:rFonts w:ascii="Palatino Linotype" w:eastAsia="Times New Roman" w:hAnsi="Palatino Linotype" w:cs="Arial"/>
          <w:i/>
          <w:color w:val="000000"/>
        </w:rPr>
        <w:t>servidores</w:t>
      </w:r>
      <w:r w:rsidRPr="00F21E02">
        <w:rPr>
          <w:rFonts w:ascii="Palatino Linotype" w:eastAsia="Times New Roman" w:hAnsi="Palatino Linotype" w:cs="Arial"/>
          <w:bCs/>
          <w:i/>
          <w:noProof/>
        </w:rPr>
        <w:t xml:space="preserve"> públicos e integrantes, sin importar su fuente o fecha de elaboración. Los documentos podrán estar en cualquier medio, sea escrito, impreso, sonoro, visual, electrónico, informático u holográfico; </w:t>
      </w:r>
    </w:p>
    <w:p w:rsidR="00F153E4" w:rsidRPr="00F21E02" w:rsidRDefault="00F153E4" w:rsidP="00F153E4">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2211F0" w:rsidRPr="00F21E02" w:rsidRDefault="002211F0" w:rsidP="00B3091D">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F21E02">
        <w:rPr>
          <w:rFonts w:ascii="Palatino Linotype" w:eastAsia="Times New Roman" w:hAnsi="Palatino Linotype" w:cs="Arial"/>
          <w:sz w:val="24"/>
          <w:szCs w:val="24"/>
          <w:lang w:val="es-ES"/>
        </w:rPr>
        <w:t>Así, y toda vez que el ente recurrido asumió contar con la información solicitada</w:t>
      </w:r>
      <w:r w:rsidR="00A979C3" w:rsidRPr="00F21E02">
        <w:rPr>
          <w:rFonts w:ascii="Palatino Linotype" w:eastAsia="Times New Roman" w:hAnsi="Palatino Linotype" w:cs="Arial"/>
          <w:sz w:val="24"/>
          <w:szCs w:val="24"/>
          <w:lang w:val="es-ES"/>
        </w:rPr>
        <w:t>,</w:t>
      </w:r>
      <w:r w:rsidRPr="00F21E02">
        <w:rPr>
          <w:rFonts w:ascii="Palatino Linotype" w:eastAsia="Times New Roman" w:hAnsi="Palatino Linotype" w:cs="Arial"/>
          <w:sz w:val="24"/>
          <w:szCs w:val="24"/>
          <w:lang w:val="es-ES"/>
        </w:rPr>
        <w:t xml:space="preserve"> es dable ordenar la entrega del</w:t>
      </w:r>
      <w:r w:rsidR="00F153E4" w:rsidRPr="00F21E02">
        <w:rPr>
          <w:rFonts w:ascii="Palatino Linotype" w:eastAsia="Times New Roman" w:hAnsi="Palatino Linotype" w:cs="Arial"/>
          <w:sz w:val="24"/>
          <w:szCs w:val="24"/>
          <w:lang w:val="es-ES"/>
        </w:rPr>
        <w:t xml:space="preserve"> o los documentos donde conste</w:t>
      </w:r>
      <w:r w:rsidR="00A979C3" w:rsidRPr="00F21E02">
        <w:rPr>
          <w:rFonts w:ascii="Palatino Linotype" w:eastAsia="Times New Roman" w:hAnsi="Palatino Linotype" w:cs="Arial"/>
          <w:sz w:val="24"/>
          <w:szCs w:val="24"/>
          <w:lang w:val="es-ES"/>
        </w:rPr>
        <w:t xml:space="preserve"> se aprecie  </w:t>
      </w:r>
      <w:r w:rsidR="00A979C3" w:rsidRPr="00F21E02">
        <w:rPr>
          <w:rFonts w:ascii="Palatino Linotype" w:eastAsia="Times New Roman" w:hAnsi="Palatino Linotype" w:cs="Arial"/>
          <w:sz w:val="24"/>
          <w:szCs w:val="24"/>
          <w:lang w:val="es-ES"/>
        </w:rPr>
        <w:lastRenderedPageBreak/>
        <w:t xml:space="preserve">el trámite para la construcción de las bardas perimetrales referidas en la </w:t>
      </w:r>
      <w:r w:rsidR="00C52574" w:rsidRPr="00F21E02">
        <w:rPr>
          <w:rFonts w:ascii="Palatino Linotype" w:eastAsia="Times New Roman" w:hAnsi="Palatino Linotype" w:cs="Arial"/>
          <w:sz w:val="24"/>
          <w:szCs w:val="24"/>
          <w:lang w:val="es-ES"/>
        </w:rPr>
        <w:t xml:space="preserve">solicitud </w:t>
      </w:r>
      <w:r w:rsidR="00F153E4" w:rsidRPr="00F21E02">
        <w:rPr>
          <w:rFonts w:ascii="Palatino Linotype" w:eastAsia="Times New Roman" w:hAnsi="Palatino Linotype" w:cs="Arial"/>
          <w:sz w:val="24"/>
          <w:szCs w:val="24"/>
          <w:lang w:val="es-ES"/>
        </w:rPr>
        <w:t>de información</w:t>
      </w:r>
      <w:r w:rsidR="00C52574" w:rsidRPr="00F21E02">
        <w:rPr>
          <w:rFonts w:ascii="Palatino Linotype" w:eastAsia="Times New Roman" w:hAnsi="Palatino Linotype" w:cs="Arial"/>
          <w:sz w:val="24"/>
          <w:szCs w:val="24"/>
          <w:lang w:val="es-ES"/>
        </w:rPr>
        <w:t xml:space="preserve">. </w:t>
      </w:r>
    </w:p>
    <w:p w:rsidR="00763700" w:rsidRPr="00F21E02" w:rsidRDefault="00763700" w:rsidP="008E5A90">
      <w:pPr>
        <w:pStyle w:val="Prrafodelista"/>
        <w:spacing w:line="360" w:lineRule="auto"/>
        <w:ind w:left="0"/>
        <w:jc w:val="both"/>
        <w:rPr>
          <w:rFonts w:ascii="Palatino Linotype" w:eastAsia="MS Mincho" w:hAnsi="Palatino Linotype" w:cs="Times New Roman"/>
          <w:sz w:val="24"/>
          <w:szCs w:val="24"/>
          <w:lang w:val="es-ES_tradnl" w:eastAsia="es-ES"/>
        </w:rPr>
      </w:pPr>
    </w:p>
    <w:p w:rsidR="00A979C3" w:rsidRPr="00F21E02" w:rsidRDefault="00215221" w:rsidP="00A979C3">
      <w:pPr>
        <w:numPr>
          <w:ilvl w:val="0"/>
          <w:numId w:val="1"/>
        </w:numPr>
        <w:tabs>
          <w:tab w:val="left" w:pos="0"/>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F21E02">
        <w:rPr>
          <w:rFonts w:ascii="Palatino Linotype" w:eastAsia="MS Mincho" w:hAnsi="Palatino Linotype" w:cs="Times New Roman"/>
          <w:sz w:val="24"/>
          <w:szCs w:val="24"/>
          <w:lang w:val="es-ES_tradnl" w:eastAsia="es-ES"/>
        </w:rPr>
        <w:t>Ahora bien, por cuanto hace al punto marcado</w:t>
      </w:r>
      <w:r w:rsidR="00944EBE" w:rsidRPr="00F21E02">
        <w:rPr>
          <w:rFonts w:ascii="Palatino Linotype" w:eastAsia="MS Mincho" w:hAnsi="Palatino Linotype" w:cs="Times New Roman"/>
          <w:sz w:val="24"/>
          <w:szCs w:val="24"/>
          <w:lang w:val="es-ES_tradnl" w:eastAsia="es-ES"/>
        </w:rPr>
        <w:t xml:space="preserve"> con </w:t>
      </w:r>
      <w:r w:rsidR="0008028C" w:rsidRPr="00F21E02">
        <w:rPr>
          <w:rFonts w:ascii="Palatino Linotype" w:eastAsia="MS Mincho" w:hAnsi="Palatino Linotype" w:cs="Times New Roman"/>
          <w:sz w:val="24"/>
          <w:szCs w:val="24"/>
          <w:lang w:val="es-ES_tradnl" w:eastAsia="es-ES"/>
        </w:rPr>
        <w:t xml:space="preserve">el inciso </w:t>
      </w:r>
      <w:r w:rsidR="0008028C" w:rsidRPr="00F21E02">
        <w:rPr>
          <w:rFonts w:ascii="Palatino Linotype" w:eastAsia="MS Mincho" w:hAnsi="Palatino Linotype" w:cs="Times New Roman"/>
          <w:b/>
          <w:sz w:val="24"/>
          <w:szCs w:val="24"/>
          <w:lang w:val="es-ES_tradnl" w:eastAsia="es-ES"/>
        </w:rPr>
        <w:t xml:space="preserve">b), </w:t>
      </w:r>
      <w:r w:rsidR="0008028C" w:rsidRPr="00F21E02">
        <w:rPr>
          <w:rFonts w:ascii="Palatino Linotype" w:eastAsia="MS Mincho" w:hAnsi="Palatino Linotype" w:cs="Times New Roman"/>
          <w:sz w:val="24"/>
          <w:szCs w:val="24"/>
          <w:lang w:val="es-ES_tradnl" w:eastAsia="es-ES"/>
        </w:rPr>
        <w:t xml:space="preserve">consistente en </w:t>
      </w:r>
      <w:r w:rsidR="00C52574" w:rsidRPr="00F21E02">
        <w:rPr>
          <w:rFonts w:ascii="Palatino Linotype" w:eastAsia="MS Mincho" w:hAnsi="Palatino Linotype" w:cs="Times New Roman"/>
          <w:sz w:val="24"/>
          <w:szCs w:val="24"/>
          <w:lang w:val="es-ES_tradnl" w:eastAsia="es-ES"/>
        </w:rPr>
        <w:t>“</w:t>
      </w:r>
      <w:r w:rsidR="00C52574" w:rsidRPr="00F21E02">
        <w:rPr>
          <w:rFonts w:ascii="Palatino Linotype" w:eastAsia="Times New Roman" w:hAnsi="Palatino Linotype" w:cs="Times New Roman"/>
          <w:i/>
          <w:color w:val="000000"/>
          <w:sz w:val="24"/>
          <w:szCs w:val="24"/>
          <w:lang w:val="es-ES_tradnl"/>
        </w:rPr>
        <w:t>señale si su respuesta aplica para todos los municipios del Estado de México, es decir, es el mismo criterio para todos los municipios del Estado de México en relación al inciso anterior?”</w:t>
      </w:r>
      <w:r w:rsidR="00A979C3" w:rsidRPr="00F21E02">
        <w:rPr>
          <w:rFonts w:ascii="Palatino Linotype" w:eastAsia="Times New Roman" w:hAnsi="Palatino Linotype" w:cs="Times New Roman"/>
          <w:i/>
          <w:color w:val="000000"/>
          <w:sz w:val="24"/>
          <w:szCs w:val="24"/>
          <w:lang w:val="es-ES_tradnl"/>
        </w:rPr>
        <w:t xml:space="preserve"> </w:t>
      </w:r>
      <w:r w:rsidR="00A979C3" w:rsidRPr="00F21E02">
        <w:rPr>
          <w:rFonts w:ascii="Palatino Linotype" w:eastAsia="Times New Roman" w:hAnsi="Palatino Linotype" w:cs="Times New Roman"/>
          <w:color w:val="000000"/>
          <w:sz w:val="24"/>
          <w:szCs w:val="24"/>
          <w:lang w:val="es-ES_tradnl"/>
        </w:rPr>
        <w:t xml:space="preserve">se advierte que la información solicitada evidentemente pudiera no obrar en los , </w:t>
      </w:r>
      <w:r w:rsidR="00A979C3" w:rsidRPr="00F21E02">
        <w:rPr>
          <w:rFonts w:ascii="Palatino Linotype" w:eastAsia="MS Mincho" w:hAnsi="Palatino Linotype" w:cs="Arial"/>
          <w:sz w:val="24"/>
          <w:szCs w:val="24"/>
          <w:lang w:val="es-ES_tradnl" w:eastAsia="es-ES"/>
        </w:rPr>
        <w:t xml:space="preserve">en los archivos del ente recurrido, así, </w:t>
      </w:r>
      <w:r w:rsidR="00A979C3" w:rsidRPr="00F21E02">
        <w:rPr>
          <w:rFonts w:ascii="Palatino Linotype" w:eastAsia="MS Mincho" w:hAnsi="Palatino Linotype" w:cs="Times New Roman"/>
          <w:sz w:val="24"/>
          <w:szCs w:val="24"/>
          <w:lang w:val="es-ES_tradnl" w:eastAsia="es-ES"/>
        </w:rPr>
        <w:t xml:space="preserve">del artículo 167 de la Ley de Transparencia y Acceso a la Información Pública del Estado de México y Municipios, señala que cuando las unidades de trasparencia determinen la notoria incompetencia por parte de los sujetos obligados,  dentro del ámbito de aplicación, para atender la solicitud de acceso a la información, deberán de comunicarlo al solicitante, como a continuación se observa: </w:t>
      </w:r>
    </w:p>
    <w:p w:rsidR="00A979C3" w:rsidRPr="00F21E02" w:rsidRDefault="00A979C3" w:rsidP="00A979C3">
      <w:pPr>
        <w:spacing w:after="0" w:line="240" w:lineRule="auto"/>
        <w:ind w:left="720"/>
        <w:contextualSpacing/>
        <w:rPr>
          <w:rFonts w:ascii="Palatino Linotype" w:eastAsia="MS Mincho" w:hAnsi="Palatino Linotype" w:cs="Arial"/>
          <w:color w:val="000000"/>
          <w:sz w:val="24"/>
          <w:szCs w:val="24"/>
          <w:lang w:val="es-ES_tradnl" w:eastAsia="es-ES"/>
        </w:rPr>
      </w:pPr>
    </w:p>
    <w:p w:rsidR="00A979C3" w:rsidRPr="00F21E02" w:rsidRDefault="00A979C3" w:rsidP="00A979C3">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sz w:val="24"/>
          <w:szCs w:val="24"/>
          <w:lang w:val="es-ES_tradnl" w:eastAsia="es-ES"/>
        </w:rPr>
      </w:pP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w:t>
      </w:r>
      <w:r w:rsidRPr="00F21E02">
        <w:rPr>
          <w:rFonts w:ascii="Palatino Linotype" w:eastAsia="MS Mincho" w:hAnsi="Palatino Linotype" w:cs="Times New Roman"/>
          <w:b/>
          <w:i/>
          <w:szCs w:val="24"/>
          <w:lang w:val="es-ES_tradnl" w:eastAsia="es-ES"/>
        </w:rPr>
        <w:t>Artículo 167.</w:t>
      </w:r>
      <w:r w:rsidRPr="00F21E02">
        <w:rPr>
          <w:rFonts w:ascii="Palatino Linotype" w:eastAsia="MS Mincho" w:hAnsi="Palatino Linotype" w:cs="Times New Roman"/>
          <w:i/>
          <w:szCs w:val="24"/>
          <w:lang w:val="es-ES_tradnl" w:eastAsia="es-ES"/>
        </w:rPr>
        <w:t xml:space="preserve"> </w:t>
      </w:r>
      <w:r w:rsidRPr="00F21E02">
        <w:rPr>
          <w:rFonts w:ascii="Palatino Linotype" w:eastAsia="MS Mincho" w:hAnsi="Palatino Linotype" w:cs="Times New Roman"/>
          <w:b/>
          <w:i/>
          <w:szCs w:val="24"/>
          <w:lang w:val="es-ES_tradnl" w:eastAsia="es-ES"/>
        </w:rPr>
        <w:t>Cuando las unidades de transparencia determinen la notoria incompetencia</w:t>
      </w:r>
      <w:r w:rsidRPr="00F21E02">
        <w:rPr>
          <w:rFonts w:ascii="Palatino Linotype" w:eastAsia="MS Mincho" w:hAnsi="Palatino Linotype" w:cs="Times New Roman"/>
          <w:i/>
          <w:szCs w:val="24"/>
          <w:lang w:val="es-ES_tradnl" w:eastAsia="es-ES"/>
        </w:rPr>
        <w:t xml:space="preserve"> por parte de los sujetos obligados, dentro del ámbito de aplicación, </w:t>
      </w:r>
      <w:r w:rsidRPr="00F21E02">
        <w:rPr>
          <w:rFonts w:ascii="Palatino Linotype" w:eastAsia="MS Mincho" w:hAnsi="Palatino Linotype" w:cs="Times New Roman"/>
          <w:b/>
          <w:i/>
          <w:szCs w:val="24"/>
          <w:lang w:val="es-ES_tradnl" w:eastAsia="es-ES"/>
        </w:rPr>
        <w:t>para atender la solicitud de acceso a la información, deberán comunicarlo</w:t>
      </w:r>
      <w:r w:rsidRPr="00F21E02">
        <w:rPr>
          <w:rFonts w:ascii="Palatino Linotype" w:eastAsia="MS Mincho" w:hAnsi="Palatino Linotype" w:cs="Times New Roman"/>
          <w:i/>
          <w:szCs w:val="24"/>
          <w:lang w:val="es-ES_tradnl" w:eastAsia="es-ES"/>
        </w:rPr>
        <w:t xml:space="preserve"> al solicitante, </w:t>
      </w:r>
      <w:r w:rsidRPr="00F21E02">
        <w:rPr>
          <w:rFonts w:ascii="Palatino Linotype" w:eastAsia="MS Mincho" w:hAnsi="Palatino Linotype" w:cs="Times New Roman"/>
          <w:b/>
          <w:i/>
          <w:szCs w:val="24"/>
          <w:lang w:val="es-ES_tradnl" w:eastAsia="es-ES"/>
        </w:rPr>
        <w:t>dentro de los tres días hábiles posteriores a la recepción de la solicitud</w:t>
      </w:r>
      <w:r w:rsidRPr="00F21E02">
        <w:rPr>
          <w:rFonts w:ascii="Palatino Linotype" w:eastAsia="MS Mincho" w:hAnsi="Palatino Linotype" w:cs="Times New Roman"/>
          <w:i/>
          <w:szCs w:val="24"/>
          <w:lang w:val="es-ES_tradnl" w:eastAsia="es-ES"/>
        </w:rPr>
        <w:t xml:space="preserve"> y, en su caso orientar al solicitante, el o los sujetos obligados competentes. </w:t>
      </w: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 xml:space="preserve">Si los sujetos obligados son competentes para atender parcialmente la solicitud de acceso a la información, deberá dar respuesta respecto de dicha parte. Respecto de la </w:t>
      </w:r>
      <w:r w:rsidRPr="00F21E02">
        <w:rPr>
          <w:rFonts w:ascii="Palatino Linotype" w:eastAsia="MS Mincho" w:hAnsi="Palatino Linotype" w:cs="Times New Roman"/>
          <w:i/>
          <w:szCs w:val="24"/>
          <w:lang w:val="es-ES_tradnl" w:eastAsia="es-ES"/>
        </w:rPr>
        <w:lastRenderedPageBreak/>
        <w:t xml:space="preserve">información sobre la cual es incompetente se procederá conforme lo señala el párrafo anterior. </w:t>
      </w: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Si transcurrido el plazo señalado en el primer párrafo de este artículo, el sujeto obligado no declina la competencia en los términos establecidos, podrá canalizar la solicitud ante el sujeto obligado competente.”</w:t>
      </w:r>
    </w:p>
    <w:p w:rsidR="00A979C3" w:rsidRPr="00F21E02" w:rsidRDefault="00A979C3" w:rsidP="00A979C3">
      <w:pPr>
        <w:spacing w:after="0" w:line="360" w:lineRule="auto"/>
        <w:ind w:left="567" w:right="616"/>
        <w:jc w:val="both"/>
        <w:rPr>
          <w:rFonts w:ascii="Palatino Linotype" w:eastAsia="MS Mincho" w:hAnsi="Palatino Linotype" w:cs="Times New Roman"/>
          <w:i/>
          <w:szCs w:val="24"/>
          <w:lang w:val="es-ES_tradnl" w:eastAsia="es-ES"/>
        </w:rPr>
      </w:pPr>
    </w:p>
    <w:p w:rsidR="00A979C3" w:rsidRPr="00F21E02" w:rsidRDefault="00A979C3" w:rsidP="00A979C3">
      <w:pPr>
        <w:spacing w:after="0" w:line="360" w:lineRule="auto"/>
        <w:ind w:left="567" w:right="616"/>
        <w:jc w:val="both"/>
        <w:rPr>
          <w:rFonts w:ascii="Palatino Linotype" w:eastAsia="MS Mincho" w:hAnsi="Palatino Linotype" w:cs="Times New Roman"/>
          <w:szCs w:val="24"/>
          <w:lang w:val="es-ES_tradnl" w:eastAsia="es-ES"/>
        </w:rPr>
      </w:pPr>
      <w:r w:rsidRPr="00F21E02">
        <w:rPr>
          <w:rFonts w:ascii="Palatino Linotype" w:eastAsia="MS Mincho" w:hAnsi="Palatino Linotype" w:cs="Times New Roman"/>
          <w:szCs w:val="24"/>
          <w:lang w:val="es-ES_tradnl" w:eastAsia="es-ES"/>
        </w:rPr>
        <w:t>(Énfasis añadido)</w:t>
      </w:r>
    </w:p>
    <w:p w:rsidR="00A979C3" w:rsidRPr="00F21E02" w:rsidRDefault="00A979C3" w:rsidP="00A979C3">
      <w:pPr>
        <w:spacing w:after="0" w:line="360" w:lineRule="auto"/>
        <w:ind w:left="567" w:right="616"/>
        <w:jc w:val="both"/>
        <w:rPr>
          <w:rFonts w:ascii="Palatino Linotype" w:eastAsia="MS Mincho" w:hAnsi="Palatino Linotype" w:cs="Times New Roman"/>
          <w:sz w:val="24"/>
          <w:szCs w:val="24"/>
          <w:lang w:val="es-ES_tradnl" w:eastAsia="es-ES"/>
        </w:rPr>
      </w:pPr>
    </w:p>
    <w:p w:rsidR="00A979C3" w:rsidRPr="00F21E02" w:rsidRDefault="00A979C3" w:rsidP="00A979C3">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sz w:val="2"/>
          <w:szCs w:val="24"/>
          <w:lang w:val="es-ES_tradnl" w:eastAsia="es-ES"/>
        </w:rPr>
      </w:pPr>
    </w:p>
    <w:p w:rsidR="00A979C3" w:rsidRPr="00F21E02" w:rsidRDefault="00A979C3" w:rsidP="00A979C3">
      <w:pPr>
        <w:numPr>
          <w:ilvl w:val="0"/>
          <w:numId w:val="1"/>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21E02">
        <w:rPr>
          <w:rFonts w:ascii="Palatino Linotype" w:eastAsia="MS Mincho" w:hAnsi="Palatino Linotype" w:cs="Arial"/>
          <w:sz w:val="24"/>
          <w:szCs w:val="24"/>
          <w:lang w:val="es-ES_tradnl" w:eastAsia="es-ES"/>
        </w:rPr>
        <w:t xml:space="preserve">En </w:t>
      </w:r>
      <w:r w:rsidRPr="00F21E02">
        <w:rPr>
          <w:rFonts w:ascii="Palatino Linotype" w:eastAsia="MS Mincho" w:hAnsi="Palatino Linotype" w:cs="Times New Roman"/>
          <w:sz w:val="24"/>
          <w:szCs w:val="24"/>
          <w:lang w:val="es-ES_tradnl" w:eastAsia="es-ES"/>
        </w:rPr>
        <w:t xml:space="preserve">ese sentido, de la revisión al expediente electrónico radicado en el Sistema de Acceso a la Información Mexiquense </w:t>
      </w:r>
      <w:r w:rsidRPr="00F21E02">
        <w:rPr>
          <w:rFonts w:ascii="Palatino Linotype" w:eastAsia="MS Mincho" w:hAnsi="Palatino Linotype" w:cs="Times New Roman"/>
          <w:b/>
          <w:sz w:val="24"/>
          <w:szCs w:val="24"/>
          <w:lang w:val="es-ES_tradnl" w:eastAsia="es-ES"/>
        </w:rPr>
        <w:t>(SAIMEX)</w:t>
      </w:r>
      <w:r w:rsidRPr="00F21E02">
        <w:rPr>
          <w:rFonts w:ascii="Palatino Linotype" w:eastAsia="MS Mincho" w:hAnsi="Palatino Linotype" w:cs="Times New Roman"/>
          <w:sz w:val="24"/>
          <w:szCs w:val="24"/>
          <w:lang w:val="es-ES_tradnl" w:eastAsia="es-ES"/>
        </w:rPr>
        <w:t xml:space="preserve"> se advierte que no hubo pronunciamiento alguno tendente a orientar al particular; por lo que así, dicha incompetencia tiene que ser aprobada por el Comité de Transparencia del </w:t>
      </w:r>
      <w:r w:rsidRPr="00F21E02">
        <w:rPr>
          <w:rFonts w:ascii="Palatino Linotype" w:eastAsia="MS Mincho" w:hAnsi="Palatino Linotype" w:cs="Times New Roman"/>
          <w:b/>
          <w:sz w:val="24"/>
          <w:szCs w:val="24"/>
          <w:lang w:val="es-ES_tradnl" w:eastAsia="es-ES"/>
        </w:rPr>
        <w:t>SUJETO OBLIGADO</w:t>
      </w:r>
      <w:r w:rsidRPr="00F21E02">
        <w:rPr>
          <w:rFonts w:ascii="Palatino Linotype" w:eastAsia="MS Mincho" w:hAnsi="Palatino Linotype" w:cs="Times New Roman"/>
          <w:sz w:val="24"/>
          <w:szCs w:val="24"/>
          <w:lang w:val="es-ES_tradnl" w:eastAsia="es-ES"/>
        </w:rPr>
        <w:t>, en términos del numeral 49 fracciones I y II de la Ley de la Materia, que literalmente señala:</w:t>
      </w:r>
    </w:p>
    <w:p w:rsidR="00A979C3" w:rsidRPr="00F21E02" w:rsidRDefault="00A979C3" w:rsidP="00A979C3">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sz w:val="24"/>
          <w:szCs w:val="24"/>
          <w:lang w:val="es-ES_tradnl" w:eastAsia="es-ES"/>
        </w:rPr>
      </w:pP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w:t>
      </w:r>
      <w:r w:rsidRPr="00F21E02">
        <w:rPr>
          <w:rFonts w:ascii="Palatino Linotype" w:eastAsia="MS Mincho" w:hAnsi="Palatino Linotype" w:cs="Times New Roman"/>
          <w:b/>
          <w:i/>
          <w:szCs w:val="24"/>
          <w:lang w:val="es-ES_tradnl" w:eastAsia="es-ES"/>
        </w:rPr>
        <w:t>Artículo 49.</w:t>
      </w:r>
      <w:r w:rsidRPr="00F21E02">
        <w:rPr>
          <w:rFonts w:ascii="Palatino Linotype" w:eastAsia="MS Mincho" w:hAnsi="Palatino Linotype" w:cs="Times New Roman"/>
          <w:i/>
          <w:szCs w:val="24"/>
          <w:lang w:val="es-ES_tradnl" w:eastAsia="es-ES"/>
        </w:rPr>
        <w:t xml:space="preserve"> Los Comités de Transparencia tendrán las siguientes atribuciones: </w:t>
      </w: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 xml:space="preserve">II. </w:t>
      </w:r>
      <w:r w:rsidRPr="00F21E02">
        <w:rPr>
          <w:rFonts w:ascii="Palatino Linotype" w:eastAsia="MS Mincho" w:hAnsi="Palatino Linotype" w:cs="Times New Roman"/>
          <w:b/>
          <w:i/>
          <w:szCs w:val="24"/>
          <w:lang w:val="es-ES_tradnl" w:eastAsia="es-ES"/>
        </w:rPr>
        <w:t>Confirmar, modificar o revocar las determinaciones que en materia de</w:t>
      </w:r>
      <w:r w:rsidRPr="00F21E02">
        <w:rPr>
          <w:rFonts w:ascii="Palatino Linotype" w:eastAsia="MS Mincho" w:hAnsi="Palatino Linotype" w:cs="Times New Roman"/>
          <w:i/>
          <w:szCs w:val="24"/>
          <w:lang w:val="es-ES_tradnl" w:eastAsia="es-ES"/>
        </w:rPr>
        <w:t xml:space="preserve"> ampliación del plazo de respuesta, clasificación de la información y declaración de </w:t>
      </w:r>
      <w:r w:rsidRPr="00F21E02">
        <w:rPr>
          <w:rFonts w:ascii="Palatino Linotype" w:eastAsia="MS Mincho" w:hAnsi="Palatino Linotype" w:cs="Times New Roman"/>
          <w:i/>
          <w:szCs w:val="24"/>
          <w:lang w:val="es-ES_tradnl" w:eastAsia="es-ES"/>
        </w:rPr>
        <w:lastRenderedPageBreak/>
        <w:t xml:space="preserve">inexistencia o de </w:t>
      </w:r>
      <w:r w:rsidRPr="00F21E02">
        <w:rPr>
          <w:rFonts w:ascii="Palatino Linotype" w:eastAsia="MS Mincho" w:hAnsi="Palatino Linotype" w:cs="Times New Roman"/>
          <w:b/>
          <w:i/>
          <w:szCs w:val="24"/>
          <w:lang w:val="es-ES_tradnl" w:eastAsia="es-ES"/>
        </w:rPr>
        <w:t>incompetencia realicen los titulares de las áreas de los sujetos obligados;</w:t>
      </w: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i/>
          <w:szCs w:val="24"/>
          <w:lang w:val="es-ES_tradnl" w:eastAsia="es-ES"/>
        </w:rPr>
      </w:pPr>
      <w:r w:rsidRPr="00F21E02">
        <w:rPr>
          <w:rFonts w:ascii="Palatino Linotype" w:eastAsia="MS Mincho" w:hAnsi="Palatino Linotype" w:cs="Times New Roman"/>
          <w:i/>
          <w:szCs w:val="24"/>
          <w:lang w:val="es-ES_tradnl" w:eastAsia="es-ES"/>
        </w:rPr>
        <w:t>(…)”</w:t>
      </w: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i/>
          <w:sz w:val="16"/>
          <w:szCs w:val="24"/>
          <w:lang w:val="es-ES_tradnl" w:eastAsia="es-ES"/>
        </w:rPr>
      </w:pP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szCs w:val="24"/>
          <w:lang w:val="es-ES_tradnl" w:eastAsia="es-ES"/>
        </w:rPr>
      </w:pPr>
      <w:r w:rsidRPr="00F21E02">
        <w:rPr>
          <w:rFonts w:ascii="Palatino Linotype" w:eastAsia="MS Mincho" w:hAnsi="Palatino Linotype" w:cs="Times New Roman"/>
          <w:szCs w:val="24"/>
          <w:lang w:val="es-ES_tradnl" w:eastAsia="es-ES"/>
        </w:rPr>
        <w:t>(Énfasis añadido)</w:t>
      </w:r>
    </w:p>
    <w:p w:rsidR="00A979C3" w:rsidRPr="00F21E02" w:rsidRDefault="00A979C3" w:rsidP="00A979C3">
      <w:pPr>
        <w:tabs>
          <w:tab w:val="left" w:pos="8080"/>
        </w:tabs>
        <w:spacing w:after="0" w:line="360" w:lineRule="auto"/>
        <w:ind w:left="567" w:right="616"/>
        <w:jc w:val="both"/>
        <w:rPr>
          <w:rFonts w:ascii="Palatino Linotype" w:eastAsia="MS Mincho" w:hAnsi="Palatino Linotype" w:cs="Times New Roman"/>
          <w:sz w:val="24"/>
          <w:szCs w:val="24"/>
          <w:lang w:val="es-ES_tradnl" w:eastAsia="es-ES"/>
        </w:rPr>
      </w:pPr>
    </w:p>
    <w:p w:rsidR="00A979C3" w:rsidRPr="00F21E02" w:rsidRDefault="00A979C3" w:rsidP="00A979C3">
      <w:pPr>
        <w:numPr>
          <w:ilvl w:val="0"/>
          <w:numId w:val="1"/>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21E02">
        <w:rPr>
          <w:rFonts w:ascii="Palatino Linotype" w:eastAsia="MS Mincho" w:hAnsi="Palatino Linotype" w:cs="Arial"/>
          <w:sz w:val="24"/>
          <w:szCs w:val="24"/>
          <w:lang w:val="es-ES_tradnl" w:eastAsia="es-ES"/>
        </w:rPr>
        <w:t xml:space="preserve">Razón </w:t>
      </w:r>
      <w:r w:rsidRPr="00F21E02">
        <w:rPr>
          <w:rFonts w:ascii="Palatino Linotype" w:eastAsia="MS Mincho" w:hAnsi="Palatino Linotype" w:cs="Times New Roman"/>
          <w:sz w:val="24"/>
          <w:szCs w:val="24"/>
          <w:lang w:val="es-ES_tradnl" w:eastAsia="es-ES"/>
        </w:rPr>
        <w:t xml:space="preserve">por la </w:t>
      </w:r>
      <w:r w:rsidRPr="00F21E02">
        <w:rPr>
          <w:rFonts w:ascii="Palatino Linotype" w:eastAsia="MS Mincho" w:hAnsi="Palatino Linotype" w:cs="Times New Roman"/>
          <w:sz w:val="24"/>
          <w:szCs w:val="24"/>
          <w:lang w:val="es-ES" w:eastAsia="es-ES"/>
        </w:rPr>
        <w:t xml:space="preserve">cual se debe ordenar que el Comité de Transparencia del </w:t>
      </w:r>
      <w:r w:rsidRPr="00F21E02">
        <w:rPr>
          <w:rFonts w:ascii="Palatino Linotype" w:eastAsia="MS Mincho" w:hAnsi="Palatino Linotype" w:cs="Times New Roman"/>
          <w:b/>
          <w:sz w:val="24"/>
          <w:szCs w:val="24"/>
          <w:lang w:val="es-ES" w:eastAsia="es-ES"/>
        </w:rPr>
        <w:t>SUJETO OBLIGADO</w:t>
      </w:r>
      <w:r w:rsidRPr="00F21E02">
        <w:rPr>
          <w:rFonts w:ascii="Palatino Linotype" w:eastAsia="MS Mincho" w:hAnsi="Palatino Linotype" w:cs="Times New Roman"/>
          <w:sz w:val="24"/>
          <w:szCs w:val="24"/>
          <w:lang w:val="es-ES" w:eastAsia="es-ES"/>
        </w:rPr>
        <w:t xml:space="preserve">, emita el Acuerdo mediante el cual se declare la incompetencia del </w:t>
      </w:r>
      <w:r w:rsidR="0031660F" w:rsidRPr="00F21E02">
        <w:rPr>
          <w:rFonts w:ascii="Palatino Linotype" w:eastAsia="MS Mincho" w:hAnsi="Palatino Linotype" w:cs="Times New Roman"/>
          <w:b/>
          <w:sz w:val="24"/>
          <w:szCs w:val="24"/>
          <w:lang w:val="es-ES" w:eastAsia="es-ES"/>
        </w:rPr>
        <w:t>Ayuntamiento de Naucalpan de Juárez</w:t>
      </w:r>
      <w:r w:rsidR="0031660F" w:rsidRPr="00F21E02">
        <w:rPr>
          <w:rFonts w:ascii="Palatino Linotype" w:eastAsia="MS Mincho" w:hAnsi="Palatino Linotype" w:cs="Times New Roman"/>
          <w:sz w:val="24"/>
          <w:szCs w:val="24"/>
          <w:lang w:val="es-ES" w:eastAsia="es-ES"/>
        </w:rPr>
        <w:t xml:space="preserve"> </w:t>
      </w:r>
      <w:r w:rsidRPr="00F21E02">
        <w:rPr>
          <w:rFonts w:ascii="Palatino Linotype" w:eastAsia="MS Mincho" w:hAnsi="Palatino Linotype" w:cs="Times New Roman"/>
          <w:sz w:val="24"/>
          <w:szCs w:val="24"/>
          <w:lang w:val="es-ES" w:eastAsia="es-ES"/>
        </w:rPr>
        <w:t>para poseer, generar o administrar la información relacionada con el</w:t>
      </w:r>
      <w:r w:rsidR="00D26EC2" w:rsidRPr="00F21E02">
        <w:rPr>
          <w:rFonts w:ascii="Palatino Linotype" w:eastAsia="MS Mincho" w:hAnsi="Palatino Linotype" w:cs="Times New Roman"/>
          <w:sz w:val="24"/>
          <w:szCs w:val="24"/>
          <w:lang w:val="es-ES" w:eastAsia="es-ES"/>
        </w:rPr>
        <w:t xml:space="preserve"> </w:t>
      </w:r>
      <w:r w:rsidR="00D26EC2" w:rsidRPr="00F21E02">
        <w:rPr>
          <w:rFonts w:ascii="Palatino Linotype" w:eastAsia="Times New Roman" w:hAnsi="Palatino Linotype" w:cs="Times New Roman"/>
          <w:color w:val="000000"/>
          <w:sz w:val="24"/>
          <w:szCs w:val="24"/>
          <w:lang w:val="es-ES_tradnl"/>
        </w:rPr>
        <w:t>criterio de todos los municipios del Estado de México en relación con el tramite solicitado.</w:t>
      </w:r>
    </w:p>
    <w:p w:rsidR="00D26EC2" w:rsidRPr="00F21E02" w:rsidRDefault="00D26EC2" w:rsidP="00D26EC2">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sz w:val="24"/>
          <w:szCs w:val="24"/>
          <w:lang w:val="es-ES_tradnl" w:eastAsia="es-ES"/>
        </w:rPr>
      </w:pPr>
    </w:p>
    <w:p w:rsidR="00A979C3" w:rsidRPr="00F21E02" w:rsidRDefault="00A979C3" w:rsidP="00A979C3">
      <w:pPr>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F21E02">
        <w:rPr>
          <w:rFonts w:ascii="Palatino Linotype" w:eastAsia="Calibri" w:hAnsi="Palatino Linotype" w:cs="Arial"/>
          <w:sz w:val="24"/>
          <w:szCs w:val="24"/>
          <w:lang w:val="es-ES_tradnl" w:eastAsia="es-ES"/>
        </w:rPr>
        <w:t>En efecto, si bien el</w:t>
      </w:r>
      <w:r w:rsidRPr="00F21E02">
        <w:rPr>
          <w:rFonts w:ascii="Palatino Linotype" w:eastAsia="Calibri" w:hAnsi="Palatino Linotype" w:cs="Arial"/>
          <w:b/>
          <w:sz w:val="24"/>
          <w:szCs w:val="24"/>
          <w:lang w:val="es-ES_tradnl" w:eastAsia="es-ES"/>
        </w:rPr>
        <w:t xml:space="preserve"> </w:t>
      </w:r>
      <w:r w:rsidRPr="00F21E02">
        <w:rPr>
          <w:rFonts w:ascii="Palatino Linotype" w:eastAsia="Calibri" w:hAnsi="Palatino Linotype" w:cs="Arial"/>
          <w:sz w:val="24"/>
          <w:szCs w:val="24"/>
          <w:lang w:val="es-ES_tradnl" w:eastAsia="es-ES"/>
        </w:rPr>
        <w:t>Sujeto Obligado</w:t>
      </w:r>
      <w:r w:rsidRPr="00F21E02">
        <w:rPr>
          <w:rFonts w:ascii="Palatino Linotype" w:eastAsia="Calibri" w:hAnsi="Palatino Linotype" w:cs="Arial"/>
          <w:b/>
          <w:sz w:val="24"/>
          <w:szCs w:val="24"/>
          <w:lang w:val="es-ES_tradnl" w:eastAsia="es-ES"/>
        </w:rPr>
        <w:t xml:space="preserve"> </w:t>
      </w:r>
      <w:r w:rsidRPr="00F21E02">
        <w:rPr>
          <w:rFonts w:ascii="Palatino Linotype" w:eastAsia="Calibri" w:hAnsi="Palatino Linotype" w:cs="Arial"/>
          <w:sz w:val="24"/>
          <w:szCs w:val="24"/>
          <w:lang w:val="es-ES_tradnl" w:eastAsia="es-ES"/>
        </w:rPr>
        <w:t>no tiene competencia para administrar, generar o poseer la información solicitada, en virtud de poseerla otro</w:t>
      </w:r>
      <w:r w:rsidR="00D26EC2" w:rsidRPr="00F21E02">
        <w:rPr>
          <w:rFonts w:ascii="Palatino Linotype" w:eastAsia="Calibri" w:hAnsi="Palatino Linotype" w:cs="Arial"/>
          <w:sz w:val="24"/>
          <w:szCs w:val="24"/>
          <w:lang w:val="es-ES_tradnl" w:eastAsia="es-ES"/>
        </w:rPr>
        <w:t xml:space="preserve"> u otros </w:t>
      </w:r>
      <w:r w:rsidRPr="00F21E02">
        <w:rPr>
          <w:rFonts w:ascii="Palatino Linotype" w:eastAsia="Calibri" w:hAnsi="Palatino Linotype" w:cs="Arial"/>
          <w:sz w:val="24"/>
          <w:szCs w:val="24"/>
          <w:lang w:val="es-ES_tradnl" w:eastAsia="es-ES"/>
        </w:rPr>
        <w:t xml:space="preserve"> Sujeto</w:t>
      </w:r>
      <w:r w:rsidR="00D26EC2" w:rsidRPr="00F21E02">
        <w:rPr>
          <w:rFonts w:ascii="Palatino Linotype" w:eastAsia="Calibri" w:hAnsi="Palatino Linotype" w:cs="Arial"/>
          <w:sz w:val="24"/>
          <w:szCs w:val="24"/>
          <w:lang w:val="es-ES_tradnl" w:eastAsia="es-ES"/>
        </w:rPr>
        <w:t>s</w:t>
      </w:r>
      <w:r w:rsidRPr="00F21E02">
        <w:rPr>
          <w:rFonts w:ascii="Palatino Linotype" w:eastAsia="Calibri" w:hAnsi="Palatino Linotype" w:cs="Arial"/>
          <w:sz w:val="24"/>
          <w:szCs w:val="24"/>
          <w:lang w:val="es-ES_tradnl" w:eastAsia="es-ES"/>
        </w:rPr>
        <w:t xml:space="preserve"> Obligado</w:t>
      </w:r>
      <w:r w:rsidR="00D26EC2" w:rsidRPr="00F21E02">
        <w:rPr>
          <w:rFonts w:ascii="Palatino Linotype" w:eastAsia="Calibri" w:hAnsi="Palatino Linotype" w:cs="Arial"/>
          <w:sz w:val="24"/>
          <w:szCs w:val="24"/>
          <w:lang w:val="es-ES_tradnl" w:eastAsia="es-ES"/>
        </w:rPr>
        <w:t>s</w:t>
      </w:r>
      <w:r w:rsidRPr="00F21E02">
        <w:rPr>
          <w:rFonts w:ascii="Palatino Linotype" w:eastAsia="Calibri" w:hAnsi="Palatino Linotype" w:cs="Arial"/>
          <w:sz w:val="24"/>
          <w:szCs w:val="24"/>
          <w:lang w:val="es-ES_tradnl" w:eastAsia="es-ES"/>
        </w:rPr>
        <w:t>, también lo es que, dicha incompetencia debe de ser confirmada, modificada o revocada por el Comité de Transparencia en términos del precepto legal referido.</w:t>
      </w:r>
    </w:p>
    <w:p w:rsidR="00A979C3" w:rsidRPr="00F21E02" w:rsidRDefault="00A979C3" w:rsidP="00A979C3">
      <w:pPr>
        <w:tabs>
          <w:tab w:val="left" w:pos="426"/>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rsidR="00A979C3" w:rsidRPr="00F21E02" w:rsidRDefault="00A979C3" w:rsidP="00A979C3">
      <w:pPr>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F21E02">
        <w:rPr>
          <w:rFonts w:ascii="Palatino Linotype" w:eastAsia="Calibri" w:hAnsi="Palatino Linotype" w:cs="Arial"/>
          <w:sz w:val="24"/>
          <w:szCs w:val="24"/>
          <w:lang w:val="es-ES_tradnl" w:eastAsia="es-ES"/>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w:t>
      </w:r>
      <w:r w:rsidRPr="00F21E02">
        <w:rPr>
          <w:rFonts w:ascii="Palatino Linotype" w:eastAsia="Calibri" w:hAnsi="Palatino Linotype" w:cs="Arial"/>
          <w:sz w:val="24"/>
          <w:szCs w:val="24"/>
          <w:lang w:val="es-ES_tradnl" w:eastAsia="es-ES"/>
        </w:rPr>
        <w:lastRenderedPageBreak/>
        <w:t>por los integrantes del Comité de Transparencia que la información no se encuentra en sus archivos por el motivo que no se cuenta con normatividad que lo disponga.</w:t>
      </w:r>
    </w:p>
    <w:p w:rsidR="00A979C3" w:rsidRPr="00F21E02" w:rsidRDefault="00A979C3" w:rsidP="00A979C3">
      <w:pPr>
        <w:tabs>
          <w:tab w:val="left" w:pos="426"/>
        </w:tabs>
        <w:spacing w:after="0" w:line="240" w:lineRule="auto"/>
        <w:ind w:left="720"/>
        <w:contextualSpacing/>
        <w:rPr>
          <w:rFonts w:ascii="Palatino Linotype" w:eastAsia="Calibri" w:hAnsi="Palatino Linotype" w:cs="Arial"/>
          <w:sz w:val="24"/>
          <w:szCs w:val="24"/>
          <w:lang w:val="es-ES_tradnl" w:eastAsia="es-ES"/>
        </w:rPr>
      </w:pPr>
    </w:p>
    <w:p w:rsidR="00A979C3" w:rsidRPr="00F21E02" w:rsidRDefault="00A979C3" w:rsidP="00A979C3">
      <w:pPr>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F21E02">
        <w:rPr>
          <w:rFonts w:ascii="Palatino Linotype" w:eastAsia="Calibri" w:hAnsi="Palatino Linotype" w:cs="Arial"/>
          <w:sz w:val="24"/>
          <w:szCs w:val="24"/>
          <w:lang w:val="es-ES_tradnl" w:eastAsia="es-ES"/>
        </w:rPr>
        <w:t xml:space="preserve">Para robustecer lo anterior, el artículo 195 de la Ley de Transparencia y Acceso a la Información Pública del Estado de México y Municipios refiere que </w:t>
      </w:r>
      <w:r w:rsidRPr="00F21E02">
        <w:rPr>
          <w:rFonts w:ascii="Palatino Linotype" w:eastAsia="Calibri" w:hAnsi="Palatino Linotype" w:cs="Arial"/>
          <w:i/>
          <w:sz w:val="24"/>
          <w:szCs w:val="24"/>
          <w:lang w:val="es-ES_tradnl" w:eastAsia="es-ES"/>
        </w:rPr>
        <w:t xml:space="preserve">en la tramitación del recurso de revisión se aplicarán supletoriamente las disposiciones contenidas en el Código de Procedimientos Administrativos del Estado de México, </w:t>
      </w:r>
      <w:r w:rsidRPr="00F21E02">
        <w:rPr>
          <w:rFonts w:ascii="Palatino Linotype" w:eastAsia="Calibri" w:hAnsi="Palatino Linotype" w:cs="Arial"/>
          <w:sz w:val="24"/>
          <w:szCs w:val="24"/>
          <w:lang w:val="es-ES_tradnl" w:eastAsia="es-ES"/>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rsidR="00D26EC2" w:rsidRPr="00F21E02" w:rsidRDefault="00D26EC2" w:rsidP="00D26EC2">
      <w:pPr>
        <w:tabs>
          <w:tab w:val="left" w:pos="426"/>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rsidR="00A979C3" w:rsidRPr="00F21E02" w:rsidRDefault="00A979C3" w:rsidP="00A979C3">
      <w:pPr>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F21E02">
        <w:rPr>
          <w:rFonts w:ascii="Palatino Linotype" w:eastAsia="Calibri" w:hAnsi="Palatino Linotype" w:cs="Arial"/>
          <w:sz w:val="24"/>
          <w:szCs w:val="24"/>
          <w:lang w:val="es-ES_tradnl" w:eastAsia="es-ES"/>
        </w:rPr>
        <w:t>Lo anterior se constituirá como</w:t>
      </w:r>
      <w:r w:rsidRPr="00F21E02">
        <w:rPr>
          <w:rFonts w:ascii="Palatino Linotype" w:eastAsia="MS Mincho" w:hAnsi="Palatino Linotype" w:cs="Arial"/>
          <w:b/>
          <w:color w:val="263238"/>
          <w:sz w:val="24"/>
          <w:szCs w:val="24"/>
          <w:lang w:val="es-ES_tradnl" w:eastAsia="es-ES"/>
        </w:rPr>
        <w:t xml:space="preserve"> una confesión expresa</w:t>
      </w:r>
      <w:r w:rsidRPr="00F21E02">
        <w:rPr>
          <w:rFonts w:ascii="Palatino Linotype" w:eastAsia="MS Mincho" w:hAnsi="Palatino Linotype" w:cs="Arial"/>
          <w:color w:val="263238"/>
          <w:sz w:val="24"/>
          <w:szCs w:val="24"/>
          <w:lang w:val="es-ES_tradnl" w:eastAsia="es-ES"/>
        </w:rPr>
        <w:t xml:space="preserve"> en </w:t>
      </w:r>
      <w:r w:rsidRPr="00F21E02">
        <w:rPr>
          <w:rFonts w:ascii="Palatino Linotype" w:eastAsia="MS Mincho" w:hAnsi="Palatino Linotype" w:cs="Arial"/>
          <w:sz w:val="24"/>
          <w:szCs w:val="24"/>
          <w:lang w:val="es-ES_tradnl" w:eastAsia="es-ES"/>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A979C3" w:rsidRPr="00F21E02" w:rsidRDefault="00A979C3" w:rsidP="00A979C3">
      <w:pPr>
        <w:tabs>
          <w:tab w:val="left" w:pos="426"/>
        </w:tabs>
        <w:spacing w:after="0" w:line="240" w:lineRule="auto"/>
        <w:ind w:left="720"/>
        <w:contextualSpacing/>
        <w:rPr>
          <w:rFonts w:ascii="Palatino Linotype" w:eastAsia="Calibri" w:hAnsi="Palatino Linotype" w:cs="Arial"/>
          <w:sz w:val="24"/>
          <w:szCs w:val="24"/>
          <w:lang w:val="es-ES_tradnl" w:eastAsia="es-ES"/>
        </w:rPr>
      </w:pPr>
    </w:p>
    <w:p w:rsidR="00A979C3" w:rsidRPr="00F21E02" w:rsidRDefault="00A979C3" w:rsidP="00A979C3">
      <w:pPr>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F21E02">
        <w:rPr>
          <w:rFonts w:ascii="Palatino Linotype" w:eastAsia="Calibri" w:hAnsi="Palatino Linotype" w:cs="Arial"/>
          <w:sz w:val="24"/>
          <w:szCs w:val="24"/>
          <w:lang w:val="es-ES_tradnl" w:eastAsia="es-ES"/>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F21E02">
        <w:rPr>
          <w:rFonts w:ascii="Palatino Linotype" w:eastAsia="Calibri" w:hAnsi="Palatino Linotype" w:cs="Arial"/>
          <w:b/>
          <w:sz w:val="24"/>
          <w:szCs w:val="24"/>
          <w:lang w:val="es-ES_tradnl" w:eastAsia="es-ES"/>
        </w:rPr>
        <w:t>SUJETO OBLIGADO</w:t>
      </w:r>
      <w:r w:rsidRPr="00F21E02">
        <w:rPr>
          <w:rFonts w:ascii="Palatino Linotype" w:eastAsia="Calibri" w:hAnsi="Palatino Linotype" w:cs="Arial"/>
          <w:sz w:val="24"/>
          <w:szCs w:val="24"/>
          <w:lang w:val="es-ES_tradnl" w:eastAsia="es-ES"/>
        </w:rPr>
        <w:t xml:space="preserve">, además, </w:t>
      </w:r>
      <w:r w:rsidRPr="00F21E02">
        <w:rPr>
          <w:rFonts w:ascii="Palatino Linotype" w:eastAsia="Calibri" w:hAnsi="Palatino Linotype" w:cs="Arial"/>
          <w:sz w:val="24"/>
          <w:szCs w:val="24"/>
          <w:lang w:val="es-ES_tradnl" w:eastAsia="es-ES"/>
        </w:rPr>
        <w:lastRenderedPageBreak/>
        <w:t xml:space="preserve">que si en actos futuros se demuestra lo contrario, podría ser utilizado como medio probatorio. </w:t>
      </w:r>
    </w:p>
    <w:p w:rsidR="00A979C3" w:rsidRPr="00F21E02" w:rsidRDefault="00A979C3" w:rsidP="00A979C3">
      <w:pPr>
        <w:tabs>
          <w:tab w:val="left" w:pos="426"/>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rsidR="0052641E" w:rsidRPr="00F21E02" w:rsidRDefault="00A979C3" w:rsidP="0052641E">
      <w:pPr>
        <w:numPr>
          <w:ilvl w:val="0"/>
          <w:numId w:val="1"/>
        </w:numPr>
        <w:tabs>
          <w:tab w:val="left" w:pos="426"/>
        </w:tabs>
        <w:spacing w:before="100" w:beforeAutospacing="1" w:after="100" w:afterAutospacing="1" w:line="360" w:lineRule="auto"/>
        <w:ind w:left="0" w:firstLine="0"/>
        <w:contextualSpacing/>
        <w:jc w:val="both"/>
        <w:rPr>
          <w:rFonts w:ascii="Palatino Linotype" w:eastAsiaTheme="minorEastAsia" w:hAnsi="Palatino Linotype"/>
          <w:b/>
          <w:sz w:val="24"/>
          <w:szCs w:val="24"/>
          <w:lang w:val="es-ES_tradnl"/>
        </w:rPr>
      </w:pPr>
      <w:r w:rsidRPr="00F21E02">
        <w:rPr>
          <w:rFonts w:ascii="Palatino Linotype" w:eastAsia="Calibri" w:hAnsi="Palatino Linotype" w:cs="Arial"/>
          <w:sz w:val="24"/>
          <w:szCs w:val="24"/>
          <w:lang w:val="es-ES_tradnl" w:eastAsia="es-ES"/>
        </w:rPr>
        <w:t xml:space="preserve">Así, con la finalidad de brindar certeza al particular, como se ha dicho anteriormente, es dable ordenar el </w:t>
      </w:r>
      <w:r w:rsidRPr="00F21E02">
        <w:rPr>
          <w:rFonts w:ascii="Palatino Linotype" w:eastAsiaTheme="minorEastAsia" w:hAnsi="Palatino Linotype"/>
          <w:b/>
          <w:sz w:val="24"/>
          <w:szCs w:val="24"/>
          <w:lang w:val="es-ES_tradnl"/>
        </w:rPr>
        <w:t xml:space="preserve">acuerdo que emita el Comité de Transparencia en el que confirme la declaración de incompetencia del SUJETO OBLIGADO respecto de la información consistente </w:t>
      </w:r>
      <w:r w:rsidR="00D767B8" w:rsidRPr="00F21E02">
        <w:rPr>
          <w:rFonts w:ascii="Palatino Linotype" w:eastAsiaTheme="minorEastAsia" w:hAnsi="Palatino Linotype"/>
          <w:b/>
          <w:sz w:val="24"/>
          <w:szCs w:val="24"/>
          <w:lang w:val="es-ES_tradnl"/>
        </w:rPr>
        <w:t xml:space="preserve">en la </w:t>
      </w:r>
      <w:r w:rsidR="0052641E" w:rsidRPr="00F21E02">
        <w:rPr>
          <w:rFonts w:ascii="Palatino Linotype" w:eastAsiaTheme="minorEastAsia" w:hAnsi="Palatino Linotype"/>
          <w:b/>
          <w:sz w:val="24"/>
          <w:szCs w:val="24"/>
          <w:lang w:val="es-ES_tradnl"/>
        </w:rPr>
        <w:t>aplicabilidad</w:t>
      </w:r>
      <w:r w:rsidR="00D767B8" w:rsidRPr="00F21E02">
        <w:rPr>
          <w:rFonts w:ascii="Palatino Linotype" w:eastAsiaTheme="minorEastAsia" w:hAnsi="Palatino Linotype"/>
          <w:b/>
          <w:sz w:val="24"/>
          <w:szCs w:val="24"/>
          <w:lang w:val="es-ES_tradnl"/>
        </w:rPr>
        <w:t xml:space="preserve"> de su respuesta </w:t>
      </w:r>
      <w:r w:rsidR="0052641E" w:rsidRPr="00F21E02">
        <w:rPr>
          <w:rFonts w:ascii="Palatino Linotype" w:eastAsiaTheme="minorEastAsia" w:hAnsi="Palatino Linotype"/>
          <w:b/>
          <w:sz w:val="24"/>
          <w:szCs w:val="24"/>
          <w:lang w:val="es-ES_tradnl"/>
        </w:rPr>
        <w:t>para los</w:t>
      </w:r>
      <w:r w:rsidR="00D767B8" w:rsidRPr="00F21E02">
        <w:rPr>
          <w:rFonts w:ascii="Palatino Linotype" w:eastAsiaTheme="minorEastAsia" w:hAnsi="Palatino Linotype"/>
          <w:b/>
          <w:sz w:val="24"/>
          <w:szCs w:val="24"/>
          <w:lang w:val="es-ES_tradnl"/>
        </w:rPr>
        <w:t xml:space="preserve"> 125 </w:t>
      </w:r>
      <w:r w:rsidR="0052641E" w:rsidRPr="00F21E02">
        <w:rPr>
          <w:rFonts w:ascii="Palatino Linotype" w:eastAsiaTheme="minorEastAsia" w:hAnsi="Palatino Linotype"/>
          <w:b/>
          <w:sz w:val="24"/>
          <w:szCs w:val="24"/>
          <w:lang w:val="es-ES_tradnl"/>
        </w:rPr>
        <w:t xml:space="preserve">municipios del Estado de México. </w:t>
      </w:r>
    </w:p>
    <w:p w:rsidR="0052641E" w:rsidRPr="00F21E02" w:rsidRDefault="0052641E" w:rsidP="0052641E">
      <w:pPr>
        <w:rPr>
          <w:rFonts w:ascii="Palatino Linotype" w:eastAsia="MS Mincho" w:hAnsi="Palatino Linotype" w:cs="Arial"/>
          <w:sz w:val="24"/>
          <w:szCs w:val="24"/>
          <w:lang w:val="es-ES_tradnl" w:eastAsia="es-ES"/>
        </w:rPr>
      </w:pPr>
    </w:p>
    <w:p w:rsidR="0052641E" w:rsidRPr="00F21E02" w:rsidRDefault="008F5D71" w:rsidP="0052641E">
      <w:pPr>
        <w:numPr>
          <w:ilvl w:val="0"/>
          <w:numId w:val="1"/>
        </w:numPr>
        <w:tabs>
          <w:tab w:val="left" w:pos="426"/>
        </w:tabs>
        <w:spacing w:before="100" w:beforeAutospacing="1" w:after="100" w:afterAutospacing="1" w:line="360" w:lineRule="auto"/>
        <w:ind w:left="0" w:firstLine="0"/>
        <w:contextualSpacing/>
        <w:jc w:val="both"/>
        <w:rPr>
          <w:rFonts w:ascii="Palatino Linotype" w:eastAsiaTheme="minorEastAsia" w:hAnsi="Palatino Linotype"/>
          <w:b/>
          <w:sz w:val="24"/>
          <w:szCs w:val="24"/>
          <w:lang w:val="es-ES_tradnl"/>
        </w:rPr>
      </w:pPr>
      <w:r w:rsidRPr="00F21E02">
        <w:rPr>
          <w:rFonts w:ascii="Palatino Linotype" w:eastAsia="MS Mincho" w:hAnsi="Palatino Linotype" w:cs="Arial"/>
          <w:sz w:val="24"/>
          <w:szCs w:val="24"/>
          <w:lang w:val="es-ES_tradnl" w:eastAsia="es-ES"/>
        </w:rPr>
        <w:t>Es p</w:t>
      </w:r>
      <w:r w:rsidR="000219D0" w:rsidRPr="00F21E02">
        <w:rPr>
          <w:rFonts w:ascii="Palatino Linotype" w:eastAsia="MS Mincho" w:hAnsi="Palatino Linotype" w:cs="Arial"/>
          <w:sz w:val="24"/>
          <w:szCs w:val="24"/>
          <w:lang w:val="es-ES_tradnl" w:eastAsia="es-ES"/>
        </w:rPr>
        <w:t>or lo anterior que</w:t>
      </w:r>
      <w:r w:rsidR="00790188" w:rsidRPr="00F21E02">
        <w:rPr>
          <w:rFonts w:ascii="Palatino Linotype" w:eastAsia="MS Mincho" w:hAnsi="Palatino Linotype" w:cs="Times New Roman"/>
          <w:color w:val="000000"/>
          <w:sz w:val="24"/>
          <w:szCs w:val="24"/>
          <w:lang w:val="es-ES_tradnl" w:eastAsia="es-ES"/>
        </w:rPr>
        <w:t xml:space="preserve"> en términos de</w:t>
      </w:r>
      <w:r w:rsidR="00037B6F" w:rsidRPr="00F21E02">
        <w:rPr>
          <w:rFonts w:ascii="Palatino Linotype" w:eastAsia="MS Mincho" w:hAnsi="Palatino Linotype" w:cs="Times New Roman"/>
          <w:color w:val="000000"/>
          <w:sz w:val="24"/>
          <w:szCs w:val="24"/>
          <w:lang w:val="es-ES_tradnl" w:eastAsia="es-ES"/>
        </w:rPr>
        <w:t>l</w:t>
      </w:r>
      <w:r w:rsidR="00871E04" w:rsidRPr="00F21E02">
        <w:rPr>
          <w:rFonts w:ascii="Palatino Linotype" w:eastAsia="MS Mincho" w:hAnsi="Palatino Linotype" w:cs="Times New Roman"/>
          <w:color w:val="000000"/>
          <w:sz w:val="24"/>
          <w:szCs w:val="24"/>
          <w:lang w:val="es-ES_tradnl" w:eastAsia="es-ES"/>
        </w:rPr>
        <w:t xml:space="preserve"> artículo 179 fraccione </w:t>
      </w:r>
      <w:r w:rsidR="00E85384" w:rsidRPr="00F21E02">
        <w:rPr>
          <w:rFonts w:ascii="Palatino Linotype" w:eastAsia="MS Mincho" w:hAnsi="Palatino Linotype" w:cs="Times New Roman"/>
          <w:color w:val="000000"/>
          <w:sz w:val="24"/>
          <w:szCs w:val="24"/>
          <w:lang w:val="es-ES_tradnl" w:eastAsia="es-ES"/>
        </w:rPr>
        <w:t>I y</w:t>
      </w:r>
      <w:r w:rsidR="00AF7EC2" w:rsidRPr="00F21E02">
        <w:rPr>
          <w:rFonts w:ascii="Palatino Linotype" w:eastAsia="MS Mincho" w:hAnsi="Palatino Linotype" w:cs="Times New Roman"/>
          <w:color w:val="000000"/>
          <w:sz w:val="24"/>
          <w:szCs w:val="24"/>
          <w:lang w:val="es-ES_tradnl" w:eastAsia="es-ES"/>
        </w:rPr>
        <w:t xml:space="preserve"> </w:t>
      </w:r>
      <w:r w:rsidR="00037B6F" w:rsidRPr="00F21E02">
        <w:rPr>
          <w:rFonts w:ascii="Palatino Linotype" w:eastAsia="MS Mincho" w:hAnsi="Palatino Linotype" w:cs="Times New Roman"/>
          <w:color w:val="000000"/>
          <w:sz w:val="24"/>
          <w:szCs w:val="24"/>
          <w:lang w:val="es-ES_tradnl" w:eastAsia="es-ES"/>
        </w:rPr>
        <w:t>VI</w:t>
      </w:r>
      <w:r w:rsidR="0052641E" w:rsidRPr="00F21E02">
        <w:rPr>
          <w:rFonts w:ascii="Palatino Linotype" w:eastAsia="MS Mincho" w:hAnsi="Palatino Linotype" w:cs="Times New Roman"/>
          <w:color w:val="000000"/>
          <w:sz w:val="24"/>
          <w:szCs w:val="24"/>
          <w:lang w:val="es-ES_tradnl" w:eastAsia="es-ES"/>
        </w:rPr>
        <w:t xml:space="preserve"> </w:t>
      </w:r>
      <w:r w:rsidR="00790188" w:rsidRPr="00F21E02">
        <w:rPr>
          <w:rFonts w:ascii="Palatino Linotype" w:eastAsia="MS Mincho" w:hAnsi="Palatino Linotype" w:cs="Times New Roman"/>
          <w:color w:val="000000"/>
          <w:sz w:val="24"/>
          <w:szCs w:val="24"/>
          <w:lang w:val="es-ES_tradnl" w:eastAsia="es-ES"/>
        </w:rPr>
        <w:t xml:space="preserve">de la Ley de Trasparencia y Acceso a la Información Pública del Estado de México, resultan </w:t>
      </w:r>
      <w:r w:rsidR="0052641E" w:rsidRPr="00F21E02">
        <w:rPr>
          <w:rFonts w:ascii="Palatino Linotype" w:eastAsia="MS Mincho" w:hAnsi="Palatino Linotype" w:cs="Times New Roman"/>
          <w:color w:val="000000"/>
          <w:sz w:val="24"/>
          <w:szCs w:val="24"/>
          <w:lang w:val="es-ES_tradnl" w:eastAsia="es-ES"/>
        </w:rPr>
        <w:t xml:space="preserve">parcialmente </w:t>
      </w:r>
      <w:r w:rsidR="00790188" w:rsidRPr="00F21E02">
        <w:rPr>
          <w:rFonts w:ascii="Palatino Linotype" w:eastAsia="MS Mincho" w:hAnsi="Palatino Linotype" w:cs="Times New Roman"/>
          <w:color w:val="000000"/>
          <w:sz w:val="24"/>
          <w:szCs w:val="24"/>
          <w:lang w:val="es-ES_tradnl" w:eastAsia="es-ES"/>
        </w:rPr>
        <w:t xml:space="preserve">fundadas las </w:t>
      </w:r>
      <w:r w:rsidR="00790188" w:rsidRPr="00F21E02">
        <w:rPr>
          <w:rFonts w:ascii="Palatino Linotype" w:eastAsia="MS Mincho" w:hAnsi="Palatino Linotype" w:cs="Times New Roman"/>
          <w:color w:val="000000"/>
          <w:sz w:val="24"/>
          <w:szCs w:val="24"/>
          <w:lang w:val="es-ES" w:eastAsia="es-ES"/>
        </w:rPr>
        <w:t>razones o motivos de inconformidad hechos valer por la</w:t>
      </w:r>
      <w:r w:rsidR="003E640A" w:rsidRPr="00F21E02">
        <w:rPr>
          <w:rFonts w:ascii="Palatino Linotype" w:eastAsia="MS Mincho" w:hAnsi="Palatino Linotype" w:cs="Times New Roman"/>
          <w:color w:val="000000"/>
          <w:sz w:val="24"/>
          <w:szCs w:val="24"/>
          <w:lang w:val="es-ES" w:eastAsia="es-ES"/>
        </w:rPr>
        <w:t xml:space="preserve"> parte </w:t>
      </w:r>
      <w:r w:rsidR="00790188" w:rsidRPr="00F21E02">
        <w:rPr>
          <w:rFonts w:ascii="Palatino Linotype" w:eastAsia="MS Mincho" w:hAnsi="Palatino Linotype" w:cs="Times New Roman"/>
          <w:color w:val="000000"/>
          <w:sz w:val="24"/>
          <w:szCs w:val="24"/>
          <w:lang w:val="es-ES" w:eastAsia="es-ES"/>
        </w:rPr>
        <w:t xml:space="preserve"> </w:t>
      </w:r>
      <w:r w:rsidR="00790188" w:rsidRPr="00F21E02">
        <w:rPr>
          <w:rFonts w:ascii="Palatino Linotype" w:eastAsia="MS Mincho" w:hAnsi="Palatino Linotype" w:cs="Times New Roman"/>
          <w:b/>
          <w:color w:val="000000"/>
          <w:sz w:val="24"/>
          <w:szCs w:val="24"/>
          <w:lang w:val="es-ES" w:eastAsia="es-ES"/>
        </w:rPr>
        <w:t>RECURRENTE</w:t>
      </w:r>
      <w:r w:rsidR="00790188" w:rsidRPr="00F21E02">
        <w:rPr>
          <w:rFonts w:ascii="Palatino Linotype" w:eastAsia="MS Mincho" w:hAnsi="Palatino Linotype" w:cs="Times New Roman"/>
          <w:color w:val="000000"/>
          <w:sz w:val="24"/>
          <w:szCs w:val="24"/>
          <w:lang w:val="es-ES" w:eastAsia="es-ES"/>
        </w:rPr>
        <w:t xml:space="preserve"> en el recurso de revisión de mérito</w:t>
      </w:r>
      <w:r w:rsidR="00790188" w:rsidRPr="00F21E02">
        <w:rPr>
          <w:rFonts w:ascii="Palatino Linotype" w:eastAsia="MS Mincho" w:hAnsi="Palatino Linotype" w:cs="Times New Roman"/>
          <w:color w:val="000000"/>
          <w:sz w:val="24"/>
          <w:szCs w:val="24"/>
          <w:lang w:val="es-ES_tradnl" w:eastAsia="es-ES"/>
        </w:rPr>
        <w:t xml:space="preserve">. </w:t>
      </w:r>
    </w:p>
    <w:p w:rsidR="00790188" w:rsidRPr="00F21E02" w:rsidRDefault="00790188" w:rsidP="0052641E">
      <w:pPr>
        <w:tabs>
          <w:tab w:val="left" w:pos="426"/>
        </w:tabs>
        <w:spacing w:before="100" w:beforeAutospacing="1" w:after="100" w:afterAutospacing="1" w:line="360" w:lineRule="auto"/>
        <w:contextualSpacing/>
        <w:jc w:val="both"/>
        <w:rPr>
          <w:rFonts w:ascii="Palatino Linotype" w:eastAsiaTheme="minorEastAsia" w:hAnsi="Palatino Linotype"/>
          <w:b/>
          <w:sz w:val="24"/>
          <w:szCs w:val="24"/>
          <w:lang w:val="es-ES_tradnl"/>
        </w:rPr>
      </w:pPr>
      <w:r w:rsidRPr="00F21E02">
        <w:rPr>
          <w:rFonts w:ascii="Palatino Linotype" w:eastAsia="MS Mincho" w:hAnsi="Palatino Linotype" w:cs="Times New Roman"/>
          <w:color w:val="000000"/>
          <w:sz w:val="24"/>
          <w:szCs w:val="24"/>
          <w:lang w:val="es-ES_tradnl" w:eastAsia="es-ES"/>
        </w:rPr>
        <w:t xml:space="preserve"> </w:t>
      </w:r>
    </w:p>
    <w:p w:rsidR="00790188" w:rsidRPr="00F21E02" w:rsidRDefault="00790188" w:rsidP="00087EF3">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21E02">
        <w:rPr>
          <w:rFonts w:ascii="Palatino Linotype" w:eastAsia="MS Mincho" w:hAnsi="Palatino Linotype" w:cs="Times New Roman"/>
          <w:color w:val="000000"/>
          <w:sz w:val="24"/>
          <w:szCs w:val="24"/>
          <w:lang w:val="es-ES" w:eastAsia="es-ES"/>
        </w:rPr>
        <w:t xml:space="preserve">Por lo anteriormente expuesto y fundado, este </w:t>
      </w:r>
      <w:r w:rsidRPr="00F21E02">
        <w:rPr>
          <w:rFonts w:ascii="Palatino Linotype" w:eastAsia="MS Mincho" w:hAnsi="Palatino Linotype" w:cs="Times New Roman"/>
          <w:b/>
          <w:bCs/>
          <w:color w:val="000000"/>
          <w:sz w:val="24"/>
          <w:szCs w:val="24"/>
          <w:lang w:val="es-ES" w:eastAsia="es-ES"/>
        </w:rPr>
        <w:t>ÓRGANO GARANTE</w:t>
      </w:r>
      <w:r w:rsidRPr="00F21E02">
        <w:rPr>
          <w:rFonts w:ascii="Palatino Linotype" w:eastAsia="MS Mincho" w:hAnsi="Palatino Linotype" w:cs="Times New Roman"/>
          <w:color w:val="000000"/>
          <w:sz w:val="24"/>
          <w:szCs w:val="24"/>
          <w:lang w:val="es-ES" w:eastAsia="es-ES"/>
        </w:rPr>
        <w:t xml:space="preserve"> emite los siguientes:</w:t>
      </w:r>
    </w:p>
    <w:p w:rsidR="00985D50" w:rsidRPr="00F21E02" w:rsidRDefault="00985D50" w:rsidP="00985D50">
      <w:pPr>
        <w:pStyle w:val="Prrafodelista"/>
        <w:rPr>
          <w:rFonts w:ascii="Palatino Linotype" w:eastAsia="MS Mincho" w:hAnsi="Palatino Linotype" w:cs="Times New Roman"/>
          <w:sz w:val="24"/>
          <w:szCs w:val="24"/>
          <w:lang w:val="es-ES_tradnl" w:eastAsia="es-ES"/>
        </w:rPr>
      </w:pPr>
    </w:p>
    <w:p w:rsidR="00985D50" w:rsidRPr="00F21E02" w:rsidRDefault="00985D50" w:rsidP="00985D50">
      <w:pPr>
        <w:spacing w:after="0" w:line="360" w:lineRule="auto"/>
        <w:ind w:right="49"/>
        <w:contextualSpacing/>
        <w:jc w:val="both"/>
        <w:rPr>
          <w:rFonts w:ascii="Palatino Linotype" w:eastAsia="MS Mincho" w:hAnsi="Palatino Linotype" w:cs="Times New Roman"/>
          <w:sz w:val="24"/>
          <w:szCs w:val="24"/>
          <w:lang w:val="es-ES_tradnl" w:eastAsia="es-ES"/>
        </w:rPr>
      </w:pPr>
    </w:p>
    <w:p w:rsidR="00985D50" w:rsidRPr="00F21E02" w:rsidRDefault="00985D50" w:rsidP="00985D50">
      <w:pPr>
        <w:spacing w:after="0" w:line="360" w:lineRule="auto"/>
        <w:ind w:right="49"/>
        <w:contextualSpacing/>
        <w:jc w:val="both"/>
        <w:rPr>
          <w:rFonts w:ascii="Palatino Linotype" w:eastAsia="MS Mincho" w:hAnsi="Palatino Linotype" w:cs="Times New Roman"/>
          <w:sz w:val="24"/>
          <w:szCs w:val="24"/>
          <w:lang w:val="es-ES_tradnl" w:eastAsia="es-ES"/>
        </w:rPr>
      </w:pPr>
    </w:p>
    <w:p w:rsidR="00985D50" w:rsidRPr="00F21E02" w:rsidRDefault="00985D50" w:rsidP="00985D50">
      <w:pPr>
        <w:spacing w:after="0" w:line="360" w:lineRule="auto"/>
        <w:ind w:right="49"/>
        <w:contextualSpacing/>
        <w:jc w:val="both"/>
        <w:rPr>
          <w:rFonts w:ascii="Palatino Linotype" w:eastAsia="MS Mincho" w:hAnsi="Palatino Linotype" w:cs="Times New Roman"/>
          <w:sz w:val="24"/>
          <w:szCs w:val="24"/>
          <w:lang w:val="es-ES_tradnl" w:eastAsia="es-ES"/>
        </w:rPr>
      </w:pPr>
    </w:p>
    <w:p w:rsidR="00985D50" w:rsidRPr="00F21E02" w:rsidRDefault="00985D50" w:rsidP="00985D50">
      <w:pPr>
        <w:spacing w:after="0" w:line="360" w:lineRule="auto"/>
        <w:ind w:right="49"/>
        <w:contextualSpacing/>
        <w:jc w:val="both"/>
        <w:rPr>
          <w:rFonts w:ascii="Palatino Linotype" w:eastAsia="MS Mincho" w:hAnsi="Palatino Linotype" w:cs="Times New Roman"/>
          <w:sz w:val="24"/>
          <w:szCs w:val="24"/>
          <w:lang w:val="es-ES_tradnl" w:eastAsia="es-ES"/>
        </w:rPr>
      </w:pPr>
    </w:p>
    <w:p w:rsidR="00985D50" w:rsidRPr="00F21E02" w:rsidRDefault="00985D50" w:rsidP="00985D50">
      <w:pPr>
        <w:spacing w:after="0" w:line="360" w:lineRule="auto"/>
        <w:ind w:right="49"/>
        <w:contextualSpacing/>
        <w:jc w:val="both"/>
        <w:rPr>
          <w:rFonts w:ascii="Palatino Linotype" w:eastAsia="MS Mincho" w:hAnsi="Palatino Linotype" w:cs="Times New Roman"/>
          <w:sz w:val="24"/>
          <w:szCs w:val="24"/>
          <w:lang w:val="es-ES_tradnl" w:eastAsia="es-ES"/>
        </w:rPr>
      </w:pPr>
    </w:p>
    <w:p w:rsidR="00DF768C" w:rsidRPr="00F21E02" w:rsidRDefault="00DF768C" w:rsidP="009F4EB1">
      <w:pPr>
        <w:pStyle w:val="Ttulo1"/>
        <w:jc w:val="center"/>
        <w:rPr>
          <w:rFonts w:eastAsia="Times New Roman"/>
          <w:b/>
          <w:szCs w:val="24"/>
          <w:lang w:val="es-ES_tradnl" w:eastAsia="es-ES"/>
        </w:rPr>
      </w:pPr>
      <w:bookmarkStart w:id="14" w:name="_Toc57920193"/>
      <w:r w:rsidRPr="00F21E02">
        <w:rPr>
          <w:rFonts w:eastAsia="Times New Roman"/>
          <w:b/>
          <w:szCs w:val="24"/>
          <w:lang w:val="es-ES_tradnl" w:eastAsia="es-ES"/>
        </w:rPr>
        <w:lastRenderedPageBreak/>
        <w:t>R E S O L U T I V O S</w:t>
      </w:r>
      <w:bookmarkEnd w:id="14"/>
    </w:p>
    <w:p w:rsidR="000E59AD" w:rsidRPr="00F21E02" w:rsidRDefault="000E59AD" w:rsidP="000E59AD">
      <w:pPr>
        <w:rPr>
          <w:lang w:val="es-ES_tradnl" w:eastAsia="es-ES"/>
        </w:rPr>
      </w:pPr>
    </w:p>
    <w:p w:rsidR="000E59AD" w:rsidRPr="00F21E02" w:rsidRDefault="000E59AD" w:rsidP="000E59AD">
      <w:pPr>
        <w:tabs>
          <w:tab w:val="left" w:pos="0"/>
        </w:tabs>
        <w:spacing w:after="0" w:line="360" w:lineRule="auto"/>
        <w:jc w:val="both"/>
        <w:rPr>
          <w:rFonts w:ascii="Palatino Linotype" w:hAnsi="Palatino Linotype"/>
          <w:b/>
          <w:bCs/>
          <w:sz w:val="24"/>
          <w:szCs w:val="24"/>
          <w:lang w:eastAsia="es-ES"/>
        </w:rPr>
      </w:pPr>
      <w:bookmarkStart w:id="15" w:name="_Toc477277072"/>
      <w:bookmarkStart w:id="16" w:name="_Toc477279135"/>
      <w:bookmarkStart w:id="17" w:name="_Toc477279489"/>
      <w:bookmarkStart w:id="18" w:name="_Toc477283989"/>
      <w:bookmarkStart w:id="19" w:name="_Toc477284979"/>
      <w:bookmarkStart w:id="20" w:name="_Toc480361572"/>
      <w:bookmarkStart w:id="21" w:name="_Toc480483989"/>
      <w:bookmarkStart w:id="22" w:name="_Toc480484730"/>
      <w:bookmarkStart w:id="23" w:name="_Toc482099763"/>
      <w:bookmarkStart w:id="24" w:name="_Toc482178654"/>
      <w:bookmarkStart w:id="25" w:name="_Toc482178747"/>
      <w:bookmarkStart w:id="26" w:name="_Toc485890649"/>
      <w:r w:rsidRPr="00F21E02">
        <w:rPr>
          <w:rFonts w:ascii="Palatino Linotype" w:hAnsi="Palatino Linotype"/>
          <w:b/>
          <w:sz w:val="24"/>
          <w:szCs w:val="24"/>
          <w:lang w:eastAsia="es-ES"/>
        </w:rPr>
        <w:t>PRIMERO.</w:t>
      </w:r>
      <w:bookmarkEnd w:id="15"/>
      <w:bookmarkEnd w:id="16"/>
      <w:bookmarkEnd w:id="17"/>
      <w:bookmarkEnd w:id="18"/>
      <w:bookmarkEnd w:id="19"/>
      <w:bookmarkEnd w:id="20"/>
      <w:bookmarkEnd w:id="21"/>
      <w:bookmarkEnd w:id="22"/>
      <w:bookmarkEnd w:id="23"/>
      <w:bookmarkEnd w:id="24"/>
      <w:bookmarkEnd w:id="25"/>
      <w:bookmarkEnd w:id="26"/>
      <w:r w:rsidRPr="00F21E02">
        <w:rPr>
          <w:rFonts w:ascii="Palatino Linotype" w:hAnsi="Palatino Linotype"/>
          <w:b/>
          <w:sz w:val="24"/>
          <w:szCs w:val="24"/>
          <w:lang w:eastAsia="es-ES"/>
        </w:rPr>
        <w:t xml:space="preserve"> </w:t>
      </w:r>
      <w:r w:rsidRPr="00F21E02">
        <w:rPr>
          <w:rFonts w:ascii="Palatino Linotype" w:hAnsi="Palatino Linotype"/>
          <w:sz w:val="24"/>
          <w:szCs w:val="24"/>
          <w:lang w:val="es-ES_tradnl" w:eastAsia="es-ES"/>
        </w:rPr>
        <w:t xml:space="preserve">Resultan </w:t>
      </w:r>
      <w:r w:rsidR="000F778B" w:rsidRPr="00F21E02">
        <w:rPr>
          <w:rFonts w:ascii="Palatino Linotype" w:hAnsi="Palatino Linotype"/>
          <w:sz w:val="24"/>
          <w:szCs w:val="24"/>
          <w:lang w:val="es-ES_tradnl" w:eastAsia="es-ES"/>
        </w:rPr>
        <w:t xml:space="preserve">parcialmente </w:t>
      </w:r>
      <w:r w:rsidRPr="00F21E02">
        <w:rPr>
          <w:rFonts w:ascii="Palatino Linotype" w:hAnsi="Palatino Linotype"/>
          <w:sz w:val="24"/>
          <w:szCs w:val="24"/>
          <w:lang w:val="es-ES_tradnl" w:eastAsia="es-ES"/>
        </w:rPr>
        <w:t>fundadas las</w:t>
      </w:r>
      <w:r w:rsidRPr="00F21E02">
        <w:rPr>
          <w:rFonts w:ascii="Palatino Linotype" w:hAnsi="Palatino Linotype"/>
          <w:b/>
          <w:sz w:val="24"/>
          <w:szCs w:val="24"/>
          <w:lang w:val="es-ES_tradnl" w:eastAsia="es-ES"/>
        </w:rPr>
        <w:t xml:space="preserve"> </w:t>
      </w:r>
      <w:r w:rsidRPr="00F21E02">
        <w:rPr>
          <w:rFonts w:ascii="Palatino Linotype" w:hAnsi="Palatino Linotype"/>
          <w:sz w:val="24"/>
          <w:szCs w:val="24"/>
          <w:lang w:val="es-ES" w:eastAsia="es-ES"/>
        </w:rPr>
        <w:t>razones o motivos de inconformidad hechos valer en el recurso de revisión</w:t>
      </w:r>
      <w:r w:rsidRPr="00F21E02">
        <w:rPr>
          <w:rFonts w:ascii="Palatino Linotype" w:hAnsi="Palatino Linotype"/>
          <w:b/>
          <w:bCs/>
          <w:sz w:val="24"/>
          <w:szCs w:val="24"/>
          <w:lang w:val="es-ES_tradnl" w:eastAsia="es-ES"/>
        </w:rPr>
        <w:t xml:space="preserve"> </w:t>
      </w:r>
      <w:r w:rsidR="000F778B" w:rsidRPr="00F21E02">
        <w:rPr>
          <w:rFonts w:ascii="Palatino Linotype" w:hAnsi="Palatino Linotype"/>
          <w:b/>
          <w:bCs/>
          <w:sz w:val="24"/>
          <w:szCs w:val="24"/>
          <w:lang w:eastAsia="es-ES"/>
        </w:rPr>
        <w:t>04363</w:t>
      </w:r>
      <w:r w:rsidRPr="00F21E02">
        <w:rPr>
          <w:rFonts w:ascii="Palatino Linotype" w:hAnsi="Palatino Linotype"/>
          <w:b/>
          <w:bCs/>
          <w:sz w:val="24"/>
          <w:szCs w:val="24"/>
          <w:lang w:eastAsia="es-ES"/>
        </w:rPr>
        <w:t>/INFOEM/IP/RR/2020</w:t>
      </w:r>
      <w:r w:rsidRPr="00F21E02">
        <w:rPr>
          <w:rFonts w:ascii="Palatino Linotype" w:hAnsi="Palatino Linotype"/>
          <w:b/>
          <w:bCs/>
          <w:sz w:val="24"/>
          <w:szCs w:val="24"/>
          <w:lang w:val="es-ES_tradnl" w:eastAsia="es-ES"/>
        </w:rPr>
        <w:t xml:space="preserve"> </w:t>
      </w:r>
      <w:r w:rsidRPr="00F21E02">
        <w:rPr>
          <w:rFonts w:ascii="Palatino Linotype" w:hAnsi="Palatino Linotype"/>
          <w:bCs/>
          <w:sz w:val="24"/>
          <w:szCs w:val="24"/>
          <w:lang w:val="es-ES_tradnl" w:eastAsia="es-ES"/>
        </w:rPr>
        <w:t xml:space="preserve">en términos del </w:t>
      </w:r>
      <w:r w:rsidRPr="00F21E02">
        <w:rPr>
          <w:rFonts w:ascii="Palatino Linotype" w:hAnsi="Palatino Linotype"/>
          <w:b/>
          <w:bCs/>
          <w:sz w:val="24"/>
          <w:szCs w:val="24"/>
          <w:lang w:val="es-ES_tradnl" w:eastAsia="es-ES"/>
        </w:rPr>
        <w:t>Considerando</w:t>
      </w:r>
      <w:r w:rsidRPr="00F21E02">
        <w:rPr>
          <w:rFonts w:ascii="Palatino Linotype" w:hAnsi="Palatino Linotype"/>
          <w:bCs/>
          <w:sz w:val="24"/>
          <w:szCs w:val="24"/>
          <w:lang w:val="es-ES_tradnl" w:eastAsia="es-ES"/>
        </w:rPr>
        <w:t xml:space="preserve"> </w:t>
      </w:r>
      <w:r w:rsidRPr="00F21E02">
        <w:rPr>
          <w:rFonts w:ascii="Palatino Linotype" w:hAnsi="Palatino Linotype"/>
          <w:b/>
          <w:bCs/>
          <w:sz w:val="24"/>
          <w:szCs w:val="24"/>
          <w:lang w:val="es-ES_tradnl" w:eastAsia="es-ES"/>
        </w:rPr>
        <w:t xml:space="preserve">CUARTO </w:t>
      </w:r>
      <w:r w:rsidRPr="00F21E02">
        <w:rPr>
          <w:rFonts w:ascii="Palatino Linotype" w:hAnsi="Palatino Linotype"/>
          <w:bCs/>
          <w:sz w:val="24"/>
          <w:szCs w:val="24"/>
          <w:lang w:val="es-ES_tradnl" w:eastAsia="es-ES"/>
        </w:rPr>
        <w:t>de la presente resolución.</w:t>
      </w:r>
    </w:p>
    <w:p w:rsidR="00DF768C" w:rsidRPr="00F21E02" w:rsidRDefault="000E59AD" w:rsidP="000E59AD">
      <w:pPr>
        <w:tabs>
          <w:tab w:val="left" w:pos="0"/>
        </w:tabs>
        <w:spacing w:after="0" w:line="360" w:lineRule="auto"/>
        <w:jc w:val="both"/>
        <w:rPr>
          <w:rFonts w:ascii="Palatino Linotype" w:hAnsi="Palatino Linotype"/>
          <w:sz w:val="24"/>
          <w:szCs w:val="24"/>
          <w:lang w:val="es-ES" w:eastAsia="es-ES"/>
        </w:rPr>
      </w:pPr>
      <w:r w:rsidRPr="00F21E02">
        <w:rPr>
          <w:rFonts w:ascii="Palatino Linotype" w:hAnsi="Palatino Linotype"/>
          <w:b/>
          <w:sz w:val="24"/>
          <w:szCs w:val="24"/>
          <w:lang w:val="es-ES_tradnl" w:eastAsia="es-ES"/>
        </w:rPr>
        <w:t>SEGUNDO.</w:t>
      </w:r>
      <w:r w:rsidRPr="00F21E02">
        <w:rPr>
          <w:rFonts w:ascii="Palatino Linotype" w:hAnsi="Palatino Linotype"/>
          <w:b/>
          <w:sz w:val="24"/>
          <w:szCs w:val="24"/>
          <w:lang w:eastAsia="es-ES"/>
        </w:rPr>
        <w:t xml:space="preserve"> </w:t>
      </w:r>
      <w:r w:rsidRPr="00F21E02">
        <w:rPr>
          <w:rFonts w:ascii="Palatino Linotype" w:hAnsi="Palatino Linotype"/>
          <w:sz w:val="24"/>
          <w:szCs w:val="24"/>
          <w:lang w:eastAsia="es-ES"/>
        </w:rPr>
        <w:t>Se</w:t>
      </w:r>
      <w:r w:rsidRPr="00F21E02">
        <w:rPr>
          <w:rFonts w:ascii="Palatino Linotype" w:hAnsi="Palatino Linotype"/>
          <w:b/>
          <w:sz w:val="24"/>
          <w:szCs w:val="24"/>
          <w:lang w:eastAsia="es-ES"/>
        </w:rPr>
        <w:t xml:space="preserve"> MODIFICA </w:t>
      </w:r>
      <w:r w:rsidRPr="00F21E02">
        <w:rPr>
          <w:rFonts w:ascii="Palatino Linotype" w:hAnsi="Palatino Linotype"/>
          <w:sz w:val="24"/>
          <w:szCs w:val="24"/>
          <w:lang w:eastAsia="es-ES"/>
        </w:rPr>
        <w:t>la respuesta emitida</w:t>
      </w:r>
      <w:r w:rsidRPr="00F21E02">
        <w:rPr>
          <w:rFonts w:ascii="Palatino Linotype" w:hAnsi="Palatino Linotype"/>
          <w:sz w:val="24"/>
          <w:szCs w:val="24"/>
          <w:lang w:val="es-ES" w:eastAsia="es-ES"/>
        </w:rPr>
        <w:t xml:space="preserve"> por el</w:t>
      </w:r>
      <w:r w:rsidRPr="00F21E02">
        <w:rPr>
          <w:rFonts w:ascii="Palatino Linotype" w:hAnsi="Palatino Linotype"/>
          <w:b/>
          <w:bCs/>
          <w:sz w:val="24"/>
          <w:szCs w:val="24"/>
          <w:lang w:val="es-ES_tradnl" w:eastAsia="es-ES"/>
        </w:rPr>
        <w:t xml:space="preserve"> Ayuntamiento de Naucalpan de Juárez </w:t>
      </w:r>
      <w:r w:rsidRPr="00F21E02">
        <w:rPr>
          <w:rFonts w:ascii="Palatino Linotype" w:hAnsi="Palatino Linotype"/>
          <w:sz w:val="24"/>
          <w:szCs w:val="24"/>
          <w:lang w:val="es-ES_tradnl" w:eastAsia="es-ES"/>
        </w:rPr>
        <w:t xml:space="preserve">y se </w:t>
      </w:r>
      <w:r w:rsidRPr="00F21E02">
        <w:rPr>
          <w:rFonts w:ascii="Palatino Linotype" w:hAnsi="Palatino Linotype"/>
          <w:b/>
          <w:sz w:val="24"/>
          <w:szCs w:val="24"/>
          <w:lang w:val="es-ES_tradnl" w:eastAsia="es-ES"/>
        </w:rPr>
        <w:t>ORDENA</w:t>
      </w:r>
      <w:r w:rsidRPr="00F21E02">
        <w:rPr>
          <w:rFonts w:ascii="Palatino Linotype" w:hAnsi="Palatino Linotype"/>
          <w:sz w:val="24"/>
          <w:szCs w:val="24"/>
          <w:lang w:val="es-ES_tradnl" w:eastAsia="es-ES"/>
        </w:rPr>
        <w:t xml:space="preserve"> entregar </w:t>
      </w:r>
      <w:r w:rsidRPr="00F21E02">
        <w:rPr>
          <w:rFonts w:ascii="Palatino Linotype" w:hAnsi="Palatino Linotype"/>
          <w:sz w:val="24"/>
          <w:szCs w:val="24"/>
          <w:lang w:val="es-ES" w:eastAsia="es-ES"/>
        </w:rPr>
        <w:t xml:space="preserve">vía Sistema de Acceso a la Información Mexiquense </w:t>
      </w:r>
      <w:r w:rsidRPr="00F21E02">
        <w:rPr>
          <w:rFonts w:ascii="Palatino Linotype" w:hAnsi="Palatino Linotype"/>
          <w:b/>
          <w:sz w:val="24"/>
          <w:szCs w:val="24"/>
          <w:lang w:val="es-ES" w:eastAsia="es-ES"/>
        </w:rPr>
        <w:t>(SAIMEX)</w:t>
      </w:r>
      <w:r w:rsidRPr="00F21E02">
        <w:rPr>
          <w:rFonts w:ascii="Palatino Linotype" w:hAnsi="Palatino Linotype"/>
          <w:sz w:val="24"/>
          <w:szCs w:val="24"/>
          <w:lang w:val="es-ES" w:eastAsia="es-ES"/>
        </w:rPr>
        <w:t>, la documentación donde conste la siguiente información:</w:t>
      </w:r>
    </w:p>
    <w:p w:rsidR="000E59AD" w:rsidRPr="00F21E02" w:rsidRDefault="002C2C5A" w:rsidP="00DE482E">
      <w:pPr>
        <w:pStyle w:val="Prrafodelista"/>
        <w:numPr>
          <w:ilvl w:val="0"/>
          <w:numId w:val="25"/>
        </w:numPr>
        <w:spacing w:before="240" w:after="240" w:line="360" w:lineRule="auto"/>
        <w:ind w:left="567" w:right="474" w:firstLine="0"/>
        <w:jc w:val="both"/>
        <w:rPr>
          <w:rFonts w:ascii="Palatino Linotype" w:eastAsia="MS Mincho" w:hAnsi="Palatino Linotype" w:cs="Arial"/>
          <w:b/>
          <w:sz w:val="24"/>
          <w:szCs w:val="24"/>
          <w:lang w:eastAsia="es-ES"/>
        </w:rPr>
      </w:pPr>
      <w:r w:rsidRPr="00F21E02">
        <w:rPr>
          <w:rFonts w:ascii="Palatino Linotype" w:eastAsia="Times New Roman" w:hAnsi="Palatino Linotype" w:cs="Arial"/>
          <w:b/>
          <w:sz w:val="24"/>
          <w:szCs w:val="24"/>
          <w:lang w:val="es-ES"/>
        </w:rPr>
        <w:t xml:space="preserve">El trámite para la construcción de las bardas perimetrales referidas </w:t>
      </w:r>
      <w:r w:rsidR="000F778B" w:rsidRPr="00F21E02">
        <w:rPr>
          <w:rFonts w:ascii="Palatino Linotype" w:eastAsia="Times New Roman" w:hAnsi="Palatino Linotype" w:cs="Arial"/>
          <w:b/>
          <w:sz w:val="24"/>
          <w:szCs w:val="24"/>
          <w:lang w:val="es-ES"/>
        </w:rPr>
        <w:t>en la solicitud de información, actualizado al once (11) de se</w:t>
      </w:r>
      <w:r w:rsidR="00650EA3" w:rsidRPr="00F21E02">
        <w:rPr>
          <w:rFonts w:ascii="Palatino Linotype" w:eastAsia="Times New Roman" w:hAnsi="Palatino Linotype" w:cs="Arial"/>
          <w:b/>
          <w:sz w:val="24"/>
          <w:szCs w:val="24"/>
          <w:lang w:val="es-ES"/>
        </w:rPr>
        <w:t>p</w:t>
      </w:r>
      <w:r w:rsidR="000F778B" w:rsidRPr="00F21E02">
        <w:rPr>
          <w:rFonts w:ascii="Palatino Linotype" w:eastAsia="Times New Roman" w:hAnsi="Palatino Linotype" w:cs="Arial"/>
          <w:b/>
          <w:sz w:val="24"/>
          <w:szCs w:val="24"/>
          <w:lang w:val="es-ES"/>
        </w:rPr>
        <w:t xml:space="preserve">tiembre de dos mil veinte. </w:t>
      </w:r>
    </w:p>
    <w:p w:rsidR="000F778B" w:rsidRPr="00F21E02" w:rsidRDefault="000F778B" w:rsidP="000F778B">
      <w:pPr>
        <w:pStyle w:val="Prrafodelista"/>
        <w:spacing w:before="240" w:after="240" w:line="360" w:lineRule="auto"/>
        <w:ind w:left="567" w:right="474"/>
        <w:jc w:val="both"/>
        <w:rPr>
          <w:rFonts w:ascii="Palatino Linotype" w:eastAsia="MS Mincho" w:hAnsi="Palatino Linotype" w:cs="Arial"/>
          <w:b/>
          <w:sz w:val="24"/>
          <w:szCs w:val="24"/>
          <w:lang w:eastAsia="es-ES"/>
        </w:rPr>
      </w:pPr>
    </w:p>
    <w:p w:rsidR="00A44943" w:rsidRPr="00F21E02" w:rsidRDefault="002C2C5A" w:rsidP="000F778B">
      <w:pPr>
        <w:pStyle w:val="Prrafodelista"/>
        <w:numPr>
          <w:ilvl w:val="0"/>
          <w:numId w:val="25"/>
        </w:numPr>
        <w:spacing w:before="240" w:after="240" w:line="360" w:lineRule="auto"/>
        <w:ind w:left="567" w:right="474" w:firstLine="0"/>
        <w:jc w:val="both"/>
        <w:rPr>
          <w:rFonts w:ascii="Palatino Linotype" w:eastAsia="MS Mincho" w:hAnsi="Palatino Linotype" w:cs="Arial"/>
          <w:b/>
          <w:sz w:val="24"/>
          <w:szCs w:val="24"/>
          <w:lang w:val="es-ES_tradnl" w:eastAsia="es-ES"/>
        </w:rPr>
      </w:pPr>
      <w:r w:rsidRPr="00F21E02">
        <w:rPr>
          <w:rFonts w:ascii="Palatino Linotype" w:eastAsia="MS Mincho" w:hAnsi="Palatino Linotype" w:cs="Arial"/>
          <w:b/>
          <w:sz w:val="24"/>
          <w:szCs w:val="24"/>
          <w:lang w:val="es-ES_tradnl" w:eastAsia="es-ES"/>
        </w:rPr>
        <w:t xml:space="preserve">Acuerdo que emita el Comité de Transparencia en el que confirme la declaración de incompetencia del SUJETO OBLIGADO respecto de la información consistente en la aplicabilidad de su respuesta para los 125 municipios del Estado de México. </w:t>
      </w:r>
    </w:p>
    <w:p w:rsidR="00DA72B4" w:rsidRPr="00F21E02"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r w:rsidRPr="00F21E02">
        <w:rPr>
          <w:rFonts w:ascii="Palatino Linotype" w:eastAsia="Times New Roman" w:hAnsi="Palatino Linotype" w:cs="Arial"/>
          <w:b/>
          <w:bCs/>
          <w:color w:val="222222"/>
          <w:sz w:val="24"/>
          <w:szCs w:val="24"/>
          <w:lang w:val="es-ES_tradnl" w:eastAsia="es-MX"/>
        </w:rPr>
        <w:t xml:space="preserve">TERCERO. </w:t>
      </w:r>
      <w:r w:rsidRPr="00F21E02">
        <w:rPr>
          <w:rFonts w:ascii="Palatino Linotype" w:eastAsia="Times New Roman" w:hAnsi="Palatino Linotype" w:cs="Arial"/>
          <w:color w:val="222222"/>
          <w:sz w:val="24"/>
          <w:szCs w:val="24"/>
          <w:lang w:val="es-ES_tradnl" w:eastAsia="es-MX"/>
        </w:rPr>
        <w:t>Notifíquese</w:t>
      </w:r>
      <w:r w:rsidRPr="00F21E02">
        <w:rPr>
          <w:rFonts w:ascii="Palatino Linotype" w:eastAsia="Times New Roman" w:hAnsi="Palatino Linotype" w:cs="Arial"/>
          <w:b/>
          <w:bCs/>
          <w:color w:val="222222"/>
          <w:sz w:val="24"/>
          <w:szCs w:val="24"/>
          <w:lang w:val="es-ES_tradnl" w:eastAsia="es-MX"/>
        </w:rPr>
        <w:t xml:space="preserve"> </w:t>
      </w:r>
      <w:r w:rsidRPr="00F21E02">
        <w:rPr>
          <w:rFonts w:ascii="Palatino Linotype" w:eastAsia="Times New Roman" w:hAnsi="Palatino Linotype" w:cs="Arial"/>
          <w:color w:val="222222"/>
          <w:sz w:val="24"/>
          <w:szCs w:val="24"/>
          <w:lang w:val="es-ES_tradnl" w:eastAsia="es-MX"/>
        </w:rPr>
        <w:t xml:space="preserve">al Titular de la Unidad de Transparencia del </w:t>
      </w:r>
      <w:r w:rsidRPr="00F21E02">
        <w:rPr>
          <w:rFonts w:ascii="Palatino Linotype" w:eastAsia="Times New Roman" w:hAnsi="Palatino Linotype" w:cs="Arial"/>
          <w:b/>
          <w:bCs/>
          <w:color w:val="222222"/>
          <w:sz w:val="24"/>
          <w:szCs w:val="24"/>
          <w:lang w:val="es-ES_tradnl" w:eastAsia="es-MX"/>
        </w:rPr>
        <w:t>SUJETO OBLIGADO</w:t>
      </w:r>
      <w:r w:rsidRPr="00F21E02">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w:t>
      </w:r>
      <w:r w:rsidRPr="00F21E02">
        <w:rPr>
          <w:rFonts w:ascii="Palatino Linotype" w:eastAsia="Times New Roman" w:hAnsi="Palatino Linotype" w:cs="Arial"/>
          <w:color w:val="222222"/>
          <w:sz w:val="24"/>
          <w:szCs w:val="24"/>
          <w:lang w:val="es-ES_tradnl" w:eastAsia="es-MX"/>
        </w:rPr>
        <w:lastRenderedPageBreak/>
        <w:t>de diez días hábiles, debiendo rendir a este Instituto el informe de cumplimiento de la resolución en un plazo de tres días hábiles posteriores.</w:t>
      </w:r>
    </w:p>
    <w:p w:rsidR="00DA72B4" w:rsidRPr="00F21E02" w:rsidRDefault="00DA72B4" w:rsidP="00DA72B4">
      <w:pPr>
        <w:spacing w:after="0" w:line="240" w:lineRule="auto"/>
        <w:rPr>
          <w:rFonts w:ascii="Palatino Linotype" w:eastAsia="MS Mincho" w:hAnsi="Palatino Linotype" w:cs="Times New Roman"/>
          <w:sz w:val="24"/>
          <w:szCs w:val="24"/>
          <w:lang w:val="es-ES" w:eastAsia="es-ES"/>
        </w:rPr>
      </w:pPr>
    </w:p>
    <w:p w:rsidR="005F1B90" w:rsidRPr="00F21E02"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F21E02">
        <w:rPr>
          <w:rFonts w:ascii="Palatino Linotype" w:eastAsia="Times New Roman" w:hAnsi="Palatino Linotype" w:cs="Arial"/>
          <w:b/>
          <w:sz w:val="24"/>
          <w:szCs w:val="24"/>
          <w:lang w:val="es-ES_tradnl" w:eastAsia="es-ES"/>
        </w:rPr>
        <w:t xml:space="preserve">CUARTO. </w:t>
      </w:r>
      <w:r w:rsidRPr="00F21E02">
        <w:rPr>
          <w:rFonts w:ascii="Palatino Linotype" w:eastAsia="Times New Roman" w:hAnsi="Palatino Linotype" w:cs="Times New Roman"/>
          <w:b/>
          <w:bCs/>
          <w:color w:val="222222"/>
          <w:sz w:val="24"/>
          <w:szCs w:val="24"/>
          <w:lang w:val="es-ES" w:eastAsia="es-ES"/>
        </w:rPr>
        <w:t xml:space="preserve">Notifíquese </w:t>
      </w:r>
      <w:r w:rsidRPr="00F21E02">
        <w:rPr>
          <w:rFonts w:ascii="Palatino Linotype" w:eastAsia="Times New Roman" w:hAnsi="Palatino Linotype" w:cs="Times New Roman"/>
          <w:bCs/>
          <w:color w:val="222222"/>
          <w:sz w:val="24"/>
          <w:szCs w:val="24"/>
          <w:lang w:val="es-ES" w:eastAsia="es-ES"/>
        </w:rPr>
        <w:t>a</w:t>
      </w:r>
      <w:r w:rsidR="000F778B" w:rsidRPr="00F21E02">
        <w:rPr>
          <w:rFonts w:ascii="Palatino Linotype" w:eastAsia="Calibri" w:hAnsi="Palatino Linotype" w:cs="Arial"/>
          <w:sz w:val="24"/>
          <w:szCs w:val="24"/>
          <w:lang w:val="es-ES_tradnl" w:eastAsia="es-ES"/>
        </w:rPr>
        <w:t>l</w:t>
      </w:r>
      <w:r w:rsidR="000F778B" w:rsidRPr="00F21E02">
        <w:rPr>
          <w:rFonts w:ascii="Palatino Linotype" w:eastAsia="Calibri" w:hAnsi="Palatino Linotype" w:cs="Arial"/>
          <w:b/>
          <w:sz w:val="24"/>
          <w:szCs w:val="24"/>
          <w:lang w:val="es-ES_tradnl" w:eastAsia="es-ES"/>
        </w:rPr>
        <w:t xml:space="preserve"> RECURRENTE </w:t>
      </w:r>
      <w:r w:rsidRPr="00F21E02">
        <w:rPr>
          <w:rFonts w:ascii="Palatino Linotype" w:eastAsiaTheme="minorEastAsia" w:hAnsi="Palatino Linotype"/>
          <w:sz w:val="24"/>
          <w:szCs w:val="24"/>
          <w:lang w:val="es-ES_tradnl" w:eastAsia="es-ES"/>
        </w:rPr>
        <w:t>la presente res</w:t>
      </w:r>
      <w:r w:rsidR="00912F28" w:rsidRPr="00F21E02">
        <w:rPr>
          <w:rFonts w:ascii="Palatino Linotype" w:eastAsiaTheme="minorEastAsia" w:hAnsi="Palatino Linotype"/>
          <w:sz w:val="24"/>
          <w:szCs w:val="24"/>
          <w:lang w:val="es-ES_tradnl" w:eastAsia="es-ES"/>
        </w:rPr>
        <w:t>olución</w:t>
      </w:r>
      <w:r w:rsidR="00790188" w:rsidRPr="00F21E02">
        <w:rPr>
          <w:rFonts w:ascii="Palatino Linotype" w:eastAsiaTheme="minorEastAsia" w:hAnsi="Palatino Linotype"/>
          <w:sz w:val="24"/>
          <w:szCs w:val="24"/>
          <w:lang w:val="es-ES_tradnl" w:eastAsia="es-ES"/>
        </w:rPr>
        <w:t xml:space="preserve">. </w:t>
      </w:r>
    </w:p>
    <w:p w:rsidR="0010587A" w:rsidRPr="00F21E02" w:rsidRDefault="0010587A"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F21E02" w:rsidRDefault="005F1B90" w:rsidP="005F1B90">
      <w:pPr>
        <w:spacing w:after="0" w:line="360" w:lineRule="auto"/>
        <w:jc w:val="both"/>
        <w:rPr>
          <w:rFonts w:ascii="Palatino Linotype" w:eastAsia="MS Mincho" w:hAnsi="Palatino Linotype" w:cs="Times New Roman"/>
          <w:sz w:val="24"/>
          <w:szCs w:val="24"/>
          <w:lang w:val="es-ES" w:eastAsia="es-ES"/>
        </w:rPr>
      </w:pPr>
      <w:r w:rsidRPr="00F21E02">
        <w:rPr>
          <w:rFonts w:ascii="Palatino Linotype" w:eastAsia="MS Mincho" w:hAnsi="Palatino Linotype" w:cs="Times New Roman"/>
          <w:b/>
          <w:sz w:val="24"/>
          <w:szCs w:val="24"/>
          <w:lang w:eastAsia="es-ES"/>
        </w:rPr>
        <w:t>QUINTO.</w:t>
      </w:r>
      <w:r w:rsidRPr="00F21E02">
        <w:rPr>
          <w:rFonts w:ascii="Palatino Linotype" w:eastAsia="MS Mincho" w:hAnsi="Palatino Linotype" w:cs="Times New Roman"/>
          <w:sz w:val="24"/>
          <w:szCs w:val="24"/>
          <w:lang w:eastAsia="es-ES"/>
        </w:rPr>
        <w:t xml:space="preserve"> </w:t>
      </w:r>
      <w:r w:rsidRPr="00F21E02">
        <w:rPr>
          <w:rFonts w:ascii="Palatino Linotype" w:eastAsia="MS Mincho" w:hAnsi="Palatino Linotype" w:cs="Times New Roman"/>
          <w:sz w:val="24"/>
          <w:szCs w:val="24"/>
          <w:lang w:val="es-ES" w:eastAsia="es-ES"/>
        </w:rPr>
        <w:t>Se hace del conocimiento de</w:t>
      </w:r>
      <w:r w:rsidR="000F778B" w:rsidRPr="00F21E02">
        <w:rPr>
          <w:rFonts w:ascii="Palatino Linotype" w:eastAsia="Times New Roman" w:hAnsi="Palatino Linotype" w:cs="Times New Roman"/>
          <w:b/>
          <w:bCs/>
          <w:color w:val="222222"/>
          <w:sz w:val="24"/>
          <w:szCs w:val="24"/>
          <w:lang w:val="es-ES_tradnl" w:eastAsia="es-ES"/>
        </w:rPr>
        <w:t xml:space="preserve">l RECURRENTE </w:t>
      </w:r>
      <w:r w:rsidRPr="00F21E0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21E02">
        <w:rPr>
          <w:rFonts w:ascii="Palatino Linotype" w:eastAsia="MS Mincho" w:hAnsi="Palatino Linotype" w:cs="Times New Roman"/>
          <w:bCs/>
          <w:sz w:val="24"/>
          <w:szCs w:val="24"/>
          <w:lang w:val="es-ES" w:eastAsia="es-ES"/>
        </w:rPr>
        <w:t>vía juicio de amparo</w:t>
      </w:r>
      <w:r w:rsidRPr="00F21E02">
        <w:rPr>
          <w:rFonts w:ascii="Palatino Linotype" w:eastAsia="MS Mincho" w:hAnsi="Palatino Linotype" w:cs="Times New Roman"/>
          <w:sz w:val="24"/>
          <w:szCs w:val="24"/>
          <w:lang w:val="es-ES" w:eastAsia="es-ES"/>
        </w:rPr>
        <w:t> en los términos de las leyes aplicables.</w:t>
      </w:r>
    </w:p>
    <w:p w:rsidR="005B0F4A" w:rsidRPr="00F21E02" w:rsidRDefault="005B0F4A" w:rsidP="005F1B90">
      <w:pPr>
        <w:spacing w:after="0" w:line="360" w:lineRule="auto"/>
        <w:jc w:val="both"/>
        <w:rPr>
          <w:rFonts w:ascii="Palatino Linotype" w:eastAsia="MS Mincho" w:hAnsi="Palatino Linotype" w:cs="Times New Roman"/>
          <w:sz w:val="24"/>
          <w:szCs w:val="24"/>
          <w:lang w:val="es-ES" w:eastAsia="es-ES"/>
        </w:rPr>
      </w:pPr>
    </w:p>
    <w:p w:rsidR="003B332B" w:rsidRPr="00F21E02" w:rsidRDefault="002C2C5A"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F21E02">
        <w:rPr>
          <w:rFonts w:ascii="Palatino Linotype" w:eastAsia="Calibri" w:hAnsi="Palatino Linotype" w:cs="Times New Roman"/>
          <w:b/>
          <w:sz w:val="24"/>
          <w:szCs w:val="24"/>
        </w:rPr>
        <w:t>SEXTO</w:t>
      </w:r>
      <w:r w:rsidR="003B332B" w:rsidRPr="00F21E02">
        <w:rPr>
          <w:rFonts w:ascii="Palatino Linotype" w:eastAsia="Calibri" w:hAnsi="Palatino Linotype" w:cs="Times New Roman"/>
          <w:b/>
          <w:sz w:val="24"/>
          <w:szCs w:val="24"/>
        </w:rPr>
        <w:t>.</w:t>
      </w:r>
      <w:r w:rsidR="003B332B" w:rsidRPr="00F21E02">
        <w:rPr>
          <w:rFonts w:ascii="Palatino Linotype" w:eastAsia="MS Mincho" w:hAnsi="Palatino Linotype" w:cs="Times New Roman"/>
          <w:sz w:val="24"/>
          <w:szCs w:val="24"/>
          <w:lang w:val="es-ES_tradnl" w:eastAsia="es-ES"/>
        </w:rPr>
        <w:t xml:space="preserve"> </w:t>
      </w:r>
      <w:r w:rsidR="003B332B" w:rsidRPr="00F21E02">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3B332B" w:rsidRPr="00F21E02">
        <w:rPr>
          <w:rFonts w:ascii="Palatino Linotype" w:eastAsia="MS Mincho" w:hAnsi="Palatino Linotype" w:cs="Times New Roman"/>
          <w:b/>
          <w:bCs/>
          <w:sz w:val="24"/>
          <w:szCs w:val="24"/>
          <w:shd w:val="clear" w:color="auto" w:fill="FFFFFF"/>
          <w:lang w:val="es-ES_tradnl" w:eastAsia="es-ES"/>
        </w:rPr>
        <w:t>SUJETO OBLIGADO</w:t>
      </w:r>
      <w:r w:rsidR="003B332B" w:rsidRPr="00F21E02">
        <w:rPr>
          <w:rFonts w:ascii="Palatino Linotype" w:eastAsia="MS Mincho" w:hAnsi="Palatino Linotype" w:cs="Times New Roman"/>
          <w:sz w:val="24"/>
          <w:szCs w:val="24"/>
          <w:shd w:val="clear" w:color="auto" w:fill="FFFFFF"/>
          <w:lang w:val="es-ES_tradnl" w:eastAsia="es-ES"/>
        </w:rPr>
        <w:t> de que</w:t>
      </w:r>
      <w:r w:rsidR="003B332B" w:rsidRPr="00F21E02">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w:t>
      </w:r>
      <w:bookmarkStart w:id="27" w:name="_GoBack"/>
      <w:bookmarkEnd w:id="27"/>
      <w:r w:rsidR="003B332B" w:rsidRPr="00F21E02">
        <w:rPr>
          <w:rFonts w:ascii="Palatino Linotype" w:eastAsia="MS Mincho" w:hAnsi="Palatino Linotype" w:cs="Times New Roman"/>
          <w:color w:val="000000"/>
          <w:sz w:val="24"/>
          <w:szCs w:val="24"/>
          <w:shd w:val="clear" w:color="auto" w:fill="FFFFFF"/>
          <w:lang w:val="es-ES_tradnl" w:eastAsia="es-ES"/>
        </w:rPr>
        <w:t>ución, se actuará de conformidad con lo dispuesto en los artículos 213, 214, 215, 216 y 217 de la ley en cita. </w:t>
      </w:r>
    </w:p>
    <w:p w:rsidR="005A4C92" w:rsidRPr="00F21E02" w:rsidRDefault="005A4C92" w:rsidP="005A4C92">
      <w:pPr>
        <w:spacing w:after="0" w:line="360" w:lineRule="auto"/>
        <w:jc w:val="both"/>
        <w:rPr>
          <w:rFonts w:ascii="Palatino Linotype" w:eastAsia="MS Mincho" w:hAnsi="Palatino Linotype" w:cs="Times New Roman"/>
          <w:b/>
          <w:sz w:val="24"/>
          <w:szCs w:val="24"/>
          <w:lang w:val="es-ES_tradnl" w:eastAsia="es-ES"/>
        </w:rPr>
      </w:pPr>
    </w:p>
    <w:p w:rsidR="005A4C92"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F21E02">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F21E02">
        <w:rPr>
          <w:rFonts w:ascii="Palatino Linotype" w:eastAsia="Calibri" w:hAnsi="Palatino Linotype" w:cs="Times New Roman"/>
          <w:sz w:val="24"/>
          <w:szCs w:val="24"/>
        </w:rPr>
        <w:lastRenderedPageBreak/>
        <w:t xml:space="preserve">HERNÁNDEZ, </w:t>
      </w:r>
      <w:r w:rsidRPr="00F21E02">
        <w:rPr>
          <w:rFonts w:ascii="Palatino Linotype" w:eastAsia="Calibri" w:hAnsi="Palatino Linotype" w:cs="Times New Roman"/>
          <w:sz w:val="24"/>
          <w:szCs w:val="24"/>
        </w:rPr>
        <w:t>JAVIER MARTÍNEZ CRUZ</w:t>
      </w:r>
      <w:r w:rsidR="00F21E02">
        <w:rPr>
          <w:rFonts w:ascii="Palatino Linotype" w:eastAsia="Calibri" w:hAnsi="Palatino Linotype" w:cs="Times New Roman"/>
          <w:sz w:val="24"/>
          <w:szCs w:val="24"/>
        </w:rPr>
        <w:t xml:space="preserve">  Y LUIS GUSTAVO PARRA NORIEGA EMITIENDO VOTO PARTICULAR</w:t>
      </w:r>
      <w:r w:rsidRPr="00F21E02">
        <w:rPr>
          <w:rFonts w:ascii="Palatino Linotype" w:eastAsia="Calibri" w:hAnsi="Palatino Linotype" w:cs="Times New Roman"/>
          <w:sz w:val="24"/>
          <w:szCs w:val="24"/>
        </w:rPr>
        <w:t xml:space="preserve"> EN LA </w:t>
      </w:r>
      <w:r w:rsidR="00AF7EC2" w:rsidRPr="00F21E02">
        <w:rPr>
          <w:rFonts w:ascii="Palatino Linotype" w:eastAsia="Calibri" w:hAnsi="Palatino Linotype" w:cs="Times New Roman"/>
          <w:sz w:val="24"/>
          <w:szCs w:val="24"/>
        </w:rPr>
        <w:t xml:space="preserve">TRIGÉSIMA </w:t>
      </w:r>
      <w:r w:rsidRPr="00F21E02">
        <w:rPr>
          <w:rFonts w:ascii="Palatino Linotype" w:eastAsia="Calibri" w:hAnsi="Palatino Linotype" w:cs="Times New Roman"/>
          <w:sz w:val="24"/>
          <w:szCs w:val="24"/>
        </w:rPr>
        <w:t>SESIÓN ORDINARIA CELEBRADA EL DÍA</w:t>
      </w:r>
      <w:r w:rsidR="00AF7EC2" w:rsidRPr="00F21E02">
        <w:rPr>
          <w:rFonts w:ascii="Palatino Linotype" w:eastAsia="Calibri" w:hAnsi="Palatino Linotype" w:cs="Times New Roman"/>
          <w:sz w:val="24"/>
          <w:szCs w:val="24"/>
        </w:rPr>
        <w:t xml:space="preserve"> NUEVE DICIEMBRE </w:t>
      </w:r>
      <w:r w:rsidRPr="00F21E02">
        <w:rPr>
          <w:rFonts w:ascii="Palatino Linotype" w:eastAsia="Calibri" w:hAnsi="Palatino Linotype" w:cs="Times New Roman"/>
          <w:sz w:val="24"/>
          <w:szCs w:val="24"/>
        </w:rPr>
        <w:t>DE DOS MIL VEINTE, ANTE EL SECRETARIO TÉCNICO DEL PLENO, ALEXIS TAPIA RAMÍREZ.</w:t>
      </w:r>
    </w:p>
    <w:p w:rsidR="00F21E02" w:rsidRPr="00F21E02" w:rsidRDefault="00F21E02" w:rsidP="005A4C92">
      <w:pPr>
        <w:tabs>
          <w:tab w:val="left" w:pos="0"/>
        </w:tabs>
        <w:spacing w:after="0" w:line="360" w:lineRule="auto"/>
        <w:ind w:firstLine="1"/>
        <w:jc w:val="both"/>
        <w:rPr>
          <w:rFonts w:ascii="Palatino Linotype" w:eastAsia="Calibri" w:hAnsi="Palatino Linotype" w:cs="Times New Roman"/>
          <w:sz w:val="24"/>
          <w:szCs w:val="24"/>
        </w:rPr>
      </w:pPr>
    </w:p>
    <w:tbl>
      <w:tblPr>
        <w:tblW w:w="10368" w:type="dxa"/>
        <w:jc w:val="center"/>
        <w:tblLayout w:type="fixed"/>
        <w:tblLook w:val="04A0" w:firstRow="1" w:lastRow="0" w:firstColumn="1" w:lastColumn="0" w:noHBand="0" w:noVBand="1"/>
      </w:tblPr>
      <w:tblGrid>
        <w:gridCol w:w="10368"/>
      </w:tblGrid>
      <w:tr w:rsidR="005A4C92" w:rsidRPr="00F21E02" w:rsidTr="004D2D58">
        <w:trPr>
          <w:jc w:val="center"/>
        </w:trPr>
        <w:tc>
          <w:tcPr>
            <w:tcW w:w="10368" w:type="dxa"/>
          </w:tcPr>
          <w:p w:rsidR="00F21E02" w:rsidRDefault="00F21E02"/>
          <w:tbl>
            <w:tblPr>
              <w:tblW w:w="10365" w:type="dxa"/>
              <w:jc w:val="center"/>
              <w:tblLayout w:type="fixed"/>
              <w:tblLook w:val="04A0" w:firstRow="1" w:lastRow="0" w:firstColumn="1" w:lastColumn="0" w:noHBand="0" w:noVBand="1"/>
            </w:tblPr>
            <w:tblGrid>
              <w:gridCol w:w="5182"/>
              <w:gridCol w:w="5183"/>
            </w:tblGrid>
            <w:tr w:rsidR="005A4C92" w:rsidRPr="00F21E02" w:rsidTr="004D2D58">
              <w:trPr>
                <w:jc w:val="center"/>
              </w:trPr>
              <w:tc>
                <w:tcPr>
                  <w:tcW w:w="10365" w:type="dxa"/>
                  <w:gridSpan w:val="2"/>
                  <w:shd w:val="clear" w:color="auto" w:fill="auto"/>
                </w:tcPr>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Zulema Martínez Sánchez</w:t>
                  </w: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sz w:val="24"/>
                      <w:szCs w:val="24"/>
                    </w:rPr>
                    <w:t>Comisionada Presidenta</w:t>
                  </w:r>
                </w:p>
                <w:p w:rsidR="005A4C9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 xml:space="preserve">(RÚBRICA) </w:t>
                  </w:r>
                </w:p>
                <w:p w:rsidR="00F21E02" w:rsidRDefault="00F21E02" w:rsidP="00F21E02">
                  <w:pPr>
                    <w:spacing w:after="0" w:line="240" w:lineRule="auto"/>
                    <w:jc w:val="center"/>
                    <w:rPr>
                      <w:rFonts w:ascii="Palatino Linotype" w:eastAsia="Calibri" w:hAnsi="Palatino Linotype" w:cs="Arial"/>
                      <w:b/>
                      <w:sz w:val="24"/>
                      <w:szCs w:val="24"/>
                    </w:rPr>
                  </w:pPr>
                </w:p>
                <w:p w:rsidR="00F21E02" w:rsidRPr="00F21E02" w:rsidRDefault="00F21E02" w:rsidP="00F21E02">
                  <w:pPr>
                    <w:spacing w:after="0" w:line="240" w:lineRule="auto"/>
                    <w:jc w:val="center"/>
                    <w:rPr>
                      <w:rFonts w:ascii="Palatino Linotype" w:eastAsia="Calibri" w:hAnsi="Palatino Linotype" w:cs="Arial"/>
                      <w:b/>
                      <w:sz w:val="24"/>
                      <w:szCs w:val="24"/>
                    </w:rPr>
                  </w:pPr>
                </w:p>
              </w:tc>
            </w:tr>
            <w:tr w:rsidR="005A4C92" w:rsidRPr="00F21E02" w:rsidTr="004D2D58">
              <w:trPr>
                <w:jc w:val="center"/>
              </w:trPr>
              <w:tc>
                <w:tcPr>
                  <w:tcW w:w="5182" w:type="dxa"/>
                  <w:shd w:val="clear" w:color="auto" w:fill="auto"/>
                </w:tcPr>
                <w:p w:rsidR="005A4C92" w:rsidRPr="00F21E02" w:rsidRDefault="005A4C92" w:rsidP="00F21E02">
                  <w:pPr>
                    <w:spacing w:after="0" w:line="240" w:lineRule="auto"/>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 xml:space="preserve">Eva </w:t>
                  </w:r>
                  <w:proofErr w:type="spellStart"/>
                  <w:r w:rsidRPr="00F21E02">
                    <w:rPr>
                      <w:rFonts w:ascii="Palatino Linotype" w:eastAsia="Calibri" w:hAnsi="Palatino Linotype" w:cs="Arial"/>
                      <w:b/>
                      <w:sz w:val="24"/>
                      <w:szCs w:val="24"/>
                    </w:rPr>
                    <w:t>Abaid</w:t>
                  </w:r>
                  <w:proofErr w:type="spellEnd"/>
                  <w:r w:rsidRPr="00F21E02">
                    <w:rPr>
                      <w:rFonts w:ascii="Palatino Linotype" w:eastAsia="Calibri" w:hAnsi="Palatino Linotype" w:cs="Arial"/>
                      <w:b/>
                      <w:sz w:val="24"/>
                      <w:szCs w:val="24"/>
                    </w:rPr>
                    <w:t xml:space="preserve"> </w:t>
                  </w:r>
                  <w:proofErr w:type="spellStart"/>
                  <w:r w:rsidRPr="00F21E02">
                    <w:rPr>
                      <w:rFonts w:ascii="Palatino Linotype" w:eastAsia="Calibri" w:hAnsi="Palatino Linotype" w:cs="Arial"/>
                      <w:b/>
                      <w:sz w:val="24"/>
                      <w:szCs w:val="24"/>
                    </w:rPr>
                    <w:t>Yapur</w:t>
                  </w:r>
                  <w:proofErr w:type="spellEnd"/>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sz w:val="24"/>
                      <w:szCs w:val="24"/>
                    </w:rPr>
                    <w:t>Comisionada</w:t>
                  </w: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(RÚBRICA)</w:t>
                  </w:r>
                </w:p>
              </w:tc>
              <w:tc>
                <w:tcPr>
                  <w:tcW w:w="5183" w:type="dxa"/>
                  <w:shd w:val="clear" w:color="auto" w:fill="auto"/>
                </w:tcPr>
                <w:p w:rsidR="005A4C92" w:rsidRPr="00F21E02" w:rsidRDefault="005A4C92" w:rsidP="00F21E02">
                  <w:pPr>
                    <w:spacing w:after="0" w:line="240" w:lineRule="auto"/>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José Guadalupe Luna Hernández</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sz w:val="24"/>
                      <w:szCs w:val="24"/>
                    </w:rPr>
                    <w:t>Comisionado</w:t>
                  </w: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(RÚBRICA)</w:t>
                  </w:r>
                </w:p>
              </w:tc>
            </w:tr>
            <w:tr w:rsidR="005A4C92" w:rsidRPr="00F21E02" w:rsidTr="004D2D58">
              <w:trPr>
                <w:jc w:val="center"/>
              </w:trPr>
              <w:tc>
                <w:tcPr>
                  <w:tcW w:w="5182" w:type="dxa"/>
                  <w:shd w:val="clear" w:color="auto" w:fill="auto"/>
                </w:tcPr>
                <w:p w:rsidR="005A4C92" w:rsidRPr="00F21E02" w:rsidRDefault="005A4C92" w:rsidP="00F21E02">
                  <w:pPr>
                    <w:spacing w:after="0" w:line="240" w:lineRule="auto"/>
                    <w:rPr>
                      <w:rFonts w:ascii="Palatino Linotype" w:eastAsia="Calibri" w:hAnsi="Palatino Linotype" w:cs="Arial"/>
                      <w:b/>
                      <w:sz w:val="24"/>
                      <w:szCs w:val="24"/>
                    </w:rPr>
                  </w:pPr>
                </w:p>
                <w:p w:rsidR="005A4C92" w:rsidRDefault="005A4C92" w:rsidP="00F21E02">
                  <w:pPr>
                    <w:spacing w:after="0" w:line="240" w:lineRule="auto"/>
                    <w:rPr>
                      <w:rFonts w:ascii="Palatino Linotype" w:eastAsia="Calibri" w:hAnsi="Palatino Linotype" w:cs="Arial"/>
                      <w:b/>
                      <w:sz w:val="24"/>
                      <w:szCs w:val="24"/>
                    </w:rPr>
                  </w:pPr>
                </w:p>
                <w:p w:rsidR="00F21E02" w:rsidRDefault="00F21E02" w:rsidP="00F21E02">
                  <w:pPr>
                    <w:spacing w:after="0" w:line="240" w:lineRule="auto"/>
                    <w:rPr>
                      <w:rFonts w:ascii="Palatino Linotype" w:eastAsia="Calibri" w:hAnsi="Palatino Linotype" w:cs="Arial"/>
                      <w:b/>
                      <w:sz w:val="24"/>
                      <w:szCs w:val="24"/>
                    </w:rPr>
                  </w:pPr>
                </w:p>
                <w:p w:rsidR="00F21E02" w:rsidRPr="00F21E02" w:rsidRDefault="00F21E02" w:rsidP="00F21E02">
                  <w:pPr>
                    <w:spacing w:after="0" w:line="240" w:lineRule="auto"/>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Javier Martínez Cruz</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sz w:val="24"/>
                      <w:szCs w:val="24"/>
                    </w:rPr>
                    <w:t>Comisionado</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b/>
                      <w:sz w:val="24"/>
                      <w:szCs w:val="24"/>
                    </w:rPr>
                    <w:t>(RÚBRICA)</w:t>
                  </w:r>
                </w:p>
              </w:tc>
              <w:tc>
                <w:tcPr>
                  <w:tcW w:w="5183" w:type="dxa"/>
                  <w:shd w:val="clear" w:color="auto" w:fill="auto"/>
                </w:tcPr>
                <w:p w:rsidR="005A4C92" w:rsidRPr="00F21E02" w:rsidRDefault="005A4C92" w:rsidP="00F21E02">
                  <w:pPr>
                    <w:spacing w:after="0" w:line="240" w:lineRule="auto"/>
                    <w:rPr>
                      <w:rFonts w:ascii="Palatino Linotype" w:eastAsia="Calibri" w:hAnsi="Palatino Linotype" w:cs="Arial"/>
                      <w:b/>
                      <w:sz w:val="24"/>
                      <w:szCs w:val="24"/>
                    </w:rPr>
                  </w:pPr>
                </w:p>
                <w:p w:rsidR="005A4C92" w:rsidRDefault="005A4C92" w:rsidP="00F21E02">
                  <w:pPr>
                    <w:spacing w:after="0" w:line="240" w:lineRule="auto"/>
                    <w:rPr>
                      <w:rFonts w:ascii="Palatino Linotype" w:eastAsia="Calibri" w:hAnsi="Palatino Linotype" w:cs="Arial"/>
                      <w:b/>
                      <w:sz w:val="24"/>
                      <w:szCs w:val="24"/>
                    </w:rPr>
                  </w:pPr>
                </w:p>
                <w:p w:rsidR="00F21E02" w:rsidRDefault="00F21E02" w:rsidP="00F21E02">
                  <w:pPr>
                    <w:spacing w:after="0" w:line="240" w:lineRule="auto"/>
                    <w:rPr>
                      <w:rFonts w:ascii="Palatino Linotype" w:eastAsia="Calibri" w:hAnsi="Palatino Linotype" w:cs="Arial"/>
                      <w:b/>
                      <w:sz w:val="24"/>
                      <w:szCs w:val="24"/>
                    </w:rPr>
                  </w:pPr>
                </w:p>
                <w:p w:rsidR="00F21E02" w:rsidRPr="00F21E02" w:rsidRDefault="00F21E02" w:rsidP="00F21E02">
                  <w:pPr>
                    <w:spacing w:after="0" w:line="240" w:lineRule="auto"/>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Luis Gustavo Parra Noriega</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sz w:val="24"/>
                      <w:szCs w:val="24"/>
                    </w:rPr>
                    <w:t>Comisionado</w:t>
                  </w: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(RÚBRICA)</w:t>
                  </w:r>
                </w:p>
              </w:tc>
            </w:tr>
            <w:tr w:rsidR="005A4C92" w:rsidRPr="00F21E02" w:rsidTr="004D2D58">
              <w:trPr>
                <w:jc w:val="center"/>
              </w:trPr>
              <w:tc>
                <w:tcPr>
                  <w:tcW w:w="10365" w:type="dxa"/>
                  <w:gridSpan w:val="2"/>
                  <w:shd w:val="clear" w:color="auto" w:fill="auto"/>
                </w:tcPr>
                <w:p w:rsidR="005A4C92" w:rsidRDefault="005A4C92" w:rsidP="00F21E02">
                  <w:pPr>
                    <w:tabs>
                      <w:tab w:val="left" w:pos="3720"/>
                    </w:tabs>
                    <w:spacing w:after="0" w:line="240" w:lineRule="auto"/>
                    <w:rPr>
                      <w:rFonts w:ascii="Palatino Linotype" w:eastAsia="Calibri" w:hAnsi="Palatino Linotype" w:cs="Arial"/>
                      <w:b/>
                      <w:sz w:val="24"/>
                      <w:szCs w:val="24"/>
                    </w:rPr>
                  </w:pPr>
                </w:p>
                <w:p w:rsidR="00F21E02" w:rsidRPr="00F21E02" w:rsidRDefault="00F21E02" w:rsidP="00F21E02">
                  <w:pPr>
                    <w:tabs>
                      <w:tab w:val="left" w:pos="3720"/>
                    </w:tabs>
                    <w:spacing w:after="0" w:line="240" w:lineRule="auto"/>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p>
                <w:p w:rsidR="005A4C92" w:rsidRPr="00F21E02" w:rsidRDefault="005A4C92" w:rsidP="00F21E02">
                  <w:pPr>
                    <w:spacing w:after="0" w:line="240" w:lineRule="auto"/>
                    <w:jc w:val="center"/>
                    <w:rPr>
                      <w:rFonts w:ascii="Palatino Linotype" w:eastAsia="Calibri" w:hAnsi="Palatino Linotype" w:cs="Arial"/>
                      <w:b/>
                      <w:sz w:val="24"/>
                      <w:szCs w:val="24"/>
                    </w:rPr>
                  </w:pPr>
                  <w:r w:rsidRPr="00F21E02">
                    <w:rPr>
                      <w:rFonts w:ascii="Palatino Linotype" w:eastAsia="Calibri" w:hAnsi="Palatino Linotype" w:cs="Arial"/>
                      <w:b/>
                      <w:sz w:val="24"/>
                      <w:szCs w:val="24"/>
                    </w:rPr>
                    <w:t>Alexis Tapia Ramírez</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sz w:val="24"/>
                      <w:szCs w:val="24"/>
                    </w:rPr>
                    <w:t>Secretario Técnico del Pleno</w:t>
                  </w:r>
                </w:p>
                <w:p w:rsidR="005A4C92" w:rsidRPr="00F21E02" w:rsidRDefault="005A4C92" w:rsidP="00F21E02">
                  <w:pPr>
                    <w:spacing w:after="0" w:line="240" w:lineRule="auto"/>
                    <w:jc w:val="center"/>
                    <w:rPr>
                      <w:rFonts w:ascii="Palatino Linotype" w:eastAsia="Calibri" w:hAnsi="Palatino Linotype" w:cs="Arial"/>
                      <w:sz w:val="24"/>
                      <w:szCs w:val="24"/>
                    </w:rPr>
                  </w:pPr>
                  <w:r w:rsidRPr="00F21E02">
                    <w:rPr>
                      <w:rFonts w:ascii="Palatino Linotype" w:eastAsia="Calibri" w:hAnsi="Palatino Linotype" w:cs="Arial"/>
                      <w:b/>
                      <w:sz w:val="24"/>
                      <w:szCs w:val="24"/>
                    </w:rPr>
                    <w:t>(RÚBRICA)</w:t>
                  </w:r>
                </w:p>
              </w:tc>
            </w:tr>
          </w:tbl>
          <w:p w:rsidR="005A4C92" w:rsidRPr="00F21E02" w:rsidRDefault="005A4C92" w:rsidP="00F21E02">
            <w:pPr>
              <w:spacing w:after="0" w:line="240" w:lineRule="auto"/>
              <w:jc w:val="both"/>
              <w:rPr>
                <w:rFonts w:ascii="Palatino Linotype" w:eastAsia="Calibri" w:hAnsi="Palatino Linotype" w:cs="Arial"/>
                <w:sz w:val="24"/>
                <w:szCs w:val="24"/>
                <w:lang w:val="es-ES"/>
              </w:rPr>
            </w:pPr>
          </w:p>
        </w:tc>
      </w:tr>
    </w:tbl>
    <w:p w:rsidR="00B54F03" w:rsidRPr="00F21E02" w:rsidRDefault="005A4C92" w:rsidP="00F21E02">
      <w:pPr>
        <w:tabs>
          <w:tab w:val="left" w:pos="0"/>
        </w:tabs>
        <w:spacing w:after="0" w:line="240" w:lineRule="auto"/>
        <w:jc w:val="both"/>
        <w:rPr>
          <w:rFonts w:ascii="Palatino Linotype" w:eastAsia="Calibri" w:hAnsi="Palatino Linotype" w:cs="Times New Roman"/>
          <w:sz w:val="24"/>
          <w:szCs w:val="24"/>
        </w:rPr>
      </w:pPr>
      <w:r w:rsidRPr="00F21E02">
        <w:rPr>
          <w:rFonts w:ascii="Palatino Linotype" w:eastAsia="Calibri" w:hAnsi="Palatino Linotype" w:cs="Arial"/>
          <w:sz w:val="24"/>
          <w:szCs w:val="24"/>
        </w:rPr>
        <w:t>Esta hoja corresponde a la r</w:t>
      </w:r>
      <w:r w:rsidR="00AF7EC2" w:rsidRPr="00F21E02">
        <w:rPr>
          <w:rFonts w:ascii="Palatino Linotype" w:eastAsia="Calibri" w:hAnsi="Palatino Linotype" w:cs="Arial"/>
          <w:sz w:val="24"/>
          <w:szCs w:val="24"/>
        </w:rPr>
        <w:t>esolución de fecha nueve (09</w:t>
      </w:r>
      <w:r w:rsidRPr="00F21E02">
        <w:rPr>
          <w:rFonts w:ascii="Palatino Linotype" w:eastAsia="Calibri" w:hAnsi="Palatino Linotype" w:cs="Arial"/>
          <w:sz w:val="24"/>
          <w:szCs w:val="24"/>
        </w:rPr>
        <w:t>) de</w:t>
      </w:r>
      <w:r w:rsidR="00AF7EC2" w:rsidRPr="00F21E02">
        <w:rPr>
          <w:rFonts w:ascii="Palatino Linotype" w:eastAsia="Calibri" w:hAnsi="Palatino Linotype" w:cs="Arial"/>
          <w:sz w:val="24"/>
          <w:szCs w:val="24"/>
        </w:rPr>
        <w:t xml:space="preserve"> diciembre </w:t>
      </w:r>
      <w:r w:rsidRPr="00F21E02">
        <w:rPr>
          <w:rFonts w:ascii="Palatino Linotype" w:eastAsia="Calibri" w:hAnsi="Palatino Linotype" w:cs="Arial"/>
          <w:sz w:val="24"/>
          <w:szCs w:val="24"/>
        </w:rPr>
        <w:t xml:space="preserve">de dos mil veinte, emitida en el recurso de revisión </w:t>
      </w:r>
      <w:r w:rsidR="000E59AD" w:rsidRPr="00F21E02">
        <w:rPr>
          <w:rFonts w:ascii="Palatino Linotype" w:eastAsia="Calibri" w:hAnsi="Palatino Linotype" w:cs="Arial"/>
          <w:b/>
          <w:bCs/>
          <w:sz w:val="24"/>
          <w:szCs w:val="24"/>
        </w:rPr>
        <w:t>04363</w:t>
      </w:r>
      <w:r w:rsidRPr="00F21E02">
        <w:rPr>
          <w:rFonts w:ascii="Palatino Linotype" w:eastAsia="Calibri" w:hAnsi="Palatino Linotype" w:cs="Arial"/>
          <w:b/>
          <w:bCs/>
          <w:sz w:val="24"/>
          <w:szCs w:val="24"/>
        </w:rPr>
        <w:t>/INFOEM/IP/RR/2020.</w:t>
      </w:r>
      <w:r w:rsidRPr="00AF7EC2">
        <w:rPr>
          <w:rFonts w:ascii="Palatino Linotype" w:eastAsia="Calibri" w:hAnsi="Palatino Linotype" w:cs="Arial"/>
          <w:bCs/>
          <w:sz w:val="24"/>
          <w:szCs w:val="24"/>
        </w:rPr>
        <w:t xml:space="preserve"> </w:t>
      </w:r>
    </w:p>
    <w:sectPr w:rsidR="00B54F03" w:rsidRPr="00F21E02" w:rsidSect="002A0ECB">
      <w:headerReference w:type="even" r:id="rId11"/>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9C" w:rsidRDefault="0007579C" w:rsidP="00792776">
      <w:pPr>
        <w:spacing w:after="0" w:line="240" w:lineRule="auto"/>
      </w:pPr>
      <w:r>
        <w:separator/>
      </w:r>
    </w:p>
  </w:endnote>
  <w:endnote w:type="continuationSeparator" w:id="0">
    <w:p w:rsidR="0007579C" w:rsidRDefault="0007579C"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54338" w:rsidRPr="00883450" w:rsidRDefault="00D5433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84EAB">
              <w:rPr>
                <w:rFonts w:ascii="Palatino Linotype" w:hAnsi="Palatino Linotype"/>
                <w:b/>
                <w:bCs/>
                <w:noProof/>
                <w:szCs w:val="20"/>
              </w:rPr>
              <w:t>13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84EAB">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D54338" w:rsidRDefault="00D543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38" w:rsidRPr="00883450" w:rsidRDefault="00D5433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84EAB" w:rsidRPr="00B84EA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84EAB" w:rsidRPr="00B84EAB">
      <w:rPr>
        <w:rFonts w:ascii="Palatino Linotype" w:hAnsi="Palatino Linotype"/>
        <w:noProof/>
        <w:lang w:val="es-ES"/>
      </w:rPr>
      <w:t>31</w:t>
    </w:r>
    <w:r w:rsidRPr="00883450">
      <w:rPr>
        <w:rFonts w:ascii="Palatino Linotype" w:hAnsi="Palatino Linotype"/>
      </w:rPr>
      <w:fldChar w:fldCharType="end"/>
    </w:r>
  </w:p>
  <w:p w:rsidR="00D54338" w:rsidRPr="00883450" w:rsidRDefault="00D5433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9C" w:rsidRDefault="0007579C" w:rsidP="00792776">
      <w:pPr>
        <w:spacing w:after="0" w:line="240" w:lineRule="auto"/>
      </w:pPr>
      <w:r>
        <w:separator/>
      </w:r>
    </w:p>
  </w:footnote>
  <w:footnote w:type="continuationSeparator" w:id="0">
    <w:p w:rsidR="0007579C" w:rsidRDefault="0007579C" w:rsidP="00792776">
      <w:pPr>
        <w:spacing w:after="0" w:line="240" w:lineRule="auto"/>
      </w:pPr>
      <w:r>
        <w:continuationSeparator/>
      </w:r>
    </w:p>
  </w:footnote>
  <w:footnote w:id="1">
    <w:p w:rsidR="00D54338" w:rsidRDefault="00D54338"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02" w:rsidRDefault="00B84EA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066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38" w:rsidRDefault="00B84EA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066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D54338" w:rsidRDefault="00D54338"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D54338" w:rsidRPr="00EF13C1" w:rsidTr="00B87E17">
      <w:trPr>
        <w:trHeight w:val="138"/>
      </w:trPr>
      <w:tc>
        <w:tcPr>
          <w:tcW w:w="2551" w:type="dxa"/>
          <w:vAlign w:val="center"/>
        </w:tcPr>
        <w:p w:rsidR="00D54338" w:rsidRPr="00EF13C1" w:rsidRDefault="00D54338" w:rsidP="009A4582">
          <w:pPr>
            <w:rPr>
              <w:rFonts w:ascii="Palatino Linotype" w:hAnsi="Palatino Linotype"/>
              <w:b/>
            </w:rPr>
          </w:pPr>
          <w:r w:rsidRPr="00EF13C1">
            <w:rPr>
              <w:rFonts w:ascii="Palatino Linotype" w:hAnsi="Palatino Linotype"/>
              <w:b/>
            </w:rPr>
            <w:t>Recurso de revisión:</w:t>
          </w:r>
        </w:p>
      </w:tc>
      <w:tc>
        <w:tcPr>
          <w:tcW w:w="4536" w:type="dxa"/>
          <w:vAlign w:val="center"/>
        </w:tcPr>
        <w:p w:rsidR="00D54338" w:rsidRPr="00EF13C1" w:rsidRDefault="0031660F" w:rsidP="00D53B25">
          <w:pPr>
            <w:pStyle w:val="Encabezado"/>
            <w:rPr>
              <w:rFonts w:ascii="Palatino Linotype" w:hAnsi="Palatino Linotype"/>
              <w:b/>
            </w:rPr>
          </w:pPr>
          <w:r>
            <w:rPr>
              <w:rFonts w:ascii="Palatino Linotype" w:hAnsi="Palatino Linotype" w:cs="Arial"/>
              <w:b/>
              <w:bCs/>
              <w:lang w:eastAsia="es-MX"/>
            </w:rPr>
            <w:t>04363</w:t>
          </w:r>
          <w:r w:rsidR="00D54338">
            <w:rPr>
              <w:rFonts w:ascii="Palatino Linotype" w:hAnsi="Palatino Linotype" w:cs="Arial"/>
              <w:b/>
              <w:bCs/>
              <w:lang w:eastAsia="es-MX"/>
            </w:rPr>
            <w:t xml:space="preserve">/INFOEM/IP/RR/2020 </w:t>
          </w:r>
        </w:p>
      </w:tc>
    </w:tr>
    <w:tr w:rsidR="00D54338" w:rsidRPr="00EF13C1" w:rsidTr="00B87E17">
      <w:trPr>
        <w:trHeight w:val="321"/>
      </w:trPr>
      <w:tc>
        <w:tcPr>
          <w:tcW w:w="2551" w:type="dxa"/>
          <w:vAlign w:val="center"/>
        </w:tcPr>
        <w:p w:rsidR="00D54338" w:rsidRPr="00EF13C1" w:rsidRDefault="00D54338" w:rsidP="009A4582">
          <w:pPr>
            <w:rPr>
              <w:rFonts w:ascii="Palatino Linotype" w:hAnsi="Palatino Linotype"/>
              <w:b/>
            </w:rPr>
          </w:pPr>
          <w:r w:rsidRPr="00EF13C1">
            <w:rPr>
              <w:rFonts w:ascii="Palatino Linotype" w:hAnsi="Palatino Linotype"/>
              <w:b/>
            </w:rPr>
            <w:t>Sujeto obligado:</w:t>
          </w:r>
        </w:p>
      </w:tc>
      <w:tc>
        <w:tcPr>
          <w:tcW w:w="4536" w:type="dxa"/>
          <w:vAlign w:val="center"/>
        </w:tcPr>
        <w:p w:rsidR="00D54338" w:rsidRPr="00EF13C1" w:rsidRDefault="00D54338" w:rsidP="00650EA3">
          <w:pPr>
            <w:pStyle w:val="Encabezado"/>
            <w:rPr>
              <w:rFonts w:ascii="Palatino Linotype" w:hAnsi="Palatino Linotype"/>
              <w:b/>
            </w:rPr>
          </w:pPr>
          <w:r>
            <w:rPr>
              <w:rFonts w:ascii="Palatino Linotype" w:hAnsi="Palatino Linotype"/>
              <w:b/>
            </w:rPr>
            <w:t xml:space="preserve">Ayuntamiento de </w:t>
          </w:r>
          <w:r w:rsidR="00650EA3">
            <w:rPr>
              <w:rFonts w:ascii="Palatino Linotype" w:hAnsi="Palatino Linotype"/>
              <w:b/>
            </w:rPr>
            <w:t>Texcoco</w:t>
          </w:r>
        </w:p>
      </w:tc>
    </w:tr>
    <w:tr w:rsidR="00D54338" w:rsidRPr="00EF13C1" w:rsidTr="00B87E17">
      <w:trPr>
        <w:gridBefore w:val="1"/>
        <w:wBefore w:w="2551" w:type="dxa"/>
        <w:trHeight w:val="321"/>
      </w:trPr>
      <w:tc>
        <w:tcPr>
          <w:tcW w:w="4536" w:type="dxa"/>
          <w:vAlign w:val="center"/>
        </w:tcPr>
        <w:p w:rsidR="00D54338" w:rsidRPr="00EF13C1" w:rsidRDefault="00D54338" w:rsidP="00273A03">
          <w:pPr>
            <w:pStyle w:val="Encabezado"/>
            <w:rPr>
              <w:rFonts w:ascii="Palatino Linotype" w:hAnsi="Palatino Linotype"/>
              <w:b/>
            </w:rPr>
          </w:pPr>
          <w:r w:rsidRPr="00EF13C1">
            <w:rPr>
              <w:rFonts w:ascii="Palatino Linotype" w:hAnsi="Palatino Linotype"/>
              <w:b/>
            </w:rPr>
            <w:t>José Guadalupe Luna Hernández</w:t>
          </w:r>
        </w:p>
      </w:tc>
    </w:tr>
  </w:tbl>
  <w:p w:rsidR="00D54338" w:rsidRDefault="00D54338"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38" w:rsidRDefault="00B84EAB" w:rsidP="00B87E17">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066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54338">
      <w:tab/>
    </w:r>
    <w:r w:rsidR="00D54338">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D54338" w:rsidRPr="00182113" w:rsidTr="00B87E17">
      <w:trPr>
        <w:trHeight w:val="145"/>
      </w:trPr>
      <w:tc>
        <w:tcPr>
          <w:tcW w:w="2878" w:type="dxa"/>
          <w:vAlign w:val="center"/>
        </w:tcPr>
        <w:p w:rsidR="00D54338" w:rsidRPr="00166E0D" w:rsidRDefault="00D54338" w:rsidP="00B87E17">
          <w:pPr>
            <w:rPr>
              <w:rFonts w:ascii="Palatino Linotype" w:hAnsi="Palatino Linotype"/>
              <w:b/>
            </w:rPr>
          </w:pPr>
          <w:r w:rsidRPr="00166E0D">
            <w:rPr>
              <w:rFonts w:ascii="Palatino Linotype" w:hAnsi="Palatino Linotype"/>
              <w:b/>
            </w:rPr>
            <w:t>Recurso de revisión:</w:t>
          </w:r>
        </w:p>
      </w:tc>
      <w:tc>
        <w:tcPr>
          <w:tcW w:w="4460" w:type="dxa"/>
          <w:vAlign w:val="center"/>
        </w:tcPr>
        <w:p w:rsidR="00D54338" w:rsidRPr="00A84600" w:rsidRDefault="00D54338" w:rsidP="00B87E17">
          <w:pPr>
            <w:pStyle w:val="Encabezado"/>
            <w:rPr>
              <w:rFonts w:ascii="Palatino Linotype" w:hAnsi="Palatino Linotype" w:cs="Arial"/>
              <w:b/>
              <w:bCs/>
              <w:lang w:eastAsia="es-MX"/>
            </w:rPr>
          </w:pPr>
          <w:r>
            <w:rPr>
              <w:rFonts w:ascii="Palatino Linotype" w:hAnsi="Palatino Linotype" w:cs="Arial"/>
              <w:b/>
              <w:bCs/>
              <w:lang w:eastAsia="es-MX"/>
            </w:rPr>
            <w:t xml:space="preserve">04363/INFOEM/IP/RR/2020 </w:t>
          </w:r>
        </w:p>
      </w:tc>
    </w:tr>
    <w:tr w:rsidR="00D54338" w:rsidRPr="00182113" w:rsidTr="00B87E17">
      <w:trPr>
        <w:trHeight w:val="239"/>
      </w:trPr>
      <w:tc>
        <w:tcPr>
          <w:tcW w:w="2878" w:type="dxa"/>
          <w:vAlign w:val="center"/>
        </w:tcPr>
        <w:p w:rsidR="00D54338" w:rsidRPr="00166E0D" w:rsidRDefault="00D54338" w:rsidP="00B87E17">
          <w:pPr>
            <w:rPr>
              <w:rFonts w:ascii="Palatino Linotype" w:hAnsi="Palatino Linotype"/>
              <w:b/>
            </w:rPr>
          </w:pPr>
          <w:r w:rsidRPr="00166E0D">
            <w:rPr>
              <w:rFonts w:ascii="Palatino Linotype" w:hAnsi="Palatino Linotype"/>
              <w:b/>
            </w:rPr>
            <w:t>Recurrente:</w:t>
          </w:r>
        </w:p>
      </w:tc>
      <w:tc>
        <w:tcPr>
          <w:tcW w:w="4460" w:type="dxa"/>
          <w:vAlign w:val="center"/>
        </w:tcPr>
        <w:p w:rsidR="00D54338" w:rsidRPr="00800695" w:rsidRDefault="00B84EAB" w:rsidP="00B87E17">
          <w:pPr>
            <w:pStyle w:val="Encabezado"/>
            <w:ind w:right="-108"/>
            <w:rPr>
              <w:rFonts w:ascii="Palatino Linotype" w:hAnsi="Palatino Linotype"/>
              <w:b/>
            </w:rPr>
          </w:pPr>
          <w:r w:rsidRPr="00B84EAB">
            <w:rPr>
              <w:rFonts w:ascii="Palatino Linotype" w:hAnsi="Palatino Linotype"/>
              <w:b/>
              <w:color w:val="000000"/>
              <w:highlight w:val="black"/>
            </w:rPr>
            <w:t>------------------------------------------------------------------------------------------------------------</w:t>
          </w:r>
        </w:p>
      </w:tc>
    </w:tr>
    <w:tr w:rsidR="00D54338" w:rsidRPr="00182113" w:rsidTr="00B87E17">
      <w:trPr>
        <w:trHeight w:val="245"/>
      </w:trPr>
      <w:tc>
        <w:tcPr>
          <w:tcW w:w="2878" w:type="dxa"/>
          <w:vAlign w:val="center"/>
        </w:tcPr>
        <w:p w:rsidR="00D54338" w:rsidRPr="00166E0D" w:rsidRDefault="00D54338" w:rsidP="00B87E17">
          <w:pPr>
            <w:rPr>
              <w:rFonts w:ascii="Palatino Linotype" w:hAnsi="Palatino Linotype"/>
              <w:b/>
            </w:rPr>
          </w:pPr>
          <w:r w:rsidRPr="00166E0D">
            <w:rPr>
              <w:rFonts w:ascii="Palatino Linotype" w:hAnsi="Palatino Linotype"/>
              <w:b/>
            </w:rPr>
            <w:t>Sujeto obligado:</w:t>
          </w:r>
        </w:p>
      </w:tc>
      <w:tc>
        <w:tcPr>
          <w:tcW w:w="4460" w:type="dxa"/>
          <w:vAlign w:val="center"/>
        </w:tcPr>
        <w:p w:rsidR="00D54338" w:rsidRPr="00166E0D" w:rsidRDefault="00D54338" w:rsidP="00D54338">
          <w:pPr>
            <w:pStyle w:val="Encabezado"/>
            <w:ind w:right="-109"/>
            <w:rPr>
              <w:rFonts w:ascii="Palatino Linotype" w:hAnsi="Palatino Linotype"/>
              <w:b/>
            </w:rPr>
          </w:pPr>
          <w:r>
            <w:rPr>
              <w:rFonts w:ascii="Palatino Linotype" w:hAnsi="Palatino Linotype"/>
              <w:b/>
            </w:rPr>
            <w:t>Ayuntamiento de Texcoco</w:t>
          </w:r>
        </w:p>
      </w:tc>
    </w:tr>
    <w:tr w:rsidR="00D54338" w:rsidRPr="00182113" w:rsidTr="00B87E17">
      <w:trPr>
        <w:trHeight w:val="70"/>
      </w:trPr>
      <w:tc>
        <w:tcPr>
          <w:tcW w:w="2878" w:type="dxa"/>
          <w:vAlign w:val="center"/>
        </w:tcPr>
        <w:p w:rsidR="00D54338" w:rsidRPr="00166E0D" w:rsidRDefault="00D54338"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D54338" w:rsidRPr="00166E0D" w:rsidRDefault="00D54338"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D54338" w:rsidRDefault="00D543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A0"/>
    <w:multiLevelType w:val="hybridMultilevel"/>
    <w:tmpl w:val="4E8E2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752DF"/>
    <w:multiLevelType w:val="multilevel"/>
    <w:tmpl w:val="E29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52CF8"/>
    <w:multiLevelType w:val="hybridMultilevel"/>
    <w:tmpl w:val="DAB4B1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039129A"/>
    <w:multiLevelType w:val="hybridMultilevel"/>
    <w:tmpl w:val="D7E293DE"/>
    <w:lvl w:ilvl="0" w:tplc="EB8011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7095ED8"/>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4317490"/>
    <w:multiLevelType w:val="hybridMultilevel"/>
    <w:tmpl w:val="C78A91D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0C593B"/>
    <w:multiLevelType w:val="hybridMultilevel"/>
    <w:tmpl w:val="F3F21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281255"/>
    <w:multiLevelType w:val="multilevel"/>
    <w:tmpl w:val="09A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223A6"/>
    <w:multiLevelType w:val="hybridMultilevel"/>
    <w:tmpl w:val="52D2B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4"/>
  </w:num>
  <w:num w:numId="2">
    <w:abstractNumId w:val="28"/>
  </w:num>
  <w:num w:numId="3">
    <w:abstractNumId w:val="6"/>
  </w:num>
  <w:num w:numId="4">
    <w:abstractNumId w:val="2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8"/>
  </w:num>
  <w:num w:numId="8">
    <w:abstractNumId w:val="13"/>
  </w:num>
  <w:num w:numId="9">
    <w:abstractNumId w:val="35"/>
  </w:num>
  <w:num w:numId="10">
    <w:abstractNumId w:val="16"/>
  </w:num>
  <w:num w:numId="11">
    <w:abstractNumId w:val="15"/>
  </w:num>
  <w:num w:numId="12">
    <w:abstractNumId w:val="24"/>
  </w:num>
  <w:num w:numId="13">
    <w:abstractNumId w:val="25"/>
  </w:num>
  <w:num w:numId="14">
    <w:abstractNumId w:val="18"/>
  </w:num>
  <w:num w:numId="15">
    <w:abstractNumId w:val="17"/>
  </w:num>
  <w:num w:numId="16">
    <w:abstractNumId w:val="1"/>
  </w:num>
  <w:num w:numId="17">
    <w:abstractNumId w:val="10"/>
  </w:num>
  <w:num w:numId="18">
    <w:abstractNumId w:val="36"/>
  </w:num>
  <w:num w:numId="19">
    <w:abstractNumId w:val="31"/>
  </w:num>
  <w:num w:numId="20">
    <w:abstractNumId w:val="34"/>
  </w:num>
  <w:num w:numId="21">
    <w:abstractNumId w:val="0"/>
  </w:num>
  <w:num w:numId="22">
    <w:abstractNumId w:val="23"/>
  </w:num>
  <w:num w:numId="23">
    <w:abstractNumId w:val="12"/>
  </w:num>
  <w:num w:numId="24">
    <w:abstractNumId w:val="9"/>
  </w:num>
  <w:num w:numId="25">
    <w:abstractNumId w:val="11"/>
  </w:num>
  <w:num w:numId="26">
    <w:abstractNumId w:val="37"/>
  </w:num>
  <w:num w:numId="27">
    <w:abstractNumId w:val="20"/>
  </w:num>
  <w:num w:numId="28">
    <w:abstractNumId w:val="29"/>
  </w:num>
  <w:num w:numId="29">
    <w:abstractNumId w:val="27"/>
  </w:num>
  <w:num w:numId="30">
    <w:abstractNumId w:val="8"/>
  </w:num>
  <w:num w:numId="31">
    <w:abstractNumId w:val="19"/>
  </w:num>
  <w:num w:numId="32">
    <w:abstractNumId w:val="7"/>
  </w:num>
  <w:num w:numId="33">
    <w:abstractNumId w:val="2"/>
  </w:num>
  <w:num w:numId="34">
    <w:abstractNumId w:val="5"/>
  </w:num>
  <w:num w:numId="35">
    <w:abstractNumId w:val="22"/>
  </w:num>
  <w:num w:numId="36">
    <w:abstractNumId w:val="4"/>
  </w:num>
  <w:num w:numId="37">
    <w:abstractNumId w:val="3"/>
  </w:num>
  <w:num w:numId="38">
    <w:abstractNumId w:val="32"/>
  </w:num>
  <w:num w:numId="39">
    <w:abstractNumId w:val="30"/>
  </w:num>
  <w:num w:numId="4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4033"/>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53F9"/>
    <w:rsid w:val="000705FD"/>
    <w:rsid w:val="0007062A"/>
    <w:rsid w:val="00071828"/>
    <w:rsid w:val="00072EFA"/>
    <w:rsid w:val="00075791"/>
    <w:rsid w:val="0007579C"/>
    <w:rsid w:val="00076B7A"/>
    <w:rsid w:val="00077233"/>
    <w:rsid w:val="00077C61"/>
    <w:rsid w:val="0008028C"/>
    <w:rsid w:val="000870C0"/>
    <w:rsid w:val="00087306"/>
    <w:rsid w:val="00087EF3"/>
    <w:rsid w:val="00090867"/>
    <w:rsid w:val="00093432"/>
    <w:rsid w:val="00094408"/>
    <w:rsid w:val="0009530F"/>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0BEF"/>
    <w:rsid w:val="000D19F3"/>
    <w:rsid w:val="000D1D31"/>
    <w:rsid w:val="000D5F1D"/>
    <w:rsid w:val="000D735B"/>
    <w:rsid w:val="000D73B1"/>
    <w:rsid w:val="000E2CF7"/>
    <w:rsid w:val="000E4A12"/>
    <w:rsid w:val="000E59AD"/>
    <w:rsid w:val="000F1CC9"/>
    <w:rsid w:val="000F27F4"/>
    <w:rsid w:val="000F2CCC"/>
    <w:rsid w:val="000F3365"/>
    <w:rsid w:val="000F617C"/>
    <w:rsid w:val="000F778B"/>
    <w:rsid w:val="00100DEF"/>
    <w:rsid w:val="00101818"/>
    <w:rsid w:val="00103646"/>
    <w:rsid w:val="0010434F"/>
    <w:rsid w:val="00104BC4"/>
    <w:rsid w:val="0010587A"/>
    <w:rsid w:val="00106806"/>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4C01"/>
    <w:rsid w:val="0016516C"/>
    <w:rsid w:val="001655F5"/>
    <w:rsid w:val="00165F58"/>
    <w:rsid w:val="00166E0D"/>
    <w:rsid w:val="001677A1"/>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5221"/>
    <w:rsid w:val="00216FB6"/>
    <w:rsid w:val="002205AF"/>
    <w:rsid w:val="00220CA4"/>
    <w:rsid w:val="002211F0"/>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5FB3"/>
    <w:rsid w:val="00282FEA"/>
    <w:rsid w:val="002921DD"/>
    <w:rsid w:val="0029477F"/>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2C5A"/>
    <w:rsid w:val="002C6556"/>
    <w:rsid w:val="002C7C92"/>
    <w:rsid w:val="002D16F1"/>
    <w:rsid w:val="002D1886"/>
    <w:rsid w:val="002D3BD2"/>
    <w:rsid w:val="002E20FF"/>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1660F"/>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0A8"/>
    <w:rsid w:val="003D1371"/>
    <w:rsid w:val="003D1931"/>
    <w:rsid w:val="003D4338"/>
    <w:rsid w:val="003D63CC"/>
    <w:rsid w:val="003E0C4D"/>
    <w:rsid w:val="003E34A4"/>
    <w:rsid w:val="003E52DA"/>
    <w:rsid w:val="003E56E9"/>
    <w:rsid w:val="003E585E"/>
    <w:rsid w:val="003E640A"/>
    <w:rsid w:val="003E6B82"/>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30A4"/>
    <w:rsid w:val="0044063A"/>
    <w:rsid w:val="00443399"/>
    <w:rsid w:val="004447C0"/>
    <w:rsid w:val="00444D23"/>
    <w:rsid w:val="00447973"/>
    <w:rsid w:val="00460C1B"/>
    <w:rsid w:val="004624D1"/>
    <w:rsid w:val="004653A7"/>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97695"/>
    <w:rsid w:val="004A04FC"/>
    <w:rsid w:val="004A56E3"/>
    <w:rsid w:val="004A70B0"/>
    <w:rsid w:val="004B0B15"/>
    <w:rsid w:val="004B5BFE"/>
    <w:rsid w:val="004B6EB3"/>
    <w:rsid w:val="004B7A07"/>
    <w:rsid w:val="004C0E93"/>
    <w:rsid w:val="004C1027"/>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819"/>
    <w:rsid w:val="00525360"/>
    <w:rsid w:val="005261E4"/>
    <w:rsid w:val="0052641E"/>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97D0B"/>
    <w:rsid w:val="005A2141"/>
    <w:rsid w:val="005A2187"/>
    <w:rsid w:val="005A2B5F"/>
    <w:rsid w:val="005A4C92"/>
    <w:rsid w:val="005A5F02"/>
    <w:rsid w:val="005A608C"/>
    <w:rsid w:val="005A6596"/>
    <w:rsid w:val="005B0F4A"/>
    <w:rsid w:val="005B0F92"/>
    <w:rsid w:val="005B31A8"/>
    <w:rsid w:val="005B3655"/>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16304"/>
    <w:rsid w:val="0062163E"/>
    <w:rsid w:val="00622F86"/>
    <w:rsid w:val="00625F9F"/>
    <w:rsid w:val="006307B0"/>
    <w:rsid w:val="00630814"/>
    <w:rsid w:val="00632BCB"/>
    <w:rsid w:val="006378D4"/>
    <w:rsid w:val="00643C7B"/>
    <w:rsid w:val="006448B0"/>
    <w:rsid w:val="00644938"/>
    <w:rsid w:val="00650EA3"/>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C6731"/>
    <w:rsid w:val="006D3C82"/>
    <w:rsid w:val="006D7F52"/>
    <w:rsid w:val="006E21AE"/>
    <w:rsid w:val="006E66B0"/>
    <w:rsid w:val="006E77A3"/>
    <w:rsid w:val="006F0003"/>
    <w:rsid w:val="006F025F"/>
    <w:rsid w:val="006F17E7"/>
    <w:rsid w:val="006F2EC5"/>
    <w:rsid w:val="006F3DC1"/>
    <w:rsid w:val="006F4C0F"/>
    <w:rsid w:val="007028A5"/>
    <w:rsid w:val="00704A38"/>
    <w:rsid w:val="00704FC1"/>
    <w:rsid w:val="00705962"/>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1FB"/>
    <w:rsid w:val="007737F5"/>
    <w:rsid w:val="00774451"/>
    <w:rsid w:val="00774798"/>
    <w:rsid w:val="007823EF"/>
    <w:rsid w:val="0078284B"/>
    <w:rsid w:val="00783D75"/>
    <w:rsid w:val="007841CA"/>
    <w:rsid w:val="007850DA"/>
    <w:rsid w:val="00785974"/>
    <w:rsid w:val="00790188"/>
    <w:rsid w:val="00792776"/>
    <w:rsid w:val="00793656"/>
    <w:rsid w:val="00797AAB"/>
    <w:rsid w:val="007A58BA"/>
    <w:rsid w:val="007B222D"/>
    <w:rsid w:val="007B5650"/>
    <w:rsid w:val="007B5FFC"/>
    <w:rsid w:val="007C1BD4"/>
    <w:rsid w:val="007C28F5"/>
    <w:rsid w:val="007C3FFF"/>
    <w:rsid w:val="007C57AE"/>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61A8"/>
    <w:rsid w:val="0081700E"/>
    <w:rsid w:val="00820149"/>
    <w:rsid w:val="0082062E"/>
    <w:rsid w:val="0082286C"/>
    <w:rsid w:val="0082320A"/>
    <w:rsid w:val="008238CB"/>
    <w:rsid w:val="00833E7D"/>
    <w:rsid w:val="008346C9"/>
    <w:rsid w:val="00835991"/>
    <w:rsid w:val="0084407B"/>
    <w:rsid w:val="00844812"/>
    <w:rsid w:val="00845705"/>
    <w:rsid w:val="00845D19"/>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B089E"/>
    <w:rsid w:val="008B3290"/>
    <w:rsid w:val="008B7033"/>
    <w:rsid w:val="008C0CD1"/>
    <w:rsid w:val="008C1879"/>
    <w:rsid w:val="008C18E6"/>
    <w:rsid w:val="008C2739"/>
    <w:rsid w:val="008D45C3"/>
    <w:rsid w:val="008D5F9F"/>
    <w:rsid w:val="008E05D2"/>
    <w:rsid w:val="008E3BAC"/>
    <w:rsid w:val="008E49E0"/>
    <w:rsid w:val="008E5A9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39D4"/>
    <w:rsid w:val="00966090"/>
    <w:rsid w:val="009664BA"/>
    <w:rsid w:val="00966F60"/>
    <w:rsid w:val="00971AFE"/>
    <w:rsid w:val="009777F9"/>
    <w:rsid w:val="00985D50"/>
    <w:rsid w:val="00986AF9"/>
    <w:rsid w:val="00987300"/>
    <w:rsid w:val="00987E5C"/>
    <w:rsid w:val="0099084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268C7"/>
    <w:rsid w:val="00A30AA8"/>
    <w:rsid w:val="00A311F0"/>
    <w:rsid w:val="00A4044E"/>
    <w:rsid w:val="00A40AA7"/>
    <w:rsid w:val="00A44943"/>
    <w:rsid w:val="00A456C6"/>
    <w:rsid w:val="00A474D9"/>
    <w:rsid w:val="00A56228"/>
    <w:rsid w:val="00A57711"/>
    <w:rsid w:val="00A612C0"/>
    <w:rsid w:val="00A62DAF"/>
    <w:rsid w:val="00A637DA"/>
    <w:rsid w:val="00A65EE1"/>
    <w:rsid w:val="00A72912"/>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979C3"/>
    <w:rsid w:val="00AA0394"/>
    <w:rsid w:val="00AA1FA6"/>
    <w:rsid w:val="00AB417C"/>
    <w:rsid w:val="00AB4EDD"/>
    <w:rsid w:val="00AB6261"/>
    <w:rsid w:val="00AC210B"/>
    <w:rsid w:val="00AC417D"/>
    <w:rsid w:val="00AC48DC"/>
    <w:rsid w:val="00AC5263"/>
    <w:rsid w:val="00AC657F"/>
    <w:rsid w:val="00AC6E32"/>
    <w:rsid w:val="00AD19AF"/>
    <w:rsid w:val="00AD495E"/>
    <w:rsid w:val="00AD6896"/>
    <w:rsid w:val="00AE2D7D"/>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4EAB"/>
    <w:rsid w:val="00B87E17"/>
    <w:rsid w:val="00B94A0A"/>
    <w:rsid w:val="00B95257"/>
    <w:rsid w:val="00BA0172"/>
    <w:rsid w:val="00BA3C08"/>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5C38"/>
    <w:rsid w:val="00BF6C4C"/>
    <w:rsid w:val="00C04FEF"/>
    <w:rsid w:val="00C05583"/>
    <w:rsid w:val="00C0713F"/>
    <w:rsid w:val="00C07697"/>
    <w:rsid w:val="00C07DC2"/>
    <w:rsid w:val="00C13B8D"/>
    <w:rsid w:val="00C16223"/>
    <w:rsid w:val="00C1764A"/>
    <w:rsid w:val="00C220FF"/>
    <w:rsid w:val="00C226A0"/>
    <w:rsid w:val="00C26A49"/>
    <w:rsid w:val="00C31D07"/>
    <w:rsid w:val="00C439DE"/>
    <w:rsid w:val="00C45589"/>
    <w:rsid w:val="00C50E3B"/>
    <w:rsid w:val="00C51C7C"/>
    <w:rsid w:val="00C51FAC"/>
    <w:rsid w:val="00C52574"/>
    <w:rsid w:val="00C52647"/>
    <w:rsid w:val="00C54B3F"/>
    <w:rsid w:val="00C57277"/>
    <w:rsid w:val="00C57AF1"/>
    <w:rsid w:val="00C60804"/>
    <w:rsid w:val="00C62521"/>
    <w:rsid w:val="00C64933"/>
    <w:rsid w:val="00C64E0E"/>
    <w:rsid w:val="00C64EC5"/>
    <w:rsid w:val="00C64F44"/>
    <w:rsid w:val="00C7171B"/>
    <w:rsid w:val="00C71D8F"/>
    <w:rsid w:val="00C72E01"/>
    <w:rsid w:val="00C762CC"/>
    <w:rsid w:val="00C76B5F"/>
    <w:rsid w:val="00C7709D"/>
    <w:rsid w:val="00C81323"/>
    <w:rsid w:val="00C861DA"/>
    <w:rsid w:val="00C874D5"/>
    <w:rsid w:val="00C902EB"/>
    <w:rsid w:val="00C95C97"/>
    <w:rsid w:val="00CA0EE7"/>
    <w:rsid w:val="00CA10C1"/>
    <w:rsid w:val="00CA2D96"/>
    <w:rsid w:val="00CA3C25"/>
    <w:rsid w:val="00CA4E53"/>
    <w:rsid w:val="00CA55D0"/>
    <w:rsid w:val="00CA6F98"/>
    <w:rsid w:val="00CB16AF"/>
    <w:rsid w:val="00CB3DC3"/>
    <w:rsid w:val="00CB4C2A"/>
    <w:rsid w:val="00CC0B21"/>
    <w:rsid w:val="00CC3F44"/>
    <w:rsid w:val="00CC404F"/>
    <w:rsid w:val="00CC4D44"/>
    <w:rsid w:val="00CC57BD"/>
    <w:rsid w:val="00CC5C30"/>
    <w:rsid w:val="00CC7463"/>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234D5"/>
    <w:rsid w:val="00D26EC2"/>
    <w:rsid w:val="00D317A8"/>
    <w:rsid w:val="00D34FE4"/>
    <w:rsid w:val="00D402B7"/>
    <w:rsid w:val="00D42A15"/>
    <w:rsid w:val="00D4698E"/>
    <w:rsid w:val="00D500EB"/>
    <w:rsid w:val="00D51D9A"/>
    <w:rsid w:val="00D53B25"/>
    <w:rsid w:val="00D54338"/>
    <w:rsid w:val="00D54A5D"/>
    <w:rsid w:val="00D56654"/>
    <w:rsid w:val="00D604A7"/>
    <w:rsid w:val="00D60F78"/>
    <w:rsid w:val="00D62A57"/>
    <w:rsid w:val="00D654B6"/>
    <w:rsid w:val="00D71586"/>
    <w:rsid w:val="00D767B8"/>
    <w:rsid w:val="00D77300"/>
    <w:rsid w:val="00D80A25"/>
    <w:rsid w:val="00D813AF"/>
    <w:rsid w:val="00D84EEB"/>
    <w:rsid w:val="00D90B7D"/>
    <w:rsid w:val="00D91B82"/>
    <w:rsid w:val="00D942F6"/>
    <w:rsid w:val="00D96DE0"/>
    <w:rsid w:val="00D976E3"/>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727"/>
    <w:rsid w:val="00E66EC1"/>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A0B"/>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E643B"/>
    <w:rsid w:val="00EF0355"/>
    <w:rsid w:val="00F013D8"/>
    <w:rsid w:val="00F02A29"/>
    <w:rsid w:val="00F0526B"/>
    <w:rsid w:val="00F11B2C"/>
    <w:rsid w:val="00F11FAB"/>
    <w:rsid w:val="00F14552"/>
    <w:rsid w:val="00F153E4"/>
    <w:rsid w:val="00F21E0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694E"/>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1EAF"/>
    <w:rsid w:val="00FC2E96"/>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05508815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867255226">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749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957211.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FBEA-8C59-4637-ADA4-F0BFB680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5636</Words>
  <Characters>30998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cp:revision>
  <cp:lastPrinted>2020-01-14T20:13:00Z</cp:lastPrinted>
  <dcterms:created xsi:type="dcterms:W3CDTF">2020-12-07T05:16:00Z</dcterms:created>
  <dcterms:modified xsi:type="dcterms:W3CDTF">2021-01-21T00:17:00Z</dcterms:modified>
</cp:coreProperties>
</file>