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7A6B6B9F" w:rsidR="00E15E85" w:rsidRPr="008265FF"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8265FF">
        <w:rPr>
          <w:rFonts w:ascii="Palatino Linotype" w:eastAsia="Times New Roman" w:hAnsi="Palatino Linotype" w:cs="Arial"/>
          <w:color w:val="000000"/>
          <w:sz w:val="24"/>
          <w:szCs w:val="24"/>
          <w:lang w:val="es-ES" w:eastAsia="es-MX"/>
        </w:rPr>
        <w:t xml:space="preserve"> </w:t>
      </w:r>
      <w:r w:rsidR="00E15E85" w:rsidRPr="008265FF">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690A52">
        <w:rPr>
          <w:rFonts w:ascii="Palatino Linotype" w:eastAsia="Times New Roman" w:hAnsi="Palatino Linotype" w:cs="Arial"/>
          <w:color w:val="000000"/>
          <w:sz w:val="24"/>
          <w:szCs w:val="24"/>
          <w:lang w:val="es-ES" w:eastAsia="es-MX"/>
        </w:rPr>
        <w:t>catorce de octubre</w:t>
      </w:r>
      <w:r w:rsidR="00541FE3" w:rsidRPr="008265FF">
        <w:rPr>
          <w:rFonts w:ascii="Palatino Linotype" w:eastAsia="Times New Roman" w:hAnsi="Palatino Linotype" w:cs="Arial"/>
          <w:color w:val="000000"/>
          <w:sz w:val="24"/>
          <w:szCs w:val="24"/>
          <w:lang w:val="es-ES" w:eastAsia="es-MX"/>
        </w:rPr>
        <w:t xml:space="preserve"> de dos mil veinte</w:t>
      </w:r>
      <w:r w:rsidR="00E15E85" w:rsidRPr="008265FF">
        <w:rPr>
          <w:rFonts w:ascii="Palatino Linotype" w:eastAsia="Times New Roman" w:hAnsi="Palatino Linotype" w:cs="Arial"/>
          <w:color w:val="000000"/>
          <w:sz w:val="24"/>
          <w:szCs w:val="24"/>
          <w:lang w:val="es-ES" w:eastAsia="es-MX"/>
        </w:rPr>
        <w:t>.</w:t>
      </w:r>
      <w:bookmarkStart w:id="0" w:name="_GoBack"/>
      <w:bookmarkEnd w:id="0"/>
    </w:p>
    <w:p w14:paraId="5CC92DBC" w14:textId="77777777" w:rsidR="00E15E85" w:rsidRPr="008265F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2CEC7A43" w14:textId="48489723" w:rsidR="00E87E34" w:rsidRPr="008265FF" w:rsidRDefault="00E15E85" w:rsidP="00E15E85">
      <w:pPr>
        <w:tabs>
          <w:tab w:val="left" w:pos="1701"/>
        </w:tabs>
        <w:spacing w:before="240" w:line="360" w:lineRule="auto"/>
        <w:jc w:val="both"/>
        <w:rPr>
          <w:rFonts w:ascii="Palatino Linotype" w:hAnsi="Palatino Linotype" w:cs="Arial"/>
          <w:b/>
          <w:bCs/>
          <w:sz w:val="24"/>
          <w:lang w:val="es-ES" w:eastAsia="es-MX"/>
        </w:rPr>
      </w:pPr>
      <w:r w:rsidRPr="008265FF">
        <w:rPr>
          <w:rFonts w:ascii="Palatino Linotype" w:hAnsi="Palatino Linotype" w:cs="Arial"/>
          <w:b/>
          <w:sz w:val="24"/>
          <w:lang w:val="es-ES"/>
        </w:rPr>
        <w:t>VISTO</w:t>
      </w:r>
      <w:r w:rsidRPr="008265FF">
        <w:rPr>
          <w:rFonts w:ascii="Palatino Linotype" w:hAnsi="Palatino Linotype" w:cs="Arial"/>
          <w:sz w:val="24"/>
          <w:lang w:val="es-ES"/>
        </w:rPr>
        <w:t xml:space="preserve"> el expediente electrónico formado con motivo del recurso de revisión número </w:t>
      </w:r>
      <w:r w:rsidR="007B7A2B" w:rsidRPr="008265FF">
        <w:rPr>
          <w:rFonts w:ascii="Palatino Linotype" w:hAnsi="Palatino Linotype" w:cs="Arial"/>
          <w:b/>
          <w:bCs/>
          <w:sz w:val="24"/>
          <w:lang w:val="es-ES" w:eastAsia="es-MX"/>
        </w:rPr>
        <w:t>0</w:t>
      </w:r>
      <w:r w:rsidR="004920D8" w:rsidRPr="008265FF">
        <w:rPr>
          <w:rFonts w:ascii="Palatino Linotype" w:hAnsi="Palatino Linotype" w:cs="Arial"/>
          <w:b/>
          <w:bCs/>
          <w:sz w:val="24"/>
          <w:lang w:val="es-ES" w:eastAsia="es-MX"/>
        </w:rPr>
        <w:t>347</w:t>
      </w:r>
      <w:r w:rsidR="00487F76" w:rsidRPr="008265FF">
        <w:rPr>
          <w:rFonts w:ascii="Palatino Linotype" w:hAnsi="Palatino Linotype" w:cs="Arial"/>
          <w:b/>
          <w:bCs/>
          <w:sz w:val="24"/>
          <w:lang w:val="es-ES" w:eastAsia="es-MX"/>
        </w:rPr>
        <w:t>5</w:t>
      </w:r>
      <w:r w:rsidR="007E2959" w:rsidRPr="008265FF">
        <w:rPr>
          <w:rFonts w:ascii="Palatino Linotype" w:hAnsi="Palatino Linotype" w:cs="Arial"/>
          <w:b/>
          <w:bCs/>
          <w:sz w:val="24"/>
          <w:lang w:val="es-ES" w:eastAsia="es-MX"/>
        </w:rPr>
        <w:t>/INFOEM/IP/RR/20</w:t>
      </w:r>
      <w:r w:rsidR="00487F76" w:rsidRPr="008265FF">
        <w:rPr>
          <w:rFonts w:ascii="Palatino Linotype" w:hAnsi="Palatino Linotype" w:cs="Arial"/>
          <w:b/>
          <w:bCs/>
          <w:sz w:val="24"/>
          <w:lang w:val="es-ES" w:eastAsia="es-MX"/>
        </w:rPr>
        <w:t>20</w:t>
      </w:r>
      <w:r w:rsidRPr="008265FF">
        <w:rPr>
          <w:rFonts w:ascii="Palatino Linotype" w:hAnsi="Palatino Linotype" w:cs="Arial"/>
          <w:sz w:val="24"/>
          <w:lang w:val="es-ES"/>
        </w:rPr>
        <w:t xml:space="preserve">, </w:t>
      </w:r>
      <w:r w:rsidR="00614FDD" w:rsidRPr="008265FF">
        <w:rPr>
          <w:rFonts w:ascii="Palatino Linotype" w:hAnsi="Palatino Linotype" w:cs="Arial"/>
          <w:sz w:val="24"/>
          <w:lang w:val="es-ES"/>
        </w:rPr>
        <w:t xml:space="preserve">interpuesto por </w:t>
      </w:r>
      <w:r w:rsidR="00B86E3B" w:rsidRPr="008265FF">
        <w:rPr>
          <w:rFonts w:ascii="Palatino Linotype" w:hAnsi="Palatino Linotype" w:cs="Arial"/>
          <w:sz w:val="24"/>
          <w:lang w:val="es-ES"/>
        </w:rPr>
        <w:t>e</w:t>
      </w:r>
      <w:r w:rsidR="00D41F41" w:rsidRPr="008265FF">
        <w:rPr>
          <w:rFonts w:ascii="Palatino Linotype" w:hAnsi="Palatino Linotype" w:cs="Arial"/>
          <w:b/>
          <w:sz w:val="24"/>
          <w:lang w:val="es-ES"/>
        </w:rPr>
        <w:t>l</w:t>
      </w:r>
      <w:r w:rsidR="00487F76" w:rsidRPr="008265FF">
        <w:rPr>
          <w:rFonts w:ascii="Palatino Linotype" w:hAnsi="Palatino Linotype" w:cs="Arial"/>
          <w:b/>
          <w:sz w:val="24"/>
          <w:lang w:val="es-ES"/>
        </w:rPr>
        <w:t xml:space="preserve"> C. </w:t>
      </w:r>
      <w:r w:rsidR="009A2BB5">
        <w:rPr>
          <w:rFonts w:ascii="Palatino Linotype" w:hAnsi="Palatino Linotype" w:cs="Arial"/>
          <w:b/>
          <w:sz w:val="24"/>
          <w:lang w:val="es-ES"/>
        </w:rPr>
        <w:t>xxxxxxxxxxxxxxxxxxxxxxxxxxx</w:t>
      </w:r>
      <w:r w:rsidR="00487F76" w:rsidRPr="008265FF">
        <w:rPr>
          <w:rFonts w:ascii="Palatino Linotype" w:hAnsi="Palatino Linotype" w:cs="Arial"/>
          <w:b/>
          <w:sz w:val="24"/>
          <w:lang w:val="es-ES"/>
        </w:rPr>
        <w:t xml:space="preserve">, </w:t>
      </w:r>
      <w:r w:rsidR="00487F76" w:rsidRPr="008265FF">
        <w:rPr>
          <w:rFonts w:ascii="Palatino Linotype" w:hAnsi="Palatino Linotype" w:cs="Arial"/>
          <w:sz w:val="24"/>
          <w:lang w:val="es-ES"/>
        </w:rPr>
        <w:t>a quien en lo sucesivo se le denominara la parte</w:t>
      </w:r>
      <w:r w:rsidRPr="008265FF">
        <w:rPr>
          <w:rFonts w:ascii="Palatino Linotype" w:hAnsi="Palatino Linotype" w:cs="Arial"/>
          <w:b/>
          <w:sz w:val="24"/>
          <w:lang w:val="es-ES"/>
        </w:rPr>
        <w:t xml:space="preserve"> </w:t>
      </w:r>
      <w:r w:rsidR="00487F76" w:rsidRPr="008265FF">
        <w:rPr>
          <w:rFonts w:ascii="Palatino Linotype" w:hAnsi="Palatino Linotype" w:cs="Arial"/>
          <w:b/>
          <w:sz w:val="24"/>
          <w:lang w:val="es-ES"/>
        </w:rPr>
        <w:t>r</w:t>
      </w:r>
      <w:r w:rsidRPr="008265FF">
        <w:rPr>
          <w:rFonts w:ascii="Palatino Linotype" w:hAnsi="Palatino Linotype" w:cs="Arial"/>
          <w:b/>
          <w:sz w:val="24"/>
          <w:lang w:val="es-ES"/>
        </w:rPr>
        <w:t>ecurrente</w:t>
      </w:r>
      <w:r w:rsidR="00E221C1" w:rsidRPr="008265FF">
        <w:rPr>
          <w:rFonts w:ascii="Palatino Linotype" w:hAnsi="Palatino Linotype" w:cs="Arial"/>
          <w:sz w:val="24"/>
          <w:lang w:val="es-ES"/>
        </w:rPr>
        <w:t xml:space="preserve">, en contra </w:t>
      </w:r>
      <w:r w:rsidR="00E372DA" w:rsidRPr="008265FF">
        <w:rPr>
          <w:rFonts w:ascii="Palatino Linotype" w:hAnsi="Palatino Linotype" w:cs="Arial"/>
          <w:sz w:val="24"/>
          <w:lang w:val="es-ES"/>
        </w:rPr>
        <w:t>de</w:t>
      </w:r>
      <w:r w:rsidR="00E221C1" w:rsidRPr="008265FF">
        <w:rPr>
          <w:rFonts w:ascii="Palatino Linotype" w:hAnsi="Palatino Linotype" w:cs="Arial"/>
          <w:sz w:val="24"/>
          <w:lang w:val="es-ES"/>
        </w:rPr>
        <w:t xml:space="preserve"> </w:t>
      </w:r>
      <w:r w:rsidR="00654533" w:rsidRPr="008265FF">
        <w:rPr>
          <w:rFonts w:ascii="Palatino Linotype" w:hAnsi="Palatino Linotype" w:cs="Arial"/>
          <w:sz w:val="24"/>
          <w:lang w:val="es-ES"/>
        </w:rPr>
        <w:t xml:space="preserve">la </w:t>
      </w:r>
      <w:r w:rsidRPr="008265FF">
        <w:rPr>
          <w:rFonts w:ascii="Palatino Linotype" w:hAnsi="Palatino Linotype" w:cs="Arial"/>
          <w:sz w:val="24"/>
          <w:lang w:val="es-ES"/>
        </w:rPr>
        <w:t xml:space="preserve">respuesta </w:t>
      </w:r>
      <w:r w:rsidR="003470B1" w:rsidRPr="008265FF">
        <w:rPr>
          <w:rFonts w:ascii="Palatino Linotype" w:hAnsi="Palatino Linotype" w:cs="Arial"/>
          <w:sz w:val="24"/>
          <w:lang w:val="es-ES"/>
        </w:rPr>
        <w:t>d</w:t>
      </w:r>
      <w:r w:rsidR="00E372DA" w:rsidRPr="008265FF">
        <w:rPr>
          <w:rFonts w:ascii="Palatino Linotype" w:hAnsi="Palatino Linotype" w:cs="Arial"/>
          <w:sz w:val="24"/>
          <w:szCs w:val="24"/>
          <w:lang w:val="es-ES"/>
        </w:rPr>
        <w:t>el</w:t>
      </w:r>
      <w:r w:rsidRPr="008265FF">
        <w:rPr>
          <w:rFonts w:ascii="Palatino Linotype" w:hAnsi="Palatino Linotype" w:cs="Arial"/>
          <w:sz w:val="24"/>
          <w:szCs w:val="24"/>
          <w:lang w:val="es-ES"/>
        </w:rPr>
        <w:t xml:space="preserve"> </w:t>
      </w:r>
      <w:r w:rsidR="004920D8" w:rsidRPr="008265FF">
        <w:rPr>
          <w:rFonts w:ascii="Palatino Linotype" w:hAnsi="Palatino Linotype" w:cs="Arial"/>
          <w:b/>
          <w:sz w:val="24"/>
          <w:szCs w:val="24"/>
          <w:lang w:val="es-ES"/>
        </w:rPr>
        <w:t>Organismo Público Descentralizado para la Prestación de Los Servicios de Agua Potable Alcantarillado y Saneamiento del Municipio de Tlalnepantla de Baz</w:t>
      </w:r>
      <w:r w:rsidRPr="008265FF">
        <w:rPr>
          <w:rFonts w:ascii="Palatino Linotype" w:hAnsi="Palatino Linotype" w:cs="Arial"/>
          <w:sz w:val="28"/>
          <w:szCs w:val="24"/>
          <w:lang w:val="es-ES"/>
        </w:rPr>
        <w:t xml:space="preserve">, </w:t>
      </w:r>
      <w:r w:rsidRPr="008265FF">
        <w:rPr>
          <w:rFonts w:ascii="Palatino Linotype" w:hAnsi="Palatino Linotype" w:cs="Arial"/>
          <w:sz w:val="24"/>
          <w:szCs w:val="24"/>
          <w:lang w:val="es-ES"/>
        </w:rPr>
        <w:t>en lo subsecuente</w:t>
      </w:r>
      <w:r w:rsidRPr="008265FF">
        <w:rPr>
          <w:rFonts w:ascii="Palatino Linotype" w:hAnsi="Palatino Linotype" w:cs="Arial"/>
          <w:b/>
          <w:sz w:val="24"/>
          <w:szCs w:val="24"/>
          <w:lang w:val="es-ES"/>
        </w:rPr>
        <w:t xml:space="preserve"> </w:t>
      </w:r>
      <w:r w:rsidR="00487F76" w:rsidRPr="008265FF">
        <w:rPr>
          <w:rFonts w:ascii="Palatino Linotype" w:hAnsi="Palatino Linotype" w:cs="Arial"/>
          <w:b/>
          <w:sz w:val="24"/>
          <w:szCs w:val="24"/>
          <w:lang w:val="es-ES"/>
        </w:rPr>
        <w:t>e</w:t>
      </w:r>
      <w:r w:rsidRPr="008265FF">
        <w:rPr>
          <w:rFonts w:ascii="Palatino Linotype" w:hAnsi="Palatino Linotype" w:cs="Arial"/>
          <w:b/>
          <w:sz w:val="24"/>
          <w:szCs w:val="24"/>
          <w:lang w:val="es-ES"/>
        </w:rPr>
        <w:t xml:space="preserve">l </w:t>
      </w:r>
      <w:r w:rsidR="00487F76" w:rsidRPr="008265FF">
        <w:rPr>
          <w:rFonts w:ascii="Palatino Linotype" w:hAnsi="Palatino Linotype" w:cs="Arial"/>
          <w:b/>
          <w:sz w:val="24"/>
          <w:szCs w:val="24"/>
          <w:lang w:val="es-ES"/>
        </w:rPr>
        <w:t>s</w:t>
      </w:r>
      <w:r w:rsidRPr="008265FF">
        <w:rPr>
          <w:rFonts w:ascii="Palatino Linotype" w:hAnsi="Palatino Linotype" w:cs="Arial"/>
          <w:b/>
          <w:sz w:val="24"/>
          <w:szCs w:val="24"/>
          <w:lang w:val="es-ES"/>
        </w:rPr>
        <w:t xml:space="preserve">ujeto </w:t>
      </w:r>
      <w:r w:rsidR="00487F76" w:rsidRPr="008265FF">
        <w:rPr>
          <w:rFonts w:ascii="Palatino Linotype" w:hAnsi="Palatino Linotype" w:cs="Arial"/>
          <w:b/>
          <w:sz w:val="24"/>
          <w:szCs w:val="24"/>
          <w:lang w:val="es-ES"/>
        </w:rPr>
        <w:t>o</w:t>
      </w:r>
      <w:r w:rsidRPr="008265FF">
        <w:rPr>
          <w:rFonts w:ascii="Palatino Linotype" w:hAnsi="Palatino Linotype" w:cs="Arial"/>
          <w:b/>
          <w:sz w:val="24"/>
          <w:szCs w:val="24"/>
          <w:lang w:val="es-ES"/>
        </w:rPr>
        <w:t xml:space="preserve">bligado, </w:t>
      </w:r>
      <w:r w:rsidRPr="008265FF">
        <w:rPr>
          <w:rFonts w:ascii="Palatino Linotype" w:hAnsi="Palatino Linotype" w:cs="Arial"/>
          <w:sz w:val="24"/>
          <w:szCs w:val="24"/>
          <w:lang w:val="es-ES"/>
        </w:rPr>
        <w:t>se procede a</w:t>
      </w:r>
      <w:r w:rsidRPr="008265FF">
        <w:rPr>
          <w:rFonts w:ascii="Palatino Linotype" w:hAnsi="Palatino Linotype" w:cs="Arial"/>
          <w:sz w:val="24"/>
          <w:lang w:val="es-ES"/>
        </w:rPr>
        <w:t xml:space="preserve"> dictar la presente resolución.</w:t>
      </w:r>
    </w:p>
    <w:p w14:paraId="071B2493" w14:textId="77777777" w:rsidR="00E15E85" w:rsidRPr="008265FF" w:rsidRDefault="00E15E85" w:rsidP="00E15E85">
      <w:pPr>
        <w:tabs>
          <w:tab w:val="left" w:pos="1701"/>
        </w:tabs>
        <w:spacing w:before="240" w:line="360" w:lineRule="auto"/>
        <w:jc w:val="both"/>
        <w:rPr>
          <w:rFonts w:ascii="Palatino Linotype" w:hAnsi="Palatino Linotype" w:cs="Arial"/>
          <w:sz w:val="24"/>
          <w:lang w:val="es-ES"/>
        </w:rPr>
      </w:pPr>
    </w:p>
    <w:p w14:paraId="3756D2C6" w14:textId="77777777" w:rsidR="006200A2" w:rsidRPr="008265FF" w:rsidRDefault="00E15E85" w:rsidP="006200A2">
      <w:pPr>
        <w:spacing w:before="240" w:after="240" w:line="360" w:lineRule="auto"/>
        <w:jc w:val="center"/>
        <w:rPr>
          <w:rFonts w:ascii="Palatino Linotype" w:hAnsi="Palatino Linotype"/>
          <w:b/>
          <w:sz w:val="28"/>
          <w:lang w:val="es-ES"/>
        </w:rPr>
      </w:pPr>
      <w:r w:rsidRPr="008265FF">
        <w:rPr>
          <w:rFonts w:ascii="Palatino Linotype" w:hAnsi="Palatino Linotype"/>
          <w:b/>
          <w:sz w:val="28"/>
          <w:lang w:val="es-ES"/>
        </w:rPr>
        <w:t>A N T E C E D E N T E S   D E L   A S U N T O</w:t>
      </w:r>
    </w:p>
    <w:p w14:paraId="18E0D8B0" w14:textId="77777777" w:rsidR="00E15E85" w:rsidRPr="008265FF" w:rsidRDefault="00E15E85" w:rsidP="00E15E85">
      <w:pPr>
        <w:spacing w:before="240" w:after="240" w:line="360" w:lineRule="auto"/>
        <w:jc w:val="both"/>
        <w:rPr>
          <w:rFonts w:ascii="Palatino Linotype" w:hAnsi="Palatino Linotype"/>
          <w:lang w:val="es-ES"/>
        </w:rPr>
      </w:pPr>
      <w:r w:rsidRPr="008265FF">
        <w:rPr>
          <w:rFonts w:ascii="Palatino Linotype" w:hAnsi="Palatino Linotype" w:cs="Arial"/>
          <w:b/>
          <w:sz w:val="28"/>
          <w:lang w:val="es-ES"/>
        </w:rPr>
        <w:t>PRIMERO.</w:t>
      </w:r>
      <w:r w:rsidRPr="008265FF">
        <w:rPr>
          <w:rFonts w:ascii="Palatino Linotype" w:hAnsi="Palatino Linotype" w:cs="Arial"/>
          <w:lang w:val="es-ES"/>
        </w:rPr>
        <w:t xml:space="preserve"> </w:t>
      </w:r>
      <w:r w:rsidRPr="008265FF">
        <w:rPr>
          <w:rFonts w:ascii="Palatino Linotype" w:hAnsi="Palatino Linotype"/>
          <w:b/>
          <w:sz w:val="28"/>
          <w:szCs w:val="28"/>
          <w:lang w:val="es-ES"/>
        </w:rPr>
        <w:t>De la Solicitud de Información.</w:t>
      </w:r>
    </w:p>
    <w:p w14:paraId="04E59ADA" w14:textId="3717A71A" w:rsidR="00E15E85" w:rsidRPr="008265FF" w:rsidRDefault="00E15E85" w:rsidP="00E15E85">
      <w:pPr>
        <w:spacing w:before="240" w:line="360" w:lineRule="auto"/>
        <w:jc w:val="both"/>
        <w:rPr>
          <w:rFonts w:ascii="Palatino Linotype" w:hAnsi="Palatino Linotype" w:cs="Arial"/>
          <w:sz w:val="24"/>
          <w:lang w:val="es-ES"/>
        </w:rPr>
      </w:pPr>
      <w:r w:rsidRPr="008265FF">
        <w:rPr>
          <w:rFonts w:ascii="Palatino Linotype" w:hAnsi="Palatino Linotype" w:cs="Arial"/>
          <w:sz w:val="24"/>
          <w:lang w:val="es-ES"/>
        </w:rPr>
        <w:t>Con fecha</w:t>
      </w:r>
      <w:r w:rsidR="005F32D2" w:rsidRPr="008265FF">
        <w:rPr>
          <w:rFonts w:ascii="Palatino Linotype" w:hAnsi="Palatino Linotype" w:cs="Arial"/>
          <w:sz w:val="24"/>
          <w:lang w:val="es-ES"/>
        </w:rPr>
        <w:t xml:space="preserve"> </w:t>
      </w:r>
      <w:r w:rsidR="00487F76" w:rsidRPr="008265FF">
        <w:rPr>
          <w:rFonts w:ascii="Palatino Linotype" w:hAnsi="Palatino Linotype" w:cs="Arial"/>
          <w:sz w:val="24"/>
          <w:lang w:val="es-ES"/>
        </w:rPr>
        <w:t>tres de agosto de dos mil veinte</w:t>
      </w:r>
      <w:r w:rsidRPr="008265FF">
        <w:rPr>
          <w:rFonts w:ascii="Palatino Linotype" w:hAnsi="Palatino Linotype" w:cs="Arial"/>
          <w:sz w:val="24"/>
          <w:lang w:val="es-ES"/>
        </w:rPr>
        <w:t xml:space="preserve">, </w:t>
      </w:r>
      <w:r w:rsidR="00D41F41" w:rsidRPr="008265FF">
        <w:rPr>
          <w:rFonts w:ascii="Palatino Linotype" w:hAnsi="Palatino Linotype" w:cs="Arial"/>
          <w:b/>
          <w:sz w:val="24"/>
          <w:lang w:val="es-ES"/>
        </w:rPr>
        <w:t>la</w:t>
      </w:r>
      <w:r w:rsidR="00487F76" w:rsidRPr="008265FF">
        <w:rPr>
          <w:rFonts w:ascii="Palatino Linotype" w:hAnsi="Palatino Linotype" w:cs="Arial"/>
          <w:b/>
          <w:sz w:val="24"/>
          <w:lang w:val="es-ES"/>
        </w:rPr>
        <w:t xml:space="preserve"> parte</w:t>
      </w:r>
      <w:r w:rsidRPr="008265FF">
        <w:rPr>
          <w:rFonts w:ascii="Palatino Linotype" w:hAnsi="Palatino Linotype" w:cs="Arial"/>
          <w:b/>
          <w:sz w:val="24"/>
          <w:lang w:val="es-ES"/>
        </w:rPr>
        <w:t xml:space="preserve"> </w:t>
      </w:r>
      <w:r w:rsidR="00487F76" w:rsidRPr="008265FF">
        <w:rPr>
          <w:rFonts w:ascii="Palatino Linotype" w:hAnsi="Palatino Linotype" w:cs="Arial"/>
          <w:b/>
          <w:sz w:val="24"/>
          <w:lang w:val="es-ES"/>
        </w:rPr>
        <w:t>r</w:t>
      </w:r>
      <w:r w:rsidRPr="008265FF">
        <w:rPr>
          <w:rFonts w:ascii="Palatino Linotype" w:hAnsi="Palatino Linotype" w:cs="Arial"/>
          <w:b/>
          <w:sz w:val="24"/>
          <w:lang w:val="es-ES"/>
        </w:rPr>
        <w:t>ecurrente</w:t>
      </w:r>
      <w:r w:rsidRPr="008265FF">
        <w:rPr>
          <w:rFonts w:ascii="Palatino Linotype" w:hAnsi="Palatino Linotype" w:cs="Arial"/>
          <w:sz w:val="24"/>
          <w:lang w:val="es-ES"/>
        </w:rPr>
        <w:t xml:space="preserve">, presentó a través </w:t>
      </w:r>
      <w:r w:rsidR="00487F76" w:rsidRPr="008265FF">
        <w:rPr>
          <w:rFonts w:ascii="Palatino Linotype" w:hAnsi="Palatino Linotype" w:cs="Arial"/>
          <w:sz w:val="24"/>
          <w:lang w:val="es-ES"/>
        </w:rPr>
        <w:t>de la Plataforma Nacional de Transparencia</w:t>
      </w:r>
      <w:r w:rsidRPr="008265FF">
        <w:rPr>
          <w:rFonts w:ascii="Palatino Linotype" w:hAnsi="Palatino Linotype" w:cs="Arial"/>
          <w:sz w:val="24"/>
          <w:lang w:val="es-ES"/>
        </w:rPr>
        <w:t xml:space="preserve"> ante </w:t>
      </w:r>
      <w:r w:rsidR="00487F76" w:rsidRPr="008265FF">
        <w:rPr>
          <w:rFonts w:ascii="Palatino Linotype" w:hAnsi="Palatino Linotype" w:cs="Arial"/>
          <w:b/>
          <w:sz w:val="24"/>
          <w:lang w:val="es-ES"/>
        </w:rPr>
        <w:t>e</w:t>
      </w:r>
      <w:r w:rsidRPr="008265FF">
        <w:rPr>
          <w:rFonts w:ascii="Palatino Linotype" w:hAnsi="Palatino Linotype" w:cs="Arial"/>
          <w:b/>
          <w:sz w:val="24"/>
          <w:lang w:val="es-ES"/>
        </w:rPr>
        <w:t xml:space="preserve">l </w:t>
      </w:r>
      <w:r w:rsidR="00487F76" w:rsidRPr="008265FF">
        <w:rPr>
          <w:rFonts w:ascii="Palatino Linotype" w:hAnsi="Palatino Linotype" w:cs="Arial"/>
          <w:b/>
          <w:sz w:val="24"/>
          <w:lang w:val="es-ES"/>
        </w:rPr>
        <w:t>s</w:t>
      </w:r>
      <w:r w:rsidRPr="008265FF">
        <w:rPr>
          <w:rFonts w:ascii="Palatino Linotype" w:hAnsi="Palatino Linotype" w:cs="Arial"/>
          <w:b/>
          <w:sz w:val="24"/>
          <w:lang w:val="es-ES"/>
        </w:rPr>
        <w:t xml:space="preserve">ujeto </w:t>
      </w:r>
      <w:r w:rsidR="00487F76" w:rsidRPr="008265FF">
        <w:rPr>
          <w:rFonts w:ascii="Palatino Linotype" w:hAnsi="Palatino Linotype" w:cs="Arial"/>
          <w:b/>
          <w:sz w:val="24"/>
          <w:lang w:val="es-ES"/>
        </w:rPr>
        <w:t>o</w:t>
      </w:r>
      <w:r w:rsidRPr="008265FF">
        <w:rPr>
          <w:rFonts w:ascii="Palatino Linotype" w:hAnsi="Palatino Linotype" w:cs="Arial"/>
          <w:b/>
          <w:sz w:val="24"/>
          <w:lang w:val="es-ES"/>
        </w:rPr>
        <w:t>bligado</w:t>
      </w:r>
      <w:r w:rsidRPr="008265FF">
        <w:rPr>
          <w:rFonts w:ascii="Palatino Linotype" w:hAnsi="Palatino Linotype" w:cs="Arial"/>
          <w:sz w:val="24"/>
          <w:lang w:val="es-ES"/>
        </w:rPr>
        <w:t>, solicitud de acceso a la información pública, registrada bajo el número de expediente</w:t>
      </w:r>
      <w:r w:rsidRPr="008265FF">
        <w:rPr>
          <w:rFonts w:ascii="Palatino Linotype" w:hAnsi="Palatino Linotype" w:cs="Arial"/>
          <w:b/>
          <w:sz w:val="24"/>
          <w:lang w:val="es-ES"/>
        </w:rPr>
        <w:t xml:space="preserve"> </w:t>
      </w:r>
      <w:r w:rsidR="004920D8" w:rsidRPr="008265FF">
        <w:rPr>
          <w:rFonts w:ascii="Palatino Linotype" w:hAnsi="Palatino Linotype" w:cs="Arial"/>
          <w:b/>
          <w:sz w:val="24"/>
          <w:lang w:val="es-ES"/>
        </w:rPr>
        <w:t>00129/OASTLALNE/IP/2020</w:t>
      </w:r>
      <w:r w:rsidRPr="008265FF">
        <w:rPr>
          <w:rFonts w:ascii="Palatino Linotype" w:hAnsi="Palatino Linotype" w:cs="Arial"/>
          <w:b/>
          <w:sz w:val="24"/>
          <w:lang w:val="es-ES" w:eastAsia="es-MX"/>
        </w:rPr>
        <w:t>,</w:t>
      </w:r>
      <w:r w:rsidR="00487F76" w:rsidRPr="008265FF">
        <w:rPr>
          <w:rFonts w:ascii="Palatino Linotype" w:hAnsi="Palatino Linotype" w:cs="Arial"/>
          <w:b/>
          <w:sz w:val="24"/>
          <w:lang w:val="es-ES" w:eastAsia="es-MX"/>
        </w:rPr>
        <w:t xml:space="preserve"> </w:t>
      </w:r>
      <w:r w:rsidR="00487F76" w:rsidRPr="008265FF">
        <w:rPr>
          <w:rFonts w:ascii="Palatino Linotype" w:hAnsi="Palatino Linotype" w:cs="Arial"/>
          <w:sz w:val="24"/>
          <w:lang w:val="es-ES" w:eastAsia="es-MX"/>
        </w:rPr>
        <w:t xml:space="preserve">no siendo </w:t>
      </w:r>
      <w:r w:rsidR="00293868" w:rsidRPr="008265FF">
        <w:rPr>
          <w:rFonts w:ascii="Palatino Linotype" w:hAnsi="Palatino Linotype" w:cs="Arial"/>
          <w:sz w:val="24"/>
          <w:lang w:val="es-ES" w:eastAsia="es-MX"/>
        </w:rPr>
        <w:t>óbice</w:t>
      </w:r>
      <w:r w:rsidR="00487F76" w:rsidRPr="008265FF">
        <w:rPr>
          <w:rFonts w:ascii="Palatino Linotype" w:hAnsi="Palatino Linotype" w:cs="Arial"/>
          <w:sz w:val="24"/>
          <w:lang w:val="es-ES" w:eastAsia="es-MX"/>
        </w:rPr>
        <w:t xml:space="preserve"> mencionar que el tramite del expediente a dicha solicitud se llevara a cabo mediante la plataforma </w:t>
      </w:r>
      <w:r w:rsidR="00293868" w:rsidRPr="008265FF">
        <w:rPr>
          <w:rFonts w:ascii="Palatino Linotype" w:hAnsi="Palatino Linotype" w:cs="Arial"/>
          <w:sz w:val="24"/>
          <w:lang w:val="es-ES" w:eastAsia="es-MX"/>
        </w:rPr>
        <w:t>electrónica</w:t>
      </w:r>
      <w:r w:rsidR="00487F76" w:rsidRPr="008265FF">
        <w:rPr>
          <w:rFonts w:ascii="Palatino Linotype" w:hAnsi="Palatino Linotype" w:cs="Arial"/>
          <w:sz w:val="24"/>
          <w:lang w:val="es-ES" w:eastAsia="es-MX"/>
        </w:rPr>
        <w:t xml:space="preserve"> Sistema de </w:t>
      </w:r>
      <w:r w:rsidR="00487F76" w:rsidRPr="008265FF">
        <w:rPr>
          <w:rFonts w:ascii="Palatino Linotype" w:hAnsi="Palatino Linotype" w:cs="Arial"/>
          <w:sz w:val="24"/>
          <w:lang w:val="es-ES" w:eastAsia="es-MX"/>
        </w:rPr>
        <w:lastRenderedPageBreak/>
        <w:t xml:space="preserve">Acceso a la </w:t>
      </w:r>
      <w:r w:rsidR="00293868" w:rsidRPr="008265FF">
        <w:rPr>
          <w:rFonts w:ascii="Palatino Linotype" w:hAnsi="Palatino Linotype" w:cs="Arial"/>
          <w:sz w:val="24"/>
          <w:lang w:val="es-ES" w:eastAsia="es-MX"/>
        </w:rPr>
        <w:t>Información</w:t>
      </w:r>
      <w:r w:rsidR="00487F76" w:rsidRPr="008265FF">
        <w:rPr>
          <w:rFonts w:ascii="Palatino Linotype" w:hAnsi="Palatino Linotype" w:cs="Arial"/>
          <w:sz w:val="24"/>
          <w:lang w:val="es-ES" w:eastAsia="es-MX"/>
        </w:rPr>
        <w:t xml:space="preserve"> Mexiquense </w:t>
      </w:r>
      <w:r w:rsidR="00487F76" w:rsidRPr="008265FF">
        <w:rPr>
          <w:rFonts w:ascii="Palatino Linotype" w:hAnsi="Palatino Linotype" w:cs="Arial"/>
          <w:b/>
          <w:sz w:val="24"/>
          <w:lang w:val="es-ES" w:eastAsia="es-MX"/>
        </w:rPr>
        <w:t>(SAIMEX)</w:t>
      </w:r>
      <w:r w:rsidR="00DD16A6" w:rsidRPr="008265FF">
        <w:rPr>
          <w:rFonts w:ascii="Palatino Linotype" w:hAnsi="Palatino Linotype" w:cs="Arial"/>
          <w:b/>
          <w:sz w:val="24"/>
          <w:lang w:val="es-ES" w:eastAsia="es-MX"/>
        </w:rPr>
        <w:t>,</w:t>
      </w:r>
      <w:r w:rsidRPr="008265FF">
        <w:rPr>
          <w:rFonts w:ascii="Palatino Linotype" w:hAnsi="Palatino Linotype" w:cs="Arial"/>
          <w:b/>
          <w:sz w:val="24"/>
          <w:lang w:val="es-ES" w:eastAsia="es-MX"/>
        </w:rPr>
        <w:t xml:space="preserve"> </w:t>
      </w:r>
      <w:r w:rsidRPr="008265FF">
        <w:rPr>
          <w:rFonts w:ascii="Palatino Linotype" w:hAnsi="Palatino Linotype" w:cs="Arial"/>
          <w:sz w:val="24"/>
          <w:lang w:val="es-ES"/>
        </w:rPr>
        <w:t>mediante la cual solicitó información en el tenor siguiente:</w:t>
      </w:r>
    </w:p>
    <w:p w14:paraId="77725889" w14:textId="2A8FF9F5" w:rsidR="00E15E85" w:rsidRPr="008265FF" w:rsidRDefault="00E15E85" w:rsidP="00E15E85">
      <w:pPr>
        <w:ind w:left="851" w:right="850"/>
        <w:jc w:val="both"/>
        <w:rPr>
          <w:rFonts w:ascii="Palatino Linotype" w:eastAsia="Times New Roman" w:hAnsi="Palatino Linotype" w:cs="Times New Roman"/>
          <w:i/>
          <w:lang w:val="es-ES" w:eastAsia="es-ES"/>
        </w:rPr>
      </w:pPr>
      <w:r w:rsidRPr="008265FF">
        <w:rPr>
          <w:rFonts w:ascii="Palatino Linotype" w:eastAsia="Times New Roman" w:hAnsi="Palatino Linotype" w:cs="Times New Roman"/>
          <w:i/>
          <w:lang w:val="es-ES" w:eastAsia="es-ES"/>
        </w:rPr>
        <w:t>“</w:t>
      </w:r>
      <w:r w:rsidR="00951B8D" w:rsidRPr="008265FF">
        <w:rPr>
          <w:rFonts w:ascii="Palatino Linotype" w:hAnsi="Palatino Linotype"/>
          <w:i/>
          <w:color w:val="000000"/>
          <w:lang w:val="es-ES"/>
        </w:rPr>
        <w:t>Requiero saber Que y cantidades de trabajos que se han realizado Desde cuando opera dicho plan Requiero saber si se aplico algún programa federal en el año 2019 para compra de medidores Copia de carta de aceptación por parte de la CONAGUA para ingresar a dicho programa federal Cuantos medidores se compraron Licitaciones realizadas para la compra de medidores Contrato realizado para la compra de medidores Copia de la orden de compra de dichos medidores Cuanto se invirtió para la compra de medidores Copia de la entrada al almacén de dichos medidores A la fecha cuantos medidores que se compraron en la adhesión de programas federales se han instalado</w:t>
      </w:r>
      <w:r w:rsidR="00DC12D8" w:rsidRPr="008265FF">
        <w:rPr>
          <w:rFonts w:ascii="Palatino Linotype" w:hAnsi="Palatino Linotype"/>
          <w:i/>
          <w:color w:val="000000"/>
          <w:lang w:val="es-ES"/>
        </w:rPr>
        <w:t>.</w:t>
      </w:r>
      <w:r w:rsidRPr="008265FF">
        <w:rPr>
          <w:rFonts w:ascii="Palatino Linotype" w:eastAsia="Times New Roman" w:hAnsi="Palatino Linotype" w:cs="Times New Roman"/>
          <w:i/>
          <w:lang w:val="es-ES" w:eastAsia="es-ES"/>
        </w:rPr>
        <w:t>” [Sic]</w:t>
      </w:r>
    </w:p>
    <w:p w14:paraId="4B5A4E84" w14:textId="503E2C7E" w:rsidR="00345C5E" w:rsidRPr="008265FF" w:rsidRDefault="00E15E85" w:rsidP="00DD16A6">
      <w:pPr>
        <w:spacing w:before="240" w:line="240" w:lineRule="auto"/>
        <w:ind w:right="850"/>
        <w:jc w:val="both"/>
        <w:rPr>
          <w:rFonts w:ascii="Palatino Linotype" w:eastAsia="Times New Roman" w:hAnsi="Palatino Linotype" w:cs="Times New Roman"/>
          <w:sz w:val="24"/>
          <w:szCs w:val="24"/>
          <w:lang w:val="es-ES" w:eastAsia="es-ES"/>
        </w:rPr>
      </w:pPr>
      <w:r w:rsidRPr="008265FF">
        <w:rPr>
          <w:rFonts w:ascii="Palatino Linotype" w:eastAsia="Times New Roman" w:hAnsi="Palatino Linotype" w:cs="Times New Roman"/>
          <w:sz w:val="24"/>
          <w:szCs w:val="24"/>
          <w:lang w:val="es-ES" w:eastAsia="es-ES"/>
        </w:rPr>
        <w:t>Modalidad de entrega: a través del SAIMEX.</w:t>
      </w:r>
    </w:p>
    <w:p w14:paraId="6282F432" w14:textId="77777777" w:rsidR="00E15E85" w:rsidRPr="008265FF" w:rsidRDefault="00E15E85" w:rsidP="00E15E85">
      <w:pPr>
        <w:spacing w:before="240" w:line="360" w:lineRule="auto"/>
        <w:jc w:val="both"/>
        <w:rPr>
          <w:rFonts w:ascii="Palatino Linotype" w:hAnsi="Palatino Linotype" w:cs="Arial"/>
          <w:b/>
          <w:sz w:val="28"/>
          <w:lang w:val="es-ES"/>
        </w:rPr>
      </w:pPr>
      <w:r w:rsidRPr="008265FF">
        <w:rPr>
          <w:rFonts w:ascii="Palatino Linotype" w:hAnsi="Palatino Linotype" w:cs="Arial"/>
          <w:b/>
          <w:sz w:val="28"/>
          <w:lang w:val="es-ES"/>
        </w:rPr>
        <w:t xml:space="preserve">SEGUNDO. </w:t>
      </w:r>
      <w:r w:rsidRPr="008265FF">
        <w:rPr>
          <w:rFonts w:ascii="Palatino Linotype" w:hAnsi="Palatino Linotype" w:cs="Arial"/>
          <w:b/>
          <w:sz w:val="28"/>
          <w:szCs w:val="20"/>
          <w:lang w:val="es-ES"/>
        </w:rPr>
        <w:t>De la respuesta del Sujeto Obligado.</w:t>
      </w:r>
    </w:p>
    <w:p w14:paraId="54DEFEA0" w14:textId="735FCEB5" w:rsidR="00D41F41" w:rsidRPr="008265FF" w:rsidRDefault="00E15E85" w:rsidP="00DD16A6">
      <w:pPr>
        <w:spacing w:before="240" w:line="360" w:lineRule="auto"/>
        <w:jc w:val="both"/>
        <w:rPr>
          <w:rFonts w:ascii="Palatino Linotype" w:hAnsi="Palatino Linotype" w:cs="Arial"/>
          <w:sz w:val="24"/>
          <w:lang w:val="es-ES"/>
        </w:rPr>
      </w:pPr>
      <w:r w:rsidRPr="008265FF">
        <w:rPr>
          <w:rFonts w:ascii="Palatino Linotype" w:hAnsi="Palatino Linotype" w:cs="Arial"/>
          <w:sz w:val="24"/>
          <w:lang w:val="es-ES"/>
        </w:rPr>
        <w:t xml:space="preserve">En el expediente electrónico </w:t>
      </w:r>
      <w:r w:rsidRPr="008265FF">
        <w:rPr>
          <w:rFonts w:ascii="Palatino Linotype" w:hAnsi="Palatino Linotype" w:cs="Arial"/>
          <w:b/>
          <w:sz w:val="24"/>
          <w:lang w:val="es-ES"/>
        </w:rPr>
        <w:t>SAIMEX</w:t>
      </w:r>
      <w:r w:rsidR="003341B0" w:rsidRPr="008265FF">
        <w:rPr>
          <w:rFonts w:ascii="Palatino Linotype" w:hAnsi="Palatino Linotype" w:cs="Arial"/>
          <w:sz w:val="24"/>
          <w:lang w:val="es-ES"/>
        </w:rPr>
        <w:t xml:space="preserve">, se aprecia que </w:t>
      </w:r>
      <w:r w:rsidRPr="008265FF">
        <w:rPr>
          <w:rFonts w:ascii="Palatino Linotype" w:hAnsi="Palatino Linotype" w:cs="Arial"/>
          <w:b/>
          <w:sz w:val="24"/>
          <w:lang w:val="es-ES"/>
        </w:rPr>
        <w:t>El Sujeto Obligado</w:t>
      </w:r>
      <w:r w:rsidR="00D41F41" w:rsidRPr="008265FF">
        <w:rPr>
          <w:rFonts w:ascii="Palatino Linotype" w:hAnsi="Palatino Linotype" w:cs="Arial"/>
          <w:b/>
          <w:sz w:val="24"/>
          <w:lang w:val="es-ES"/>
        </w:rPr>
        <w:t xml:space="preserve"> </w:t>
      </w:r>
      <w:r w:rsidR="00D41F41" w:rsidRPr="008265FF">
        <w:rPr>
          <w:rFonts w:ascii="Palatino Linotype" w:hAnsi="Palatino Linotype" w:cs="Arial"/>
          <w:sz w:val="24"/>
          <w:lang w:val="es-ES"/>
        </w:rPr>
        <w:t xml:space="preserve">en fecha </w:t>
      </w:r>
      <w:r w:rsidR="00272DDD" w:rsidRPr="008265FF">
        <w:rPr>
          <w:rFonts w:ascii="Palatino Linotype" w:hAnsi="Palatino Linotype" w:cs="Arial"/>
          <w:sz w:val="24"/>
          <w:lang w:val="es-ES"/>
        </w:rPr>
        <w:t>veintiuno</w:t>
      </w:r>
      <w:r w:rsidR="00DD16A6" w:rsidRPr="008265FF">
        <w:rPr>
          <w:rFonts w:ascii="Palatino Linotype" w:hAnsi="Palatino Linotype" w:cs="Arial"/>
          <w:sz w:val="24"/>
          <w:lang w:val="es-ES"/>
        </w:rPr>
        <w:t xml:space="preserve"> de agosto de dos mil veinte</w:t>
      </w:r>
      <w:r w:rsidR="00DA598F" w:rsidRPr="008265FF">
        <w:rPr>
          <w:rFonts w:ascii="Palatino Linotype" w:hAnsi="Palatino Linotype" w:cs="Arial"/>
          <w:sz w:val="24"/>
          <w:lang w:val="es-ES"/>
        </w:rPr>
        <w:t xml:space="preserve"> dio respuesta a la solicitud de información </w:t>
      </w:r>
      <w:r w:rsidR="008265FF" w:rsidRPr="008265FF">
        <w:rPr>
          <w:rFonts w:ascii="Palatino Linotype" w:hAnsi="Palatino Linotype" w:cs="Arial"/>
          <w:sz w:val="24"/>
          <w:lang w:val="es-ES"/>
        </w:rPr>
        <w:t>adjuntando para tales efectos cuatro archivos electrónicos,</w:t>
      </w:r>
      <w:r w:rsidR="00F77632" w:rsidRPr="008265FF">
        <w:rPr>
          <w:rFonts w:ascii="Palatino Linotype" w:hAnsi="Palatino Linotype" w:cs="Arial"/>
          <w:sz w:val="24"/>
          <w:lang w:val="es-ES"/>
        </w:rPr>
        <w:t xml:space="preserve"> los cuales se tienen por reproducidos al ser del conocimiento de las partes.</w:t>
      </w:r>
    </w:p>
    <w:p w14:paraId="767CB38C" w14:textId="77777777" w:rsidR="008265FF" w:rsidRPr="008265FF" w:rsidRDefault="008265FF" w:rsidP="008265FF">
      <w:pPr>
        <w:spacing w:before="240" w:line="360" w:lineRule="auto"/>
        <w:ind w:left="708"/>
        <w:jc w:val="both"/>
        <w:rPr>
          <w:rFonts w:ascii="Palatino Linotype" w:hAnsi="Palatino Linotype" w:cs="Arial"/>
          <w:i/>
          <w:sz w:val="24"/>
          <w:lang w:val="es-ES"/>
        </w:rPr>
      </w:pPr>
      <w:r w:rsidRPr="008265FF">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010343" w14:textId="77777777" w:rsidR="008265FF" w:rsidRPr="008265FF" w:rsidRDefault="008265FF" w:rsidP="008265FF">
      <w:pPr>
        <w:spacing w:before="240" w:line="360" w:lineRule="auto"/>
        <w:ind w:left="708"/>
        <w:jc w:val="both"/>
        <w:rPr>
          <w:rFonts w:ascii="Palatino Linotype" w:hAnsi="Palatino Linotype" w:cs="Arial"/>
          <w:i/>
          <w:sz w:val="24"/>
          <w:lang w:val="es-ES"/>
        </w:rPr>
      </w:pPr>
      <w:r w:rsidRPr="008265FF">
        <w:rPr>
          <w:rFonts w:ascii="Palatino Linotype" w:hAnsi="Palatino Linotype" w:cs="Arial"/>
          <w:i/>
          <w:sz w:val="24"/>
          <w:lang w:val="es-ES"/>
        </w:rPr>
        <w:t>Le envío archivo electrónico con respuesta a su solicitud de información con número de folio SAIMEX00129/OASTLALNE/IP/2020.</w:t>
      </w:r>
    </w:p>
    <w:p w14:paraId="26E6EF7E" w14:textId="77777777" w:rsidR="008265FF" w:rsidRPr="008265FF" w:rsidRDefault="008265FF" w:rsidP="008265FF">
      <w:pPr>
        <w:spacing w:before="240" w:line="360" w:lineRule="auto"/>
        <w:ind w:left="708"/>
        <w:jc w:val="both"/>
        <w:rPr>
          <w:rFonts w:ascii="Palatino Linotype" w:hAnsi="Palatino Linotype" w:cs="Arial"/>
          <w:i/>
          <w:sz w:val="24"/>
          <w:lang w:val="es-ES"/>
        </w:rPr>
      </w:pPr>
      <w:r w:rsidRPr="008265FF">
        <w:rPr>
          <w:rFonts w:ascii="Palatino Linotype" w:hAnsi="Palatino Linotype" w:cs="Arial"/>
          <w:i/>
          <w:sz w:val="24"/>
          <w:lang w:val="es-ES"/>
        </w:rPr>
        <w:lastRenderedPageBreak/>
        <w:t>ATENTAMENTE</w:t>
      </w:r>
    </w:p>
    <w:p w14:paraId="3B6778C8" w14:textId="047E7990" w:rsidR="00B10BF8" w:rsidRPr="008265FF" w:rsidRDefault="008265FF" w:rsidP="008265FF">
      <w:pPr>
        <w:spacing w:before="240" w:line="360" w:lineRule="auto"/>
        <w:ind w:left="708"/>
        <w:jc w:val="both"/>
        <w:rPr>
          <w:rFonts w:ascii="Palatino Linotype" w:hAnsi="Palatino Linotype" w:cs="Arial"/>
          <w:i/>
          <w:sz w:val="24"/>
          <w:lang w:val="es-ES"/>
        </w:rPr>
      </w:pPr>
      <w:r w:rsidRPr="008265FF">
        <w:rPr>
          <w:rFonts w:ascii="Palatino Linotype" w:hAnsi="Palatino Linotype" w:cs="Arial"/>
          <w:i/>
          <w:sz w:val="24"/>
          <w:lang w:val="es-ES"/>
        </w:rPr>
        <w:t>Lic. Ricardo Malagón Cuervo</w:t>
      </w:r>
    </w:p>
    <w:p w14:paraId="2261E46E" w14:textId="1368ED62" w:rsidR="00E15E85" w:rsidRPr="008265FF" w:rsidRDefault="00E15E85" w:rsidP="00B10BF8">
      <w:pPr>
        <w:spacing w:before="240" w:line="360" w:lineRule="auto"/>
        <w:jc w:val="both"/>
        <w:rPr>
          <w:rFonts w:ascii="Palatino Linotype" w:hAnsi="Palatino Linotype" w:cs="Arial"/>
          <w:b/>
          <w:sz w:val="28"/>
          <w:lang w:val="es-ES"/>
        </w:rPr>
      </w:pPr>
      <w:r w:rsidRPr="008265FF">
        <w:rPr>
          <w:rFonts w:ascii="Palatino Linotype" w:hAnsi="Palatino Linotype" w:cs="Arial"/>
          <w:b/>
          <w:sz w:val="28"/>
          <w:lang w:val="es-ES"/>
        </w:rPr>
        <w:t xml:space="preserve">TERCERO. </w:t>
      </w:r>
      <w:r w:rsidRPr="008265FF">
        <w:rPr>
          <w:rFonts w:ascii="Palatino Linotype" w:hAnsi="Palatino Linotype"/>
          <w:b/>
          <w:sz w:val="28"/>
          <w:lang w:val="es-ES"/>
        </w:rPr>
        <w:t>Del recurso de revisión.</w:t>
      </w:r>
    </w:p>
    <w:p w14:paraId="208523A8" w14:textId="27141D97" w:rsidR="00E15E85" w:rsidRPr="008265FF" w:rsidRDefault="00E15E85" w:rsidP="00E15E85">
      <w:pPr>
        <w:spacing w:before="240" w:line="360" w:lineRule="auto"/>
        <w:jc w:val="both"/>
        <w:rPr>
          <w:rFonts w:ascii="Palatino Linotype" w:hAnsi="Palatino Linotype" w:cs="Arial"/>
          <w:sz w:val="24"/>
          <w:lang w:val="es-ES"/>
        </w:rPr>
      </w:pPr>
      <w:r w:rsidRPr="008265FF">
        <w:rPr>
          <w:rFonts w:ascii="Palatino Linotype" w:hAnsi="Palatino Linotype" w:cs="Arial"/>
          <w:sz w:val="24"/>
          <w:szCs w:val="24"/>
          <w:lang w:val="es-ES"/>
        </w:rPr>
        <w:t>Inconforme con la respuesta</w:t>
      </w:r>
      <w:r w:rsidR="00217E99" w:rsidRPr="008265FF">
        <w:rPr>
          <w:rFonts w:ascii="Palatino Linotype" w:hAnsi="Palatino Linotype" w:cs="Arial"/>
          <w:sz w:val="24"/>
          <w:szCs w:val="24"/>
          <w:lang w:val="es-ES"/>
        </w:rPr>
        <w:t xml:space="preserve"> </w:t>
      </w:r>
      <w:r w:rsidR="00E372DA" w:rsidRPr="008265FF">
        <w:rPr>
          <w:rFonts w:ascii="Palatino Linotype" w:hAnsi="Palatino Linotype" w:cs="Arial"/>
          <w:sz w:val="24"/>
          <w:szCs w:val="24"/>
          <w:lang w:val="es-ES"/>
        </w:rPr>
        <w:t>d</w:t>
      </w:r>
      <w:r w:rsidRPr="008265FF">
        <w:rPr>
          <w:rFonts w:ascii="Palatino Linotype" w:hAnsi="Palatino Linotype" w:cs="Arial"/>
          <w:sz w:val="24"/>
          <w:szCs w:val="24"/>
          <w:lang w:val="es-ES"/>
        </w:rPr>
        <w:t xml:space="preserve">el sujeto obligado, </w:t>
      </w:r>
      <w:r w:rsidR="00DD16A6" w:rsidRPr="008265FF">
        <w:rPr>
          <w:rFonts w:ascii="Palatino Linotype" w:hAnsi="Palatino Linotype" w:cs="Arial"/>
          <w:b/>
          <w:sz w:val="24"/>
          <w:szCs w:val="24"/>
          <w:lang w:val="es-ES"/>
        </w:rPr>
        <w:t>la parte</w:t>
      </w:r>
      <w:r w:rsidRPr="008265FF">
        <w:rPr>
          <w:rFonts w:ascii="Palatino Linotype" w:hAnsi="Palatino Linotype" w:cs="Arial"/>
          <w:b/>
          <w:sz w:val="24"/>
          <w:szCs w:val="24"/>
          <w:lang w:val="es-ES"/>
        </w:rPr>
        <w:t xml:space="preserve"> </w:t>
      </w:r>
      <w:r w:rsidR="00DD16A6" w:rsidRPr="008265FF">
        <w:rPr>
          <w:rFonts w:ascii="Palatino Linotype" w:hAnsi="Palatino Linotype" w:cs="Arial"/>
          <w:b/>
          <w:sz w:val="24"/>
          <w:szCs w:val="24"/>
          <w:lang w:val="es-ES"/>
        </w:rPr>
        <w:t>r</w:t>
      </w:r>
      <w:r w:rsidRPr="008265FF">
        <w:rPr>
          <w:rFonts w:ascii="Palatino Linotype" w:hAnsi="Palatino Linotype" w:cs="Arial"/>
          <w:b/>
          <w:sz w:val="24"/>
          <w:szCs w:val="24"/>
          <w:lang w:val="es-ES"/>
        </w:rPr>
        <w:t xml:space="preserve">ecurrente </w:t>
      </w:r>
      <w:r w:rsidRPr="008265FF">
        <w:rPr>
          <w:rFonts w:ascii="Palatino Linotype" w:hAnsi="Palatino Linotype" w:cs="Arial"/>
          <w:sz w:val="24"/>
          <w:szCs w:val="24"/>
          <w:lang w:val="es-ES"/>
        </w:rPr>
        <w:t xml:space="preserve">interpuso el recurso de revisión, en </w:t>
      </w:r>
      <w:r w:rsidR="00D41F41" w:rsidRPr="008265FF">
        <w:rPr>
          <w:rFonts w:ascii="Palatino Linotype" w:hAnsi="Palatino Linotype" w:cs="Arial"/>
          <w:sz w:val="24"/>
          <w:szCs w:val="24"/>
          <w:lang w:val="es-ES"/>
        </w:rPr>
        <w:t xml:space="preserve">fecha </w:t>
      </w:r>
      <w:r w:rsidR="008265FF">
        <w:rPr>
          <w:rFonts w:ascii="Palatino Linotype" w:hAnsi="Palatino Linotype" w:cs="Arial"/>
          <w:sz w:val="24"/>
          <w:szCs w:val="24"/>
          <w:lang w:val="es-ES"/>
        </w:rPr>
        <w:t>veinti</w:t>
      </w:r>
      <w:r w:rsidR="00DD16A6" w:rsidRPr="008265FF">
        <w:rPr>
          <w:rFonts w:ascii="Palatino Linotype" w:hAnsi="Palatino Linotype" w:cs="Arial"/>
          <w:sz w:val="24"/>
          <w:szCs w:val="24"/>
          <w:lang w:val="es-ES"/>
        </w:rPr>
        <w:t>siete de agosto de dos mil veinte</w:t>
      </w:r>
      <w:r w:rsidRPr="008265FF">
        <w:rPr>
          <w:rFonts w:ascii="Palatino Linotype" w:hAnsi="Palatino Linotype" w:cs="Arial"/>
          <w:sz w:val="24"/>
          <w:szCs w:val="24"/>
          <w:lang w:val="es-ES"/>
        </w:rPr>
        <w:t>, el cual fue registrado</w:t>
      </w:r>
      <w:r w:rsidRPr="008265FF">
        <w:rPr>
          <w:rFonts w:ascii="Palatino Linotype" w:hAnsi="Palatino Linotype" w:cs="Arial"/>
          <w:b/>
          <w:sz w:val="24"/>
          <w:szCs w:val="24"/>
          <w:lang w:val="es-ES"/>
        </w:rPr>
        <w:t xml:space="preserve"> </w:t>
      </w:r>
      <w:r w:rsidRPr="008265FF">
        <w:rPr>
          <w:rFonts w:ascii="Palatino Linotype" w:hAnsi="Palatino Linotype" w:cs="Arial"/>
          <w:sz w:val="24"/>
          <w:szCs w:val="24"/>
          <w:lang w:val="es-ES"/>
        </w:rPr>
        <w:t xml:space="preserve">en el sistema electrónico con el expediente número </w:t>
      </w:r>
      <w:r w:rsidR="006200A2" w:rsidRPr="008265FF">
        <w:rPr>
          <w:rFonts w:ascii="Palatino Linotype" w:hAnsi="Palatino Linotype" w:cs="Arial"/>
          <w:b/>
          <w:bCs/>
          <w:sz w:val="24"/>
          <w:szCs w:val="24"/>
          <w:lang w:val="es-ES" w:eastAsia="es-MX"/>
        </w:rPr>
        <w:t>0</w:t>
      </w:r>
      <w:r w:rsidR="008265FF">
        <w:rPr>
          <w:rFonts w:ascii="Palatino Linotype" w:hAnsi="Palatino Linotype" w:cs="Arial"/>
          <w:b/>
          <w:bCs/>
          <w:sz w:val="24"/>
          <w:szCs w:val="24"/>
          <w:lang w:val="es-ES" w:eastAsia="es-MX"/>
        </w:rPr>
        <w:t>347</w:t>
      </w:r>
      <w:r w:rsidR="00F77632" w:rsidRPr="008265FF">
        <w:rPr>
          <w:rFonts w:ascii="Palatino Linotype" w:hAnsi="Palatino Linotype" w:cs="Arial"/>
          <w:b/>
          <w:bCs/>
          <w:sz w:val="24"/>
          <w:szCs w:val="24"/>
          <w:lang w:val="es-ES" w:eastAsia="es-MX"/>
        </w:rPr>
        <w:t>5</w:t>
      </w:r>
      <w:r w:rsidR="00D41F41" w:rsidRPr="008265FF">
        <w:rPr>
          <w:rFonts w:ascii="Palatino Linotype" w:hAnsi="Palatino Linotype" w:cs="Arial"/>
          <w:b/>
          <w:bCs/>
          <w:sz w:val="24"/>
          <w:szCs w:val="24"/>
          <w:lang w:val="es-ES" w:eastAsia="es-MX"/>
        </w:rPr>
        <w:t>/INFOEM/IP/RR/20</w:t>
      </w:r>
      <w:r w:rsidR="00DD16A6" w:rsidRPr="008265FF">
        <w:rPr>
          <w:rFonts w:ascii="Palatino Linotype" w:hAnsi="Palatino Linotype" w:cs="Arial"/>
          <w:b/>
          <w:bCs/>
          <w:sz w:val="24"/>
          <w:szCs w:val="24"/>
          <w:lang w:val="es-ES" w:eastAsia="es-MX"/>
        </w:rPr>
        <w:t>20</w:t>
      </w:r>
      <w:r w:rsidRPr="008265FF">
        <w:rPr>
          <w:rFonts w:ascii="Palatino Linotype" w:hAnsi="Palatino Linotype" w:cs="Arial"/>
          <w:sz w:val="24"/>
          <w:szCs w:val="24"/>
          <w:lang w:val="es-ES"/>
        </w:rPr>
        <w:t xml:space="preserve">, en el cual </w:t>
      </w:r>
      <w:r w:rsidRPr="008265FF">
        <w:rPr>
          <w:rFonts w:ascii="Palatino Linotype" w:hAnsi="Palatino Linotype" w:cs="Arial"/>
          <w:sz w:val="24"/>
          <w:lang w:val="es-ES"/>
        </w:rPr>
        <w:t>arguye, las siguientes manifestaciones:</w:t>
      </w:r>
    </w:p>
    <w:p w14:paraId="2EB5B9C0" w14:textId="77777777" w:rsidR="00E15E85" w:rsidRPr="008265FF" w:rsidRDefault="00E15E85" w:rsidP="00E15E85">
      <w:pPr>
        <w:spacing w:before="240"/>
        <w:jc w:val="both"/>
        <w:rPr>
          <w:rFonts w:ascii="Palatino Linotype" w:hAnsi="Palatino Linotype" w:cs="Arial"/>
          <w:b/>
          <w:sz w:val="24"/>
          <w:lang w:val="es-ES"/>
        </w:rPr>
      </w:pPr>
      <w:r w:rsidRPr="008265FF">
        <w:rPr>
          <w:rFonts w:ascii="Palatino Linotype" w:hAnsi="Palatino Linotype" w:cs="Arial"/>
          <w:b/>
          <w:sz w:val="24"/>
          <w:lang w:val="es-ES"/>
        </w:rPr>
        <w:t>Acto Impugnado:</w:t>
      </w:r>
    </w:p>
    <w:p w14:paraId="0CA3CCCD" w14:textId="22A766D3" w:rsidR="00E15E85" w:rsidRPr="008265FF" w:rsidRDefault="00E15E85" w:rsidP="00E15E85">
      <w:pPr>
        <w:ind w:left="851" w:right="850"/>
        <w:jc w:val="both"/>
        <w:rPr>
          <w:rFonts w:ascii="Palatino Linotype" w:hAnsi="Palatino Linotype"/>
          <w:i/>
          <w:color w:val="000000"/>
          <w:lang w:val="es-ES"/>
        </w:rPr>
      </w:pPr>
      <w:r w:rsidRPr="008265FF">
        <w:rPr>
          <w:rFonts w:ascii="Palatino Linotype" w:hAnsi="Palatino Linotype"/>
          <w:i/>
          <w:color w:val="000000"/>
          <w:lang w:val="es-ES"/>
        </w:rPr>
        <w:t>“</w:t>
      </w:r>
      <w:r w:rsidR="008265FF" w:rsidRPr="008265FF">
        <w:rPr>
          <w:rFonts w:ascii="Palatino Linotype" w:hAnsi="Palatino Linotype"/>
          <w:i/>
          <w:color w:val="000000"/>
          <w:lang w:val="es-ES"/>
        </w:rPr>
        <w:t>FALTA INFORMACIÓN Y CONTESTAN DE FORMA REBUSCADA: DEBERÍAN SEGÚN ENTIENDO COLOCAR LA LIGA DE LA PAGINA WEB O ADJUNTAR EN PDF LA INFORMACIÓN REQUERIDA, ME REMITEN A COMPRANET Y NO SE A QUE SE REFIEREN, CUAL TRANSPARENCIA DE INFORMACIÓN?, O ES OTRA FORMA DE EVADIR DAR RESPUESTA. FALTAN LOS VALES DE ENTRADA DE ALMACEN DE LOS MEDIDORES DISTINTOS A 1/2". FALTA LA INFORMACION DE CUANTOS MEDIDORES SE HAN INSTALADO</w:t>
      </w:r>
      <w:r w:rsidR="00DD16A6" w:rsidRPr="008265FF">
        <w:rPr>
          <w:rFonts w:ascii="Palatino Linotype" w:hAnsi="Palatino Linotype"/>
          <w:i/>
          <w:color w:val="000000"/>
          <w:lang w:val="es-ES"/>
        </w:rPr>
        <w:t>.</w:t>
      </w:r>
      <w:r w:rsidR="00B165EF" w:rsidRPr="008265FF">
        <w:rPr>
          <w:rFonts w:ascii="Palatino Linotype" w:hAnsi="Palatino Linotype"/>
          <w:i/>
          <w:color w:val="000000"/>
          <w:lang w:val="es-ES"/>
        </w:rPr>
        <w:t>” [</w:t>
      </w:r>
      <w:r w:rsidR="003474F2" w:rsidRPr="008265FF">
        <w:rPr>
          <w:rFonts w:ascii="Palatino Linotype" w:hAnsi="Palatino Linotype"/>
          <w:i/>
          <w:color w:val="000000"/>
          <w:lang w:val="es-ES"/>
        </w:rPr>
        <w:t>S</w:t>
      </w:r>
      <w:r w:rsidRPr="008265FF">
        <w:rPr>
          <w:rFonts w:ascii="Palatino Linotype" w:hAnsi="Palatino Linotype"/>
          <w:i/>
          <w:color w:val="000000"/>
          <w:lang w:val="es-ES"/>
        </w:rPr>
        <w:t>ic]</w:t>
      </w:r>
    </w:p>
    <w:p w14:paraId="02F483FB" w14:textId="77777777" w:rsidR="00E15E85" w:rsidRPr="008265FF" w:rsidRDefault="00E15E85" w:rsidP="00E15E85">
      <w:pPr>
        <w:spacing w:before="240"/>
        <w:jc w:val="both"/>
        <w:rPr>
          <w:rFonts w:ascii="Palatino Linotype" w:hAnsi="Palatino Linotype" w:cs="Arial"/>
          <w:sz w:val="24"/>
          <w:lang w:val="es-ES"/>
        </w:rPr>
      </w:pPr>
      <w:r w:rsidRPr="008265FF">
        <w:rPr>
          <w:rFonts w:ascii="Palatino Linotype" w:hAnsi="Palatino Linotype" w:cs="Arial"/>
          <w:b/>
          <w:sz w:val="24"/>
          <w:lang w:val="es-ES"/>
        </w:rPr>
        <w:t>Razones o Motivos de Inconformidad</w:t>
      </w:r>
      <w:r w:rsidRPr="008265FF">
        <w:rPr>
          <w:rFonts w:ascii="Palatino Linotype" w:hAnsi="Palatino Linotype" w:cs="Arial"/>
          <w:sz w:val="24"/>
          <w:lang w:val="es-ES"/>
        </w:rPr>
        <w:t xml:space="preserve">: </w:t>
      </w:r>
    </w:p>
    <w:p w14:paraId="7977EDCD" w14:textId="573E9CD3" w:rsidR="00E15E85" w:rsidRPr="008265FF" w:rsidRDefault="00E15E85" w:rsidP="00A21DA5">
      <w:pPr>
        <w:spacing w:before="240"/>
        <w:ind w:left="851" w:right="850"/>
        <w:jc w:val="both"/>
        <w:rPr>
          <w:rFonts w:ascii="Palatino Linotype" w:hAnsi="Palatino Linotype" w:cs="Arial"/>
          <w:i/>
          <w:lang w:val="es-ES"/>
        </w:rPr>
      </w:pPr>
      <w:r w:rsidRPr="008265FF">
        <w:rPr>
          <w:rFonts w:ascii="Palatino Linotype" w:hAnsi="Palatino Linotype" w:cs="Arial"/>
          <w:i/>
          <w:lang w:val="es-ES"/>
        </w:rPr>
        <w:t>“</w:t>
      </w:r>
      <w:r w:rsidR="008265FF" w:rsidRPr="008265FF">
        <w:rPr>
          <w:rFonts w:ascii="Palatino Linotype" w:hAnsi="Palatino Linotype" w:cs="Arial"/>
          <w:i/>
          <w:lang w:val="es-ES"/>
        </w:rPr>
        <w:t xml:space="preserve">FALTA INFORMACIÓN Y CONTESTAN DE FORMA REBUSCADA: DEBERÍAN SEGÚN ENTIENDO COLOCAR LA LIGA DE LA PAGINA WEB O ADJUNTAR EN PDF LA INFORMACIÓN REQUERIDA, ME REMITEN A COMPRANET Y NO SE A QUE SE REFIEREN, CUAL TRANSPARENCIA DE INFORMACIÓN?, O ES OTRA FORMA DE EVADIR DAR RESPUESTA. FALTAN LOS VALES DE ENTRADA DE ALMACEN DE LOS MEDIDORES </w:t>
      </w:r>
      <w:r w:rsidR="008265FF" w:rsidRPr="008265FF">
        <w:rPr>
          <w:rFonts w:ascii="Palatino Linotype" w:hAnsi="Palatino Linotype" w:cs="Arial"/>
          <w:i/>
          <w:lang w:val="es-ES"/>
        </w:rPr>
        <w:lastRenderedPageBreak/>
        <w:t>DISTINTOS A 1/2". FALTA LA INFORMACION DE CUANTOS MEDIDORES SE HAN INSTALADO</w:t>
      </w:r>
      <w:r w:rsidR="00B10BF8" w:rsidRPr="008265FF">
        <w:rPr>
          <w:rFonts w:ascii="Palatino Linotype" w:hAnsi="Palatino Linotype" w:cs="Arial"/>
          <w:i/>
          <w:lang w:val="es-ES"/>
        </w:rPr>
        <w:t>.</w:t>
      </w:r>
      <w:r w:rsidRPr="008265FF">
        <w:rPr>
          <w:rFonts w:ascii="Palatino Linotype" w:hAnsi="Palatino Linotype" w:cs="Arial"/>
          <w:i/>
          <w:lang w:val="es-ES"/>
        </w:rPr>
        <w:t>”</w:t>
      </w:r>
      <w:r w:rsidR="00527856" w:rsidRPr="008265FF">
        <w:rPr>
          <w:rFonts w:ascii="Palatino Linotype" w:hAnsi="Palatino Linotype" w:cs="Arial"/>
          <w:i/>
          <w:lang w:val="es-ES"/>
        </w:rPr>
        <w:t xml:space="preserve"> [</w:t>
      </w:r>
      <w:r w:rsidR="003474F2" w:rsidRPr="008265FF">
        <w:rPr>
          <w:rFonts w:ascii="Palatino Linotype" w:hAnsi="Palatino Linotype" w:cs="Arial"/>
          <w:i/>
          <w:lang w:val="es-ES"/>
        </w:rPr>
        <w:t>S</w:t>
      </w:r>
      <w:r w:rsidRPr="008265FF">
        <w:rPr>
          <w:rFonts w:ascii="Palatino Linotype" w:hAnsi="Palatino Linotype" w:cs="Arial"/>
          <w:i/>
          <w:lang w:val="es-ES"/>
        </w:rPr>
        <w:t>ic]</w:t>
      </w:r>
    </w:p>
    <w:p w14:paraId="50B2D2B2" w14:textId="1E2898A9" w:rsidR="00E15E85" w:rsidRPr="008265FF" w:rsidRDefault="00CA79BC" w:rsidP="00E15E85">
      <w:pPr>
        <w:spacing w:before="240" w:line="360" w:lineRule="auto"/>
        <w:jc w:val="both"/>
        <w:rPr>
          <w:rFonts w:ascii="Palatino Linotype" w:hAnsi="Palatino Linotype" w:cs="Arial"/>
          <w:b/>
          <w:sz w:val="24"/>
          <w:szCs w:val="24"/>
          <w:lang w:val="es-ES"/>
        </w:rPr>
      </w:pPr>
      <w:r w:rsidRPr="008265FF">
        <w:rPr>
          <w:rFonts w:ascii="Palatino Linotype" w:hAnsi="Palatino Linotype" w:cs="Arial"/>
          <w:b/>
          <w:sz w:val="28"/>
          <w:lang w:val="es-ES"/>
        </w:rPr>
        <w:t>CUARTO</w:t>
      </w:r>
      <w:r w:rsidR="00A21DA5" w:rsidRPr="008265FF">
        <w:rPr>
          <w:rFonts w:ascii="Palatino Linotype" w:hAnsi="Palatino Linotype" w:cs="Arial"/>
          <w:b/>
          <w:sz w:val="28"/>
          <w:lang w:val="es-ES"/>
        </w:rPr>
        <w:t>.</w:t>
      </w:r>
      <w:r w:rsidR="00A21DA5" w:rsidRPr="008265FF">
        <w:rPr>
          <w:rFonts w:ascii="Palatino Linotype" w:hAnsi="Palatino Linotype" w:cs="Arial"/>
          <w:b/>
          <w:sz w:val="28"/>
          <w:szCs w:val="28"/>
          <w:lang w:val="es-ES"/>
        </w:rPr>
        <w:t xml:space="preserve"> </w:t>
      </w:r>
      <w:r w:rsidR="00E15E85" w:rsidRPr="008265FF">
        <w:rPr>
          <w:rFonts w:ascii="Palatino Linotype" w:hAnsi="Palatino Linotype" w:cs="Arial"/>
          <w:b/>
          <w:sz w:val="28"/>
          <w:szCs w:val="28"/>
          <w:lang w:val="es-ES"/>
        </w:rPr>
        <w:t>Del turno del recurso de revisión.</w:t>
      </w:r>
    </w:p>
    <w:p w14:paraId="5F8A6D14" w14:textId="1312A632" w:rsidR="00CA79BC" w:rsidRPr="008265FF" w:rsidRDefault="00E15E85" w:rsidP="00B10BF8">
      <w:pPr>
        <w:spacing w:before="240" w:line="360" w:lineRule="auto"/>
        <w:jc w:val="both"/>
        <w:rPr>
          <w:rFonts w:ascii="Palatino Linotype" w:hAnsi="Palatino Linotype" w:cs="Arial"/>
          <w:b/>
          <w:sz w:val="28"/>
          <w:lang w:val="es-ES"/>
        </w:rPr>
      </w:pPr>
      <w:r w:rsidRPr="008265FF">
        <w:rPr>
          <w:rFonts w:ascii="Palatino Linotype" w:hAnsi="Palatino Linotype" w:cs="Arial"/>
          <w:sz w:val="24"/>
          <w:szCs w:val="24"/>
          <w:lang w:val="es-ES"/>
        </w:rPr>
        <w:t xml:space="preserve">Medio de impugnación que le fue turnado a la Comisionada </w:t>
      </w:r>
      <w:r w:rsidRPr="008265FF">
        <w:rPr>
          <w:rFonts w:ascii="Palatino Linotype" w:hAnsi="Palatino Linotype" w:cs="Arial"/>
          <w:b/>
          <w:sz w:val="24"/>
          <w:szCs w:val="24"/>
          <w:lang w:val="es-ES"/>
        </w:rPr>
        <w:t>Zulema Martínez Sánchez</w:t>
      </w:r>
      <w:r w:rsidRPr="008265FF">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8265FF">
        <w:rPr>
          <w:rFonts w:ascii="Palatino Linotype" w:hAnsi="Palatino Linotype" w:cs="Arial"/>
          <w:sz w:val="24"/>
          <w:szCs w:val="24"/>
          <w:lang w:val="es-ES"/>
        </w:rPr>
        <w:t xml:space="preserve">yó acuerdo de admisión en fecha </w:t>
      </w:r>
      <w:r w:rsidR="008265FF">
        <w:rPr>
          <w:rFonts w:ascii="Palatino Linotype" w:hAnsi="Palatino Linotype" w:cs="Arial"/>
          <w:sz w:val="24"/>
          <w:szCs w:val="24"/>
          <w:lang w:val="es-ES"/>
        </w:rPr>
        <w:t>dos de septiembre</w:t>
      </w:r>
      <w:r w:rsidR="00DD16A6" w:rsidRPr="008265FF">
        <w:rPr>
          <w:rFonts w:ascii="Palatino Linotype" w:hAnsi="Palatino Linotype" w:cs="Arial"/>
          <w:sz w:val="24"/>
          <w:szCs w:val="24"/>
          <w:lang w:val="es-ES"/>
        </w:rPr>
        <w:t xml:space="preserve"> de los corrientes</w:t>
      </w:r>
      <w:r w:rsidRPr="008265FF">
        <w:rPr>
          <w:rFonts w:ascii="Palatino Linotype" w:hAnsi="Palatino Linotype" w:cs="Arial"/>
          <w:sz w:val="24"/>
          <w:szCs w:val="24"/>
          <w:lang w:val="es-ES"/>
        </w:rPr>
        <w:t>, determinándose en él, un plazo de siete días para que las partes manifestaran lo que a su derecho corresponda en términos del numeral ya citado.</w:t>
      </w:r>
      <w:r w:rsidR="00B10BF8" w:rsidRPr="008265FF">
        <w:rPr>
          <w:rFonts w:ascii="Palatino Linotype" w:hAnsi="Palatino Linotype" w:cs="Arial"/>
          <w:b/>
          <w:sz w:val="28"/>
          <w:lang w:val="es-ES"/>
        </w:rPr>
        <w:t xml:space="preserve"> </w:t>
      </w:r>
    </w:p>
    <w:p w14:paraId="3B73FC2A" w14:textId="77777777" w:rsidR="008265FF" w:rsidRPr="00A2691C" w:rsidRDefault="008265FF" w:rsidP="008265FF">
      <w:pPr>
        <w:spacing w:before="240" w:line="360" w:lineRule="auto"/>
        <w:jc w:val="both"/>
        <w:rPr>
          <w:rFonts w:ascii="Palatino Linotype" w:hAnsi="Palatino Linotype" w:cs="Arial"/>
          <w:b/>
          <w:sz w:val="24"/>
          <w:szCs w:val="24"/>
          <w:lang w:val="es-ES"/>
        </w:rPr>
      </w:pPr>
      <w:r>
        <w:rPr>
          <w:rFonts w:ascii="Palatino Linotype" w:hAnsi="Palatino Linotype" w:cs="Arial"/>
          <w:b/>
          <w:sz w:val="28"/>
          <w:lang w:val="es-ES"/>
        </w:rPr>
        <w:t>Q</w:t>
      </w:r>
      <w:r w:rsidRPr="00A2691C">
        <w:rPr>
          <w:rFonts w:ascii="Palatino Linotype" w:hAnsi="Palatino Linotype" w:cs="Arial"/>
          <w:b/>
          <w:sz w:val="28"/>
          <w:lang w:val="es-ES"/>
        </w:rPr>
        <w:t>UINTO</w:t>
      </w:r>
      <w:r w:rsidRPr="00A2691C">
        <w:rPr>
          <w:rFonts w:ascii="Palatino Linotype" w:hAnsi="Palatino Linotype" w:cs="Arial"/>
          <w:b/>
          <w:sz w:val="24"/>
          <w:szCs w:val="24"/>
          <w:lang w:val="es-ES"/>
        </w:rPr>
        <w:t xml:space="preserve">. </w:t>
      </w:r>
      <w:r w:rsidRPr="00A2691C">
        <w:rPr>
          <w:rFonts w:ascii="Palatino Linotype" w:hAnsi="Palatino Linotype" w:cs="Arial"/>
          <w:b/>
          <w:sz w:val="28"/>
          <w:szCs w:val="28"/>
          <w:lang w:val="es-ES"/>
        </w:rPr>
        <w:t>De la etapa de instrucción.</w:t>
      </w:r>
    </w:p>
    <w:p w14:paraId="6B9DB6B7" w14:textId="766EF531" w:rsidR="008265FF" w:rsidRDefault="008265FF" w:rsidP="008265FF">
      <w:pPr>
        <w:spacing w:before="24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 xml:space="preserve">Así, una vez abierta la etapa de instrucción, en el sumario se observa que el Sujeto Obligado en fecha </w:t>
      </w:r>
      <w:r>
        <w:rPr>
          <w:rFonts w:ascii="Palatino Linotype" w:hAnsi="Palatino Linotype" w:cs="Arial"/>
          <w:sz w:val="24"/>
          <w:szCs w:val="24"/>
          <w:lang w:val="es-ES"/>
        </w:rPr>
        <w:t>ocho</w:t>
      </w:r>
      <w:r w:rsidRPr="00A2691C">
        <w:rPr>
          <w:rFonts w:ascii="Palatino Linotype" w:hAnsi="Palatino Linotype" w:cs="Arial"/>
          <w:sz w:val="24"/>
          <w:szCs w:val="24"/>
          <w:lang w:val="es-ES"/>
        </w:rPr>
        <w:t xml:space="preserve"> de septiembre de los corrientes presentó su informe justificado, asimismo, el recurrente </w:t>
      </w:r>
      <w:r>
        <w:rPr>
          <w:rFonts w:ascii="Palatino Linotype" w:hAnsi="Palatino Linotype" w:cs="Arial"/>
          <w:sz w:val="24"/>
          <w:szCs w:val="24"/>
          <w:lang w:val="es-ES"/>
        </w:rPr>
        <w:t>en fecha catorce de septiembre de dos mil diecinueve presentó sus alegatos</w:t>
      </w:r>
      <w:r w:rsidRPr="00A2691C">
        <w:rPr>
          <w:rFonts w:ascii="Palatino Linotype" w:hAnsi="Palatino Linotype" w:cs="Arial"/>
          <w:sz w:val="24"/>
          <w:szCs w:val="24"/>
          <w:lang w:val="es-ES"/>
        </w:rPr>
        <w:t xml:space="preserve">, por lo que habiendo transcurrido el plazo establecido en fecha </w:t>
      </w:r>
      <w:r>
        <w:rPr>
          <w:rFonts w:ascii="Palatino Linotype" w:hAnsi="Palatino Linotype" w:cs="Arial"/>
          <w:sz w:val="24"/>
          <w:szCs w:val="24"/>
          <w:lang w:val="es-ES"/>
        </w:rPr>
        <w:t>dieciocho de septiembre</w:t>
      </w:r>
      <w:r w:rsidRPr="00A2691C">
        <w:rPr>
          <w:rFonts w:ascii="Palatino Linotype" w:hAnsi="Palatino Linotype" w:cs="Arial"/>
          <w:sz w:val="24"/>
          <w:szCs w:val="24"/>
          <w:lang w:val="es-ES"/>
        </w:rPr>
        <w:t xml:space="preserv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19C15E67" w14:textId="2A4F43CD" w:rsidR="008265FF" w:rsidRDefault="008265FF" w:rsidP="008265FF">
      <w:pPr>
        <w:spacing w:before="240" w:line="360" w:lineRule="auto"/>
        <w:jc w:val="both"/>
        <w:rPr>
          <w:rFonts w:ascii="Palatino Linotype" w:hAnsi="Palatino Linotype" w:cs="Arial"/>
          <w:sz w:val="24"/>
          <w:szCs w:val="24"/>
          <w:lang w:val="es-ES"/>
        </w:rPr>
      </w:pPr>
    </w:p>
    <w:p w14:paraId="3DE8D3A8" w14:textId="77777777" w:rsidR="008265FF" w:rsidRPr="00A2691C" w:rsidRDefault="008265FF" w:rsidP="008265FF">
      <w:pPr>
        <w:spacing w:before="240" w:line="360" w:lineRule="auto"/>
        <w:jc w:val="both"/>
        <w:rPr>
          <w:rFonts w:ascii="Palatino Linotype" w:hAnsi="Palatino Linotype" w:cs="Arial"/>
          <w:sz w:val="24"/>
          <w:szCs w:val="24"/>
          <w:lang w:val="es-ES"/>
        </w:rPr>
      </w:pPr>
    </w:p>
    <w:p w14:paraId="6163D8B4" w14:textId="77777777" w:rsidR="00E15E85" w:rsidRPr="008265FF" w:rsidRDefault="00E15E85" w:rsidP="00E15E85">
      <w:pPr>
        <w:spacing w:before="240" w:line="360" w:lineRule="auto"/>
        <w:jc w:val="center"/>
        <w:rPr>
          <w:rFonts w:ascii="Palatino Linotype" w:hAnsi="Palatino Linotype" w:cs="Arial"/>
          <w:b/>
          <w:sz w:val="24"/>
          <w:lang w:val="es-ES"/>
        </w:rPr>
      </w:pPr>
      <w:r w:rsidRPr="008265FF">
        <w:rPr>
          <w:rFonts w:ascii="Palatino Linotype" w:hAnsi="Palatino Linotype" w:cs="Arial"/>
          <w:b/>
          <w:sz w:val="24"/>
          <w:lang w:val="es-ES"/>
        </w:rPr>
        <w:lastRenderedPageBreak/>
        <w:t xml:space="preserve">C O N S I D E R A N D O </w:t>
      </w:r>
    </w:p>
    <w:p w14:paraId="4E7D557F" w14:textId="77777777" w:rsidR="00E15E85" w:rsidRPr="008265FF" w:rsidRDefault="00E15E85" w:rsidP="00E15E85">
      <w:pPr>
        <w:spacing w:before="240" w:line="360" w:lineRule="auto"/>
        <w:jc w:val="both"/>
        <w:rPr>
          <w:rFonts w:ascii="Palatino Linotype" w:hAnsi="Palatino Linotype" w:cs="Arial"/>
          <w:sz w:val="24"/>
          <w:lang w:val="es-ES"/>
        </w:rPr>
      </w:pPr>
      <w:r w:rsidRPr="008265FF">
        <w:rPr>
          <w:rFonts w:ascii="Palatino Linotype" w:hAnsi="Palatino Linotype" w:cs="Arial"/>
          <w:b/>
          <w:sz w:val="28"/>
          <w:lang w:val="es-ES"/>
        </w:rPr>
        <w:t>PRIMERO.</w:t>
      </w:r>
      <w:r w:rsidRPr="008265FF">
        <w:rPr>
          <w:rFonts w:ascii="Palatino Linotype" w:hAnsi="Palatino Linotype" w:cs="Arial"/>
          <w:b/>
          <w:lang w:val="es-ES"/>
        </w:rPr>
        <w:t xml:space="preserve"> </w:t>
      </w:r>
      <w:r w:rsidRPr="008265FF">
        <w:rPr>
          <w:rFonts w:ascii="Palatino Linotype" w:hAnsi="Palatino Linotype" w:cs="Arial"/>
          <w:b/>
          <w:sz w:val="28"/>
          <w:szCs w:val="28"/>
          <w:lang w:val="es-ES"/>
        </w:rPr>
        <w:t>De la competencia</w:t>
      </w:r>
      <w:r w:rsidRPr="008265FF">
        <w:rPr>
          <w:rFonts w:ascii="Palatino Linotype" w:hAnsi="Palatino Linotype" w:cs="Arial"/>
          <w:sz w:val="28"/>
          <w:szCs w:val="28"/>
          <w:lang w:val="es-ES"/>
        </w:rPr>
        <w:t>.</w:t>
      </w:r>
    </w:p>
    <w:p w14:paraId="3945B663" w14:textId="280CB91C" w:rsidR="00E15E85" w:rsidRPr="008265FF" w:rsidRDefault="00E15E85" w:rsidP="00E15E85">
      <w:pPr>
        <w:spacing w:before="240" w:line="360" w:lineRule="auto"/>
        <w:jc w:val="both"/>
        <w:rPr>
          <w:rFonts w:ascii="Palatino Linotype" w:hAnsi="Palatino Linotype" w:cs="Arial"/>
          <w:sz w:val="24"/>
          <w:lang w:val="es-ES"/>
        </w:rPr>
      </w:pPr>
      <w:r w:rsidRPr="008265FF">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8265FF">
        <w:rPr>
          <w:rFonts w:ascii="Palatino Linotype" w:hAnsi="Palatino Linotype" w:cs="Arial"/>
          <w:b/>
          <w:sz w:val="24"/>
          <w:lang w:val="es-ES"/>
        </w:rPr>
        <w:t>la</w:t>
      </w:r>
      <w:r w:rsidRPr="008265FF">
        <w:rPr>
          <w:rFonts w:ascii="Palatino Linotype" w:hAnsi="Palatino Linotype" w:cs="Arial"/>
          <w:b/>
          <w:sz w:val="24"/>
          <w:lang w:val="es-ES"/>
        </w:rPr>
        <w:t xml:space="preserve"> </w:t>
      </w:r>
      <w:r w:rsidR="00EE7CBC" w:rsidRPr="008265FF">
        <w:rPr>
          <w:rFonts w:ascii="Palatino Linotype" w:hAnsi="Palatino Linotype" w:cs="Arial"/>
          <w:b/>
          <w:sz w:val="24"/>
          <w:lang w:val="es-ES"/>
        </w:rPr>
        <w:t>parte r</w:t>
      </w:r>
      <w:r w:rsidRPr="008265FF">
        <w:rPr>
          <w:rFonts w:ascii="Palatino Linotype" w:hAnsi="Palatino Linotype" w:cs="Arial"/>
          <w:b/>
          <w:sz w:val="24"/>
          <w:lang w:val="es-ES"/>
        </w:rPr>
        <w:t>ecurrente</w:t>
      </w:r>
      <w:r w:rsidRPr="008265FF">
        <w:rPr>
          <w:rFonts w:ascii="Palatino Linotype" w:hAnsi="Palatino Linotype" w:cs="Arial"/>
          <w:b/>
          <w:sz w:val="24"/>
          <w:szCs w:val="24"/>
          <w:lang w:val="es-ES"/>
        </w:rPr>
        <w:t xml:space="preserve"> </w:t>
      </w:r>
      <w:r w:rsidRPr="008265FF">
        <w:rPr>
          <w:rFonts w:ascii="Palatino Linotype" w:hAnsi="Palatino Linotype" w:cs="Arial"/>
          <w:sz w:val="24"/>
          <w:lang w:val="es-ES"/>
        </w:rPr>
        <w:t xml:space="preserve">conforme a lo dispuesto en los artículos </w:t>
      </w:r>
      <w:r w:rsidR="00AA2CB1" w:rsidRPr="008265FF">
        <w:rPr>
          <w:rFonts w:ascii="Palatino Linotype" w:hAnsi="Palatino Linotype" w:cs="Arial"/>
          <w:sz w:val="24"/>
          <w:lang w:val="es-ES"/>
        </w:rPr>
        <w:t xml:space="preserve">1, párrafos segundo y tercero, </w:t>
      </w:r>
      <w:r w:rsidRPr="008265FF">
        <w:rPr>
          <w:rFonts w:ascii="Palatino Linotype" w:hAnsi="Palatino Linotype" w:cs="Arial"/>
          <w:sz w:val="24"/>
          <w:lang w:val="es-ES"/>
        </w:rPr>
        <w:t xml:space="preserve">6, apartado A, </w:t>
      </w:r>
      <w:r w:rsidR="00AA2CB1" w:rsidRPr="008265FF">
        <w:rPr>
          <w:rFonts w:ascii="Palatino Linotype" w:hAnsi="Palatino Linotype" w:cs="Arial"/>
          <w:sz w:val="24"/>
          <w:lang w:val="es-ES"/>
        </w:rPr>
        <w:t>fracciones I, III y</w:t>
      </w:r>
      <w:r w:rsidRPr="008265FF">
        <w:rPr>
          <w:rFonts w:ascii="Palatino Linotype" w:hAnsi="Palatino Linotype" w:cs="Arial"/>
          <w:sz w:val="24"/>
          <w:lang w:val="es-ES"/>
        </w:rPr>
        <w:t xml:space="preserve"> IV de la Constitución Política de los Estados Unidos Mexicanos, 5, párrafos </w:t>
      </w:r>
      <w:r w:rsidR="00080E38" w:rsidRPr="008265FF">
        <w:rPr>
          <w:rFonts w:ascii="Palatino Linotype" w:hAnsi="Palatino Linotype" w:cs="Arial"/>
          <w:sz w:val="24"/>
          <w:lang w:val="es-ES"/>
        </w:rPr>
        <w:t>vigésimo segundo, vigésimo tercero y vigésimo cuarto fracción</w:t>
      </w:r>
      <w:r w:rsidRPr="008265FF">
        <w:rPr>
          <w:rFonts w:ascii="Palatino Linotype" w:hAnsi="Palatino Linotype" w:cs="Arial"/>
          <w:sz w:val="24"/>
          <w:lang w:val="es-ES"/>
        </w:rPr>
        <w:t xml:space="preserve"> IV de la Constitución Política del Estado Libre y Soberano de México, </w:t>
      </w:r>
      <w:r w:rsidRPr="008265FF">
        <w:rPr>
          <w:rFonts w:ascii="Palatino Linotype" w:hAnsi="Palatino Linotype" w:cs="Arial"/>
          <w:sz w:val="24"/>
          <w:szCs w:val="24"/>
          <w:lang w:val="es-ES"/>
        </w:rPr>
        <w:t xml:space="preserve">1, 2 fracción II, 13, 29, 36 fracciones II y III, 176, 178, 179, 181 párrafo tercero, 182, 185, 188 y 194 </w:t>
      </w:r>
      <w:r w:rsidRPr="008265FF">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8265F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8265FF">
        <w:rPr>
          <w:rFonts w:ascii="Palatino Linotype" w:hAnsi="Palatino Linotype" w:cs="Arial"/>
          <w:b/>
          <w:sz w:val="28"/>
        </w:rPr>
        <w:t>SEGUNDO</w:t>
      </w:r>
      <w:r w:rsidRPr="008265FF">
        <w:rPr>
          <w:rFonts w:ascii="Palatino Linotype" w:hAnsi="Palatino Linotype" w:cs="Arial"/>
          <w:b/>
        </w:rPr>
        <w:t xml:space="preserve">. </w:t>
      </w:r>
      <w:r w:rsidRPr="008265FF">
        <w:rPr>
          <w:rFonts w:ascii="Palatino Linotype" w:hAnsi="Palatino Linotype" w:cs="Arial"/>
          <w:b/>
          <w:sz w:val="28"/>
          <w:szCs w:val="28"/>
        </w:rPr>
        <w:t>Sobre los alcances del recurso de revisión.</w:t>
      </w:r>
      <w:r w:rsidRPr="008265FF">
        <w:rPr>
          <w:rFonts w:ascii="Palatino Linotype" w:hAnsi="Palatino Linotype" w:cs="Arial"/>
          <w:b/>
        </w:rPr>
        <w:t xml:space="preserve"> </w:t>
      </w:r>
    </w:p>
    <w:p w14:paraId="4ADDB788" w14:textId="77777777" w:rsidR="00E15E85" w:rsidRPr="008265FF"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8265FF">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8265FF">
        <w:rPr>
          <w:rFonts w:ascii="Palatino Linotype" w:hAnsi="Palatino Linotype" w:cs="Arial"/>
        </w:rPr>
        <w:lastRenderedPageBreak/>
        <w:t>derecho de acceso a la información pública y garantizando el principio rector de máxima publicidad.</w:t>
      </w:r>
    </w:p>
    <w:p w14:paraId="1AF1262C" w14:textId="6E86D57F" w:rsidR="00653B08" w:rsidRPr="008265FF"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sidRPr="008265FF">
        <w:rPr>
          <w:rFonts w:ascii="Palatino Linotype" w:hAnsi="Palatino Linotype" w:cs="Arial"/>
          <w:b/>
          <w:sz w:val="28"/>
        </w:rPr>
        <w:t>TERCERO</w:t>
      </w:r>
      <w:r w:rsidRPr="008265FF">
        <w:rPr>
          <w:rFonts w:ascii="Palatino Linotype" w:hAnsi="Palatino Linotype" w:cs="Arial"/>
          <w:b/>
        </w:rPr>
        <w:t xml:space="preserve">. </w:t>
      </w:r>
      <w:r w:rsidRPr="008265FF">
        <w:rPr>
          <w:rFonts w:ascii="Palatino Linotype" w:hAnsi="Palatino Linotype" w:cs="Arial"/>
          <w:b/>
          <w:sz w:val="28"/>
          <w:szCs w:val="28"/>
        </w:rPr>
        <w:t xml:space="preserve">De las causas </w:t>
      </w:r>
      <w:r w:rsidR="00690A52">
        <w:rPr>
          <w:rFonts w:ascii="Palatino Linotype" w:hAnsi="Palatino Linotype" w:cs="Arial"/>
          <w:b/>
          <w:sz w:val="28"/>
          <w:szCs w:val="28"/>
        </w:rPr>
        <w:t>del</w:t>
      </w:r>
      <w:r w:rsidR="00E92E4B" w:rsidRPr="008265FF">
        <w:rPr>
          <w:rFonts w:ascii="Palatino Linotype" w:hAnsi="Palatino Linotype" w:cs="Arial"/>
          <w:b/>
          <w:sz w:val="28"/>
          <w:szCs w:val="28"/>
        </w:rPr>
        <w:t xml:space="preserve"> sobreseimiento.</w:t>
      </w:r>
    </w:p>
    <w:p w14:paraId="305218B6" w14:textId="77777777" w:rsidR="00653B08" w:rsidRPr="008265FF"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sidRPr="008265FF">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8AD6D5" w14:textId="77777777" w:rsidR="00653B08" w:rsidRPr="008265FF"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sidRPr="008265FF">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60859D" w14:textId="77777777" w:rsidR="00653B08" w:rsidRPr="008265FF"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sidRPr="008265FF">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sidRPr="008265FF">
        <w:rPr>
          <w:rStyle w:val="Refdenotaalpie"/>
          <w:rFonts w:ascii="Palatino Linotype" w:hAnsi="Palatino Linotype" w:cs="Arial"/>
        </w:rPr>
        <w:footnoteReference w:id="1"/>
      </w:r>
      <w:r w:rsidRPr="008265FF">
        <w:rPr>
          <w:rFonts w:ascii="Palatino Linotype" w:hAnsi="Palatino Linotype" w:cs="Arial"/>
        </w:rPr>
        <w:t>.</w:t>
      </w:r>
    </w:p>
    <w:p w14:paraId="595B8638" w14:textId="1C6281FC" w:rsidR="0027329E" w:rsidRDefault="000B2E9E" w:rsidP="0027329E">
      <w:pPr>
        <w:tabs>
          <w:tab w:val="left" w:pos="709"/>
        </w:tabs>
        <w:spacing w:before="240" w:line="360" w:lineRule="auto"/>
        <w:jc w:val="both"/>
        <w:rPr>
          <w:rFonts w:ascii="Palatino Linotype" w:hAnsi="Palatino Linotype" w:cs="Arial"/>
          <w:sz w:val="24"/>
          <w:szCs w:val="24"/>
          <w:lang w:val="es-ES"/>
        </w:rPr>
      </w:pPr>
      <w:r w:rsidRPr="008265FF">
        <w:rPr>
          <w:rFonts w:ascii="Palatino Linotype" w:hAnsi="Palatino Linotype" w:cs="Arial"/>
          <w:sz w:val="24"/>
          <w:szCs w:val="24"/>
          <w:lang w:val="es-ES"/>
        </w:rPr>
        <w:t xml:space="preserve">Ahora bien, </w:t>
      </w:r>
      <w:r w:rsidR="00257B00">
        <w:rPr>
          <w:rFonts w:ascii="Palatino Linotype" w:hAnsi="Palatino Linotype" w:cs="Arial"/>
          <w:sz w:val="24"/>
          <w:szCs w:val="24"/>
          <w:lang w:val="es-ES"/>
        </w:rPr>
        <w:t>es menester señalar que la parte recurrente tuvo a bien solicitar lo siguiente:</w:t>
      </w:r>
    </w:p>
    <w:p w14:paraId="0A216B7B" w14:textId="000FD659" w:rsidR="00257B00" w:rsidRPr="00257B00" w:rsidRDefault="00257B00" w:rsidP="00257B00">
      <w:pPr>
        <w:tabs>
          <w:tab w:val="left" w:pos="709"/>
        </w:tabs>
        <w:spacing w:before="240" w:line="360" w:lineRule="auto"/>
        <w:ind w:left="708"/>
        <w:jc w:val="both"/>
        <w:rPr>
          <w:rFonts w:ascii="Palatino Linotype" w:hAnsi="Palatino Linotype" w:cs="Arial"/>
          <w:i/>
          <w:sz w:val="24"/>
          <w:szCs w:val="24"/>
          <w:lang w:val="es-ES"/>
        </w:rPr>
      </w:pPr>
      <w:r>
        <w:rPr>
          <w:rFonts w:ascii="Palatino Linotype" w:hAnsi="Palatino Linotype" w:cs="Arial"/>
          <w:i/>
          <w:sz w:val="24"/>
          <w:szCs w:val="24"/>
          <w:lang w:val="es-ES"/>
        </w:rPr>
        <w:t>“</w:t>
      </w:r>
      <w:r w:rsidRPr="00257B00">
        <w:rPr>
          <w:rFonts w:ascii="Palatino Linotype" w:hAnsi="Palatino Linotype" w:cs="Arial"/>
          <w:i/>
          <w:sz w:val="24"/>
          <w:szCs w:val="24"/>
          <w:lang w:val="es-ES"/>
        </w:rPr>
        <w:t>Requiero saber Que y cantidades de trabajos que se han realizado Desde cuando opera dicho plan Requiero saber si se aplico algún programa federal en el año 2019 para compra de medidores Copia de carta de aceptación por parte de la CONAGUA para ingresar a dicho programa federal Cuantos medidores se compraron Licitaciones realizadas para la compra de medidores Contrato realizado para la compra de medidores Copia de la orden de compra de dichos medidores Cuanto se invirtió para la compra de medidores Copia de la entrada al almacén de dichos medidores A la fecha cuantos medidores que se compraron en la adhesión de programas federales se han instalado</w:t>
      </w:r>
      <w:r>
        <w:rPr>
          <w:rFonts w:ascii="Palatino Linotype" w:hAnsi="Palatino Linotype" w:cs="Arial"/>
          <w:i/>
          <w:sz w:val="24"/>
          <w:szCs w:val="24"/>
          <w:lang w:val="es-ES"/>
        </w:rPr>
        <w:t>.” [Sic.]</w:t>
      </w:r>
    </w:p>
    <w:p w14:paraId="544B280D" w14:textId="12E28F4C" w:rsidR="00257B00" w:rsidRDefault="00257B00"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Así pues, el sujeto obligado dio respuesta a los requerimientos de la parte solicitante, así</w:t>
      </w:r>
      <w:r w:rsidR="006A6F87" w:rsidRPr="006A6F87">
        <w:rPr>
          <w:rFonts w:ascii="Palatino Linotype" w:hAnsi="Palatino Linotype" w:cs="Arial"/>
          <w:sz w:val="24"/>
          <w:szCs w:val="24"/>
          <w:lang w:val="es-ES"/>
        </w:rPr>
        <w:t xml:space="preserve"> </w:t>
      </w:r>
      <w:r w:rsidR="006A6F87">
        <w:rPr>
          <w:rFonts w:ascii="Palatino Linotype" w:hAnsi="Palatino Linotype" w:cs="Arial"/>
          <w:sz w:val="24"/>
          <w:szCs w:val="24"/>
          <w:lang w:val="es-ES"/>
        </w:rPr>
        <w:t>como, mediante informe justificado amplio su respuesta primigenia y para efectos de verificar si colma con lo solicitado se muestra a continuación un cuadro con la información remitida en respuesta e informe justificado.</w:t>
      </w:r>
    </w:p>
    <w:tbl>
      <w:tblPr>
        <w:tblStyle w:val="Tablaconcuadrcula"/>
        <w:tblW w:w="0" w:type="auto"/>
        <w:tblLook w:val="04A0" w:firstRow="1" w:lastRow="0" w:firstColumn="1" w:lastColumn="0" w:noHBand="0" w:noVBand="1"/>
      </w:tblPr>
      <w:tblGrid>
        <w:gridCol w:w="2486"/>
        <w:gridCol w:w="3555"/>
        <w:gridCol w:w="2054"/>
        <w:gridCol w:w="967"/>
      </w:tblGrid>
      <w:tr w:rsidR="00257B00" w14:paraId="6CE9C843" w14:textId="77777777" w:rsidTr="00690A52">
        <w:tc>
          <w:tcPr>
            <w:tcW w:w="2893" w:type="dxa"/>
          </w:tcPr>
          <w:p w14:paraId="2E160831" w14:textId="1869731A" w:rsidR="00257B00"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Pr>
                <w:rFonts w:ascii="Palatino Linotype" w:hAnsi="Palatino Linotype" w:cs="Arial"/>
                <w:sz w:val="24"/>
                <w:szCs w:val="24"/>
                <w:lang w:val="es-ES"/>
              </w:rPr>
              <w:t>Solicitud</w:t>
            </w:r>
          </w:p>
        </w:tc>
        <w:tc>
          <w:tcPr>
            <w:tcW w:w="4190" w:type="dxa"/>
          </w:tcPr>
          <w:p w14:paraId="1E44FAC6" w14:textId="77777777" w:rsidR="00257B00"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Pr>
                <w:rFonts w:ascii="Palatino Linotype" w:hAnsi="Palatino Linotype" w:cs="Arial"/>
                <w:sz w:val="24"/>
                <w:szCs w:val="24"/>
                <w:lang w:val="es-ES"/>
              </w:rPr>
              <w:t>Respuesta</w:t>
            </w:r>
          </w:p>
        </w:tc>
        <w:tc>
          <w:tcPr>
            <w:tcW w:w="992" w:type="dxa"/>
          </w:tcPr>
          <w:p w14:paraId="57552F88" w14:textId="3F0B3C48" w:rsidR="00257B00"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Pr>
                <w:rFonts w:ascii="Palatino Linotype" w:hAnsi="Palatino Linotype" w:cs="Arial"/>
                <w:sz w:val="24"/>
                <w:szCs w:val="24"/>
                <w:lang w:val="es-ES"/>
              </w:rPr>
              <w:t>Informe Justificado</w:t>
            </w:r>
          </w:p>
        </w:tc>
        <w:tc>
          <w:tcPr>
            <w:tcW w:w="987" w:type="dxa"/>
          </w:tcPr>
          <w:p w14:paraId="7A0D57AF" w14:textId="53559F8B" w:rsidR="00257B00" w:rsidRDefault="00257B00" w:rsidP="00257B00">
            <w:pPr>
              <w:tabs>
                <w:tab w:val="left" w:pos="709"/>
              </w:tabs>
              <w:spacing w:before="240" w:line="360" w:lineRule="auto"/>
              <w:ind w:left="709" w:hanging="709"/>
              <w:jc w:val="center"/>
              <w:rPr>
                <w:rFonts w:ascii="Palatino Linotype" w:hAnsi="Palatino Linotype" w:cs="Arial"/>
                <w:sz w:val="24"/>
                <w:szCs w:val="24"/>
                <w:lang w:val="es-ES"/>
              </w:rPr>
            </w:pPr>
            <w:r>
              <w:rPr>
                <w:rFonts w:ascii="Palatino Linotype" w:hAnsi="Palatino Linotype" w:cs="Arial"/>
                <w:sz w:val="24"/>
                <w:szCs w:val="24"/>
                <w:lang w:val="es-ES"/>
              </w:rPr>
              <w:t>Colma</w:t>
            </w:r>
          </w:p>
        </w:tc>
      </w:tr>
      <w:tr w:rsidR="00257B00" w14:paraId="58F0C010" w14:textId="77777777" w:rsidTr="00690A52">
        <w:tc>
          <w:tcPr>
            <w:tcW w:w="2893" w:type="dxa"/>
          </w:tcPr>
          <w:p w14:paraId="5FB49D90" w14:textId="74F66D34" w:rsidR="00257B00" w:rsidRDefault="00253A3D"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1.- </w:t>
            </w:r>
            <w:r w:rsidR="000B7E7A">
              <w:rPr>
                <w:rFonts w:ascii="Palatino Linotype" w:hAnsi="Palatino Linotype" w:cs="Arial"/>
                <w:sz w:val="24"/>
                <w:szCs w:val="24"/>
                <w:lang w:val="es-ES"/>
              </w:rPr>
              <w:t xml:space="preserve">Saber </w:t>
            </w:r>
            <w:r>
              <w:rPr>
                <w:rFonts w:ascii="Palatino Linotype" w:hAnsi="Palatino Linotype" w:cs="Arial"/>
                <w:sz w:val="24"/>
                <w:szCs w:val="24"/>
                <w:lang w:val="es-ES"/>
              </w:rPr>
              <w:t>que,</w:t>
            </w:r>
            <w:r w:rsidR="000B7E7A">
              <w:rPr>
                <w:rFonts w:ascii="Palatino Linotype" w:hAnsi="Palatino Linotype" w:cs="Arial"/>
                <w:sz w:val="24"/>
                <w:szCs w:val="24"/>
                <w:lang w:val="es-ES"/>
              </w:rPr>
              <w:t xml:space="preserve"> y cantidades de trabajos que se han realizado desde cuando opera dicho plan, requiero saber si se aplicó algún programa federal en el año 2019 para compra de medidores.</w:t>
            </w:r>
          </w:p>
        </w:tc>
        <w:tc>
          <w:tcPr>
            <w:tcW w:w="4190" w:type="dxa"/>
          </w:tcPr>
          <w:p w14:paraId="2F0D7475" w14:textId="4DBDB15B" w:rsidR="00257B00" w:rsidRDefault="000B7E7A"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Se manifiesta </w:t>
            </w:r>
            <w:r w:rsidR="00253A3D">
              <w:rPr>
                <w:rFonts w:ascii="Palatino Linotype" w:hAnsi="Palatino Linotype" w:cs="Arial"/>
                <w:sz w:val="24"/>
                <w:szCs w:val="24"/>
                <w:lang w:val="es-ES"/>
              </w:rPr>
              <w:t>que,</w:t>
            </w:r>
            <w:r>
              <w:rPr>
                <w:rFonts w:ascii="Palatino Linotype" w:hAnsi="Palatino Linotype" w:cs="Arial"/>
                <w:sz w:val="24"/>
                <w:szCs w:val="24"/>
                <w:lang w:val="es-ES"/>
              </w:rPr>
              <w:t xml:space="preserve"> conforme a lo señalado en el presupuesto de egresos de este organismo, así como lo establecido en el presupuesto de egresos de la federación del ejercicio fiscal 2019, se asignaron recursos para la compra de medidores, provenientes del PROAGUA, en su apartado PRODI 2019, con financiamiento federal.</w:t>
            </w:r>
          </w:p>
        </w:tc>
        <w:tc>
          <w:tcPr>
            <w:tcW w:w="992" w:type="dxa"/>
          </w:tcPr>
          <w:p w14:paraId="3239697F" w14:textId="79AC239E" w:rsidR="006A6F87" w:rsidRPr="006A6F87" w:rsidRDefault="006A6F87" w:rsidP="006A6F87">
            <w:pPr>
              <w:rPr>
                <w:rFonts w:ascii="Palatino Linotype" w:hAnsi="Palatino Linotype" w:cs="Arial"/>
                <w:sz w:val="24"/>
                <w:szCs w:val="24"/>
                <w:lang w:val="es-ES"/>
              </w:rPr>
            </w:pPr>
            <w:r>
              <w:rPr>
                <w:rFonts w:ascii="Palatino Linotype" w:hAnsi="Palatino Linotype" w:cs="Arial"/>
                <w:sz w:val="24"/>
                <w:szCs w:val="24"/>
                <w:lang w:val="es-ES"/>
              </w:rPr>
              <w:t>No se manifestó.</w:t>
            </w:r>
          </w:p>
        </w:tc>
        <w:tc>
          <w:tcPr>
            <w:tcW w:w="987" w:type="dxa"/>
          </w:tcPr>
          <w:p w14:paraId="3D960E3F" w14:textId="77777777" w:rsidR="00257B00" w:rsidRDefault="00257B00" w:rsidP="006A6F87">
            <w:pPr>
              <w:tabs>
                <w:tab w:val="left" w:pos="709"/>
              </w:tabs>
              <w:spacing w:before="240" w:line="360" w:lineRule="auto"/>
              <w:jc w:val="center"/>
              <w:rPr>
                <w:rFonts w:ascii="Palatino Linotype" w:hAnsi="Palatino Linotype" w:cs="Arial"/>
                <w:sz w:val="24"/>
                <w:szCs w:val="24"/>
                <w:lang w:val="es-ES"/>
              </w:rPr>
            </w:pPr>
          </w:p>
          <w:p w14:paraId="537EF29B" w14:textId="77777777" w:rsidR="006A6F87" w:rsidRDefault="006A6F87" w:rsidP="006A6F87">
            <w:pPr>
              <w:tabs>
                <w:tab w:val="left" w:pos="709"/>
              </w:tabs>
              <w:spacing w:before="240" w:line="360" w:lineRule="auto"/>
              <w:jc w:val="center"/>
              <w:rPr>
                <w:rFonts w:ascii="Palatino Linotype" w:hAnsi="Palatino Linotype" w:cs="Arial"/>
                <w:sz w:val="24"/>
                <w:szCs w:val="24"/>
                <w:lang w:val="es-ES"/>
              </w:rPr>
            </w:pPr>
          </w:p>
          <w:p w14:paraId="2B869AEC" w14:textId="77777777" w:rsidR="006A6F87" w:rsidRDefault="006A6F87" w:rsidP="006A6F87">
            <w:pPr>
              <w:tabs>
                <w:tab w:val="left" w:pos="709"/>
              </w:tabs>
              <w:spacing w:before="240" w:line="360" w:lineRule="auto"/>
              <w:jc w:val="center"/>
              <w:rPr>
                <w:rFonts w:ascii="Palatino Linotype" w:hAnsi="Palatino Linotype" w:cs="Arial"/>
                <w:sz w:val="24"/>
                <w:szCs w:val="24"/>
                <w:lang w:val="es-ES"/>
              </w:rPr>
            </w:pPr>
          </w:p>
          <w:p w14:paraId="1243AB57" w14:textId="77777777" w:rsidR="006A6F87" w:rsidRDefault="006A6F87" w:rsidP="006A6F87">
            <w:pPr>
              <w:tabs>
                <w:tab w:val="left" w:pos="709"/>
              </w:tabs>
              <w:spacing w:before="240" w:line="360" w:lineRule="auto"/>
              <w:jc w:val="center"/>
              <w:rPr>
                <w:rFonts w:ascii="Palatino Linotype" w:hAnsi="Palatino Linotype" w:cs="Arial"/>
                <w:sz w:val="24"/>
                <w:szCs w:val="24"/>
                <w:lang w:val="es-ES"/>
              </w:rPr>
            </w:pPr>
          </w:p>
          <w:p w14:paraId="5F91016E" w14:textId="2F367EB5" w:rsidR="006A6F87" w:rsidRDefault="00A34786" w:rsidP="006A6F87">
            <w:pPr>
              <w:tabs>
                <w:tab w:val="left" w:pos="709"/>
              </w:tabs>
              <w:spacing w:before="240" w:line="360" w:lineRule="auto"/>
              <w:jc w:val="center"/>
              <w:rPr>
                <w:rFonts w:ascii="Palatino Linotype" w:hAnsi="Palatino Linotype" w:cs="Arial"/>
                <w:sz w:val="24"/>
                <w:szCs w:val="24"/>
                <w:lang w:val="es-ES"/>
              </w:rPr>
            </w:pPr>
            <w:r>
              <w:rPr>
                <w:rFonts w:ascii="Palatino Linotype" w:hAnsi="Palatino Linotype" w:cs="Arial"/>
                <w:sz w:val="24"/>
                <w:szCs w:val="24"/>
                <w:lang w:val="es-ES"/>
              </w:rPr>
              <w:t>Si</w:t>
            </w:r>
          </w:p>
        </w:tc>
      </w:tr>
      <w:tr w:rsidR="00257B00" w14:paraId="1A8A4B3B" w14:textId="77777777" w:rsidTr="00690A52">
        <w:tc>
          <w:tcPr>
            <w:tcW w:w="2893" w:type="dxa"/>
          </w:tcPr>
          <w:p w14:paraId="2704FD41" w14:textId="5D37902E" w:rsidR="00257B00" w:rsidRDefault="00253A3D"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2.- </w:t>
            </w:r>
            <w:r w:rsidR="000B7E7A">
              <w:rPr>
                <w:rFonts w:ascii="Palatino Linotype" w:hAnsi="Palatino Linotype" w:cs="Arial"/>
                <w:sz w:val="24"/>
                <w:szCs w:val="24"/>
                <w:lang w:val="es-ES"/>
              </w:rPr>
              <w:t xml:space="preserve">Copia de carta aceptación por parte de la CONAGUA </w:t>
            </w:r>
            <w:r w:rsidR="000B7E7A">
              <w:rPr>
                <w:rFonts w:ascii="Palatino Linotype" w:hAnsi="Palatino Linotype" w:cs="Arial"/>
                <w:sz w:val="24"/>
                <w:szCs w:val="24"/>
                <w:lang w:val="es-ES"/>
              </w:rPr>
              <w:lastRenderedPageBreak/>
              <w:t>para ingresar a dicho programa federal</w:t>
            </w:r>
          </w:p>
        </w:tc>
        <w:tc>
          <w:tcPr>
            <w:tcW w:w="4190" w:type="dxa"/>
          </w:tcPr>
          <w:p w14:paraId="05747F7B" w14:textId="3859F31B" w:rsidR="00257B00" w:rsidRDefault="000B7E7A"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No cuenta con una carta aceptación, ya que la adquisición de medidores </w:t>
            </w:r>
            <w:r>
              <w:rPr>
                <w:rFonts w:ascii="Palatino Linotype" w:hAnsi="Palatino Linotype" w:cs="Arial"/>
                <w:sz w:val="24"/>
                <w:szCs w:val="24"/>
                <w:lang w:val="es-ES"/>
              </w:rPr>
              <w:lastRenderedPageBreak/>
              <w:t>deriva de la formalización de un convenio marco de coordinación, celebrado entre el ejecutivo federal y el ejecutivo estatal.</w:t>
            </w:r>
          </w:p>
        </w:tc>
        <w:tc>
          <w:tcPr>
            <w:tcW w:w="992" w:type="dxa"/>
          </w:tcPr>
          <w:p w14:paraId="614B557E" w14:textId="6C6A32E9" w:rsidR="00257B00" w:rsidRDefault="006A6F87"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No se manifestó.</w:t>
            </w:r>
          </w:p>
        </w:tc>
        <w:tc>
          <w:tcPr>
            <w:tcW w:w="987" w:type="dxa"/>
          </w:tcPr>
          <w:p w14:paraId="2A363C81" w14:textId="77777777" w:rsidR="00257B00" w:rsidRDefault="00257B00" w:rsidP="0027329E">
            <w:pPr>
              <w:tabs>
                <w:tab w:val="left" w:pos="709"/>
              </w:tabs>
              <w:spacing w:before="240" w:line="360" w:lineRule="auto"/>
              <w:jc w:val="both"/>
              <w:rPr>
                <w:rFonts w:ascii="Palatino Linotype" w:hAnsi="Palatino Linotype" w:cs="Arial"/>
                <w:sz w:val="24"/>
                <w:szCs w:val="24"/>
                <w:lang w:val="es-ES"/>
              </w:rPr>
            </w:pPr>
          </w:p>
          <w:p w14:paraId="2E2EECD7" w14:textId="77777777" w:rsidR="006A6F87" w:rsidRDefault="006A6F87" w:rsidP="0027329E">
            <w:pPr>
              <w:tabs>
                <w:tab w:val="left" w:pos="709"/>
              </w:tabs>
              <w:spacing w:before="240" w:line="360" w:lineRule="auto"/>
              <w:jc w:val="both"/>
              <w:rPr>
                <w:rFonts w:ascii="Palatino Linotype" w:hAnsi="Palatino Linotype" w:cs="Arial"/>
                <w:sz w:val="24"/>
                <w:szCs w:val="24"/>
                <w:lang w:val="es-ES"/>
              </w:rPr>
            </w:pPr>
          </w:p>
          <w:p w14:paraId="26B38861" w14:textId="77777777" w:rsidR="006A6F87" w:rsidRDefault="006A6F87" w:rsidP="0027329E">
            <w:pPr>
              <w:tabs>
                <w:tab w:val="left" w:pos="709"/>
              </w:tabs>
              <w:spacing w:before="240" w:line="360" w:lineRule="auto"/>
              <w:jc w:val="both"/>
              <w:rPr>
                <w:rFonts w:ascii="Palatino Linotype" w:hAnsi="Palatino Linotype" w:cs="Arial"/>
                <w:sz w:val="24"/>
                <w:szCs w:val="24"/>
                <w:lang w:val="es-ES"/>
              </w:rPr>
            </w:pPr>
          </w:p>
          <w:p w14:paraId="221BAB60" w14:textId="58A7C2F7" w:rsidR="006A6F87" w:rsidRDefault="00A34786" w:rsidP="006A6F87">
            <w:pPr>
              <w:tabs>
                <w:tab w:val="left" w:pos="709"/>
              </w:tabs>
              <w:spacing w:before="240" w:line="360" w:lineRule="auto"/>
              <w:jc w:val="center"/>
              <w:rPr>
                <w:rFonts w:ascii="Palatino Linotype" w:hAnsi="Palatino Linotype" w:cs="Arial"/>
                <w:sz w:val="24"/>
                <w:szCs w:val="24"/>
                <w:lang w:val="es-ES"/>
              </w:rPr>
            </w:pPr>
            <w:r>
              <w:rPr>
                <w:rFonts w:ascii="Palatino Linotype" w:hAnsi="Palatino Linotype" w:cs="Arial"/>
                <w:sz w:val="24"/>
                <w:szCs w:val="24"/>
                <w:lang w:val="es-ES"/>
              </w:rPr>
              <w:t>Si</w:t>
            </w:r>
          </w:p>
        </w:tc>
      </w:tr>
      <w:tr w:rsidR="00257B00" w14:paraId="204DC202" w14:textId="77777777" w:rsidTr="00690A52">
        <w:tc>
          <w:tcPr>
            <w:tcW w:w="2893" w:type="dxa"/>
          </w:tcPr>
          <w:p w14:paraId="4674E99B" w14:textId="721A6DD5" w:rsidR="00257B00" w:rsidRDefault="00253A3D"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3.- </w:t>
            </w:r>
            <w:r w:rsidR="00623294">
              <w:rPr>
                <w:rFonts w:ascii="Palatino Linotype" w:hAnsi="Palatino Linotype" w:cs="Arial"/>
                <w:sz w:val="24"/>
                <w:szCs w:val="24"/>
                <w:lang w:val="es-ES"/>
              </w:rPr>
              <w:t>Cuantos medidores se compraron licitaciones realizadas para la compra de medidores</w:t>
            </w:r>
          </w:p>
        </w:tc>
        <w:tc>
          <w:tcPr>
            <w:tcW w:w="4190" w:type="dxa"/>
          </w:tcPr>
          <w:p w14:paraId="0E32AA9D" w14:textId="3796E21B" w:rsidR="00257B00" w:rsidRDefault="00623294"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El sujeto obligado señalo que se adquirieron 24,000 medidores de 1/2, en la licitación CE-815104983-E2-2019 y 1,045 </w:t>
            </w:r>
            <w:r w:rsidR="00253A3D">
              <w:rPr>
                <w:rFonts w:ascii="Palatino Linotype" w:hAnsi="Palatino Linotype" w:cs="Arial"/>
                <w:sz w:val="24"/>
                <w:szCs w:val="24"/>
                <w:lang w:val="es-ES"/>
              </w:rPr>
              <w:t>medidores de ¾ en la licitación CE-815104983-E3-2019, este ultimo es un procedimiento declarado desierto.</w:t>
            </w:r>
          </w:p>
        </w:tc>
        <w:tc>
          <w:tcPr>
            <w:tcW w:w="992" w:type="dxa"/>
          </w:tcPr>
          <w:p w14:paraId="48C81191" w14:textId="412FFCB8" w:rsidR="00257B00" w:rsidRDefault="006A6F87"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No se manifestó.</w:t>
            </w:r>
          </w:p>
        </w:tc>
        <w:tc>
          <w:tcPr>
            <w:tcW w:w="987" w:type="dxa"/>
          </w:tcPr>
          <w:p w14:paraId="1540E18E" w14:textId="77777777" w:rsidR="00257B00" w:rsidRDefault="00257B00" w:rsidP="0027329E">
            <w:pPr>
              <w:tabs>
                <w:tab w:val="left" w:pos="709"/>
              </w:tabs>
              <w:spacing w:before="240" w:line="360" w:lineRule="auto"/>
              <w:jc w:val="both"/>
              <w:rPr>
                <w:rFonts w:ascii="Palatino Linotype" w:hAnsi="Palatino Linotype" w:cs="Arial"/>
                <w:sz w:val="24"/>
                <w:szCs w:val="24"/>
                <w:lang w:val="es-ES"/>
              </w:rPr>
            </w:pPr>
          </w:p>
          <w:p w14:paraId="79BF2C90" w14:textId="77777777" w:rsidR="006A6F87" w:rsidRDefault="006A6F87" w:rsidP="0027329E">
            <w:pPr>
              <w:tabs>
                <w:tab w:val="left" w:pos="709"/>
              </w:tabs>
              <w:spacing w:before="240" w:line="360" w:lineRule="auto"/>
              <w:jc w:val="both"/>
              <w:rPr>
                <w:rFonts w:ascii="Palatino Linotype" w:hAnsi="Palatino Linotype" w:cs="Arial"/>
                <w:sz w:val="24"/>
                <w:szCs w:val="24"/>
                <w:lang w:val="es-ES"/>
              </w:rPr>
            </w:pPr>
          </w:p>
          <w:p w14:paraId="3E56BAEC" w14:textId="36EF5612" w:rsidR="006A6F87" w:rsidRDefault="00A34786" w:rsidP="006A6F87">
            <w:pPr>
              <w:tabs>
                <w:tab w:val="left" w:pos="709"/>
              </w:tabs>
              <w:spacing w:before="240" w:line="360" w:lineRule="auto"/>
              <w:jc w:val="center"/>
              <w:rPr>
                <w:rFonts w:ascii="Palatino Linotype" w:hAnsi="Palatino Linotype" w:cs="Arial"/>
                <w:sz w:val="24"/>
                <w:szCs w:val="24"/>
                <w:lang w:val="es-ES"/>
              </w:rPr>
            </w:pPr>
            <w:r>
              <w:rPr>
                <w:rFonts w:ascii="Palatino Linotype" w:hAnsi="Palatino Linotype" w:cs="Arial"/>
                <w:sz w:val="24"/>
                <w:szCs w:val="24"/>
                <w:lang w:val="es-ES"/>
              </w:rPr>
              <w:t>Si</w:t>
            </w:r>
            <w:r w:rsidR="00327444">
              <w:rPr>
                <w:rFonts w:ascii="Palatino Linotype" w:hAnsi="Palatino Linotype" w:cs="Arial"/>
                <w:sz w:val="24"/>
                <w:szCs w:val="24"/>
                <w:lang w:val="es-ES"/>
              </w:rPr>
              <w:t xml:space="preserve"> </w:t>
            </w:r>
          </w:p>
        </w:tc>
      </w:tr>
      <w:tr w:rsidR="00257B00" w14:paraId="29F920B2" w14:textId="77777777" w:rsidTr="00690A52">
        <w:tc>
          <w:tcPr>
            <w:tcW w:w="2893" w:type="dxa"/>
          </w:tcPr>
          <w:p w14:paraId="62188B22" w14:textId="2CC8476F" w:rsidR="00257B00" w:rsidRDefault="00253A3D"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4.- Contrato realizado para la compra de medidores</w:t>
            </w:r>
          </w:p>
        </w:tc>
        <w:tc>
          <w:tcPr>
            <w:tcW w:w="4190" w:type="dxa"/>
          </w:tcPr>
          <w:p w14:paraId="629E9155" w14:textId="56D6A3E3" w:rsidR="00257B00" w:rsidRDefault="00253A3D"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Derivado del fallo de licitación, en el procedimiento CE-815104983-E2-2019, se celebro el contrato mediante el numero de expediente 2018541, consultable en CompraNet.</w:t>
            </w:r>
          </w:p>
        </w:tc>
        <w:tc>
          <w:tcPr>
            <w:tcW w:w="992" w:type="dxa"/>
          </w:tcPr>
          <w:p w14:paraId="783A5EFD" w14:textId="09467846" w:rsidR="00257B00" w:rsidRDefault="004D6125"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Remitió los datos del contrato.</w:t>
            </w:r>
          </w:p>
        </w:tc>
        <w:tc>
          <w:tcPr>
            <w:tcW w:w="987" w:type="dxa"/>
          </w:tcPr>
          <w:p w14:paraId="3AF01AB8" w14:textId="77777777" w:rsidR="00257B00" w:rsidRDefault="00257B00" w:rsidP="0027329E">
            <w:pPr>
              <w:tabs>
                <w:tab w:val="left" w:pos="709"/>
              </w:tabs>
              <w:spacing w:before="240" w:line="360" w:lineRule="auto"/>
              <w:jc w:val="both"/>
              <w:rPr>
                <w:rFonts w:ascii="Palatino Linotype" w:hAnsi="Palatino Linotype" w:cs="Arial"/>
                <w:sz w:val="24"/>
                <w:szCs w:val="24"/>
                <w:lang w:val="es-ES"/>
              </w:rPr>
            </w:pPr>
          </w:p>
          <w:p w14:paraId="6A551D12" w14:textId="77777777" w:rsidR="004D6125" w:rsidRDefault="004D6125" w:rsidP="0027329E">
            <w:pPr>
              <w:tabs>
                <w:tab w:val="left" w:pos="709"/>
              </w:tabs>
              <w:spacing w:before="240" w:line="360" w:lineRule="auto"/>
              <w:jc w:val="both"/>
              <w:rPr>
                <w:rFonts w:ascii="Palatino Linotype" w:hAnsi="Palatino Linotype" w:cs="Arial"/>
                <w:sz w:val="24"/>
                <w:szCs w:val="24"/>
                <w:lang w:val="es-ES"/>
              </w:rPr>
            </w:pPr>
          </w:p>
          <w:p w14:paraId="725B0C70" w14:textId="3B0BD44B" w:rsidR="004D6125" w:rsidRDefault="004D6125" w:rsidP="004D6125">
            <w:pPr>
              <w:tabs>
                <w:tab w:val="left" w:pos="709"/>
              </w:tabs>
              <w:spacing w:before="240" w:line="360" w:lineRule="auto"/>
              <w:jc w:val="center"/>
              <w:rPr>
                <w:rFonts w:ascii="Palatino Linotype" w:hAnsi="Palatino Linotype" w:cs="Arial"/>
                <w:sz w:val="24"/>
                <w:szCs w:val="24"/>
                <w:lang w:val="es-ES"/>
              </w:rPr>
            </w:pPr>
            <w:r>
              <w:rPr>
                <w:rFonts w:ascii="Palatino Linotype" w:hAnsi="Palatino Linotype" w:cs="Arial"/>
                <w:sz w:val="24"/>
                <w:szCs w:val="24"/>
                <w:lang w:val="es-ES"/>
              </w:rPr>
              <w:t>SI</w:t>
            </w:r>
            <w:r w:rsidR="00134741">
              <w:rPr>
                <w:rFonts w:ascii="Palatino Linotype" w:hAnsi="Palatino Linotype" w:cs="Arial"/>
                <w:sz w:val="24"/>
                <w:szCs w:val="24"/>
                <w:lang w:val="es-ES"/>
              </w:rPr>
              <w:t xml:space="preserve"> </w:t>
            </w:r>
          </w:p>
        </w:tc>
      </w:tr>
      <w:tr w:rsidR="00257B00" w14:paraId="5754C0B1" w14:textId="77777777" w:rsidTr="00690A52">
        <w:tc>
          <w:tcPr>
            <w:tcW w:w="2893" w:type="dxa"/>
          </w:tcPr>
          <w:p w14:paraId="556817D1" w14:textId="1E167B98" w:rsidR="00257B00" w:rsidRDefault="006E375A"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5</w:t>
            </w:r>
            <w:r w:rsidR="00253A3D">
              <w:rPr>
                <w:rFonts w:ascii="Palatino Linotype" w:hAnsi="Palatino Linotype" w:cs="Arial"/>
                <w:sz w:val="24"/>
                <w:szCs w:val="24"/>
                <w:lang w:val="es-ES"/>
              </w:rPr>
              <w:t>.- Cuanto se invirtió para la compra de medidores</w:t>
            </w:r>
          </w:p>
        </w:tc>
        <w:tc>
          <w:tcPr>
            <w:tcW w:w="4190" w:type="dxa"/>
          </w:tcPr>
          <w:p w14:paraId="15668DE3" w14:textId="44E7F622" w:rsidR="00257B00" w:rsidRDefault="00253A3D"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El sujeto obligado señalo los montos de presupuesto o inversión.</w:t>
            </w:r>
          </w:p>
        </w:tc>
        <w:tc>
          <w:tcPr>
            <w:tcW w:w="992" w:type="dxa"/>
          </w:tcPr>
          <w:p w14:paraId="1A5DF297" w14:textId="68FF0438" w:rsidR="00257B00" w:rsidRDefault="006A6F87"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No se manifestó.</w:t>
            </w:r>
          </w:p>
        </w:tc>
        <w:tc>
          <w:tcPr>
            <w:tcW w:w="987" w:type="dxa"/>
          </w:tcPr>
          <w:p w14:paraId="2726EABD" w14:textId="77777777" w:rsidR="00257B00" w:rsidRDefault="00257B00" w:rsidP="006A6F87">
            <w:pPr>
              <w:tabs>
                <w:tab w:val="left" w:pos="709"/>
              </w:tabs>
              <w:spacing w:before="240" w:line="360" w:lineRule="auto"/>
              <w:jc w:val="center"/>
              <w:rPr>
                <w:rFonts w:ascii="Palatino Linotype" w:hAnsi="Palatino Linotype" w:cs="Arial"/>
                <w:sz w:val="24"/>
                <w:szCs w:val="24"/>
                <w:lang w:val="es-ES"/>
              </w:rPr>
            </w:pPr>
          </w:p>
          <w:p w14:paraId="21305C61" w14:textId="361D8FEB" w:rsidR="006A6F87" w:rsidRDefault="006A6F87" w:rsidP="006A6F87">
            <w:pPr>
              <w:tabs>
                <w:tab w:val="left" w:pos="709"/>
              </w:tabs>
              <w:spacing w:before="240" w:line="360" w:lineRule="auto"/>
              <w:jc w:val="center"/>
              <w:rPr>
                <w:rFonts w:ascii="Palatino Linotype" w:hAnsi="Palatino Linotype" w:cs="Arial"/>
                <w:sz w:val="24"/>
                <w:szCs w:val="24"/>
                <w:lang w:val="es-ES"/>
              </w:rPr>
            </w:pPr>
            <w:r>
              <w:rPr>
                <w:rFonts w:ascii="Palatino Linotype" w:hAnsi="Palatino Linotype" w:cs="Arial"/>
                <w:sz w:val="24"/>
                <w:szCs w:val="24"/>
                <w:lang w:val="es-ES"/>
              </w:rPr>
              <w:t>SI</w:t>
            </w:r>
          </w:p>
        </w:tc>
      </w:tr>
      <w:tr w:rsidR="00257B00" w14:paraId="05D82C90" w14:textId="77777777" w:rsidTr="00690A52">
        <w:tc>
          <w:tcPr>
            <w:tcW w:w="2893" w:type="dxa"/>
          </w:tcPr>
          <w:p w14:paraId="69711CC4" w14:textId="5F9025CC" w:rsidR="00257B00" w:rsidRDefault="006E375A"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6</w:t>
            </w:r>
            <w:r w:rsidR="00253A3D">
              <w:rPr>
                <w:rFonts w:ascii="Palatino Linotype" w:hAnsi="Palatino Linotype" w:cs="Arial"/>
                <w:sz w:val="24"/>
                <w:szCs w:val="24"/>
                <w:lang w:val="es-ES"/>
              </w:rPr>
              <w:t xml:space="preserve">.- Copia de la entrada al </w:t>
            </w:r>
            <w:r w:rsidR="003800CC">
              <w:rPr>
                <w:rFonts w:ascii="Palatino Linotype" w:hAnsi="Palatino Linotype" w:cs="Arial"/>
                <w:sz w:val="24"/>
                <w:szCs w:val="24"/>
                <w:lang w:val="es-ES"/>
              </w:rPr>
              <w:t>almacén</w:t>
            </w:r>
            <w:r w:rsidR="00253A3D">
              <w:rPr>
                <w:rFonts w:ascii="Palatino Linotype" w:hAnsi="Palatino Linotype" w:cs="Arial"/>
                <w:sz w:val="24"/>
                <w:szCs w:val="24"/>
                <w:lang w:val="es-ES"/>
              </w:rPr>
              <w:t xml:space="preserve"> de dichos medidores </w:t>
            </w:r>
          </w:p>
        </w:tc>
        <w:tc>
          <w:tcPr>
            <w:tcW w:w="4190" w:type="dxa"/>
          </w:tcPr>
          <w:p w14:paraId="3C547AAF" w14:textId="77777777" w:rsidR="00257B00" w:rsidRDefault="003800CC"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Se manifestó que se adjuntaban copia de los vales de entrada al almacén.</w:t>
            </w:r>
          </w:p>
          <w:p w14:paraId="33697C92" w14:textId="668B9485" w:rsidR="003800CC" w:rsidRDefault="006A6F87"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Asimismo, remitió 3 fojas correspondientes a los vales provisionales de entrada por los 24,000 medidores de ½.</w:t>
            </w:r>
          </w:p>
        </w:tc>
        <w:tc>
          <w:tcPr>
            <w:tcW w:w="992" w:type="dxa"/>
          </w:tcPr>
          <w:p w14:paraId="70DCC00F" w14:textId="21C192C4" w:rsidR="00257B00" w:rsidRDefault="004D6125"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Aludió que lo referente a los vales del lo medidores distintos a 1/2 , no existen derivado de que el procedimiento CE-815104983-E3-2019, fue declarado desierto.</w:t>
            </w:r>
          </w:p>
        </w:tc>
        <w:tc>
          <w:tcPr>
            <w:tcW w:w="987" w:type="dxa"/>
          </w:tcPr>
          <w:p w14:paraId="1B1CBE28" w14:textId="77777777" w:rsidR="00257B00" w:rsidRDefault="00257B00" w:rsidP="0027329E">
            <w:pPr>
              <w:tabs>
                <w:tab w:val="left" w:pos="709"/>
              </w:tabs>
              <w:spacing w:before="240" w:line="360" w:lineRule="auto"/>
              <w:jc w:val="both"/>
              <w:rPr>
                <w:rFonts w:ascii="Palatino Linotype" w:hAnsi="Palatino Linotype" w:cs="Arial"/>
                <w:sz w:val="24"/>
                <w:szCs w:val="24"/>
                <w:lang w:val="es-ES"/>
              </w:rPr>
            </w:pPr>
          </w:p>
          <w:p w14:paraId="7A96BC58" w14:textId="77777777" w:rsidR="004D6125" w:rsidRDefault="004D6125" w:rsidP="0027329E">
            <w:pPr>
              <w:tabs>
                <w:tab w:val="left" w:pos="709"/>
              </w:tabs>
              <w:spacing w:before="240" w:line="360" w:lineRule="auto"/>
              <w:jc w:val="both"/>
              <w:rPr>
                <w:rFonts w:ascii="Palatino Linotype" w:hAnsi="Palatino Linotype" w:cs="Arial"/>
                <w:sz w:val="24"/>
                <w:szCs w:val="24"/>
                <w:lang w:val="es-ES"/>
              </w:rPr>
            </w:pPr>
          </w:p>
          <w:p w14:paraId="2374FA64" w14:textId="77777777" w:rsidR="004D6125" w:rsidRDefault="004D6125" w:rsidP="0027329E">
            <w:pPr>
              <w:tabs>
                <w:tab w:val="left" w:pos="709"/>
              </w:tabs>
              <w:spacing w:before="240" w:line="360" w:lineRule="auto"/>
              <w:jc w:val="both"/>
              <w:rPr>
                <w:rFonts w:ascii="Palatino Linotype" w:hAnsi="Palatino Linotype" w:cs="Arial"/>
                <w:sz w:val="24"/>
                <w:szCs w:val="24"/>
                <w:lang w:val="es-ES"/>
              </w:rPr>
            </w:pPr>
          </w:p>
          <w:p w14:paraId="5FC0E32D" w14:textId="03C4797A" w:rsidR="004D6125" w:rsidRDefault="004D6125" w:rsidP="004D6125">
            <w:pPr>
              <w:tabs>
                <w:tab w:val="left" w:pos="709"/>
              </w:tabs>
              <w:spacing w:before="240" w:line="360" w:lineRule="auto"/>
              <w:jc w:val="center"/>
              <w:rPr>
                <w:rFonts w:ascii="Palatino Linotype" w:hAnsi="Palatino Linotype" w:cs="Arial"/>
                <w:sz w:val="24"/>
                <w:szCs w:val="24"/>
                <w:lang w:val="es-ES"/>
              </w:rPr>
            </w:pPr>
            <w:r>
              <w:rPr>
                <w:rFonts w:ascii="Palatino Linotype" w:hAnsi="Palatino Linotype" w:cs="Arial"/>
                <w:sz w:val="24"/>
                <w:szCs w:val="24"/>
                <w:lang w:val="es-ES"/>
              </w:rPr>
              <w:t>SI</w:t>
            </w:r>
          </w:p>
        </w:tc>
      </w:tr>
      <w:tr w:rsidR="00257B00" w14:paraId="50BFB7C4" w14:textId="77777777" w:rsidTr="00690A52">
        <w:tc>
          <w:tcPr>
            <w:tcW w:w="2893" w:type="dxa"/>
          </w:tcPr>
          <w:p w14:paraId="5132436A" w14:textId="3806EA10" w:rsidR="00257B00" w:rsidRDefault="006E375A"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7</w:t>
            </w:r>
            <w:r w:rsidR="006A6F87">
              <w:rPr>
                <w:rFonts w:ascii="Palatino Linotype" w:hAnsi="Palatino Linotype" w:cs="Arial"/>
                <w:sz w:val="24"/>
                <w:szCs w:val="24"/>
                <w:lang w:val="es-ES"/>
              </w:rPr>
              <w:t xml:space="preserve">.- </w:t>
            </w:r>
            <w:r w:rsidR="003800CC">
              <w:rPr>
                <w:rFonts w:ascii="Palatino Linotype" w:hAnsi="Palatino Linotype" w:cs="Arial"/>
                <w:sz w:val="24"/>
                <w:szCs w:val="24"/>
                <w:lang w:val="es-ES"/>
              </w:rPr>
              <w:t xml:space="preserve">A la fecha cuantos medidores que se compraron en la adhesión de </w:t>
            </w:r>
            <w:r w:rsidR="003800CC">
              <w:rPr>
                <w:rFonts w:ascii="Palatino Linotype" w:hAnsi="Palatino Linotype" w:cs="Arial"/>
                <w:sz w:val="24"/>
                <w:szCs w:val="24"/>
                <w:lang w:val="es-ES"/>
              </w:rPr>
              <w:lastRenderedPageBreak/>
              <w:t>programas federales se han instalado</w:t>
            </w:r>
          </w:p>
        </w:tc>
        <w:tc>
          <w:tcPr>
            <w:tcW w:w="4190" w:type="dxa"/>
          </w:tcPr>
          <w:p w14:paraId="10510EB4" w14:textId="5BF10A21" w:rsidR="00257B00" w:rsidRDefault="003800CC"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No se han comprado o adquirido medidores en adhesión después de la licitación CE-815104983-E2-2019.</w:t>
            </w:r>
          </w:p>
        </w:tc>
        <w:tc>
          <w:tcPr>
            <w:tcW w:w="992" w:type="dxa"/>
          </w:tcPr>
          <w:p w14:paraId="10ADD706" w14:textId="1A3C2372" w:rsidR="00257B00" w:rsidRDefault="006A6A6C"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Argumentó que, del proceso licitatorio adjudicado, la instalación de </w:t>
            </w:r>
            <w:r>
              <w:rPr>
                <w:rFonts w:ascii="Palatino Linotype" w:hAnsi="Palatino Linotype" w:cs="Arial"/>
                <w:sz w:val="24"/>
                <w:szCs w:val="24"/>
                <w:lang w:val="es-ES"/>
              </w:rPr>
              <w:lastRenderedPageBreak/>
              <w:t>medidores ha sido conforme a lo solicitado por los usuarios y reitera que no se ha realizado instalación de equipos distintos a los medidores de ½.</w:t>
            </w:r>
          </w:p>
        </w:tc>
        <w:tc>
          <w:tcPr>
            <w:tcW w:w="987" w:type="dxa"/>
          </w:tcPr>
          <w:p w14:paraId="46CF6CBF" w14:textId="77777777" w:rsidR="00257B00" w:rsidRDefault="00257B00" w:rsidP="0027329E">
            <w:pPr>
              <w:tabs>
                <w:tab w:val="left" w:pos="709"/>
              </w:tabs>
              <w:spacing w:before="240" w:line="360" w:lineRule="auto"/>
              <w:jc w:val="both"/>
              <w:rPr>
                <w:rFonts w:ascii="Palatino Linotype" w:hAnsi="Palatino Linotype" w:cs="Arial"/>
                <w:sz w:val="24"/>
                <w:szCs w:val="24"/>
                <w:lang w:val="es-ES"/>
              </w:rPr>
            </w:pPr>
          </w:p>
          <w:p w14:paraId="70D3E251" w14:textId="77777777" w:rsidR="006A6A6C" w:rsidRDefault="006A6A6C" w:rsidP="0027329E">
            <w:pPr>
              <w:tabs>
                <w:tab w:val="left" w:pos="709"/>
              </w:tabs>
              <w:spacing w:before="240" w:line="360" w:lineRule="auto"/>
              <w:jc w:val="both"/>
              <w:rPr>
                <w:rFonts w:ascii="Palatino Linotype" w:hAnsi="Palatino Linotype" w:cs="Arial"/>
                <w:sz w:val="24"/>
                <w:szCs w:val="24"/>
                <w:lang w:val="es-ES"/>
              </w:rPr>
            </w:pPr>
          </w:p>
          <w:p w14:paraId="4F9287F6" w14:textId="77777777" w:rsidR="006A6A6C" w:rsidRDefault="006A6A6C" w:rsidP="0027329E">
            <w:pPr>
              <w:tabs>
                <w:tab w:val="left" w:pos="709"/>
              </w:tabs>
              <w:spacing w:before="240" w:line="360" w:lineRule="auto"/>
              <w:jc w:val="both"/>
              <w:rPr>
                <w:rFonts w:ascii="Palatino Linotype" w:hAnsi="Palatino Linotype" w:cs="Arial"/>
                <w:sz w:val="24"/>
                <w:szCs w:val="24"/>
                <w:lang w:val="es-ES"/>
              </w:rPr>
            </w:pPr>
          </w:p>
          <w:p w14:paraId="781ECD87" w14:textId="4376DA1C" w:rsidR="006A6A6C" w:rsidRDefault="006A6A6C" w:rsidP="006A6A6C">
            <w:pPr>
              <w:tabs>
                <w:tab w:val="left" w:pos="709"/>
              </w:tabs>
              <w:spacing w:before="240" w:line="360" w:lineRule="auto"/>
              <w:jc w:val="center"/>
              <w:rPr>
                <w:rFonts w:ascii="Palatino Linotype" w:hAnsi="Palatino Linotype" w:cs="Arial"/>
                <w:sz w:val="24"/>
                <w:szCs w:val="24"/>
                <w:lang w:val="es-ES"/>
              </w:rPr>
            </w:pPr>
            <w:r>
              <w:rPr>
                <w:rFonts w:ascii="Palatino Linotype" w:hAnsi="Palatino Linotype" w:cs="Arial"/>
                <w:sz w:val="24"/>
                <w:szCs w:val="24"/>
                <w:lang w:val="es-ES"/>
              </w:rPr>
              <w:t>SI</w:t>
            </w:r>
          </w:p>
        </w:tc>
      </w:tr>
    </w:tbl>
    <w:p w14:paraId="5144B0A8" w14:textId="0799261F" w:rsidR="0027329E" w:rsidRDefault="00257B00"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 xml:space="preserve"> </w:t>
      </w:r>
      <w:r w:rsidR="006A6A6C">
        <w:rPr>
          <w:rFonts w:ascii="Palatino Linotype" w:hAnsi="Palatino Linotype" w:cs="Arial"/>
          <w:sz w:val="24"/>
          <w:szCs w:val="24"/>
          <w:lang w:val="es-ES"/>
        </w:rPr>
        <w:t>Ante tales circunstancias, la parte recurrente presentó sus alegatos en fecha catorce de septiembre de los corrientes, arguyendo que “f</w:t>
      </w:r>
      <w:r w:rsidR="006A6A6C" w:rsidRPr="006A6A6C">
        <w:rPr>
          <w:rFonts w:ascii="Palatino Linotype" w:hAnsi="Palatino Linotype" w:cs="Arial"/>
          <w:sz w:val="24"/>
          <w:szCs w:val="24"/>
          <w:lang w:val="es-ES"/>
        </w:rPr>
        <w:t>alta la información de cuantos medidores se han instalado, cualesquiera que se hallan comprado efectivamente</w:t>
      </w:r>
      <w:r w:rsidR="006A6A6C">
        <w:rPr>
          <w:rFonts w:ascii="Palatino Linotype" w:hAnsi="Palatino Linotype" w:cs="Arial"/>
          <w:sz w:val="24"/>
          <w:szCs w:val="24"/>
          <w:lang w:val="es-ES"/>
        </w:rPr>
        <w:t>.” [Sic]</w:t>
      </w:r>
    </w:p>
    <w:p w14:paraId="56C05B59" w14:textId="77777777" w:rsidR="006A6A6C" w:rsidRPr="00774658" w:rsidRDefault="006A6A6C" w:rsidP="006A6A6C">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De tal suerte, tenemos que la parte recurrente se encuentra conforme con lo remitido por el sujeto obligado, por lo que no es necesario entrar al estudio de la información solicitada, </w:t>
      </w:r>
      <w:r w:rsidRPr="00774658">
        <w:rPr>
          <w:rFonts w:ascii="Palatino Linotype" w:hAnsi="Palatino Linotype"/>
          <w:sz w:val="24"/>
          <w:szCs w:val="24"/>
        </w:rPr>
        <w:t>amén de que  el sujeto obligado se pronuncia respecto a todos los puntos de la solicitud, por lo anterior, existe imposibilidad para estudiarlos, ya que se trata de actos consentidos por el impetrante, asintiendo satisfacción con lo notificado por el sujeto obligado de manera tacita.</w:t>
      </w:r>
    </w:p>
    <w:p w14:paraId="2C7D5BDF" w14:textId="77777777" w:rsidR="006A6A6C" w:rsidRPr="00774658" w:rsidRDefault="006A6A6C" w:rsidP="006A6A6C">
      <w:pPr>
        <w:spacing w:before="240" w:after="240" w:line="360" w:lineRule="auto"/>
        <w:jc w:val="both"/>
        <w:rPr>
          <w:rFonts w:ascii="Palatino Linotype" w:hAnsi="Palatino Linotype"/>
          <w:sz w:val="24"/>
          <w:szCs w:val="24"/>
        </w:rPr>
      </w:pPr>
      <w:r w:rsidRPr="00774658">
        <w:rPr>
          <w:rFonts w:ascii="Palatino Linotype" w:hAnsi="Palatino Linotype"/>
          <w:sz w:val="24"/>
          <w:szCs w:val="24"/>
        </w:rPr>
        <w:t xml:space="preserve">Luego entonces, como ya se menciono y toda vez que la hoy recurrente únicamente se adoleció de una parte de la solicitud de información, la presente resolución versara </w:t>
      </w:r>
      <w:r w:rsidRPr="00774658">
        <w:rPr>
          <w:rFonts w:ascii="Palatino Linotype" w:hAnsi="Palatino Linotype"/>
          <w:sz w:val="24"/>
          <w:szCs w:val="24"/>
        </w:rPr>
        <w:lastRenderedPageBreak/>
        <w:t>sobre esos puntos faltantes, ya que la parte no recurrida se encuentra consentida por la impetrante.</w:t>
      </w:r>
    </w:p>
    <w:p w14:paraId="603A3B1F" w14:textId="77777777" w:rsidR="006A6A6C" w:rsidRPr="00774658" w:rsidRDefault="006A6A6C" w:rsidP="006A6A6C">
      <w:pPr>
        <w:spacing w:before="240" w:line="360" w:lineRule="auto"/>
        <w:jc w:val="both"/>
        <w:rPr>
          <w:rFonts w:ascii="Palatino Linotype" w:hAnsi="Palatino Linotype" w:cs="Arial"/>
          <w:sz w:val="24"/>
          <w:lang w:eastAsia="es-MX"/>
        </w:rPr>
      </w:pPr>
      <w:r w:rsidRPr="00774658">
        <w:rPr>
          <w:rFonts w:ascii="Palatino Linotype" w:hAnsi="Palatino Linotype" w:cs="Arial"/>
          <w:sz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4FB0E8C" w14:textId="77777777" w:rsidR="006A6A6C" w:rsidRPr="00774658" w:rsidRDefault="006A6A6C" w:rsidP="006A6A6C">
      <w:pPr>
        <w:spacing w:before="240" w:line="360" w:lineRule="auto"/>
        <w:ind w:left="567" w:right="567"/>
        <w:jc w:val="both"/>
        <w:rPr>
          <w:rFonts w:ascii="Palatino Linotype" w:hAnsi="Palatino Linotype" w:cs="Arial"/>
          <w:i/>
          <w:lang w:eastAsia="es-MX"/>
        </w:rPr>
      </w:pPr>
      <w:r w:rsidRPr="00774658">
        <w:rPr>
          <w:rFonts w:ascii="Palatino Linotype" w:hAnsi="Palatino Linotype" w:cs="Arial"/>
          <w:lang w:eastAsia="es-MX"/>
        </w:rPr>
        <w:t>“</w:t>
      </w:r>
      <w:r w:rsidRPr="00774658">
        <w:rPr>
          <w:rFonts w:ascii="Palatino Linotype" w:hAnsi="Palatino Linotype" w:cs="Arial"/>
          <w:b/>
          <w:i/>
          <w:lang w:eastAsia="es-MX"/>
        </w:rPr>
        <w:t>REVISIÓN EN AMPARO. LOS RESOLUTIVOS NO COMBATIDOS DEBEN DECLARARSE FIRMES</w:t>
      </w:r>
      <w:r w:rsidRPr="00774658">
        <w:rPr>
          <w:rFonts w:ascii="Palatino Linotype" w:hAnsi="Palatino Linotype" w:cs="Arial"/>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E69D51F" w14:textId="77777777" w:rsidR="006A6A6C" w:rsidRPr="00774658" w:rsidRDefault="006A6A6C" w:rsidP="006A6A6C">
      <w:pPr>
        <w:spacing w:before="240" w:line="360" w:lineRule="auto"/>
        <w:jc w:val="both"/>
      </w:pPr>
      <w:r w:rsidRPr="00774658">
        <w:rPr>
          <w:rFonts w:ascii="Palatino Linotype" w:hAnsi="Palatino Linotype" w:cs="Arial"/>
          <w:sz w:val="24"/>
          <w:lang w:eastAsia="es-MX"/>
        </w:rPr>
        <w:t xml:space="preserve">Es decir,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del recurrente ante la falta de impugnación eficaz. Sirve de sustento </w:t>
      </w:r>
      <w:r w:rsidRPr="00774658">
        <w:rPr>
          <w:rFonts w:ascii="Palatino Linotype" w:hAnsi="Palatino Linotype" w:cs="Arial"/>
          <w:sz w:val="24"/>
          <w:lang w:eastAsia="es-MX"/>
        </w:rPr>
        <w:lastRenderedPageBreak/>
        <w:t>a lo anterior, por analogía, la tesis jurisprudencial número VI.3o.C. J/60, publicada en el Semanario Judicial de la Federación y su Gaceta bajo el número de registro 176,608 que a la letra dice:</w:t>
      </w:r>
    </w:p>
    <w:p w14:paraId="5D21CBF2" w14:textId="77777777" w:rsidR="006A6A6C" w:rsidRPr="00774658" w:rsidRDefault="006A6A6C" w:rsidP="006A6A6C">
      <w:pPr>
        <w:spacing w:before="240" w:line="360" w:lineRule="auto"/>
        <w:ind w:left="567" w:right="567"/>
        <w:jc w:val="both"/>
        <w:rPr>
          <w:rFonts w:ascii="Palatino Linotype" w:hAnsi="Palatino Linotype" w:cs="Arial"/>
          <w:i/>
          <w:lang w:eastAsia="es-MX"/>
        </w:rPr>
      </w:pPr>
      <w:r w:rsidRPr="00774658">
        <w:rPr>
          <w:rFonts w:ascii="Palatino Linotype" w:hAnsi="Palatino Linotype" w:cs="Arial"/>
          <w:i/>
          <w:lang w:eastAsia="es-MX"/>
        </w:rPr>
        <w:t>“</w:t>
      </w:r>
      <w:r w:rsidRPr="00774658">
        <w:rPr>
          <w:rFonts w:ascii="Palatino Linotype" w:hAnsi="Palatino Linotype" w:cs="Arial"/>
          <w:b/>
          <w:i/>
          <w:lang w:eastAsia="es-MX"/>
        </w:rPr>
        <w:t>ACTOS CONSENTIDOS. SON LOS QUE NO SE IMPUGNAN MEDIANTE EL RECURSO IDÓNEO</w:t>
      </w:r>
      <w:r w:rsidRPr="00774658">
        <w:rPr>
          <w:rFonts w:ascii="Palatino Linotype" w:hAnsi="Palatino Linotype" w:cs="Arial"/>
          <w:i/>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499D9E7" w14:textId="77777777" w:rsidR="006A6A6C" w:rsidRPr="00774658" w:rsidRDefault="006A6A6C" w:rsidP="006A6A6C">
      <w:pPr>
        <w:spacing w:before="240" w:line="360" w:lineRule="auto"/>
        <w:jc w:val="both"/>
        <w:rPr>
          <w:rFonts w:ascii="Palatino Linotype" w:hAnsi="Palatino Linotype" w:cs="Arial"/>
          <w:sz w:val="24"/>
          <w:lang w:eastAsia="es-MX"/>
        </w:rPr>
      </w:pPr>
      <w:r w:rsidRPr="00774658">
        <w:rPr>
          <w:rFonts w:ascii="Palatino Linotype" w:hAnsi="Palatino Linotype" w:cs="Arial"/>
          <w:sz w:val="24"/>
          <w:lang w:eastAsia="es-MX"/>
        </w:rPr>
        <w:t>En síntesis, como ya ha quedado establecido, se decreta que el particular está conforme con la respuesta del Sujeto Obligado en cuanto a la mayoría de los requerimientos vertidos por el hoy recurrente en su solicitud de información, motivo por el cual no es necesario entrar al estudio de los mismos en virtud de que ya acepto lo remitido por el sujeto obligado y únicamente se quejo de una parte de la solicitud.</w:t>
      </w:r>
    </w:p>
    <w:p w14:paraId="5DB091B8" w14:textId="34D5A45E" w:rsidR="006A6A6C" w:rsidRDefault="006A6A6C" w:rsidP="0027329E">
      <w:pPr>
        <w:tabs>
          <w:tab w:val="left" w:pos="709"/>
        </w:tabs>
        <w:spacing w:before="240" w:line="360" w:lineRule="auto"/>
        <w:jc w:val="both"/>
        <w:rPr>
          <w:rFonts w:ascii="Palatino Linotype" w:hAnsi="Palatino Linotype" w:cs="Arial"/>
          <w:sz w:val="24"/>
          <w:szCs w:val="24"/>
          <w:lang w:val="es-ES"/>
        </w:rPr>
      </w:pPr>
      <w:r>
        <w:rPr>
          <w:rFonts w:ascii="Palatino Linotype" w:hAnsi="Palatino Linotype" w:cs="Arial"/>
          <w:sz w:val="24"/>
          <w:szCs w:val="24"/>
        </w:rPr>
        <w:t>Asi pues, respecto a</w:t>
      </w:r>
      <w:r w:rsidR="00636D22">
        <w:rPr>
          <w:rFonts w:ascii="Palatino Linotype" w:hAnsi="Palatino Linotype" w:cs="Arial"/>
          <w:sz w:val="24"/>
          <w:szCs w:val="24"/>
        </w:rPr>
        <w:t>l punto 8 de la solicitud es de mencionar que el sujeto obligado aludio en su respuesta primigenia que “</w:t>
      </w:r>
      <w:r w:rsidR="00636D22">
        <w:rPr>
          <w:rFonts w:ascii="Palatino Linotype" w:hAnsi="Palatino Linotype" w:cs="Arial"/>
          <w:sz w:val="24"/>
          <w:szCs w:val="24"/>
          <w:lang w:val="es-ES"/>
        </w:rPr>
        <w:t xml:space="preserve">no se han comprado o adquirido medidores en adhesión después de la licitación CE-815104983-E2-2019.”, asimismo, mediante informe justificado señalo que no se han instalado medidores distintos a 1/2 , por lo que su dicho queda colmado, en virtud de que si bien es cierto, que no da el numero de medidores de ½ instalados, también cierto es, que la parte solicitante requirió que se le señalara cuantos medidores se compraron el la adhesión de programas federales, </w:t>
      </w:r>
      <w:r w:rsidR="00636D22">
        <w:rPr>
          <w:rFonts w:ascii="Palatino Linotype" w:hAnsi="Palatino Linotype" w:cs="Arial"/>
          <w:sz w:val="24"/>
          <w:szCs w:val="24"/>
          <w:lang w:val="es-ES"/>
        </w:rPr>
        <w:lastRenderedPageBreak/>
        <w:t>motivo por el cual, el sujeto obligado puntualizo que no se habían comprado o adquirido medidores en adhesión posterior a la adjudicación del procedimiento de licitación CE-815104983-E2-2019.</w:t>
      </w:r>
    </w:p>
    <w:p w14:paraId="030F88A3" w14:textId="69025616" w:rsidR="00636D22" w:rsidRPr="006A6A6C" w:rsidRDefault="00636D22" w:rsidP="0027329E">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lang w:val="es-ES"/>
        </w:rPr>
        <w:t xml:space="preserve">Amén de lo anterior, no se puede entregar información respecto a medidores que no fueron instalados y adquiridos, por lo que el dicho del sujeto obligado </w:t>
      </w:r>
      <w:r w:rsidR="00DE404C">
        <w:rPr>
          <w:rFonts w:ascii="Palatino Linotype" w:hAnsi="Palatino Linotype" w:cs="Arial"/>
          <w:sz w:val="24"/>
          <w:szCs w:val="24"/>
          <w:lang w:val="es-ES"/>
        </w:rPr>
        <w:t>colma a cabalidad con los requerimientos vertidos por la parte solicitante.</w:t>
      </w:r>
    </w:p>
    <w:p w14:paraId="43FB6620" w14:textId="77777777" w:rsidR="00DE404C" w:rsidRPr="00B777B7" w:rsidRDefault="00DE404C" w:rsidP="00DE404C">
      <w:pPr>
        <w:spacing w:before="240" w:line="360" w:lineRule="auto"/>
        <w:jc w:val="both"/>
        <w:rPr>
          <w:rFonts w:ascii="Palatino Linotype" w:hAnsi="Palatino Linotype"/>
          <w:sz w:val="24"/>
          <w:lang w:val="es-ES"/>
        </w:rPr>
      </w:pPr>
      <w:r w:rsidRPr="00B777B7">
        <w:rPr>
          <w:rFonts w:ascii="Palatino Linotype" w:hAnsi="Palatino Linotype"/>
          <w:sz w:val="24"/>
          <w:lang w:val="es-ES"/>
        </w:rPr>
        <w:t>Atento a lo anterior, se denota a todas luces que el sujeto obligado modifico su respuesta primigenia, cumpliendo cabalmente con todos los requerimientos vertidos por el impetrante de derechos, motivo por el cual lo procedente es sobreseer el presente medio de impugnación.</w:t>
      </w:r>
    </w:p>
    <w:p w14:paraId="1E89A59B" w14:textId="77777777" w:rsidR="00DE404C" w:rsidRPr="00B777B7" w:rsidRDefault="00DE404C" w:rsidP="00DE404C">
      <w:pPr>
        <w:spacing w:before="240" w:line="360" w:lineRule="auto"/>
        <w:jc w:val="both"/>
        <w:rPr>
          <w:rFonts w:ascii="Palatino Linotype" w:hAnsi="Palatino Linotype" w:cs="Arial"/>
          <w:sz w:val="24"/>
          <w:lang w:val="es-ES"/>
        </w:rPr>
      </w:pPr>
      <w:r w:rsidRPr="00B777B7">
        <w:rPr>
          <w:rFonts w:ascii="Palatino Linotype" w:hAnsi="Palatino Linotype"/>
          <w:sz w:val="24"/>
          <w:lang w:val="es-ES"/>
        </w:rPr>
        <w:t>Así, de conformidad con lo establecido en el artículo 12 de la Ley de Transparencia y Acceso a la Información Pública del Estado de México y Municipios, EL SUJETO OBLIGADO sólo proporcionará la información que obra en sus archivos, lo que a</w:t>
      </w:r>
      <w:r w:rsidRPr="00B777B7">
        <w:rPr>
          <w:rFonts w:ascii="Palatino Linotype" w:hAnsi="Palatino Linotype"/>
          <w:i/>
          <w:sz w:val="24"/>
          <w:lang w:val="es-ES"/>
        </w:rPr>
        <w:t xml:space="preserve"> contrario sensu</w:t>
      </w:r>
      <w:r w:rsidRPr="00B777B7">
        <w:rPr>
          <w:rFonts w:ascii="Palatino Linotype" w:hAnsi="Palatino Linotype"/>
          <w:sz w:val="24"/>
          <w:lang w:val="es-ES"/>
        </w:rPr>
        <w:t xml:space="preserve"> significa que no se está obligado a proporcionar lo que no obre en los mismos; </w:t>
      </w:r>
      <w:r w:rsidRPr="00B777B7">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21A2E5D4" w14:textId="77777777" w:rsidR="00DE404C" w:rsidRPr="00B777B7" w:rsidRDefault="00DE404C" w:rsidP="00DE404C">
      <w:pPr>
        <w:tabs>
          <w:tab w:val="left" w:pos="709"/>
        </w:tabs>
        <w:spacing w:before="240" w:line="360" w:lineRule="auto"/>
        <w:ind w:right="51"/>
        <w:jc w:val="both"/>
        <w:rPr>
          <w:rFonts w:ascii="Palatino Linotype" w:hAnsi="Palatino Linotype"/>
          <w:sz w:val="24"/>
          <w:szCs w:val="24"/>
          <w:lang w:val="es-ES"/>
        </w:rPr>
      </w:pPr>
      <w:r w:rsidRPr="00B777B7">
        <w:rPr>
          <w:rFonts w:ascii="Palatino Linotype" w:hAnsi="Palatino Linotype" w:cs="Arial"/>
          <w:sz w:val="24"/>
          <w:lang w:val="es-ES"/>
        </w:rPr>
        <w:t xml:space="preserve">Por último, atento a que el sujeto obligado ya realizo pronunciamiento, se aprecia que modifico su respuesta inicial, por lo que se entiende para este órgano garante </w:t>
      </w:r>
      <w:r w:rsidRPr="00B777B7">
        <w:rPr>
          <w:rFonts w:ascii="Palatino Linotype" w:hAnsi="Palatino Linotype"/>
          <w:sz w:val="24"/>
          <w:szCs w:val="24"/>
          <w:lang w:val="es-ES"/>
        </w:rPr>
        <w:t>que ya satisfizo el derecho accionado por la parte solicitante.</w:t>
      </w:r>
    </w:p>
    <w:p w14:paraId="0157CA8A" w14:textId="77777777" w:rsidR="00DE404C" w:rsidRPr="00B777B7" w:rsidRDefault="00DE404C" w:rsidP="00DE404C">
      <w:pPr>
        <w:autoSpaceDE w:val="0"/>
        <w:autoSpaceDN w:val="0"/>
        <w:adjustRightInd w:val="0"/>
        <w:spacing w:before="240" w:line="360" w:lineRule="auto"/>
        <w:jc w:val="both"/>
        <w:rPr>
          <w:rFonts w:ascii="Palatino Linotype" w:eastAsia="Calibri" w:hAnsi="Palatino Linotype" w:cs="Times New Roman"/>
          <w:sz w:val="24"/>
          <w:lang w:val="es-ES"/>
        </w:rPr>
      </w:pPr>
      <w:r w:rsidRPr="00B777B7">
        <w:rPr>
          <w:rFonts w:ascii="Palatino Linotype" w:eastAsia="Calibri" w:hAnsi="Palatino Linotype" w:cs="Times New Roman"/>
          <w:sz w:val="24"/>
          <w:lang w:val="es-ES"/>
        </w:rPr>
        <w:lastRenderedPageBreak/>
        <w:t xml:space="preserve">Finalmente podemos concluir que las manifestaciones vertidas por el sujeto obligado resultan fundadas, atendiendo a las consideraciones de hecho y de derecho precisadas en líneas anteriores, en ese sentido se </w:t>
      </w:r>
      <w:r w:rsidRPr="00B777B7">
        <w:rPr>
          <w:rFonts w:ascii="Palatino Linotype" w:hAnsi="Palatino Linotype" w:cs="Arial"/>
          <w:sz w:val="24"/>
          <w:lang w:val="es-ES"/>
        </w:rPr>
        <w:t>actualiza lo consagrado en la fracción III del artículo 192, de la Ley de Transparencia y Acceso a la Información Pública del Estado de México y Municipios vigente, que a la letra señala:</w:t>
      </w:r>
    </w:p>
    <w:p w14:paraId="2001BF6A" w14:textId="77777777" w:rsidR="00DE404C" w:rsidRPr="00B777B7"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B777B7">
        <w:rPr>
          <w:rFonts w:ascii="Palatino Linotype" w:hAnsi="Palatino Linotype" w:cs="Arial"/>
          <w:b/>
          <w:bCs/>
          <w:i/>
          <w:sz w:val="22"/>
          <w:szCs w:val="22"/>
        </w:rPr>
        <w:t xml:space="preserve">“Artículo 192. </w:t>
      </w:r>
      <w:r w:rsidRPr="00B777B7">
        <w:rPr>
          <w:rFonts w:ascii="Palatino Linotype" w:hAnsi="Palatino Linotype" w:cs="Arial"/>
          <w:i/>
          <w:sz w:val="22"/>
          <w:szCs w:val="22"/>
        </w:rPr>
        <w:t>El recurso será sobreseído, en todo o en parte, cuando una vez admitido, se actualicen alguno de los siguientes supuestos:</w:t>
      </w:r>
    </w:p>
    <w:p w14:paraId="7E191095" w14:textId="77777777" w:rsidR="00DE404C" w:rsidRPr="00B777B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t xml:space="preserve">I. </w:t>
      </w:r>
      <w:r w:rsidRPr="00B777B7">
        <w:rPr>
          <w:rFonts w:ascii="Palatino Linotype" w:hAnsi="Palatino Linotype" w:cs="Arial"/>
          <w:i/>
          <w:lang w:val="es-ES"/>
        </w:rPr>
        <w:t>El recurrente se desista expresamente del recurso;</w:t>
      </w:r>
    </w:p>
    <w:p w14:paraId="229E2FFC" w14:textId="77777777" w:rsidR="00DE404C" w:rsidRPr="00B777B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t xml:space="preserve">II. </w:t>
      </w:r>
      <w:r w:rsidRPr="00B777B7">
        <w:rPr>
          <w:rFonts w:ascii="Palatino Linotype" w:hAnsi="Palatino Linotype" w:cs="Arial"/>
          <w:i/>
          <w:lang w:val="es-ES"/>
        </w:rPr>
        <w:t>El recurrente fallezca o, tratándose de personas jurídicas colectivas, se disuelva;</w:t>
      </w:r>
    </w:p>
    <w:p w14:paraId="29A39E8E" w14:textId="77777777" w:rsidR="00DE404C" w:rsidRPr="00B777B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t xml:space="preserve">III. </w:t>
      </w:r>
      <w:r w:rsidRPr="00B777B7">
        <w:rPr>
          <w:rFonts w:ascii="Palatino Linotype" w:hAnsi="Palatino Linotype" w:cs="Arial"/>
          <w:i/>
          <w:u w:val="single"/>
          <w:lang w:val="es-ES"/>
        </w:rPr>
        <w:t xml:space="preserve">El sujeto obligado responsable del acto lo </w:t>
      </w:r>
      <w:r w:rsidRPr="00B777B7">
        <w:rPr>
          <w:rFonts w:ascii="Palatino Linotype" w:hAnsi="Palatino Linotype" w:cs="Arial"/>
          <w:b/>
          <w:i/>
          <w:u w:val="single"/>
          <w:lang w:val="es-ES"/>
        </w:rPr>
        <w:t>modifique</w:t>
      </w:r>
      <w:r w:rsidRPr="00B777B7">
        <w:rPr>
          <w:rFonts w:ascii="Palatino Linotype" w:hAnsi="Palatino Linotype" w:cs="Arial"/>
          <w:i/>
          <w:u w:val="single"/>
          <w:lang w:val="es-ES"/>
        </w:rPr>
        <w:t xml:space="preserve"> o revoque de tal manera que el recurso de revisión quede sin materia;</w:t>
      </w:r>
    </w:p>
    <w:p w14:paraId="0506766C" w14:textId="77777777" w:rsidR="00DE404C" w:rsidRPr="00B777B7" w:rsidRDefault="00DE404C" w:rsidP="00DE404C">
      <w:pPr>
        <w:autoSpaceDE w:val="0"/>
        <w:autoSpaceDN w:val="0"/>
        <w:adjustRightInd w:val="0"/>
        <w:spacing w:before="240" w:after="240" w:line="360" w:lineRule="auto"/>
        <w:ind w:left="567" w:right="567"/>
        <w:rPr>
          <w:rFonts w:ascii="Palatino Linotype" w:hAnsi="Palatino Linotype" w:cs="Arial"/>
          <w:i/>
          <w:lang w:val="es-ES"/>
        </w:rPr>
      </w:pPr>
      <w:r w:rsidRPr="00B777B7">
        <w:rPr>
          <w:rFonts w:ascii="Palatino Linotype" w:hAnsi="Palatino Linotype" w:cs="Arial"/>
          <w:b/>
          <w:bCs/>
          <w:i/>
          <w:lang w:val="es-ES"/>
        </w:rPr>
        <w:t xml:space="preserve">IV. </w:t>
      </w:r>
      <w:r w:rsidRPr="00B777B7">
        <w:rPr>
          <w:rFonts w:ascii="Palatino Linotype" w:hAnsi="Palatino Linotype" w:cs="Arial"/>
          <w:i/>
          <w:lang w:val="es-ES"/>
        </w:rPr>
        <w:t>Admitido el recurso de revisión, aparezca alguna causal de improcedencia en los términos de la presente Ley; y</w:t>
      </w:r>
    </w:p>
    <w:p w14:paraId="63F9AFA0" w14:textId="77777777" w:rsidR="00DE404C" w:rsidRPr="00B777B7" w:rsidRDefault="00DE404C" w:rsidP="00DE404C">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B777B7">
        <w:rPr>
          <w:rFonts w:ascii="Palatino Linotype" w:hAnsi="Palatino Linotype" w:cs="Arial"/>
          <w:b/>
          <w:bCs/>
          <w:i/>
          <w:sz w:val="22"/>
          <w:szCs w:val="22"/>
        </w:rPr>
        <w:t>V</w:t>
      </w:r>
      <w:r w:rsidRPr="00B777B7">
        <w:rPr>
          <w:rFonts w:ascii="Palatino Linotype" w:hAnsi="Palatino Linotype" w:cs="Arial"/>
          <w:bCs/>
          <w:i/>
          <w:sz w:val="22"/>
          <w:szCs w:val="22"/>
        </w:rPr>
        <w:t xml:space="preserve">. </w:t>
      </w:r>
      <w:r w:rsidRPr="00B777B7">
        <w:rPr>
          <w:rFonts w:ascii="Palatino Linotype" w:hAnsi="Palatino Linotype" w:cs="Arial"/>
          <w:i/>
          <w:sz w:val="22"/>
          <w:szCs w:val="22"/>
        </w:rPr>
        <w:t>Cuando por cualquier motivo quede sin materia el recurso.</w:t>
      </w:r>
    </w:p>
    <w:p w14:paraId="7CD37546" w14:textId="77777777" w:rsidR="00DE404C" w:rsidRPr="00B777B7" w:rsidRDefault="00DE404C" w:rsidP="00DE404C">
      <w:pPr>
        <w:spacing w:before="240" w:line="360" w:lineRule="auto"/>
        <w:jc w:val="both"/>
        <w:rPr>
          <w:rFonts w:ascii="Palatino Linotype" w:eastAsia="Batang" w:hAnsi="Palatino Linotype" w:cs="Arial"/>
          <w:lang w:val="es-ES"/>
        </w:rPr>
      </w:pPr>
      <w:r w:rsidRPr="00B777B7">
        <w:rPr>
          <w:rFonts w:ascii="Palatino Linotype" w:hAnsi="Palatino Linotype"/>
          <w:sz w:val="24"/>
          <w:lang w:val="es-ES"/>
        </w:rPr>
        <w:t xml:space="preserve">Artículo que establece en su fracción </w:t>
      </w:r>
      <w:r w:rsidRPr="00B777B7">
        <w:rPr>
          <w:rFonts w:ascii="Palatino Linotype" w:hAnsi="Palatino Linotype" w:cs="Arial"/>
          <w:sz w:val="24"/>
          <w:lang w:val="es-ES"/>
        </w:rPr>
        <w:t xml:space="preserve">III del artículo 192 </w:t>
      </w:r>
      <w:r w:rsidRPr="00B777B7">
        <w:rPr>
          <w:rFonts w:ascii="Palatino Linotype" w:eastAsia="Batang" w:hAnsi="Palatino Linotype" w:cs="Arial"/>
          <w:sz w:val="24"/>
          <w:lang w:val="es-ES"/>
        </w:rPr>
        <w:t>de la Ley de Transparencia y Acceso a la Información Pública del Estado de México y Municipios, la procedencia para sobreseer el recurso de revisión cuando el sujeto obligado mediante un acto posterior, revoque o modifique el acto de origen del recurso de tal manera que se quede sin materia.</w:t>
      </w:r>
    </w:p>
    <w:p w14:paraId="5746EAB3" w14:textId="77777777" w:rsidR="00DE404C" w:rsidRPr="00B777B7" w:rsidRDefault="00DE404C" w:rsidP="00DE404C">
      <w:pPr>
        <w:spacing w:before="240" w:line="360" w:lineRule="auto"/>
        <w:jc w:val="both"/>
        <w:rPr>
          <w:rFonts w:ascii="Palatino Linotype" w:eastAsia="Batang" w:hAnsi="Palatino Linotype" w:cs="Arial"/>
          <w:sz w:val="24"/>
          <w:lang w:val="es-ES"/>
        </w:rPr>
      </w:pPr>
      <w:r w:rsidRPr="00B777B7">
        <w:rPr>
          <w:rFonts w:ascii="Palatino Linotype" w:eastAsia="Batang" w:hAnsi="Palatino Linotype" w:cs="Arial"/>
          <w:sz w:val="24"/>
          <w:lang w:val="es-ES"/>
        </w:rPr>
        <w:lastRenderedPageBreak/>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6A6C0FF" w14:textId="77777777" w:rsidR="00DE404C" w:rsidRPr="00B777B7"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b/>
          <w:i/>
          <w:sz w:val="22"/>
          <w:szCs w:val="22"/>
        </w:rPr>
      </w:pPr>
      <w:r w:rsidRPr="00B777B7">
        <w:rPr>
          <w:rFonts w:ascii="Palatino Linotype" w:eastAsia="Batang" w:hAnsi="Palatino Linotype" w:cs="Arial"/>
          <w:b/>
          <w:i/>
          <w:sz w:val="22"/>
          <w:szCs w:val="22"/>
        </w:rPr>
        <w:t>SOBRESEIMIENTO EN EL JUICIO DE AMPARO DIRECTO. IMPIDE EL ESTUDIO DE LAS VIOLACIONES PROCESALES PLANTEADAS EN LOS CONCEPTOS DE VIOLACIÓN.</w:t>
      </w:r>
    </w:p>
    <w:p w14:paraId="5646ED06" w14:textId="77777777" w:rsidR="00DE404C" w:rsidRPr="00B777B7"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B777B7">
        <w:rPr>
          <w:rFonts w:ascii="Palatino Linotype" w:eastAsia="Batang" w:hAnsi="Palatino Linotype" w:cs="Arial"/>
          <w:b/>
          <w:i/>
          <w:sz w:val="22"/>
          <w:szCs w:val="22"/>
        </w:rPr>
        <w:t>El sobreseimiento</w:t>
      </w:r>
      <w:r w:rsidRPr="00B777B7">
        <w:rPr>
          <w:rFonts w:ascii="Palatino Linotype" w:eastAsia="Batang" w:hAnsi="Palatino Linotype" w:cs="Arial"/>
          <w:i/>
          <w:sz w:val="22"/>
          <w:szCs w:val="22"/>
        </w:rPr>
        <w:t xml:space="preserve"> en el juicio de amparo directo </w:t>
      </w:r>
      <w:r w:rsidRPr="00B777B7">
        <w:rPr>
          <w:rFonts w:ascii="Palatino Linotype" w:eastAsia="Batang" w:hAnsi="Palatino Linotype" w:cs="Arial"/>
          <w:b/>
          <w:i/>
          <w:sz w:val="22"/>
          <w:szCs w:val="22"/>
        </w:rPr>
        <w:t>provoca la terminación de la controversia planteada</w:t>
      </w:r>
      <w:r w:rsidRPr="00B777B7">
        <w:rPr>
          <w:rFonts w:ascii="Palatino Linotype" w:eastAsia="Batang" w:hAnsi="Palatino Linotype" w:cs="Arial"/>
          <w:i/>
          <w:sz w:val="22"/>
          <w:szCs w:val="22"/>
        </w:rPr>
        <w:t xml:space="preserve"> por el quejoso en la demanda de amparo</w:t>
      </w:r>
      <w:r w:rsidRPr="00B777B7">
        <w:rPr>
          <w:rFonts w:ascii="Palatino Linotype" w:eastAsia="Batang" w:hAnsi="Palatino Linotype" w:cs="Arial"/>
          <w:b/>
          <w:i/>
          <w:sz w:val="22"/>
          <w:szCs w:val="22"/>
        </w:rPr>
        <w:t>, sin hacer un pronunciamiento de fondo sobre la legalidad o ilegalidad de la sentencia reclamada</w:t>
      </w:r>
      <w:r w:rsidRPr="00B777B7">
        <w:rPr>
          <w:rFonts w:ascii="Palatino Linotype" w:eastAsia="Batang" w:hAnsi="Palatino Linotype" w:cs="Arial"/>
          <w:i/>
          <w:sz w:val="22"/>
          <w:szCs w:val="22"/>
        </w:rPr>
        <w:t xml:space="preserve">. </w:t>
      </w:r>
      <w:r w:rsidRPr="00B777B7">
        <w:rPr>
          <w:rFonts w:ascii="Palatino Linotype" w:eastAsia="Batang" w:hAnsi="Palatino Linotype" w:cs="Arial"/>
          <w:b/>
          <w:i/>
          <w:sz w:val="22"/>
          <w:szCs w:val="22"/>
        </w:rPr>
        <w:t xml:space="preserve">Por consiguiente, si al sobreseerse en el juicio de amparo </w:t>
      </w:r>
      <w:r w:rsidRPr="00B777B7">
        <w:rPr>
          <w:rFonts w:ascii="Palatino Linotype" w:eastAsia="Batang" w:hAnsi="Palatino Linotype" w:cs="Arial"/>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777B7">
        <w:rPr>
          <w:rFonts w:ascii="Palatino Linotype" w:eastAsia="Batang" w:hAnsi="Palatino Linotype" w:cs="Arial"/>
          <w:i/>
          <w:sz w:val="22"/>
          <w:szCs w:val="22"/>
        </w:rPr>
        <w:t>.</w:t>
      </w:r>
    </w:p>
    <w:p w14:paraId="79FFD8B7" w14:textId="77777777" w:rsidR="00DE404C" w:rsidRPr="00B777B7" w:rsidRDefault="00DE404C" w:rsidP="00DE404C">
      <w:pPr>
        <w:pStyle w:val="Prrafodelista"/>
        <w:autoSpaceDE w:val="0"/>
        <w:autoSpaceDN w:val="0"/>
        <w:adjustRightInd w:val="0"/>
        <w:spacing w:line="360" w:lineRule="auto"/>
        <w:ind w:left="567" w:right="567"/>
        <w:jc w:val="both"/>
        <w:rPr>
          <w:rFonts w:ascii="Palatino Linotype" w:eastAsia="Batang" w:hAnsi="Palatino Linotype" w:cs="Arial"/>
          <w:i/>
          <w:sz w:val="22"/>
          <w:szCs w:val="22"/>
        </w:rPr>
      </w:pPr>
      <w:r w:rsidRPr="00B777B7">
        <w:rPr>
          <w:rFonts w:ascii="Palatino Linotype" w:eastAsia="Batang" w:hAnsi="Palatino Linotype" w:cs="Arial"/>
          <w:i/>
          <w:sz w:val="22"/>
          <w:szCs w:val="22"/>
        </w:rPr>
        <w:t>SÉPTIMO TRIBUNAL COLEGIADO EN MATERIA CIVIL DEL PRIMER CIRCUITO.</w:t>
      </w:r>
    </w:p>
    <w:p w14:paraId="6729E701" w14:textId="77777777" w:rsidR="00DE404C" w:rsidRPr="00B777B7" w:rsidRDefault="00DE404C" w:rsidP="00DE404C">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rPr>
      </w:pPr>
      <w:r w:rsidRPr="00B777B7">
        <w:rPr>
          <w:rFonts w:ascii="Palatino Linotype" w:eastAsia="Batang" w:hAnsi="Palatino Linotype" w:cs="Arial"/>
          <w:i/>
          <w:sz w:val="22"/>
          <w:szCs w:val="22"/>
        </w:rPr>
        <w:t>Amparo directo 699/2008. Mariana Leticia González Steele. 13 de noviembre de 2008. Unanimidad de votos. Ponente: Sara Judith Montalvo Trejo. Secretario: Arnulfo Mateos García.</w:t>
      </w:r>
    </w:p>
    <w:p w14:paraId="4D8FFB63" w14:textId="77777777" w:rsidR="00DE404C" w:rsidRPr="00B777B7" w:rsidRDefault="00DE404C" w:rsidP="00DE404C">
      <w:pPr>
        <w:spacing w:before="240" w:line="360" w:lineRule="auto"/>
        <w:jc w:val="both"/>
        <w:rPr>
          <w:rFonts w:ascii="Palatino Linotype" w:eastAsia="Batang" w:hAnsi="Palatino Linotype" w:cs="Arial"/>
          <w:sz w:val="24"/>
          <w:lang w:val="es-ES"/>
        </w:rPr>
      </w:pPr>
      <w:r w:rsidRPr="00B777B7">
        <w:rPr>
          <w:rFonts w:ascii="Palatino Linotype" w:eastAsia="Batang" w:hAnsi="Palatino Linotype" w:cs="Arial"/>
          <w:sz w:val="24"/>
          <w:lang w:val="es-ES"/>
        </w:rPr>
        <w:lastRenderedPageBreak/>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del mismo.</w:t>
      </w:r>
    </w:p>
    <w:p w14:paraId="27ABDFA1" w14:textId="77777777" w:rsidR="00DE404C" w:rsidRPr="00B777B7" w:rsidRDefault="00DE404C" w:rsidP="00DE404C">
      <w:pPr>
        <w:spacing w:before="240" w:after="240" w:line="360" w:lineRule="auto"/>
        <w:jc w:val="both"/>
        <w:rPr>
          <w:rFonts w:ascii="Palatino Linotype" w:hAnsi="Palatino Linotype"/>
          <w:sz w:val="24"/>
          <w:lang w:val="es-ES"/>
        </w:rPr>
      </w:pPr>
      <w:r w:rsidRPr="00B777B7">
        <w:rPr>
          <w:rFonts w:ascii="Palatino Linotype" w:hAnsi="Palatino Linotype"/>
          <w:sz w:val="24"/>
          <w:lang w:val="es-ES"/>
        </w:rPr>
        <w:t>Bajo este tenor, un acto impugnado queda sin efectos, cuando aun existiendo jurídicamente (esto es, que no se ha modificado, ni revocado) ya no genera ninguna consecuencia legal.</w:t>
      </w:r>
    </w:p>
    <w:p w14:paraId="07AEF517" w14:textId="77777777" w:rsidR="00DE404C" w:rsidRPr="00B777B7" w:rsidRDefault="00DE404C" w:rsidP="00DE404C">
      <w:pPr>
        <w:spacing w:before="240" w:after="240" w:line="360" w:lineRule="auto"/>
        <w:jc w:val="both"/>
        <w:rPr>
          <w:rFonts w:ascii="Palatino Linotype" w:hAnsi="Palatino Linotype" w:cs="Arial"/>
          <w:sz w:val="24"/>
          <w:lang w:val="es-ES"/>
        </w:rPr>
      </w:pPr>
      <w:r w:rsidRPr="00B777B7">
        <w:rPr>
          <w:rFonts w:ascii="Palatino Linotype" w:hAnsi="Palatino Linotype"/>
          <w:sz w:val="24"/>
          <w:lang w:val="es-ES"/>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DFD1F69" w14:textId="77777777" w:rsidR="00DE404C" w:rsidRPr="00B777B7" w:rsidRDefault="00DE404C" w:rsidP="00DE404C">
      <w:pPr>
        <w:spacing w:before="240" w:after="240" w:line="360" w:lineRule="auto"/>
        <w:jc w:val="both"/>
        <w:rPr>
          <w:rFonts w:ascii="Palatino Linotype" w:hAnsi="Palatino Linotype"/>
          <w:sz w:val="24"/>
          <w:lang w:val="es-ES"/>
        </w:rPr>
      </w:pPr>
      <w:r w:rsidRPr="00B777B7">
        <w:rPr>
          <w:rFonts w:ascii="Palatino Linotype" w:hAnsi="Palatino Linotype"/>
          <w:sz w:val="24"/>
          <w:lang w:val="es-ES"/>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52AAF7DA" w14:textId="21FEC7D2" w:rsidR="00DE404C" w:rsidRPr="00B777B7" w:rsidRDefault="00DE404C" w:rsidP="00DE404C">
      <w:pPr>
        <w:tabs>
          <w:tab w:val="left" w:pos="709"/>
        </w:tabs>
        <w:spacing w:before="240" w:line="360" w:lineRule="auto"/>
        <w:ind w:right="51"/>
        <w:jc w:val="both"/>
        <w:rPr>
          <w:rFonts w:ascii="Palatino Linotype" w:hAnsi="Palatino Linotype"/>
          <w:sz w:val="24"/>
          <w:szCs w:val="24"/>
          <w:lang w:val="es-ES"/>
        </w:rPr>
      </w:pPr>
      <w:r w:rsidRPr="00B777B7">
        <w:rPr>
          <w:rFonts w:ascii="Palatino Linotype" w:hAnsi="Palatino Linotype"/>
          <w:sz w:val="24"/>
          <w:szCs w:val="24"/>
          <w:lang w:val="es-ES"/>
        </w:rPr>
        <w:t xml:space="preserve">En consecuencia y en mérito de lo expuesto en líneas anteriores, resultan improcedentes los motivos de inconformidad que arguye El Recurrente en su medio de impugnación que fue materia de estudio, por ello </w:t>
      </w:r>
      <w:r w:rsidRPr="00B777B7">
        <w:rPr>
          <w:rFonts w:ascii="Palatino Linotype" w:hAnsi="Palatino Linotype" w:cs="Arial"/>
          <w:b/>
          <w:sz w:val="24"/>
          <w:lang w:val="es-ES"/>
        </w:rPr>
        <w:t xml:space="preserve">con fundamento en la segunda </w:t>
      </w:r>
      <w:r w:rsidRPr="00B777B7">
        <w:rPr>
          <w:rFonts w:ascii="Palatino Linotype" w:hAnsi="Palatino Linotype" w:cs="Arial"/>
          <w:b/>
          <w:sz w:val="24"/>
          <w:lang w:val="es-ES"/>
        </w:rPr>
        <w:lastRenderedPageBreak/>
        <w:t xml:space="preserve">hipótesis de la fracción I del artículo 186, </w:t>
      </w:r>
      <w:r w:rsidRPr="00B777B7">
        <w:rPr>
          <w:rFonts w:ascii="Palatino Linotype" w:hAnsi="Palatino Linotype" w:cs="Arial"/>
          <w:sz w:val="24"/>
          <w:lang w:val="es-ES"/>
        </w:rPr>
        <w:t xml:space="preserve">de la Ley de Transparencia y Acceso a la Información Pública del Estado de México y Municipios, se </w:t>
      </w:r>
      <w:r w:rsidRPr="00B777B7">
        <w:rPr>
          <w:rFonts w:ascii="Palatino Linotype" w:hAnsi="Palatino Linotype" w:cs="Arial"/>
          <w:b/>
          <w:sz w:val="24"/>
          <w:lang w:val="es-ES"/>
        </w:rPr>
        <w:t xml:space="preserve">SOBRESEE </w:t>
      </w:r>
      <w:r w:rsidRPr="00B777B7">
        <w:rPr>
          <w:rFonts w:ascii="Palatino Linotype" w:hAnsi="Palatino Linotype" w:cs="Arial"/>
          <w:sz w:val="24"/>
          <w:lang w:val="es-ES"/>
        </w:rPr>
        <w:t xml:space="preserve">el presente recurso de revisión número </w:t>
      </w:r>
      <w:r w:rsidRPr="00B777B7">
        <w:rPr>
          <w:rFonts w:ascii="Palatino Linotype" w:hAnsi="Palatino Linotype" w:cs="Arial"/>
          <w:b/>
          <w:bCs/>
          <w:sz w:val="24"/>
          <w:lang w:val="es-ES" w:eastAsia="es-MX"/>
        </w:rPr>
        <w:t>0</w:t>
      </w:r>
      <w:r>
        <w:rPr>
          <w:rFonts w:ascii="Palatino Linotype" w:hAnsi="Palatino Linotype" w:cs="Arial"/>
          <w:b/>
          <w:bCs/>
          <w:sz w:val="24"/>
          <w:lang w:val="es-ES" w:eastAsia="es-MX"/>
        </w:rPr>
        <w:t>3475</w:t>
      </w:r>
      <w:r w:rsidRPr="00B777B7">
        <w:rPr>
          <w:rFonts w:ascii="Palatino Linotype" w:hAnsi="Palatino Linotype" w:cs="Arial"/>
          <w:b/>
          <w:bCs/>
          <w:sz w:val="24"/>
          <w:lang w:val="es-ES" w:eastAsia="es-MX"/>
        </w:rPr>
        <w:t>/INFOEM/IP/RR/2020</w:t>
      </w:r>
      <w:r w:rsidRPr="00B777B7">
        <w:rPr>
          <w:rFonts w:ascii="Palatino Linotype" w:hAnsi="Palatino Linotype"/>
          <w:sz w:val="24"/>
          <w:szCs w:val="24"/>
          <w:lang w:val="es-ES"/>
        </w:rPr>
        <w:t>, que ha sido materia del presente fallo.</w:t>
      </w:r>
    </w:p>
    <w:p w14:paraId="298161B0" w14:textId="7C6DD932" w:rsidR="00DE404C" w:rsidRDefault="00DE404C" w:rsidP="00DE404C">
      <w:pPr>
        <w:tabs>
          <w:tab w:val="left" w:pos="8931"/>
        </w:tabs>
        <w:spacing w:before="240" w:line="360" w:lineRule="auto"/>
        <w:ind w:right="51"/>
        <w:jc w:val="both"/>
        <w:rPr>
          <w:rFonts w:ascii="Palatino Linotype" w:hAnsi="Palatino Linotype"/>
          <w:sz w:val="24"/>
          <w:szCs w:val="24"/>
          <w:lang w:val="es-ES"/>
        </w:rPr>
      </w:pPr>
      <w:r w:rsidRPr="00B777B7">
        <w:rPr>
          <w:rFonts w:ascii="Palatino Linotype" w:hAnsi="Palatino Linotype"/>
          <w:sz w:val="24"/>
          <w:szCs w:val="24"/>
          <w:lang w:val="es-ES"/>
        </w:rPr>
        <w:t>Por lo antes expuesto y fundado es de resolverse y,</w:t>
      </w:r>
    </w:p>
    <w:p w14:paraId="1D324941" w14:textId="77777777" w:rsidR="00690A52" w:rsidRPr="00B777B7" w:rsidRDefault="00690A52" w:rsidP="00DE404C">
      <w:pPr>
        <w:tabs>
          <w:tab w:val="left" w:pos="8931"/>
        </w:tabs>
        <w:spacing w:before="240" w:line="360" w:lineRule="auto"/>
        <w:ind w:right="51"/>
        <w:jc w:val="both"/>
        <w:rPr>
          <w:rFonts w:ascii="Palatino Linotype" w:hAnsi="Palatino Linotype"/>
          <w:sz w:val="24"/>
          <w:szCs w:val="24"/>
          <w:lang w:val="es-ES"/>
        </w:rPr>
      </w:pPr>
    </w:p>
    <w:p w14:paraId="638D6C0F" w14:textId="77777777" w:rsidR="00DE404C" w:rsidRPr="00B777B7" w:rsidRDefault="00DE404C" w:rsidP="00DE404C">
      <w:pPr>
        <w:spacing w:before="240" w:line="360" w:lineRule="auto"/>
        <w:jc w:val="center"/>
        <w:rPr>
          <w:rFonts w:ascii="Palatino Linotype" w:eastAsia="Times New Roman" w:hAnsi="Palatino Linotype"/>
          <w:b/>
          <w:bCs/>
          <w:spacing w:val="60"/>
          <w:sz w:val="28"/>
          <w:lang w:val="es-ES"/>
        </w:rPr>
      </w:pPr>
      <w:r w:rsidRPr="00B777B7">
        <w:rPr>
          <w:rFonts w:ascii="Palatino Linotype" w:eastAsia="Times New Roman" w:hAnsi="Palatino Linotype"/>
          <w:b/>
          <w:bCs/>
          <w:spacing w:val="60"/>
          <w:sz w:val="28"/>
          <w:lang w:val="es-ES"/>
        </w:rPr>
        <w:t>SE    RESUELVE</w:t>
      </w:r>
    </w:p>
    <w:p w14:paraId="58BB93C1" w14:textId="2D310048" w:rsidR="00DE404C" w:rsidRDefault="00DE404C" w:rsidP="00DE404C">
      <w:pPr>
        <w:spacing w:before="240" w:line="360" w:lineRule="auto"/>
        <w:jc w:val="both"/>
        <w:rPr>
          <w:rFonts w:ascii="Palatino Linotype" w:eastAsia="Arial Unicode MS" w:hAnsi="Palatino Linotype" w:cs="Arial"/>
          <w:sz w:val="24"/>
          <w:szCs w:val="24"/>
          <w:lang w:val="es-ES"/>
        </w:rPr>
      </w:pPr>
      <w:r w:rsidRPr="00B777B7">
        <w:rPr>
          <w:rFonts w:ascii="Palatino Linotype" w:hAnsi="Palatino Linotype" w:cs="Arial"/>
          <w:b/>
          <w:sz w:val="28"/>
          <w:szCs w:val="28"/>
          <w:lang w:val="es-ES"/>
        </w:rPr>
        <w:t>PRIMERO.</w:t>
      </w:r>
      <w:r w:rsidRPr="00B777B7">
        <w:rPr>
          <w:rFonts w:ascii="Palatino Linotype" w:hAnsi="Palatino Linotype" w:cs="Arial"/>
          <w:lang w:val="es-ES"/>
        </w:rPr>
        <w:t xml:space="preserve"> </w:t>
      </w:r>
      <w:r w:rsidRPr="00B777B7">
        <w:rPr>
          <w:rFonts w:ascii="Palatino Linotype" w:hAnsi="Palatino Linotype" w:cs="Arial"/>
          <w:sz w:val="24"/>
          <w:szCs w:val="24"/>
          <w:lang w:val="es-ES"/>
        </w:rPr>
        <w:t xml:space="preserve">Se </w:t>
      </w:r>
      <w:r w:rsidRPr="00B777B7">
        <w:rPr>
          <w:rFonts w:ascii="Palatino Linotype" w:hAnsi="Palatino Linotype" w:cs="Arial"/>
          <w:b/>
          <w:sz w:val="24"/>
          <w:szCs w:val="24"/>
          <w:lang w:val="es-ES"/>
        </w:rPr>
        <w:t>Sobresee</w:t>
      </w:r>
      <w:r w:rsidRPr="00B777B7">
        <w:rPr>
          <w:rFonts w:ascii="Palatino Linotype" w:hAnsi="Palatino Linotype" w:cs="Arial"/>
          <w:sz w:val="24"/>
          <w:szCs w:val="24"/>
          <w:lang w:val="es-ES"/>
        </w:rPr>
        <w:t xml:space="preserve"> </w:t>
      </w:r>
      <w:r w:rsidRPr="00B777B7">
        <w:rPr>
          <w:rFonts w:ascii="Palatino Linotype" w:eastAsia="Arial Unicode MS" w:hAnsi="Palatino Linotype" w:cs="Arial"/>
          <w:sz w:val="24"/>
          <w:szCs w:val="24"/>
          <w:lang w:val="es-ES"/>
        </w:rPr>
        <w:t xml:space="preserve">el recurso de revisión número </w:t>
      </w:r>
      <w:r w:rsidRPr="00B777B7">
        <w:rPr>
          <w:rFonts w:ascii="Palatino Linotype" w:hAnsi="Palatino Linotype" w:cs="Arial"/>
          <w:b/>
          <w:bCs/>
          <w:sz w:val="24"/>
          <w:lang w:val="es-ES" w:eastAsia="es-MX"/>
        </w:rPr>
        <w:t>0</w:t>
      </w:r>
      <w:r>
        <w:rPr>
          <w:rFonts w:ascii="Palatino Linotype" w:hAnsi="Palatino Linotype" w:cs="Arial"/>
          <w:b/>
          <w:bCs/>
          <w:sz w:val="24"/>
          <w:lang w:val="es-ES" w:eastAsia="es-MX"/>
        </w:rPr>
        <w:t>3475</w:t>
      </w:r>
      <w:r w:rsidRPr="00B777B7">
        <w:rPr>
          <w:rFonts w:ascii="Palatino Linotype" w:hAnsi="Palatino Linotype" w:cs="Arial"/>
          <w:b/>
          <w:bCs/>
          <w:sz w:val="24"/>
          <w:lang w:val="es-ES" w:eastAsia="es-MX"/>
        </w:rPr>
        <w:t>/INFOEM/IP/RR/2020</w:t>
      </w:r>
      <w:r w:rsidRPr="00B777B7">
        <w:rPr>
          <w:rFonts w:ascii="Palatino Linotype" w:eastAsia="Arial Unicode MS" w:hAnsi="Palatino Linotype" w:cs="Arial"/>
          <w:sz w:val="24"/>
          <w:szCs w:val="24"/>
          <w:lang w:val="es-ES"/>
        </w:rPr>
        <w:t xml:space="preserve">, porque al modificar la respuesta el recurso de revisión quedó sin materia en términos del </w:t>
      </w:r>
      <w:r w:rsidRPr="00B777B7">
        <w:rPr>
          <w:rFonts w:ascii="Palatino Linotype" w:eastAsia="Arial Unicode MS" w:hAnsi="Palatino Linotype" w:cs="Arial"/>
          <w:b/>
          <w:sz w:val="24"/>
          <w:szCs w:val="24"/>
          <w:lang w:val="es-ES"/>
        </w:rPr>
        <w:t>Considerando Tercero</w:t>
      </w:r>
      <w:r w:rsidRPr="00B777B7">
        <w:rPr>
          <w:rFonts w:ascii="Palatino Linotype" w:eastAsia="Arial Unicode MS" w:hAnsi="Palatino Linotype" w:cs="Arial"/>
          <w:sz w:val="24"/>
          <w:szCs w:val="24"/>
          <w:lang w:val="es-ES"/>
        </w:rPr>
        <w:t xml:space="preserve"> de la presente resolución.</w:t>
      </w:r>
    </w:p>
    <w:p w14:paraId="4BE49070" w14:textId="77777777" w:rsidR="00690A52" w:rsidRPr="00B777B7" w:rsidRDefault="00690A52" w:rsidP="00DE404C">
      <w:pPr>
        <w:spacing w:before="240" w:line="360" w:lineRule="auto"/>
        <w:jc w:val="both"/>
        <w:rPr>
          <w:rFonts w:ascii="Palatino Linotype" w:eastAsia="Arial Unicode MS" w:hAnsi="Palatino Linotype" w:cs="Arial"/>
          <w:sz w:val="24"/>
          <w:szCs w:val="24"/>
          <w:lang w:val="es-ES"/>
        </w:rPr>
      </w:pPr>
    </w:p>
    <w:p w14:paraId="02240A66" w14:textId="1A860111" w:rsidR="00DE404C" w:rsidRDefault="00DE404C" w:rsidP="00DE404C">
      <w:pPr>
        <w:spacing w:line="360" w:lineRule="auto"/>
        <w:ind w:right="333"/>
        <w:jc w:val="both"/>
        <w:rPr>
          <w:rFonts w:ascii="Palatino Linotype" w:hAnsi="Palatino Linotype" w:cs="Arial"/>
          <w:b/>
          <w:sz w:val="24"/>
          <w:lang w:val="es-ES"/>
        </w:rPr>
      </w:pPr>
      <w:r w:rsidRPr="00B777B7">
        <w:rPr>
          <w:rFonts w:ascii="Palatino Linotype" w:hAnsi="Palatino Linotype"/>
          <w:b/>
          <w:sz w:val="28"/>
          <w:lang w:val="es-ES"/>
        </w:rPr>
        <w:t>SEGUNDO.</w:t>
      </w:r>
      <w:r w:rsidRPr="00B777B7">
        <w:rPr>
          <w:rFonts w:ascii="Palatino Linotype" w:hAnsi="Palatino Linotype" w:cs="Arial"/>
          <w:lang w:val="es-ES"/>
        </w:rPr>
        <w:t xml:space="preserve"> </w:t>
      </w:r>
      <w:r w:rsidRPr="00B777B7">
        <w:rPr>
          <w:rFonts w:ascii="Palatino Linotype" w:hAnsi="Palatino Linotype" w:cs="Arial"/>
          <w:b/>
          <w:sz w:val="24"/>
          <w:lang w:val="es-ES"/>
        </w:rPr>
        <w:t xml:space="preserve">Notifíquese </w:t>
      </w:r>
      <w:r w:rsidRPr="00B777B7">
        <w:rPr>
          <w:rFonts w:ascii="Palatino Linotype" w:hAnsi="Palatino Linotype" w:cs="Arial"/>
          <w:sz w:val="24"/>
          <w:lang w:val="es-ES"/>
        </w:rPr>
        <w:t>la presente resolución</w:t>
      </w:r>
      <w:r w:rsidRPr="00B777B7">
        <w:rPr>
          <w:rFonts w:ascii="Palatino Linotype" w:hAnsi="Palatino Linotype" w:cs="Arial"/>
          <w:b/>
          <w:sz w:val="24"/>
          <w:lang w:val="es-ES"/>
        </w:rPr>
        <w:t xml:space="preserve"> </w:t>
      </w:r>
      <w:r w:rsidRPr="00B777B7">
        <w:rPr>
          <w:rFonts w:ascii="Palatino Linotype" w:hAnsi="Palatino Linotype" w:cs="Arial"/>
          <w:sz w:val="24"/>
          <w:lang w:val="es-ES"/>
        </w:rPr>
        <w:t xml:space="preserve">al </w:t>
      </w:r>
      <w:r w:rsidRPr="00B777B7">
        <w:rPr>
          <w:rFonts w:ascii="Palatino Linotype" w:hAnsi="Palatino Linotype" w:cs="Arial"/>
          <w:b/>
          <w:sz w:val="24"/>
          <w:lang w:val="es-ES"/>
        </w:rPr>
        <w:t>Titular de la Unidad de Transparencia del Sujeto Obligado</w:t>
      </w:r>
      <w:r>
        <w:rPr>
          <w:rFonts w:ascii="Palatino Linotype" w:hAnsi="Palatino Linotype" w:cs="Arial"/>
          <w:b/>
          <w:sz w:val="24"/>
          <w:lang w:val="es-ES"/>
        </w:rPr>
        <w:t>.</w:t>
      </w:r>
    </w:p>
    <w:p w14:paraId="21E39DA1" w14:textId="77777777" w:rsidR="00690A52" w:rsidRPr="00B777B7" w:rsidRDefault="00690A52" w:rsidP="00DE404C">
      <w:pPr>
        <w:spacing w:line="360" w:lineRule="auto"/>
        <w:ind w:right="333"/>
        <w:jc w:val="both"/>
        <w:rPr>
          <w:rFonts w:ascii="Palatino Linotype" w:hAnsi="Palatino Linotype" w:cs="Arial"/>
          <w:b/>
          <w:sz w:val="24"/>
          <w:lang w:val="es-ES"/>
        </w:rPr>
      </w:pPr>
    </w:p>
    <w:p w14:paraId="4500E82F" w14:textId="1EB9EA3E" w:rsidR="00541FE3" w:rsidRPr="008265FF" w:rsidRDefault="00DE404C" w:rsidP="00DE404C">
      <w:pPr>
        <w:spacing w:line="360" w:lineRule="auto"/>
        <w:ind w:right="333"/>
        <w:jc w:val="both"/>
        <w:rPr>
          <w:rFonts w:ascii="Palatino Linotype" w:hAnsi="Palatino Linotype"/>
          <w:color w:val="222222"/>
          <w:sz w:val="24"/>
          <w:szCs w:val="24"/>
          <w:shd w:val="clear" w:color="auto" w:fill="FFFFFF"/>
          <w:lang w:val="es-ES"/>
        </w:rPr>
      </w:pPr>
      <w:r w:rsidRPr="00B777B7">
        <w:rPr>
          <w:rFonts w:ascii="Palatino Linotype" w:hAnsi="Palatino Linotype" w:cs="Arial"/>
          <w:b/>
          <w:sz w:val="28"/>
          <w:szCs w:val="28"/>
          <w:lang w:val="es-ES"/>
        </w:rPr>
        <w:t>TERCERO.</w:t>
      </w:r>
      <w:r w:rsidRPr="00B777B7">
        <w:rPr>
          <w:rFonts w:ascii="Palatino Linotype" w:hAnsi="Palatino Linotype" w:cs="Arial"/>
          <w:sz w:val="28"/>
          <w:szCs w:val="28"/>
          <w:lang w:val="es-ES"/>
        </w:rPr>
        <w:t xml:space="preserve"> </w:t>
      </w:r>
      <w:r w:rsidRPr="00B777B7">
        <w:rPr>
          <w:rFonts w:ascii="Palatino Linotype" w:hAnsi="Palatino Linotype" w:cs="Arial"/>
          <w:b/>
          <w:sz w:val="24"/>
          <w:lang w:val="es-ES"/>
        </w:rPr>
        <w:t xml:space="preserve">Notifíquese </w:t>
      </w:r>
      <w:r w:rsidRPr="00B777B7">
        <w:rPr>
          <w:rFonts w:ascii="Palatino Linotype" w:hAnsi="Palatino Linotype" w:cs="Arial"/>
          <w:sz w:val="24"/>
          <w:lang w:val="es-ES"/>
        </w:rPr>
        <w:t>la presente resolución</w:t>
      </w:r>
      <w:r w:rsidRPr="00B777B7">
        <w:rPr>
          <w:rFonts w:ascii="Palatino Linotype" w:hAnsi="Palatino Linotype" w:cs="Arial"/>
          <w:b/>
          <w:sz w:val="24"/>
          <w:lang w:val="es-ES"/>
        </w:rPr>
        <w:t xml:space="preserve"> </w:t>
      </w:r>
      <w:r w:rsidRPr="00B777B7">
        <w:rPr>
          <w:rFonts w:ascii="Palatino Linotype" w:hAnsi="Palatino Linotype" w:cs="Arial"/>
          <w:sz w:val="24"/>
          <w:lang w:val="es-ES"/>
        </w:rPr>
        <w:t xml:space="preserve">a </w:t>
      </w:r>
      <w:r w:rsidRPr="00B777B7">
        <w:rPr>
          <w:rFonts w:ascii="Palatino Linotype" w:hAnsi="Palatino Linotype" w:cs="Arial"/>
          <w:b/>
          <w:sz w:val="24"/>
          <w:lang w:val="es-ES"/>
        </w:rPr>
        <w:t>El Recurrente</w:t>
      </w:r>
      <w:r w:rsidRPr="00B777B7">
        <w:rPr>
          <w:rFonts w:ascii="Palatino Linotype" w:hAnsi="Palatino Linotype" w:cs="Arial"/>
          <w:sz w:val="24"/>
          <w:lang w:val="es-ES"/>
        </w:rPr>
        <w:t xml:space="preserve">; así mismo, </w:t>
      </w:r>
      <w:r w:rsidRPr="00B777B7">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Pr="00B777B7">
        <w:rPr>
          <w:rStyle w:val="apple-converted-space"/>
          <w:rFonts w:ascii="Palatino Linotype" w:hAnsi="Palatino Linotype"/>
          <w:color w:val="222222"/>
          <w:sz w:val="24"/>
          <w:szCs w:val="24"/>
          <w:shd w:val="clear" w:color="auto" w:fill="FFFFFF"/>
          <w:lang w:val="es-ES"/>
        </w:rPr>
        <w:t xml:space="preserve"> </w:t>
      </w:r>
      <w:r w:rsidRPr="00B777B7">
        <w:rPr>
          <w:rFonts w:ascii="Palatino Linotype" w:hAnsi="Palatino Linotype"/>
          <w:color w:val="222222"/>
          <w:sz w:val="24"/>
          <w:szCs w:val="24"/>
          <w:shd w:val="clear" w:color="auto" w:fill="FFFFFF"/>
          <w:lang w:val="es-ES"/>
        </w:rPr>
        <w:t>podrá promover el Juicio de Amparo en los términos de las leyes aplicables.</w:t>
      </w:r>
    </w:p>
    <w:p w14:paraId="72F40BD4" w14:textId="36CF4233" w:rsidR="00690A52" w:rsidRDefault="00690A52" w:rsidP="00690A52">
      <w:pPr>
        <w:spacing w:after="0" w:line="360" w:lineRule="auto"/>
        <w:jc w:val="both"/>
        <w:rPr>
          <w:rFonts w:ascii="Palatino Linotype" w:hAnsi="Palatino Linotype" w:cs="Arial"/>
          <w:sz w:val="24"/>
          <w:szCs w:val="24"/>
        </w:rPr>
      </w:pPr>
      <w:r w:rsidRPr="00B777B7">
        <w:rPr>
          <w:rFonts w:ascii="Palatino Linotype" w:hAnsi="Palatino Linotype" w:cs="Arial"/>
          <w:sz w:val="24"/>
          <w:szCs w:val="24"/>
        </w:rPr>
        <w:lastRenderedPageBreak/>
        <w:t>ASÍ LO RESUELVE, POR UNANIMIDAD DE VOTOS EL PLENO DEL</w:t>
      </w:r>
      <w:r w:rsidRPr="00B777B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777B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PARTTICULAR</w:t>
      </w:r>
      <w:r w:rsidRPr="00B777B7">
        <w:rPr>
          <w:rFonts w:ascii="Palatino Linotype" w:hAnsi="Palatino Linotype" w:cs="Arial"/>
          <w:sz w:val="24"/>
          <w:szCs w:val="24"/>
        </w:rPr>
        <w:t xml:space="preserve">, JAVIER MARTÍNEZ CRUZ Y LUIS GUSTAVO PARRA NORIEGA, EN LA </w:t>
      </w:r>
      <w:r>
        <w:rPr>
          <w:rFonts w:ascii="Palatino Linotype" w:hAnsi="Palatino Linotype" w:cs="Arial"/>
          <w:sz w:val="24"/>
          <w:szCs w:val="24"/>
        </w:rPr>
        <w:t xml:space="preserve">VIGÉSIMO SEGUNDA </w:t>
      </w:r>
      <w:r w:rsidRPr="00B777B7">
        <w:rPr>
          <w:rFonts w:ascii="Palatino Linotype" w:hAnsi="Palatino Linotype" w:cs="Arial"/>
          <w:sz w:val="24"/>
          <w:szCs w:val="24"/>
        </w:rPr>
        <w:t xml:space="preserve">SESIÓN ORDINARIA CELEBRADA EL </w:t>
      </w:r>
      <w:r>
        <w:rPr>
          <w:rFonts w:ascii="Palatino Linotype" w:hAnsi="Palatino Linotype" w:cs="Arial"/>
          <w:sz w:val="24"/>
          <w:szCs w:val="24"/>
        </w:rPr>
        <w:t>CATORCE DE OCTUBRE</w:t>
      </w:r>
      <w:r w:rsidRPr="00B777B7">
        <w:rPr>
          <w:rFonts w:ascii="Palatino Linotype" w:hAnsi="Palatino Linotype" w:cs="Arial"/>
          <w:sz w:val="24"/>
          <w:szCs w:val="24"/>
        </w:rPr>
        <w:t xml:space="preserve"> DE DOS MIL VEINTE, ANTE EL SECRETARIO TÉCNICO DEL PLENO, ALEXIS TAPIA RAMÍREZ.-----------------------------------------------------------------------------------------------------------------------------------------------------------------------------------------------------------------------------------------------------------------------------------------------------------------------------------------------------------------------------------------------------------------------------------------------------------------------------------------------------------------------------------------------------------------------------------------------------------------------------------------------------------------------------------------------------------------------------------------------------------------------------------------------------------------------------------------------------------------------------------------------------------------------------------------------------------------------------------------------------------------------------------------------------------------------------------------------------------------------------------------------------------------------------------------------------------------------------------------------------------------------------------------------------------------------------------------------------------------------------------------------------------------------------------------------------------------------------</w:t>
      </w:r>
    </w:p>
    <w:p w14:paraId="33DD6FFF" w14:textId="77777777" w:rsidR="00690A52" w:rsidRPr="00690A52" w:rsidRDefault="00690A52" w:rsidP="00690A52">
      <w:pPr>
        <w:spacing w:after="0" w:line="360" w:lineRule="auto"/>
        <w:jc w:val="both"/>
        <w:rPr>
          <w:rFonts w:ascii="Palatino Linotype" w:hAnsi="Palatino Linotype" w:cs="Arial"/>
          <w:sz w:val="24"/>
          <w:szCs w:val="24"/>
        </w:rPr>
      </w:pPr>
    </w:p>
    <w:p w14:paraId="1776C02D" w14:textId="77777777" w:rsidR="00690A52" w:rsidRPr="00B777B7" w:rsidRDefault="00690A52" w:rsidP="00690A52">
      <w:pPr>
        <w:spacing w:before="240"/>
        <w:jc w:val="both"/>
        <w:rPr>
          <w:rFonts w:ascii="Palatino Linotype" w:hAnsi="Palatino Linotype"/>
        </w:rPr>
      </w:pPr>
      <w:r w:rsidRPr="00B777B7">
        <w:rPr>
          <w:rFonts w:ascii="Palatino Linotype" w:hAnsi="Palatino Linotype"/>
          <w:noProof/>
          <w:lang w:eastAsia="es-MX"/>
        </w:rPr>
        <w:lastRenderedPageBreak/>
        <mc:AlternateContent>
          <mc:Choice Requires="wps">
            <w:drawing>
              <wp:anchor distT="45720" distB="45720" distL="114300" distR="114300" simplePos="0" relativeHeight="251663360" behindDoc="0" locked="0" layoutInCell="1" allowOverlap="1" wp14:anchorId="73CB2EE2" wp14:editId="54D283F8">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5B953D6"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1D20564" w14:textId="77777777" w:rsidR="00690A52"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125C690"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3CB2EE2"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" stroked="f">
                <v:textbox>
                  <w:txbxContent>
                    <w:p w14:paraId="45B953D6"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1D20564" w14:textId="77777777" w:rsidR="00690A52"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125C690"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41B73113" w14:textId="77777777" w:rsidR="00690A52" w:rsidRPr="00B777B7" w:rsidRDefault="00690A52" w:rsidP="00690A52">
      <w:pPr>
        <w:spacing w:before="240"/>
        <w:jc w:val="both"/>
        <w:rPr>
          <w:rFonts w:ascii="Palatino Linotype" w:hAnsi="Palatino Linotype"/>
        </w:rPr>
      </w:pPr>
    </w:p>
    <w:p w14:paraId="2BE27E9E" w14:textId="77777777" w:rsidR="00690A52" w:rsidRPr="00B777B7" w:rsidRDefault="00690A52" w:rsidP="00690A52">
      <w:pPr>
        <w:spacing w:before="240"/>
        <w:rPr>
          <w:rFonts w:ascii="Palatino Linotype" w:hAnsi="Palatino Linotype"/>
          <w:b/>
        </w:rPr>
      </w:pPr>
    </w:p>
    <w:p w14:paraId="2B204FA3" w14:textId="77777777" w:rsidR="00690A52" w:rsidRPr="00B777B7" w:rsidRDefault="00690A52" w:rsidP="00690A52">
      <w:pPr>
        <w:spacing w:before="240"/>
        <w:rPr>
          <w:rFonts w:ascii="Palatino Linotype" w:hAnsi="Palatino Linotype"/>
          <w:b/>
        </w:rPr>
      </w:pPr>
    </w:p>
    <w:p w14:paraId="119BEAB2" w14:textId="77777777" w:rsidR="00690A52" w:rsidRPr="00B777B7" w:rsidRDefault="00690A52" w:rsidP="00690A52">
      <w:pPr>
        <w:spacing w:before="240"/>
        <w:rPr>
          <w:rFonts w:ascii="Palatino Linotype" w:hAnsi="Palatino Linotype"/>
          <w:b/>
        </w:rPr>
      </w:pPr>
    </w:p>
    <w:p w14:paraId="25877746" w14:textId="77777777" w:rsidR="00690A52" w:rsidRPr="00B777B7" w:rsidRDefault="00690A52" w:rsidP="00690A52">
      <w:pPr>
        <w:spacing w:before="240"/>
        <w:rPr>
          <w:rFonts w:ascii="Palatino Linotype" w:hAnsi="Palatino Linotype"/>
          <w:b/>
        </w:rPr>
      </w:pPr>
      <w:r w:rsidRPr="00B777B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B1DA247" wp14:editId="2AE747D3">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3F5841" w14:textId="77777777" w:rsidR="00690A52" w:rsidRPr="00EF2FC0" w:rsidRDefault="00690A52" w:rsidP="00690A52">
                            <w:pPr>
                              <w:jc w:val="center"/>
                              <w:rPr>
                                <w:rFonts w:ascii="Palatino Linotype" w:hAnsi="Palatino Linotype"/>
                                <w:b/>
                                <w:sz w:val="24"/>
                                <w:szCs w:val="24"/>
                              </w:rPr>
                            </w:pPr>
                            <w:r w:rsidRPr="00EF2FC0">
                              <w:rPr>
                                <w:rFonts w:ascii="Palatino Linotype" w:hAnsi="Palatino Linotype"/>
                                <w:b/>
                                <w:sz w:val="24"/>
                                <w:szCs w:val="24"/>
                              </w:rPr>
                              <w:t>Eva Abaid Yapur</w:t>
                            </w:r>
                          </w:p>
                          <w:p w14:paraId="36299C91" w14:textId="77777777" w:rsidR="00690A52" w:rsidRPr="00EF2FC0" w:rsidRDefault="00690A52" w:rsidP="00690A52">
                            <w:pPr>
                              <w:jc w:val="center"/>
                              <w:rPr>
                                <w:rFonts w:ascii="Palatino Linotype" w:hAnsi="Palatino Linotype"/>
                                <w:sz w:val="24"/>
                                <w:szCs w:val="24"/>
                              </w:rPr>
                            </w:pPr>
                            <w:r w:rsidRPr="00EF2FC0">
                              <w:rPr>
                                <w:rFonts w:ascii="Palatino Linotype" w:hAnsi="Palatino Linotype"/>
                                <w:sz w:val="24"/>
                                <w:szCs w:val="24"/>
                              </w:rPr>
                              <w:t>Comisionada</w:t>
                            </w:r>
                          </w:p>
                          <w:p w14:paraId="7568302D"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390D35D2" w14:textId="77777777" w:rsidR="00690A52" w:rsidRDefault="00690A52" w:rsidP="00690A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B1DA247"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" fillcolor="white [3201]" strokecolor="white [3212]" strokeweight=".5pt">
                <v:textbox>
                  <w:txbxContent>
                    <w:p w14:paraId="413F5841" w14:textId="77777777" w:rsidR="00690A52" w:rsidRPr="00EF2FC0" w:rsidRDefault="00690A52" w:rsidP="00690A52">
                      <w:pPr>
                        <w:jc w:val="center"/>
                        <w:rPr>
                          <w:rFonts w:ascii="Palatino Linotype" w:hAnsi="Palatino Linotype"/>
                          <w:b/>
                          <w:sz w:val="24"/>
                          <w:szCs w:val="24"/>
                        </w:rPr>
                      </w:pPr>
                      <w:r w:rsidRPr="00EF2FC0">
                        <w:rPr>
                          <w:rFonts w:ascii="Palatino Linotype" w:hAnsi="Palatino Linotype"/>
                          <w:b/>
                          <w:sz w:val="24"/>
                          <w:szCs w:val="24"/>
                        </w:rPr>
                        <w:t>Eva Abaid Yapur</w:t>
                      </w:r>
                    </w:p>
                    <w:p w14:paraId="36299C91" w14:textId="77777777" w:rsidR="00690A52" w:rsidRPr="00EF2FC0" w:rsidRDefault="00690A52" w:rsidP="00690A52">
                      <w:pPr>
                        <w:jc w:val="center"/>
                        <w:rPr>
                          <w:rFonts w:ascii="Palatino Linotype" w:hAnsi="Palatino Linotype"/>
                          <w:sz w:val="24"/>
                          <w:szCs w:val="24"/>
                        </w:rPr>
                      </w:pPr>
                      <w:r w:rsidRPr="00EF2FC0">
                        <w:rPr>
                          <w:rFonts w:ascii="Palatino Linotype" w:hAnsi="Palatino Linotype"/>
                          <w:sz w:val="24"/>
                          <w:szCs w:val="24"/>
                        </w:rPr>
                        <w:t>Comisionada</w:t>
                      </w:r>
                    </w:p>
                    <w:p w14:paraId="7568302D"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390D35D2" w14:textId="77777777" w:rsidR="00690A52" w:rsidRDefault="00690A52" w:rsidP="00690A52">
                      <w:pPr>
                        <w:jc w:val="center"/>
                      </w:pPr>
                    </w:p>
                  </w:txbxContent>
                </v:textbox>
                <w10:wrap anchorx="margin"/>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05BB2ED1" wp14:editId="78FFAE23">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D67C59" w14:textId="77777777" w:rsidR="00690A52" w:rsidRPr="00EF2FC0" w:rsidRDefault="00690A52" w:rsidP="00690A5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6D51FA" w14:textId="77777777" w:rsidR="00690A52"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9EEB005"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54E3A59A" w14:textId="77777777" w:rsidR="00690A52" w:rsidRPr="00797B31" w:rsidRDefault="00690A52" w:rsidP="00690A5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5BB2ED1"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HmA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" fillcolor="white [3201]" strokecolor="white [3212]" strokeweight=".5pt">
                <v:textbox>
                  <w:txbxContent>
                    <w:p w14:paraId="4AD67C59" w14:textId="77777777" w:rsidR="00690A52" w:rsidRPr="00EF2FC0" w:rsidRDefault="00690A52" w:rsidP="00690A5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6D51FA" w14:textId="77777777" w:rsidR="00690A52"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9EEB005"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54E3A59A" w14:textId="77777777" w:rsidR="00690A52" w:rsidRPr="00797B31" w:rsidRDefault="00690A52" w:rsidP="00690A52">
                      <w:pPr>
                        <w:spacing w:line="240" w:lineRule="auto"/>
                        <w:jc w:val="center"/>
                        <w:rPr>
                          <w:rFonts w:ascii="Palatino Linotype" w:hAnsi="Palatino Linotype"/>
                          <w:sz w:val="24"/>
                          <w:szCs w:val="24"/>
                        </w:rPr>
                      </w:pPr>
                    </w:p>
                  </w:txbxContent>
                </v:textbox>
                <w10:wrap anchorx="margin"/>
              </v:shape>
            </w:pict>
          </mc:Fallback>
        </mc:AlternateContent>
      </w:r>
    </w:p>
    <w:p w14:paraId="58F76C47" w14:textId="77777777" w:rsidR="00690A52" w:rsidRPr="00B777B7" w:rsidRDefault="00690A52" w:rsidP="00690A52">
      <w:pPr>
        <w:spacing w:before="240"/>
        <w:rPr>
          <w:rFonts w:ascii="Palatino Linotype" w:hAnsi="Palatino Linotype"/>
          <w:b/>
        </w:rPr>
      </w:pPr>
    </w:p>
    <w:p w14:paraId="2701D44F" w14:textId="77777777" w:rsidR="00690A52" w:rsidRPr="00B777B7" w:rsidRDefault="00690A52" w:rsidP="00690A52">
      <w:pPr>
        <w:spacing w:before="240"/>
        <w:rPr>
          <w:rFonts w:ascii="Palatino Linotype" w:hAnsi="Palatino Linotype"/>
          <w:b/>
        </w:rPr>
      </w:pPr>
    </w:p>
    <w:p w14:paraId="0C3A9F7D" w14:textId="77777777" w:rsidR="00690A52" w:rsidRPr="00B777B7" w:rsidRDefault="00690A52" w:rsidP="00690A52">
      <w:pPr>
        <w:spacing w:before="240"/>
        <w:rPr>
          <w:rFonts w:ascii="Palatino Linotype" w:hAnsi="Palatino Linotype"/>
          <w:b/>
          <w:sz w:val="18"/>
          <w:szCs w:val="18"/>
        </w:rPr>
      </w:pPr>
    </w:p>
    <w:p w14:paraId="40052825" w14:textId="77777777" w:rsidR="00690A52" w:rsidRPr="00B777B7" w:rsidRDefault="00690A52" w:rsidP="00690A52">
      <w:pPr>
        <w:spacing w:before="240"/>
        <w:rPr>
          <w:rFonts w:ascii="Palatino Linotype" w:hAnsi="Palatino Linotype"/>
          <w:b/>
          <w:sz w:val="18"/>
          <w:szCs w:val="18"/>
        </w:rPr>
      </w:pPr>
    </w:p>
    <w:p w14:paraId="20E1F3F4" w14:textId="77777777" w:rsidR="00690A52" w:rsidRPr="00B777B7" w:rsidRDefault="00690A52" w:rsidP="00690A52">
      <w:pPr>
        <w:spacing w:before="240"/>
        <w:rPr>
          <w:rFonts w:ascii="Palatino Linotype" w:hAnsi="Palatino Linotype"/>
          <w:b/>
        </w:rPr>
      </w:pPr>
      <w:r w:rsidRPr="00B777B7">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3C866FC" wp14:editId="3A23852C">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54F377" w14:textId="77777777" w:rsidR="00690A52" w:rsidRPr="00EF2FC0" w:rsidRDefault="00690A52" w:rsidP="00690A5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20CF300"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D30783"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6BD4157D" w14:textId="77777777" w:rsidR="00690A52" w:rsidRDefault="00690A52" w:rsidP="00690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C866FC"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BuopSllwIAAMAFAAAOAAAAAAAAAAAAAAAAAC4CAABkcnMv&#10;ZTJvRG9jLnhtbFBLAQItABQABgAIAAAAIQChe2Dn5AAAABABAAAPAAAAAAAAAAAAAAAAAPEEAABk&#10;cnMvZG93bnJldi54bWxQSwUGAAAAAAQABADzAAAAAgYAAAAA&#10;" fillcolor="white [3201]" strokecolor="white [3212]" strokeweight=".5pt">
                <v:textbox>
                  <w:txbxContent>
                    <w:p w14:paraId="3C54F377" w14:textId="77777777" w:rsidR="00690A52" w:rsidRPr="00EF2FC0" w:rsidRDefault="00690A52" w:rsidP="00690A5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20CF300"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D30783"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6BD4157D" w14:textId="77777777" w:rsidR="00690A52" w:rsidRDefault="00690A52" w:rsidP="00690A52"/>
                  </w:txbxContent>
                </v:textbox>
                <w10:wrap anchorx="page"/>
              </v:shape>
            </w:pict>
          </mc:Fallback>
        </mc:AlternateContent>
      </w:r>
      <w:r w:rsidRPr="00B777B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FB8C897" wp14:editId="6EF4405D">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4941A3"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F67F358"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EF2461"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6E53538F" w14:textId="77777777" w:rsidR="00690A52" w:rsidRDefault="00690A52" w:rsidP="00690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FB8C897"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" fillcolor="white [3201]" strokecolor="white [3212]" strokeweight=".5pt">
                <v:textbox>
                  <w:txbxContent>
                    <w:p w14:paraId="424941A3"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F67F358" w14:textId="77777777" w:rsidR="00690A52" w:rsidRPr="00EF2FC0" w:rsidRDefault="00690A52" w:rsidP="00690A5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EF2461"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6E53538F" w14:textId="77777777" w:rsidR="00690A52" w:rsidRDefault="00690A52" w:rsidP="00690A52"/>
                  </w:txbxContent>
                </v:textbox>
                <w10:wrap anchorx="page"/>
              </v:shape>
            </w:pict>
          </mc:Fallback>
        </mc:AlternateContent>
      </w:r>
    </w:p>
    <w:p w14:paraId="17588952" w14:textId="77777777" w:rsidR="00690A52" w:rsidRPr="00B777B7" w:rsidRDefault="00690A52" w:rsidP="00690A52">
      <w:pPr>
        <w:spacing w:before="240"/>
        <w:rPr>
          <w:rFonts w:ascii="Palatino Linotype" w:hAnsi="Palatino Linotype"/>
          <w:b/>
        </w:rPr>
      </w:pPr>
    </w:p>
    <w:p w14:paraId="3A98D2AD" w14:textId="77777777" w:rsidR="00690A52" w:rsidRPr="00B777B7" w:rsidRDefault="00690A52" w:rsidP="00690A52">
      <w:pPr>
        <w:spacing w:before="240"/>
        <w:rPr>
          <w:rFonts w:ascii="Palatino Linotype" w:hAnsi="Palatino Linotype" w:cs="Arial"/>
          <w:szCs w:val="20"/>
        </w:rPr>
      </w:pPr>
    </w:p>
    <w:p w14:paraId="13D7000E" w14:textId="77777777" w:rsidR="00690A52" w:rsidRPr="00B777B7" w:rsidRDefault="00690A52" w:rsidP="00690A52">
      <w:pPr>
        <w:spacing w:before="240"/>
        <w:rPr>
          <w:rFonts w:ascii="Palatino Linotype" w:hAnsi="Palatino Linotype" w:cs="Arial"/>
          <w:szCs w:val="20"/>
        </w:rPr>
      </w:pPr>
    </w:p>
    <w:p w14:paraId="3A29DE52" w14:textId="77777777" w:rsidR="00690A52" w:rsidRPr="00B777B7" w:rsidRDefault="00690A52" w:rsidP="00690A52">
      <w:pPr>
        <w:spacing w:before="240"/>
        <w:rPr>
          <w:rFonts w:ascii="Palatino Linotype" w:hAnsi="Palatino Linotype" w:cs="Arial"/>
          <w:szCs w:val="20"/>
        </w:rPr>
      </w:pPr>
    </w:p>
    <w:p w14:paraId="7342C355" w14:textId="200D0A09" w:rsidR="00690A52" w:rsidRPr="00B777B7" w:rsidRDefault="00690A52" w:rsidP="00690A52">
      <w:pPr>
        <w:spacing w:before="240"/>
        <w:rPr>
          <w:rFonts w:ascii="Palatino Linotype" w:hAnsi="Palatino Linotype" w:cs="Arial"/>
          <w:sz w:val="18"/>
          <w:szCs w:val="18"/>
        </w:rPr>
      </w:pPr>
      <w:r w:rsidRPr="00B777B7">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B562533" wp14:editId="6D00CDE7">
                <wp:simplePos x="0" y="0"/>
                <wp:positionH relativeFrom="margin">
                  <wp:posOffset>1289685</wp:posOffset>
                </wp:positionH>
                <wp:positionV relativeFrom="paragraph">
                  <wp:posOffset>220980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DB9893E" w14:textId="77777777" w:rsidR="00690A52" w:rsidRPr="007F6133" w:rsidRDefault="00690A52" w:rsidP="00690A52">
                            <w:pPr>
                              <w:jc w:val="center"/>
                              <w:rPr>
                                <w:rFonts w:ascii="Palatino Linotype" w:hAnsi="Palatino Linotype"/>
                                <w:b/>
                                <w:sz w:val="24"/>
                                <w:szCs w:val="24"/>
                              </w:rPr>
                            </w:pPr>
                            <w:r w:rsidRPr="00B86F1F">
                              <w:rPr>
                                <w:rFonts w:ascii="Palatino Linotype" w:hAnsi="Palatino Linotype"/>
                                <w:b/>
                                <w:sz w:val="24"/>
                                <w:szCs w:val="24"/>
                              </w:rPr>
                              <w:t>Alexis Tapia Ramírez</w:t>
                            </w:r>
                          </w:p>
                          <w:p w14:paraId="21D2BF68" w14:textId="77777777" w:rsidR="00690A52" w:rsidRDefault="00690A52" w:rsidP="00690A5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D05AEE2"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4E12CD1F" w14:textId="77777777" w:rsidR="00690A52" w:rsidRDefault="00690A52" w:rsidP="00690A52">
                            <w:pPr>
                              <w:jc w:val="center"/>
                              <w:rPr>
                                <w:rFonts w:ascii="Palatino Linotype" w:hAnsi="Palatino Linotype"/>
                                <w:sz w:val="24"/>
                                <w:szCs w:val="24"/>
                              </w:rPr>
                            </w:pPr>
                          </w:p>
                          <w:p w14:paraId="425400DE" w14:textId="77777777" w:rsidR="00690A52" w:rsidRPr="00EF2FC0" w:rsidRDefault="00690A52" w:rsidP="00690A52">
                            <w:pPr>
                              <w:jc w:val="center"/>
                              <w:rPr>
                                <w:rFonts w:ascii="Palatino Linotype" w:hAnsi="Palatino Linotype"/>
                                <w:sz w:val="24"/>
                                <w:szCs w:val="24"/>
                              </w:rPr>
                            </w:pPr>
                          </w:p>
                          <w:p w14:paraId="2BB21FFD" w14:textId="77777777" w:rsidR="00690A52" w:rsidRDefault="00690A52" w:rsidP="00690A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B562533" id="Cuadro de texto 24" o:spid="_x0000_s1031" type="#_x0000_t202" style="position:absolute;margin-left:101.55pt;margin-top:17.4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" fillcolor="white [3201]" strokecolor="white [3212]" strokeweight=".5pt">
                <v:textbox>
                  <w:txbxContent>
                    <w:p w14:paraId="0DB9893E" w14:textId="77777777" w:rsidR="00690A52" w:rsidRPr="007F6133" w:rsidRDefault="00690A52" w:rsidP="00690A52">
                      <w:pPr>
                        <w:jc w:val="center"/>
                        <w:rPr>
                          <w:rFonts w:ascii="Palatino Linotype" w:hAnsi="Palatino Linotype"/>
                          <w:b/>
                          <w:sz w:val="24"/>
                          <w:szCs w:val="24"/>
                        </w:rPr>
                      </w:pPr>
                      <w:r w:rsidRPr="00B86F1F">
                        <w:rPr>
                          <w:rFonts w:ascii="Palatino Linotype" w:hAnsi="Palatino Linotype"/>
                          <w:b/>
                          <w:sz w:val="24"/>
                          <w:szCs w:val="24"/>
                        </w:rPr>
                        <w:t>Alexis Tapia Ramírez</w:t>
                      </w:r>
                    </w:p>
                    <w:p w14:paraId="21D2BF68" w14:textId="77777777" w:rsidR="00690A52" w:rsidRDefault="00690A52" w:rsidP="00690A5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2D05AEE2" w14:textId="77777777" w:rsidR="00690A52" w:rsidRDefault="00690A52" w:rsidP="00690A52">
                      <w:pPr>
                        <w:spacing w:line="240" w:lineRule="auto"/>
                        <w:jc w:val="center"/>
                        <w:rPr>
                          <w:rFonts w:ascii="Palatino Linotype" w:hAnsi="Palatino Linotype"/>
                          <w:sz w:val="24"/>
                          <w:szCs w:val="24"/>
                        </w:rPr>
                      </w:pPr>
                      <w:r>
                        <w:rPr>
                          <w:rFonts w:ascii="Palatino Linotype" w:hAnsi="Palatino Linotype"/>
                          <w:sz w:val="24"/>
                          <w:szCs w:val="24"/>
                        </w:rPr>
                        <w:t>(Rúbrica)</w:t>
                      </w:r>
                    </w:p>
                    <w:p w14:paraId="4E12CD1F" w14:textId="77777777" w:rsidR="00690A52" w:rsidRDefault="00690A52" w:rsidP="00690A52">
                      <w:pPr>
                        <w:jc w:val="center"/>
                        <w:rPr>
                          <w:rFonts w:ascii="Palatino Linotype" w:hAnsi="Palatino Linotype"/>
                          <w:sz w:val="24"/>
                          <w:szCs w:val="24"/>
                        </w:rPr>
                      </w:pPr>
                    </w:p>
                    <w:p w14:paraId="425400DE" w14:textId="77777777" w:rsidR="00690A52" w:rsidRPr="00EF2FC0" w:rsidRDefault="00690A52" w:rsidP="00690A52">
                      <w:pPr>
                        <w:jc w:val="center"/>
                        <w:rPr>
                          <w:rFonts w:ascii="Palatino Linotype" w:hAnsi="Palatino Linotype"/>
                          <w:sz w:val="24"/>
                          <w:szCs w:val="24"/>
                        </w:rPr>
                      </w:pPr>
                    </w:p>
                    <w:p w14:paraId="2BB21FFD" w14:textId="77777777" w:rsidR="00690A52" w:rsidRDefault="00690A52" w:rsidP="00690A52"/>
                  </w:txbxContent>
                </v:textbox>
                <w10:wrap anchorx="margin"/>
              </v:shape>
            </w:pict>
          </mc:Fallback>
        </mc:AlternateContent>
      </w:r>
    </w:p>
    <w:p w14:paraId="634C8206" w14:textId="76CFE18E" w:rsidR="00690A52" w:rsidRPr="00B777B7" w:rsidRDefault="00690A52" w:rsidP="00690A52">
      <w:pPr>
        <w:spacing w:before="240"/>
        <w:jc w:val="both"/>
        <w:rPr>
          <w:rFonts w:ascii="Palatino Linotype" w:hAnsi="Palatino Linotype" w:cs="Arial"/>
          <w:sz w:val="18"/>
          <w:szCs w:val="18"/>
        </w:rPr>
      </w:pPr>
    </w:p>
    <w:p w14:paraId="0924FA9F" w14:textId="77777777" w:rsidR="00690A52" w:rsidRPr="00B777B7" w:rsidRDefault="00690A52" w:rsidP="00690A52">
      <w:pPr>
        <w:spacing w:before="240" w:line="240" w:lineRule="auto"/>
        <w:jc w:val="both"/>
        <w:rPr>
          <w:rFonts w:ascii="Palatino Linotype" w:hAnsi="Palatino Linotype" w:cs="Arial"/>
          <w:sz w:val="14"/>
          <w:szCs w:val="14"/>
        </w:rPr>
      </w:pPr>
    </w:p>
    <w:p w14:paraId="6560DAEC" w14:textId="77777777" w:rsidR="00690A52" w:rsidRPr="00B777B7" w:rsidRDefault="00690A52" w:rsidP="00690A52">
      <w:pPr>
        <w:spacing w:before="240" w:line="240" w:lineRule="auto"/>
        <w:jc w:val="both"/>
        <w:rPr>
          <w:rFonts w:ascii="Palatino Linotype" w:hAnsi="Palatino Linotype" w:cs="Arial"/>
          <w:sz w:val="14"/>
          <w:szCs w:val="14"/>
        </w:rPr>
      </w:pPr>
    </w:p>
    <w:p w14:paraId="4FBB8752" w14:textId="2F46C214" w:rsidR="00690A52" w:rsidRPr="00B777B7" w:rsidRDefault="00690A52" w:rsidP="00690A52">
      <w:pPr>
        <w:spacing w:after="0" w:line="240" w:lineRule="auto"/>
        <w:jc w:val="both"/>
        <w:rPr>
          <w:rFonts w:ascii="Palatino Linotype" w:hAnsi="Palatino Linotype" w:cs="Arial"/>
          <w:sz w:val="16"/>
          <w:szCs w:val="16"/>
        </w:rPr>
      </w:pPr>
      <w:r w:rsidRPr="00B777B7">
        <w:rPr>
          <w:rFonts w:ascii="Palatino Linotype" w:hAnsi="Palatino Linotype" w:cs="Arial"/>
          <w:sz w:val="16"/>
          <w:szCs w:val="16"/>
        </w:rPr>
        <w:t xml:space="preserve">Esta hoja corresponde a la resolución de fecha </w:t>
      </w:r>
      <w:r>
        <w:rPr>
          <w:rFonts w:ascii="Palatino Linotype" w:hAnsi="Palatino Linotype" w:cs="Arial"/>
          <w:sz w:val="16"/>
          <w:szCs w:val="16"/>
        </w:rPr>
        <w:t>catorce de octubre</w:t>
      </w:r>
      <w:r w:rsidRPr="00B777B7">
        <w:rPr>
          <w:rFonts w:ascii="Palatino Linotype" w:hAnsi="Palatino Linotype" w:cs="Arial"/>
          <w:sz w:val="16"/>
          <w:szCs w:val="16"/>
        </w:rPr>
        <w:t xml:space="preserve"> de dos mil veinte, emitida en el recurso de revisión </w:t>
      </w:r>
      <w:r w:rsidRPr="00B777B7">
        <w:rPr>
          <w:rFonts w:ascii="Palatino Linotype" w:hAnsi="Palatino Linotype" w:cs="Arial"/>
          <w:bCs/>
          <w:sz w:val="16"/>
          <w:szCs w:val="16"/>
          <w:lang w:eastAsia="es-MX"/>
        </w:rPr>
        <w:t>0</w:t>
      </w:r>
      <w:r>
        <w:rPr>
          <w:rFonts w:ascii="Palatino Linotype" w:hAnsi="Palatino Linotype" w:cs="Arial"/>
          <w:bCs/>
          <w:sz w:val="16"/>
          <w:szCs w:val="16"/>
          <w:lang w:eastAsia="es-MX"/>
        </w:rPr>
        <w:t>3475/</w:t>
      </w:r>
      <w:r w:rsidRPr="00B777B7">
        <w:rPr>
          <w:rFonts w:ascii="Palatino Linotype" w:hAnsi="Palatino Linotype" w:cs="Arial"/>
          <w:bCs/>
          <w:sz w:val="16"/>
          <w:szCs w:val="16"/>
          <w:lang w:eastAsia="es-MX"/>
        </w:rPr>
        <w:t>INFOEM/IP/RR/2020</w:t>
      </w:r>
      <w:r w:rsidRPr="00B777B7">
        <w:rPr>
          <w:rFonts w:ascii="Palatino Linotype" w:hAnsi="Palatino Linotype" w:cs="Arial"/>
          <w:sz w:val="16"/>
          <w:szCs w:val="16"/>
        </w:rPr>
        <w:t>.</w:t>
      </w:r>
    </w:p>
    <w:p w14:paraId="5A2C9589" w14:textId="5EC5473F" w:rsidR="00DD13E2" w:rsidRPr="00690A52" w:rsidRDefault="00690A52" w:rsidP="00690A52">
      <w:pPr>
        <w:spacing w:after="0"/>
        <w:rPr>
          <w:sz w:val="18"/>
        </w:rPr>
      </w:pPr>
      <w:r w:rsidRPr="00EE2207">
        <w:rPr>
          <w:sz w:val="18"/>
        </w:rPr>
        <w:t>ZMS/OSAM/MAEM</w:t>
      </w:r>
    </w:p>
    <w:sectPr w:rsidR="00DD13E2" w:rsidRPr="00690A52"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F8696" w14:textId="77777777" w:rsidR="00455612" w:rsidRDefault="00455612" w:rsidP="00E15E85">
      <w:pPr>
        <w:spacing w:after="0" w:line="240" w:lineRule="auto"/>
      </w:pPr>
      <w:r>
        <w:separator/>
      </w:r>
    </w:p>
  </w:endnote>
  <w:endnote w:type="continuationSeparator" w:id="0">
    <w:p w14:paraId="3F4630C1" w14:textId="77777777" w:rsidR="00455612" w:rsidRDefault="0045561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2BB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2BB5">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2B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A2BB5">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7E7CE" w14:textId="77777777" w:rsidR="00455612" w:rsidRDefault="00455612" w:rsidP="00E15E85">
      <w:pPr>
        <w:spacing w:after="0" w:line="240" w:lineRule="auto"/>
      </w:pPr>
      <w:r>
        <w:separator/>
      </w:r>
    </w:p>
  </w:footnote>
  <w:footnote w:type="continuationSeparator" w:id="0">
    <w:p w14:paraId="4AB09522" w14:textId="77777777" w:rsidR="00455612" w:rsidRDefault="00455612"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C12D3" w14:textId="6A6B3CB1" w:rsidR="00082291" w:rsidRDefault="00455612">
    <w:pPr>
      <w:pStyle w:val="Encabezado"/>
    </w:pPr>
    <w:r>
      <w:rPr>
        <w:noProof/>
        <w:lang w:val="es-MX" w:eastAsia="es-MX"/>
      </w:rPr>
      <w:pict w14:anchorId="2F043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7788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4F886274" w:rsidR="00E15E85" w:rsidRDefault="00455612">
    <w:pPr>
      <w:pStyle w:val="Encabezado"/>
    </w:pPr>
    <w:r>
      <w:rPr>
        <w:noProof/>
        <w:lang w:val="es-MX" w:eastAsia="es-MX"/>
      </w:rPr>
      <w:pict w14:anchorId="3E35E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778814" o:spid="_x0000_s2051" type="#_x0000_t75" style="position:absolute;margin-left:-78.1pt;margin-top:-154.25pt;width:609.4pt;height:793.75pt;z-index:-251656192;mso-position-horizontal-relative:margin;mso-position-vertical-relative:margin" o:allowincell="f">
          <v:imagedata r:id="rId1" o:title="logo infoem"/>
          <w10:wrap anchorx="margin" anchory="margin"/>
        </v:shape>
      </w:pict>
    </w:r>
  </w:p>
  <w:tbl>
    <w:tblPr>
      <w:tblW w:w="10065"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082291">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3426133F"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920D8">
            <w:rPr>
              <w:rFonts w:ascii="Palatino Linotype" w:hAnsi="Palatino Linotype" w:cs="Arial"/>
              <w:bCs/>
              <w:sz w:val="24"/>
              <w:lang w:eastAsia="es-MX"/>
            </w:rPr>
            <w:t>347</w:t>
          </w:r>
          <w:r w:rsidR="00487F76">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368666D3" w14:textId="77777777" w:rsidTr="00082291">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230205E" w:rsidR="00E15E85" w:rsidRDefault="004920D8" w:rsidP="00E15E85">
          <w:pPr>
            <w:spacing w:after="120" w:line="256" w:lineRule="auto"/>
            <w:ind w:left="-486" w:right="214" w:firstLine="284"/>
            <w:jc w:val="right"/>
            <w:rPr>
              <w:rFonts w:ascii="Palatino Linotype" w:hAnsi="Palatino Linotype" w:cs="Arial"/>
              <w:szCs w:val="20"/>
            </w:rPr>
          </w:pPr>
          <w:r w:rsidRPr="004920D8">
            <w:rPr>
              <w:rFonts w:ascii="Palatino Linotype" w:hAnsi="Palatino Linotype" w:cs="Arial"/>
              <w:szCs w:val="20"/>
            </w:rPr>
            <w:t>Organismo Público Descentralizado para la Prestación de Los Servicios de Agua Potable Alcantarillado y Saneamiento del Municipio de Tlalnepantla de Baz</w:t>
          </w:r>
        </w:p>
      </w:tc>
    </w:tr>
    <w:tr w:rsidR="00E15E85" w14:paraId="5435A98B" w14:textId="77777777" w:rsidTr="00082291">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082291">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3104D006"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B78A2">
            <w:rPr>
              <w:rFonts w:ascii="Palatino Linotype" w:hAnsi="Palatino Linotype" w:cs="Arial"/>
              <w:bCs/>
              <w:sz w:val="24"/>
              <w:lang w:eastAsia="es-MX"/>
            </w:rPr>
            <w:t>347</w:t>
          </w:r>
          <w:r w:rsidR="00487F76">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13BA9BA8" w14:textId="77777777" w:rsidTr="00082291">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29BAAA15" w:rsidR="00E15E85" w:rsidRPr="00F06FED" w:rsidRDefault="009A2BB5"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E15E85" w14:paraId="3AA51E97" w14:textId="77777777" w:rsidTr="00082291">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3C5D5C14" w:rsidR="00E15E85" w:rsidRDefault="004920D8" w:rsidP="0015550A">
          <w:pPr>
            <w:spacing w:after="120" w:line="256" w:lineRule="auto"/>
            <w:ind w:left="-495" w:right="214" w:firstLine="567"/>
            <w:jc w:val="right"/>
            <w:rPr>
              <w:rFonts w:ascii="Palatino Linotype" w:hAnsi="Palatino Linotype" w:cs="Arial"/>
              <w:szCs w:val="20"/>
            </w:rPr>
          </w:pPr>
          <w:r w:rsidRPr="004920D8">
            <w:rPr>
              <w:rFonts w:ascii="Palatino Linotype" w:hAnsi="Palatino Linotype" w:cs="Arial"/>
              <w:szCs w:val="20"/>
            </w:rPr>
            <w:t>Organismo Público Descentralizado para la Prestación de Los Servicios de Agua Potable Alcantarillado y Saneamiento del Municipio de Tlalnepantla de Baz</w:t>
          </w:r>
        </w:p>
      </w:tc>
    </w:tr>
    <w:tr w:rsidR="00E15E85" w14:paraId="4B575BC9" w14:textId="77777777" w:rsidTr="00082291">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3CCE0C91" w:rsidR="00E15E85" w:rsidRDefault="00455612">
    <w:pPr>
      <w:pStyle w:val="Encabezado"/>
    </w:pPr>
    <w:r>
      <w:rPr>
        <w:noProof/>
        <w:lang w:val="es-MX" w:eastAsia="es-MX"/>
      </w:rPr>
      <w:pict w14:anchorId="47C4F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778812" o:spid="_x0000_s2049" type="#_x0000_t75" style="position:absolute;margin-left:-86.35pt;margin-top:-165.0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57DB9"/>
    <w:multiLevelType w:val="hybridMultilevel"/>
    <w:tmpl w:val="18640776"/>
    <w:numStyleLink w:val="Estiloimportado2"/>
  </w:abstractNum>
  <w:abstractNum w:abstractNumId="29">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0"/>
  </w:num>
  <w:num w:numId="2">
    <w:abstractNumId w:val="9"/>
  </w:num>
  <w:num w:numId="3">
    <w:abstractNumId w:val="26"/>
  </w:num>
  <w:num w:numId="4">
    <w:abstractNumId w:val="22"/>
  </w:num>
  <w:num w:numId="5">
    <w:abstractNumId w:val="28"/>
  </w:num>
  <w:num w:numId="6">
    <w:abstractNumId w:val="10"/>
  </w:num>
  <w:num w:numId="7">
    <w:abstractNumId w:val="32"/>
  </w:num>
  <w:num w:numId="8">
    <w:abstractNumId w:val="23"/>
  </w:num>
  <w:num w:numId="9">
    <w:abstractNumId w:val="17"/>
  </w:num>
  <w:num w:numId="10">
    <w:abstractNumId w:val="3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5"/>
  </w:num>
  <w:num w:numId="20">
    <w:abstractNumId w:val="20"/>
  </w:num>
  <w:num w:numId="21">
    <w:abstractNumId w:val="13"/>
  </w:num>
  <w:num w:numId="22">
    <w:abstractNumId w:val="11"/>
  </w:num>
  <w:num w:numId="23">
    <w:abstractNumId w:val="5"/>
  </w:num>
  <w:num w:numId="24">
    <w:abstractNumId w:val="7"/>
  </w:num>
  <w:num w:numId="25">
    <w:abstractNumId w:val="33"/>
  </w:num>
  <w:num w:numId="26">
    <w:abstractNumId w:val="21"/>
  </w:num>
  <w:num w:numId="27">
    <w:abstractNumId w:val="0"/>
  </w:num>
  <w:num w:numId="28">
    <w:abstractNumId w:val="27"/>
  </w:num>
  <w:num w:numId="29">
    <w:abstractNumId w:val="3"/>
  </w:num>
  <w:num w:numId="30">
    <w:abstractNumId w:val="8"/>
  </w:num>
  <w:num w:numId="31">
    <w:abstractNumId w:val="24"/>
  </w:num>
  <w:num w:numId="32">
    <w:abstractNumId w:val="1"/>
  </w:num>
  <w:num w:numId="33">
    <w:abstractNumId w:val="29"/>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291"/>
    <w:rsid w:val="00082DF3"/>
    <w:rsid w:val="00083664"/>
    <w:rsid w:val="000B00E1"/>
    <w:rsid w:val="000B2E9E"/>
    <w:rsid w:val="000B3319"/>
    <w:rsid w:val="000B44D6"/>
    <w:rsid w:val="000B5CA4"/>
    <w:rsid w:val="000B7E7A"/>
    <w:rsid w:val="000C4D36"/>
    <w:rsid w:val="000C59EE"/>
    <w:rsid w:val="000D23C7"/>
    <w:rsid w:val="000D5294"/>
    <w:rsid w:val="000D7FDC"/>
    <w:rsid w:val="000E2FED"/>
    <w:rsid w:val="000E64FC"/>
    <w:rsid w:val="000F019E"/>
    <w:rsid w:val="000F0611"/>
    <w:rsid w:val="000F2A0E"/>
    <w:rsid w:val="000F51C0"/>
    <w:rsid w:val="0011750A"/>
    <w:rsid w:val="0012266D"/>
    <w:rsid w:val="00122B28"/>
    <w:rsid w:val="00125254"/>
    <w:rsid w:val="00130D58"/>
    <w:rsid w:val="00132E81"/>
    <w:rsid w:val="00133526"/>
    <w:rsid w:val="00134741"/>
    <w:rsid w:val="00143758"/>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78A2"/>
    <w:rsid w:val="002C42B8"/>
    <w:rsid w:val="002C5AC2"/>
    <w:rsid w:val="002C6BFF"/>
    <w:rsid w:val="002D3785"/>
    <w:rsid w:val="003011A8"/>
    <w:rsid w:val="003034F4"/>
    <w:rsid w:val="0030350B"/>
    <w:rsid w:val="00307CD9"/>
    <w:rsid w:val="00313FE3"/>
    <w:rsid w:val="003160E8"/>
    <w:rsid w:val="00317B8A"/>
    <w:rsid w:val="00327444"/>
    <w:rsid w:val="00330A95"/>
    <w:rsid w:val="003341B0"/>
    <w:rsid w:val="00334E11"/>
    <w:rsid w:val="00337B49"/>
    <w:rsid w:val="00342A59"/>
    <w:rsid w:val="00343929"/>
    <w:rsid w:val="00345C5E"/>
    <w:rsid w:val="0034696E"/>
    <w:rsid w:val="003470B1"/>
    <w:rsid w:val="003474F2"/>
    <w:rsid w:val="0035101A"/>
    <w:rsid w:val="00357BFC"/>
    <w:rsid w:val="003800CC"/>
    <w:rsid w:val="00382E48"/>
    <w:rsid w:val="00385299"/>
    <w:rsid w:val="0039084D"/>
    <w:rsid w:val="00394CC7"/>
    <w:rsid w:val="003B465B"/>
    <w:rsid w:val="003B5697"/>
    <w:rsid w:val="003C5897"/>
    <w:rsid w:val="003E2AE6"/>
    <w:rsid w:val="003F6C6C"/>
    <w:rsid w:val="00411827"/>
    <w:rsid w:val="00415ED7"/>
    <w:rsid w:val="0041722B"/>
    <w:rsid w:val="0042378C"/>
    <w:rsid w:val="004254FE"/>
    <w:rsid w:val="00437C82"/>
    <w:rsid w:val="00437E85"/>
    <w:rsid w:val="00455612"/>
    <w:rsid w:val="004867DE"/>
    <w:rsid w:val="00486FE1"/>
    <w:rsid w:val="00487F76"/>
    <w:rsid w:val="004920D8"/>
    <w:rsid w:val="00492244"/>
    <w:rsid w:val="004931E7"/>
    <w:rsid w:val="004A2BFB"/>
    <w:rsid w:val="004A4E4D"/>
    <w:rsid w:val="004C0C26"/>
    <w:rsid w:val="004C3693"/>
    <w:rsid w:val="004D2991"/>
    <w:rsid w:val="004D6125"/>
    <w:rsid w:val="004E271B"/>
    <w:rsid w:val="004E6DB3"/>
    <w:rsid w:val="004F05B2"/>
    <w:rsid w:val="0050780F"/>
    <w:rsid w:val="00511AC9"/>
    <w:rsid w:val="0051435E"/>
    <w:rsid w:val="00520D69"/>
    <w:rsid w:val="00527856"/>
    <w:rsid w:val="00527C6A"/>
    <w:rsid w:val="00531D07"/>
    <w:rsid w:val="005329E8"/>
    <w:rsid w:val="00541FE3"/>
    <w:rsid w:val="005733EB"/>
    <w:rsid w:val="0057576D"/>
    <w:rsid w:val="0058641D"/>
    <w:rsid w:val="005A7D62"/>
    <w:rsid w:val="005B1DF4"/>
    <w:rsid w:val="005D17CF"/>
    <w:rsid w:val="005E601C"/>
    <w:rsid w:val="005F014F"/>
    <w:rsid w:val="005F27DF"/>
    <w:rsid w:val="005F32D2"/>
    <w:rsid w:val="005F4C74"/>
    <w:rsid w:val="00611799"/>
    <w:rsid w:val="00612A6A"/>
    <w:rsid w:val="00614FDD"/>
    <w:rsid w:val="00616784"/>
    <w:rsid w:val="006200A2"/>
    <w:rsid w:val="00623294"/>
    <w:rsid w:val="00624C9F"/>
    <w:rsid w:val="00630582"/>
    <w:rsid w:val="00631B59"/>
    <w:rsid w:val="00634239"/>
    <w:rsid w:val="00636D22"/>
    <w:rsid w:val="00637A11"/>
    <w:rsid w:val="00650FCE"/>
    <w:rsid w:val="00653B08"/>
    <w:rsid w:val="00654533"/>
    <w:rsid w:val="00654B56"/>
    <w:rsid w:val="00664CA7"/>
    <w:rsid w:val="00673CFD"/>
    <w:rsid w:val="00680423"/>
    <w:rsid w:val="006866FB"/>
    <w:rsid w:val="00690A52"/>
    <w:rsid w:val="006A1167"/>
    <w:rsid w:val="006A6A6C"/>
    <w:rsid w:val="006A6F87"/>
    <w:rsid w:val="006B2E10"/>
    <w:rsid w:val="006C1A4F"/>
    <w:rsid w:val="006C4A13"/>
    <w:rsid w:val="006D27AC"/>
    <w:rsid w:val="006E09A0"/>
    <w:rsid w:val="006E375A"/>
    <w:rsid w:val="006F1EF7"/>
    <w:rsid w:val="006F2EA8"/>
    <w:rsid w:val="006F46D5"/>
    <w:rsid w:val="00702AB3"/>
    <w:rsid w:val="00707CD8"/>
    <w:rsid w:val="0071132A"/>
    <w:rsid w:val="00712DB8"/>
    <w:rsid w:val="0071620F"/>
    <w:rsid w:val="007222CB"/>
    <w:rsid w:val="00732C05"/>
    <w:rsid w:val="00755099"/>
    <w:rsid w:val="0077680C"/>
    <w:rsid w:val="0079194D"/>
    <w:rsid w:val="00793344"/>
    <w:rsid w:val="00793FB4"/>
    <w:rsid w:val="007A0267"/>
    <w:rsid w:val="007A1EFA"/>
    <w:rsid w:val="007B5366"/>
    <w:rsid w:val="007B7A2B"/>
    <w:rsid w:val="007C1445"/>
    <w:rsid w:val="007C5165"/>
    <w:rsid w:val="007D276C"/>
    <w:rsid w:val="007D48FA"/>
    <w:rsid w:val="007E2959"/>
    <w:rsid w:val="008265FF"/>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50B2"/>
    <w:rsid w:val="00917901"/>
    <w:rsid w:val="00925375"/>
    <w:rsid w:val="00940EBE"/>
    <w:rsid w:val="00943223"/>
    <w:rsid w:val="00944134"/>
    <w:rsid w:val="0094613F"/>
    <w:rsid w:val="0095157B"/>
    <w:rsid w:val="00951B8D"/>
    <w:rsid w:val="00956134"/>
    <w:rsid w:val="00963155"/>
    <w:rsid w:val="00964C9E"/>
    <w:rsid w:val="0097286C"/>
    <w:rsid w:val="00976A80"/>
    <w:rsid w:val="00980401"/>
    <w:rsid w:val="009838CD"/>
    <w:rsid w:val="00985E6C"/>
    <w:rsid w:val="009877A2"/>
    <w:rsid w:val="00991CC2"/>
    <w:rsid w:val="00992273"/>
    <w:rsid w:val="00994336"/>
    <w:rsid w:val="00997030"/>
    <w:rsid w:val="009A0459"/>
    <w:rsid w:val="009A2BB5"/>
    <w:rsid w:val="009A4B31"/>
    <w:rsid w:val="009B4889"/>
    <w:rsid w:val="009B76BF"/>
    <w:rsid w:val="009C75A5"/>
    <w:rsid w:val="009D3725"/>
    <w:rsid w:val="009D427C"/>
    <w:rsid w:val="009D4C08"/>
    <w:rsid w:val="009E3B36"/>
    <w:rsid w:val="009E5649"/>
    <w:rsid w:val="009F30E4"/>
    <w:rsid w:val="009F4D4F"/>
    <w:rsid w:val="009F6268"/>
    <w:rsid w:val="009F7948"/>
    <w:rsid w:val="00A15A9C"/>
    <w:rsid w:val="00A21B83"/>
    <w:rsid w:val="00A21DA5"/>
    <w:rsid w:val="00A253C5"/>
    <w:rsid w:val="00A34786"/>
    <w:rsid w:val="00A401A6"/>
    <w:rsid w:val="00A447F3"/>
    <w:rsid w:val="00A459D0"/>
    <w:rsid w:val="00A46AA9"/>
    <w:rsid w:val="00A70873"/>
    <w:rsid w:val="00A70BE5"/>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40651"/>
    <w:rsid w:val="00B43530"/>
    <w:rsid w:val="00B44BB1"/>
    <w:rsid w:val="00B50BD7"/>
    <w:rsid w:val="00B51395"/>
    <w:rsid w:val="00B51AF4"/>
    <w:rsid w:val="00B54578"/>
    <w:rsid w:val="00B553D5"/>
    <w:rsid w:val="00B57A54"/>
    <w:rsid w:val="00B66DDA"/>
    <w:rsid w:val="00B67466"/>
    <w:rsid w:val="00B74369"/>
    <w:rsid w:val="00B75085"/>
    <w:rsid w:val="00B86E3B"/>
    <w:rsid w:val="00B90BC9"/>
    <w:rsid w:val="00BA225C"/>
    <w:rsid w:val="00BA2458"/>
    <w:rsid w:val="00BA2908"/>
    <w:rsid w:val="00BA3963"/>
    <w:rsid w:val="00BA68FA"/>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80AEF"/>
    <w:rsid w:val="00CA3C0C"/>
    <w:rsid w:val="00CA79BC"/>
    <w:rsid w:val="00CA7BDA"/>
    <w:rsid w:val="00CD55BD"/>
    <w:rsid w:val="00CD7242"/>
    <w:rsid w:val="00CE7A1C"/>
    <w:rsid w:val="00CF53DF"/>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404C"/>
    <w:rsid w:val="00DE6EF1"/>
    <w:rsid w:val="00DF5AFA"/>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F07156"/>
    <w:rsid w:val="00F10E76"/>
    <w:rsid w:val="00F3348A"/>
    <w:rsid w:val="00F342A1"/>
    <w:rsid w:val="00F433DC"/>
    <w:rsid w:val="00F46209"/>
    <w:rsid w:val="00F72E4A"/>
    <w:rsid w:val="00F77632"/>
    <w:rsid w:val="00F812A0"/>
    <w:rsid w:val="00F87F64"/>
    <w:rsid w:val="00F9756D"/>
    <w:rsid w:val="00FA1E45"/>
    <w:rsid w:val="00FC2F6B"/>
    <w:rsid w:val="00FD04A9"/>
    <w:rsid w:val="00FD2984"/>
    <w:rsid w:val="00FD3BFD"/>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AB5B-9FF3-423A-B2EF-99798958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6029</TotalTime>
  <Pages>20</Pages>
  <Words>3783</Words>
  <Characters>20807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77</cp:revision>
  <cp:lastPrinted>2020-02-13T19:37:00Z</cp:lastPrinted>
  <dcterms:created xsi:type="dcterms:W3CDTF">2018-11-30T01:49:00Z</dcterms:created>
  <dcterms:modified xsi:type="dcterms:W3CDTF">2020-11-10T03:52:00Z</dcterms:modified>
</cp:coreProperties>
</file>