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D90C5C" w14:textId="3D62EF3E" w:rsidR="00C22DA1" w:rsidRPr="00CD35D9" w:rsidRDefault="00C22DA1" w:rsidP="00C22DA1">
      <w:pPr>
        <w:shd w:val="clear" w:color="auto" w:fill="FFFFFF"/>
        <w:spacing w:after="0" w:line="360" w:lineRule="auto"/>
        <w:jc w:val="both"/>
        <w:rPr>
          <w:rFonts w:ascii="Palatino Linotype" w:eastAsia="Times New Roman" w:hAnsi="Palatino Linotype" w:cs="Arial"/>
          <w:color w:val="000000"/>
          <w:sz w:val="24"/>
          <w:szCs w:val="24"/>
          <w:lang w:eastAsia="es-MX"/>
        </w:rPr>
      </w:pPr>
      <w:r w:rsidRPr="00CD35D9">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México, a </w:t>
      </w:r>
      <w:r w:rsidR="001778F4">
        <w:rPr>
          <w:rFonts w:ascii="Palatino Linotype" w:eastAsia="Times New Roman" w:hAnsi="Palatino Linotype" w:cs="Arial"/>
          <w:color w:val="000000"/>
          <w:sz w:val="24"/>
          <w:szCs w:val="24"/>
          <w:lang w:eastAsia="es-MX"/>
        </w:rPr>
        <w:t>veinte de enero de dos mil veintiuno</w:t>
      </w:r>
      <w:r w:rsidRPr="00CD35D9">
        <w:rPr>
          <w:rFonts w:ascii="Palatino Linotype" w:eastAsia="Times New Roman" w:hAnsi="Palatino Linotype" w:cs="Arial"/>
          <w:color w:val="000000"/>
          <w:sz w:val="24"/>
          <w:szCs w:val="24"/>
          <w:lang w:eastAsia="es-MX"/>
        </w:rPr>
        <w:t>.</w:t>
      </w:r>
    </w:p>
    <w:p w14:paraId="2ABBF3A6" w14:textId="77777777" w:rsidR="00C22DA1" w:rsidRPr="00CD35D9" w:rsidRDefault="00C22DA1" w:rsidP="00C22DA1">
      <w:pPr>
        <w:shd w:val="clear" w:color="auto" w:fill="FFFFFF"/>
        <w:spacing w:after="0" w:line="360" w:lineRule="auto"/>
        <w:jc w:val="both"/>
        <w:rPr>
          <w:rFonts w:ascii="Palatino Linotype" w:eastAsia="Times New Roman" w:hAnsi="Palatino Linotype" w:cs="Arial"/>
          <w:color w:val="000000"/>
          <w:sz w:val="24"/>
          <w:szCs w:val="24"/>
          <w:lang w:eastAsia="es-MX"/>
        </w:rPr>
      </w:pPr>
    </w:p>
    <w:p w14:paraId="077EF310" w14:textId="3838F2C6" w:rsidR="00C22DA1" w:rsidRPr="00CD35D9" w:rsidRDefault="00C22DA1" w:rsidP="00C22DA1">
      <w:pPr>
        <w:spacing w:after="0" w:line="360" w:lineRule="auto"/>
        <w:jc w:val="both"/>
        <w:rPr>
          <w:rFonts w:ascii="Palatino Linotype" w:hAnsi="Palatino Linotype" w:cs="Arial"/>
          <w:sz w:val="24"/>
          <w:szCs w:val="24"/>
        </w:rPr>
      </w:pPr>
      <w:r w:rsidRPr="00CD35D9">
        <w:rPr>
          <w:rFonts w:ascii="Palatino Linotype" w:hAnsi="Palatino Linotype" w:cs="Arial"/>
          <w:b/>
          <w:sz w:val="24"/>
        </w:rPr>
        <w:t>VISTO</w:t>
      </w:r>
      <w:r w:rsidRPr="00CD35D9">
        <w:rPr>
          <w:rFonts w:ascii="Palatino Linotype" w:hAnsi="Palatino Linotype" w:cs="Arial"/>
          <w:sz w:val="24"/>
        </w:rPr>
        <w:t xml:space="preserve"> el expediente electróni</w:t>
      </w:r>
      <w:r w:rsidR="00B06417">
        <w:rPr>
          <w:rFonts w:ascii="Palatino Linotype" w:hAnsi="Palatino Linotype" w:cs="Arial"/>
          <w:sz w:val="24"/>
        </w:rPr>
        <w:t>co formado con motivo de los</w:t>
      </w:r>
      <w:r w:rsidRPr="00CD35D9">
        <w:rPr>
          <w:rFonts w:ascii="Palatino Linotype" w:hAnsi="Palatino Linotype" w:cs="Arial"/>
          <w:sz w:val="24"/>
        </w:rPr>
        <w:t xml:space="preserve"> recurso</w:t>
      </w:r>
      <w:r w:rsidR="00B06417">
        <w:rPr>
          <w:rFonts w:ascii="Palatino Linotype" w:hAnsi="Palatino Linotype" w:cs="Arial"/>
          <w:sz w:val="24"/>
        </w:rPr>
        <w:t>s</w:t>
      </w:r>
      <w:r w:rsidRPr="00CD35D9">
        <w:rPr>
          <w:rFonts w:ascii="Palatino Linotype" w:hAnsi="Palatino Linotype" w:cs="Arial"/>
          <w:sz w:val="24"/>
        </w:rPr>
        <w:t xml:space="preserve"> de revisión número </w:t>
      </w:r>
      <w:r w:rsidR="00F322D8" w:rsidRPr="00CD35D9">
        <w:rPr>
          <w:rFonts w:ascii="Palatino Linotype" w:hAnsi="Palatino Linotype" w:cs="Arial"/>
          <w:b/>
          <w:bCs/>
          <w:sz w:val="24"/>
          <w:lang w:eastAsia="es-MX"/>
        </w:rPr>
        <w:t>0</w:t>
      </w:r>
      <w:r w:rsidR="009B6EED">
        <w:rPr>
          <w:rFonts w:ascii="Palatino Linotype" w:hAnsi="Palatino Linotype" w:cs="Arial"/>
          <w:b/>
          <w:bCs/>
          <w:sz w:val="24"/>
          <w:lang w:eastAsia="es-MX"/>
        </w:rPr>
        <w:t>5560/INFOEM/IP/RR/2020</w:t>
      </w:r>
      <w:r w:rsidR="00B06417">
        <w:rPr>
          <w:rFonts w:ascii="Palatino Linotype" w:hAnsi="Palatino Linotype" w:cs="Arial"/>
          <w:b/>
          <w:bCs/>
          <w:sz w:val="24"/>
          <w:lang w:eastAsia="es-MX"/>
        </w:rPr>
        <w:t xml:space="preserve"> y </w:t>
      </w:r>
      <w:r w:rsidR="00B06417" w:rsidRPr="00CD35D9">
        <w:rPr>
          <w:rFonts w:ascii="Palatino Linotype" w:hAnsi="Palatino Linotype" w:cs="Arial"/>
          <w:b/>
          <w:bCs/>
          <w:sz w:val="24"/>
          <w:lang w:eastAsia="es-MX"/>
        </w:rPr>
        <w:t>0</w:t>
      </w:r>
      <w:r w:rsidR="00B06417">
        <w:rPr>
          <w:rFonts w:ascii="Palatino Linotype" w:hAnsi="Palatino Linotype" w:cs="Arial"/>
          <w:b/>
          <w:bCs/>
          <w:sz w:val="24"/>
          <w:lang w:eastAsia="es-MX"/>
        </w:rPr>
        <w:t>5563/INFOEM/IP/RR/2020</w:t>
      </w:r>
      <w:r w:rsidRPr="00CD35D9">
        <w:rPr>
          <w:rFonts w:ascii="Palatino Linotype" w:hAnsi="Palatino Linotype" w:cs="Arial"/>
          <w:sz w:val="24"/>
        </w:rPr>
        <w:t>,</w:t>
      </w:r>
      <w:r w:rsidR="009B6EED" w:rsidRPr="00CD35D9">
        <w:rPr>
          <w:rFonts w:ascii="Palatino Linotype" w:hAnsi="Palatino Linotype" w:cs="Arial"/>
          <w:sz w:val="24"/>
        </w:rPr>
        <w:t xml:space="preserve"> </w:t>
      </w:r>
      <w:r w:rsidR="009B6EED">
        <w:rPr>
          <w:rFonts w:ascii="Palatino Linotype" w:hAnsi="Palatino Linotype" w:cs="Arial"/>
          <w:sz w:val="24"/>
        </w:rPr>
        <w:t>i</w:t>
      </w:r>
      <w:r w:rsidRPr="00CD35D9">
        <w:rPr>
          <w:rFonts w:ascii="Palatino Linotype" w:hAnsi="Palatino Linotype" w:cs="Arial"/>
          <w:sz w:val="24"/>
        </w:rPr>
        <w:t xml:space="preserve">nterpuesto por </w:t>
      </w:r>
      <w:r w:rsidR="00ED4427" w:rsidRPr="00CD35D9">
        <w:rPr>
          <w:rFonts w:ascii="Palatino Linotype" w:hAnsi="Palatino Linotype" w:cs="Arial"/>
          <w:sz w:val="24"/>
        </w:rPr>
        <w:t>el</w:t>
      </w:r>
      <w:r w:rsidRPr="00CD35D9">
        <w:rPr>
          <w:rFonts w:ascii="Palatino Linotype" w:hAnsi="Palatino Linotype" w:cs="Arial"/>
          <w:b/>
          <w:sz w:val="24"/>
        </w:rPr>
        <w:t xml:space="preserve"> C. </w:t>
      </w:r>
      <w:r w:rsidR="00CD121A">
        <w:rPr>
          <w:rFonts w:ascii="Palatino Linotype" w:hAnsi="Palatino Linotype" w:cs="Arial"/>
          <w:b/>
          <w:sz w:val="24"/>
        </w:rPr>
        <w:t>xxxxxxxxxxxxxxxxxxxxxxxxxxxxxxxxxxxxxxxxxxxxxxxxx</w:t>
      </w:r>
      <w:r w:rsidRPr="00CD35D9">
        <w:rPr>
          <w:rFonts w:ascii="Palatino Linotype" w:hAnsi="Palatino Linotype" w:cs="Arial"/>
          <w:sz w:val="24"/>
        </w:rPr>
        <w:t>,</w:t>
      </w:r>
      <w:r w:rsidRPr="00CD35D9">
        <w:rPr>
          <w:rFonts w:ascii="Palatino Linotype" w:hAnsi="Palatino Linotype" w:cs="Arial"/>
          <w:b/>
          <w:sz w:val="24"/>
        </w:rPr>
        <w:t xml:space="preserve"> </w:t>
      </w:r>
      <w:r w:rsidRPr="00CD35D9">
        <w:rPr>
          <w:rFonts w:ascii="Palatino Linotype" w:hAnsi="Palatino Linotype" w:cs="Arial"/>
          <w:sz w:val="24"/>
        </w:rPr>
        <w:t xml:space="preserve">en lo sucesivo </w:t>
      </w:r>
      <w:r w:rsidR="00ED4427" w:rsidRPr="00CD35D9">
        <w:rPr>
          <w:rFonts w:ascii="Palatino Linotype" w:hAnsi="Palatino Linotype" w:cs="Arial"/>
          <w:b/>
          <w:sz w:val="24"/>
        </w:rPr>
        <w:t>El</w:t>
      </w:r>
      <w:r w:rsidRPr="00CD35D9">
        <w:rPr>
          <w:rFonts w:ascii="Palatino Linotype" w:hAnsi="Palatino Linotype" w:cs="Arial"/>
          <w:b/>
          <w:sz w:val="24"/>
        </w:rPr>
        <w:t xml:space="preserve"> Recurrente</w:t>
      </w:r>
      <w:r w:rsidRPr="00CD35D9">
        <w:rPr>
          <w:rFonts w:ascii="Palatino Linotype" w:hAnsi="Palatino Linotype" w:cs="Arial"/>
          <w:sz w:val="24"/>
        </w:rPr>
        <w:t xml:space="preserve">, en contra de la falta de respuesta </w:t>
      </w:r>
      <w:r w:rsidRPr="00CD35D9">
        <w:rPr>
          <w:rFonts w:ascii="Palatino Linotype" w:hAnsi="Palatino Linotype" w:cs="Arial"/>
          <w:sz w:val="24"/>
          <w:szCs w:val="24"/>
        </w:rPr>
        <w:t xml:space="preserve">del </w:t>
      </w:r>
      <w:r w:rsidR="000428C2" w:rsidRPr="000428C2">
        <w:rPr>
          <w:rFonts w:ascii="Palatino Linotype" w:hAnsi="Palatino Linotype" w:cs="Arial"/>
          <w:b/>
          <w:sz w:val="24"/>
          <w:szCs w:val="24"/>
        </w:rPr>
        <w:t>Ayuntamiento de Tequixquiac</w:t>
      </w:r>
      <w:r w:rsidRPr="00CD35D9">
        <w:rPr>
          <w:rFonts w:ascii="Palatino Linotype" w:hAnsi="Palatino Linotype" w:cs="Arial"/>
          <w:sz w:val="24"/>
          <w:szCs w:val="24"/>
        </w:rPr>
        <w:t>,</w:t>
      </w:r>
      <w:r w:rsidRPr="00CD35D9">
        <w:rPr>
          <w:rFonts w:ascii="Palatino Linotype" w:hAnsi="Palatino Linotype" w:cs="Arial"/>
          <w:sz w:val="24"/>
        </w:rPr>
        <w:t xml:space="preserve"> en lo subsecuente</w:t>
      </w:r>
      <w:r w:rsidRPr="00CD35D9">
        <w:rPr>
          <w:rFonts w:ascii="Palatino Linotype" w:hAnsi="Palatino Linotype" w:cs="Arial"/>
          <w:b/>
          <w:sz w:val="24"/>
        </w:rPr>
        <w:t xml:space="preserve"> El Sujeto Obligado, </w:t>
      </w:r>
      <w:r w:rsidRPr="00CD35D9">
        <w:rPr>
          <w:rFonts w:ascii="Palatino Linotype" w:hAnsi="Palatino Linotype" w:cs="Arial"/>
          <w:sz w:val="24"/>
        </w:rPr>
        <w:t>se procede a dictar la presente resolución:</w:t>
      </w:r>
    </w:p>
    <w:p w14:paraId="2C3F526E" w14:textId="77777777" w:rsidR="00C22DA1" w:rsidRPr="00CD35D9" w:rsidRDefault="00C22DA1" w:rsidP="00C72501"/>
    <w:p w14:paraId="144A007C" w14:textId="77777777" w:rsidR="00C22DA1" w:rsidRPr="00CD35D9" w:rsidRDefault="00C22DA1" w:rsidP="00C22DA1">
      <w:pPr>
        <w:spacing w:after="0" w:line="360" w:lineRule="auto"/>
        <w:jc w:val="center"/>
        <w:rPr>
          <w:rFonts w:ascii="Palatino Linotype" w:hAnsi="Palatino Linotype"/>
          <w:b/>
          <w:sz w:val="28"/>
          <w:szCs w:val="28"/>
        </w:rPr>
      </w:pPr>
      <w:r w:rsidRPr="00CD35D9">
        <w:rPr>
          <w:rFonts w:ascii="Palatino Linotype" w:hAnsi="Palatino Linotype"/>
          <w:b/>
          <w:sz w:val="28"/>
          <w:szCs w:val="28"/>
        </w:rPr>
        <w:t xml:space="preserve">A N T E C E D E N T E S </w:t>
      </w:r>
    </w:p>
    <w:p w14:paraId="76014333" w14:textId="77777777" w:rsidR="00C22DA1" w:rsidRPr="00CD35D9" w:rsidRDefault="00C22DA1" w:rsidP="00C72501">
      <w:pPr>
        <w:pStyle w:val="Sinespaciado"/>
      </w:pPr>
    </w:p>
    <w:p w14:paraId="297BF789" w14:textId="77777777" w:rsidR="00C22DA1" w:rsidRPr="00CD35D9" w:rsidRDefault="00C22DA1" w:rsidP="00C22DA1">
      <w:pPr>
        <w:spacing w:after="0" w:line="360" w:lineRule="auto"/>
        <w:jc w:val="both"/>
        <w:rPr>
          <w:rFonts w:ascii="Palatino Linotype" w:hAnsi="Palatino Linotype"/>
          <w:b/>
          <w:sz w:val="28"/>
          <w:szCs w:val="24"/>
        </w:rPr>
      </w:pPr>
      <w:r w:rsidRPr="00CD35D9">
        <w:rPr>
          <w:rFonts w:ascii="Palatino Linotype" w:hAnsi="Palatino Linotype" w:cs="Arial"/>
          <w:b/>
          <w:sz w:val="28"/>
          <w:szCs w:val="24"/>
        </w:rPr>
        <w:t>PRIMERO.</w:t>
      </w:r>
      <w:r w:rsidRPr="00CD35D9">
        <w:rPr>
          <w:rFonts w:ascii="Palatino Linotype" w:hAnsi="Palatino Linotype" w:cs="Arial"/>
          <w:sz w:val="28"/>
          <w:szCs w:val="24"/>
        </w:rPr>
        <w:t xml:space="preserve"> </w:t>
      </w:r>
      <w:r w:rsidRPr="00CD35D9">
        <w:rPr>
          <w:rFonts w:ascii="Palatino Linotype" w:hAnsi="Palatino Linotype"/>
          <w:b/>
          <w:sz w:val="28"/>
          <w:szCs w:val="24"/>
        </w:rPr>
        <w:t>De la Solicitud de Información.</w:t>
      </w:r>
    </w:p>
    <w:p w14:paraId="13D40DED" w14:textId="66A058CE" w:rsidR="00C22DA1" w:rsidRPr="00CD35D9" w:rsidRDefault="00C22DA1" w:rsidP="00C22DA1">
      <w:pPr>
        <w:spacing w:after="0" w:line="360" w:lineRule="auto"/>
        <w:jc w:val="both"/>
        <w:rPr>
          <w:rFonts w:ascii="Palatino Linotype" w:hAnsi="Palatino Linotype" w:cs="Arial"/>
          <w:sz w:val="24"/>
          <w:szCs w:val="24"/>
        </w:rPr>
      </w:pPr>
      <w:r w:rsidRPr="00CD35D9">
        <w:rPr>
          <w:rFonts w:ascii="Palatino Linotype" w:hAnsi="Palatino Linotype" w:cs="Arial"/>
          <w:sz w:val="24"/>
          <w:szCs w:val="24"/>
        </w:rPr>
        <w:t xml:space="preserve">Con fecha </w:t>
      </w:r>
      <w:r w:rsidR="003D0811">
        <w:rPr>
          <w:rFonts w:ascii="Palatino Linotype" w:hAnsi="Palatino Linotype" w:cs="Arial"/>
          <w:sz w:val="24"/>
          <w:szCs w:val="24"/>
        </w:rPr>
        <w:t>veinticuatro</w:t>
      </w:r>
      <w:r w:rsidR="00F322D8" w:rsidRPr="00CD35D9">
        <w:rPr>
          <w:rFonts w:ascii="Palatino Linotype" w:hAnsi="Palatino Linotype" w:cs="Arial"/>
          <w:sz w:val="24"/>
          <w:szCs w:val="24"/>
        </w:rPr>
        <w:t xml:space="preserve"> de septiembre</w:t>
      </w:r>
      <w:r w:rsidR="003D0811">
        <w:rPr>
          <w:rFonts w:ascii="Palatino Linotype" w:hAnsi="Palatino Linotype" w:cs="Arial"/>
          <w:sz w:val="24"/>
          <w:szCs w:val="24"/>
        </w:rPr>
        <w:t xml:space="preserve"> de dos mil veinte</w:t>
      </w:r>
      <w:r w:rsidRPr="00CD35D9">
        <w:rPr>
          <w:rFonts w:ascii="Palatino Linotype" w:hAnsi="Palatino Linotype" w:cs="Arial"/>
          <w:sz w:val="24"/>
          <w:szCs w:val="24"/>
        </w:rPr>
        <w:t xml:space="preserve">, </w:t>
      </w:r>
      <w:r w:rsidR="00E84E15" w:rsidRPr="00CD35D9">
        <w:rPr>
          <w:rFonts w:ascii="Palatino Linotype" w:hAnsi="Palatino Linotype" w:cs="Arial"/>
          <w:b/>
          <w:sz w:val="24"/>
          <w:szCs w:val="24"/>
        </w:rPr>
        <w:t>El</w:t>
      </w:r>
      <w:r w:rsidRPr="00CD35D9">
        <w:rPr>
          <w:rFonts w:ascii="Palatino Linotype" w:hAnsi="Palatino Linotype" w:cs="Arial"/>
          <w:b/>
          <w:sz w:val="24"/>
          <w:szCs w:val="24"/>
        </w:rPr>
        <w:t xml:space="preserve"> Recurrente</w:t>
      </w:r>
      <w:r w:rsidRPr="00CD35D9">
        <w:rPr>
          <w:rFonts w:ascii="Palatino Linotype" w:hAnsi="Palatino Linotype" w:cs="Arial"/>
          <w:sz w:val="24"/>
          <w:szCs w:val="24"/>
        </w:rPr>
        <w:t xml:space="preserve"> presentó a través del Sistema de Acceso a la Información Mexiquense (</w:t>
      </w:r>
      <w:r w:rsidRPr="00CD35D9">
        <w:rPr>
          <w:rFonts w:ascii="Palatino Linotype" w:hAnsi="Palatino Linotype" w:cs="Arial"/>
          <w:b/>
          <w:sz w:val="24"/>
          <w:szCs w:val="24"/>
        </w:rPr>
        <w:t>SAIMEX)</w:t>
      </w:r>
      <w:r w:rsidRPr="00CD35D9">
        <w:rPr>
          <w:rFonts w:ascii="Palatino Linotype" w:hAnsi="Palatino Linotype" w:cs="Arial"/>
          <w:sz w:val="24"/>
          <w:szCs w:val="24"/>
        </w:rPr>
        <w:t xml:space="preserve"> ante </w:t>
      </w:r>
      <w:r w:rsidRPr="00CD35D9">
        <w:rPr>
          <w:rFonts w:ascii="Palatino Linotype" w:hAnsi="Palatino Linotype" w:cs="Arial"/>
          <w:b/>
          <w:sz w:val="24"/>
          <w:szCs w:val="24"/>
        </w:rPr>
        <w:t>El Sujeto Obligado</w:t>
      </w:r>
      <w:r w:rsidRPr="00CD35D9">
        <w:rPr>
          <w:rFonts w:ascii="Palatino Linotype" w:hAnsi="Palatino Linotype" w:cs="Arial"/>
          <w:sz w:val="24"/>
          <w:szCs w:val="24"/>
        </w:rPr>
        <w:t>, solicitud</w:t>
      </w:r>
      <w:r w:rsidR="00B06417">
        <w:rPr>
          <w:rFonts w:ascii="Palatino Linotype" w:hAnsi="Palatino Linotype" w:cs="Arial"/>
          <w:sz w:val="24"/>
          <w:szCs w:val="24"/>
        </w:rPr>
        <w:t>es</w:t>
      </w:r>
      <w:r w:rsidRPr="00CD35D9">
        <w:rPr>
          <w:rFonts w:ascii="Palatino Linotype" w:hAnsi="Palatino Linotype" w:cs="Arial"/>
          <w:sz w:val="24"/>
          <w:szCs w:val="24"/>
        </w:rPr>
        <w:t xml:space="preserve"> de acceso a la información pública registrada</w:t>
      </w:r>
      <w:r w:rsidR="00B06417">
        <w:rPr>
          <w:rFonts w:ascii="Palatino Linotype" w:hAnsi="Palatino Linotype" w:cs="Arial"/>
          <w:sz w:val="24"/>
          <w:szCs w:val="24"/>
        </w:rPr>
        <w:t>s bajo los</w:t>
      </w:r>
      <w:r w:rsidRPr="00CD35D9">
        <w:rPr>
          <w:rFonts w:ascii="Palatino Linotype" w:hAnsi="Palatino Linotype" w:cs="Arial"/>
          <w:sz w:val="24"/>
          <w:szCs w:val="24"/>
        </w:rPr>
        <w:t xml:space="preserve"> número</w:t>
      </w:r>
      <w:r w:rsidR="00B06417">
        <w:rPr>
          <w:rFonts w:ascii="Palatino Linotype" w:hAnsi="Palatino Linotype" w:cs="Arial"/>
          <w:sz w:val="24"/>
          <w:szCs w:val="24"/>
        </w:rPr>
        <w:t>s</w:t>
      </w:r>
      <w:r w:rsidRPr="00CD35D9">
        <w:rPr>
          <w:rFonts w:ascii="Palatino Linotype" w:hAnsi="Palatino Linotype" w:cs="Arial"/>
          <w:sz w:val="24"/>
          <w:szCs w:val="24"/>
        </w:rPr>
        <w:t xml:space="preserve"> de expediente</w:t>
      </w:r>
      <w:r w:rsidR="000428C2">
        <w:rPr>
          <w:rFonts w:ascii="Palatino Linotype" w:hAnsi="Palatino Linotype" w:cs="Arial"/>
          <w:sz w:val="24"/>
          <w:szCs w:val="24"/>
        </w:rPr>
        <w:t xml:space="preserve"> </w:t>
      </w:r>
      <w:r w:rsidR="000428C2" w:rsidRPr="000428C2">
        <w:rPr>
          <w:rFonts w:ascii="Palatino Linotype" w:hAnsi="Palatino Linotype" w:cs="Arial"/>
          <w:b/>
          <w:sz w:val="24"/>
          <w:szCs w:val="24"/>
        </w:rPr>
        <w:t>00074/TEQUIXQU/IP/2020 y</w:t>
      </w:r>
      <w:r w:rsidRPr="00CD35D9">
        <w:rPr>
          <w:rFonts w:ascii="Palatino Linotype" w:hAnsi="Palatino Linotype" w:cs="Arial"/>
          <w:b/>
          <w:sz w:val="24"/>
          <w:szCs w:val="24"/>
        </w:rPr>
        <w:t xml:space="preserve"> </w:t>
      </w:r>
      <w:r w:rsidR="000428C2" w:rsidRPr="000428C2">
        <w:rPr>
          <w:rFonts w:ascii="Palatino Linotype" w:hAnsi="Palatino Linotype" w:cs="Arial"/>
          <w:b/>
          <w:sz w:val="24"/>
          <w:szCs w:val="24"/>
        </w:rPr>
        <w:t>00073/TEQUIXQU/IP/2020</w:t>
      </w:r>
      <w:r w:rsidRPr="00CD35D9">
        <w:rPr>
          <w:rFonts w:ascii="Palatino Linotype" w:hAnsi="Palatino Linotype" w:cs="Arial"/>
          <w:sz w:val="24"/>
          <w:szCs w:val="24"/>
          <w:lang w:eastAsia="es-MX"/>
        </w:rPr>
        <w:t>,</w:t>
      </w:r>
      <w:r w:rsidRPr="00CD35D9">
        <w:rPr>
          <w:rFonts w:ascii="Palatino Linotype" w:hAnsi="Palatino Linotype" w:cs="Arial"/>
          <w:b/>
          <w:sz w:val="24"/>
          <w:szCs w:val="24"/>
          <w:lang w:eastAsia="es-MX"/>
        </w:rPr>
        <w:t xml:space="preserve"> </w:t>
      </w:r>
      <w:r w:rsidRPr="00CD35D9">
        <w:rPr>
          <w:rFonts w:ascii="Palatino Linotype" w:hAnsi="Palatino Linotype" w:cs="Arial"/>
          <w:sz w:val="24"/>
          <w:szCs w:val="24"/>
        </w:rPr>
        <w:t>mediante la cual solicitó información en el tenor siguiente:</w:t>
      </w:r>
    </w:p>
    <w:p w14:paraId="4926F7B1" w14:textId="77777777" w:rsidR="00C22DA1" w:rsidRDefault="000428C2" w:rsidP="00C22DA1">
      <w:pPr>
        <w:pStyle w:val="Sinespaciado"/>
        <w:rPr>
          <w:rFonts w:ascii="Palatino Linotype" w:hAnsi="Palatino Linotype" w:cs="Arial"/>
          <w:b/>
          <w:sz w:val="24"/>
          <w:szCs w:val="24"/>
        </w:rPr>
      </w:pPr>
      <w:r w:rsidRPr="000428C2">
        <w:rPr>
          <w:rFonts w:ascii="Palatino Linotype" w:hAnsi="Palatino Linotype" w:cs="Arial"/>
          <w:b/>
          <w:sz w:val="24"/>
          <w:szCs w:val="24"/>
        </w:rPr>
        <w:t>00074/TEQUIXQU/IP/2020</w:t>
      </w:r>
    </w:p>
    <w:p w14:paraId="76F91CC9" w14:textId="77777777" w:rsidR="000428C2" w:rsidRPr="00CD35D9" w:rsidRDefault="000428C2" w:rsidP="00C22DA1">
      <w:pPr>
        <w:pStyle w:val="Sinespaciado"/>
      </w:pPr>
    </w:p>
    <w:p w14:paraId="4DD242E7" w14:textId="77777777" w:rsidR="000428C2" w:rsidRPr="000428C2" w:rsidRDefault="00C22DA1" w:rsidP="000428C2">
      <w:pPr>
        <w:spacing w:after="0" w:line="276" w:lineRule="auto"/>
        <w:ind w:left="567" w:right="567"/>
        <w:jc w:val="both"/>
        <w:rPr>
          <w:rFonts w:ascii="Palatino Linotype" w:eastAsia="Times New Roman" w:hAnsi="Palatino Linotype" w:cs="Times New Roman"/>
          <w:i/>
          <w:sz w:val="24"/>
          <w:szCs w:val="24"/>
          <w:lang w:val="es-ES_tradnl" w:eastAsia="es-ES"/>
        </w:rPr>
      </w:pPr>
      <w:r w:rsidRPr="00CD35D9">
        <w:rPr>
          <w:rFonts w:ascii="Palatino Linotype" w:eastAsia="Times New Roman" w:hAnsi="Palatino Linotype" w:cs="Times New Roman"/>
          <w:i/>
          <w:szCs w:val="24"/>
          <w:lang w:val="es-ES_tradnl" w:eastAsia="es-ES"/>
        </w:rPr>
        <w:t>“</w:t>
      </w:r>
      <w:r w:rsidR="000428C2" w:rsidRPr="000428C2">
        <w:rPr>
          <w:rFonts w:ascii="Palatino Linotype" w:eastAsia="Times New Roman" w:hAnsi="Palatino Linotype" w:cs="Times New Roman"/>
          <w:i/>
          <w:sz w:val="24"/>
          <w:szCs w:val="24"/>
          <w:lang w:val="es-ES_tradnl" w:eastAsia="es-ES"/>
        </w:rPr>
        <w:t>Se solicita la información de las cuentas públicas con información con el gasto desagregado por localidad del municipio Tequixquiac del Estado de México.</w:t>
      </w:r>
    </w:p>
    <w:p w14:paraId="165D89BD" w14:textId="77777777" w:rsidR="00C22DA1" w:rsidRPr="00CD35D9" w:rsidRDefault="000428C2" w:rsidP="000428C2">
      <w:pPr>
        <w:spacing w:after="0" w:line="276" w:lineRule="auto"/>
        <w:ind w:left="567" w:right="567"/>
        <w:jc w:val="both"/>
        <w:rPr>
          <w:rFonts w:ascii="Palatino Linotype" w:eastAsia="Times New Roman" w:hAnsi="Palatino Linotype" w:cs="Times New Roman"/>
          <w:i/>
          <w:sz w:val="24"/>
          <w:szCs w:val="24"/>
          <w:lang w:val="es-ES_tradnl" w:eastAsia="es-ES"/>
        </w:rPr>
      </w:pPr>
      <w:r w:rsidRPr="000428C2">
        <w:rPr>
          <w:rFonts w:ascii="Palatino Linotype" w:eastAsia="Times New Roman" w:hAnsi="Palatino Linotype" w:cs="Times New Roman"/>
          <w:i/>
          <w:sz w:val="24"/>
          <w:szCs w:val="24"/>
          <w:lang w:val="es-ES_tradnl" w:eastAsia="es-ES"/>
        </w:rPr>
        <w:t>Es decir, cuánto dinero se destinó a cada localidad que integra el municipio</w:t>
      </w:r>
      <w:r w:rsidR="00C22DA1" w:rsidRPr="00CD35D9">
        <w:rPr>
          <w:rFonts w:ascii="Palatino Linotype" w:eastAsia="Times New Roman" w:hAnsi="Palatino Linotype" w:cs="Times New Roman"/>
          <w:i/>
          <w:sz w:val="24"/>
          <w:szCs w:val="24"/>
          <w:lang w:val="es-ES_tradnl" w:eastAsia="es-ES"/>
        </w:rPr>
        <w:t>” (Sic).</w:t>
      </w:r>
    </w:p>
    <w:p w14:paraId="1D79C7C4" w14:textId="77777777" w:rsidR="00E84E15" w:rsidRPr="00CD35D9" w:rsidRDefault="00E84E15" w:rsidP="00C72501">
      <w:pPr>
        <w:spacing w:after="0" w:line="360" w:lineRule="auto"/>
        <w:jc w:val="both"/>
        <w:rPr>
          <w:rFonts w:ascii="Palatino Linotype" w:eastAsia="Times New Roman" w:hAnsi="Palatino Linotype" w:cs="Times New Roman"/>
          <w:i/>
          <w:sz w:val="24"/>
          <w:szCs w:val="24"/>
          <w:lang w:val="es-ES_tradnl" w:eastAsia="es-ES"/>
        </w:rPr>
      </w:pPr>
      <w:r w:rsidRPr="00CD35D9">
        <w:rPr>
          <w:rFonts w:ascii="Palatino Linotype" w:eastAsia="Times New Roman" w:hAnsi="Palatino Linotype" w:cs="Times New Roman"/>
          <w:i/>
          <w:noProof/>
          <w:sz w:val="24"/>
          <w:szCs w:val="24"/>
          <w:lang w:eastAsia="es-MX"/>
        </w:rPr>
        <mc:AlternateContent>
          <mc:Choice Requires="wps">
            <w:drawing>
              <wp:anchor distT="0" distB="0" distL="114300" distR="114300" simplePos="0" relativeHeight="251677696" behindDoc="0" locked="0" layoutInCell="1" allowOverlap="1" wp14:anchorId="1F4A15CB" wp14:editId="7832CA69">
                <wp:simplePos x="0" y="0"/>
                <wp:positionH relativeFrom="column">
                  <wp:posOffset>3833771</wp:posOffset>
                </wp:positionH>
                <wp:positionV relativeFrom="paragraph">
                  <wp:posOffset>1967396</wp:posOffset>
                </wp:positionV>
                <wp:extent cx="1526651" cy="198782"/>
                <wp:effectExtent l="0" t="0" r="0" b="0"/>
                <wp:wrapNone/>
                <wp:docPr id="6" name="Rectángulo 6"/>
                <wp:cNvGraphicFramePr/>
                <a:graphic xmlns:a="http://schemas.openxmlformats.org/drawingml/2006/main">
                  <a:graphicData uri="http://schemas.microsoft.com/office/word/2010/wordprocessingShape">
                    <wps:wsp>
                      <wps:cNvSpPr/>
                      <wps:spPr>
                        <a:xfrm>
                          <a:off x="0" y="0"/>
                          <a:ext cx="1526651" cy="19878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811662" id="Rectángulo 6" o:spid="_x0000_s1026" style="position:absolute;margin-left:301.85pt;margin-top:154.9pt;width:120.2pt;height:15.6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" fillcolor="white [3212]" stroked="f" strokeweight="1pt"/>
            </w:pict>
          </mc:Fallback>
        </mc:AlternateContent>
      </w:r>
    </w:p>
    <w:p w14:paraId="63F17534" w14:textId="77777777" w:rsidR="000428C2" w:rsidRDefault="000428C2" w:rsidP="000428C2">
      <w:pPr>
        <w:pStyle w:val="Sinespaciado"/>
        <w:rPr>
          <w:rFonts w:ascii="Palatino Linotype" w:hAnsi="Palatino Linotype" w:cs="Arial"/>
          <w:b/>
          <w:sz w:val="24"/>
          <w:szCs w:val="24"/>
        </w:rPr>
      </w:pPr>
      <w:r>
        <w:rPr>
          <w:rFonts w:ascii="Palatino Linotype" w:hAnsi="Palatino Linotype" w:cs="Arial"/>
          <w:b/>
          <w:sz w:val="24"/>
          <w:szCs w:val="24"/>
        </w:rPr>
        <w:lastRenderedPageBreak/>
        <w:t>00073</w:t>
      </w:r>
      <w:r w:rsidRPr="000428C2">
        <w:rPr>
          <w:rFonts w:ascii="Palatino Linotype" w:hAnsi="Palatino Linotype" w:cs="Arial"/>
          <w:b/>
          <w:sz w:val="24"/>
          <w:szCs w:val="24"/>
        </w:rPr>
        <w:t>/TEQUIXQU/IP/2020</w:t>
      </w:r>
    </w:p>
    <w:p w14:paraId="412A4546" w14:textId="77777777" w:rsidR="000428C2" w:rsidRPr="00CD35D9" w:rsidRDefault="000428C2" w:rsidP="000428C2">
      <w:pPr>
        <w:pStyle w:val="Sinespaciado"/>
      </w:pPr>
    </w:p>
    <w:p w14:paraId="0DB0722A" w14:textId="77777777" w:rsidR="000428C2" w:rsidRPr="000428C2" w:rsidRDefault="000428C2" w:rsidP="000428C2">
      <w:pPr>
        <w:spacing w:after="0" w:line="276" w:lineRule="auto"/>
        <w:ind w:left="567" w:right="567"/>
        <w:jc w:val="both"/>
        <w:rPr>
          <w:rFonts w:ascii="Palatino Linotype" w:eastAsia="Times New Roman" w:hAnsi="Palatino Linotype" w:cs="Times New Roman"/>
          <w:i/>
          <w:sz w:val="24"/>
          <w:szCs w:val="24"/>
          <w:lang w:val="es-ES_tradnl" w:eastAsia="es-ES"/>
        </w:rPr>
      </w:pPr>
      <w:r w:rsidRPr="00CD35D9">
        <w:rPr>
          <w:rFonts w:ascii="Palatino Linotype" w:eastAsia="Times New Roman" w:hAnsi="Palatino Linotype" w:cs="Times New Roman"/>
          <w:i/>
          <w:szCs w:val="24"/>
          <w:lang w:val="es-ES_tradnl" w:eastAsia="es-ES"/>
        </w:rPr>
        <w:t>“</w:t>
      </w:r>
      <w:r w:rsidRPr="000428C2">
        <w:rPr>
          <w:rFonts w:ascii="Palatino Linotype" w:eastAsia="Times New Roman" w:hAnsi="Palatino Linotype" w:cs="Times New Roman"/>
          <w:i/>
          <w:sz w:val="24"/>
          <w:szCs w:val="24"/>
          <w:lang w:val="es-ES_tradnl" w:eastAsia="es-ES"/>
        </w:rPr>
        <w:t>A quien corresponda</w:t>
      </w:r>
    </w:p>
    <w:p w14:paraId="45185FAB" w14:textId="77777777" w:rsidR="000428C2" w:rsidRPr="000428C2" w:rsidRDefault="000428C2" w:rsidP="000428C2">
      <w:pPr>
        <w:spacing w:after="0" w:line="276" w:lineRule="auto"/>
        <w:ind w:left="567" w:right="567"/>
        <w:jc w:val="both"/>
        <w:rPr>
          <w:rFonts w:ascii="Palatino Linotype" w:eastAsia="Times New Roman" w:hAnsi="Palatino Linotype" w:cs="Times New Roman"/>
          <w:i/>
          <w:sz w:val="24"/>
          <w:szCs w:val="24"/>
          <w:lang w:val="es-ES_tradnl" w:eastAsia="es-ES"/>
        </w:rPr>
      </w:pPr>
      <w:r w:rsidRPr="000428C2">
        <w:rPr>
          <w:rFonts w:ascii="Palatino Linotype" w:eastAsia="Times New Roman" w:hAnsi="Palatino Linotype" w:cs="Times New Roman"/>
          <w:i/>
          <w:sz w:val="24"/>
          <w:szCs w:val="24"/>
          <w:lang w:val="es-ES_tradnl" w:eastAsia="es-ES"/>
        </w:rPr>
        <w:t xml:space="preserve">Reciba un cordial y respetuoso saludo. En esta ocasión tengo la complacencia de dirigirme a usted con el fin de solicitar </w:t>
      </w:r>
      <w:r>
        <w:rPr>
          <w:rFonts w:ascii="Palatino Linotype" w:eastAsia="Times New Roman" w:hAnsi="Palatino Linotype" w:cs="Times New Roman"/>
          <w:i/>
          <w:sz w:val="24"/>
          <w:szCs w:val="24"/>
          <w:lang w:val="es-ES_tradnl" w:eastAsia="es-ES"/>
        </w:rPr>
        <w:t xml:space="preserve">el acceso a toda la información </w:t>
      </w:r>
      <w:r w:rsidRPr="000428C2">
        <w:rPr>
          <w:rFonts w:ascii="Palatino Linotype" w:eastAsia="Times New Roman" w:hAnsi="Palatino Linotype" w:cs="Times New Roman"/>
          <w:i/>
          <w:sz w:val="24"/>
          <w:szCs w:val="24"/>
          <w:lang w:val="es-ES_tradnl" w:eastAsia="es-ES"/>
        </w:rPr>
        <w:t xml:space="preserve">disponible o relacionada con las Cuentas Públicas Municipales correspondientes a su municipio, que surjan de su sistema </w:t>
      </w:r>
      <w:r>
        <w:rPr>
          <w:rFonts w:ascii="Palatino Linotype" w:eastAsia="Times New Roman" w:hAnsi="Palatino Linotype" w:cs="Times New Roman"/>
          <w:i/>
          <w:sz w:val="24"/>
          <w:szCs w:val="24"/>
          <w:lang w:val="es-ES_tradnl" w:eastAsia="es-ES"/>
        </w:rPr>
        <w:t xml:space="preserve">de información, base de datos o </w:t>
      </w:r>
      <w:r w:rsidRPr="000428C2">
        <w:rPr>
          <w:rFonts w:ascii="Palatino Linotype" w:eastAsia="Times New Roman" w:hAnsi="Palatino Linotype" w:cs="Times New Roman"/>
          <w:i/>
          <w:sz w:val="24"/>
          <w:szCs w:val="24"/>
          <w:lang w:val="es-ES_tradnl" w:eastAsia="es-ES"/>
        </w:rPr>
        <w:t>cualquier otra fuente afín. Entiéndase con Cuentas Públicas Municipales aquel compendio de documentos financiero</w:t>
      </w:r>
      <w:r>
        <w:rPr>
          <w:rFonts w:ascii="Palatino Linotype" w:eastAsia="Times New Roman" w:hAnsi="Palatino Linotype" w:cs="Times New Roman"/>
          <w:i/>
          <w:sz w:val="24"/>
          <w:szCs w:val="24"/>
          <w:lang w:val="es-ES_tradnl" w:eastAsia="es-ES"/>
        </w:rPr>
        <w:t xml:space="preserve">s relacionados con el gasto del </w:t>
      </w:r>
      <w:r w:rsidRPr="000428C2">
        <w:rPr>
          <w:rFonts w:ascii="Palatino Linotype" w:eastAsia="Times New Roman" w:hAnsi="Palatino Linotype" w:cs="Times New Roman"/>
          <w:i/>
          <w:sz w:val="24"/>
          <w:szCs w:val="24"/>
          <w:lang w:val="es-ES_tradnl" w:eastAsia="es-ES"/>
        </w:rPr>
        <w:t>municipio y que, por ley, los municipios deben hacer públicos.</w:t>
      </w:r>
    </w:p>
    <w:p w14:paraId="531AF59E" w14:textId="77777777" w:rsidR="000428C2" w:rsidRPr="000428C2" w:rsidRDefault="000428C2" w:rsidP="000428C2">
      <w:pPr>
        <w:spacing w:after="0" w:line="276" w:lineRule="auto"/>
        <w:ind w:left="567" w:right="567"/>
        <w:jc w:val="both"/>
        <w:rPr>
          <w:rFonts w:ascii="Palatino Linotype" w:eastAsia="Times New Roman" w:hAnsi="Palatino Linotype" w:cs="Times New Roman"/>
          <w:i/>
          <w:sz w:val="24"/>
          <w:szCs w:val="24"/>
          <w:lang w:val="es-ES_tradnl" w:eastAsia="es-ES"/>
        </w:rPr>
      </w:pPr>
      <w:r w:rsidRPr="000428C2">
        <w:rPr>
          <w:rFonts w:ascii="Palatino Linotype" w:eastAsia="Times New Roman" w:hAnsi="Palatino Linotype" w:cs="Times New Roman"/>
          <w:i/>
          <w:sz w:val="24"/>
          <w:szCs w:val="24"/>
          <w:lang w:val="es-ES_tradnl" w:eastAsia="es-ES"/>
        </w:rPr>
        <w:t>Particularmente, deseo que se me conceda acceso a los Estados Analíticos del Ejercicio de Presupuesto de Eg</w:t>
      </w:r>
      <w:r>
        <w:rPr>
          <w:rFonts w:ascii="Palatino Linotype" w:eastAsia="Times New Roman" w:hAnsi="Palatino Linotype" w:cs="Times New Roman"/>
          <w:i/>
          <w:sz w:val="24"/>
          <w:szCs w:val="24"/>
          <w:lang w:val="es-ES_tradnl" w:eastAsia="es-ES"/>
        </w:rPr>
        <w:t xml:space="preserve">resos (clasificación funcional) </w:t>
      </w:r>
      <w:r w:rsidRPr="000428C2">
        <w:rPr>
          <w:rFonts w:ascii="Palatino Linotype" w:eastAsia="Times New Roman" w:hAnsi="Palatino Linotype" w:cs="Times New Roman"/>
          <w:i/>
          <w:sz w:val="24"/>
          <w:szCs w:val="24"/>
          <w:lang w:val="es-ES_tradnl" w:eastAsia="es-ES"/>
        </w:rPr>
        <w:t>correspondientes a su municipio para los ejercicios de los años 2019 y 2020. De todas las clasificaciones de estos Esta</w:t>
      </w:r>
      <w:r>
        <w:rPr>
          <w:rFonts w:ascii="Palatino Linotype" w:eastAsia="Times New Roman" w:hAnsi="Palatino Linotype" w:cs="Times New Roman"/>
          <w:i/>
          <w:sz w:val="24"/>
          <w:szCs w:val="24"/>
          <w:lang w:val="es-ES_tradnl" w:eastAsia="es-ES"/>
        </w:rPr>
        <w:t xml:space="preserve">dos Analíticos del Ejercicio de </w:t>
      </w:r>
      <w:r w:rsidRPr="000428C2">
        <w:rPr>
          <w:rFonts w:ascii="Palatino Linotype" w:eastAsia="Times New Roman" w:hAnsi="Palatino Linotype" w:cs="Times New Roman"/>
          <w:i/>
          <w:sz w:val="24"/>
          <w:szCs w:val="24"/>
          <w:lang w:val="es-ES_tradnl" w:eastAsia="es-ES"/>
        </w:rPr>
        <w:t xml:space="preserve">Presupuesto de Egresos, yo estoy más interesado en aquellos que describan el gasto por sector (e.g., Gobierno, Justicia, </w:t>
      </w:r>
      <w:r>
        <w:rPr>
          <w:rFonts w:ascii="Palatino Linotype" w:eastAsia="Times New Roman" w:hAnsi="Palatino Linotype" w:cs="Times New Roman"/>
          <w:i/>
          <w:sz w:val="24"/>
          <w:szCs w:val="24"/>
          <w:lang w:val="es-ES_tradnl" w:eastAsia="es-ES"/>
        </w:rPr>
        <w:t xml:space="preserve">Salud, Vivienda...) y, al mismo </w:t>
      </w:r>
      <w:r w:rsidRPr="000428C2">
        <w:rPr>
          <w:rFonts w:ascii="Palatino Linotype" w:eastAsia="Times New Roman" w:hAnsi="Palatino Linotype" w:cs="Times New Roman"/>
          <w:i/>
          <w:sz w:val="24"/>
          <w:szCs w:val="24"/>
          <w:lang w:val="es-ES_tradnl" w:eastAsia="es-ES"/>
        </w:rPr>
        <w:t>tiempo, que también mencionen el gasto por localidad; si no tienen disponible este Estado Analítico del Ejercicio de Pr</w:t>
      </w:r>
      <w:r>
        <w:rPr>
          <w:rFonts w:ascii="Palatino Linotype" w:eastAsia="Times New Roman" w:hAnsi="Palatino Linotype" w:cs="Times New Roman"/>
          <w:i/>
          <w:sz w:val="24"/>
          <w:szCs w:val="24"/>
          <w:lang w:val="es-ES_tradnl" w:eastAsia="es-ES"/>
        </w:rPr>
        <w:t xml:space="preserve">esupuesto de Egresos organizado </w:t>
      </w:r>
      <w:r w:rsidRPr="000428C2">
        <w:rPr>
          <w:rFonts w:ascii="Palatino Linotype" w:eastAsia="Times New Roman" w:hAnsi="Palatino Linotype" w:cs="Times New Roman"/>
          <w:i/>
          <w:sz w:val="24"/>
          <w:szCs w:val="24"/>
          <w:lang w:val="es-ES_tradnl" w:eastAsia="es-ES"/>
        </w:rPr>
        <w:t>por gasto por localidad, entonces la versión sin localidad será más que suficiente para atender mi demanda.</w:t>
      </w:r>
    </w:p>
    <w:p w14:paraId="4C4D87B6" w14:textId="77777777" w:rsidR="000428C2" w:rsidRPr="000428C2" w:rsidRDefault="000428C2" w:rsidP="000428C2">
      <w:pPr>
        <w:spacing w:after="0" w:line="276" w:lineRule="auto"/>
        <w:ind w:left="567" w:right="567"/>
        <w:jc w:val="both"/>
        <w:rPr>
          <w:rFonts w:ascii="Palatino Linotype" w:eastAsia="Times New Roman" w:hAnsi="Palatino Linotype" w:cs="Times New Roman"/>
          <w:i/>
          <w:sz w:val="24"/>
          <w:szCs w:val="24"/>
          <w:lang w:val="es-ES_tradnl" w:eastAsia="es-ES"/>
        </w:rPr>
      </w:pPr>
      <w:r w:rsidRPr="000428C2">
        <w:rPr>
          <w:rFonts w:ascii="Palatino Linotype" w:eastAsia="Times New Roman" w:hAnsi="Palatino Linotype" w:cs="Times New Roman"/>
          <w:i/>
          <w:sz w:val="24"/>
          <w:szCs w:val="24"/>
          <w:lang w:val="es-ES_tradnl" w:eastAsia="es-ES"/>
        </w:rPr>
        <w:t>Adjunto los siguientes hipervínculos como una muestra de los docum</w:t>
      </w:r>
      <w:r>
        <w:rPr>
          <w:rFonts w:ascii="Palatino Linotype" w:eastAsia="Times New Roman" w:hAnsi="Palatino Linotype" w:cs="Times New Roman"/>
          <w:i/>
          <w:sz w:val="24"/>
          <w:szCs w:val="24"/>
          <w:lang w:val="es-ES_tradnl" w:eastAsia="es-ES"/>
        </w:rPr>
        <w:t xml:space="preserve">entos que busco, </w:t>
      </w:r>
      <w:r w:rsidRPr="000428C2">
        <w:rPr>
          <w:rFonts w:ascii="Palatino Linotype" w:eastAsia="Times New Roman" w:hAnsi="Palatino Linotype" w:cs="Times New Roman"/>
          <w:i/>
          <w:sz w:val="24"/>
          <w:szCs w:val="24"/>
          <w:lang w:val="es-ES_tradnl" w:eastAsia="es-ES"/>
        </w:rPr>
        <w:t>www.texcocoedomex.gob.mx/documentos/SEVAC20AYUNTAMIENTO/2019/4TO20TRIMESTRE/Clasificacion20funcional.p</w:t>
      </w:r>
      <w:r>
        <w:rPr>
          <w:rFonts w:ascii="Palatino Linotype" w:eastAsia="Times New Roman" w:hAnsi="Palatino Linotype" w:cs="Times New Roman"/>
          <w:i/>
          <w:sz w:val="24"/>
          <w:szCs w:val="24"/>
          <w:lang w:val="es-ES_tradnl" w:eastAsia="es-ES"/>
        </w:rPr>
        <w:t xml:space="preserve">df (para los Estados Analíticos </w:t>
      </w:r>
      <w:r w:rsidRPr="000428C2">
        <w:rPr>
          <w:rFonts w:ascii="Palatino Linotype" w:eastAsia="Times New Roman" w:hAnsi="Palatino Linotype" w:cs="Times New Roman"/>
          <w:i/>
          <w:sz w:val="24"/>
          <w:szCs w:val="24"/>
          <w:lang w:val="es-ES_tradnl" w:eastAsia="es-ES"/>
        </w:rPr>
        <w:t>del Ejercicio de Presupuesto de Egresos) y www.sanmateoatenco.gob.mx/assets/cuenta--pc3bablica-2019.pdf</w:t>
      </w:r>
    </w:p>
    <w:p w14:paraId="555C3EBC" w14:textId="77777777" w:rsidR="000428C2" w:rsidRPr="000428C2" w:rsidRDefault="000428C2" w:rsidP="000428C2">
      <w:pPr>
        <w:spacing w:after="0" w:line="276" w:lineRule="auto"/>
        <w:ind w:left="567" w:right="567"/>
        <w:jc w:val="both"/>
        <w:rPr>
          <w:rFonts w:ascii="Palatino Linotype" w:eastAsia="Times New Roman" w:hAnsi="Palatino Linotype" w:cs="Times New Roman"/>
          <w:i/>
          <w:sz w:val="24"/>
          <w:szCs w:val="24"/>
          <w:lang w:val="es-ES_tradnl" w:eastAsia="es-ES"/>
        </w:rPr>
      </w:pPr>
      <w:r w:rsidRPr="000428C2">
        <w:rPr>
          <w:rFonts w:ascii="Palatino Linotype" w:eastAsia="Times New Roman" w:hAnsi="Palatino Linotype" w:cs="Times New Roman"/>
          <w:i/>
          <w:sz w:val="24"/>
          <w:szCs w:val="24"/>
          <w:lang w:val="es-ES_tradnl" w:eastAsia="es-ES"/>
        </w:rPr>
        <w:t xml:space="preserve"> (Para las Cuentas Públicas Municipales).</w:t>
      </w:r>
    </w:p>
    <w:p w14:paraId="4EDFA888" w14:textId="77777777" w:rsidR="000428C2" w:rsidRPr="000428C2" w:rsidRDefault="000428C2" w:rsidP="000428C2">
      <w:pPr>
        <w:spacing w:after="0" w:line="276" w:lineRule="auto"/>
        <w:ind w:left="567" w:right="567"/>
        <w:jc w:val="both"/>
        <w:rPr>
          <w:rFonts w:ascii="Palatino Linotype" w:eastAsia="Times New Roman" w:hAnsi="Palatino Linotype" w:cs="Times New Roman"/>
          <w:i/>
          <w:sz w:val="24"/>
          <w:szCs w:val="24"/>
          <w:lang w:val="es-ES_tradnl" w:eastAsia="es-ES"/>
        </w:rPr>
      </w:pPr>
      <w:r w:rsidRPr="000428C2">
        <w:rPr>
          <w:rFonts w:ascii="Palatino Linotype" w:eastAsia="Times New Roman" w:hAnsi="Palatino Linotype" w:cs="Times New Roman"/>
          <w:i/>
          <w:sz w:val="24"/>
          <w:szCs w:val="24"/>
          <w:lang w:val="es-ES_tradnl" w:eastAsia="es-ES"/>
        </w:rPr>
        <w:t>Pido cordialmente que la información que estoy solicitando esté en un formato digital (PDF preferiblemente) y que sea legib</w:t>
      </w:r>
      <w:r>
        <w:rPr>
          <w:rFonts w:ascii="Palatino Linotype" w:eastAsia="Times New Roman" w:hAnsi="Palatino Linotype" w:cs="Times New Roman"/>
          <w:i/>
          <w:sz w:val="24"/>
          <w:szCs w:val="24"/>
          <w:lang w:val="es-ES_tradnl" w:eastAsia="es-ES"/>
        </w:rPr>
        <w:t xml:space="preserve">le, especialmente las cifras en </w:t>
      </w:r>
      <w:r w:rsidRPr="000428C2">
        <w:rPr>
          <w:rFonts w:ascii="Palatino Linotype" w:eastAsia="Times New Roman" w:hAnsi="Palatino Linotype" w:cs="Times New Roman"/>
          <w:i/>
          <w:sz w:val="24"/>
          <w:szCs w:val="24"/>
          <w:lang w:val="es-ES_tradnl" w:eastAsia="es-ES"/>
        </w:rPr>
        <w:t>los documentos financieros.</w:t>
      </w:r>
    </w:p>
    <w:p w14:paraId="75515B5F" w14:textId="77777777" w:rsidR="000428C2" w:rsidRPr="000428C2" w:rsidRDefault="000428C2" w:rsidP="000428C2">
      <w:pPr>
        <w:spacing w:after="0" w:line="276" w:lineRule="auto"/>
        <w:ind w:left="567" w:right="567"/>
        <w:jc w:val="both"/>
        <w:rPr>
          <w:rFonts w:ascii="Palatino Linotype" w:eastAsia="Times New Roman" w:hAnsi="Palatino Linotype" w:cs="Times New Roman"/>
          <w:i/>
          <w:sz w:val="24"/>
          <w:szCs w:val="24"/>
          <w:lang w:val="es-ES_tradnl" w:eastAsia="es-ES"/>
        </w:rPr>
      </w:pPr>
      <w:r w:rsidRPr="000428C2">
        <w:rPr>
          <w:rFonts w:ascii="Palatino Linotype" w:eastAsia="Times New Roman" w:hAnsi="Palatino Linotype" w:cs="Times New Roman"/>
          <w:i/>
          <w:sz w:val="24"/>
          <w:szCs w:val="24"/>
          <w:lang w:val="es-ES_tradnl" w:eastAsia="es-ES"/>
        </w:rPr>
        <w:t>También deseo hacer énfasis en que los Estados Analíticos del Ejercicio de Presupuesto de Egresos clasificación funcion</w:t>
      </w:r>
      <w:r>
        <w:rPr>
          <w:rFonts w:ascii="Palatino Linotype" w:eastAsia="Times New Roman" w:hAnsi="Palatino Linotype" w:cs="Times New Roman"/>
          <w:i/>
          <w:sz w:val="24"/>
          <w:szCs w:val="24"/>
          <w:lang w:val="es-ES_tradnl" w:eastAsia="es-ES"/>
        </w:rPr>
        <w:t xml:space="preserve">al son la pieza clave que estoy </w:t>
      </w:r>
      <w:r w:rsidRPr="000428C2">
        <w:rPr>
          <w:rFonts w:ascii="Palatino Linotype" w:eastAsia="Times New Roman" w:hAnsi="Palatino Linotype" w:cs="Times New Roman"/>
          <w:i/>
          <w:sz w:val="24"/>
          <w:szCs w:val="24"/>
          <w:lang w:val="es-ES_tradnl" w:eastAsia="es-ES"/>
        </w:rPr>
        <w:t xml:space="preserve">buscando a través de esta solicitud. Las cuentas públicas (entendidas como </w:t>
      </w:r>
      <w:r w:rsidRPr="000428C2">
        <w:rPr>
          <w:rFonts w:ascii="Palatino Linotype" w:eastAsia="Times New Roman" w:hAnsi="Palatino Linotype" w:cs="Times New Roman"/>
          <w:i/>
          <w:sz w:val="24"/>
          <w:szCs w:val="24"/>
          <w:lang w:val="es-ES_tradnl" w:eastAsia="es-ES"/>
        </w:rPr>
        <w:lastRenderedPageBreak/>
        <w:t xml:space="preserve">compendio de documentos financieros) también son importantes. </w:t>
      </w:r>
      <w:r>
        <w:rPr>
          <w:rFonts w:ascii="Palatino Linotype" w:eastAsia="Times New Roman" w:hAnsi="Palatino Linotype" w:cs="Times New Roman"/>
          <w:i/>
          <w:sz w:val="24"/>
          <w:szCs w:val="24"/>
          <w:lang w:val="es-ES_tradnl" w:eastAsia="es-ES"/>
        </w:rPr>
        <w:t xml:space="preserve">Asimismo, </w:t>
      </w:r>
      <w:r w:rsidRPr="000428C2">
        <w:rPr>
          <w:rFonts w:ascii="Palatino Linotype" w:eastAsia="Times New Roman" w:hAnsi="Palatino Linotype" w:cs="Times New Roman"/>
          <w:i/>
          <w:sz w:val="24"/>
          <w:szCs w:val="24"/>
          <w:lang w:val="es-ES_tradnl" w:eastAsia="es-ES"/>
        </w:rPr>
        <w:t>también deseo dejar explícito que los años de ejercicio de dichos documentos que requiero corresponden a los ejer</w:t>
      </w:r>
      <w:r>
        <w:rPr>
          <w:rFonts w:ascii="Palatino Linotype" w:eastAsia="Times New Roman" w:hAnsi="Palatino Linotype" w:cs="Times New Roman"/>
          <w:i/>
          <w:sz w:val="24"/>
          <w:szCs w:val="24"/>
          <w:lang w:val="es-ES_tradnl" w:eastAsia="es-ES"/>
        </w:rPr>
        <w:t xml:space="preserve">cicios 2019 y 2020 (hasta donde </w:t>
      </w:r>
      <w:r w:rsidRPr="000428C2">
        <w:rPr>
          <w:rFonts w:ascii="Palatino Linotype" w:eastAsia="Times New Roman" w:hAnsi="Palatino Linotype" w:cs="Times New Roman"/>
          <w:i/>
          <w:sz w:val="24"/>
          <w:szCs w:val="24"/>
          <w:lang w:val="es-ES_tradnl" w:eastAsia="es-ES"/>
        </w:rPr>
        <w:t>tengan disponible).</w:t>
      </w:r>
    </w:p>
    <w:p w14:paraId="4D2B2FEA" w14:textId="77777777" w:rsidR="000428C2" w:rsidRPr="000428C2" w:rsidRDefault="000428C2" w:rsidP="000428C2">
      <w:pPr>
        <w:spacing w:after="0" w:line="276" w:lineRule="auto"/>
        <w:ind w:left="567" w:right="567"/>
        <w:jc w:val="both"/>
        <w:rPr>
          <w:rFonts w:ascii="Palatino Linotype" w:eastAsia="Times New Roman" w:hAnsi="Palatino Linotype" w:cs="Times New Roman"/>
          <w:i/>
          <w:sz w:val="24"/>
          <w:szCs w:val="24"/>
          <w:lang w:val="es-ES_tradnl" w:eastAsia="es-ES"/>
        </w:rPr>
      </w:pPr>
      <w:r w:rsidRPr="000428C2">
        <w:rPr>
          <w:rFonts w:ascii="Palatino Linotype" w:eastAsia="Times New Roman" w:hAnsi="Palatino Linotype" w:cs="Times New Roman"/>
          <w:i/>
          <w:sz w:val="24"/>
          <w:szCs w:val="24"/>
          <w:lang w:val="es-ES_tradnl" w:eastAsia="es-ES"/>
        </w:rPr>
        <w:t>El acceso a la información pública es un derecho garantizado por el artículo 6 de nuestra Constitución. Por ello, hago uso</w:t>
      </w:r>
      <w:r>
        <w:rPr>
          <w:rFonts w:ascii="Palatino Linotype" w:eastAsia="Times New Roman" w:hAnsi="Palatino Linotype" w:cs="Times New Roman"/>
          <w:i/>
          <w:sz w:val="24"/>
          <w:szCs w:val="24"/>
          <w:lang w:val="es-ES_tradnl" w:eastAsia="es-ES"/>
        </w:rPr>
        <w:t xml:space="preserve"> de mis facultades para ejercer </w:t>
      </w:r>
      <w:r w:rsidRPr="000428C2">
        <w:rPr>
          <w:rFonts w:ascii="Palatino Linotype" w:eastAsia="Times New Roman" w:hAnsi="Palatino Linotype" w:cs="Times New Roman"/>
          <w:i/>
          <w:sz w:val="24"/>
          <w:szCs w:val="24"/>
          <w:lang w:val="es-ES_tradnl" w:eastAsia="es-ES"/>
        </w:rPr>
        <w:t>este derecho y solicito de la manera más cordial que procedan a proporcionarme la información indicada en esta solicit</w:t>
      </w:r>
      <w:r>
        <w:rPr>
          <w:rFonts w:ascii="Palatino Linotype" w:eastAsia="Times New Roman" w:hAnsi="Palatino Linotype" w:cs="Times New Roman"/>
          <w:i/>
          <w:sz w:val="24"/>
          <w:szCs w:val="24"/>
          <w:lang w:val="es-ES_tradnl" w:eastAsia="es-ES"/>
        </w:rPr>
        <w:t xml:space="preserve">ud dentro de los plazos legales </w:t>
      </w:r>
      <w:r w:rsidRPr="000428C2">
        <w:rPr>
          <w:rFonts w:ascii="Palatino Linotype" w:eastAsia="Times New Roman" w:hAnsi="Palatino Linotype" w:cs="Times New Roman"/>
          <w:i/>
          <w:sz w:val="24"/>
          <w:szCs w:val="24"/>
          <w:lang w:val="es-ES_tradnl" w:eastAsia="es-ES"/>
        </w:rPr>
        <w:t>aplicables.</w:t>
      </w:r>
    </w:p>
    <w:p w14:paraId="0CDA0D23" w14:textId="77777777" w:rsidR="000428C2" w:rsidRPr="000428C2" w:rsidRDefault="000428C2" w:rsidP="000428C2">
      <w:pPr>
        <w:spacing w:after="0" w:line="276" w:lineRule="auto"/>
        <w:ind w:left="567" w:right="567"/>
        <w:jc w:val="both"/>
        <w:rPr>
          <w:rFonts w:ascii="Palatino Linotype" w:eastAsia="Times New Roman" w:hAnsi="Palatino Linotype" w:cs="Times New Roman"/>
          <w:i/>
          <w:sz w:val="24"/>
          <w:szCs w:val="24"/>
          <w:lang w:val="es-ES_tradnl" w:eastAsia="es-ES"/>
        </w:rPr>
      </w:pPr>
      <w:r w:rsidRPr="000428C2">
        <w:rPr>
          <w:rFonts w:ascii="Palatino Linotype" w:eastAsia="Times New Roman" w:hAnsi="Palatino Linotype" w:cs="Times New Roman"/>
          <w:i/>
          <w:sz w:val="24"/>
          <w:szCs w:val="24"/>
          <w:lang w:val="es-ES_tradnl" w:eastAsia="es-ES"/>
        </w:rPr>
        <w:t>Sin otro particular por atender, me despido de usted y agradezco de antemano la atención brindada a este medio. ¡La</w:t>
      </w:r>
      <w:r>
        <w:rPr>
          <w:rFonts w:ascii="Palatino Linotype" w:eastAsia="Times New Roman" w:hAnsi="Palatino Linotype" w:cs="Times New Roman"/>
          <w:i/>
          <w:sz w:val="24"/>
          <w:szCs w:val="24"/>
          <w:lang w:val="es-ES_tradnl" w:eastAsia="es-ES"/>
        </w:rPr>
        <w:t xml:space="preserve"> cultura de la transparencia la </w:t>
      </w:r>
      <w:r w:rsidRPr="000428C2">
        <w:rPr>
          <w:rFonts w:ascii="Palatino Linotype" w:eastAsia="Times New Roman" w:hAnsi="Palatino Linotype" w:cs="Times New Roman"/>
          <w:i/>
          <w:sz w:val="24"/>
          <w:szCs w:val="24"/>
          <w:lang w:val="es-ES_tradnl" w:eastAsia="es-ES"/>
        </w:rPr>
        <w:t>hacemos todos!</w:t>
      </w:r>
    </w:p>
    <w:p w14:paraId="2436A520" w14:textId="77777777" w:rsidR="000428C2" w:rsidRPr="000428C2" w:rsidRDefault="000428C2" w:rsidP="000428C2">
      <w:pPr>
        <w:spacing w:after="0" w:line="276" w:lineRule="auto"/>
        <w:ind w:left="567" w:right="567"/>
        <w:jc w:val="both"/>
        <w:rPr>
          <w:rFonts w:ascii="Palatino Linotype" w:eastAsia="Times New Roman" w:hAnsi="Palatino Linotype" w:cs="Times New Roman"/>
          <w:i/>
          <w:sz w:val="24"/>
          <w:szCs w:val="24"/>
          <w:lang w:val="es-ES_tradnl" w:eastAsia="es-ES"/>
        </w:rPr>
      </w:pPr>
      <w:r w:rsidRPr="000428C2">
        <w:rPr>
          <w:rFonts w:ascii="Palatino Linotype" w:eastAsia="Times New Roman" w:hAnsi="Palatino Linotype" w:cs="Times New Roman"/>
          <w:i/>
          <w:sz w:val="24"/>
          <w:szCs w:val="24"/>
          <w:lang w:val="es-ES_tradnl" w:eastAsia="es-ES"/>
        </w:rPr>
        <w:t>Atentamente,</w:t>
      </w:r>
    </w:p>
    <w:p w14:paraId="5F6972F2" w14:textId="77777777" w:rsidR="000428C2" w:rsidRPr="000428C2" w:rsidRDefault="000428C2" w:rsidP="000428C2">
      <w:pPr>
        <w:spacing w:after="0" w:line="276" w:lineRule="auto"/>
        <w:ind w:left="567" w:right="567"/>
        <w:jc w:val="both"/>
        <w:rPr>
          <w:rFonts w:ascii="Palatino Linotype" w:eastAsia="Times New Roman" w:hAnsi="Palatino Linotype" w:cs="Times New Roman"/>
          <w:i/>
          <w:sz w:val="24"/>
          <w:szCs w:val="24"/>
          <w:lang w:val="es-ES_tradnl" w:eastAsia="es-ES"/>
        </w:rPr>
      </w:pPr>
      <w:r w:rsidRPr="000428C2">
        <w:rPr>
          <w:rFonts w:ascii="Palatino Linotype" w:eastAsia="Times New Roman" w:hAnsi="Palatino Linotype" w:cs="Times New Roman"/>
          <w:i/>
          <w:sz w:val="24"/>
          <w:szCs w:val="24"/>
          <w:lang w:val="es-ES_tradnl" w:eastAsia="es-ES"/>
        </w:rPr>
        <w:t>Luis Arturo</w:t>
      </w:r>
    </w:p>
    <w:p w14:paraId="6B6BA233" w14:textId="77777777" w:rsidR="000428C2" w:rsidRPr="00CD35D9" w:rsidRDefault="000428C2" w:rsidP="000428C2">
      <w:pPr>
        <w:spacing w:after="0" w:line="276" w:lineRule="auto"/>
        <w:ind w:left="567" w:right="567"/>
        <w:jc w:val="both"/>
        <w:rPr>
          <w:rFonts w:ascii="Palatino Linotype" w:eastAsia="Times New Roman" w:hAnsi="Palatino Linotype" w:cs="Times New Roman"/>
          <w:i/>
          <w:sz w:val="24"/>
          <w:szCs w:val="24"/>
          <w:lang w:val="es-ES_tradnl" w:eastAsia="es-ES"/>
        </w:rPr>
      </w:pPr>
      <w:r w:rsidRPr="000428C2">
        <w:rPr>
          <w:rFonts w:ascii="Palatino Linotype" w:eastAsia="Times New Roman" w:hAnsi="Palatino Linotype" w:cs="Times New Roman"/>
          <w:i/>
          <w:sz w:val="24"/>
          <w:szCs w:val="24"/>
          <w:lang w:val="es-ES_tradnl" w:eastAsia="es-ES"/>
        </w:rPr>
        <w:t>Un ciudadano</w:t>
      </w:r>
      <w:r w:rsidRPr="00CD35D9">
        <w:rPr>
          <w:rFonts w:ascii="Palatino Linotype" w:eastAsia="Times New Roman" w:hAnsi="Palatino Linotype" w:cs="Times New Roman"/>
          <w:i/>
          <w:sz w:val="24"/>
          <w:szCs w:val="24"/>
          <w:lang w:val="es-ES_tradnl" w:eastAsia="es-ES"/>
        </w:rPr>
        <w:t>” (Sic).</w:t>
      </w:r>
    </w:p>
    <w:p w14:paraId="1B3A7B23" w14:textId="77777777" w:rsidR="000428C2" w:rsidRPr="00CD35D9" w:rsidRDefault="000428C2" w:rsidP="000428C2">
      <w:pPr>
        <w:spacing w:after="0" w:line="360" w:lineRule="auto"/>
        <w:jc w:val="both"/>
        <w:rPr>
          <w:rFonts w:ascii="Palatino Linotype" w:eastAsia="Times New Roman" w:hAnsi="Palatino Linotype" w:cs="Times New Roman"/>
          <w:i/>
          <w:sz w:val="24"/>
          <w:szCs w:val="24"/>
          <w:lang w:val="es-ES_tradnl" w:eastAsia="es-ES"/>
        </w:rPr>
      </w:pPr>
    </w:p>
    <w:p w14:paraId="2D92A3E4" w14:textId="77777777" w:rsidR="000428C2" w:rsidRDefault="000428C2" w:rsidP="00C72501">
      <w:pPr>
        <w:spacing w:after="0" w:line="360" w:lineRule="auto"/>
        <w:ind w:right="850"/>
        <w:jc w:val="both"/>
        <w:rPr>
          <w:rFonts w:ascii="Palatino Linotype" w:eastAsia="Times New Roman" w:hAnsi="Palatino Linotype" w:cs="Times New Roman"/>
          <w:b/>
          <w:sz w:val="24"/>
          <w:szCs w:val="24"/>
          <w:lang w:val="es-ES_tradnl" w:eastAsia="es-ES"/>
        </w:rPr>
      </w:pPr>
    </w:p>
    <w:p w14:paraId="6DA621D0" w14:textId="77777777" w:rsidR="00E84E15" w:rsidRPr="00CD35D9" w:rsidRDefault="00C22DA1" w:rsidP="00C72501">
      <w:pPr>
        <w:spacing w:after="0" w:line="360" w:lineRule="auto"/>
        <w:ind w:right="850"/>
        <w:jc w:val="both"/>
        <w:rPr>
          <w:rFonts w:ascii="Palatino Linotype" w:eastAsia="Times New Roman" w:hAnsi="Palatino Linotype" w:cs="Times New Roman"/>
          <w:sz w:val="24"/>
          <w:szCs w:val="24"/>
          <w:lang w:val="es-ES_tradnl" w:eastAsia="es-ES"/>
        </w:rPr>
      </w:pPr>
      <w:r w:rsidRPr="00CD35D9">
        <w:rPr>
          <w:rFonts w:ascii="Palatino Linotype" w:eastAsia="Times New Roman" w:hAnsi="Palatino Linotype" w:cs="Times New Roman"/>
          <w:b/>
          <w:sz w:val="24"/>
          <w:szCs w:val="24"/>
          <w:lang w:val="es-ES_tradnl" w:eastAsia="es-ES"/>
        </w:rPr>
        <w:t>MODALIDAD DE ENTREGA:</w:t>
      </w:r>
      <w:r w:rsidRPr="00CD35D9">
        <w:rPr>
          <w:rFonts w:ascii="Palatino Linotype" w:eastAsia="Times New Roman" w:hAnsi="Palatino Linotype" w:cs="Times New Roman"/>
          <w:sz w:val="24"/>
          <w:szCs w:val="24"/>
          <w:lang w:val="es-ES_tradnl" w:eastAsia="es-ES"/>
        </w:rPr>
        <w:t xml:space="preserve"> A través del </w:t>
      </w:r>
      <w:r w:rsidRPr="00CD35D9">
        <w:rPr>
          <w:rFonts w:ascii="Palatino Linotype" w:eastAsia="Times New Roman" w:hAnsi="Palatino Linotype" w:cs="Times New Roman"/>
          <w:b/>
          <w:sz w:val="24"/>
          <w:szCs w:val="24"/>
          <w:lang w:val="es-ES_tradnl" w:eastAsia="es-ES"/>
        </w:rPr>
        <w:t>SAIMEX</w:t>
      </w:r>
      <w:r w:rsidR="000428C2">
        <w:rPr>
          <w:rFonts w:ascii="Palatino Linotype" w:eastAsia="Times New Roman" w:hAnsi="Palatino Linotype" w:cs="Times New Roman"/>
          <w:b/>
          <w:sz w:val="24"/>
          <w:szCs w:val="24"/>
          <w:lang w:val="es-ES_tradnl" w:eastAsia="es-ES"/>
        </w:rPr>
        <w:t xml:space="preserve"> y correo electrónico</w:t>
      </w:r>
      <w:r w:rsidRPr="00CD35D9">
        <w:rPr>
          <w:rFonts w:ascii="Palatino Linotype" w:eastAsia="Times New Roman" w:hAnsi="Palatino Linotype" w:cs="Times New Roman"/>
          <w:sz w:val="24"/>
          <w:szCs w:val="24"/>
          <w:lang w:val="es-ES_tradnl" w:eastAsia="es-ES"/>
        </w:rPr>
        <w:t>.</w:t>
      </w:r>
    </w:p>
    <w:p w14:paraId="196C2D6A" w14:textId="77777777" w:rsidR="00F322D8" w:rsidRPr="00CD35D9" w:rsidRDefault="00F322D8" w:rsidP="00C22DA1">
      <w:pPr>
        <w:spacing w:after="0" w:line="360" w:lineRule="auto"/>
        <w:jc w:val="both"/>
        <w:rPr>
          <w:rFonts w:ascii="Palatino Linotype" w:hAnsi="Palatino Linotype" w:cs="Arial"/>
          <w:b/>
          <w:sz w:val="28"/>
          <w:szCs w:val="24"/>
        </w:rPr>
      </w:pPr>
    </w:p>
    <w:p w14:paraId="6616F0EE" w14:textId="77777777" w:rsidR="00C22DA1" w:rsidRPr="00CD35D9" w:rsidRDefault="001C3D97" w:rsidP="00C22DA1">
      <w:pPr>
        <w:spacing w:after="0" w:line="360" w:lineRule="auto"/>
        <w:jc w:val="both"/>
        <w:rPr>
          <w:rFonts w:ascii="Palatino Linotype" w:hAnsi="Palatino Linotype" w:cs="Arial"/>
          <w:b/>
          <w:sz w:val="28"/>
          <w:szCs w:val="24"/>
        </w:rPr>
      </w:pPr>
      <w:r w:rsidRPr="00CD35D9">
        <w:rPr>
          <w:rFonts w:ascii="Palatino Linotype" w:hAnsi="Palatino Linotype" w:cs="Arial"/>
          <w:b/>
          <w:sz w:val="28"/>
          <w:szCs w:val="24"/>
        </w:rPr>
        <w:t>SEGUND</w:t>
      </w:r>
      <w:r w:rsidR="00C22DA1" w:rsidRPr="00CD35D9">
        <w:rPr>
          <w:rFonts w:ascii="Palatino Linotype" w:hAnsi="Palatino Linotype" w:cs="Arial"/>
          <w:b/>
          <w:sz w:val="28"/>
          <w:szCs w:val="24"/>
        </w:rPr>
        <w:t>O. De la respuesta del Sujeto Obligado.</w:t>
      </w:r>
    </w:p>
    <w:p w14:paraId="1925C7DC" w14:textId="77777777" w:rsidR="00C22DA1" w:rsidRPr="00CD35D9" w:rsidRDefault="00C22DA1" w:rsidP="00C22DA1">
      <w:pPr>
        <w:spacing w:after="0" w:line="360" w:lineRule="auto"/>
        <w:jc w:val="both"/>
        <w:rPr>
          <w:rFonts w:ascii="Palatino Linotype" w:hAnsi="Palatino Linotype" w:cs="Arial"/>
          <w:sz w:val="24"/>
          <w:szCs w:val="24"/>
        </w:rPr>
      </w:pPr>
      <w:r w:rsidRPr="00CD35D9">
        <w:rPr>
          <w:rFonts w:ascii="Palatino Linotype" w:hAnsi="Palatino Linotype" w:cs="Arial"/>
          <w:sz w:val="24"/>
          <w:szCs w:val="24"/>
        </w:rPr>
        <w:t xml:space="preserve">Una vez transcurrido el plazo para dar cumplimiento a la solicitud de información de referencia, con base en las constancias contenidas en el </w:t>
      </w:r>
      <w:r w:rsidRPr="00CD35D9">
        <w:rPr>
          <w:rFonts w:ascii="Palatino Linotype" w:hAnsi="Palatino Linotype" w:cs="Arial"/>
          <w:b/>
          <w:sz w:val="24"/>
          <w:szCs w:val="24"/>
        </w:rPr>
        <w:t>SAIMEX,</w:t>
      </w:r>
      <w:r w:rsidRPr="00CD35D9">
        <w:rPr>
          <w:rFonts w:ascii="Palatino Linotype" w:hAnsi="Palatino Linotype" w:cs="Arial"/>
          <w:sz w:val="24"/>
          <w:szCs w:val="24"/>
        </w:rPr>
        <w:t xml:space="preserve"> se aprecia que el</w:t>
      </w:r>
      <w:r w:rsidRPr="00CD35D9">
        <w:rPr>
          <w:rFonts w:ascii="Palatino Linotype" w:hAnsi="Palatino Linotype" w:cs="Arial"/>
          <w:b/>
          <w:sz w:val="24"/>
          <w:szCs w:val="24"/>
        </w:rPr>
        <w:t xml:space="preserve"> Sujeto Obligado</w:t>
      </w:r>
      <w:r w:rsidRPr="00CD35D9">
        <w:rPr>
          <w:rFonts w:ascii="Palatino Linotype" w:hAnsi="Palatino Linotype" w:cs="Arial"/>
          <w:sz w:val="24"/>
          <w:szCs w:val="24"/>
        </w:rPr>
        <w:t xml:space="preserve"> no dio contestación, como se muestra a continuación:</w:t>
      </w:r>
    </w:p>
    <w:p w14:paraId="5970FDE4" w14:textId="47286F21" w:rsidR="00C22DA1" w:rsidRDefault="00606998" w:rsidP="00C22DA1">
      <w:pPr>
        <w:spacing w:after="0" w:line="360" w:lineRule="auto"/>
        <w:jc w:val="both"/>
        <w:rPr>
          <w:rFonts w:ascii="Palatino Linotype" w:hAnsi="Palatino Linotype" w:cs="Arial"/>
          <w:sz w:val="8"/>
          <w:szCs w:val="24"/>
        </w:rPr>
      </w:pPr>
      <w:r>
        <w:rPr>
          <w:rFonts w:ascii="Palatino Linotype" w:hAnsi="Palatino Linotype" w:cs="Arial"/>
          <w:noProof/>
          <w:sz w:val="8"/>
          <w:szCs w:val="24"/>
          <w:lang w:eastAsia="es-MX"/>
        </w:rPr>
        <w:drawing>
          <wp:inline distT="0" distB="0" distL="0" distR="0" wp14:anchorId="3EADE03D" wp14:editId="1DCF7BBE">
            <wp:extent cx="5470151" cy="1973580"/>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3040" cy="1974622"/>
                    </a:xfrm>
                    <a:prstGeom prst="rect">
                      <a:avLst/>
                    </a:prstGeom>
                    <a:noFill/>
                    <a:ln>
                      <a:noFill/>
                    </a:ln>
                  </pic:spPr>
                </pic:pic>
              </a:graphicData>
            </a:graphic>
          </wp:inline>
        </w:drawing>
      </w:r>
    </w:p>
    <w:p w14:paraId="5EC8EBCB" w14:textId="77777777" w:rsidR="003B2BB7" w:rsidRPr="00CD35D9" w:rsidRDefault="003B2BB7" w:rsidP="00C22DA1">
      <w:pPr>
        <w:spacing w:after="0" w:line="360" w:lineRule="auto"/>
        <w:jc w:val="both"/>
        <w:rPr>
          <w:rFonts w:ascii="Palatino Linotype" w:hAnsi="Palatino Linotype" w:cs="Arial"/>
          <w:sz w:val="8"/>
          <w:szCs w:val="24"/>
        </w:rPr>
      </w:pPr>
    </w:p>
    <w:p w14:paraId="5D0AAE06" w14:textId="0F7E2224" w:rsidR="00C22DA1" w:rsidRPr="00CD35D9" w:rsidRDefault="00606998" w:rsidP="00F322D8">
      <w:pPr>
        <w:spacing w:after="0" w:line="360" w:lineRule="auto"/>
        <w:jc w:val="center"/>
        <w:rPr>
          <w:rFonts w:ascii="Palatino Linotype" w:eastAsia="Calibri" w:hAnsi="Palatino Linotype" w:cs="Arial"/>
          <w:noProof/>
          <w:sz w:val="24"/>
          <w:szCs w:val="24"/>
          <w:lang w:eastAsia="es-MX"/>
        </w:rPr>
      </w:pPr>
      <w:r>
        <w:rPr>
          <w:rFonts w:ascii="Palatino Linotype" w:eastAsia="Calibri" w:hAnsi="Palatino Linotype" w:cs="Arial"/>
          <w:noProof/>
          <w:sz w:val="24"/>
          <w:szCs w:val="24"/>
          <w:lang w:eastAsia="es-MX"/>
        </w:rPr>
        <w:lastRenderedPageBreak/>
        <w:drawing>
          <wp:inline distT="0" distB="0" distL="0" distR="0" wp14:anchorId="0B804478" wp14:editId="5851EC4E">
            <wp:extent cx="5767994" cy="2080260"/>
            <wp:effectExtent l="0" t="0" r="444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5477" cy="2082959"/>
                    </a:xfrm>
                    <a:prstGeom prst="rect">
                      <a:avLst/>
                    </a:prstGeom>
                    <a:noFill/>
                    <a:ln>
                      <a:noFill/>
                    </a:ln>
                  </pic:spPr>
                </pic:pic>
              </a:graphicData>
            </a:graphic>
          </wp:inline>
        </w:drawing>
      </w:r>
    </w:p>
    <w:p w14:paraId="7DC30FDE" w14:textId="77777777" w:rsidR="00C22DA1" w:rsidRPr="00CD35D9" w:rsidRDefault="001C3D97" w:rsidP="00C22DA1">
      <w:pPr>
        <w:spacing w:after="0" w:line="360" w:lineRule="auto"/>
        <w:jc w:val="both"/>
        <w:rPr>
          <w:rFonts w:ascii="Palatino Linotype" w:hAnsi="Palatino Linotype"/>
          <w:b/>
          <w:sz w:val="28"/>
          <w:szCs w:val="24"/>
        </w:rPr>
      </w:pPr>
      <w:r w:rsidRPr="00CD35D9">
        <w:rPr>
          <w:rFonts w:ascii="Palatino Linotype" w:hAnsi="Palatino Linotype" w:cs="Arial"/>
          <w:b/>
          <w:sz w:val="28"/>
          <w:szCs w:val="24"/>
        </w:rPr>
        <w:t>TERCER</w:t>
      </w:r>
      <w:r w:rsidR="00C22DA1" w:rsidRPr="00CD35D9">
        <w:rPr>
          <w:rFonts w:ascii="Palatino Linotype" w:hAnsi="Palatino Linotype" w:cs="Arial"/>
          <w:b/>
          <w:sz w:val="28"/>
          <w:szCs w:val="24"/>
        </w:rPr>
        <w:t xml:space="preserve">O. </w:t>
      </w:r>
      <w:r w:rsidR="00C22DA1" w:rsidRPr="00CD35D9">
        <w:rPr>
          <w:rFonts w:ascii="Palatino Linotype" w:hAnsi="Palatino Linotype"/>
          <w:b/>
          <w:sz w:val="28"/>
          <w:szCs w:val="24"/>
        </w:rPr>
        <w:t>Del recurso de revisión.</w:t>
      </w:r>
    </w:p>
    <w:p w14:paraId="3F44A2DF" w14:textId="77777777" w:rsidR="00C22DA1" w:rsidRPr="00CD35D9" w:rsidRDefault="00C22DA1" w:rsidP="00C22DA1">
      <w:pPr>
        <w:spacing w:after="0" w:line="360" w:lineRule="auto"/>
        <w:jc w:val="both"/>
        <w:rPr>
          <w:rFonts w:ascii="Palatino Linotype" w:eastAsia="Calibri" w:hAnsi="Palatino Linotype" w:cs="Times New Roman"/>
          <w:sz w:val="24"/>
          <w:szCs w:val="24"/>
          <w:lang w:val="es-ES" w:eastAsia="es-ES"/>
        </w:rPr>
      </w:pPr>
      <w:r w:rsidRPr="00CD35D9">
        <w:rPr>
          <w:rFonts w:ascii="Palatino Linotype" w:hAnsi="Palatino Linotype" w:cs="Arial"/>
          <w:sz w:val="24"/>
          <w:szCs w:val="24"/>
        </w:rPr>
        <w:t xml:space="preserve">Por lo anterior, en fecha </w:t>
      </w:r>
      <w:r w:rsidR="003B2BB7">
        <w:rPr>
          <w:rFonts w:ascii="Palatino Linotype" w:hAnsi="Palatino Linotype" w:cs="Arial"/>
          <w:sz w:val="24"/>
          <w:szCs w:val="24"/>
        </w:rPr>
        <w:t>dieciocho de noviembre de dos mil veinte</w:t>
      </w:r>
      <w:r w:rsidRPr="00CD35D9">
        <w:rPr>
          <w:rFonts w:ascii="Palatino Linotype" w:hAnsi="Palatino Linotype" w:cs="Arial"/>
          <w:sz w:val="24"/>
          <w:szCs w:val="24"/>
        </w:rPr>
        <w:t xml:space="preserve">, </w:t>
      </w:r>
      <w:r w:rsidR="00E84E15" w:rsidRPr="00CD35D9">
        <w:rPr>
          <w:rFonts w:ascii="Palatino Linotype" w:hAnsi="Palatino Linotype" w:cs="Arial"/>
          <w:b/>
          <w:sz w:val="24"/>
          <w:szCs w:val="24"/>
        </w:rPr>
        <w:t>El</w:t>
      </w:r>
      <w:r w:rsidRPr="00CD35D9">
        <w:rPr>
          <w:rFonts w:ascii="Palatino Linotype" w:hAnsi="Palatino Linotype" w:cs="Arial"/>
          <w:b/>
          <w:sz w:val="24"/>
          <w:szCs w:val="24"/>
        </w:rPr>
        <w:t xml:space="preserve"> Recurrente </w:t>
      </w:r>
      <w:r w:rsidRPr="00CD35D9">
        <w:rPr>
          <w:rFonts w:ascii="Palatino Linotype" w:hAnsi="Palatino Linotype" w:cs="Arial"/>
          <w:sz w:val="24"/>
          <w:szCs w:val="24"/>
        </w:rPr>
        <w:t xml:space="preserve">interpuso el recurso de revisión, </w:t>
      </w:r>
      <w:r w:rsidRPr="00CD35D9">
        <w:rPr>
          <w:rFonts w:ascii="Palatino Linotype" w:hAnsi="Palatino Linotype" w:cs="Arial"/>
          <w:bCs/>
          <w:sz w:val="24"/>
          <w:szCs w:val="24"/>
        </w:rPr>
        <w:t xml:space="preserve">en contra de la omisión en la respuesta del </w:t>
      </w:r>
      <w:r w:rsidRPr="00CD35D9">
        <w:rPr>
          <w:rFonts w:ascii="Palatino Linotype" w:hAnsi="Palatino Linotype" w:cs="Arial"/>
          <w:b/>
          <w:bCs/>
          <w:sz w:val="24"/>
          <w:szCs w:val="24"/>
        </w:rPr>
        <w:t>Sujeto Obligado</w:t>
      </w:r>
      <w:r w:rsidRPr="00CD35D9">
        <w:rPr>
          <w:rFonts w:ascii="Palatino Linotype" w:hAnsi="Palatino Linotype" w:cs="Arial"/>
          <w:bCs/>
          <w:sz w:val="24"/>
          <w:szCs w:val="24"/>
        </w:rPr>
        <w:t xml:space="preserve">, </w:t>
      </w:r>
      <w:r w:rsidRPr="00CD35D9">
        <w:rPr>
          <w:rFonts w:ascii="Palatino Linotype" w:hAnsi="Palatino Linotype" w:cs="Arial"/>
          <w:sz w:val="24"/>
          <w:szCs w:val="24"/>
        </w:rPr>
        <w:t>señalando lo siguiente:</w:t>
      </w:r>
    </w:p>
    <w:p w14:paraId="7995F967" w14:textId="77777777" w:rsidR="00B06417" w:rsidRDefault="00B06417" w:rsidP="003B2BB7">
      <w:pPr>
        <w:pStyle w:val="Sinespaciado"/>
        <w:rPr>
          <w:rFonts w:ascii="Palatino Linotype" w:hAnsi="Palatino Linotype" w:cs="Arial"/>
          <w:b/>
          <w:sz w:val="24"/>
          <w:szCs w:val="24"/>
        </w:rPr>
      </w:pPr>
    </w:p>
    <w:p w14:paraId="47291C27" w14:textId="77777777" w:rsidR="003B2BB7" w:rsidRDefault="003B2BB7" w:rsidP="003B2BB7">
      <w:pPr>
        <w:pStyle w:val="Sinespaciado"/>
        <w:rPr>
          <w:rFonts w:ascii="Palatino Linotype" w:hAnsi="Palatino Linotype" w:cs="Arial"/>
          <w:b/>
          <w:sz w:val="24"/>
          <w:szCs w:val="24"/>
        </w:rPr>
      </w:pPr>
      <w:r w:rsidRPr="000428C2">
        <w:rPr>
          <w:rFonts w:ascii="Palatino Linotype" w:hAnsi="Palatino Linotype" w:cs="Arial"/>
          <w:b/>
          <w:sz w:val="24"/>
          <w:szCs w:val="24"/>
        </w:rPr>
        <w:t>00074/TEQUIXQU/IP/2020</w:t>
      </w:r>
    </w:p>
    <w:p w14:paraId="0F29E787" w14:textId="77777777" w:rsidR="003B2BB7" w:rsidRPr="00CD35D9" w:rsidRDefault="003B2BB7" w:rsidP="003B2BB7">
      <w:pPr>
        <w:pStyle w:val="Sinespaciado"/>
      </w:pPr>
    </w:p>
    <w:p w14:paraId="55A3D3F9" w14:textId="77777777" w:rsidR="00C22DA1" w:rsidRPr="00CD35D9" w:rsidRDefault="00C22DA1" w:rsidP="00C22DA1">
      <w:pPr>
        <w:pStyle w:val="Sinespaciado"/>
      </w:pPr>
    </w:p>
    <w:p w14:paraId="0907DE90" w14:textId="77777777" w:rsidR="00C22DA1" w:rsidRPr="00CD35D9" w:rsidRDefault="00C22DA1" w:rsidP="00286884">
      <w:pPr>
        <w:pStyle w:val="Prrafodelista"/>
        <w:numPr>
          <w:ilvl w:val="0"/>
          <w:numId w:val="1"/>
        </w:numPr>
        <w:jc w:val="both"/>
        <w:rPr>
          <w:rFonts w:ascii="Palatino Linotype" w:hAnsi="Palatino Linotype" w:cs="Arial"/>
        </w:rPr>
      </w:pPr>
      <w:r w:rsidRPr="00CD35D9">
        <w:rPr>
          <w:rFonts w:ascii="Palatino Linotype" w:hAnsi="Palatino Linotype" w:cs="Arial"/>
          <w:b/>
        </w:rPr>
        <w:t>Acto Impugnado</w:t>
      </w:r>
    </w:p>
    <w:p w14:paraId="0DF1EB65" w14:textId="77777777" w:rsidR="00C22DA1" w:rsidRPr="00CD35D9" w:rsidRDefault="00C22DA1" w:rsidP="003106FA">
      <w:pPr>
        <w:spacing w:after="0" w:line="240" w:lineRule="auto"/>
        <w:ind w:left="567" w:right="567"/>
        <w:jc w:val="both"/>
        <w:rPr>
          <w:rFonts w:ascii="Palatino Linotype" w:hAnsi="Palatino Linotype"/>
          <w:i/>
          <w:color w:val="000000"/>
          <w:sz w:val="24"/>
        </w:rPr>
      </w:pPr>
      <w:r w:rsidRPr="00CD35D9">
        <w:rPr>
          <w:rFonts w:ascii="Palatino Linotype" w:hAnsi="Palatino Linotype"/>
          <w:i/>
          <w:color w:val="000000"/>
          <w:sz w:val="24"/>
        </w:rPr>
        <w:t>“</w:t>
      </w:r>
      <w:r w:rsidR="003B2BB7" w:rsidRPr="003B2BB7">
        <w:rPr>
          <w:rFonts w:ascii="Palatino Linotype" w:hAnsi="Palatino Linotype"/>
          <w:i/>
          <w:color w:val="000000"/>
          <w:sz w:val="24"/>
        </w:rPr>
        <w:t>El botón para descargar los archivos envíados jamás aparece. Sólo se queda diciendo "Cargando...". Siento que no enviaron ningún archivo o hay algún problema con la PNT. Por favor, envíen de nuevo su respuesta, pueden mandarme un link de una carpeta en Google Drive donde hayan subido toda la información que solicité. O también pueden hacer lo que otros municipios hacen y eso es incluir un link como https://www.saimex.org.mx/saimex/solicitud/downloadAttachPNT/5465416.page</w:t>
      </w:r>
      <w:r w:rsidRPr="00CD35D9">
        <w:rPr>
          <w:rFonts w:ascii="Palatino Linotype" w:hAnsi="Palatino Linotype"/>
          <w:i/>
          <w:color w:val="000000"/>
          <w:sz w:val="24"/>
        </w:rPr>
        <w:t>" (Sic).</w:t>
      </w:r>
    </w:p>
    <w:p w14:paraId="14E03432" w14:textId="77777777" w:rsidR="00E84E15" w:rsidRPr="00CD35D9" w:rsidRDefault="00E84E15" w:rsidP="00C72501"/>
    <w:p w14:paraId="783F25F9" w14:textId="77777777" w:rsidR="00C22DA1" w:rsidRPr="00CD35D9" w:rsidRDefault="00C22DA1" w:rsidP="00286884">
      <w:pPr>
        <w:pStyle w:val="Prrafodelista"/>
        <w:numPr>
          <w:ilvl w:val="0"/>
          <w:numId w:val="1"/>
        </w:numPr>
        <w:jc w:val="both"/>
        <w:rPr>
          <w:rFonts w:ascii="Palatino Linotype" w:hAnsi="Palatino Linotype" w:cs="Arial"/>
        </w:rPr>
      </w:pPr>
      <w:r w:rsidRPr="00CD35D9">
        <w:rPr>
          <w:rFonts w:ascii="Palatino Linotype" w:hAnsi="Palatino Linotype" w:cs="Arial"/>
          <w:b/>
        </w:rPr>
        <w:t>Razones o Motivos de Inconformidad</w:t>
      </w:r>
    </w:p>
    <w:p w14:paraId="29A0AA0F" w14:textId="77777777" w:rsidR="00C22DA1" w:rsidRPr="00CD35D9" w:rsidRDefault="00C22DA1" w:rsidP="003106FA">
      <w:pPr>
        <w:spacing w:after="0" w:line="240" w:lineRule="auto"/>
        <w:ind w:left="851" w:right="992"/>
        <w:jc w:val="both"/>
        <w:rPr>
          <w:rFonts w:ascii="Palatino Linotype" w:hAnsi="Palatino Linotype"/>
          <w:i/>
          <w:color w:val="000000"/>
          <w:sz w:val="24"/>
        </w:rPr>
      </w:pPr>
      <w:r w:rsidRPr="00CD35D9">
        <w:rPr>
          <w:rFonts w:ascii="Palatino Linotype" w:hAnsi="Palatino Linotype"/>
          <w:i/>
          <w:color w:val="000000"/>
          <w:sz w:val="24"/>
        </w:rPr>
        <w:t>“</w:t>
      </w:r>
      <w:r w:rsidR="003B2BB7" w:rsidRPr="003B2BB7">
        <w:rPr>
          <w:rFonts w:ascii="Palatino Linotype" w:hAnsi="Palatino Linotype"/>
          <w:i/>
          <w:color w:val="000000"/>
          <w:sz w:val="24"/>
        </w:rPr>
        <w:t xml:space="preserve">El botón para descargar los archivos envíados jamás aparece. Sólo se queda diciendo "Cargando...". Siento que no enviaron ningún archivo o hay algún problema con la PNT. Por favor, envíen de nuevo su respuesta, pueden mandarme un link de una carpeta en Google Drive donde hayan subido toda </w:t>
      </w:r>
      <w:r w:rsidR="003B2BB7" w:rsidRPr="003B2BB7">
        <w:rPr>
          <w:rFonts w:ascii="Palatino Linotype" w:hAnsi="Palatino Linotype"/>
          <w:i/>
          <w:color w:val="000000"/>
          <w:sz w:val="24"/>
        </w:rPr>
        <w:lastRenderedPageBreak/>
        <w:t>la información que solicité. O también pueden hacer lo que otros municipios hacen y eso es incluir un link como https://www.saimex.org.mx/saimex/solicitud/downloadAttachPNT/5465416.page</w:t>
      </w:r>
      <w:r w:rsidRPr="00CD35D9">
        <w:rPr>
          <w:rFonts w:ascii="Palatino Linotype" w:hAnsi="Palatino Linotype"/>
          <w:i/>
          <w:color w:val="000000"/>
          <w:sz w:val="24"/>
        </w:rPr>
        <w:t>” (Sic).</w:t>
      </w:r>
    </w:p>
    <w:p w14:paraId="13A8CACF" w14:textId="77777777" w:rsidR="00F322D8" w:rsidRPr="00CD35D9" w:rsidRDefault="00F322D8" w:rsidP="003106FA">
      <w:pPr>
        <w:spacing w:after="0" w:line="240" w:lineRule="auto"/>
        <w:ind w:left="851" w:right="992"/>
        <w:jc w:val="both"/>
        <w:rPr>
          <w:rFonts w:ascii="Palatino Linotype" w:hAnsi="Palatino Linotype"/>
          <w:i/>
          <w:color w:val="000000"/>
          <w:sz w:val="24"/>
        </w:rPr>
      </w:pPr>
    </w:p>
    <w:p w14:paraId="4D791401" w14:textId="77777777" w:rsidR="003B2BB7" w:rsidRDefault="003B2BB7" w:rsidP="003B2BB7">
      <w:pPr>
        <w:pStyle w:val="Sinespaciado"/>
        <w:rPr>
          <w:rFonts w:ascii="Palatino Linotype" w:hAnsi="Palatino Linotype" w:cs="Arial"/>
          <w:b/>
          <w:sz w:val="24"/>
          <w:szCs w:val="24"/>
        </w:rPr>
      </w:pPr>
      <w:r>
        <w:rPr>
          <w:rFonts w:ascii="Palatino Linotype" w:hAnsi="Palatino Linotype" w:cs="Arial"/>
          <w:b/>
          <w:sz w:val="24"/>
          <w:szCs w:val="24"/>
        </w:rPr>
        <w:t>00073</w:t>
      </w:r>
      <w:r w:rsidRPr="000428C2">
        <w:rPr>
          <w:rFonts w:ascii="Palatino Linotype" w:hAnsi="Palatino Linotype" w:cs="Arial"/>
          <w:b/>
          <w:sz w:val="24"/>
          <w:szCs w:val="24"/>
        </w:rPr>
        <w:t>/TEQUIXQU/IP/2020</w:t>
      </w:r>
    </w:p>
    <w:p w14:paraId="39015C08" w14:textId="77777777" w:rsidR="003B2BB7" w:rsidRPr="00CD35D9" w:rsidRDefault="003B2BB7" w:rsidP="003B2BB7">
      <w:pPr>
        <w:pStyle w:val="Sinespaciado"/>
      </w:pPr>
    </w:p>
    <w:p w14:paraId="04346771" w14:textId="77777777" w:rsidR="003B2BB7" w:rsidRPr="00CD35D9" w:rsidRDefault="003B2BB7" w:rsidP="003B2BB7">
      <w:pPr>
        <w:pStyle w:val="Sinespaciado"/>
      </w:pPr>
    </w:p>
    <w:p w14:paraId="697106EE" w14:textId="77777777" w:rsidR="003B2BB7" w:rsidRPr="00CD35D9" w:rsidRDefault="003B2BB7" w:rsidP="003B2BB7">
      <w:pPr>
        <w:pStyle w:val="Prrafodelista"/>
        <w:numPr>
          <w:ilvl w:val="0"/>
          <w:numId w:val="8"/>
        </w:numPr>
        <w:jc w:val="both"/>
        <w:rPr>
          <w:rFonts w:ascii="Palatino Linotype" w:hAnsi="Palatino Linotype" w:cs="Arial"/>
        </w:rPr>
      </w:pPr>
      <w:r w:rsidRPr="00CD35D9">
        <w:rPr>
          <w:rFonts w:ascii="Palatino Linotype" w:hAnsi="Palatino Linotype" w:cs="Arial"/>
          <w:b/>
        </w:rPr>
        <w:t>Acto Impugnado</w:t>
      </w:r>
    </w:p>
    <w:p w14:paraId="3023D119" w14:textId="77777777" w:rsidR="003B2BB7" w:rsidRPr="00CD35D9" w:rsidRDefault="003B2BB7" w:rsidP="003B2BB7">
      <w:pPr>
        <w:spacing w:after="0" w:line="240" w:lineRule="auto"/>
        <w:ind w:left="567" w:right="567"/>
        <w:jc w:val="both"/>
        <w:rPr>
          <w:rFonts w:ascii="Palatino Linotype" w:hAnsi="Palatino Linotype"/>
          <w:i/>
          <w:color w:val="000000"/>
          <w:sz w:val="24"/>
        </w:rPr>
      </w:pPr>
      <w:r w:rsidRPr="00CD35D9">
        <w:rPr>
          <w:rFonts w:ascii="Palatino Linotype" w:hAnsi="Palatino Linotype"/>
          <w:i/>
          <w:color w:val="000000"/>
          <w:sz w:val="24"/>
        </w:rPr>
        <w:t>“</w:t>
      </w:r>
      <w:r w:rsidRPr="003B2BB7">
        <w:rPr>
          <w:rFonts w:ascii="Palatino Linotype" w:hAnsi="Palatino Linotype"/>
          <w:i/>
          <w:color w:val="000000"/>
          <w:sz w:val="24"/>
        </w:rPr>
        <w:t>El botón para descargar los archivos envíados jamás aparece. Sólo se queda diciendo "Cargando...". Siento que no enviaron ningún archivo o hay algún problema con la PNT. Por favor, envíen de nuevo su respuesta, pueden mandarme un link de una carpeta en Google Drive donde hayan subido toda la información que solicité. O también pueden hacer lo que otros municipios hacen y eso es incluir un link como https://www.saimex.org.mx/saimex/solicitu</w:t>
      </w:r>
      <w:r>
        <w:rPr>
          <w:rFonts w:ascii="Palatino Linotype" w:hAnsi="Palatino Linotype"/>
          <w:i/>
          <w:color w:val="000000"/>
          <w:sz w:val="24"/>
        </w:rPr>
        <w:t>d/downloadAttachPNT/5465416.pag</w:t>
      </w:r>
      <w:r w:rsidRPr="00CD35D9">
        <w:rPr>
          <w:rFonts w:ascii="Palatino Linotype" w:hAnsi="Palatino Linotype"/>
          <w:i/>
          <w:color w:val="000000"/>
          <w:sz w:val="24"/>
        </w:rPr>
        <w:t>" (Sic).</w:t>
      </w:r>
    </w:p>
    <w:p w14:paraId="6919707D" w14:textId="77777777" w:rsidR="003B2BB7" w:rsidRPr="00CD35D9" w:rsidRDefault="003B2BB7" w:rsidP="003B2BB7"/>
    <w:p w14:paraId="0FFD6566" w14:textId="77777777" w:rsidR="003B2BB7" w:rsidRPr="00CD35D9" w:rsidRDefault="003B2BB7" w:rsidP="003B2BB7">
      <w:pPr>
        <w:pStyle w:val="Prrafodelista"/>
        <w:numPr>
          <w:ilvl w:val="0"/>
          <w:numId w:val="8"/>
        </w:numPr>
        <w:jc w:val="both"/>
        <w:rPr>
          <w:rFonts w:ascii="Palatino Linotype" w:hAnsi="Palatino Linotype" w:cs="Arial"/>
        </w:rPr>
      </w:pPr>
      <w:r w:rsidRPr="00CD35D9">
        <w:rPr>
          <w:rFonts w:ascii="Palatino Linotype" w:hAnsi="Palatino Linotype" w:cs="Arial"/>
          <w:b/>
        </w:rPr>
        <w:t>Razones o Motivos de Inconformidad</w:t>
      </w:r>
    </w:p>
    <w:p w14:paraId="0727A272" w14:textId="77777777" w:rsidR="003B2BB7" w:rsidRPr="00CD35D9" w:rsidRDefault="003B2BB7" w:rsidP="003B2BB7">
      <w:pPr>
        <w:spacing w:after="0" w:line="240" w:lineRule="auto"/>
        <w:ind w:left="851" w:right="992"/>
        <w:jc w:val="both"/>
        <w:rPr>
          <w:rFonts w:ascii="Palatino Linotype" w:hAnsi="Palatino Linotype"/>
          <w:i/>
          <w:color w:val="000000"/>
          <w:sz w:val="24"/>
        </w:rPr>
      </w:pPr>
      <w:r w:rsidRPr="00CD35D9">
        <w:rPr>
          <w:rFonts w:ascii="Palatino Linotype" w:hAnsi="Palatino Linotype"/>
          <w:i/>
          <w:color w:val="000000"/>
          <w:sz w:val="24"/>
        </w:rPr>
        <w:t>“</w:t>
      </w:r>
      <w:r w:rsidRPr="003B2BB7">
        <w:rPr>
          <w:rFonts w:ascii="Palatino Linotype" w:hAnsi="Palatino Linotype"/>
          <w:i/>
          <w:color w:val="000000"/>
          <w:sz w:val="24"/>
        </w:rPr>
        <w:t>El botón para descargar los archivos envíados jamás aparece. Sólo se queda diciendo "Cargando...". Siento que no enviaron ningún archivo o hay algún problema con la PNT. Por favor, envíen de nuevo su respuesta, pueden mandarme un link de una carpeta en Google Drive donde hayan subido toda la información que solicité. O también pueden hacer lo que otros municipios hacen y eso es incluir un link como https://www.saimex.org.mx/saimex/solicitud/downloadAttachPNT/5465416.page</w:t>
      </w:r>
      <w:r w:rsidRPr="00CD35D9">
        <w:rPr>
          <w:rFonts w:ascii="Palatino Linotype" w:hAnsi="Palatino Linotype"/>
          <w:i/>
          <w:color w:val="000000"/>
          <w:sz w:val="24"/>
        </w:rPr>
        <w:t>” (Sic).</w:t>
      </w:r>
    </w:p>
    <w:p w14:paraId="168F9F39" w14:textId="77777777" w:rsidR="00F322D8" w:rsidRPr="00CD35D9" w:rsidRDefault="00F322D8" w:rsidP="003106FA">
      <w:pPr>
        <w:spacing w:after="0" w:line="240" w:lineRule="auto"/>
        <w:ind w:left="851" w:right="992"/>
        <w:jc w:val="both"/>
        <w:rPr>
          <w:rFonts w:ascii="Palatino Linotype" w:hAnsi="Palatino Linotype"/>
          <w:i/>
          <w:color w:val="000000"/>
          <w:sz w:val="24"/>
        </w:rPr>
      </w:pPr>
    </w:p>
    <w:p w14:paraId="1EDBFCD7" w14:textId="77777777" w:rsidR="00F322D8" w:rsidRPr="00CD35D9" w:rsidRDefault="00F322D8" w:rsidP="003106FA">
      <w:pPr>
        <w:spacing w:after="0" w:line="240" w:lineRule="auto"/>
        <w:ind w:left="851" w:right="992"/>
        <w:jc w:val="both"/>
        <w:rPr>
          <w:rFonts w:ascii="Palatino Linotype" w:hAnsi="Palatino Linotype"/>
          <w:i/>
          <w:color w:val="000000"/>
          <w:sz w:val="24"/>
        </w:rPr>
      </w:pPr>
    </w:p>
    <w:p w14:paraId="787F813E" w14:textId="77777777" w:rsidR="00F322D8" w:rsidRPr="00CD35D9" w:rsidRDefault="00F322D8" w:rsidP="003106FA">
      <w:pPr>
        <w:spacing w:after="0" w:line="240" w:lineRule="auto"/>
        <w:ind w:left="851" w:right="992"/>
        <w:jc w:val="both"/>
        <w:rPr>
          <w:rFonts w:ascii="Palatino Linotype" w:hAnsi="Palatino Linotype"/>
          <w:i/>
          <w:color w:val="000000"/>
          <w:sz w:val="24"/>
        </w:rPr>
      </w:pPr>
    </w:p>
    <w:p w14:paraId="4E8E301E" w14:textId="77777777" w:rsidR="00C22DA1" w:rsidRPr="00CD35D9" w:rsidRDefault="003106FA" w:rsidP="00C22DA1">
      <w:pPr>
        <w:spacing w:after="0" w:line="360" w:lineRule="auto"/>
        <w:jc w:val="both"/>
        <w:rPr>
          <w:rFonts w:ascii="Palatino Linotype" w:hAnsi="Palatino Linotype" w:cs="Arial"/>
          <w:b/>
          <w:sz w:val="28"/>
          <w:szCs w:val="24"/>
        </w:rPr>
      </w:pPr>
      <w:r w:rsidRPr="00CD35D9">
        <w:rPr>
          <w:rFonts w:ascii="Palatino Linotype" w:hAnsi="Palatino Linotype" w:cs="Arial"/>
          <w:b/>
          <w:sz w:val="28"/>
          <w:szCs w:val="24"/>
        </w:rPr>
        <w:t>CUART</w:t>
      </w:r>
      <w:r w:rsidR="00C22DA1" w:rsidRPr="00CD35D9">
        <w:rPr>
          <w:rFonts w:ascii="Palatino Linotype" w:hAnsi="Palatino Linotype" w:cs="Arial"/>
          <w:b/>
          <w:sz w:val="28"/>
          <w:szCs w:val="24"/>
        </w:rPr>
        <w:t>O. Del turno del recurso de revisión.</w:t>
      </w:r>
    </w:p>
    <w:p w14:paraId="3FD8CDD5" w14:textId="77777777" w:rsidR="00C22DA1" w:rsidRPr="00CD35D9" w:rsidRDefault="00C22DA1" w:rsidP="00C22DA1">
      <w:pPr>
        <w:spacing w:after="0" w:line="360" w:lineRule="auto"/>
        <w:jc w:val="both"/>
        <w:rPr>
          <w:rFonts w:ascii="Palatino Linotype" w:hAnsi="Palatino Linotype" w:cs="Arial"/>
          <w:sz w:val="24"/>
          <w:szCs w:val="24"/>
        </w:rPr>
      </w:pPr>
      <w:r w:rsidRPr="00CD35D9">
        <w:rPr>
          <w:rFonts w:ascii="Palatino Linotype" w:hAnsi="Palatino Linotype" w:cs="Arial"/>
          <w:sz w:val="24"/>
          <w:szCs w:val="24"/>
        </w:rPr>
        <w:t>El</w:t>
      </w:r>
      <w:r w:rsidRPr="00CD35D9">
        <w:rPr>
          <w:rFonts w:ascii="Palatino Linotype" w:hAnsi="Palatino Linotype" w:cs="Arial"/>
          <w:b/>
          <w:sz w:val="24"/>
          <w:szCs w:val="24"/>
        </w:rPr>
        <w:t xml:space="preserve"> </w:t>
      </w:r>
      <w:r w:rsidRPr="00CD35D9">
        <w:rPr>
          <w:rFonts w:ascii="Palatino Linotype" w:hAnsi="Palatino Linotype" w:cs="Arial"/>
          <w:sz w:val="24"/>
          <w:szCs w:val="24"/>
        </w:rPr>
        <w:t xml:space="preserve">medio de impugnación le fue turnado a la </w:t>
      </w:r>
      <w:r w:rsidRPr="00CD35D9">
        <w:rPr>
          <w:rFonts w:ascii="Palatino Linotype" w:hAnsi="Palatino Linotype" w:cs="Arial"/>
          <w:b/>
          <w:sz w:val="24"/>
          <w:szCs w:val="24"/>
        </w:rPr>
        <w:t>Comisionada Zulema Martínez Sánchez</w:t>
      </w:r>
      <w:r w:rsidRPr="00CD35D9">
        <w:rPr>
          <w:rFonts w:ascii="Palatino Linotype" w:hAnsi="Palatino Linotype" w:cs="Arial"/>
          <w:sz w:val="24"/>
          <w:szCs w:val="24"/>
        </w:rPr>
        <w:t xml:space="preserve">, en términos del arábigo 185, fracción I, de la Ley de Transparencia y Acceso a la Información Pública del Estado de México y Municipios, mismo que, en fecha </w:t>
      </w:r>
      <w:r w:rsidR="003B2BB7">
        <w:rPr>
          <w:rFonts w:ascii="Palatino Linotype" w:hAnsi="Palatino Linotype" w:cs="Arial"/>
          <w:sz w:val="24"/>
          <w:szCs w:val="24"/>
        </w:rPr>
        <w:lastRenderedPageBreak/>
        <w:t>veinticuatro de noviembre de dos mil veinte, se admitieron</w:t>
      </w:r>
      <w:r w:rsidRPr="00CD35D9">
        <w:rPr>
          <w:rFonts w:ascii="Palatino Linotype" w:hAnsi="Palatino Linotype" w:cs="Arial"/>
          <w:sz w:val="24"/>
          <w:szCs w:val="24"/>
        </w:rPr>
        <w:t xml:space="preserve"> en la vía interpuesta, poniendo el expediente 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14:paraId="7B5D4389" w14:textId="77777777" w:rsidR="00C22DA1" w:rsidRPr="00CD35D9" w:rsidRDefault="00C22DA1" w:rsidP="00C22DA1">
      <w:pPr>
        <w:spacing w:after="0" w:line="360" w:lineRule="auto"/>
        <w:jc w:val="both"/>
        <w:rPr>
          <w:rFonts w:ascii="Palatino Linotype" w:hAnsi="Palatino Linotype" w:cs="Arial"/>
          <w:sz w:val="24"/>
          <w:szCs w:val="24"/>
        </w:rPr>
      </w:pPr>
    </w:p>
    <w:p w14:paraId="43F4D2D5" w14:textId="77777777" w:rsidR="00C22DA1" w:rsidRPr="00CD35D9" w:rsidRDefault="003106FA" w:rsidP="00C22DA1">
      <w:pPr>
        <w:spacing w:after="0" w:line="360" w:lineRule="auto"/>
        <w:jc w:val="both"/>
        <w:rPr>
          <w:rFonts w:ascii="Palatino Linotype" w:hAnsi="Palatino Linotype" w:cs="Arial"/>
          <w:b/>
          <w:sz w:val="28"/>
          <w:szCs w:val="24"/>
        </w:rPr>
      </w:pPr>
      <w:r w:rsidRPr="00CD35D9">
        <w:rPr>
          <w:rFonts w:ascii="Palatino Linotype" w:hAnsi="Palatino Linotype" w:cs="Arial"/>
          <w:b/>
          <w:sz w:val="28"/>
          <w:szCs w:val="24"/>
        </w:rPr>
        <w:t>QUIN</w:t>
      </w:r>
      <w:r w:rsidR="00C22DA1" w:rsidRPr="00CD35D9">
        <w:rPr>
          <w:rFonts w:ascii="Palatino Linotype" w:hAnsi="Palatino Linotype" w:cs="Arial"/>
          <w:b/>
          <w:sz w:val="28"/>
          <w:szCs w:val="24"/>
        </w:rPr>
        <w:t>TO. De la etapa de instrucción.</w:t>
      </w:r>
    </w:p>
    <w:p w14:paraId="22491D28" w14:textId="77777777" w:rsidR="00C22DA1" w:rsidRDefault="00C22DA1" w:rsidP="00C22DA1">
      <w:pPr>
        <w:spacing w:after="0" w:line="360" w:lineRule="auto"/>
        <w:jc w:val="both"/>
        <w:rPr>
          <w:rFonts w:ascii="Palatino Linotype" w:hAnsi="Palatino Linotype" w:cs="Arial"/>
          <w:sz w:val="24"/>
          <w:szCs w:val="24"/>
        </w:rPr>
      </w:pPr>
      <w:r w:rsidRPr="00CD35D9">
        <w:rPr>
          <w:rFonts w:ascii="Palatino Linotype" w:hAnsi="Palatino Linotype" w:cs="Arial"/>
          <w:sz w:val="24"/>
          <w:szCs w:val="24"/>
        </w:rPr>
        <w:t xml:space="preserve">Así, en la etapa de instrucción, se desprende que </w:t>
      </w:r>
      <w:r w:rsidRPr="00CD35D9">
        <w:rPr>
          <w:rFonts w:ascii="Palatino Linotype" w:hAnsi="Palatino Linotype" w:cs="Arial"/>
          <w:b/>
          <w:sz w:val="24"/>
          <w:szCs w:val="24"/>
        </w:rPr>
        <w:t>El Sujeto Obligado</w:t>
      </w:r>
      <w:r w:rsidRPr="00CD35D9">
        <w:rPr>
          <w:rFonts w:ascii="Palatino Linotype" w:hAnsi="Palatino Linotype" w:cs="Arial"/>
          <w:sz w:val="24"/>
          <w:szCs w:val="24"/>
        </w:rPr>
        <w:t xml:space="preserve"> no remitió informe justificado, asimismo, se advierte que </w:t>
      </w:r>
      <w:r w:rsidR="00E84E15" w:rsidRPr="00CD35D9">
        <w:rPr>
          <w:rFonts w:ascii="Palatino Linotype" w:hAnsi="Palatino Linotype" w:cs="Arial"/>
          <w:b/>
          <w:sz w:val="24"/>
          <w:szCs w:val="24"/>
        </w:rPr>
        <w:t>El</w:t>
      </w:r>
      <w:r w:rsidRPr="00CD35D9">
        <w:rPr>
          <w:rFonts w:ascii="Palatino Linotype" w:hAnsi="Palatino Linotype" w:cs="Arial"/>
          <w:b/>
          <w:sz w:val="24"/>
          <w:szCs w:val="24"/>
        </w:rPr>
        <w:t xml:space="preserve"> Recurrente</w:t>
      </w:r>
      <w:r w:rsidRPr="00CD35D9">
        <w:rPr>
          <w:rFonts w:ascii="Palatino Linotype" w:hAnsi="Palatino Linotype" w:cs="Arial"/>
          <w:sz w:val="24"/>
          <w:szCs w:val="24"/>
        </w:rPr>
        <w:t>, tampoco rindió manifestaciones, de igual modo se aprecia del expediente electrónico en estudio que obra en el sistema SAIMEX, que no se llevaron a acabo audiencias ni diligencia alguna, como se muestra en la</w:t>
      </w:r>
      <w:r w:rsidR="003B2BB7">
        <w:rPr>
          <w:rFonts w:ascii="Palatino Linotype" w:hAnsi="Palatino Linotype" w:cs="Arial"/>
          <w:sz w:val="24"/>
          <w:szCs w:val="24"/>
        </w:rPr>
        <w:t>s</w:t>
      </w:r>
      <w:r w:rsidRPr="00CD35D9">
        <w:rPr>
          <w:rFonts w:ascii="Palatino Linotype" w:hAnsi="Palatino Linotype" w:cs="Arial"/>
          <w:sz w:val="24"/>
          <w:szCs w:val="24"/>
        </w:rPr>
        <w:t xml:space="preserve"> siguiente</w:t>
      </w:r>
      <w:r w:rsidR="003B2BB7">
        <w:rPr>
          <w:rFonts w:ascii="Palatino Linotype" w:hAnsi="Palatino Linotype" w:cs="Arial"/>
          <w:sz w:val="24"/>
          <w:szCs w:val="24"/>
        </w:rPr>
        <w:t>s</w:t>
      </w:r>
      <w:r w:rsidRPr="00CD35D9">
        <w:rPr>
          <w:rFonts w:ascii="Palatino Linotype" w:hAnsi="Palatino Linotype" w:cs="Arial"/>
          <w:sz w:val="24"/>
          <w:szCs w:val="24"/>
        </w:rPr>
        <w:t xml:space="preserve"> </w:t>
      </w:r>
      <w:r w:rsidR="00107FC7" w:rsidRPr="00CD35D9">
        <w:rPr>
          <w:rFonts w:ascii="Palatino Linotype" w:hAnsi="Palatino Linotype" w:cs="Arial"/>
          <w:sz w:val="24"/>
          <w:szCs w:val="24"/>
        </w:rPr>
        <w:t>imágen</w:t>
      </w:r>
      <w:r w:rsidR="00107FC7">
        <w:rPr>
          <w:rFonts w:ascii="Palatino Linotype" w:hAnsi="Palatino Linotype" w:cs="Arial"/>
          <w:sz w:val="24"/>
          <w:szCs w:val="24"/>
        </w:rPr>
        <w:t>es</w:t>
      </w:r>
      <w:r w:rsidRPr="00CD35D9">
        <w:rPr>
          <w:rFonts w:ascii="Palatino Linotype" w:hAnsi="Palatino Linotype" w:cs="Arial"/>
          <w:sz w:val="24"/>
          <w:szCs w:val="24"/>
        </w:rPr>
        <w:t>:</w:t>
      </w:r>
    </w:p>
    <w:p w14:paraId="69F050F5" w14:textId="77777777" w:rsidR="00107FC7" w:rsidRPr="00CD35D9" w:rsidRDefault="00107FC7" w:rsidP="00C22DA1">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drawing>
          <wp:inline distT="0" distB="0" distL="0" distR="0" wp14:anchorId="062BF176" wp14:editId="5EDAE18E">
            <wp:extent cx="5758180" cy="166560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8180" cy="1665605"/>
                    </a:xfrm>
                    <a:prstGeom prst="rect">
                      <a:avLst/>
                    </a:prstGeom>
                    <a:noFill/>
                    <a:ln>
                      <a:noFill/>
                    </a:ln>
                  </pic:spPr>
                </pic:pic>
              </a:graphicData>
            </a:graphic>
          </wp:inline>
        </w:drawing>
      </w:r>
    </w:p>
    <w:p w14:paraId="435EC782" w14:textId="77777777" w:rsidR="00C22DA1" w:rsidRPr="00CD35D9" w:rsidRDefault="003B2BB7" w:rsidP="00F322D8">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drawing>
          <wp:inline distT="0" distB="0" distL="0" distR="0" wp14:anchorId="0E0BEC71" wp14:editId="7A7A5515">
            <wp:extent cx="5758180" cy="1675130"/>
            <wp:effectExtent l="0" t="0" r="0" b="127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8180" cy="1675130"/>
                    </a:xfrm>
                    <a:prstGeom prst="rect">
                      <a:avLst/>
                    </a:prstGeom>
                    <a:noFill/>
                    <a:ln>
                      <a:noFill/>
                    </a:ln>
                  </pic:spPr>
                </pic:pic>
              </a:graphicData>
            </a:graphic>
          </wp:inline>
        </w:drawing>
      </w:r>
    </w:p>
    <w:p w14:paraId="26188D69" w14:textId="77777777" w:rsidR="00C22DA1" w:rsidRPr="00CD35D9" w:rsidRDefault="003106FA" w:rsidP="00C22DA1">
      <w:pPr>
        <w:spacing w:after="0" w:line="360" w:lineRule="auto"/>
        <w:jc w:val="both"/>
        <w:rPr>
          <w:rFonts w:ascii="Palatino Linotype" w:hAnsi="Palatino Linotype" w:cs="Arial"/>
          <w:b/>
          <w:sz w:val="28"/>
          <w:szCs w:val="24"/>
        </w:rPr>
      </w:pPr>
      <w:r w:rsidRPr="00CD35D9">
        <w:rPr>
          <w:rFonts w:ascii="Palatino Linotype" w:hAnsi="Palatino Linotype" w:cs="Arial"/>
          <w:b/>
          <w:sz w:val="28"/>
          <w:szCs w:val="24"/>
        </w:rPr>
        <w:lastRenderedPageBreak/>
        <w:t>SEX</w:t>
      </w:r>
      <w:r w:rsidR="00C22DA1" w:rsidRPr="00CD35D9">
        <w:rPr>
          <w:rFonts w:ascii="Palatino Linotype" w:hAnsi="Palatino Linotype" w:cs="Arial"/>
          <w:b/>
          <w:sz w:val="28"/>
          <w:szCs w:val="24"/>
        </w:rPr>
        <w:t>TO. Del Cierre de la etapa de instrucción.</w:t>
      </w:r>
    </w:p>
    <w:p w14:paraId="16F5BE0D" w14:textId="2576E45F" w:rsidR="00C22DA1" w:rsidRPr="00CD35D9" w:rsidRDefault="00E907D1" w:rsidP="00C22DA1">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w:t>
      </w:r>
      <w:bookmarkStart w:id="0" w:name="_GoBack"/>
      <w:bookmarkEnd w:id="0"/>
      <w:r w:rsidRPr="00606998">
        <w:rPr>
          <w:rFonts w:ascii="Palatino Linotype" w:hAnsi="Palatino Linotype" w:cs="Arial"/>
          <w:sz w:val="24"/>
          <w:szCs w:val="24"/>
        </w:rPr>
        <w:t xml:space="preserve">fecha </w:t>
      </w:r>
      <w:r w:rsidR="000A0A53" w:rsidRPr="00606998">
        <w:rPr>
          <w:rFonts w:ascii="Palatino Linotype" w:hAnsi="Palatino Linotype" w:cs="Arial"/>
          <w:sz w:val="24"/>
          <w:szCs w:val="24"/>
        </w:rPr>
        <w:t>dieciocho</w:t>
      </w:r>
      <w:r w:rsidR="009B6EED" w:rsidRPr="00606998">
        <w:rPr>
          <w:rFonts w:ascii="Palatino Linotype" w:hAnsi="Palatino Linotype" w:cs="Arial"/>
          <w:sz w:val="24"/>
          <w:szCs w:val="24"/>
        </w:rPr>
        <w:t xml:space="preserve"> de enero de dos mil veintiuno</w:t>
      </w:r>
      <w:r w:rsidR="00C22DA1" w:rsidRPr="00606998">
        <w:rPr>
          <w:rFonts w:ascii="Palatino Linotype" w:hAnsi="Palatino Linotype" w:cs="Arial"/>
          <w:sz w:val="24"/>
          <w:szCs w:val="24"/>
        </w:rPr>
        <w:t>, en</w:t>
      </w:r>
      <w:r w:rsidR="00C22DA1" w:rsidRPr="00CD35D9">
        <w:rPr>
          <w:rFonts w:ascii="Palatino Linotype" w:hAnsi="Palatino Linotype" w:cs="Arial"/>
          <w:sz w:val="24"/>
          <w:szCs w:val="24"/>
        </w:rPr>
        <w:t xml:space="preserve"> términos del artículo 185, fracción VI, de la Ley de Transparencia y Acceso a la Información Pública del Estado de México y Municipios, se decretó el cierre de la misma, iniciando el término legal para dictar resolución definitiva del asunto</w:t>
      </w:r>
      <w:r w:rsidR="009B6EED">
        <w:rPr>
          <w:rFonts w:ascii="Palatino Linotype" w:hAnsi="Palatino Linotype" w:cs="Arial"/>
          <w:sz w:val="24"/>
          <w:szCs w:val="24"/>
        </w:rPr>
        <w:t>.</w:t>
      </w:r>
    </w:p>
    <w:p w14:paraId="6C88C872" w14:textId="77777777" w:rsidR="00C22DA1" w:rsidRPr="00CD35D9" w:rsidRDefault="00C22DA1" w:rsidP="00F322D8">
      <w:pPr>
        <w:pStyle w:val="Sinespaciado"/>
      </w:pPr>
    </w:p>
    <w:p w14:paraId="567EA171" w14:textId="77777777" w:rsidR="006C661C" w:rsidRPr="00CD35D9" w:rsidRDefault="006C661C" w:rsidP="00C22DA1">
      <w:pPr>
        <w:pStyle w:val="Sinespaciado"/>
        <w:rPr>
          <w:sz w:val="24"/>
        </w:rPr>
      </w:pPr>
    </w:p>
    <w:p w14:paraId="530458C5" w14:textId="77777777" w:rsidR="00C22DA1" w:rsidRPr="00CD35D9" w:rsidRDefault="00C22DA1" w:rsidP="00F322D8">
      <w:pPr>
        <w:spacing w:after="0" w:line="360" w:lineRule="auto"/>
        <w:jc w:val="center"/>
        <w:rPr>
          <w:rFonts w:ascii="Palatino Linotype" w:hAnsi="Palatino Linotype" w:cs="Arial"/>
          <w:b/>
          <w:sz w:val="28"/>
          <w:szCs w:val="24"/>
        </w:rPr>
      </w:pPr>
      <w:r w:rsidRPr="00CD35D9">
        <w:rPr>
          <w:rFonts w:ascii="Palatino Linotype" w:hAnsi="Palatino Linotype" w:cs="Arial"/>
          <w:b/>
          <w:sz w:val="28"/>
          <w:szCs w:val="24"/>
        </w:rPr>
        <w:t>C O N S I D E R A N D O</w:t>
      </w:r>
    </w:p>
    <w:p w14:paraId="68CE6CE8" w14:textId="77777777" w:rsidR="00F322D8" w:rsidRPr="00CD35D9" w:rsidRDefault="00F322D8" w:rsidP="00F322D8">
      <w:pPr>
        <w:pStyle w:val="Sinespaciado"/>
      </w:pPr>
    </w:p>
    <w:p w14:paraId="5234FD56" w14:textId="77777777" w:rsidR="00C22DA1" w:rsidRPr="00CD35D9" w:rsidRDefault="00C22DA1" w:rsidP="00C22DA1">
      <w:pPr>
        <w:spacing w:after="0" w:line="360" w:lineRule="auto"/>
        <w:jc w:val="both"/>
        <w:rPr>
          <w:rFonts w:ascii="Palatino Linotype" w:hAnsi="Palatino Linotype" w:cs="Arial"/>
          <w:sz w:val="28"/>
          <w:szCs w:val="28"/>
        </w:rPr>
      </w:pPr>
      <w:r w:rsidRPr="00CD35D9">
        <w:rPr>
          <w:rFonts w:ascii="Palatino Linotype" w:hAnsi="Palatino Linotype" w:cs="Arial"/>
          <w:b/>
          <w:sz w:val="28"/>
          <w:szCs w:val="28"/>
        </w:rPr>
        <w:t>PRIMERO. Competencia</w:t>
      </w:r>
      <w:r w:rsidRPr="00CD35D9">
        <w:rPr>
          <w:rFonts w:ascii="Palatino Linotype" w:hAnsi="Palatino Linotype" w:cs="Arial"/>
          <w:sz w:val="28"/>
          <w:szCs w:val="28"/>
        </w:rPr>
        <w:t xml:space="preserve">. </w:t>
      </w:r>
    </w:p>
    <w:p w14:paraId="09B19273" w14:textId="77777777" w:rsidR="00BD4B78" w:rsidRPr="00BD4B78" w:rsidRDefault="00BD4B78" w:rsidP="00BD4B78">
      <w:pPr>
        <w:spacing w:after="0" w:line="360" w:lineRule="auto"/>
        <w:jc w:val="both"/>
        <w:rPr>
          <w:rFonts w:ascii="Palatino Linotype" w:hAnsi="Palatino Linotype" w:cs="Arial"/>
          <w:sz w:val="24"/>
          <w:szCs w:val="24"/>
        </w:rPr>
      </w:pPr>
      <w:r w:rsidRPr="00BD4B78">
        <w:rPr>
          <w:rFonts w:ascii="Palatino Linotype" w:hAnsi="Palatino Linotype" w:cs="Arial"/>
          <w:sz w:val="24"/>
          <w:szCs w:val="24"/>
        </w:rPr>
        <w:t>PRIMERO.</w:t>
      </w:r>
      <w:r w:rsidRPr="00BD4B78">
        <w:rPr>
          <w:rFonts w:ascii="Palatino Linotype" w:hAnsi="Palatino Linotype" w:cs="Arial"/>
          <w:sz w:val="24"/>
          <w:szCs w:val="24"/>
        </w:rPr>
        <w:tab/>
        <w:t>Competencia. 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0A4F9CA9" w14:textId="77777777" w:rsidR="00BD4B78" w:rsidRDefault="00BD4B78" w:rsidP="00BD4B78">
      <w:pPr>
        <w:spacing w:after="0" w:line="360" w:lineRule="auto"/>
        <w:jc w:val="both"/>
        <w:rPr>
          <w:rFonts w:ascii="Palatino Linotype" w:hAnsi="Palatino Linotype" w:cs="Arial"/>
          <w:sz w:val="24"/>
          <w:szCs w:val="24"/>
        </w:rPr>
      </w:pPr>
    </w:p>
    <w:p w14:paraId="55E7AC26" w14:textId="7C4BFDAC" w:rsidR="00C22DA1" w:rsidRPr="00CD35D9" w:rsidRDefault="00BD4B78" w:rsidP="00BD4B78">
      <w:pPr>
        <w:spacing w:after="0" w:line="360" w:lineRule="auto"/>
        <w:jc w:val="both"/>
        <w:rPr>
          <w:rFonts w:ascii="Palatino Linotype" w:hAnsi="Palatino Linotype" w:cs="Arial"/>
          <w:sz w:val="24"/>
          <w:szCs w:val="24"/>
        </w:rPr>
      </w:pPr>
      <w:r w:rsidRPr="00BD4B78">
        <w:rPr>
          <w:rFonts w:ascii="Palatino Linotype" w:hAnsi="Palatino Linotype" w:cs="Arial"/>
          <w:sz w:val="24"/>
          <w:szCs w:val="24"/>
        </w:rPr>
        <w:t xml:space="preserve">Aunado a lo anterior, este Órgano Garante estima pertinente realizar un pronunciamiento ya que consientes de la situación que se vive en la actualidad a fin de otorgarle a los ciudadanos herramientas ágiles y accesibles para el ejercicio de los </w:t>
      </w:r>
      <w:r w:rsidRPr="00BD4B78">
        <w:rPr>
          <w:rFonts w:ascii="Palatino Linotype" w:hAnsi="Palatino Linotype" w:cs="Arial"/>
          <w:sz w:val="24"/>
          <w:szCs w:val="24"/>
        </w:rPr>
        <w:lastRenderedPageBreak/>
        <w:t>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33C41AD4" w14:textId="77777777" w:rsidR="009F4CF8" w:rsidRPr="00CD35D9" w:rsidRDefault="009F4CF8" w:rsidP="00C22DA1">
      <w:pPr>
        <w:spacing w:after="0" w:line="360" w:lineRule="auto"/>
        <w:ind w:left="426" w:hanging="426"/>
        <w:jc w:val="both"/>
        <w:rPr>
          <w:rFonts w:ascii="Palatino Linotype" w:hAnsi="Palatino Linotype" w:cs="Arial"/>
          <w:sz w:val="24"/>
          <w:szCs w:val="24"/>
        </w:rPr>
      </w:pPr>
    </w:p>
    <w:p w14:paraId="0545F582" w14:textId="77777777" w:rsidR="003106FA" w:rsidRPr="00CD35D9" w:rsidRDefault="003106FA" w:rsidP="003106FA">
      <w:pPr>
        <w:autoSpaceDE w:val="0"/>
        <w:autoSpaceDN w:val="0"/>
        <w:adjustRightInd w:val="0"/>
        <w:spacing w:after="0" w:line="360" w:lineRule="auto"/>
        <w:jc w:val="both"/>
        <w:rPr>
          <w:rFonts w:ascii="Palatino Linotype" w:hAnsi="Palatino Linotype" w:cs="Arial"/>
          <w:b/>
          <w:sz w:val="28"/>
          <w:szCs w:val="24"/>
        </w:rPr>
      </w:pPr>
      <w:r w:rsidRPr="00CD35D9">
        <w:rPr>
          <w:rFonts w:ascii="Palatino Linotype" w:hAnsi="Palatino Linotype" w:cs="Arial"/>
          <w:b/>
          <w:sz w:val="28"/>
          <w:szCs w:val="24"/>
        </w:rPr>
        <w:t xml:space="preserve">SEGUNDO. De los alcances del Recurso de Revisión. </w:t>
      </w:r>
    </w:p>
    <w:p w14:paraId="67E8426F" w14:textId="77777777" w:rsidR="003106FA" w:rsidRPr="00CD35D9" w:rsidRDefault="003106FA" w:rsidP="003106FA">
      <w:pPr>
        <w:pStyle w:val="Prrafodelista"/>
        <w:autoSpaceDE w:val="0"/>
        <w:autoSpaceDN w:val="0"/>
        <w:adjustRightInd w:val="0"/>
        <w:spacing w:line="360" w:lineRule="auto"/>
        <w:ind w:left="0"/>
        <w:jc w:val="both"/>
        <w:rPr>
          <w:rFonts w:ascii="Palatino Linotype" w:hAnsi="Palatino Linotype" w:cs="Arial"/>
        </w:rPr>
      </w:pPr>
      <w:r w:rsidRPr="00CD35D9">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4497DBB" w14:textId="77777777" w:rsidR="003106FA" w:rsidRPr="00CD35D9" w:rsidRDefault="003106FA" w:rsidP="003106FA">
      <w:pPr>
        <w:spacing w:after="0"/>
        <w:rPr>
          <w:rFonts w:ascii="Palatino Linotype" w:hAnsi="Palatino Linotype"/>
          <w:sz w:val="24"/>
        </w:rPr>
      </w:pPr>
    </w:p>
    <w:p w14:paraId="22694DDF" w14:textId="77777777" w:rsidR="003106FA" w:rsidRPr="00CD35D9" w:rsidRDefault="003106FA" w:rsidP="003106FA">
      <w:pPr>
        <w:autoSpaceDE w:val="0"/>
        <w:autoSpaceDN w:val="0"/>
        <w:adjustRightInd w:val="0"/>
        <w:spacing w:after="0" w:line="360" w:lineRule="auto"/>
        <w:jc w:val="both"/>
        <w:rPr>
          <w:rFonts w:ascii="Palatino Linotype" w:hAnsi="Palatino Linotype" w:cs="Arial"/>
          <w:sz w:val="24"/>
          <w:szCs w:val="24"/>
        </w:rPr>
      </w:pPr>
      <w:r w:rsidRPr="00CD35D9">
        <w:rPr>
          <w:rFonts w:ascii="Palatino Linotype" w:hAnsi="Palatino Linotype" w:cs="Arial"/>
          <w:sz w:val="24"/>
          <w:szCs w:val="24"/>
        </w:rPr>
        <w:t>Es de precisar que la Ley de Transparencia y Acceso a la Información Pública del Estado de México y Municipios, describe el mecanismo de procedencia de los recursos de revisión, en ese sentido en su artículo 163, se indica lo siguiente:</w:t>
      </w:r>
    </w:p>
    <w:p w14:paraId="3CDD1CCF" w14:textId="77777777" w:rsidR="003106FA" w:rsidRPr="00CD35D9" w:rsidRDefault="003106FA" w:rsidP="003106FA">
      <w:pPr>
        <w:pStyle w:val="Sinespaciado"/>
        <w:rPr>
          <w:sz w:val="12"/>
        </w:rPr>
      </w:pPr>
    </w:p>
    <w:p w14:paraId="09A6FEE7" w14:textId="77777777" w:rsidR="003106FA" w:rsidRPr="00CD35D9" w:rsidRDefault="003106FA" w:rsidP="003106FA">
      <w:pPr>
        <w:pStyle w:val="Prrafodelista"/>
        <w:autoSpaceDE w:val="0"/>
        <w:autoSpaceDN w:val="0"/>
        <w:adjustRightInd w:val="0"/>
        <w:ind w:left="567" w:right="567"/>
        <w:jc w:val="both"/>
        <w:rPr>
          <w:rFonts w:ascii="Palatino Linotype" w:hAnsi="Palatino Linotype" w:cs="Arial"/>
          <w:i/>
          <w:sz w:val="22"/>
          <w:szCs w:val="22"/>
        </w:rPr>
      </w:pPr>
      <w:r w:rsidRPr="00CD35D9">
        <w:rPr>
          <w:rFonts w:ascii="Palatino Linotype" w:hAnsi="Palatino Linotype" w:cs="Arial"/>
          <w:i/>
          <w:sz w:val="22"/>
          <w:szCs w:val="22"/>
        </w:rPr>
        <w:t>“</w:t>
      </w:r>
      <w:r w:rsidRPr="00CD35D9">
        <w:rPr>
          <w:rFonts w:ascii="Palatino Linotype" w:hAnsi="Palatino Linotype" w:cs="Arial"/>
          <w:b/>
          <w:i/>
          <w:sz w:val="22"/>
          <w:szCs w:val="22"/>
        </w:rPr>
        <w:t>Artículo 163.</w:t>
      </w:r>
      <w:r w:rsidRPr="00CD35D9">
        <w:rPr>
          <w:rFonts w:ascii="Palatino Linotype" w:hAnsi="Palatino Linotype" w:cs="Arial"/>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14:paraId="668DA541" w14:textId="77777777" w:rsidR="003106FA" w:rsidRPr="00CD35D9" w:rsidRDefault="003106FA" w:rsidP="003106FA">
      <w:pPr>
        <w:pStyle w:val="Prrafodelista"/>
        <w:autoSpaceDE w:val="0"/>
        <w:autoSpaceDN w:val="0"/>
        <w:adjustRightInd w:val="0"/>
        <w:ind w:left="567" w:right="567"/>
        <w:jc w:val="both"/>
        <w:rPr>
          <w:rFonts w:ascii="Palatino Linotype" w:hAnsi="Palatino Linotype" w:cs="Arial"/>
          <w:i/>
          <w:sz w:val="22"/>
          <w:szCs w:val="22"/>
        </w:rPr>
      </w:pPr>
    </w:p>
    <w:p w14:paraId="63099770" w14:textId="77777777" w:rsidR="003106FA" w:rsidRPr="00CD35D9" w:rsidRDefault="003106FA" w:rsidP="003106FA">
      <w:pPr>
        <w:pStyle w:val="Prrafodelista"/>
        <w:autoSpaceDE w:val="0"/>
        <w:autoSpaceDN w:val="0"/>
        <w:adjustRightInd w:val="0"/>
        <w:ind w:left="567" w:right="567"/>
        <w:jc w:val="both"/>
        <w:rPr>
          <w:rFonts w:ascii="Palatino Linotype" w:hAnsi="Palatino Linotype" w:cs="Arial"/>
          <w:i/>
          <w:sz w:val="22"/>
          <w:szCs w:val="22"/>
        </w:rPr>
      </w:pPr>
      <w:r w:rsidRPr="00CD35D9">
        <w:rPr>
          <w:rFonts w:ascii="Palatino Linotype" w:hAnsi="Palatino Linotype" w:cs="Arial"/>
          <w:i/>
          <w:sz w:val="22"/>
          <w:szCs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w:t>
      </w:r>
      <w:r w:rsidRPr="00CD35D9">
        <w:rPr>
          <w:rFonts w:ascii="Palatino Linotype" w:hAnsi="Palatino Linotype" w:cs="Arial"/>
          <w:i/>
          <w:sz w:val="22"/>
          <w:szCs w:val="22"/>
        </w:rPr>
        <w:lastRenderedPageBreak/>
        <w:t>invocarse como causales de ampliación del plazo motivos que supongan negligencia o descuido del sujeto obligado en el desahogo de la solicitud.”</w:t>
      </w:r>
    </w:p>
    <w:p w14:paraId="020381F4" w14:textId="77777777" w:rsidR="003106FA" w:rsidRPr="00CD35D9" w:rsidRDefault="003106FA" w:rsidP="003106FA">
      <w:pPr>
        <w:pStyle w:val="Prrafodelista"/>
        <w:autoSpaceDE w:val="0"/>
        <w:autoSpaceDN w:val="0"/>
        <w:adjustRightInd w:val="0"/>
        <w:ind w:left="567" w:right="567"/>
        <w:jc w:val="right"/>
        <w:rPr>
          <w:rFonts w:ascii="Palatino Linotype" w:hAnsi="Palatino Linotype" w:cs="Arial"/>
          <w:i/>
          <w:sz w:val="20"/>
          <w:szCs w:val="22"/>
        </w:rPr>
      </w:pPr>
      <w:r w:rsidRPr="00CD35D9">
        <w:rPr>
          <w:rFonts w:ascii="Palatino Linotype" w:hAnsi="Palatino Linotype" w:cs="Arial"/>
          <w:i/>
          <w:sz w:val="20"/>
          <w:szCs w:val="22"/>
        </w:rPr>
        <w:t>(Énfasis añadido)</w:t>
      </w:r>
    </w:p>
    <w:p w14:paraId="5B9D0E15" w14:textId="77777777" w:rsidR="003106FA" w:rsidRPr="00CD35D9" w:rsidRDefault="003106FA" w:rsidP="003106FA">
      <w:pPr>
        <w:autoSpaceDE w:val="0"/>
        <w:autoSpaceDN w:val="0"/>
        <w:adjustRightInd w:val="0"/>
        <w:spacing w:after="0" w:line="360" w:lineRule="auto"/>
        <w:jc w:val="both"/>
        <w:rPr>
          <w:rFonts w:ascii="Palatino Linotype" w:hAnsi="Palatino Linotype" w:cs="Arial"/>
          <w:sz w:val="24"/>
          <w:szCs w:val="24"/>
        </w:rPr>
      </w:pPr>
    </w:p>
    <w:p w14:paraId="33322E6C" w14:textId="77777777" w:rsidR="003106FA" w:rsidRPr="00CD35D9" w:rsidRDefault="003106FA" w:rsidP="003106FA">
      <w:pPr>
        <w:autoSpaceDE w:val="0"/>
        <w:autoSpaceDN w:val="0"/>
        <w:adjustRightInd w:val="0"/>
        <w:spacing w:after="0" w:line="360" w:lineRule="auto"/>
        <w:jc w:val="both"/>
        <w:rPr>
          <w:rFonts w:ascii="Palatino Linotype" w:hAnsi="Palatino Linotype" w:cs="Arial"/>
          <w:sz w:val="24"/>
          <w:szCs w:val="24"/>
        </w:rPr>
      </w:pPr>
      <w:r w:rsidRPr="00CD35D9">
        <w:rPr>
          <w:rFonts w:ascii="Palatino Linotype" w:hAnsi="Palatino Linotype" w:cs="Arial"/>
          <w:sz w:val="24"/>
          <w:szCs w:val="24"/>
        </w:rPr>
        <w:t>De la interpretación al precepto legal inserto, se advierte que el plazo que les asiste a los Sujetos Obligados para notificar la respuesta a una solicitud de información pública, es de quince días hábiles posteriores a la presentación de ésta.</w:t>
      </w:r>
    </w:p>
    <w:p w14:paraId="272BBA34" w14:textId="77777777" w:rsidR="003106FA" w:rsidRPr="00CD35D9" w:rsidRDefault="003106FA" w:rsidP="003106FA">
      <w:pPr>
        <w:autoSpaceDE w:val="0"/>
        <w:autoSpaceDN w:val="0"/>
        <w:adjustRightInd w:val="0"/>
        <w:spacing w:after="0" w:line="360" w:lineRule="auto"/>
        <w:jc w:val="both"/>
        <w:rPr>
          <w:rFonts w:ascii="Palatino Linotype" w:hAnsi="Palatino Linotype" w:cs="Arial"/>
          <w:sz w:val="24"/>
          <w:szCs w:val="24"/>
        </w:rPr>
      </w:pPr>
    </w:p>
    <w:p w14:paraId="539335FB" w14:textId="77777777" w:rsidR="003106FA" w:rsidRPr="00CD35D9" w:rsidRDefault="003106FA" w:rsidP="003106FA">
      <w:pPr>
        <w:autoSpaceDE w:val="0"/>
        <w:autoSpaceDN w:val="0"/>
        <w:adjustRightInd w:val="0"/>
        <w:spacing w:after="0" w:line="360" w:lineRule="auto"/>
        <w:jc w:val="both"/>
        <w:rPr>
          <w:rFonts w:ascii="Palatino Linotype" w:hAnsi="Palatino Linotype" w:cs="Arial"/>
          <w:sz w:val="24"/>
          <w:szCs w:val="24"/>
        </w:rPr>
      </w:pPr>
      <w:r w:rsidRPr="00CD35D9">
        <w:rPr>
          <w:rFonts w:ascii="Palatino Linotype" w:hAnsi="Palatino Linotype" w:cs="Arial"/>
          <w:sz w:val="24"/>
          <w:szCs w:val="24"/>
        </w:rPr>
        <w:t xml:space="preserve">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 Derivado de lo anterior, se constituye la figura jurídica de la </w:t>
      </w:r>
      <w:r w:rsidRPr="00CD35D9">
        <w:rPr>
          <w:rFonts w:ascii="Palatino Linotype" w:hAnsi="Palatino Linotype" w:cs="Arial"/>
          <w:b/>
          <w:i/>
          <w:sz w:val="24"/>
          <w:szCs w:val="24"/>
        </w:rPr>
        <w:t>Negativa Ficta</w:t>
      </w:r>
      <w:r w:rsidRPr="00CD35D9">
        <w:rPr>
          <w:rFonts w:ascii="Palatino Linotype" w:hAnsi="Palatino Linotype" w:cs="Arial"/>
          <w:sz w:val="24"/>
          <w:szCs w:val="24"/>
        </w:rPr>
        <w:t>, cuya esencia consiste en atribuir un efecto negativo al silencio de la autoridad administrativa frente a las instancias y solicitudes que hagan los particulares.</w:t>
      </w:r>
    </w:p>
    <w:p w14:paraId="518AB6E6" w14:textId="77777777" w:rsidR="003106FA" w:rsidRPr="00CD35D9" w:rsidRDefault="003106FA" w:rsidP="003106FA">
      <w:pPr>
        <w:pStyle w:val="Sinespaciado"/>
      </w:pPr>
    </w:p>
    <w:p w14:paraId="519771CA" w14:textId="77777777" w:rsidR="003106FA" w:rsidRPr="00CD35D9" w:rsidRDefault="003106FA" w:rsidP="003106FA">
      <w:pPr>
        <w:autoSpaceDE w:val="0"/>
        <w:autoSpaceDN w:val="0"/>
        <w:adjustRightInd w:val="0"/>
        <w:spacing w:after="0" w:line="360" w:lineRule="auto"/>
        <w:jc w:val="both"/>
        <w:rPr>
          <w:rFonts w:ascii="Palatino Linotype" w:hAnsi="Palatino Linotype" w:cs="Arial"/>
          <w:sz w:val="28"/>
          <w:szCs w:val="24"/>
        </w:rPr>
      </w:pPr>
      <w:r w:rsidRPr="00CD35D9">
        <w:rPr>
          <w:rFonts w:ascii="Palatino Linotype" w:hAnsi="Palatino Linotype" w:cs="Arial"/>
          <w:sz w:val="24"/>
        </w:rPr>
        <w:t>Por su parte el artículo 178, de la Ley de Transparencia y Acceso a la Información Pública del Estado de México y Municipios, establece:</w:t>
      </w:r>
    </w:p>
    <w:p w14:paraId="39F5433A" w14:textId="77777777" w:rsidR="003106FA" w:rsidRPr="00CD35D9" w:rsidRDefault="003106FA" w:rsidP="003106FA">
      <w:pPr>
        <w:pStyle w:val="Sinespaciado"/>
      </w:pPr>
    </w:p>
    <w:p w14:paraId="1120D0AE" w14:textId="77777777" w:rsidR="003106FA" w:rsidRPr="00CD35D9" w:rsidRDefault="003106FA" w:rsidP="003106FA">
      <w:pPr>
        <w:pStyle w:val="Prrafodelista"/>
        <w:autoSpaceDE w:val="0"/>
        <w:autoSpaceDN w:val="0"/>
        <w:adjustRightInd w:val="0"/>
        <w:ind w:left="567" w:right="567"/>
        <w:jc w:val="both"/>
        <w:rPr>
          <w:rFonts w:ascii="Palatino Linotype" w:hAnsi="Palatino Linotype" w:cs="Arial"/>
          <w:i/>
          <w:sz w:val="22"/>
          <w:szCs w:val="22"/>
        </w:rPr>
      </w:pPr>
      <w:r w:rsidRPr="00CD35D9">
        <w:rPr>
          <w:rFonts w:ascii="Palatino Linotype" w:hAnsi="Palatino Linotype" w:cs="Arial"/>
          <w:i/>
          <w:sz w:val="22"/>
          <w:szCs w:val="22"/>
        </w:rPr>
        <w:t>“</w:t>
      </w:r>
      <w:r w:rsidRPr="00CD35D9">
        <w:rPr>
          <w:rFonts w:ascii="Palatino Linotype" w:hAnsi="Palatino Linotype" w:cs="Arial"/>
          <w:b/>
          <w:i/>
          <w:sz w:val="22"/>
          <w:szCs w:val="22"/>
        </w:rPr>
        <w:t>Artículo 178.</w:t>
      </w:r>
      <w:r w:rsidRPr="00CD35D9">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2F25710" w14:textId="77777777" w:rsidR="003106FA" w:rsidRPr="00CD35D9" w:rsidRDefault="003106FA" w:rsidP="003106FA">
      <w:pPr>
        <w:pStyle w:val="Prrafodelista"/>
        <w:autoSpaceDE w:val="0"/>
        <w:autoSpaceDN w:val="0"/>
        <w:adjustRightInd w:val="0"/>
        <w:ind w:left="567" w:right="567"/>
        <w:jc w:val="both"/>
        <w:rPr>
          <w:rFonts w:ascii="Palatino Linotype" w:hAnsi="Palatino Linotype" w:cs="Arial"/>
          <w:i/>
          <w:sz w:val="22"/>
          <w:szCs w:val="22"/>
        </w:rPr>
      </w:pPr>
    </w:p>
    <w:p w14:paraId="1602CEF7" w14:textId="77777777" w:rsidR="003106FA" w:rsidRPr="00CD35D9" w:rsidRDefault="003106FA" w:rsidP="003106FA">
      <w:pPr>
        <w:pStyle w:val="Prrafodelista"/>
        <w:autoSpaceDE w:val="0"/>
        <w:autoSpaceDN w:val="0"/>
        <w:adjustRightInd w:val="0"/>
        <w:ind w:left="567" w:right="567"/>
        <w:jc w:val="both"/>
        <w:rPr>
          <w:rFonts w:ascii="Palatino Linotype" w:hAnsi="Palatino Linotype" w:cs="Arial"/>
          <w:i/>
          <w:sz w:val="22"/>
          <w:szCs w:val="22"/>
        </w:rPr>
      </w:pPr>
      <w:r w:rsidRPr="00CD35D9">
        <w:rPr>
          <w:rFonts w:ascii="Palatino Linotype" w:hAnsi="Palatino Linotype" w:cs="Arial"/>
          <w:b/>
          <w:i/>
          <w:sz w:val="22"/>
          <w:szCs w:val="22"/>
        </w:rPr>
        <w:t>A falta de respuesta del sujeto obligado, dentro de los plazos establecidos en esta Ley, a una solicitud de acceso a la información pública, el recurso podrá ser interpuesto en cualquier momento</w:t>
      </w:r>
      <w:r w:rsidRPr="00CD35D9">
        <w:rPr>
          <w:rFonts w:ascii="Palatino Linotype" w:hAnsi="Palatino Linotype" w:cs="Arial"/>
          <w:i/>
          <w:sz w:val="22"/>
          <w:szCs w:val="22"/>
        </w:rPr>
        <w:t>, acompañado con el documento que pruebe la fecha en que presentó la solicitud.</w:t>
      </w:r>
    </w:p>
    <w:p w14:paraId="04CA9E85" w14:textId="77777777" w:rsidR="003106FA" w:rsidRPr="00CD35D9" w:rsidRDefault="003106FA" w:rsidP="003106FA">
      <w:pPr>
        <w:pStyle w:val="Prrafodelista"/>
        <w:autoSpaceDE w:val="0"/>
        <w:autoSpaceDN w:val="0"/>
        <w:adjustRightInd w:val="0"/>
        <w:ind w:left="567" w:right="567"/>
        <w:jc w:val="both"/>
        <w:rPr>
          <w:rFonts w:ascii="Palatino Linotype" w:hAnsi="Palatino Linotype" w:cs="Arial"/>
          <w:i/>
          <w:sz w:val="22"/>
          <w:szCs w:val="22"/>
        </w:rPr>
      </w:pPr>
    </w:p>
    <w:p w14:paraId="6C2FFE0D" w14:textId="77777777" w:rsidR="003106FA" w:rsidRPr="00CD35D9" w:rsidRDefault="003106FA" w:rsidP="003106FA">
      <w:pPr>
        <w:pStyle w:val="Prrafodelista"/>
        <w:autoSpaceDE w:val="0"/>
        <w:autoSpaceDN w:val="0"/>
        <w:adjustRightInd w:val="0"/>
        <w:ind w:left="567" w:right="567"/>
        <w:jc w:val="both"/>
        <w:rPr>
          <w:rFonts w:ascii="Palatino Linotype" w:hAnsi="Palatino Linotype" w:cs="Arial"/>
          <w:i/>
          <w:sz w:val="22"/>
          <w:szCs w:val="22"/>
        </w:rPr>
      </w:pPr>
      <w:r w:rsidRPr="00CD35D9">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14:paraId="0832193C" w14:textId="77777777" w:rsidR="003106FA" w:rsidRPr="00CD35D9" w:rsidRDefault="003106FA" w:rsidP="003106FA">
      <w:pPr>
        <w:pStyle w:val="Prrafodelista"/>
        <w:autoSpaceDE w:val="0"/>
        <w:autoSpaceDN w:val="0"/>
        <w:adjustRightInd w:val="0"/>
        <w:ind w:left="567" w:right="567"/>
        <w:jc w:val="right"/>
        <w:rPr>
          <w:rFonts w:ascii="Palatino Linotype" w:hAnsi="Palatino Linotype" w:cs="Arial"/>
          <w:i/>
          <w:sz w:val="18"/>
          <w:szCs w:val="22"/>
        </w:rPr>
      </w:pPr>
      <w:r w:rsidRPr="00CD35D9">
        <w:rPr>
          <w:rFonts w:ascii="Palatino Linotype" w:hAnsi="Palatino Linotype" w:cs="Arial"/>
          <w:i/>
          <w:sz w:val="18"/>
          <w:szCs w:val="22"/>
        </w:rPr>
        <w:lastRenderedPageBreak/>
        <w:t>(Énfasis añadido)</w:t>
      </w:r>
    </w:p>
    <w:p w14:paraId="04FEC47A" w14:textId="77777777" w:rsidR="003106FA" w:rsidRPr="00CD35D9" w:rsidRDefault="003106FA" w:rsidP="003106FA">
      <w:pPr>
        <w:pStyle w:val="Prrafodelista"/>
        <w:autoSpaceDE w:val="0"/>
        <w:autoSpaceDN w:val="0"/>
        <w:adjustRightInd w:val="0"/>
        <w:spacing w:line="360" w:lineRule="auto"/>
        <w:ind w:left="0"/>
        <w:jc w:val="both"/>
        <w:rPr>
          <w:rFonts w:ascii="Palatino Linotype" w:hAnsi="Palatino Linotype" w:cs="Arial"/>
        </w:rPr>
      </w:pPr>
    </w:p>
    <w:p w14:paraId="3CC44035" w14:textId="77777777" w:rsidR="003106FA" w:rsidRPr="00CD35D9" w:rsidRDefault="003106FA" w:rsidP="003106FA">
      <w:pPr>
        <w:pStyle w:val="Prrafodelista"/>
        <w:autoSpaceDE w:val="0"/>
        <w:autoSpaceDN w:val="0"/>
        <w:adjustRightInd w:val="0"/>
        <w:spacing w:line="360" w:lineRule="auto"/>
        <w:ind w:left="0"/>
        <w:jc w:val="both"/>
        <w:rPr>
          <w:rFonts w:ascii="Palatino Linotype" w:hAnsi="Palatino Linotype" w:cs="Arial"/>
        </w:rPr>
      </w:pPr>
      <w:r w:rsidRPr="00CD35D9">
        <w:rPr>
          <w:rFonts w:ascii="Palatino Linotype" w:hAnsi="Palatino Linotype" w:cs="Arial"/>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no existió respuesta a la solicitud de información por parte del </w:t>
      </w:r>
      <w:r w:rsidRPr="00CD35D9">
        <w:rPr>
          <w:rFonts w:ascii="Palatino Linotype" w:hAnsi="Palatino Linotype" w:cs="Arial"/>
          <w:b/>
        </w:rPr>
        <w:t>Sujeto Obligado</w:t>
      </w:r>
      <w:r w:rsidRPr="00CD35D9">
        <w:rPr>
          <w:rFonts w:ascii="Palatino Linotype" w:hAnsi="Palatino Linotype" w:cs="Arial"/>
        </w:rPr>
        <w:t>, a partir de la cual pudiera computarse dicho plazo, por tal motivo es pertinente establecer que no existe plazo específico para la interposición del recurso de revisión, y este puede ser presentado en cualquier momento. Por lo que la interposición del presente recurso de revisión resulta oportuna.</w:t>
      </w:r>
    </w:p>
    <w:p w14:paraId="4FDFFA75" w14:textId="77777777" w:rsidR="003106FA" w:rsidRPr="00CD35D9" w:rsidRDefault="003106FA" w:rsidP="003106FA">
      <w:pPr>
        <w:autoSpaceDE w:val="0"/>
        <w:autoSpaceDN w:val="0"/>
        <w:adjustRightInd w:val="0"/>
        <w:spacing w:after="0" w:line="360" w:lineRule="auto"/>
        <w:jc w:val="both"/>
        <w:rPr>
          <w:rFonts w:ascii="Palatino Linotype" w:hAnsi="Palatino Linotype" w:cs="Arial"/>
          <w:b/>
          <w:sz w:val="24"/>
        </w:rPr>
      </w:pPr>
    </w:p>
    <w:p w14:paraId="5E984619" w14:textId="77777777" w:rsidR="003106FA" w:rsidRPr="00CD35D9" w:rsidRDefault="009F4CF8" w:rsidP="003106FA">
      <w:pPr>
        <w:autoSpaceDE w:val="0"/>
        <w:autoSpaceDN w:val="0"/>
        <w:adjustRightInd w:val="0"/>
        <w:spacing w:after="0" w:line="360" w:lineRule="auto"/>
        <w:jc w:val="both"/>
        <w:rPr>
          <w:rFonts w:ascii="Palatino Linotype" w:hAnsi="Palatino Linotype" w:cs="Arial"/>
          <w:b/>
          <w:sz w:val="28"/>
          <w:szCs w:val="24"/>
        </w:rPr>
      </w:pPr>
      <w:r w:rsidRPr="00CD35D9">
        <w:rPr>
          <w:rFonts w:ascii="Palatino Linotype" w:hAnsi="Palatino Linotype" w:cs="Arial"/>
          <w:b/>
          <w:sz w:val="28"/>
          <w:szCs w:val="24"/>
        </w:rPr>
        <w:t>TERCER</w:t>
      </w:r>
      <w:r w:rsidR="003106FA" w:rsidRPr="00CD35D9">
        <w:rPr>
          <w:rFonts w:ascii="Palatino Linotype" w:hAnsi="Palatino Linotype" w:cs="Arial"/>
          <w:b/>
          <w:sz w:val="28"/>
          <w:szCs w:val="24"/>
        </w:rPr>
        <w:t xml:space="preserve">O. Del estudio de las causas de improcedencia. </w:t>
      </w:r>
    </w:p>
    <w:p w14:paraId="12C626FE" w14:textId="77777777" w:rsidR="003106FA" w:rsidRPr="00CD35D9" w:rsidRDefault="003106FA" w:rsidP="003106FA">
      <w:pPr>
        <w:autoSpaceDE w:val="0"/>
        <w:autoSpaceDN w:val="0"/>
        <w:adjustRightInd w:val="0"/>
        <w:spacing w:after="0" w:line="360" w:lineRule="auto"/>
        <w:jc w:val="both"/>
        <w:rPr>
          <w:rFonts w:ascii="Palatino Linotype" w:hAnsi="Palatino Linotype" w:cs="Arial"/>
          <w:sz w:val="24"/>
          <w:szCs w:val="24"/>
        </w:rPr>
      </w:pPr>
      <w:r w:rsidRPr="00CD35D9">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56D2A60E" w14:textId="77777777" w:rsidR="003106FA" w:rsidRPr="00CD35D9" w:rsidRDefault="003106FA" w:rsidP="003106FA">
      <w:pPr>
        <w:pStyle w:val="Sinespaciado"/>
      </w:pPr>
    </w:p>
    <w:p w14:paraId="6A39415F" w14:textId="77777777" w:rsidR="003106FA" w:rsidRPr="00CD35D9" w:rsidRDefault="003106FA" w:rsidP="003106FA">
      <w:pPr>
        <w:spacing w:after="0" w:line="240" w:lineRule="auto"/>
        <w:ind w:left="851" w:right="851"/>
        <w:jc w:val="both"/>
        <w:rPr>
          <w:rFonts w:ascii="Palatino Linotype" w:hAnsi="Palatino Linotype"/>
          <w:b/>
          <w:bCs/>
          <w:i/>
          <w:szCs w:val="24"/>
          <w:lang w:eastAsia="es-MX"/>
        </w:rPr>
      </w:pPr>
      <w:r w:rsidRPr="00CD35D9">
        <w:rPr>
          <w:rFonts w:ascii="Palatino Linotype" w:hAnsi="Palatino Linotype"/>
          <w:b/>
          <w:bCs/>
          <w:i/>
          <w:szCs w:val="24"/>
        </w:rPr>
        <w:t xml:space="preserve">IMPROCEDENCIA Y SOBRESEIMIENTO EN EL JUICIO DE AMPARO. LAS CAUSAS PREVISTAS EN LOS ARTÍCULOS 73 Y 74 DE LA LEY DE LA MATERIA, RESPECTIVAMENTE, NO SON INCOMPATIBLES CON EL </w:t>
      </w:r>
      <w:r w:rsidRPr="00CD35D9">
        <w:rPr>
          <w:rFonts w:ascii="Palatino Linotype" w:hAnsi="Palatino Linotype"/>
          <w:b/>
          <w:bCs/>
          <w:i/>
          <w:szCs w:val="24"/>
        </w:rPr>
        <w:lastRenderedPageBreak/>
        <w:t>ARTÍCULO 25.1 DE LA CONVENCIÓN AMERICANA SOBRE DERECHOS HUMANOS.</w:t>
      </w:r>
    </w:p>
    <w:p w14:paraId="318DD4FF" w14:textId="77777777" w:rsidR="009F4CF8" w:rsidRPr="00CD35D9" w:rsidRDefault="009F4CF8" w:rsidP="003106FA">
      <w:pPr>
        <w:pStyle w:val="Prrafodelista"/>
        <w:autoSpaceDE w:val="0"/>
        <w:autoSpaceDN w:val="0"/>
        <w:adjustRightInd w:val="0"/>
        <w:ind w:left="851" w:right="851"/>
        <w:jc w:val="both"/>
        <w:rPr>
          <w:rFonts w:ascii="Palatino Linotype" w:hAnsi="Palatino Linotype"/>
          <w:i/>
          <w:sz w:val="22"/>
        </w:rPr>
      </w:pPr>
    </w:p>
    <w:p w14:paraId="2930FB4D" w14:textId="77777777" w:rsidR="003106FA" w:rsidRPr="00CD35D9" w:rsidRDefault="003106FA" w:rsidP="003106FA">
      <w:pPr>
        <w:pStyle w:val="Prrafodelista"/>
        <w:autoSpaceDE w:val="0"/>
        <w:autoSpaceDN w:val="0"/>
        <w:adjustRightInd w:val="0"/>
        <w:ind w:left="851" w:right="851"/>
        <w:jc w:val="both"/>
        <w:rPr>
          <w:rFonts w:ascii="Palatino Linotype" w:hAnsi="Palatino Linotype" w:cs="Arial"/>
          <w:sz w:val="22"/>
        </w:rPr>
      </w:pPr>
      <w:r w:rsidRPr="00CD35D9">
        <w:rPr>
          <w:rFonts w:ascii="Palatino Linotype" w:hAnsi="Palatino Linotype"/>
          <w:i/>
          <w:sz w:val="22"/>
        </w:rPr>
        <w:t>Del examen de compatibilidad de los artículos</w:t>
      </w:r>
      <w:r w:rsidRPr="00CD35D9">
        <w:rPr>
          <w:rStyle w:val="apple-converted-space"/>
          <w:rFonts w:ascii="Palatino Linotype" w:hAnsi="Palatino Linotype"/>
          <w:i/>
          <w:sz w:val="22"/>
        </w:rPr>
        <w:t> </w:t>
      </w:r>
      <w:hyperlink r:id="rId11" w:history="1">
        <w:r w:rsidRPr="00CD35D9">
          <w:rPr>
            <w:rStyle w:val="Hipervnculo"/>
            <w:rFonts w:ascii="Palatino Linotype" w:eastAsia="Calibri" w:hAnsi="Palatino Linotype"/>
            <w:i/>
            <w:sz w:val="22"/>
          </w:rPr>
          <w:t>73 y 74 de la Ley de Amparo</w:t>
        </w:r>
      </w:hyperlink>
      <w:r w:rsidRPr="00CD35D9">
        <w:rPr>
          <w:rStyle w:val="apple-converted-space"/>
          <w:rFonts w:ascii="Palatino Linotype" w:hAnsi="Palatino Linotype"/>
          <w:i/>
          <w:sz w:val="22"/>
        </w:rPr>
        <w:t> </w:t>
      </w:r>
      <w:r w:rsidRPr="00CD35D9">
        <w:rPr>
          <w:rFonts w:ascii="Palatino Linotype" w:hAnsi="Palatino Linotype"/>
          <w:i/>
          <w:sz w:val="22"/>
        </w:rPr>
        <w:t>con el artículo</w:t>
      </w:r>
      <w:r w:rsidRPr="00CD35D9">
        <w:rPr>
          <w:rStyle w:val="apple-converted-space"/>
          <w:rFonts w:ascii="Palatino Linotype" w:hAnsi="Palatino Linotype"/>
          <w:i/>
          <w:sz w:val="22"/>
        </w:rPr>
        <w:t> </w:t>
      </w:r>
      <w:hyperlink r:id="rId12" w:history="1">
        <w:r w:rsidRPr="00CD35D9">
          <w:rPr>
            <w:rStyle w:val="Hipervnculo"/>
            <w:rFonts w:ascii="Palatino Linotype" w:eastAsia="Calibri" w:hAnsi="Palatino Linotype"/>
            <w:i/>
            <w:sz w:val="22"/>
          </w:rPr>
          <w:t>25.1 de la Convención Americana sobre Derechos Humanos</w:t>
        </w:r>
      </w:hyperlink>
      <w:r w:rsidRPr="00CD35D9">
        <w:rPr>
          <w:rStyle w:val="apple-converted-space"/>
          <w:rFonts w:ascii="Palatino Linotype" w:hAnsi="Palatino Linotype"/>
          <w:i/>
          <w:sz w:val="22"/>
        </w:rPr>
        <w:t> </w:t>
      </w:r>
      <w:r w:rsidRPr="00CD35D9">
        <w:rPr>
          <w:rFonts w:ascii="Palatino Linotype" w:hAnsi="Palatino Linotype"/>
          <w:b/>
          <w:i/>
          <w:sz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CD35D9">
        <w:rPr>
          <w:rFonts w:ascii="Palatino Linotype" w:hAnsi="Palatino Linotype"/>
          <w:i/>
          <w:sz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57258972" w14:textId="77777777" w:rsidR="003106FA" w:rsidRPr="00CD35D9" w:rsidRDefault="003106FA" w:rsidP="003106FA">
      <w:pPr>
        <w:pStyle w:val="Prrafodelista"/>
        <w:autoSpaceDE w:val="0"/>
        <w:autoSpaceDN w:val="0"/>
        <w:adjustRightInd w:val="0"/>
        <w:spacing w:line="360" w:lineRule="auto"/>
        <w:ind w:left="0"/>
        <w:jc w:val="both"/>
        <w:rPr>
          <w:rFonts w:ascii="Palatino Linotype" w:hAnsi="Palatino Linotype" w:cs="Arial"/>
        </w:rPr>
      </w:pPr>
    </w:p>
    <w:p w14:paraId="5616B766" w14:textId="77777777" w:rsidR="003106FA" w:rsidRPr="00CD35D9" w:rsidRDefault="003106FA" w:rsidP="003106FA">
      <w:pPr>
        <w:autoSpaceDE w:val="0"/>
        <w:autoSpaceDN w:val="0"/>
        <w:adjustRightInd w:val="0"/>
        <w:spacing w:after="0" w:line="360" w:lineRule="auto"/>
        <w:jc w:val="both"/>
        <w:rPr>
          <w:rFonts w:ascii="Palatino Linotype" w:hAnsi="Palatino Linotype" w:cs="Arial"/>
          <w:sz w:val="24"/>
          <w:szCs w:val="24"/>
        </w:rPr>
      </w:pPr>
      <w:r w:rsidRPr="00CD35D9">
        <w:rPr>
          <w:rFonts w:ascii="Palatino Linotype" w:hAnsi="Palatino Linotype" w:cs="Arial"/>
          <w:sz w:val="24"/>
          <w:szCs w:val="24"/>
        </w:rPr>
        <w:t>Por lo que una vez que se analizó el expediente en estudio se cae en la cuenta de que no se actualiza ninguna de las casuales a continuación transcritas:</w:t>
      </w:r>
    </w:p>
    <w:p w14:paraId="4086ADDB" w14:textId="77777777" w:rsidR="003106FA" w:rsidRPr="00CD35D9" w:rsidRDefault="003106FA" w:rsidP="003106FA">
      <w:pPr>
        <w:pStyle w:val="Sinespaciado"/>
      </w:pPr>
    </w:p>
    <w:p w14:paraId="09C87052" w14:textId="77777777" w:rsidR="003106FA" w:rsidRPr="00CD35D9" w:rsidRDefault="003106FA" w:rsidP="003106FA">
      <w:pPr>
        <w:pStyle w:val="Prrafodelista"/>
        <w:autoSpaceDE w:val="0"/>
        <w:autoSpaceDN w:val="0"/>
        <w:adjustRightInd w:val="0"/>
        <w:ind w:right="850"/>
        <w:jc w:val="both"/>
        <w:rPr>
          <w:rFonts w:ascii="Palatino Linotype" w:hAnsi="Palatino Linotype" w:cs="Arial"/>
          <w:i/>
          <w:sz w:val="22"/>
        </w:rPr>
      </w:pPr>
      <w:r w:rsidRPr="00CD35D9">
        <w:rPr>
          <w:rFonts w:ascii="Palatino Linotype" w:hAnsi="Palatino Linotype" w:cs="Arial"/>
          <w:i/>
          <w:sz w:val="22"/>
        </w:rPr>
        <w:t>“</w:t>
      </w:r>
      <w:r w:rsidRPr="00CD35D9">
        <w:rPr>
          <w:rFonts w:ascii="Palatino Linotype" w:hAnsi="Palatino Linotype" w:cs="Arial"/>
          <w:b/>
          <w:i/>
          <w:sz w:val="22"/>
        </w:rPr>
        <w:t>Artículo 191.</w:t>
      </w:r>
      <w:r w:rsidRPr="00CD35D9">
        <w:rPr>
          <w:rFonts w:ascii="Palatino Linotype" w:hAnsi="Palatino Linotype" w:cs="Arial"/>
          <w:i/>
          <w:sz w:val="22"/>
        </w:rPr>
        <w:t xml:space="preserve"> El recurso será desechado por improcedente cuando:  </w:t>
      </w:r>
    </w:p>
    <w:p w14:paraId="6989B162" w14:textId="77777777" w:rsidR="003106FA" w:rsidRPr="00CD35D9" w:rsidRDefault="003106FA" w:rsidP="003106FA">
      <w:pPr>
        <w:pStyle w:val="Prrafodelista"/>
        <w:autoSpaceDE w:val="0"/>
        <w:autoSpaceDN w:val="0"/>
        <w:adjustRightInd w:val="0"/>
        <w:ind w:right="850"/>
        <w:jc w:val="both"/>
        <w:rPr>
          <w:rFonts w:ascii="Palatino Linotype" w:hAnsi="Palatino Linotype" w:cs="Arial"/>
          <w:i/>
          <w:sz w:val="22"/>
        </w:rPr>
      </w:pPr>
      <w:r w:rsidRPr="00CD35D9">
        <w:rPr>
          <w:rFonts w:ascii="Palatino Linotype" w:hAnsi="Palatino Linotype" w:cs="Arial"/>
          <w:i/>
          <w:sz w:val="22"/>
        </w:rPr>
        <w:t xml:space="preserve">I. Sea extemporáneo por haber transcurrido el plazo establecido en la presente Ley, a partir de la respuesta;  </w:t>
      </w:r>
    </w:p>
    <w:p w14:paraId="6266F443" w14:textId="77777777" w:rsidR="003106FA" w:rsidRPr="00CD35D9" w:rsidRDefault="003106FA" w:rsidP="003106FA">
      <w:pPr>
        <w:pStyle w:val="Prrafodelista"/>
        <w:autoSpaceDE w:val="0"/>
        <w:autoSpaceDN w:val="0"/>
        <w:adjustRightInd w:val="0"/>
        <w:ind w:right="850"/>
        <w:jc w:val="both"/>
        <w:rPr>
          <w:rFonts w:ascii="Palatino Linotype" w:hAnsi="Palatino Linotype" w:cs="Arial"/>
          <w:i/>
          <w:sz w:val="22"/>
        </w:rPr>
      </w:pPr>
      <w:r w:rsidRPr="00CD35D9">
        <w:rPr>
          <w:rFonts w:ascii="Palatino Linotype" w:hAnsi="Palatino Linotype" w:cs="Arial"/>
          <w:i/>
          <w:sz w:val="22"/>
        </w:rPr>
        <w:t xml:space="preserve">II. Se esté tramitando ante el Poder Judicial de la Federación algún recurso o medio de defensa interpuesto por el recurrente;  </w:t>
      </w:r>
    </w:p>
    <w:p w14:paraId="22B58B41" w14:textId="77777777" w:rsidR="003106FA" w:rsidRPr="00CD35D9" w:rsidRDefault="003106FA" w:rsidP="003106FA">
      <w:pPr>
        <w:pStyle w:val="Prrafodelista"/>
        <w:autoSpaceDE w:val="0"/>
        <w:autoSpaceDN w:val="0"/>
        <w:adjustRightInd w:val="0"/>
        <w:ind w:right="850"/>
        <w:jc w:val="both"/>
        <w:rPr>
          <w:rFonts w:ascii="Palatino Linotype" w:hAnsi="Palatino Linotype" w:cs="Arial"/>
          <w:i/>
          <w:sz w:val="22"/>
        </w:rPr>
      </w:pPr>
      <w:r w:rsidRPr="00CD35D9">
        <w:rPr>
          <w:rFonts w:ascii="Palatino Linotype" w:hAnsi="Palatino Linotype" w:cs="Arial"/>
          <w:i/>
          <w:sz w:val="22"/>
        </w:rPr>
        <w:t xml:space="preserve">III. No actualice alguno de los supuestos previstos en la presente Ley;  </w:t>
      </w:r>
    </w:p>
    <w:p w14:paraId="29ABF915" w14:textId="77777777" w:rsidR="003106FA" w:rsidRPr="00CD35D9" w:rsidRDefault="003106FA" w:rsidP="003106FA">
      <w:pPr>
        <w:pStyle w:val="Prrafodelista"/>
        <w:autoSpaceDE w:val="0"/>
        <w:autoSpaceDN w:val="0"/>
        <w:adjustRightInd w:val="0"/>
        <w:ind w:right="850"/>
        <w:jc w:val="both"/>
        <w:rPr>
          <w:rFonts w:ascii="Palatino Linotype" w:hAnsi="Palatino Linotype" w:cs="Arial"/>
          <w:i/>
          <w:sz w:val="22"/>
        </w:rPr>
      </w:pPr>
      <w:r w:rsidRPr="00CD35D9">
        <w:rPr>
          <w:rFonts w:ascii="Palatino Linotype" w:hAnsi="Palatino Linotype" w:cs="Arial"/>
          <w:i/>
          <w:sz w:val="22"/>
        </w:rPr>
        <w:t xml:space="preserve">IV. No se haya desahogado la prevención en los términos establecidos en la presente Ley;  </w:t>
      </w:r>
    </w:p>
    <w:p w14:paraId="457F6482" w14:textId="77777777" w:rsidR="003106FA" w:rsidRPr="00CD35D9" w:rsidRDefault="003106FA" w:rsidP="003106FA">
      <w:pPr>
        <w:pStyle w:val="Prrafodelista"/>
        <w:autoSpaceDE w:val="0"/>
        <w:autoSpaceDN w:val="0"/>
        <w:adjustRightInd w:val="0"/>
        <w:ind w:right="850"/>
        <w:jc w:val="both"/>
        <w:rPr>
          <w:rFonts w:ascii="Palatino Linotype" w:hAnsi="Palatino Linotype" w:cs="Arial"/>
          <w:i/>
          <w:sz w:val="22"/>
        </w:rPr>
      </w:pPr>
      <w:r w:rsidRPr="00CD35D9">
        <w:rPr>
          <w:rFonts w:ascii="Palatino Linotype" w:hAnsi="Palatino Linotype" w:cs="Arial"/>
          <w:i/>
          <w:sz w:val="22"/>
        </w:rPr>
        <w:t xml:space="preserve">V. Se impugne la veracidad de la información proporcionada;  </w:t>
      </w:r>
    </w:p>
    <w:p w14:paraId="433FACD0" w14:textId="77777777" w:rsidR="003106FA" w:rsidRPr="00CD35D9" w:rsidRDefault="003106FA" w:rsidP="003106FA">
      <w:pPr>
        <w:pStyle w:val="Prrafodelista"/>
        <w:autoSpaceDE w:val="0"/>
        <w:autoSpaceDN w:val="0"/>
        <w:adjustRightInd w:val="0"/>
        <w:ind w:right="850"/>
        <w:jc w:val="both"/>
        <w:rPr>
          <w:rFonts w:ascii="Palatino Linotype" w:hAnsi="Palatino Linotype" w:cs="Arial"/>
          <w:i/>
          <w:sz w:val="22"/>
        </w:rPr>
      </w:pPr>
      <w:r w:rsidRPr="00CD35D9">
        <w:rPr>
          <w:rFonts w:ascii="Palatino Linotype" w:hAnsi="Palatino Linotype" w:cs="Arial"/>
          <w:i/>
          <w:sz w:val="22"/>
        </w:rPr>
        <w:t xml:space="preserve">VI. Se trate de una consulta, o trámite en específico; y  </w:t>
      </w:r>
    </w:p>
    <w:p w14:paraId="7CD57C61" w14:textId="77777777" w:rsidR="003106FA" w:rsidRPr="00CD35D9" w:rsidRDefault="003106FA" w:rsidP="003106FA">
      <w:pPr>
        <w:pStyle w:val="Prrafodelista"/>
        <w:autoSpaceDE w:val="0"/>
        <w:autoSpaceDN w:val="0"/>
        <w:adjustRightInd w:val="0"/>
        <w:ind w:right="850"/>
        <w:jc w:val="both"/>
        <w:rPr>
          <w:rFonts w:ascii="Palatino Linotype" w:hAnsi="Palatino Linotype" w:cs="Arial"/>
          <w:i/>
          <w:sz w:val="22"/>
        </w:rPr>
      </w:pPr>
      <w:r w:rsidRPr="00CD35D9">
        <w:rPr>
          <w:rFonts w:ascii="Palatino Linotype" w:hAnsi="Palatino Linotype" w:cs="Arial"/>
          <w:i/>
          <w:sz w:val="22"/>
        </w:rPr>
        <w:t>VII. El recurrente amplíe su solicitud en el recurso de revisión, únicamente respecto de los nuevos contenidos.”</w:t>
      </w:r>
    </w:p>
    <w:p w14:paraId="251186C2" w14:textId="77777777" w:rsidR="003106FA" w:rsidRPr="00CD35D9" w:rsidRDefault="003106FA" w:rsidP="003106FA">
      <w:pPr>
        <w:pStyle w:val="Prrafodelista"/>
        <w:autoSpaceDE w:val="0"/>
        <w:autoSpaceDN w:val="0"/>
        <w:adjustRightInd w:val="0"/>
        <w:spacing w:line="360" w:lineRule="auto"/>
        <w:ind w:right="850"/>
        <w:jc w:val="both"/>
        <w:rPr>
          <w:rFonts w:ascii="Palatino Linotype" w:hAnsi="Palatino Linotype" w:cs="Arial"/>
          <w:i/>
        </w:rPr>
      </w:pPr>
    </w:p>
    <w:p w14:paraId="2C6B7B26" w14:textId="77777777" w:rsidR="003106FA" w:rsidRPr="00CD35D9" w:rsidRDefault="003106FA" w:rsidP="003106FA">
      <w:pPr>
        <w:autoSpaceDE w:val="0"/>
        <w:autoSpaceDN w:val="0"/>
        <w:adjustRightInd w:val="0"/>
        <w:spacing w:after="0" w:line="360" w:lineRule="auto"/>
        <w:jc w:val="both"/>
        <w:rPr>
          <w:rFonts w:ascii="Palatino Linotype" w:hAnsi="Palatino Linotype" w:cs="Arial"/>
          <w:sz w:val="24"/>
          <w:szCs w:val="24"/>
        </w:rPr>
      </w:pPr>
      <w:r w:rsidRPr="00CD35D9">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32601CE6" w14:textId="77777777" w:rsidR="003106FA" w:rsidRPr="00CD35D9" w:rsidRDefault="003106FA" w:rsidP="003106FA">
      <w:pPr>
        <w:pStyle w:val="Prrafodelista"/>
        <w:autoSpaceDE w:val="0"/>
        <w:autoSpaceDN w:val="0"/>
        <w:adjustRightInd w:val="0"/>
        <w:spacing w:line="360" w:lineRule="auto"/>
        <w:ind w:left="0"/>
        <w:jc w:val="both"/>
        <w:rPr>
          <w:rFonts w:ascii="Palatino Linotype" w:hAnsi="Palatino Linotype" w:cs="Arial"/>
        </w:rPr>
      </w:pPr>
      <w:r w:rsidRPr="00CD35D9">
        <w:rPr>
          <w:rFonts w:ascii="Palatino Linotype" w:hAnsi="Palatino Linotype" w:cs="Arial"/>
        </w:rPr>
        <w:t>Así las cosas, al no existir causas de improcedencia invocadas por las partes ni advertidas de oficio por este Resolutor, se proceden al análisis del fondo de los asuntos en los siguientes términos.</w:t>
      </w:r>
    </w:p>
    <w:p w14:paraId="2C4170F5" w14:textId="77777777" w:rsidR="00F322D8" w:rsidRPr="00CD35D9" w:rsidRDefault="00F322D8" w:rsidP="003106FA">
      <w:pPr>
        <w:pStyle w:val="Prrafodelista"/>
        <w:autoSpaceDE w:val="0"/>
        <w:autoSpaceDN w:val="0"/>
        <w:adjustRightInd w:val="0"/>
        <w:spacing w:line="360" w:lineRule="auto"/>
        <w:ind w:left="0"/>
        <w:jc w:val="both"/>
        <w:rPr>
          <w:rFonts w:ascii="Palatino Linotype" w:hAnsi="Palatino Linotype" w:cs="Arial"/>
          <w:b/>
          <w:sz w:val="28"/>
        </w:rPr>
      </w:pPr>
    </w:p>
    <w:p w14:paraId="659732D4" w14:textId="77777777" w:rsidR="003106FA" w:rsidRPr="00CD35D9" w:rsidRDefault="009F4CF8" w:rsidP="003106FA">
      <w:pPr>
        <w:pStyle w:val="Prrafodelista"/>
        <w:autoSpaceDE w:val="0"/>
        <w:autoSpaceDN w:val="0"/>
        <w:adjustRightInd w:val="0"/>
        <w:spacing w:line="360" w:lineRule="auto"/>
        <w:ind w:left="0"/>
        <w:jc w:val="both"/>
        <w:rPr>
          <w:rFonts w:ascii="Palatino Linotype" w:hAnsi="Palatino Linotype" w:cs="Arial"/>
          <w:sz w:val="28"/>
        </w:rPr>
      </w:pPr>
      <w:r w:rsidRPr="00CD35D9">
        <w:rPr>
          <w:rFonts w:ascii="Palatino Linotype" w:hAnsi="Palatino Linotype" w:cs="Arial"/>
          <w:b/>
          <w:sz w:val="28"/>
        </w:rPr>
        <w:t>CUART</w:t>
      </w:r>
      <w:r w:rsidR="003106FA" w:rsidRPr="00CD35D9">
        <w:rPr>
          <w:rFonts w:ascii="Palatino Linotype" w:hAnsi="Palatino Linotype" w:cs="Arial"/>
          <w:b/>
          <w:sz w:val="28"/>
        </w:rPr>
        <w:t>O. Del estudio y resolución del asunto.</w:t>
      </w:r>
      <w:r w:rsidR="003106FA" w:rsidRPr="00CD35D9">
        <w:rPr>
          <w:rFonts w:ascii="Palatino Linotype" w:hAnsi="Palatino Linotype" w:cs="Arial"/>
          <w:sz w:val="28"/>
        </w:rPr>
        <w:t xml:space="preserve"> </w:t>
      </w:r>
    </w:p>
    <w:p w14:paraId="7485E852" w14:textId="77777777" w:rsidR="003106FA" w:rsidRPr="00CD35D9" w:rsidRDefault="003106FA" w:rsidP="003106FA">
      <w:pPr>
        <w:spacing w:after="0" w:line="360" w:lineRule="auto"/>
        <w:jc w:val="both"/>
        <w:rPr>
          <w:rFonts w:ascii="Palatino Linotype" w:eastAsia="Times New Roman" w:hAnsi="Palatino Linotype" w:cs="Times New Roman"/>
          <w:sz w:val="24"/>
          <w:szCs w:val="24"/>
          <w:lang w:eastAsia="es-ES"/>
        </w:rPr>
      </w:pPr>
      <w:r w:rsidRPr="00CD35D9">
        <w:rPr>
          <w:rFonts w:ascii="Palatino Linotype" w:eastAsia="Times New Roman" w:hAnsi="Palatino Linotype" w:cs="Times New Roman"/>
          <w:sz w:val="24"/>
          <w:szCs w:val="24"/>
          <w:lang w:eastAsia="es-ES"/>
        </w:rPr>
        <w:t xml:space="preserve">Antes del entrar al estudio, cabe precisar que </w:t>
      </w:r>
      <w:r w:rsidRPr="00CD35D9">
        <w:rPr>
          <w:rFonts w:ascii="Palatino Linotype" w:eastAsia="Times New Roman" w:hAnsi="Palatino Linotype" w:cs="Times New Roman"/>
          <w:b/>
          <w:sz w:val="24"/>
          <w:szCs w:val="24"/>
          <w:lang w:eastAsia="es-ES"/>
        </w:rPr>
        <w:t>El Sujeto Obligado</w:t>
      </w:r>
      <w:r w:rsidRPr="00CD35D9">
        <w:rPr>
          <w:rFonts w:ascii="Palatino Linotype" w:eastAsia="Times New Roman" w:hAnsi="Palatino Linotype" w:cs="Times New Roman"/>
          <w:sz w:val="24"/>
          <w:szCs w:val="24"/>
          <w:lang w:eastAsia="es-ES"/>
        </w:rPr>
        <w:t xml:space="preserve">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consecuencia se actualizándose las hipótesis, señaladas</w:t>
      </w:r>
      <w:r w:rsidRPr="00CD35D9">
        <w:rPr>
          <w:rFonts w:ascii="Palatino Linotype" w:eastAsia="Calibri" w:hAnsi="Palatino Linotype" w:cs="Times New Roman"/>
          <w:sz w:val="24"/>
          <w:szCs w:val="24"/>
          <w:lang w:eastAsia="es-ES"/>
        </w:rPr>
        <w:t xml:space="preserve"> en las fracciones I y VII, del artículo 179, de la Ley de Transparencia y Acceso a la Información Pública del Estado de México y Municipios,</w:t>
      </w:r>
      <w:r w:rsidRPr="00CD35D9">
        <w:rPr>
          <w:rFonts w:ascii="Palatino Linotype" w:eastAsia="Calibri" w:hAnsi="Palatino Linotype" w:cs="Times New Roman"/>
          <w:b/>
          <w:sz w:val="24"/>
          <w:szCs w:val="24"/>
          <w:lang w:eastAsia="es-ES"/>
        </w:rPr>
        <w:t xml:space="preserve"> </w:t>
      </w:r>
      <w:r w:rsidRPr="00CD35D9">
        <w:rPr>
          <w:rFonts w:ascii="Palatino Linotype" w:eastAsia="Times New Roman" w:hAnsi="Palatino Linotype" w:cs="Times New Roman"/>
          <w:sz w:val="24"/>
          <w:szCs w:val="24"/>
          <w:lang w:eastAsia="es-ES"/>
        </w:rPr>
        <w:t>resultando procedente la interposición del recurso de revisión cuando no se dé respuesta a una solicitud de información.</w:t>
      </w:r>
    </w:p>
    <w:p w14:paraId="502E94EA" w14:textId="77777777" w:rsidR="003106FA" w:rsidRPr="00CD35D9" w:rsidRDefault="003106FA" w:rsidP="003106FA">
      <w:pPr>
        <w:spacing w:after="0" w:line="360" w:lineRule="auto"/>
        <w:jc w:val="both"/>
        <w:rPr>
          <w:rFonts w:ascii="Palatino Linotype" w:eastAsia="Times New Roman" w:hAnsi="Palatino Linotype" w:cs="Times New Roman"/>
          <w:sz w:val="24"/>
          <w:szCs w:val="24"/>
          <w:lang w:eastAsia="es-ES"/>
        </w:rPr>
      </w:pPr>
    </w:p>
    <w:p w14:paraId="2613AA0E" w14:textId="77777777" w:rsidR="003106FA" w:rsidRPr="00CD35D9" w:rsidRDefault="003106FA" w:rsidP="003106FA">
      <w:pPr>
        <w:spacing w:after="0" w:line="360" w:lineRule="auto"/>
        <w:jc w:val="both"/>
        <w:rPr>
          <w:rFonts w:ascii="Palatino Linotype" w:eastAsia="Times New Roman" w:hAnsi="Palatino Linotype" w:cs="Times New Roman"/>
          <w:sz w:val="24"/>
          <w:szCs w:val="24"/>
          <w:lang w:eastAsia="es-ES"/>
        </w:rPr>
      </w:pPr>
      <w:r w:rsidRPr="00CD35D9">
        <w:rPr>
          <w:rFonts w:ascii="Palatino Linotype" w:eastAsia="Times New Roman" w:hAnsi="Palatino Linotype" w:cs="Times New Roman"/>
          <w:sz w:val="24"/>
          <w:szCs w:val="24"/>
          <w:lang w:eastAsia="es-ES"/>
        </w:rPr>
        <w:t xml:space="preserve">Así las cosas, ante la omisión del Sujeto Obligado para dar respuesta al </w:t>
      </w:r>
      <w:r w:rsidRPr="00CD35D9">
        <w:rPr>
          <w:rFonts w:ascii="Palatino Linotype" w:eastAsia="Times New Roman" w:hAnsi="Palatino Linotype" w:cs="Times New Roman"/>
          <w:b/>
          <w:sz w:val="24"/>
          <w:szCs w:val="24"/>
          <w:lang w:eastAsia="es-ES"/>
        </w:rPr>
        <w:t>Recurrente</w:t>
      </w:r>
      <w:r w:rsidRPr="00CD35D9">
        <w:rPr>
          <w:rFonts w:ascii="Palatino Linotype" w:eastAsia="Times New Roman" w:hAnsi="Palatino Linotype" w:cs="Times New Roman"/>
          <w:sz w:val="24"/>
          <w:szCs w:val="24"/>
          <w:lang w:eastAsia="es-ES"/>
        </w:rPr>
        <w:t xml:space="preserve">, se advierte lo que en la doctrina se le conoce como </w:t>
      </w:r>
      <w:r w:rsidRPr="00CD35D9">
        <w:rPr>
          <w:rFonts w:ascii="Palatino Linotype" w:eastAsia="Times New Roman" w:hAnsi="Palatino Linotype" w:cs="Times New Roman"/>
          <w:i/>
          <w:sz w:val="24"/>
          <w:szCs w:val="24"/>
          <w:lang w:eastAsia="es-ES"/>
        </w:rPr>
        <w:t>negativa ficta</w:t>
      </w:r>
      <w:r w:rsidRPr="00CD35D9">
        <w:rPr>
          <w:rFonts w:ascii="Palatino Linotype" w:eastAsia="Times New Roman" w:hAnsi="Palatino Linotype" w:cs="Times New Roman"/>
          <w:sz w:val="24"/>
          <w:szCs w:val="24"/>
          <w:lang w:eastAsia="es-ES"/>
        </w:rPr>
        <w:t xml:space="preserve">, figura jurídica cuya </w:t>
      </w:r>
      <w:r w:rsidRPr="00CD35D9">
        <w:rPr>
          <w:rFonts w:ascii="Palatino Linotype" w:eastAsia="Times New Roman" w:hAnsi="Palatino Linotype" w:cs="Times New Roman"/>
          <w:sz w:val="24"/>
          <w:szCs w:val="24"/>
          <w:lang w:eastAsia="es-ES"/>
        </w:rPr>
        <w:lastRenderedPageBreak/>
        <w:t>esencia consiste en atribuir un efecto negativo al silencio de la autoridad administrativa frente a las instancias y solicitudes que hagan los particulares.</w:t>
      </w:r>
    </w:p>
    <w:p w14:paraId="5B6F94C8" w14:textId="77777777" w:rsidR="003106FA" w:rsidRPr="00CD35D9" w:rsidRDefault="003106FA" w:rsidP="003106FA">
      <w:pPr>
        <w:spacing w:after="0" w:line="360" w:lineRule="auto"/>
        <w:jc w:val="both"/>
        <w:rPr>
          <w:rFonts w:ascii="Palatino Linotype" w:eastAsia="Times New Roman" w:hAnsi="Palatino Linotype" w:cs="Times New Roman"/>
          <w:sz w:val="24"/>
          <w:szCs w:val="24"/>
          <w:lang w:eastAsia="es-ES"/>
        </w:rPr>
      </w:pPr>
    </w:p>
    <w:p w14:paraId="62AB9140" w14:textId="77777777" w:rsidR="003106FA" w:rsidRPr="00CD35D9" w:rsidRDefault="003106FA" w:rsidP="003106FA">
      <w:pPr>
        <w:spacing w:after="0" w:line="360" w:lineRule="auto"/>
        <w:jc w:val="both"/>
        <w:rPr>
          <w:rFonts w:ascii="Palatino Linotype" w:eastAsia="Times New Roman" w:hAnsi="Palatino Linotype" w:cs="Times New Roman"/>
          <w:sz w:val="24"/>
          <w:szCs w:val="24"/>
          <w:lang w:eastAsia="es-ES"/>
        </w:rPr>
      </w:pPr>
      <w:r w:rsidRPr="00CD35D9">
        <w:rPr>
          <w:rFonts w:ascii="Palatino Linotype" w:eastAsia="Times New Roman" w:hAnsi="Palatino Linotype" w:cs="Times New Roman"/>
          <w:sz w:val="24"/>
          <w:szCs w:val="24"/>
          <w:lang w:eastAsia="es-ES"/>
        </w:rPr>
        <w:t xml:space="preserve">En este sentido la </w:t>
      </w:r>
      <w:r w:rsidRPr="00CD35D9">
        <w:rPr>
          <w:rFonts w:ascii="Palatino Linotype" w:eastAsia="Times New Roman" w:hAnsi="Palatino Linotype" w:cs="Times New Roman"/>
          <w:i/>
          <w:sz w:val="24"/>
          <w:szCs w:val="24"/>
          <w:lang w:eastAsia="es-ES"/>
        </w:rPr>
        <w:t>negativa ficta</w:t>
      </w:r>
      <w:r w:rsidRPr="00CD35D9">
        <w:rPr>
          <w:rFonts w:ascii="Palatino Linotype" w:eastAsia="Times New Roman" w:hAnsi="Palatino Linotype" w:cs="Times New Roman"/>
          <w:sz w:val="24"/>
          <w:szCs w:val="24"/>
          <w:lang w:eastAsia="es-ES"/>
        </w:rPr>
        <w:t xml:space="preserve"> constituye una presunción legal, en el entendido de que donde no hubo respuesta por parte del Sujeto Obligado</w:t>
      </w:r>
      <w:r w:rsidRPr="00CD35D9">
        <w:rPr>
          <w:rFonts w:ascii="Palatino Linotype" w:eastAsia="Times New Roman" w:hAnsi="Palatino Linotype" w:cs="Times New Roman"/>
          <w:b/>
          <w:sz w:val="24"/>
          <w:szCs w:val="24"/>
          <w:lang w:eastAsia="es-ES"/>
        </w:rPr>
        <w:t xml:space="preserve"> </w:t>
      </w:r>
      <w:r w:rsidRPr="00CD35D9">
        <w:rPr>
          <w:rFonts w:ascii="Palatino Linotype" w:eastAsia="Times New Roman" w:hAnsi="Palatino Linotype" w:cs="Times New Roman"/>
          <w:sz w:val="24"/>
          <w:szCs w:val="24"/>
          <w:lang w:eastAsia="es-ES"/>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CD35D9">
        <w:rPr>
          <w:rFonts w:ascii="Palatino Linotype" w:eastAsia="Times New Roman" w:hAnsi="Palatino Linotype" w:cs="Times New Roman"/>
          <w:i/>
          <w:sz w:val="24"/>
          <w:szCs w:val="24"/>
          <w:lang w:eastAsia="es-ES"/>
        </w:rPr>
        <w:t>Estado de Derecho</w:t>
      </w:r>
      <w:r w:rsidRPr="00CD35D9">
        <w:rPr>
          <w:rFonts w:ascii="Palatino Linotype" w:eastAsia="Times New Roman" w:hAnsi="Palatino Linotype" w:cs="Times New Roman"/>
          <w:sz w:val="24"/>
          <w:szCs w:val="24"/>
          <w:lang w:eastAsia="es-ES"/>
        </w:rPr>
        <w:t xml:space="preserve"> en el que, el particular, tiene siempre una vía de defensa.</w:t>
      </w:r>
    </w:p>
    <w:p w14:paraId="6AF020DC" w14:textId="77777777" w:rsidR="003106FA" w:rsidRPr="00CD35D9" w:rsidRDefault="003106FA" w:rsidP="003106FA">
      <w:pPr>
        <w:spacing w:after="0" w:line="360" w:lineRule="auto"/>
        <w:jc w:val="both"/>
        <w:rPr>
          <w:rFonts w:ascii="Palatino Linotype" w:eastAsia="Times New Roman" w:hAnsi="Palatino Linotype" w:cs="Times New Roman"/>
          <w:sz w:val="24"/>
          <w:szCs w:val="24"/>
          <w:lang w:eastAsia="es-ES"/>
        </w:rPr>
      </w:pPr>
    </w:p>
    <w:p w14:paraId="1929853F" w14:textId="77777777" w:rsidR="003106FA" w:rsidRPr="00CD35D9" w:rsidRDefault="003106FA" w:rsidP="003106FA">
      <w:pPr>
        <w:spacing w:after="0" w:line="360" w:lineRule="auto"/>
        <w:jc w:val="both"/>
        <w:rPr>
          <w:rFonts w:ascii="Palatino Linotype" w:eastAsia="Times New Roman" w:hAnsi="Palatino Linotype" w:cs="Times New Roman"/>
          <w:sz w:val="24"/>
          <w:szCs w:val="24"/>
          <w:lang w:eastAsia="es-ES"/>
        </w:rPr>
      </w:pPr>
      <w:r w:rsidRPr="00CD35D9">
        <w:rPr>
          <w:rFonts w:ascii="Palatino Linotype" w:eastAsia="Times New Roman" w:hAnsi="Palatino Linotype" w:cs="Times New Roman"/>
          <w:sz w:val="24"/>
          <w:szCs w:val="24"/>
          <w:lang w:eastAsia="es-ES"/>
        </w:rPr>
        <w:t xml:space="preserve">En este sentido en el marco del derecho de acceso a la información pública, la figura de la </w:t>
      </w:r>
      <w:r w:rsidRPr="00CD35D9">
        <w:rPr>
          <w:rFonts w:ascii="Palatino Linotype" w:eastAsia="Times New Roman" w:hAnsi="Palatino Linotype" w:cs="Times New Roman"/>
          <w:i/>
          <w:sz w:val="24"/>
          <w:szCs w:val="24"/>
          <w:lang w:eastAsia="es-ES"/>
        </w:rPr>
        <w:t>negativa ficta</w:t>
      </w:r>
      <w:r w:rsidRPr="00CD35D9">
        <w:rPr>
          <w:rFonts w:ascii="Palatino Linotype" w:eastAsia="Times New Roman" w:hAnsi="Palatino Linotype" w:cs="Times New Roman"/>
          <w:sz w:val="24"/>
          <w:szCs w:val="24"/>
          <w:lang w:eastAsia="es-ES"/>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68E975F6" w14:textId="77777777" w:rsidR="003106FA" w:rsidRPr="00CD35D9" w:rsidRDefault="003106FA" w:rsidP="003106FA">
      <w:pPr>
        <w:pStyle w:val="Sinespaciado"/>
      </w:pPr>
    </w:p>
    <w:p w14:paraId="5F5F416C" w14:textId="77777777" w:rsidR="003106FA" w:rsidRPr="00CD35D9" w:rsidRDefault="003106FA" w:rsidP="003106FA">
      <w:pPr>
        <w:spacing w:after="0" w:line="240" w:lineRule="auto"/>
        <w:ind w:left="567" w:right="567"/>
        <w:jc w:val="both"/>
        <w:rPr>
          <w:rFonts w:ascii="Palatino Linotype" w:eastAsia="Times New Roman" w:hAnsi="Palatino Linotype" w:cs="Times New Roman"/>
          <w:i/>
          <w:lang w:eastAsia="es-ES"/>
        </w:rPr>
      </w:pPr>
      <w:r w:rsidRPr="00CD35D9">
        <w:rPr>
          <w:rFonts w:ascii="Palatino Linotype" w:eastAsia="Times New Roman" w:hAnsi="Palatino Linotype" w:cs="Times New Roman"/>
          <w:b/>
          <w:i/>
          <w:lang w:eastAsia="es-ES"/>
        </w:rPr>
        <w:t>Artículo 4.</w:t>
      </w:r>
      <w:r w:rsidRPr="00CD35D9">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45DAB04" w14:textId="77777777" w:rsidR="003106FA" w:rsidRPr="00CD35D9" w:rsidRDefault="003106FA" w:rsidP="003106FA">
      <w:pPr>
        <w:spacing w:after="0" w:line="240" w:lineRule="auto"/>
        <w:ind w:left="567" w:right="567"/>
        <w:jc w:val="both"/>
        <w:rPr>
          <w:rFonts w:ascii="Palatino Linotype" w:eastAsia="Times New Roman" w:hAnsi="Palatino Linotype" w:cs="Times New Roman"/>
          <w:i/>
          <w:lang w:eastAsia="es-ES"/>
        </w:rPr>
      </w:pPr>
    </w:p>
    <w:p w14:paraId="7876B009" w14:textId="77777777" w:rsidR="003106FA" w:rsidRPr="00CD35D9" w:rsidRDefault="003106FA" w:rsidP="003106FA">
      <w:pPr>
        <w:spacing w:after="0" w:line="240" w:lineRule="auto"/>
        <w:ind w:left="567" w:right="567"/>
        <w:jc w:val="both"/>
        <w:rPr>
          <w:rFonts w:ascii="Palatino Linotype" w:eastAsia="Times New Roman" w:hAnsi="Palatino Linotype" w:cs="Times New Roman"/>
          <w:i/>
          <w:lang w:eastAsia="es-ES"/>
        </w:rPr>
      </w:pPr>
      <w:r w:rsidRPr="00CD35D9">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w:t>
      </w:r>
      <w:r w:rsidRPr="00CD35D9">
        <w:rPr>
          <w:rFonts w:ascii="Palatino Linotype" w:eastAsia="Times New Roman" w:hAnsi="Palatino Linotype" w:cs="Times New Roman"/>
          <w:i/>
          <w:lang w:eastAsia="es-ES"/>
        </w:rPr>
        <w:lastRenderedPageBreak/>
        <w:t>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C4C4592" w14:textId="77777777" w:rsidR="003106FA" w:rsidRPr="00CD35D9" w:rsidRDefault="003106FA" w:rsidP="003106FA">
      <w:pPr>
        <w:spacing w:after="0" w:line="240" w:lineRule="auto"/>
        <w:ind w:left="567" w:right="567"/>
        <w:jc w:val="both"/>
        <w:rPr>
          <w:rFonts w:ascii="Palatino Linotype" w:eastAsia="Times New Roman" w:hAnsi="Palatino Linotype" w:cs="Times New Roman"/>
          <w:i/>
          <w:lang w:eastAsia="es-ES"/>
        </w:rPr>
      </w:pPr>
    </w:p>
    <w:p w14:paraId="1515FF6F" w14:textId="77777777" w:rsidR="003106FA" w:rsidRPr="00CD35D9" w:rsidRDefault="003106FA" w:rsidP="003106FA">
      <w:pPr>
        <w:spacing w:after="0" w:line="240" w:lineRule="auto"/>
        <w:ind w:left="567" w:right="567"/>
        <w:jc w:val="both"/>
        <w:rPr>
          <w:rFonts w:ascii="Palatino Linotype" w:eastAsia="Times New Roman" w:hAnsi="Palatino Linotype" w:cs="Times New Roman"/>
          <w:i/>
          <w:lang w:eastAsia="es-ES"/>
        </w:rPr>
      </w:pPr>
      <w:r w:rsidRPr="00CD35D9">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07F4EF83" w14:textId="77777777" w:rsidR="004249D9" w:rsidRPr="00CD35D9" w:rsidRDefault="004249D9" w:rsidP="003106FA">
      <w:pPr>
        <w:spacing w:after="0" w:line="240" w:lineRule="auto"/>
        <w:ind w:left="567" w:right="567"/>
        <w:jc w:val="both"/>
        <w:rPr>
          <w:rFonts w:ascii="Palatino Linotype" w:eastAsia="Times New Roman" w:hAnsi="Palatino Linotype" w:cs="Times New Roman"/>
          <w:b/>
          <w:i/>
          <w:lang w:eastAsia="es-ES"/>
        </w:rPr>
      </w:pPr>
    </w:p>
    <w:p w14:paraId="5A95322E" w14:textId="77777777" w:rsidR="003106FA" w:rsidRPr="00CD35D9" w:rsidRDefault="003106FA" w:rsidP="003106FA">
      <w:pPr>
        <w:spacing w:after="0" w:line="240" w:lineRule="auto"/>
        <w:ind w:left="567" w:right="567"/>
        <w:jc w:val="both"/>
        <w:rPr>
          <w:rFonts w:ascii="Palatino Linotype" w:eastAsia="Times New Roman" w:hAnsi="Palatino Linotype" w:cs="Times New Roman"/>
          <w:i/>
          <w:lang w:eastAsia="es-ES"/>
        </w:rPr>
      </w:pPr>
      <w:r w:rsidRPr="00CD35D9">
        <w:rPr>
          <w:rFonts w:ascii="Palatino Linotype" w:eastAsia="Times New Roman" w:hAnsi="Palatino Linotype" w:cs="Times New Roman"/>
          <w:b/>
          <w:i/>
          <w:lang w:eastAsia="es-ES"/>
        </w:rPr>
        <w:t>Artículo 12.</w:t>
      </w:r>
      <w:r w:rsidRPr="00CD35D9">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28B2F464" w14:textId="77777777" w:rsidR="003106FA" w:rsidRPr="00CD35D9" w:rsidRDefault="003106FA" w:rsidP="003106FA">
      <w:pPr>
        <w:spacing w:after="0" w:line="240" w:lineRule="auto"/>
        <w:ind w:left="567" w:right="567"/>
        <w:jc w:val="both"/>
        <w:rPr>
          <w:rFonts w:ascii="Palatino Linotype" w:eastAsia="Times New Roman" w:hAnsi="Palatino Linotype" w:cs="Times New Roman"/>
          <w:i/>
          <w:lang w:eastAsia="es-ES"/>
        </w:rPr>
      </w:pPr>
    </w:p>
    <w:p w14:paraId="74566675" w14:textId="77777777" w:rsidR="003106FA" w:rsidRPr="00CD35D9" w:rsidRDefault="003106FA" w:rsidP="003106FA">
      <w:pPr>
        <w:spacing w:after="0" w:line="240" w:lineRule="auto"/>
        <w:ind w:left="567" w:right="567"/>
        <w:jc w:val="both"/>
        <w:rPr>
          <w:rFonts w:ascii="Palatino Linotype" w:eastAsia="Times New Roman" w:hAnsi="Palatino Linotype" w:cs="Times New Roman"/>
          <w:i/>
          <w:lang w:eastAsia="es-ES"/>
        </w:rPr>
      </w:pPr>
      <w:r w:rsidRPr="00CD35D9">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1A5974F" w14:textId="77777777" w:rsidR="003106FA" w:rsidRPr="00CD35D9" w:rsidRDefault="003106FA" w:rsidP="003106FA">
      <w:pPr>
        <w:spacing w:after="0" w:line="240" w:lineRule="auto"/>
        <w:ind w:left="567" w:right="567"/>
        <w:jc w:val="both"/>
        <w:rPr>
          <w:rFonts w:ascii="Palatino Linotype" w:eastAsia="Times New Roman" w:hAnsi="Palatino Linotype" w:cs="Times New Roman"/>
          <w:i/>
          <w:lang w:eastAsia="es-ES"/>
        </w:rPr>
      </w:pPr>
      <w:r w:rsidRPr="00CD35D9">
        <w:rPr>
          <w:rFonts w:ascii="Palatino Linotype" w:eastAsia="Times New Roman" w:hAnsi="Palatino Linotype" w:cs="Times New Roman"/>
          <w:i/>
          <w:lang w:eastAsia="es-ES"/>
        </w:rPr>
        <w:t>(…)</w:t>
      </w:r>
    </w:p>
    <w:p w14:paraId="38AA6E78" w14:textId="77777777" w:rsidR="009F4CF8" w:rsidRPr="00CD35D9" w:rsidRDefault="009F4CF8" w:rsidP="003106FA">
      <w:pPr>
        <w:spacing w:after="0" w:line="240" w:lineRule="auto"/>
        <w:ind w:left="567" w:right="567"/>
        <w:jc w:val="both"/>
        <w:rPr>
          <w:rFonts w:ascii="Palatino Linotype" w:eastAsia="Times New Roman" w:hAnsi="Palatino Linotype" w:cs="Times New Roman"/>
          <w:b/>
          <w:i/>
          <w:lang w:eastAsia="es-ES"/>
        </w:rPr>
      </w:pPr>
    </w:p>
    <w:p w14:paraId="7D5CB0FB" w14:textId="77777777" w:rsidR="003106FA" w:rsidRPr="00CD35D9" w:rsidRDefault="003106FA" w:rsidP="003106FA">
      <w:pPr>
        <w:spacing w:after="0" w:line="240" w:lineRule="auto"/>
        <w:ind w:left="567" w:right="567"/>
        <w:jc w:val="both"/>
        <w:rPr>
          <w:rFonts w:ascii="Palatino Linotype" w:eastAsia="Times New Roman" w:hAnsi="Palatino Linotype" w:cs="Times New Roman"/>
          <w:b/>
          <w:i/>
          <w:lang w:eastAsia="es-ES"/>
        </w:rPr>
      </w:pPr>
      <w:r w:rsidRPr="00CD35D9">
        <w:rPr>
          <w:rFonts w:ascii="Palatino Linotype" w:eastAsia="Times New Roman" w:hAnsi="Palatino Linotype" w:cs="Times New Roman"/>
          <w:b/>
          <w:i/>
          <w:lang w:eastAsia="es-ES"/>
        </w:rPr>
        <w:t xml:space="preserve">Artículo 24. </w:t>
      </w:r>
    </w:p>
    <w:p w14:paraId="67FE80A5" w14:textId="77777777" w:rsidR="003106FA" w:rsidRPr="00CD35D9" w:rsidRDefault="003106FA" w:rsidP="003106FA">
      <w:pPr>
        <w:spacing w:after="0" w:line="240" w:lineRule="auto"/>
        <w:ind w:left="567" w:right="567"/>
        <w:jc w:val="both"/>
        <w:rPr>
          <w:rFonts w:ascii="Palatino Linotype" w:eastAsia="Times New Roman" w:hAnsi="Palatino Linotype" w:cs="Times New Roman"/>
          <w:i/>
          <w:lang w:eastAsia="es-ES"/>
        </w:rPr>
      </w:pPr>
      <w:r w:rsidRPr="00CD35D9">
        <w:rPr>
          <w:rFonts w:ascii="Palatino Linotype" w:eastAsia="Times New Roman" w:hAnsi="Palatino Linotype" w:cs="Times New Roman"/>
          <w:i/>
          <w:lang w:eastAsia="es-ES"/>
        </w:rPr>
        <w:t>(…)</w:t>
      </w:r>
    </w:p>
    <w:p w14:paraId="299A36B3" w14:textId="77777777" w:rsidR="003106FA" w:rsidRPr="00CD35D9" w:rsidRDefault="003106FA" w:rsidP="003106FA">
      <w:pPr>
        <w:spacing w:after="0" w:line="240" w:lineRule="auto"/>
        <w:ind w:left="567" w:right="567"/>
        <w:jc w:val="both"/>
        <w:rPr>
          <w:rFonts w:ascii="Palatino Linotype" w:eastAsia="Times New Roman" w:hAnsi="Palatino Linotype" w:cs="Times New Roman"/>
          <w:i/>
          <w:lang w:eastAsia="es-ES"/>
        </w:rPr>
      </w:pPr>
      <w:r w:rsidRPr="00CD35D9">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1C313511" w14:textId="77777777" w:rsidR="003106FA" w:rsidRPr="00CD35D9" w:rsidRDefault="003106FA" w:rsidP="003106FA">
      <w:pPr>
        <w:spacing w:after="0" w:line="240" w:lineRule="auto"/>
        <w:ind w:left="567" w:right="567"/>
        <w:jc w:val="both"/>
        <w:rPr>
          <w:rFonts w:ascii="Palatino Linotype" w:eastAsia="Times New Roman" w:hAnsi="Palatino Linotype" w:cs="Times New Roman"/>
          <w:i/>
          <w:lang w:eastAsia="es-ES"/>
        </w:rPr>
      </w:pPr>
      <w:r w:rsidRPr="00CD35D9">
        <w:rPr>
          <w:rFonts w:ascii="Palatino Linotype" w:eastAsia="Times New Roman" w:hAnsi="Palatino Linotype" w:cs="Times New Roman"/>
          <w:i/>
          <w:lang w:eastAsia="es-ES"/>
        </w:rPr>
        <w:t>(…)</w:t>
      </w:r>
    </w:p>
    <w:p w14:paraId="26CD7DF5" w14:textId="77777777" w:rsidR="009F4CF8" w:rsidRPr="00CD35D9" w:rsidRDefault="009F4CF8" w:rsidP="003106FA">
      <w:pPr>
        <w:spacing w:after="0" w:line="240" w:lineRule="auto"/>
        <w:ind w:left="567" w:right="567"/>
        <w:jc w:val="both"/>
        <w:rPr>
          <w:rFonts w:ascii="Palatino Linotype" w:eastAsia="Times New Roman" w:hAnsi="Palatino Linotype" w:cs="Times New Roman"/>
          <w:b/>
          <w:i/>
          <w:lang w:eastAsia="es-ES"/>
        </w:rPr>
      </w:pPr>
    </w:p>
    <w:p w14:paraId="3465DCFF" w14:textId="77777777" w:rsidR="003106FA" w:rsidRPr="00CD35D9" w:rsidRDefault="003106FA" w:rsidP="003106FA">
      <w:pPr>
        <w:spacing w:after="0" w:line="240" w:lineRule="auto"/>
        <w:ind w:left="567" w:right="567"/>
        <w:jc w:val="both"/>
        <w:rPr>
          <w:rFonts w:ascii="Palatino Linotype" w:eastAsia="Times New Roman" w:hAnsi="Palatino Linotype" w:cs="Times New Roman"/>
          <w:i/>
          <w:lang w:eastAsia="es-ES"/>
        </w:rPr>
      </w:pPr>
      <w:r w:rsidRPr="00CD35D9">
        <w:rPr>
          <w:rFonts w:ascii="Palatino Linotype" w:eastAsia="Times New Roman" w:hAnsi="Palatino Linotype" w:cs="Times New Roman"/>
          <w:b/>
          <w:i/>
          <w:lang w:eastAsia="es-ES"/>
        </w:rPr>
        <w:t>Artículo 160.</w:t>
      </w:r>
      <w:r w:rsidRPr="00CD35D9">
        <w:rPr>
          <w:rFonts w:ascii="Palatino Linotype" w:eastAsia="Times New Roman" w:hAnsi="Palatino Linotype" w:cs="Times New Roman"/>
          <w:i/>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2DBF6EE" w14:textId="77777777" w:rsidR="003106FA" w:rsidRPr="00CD35D9" w:rsidRDefault="003106FA" w:rsidP="003106FA">
      <w:pPr>
        <w:spacing w:after="0" w:line="240" w:lineRule="auto"/>
        <w:ind w:left="567" w:right="567"/>
        <w:jc w:val="both"/>
        <w:rPr>
          <w:rFonts w:ascii="Palatino Linotype" w:eastAsia="Times New Roman" w:hAnsi="Palatino Linotype" w:cs="Times New Roman"/>
          <w:i/>
          <w:lang w:eastAsia="es-ES"/>
        </w:rPr>
      </w:pPr>
    </w:p>
    <w:p w14:paraId="0B9CEF91" w14:textId="77777777" w:rsidR="003106FA" w:rsidRPr="00CD35D9" w:rsidRDefault="003106FA" w:rsidP="003106FA">
      <w:pPr>
        <w:spacing w:after="0" w:line="240" w:lineRule="auto"/>
        <w:ind w:left="567" w:right="567"/>
        <w:jc w:val="both"/>
        <w:rPr>
          <w:rFonts w:ascii="Palatino Linotype" w:eastAsia="Times New Roman" w:hAnsi="Palatino Linotype" w:cs="Times New Roman"/>
          <w:i/>
          <w:lang w:eastAsia="es-ES"/>
        </w:rPr>
      </w:pPr>
      <w:r w:rsidRPr="00CD35D9">
        <w:rPr>
          <w:rFonts w:ascii="Palatino Linotype" w:eastAsia="Times New Roman" w:hAnsi="Palatino Linotype" w:cs="Times New Roman"/>
          <w:i/>
          <w:lang w:eastAsia="es-ES"/>
        </w:rPr>
        <w:t>En caso que la información solicitada consista en bases de datos se deberá privilegiar la entrega de la misma en formatos abiertos.</w:t>
      </w:r>
    </w:p>
    <w:p w14:paraId="1E9F3EC2" w14:textId="77777777" w:rsidR="003106FA" w:rsidRPr="00CD35D9" w:rsidRDefault="003106FA" w:rsidP="003106FA">
      <w:pPr>
        <w:spacing w:after="0" w:line="360" w:lineRule="auto"/>
        <w:jc w:val="both"/>
        <w:rPr>
          <w:rFonts w:ascii="Palatino Linotype" w:eastAsia="Times New Roman" w:hAnsi="Palatino Linotype" w:cs="Times New Roman"/>
          <w:sz w:val="24"/>
          <w:szCs w:val="24"/>
          <w:lang w:eastAsia="es-ES"/>
        </w:rPr>
      </w:pPr>
    </w:p>
    <w:p w14:paraId="5E374AFA" w14:textId="77777777" w:rsidR="003106FA" w:rsidRPr="00CD35D9" w:rsidRDefault="003106FA" w:rsidP="003106FA">
      <w:pPr>
        <w:spacing w:after="0" w:line="360" w:lineRule="auto"/>
        <w:jc w:val="both"/>
        <w:rPr>
          <w:rFonts w:ascii="Palatino Linotype" w:eastAsia="Times New Roman" w:hAnsi="Palatino Linotype" w:cs="Times New Roman"/>
          <w:sz w:val="24"/>
          <w:szCs w:val="24"/>
          <w:lang w:eastAsia="es-ES"/>
        </w:rPr>
      </w:pPr>
      <w:r w:rsidRPr="00CD35D9">
        <w:rPr>
          <w:rFonts w:ascii="Palatino Linotype" w:eastAsia="Times New Roman" w:hAnsi="Palatino Linotype" w:cs="Times New Roman"/>
          <w:sz w:val="24"/>
          <w:szCs w:val="24"/>
          <w:lang w:eastAsia="es-ES"/>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w:t>
      </w:r>
      <w:r w:rsidRPr="00CD35D9">
        <w:rPr>
          <w:rFonts w:ascii="Palatino Linotype" w:eastAsia="Times New Roman" w:hAnsi="Palatino Linotype" w:cs="Times New Roman"/>
          <w:sz w:val="24"/>
          <w:szCs w:val="24"/>
          <w:lang w:eastAsia="es-ES"/>
        </w:rPr>
        <w:lastRenderedPageBreak/>
        <w:t xml:space="preserve">el lugar que ésta se localice, de acuerdo a lo señalado por el artículo 166 </w:t>
      </w:r>
      <w:r w:rsidRPr="00CD35D9">
        <w:rPr>
          <w:rFonts w:ascii="Palatino Linotype" w:eastAsia="Times New Roman" w:hAnsi="Palatino Linotype" w:cs="Times New Roman"/>
          <w:bCs/>
          <w:sz w:val="24"/>
          <w:szCs w:val="24"/>
          <w:lang w:eastAsia="es-ES"/>
        </w:rPr>
        <w:t>de la Ley local en la materia, que se reproduce de la siguiente forma</w:t>
      </w:r>
      <w:r w:rsidRPr="00CD35D9">
        <w:rPr>
          <w:rFonts w:ascii="Palatino Linotype" w:eastAsia="Times New Roman" w:hAnsi="Palatino Linotype" w:cs="Times New Roman"/>
          <w:sz w:val="24"/>
          <w:szCs w:val="24"/>
          <w:lang w:eastAsia="es-ES"/>
        </w:rPr>
        <w:t>:</w:t>
      </w:r>
    </w:p>
    <w:p w14:paraId="0A4442FF" w14:textId="77777777" w:rsidR="003106FA" w:rsidRPr="00CD35D9" w:rsidRDefault="003106FA" w:rsidP="003106FA">
      <w:pPr>
        <w:pStyle w:val="Sinespaciado"/>
      </w:pPr>
    </w:p>
    <w:p w14:paraId="77CAF2DF" w14:textId="77777777" w:rsidR="003106FA" w:rsidRPr="00CD35D9" w:rsidRDefault="003106FA" w:rsidP="003106FA">
      <w:pPr>
        <w:spacing w:after="0" w:line="240" w:lineRule="auto"/>
        <w:ind w:left="567" w:right="567"/>
        <w:jc w:val="both"/>
        <w:rPr>
          <w:rFonts w:ascii="Palatino Linotype" w:eastAsia="Times New Roman" w:hAnsi="Palatino Linotype" w:cs="Arial"/>
          <w:i/>
          <w:lang w:eastAsia="es-ES"/>
        </w:rPr>
      </w:pPr>
      <w:r w:rsidRPr="00CD35D9">
        <w:rPr>
          <w:rFonts w:ascii="Palatino Linotype" w:eastAsia="Times New Roman" w:hAnsi="Palatino Linotype" w:cs="Arial"/>
          <w:b/>
          <w:i/>
          <w:lang w:eastAsia="es-ES"/>
        </w:rPr>
        <w:t>Artículo 166.</w:t>
      </w:r>
      <w:r w:rsidRPr="00CD35D9">
        <w:rPr>
          <w:rFonts w:ascii="Palatino Linotype" w:eastAsia="Times New Roman" w:hAnsi="Palatino Linotype" w:cs="Arial"/>
          <w:i/>
          <w:lang w:eastAsia="es-ES"/>
        </w:rPr>
        <w:t xml:space="preserve"> </w:t>
      </w:r>
      <w:r w:rsidRPr="00CD35D9">
        <w:rPr>
          <w:rFonts w:ascii="Palatino Linotype" w:eastAsia="Times New Roman" w:hAnsi="Palatino Linotype" w:cs="Arial"/>
          <w:b/>
          <w:i/>
          <w:u w:val="single"/>
          <w:lang w:eastAsia="es-ES"/>
        </w:rPr>
        <w:t>La obligación de acceso a la información pública se tendrá por cumplida cuando el solicitante tenga a su disposición la información requerida, o cuando realice la consulta de la misma en el lugar en el que ésta se localice.</w:t>
      </w:r>
    </w:p>
    <w:p w14:paraId="3FD444BB" w14:textId="77777777" w:rsidR="003106FA" w:rsidRPr="00CD35D9" w:rsidRDefault="003106FA" w:rsidP="003106FA">
      <w:pPr>
        <w:spacing w:after="0" w:line="360" w:lineRule="auto"/>
        <w:jc w:val="both"/>
        <w:rPr>
          <w:rFonts w:ascii="Palatino Linotype" w:eastAsia="Times New Roman" w:hAnsi="Palatino Linotype" w:cs="Times New Roman"/>
          <w:sz w:val="24"/>
          <w:szCs w:val="24"/>
          <w:lang w:eastAsia="es-ES"/>
        </w:rPr>
      </w:pPr>
    </w:p>
    <w:p w14:paraId="4D5D8D2E" w14:textId="77777777" w:rsidR="003106FA" w:rsidRPr="00CD35D9" w:rsidRDefault="003106FA" w:rsidP="003106FA">
      <w:pPr>
        <w:spacing w:after="0" w:line="360" w:lineRule="auto"/>
        <w:jc w:val="both"/>
        <w:rPr>
          <w:rFonts w:ascii="Palatino Linotype" w:eastAsia="Times New Roman" w:hAnsi="Palatino Linotype" w:cs="Times New Roman"/>
          <w:sz w:val="24"/>
          <w:szCs w:val="24"/>
          <w:lang w:eastAsia="es-ES"/>
        </w:rPr>
      </w:pPr>
      <w:r w:rsidRPr="00CD35D9">
        <w:rPr>
          <w:rFonts w:ascii="Palatino Linotype" w:eastAsia="Times New Roman" w:hAnsi="Palatino Linotype" w:cs="Times New Roman"/>
          <w:sz w:val="24"/>
          <w:szCs w:val="24"/>
          <w:lang w:eastAsia="es-ES"/>
        </w:rPr>
        <w:t>De lo anterior, conforme a las acciones del Sujeto Obligado, se establece que éste vulnera el derecho de acceso a la información pública del Recurrente, toda vez que no entrega respuesta a la solicitud de información presentada, de conformidad a lo establecido en los artículos 24 fracción XI, y 166 de la ley local en la materia, y que señalan:</w:t>
      </w:r>
    </w:p>
    <w:p w14:paraId="18FDEFFC" w14:textId="77777777" w:rsidR="003106FA" w:rsidRPr="00CD35D9" w:rsidRDefault="003106FA" w:rsidP="003106FA">
      <w:pPr>
        <w:pStyle w:val="Sinespaciado"/>
      </w:pPr>
    </w:p>
    <w:p w14:paraId="60EC5AF4" w14:textId="77777777" w:rsidR="003106FA" w:rsidRPr="00CD35D9" w:rsidRDefault="003106FA" w:rsidP="003106FA">
      <w:pPr>
        <w:spacing w:after="0" w:line="240" w:lineRule="auto"/>
        <w:ind w:left="567" w:right="567"/>
        <w:jc w:val="both"/>
        <w:rPr>
          <w:rFonts w:ascii="Palatino Linotype" w:eastAsia="Times New Roman" w:hAnsi="Palatino Linotype" w:cs="Times New Roman"/>
          <w:i/>
          <w:lang w:eastAsia="es-ES"/>
        </w:rPr>
      </w:pPr>
      <w:r w:rsidRPr="00CD35D9">
        <w:rPr>
          <w:rFonts w:ascii="Palatino Linotype" w:eastAsia="Times New Roman" w:hAnsi="Palatino Linotype" w:cs="Times New Roman"/>
          <w:b/>
          <w:i/>
          <w:lang w:eastAsia="es-ES"/>
        </w:rPr>
        <w:t>A</w:t>
      </w:r>
      <w:r w:rsidRPr="00CD35D9">
        <w:rPr>
          <w:rFonts w:ascii="Palatino Linotype" w:eastAsia="Times New Roman" w:hAnsi="Palatino Linotype" w:cs="Times New Roman"/>
          <w:b/>
          <w:bCs/>
          <w:i/>
          <w:lang w:eastAsia="es-ES"/>
        </w:rPr>
        <w:t>rtículo 24.</w:t>
      </w:r>
      <w:r w:rsidRPr="00CD35D9">
        <w:rPr>
          <w:rFonts w:ascii="Palatino Linotype" w:eastAsia="Times New Roman" w:hAnsi="Palatino Linotype" w:cs="Times New Roman"/>
          <w:bCs/>
          <w:i/>
          <w:lang w:eastAsia="es-ES"/>
        </w:rPr>
        <w:t xml:space="preserve"> </w:t>
      </w:r>
      <w:r w:rsidRPr="00CD35D9">
        <w:rPr>
          <w:rFonts w:ascii="Palatino Linotype" w:eastAsia="Times New Roman" w:hAnsi="Palatino Linotype" w:cs="Times New Roman"/>
          <w:i/>
          <w:lang w:eastAsia="es-ES"/>
        </w:rPr>
        <w:t>Para el cumplimiento de los objetivos de esta Ley, los sujetos obligados deberán cumplir con las siguientes obligaciones, según corresponda, de acuerdo a su naturaleza:</w:t>
      </w:r>
    </w:p>
    <w:p w14:paraId="666A3C9F" w14:textId="77777777" w:rsidR="003106FA" w:rsidRPr="00CD35D9" w:rsidRDefault="003106FA" w:rsidP="003106FA">
      <w:pPr>
        <w:spacing w:after="0" w:line="240" w:lineRule="auto"/>
        <w:ind w:left="567" w:right="567"/>
        <w:jc w:val="both"/>
        <w:rPr>
          <w:rFonts w:ascii="Palatino Linotype" w:eastAsia="Times New Roman" w:hAnsi="Palatino Linotype" w:cs="Times New Roman"/>
          <w:i/>
          <w:lang w:eastAsia="es-ES"/>
        </w:rPr>
      </w:pPr>
      <w:r w:rsidRPr="00CD35D9">
        <w:rPr>
          <w:rFonts w:ascii="Palatino Linotype" w:eastAsia="Times New Roman" w:hAnsi="Palatino Linotype" w:cs="Times New Roman"/>
          <w:bCs/>
          <w:i/>
          <w:lang w:eastAsia="es-ES"/>
        </w:rPr>
        <w:t>(..</w:t>
      </w:r>
      <w:r w:rsidRPr="00CD35D9">
        <w:rPr>
          <w:rFonts w:ascii="Palatino Linotype" w:eastAsia="Times New Roman" w:hAnsi="Palatino Linotype" w:cs="Times New Roman"/>
          <w:i/>
          <w:lang w:eastAsia="es-ES"/>
        </w:rPr>
        <w:t>.)</w:t>
      </w:r>
    </w:p>
    <w:p w14:paraId="14A494E1" w14:textId="77777777" w:rsidR="003106FA" w:rsidRPr="00CD35D9" w:rsidRDefault="003106FA" w:rsidP="003106FA">
      <w:pPr>
        <w:spacing w:after="0" w:line="240" w:lineRule="auto"/>
        <w:ind w:left="567" w:right="567"/>
        <w:jc w:val="both"/>
        <w:rPr>
          <w:rFonts w:ascii="Palatino Linotype" w:eastAsia="Times New Roman" w:hAnsi="Palatino Linotype" w:cs="Times New Roman"/>
          <w:bCs/>
          <w:i/>
          <w:lang w:eastAsia="es-ES"/>
        </w:rPr>
      </w:pPr>
      <w:r w:rsidRPr="00CD35D9">
        <w:rPr>
          <w:rFonts w:ascii="Palatino Linotype" w:eastAsia="Times New Roman" w:hAnsi="Palatino Linotype" w:cs="Times New Roman"/>
          <w:bCs/>
          <w:i/>
          <w:lang w:eastAsia="es-ES"/>
        </w:rPr>
        <w:t>XI. Dar acceso a la información pública que le sea requerida, en los términos de la Ley General, esta Ley y demás disposiciones jurídicas aplicables;</w:t>
      </w:r>
    </w:p>
    <w:p w14:paraId="08F02B8C" w14:textId="77777777" w:rsidR="003106FA" w:rsidRPr="00CD35D9" w:rsidRDefault="003106FA" w:rsidP="003106FA">
      <w:pPr>
        <w:pStyle w:val="Prrafodelista"/>
        <w:autoSpaceDE w:val="0"/>
        <w:autoSpaceDN w:val="0"/>
        <w:adjustRightInd w:val="0"/>
        <w:spacing w:line="360" w:lineRule="auto"/>
        <w:ind w:left="0"/>
        <w:jc w:val="both"/>
        <w:rPr>
          <w:rFonts w:ascii="Palatino Linotype" w:hAnsi="Palatino Linotype" w:cs="Arial"/>
        </w:rPr>
      </w:pPr>
    </w:p>
    <w:p w14:paraId="00C348FE" w14:textId="77777777" w:rsidR="00581239" w:rsidRPr="00CD35D9" w:rsidRDefault="003106FA" w:rsidP="00581239">
      <w:pPr>
        <w:pStyle w:val="Prrafodelista"/>
        <w:autoSpaceDE w:val="0"/>
        <w:autoSpaceDN w:val="0"/>
        <w:adjustRightInd w:val="0"/>
        <w:spacing w:line="360" w:lineRule="auto"/>
        <w:ind w:left="0"/>
        <w:jc w:val="both"/>
        <w:rPr>
          <w:rFonts w:ascii="Palatino Linotype" w:hAnsi="Palatino Linotype" w:cs="Arial"/>
        </w:rPr>
      </w:pPr>
      <w:r w:rsidRPr="00CD35D9">
        <w:rPr>
          <w:rFonts w:ascii="Palatino Linotype" w:hAnsi="Palatino Linotype" w:cs="Arial"/>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w:t>
      </w:r>
      <w:r w:rsidR="00581239" w:rsidRPr="00CD35D9">
        <w:rPr>
          <w:rFonts w:ascii="Palatino Linotype" w:hAnsi="Palatino Linotype" w:cs="Arial"/>
        </w:rPr>
        <w:t xml:space="preserve">ocal. </w:t>
      </w:r>
    </w:p>
    <w:p w14:paraId="5ED3F56A" w14:textId="77777777" w:rsidR="00581239" w:rsidRPr="00CD35D9" w:rsidRDefault="00581239" w:rsidP="00581239">
      <w:pPr>
        <w:pStyle w:val="Prrafodelista"/>
        <w:autoSpaceDE w:val="0"/>
        <w:autoSpaceDN w:val="0"/>
        <w:adjustRightInd w:val="0"/>
        <w:spacing w:line="360" w:lineRule="auto"/>
        <w:ind w:left="0"/>
        <w:jc w:val="both"/>
        <w:rPr>
          <w:rFonts w:ascii="Palatino Linotype" w:hAnsi="Palatino Linotype" w:cs="Arial"/>
        </w:rPr>
      </w:pPr>
    </w:p>
    <w:p w14:paraId="047AC5BE" w14:textId="77777777" w:rsidR="00581239" w:rsidRPr="00CD35D9" w:rsidRDefault="00581239" w:rsidP="00581239">
      <w:pPr>
        <w:pStyle w:val="Prrafodelista"/>
        <w:autoSpaceDE w:val="0"/>
        <w:autoSpaceDN w:val="0"/>
        <w:adjustRightInd w:val="0"/>
        <w:spacing w:line="360" w:lineRule="auto"/>
        <w:ind w:left="0"/>
        <w:jc w:val="both"/>
        <w:rPr>
          <w:rFonts w:ascii="Palatino Linotype" w:hAnsi="Palatino Linotype" w:cs="Arial"/>
        </w:rPr>
      </w:pPr>
      <w:r w:rsidRPr="00CD35D9">
        <w:rPr>
          <w:rFonts w:ascii="Palatino Linotype" w:hAnsi="Palatino Linotype" w:cs="Arial"/>
          <w:color w:val="000000" w:themeColor="text1"/>
        </w:rPr>
        <w:lastRenderedPageBreak/>
        <w:t xml:space="preserve">En esta misma tesitura, es de subrayar que el derecho de acceso a la información pública, consiste en que la información solicitada conste en un soporte documental en cualquiera de sus formas, a saber: </w:t>
      </w:r>
      <w:r w:rsidRPr="00CD35D9">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CD35D9">
        <w:rPr>
          <w:rFonts w:ascii="Palatino Linotype" w:hAnsi="Palatino Linotype" w:cs="Arial"/>
          <w:color w:val="000000" w:themeColor="text1"/>
        </w:rPr>
        <w:t xml:space="preserve">; los que, </w:t>
      </w:r>
      <w:r w:rsidRPr="00CD35D9">
        <w:rPr>
          <w:rFonts w:ascii="Palatino Linotype" w:hAnsi="Palatino Linotype" w:cs="Arial"/>
        </w:rPr>
        <w:t>podrán estar en cualquier medio, sea escrito, impreso, sonoro, visual, electrónico, informático u holográfico</w:t>
      </w:r>
      <w:r w:rsidRPr="00CD35D9">
        <w:rPr>
          <w:rFonts w:ascii="Palatino Linotype" w:hAnsi="Palatino Linotype" w:cs="Arial"/>
          <w:color w:val="000000" w:themeColor="text1"/>
        </w:rPr>
        <w:t xml:space="preserve">, de conformidad con el artículo 3, fracción XI de la Ley de la materia, el cual dispone lo siguiente: </w:t>
      </w:r>
    </w:p>
    <w:p w14:paraId="7500CDFB" w14:textId="77777777" w:rsidR="00581239" w:rsidRPr="00CD35D9" w:rsidRDefault="00581239" w:rsidP="00581239">
      <w:pPr>
        <w:ind w:left="851" w:right="902"/>
        <w:jc w:val="both"/>
        <w:rPr>
          <w:rFonts w:ascii="Palatino Linotype" w:hAnsi="Palatino Linotype" w:cs="Arial"/>
          <w:i/>
          <w:color w:val="000000"/>
          <w:sz w:val="6"/>
        </w:rPr>
      </w:pPr>
    </w:p>
    <w:p w14:paraId="3AEB0CB9" w14:textId="77777777" w:rsidR="00581239" w:rsidRPr="00CD35D9" w:rsidRDefault="00581239" w:rsidP="00581239">
      <w:pPr>
        <w:ind w:left="567" w:right="567"/>
        <w:jc w:val="both"/>
        <w:rPr>
          <w:rFonts w:ascii="Palatino Linotype" w:hAnsi="Palatino Linotype" w:cs="Arial"/>
          <w:i/>
          <w:color w:val="000000"/>
        </w:rPr>
      </w:pPr>
      <w:r w:rsidRPr="00CD35D9">
        <w:rPr>
          <w:rFonts w:ascii="Palatino Linotype" w:hAnsi="Palatino Linotype" w:cs="Arial"/>
          <w:i/>
          <w:color w:val="000000"/>
        </w:rPr>
        <w:t>“</w:t>
      </w:r>
      <w:r w:rsidRPr="00CD35D9">
        <w:rPr>
          <w:rFonts w:ascii="Palatino Linotype" w:hAnsi="Palatino Linotype" w:cs="Arial"/>
          <w:b/>
          <w:i/>
          <w:color w:val="000000"/>
        </w:rPr>
        <w:t xml:space="preserve">Artículo 3. </w:t>
      </w:r>
      <w:r w:rsidRPr="00CD35D9">
        <w:rPr>
          <w:rFonts w:ascii="Palatino Linotype" w:hAnsi="Palatino Linotype" w:cs="Arial"/>
          <w:i/>
          <w:color w:val="000000"/>
        </w:rPr>
        <w:t>Para los efectos de la presente Ley se entenderá por:</w:t>
      </w:r>
    </w:p>
    <w:p w14:paraId="6653D678" w14:textId="77777777" w:rsidR="00581239" w:rsidRPr="00CD35D9" w:rsidRDefault="00581239" w:rsidP="00581239">
      <w:pPr>
        <w:ind w:left="567" w:right="567"/>
        <w:jc w:val="both"/>
        <w:rPr>
          <w:rFonts w:ascii="Palatino Linotype" w:hAnsi="Palatino Linotype" w:cs="Arial"/>
          <w:i/>
          <w:color w:val="000000"/>
        </w:rPr>
      </w:pPr>
      <w:r w:rsidRPr="00CD35D9">
        <w:rPr>
          <w:rFonts w:ascii="Palatino Linotype" w:hAnsi="Palatino Linotype" w:cs="Arial"/>
          <w:i/>
          <w:color w:val="000000"/>
        </w:rPr>
        <w:t>(…)</w:t>
      </w:r>
    </w:p>
    <w:p w14:paraId="39579B73" w14:textId="77777777" w:rsidR="00581239" w:rsidRPr="00CD35D9" w:rsidRDefault="00581239" w:rsidP="00581239">
      <w:pPr>
        <w:ind w:left="567" w:right="567"/>
        <w:jc w:val="both"/>
        <w:rPr>
          <w:rFonts w:ascii="Palatino Linotype" w:hAnsi="Palatino Linotype" w:cs="Arial"/>
          <w:i/>
          <w:color w:val="000000"/>
        </w:rPr>
      </w:pPr>
      <w:r w:rsidRPr="00CD35D9">
        <w:rPr>
          <w:rFonts w:ascii="Palatino Linotype" w:hAnsi="Palatino Linotype" w:cs="Arial"/>
          <w:b/>
          <w:i/>
          <w:color w:val="000000"/>
        </w:rPr>
        <w:t>XI. Documento:</w:t>
      </w:r>
      <w:r w:rsidRPr="00CD35D9">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0F36D28" w14:textId="77777777" w:rsidR="00581239" w:rsidRPr="00CD35D9" w:rsidRDefault="00581239" w:rsidP="00581239">
      <w:pPr>
        <w:ind w:left="567" w:right="567"/>
        <w:jc w:val="both"/>
        <w:rPr>
          <w:rFonts w:ascii="Palatino Linotype" w:hAnsi="Palatino Linotype" w:cs="Arial"/>
          <w:i/>
          <w:color w:val="000000"/>
        </w:rPr>
      </w:pPr>
      <w:r w:rsidRPr="00CD35D9">
        <w:rPr>
          <w:rFonts w:ascii="Palatino Linotype" w:hAnsi="Palatino Linotype" w:cs="Arial"/>
          <w:i/>
          <w:color w:val="000000"/>
        </w:rPr>
        <w:t>(…)”</w:t>
      </w:r>
    </w:p>
    <w:p w14:paraId="45AF8454" w14:textId="77777777" w:rsidR="00581239" w:rsidRPr="00CD35D9" w:rsidRDefault="00581239" w:rsidP="00581239">
      <w:pPr>
        <w:ind w:left="851" w:right="902"/>
        <w:jc w:val="both"/>
        <w:rPr>
          <w:rFonts w:ascii="Palatino Linotype" w:hAnsi="Palatino Linotype" w:cs="Arial"/>
          <w:sz w:val="10"/>
        </w:rPr>
      </w:pPr>
    </w:p>
    <w:p w14:paraId="79745A76" w14:textId="77777777" w:rsidR="00581239" w:rsidRPr="00CD35D9" w:rsidRDefault="00581239" w:rsidP="00581239">
      <w:pPr>
        <w:autoSpaceDE w:val="0"/>
        <w:autoSpaceDN w:val="0"/>
        <w:adjustRightInd w:val="0"/>
        <w:spacing w:line="360" w:lineRule="auto"/>
        <w:jc w:val="both"/>
        <w:rPr>
          <w:rFonts w:ascii="Palatino Linotype" w:hAnsi="Palatino Linotype" w:cs="Arial"/>
          <w:sz w:val="24"/>
        </w:rPr>
      </w:pPr>
      <w:r w:rsidRPr="00CD35D9">
        <w:rPr>
          <w:rFonts w:ascii="Palatino Linotype" w:hAnsi="Palatino Linotype" w:cs="Arial"/>
          <w:sz w:val="24"/>
        </w:rPr>
        <w:t xml:space="preserve">Siendo aplicable el Criterio </w:t>
      </w:r>
      <w:r w:rsidRPr="00CD35D9">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CD35D9">
        <w:rPr>
          <w:rFonts w:ascii="Palatino Linotype" w:hAnsi="Palatino Linotype" w:cs="Arial"/>
          <w:sz w:val="24"/>
        </w:rPr>
        <w:t>cuyo rubro y texto dispone:</w:t>
      </w:r>
    </w:p>
    <w:p w14:paraId="7FBF59CC" w14:textId="77777777" w:rsidR="00581239" w:rsidRPr="00CD35D9" w:rsidRDefault="00581239" w:rsidP="00581239">
      <w:pPr>
        <w:ind w:left="567" w:right="567"/>
        <w:jc w:val="both"/>
        <w:rPr>
          <w:rFonts w:ascii="Palatino Linotype" w:hAnsi="Palatino Linotype" w:cs="Arial"/>
          <w:sz w:val="2"/>
        </w:rPr>
      </w:pPr>
    </w:p>
    <w:p w14:paraId="6AE4EDE7" w14:textId="77777777" w:rsidR="00581239" w:rsidRPr="00CD35D9" w:rsidRDefault="00581239" w:rsidP="00581239">
      <w:pPr>
        <w:ind w:left="567" w:right="567"/>
        <w:jc w:val="both"/>
        <w:rPr>
          <w:rFonts w:ascii="Palatino Linotype" w:hAnsi="Palatino Linotype" w:cs="Arial"/>
          <w:b/>
          <w:i/>
          <w:lang w:eastAsia="es-MX"/>
        </w:rPr>
      </w:pPr>
      <w:r w:rsidRPr="00CD35D9">
        <w:rPr>
          <w:rFonts w:ascii="Palatino Linotype" w:hAnsi="Palatino Linotype" w:cs="Arial"/>
          <w:b/>
          <w:lang w:eastAsia="es-MX"/>
        </w:rPr>
        <w:t>“</w:t>
      </w:r>
      <w:r w:rsidRPr="00CD35D9">
        <w:rPr>
          <w:rFonts w:ascii="Palatino Linotype" w:hAnsi="Palatino Linotype" w:cs="Arial"/>
          <w:b/>
          <w:i/>
          <w:lang w:eastAsia="es-MX"/>
        </w:rPr>
        <w:t>CRITERIO 0002-11</w:t>
      </w:r>
    </w:p>
    <w:p w14:paraId="6B87AE6D" w14:textId="77777777" w:rsidR="00581239" w:rsidRPr="00CD35D9" w:rsidRDefault="00581239" w:rsidP="00581239">
      <w:pPr>
        <w:ind w:left="567" w:right="567"/>
        <w:jc w:val="both"/>
        <w:rPr>
          <w:rFonts w:ascii="Palatino Linotype" w:hAnsi="Palatino Linotype" w:cs="Arial"/>
          <w:i/>
          <w:lang w:eastAsia="es-MX"/>
        </w:rPr>
      </w:pPr>
      <w:r w:rsidRPr="00CD35D9">
        <w:rPr>
          <w:rFonts w:ascii="Palatino Linotype" w:hAnsi="Palatino Linotype" w:cs="Arial"/>
          <w:b/>
          <w:i/>
          <w:lang w:eastAsia="es-MX"/>
        </w:rPr>
        <w:lastRenderedPageBreak/>
        <w:t xml:space="preserve">INFORMACIÓN PÚBLICA, CONCEPTO DE, EN MATERIA DE TRANSPARENCIA. INTERPRETACIÓN SISTEMÁTICA DE LOS ARTÍCULOS 2°, FRACCIÓN </w:t>
      </w:r>
      <w:r w:rsidRPr="00CD35D9">
        <w:rPr>
          <w:rFonts w:ascii="Palatino Linotype" w:hAnsi="Palatino Linotype" w:cs="Arial"/>
          <w:b/>
          <w:bCs/>
          <w:i/>
          <w:lang w:eastAsia="es-MX"/>
        </w:rPr>
        <w:t xml:space="preserve">V, XV, Y XVI, </w:t>
      </w:r>
      <w:r w:rsidRPr="00CD35D9">
        <w:rPr>
          <w:rFonts w:ascii="Palatino Linotype" w:hAnsi="Palatino Linotype" w:cs="Arial"/>
          <w:b/>
          <w:i/>
          <w:lang w:eastAsia="es-MX"/>
        </w:rPr>
        <w:t>3°, 4°, 11 Y 41.</w:t>
      </w:r>
      <w:r w:rsidRPr="00CD35D9">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F3B8102" w14:textId="77777777" w:rsidR="00581239" w:rsidRPr="00CD35D9" w:rsidRDefault="00581239" w:rsidP="00581239">
      <w:pPr>
        <w:ind w:left="567" w:right="567"/>
        <w:jc w:val="both"/>
        <w:rPr>
          <w:rFonts w:ascii="Palatino Linotype" w:hAnsi="Palatino Linotype" w:cs="Arial"/>
          <w:i/>
          <w:lang w:eastAsia="es-MX"/>
        </w:rPr>
      </w:pPr>
      <w:r w:rsidRPr="00CD35D9">
        <w:rPr>
          <w:rFonts w:ascii="Palatino Linotype" w:hAnsi="Palatino Linotype" w:cs="Arial"/>
          <w:i/>
          <w:lang w:eastAsia="es-MX"/>
        </w:rPr>
        <w:t>En consecuencia el acceso a la información se refiere a que se cumplan cualquiera de los siguientes tres supuestos:</w:t>
      </w:r>
    </w:p>
    <w:p w14:paraId="38D11BD8" w14:textId="77777777" w:rsidR="00581239" w:rsidRPr="00CD35D9" w:rsidRDefault="00581239" w:rsidP="00581239">
      <w:pPr>
        <w:ind w:left="567" w:right="567"/>
        <w:jc w:val="both"/>
        <w:rPr>
          <w:rFonts w:ascii="Palatino Linotype" w:hAnsi="Palatino Linotype" w:cs="Arial"/>
          <w:b/>
          <w:i/>
          <w:lang w:eastAsia="es-MX"/>
        </w:rPr>
      </w:pPr>
      <w:r w:rsidRPr="00CD35D9">
        <w:rPr>
          <w:rFonts w:ascii="Palatino Linotype" w:hAnsi="Palatino Linotype" w:cs="Arial"/>
          <w:b/>
          <w:i/>
          <w:lang w:eastAsia="es-MX"/>
        </w:rPr>
        <w:t>1) Que se trate de información registrada en cualquier soporte documental, que en ejercicio de las atribuciones conferidas, sea generada por los Sujetos Obligados;</w:t>
      </w:r>
    </w:p>
    <w:p w14:paraId="4925F972" w14:textId="77777777" w:rsidR="00581239" w:rsidRPr="00CD35D9" w:rsidRDefault="00581239" w:rsidP="00581239">
      <w:pPr>
        <w:ind w:left="567" w:right="567"/>
        <w:jc w:val="both"/>
        <w:rPr>
          <w:rFonts w:ascii="Palatino Linotype" w:hAnsi="Palatino Linotype" w:cs="Arial"/>
          <w:i/>
          <w:lang w:eastAsia="es-MX"/>
        </w:rPr>
      </w:pPr>
      <w:r w:rsidRPr="00CD35D9">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14:paraId="50DF6B4C" w14:textId="77777777" w:rsidR="00581239" w:rsidRPr="00CD35D9" w:rsidRDefault="00581239" w:rsidP="00581239">
      <w:pPr>
        <w:ind w:left="567" w:right="567"/>
        <w:jc w:val="both"/>
        <w:rPr>
          <w:rFonts w:ascii="Palatino Linotype" w:hAnsi="Palatino Linotype" w:cs="Arial"/>
          <w:i/>
          <w:lang w:eastAsia="es-MX"/>
        </w:rPr>
      </w:pPr>
      <w:r w:rsidRPr="00CD35D9">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14:paraId="26241721" w14:textId="77777777" w:rsidR="00581239" w:rsidRPr="00CD35D9" w:rsidRDefault="00581239" w:rsidP="00581239">
      <w:pPr>
        <w:tabs>
          <w:tab w:val="left" w:pos="851"/>
        </w:tabs>
        <w:ind w:left="567" w:right="567"/>
        <w:jc w:val="right"/>
        <w:rPr>
          <w:rFonts w:ascii="Palatino Linotype" w:hAnsi="Palatino Linotype" w:cs="Arial"/>
          <w:i/>
          <w:sz w:val="20"/>
        </w:rPr>
      </w:pPr>
      <w:r w:rsidRPr="00CD35D9">
        <w:rPr>
          <w:rFonts w:ascii="Palatino Linotype" w:hAnsi="Palatino Linotype" w:cs="Arial"/>
          <w:lang w:eastAsia="es-MX"/>
        </w:rPr>
        <w:tab/>
      </w:r>
      <w:r w:rsidRPr="00CD35D9">
        <w:rPr>
          <w:rFonts w:ascii="Palatino Linotype" w:hAnsi="Palatino Linotype" w:cs="Arial"/>
          <w:i/>
          <w:sz w:val="20"/>
          <w:lang w:eastAsia="es-MX"/>
        </w:rPr>
        <w:t>(Énfasis Añadido)</w:t>
      </w:r>
    </w:p>
    <w:p w14:paraId="519822A1" w14:textId="77777777" w:rsidR="00581239" w:rsidRPr="00CD35D9" w:rsidRDefault="00581239" w:rsidP="004627F6">
      <w:pPr>
        <w:pStyle w:val="Sinespaciado"/>
      </w:pPr>
    </w:p>
    <w:p w14:paraId="54756BEE" w14:textId="77777777" w:rsidR="006C661C" w:rsidRPr="00CD35D9" w:rsidRDefault="00C22DA1" w:rsidP="00C22DA1">
      <w:pPr>
        <w:pStyle w:val="Prrafodelista"/>
        <w:autoSpaceDE w:val="0"/>
        <w:autoSpaceDN w:val="0"/>
        <w:adjustRightInd w:val="0"/>
        <w:spacing w:line="360" w:lineRule="auto"/>
        <w:ind w:left="0"/>
        <w:jc w:val="both"/>
        <w:rPr>
          <w:rFonts w:ascii="Palatino Linotype" w:hAnsi="Palatino Linotype" w:cs="Arial"/>
        </w:rPr>
      </w:pPr>
      <w:r w:rsidRPr="00CD35D9">
        <w:rPr>
          <w:rFonts w:ascii="Palatino Linotype" w:hAnsi="Palatino Linotype" w:cs="Arial"/>
        </w:rPr>
        <w:t>Por lo anterior, es necesario retomar el requeri</w:t>
      </w:r>
      <w:r w:rsidR="003106FA" w:rsidRPr="00CD35D9">
        <w:rPr>
          <w:rFonts w:ascii="Palatino Linotype" w:hAnsi="Palatino Linotype" w:cs="Arial"/>
        </w:rPr>
        <w:t>miento de</w:t>
      </w:r>
      <w:r w:rsidR="006C661C" w:rsidRPr="00CD35D9">
        <w:rPr>
          <w:rFonts w:ascii="Palatino Linotype" w:hAnsi="Palatino Linotype" w:cs="Arial"/>
        </w:rPr>
        <w:t>l</w:t>
      </w:r>
      <w:r w:rsidR="003106FA" w:rsidRPr="00CD35D9">
        <w:rPr>
          <w:rFonts w:ascii="Palatino Linotype" w:hAnsi="Palatino Linotype" w:cs="Arial"/>
        </w:rPr>
        <w:t xml:space="preserve"> </w:t>
      </w:r>
      <w:r w:rsidRPr="00CD35D9">
        <w:rPr>
          <w:rFonts w:ascii="Palatino Linotype" w:hAnsi="Palatino Linotype" w:cs="Arial"/>
        </w:rPr>
        <w:t>solicitan</w:t>
      </w:r>
      <w:r w:rsidR="006C661C" w:rsidRPr="00CD35D9">
        <w:rPr>
          <w:rFonts w:ascii="Palatino Linotype" w:hAnsi="Palatino Linotype" w:cs="Arial"/>
        </w:rPr>
        <w:t xml:space="preserve">te que versa específicamente </w:t>
      </w:r>
      <w:r w:rsidR="00F322D8" w:rsidRPr="00CD35D9">
        <w:rPr>
          <w:rFonts w:ascii="Palatino Linotype" w:hAnsi="Palatino Linotype" w:cs="Arial"/>
        </w:rPr>
        <w:t>lo siguiente</w:t>
      </w:r>
      <w:r w:rsidR="006C661C" w:rsidRPr="00CD35D9">
        <w:rPr>
          <w:rFonts w:ascii="Palatino Linotype" w:hAnsi="Palatino Linotype" w:cs="Arial"/>
        </w:rPr>
        <w:t>:</w:t>
      </w:r>
    </w:p>
    <w:p w14:paraId="37BA6373" w14:textId="77777777" w:rsidR="006C661C" w:rsidRPr="00CD35D9" w:rsidRDefault="006C661C" w:rsidP="006C661C"/>
    <w:p w14:paraId="04861264" w14:textId="77777777" w:rsidR="00333619" w:rsidRPr="006F7B6A" w:rsidRDefault="00107FC7" w:rsidP="006F7B6A">
      <w:pPr>
        <w:pStyle w:val="Prrafodelista"/>
        <w:numPr>
          <w:ilvl w:val="0"/>
          <w:numId w:val="9"/>
        </w:numPr>
        <w:autoSpaceDE w:val="0"/>
        <w:autoSpaceDN w:val="0"/>
        <w:adjustRightInd w:val="0"/>
        <w:spacing w:line="276" w:lineRule="auto"/>
        <w:ind w:right="567"/>
        <w:jc w:val="both"/>
        <w:rPr>
          <w:rFonts w:ascii="Palatino Linotype" w:hAnsi="Palatino Linotype" w:cs="Arial"/>
          <w:i/>
        </w:rPr>
      </w:pPr>
      <w:r w:rsidRPr="006F7B6A">
        <w:rPr>
          <w:rFonts w:ascii="Palatino Linotype" w:hAnsi="Palatino Linotype" w:cs="Arial"/>
          <w:i/>
        </w:rPr>
        <w:t>Se solicita la información de las cuentas públicas con información con el gasto desagregado por localidad del municipio Tequixquiac del Estado de México. Es decir, cuánto dinero se destinó a cada localidad que integra el municipio.</w:t>
      </w:r>
    </w:p>
    <w:p w14:paraId="267C311D" w14:textId="77777777" w:rsidR="00107FC7" w:rsidRDefault="00107FC7" w:rsidP="00765549">
      <w:pPr>
        <w:autoSpaceDE w:val="0"/>
        <w:autoSpaceDN w:val="0"/>
        <w:adjustRightInd w:val="0"/>
        <w:spacing w:after="0" w:line="276" w:lineRule="auto"/>
        <w:ind w:left="567" w:right="567"/>
        <w:jc w:val="both"/>
        <w:rPr>
          <w:rFonts w:ascii="Palatino Linotype" w:hAnsi="Palatino Linotype" w:cs="Arial"/>
          <w:i/>
        </w:rPr>
      </w:pPr>
    </w:p>
    <w:p w14:paraId="0574F483" w14:textId="77777777" w:rsidR="00107FC7" w:rsidRPr="006F7B6A" w:rsidRDefault="00107FC7" w:rsidP="006F7B6A">
      <w:pPr>
        <w:pStyle w:val="Prrafodelista"/>
        <w:numPr>
          <w:ilvl w:val="0"/>
          <w:numId w:val="9"/>
        </w:numPr>
        <w:autoSpaceDE w:val="0"/>
        <w:autoSpaceDN w:val="0"/>
        <w:adjustRightInd w:val="0"/>
        <w:spacing w:line="276" w:lineRule="auto"/>
        <w:ind w:right="567"/>
        <w:jc w:val="both"/>
        <w:rPr>
          <w:rFonts w:ascii="Palatino Linotype" w:hAnsi="Palatino Linotype" w:cs="Arial"/>
          <w:i/>
        </w:rPr>
      </w:pPr>
      <w:r w:rsidRPr="006F7B6A">
        <w:rPr>
          <w:rFonts w:ascii="Palatino Linotype" w:hAnsi="Palatino Linotype" w:cs="Arial"/>
          <w:i/>
        </w:rPr>
        <w:t xml:space="preserve">A quien corresponda Reciba un cordial y respetuoso saludo. En esta ocasión tengo la complacencia de dirigirme a usted con el fin de solicitar el acceso a toda la información disponible o relacionada con las Cuentas Públicas Municipales correspondientes a su municipio, que surjan de su sistema de información, base de datos o cualquier otra fuente afín. Entiéndase con Cuentas Públicas Municipales aquel compendio de documentos financieros </w:t>
      </w:r>
      <w:r w:rsidRPr="006F7B6A">
        <w:rPr>
          <w:rFonts w:ascii="Palatino Linotype" w:hAnsi="Palatino Linotype" w:cs="Arial"/>
          <w:i/>
        </w:rPr>
        <w:lastRenderedPageBreak/>
        <w:t xml:space="preserve">relacionados con el gasto del municipio y que, por ley, los municipios deben hacer públicos. </w:t>
      </w:r>
    </w:p>
    <w:p w14:paraId="72D50A4C" w14:textId="77777777" w:rsidR="00280D5A" w:rsidRDefault="00280D5A" w:rsidP="00765549">
      <w:pPr>
        <w:autoSpaceDE w:val="0"/>
        <w:autoSpaceDN w:val="0"/>
        <w:adjustRightInd w:val="0"/>
        <w:spacing w:after="0" w:line="276" w:lineRule="auto"/>
        <w:ind w:left="567" w:right="567"/>
        <w:jc w:val="both"/>
        <w:rPr>
          <w:rFonts w:ascii="Palatino Linotype" w:hAnsi="Palatino Linotype" w:cs="Arial"/>
          <w:i/>
        </w:rPr>
      </w:pPr>
    </w:p>
    <w:p w14:paraId="71F8F51A" w14:textId="7B7362E5" w:rsidR="00333619" w:rsidRPr="00CD35D9" w:rsidRDefault="00107FC7" w:rsidP="00107FC7">
      <w:pPr>
        <w:pStyle w:val="Prrafodelista"/>
        <w:numPr>
          <w:ilvl w:val="0"/>
          <w:numId w:val="6"/>
        </w:numPr>
        <w:autoSpaceDE w:val="0"/>
        <w:autoSpaceDN w:val="0"/>
        <w:adjustRightInd w:val="0"/>
        <w:spacing w:line="276" w:lineRule="auto"/>
        <w:ind w:right="567"/>
        <w:jc w:val="both"/>
        <w:rPr>
          <w:rFonts w:ascii="Palatino Linotype" w:hAnsi="Palatino Linotype" w:cs="Arial"/>
          <w:i/>
        </w:rPr>
      </w:pPr>
      <w:r>
        <w:rPr>
          <w:rFonts w:ascii="Palatino Linotype" w:hAnsi="Palatino Linotype" w:cs="Arial"/>
          <w:i/>
        </w:rPr>
        <w:t>D</w:t>
      </w:r>
      <w:r w:rsidRPr="00107FC7">
        <w:rPr>
          <w:rFonts w:ascii="Palatino Linotype" w:hAnsi="Palatino Linotype" w:cs="Arial"/>
          <w:i/>
        </w:rPr>
        <w:t>eseo que se me conceda acceso a los Estados Analíticos del Ejercicio de Presupuesto de Egresos (clasificación funcional) correspondientes a su municipio para los ejercicios de los años 2019 y 2020.</w:t>
      </w:r>
    </w:p>
    <w:p w14:paraId="76DFCB12" w14:textId="77777777" w:rsidR="00333619" w:rsidRPr="00CD35D9" w:rsidRDefault="00107FC7" w:rsidP="00107FC7">
      <w:pPr>
        <w:pStyle w:val="Prrafodelista"/>
        <w:numPr>
          <w:ilvl w:val="0"/>
          <w:numId w:val="6"/>
        </w:numPr>
        <w:autoSpaceDE w:val="0"/>
        <w:autoSpaceDN w:val="0"/>
        <w:adjustRightInd w:val="0"/>
        <w:spacing w:line="276" w:lineRule="auto"/>
        <w:ind w:right="567"/>
        <w:jc w:val="both"/>
        <w:rPr>
          <w:rFonts w:ascii="Palatino Linotype" w:hAnsi="Palatino Linotype" w:cs="Arial"/>
          <w:i/>
        </w:rPr>
      </w:pPr>
      <w:r w:rsidRPr="00107FC7">
        <w:rPr>
          <w:rFonts w:ascii="Palatino Linotype" w:hAnsi="Palatino Linotype" w:cs="Arial"/>
          <w:i/>
        </w:rPr>
        <w:t>De todas las clasificaciones de estos Estados Analíticos del Ejercicio de Presupuesto de Egresos, yo estoy más interesado en aquellos que describan el gasto por sector (e.g., Gobierno, Justicia, Salud, Vivienda...) y, al mismo tiempo, que también mencionen el gasto por localida</w:t>
      </w:r>
      <w:r>
        <w:rPr>
          <w:rFonts w:ascii="Palatino Linotype" w:hAnsi="Palatino Linotype" w:cs="Arial"/>
          <w:i/>
        </w:rPr>
        <w:t>d</w:t>
      </w:r>
      <w:r w:rsidR="00333619" w:rsidRPr="00CD35D9">
        <w:rPr>
          <w:rFonts w:ascii="Palatino Linotype" w:hAnsi="Palatino Linotype" w:cs="Arial"/>
          <w:i/>
        </w:rPr>
        <w:t xml:space="preserve">, </w:t>
      </w:r>
    </w:p>
    <w:p w14:paraId="027E6FA6" w14:textId="77777777" w:rsidR="00333619" w:rsidRPr="00CD35D9" w:rsidRDefault="00280D5A" w:rsidP="00280D5A">
      <w:pPr>
        <w:pStyle w:val="Prrafodelista"/>
        <w:numPr>
          <w:ilvl w:val="0"/>
          <w:numId w:val="6"/>
        </w:numPr>
        <w:autoSpaceDE w:val="0"/>
        <w:autoSpaceDN w:val="0"/>
        <w:adjustRightInd w:val="0"/>
        <w:spacing w:line="276" w:lineRule="auto"/>
        <w:ind w:right="567"/>
        <w:jc w:val="both"/>
        <w:rPr>
          <w:rFonts w:ascii="Palatino Linotype" w:hAnsi="Palatino Linotype" w:cs="Arial"/>
          <w:i/>
        </w:rPr>
      </w:pPr>
      <w:r>
        <w:rPr>
          <w:rFonts w:ascii="Palatino Linotype" w:hAnsi="Palatino Linotype" w:cs="Arial"/>
          <w:i/>
        </w:rPr>
        <w:t>S</w:t>
      </w:r>
      <w:r w:rsidRPr="00280D5A">
        <w:rPr>
          <w:rFonts w:ascii="Palatino Linotype" w:hAnsi="Palatino Linotype" w:cs="Arial"/>
          <w:i/>
        </w:rPr>
        <w:t>i no tienen disponible este Estado Analítico del Ejercicio de Presupuesto de Egresos organizado por gasto por localidad, entonces la versión sin localidad será más que suficiente para atender mi demanda</w:t>
      </w:r>
      <w:r w:rsidR="00333619" w:rsidRPr="00CD35D9">
        <w:rPr>
          <w:rFonts w:ascii="Palatino Linotype" w:hAnsi="Palatino Linotype" w:cs="Arial"/>
          <w:i/>
        </w:rPr>
        <w:t xml:space="preserve">, </w:t>
      </w:r>
    </w:p>
    <w:p w14:paraId="478DDB64" w14:textId="600C3974" w:rsidR="00333619" w:rsidRDefault="00280D5A" w:rsidP="00280D5A">
      <w:pPr>
        <w:pStyle w:val="Prrafodelista"/>
        <w:numPr>
          <w:ilvl w:val="0"/>
          <w:numId w:val="6"/>
        </w:numPr>
        <w:autoSpaceDE w:val="0"/>
        <w:autoSpaceDN w:val="0"/>
        <w:adjustRightInd w:val="0"/>
        <w:spacing w:line="276" w:lineRule="auto"/>
        <w:ind w:right="567"/>
        <w:jc w:val="both"/>
        <w:rPr>
          <w:rFonts w:ascii="Palatino Linotype" w:hAnsi="Palatino Linotype" w:cs="Arial"/>
          <w:i/>
        </w:rPr>
      </w:pPr>
      <w:r w:rsidRPr="00280D5A">
        <w:rPr>
          <w:rFonts w:ascii="Palatino Linotype" w:hAnsi="Palatino Linotype" w:cs="Arial"/>
          <w:i/>
        </w:rPr>
        <w:t>Pido cordialmente que la información que estoy solicitando esté en un formato digital (PDF preferiblemente) y que sea legible, especialmente las cifras en los documentos financieros.</w:t>
      </w:r>
    </w:p>
    <w:p w14:paraId="5004F852" w14:textId="77777777" w:rsidR="009B6EED" w:rsidRPr="00CD35D9" w:rsidRDefault="009B6EED" w:rsidP="009B6EED">
      <w:pPr>
        <w:pStyle w:val="Prrafodelista"/>
        <w:autoSpaceDE w:val="0"/>
        <w:autoSpaceDN w:val="0"/>
        <w:adjustRightInd w:val="0"/>
        <w:spacing w:line="276" w:lineRule="auto"/>
        <w:ind w:left="720" w:right="567"/>
        <w:jc w:val="both"/>
        <w:rPr>
          <w:rFonts w:ascii="Palatino Linotype" w:hAnsi="Palatino Linotype" w:cs="Arial"/>
          <w:i/>
        </w:rPr>
      </w:pPr>
    </w:p>
    <w:p w14:paraId="28266BFD" w14:textId="77777777" w:rsidR="00765549" w:rsidRPr="00CD35D9" w:rsidRDefault="00280D5A" w:rsidP="00C22DA1">
      <w:pPr>
        <w:pStyle w:val="Prrafodelista"/>
        <w:autoSpaceDE w:val="0"/>
        <w:autoSpaceDN w:val="0"/>
        <w:adjustRightInd w:val="0"/>
        <w:spacing w:line="360" w:lineRule="auto"/>
        <w:ind w:left="0"/>
        <w:jc w:val="both"/>
        <w:rPr>
          <w:rFonts w:ascii="Palatino Linotype" w:hAnsi="Palatino Linotype" w:cs="Arial"/>
          <w:i/>
        </w:rPr>
      </w:pPr>
      <w:r w:rsidRPr="00280D5A">
        <w:rPr>
          <w:rFonts w:ascii="Palatino Linotype" w:hAnsi="Palatino Linotype" w:cs="Arial"/>
          <w:i/>
        </w:rPr>
        <w:t>Adjunto los siguientes hipervínculos como una muestra de los documentos que busco, www.texcocoedomex.gob.mx/documentos/SEVAC20AYUNTAMIENTO/2019/4TO20TRIMESTRE/Clasificacion20funcional.pdf (para los Estados Analíticos del Ejercicio de Presupuesto de Egresos) y www.sanmateoatenco.gob.mx/assets/cuenta--pc3bablica-2019.pdf (para las Cuentas Públicas Municipales).</w:t>
      </w:r>
    </w:p>
    <w:p w14:paraId="65099F86" w14:textId="77777777" w:rsidR="00765549" w:rsidRPr="00CD35D9" w:rsidRDefault="00765549" w:rsidP="00765549">
      <w:pPr>
        <w:pStyle w:val="Sinespaciado"/>
      </w:pPr>
    </w:p>
    <w:p w14:paraId="3D39D6FC" w14:textId="77777777" w:rsidR="00C22DA1" w:rsidRPr="00CD35D9" w:rsidRDefault="00C22DA1" w:rsidP="00C22DA1">
      <w:pPr>
        <w:autoSpaceDE w:val="0"/>
        <w:autoSpaceDN w:val="0"/>
        <w:adjustRightInd w:val="0"/>
        <w:spacing w:after="0" w:line="360" w:lineRule="auto"/>
        <w:jc w:val="both"/>
        <w:rPr>
          <w:rFonts w:ascii="Palatino Linotype" w:hAnsi="Palatino Linotype" w:cs="Arial"/>
          <w:sz w:val="24"/>
        </w:rPr>
      </w:pPr>
      <w:r w:rsidRPr="00CD35D9">
        <w:rPr>
          <w:rFonts w:ascii="Palatino Linotype" w:hAnsi="Palatino Linotype" w:cs="Arial"/>
          <w:sz w:val="24"/>
        </w:rPr>
        <w:t xml:space="preserve">Sin embargo, no se emitió respuesta alguna por parte del </w:t>
      </w:r>
      <w:r w:rsidRPr="00CD35D9">
        <w:rPr>
          <w:rFonts w:ascii="Palatino Linotype" w:hAnsi="Palatino Linotype" w:cs="Arial"/>
          <w:b/>
          <w:sz w:val="24"/>
        </w:rPr>
        <w:t>Sujeto Obligado</w:t>
      </w:r>
      <w:r w:rsidRPr="00CD35D9">
        <w:rPr>
          <w:rFonts w:ascii="Palatino Linotype" w:hAnsi="Palatino Linotype" w:cs="Arial"/>
          <w:sz w:val="24"/>
        </w:rPr>
        <w:t>, obteniendo de esta manera la inconformidad por parte de</w:t>
      </w:r>
      <w:r w:rsidR="00CB4CAD" w:rsidRPr="00CD35D9">
        <w:rPr>
          <w:rFonts w:ascii="Palatino Linotype" w:hAnsi="Palatino Linotype" w:cs="Arial"/>
          <w:sz w:val="24"/>
        </w:rPr>
        <w:t>l</w:t>
      </w:r>
      <w:r w:rsidRPr="00CD35D9">
        <w:rPr>
          <w:rFonts w:ascii="Palatino Linotype" w:hAnsi="Palatino Linotype" w:cs="Arial"/>
          <w:sz w:val="24"/>
        </w:rPr>
        <w:t xml:space="preserve"> </w:t>
      </w:r>
      <w:r w:rsidRPr="00CD35D9">
        <w:rPr>
          <w:rFonts w:ascii="Palatino Linotype" w:hAnsi="Palatino Linotype" w:cs="Arial"/>
          <w:b/>
          <w:sz w:val="24"/>
        </w:rPr>
        <w:t>Recurrente</w:t>
      </w:r>
      <w:r w:rsidRPr="00CD35D9">
        <w:rPr>
          <w:rFonts w:ascii="Palatino Linotype" w:hAnsi="Palatino Linotype" w:cs="Arial"/>
          <w:sz w:val="24"/>
        </w:rPr>
        <w:t xml:space="preserve"> el cual, suscribió el presente recurso de revisión argumentando que</w:t>
      </w:r>
      <w:r w:rsidR="00CB4CAD" w:rsidRPr="00CD35D9">
        <w:rPr>
          <w:rFonts w:ascii="Palatino Linotype" w:hAnsi="Palatino Linotype" w:cs="Arial"/>
          <w:sz w:val="24"/>
        </w:rPr>
        <w:t xml:space="preserve"> no se le proporcionó respuesta;</w:t>
      </w:r>
      <w:r w:rsidRPr="00CD35D9">
        <w:rPr>
          <w:rFonts w:ascii="Palatino Linotype" w:hAnsi="Palatino Linotype" w:cs="Arial"/>
          <w:sz w:val="24"/>
        </w:rPr>
        <w:t xml:space="preserve"> de la misma forma</w:t>
      </w:r>
      <w:r w:rsidR="00CB4CAD" w:rsidRPr="00CD35D9">
        <w:rPr>
          <w:rFonts w:ascii="Palatino Linotype" w:hAnsi="Palatino Linotype" w:cs="Arial"/>
          <w:sz w:val="24"/>
        </w:rPr>
        <w:t>,</w:t>
      </w:r>
      <w:r w:rsidRPr="00CD35D9">
        <w:rPr>
          <w:rFonts w:ascii="Palatino Linotype" w:hAnsi="Palatino Linotype" w:cs="Arial"/>
          <w:sz w:val="24"/>
        </w:rPr>
        <w:t xml:space="preserve"> el </w:t>
      </w:r>
      <w:r w:rsidRPr="00CD35D9">
        <w:rPr>
          <w:rFonts w:ascii="Palatino Linotype" w:hAnsi="Palatino Linotype" w:cs="Arial"/>
          <w:b/>
          <w:sz w:val="24"/>
        </w:rPr>
        <w:t>Sujeto Obligado</w:t>
      </w:r>
      <w:r w:rsidRPr="00CD35D9">
        <w:rPr>
          <w:rFonts w:ascii="Palatino Linotype" w:hAnsi="Palatino Linotype" w:cs="Arial"/>
          <w:sz w:val="24"/>
        </w:rPr>
        <w:t xml:space="preserve"> fue omiso en rendir informe justificado.</w:t>
      </w:r>
    </w:p>
    <w:p w14:paraId="6EF94C53" w14:textId="77777777" w:rsidR="00C22DA1" w:rsidRPr="00CD35D9" w:rsidRDefault="00C22DA1" w:rsidP="00C22DA1">
      <w:pPr>
        <w:autoSpaceDE w:val="0"/>
        <w:autoSpaceDN w:val="0"/>
        <w:adjustRightInd w:val="0"/>
        <w:spacing w:after="0" w:line="360" w:lineRule="auto"/>
        <w:jc w:val="both"/>
        <w:rPr>
          <w:rFonts w:ascii="Palatino Linotype" w:hAnsi="Palatino Linotype" w:cs="Arial"/>
          <w:sz w:val="24"/>
        </w:rPr>
      </w:pPr>
    </w:p>
    <w:p w14:paraId="6CF1F0A1" w14:textId="77777777" w:rsidR="00C22DA1" w:rsidRPr="00CD35D9" w:rsidRDefault="00C22DA1" w:rsidP="00C22DA1">
      <w:pPr>
        <w:autoSpaceDE w:val="0"/>
        <w:autoSpaceDN w:val="0"/>
        <w:adjustRightInd w:val="0"/>
        <w:spacing w:after="0" w:line="360" w:lineRule="auto"/>
        <w:jc w:val="both"/>
        <w:rPr>
          <w:rFonts w:ascii="Palatino Linotype" w:hAnsi="Palatino Linotype" w:cs="Arial"/>
          <w:sz w:val="24"/>
          <w:szCs w:val="24"/>
        </w:rPr>
      </w:pPr>
      <w:r w:rsidRPr="00CD35D9">
        <w:rPr>
          <w:rFonts w:ascii="Palatino Linotype" w:hAnsi="Palatino Linotype" w:cs="Arial"/>
          <w:sz w:val="24"/>
          <w:szCs w:val="24"/>
        </w:rPr>
        <w:lastRenderedPageBreak/>
        <w:t xml:space="preserve">Una vez establecida y delimitada la materia del presente recurso de revisión, y atentos a </w:t>
      </w:r>
      <w:r w:rsidRPr="00CD35D9">
        <w:rPr>
          <w:rFonts w:ascii="Palatino Linotype" w:hAnsi="Palatino Linotype"/>
          <w:sz w:val="24"/>
          <w:szCs w:val="24"/>
          <w:lang w:eastAsia="es-MX"/>
        </w:rPr>
        <w:t xml:space="preserve">la falta de respuesta del </w:t>
      </w:r>
      <w:r w:rsidRPr="00CD35D9">
        <w:rPr>
          <w:rFonts w:ascii="Palatino Linotype" w:hAnsi="Palatino Linotype"/>
          <w:b/>
          <w:sz w:val="24"/>
          <w:szCs w:val="24"/>
          <w:lang w:eastAsia="es-MX"/>
        </w:rPr>
        <w:t>Sujeto Obligado</w:t>
      </w:r>
      <w:r w:rsidRPr="00CD35D9">
        <w:rPr>
          <w:rFonts w:ascii="Palatino Linotype" w:hAnsi="Palatino Linotype"/>
          <w:sz w:val="24"/>
          <w:szCs w:val="24"/>
          <w:lang w:eastAsia="es-MX"/>
        </w:rPr>
        <w:t xml:space="preserve"> a la solicitud de información, la cual se traduce en el hecho de ser omiso en dar atención a la petición en términos de la Ley de la materia, es decir, incumplir con las obligaciones que dicho cuerpo legal le impone como </w:t>
      </w:r>
      <w:r w:rsidRPr="00CD35D9">
        <w:rPr>
          <w:rFonts w:ascii="Palatino Linotype" w:hAnsi="Palatino Linotype"/>
          <w:b/>
          <w:sz w:val="24"/>
          <w:szCs w:val="24"/>
          <w:lang w:eastAsia="es-MX"/>
        </w:rPr>
        <w:t>Sujeto Obligado</w:t>
      </w:r>
      <w:r w:rsidRPr="00CD35D9">
        <w:rPr>
          <w:rFonts w:ascii="Palatino Linotype" w:hAnsi="Palatino Linotype"/>
          <w:sz w:val="24"/>
          <w:szCs w:val="24"/>
          <w:lang w:eastAsia="es-MX"/>
        </w:rPr>
        <w:t xml:space="preserve"> de la misma, tal y como lo constituyen </w:t>
      </w:r>
      <w:r w:rsidRPr="00CD35D9">
        <w:rPr>
          <w:rFonts w:ascii="Palatino Linotype" w:hAnsi="Palatino Linotype" w:cs="Arial"/>
          <w:sz w:val="24"/>
          <w:szCs w:val="24"/>
        </w:rPr>
        <w:t>los artículos, 7 y 23, fracción IV, de la Ley de Transparencia y Acceso a la Información Pública del Estado de México y Municipios, que establecen como deber de los sujetos obligados el hacer pública toda la información en su posesión, como se aprecia a continuación:</w:t>
      </w:r>
    </w:p>
    <w:p w14:paraId="18A940A9" w14:textId="77777777" w:rsidR="00C22DA1" w:rsidRPr="00CD35D9" w:rsidRDefault="00C22DA1" w:rsidP="00C22DA1">
      <w:pPr>
        <w:pStyle w:val="Sinespaciado"/>
        <w:rPr>
          <w:sz w:val="24"/>
        </w:rPr>
      </w:pPr>
    </w:p>
    <w:p w14:paraId="302243B9" w14:textId="77777777" w:rsidR="00C22DA1" w:rsidRPr="00CD35D9" w:rsidRDefault="00C22DA1" w:rsidP="00C22DA1">
      <w:pPr>
        <w:autoSpaceDE w:val="0"/>
        <w:autoSpaceDN w:val="0"/>
        <w:adjustRightInd w:val="0"/>
        <w:spacing w:after="0" w:line="240" w:lineRule="auto"/>
        <w:ind w:left="567" w:right="567"/>
        <w:jc w:val="both"/>
        <w:rPr>
          <w:rFonts w:ascii="Palatino Linotype" w:hAnsi="Palatino Linotype" w:cs="Arial"/>
          <w:i/>
        </w:rPr>
      </w:pPr>
      <w:r w:rsidRPr="00CD35D9">
        <w:rPr>
          <w:rFonts w:ascii="Palatino Linotype" w:hAnsi="Palatino Linotype" w:cs="Arial"/>
          <w:i/>
        </w:rPr>
        <w:t>“</w:t>
      </w:r>
      <w:r w:rsidRPr="00CD35D9">
        <w:rPr>
          <w:rFonts w:ascii="Palatino Linotype" w:hAnsi="Palatino Linotype" w:cs="Arial"/>
          <w:b/>
          <w:i/>
        </w:rPr>
        <w:t>Artículo 7. El Estado de México garantizará el efectivo acceso de toda persona a la información en posesión de cualquier entidad,</w:t>
      </w:r>
      <w:r w:rsidRPr="00CD35D9">
        <w:rPr>
          <w:rFonts w:ascii="Palatino Linotype" w:hAnsi="Palatino Linotype" w:cs="Arial"/>
          <w:i/>
        </w:rPr>
        <w:t xml:space="preserve"> autoridad, órgano y organismo de los poderes Ejecutivo, Legislativo y Judicial, órganos autónomos, partidos políticos, fideicomisos y fondos públicos, así como de cualquier persona física, jurídico colectiva o sindicato </w:t>
      </w:r>
      <w:r w:rsidRPr="00CD35D9">
        <w:rPr>
          <w:rFonts w:ascii="Palatino Linotype" w:hAnsi="Palatino Linotype" w:cs="Arial"/>
          <w:b/>
          <w:i/>
        </w:rPr>
        <w:t>que reciba y ejerza recursos públicos</w:t>
      </w:r>
      <w:r w:rsidRPr="00CD35D9">
        <w:rPr>
          <w:rFonts w:ascii="Palatino Linotype" w:hAnsi="Palatino Linotype" w:cs="Arial"/>
          <w:i/>
        </w:rPr>
        <w:t xml:space="preserve"> o realice actos de autoridad en el ámbito de competencia del Estado de México y sus municipios. </w:t>
      </w:r>
    </w:p>
    <w:p w14:paraId="2D8CF01E" w14:textId="77777777" w:rsidR="00C22DA1" w:rsidRPr="00CD35D9" w:rsidRDefault="00C22DA1" w:rsidP="00C22DA1">
      <w:pPr>
        <w:autoSpaceDE w:val="0"/>
        <w:autoSpaceDN w:val="0"/>
        <w:adjustRightInd w:val="0"/>
        <w:spacing w:after="0" w:line="240" w:lineRule="auto"/>
        <w:ind w:left="567" w:right="567"/>
        <w:jc w:val="both"/>
        <w:rPr>
          <w:rFonts w:ascii="Palatino Linotype" w:hAnsi="Palatino Linotype" w:cs="Arial"/>
          <w:i/>
        </w:rPr>
      </w:pPr>
    </w:p>
    <w:p w14:paraId="12E4758F" w14:textId="77777777" w:rsidR="00C22DA1" w:rsidRPr="00CD35D9" w:rsidRDefault="00C22DA1" w:rsidP="00C22DA1">
      <w:pPr>
        <w:autoSpaceDE w:val="0"/>
        <w:autoSpaceDN w:val="0"/>
        <w:adjustRightInd w:val="0"/>
        <w:spacing w:after="0" w:line="240" w:lineRule="auto"/>
        <w:ind w:left="567" w:right="567"/>
        <w:jc w:val="both"/>
        <w:rPr>
          <w:rFonts w:ascii="Palatino Linotype" w:hAnsi="Palatino Linotype" w:cs="Arial"/>
          <w:bCs/>
          <w:i/>
        </w:rPr>
      </w:pPr>
      <w:r w:rsidRPr="00CD35D9">
        <w:rPr>
          <w:rFonts w:ascii="Palatino Linotype" w:hAnsi="Palatino Linotype" w:cs="Arial"/>
          <w:b/>
          <w:bCs/>
          <w:i/>
        </w:rPr>
        <w:t>Artículo 23</w:t>
      </w:r>
      <w:r w:rsidRPr="00CD35D9">
        <w:rPr>
          <w:rFonts w:ascii="Palatino Linotype" w:hAnsi="Palatino Linotype" w:cs="Arial"/>
          <w:bCs/>
          <w:i/>
        </w:rPr>
        <w:t xml:space="preserve">. Son sujetos obligados a transparentar y permitir el acceso a su información y proteger los datos personales que obren en su poder: </w:t>
      </w:r>
    </w:p>
    <w:p w14:paraId="617EAD70" w14:textId="77777777" w:rsidR="00C22DA1" w:rsidRPr="00CD35D9" w:rsidRDefault="00CB4CAD" w:rsidP="00C22DA1">
      <w:pPr>
        <w:spacing w:after="0" w:line="240" w:lineRule="auto"/>
        <w:ind w:left="567" w:right="709"/>
        <w:jc w:val="both"/>
        <w:rPr>
          <w:rFonts w:ascii="Palatino Linotype" w:hAnsi="Palatino Linotype" w:cs="Arial"/>
          <w:bCs/>
          <w:i/>
        </w:rPr>
      </w:pPr>
      <w:r w:rsidRPr="00CD35D9">
        <w:rPr>
          <w:rFonts w:ascii="Palatino Linotype" w:hAnsi="Palatino Linotype" w:cs="Arial"/>
          <w:bCs/>
          <w:i/>
        </w:rPr>
        <w:t>(</w:t>
      </w:r>
      <w:r w:rsidR="00C22DA1" w:rsidRPr="00CD35D9">
        <w:rPr>
          <w:rFonts w:ascii="Palatino Linotype" w:hAnsi="Palatino Linotype" w:cs="Arial"/>
          <w:bCs/>
          <w:i/>
        </w:rPr>
        <w:t>…</w:t>
      </w:r>
      <w:r w:rsidRPr="00CD35D9">
        <w:rPr>
          <w:rFonts w:ascii="Palatino Linotype" w:hAnsi="Palatino Linotype" w:cs="Arial"/>
          <w:bCs/>
          <w:i/>
        </w:rPr>
        <w:t>)</w:t>
      </w:r>
    </w:p>
    <w:p w14:paraId="53D08E42" w14:textId="77777777" w:rsidR="00BA3AB9" w:rsidRPr="00CD35D9" w:rsidRDefault="00C22DA1" w:rsidP="00D43596">
      <w:pPr>
        <w:spacing w:after="0" w:line="240" w:lineRule="auto"/>
        <w:ind w:left="567" w:right="709"/>
        <w:jc w:val="both"/>
        <w:rPr>
          <w:rFonts w:ascii="Palatino Linotype" w:hAnsi="Palatino Linotype" w:cs="Arial"/>
          <w:bCs/>
          <w:i/>
        </w:rPr>
      </w:pPr>
      <w:r w:rsidRPr="00CD35D9">
        <w:rPr>
          <w:rFonts w:ascii="Palatino Linotype" w:hAnsi="Palatino Linotype" w:cs="Arial"/>
          <w:b/>
          <w:bCs/>
          <w:i/>
        </w:rPr>
        <w:t xml:space="preserve">IV. </w:t>
      </w:r>
      <w:r w:rsidRPr="00CD35D9">
        <w:rPr>
          <w:rFonts w:ascii="Palatino Linotype" w:hAnsi="Palatino Linotype" w:cs="Arial"/>
          <w:b/>
          <w:bCs/>
          <w:i/>
          <w:u w:val="single"/>
        </w:rPr>
        <w:t>Los ayuntamientos y las dependencias, organismos, órganos y entidades de la administración municipal</w:t>
      </w:r>
      <w:r w:rsidRPr="00CD35D9">
        <w:rPr>
          <w:rFonts w:ascii="Palatino Linotype" w:hAnsi="Palatino Linotype" w:cs="Arial"/>
          <w:bCs/>
          <w:i/>
        </w:rPr>
        <w:t>;</w:t>
      </w:r>
    </w:p>
    <w:p w14:paraId="02EE5B63" w14:textId="77777777" w:rsidR="006C661C" w:rsidRPr="00CD35D9" w:rsidRDefault="006C661C" w:rsidP="00BA3AB9">
      <w:pPr>
        <w:spacing w:after="0" w:line="360" w:lineRule="auto"/>
        <w:jc w:val="both"/>
        <w:rPr>
          <w:rFonts w:ascii="Palatino Linotype" w:eastAsia="Times New Roman" w:hAnsi="Palatino Linotype" w:cs="Times New Roman"/>
          <w:sz w:val="24"/>
          <w:szCs w:val="24"/>
          <w:lang w:eastAsia="es-ES"/>
        </w:rPr>
      </w:pPr>
    </w:p>
    <w:p w14:paraId="0D349D8A" w14:textId="77777777" w:rsidR="00BA3AB9" w:rsidRPr="00CD35D9" w:rsidRDefault="00BA3AB9" w:rsidP="00BA3AB9">
      <w:pPr>
        <w:spacing w:after="0" w:line="360" w:lineRule="auto"/>
        <w:jc w:val="both"/>
        <w:rPr>
          <w:rFonts w:ascii="Palatino Linotype" w:eastAsia="Times New Roman" w:hAnsi="Palatino Linotype" w:cs="Times New Roman"/>
          <w:sz w:val="24"/>
          <w:szCs w:val="24"/>
          <w:lang w:eastAsia="es-ES"/>
        </w:rPr>
      </w:pPr>
      <w:r w:rsidRPr="00CD35D9">
        <w:rPr>
          <w:rFonts w:ascii="Palatino Linotype" w:eastAsia="Times New Roman" w:hAnsi="Palatino Linotype" w:cs="Times New Roman"/>
          <w:sz w:val="24"/>
          <w:szCs w:val="24"/>
          <w:lang w:eastAsia="es-ES"/>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68C6FEF" w14:textId="77777777" w:rsidR="00BA3AB9" w:rsidRPr="00CD35D9" w:rsidRDefault="00BA3AB9" w:rsidP="00BA3AB9">
      <w:pPr>
        <w:spacing w:after="0" w:line="360" w:lineRule="auto"/>
        <w:jc w:val="both"/>
        <w:rPr>
          <w:rFonts w:ascii="Palatino Linotype" w:eastAsia="Times New Roman" w:hAnsi="Palatino Linotype" w:cs="Times New Roman"/>
          <w:sz w:val="24"/>
          <w:szCs w:val="24"/>
          <w:lang w:eastAsia="es-ES"/>
        </w:rPr>
      </w:pPr>
    </w:p>
    <w:p w14:paraId="44AEE228" w14:textId="77777777" w:rsidR="00211FCA" w:rsidRPr="00CD35D9" w:rsidRDefault="00211FCA" w:rsidP="00211FCA">
      <w:pPr>
        <w:spacing w:after="0" w:line="360" w:lineRule="auto"/>
        <w:jc w:val="both"/>
        <w:rPr>
          <w:rFonts w:ascii="Palatino Linotype" w:eastAsia="Calibri" w:hAnsi="Palatino Linotype" w:cs="Times New Roman"/>
          <w:sz w:val="24"/>
          <w:szCs w:val="24"/>
          <w:lang w:val="es-ES"/>
        </w:rPr>
      </w:pPr>
      <w:r w:rsidRPr="00CD35D9">
        <w:rPr>
          <w:rFonts w:ascii="Palatino Linotype" w:eastAsia="Times New Roman" w:hAnsi="Palatino Linotype" w:cs="Times New Roman"/>
          <w:sz w:val="24"/>
          <w:szCs w:val="24"/>
        </w:rPr>
        <w:lastRenderedPageBreak/>
        <w:t>Una vez apuntado lo anterior</w:t>
      </w:r>
      <w:r w:rsidRPr="00CD35D9">
        <w:rPr>
          <w:rFonts w:ascii="Palatino Linotype" w:eastAsia="Times New Roman" w:hAnsi="Palatino Linotype" w:cs="Times New Roman"/>
          <w:sz w:val="24"/>
          <w:szCs w:val="24"/>
          <w:lang w:val="es-ES"/>
        </w:rPr>
        <w:t>, se procede al análisis de la naturaleza jurídica de la información solicitada; esto es, s</w:t>
      </w:r>
      <w:r w:rsidRPr="00CD35D9">
        <w:rPr>
          <w:rFonts w:ascii="Palatino Linotype" w:eastAsia="Calibri" w:hAnsi="Palatino Linotype" w:cs="Arial"/>
          <w:sz w:val="24"/>
          <w:szCs w:val="24"/>
          <w:lang w:eastAsia="es-MX"/>
        </w:rPr>
        <w:t xml:space="preserve">i genera, obtiene, trasforma, posee o administra la información </w:t>
      </w:r>
      <w:r w:rsidRPr="00CD35D9">
        <w:rPr>
          <w:rFonts w:ascii="Palatino Linotype" w:eastAsia="Arial Unicode MS" w:hAnsi="Palatino Linotype" w:cs="Arial"/>
          <w:sz w:val="24"/>
          <w:szCs w:val="24"/>
          <w:lang w:val="es-ES"/>
        </w:rPr>
        <w:t xml:space="preserve">el </w:t>
      </w:r>
      <w:r w:rsidRPr="00CD35D9">
        <w:rPr>
          <w:rFonts w:ascii="Palatino Linotype" w:eastAsia="Arial Unicode MS" w:hAnsi="Palatino Linotype" w:cs="Arial"/>
          <w:b/>
          <w:sz w:val="24"/>
          <w:szCs w:val="24"/>
          <w:lang w:val="es-ES"/>
        </w:rPr>
        <w:t>Sujeto Obligado</w:t>
      </w:r>
      <w:r w:rsidRPr="00CD35D9">
        <w:rPr>
          <w:rFonts w:ascii="Palatino Linotype" w:eastAsia="Arial Unicode MS" w:hAnsi="Palatino Linotype" w:cs="Arial"/>
          <w:sz w:val="24"/>
          <w:szCs w:val="24"/>
          <w:lang w:val="es-ES"/>
        </w:rPr>
        <w:t>;</w:t>
      </w:r>
      <w:r w:rsidRPr="00CD35D9">
        <w:rPr>
          <w:rFonts w:ascii="Palatino Linotype" w:eastAsia="Times New Roman" w:hAnsi="Palatino Linotype" w:cs="Times New Roman"/>
          <w:sz w:val="24"/>
          <w:szCs w:val="24"/>
          <w:lang w:val="es-ES"/>
        </w:rPr>
        <w:t xml:space="preserve"> atento a ello, y en</w:t>
      </w:r>
      <w:r w:rsidRPr="00CD35D9">
        <w:rPr>
          <w:rFonts w:ascii="Palatino Linotype" w:eastAsia="Arial Unicode MS" w:hAnsi="Palatino Linotype" w:cs="Arial"/>
          <w:sz w:val="24"/>
          <w:szCs w:val="24"/>
        </w:rPr>
        <w:t xml:space="preserve"> razón de que la solicitud </w:t>
      </w:r>
      <w:r w:rsidRPr="00CD35D9">
        <w:rPr>
          <w:rFonts w:ascii="Palatino Linotype" w:eastAsia="Times New Roman" w:hAnsi="Palatino Linotype" w:cs="Times New Roman"/>
          <w:sz w:val="24"/>
          <w:szCs w:val="24"/>
          <w:lang w:val="es-ES"/>
        </w:rPr>
        <w:t>realizada por el particular se encuentra relacionada con la cuenta pública, al respecto, es importante señalar que conforme a los</w:t>
      </w:r>
      <w:r w:rsidRPr="00CD35D9">
        <w:rPr>
          <w:rFonts w:ascii="Palatino Linotype" w:eastAsia="Calibri" w:hAnsi="Palatino Linotype" w:cs="Times New Roman"/>
          <w:sz w:val="24"/>
          <w:szCs w:val="24"/>
          <w:lang w:val="es-ES"/>
        </w:rPr>
        <w:t xml:space="preserve"> artículos 341, 352 y 354, del Código Financiero del Estado de México y Municipios, la Cuenta Pública es el informe que rinden anualmente los servidores públicos de las entidades fiscalizables municipales a la Legislatura del Estado de México, respecto de los resultados y la situación financiera del ejercicio fiscal inmediato anterior; la cual, respecto del municipio, será rendida por el Presidente Municipal</w:t>
      </w:r>
      <w:r w:rsidRPr="00CD35D9">
        <w:rPr>
          <w:rFonts w:ascii="Palatino Linotype" w:eastAsia="Calibri" w:hAnsi="Palatino Linotype" w:cs="Times New Roman"/>
          <w:sz w:val="24"/>
          <w:szCs w:val="24"/>
          <w:vertAlign w:val="superscript"/>
          <w:lang w:val="es-ES"/>
        </w:rPr>
        <w:footnoteReference w:id="1"/>
      </w:r>
      <w:r w:rsidRPr="00CD35D9">
        <w:rPr>
          <w:rFonts w:ascii="Palatino Linotype" w:eastAsia="Calibri" w:hAnsi="Palatino Linotype" w:cs="Times New Roman"/>
          <w:sz w:val="24"/>
          <w:szCs w:val="24"/>
          <w:lang w:val="es-ES"/>
        </w:rPr>
        <w:t xml:space="preserve">. </w:t>
      </w:r>
    </w:p>
    <w:p w14:paraId="0426E7E2" w14:textId="77777777" w:rsidR="00211FCA" w:rsidRPr="00CD35D9" w:rsidRDefault="00211FCA" w:rsidP="00211FCA">
      <w:pPr>
        <w:spacing w:after="0" w:line="360" w:lineRule="auto"/>
        <w:jc w:val="both"/>
        <w:rPr>
          <w:rFonts w:ascii="Palatino Linotype" w:eastAsia="Calibri" w:hAnsi="Palatino Linotype" w:cs="Times New Roman"/>
          <w:sz w:val="24"/>
          <w:szCs w:val="24"/>
          <w:lang w:val="es-ES"/>
        </w:rPr>
      </w:pPr>
    </w:p>
    <w:p w14:paraId="639A8A4A" w14:textId="77777777" w:rsidR="00211FCA" w:rsidRPr="00CD35D9" w:rsidRDefault="00211FCA" w:rsidP="00211FCA">
      <w:pPr>
        <w:spacing w:after="0" w:line="360" w:lineRule="auto"/>
        <w:jc w:val="both"/>
        <w:rPr>
          <w:rFonts w:ascii="Palatino Linotype" w:eastAsia="Calibri" w:hAnsi="Palatino Linotype" w:cs="Times New Roman"/>
          <w:sz w:val="24"/>
          <w:szCs w:val="24"/>
          <w:lang w:val="es-ES"/>
        </w:rPr>
      </w:pPr>
      <w:r w:rsidRPr="00CD35D9">
        <w:rPr>
          <w:rFonts w:ascii="Palatino Linotype" w:eastAsia="Calibri" w:hAnsi="Palatino Linotype" w:cs="Times New Roman"/>
          <w:sz w:val="24"/>
          <w:szCs w:val="24"/>
          <w:lang w:val="es-ES"/>
        </w:rPr>
        <w:t>Así las cosas, la Cuenta Pública se constituye por la información económica, patrimonial, administrativa, presupuestal, programática, cualitativa y cuantitativa que muestra los resultados de los Ayuntamientos en la ejecución de la Ley de Ingresos y del Presupuesto de Egresos.</w:t>
      </w:r>
    </w:p>
    <w:p w14:paraId="3AB813C5" w14:textId="77777777" w:rsidR="00211FCA" w:rsidRPr="00CD35D9" w:rsidRDefault="00211FCA" w:rsidP="00211FCA">
      <w:pPr>
        <w:spacing w:after="0" w:line="360" w:lineRule="auto"/>
        <w:jc w:val="both"/>
        <w:rPr>
          <w:rFonts w:ascii="Palatino Linotype" w:eastAsia="Calibri" w:hAnsi="Palatino Linotype" w:cs="Times New Roman"/>
          <w:sz w:val="24"/>
          <w:szCs w:val="24"/>
          <w:lang w:val="es-ES"/>
        </w:rPr>
      </w:pPr>
    </w:p>
    <w:p w14:paraId="42DB5312" w14:textId="77777777" w:rsidR="00211FCA" w:rsidRPr="00CD35D9" w:rsidRDefault="00211FCA" w:rsidP="00211FCA">
      <w:pPr>
        <w:spacing w:after="0" w:line="360" w:lineRule="auto"/>
        <w:jc w:val="both"/>
        <w:rPr>
          <w:rFonts w:ascii="Palatino Linotype" w:eastAsia="Calibri" w:hAnsi="Palatino Linotype" w:cs="Times New Roman"/>
          <w:sz w:val="24"/>
          <w:szCs w:val="24"/>
          <w:lang w:val="es-ES"/>
        </w:rPr>
      </w:pPr>
      <w:r w:rsidRPr="00CD35D9">
        <w:rPr>
          <w:rFonts w:ascii="Palatino Linotype" w:eastAsia="Calibri" w:hAnsi="Palatino Linotype" w:cs="Times New Roman"/>
          <w:sz w:val="24"/>
          <w:szCs w:val="24"/>
          <w:lang w:val="es-ES"/>
        </w:rPr>
        <w:t xml:space="preserve">Por tanto, dicho documento sirve como herramienta para elaborar y presentar la Cuenta Pública Anual, en cuanto a los requerimientos económicos, financieros, contables, patrimoniales, presupuestales, programáticos y administrativos que nos señalan los ordenamientos legales respectivos, de entre los que destacan: la Ley Orgánica Municipal del Estado de México, la Ley de Ingresos de los Municipios, el Presupuesto de Egresos y el Manual Único de Contabilidad Gubernamental para las </w:t>
      </w:r>
      <w:r w:rsidRPr="00CD35D9">
        <w:rPr>
          <w:rFonts w:ascii="Palatino Linotype" w:eastAsia="Calibri" w:hAnsi="Palatino Linotype" w:cs="Times New Roman"/>
          <w:sz w:val="24"/>
          <w:szCs w:val="24"/>
          <w:lang w:val="es-ES"/>
        </w:rPr>
        <w:lastRenderedPageBreak/>
        <w:t>Dependencias y Entidades Públicas del Gobierno y Municipios del ejercicio fiscal que corresponda; todos ellos del Estado de México tal como se advierte a continuación:</w:t>
      </w:r>
    </w:p>
    <w:p w14:paraId="730E9F98" w14:textId="77777777" w:rsidR="00211FCA" w:rsidRPr="00CD35D9" w:rsidRDefault="00211FCA" w:rsidP="00211FCA">
      <w:pPr>
        <w:spacing w:after="0" w:line="240" w:lineRule="auto"/>
        <w:jc w:val="both"/>
        <w:rPr>
          <w:rFonts w:ascii="Palatino Linotype" w:eastAsia="Calibri" w:hAnsi="Palatino Linotype" w:cs="Times New Roman"/>
          <w:sz w:val="24"/>
          <w:szCs w:val="24"/>
          <w:lang w:val="es-ES"/>
        </w:rPr>
      </w:pPr>
    </w:p>
    <w:p w14:paraId="130D840E" w14:textId="77777777" w:rsidR="00211FCA" w:rsidRPr="00CD35D9" w:rsidRDefault="00211FCA" w:rsidP="00211FCA">
      <w:pPr>
        <w:spacing w:after="0" w:line="240" w:lineRule="auto"/>
        <w:ind w:left="851" w:right="901"/>
        <w:jc w:val="both"/>
        <w:rPr>
          <w:rFonts w:ascii="Palatino Linotype" w:eastAsia="Times New Roman" w:hAnsi="Palatino Linotype" w:cs="Arial"/>
          <w:i/>
          <w:lang w:val="es-ES" w:eastAsia="es-MX"/>
        </w:rPr>
      </w:pPr>
      <w:r w:rsidRPr="00CD35D9">
        <w:rPr>
          <w:rFonts w:ascii="Palatino Linotype" w:eastAsia="Arial Unicode MS" w:hAnsi="Palatino Linotype" w:cs="Arial"/>
          <w:i/>
          <w:lang w:val="es-ES"/>
        </w:rPr>
        <w:t>“</w:t>
      </w:r>
      <w:r w:rsidRPr="00CD35D9">
        <w:rPr>
          <w:rFonts w:ascii="Palatino Linotype" w:eastAsia="Times New Roman" w:hAnsi="Palatino Linotype" w:cs="Arial"/>
          <w:b/>
          <w:i/>
          <w:lang w:val="es-ES" w:eastAsia="es-MX"/>
        </w:rPr>
        <w:t>Artículo 341.-</w:t>
      </w:r>
      <w:r w:rsidRPr="00CD35D9">
        <w:rPr>
          <w:rFonts w:ascii="Palatino Linotype" w:eastAsia="Times New Roman" w:hAnsi="Palatino Linotype" w:cs="Arial"/>
          <w:i/>
          <w:lang w:val="es-ES" w:eastAsia="es-MX"/>
        </w:rPr>
        <w:t xml:space="preserve"> Se entenderá por cuenta pública el informe que rinda anualmente el Gobernador a la Legislatura, respecto de los resultados y la situación financiera del ejercicio fiscal inmediato anterior, y tratándose de los Municipios el informe que rinda el presidente municipal. Dichos documentos contarán de la máxima publicidad y será información pública de oficio que deberá difundirse en la página electrónica oficial del Gobierno del Estado y de los Municipios, respectivamente, una vez que se haya entregado a la Legislatura.</w:t>
      </w:r>
    </w:p>
    <w:p w14:paraId="088FCE0D" w14:textId="77777777" w:rsidR="00211FCA" w:rsidRPr="00CD35D9" w:rsidRDefault="00211FCA" w:rsidP="00211FCA">
      <w:pPr>
        <w:spacing w:after="0" w:line="240" w:lineRule="auto"/>
        <w:ind w:left="851" w:right="901"/>
        <w:jc w:val="both"/>
        <w:rPr>
          <w:rFonts w:ascii="Palatino Linotype" w:eastAsia="Times New Roman" w:hAnsi="Palatino Linotype" w:cs="Arial"/>
          <w:i/>
          <w:lang w:val="es-ES" w:eastAsia="es-MX"/>
        </w:rPr>
      </w:pPr>
    </w:p>
    <w:p w14:paraId="0FE08EB5" w14:textId="77777777" w:rsidR="00211FCA" w:rsidRPr="00CD35D9" w:rsidRDefault="00211FCA" w:rsidP="00211FCA">
      <w:pPr>
        <w:spacing w:after="0" w:line="240" w:lineRule="auto"/>
        <w:ind w:left="851" w:right="901"/>
        <w:jc w:val="both"/>
        <w:rPr>
          <w:rFonts w:ascii="Palatino Linotype" w:eastAsia="Times New Roman" w:hAnsi="Palatino Linotype" w:cs="Arial"/>
          <w:i/>
          <w:lang w:val="es-ES" w:eastAsia="es-MX"/>
        </w:rPr>
      </w:pPr>
      <w:r w:rsidRPr="00CD35D9">
        <w:rPr>
          <w:rFonts w:ascii="Palatino Linotype" w:eastAsia="Times New Roman" w:hAnsi="Palatino Linotype" w:cs="Arial"/>
          <w:b/>
          <w:i/>
          <w:lang w:val="es-ES" w:eastAsia="es-MX"/>
        </w:rPr>
        <w:t>Artículo 352.-</w:t>
      </w:r>
      <w:r w:rsidRPr="00CD35D9">
        <w:rPr>
          <w:rFonts w:ascii="Palatino Linotype" w:eastAsia="Times New Roman" w:hAnsi="Palatino Linotype" w:cs="Arial"/>
          <w:i/>
          <w:lang w:val="es-ES" w:eastAsia="es-MX"/>
        </w:rPr>
        <w:t xml:space="preserve"> </w:t>
      </w:r>
      <w:r w:rsidRPr="00CD35D9">
        <w:rPr>
          <w:rFonts w:ascii="Palatino Linotype" w:eastAsia="Times New Roman" w:hAnsi="Palatino Linotype" w:cs="Arial"/>
          <w:b/>
          <w:i/>
          <w:lang w:val="es-ES" w:eastAsia="es-MX"/>
        </w:rPr>
        <w:t xml:space="preserve">La cuenta pública se constituye por la información económica, patrimonial, presupuestal, programática, cualitativa y cuantitativa que muestre los resultados de la ejecución de la Ley de Ingresos y del Presupuesto de Egresos. </w:t>
      </w:r>
    </w:p>
    <w:p w14:paraId="34CF8242" w14:textId="77777777" w:rsidR="00211FCA" w:rsidRPr="00CD35D9" w:rsidRDefault="00211FCA" w:rsidP="00211FCA">
      <w:pPr>
        <w:spacing w:after="0" w:line="240" w:lineRule="auto"/>
        <w:ind w:left="851" w:right="901"/>
        <w:jc w:val="both"/>
        <w:rPr>
          <w:rFonts w:ascii="Palatino Linotype" w:eastAsia="Times New Roman" w:hAnsi="Palatino Linotype" w:cs="Arial"/>
          <w:i/>
          <w:lang w:val="es-ES" w:eastAsia="es-MX"/>
        </w:rPr>
      </w:pPr>
    </w:p>
    <w:p w14:paraId="17C4E2EA" w14:textId="77777777" w:rsidR="00211FCA" w:rsidRPr="00CD35D9" w:rsidRDefault="00211FCA" w:rsidP="00211FCA">
      <w:pPr>
        <w:spacing w:after="0" w:line="240" w:lineRule="auto"/>
        <w:ind w:left="851" w:right="901"/>
        <w:jc w:val="both"/>
        <w:rPr>
          <w:rFonts w:ascii="Palatino Linotype" w:eastAsia="Times New Roman" w:hAnsi="Palatino Linotype" w:cs="Arial"/>
          <w:i/>
          <w:lang w:val="es-ES" w:eastAsia="es-MX"/>
        </w:rPr>
      </w:pPr>
      <w:r w:rsidRPr="00CD35D9">
        <w:rPr>
          <w:rFonts w:ascii="Palatino Linotype" w:eastAsia="Times New Roman" w:hAnsi="Palatino Linotype" w:cs="Arial"/>
          <w:i/>
          <w:lang w:val="es-ES" w:eastAsia="es-MX"/>
        </w:rPr>
        <w:t xml:space="preserve">La Secretaría y las Tesorerías, proporcionarán la información complementaria requerida por el Órgano Superior de Fiscalización del Estado de México para el análisis y evaluación de la cuenta pública. </w:t>
      </w:r>
    </w:p>
    <w:p w14:paraId="7741E2AD" w14:textId="77777777" w:rsidR="00211FCA" w:rsidRPr="00CD35D9" w:rsidRDefault="00211FCA" w:rsidP="00211FCA">
      <w:pPr>
        <w:spacing w:after="0" w:line="240" w:lineRule="auto"/>
        <w:ind w:left="851" w:right="901"/>
        <w:jc w:val="both"/>
        <w:rPr>
          <w:rFonts w:ascii="Palatino Linotype" w:eastAsia="Times New Roman" w:hAnsi="Palatino Linotype" w:cs="Arial"/>
          <w:i/>
          <w:lang w:val="es-ES" w:eastAsia="es-MX"/>
        </w:rPr>
      </w:pPr>
    </w:p>
    <w:p w14:paraId="35A2057A" w14:textId="77777777" w:rsidR="00211FCA" w:rsidRPr="00CD35D9" w:rsidRDefault="00211FCA" w:rsidP="00211FCA">
      <w:pPr>
        <w:spacing w:after="0" w:line="240" w:lineRule="auto"/>
        <w:ind w:left="851" w:right="901"/>
        <w:jc w:val="both"/>
        <w:rPr>
          <w:rFonts w:ascii="Palatino Linotype" w:eastAsia="Times New Roman" w:hAnsi="Palatino Linotype" w:cs="Arial"/>
          <w:i/>
          <w:lang w:val="es-ES" w:eastAsia="es-MX"/>
        </w:rPr>
      </w:pPr>
      <w:r w:rsidRPr="00CD35D9">
        <w:rPr>
          <w:rFonts w:ascii="Palatino Linotype" w:eastAsia="Times New Roman" w:hAnsi="Palatino Linotype" w:cs="Arial"/>
          <w:i/>
          <w:lang w:val="es-ES" w:eastAsia="es-MX"/>
        </w:rPr>
        <w:t>El formato de entrega de las Cuentas Públicas del Estado y de los Municipios, deberá ser congruente, contener el mismo nivel de desglose y mantener la debida correlación con respecto a los formatos del Presupuesto de Egresos del Estado y de los Municipios respectivamente, para lograr una mejor claridad, comprensión y transparencia en la revisión y fiscalización por parte del Órgano Superior de Fiscalización del Estado de México.</w:t>
      </w:r>
    </w:p>
    <w:p w14:paraId="23B8F243" w14:textId="77777777" w:rsidR="00211FCA" w:rsidRPr="00CD35D9" w:rsidRDefault="00211FCA" w:rsidP="00211FCA">
      <w:pPr>
        <w:spacing w:after="0" w:line="240" w:lineRule="auto"/>
        <w:ind w:left="851" w:right="901"/>
        <w:jc w:val="both"/>
        <w:rPr>
          <w:rFonts w:ascii="Palatino Linotype" w:eastAsia="Times New Roman" w:hAnsi="Palatino Linotype" w:cs="Arial"/>
          <w:i/>
          <w:lang w:val="es-ES" w:eastAsia="es-MX"/>
        </w:rPr>
      </w:pPr>
    </w:p>
    <w:p w14:paraId="0932BF1F" w14:textId="77777777" w:rsidR="00211FCA" w:rsidRPr="00CD35D9" w:rsidRDefault="00211FCA" w:rsidP="00211FCA">
      <w:pPr>
        <w:spacing w:after="0" w:line="240" w:lineRule="auto"/>
        <w:ind w:left="851" w:right="901"/>
        <w:jc w:val="both"/>
        <w:rPr>
          <w:rFonts w:ascii="Palatino Linotype" w:eastAsia="Times New Roman" w:hAnsi="Palatino Linotype" w:cs="Arial"/>
          <w:i/>
          <w:lang w:val="es-ES" w:eastAsia="es-MX"/>
        </w:rPr>
      </w:pPr>
      <w:r w:rsidRPr="00CD35D9">
        <w:rPr>
          <w:rFonts w:ascii="Palatino Linotype" w:eastAsia="Times New Roman" w:hAnsi="Palatino Linotype" w:cs="Arial"/>
          <w:b/>
          <w:i/>
          <w:lang w:val="es-ES" w:eastAsia="es-MX"/>
        </w:rPr>
        <w:t>Artículo 354.-</w:t>
      </w:r>
      <w:r w:rsidRPr="00CD35D9">
        <w:rPr>
          <w:rFonts w:ascii="Palatino Linotype" w:eastAsia="Times New Roman" w:hAnsi="Palatino Linotype" w:cs="Arial"/>
          <w:i/>
          <w:lang w:val="es-ES" w:eastAsia="es-MX"/>
        </w:rPr>
        <w:t xml:space="preserve"> En la cuenta pública la información presupuestal deberá considerar la siguiente clasificación del gasto:</w:t>
      </w:r>
    </w:p>
    <w:p w14:paraId="7ADAC660" w14:textId="77777777" w:rsidR="00211FCA" w:rsidRPr="00CD35D9" w:rsidRDefault="00211FCA" w:rsidP="00211FCA">
      <w:pPr>
        <w:spacing w:after="0" w:line="240" w:lineRule="auto"/>
        <w:ind w:left="851" w:right="901"/>
        <w:jc w:val="both"/>
        <w:rPr>
          <w:rFonts w:ascii="Palatino Linotype" w:eastAsia="Times New Roman" w:hAnsi="Palatino Linotype" w:cs="Arial"/>
          <w:i/>
          <w:lang w:val="es-ES" w:eastAsia="es-MX"/>
        </w:rPr>
      </w:pPr>
      <w:r w:rsidRPr="00CD35D9">
        <w:rPr>
          <w:rFonts w:ascii="Palatino Linotype" w:eastAsia="Times New Roman" w:hAnsi="Palatino Linotype" w:cs="Arial"/>
          <w:i/>
          <w:lang w:val="es-ES" w:eastAsia="es-MX"/>
        </w:rPr>
        <w:t>I. Económica, integrando la presentación por capítulo y objeto del gasto.</w:t>
      </w:r>
    </w:p>
    <w:p w14:paraId="35F940F8" w14:textId="77777777" w:rsidR="00211FCA" w:rsidRPr="00CD35D9" w:rsidRDefault="00211FCA" w:rsidP="00211FCA">
      <w:pPr>
        <w:spacing w:after="0" w:line="240" w:lineRule="auto"/>
        <w:ind w:left="851" w:right="901"/>
        <w:jc w:val="both"/>
        <w:rPr>
          <w:rFonts w:ascii="Palatino Linotype" w:eastAsia="Times New Roman" w:hAnsi="Palatino Linotype" w:cs="Arial"/>
          <w:i/>
          <w:lang w:val="es-ES" w:eastAsia="es-MX"/>
        </w:rPr>
      </w:pPr>
      <w:r w:rsidRPr="00CD35D9">
        <w:rPr>
          <w:rFonts w:ascii="Palatino Linotype" w:eastAsia="Times New Roman" w:hAnsi="Palatino Linotype" w:cs="Arial"/>
          <w:i/>
          <w:lang w:val="es-ES" w:eastAsia="es-MX"/>
        </w:rPr>
        <w:t xml:space="preserve">II. Administrativa, relacionando el gasto por las unidades que lo ejecutaron. </w:t>
      </w:r>
    </w:p>
    <w:p w14:paraId="363E39BE" w14:textId="77777777" w:rsidR="00211FCA" w:rsidRPr="00CD35D9" w:rsidRDefault="00211FCA" w:rsidP="00211FCA">
      <w:pPr>
        <w:spacing w:after="0" w:line="240" w:lineRule="auto"/>
        <w:ind w:left="851" w:right="901"/>
        <w:jc w:val="both"/>
        <w:rPr>
          <w:rFonts w:ascii="Palatino Linotype" w:eastAsia="Times New Roman" w:hAnsi="Palatino Linotype" w:cs="Arial"/>
          <w:i/>
          <w:lang w:val="es-ES" w:eastAsia="es-MX"/>
        </w:rPr>
      </w:pPr>
      <w:r w:rsidRPr="00CD35D9">
        <w:rPr>
          <w:rFonts w:ascii="Palatino Linotype" w:eastAsia="Times New Roman" w:hAnsi="Palatino Linotype" w:cs="Arial"/>
          <w:i/>
          <w:lang w:val="es-ES" w:eastAsia="es-MX"/>
        </w:rPr>
        <w:t xml:space="preserve">III. Económico-administrativa, combinando las presentaciones anteriores. </w:t>
      </w:r>
    </w:p>
    <w:p w14:paraId="0C3A0B16" w14:textId="77777777" w:rsidR="00211FCA" w:rsidRPr="00CD35D9" w:rsidRDefault="00211FCA" w:rsidP="00211FCA">
      <w:pPr>
        <w:spacing w:after="0" w:line="240" w:lineRule="auto"/>
        <w:ind w:left="851" w:right="901"/>
        <w:jc w:val="both"/>
        <w:rPr>
          <w:rFonts w:ascii="Palatino Linotype" w:eastAsia="Arial Unicode MS" w:hAnsi="Palatino Linotype" w:cs="Arial"/>
          <w:i/>
          <w:lang w:val="es-ES"/>
        </w:rPr>
      </w:pPr>
      <w:r w:rsidRPr="00CD35D9">
        <w:rPr>
          <w:rFonts w:ascii="Palatino Linotype" w:eastAsia="Times New Roman" w:hAnsi="Palatino Linotype" w:cs="Arial"/>
          <w:i/>
          <w:lang w:val="es-ES" w:eastAsia="es-MX"/>
        </w:rPr>
        <w:t>IV. Programática, señalando las principales acciones realizadas en cada uno de los programas gubernamentales.</w:t>
      </w:r>
      <w:r w:rsidRPr="00CD35D9">
        <w:rPr>
          <w:rFonts w:ascii="Palatino Linotype" w:eastAsia="Arial Unicode MS" w:hAnsi="Palatino Linotype" w:cs="Arial"/>
          <w:i/>
          <w:lang w:val="es-ES"/>
        </w:rPr>
        <w:t>”</w:t>
      </w:r>
    </w:p>
    <w:p w14:paraId="29C81566" w14:textId="77777777" w:rsidR="00211FCA" w:rsidRPr="00CD35D9" w:rsidRDefault="00211FCA" w:rsidP="00211FCA">
      <w:pPr>
        <w:spacing w:after="0" w:line="240" w:lineRule="auto"/>
        <w:ind w:right="901"/>
        <w:jc w:val="both"/>
        <w:rPr>
          <w:rFonts w:ascii="Palatino Linotype" w:eastAsia="Times New Roman" w:hAnsi="Palatino Linotype" w:cs="Arial"/>
          <w:i/>
          <w:lang w:val="es-ES" w:eastAsia="es-MX"/>
        </w:rPr>
      </w:pPr>
    </w:p>
    <w:p w14:paraId="7BE9ABB0" w14:textId="77777777" w:rsidR="00211FCA" w:rsidRPr="00CD35D9" w:rsidRDefault="00211FCA" w:rsidP="00211FCA">
      <w:pPr>
        <w:pStyle w:val="Sinespaciado"/>
      </w:pPr>
    </w:p>
    <w:p w14:paraId="4E6C83A3" w14:textId="77777777" w:rsidR="00211FCA" w:rsidRPr="00CD35D9" w:rsidRDefault="00211FCA" w:rsidP="00211FCA">
      <w:pPr>
        <w:spacing w:after="0" w:line="360" w:lineRule="auto"/>
        <w:jc w:val="both"/>
        <w:rPr>
          <w:rFonts w:ascii="Palatino Linotype" w:eastAsia="Arial Unicode MS" w:hAnsi="Palatino Linotype" w:cs="Arial"/>
          <w:sz w:val="24"/>
          <w:szCs w:val="24"/>
        </w:rPr>
      </w:pPr>
      <w:r w:rsidRPr="00CD35D9">
        <w:rPr>
          <w:rFonts w:ascii="Palatino Linotype" w:eastAsia="Times New Roman" w:hAnsi="Palatino Linotype" w:cs="Arial"/>
          <w:sz w:val="24"/>
          <w:szCs w:val="24"/>
        </w:rPr>
        <w:t xml:space="preserve">De lo anterior podemos advertir que </w:t>
      </w:r>
      <w:r w:rsidRPr="00CD35D9">
        <w:rPr>
          <w:rFonts w:ascii="Palatino Linotype" w:eastAsia="Arial Unicode MS" w:hAnsi="Palatino Linotype" w:cs="Arial"/>
          <w:sz w:val="24"/>
          <w:szCs w:val="24"/>
        </w:rPr>
        <w:t xml:space="preserve">la cuenta pública goza del principio de máxima publicidad, lo que implica que este documento es del dominio público, desde que es </w:t>
      </w:r>
      <w:r w:rsidRPr="00CD35D9">
        <w:rPr>
          <w:rFonts w:ascii="Palatino Linotype" w:eastAsia="Arial Unicode MS" w:hAnsi="Palatino Linotype" w:cs="Arial"/>
          <w:sz w:val="24"/>
          <w:szCs w:val="24"/>
        </w:rPr>
        <w:lastRenderedPageBreak/>
        <w:t xml:space="preserve">entregado a Legislatura, razón por la cual cualquier persona le asiste la facultad de acceder a ella a efecto de conocer su contenido. </w:t>
      </w:r>
    </w:p>
    <w:p w14:paraId="3402D211" w14:textId="77777777" w:rsidR="00211FCA" w:rsidRPr="00CD35D9" w:rsidRDefault="00211FCA" w:rsidP="00211FCA">
      <w:pPr>
        <w:spacing w:after="0" w:line="360" w:lineRule="auto"/>
        <w:jc w:val="both"/>
        <w:rPr>
          <w:rFonts w:ascii="Palatino Linotype" w:eastAsia="Arial Unicode MS" w:hAnsi="Palatino Linotype" w:cs="Arial"/>
          <w:sz w:val="24"/>
          <w:szCs w:val="24"/>
        </w:rPr>
      </w:pPr>
    </w:p>
    <w:p w14:paraId="6B41A573" w14:textId="77777777" w:rsidR="00211FCA" w:rsidRPr="00CD35D9" w:rsidRDefault="00211FCA" w:rsidP="00211FCA">
      <w:pPr>
        <w:spacing w:after="0" w:line="360" w:lineRule="auto"/>
        <w:jc w:val="both"/>
        <w:rPr>
          <w:rFonts w:ascii="Palatino Linotype" w:eastAsia="Arial Unicode MS" w:hAnsi="Palatino Linotype" w:cs="Arial"/>
          <w:sz w:val="24"/>
          <w:szCs w:val="24"/>
        </w:rPr>
      </w:pPr>
      <w:r w:rsidRPr="00CD35D9">
        <w:rPr>
          <w:rFonts w:ascii="Palatino Linotype" w:eastAsia="Arial Unicode MS" w:hAnsi="Palatino Linotype" w:cs="Arial"/>
          <w:sz w:val="24"/>
          <w:szCs w:val="24"/>
        </w:rPr>
        <w:t xml:space="preserve">Por lo tanto, al tener los </w:t>
      </w:r>
      <w:r w:rsidRPr="00CD35D9">
        <w:rPr>
          <w:rFonts w:ascii="Palatino Linotype" w:eastAsia="Arial Unicode MS" w:hAnsi="Palatino Linotype" w:cs="Arial"/>
          <w:b/>
          <w:sz w:val="24"/>
          <w:szCs w:val="24"/>
        </w:rPr>
        <w:t xml:space="preserve">Sujetos Obligados </w:t>
      </w:r>
      <w:r w:rsidRPr="00CD35D9">
        <w:rPr>
          <w:rFonts w:ascii="Palatino Linotype" w:eastAsia="Arial Unicode MS" w:hAnsi="Palatino Linotype" w:cs="Arial"/>
          <w:sz w:val="24"/>
          <w:szCs w:val="24"/>
        </w:rPr>
        <w:t>como fecha límite para presentar dicha información a más tardar el dentro de los quince primeros días del mes de marzo de dos mil diecinueve</w:t>
      </w:r>
      <w:r w:rsidRPr="00CD35D9">
        <w:rPr>
          <w:rFonts w:ascii="Palatino Linotype" w:eastAsia="Arial Unicode MS" w:hAnsi="Palatino Linotype" w:cs="Arial"/>
          <w:sz w:val="24"/>
          <w:szCs w:val="24"/>
          <w:vertAlign w:val="superscript"/>
        </w:rPr>
        <w:footnoteReference w:id="2"/>
      </w:r>
      <w:r w:rsidRPr="00CD35D9">
        <w:rPr>
          <w:rFonts w:ascii="Palatino Linotype" w:eastAsia="Arial Unicode MS" w:hAnsi="Palatino Linotype" w:cs="Arial"/>
          <w:sz w:val="24"/>
          <w:szCs w:val="24"/>
        </w:rPr>
        <w:t>; luego entonces, desde ese momento tiene el deber de mantenerla publicada en la página oficial.</w:t>
      </w:r>
    </w:p>
    <w:p w14:paraId="50750D5C" w14:textId="77777777" w:rsidR="00211FCA" w:rsidRPr="00CD35D9" w:rsidRDefault="00211FCA" w:rsidP="00211FCA">
      <w:pPr>
        <w:spacing w:after="0" w:line="360" w:lineRule="auto"/>
        <w:jc w:val="both"/>
        <w:rPr>
          <w:rFonts w:ascii="Palatino Linotype" w:eastAsia="Arial Unicode MS" w:hAnsi="Palatino Linotype" w:cs="Arial"/>
          <w:sz w:val="24"/>
          <w:szCs w:val="24"/>
        </w:rPr>
      </w:pPr>
    </w:p>
    <w:p w14:paraId="358E6182" w14:textId="77777777" w:rsidR="00211FCA" w:rsidRPr="00CD35D9" w:rsidRDefault="00211FCA" w:rsidP="00211FCA">
      <w:pPr>
        <w:spacing w:after="0" w:line="360" w:lineRule="auto"/>
        <w:jc w:val="both"/>
        <w:rPr>
          <w:rFonts w:ascii="Palatino Linotype" w:eastAsia="Times New Roman" w:hAnsi="Palatino Linotype" w:cs="Arial"/>
          <w:sz w:val="24"/>
          <w:szCs w:val="24"/>
        </w:rPr>
      </w:pPr>
      <w:r w:rsidRPr="00CD35D9">
        <w:rPr>
          <w:rFonts w:ascii="Palatino Linotype" w:eastAsia="Times New Roman" w:hAnsi="Palatino Linotype" w:cs="Arial"/>
          <w:sz w:val="24"/>
          <w:szCs w:val="24"/>
        </w:rPr>
        <w:t xml:space="preserve">Finalmente, no pasa desapercibido del análisis de esta autoridad, lo dispuesto por el artículo 50 de la Ley de Fiscalización Superior del Estado de México que establece: </w:t>
      </w:r>
    </w:p>
    <w:p w14:paraId="323F7EF6" w14:textId="77777777" w:rsidR="00211FCA" w:rsidRPr="00CD35D9" w:rsidRDefault="00211FCA" w:rsidP="00211FCA">
      <w:pPr>
        <w:spacing w:after="0" w:line="240" w:lineRule="auto"/>
        <w:jc w:val="both"/>
        <w:rPr>
          <w:rFonts w:ascii="Palatino Linotype" w:eastAsia="Times New Roman" w:hAnsi="Palatino Linotype" w:cs="Arial"/>
          <w:sz w:val="24"/>
          <w:szCs w:val="24"/>
        </w:rPr>
      </w:pPr>
    </w:p>
    <w:p w14:paraId="48F668D3" w14:textId="77777777" w:rsidR="00211FCA" w:rsidRPr="00CD35D9" w:rsidRDefault="00211FCA" w:rsidP="00211FCA">
      <w:pPr>
        <w:spacing w:after="0" w:line="240" w:lineRule="auto"/>
        <w:ind w:left="851" w:right="901"/>
        <w:jc w:val="both"/>
        <w:rPr>
          <w:rFonts w:ascii="Palatino Linotype" w:eastAsia="Times New Roman" w:hAnsi="Palatino Linotype" w:cs="Arial"/>
          <w:i/>
          <w:lang w:val="es-ES" w:eastAsia="es-MX"/>
        </w:rPr>
      </w:pPr>
      <w:r w:rsidRPr="00CD35D9">
        <w:rPr>
          <w:rFonts w:ascii="Palatino Linotype" w:eastAsia="Times New Roman" w:hAnsi="Palatino Linotype" w:cs="Arial"/>
          <w:i/>
        </w:rPr>
        <w:t>“</w:t>
      </w:r>
      <w:r w:rsidRPr="00CD35D9">
        <w:rPr>
          <w:rFonts w:ascii="Palatino Linotype" w:eastAsia="Times New Roman" w:hAnsi="Palatino Linotype" w:cs="Arial"/>
          <w:b/>
          <w:i/>
          <w:lang w:val="es-ES" w:eastAsia="es-MX"/>
        </w:rPr>
        <w:t>Artículo 50.-</w:t>
      </w:r>
      <w:r w:rsidRPr="00CD35D9">
        <w:rPr>
          <w:rFonts w:ascii="Palatino Linotype" w:eastAsia="Times New Roman" w:hAnsi="Palatino Linotype" w:cs="Arial"/>
          <w:i/>
          <w:lang w:val="es-ES" w:eastAsia="es-MX"/>
        </w:rPr>
        <w:t xml:space="preserve"> El Órgano Superior tendrá un plazo improrrogable que vence el 30 de septiembre del año en que se entreguen las cuentas públicas, para realizar su examen y rendir a la Legislatura, por conducto de la Comisión de Vigilancia, el correspondiente Informe de Resultados, mismo que tendrá carácter público; mientras ello no suceda, el Órgano Superior deberá guardar reserva de sus actuaciones e informaciones.</w:t>
      </w:r>
    </w:p>
    <w:p w14:paraId="30204F1B" w14:textId="77777777" w:rsidR="00211FCA" w:rsidRPr="00CD35D9" w:rsidRDefault="00211FCA" w:rsidP="00211FCA">
      <w:pPr>
        <w:spacing w:after="0" w:line="240" w:lineRule="auto"/>
        <w:ind w:left="851" w:right="901"/>
        <w:jc w:val="both"/>
        <w:rPr>
          <w:rFonts w:ascii="Palatino Linotype" w:eastAsia="Times New Roman" w:hAnsi="Palatino Linotype" w:cs="Arial"/>
          <w:i/>
          <w:lang w:val="es-ES" w:eastAsia="es-MX"/>
        </w:rPr>
      </w:pPr>
    </w:p>
    <w:p w14:paraId="62877A3A" w14:textId="77777777" w:rsidR="00211FCA" w:rsidRPr="00CD35D9" w:rsidRDefault="00211FCA" w:rsidP="00211FCA">
      <w:pPr>
        <w:spacing w:after="0" w:line="240" w:lineRule="auto"/>
        <w:ind w:left="851" w:right="901"/>
        <w:jc w:val="both"/>
        <w:rPr>
          <w:rFonts w:ascii="Palatino Linotype" w:eastAsia="Times New Roman" w:hAnsi="Palatino Linotype" w:cs="Arial"/>
          <w:i/>
          <w:lang w:val="es-ES" w:eastAsia="es-MX"/>
        </w:rPr>
      </w:pPr>
      <w:r w:rsidRPr="00CD35D9">
        <w:rPr>
          <w:rFonts w:ascii="Palatino Linotype" w:eastAsia="Times New Roman" w:hAnsi="Palatino Linotype" w:cs="Arial"/>
          <w:i/>
          <w:lang w:val="es-ES" w:eastAsia="es-MX"/>
        </w:rPr>
        <w:t>La revisión del Informe que hace referencia el párrafo anterior, la Comisión de Vigilancia del Órgano Superior de Fiscalización, deberá presentarla ante el Pleno de la Legislatura para su votación a más tardar el 15 de noviembre del año en que se presente dicho informe.”</w:t>
      </w:r>
    </w:p>
    <w:p w14:paraId="0268DE7D" w14:textId="77777777" w:rsidR="00211FCA" w:rsidRPr="00CD35D9" w:rsidRDefault="00211FCA" w:rsidP="00211FCA">
      <w:pPr>
        <w:spacing w:after="0" w:line="240" w:lineRule="auto"/>
        <w:ind w:left="540" w:right="49"/>
        <w:jc w:val="both"/>
        <w:rPr>
          <w:rFonts w:ascii="Palatino Linotype" w:eastAsia="Times New Roman" w:hAnsi="Palatino Linotype" w:cs="Arial"/>
        </w:rPr>
      </w:pPr>
    </w:p>
    <w:p w14:paraId="0C2C059B" w14:textId="77777777" w:rsidR="00211FCA" w:rsidRPr="00CD35D9" w:rsidRDefault="00211FCA" w:rsidP="00211FCA">
      <w:pPr>
        <w:spacing w:after="0" w:line="360" w:lineRule="auto"/>
        <w:ind w:right="49"/>
        <w:jc w:val="both"/>
        <w:rPr>
          <w:rFonts w:ascii="Palatino Linotype" w:eastAsia="Times New Roman" w:hAnsi="Palatino Linotype" w:cs="Arial"/>
          <w:szCs w:val="24"/>
        </w:rPr>
      </w:pPr>
      <w:r w:rsidRPr="00CD35D9">
        <w:rPr>
          <w:rFonts w:ascii="Palatino Linotype" w:eastAsia="Times New Roman" w:hAnsi="Palatino Linotype" w:cs="Arial"/>
          <w:sz w:val="24"/>
          <w:szCs w:val="24"/>
        </w:rPr>
        <w:t xml:space="preserve">Luego, del precepto legal inserto y, en lo que al tema interesa, es de destacar, que lo que es susceptible de mantener bajo reserva son las actuaciones que efectúa el OSFEM, con relación a las cuentas públicas que le son entregadas a la Legislatura; pero, ello no </w:t>
      </w:r>
      <w:r w:rsidRPr="00CD35D9">
        <w:rPr>
          <w:rFonts w:ascii="Palatino Linotype" w:eastAsia="Times New Roman" w:hAnsi="Palatino Linotype" w:cs="Arial"/>
          <w:sz w:val="24"/>
          <w:szCs w:val="24"/>
        </w:rPr>
        <w:lastRenderedPageBreak/>
        <w:t>implica que la cuenta pública, sea de carácter reservado, en atención a que, se insiste, ésta adquiere el carácter de información pública desde que es presentada a la Legislatura y lo único que es susceptible de mantener como información reservada, son las actuaciones del referido Órgano, hasta en tanto no se entregue a la Legislatura el informe de resultados</w:t>
      </w:r>
      <w:r w:rsidRPr="00CD35D9">
        <w:rPr>
          <w:rFonts w:ascii="Palatino Linotype" w:eastAsia="Times New Roman" w:hAnsi="Palatino Linotype" w:cs="Arial"/>
          <w:szCs w:val="24"/>
        </w:rPr>
        <w:t xml:space="preserve">. </w:t>
      </w:r>
    </w:p>
    <w:p w14:paraId="0FDFB486" w14:textId="77777777" w:rsidR="00211FCA" w:rsidRPr="00CD35D9" w:rsidRDefault="00211FCA" w:rsidP="00211FCA">
      <w:pPr>
        <w:spacing w:after="0" w:line="360" w:lineRule="auto"/>
        <w:jc w:val="both"/>
        <w:rPr>
          <w:rFonts w:ascii="Palatino Linotype" w:eastAsia="Times New Roman" w:hAnsi="Palatino Linotype" w:cs="Arial"/>
          <w:sz w:val="24"/>
          <w:szCs w:val="24"/>
        </w:rPr>
      </w:pPr>
    </w:p>
    <w:p w14:paraId="141D3F68" w14:textId="77777777" w:rsidR="004627F6" w:rsidRPr="00CD35D9" w:rsidRDefault="004627F6" w:rsidP="004627F6">
      <w:pPr>
        <w:spacing w:after="0" w:line="360" w:lineRule="auto"/>
        <w:jc w:val="both"/>
        <w:rPr>
          <w:rFonts w:ascii="Palatino Linotype" w:eastAsia="Calibri" w:hAnsi="Palatino Linotype" w:cs="Times New Roman"/>
          <w:sz w:val="24"/>
          <w:szCs w:val="24"/>
          <w:lang w:val="es-ES"/>
        </w:rPr>
      </w:pPr>
      <w:r w:rsidRPr="00CD35D9">
        <w:rPr>
          <w:rFonts w:ascii="Palatino Linotype" w:eastAsia="Times New Roman" w:hAnsi="Palatino Linotype" w:cs="Arial"/>
          <w:sz w:val="24"/>
          <w:szCs w:val="24"/>
        </w:rPr>
        <w:t xml:space="preserve">Asimismo, es de destacar que </w:t>
      </w:r>
      <w:r w:rsidRPr="00CD35D9">
        <w:rPr>
          <w:rFonts w:ascii="Palatino Linotype" w:eastAsia="Calibri" w:hAnsi="Palatino Linotype" w:cs="Times New Roman"/>
          <w:sz w:val="24"/>
          <w:szCs w:val="24"/>
          <w:lang w:val="es-ES"/>
        </w:rPr>
        <w:t xml:space="preserve">el Órgano Superior de Fiscalización del Estado de México, en cumplimiento a sus atribuciones enmarcadas en la Ley de Fiscalización Superior del Estado de México, emitió los Lineamientos para la Elaboración de la Cuenta Pública Municipal 2019, para definir los criterios, formatos y documentación necesaria para la presentación de la Cuenta Pública Municipal para el ejercicio fiscal dos mil </w:t>
      </w:r>
      <w:r w:rsidR="00280D5A">
        <w:rPr>
          <w:rFonts w:ascii="Palatino Linotype" w:eastAsia="Calibri" w:hAnsi="Palatino Linotype" w:cs="Times New Roman"/>
          <w:sz w:val="24"/>
          <w:szCs w:val="24"/>
          <w:lang w:val="es-ES"/>
        </w:rPr>
        <w:t>diecinueve y dos mil veinte</w:t>
      </w:r>
      <w:r w:rsidRPr="00CD35D9">
        <w:rPr>
          <w:rFonts w:ascii="Palatino Linotype" w:eastAsia="Calibri" w:hAnsi="Palatino Linotype" w:cs="Times New Roman"/>
          <w:sz w:val="24"/>
          <w:szCs w:val="24"/>
          <w:lang w:val="es-ES"/>
        </w:rPr>
        <w:t xml:space="preserve"> contribuyendo con la consistencia en la presentación y homologación de la información, así como para facilitar la fiscalización.</w:t>
      </w:r>
    </w:p>
    <w:p w14:paraId="41162EFE" w14:textId="77777777" w:rsidR="004627F6" w:rsidRPr="00CD35D9" w:rsidRDefault="004627F6" w:rsidP="00295C33">
      <w:pPr>
        <w:jc w:val="both"/>
        <w:rPr>
          <w:rFonts w:ascii="Palatino Linotype" w:hAnsi="Palatino Linotype" w:cs="Arial"/>
        </w:rPr>
      </w:pPr>
    </w:p>
    <w:p w14:paraId="0B159CEE" w14:textId="77777777" w:rsidR="004627F6" w:rsidRPr="00CD35D9" w:rsidRDefault="004627F6" w:rsidP="004627F6">
      <w:pPr>
        <w:spacing w:after="0" w:line="360" w:lineRule="auto"/>
        <w:jc w:val="both"/>
        <w:rPr>
          <w:rFonts w:ascii="Palatino Linotype" w:eastAsia="Calibri" w:hAnsi="Palatino Linotype" w:cs="Times New Roman"/>
          <w:sz w:val="24"/>
          <w:szCs w:val="24"/>
          <w:lang w:val="es-ES"/>
        </w:rPr>
      </w:pPr>
      <w:r w:rsidRPr="00CD35D9">
        <w:rPr>
          <w:rFonts w:ascii="Palatino Linotype" w:eastAsia="Calibri" w:hAnsi="Palatino Linotype" w:cs="Times New Roman"/>
          <w:sz w:val="24"/>
          <w:szCs w:val="24"/>
          <w:lang w:val="es-ES"/>
        </w:rPr>
        <w:t xml:space="preserve">Es así que, es importante destacar que la información requerida por el particular, efectivamente forma parte de la cuenta pública municipal que el municipio debió entregar al Órgano Superior de Fiscalización. </w:t>
      </w:r>
    </w:p>
    <w:p w14:paraId="57321FBD" w14:textId="77777777" w:rsidR="004627F6" w:rsidRPr="00CD35D9" w:rsidRDefault="004627F6" w:rsidP="004627F6">
      <w:pPr>
        <w:spacing w:after="0" w:line="360" w:lineRule="auto"/>
        <w:jc w:val="both"/>
        <w:rPr>
          <w:rFonts w:ascii="Palatino Linotype" w:eastAsia="Calibri" w:hAnsi="Palatino Linotype" w:cs="Times New Roman"/>
          <w:sz w:val="24"/>
          <w:szCs w:val="24"/>
          <w:lang w:val="es-ES"/>
        </w:rPr>
      </w:pPr>
    </w:p>
    <w:p w14:paraId="38F8883A" w14:textId="77777777" w:rsidR="004627F6" w:rsidRPr="00CD35D9" w:rsidRDefault="004627F6" w:rsidP="004627F6">
      <w:pPr>
        <w:widowControl w:val="0"/>
        <w:tabs>
          <w:tab w:val="left" w:pos="1276"/>
        </w:tabs>
        <w:autoSpaceDE w:val="0"/>
        <w:autoSpaceDN w:val="0"/>
        <w:adjustRightInd w:val="0"/>
        <w:spacing w:after="0" w:line="360" w:lineRule="auto"/>
        <w:jc w:val="both"/>
        <w:rPr>
          <w:rFonts w:ascii="Palatino Linotype" w:eastAsia="Times New Roman" w:hAnsi="Palatino Linotype" w:cs="Times New Roman"/>
          <w:sz w:val="24"/>
          <w:szCs w:val="24"/>
        </w:rPr>
      </w:pPr>
      <w:r w:rsidRPr="00CD35D9">
        <w:rPr>
          <w:rFonts w:ascii="Palatino Linotype" w:eastAsia="Times New Roman" w:hAnsi="Palatino Linotype" w:cs="Times New Roman"/>
          <w:sz w:val="24"/>
          <w:szCs w:val="24"/>
        </w:rPr>
        <w:t xml:space="preserve">En esa virtud, este Órgano Garante reitera que el </w:t>
      </w:r>
      <w:r w:rsidRPr="00CD35D9">
        <w:rPr>
          <w:rFonts w:ascii="Palatino Linotype" w:eastAsia="Times New Roman" w:hAnsi="Palatino Linotype" w:cs="Times New Roman"/>
          <w:b/>
          <w:sz w:val="24"/>
          <w:szCs w:val="24"/>
        </w:rPr>
        <w:t>Sujeto Obligado</w:t>
      </w:r>
      <w:r w:rsidRPr="00CD35D9">
        <w:rPr>
          <w:rFonts w:ascii="Palatino Linotype" w:eastAsia="Times New Roman" w:hAnsi="Palatino Linotype" w:cs="Times New Roman"/>
          <w:sz w:val="24"/>
          <w:szCs w:val="24"/>
        </w:rPr>
        <w:t xml:space="preserve"> está constreñido a entregar la información; tal y como, la genera y obra en sus archivos; por lo que, pese a que la particular refirió de manera específica los rubros que pretende se contengan en los documentos; el </w:t>
      </w:r>
      <w:r w:rsidRPr="00CD35D9">
        <w:rPr>
          <w:rFonts w:ascii="Palatino Linotype" w:eastAsia="Times New Roman" w:hAnsi="Palatino Linotype" w:cs="Times New Roman"/>
          <w:b/>
          <w:sz w:val="24"/>
          <w:szCs w:val="24"/>
        </w:rPr>
        <w:t>Sujeto Obligado</w:t>
      </w:r>
      <w:r w:rsidRPr="00CD35D9">
        <w:rPr>
          <w:rFonts w:ascii="Palatino Linotype" w:eastAsia="Times New Roman" w:hAnsi="Palatino Linotype" w:cs="Times New Roman"/>
          <w:sz w:val="24"/>
          <w:szCs w:val="24"/>
        </w:rPr>
        <w:t xml:space="preserve"> debe entregar aquella que contenga el mayor grado de desagregación posible; sin que, dicha situación conlleve a la realización de un documento en específico. </w:t>
      </w:r>
    </w:p>
    <w:p w14:paraId="318EE87F" w14:textId="77777777" w:rsidR="004627F6" w:rsidRPr="00CD35D9" w:rsidRDefault="004627F6" w:rsidP="004627F6">
      <w:pPr>
        <w:widowControl w:val="0"/>
        <w:tabs>
          <w:tab w:val="left" w:pos="1276"/>
        </w:tabs>
        <w:autoSpaceDE w:val="0"/>
        <w:autoSpaceDN w:val="0"/>
        <w:adjustRightInd w:val="0"/>
        <w:spacing w:after="0" w:line="360" w:lineRule="auto"/>
        <w:jc w:val="both"/>
        <w:rPr>
          <w:rFonts w:ascii="Palatino Linotype" w:eastAsia="Times New Roman" w:hAnsi="Palatino Linotype" w:cs="Times New Roman"/>
          <w:sz w:val="24"/>
          <w:szCs w:val="24"/>
        </w:rPr>
      </w:pPr>
    </w:p>
    <w:p w14:paraId="527A184B" w14:textId="77777777" w:rsidR="004627F6" w:rsidRPr="00CD35D9" w:rsidRDefault="004627F6" w:rsidP="004627F6">
      <w:pPr>
        <w:widowControl w:val="0"/>
        <w:tabs>
          <w:tab w:val="left" w:pos="1276"/>
        </w:tabs>
        <w:autoSpaceDE w:val="0"/>
        <w:autoSpaceDN w:val="0"/>
        <w:adjustRightInd w:val="0"/>
        <w:spacing w:after="0" w:line="360" w:lineRule="auto"/>
        <w:jc w:val="both"/>
        <w:rPr>
          <w:rFonts w:ascii="Palatino Linotype" w:eastAsia="Calibri" w:hAnsi="Palatino Linotype" w:cs="Times New Roman"/>
          <w:sz w:val="24"/>
          <w:szCs w:val="24"/>
          <w:lang w:val="es-ES"/>
        </w:rPr>
      </w:pPr>
      <w:r w:rsidRPr="00CD35D9">
        <w:rPr>
          <w:rFonts w:ascii="Palatino Linotype" w:eastAsia="Times New Roman" w:hAnsi="Palatino Linotype" w:cs="Times New Roman"/>
          <w:sz w:val="24"/>
          <w:szCs w:val="24"/>
        </w:rPr>
        <w:t xml:space="preserve">Atento a ello, es importante señalar que respecto a los </w:t>
      </w:r>
      <w:r w:rsidRPr="00CD35D9">
        <w:rPr>
          <w:rFonts w:ascii="Palatino Linotype" w:eastAsia="Calibri" w:hAnsi="Palatino Linotype" w:cs="Times New Roman"/>
          <w:sz w:val="24"/>
          <w:szCs w:val="24"/>
          <w:lang w:val="es-ES"/>
        </w:rPr>
        <w:t>requerimiento</w:t>
      </w:r>
      <w:r w:rsidR="00517662" w:rsidRPr="00CD35D9">
        <w:rPr>
          <w:rFonts w:ascii="Palatino Linotype" w:eastAsia="Calibri" w:hAnsi="Palatino Linotype" w:cs="Times New Roman"/>
          <w:sz w:val="24"/>
          <w:szCs w:val="24"/>
          <w:lang w:val="es-ES"/>
        </w:rPr>
        <w:t>s</w:t>
      </w:r>
      <w:r w:rsidRPr="00CD35D9">
        <w:rPr>
          <w:rFonts w:ascii="Palatino Linotype" w:eastAsia="Calibri" w:hAnsi="Palatino Linotype" w:cs="Times New Roman"/>
          <w:sz w:val="24"/>
          <w:szCs w:val="24"/>
          <w:lang w:val="es-ES"/>
        </w:rPr>
        <w:t xml:space="preserve"> realizados por el particular</w:t>
      </w:r>
      <w:r w:rsidR="00517662" w:rsidRPr="00CD35D9">
        <w:rPr>
          <w:rFonts w:ascii="Palatino Linotype" w:eastAsia="Calibri" w:hAnsi="Palatino Linotype" w:cs="Times New Roman"/>
          <w:sz w:val="24"/>
          <w:szCs w:val="24"/>
          <w:lang w:val="es-ES"/>
        </w:rPr>
        <w:t xml:space="preserve"> en los puntos</w:t>
      </w:r>
      <w:r w:rsidRPr="00CD35D9">
        <w:rPr>
          <w:rFonts w:ascii="Palatino Linotype" w:eastAsia="Calibri" w:hAnsi="Palatino Linotype" w:cs="Times New Roman"/>
          <w:sz w:val="24"/>
          <w:szCs w:val="24"/>
          <w:lang w:val="es-ES"/>
        </w:rPr>
        <w:t xml:space="preserve"> </w:t>
      </w:r>
      <w:r w:rsidRPr="00CD35D9">
        <w:rPr>
          <w:rFonts w:ascii="Palatino Linotype" w:eastAsia="Calibri" w:hAnsi="Palatino Linotype" w:cs="Times New Roman"/>
          <w:b/>
          <w:i/>
          <w:sz w:val="24"/>
          <w:szCs w:val="24"/>
          <w:lang w:val="es-ES"/>
        </w:rPr>
        <w:t>1</w:t>
      </w:r>
      <w:r w:rsidR="00517662" w:rsidRPr="00CD35D9">
        <w:rPr>
          <w:rFonts w:ascii="Palatino Linotype" w:eastAsia="Calibri" w:hAnsi="Palatino Linotype" w:cs="Times New Roman"/>
          <w:b/>
          <w:i/>
          <w:sz w:val="24"/>
          <w:szCs w:val="24"/>
          <w:lang w:val="es-ES"/>
        </w:rPr>
        <w:t>)</w:t>
      </w:r>
      <w:r w:rsidRPr="00CD35D9">
        <w:rPr>
          <w:rFonts w:ascii="Palatino Linotype" w:eastAsia="Calibri" w:hAnsi="Palatino Linotype" w:cs="Times New Roman"/>
          <w:sz w:val="24"/>
          <w:szCs w:val="24"/>
          <w:lang w:val="es-ES"/>
        </w:rPr>
        <w:t xml:space="preserve">, </w:t>
      </w:r>
      <w:r w:rsidRPr="00CD35D9">
        <w:rPr>
          <w:rFonts w:ascii="Palatino Linotype" w:eastAsia="Calibri" w:hAnsi="Palatino Linotype" w:cs="Times New Roman"/>
          <w:b/>
          <w:i/>
          <w:sz w:val="24"/>
          <w:szCs w:val="24"/>
          <w:lang w:val="es-ES"/>
        </w:rPr>
        <w:t>2</w:t>
      </w:r>
      <w:r w:rsidR="00517662" w:rsidRPr="00CD35D9">
        <w:rPr>
          <w:rFonts w:ascii="Palatino Linotype" w:eastAsia="Calibri" w:hAnsi="Palatino Linotype" w:cs="Times New Roman"/>
          <w:b/>
          <w:i/>
          <w:sz w:val="24"/>
          <w:szCs w:val="24"/>
          <w:lang w:val="es-ES"/>
        </w:rPr>
        <w:t>)</w:t>
      </w:r>
      <w:r w:rsidRPr="00CD35D9">
        <w:rPr>
          <w:rFonts w:ascii="Palatino Linotype" w:eastAsia="Calibri" w:hAnsi="Palatino Linotype" w:cs="Times New Roman"/>
          <w:sz w:val="24"/>
          <w:szCs w:val="24"/>
          <w:lang w:val="es-ES"/>
        </w:rPr>
        <w:t xml:space="preserve"> y </w:t>
      </w:r>
      <w:r w:rsidRPr="00CD35D9">
        <w:rPr>
          <w:rFonts w:ascii="Palatino Linotype" w:eastAsia="Calibri" w:hAnsi="Palatino Linotype" w:cs="Times New Roman"/>
          <w:b/>
          <w:i/>
          <w:sz w:val="24"/>
          <w:szCs w:val="24"/>
          <w:lang w:val="es-ES"/>
        </w:rPr>
        <w:t>3</w:t>
      </w:r>
      <w:r w:rsidR="00517662" w:rsidRPr="00CD35D9">
        <w:rPr>
          <w:rFonts w:ascii="Palatino Linotype" w:eastAsia="Calibri" w:hAnsi="Palatino Linotype" w:cs="Times New Roman"/>
          <w:b/>
          <w:i/>
          <w:sz w:val="24"/>
          <w:szCs w:val="24"/>
          <w:lang w:val="es-ES"/>
        </w:rPr>
        <w:t>)</w:t>
      </w:r>
      <w:r w:rsidRPr="00CD35D9">
        <w:rPr>
          <w:rFonts w:ascii="Palatino Linotype" w:eastAsia="Calibri" w:hAnsi="Palatino Linotype" w:cs="Times New Roman"/>
          <w:sz w:val="24"/>
          <w:szCs w:val="24"/>
          <w:lang w:val="es-ES"/>
        </w:rPr>
        <w:t xml:space="preserve">, relacionados con </w:t>
      </w:r>
      <w:r w:rsidR="00517662" w:rsidRPr="00CD35D9">
        <w:rPr>
          <w:rFonts w:ascii="Palatino Linotype" w:eastAsia="Calibri" w:hAnsi="Palatino Linotype" w:cs="Times New Roman"/>
          <w:sz w:val="24"/>
          <w:szCs w:val="24"/>
          <w:lang w:val="es-ES"/>
        </w:rPr>
        <w:t>el Estado Financiero</w:t>
      </w:r>
      <w:r w:rsidR="00157CA7" w:rsidRPr="00CD35D9">
        <w:rPr>
          <w:rFonts w:ascii="Palatino Linotype" w:eastAsia="Calibri" w:hAnsi="Palatino Linotype" w:cs="Times New Roman"/>
          <w:sz w:val="24"/>
          <w:szCs w:val="24"/>
          <w:lang w:val="es-ES"/>
        </w:rPr>
        <w:t xml:space="preserve"> comprendido del 01 de enero al 31 de agosto del presente año, el Presupuesto definitivo de Ingresos (Detallado y detallado), y el Presupuesto de Egresos Global Calendarizado para el ejercicio fiscal 2019; </w:t>
      </w:r>
      <w:r w:rsidRPr="00CD35D9">
        <w:rPr>
          <w:rFonts w:ascii="Palatino Linotype" w:eastAsia="Calibri" w:hAnsi="Palatino Linotype" w:cs="Times New Roman"/>
          <w:sz w:val="24"/>
          <w:szCs w:val="24"/>
          <w:lang w:val="es-ES"/>
        </w:rPr>
        <w:t xml:space="preserve">forman parte de la información impresa que el Ayuntamiento debe presentar en original, con firmas autógrafas y sellos oficiales, para mayor referencia se inserta la página 16 de los Lineamientos referidos a continuación: </w:t>
      </w:r>
    </w:p>
    <w:p w14:paraId="3102CC04" w14:textId="77777777" w:rsidR="004627F6" w:rsidRPr="00CD35D9" w:rsidRDefault="004627F6" w:rsidP="00211FCA">
      <w:pPr>
        <w:spacing w:after="0" w:line="360" w:lineRule="auto"/>
        <w:jc w:val="both"/>
        <w:rPr>
          <w:rFonts w:ascii="Palatino Linotype" w:eastAsia="Times New Roman" w:hAnsi="Palatino Linotype" w:cs="Arial"/>
          <w:sz w:val="24"/>
          <w:szCs w:val="24"/>
        </w:rPr>
      </w:pPr>
    </w:p>
    <w:p w14:paraId="535975F7" w14:textId="77777777" w:rsidR="00211FCA" w:rsidRPr="00CD35D9" w:rsidRDefault="008B6BF3" w:rsidP="00D842FA">
      <w:pPr>
        <w:pStyle w:val="Sinespaciado"/>
        <w:spacing w:line="360" w:lineRule="auto"/>
        <w:jc w:val="both"/>
        <w:rPr>
          <w:rFonts w:ascii="Palatino Linotype" w:hAnsi="Palatino Linotype"/>
          <w:color w:val="000000"/>
          <w:sz w:val="24"/>
          <w:szCs w:val="14"/>
        </w:rPr>
      </w:pPr>
      <w:r w:rsidRPr="00CD35D9">
        <w:rPr>
          <w:rFonts w:ascii="Palatino Linotype" w:eastAsia="Calibri" w:hAnsi="Palatino Linotype" w:cs="Times New Roman"/>
          <w:noProof/>
          <w:sz w:val="24"/>
          <w:szCs w:val="24"/>
          <w:lang w:eastAsia="es-MX"/>
        </w:rPr>
        <mc:AlternateContent>
          <mc:Choice Requires="wps">
            <w:drawing>
              <wp:anchor distT="0" distB="0" distL="114300" distR="114300" simplePos="0" relativeHeight="251683840" behindDoc="0" locked="0" layoutInCell="1" allowOverlap="1" wp14:anchorId="421F0303" wp14:editId="3AC351A6">
                <wp:simplePos x="0" y="0"/>
                <wp:positionH relativeFrom="column">
                  <wp:posOffset>72804</wp:posOffset>
                </wp:positionH>
                <wp:positionV relativeFrom="paragraph">
                  <wp:posOffset>1626925</wp:posOffset>
                </wp:positionV>
                <wp:extent cx="5192202" cy="572494"/>
                <wp:effectExtent l="19050" t="19050" r="27940" b="18415"/>
                <wp:wrapNone/>
                <wp:docPr id="12" name="Rectángulo redondeado 12"/>
                <wp:cNvGraphicFramePr/>
                <a:graphic xmlns:a="http://schemas.openxmlformats.org/drawingml/2006/main">
                  <a:graphicData uri="http://schemas.microsoft.com/office/word/2010/wordprocessingShape">
                    <wps:wsp>
                      <wps:cNvSpPr/>
                      <wps:spPr>
                        <a:xfrm>
                          <a:off x="0" y="0"/>
                          <a:ext cx="5192202" cy="572494"/>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E482B6" id="Rectángulo redondeado 12" o:spid="_x0000_s1026" style="position:absolute;margin-left:5.75pt;margin-top:128.1pt;width:408.85pt;height:4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" filled="f" strokecolor="red" strokeweight="2.25pt">
                <v:stroke joinstyle="miter"/>
              </v:roundrect>
            </w:pict>
          </mc:Fallback>
        </mc:AlternateContent>
      </w:r>
      <w:r w:rsidRPr="00CD35D9">
        <w:rPr>
          <w:rFonts w:ascii="Palatino Linotype" w:eastAsia="Calibri" w:hAnsi="Palatino Linotype" w:cs="Times New Roman"/>
          <w:noProof/>
          <w:sz w:val="24"/>
          <w:szCs w:val="24"/>
          <w:lang w:eastAsia="es-MX"/>
        </w:rPr>
        <mc:AlternateContent>
          <mc:Choice Requires="wps">
            <w:drawing>
              <wp:anchor distT="0" distB="0" distL="114300" distR="114300" simplePos="0" relativeHeight="251681792" behindDoc="0" locked="0" layoutInCell="1" allowOverlap="1" wp14:anchorId="722012B0" wp14:editId="5379CB6B">
                <wp:simplePos x="0" y="0"/>
                <wp:positionH relativeFrom="column">
                  <wp:posOffset>72197</wp:posOffset>
                </wp:positionH>
                <wp:positionV relativeFrom="paragraph">
                  <wp:posOffset>1182204</wp:posOffset>
                </wp:positionV>
                <wp:extent cx="2753833" cy="180753"/>
                <wp:effectExtent l="76200" t="38100" r="66040" b="86360"/>
                <wp:wrapNone/>
                <wp:docPr id="11" name="Rectángulo redondeado 11"/>
                <wp:cNvGraphicFramePr/>
                <a:graphic xmlns:a="http://schemas.openxmlformats.org/drawingml/2006/main">
                  <a:graphicData uri="http://schemas.microsoft.com/office/word/2010/wordprocessingShape">
                    <wps:wsp>
                      <wps:cNvSpPr/>
                      <wps:spPr>
                        <a:xfrm>
                          <a:off x="0" y="0"/>
                          <a:ext cx="2753833" cy="180753"/>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07CD6" id="Rectángulo redondeado 11" o:spid="_x0000_s1026" style="position:absolute;margin-left:5.7pt;margin-top:93.1pt;width:216.85pt;height:1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" filled="f" strokecolor="red" strokeweight="2.25pt">
                <v:stroke joinstyle="miter"/>
              </v:roundrect>
            </w:pict>
          </mc:Fallback>
        </mc:AlternateContent>
      </w:r>
      <w:r w:rsidRPr="00CD35D9">
        <w:rPr>
          <w:rFonts w:ascii="Palatino Linotype" w:eastAsia="Calibri" w:hAnsi="Palatino Linotype" w:cs="Times New Roman"/>
          <w:noProof/>
          <w:sz w:val="24"/>
          <w:szCs w:val="24"/>
          <w:lang w:eastAsia="es-MX"/>
        </w:rPr>
        <w:drawing>
          <wp:inline distT="0" distB="0" distL="0" distR="0" wp14:anchorId="027DADDA" wp14:editId="2A833FD7">
            <wp:extent cx="5758935" cy="2393342"/>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rotWithShape="1">
                    <a:blip r:embed="rId13">
                      <a:extLst>
                        <a:ext uri="{28A0092B-C50C-407E-A947-70E740481C1C}">
                          <a14:useLocalDpi xmlns:a14="http://schemas.microsoft.com/office/drawing/2010/main" val="0"/>
                        </a:ext>
                      </a:extLst>
                    </a:blip>
                    <a:srcRect b="50072"/>
                    <a:stretch/>
                  </pic:blipFill>
                  <pic:spPr bwMode="auto">
                    <a:xfrm>
                      <a:off x="0" y="0"/>
                      <a:ext cx="5775810" cy="2400355"/>
                    </a:xfrm>
                    <a:prstGeom prst="rect">
                      <a:avLst/>
                    </a:prstGeom>
                    <a:ln>
                      <a:noFill/>
                    </a:ln>
                    <a:extLst>
                      <a:ext uri="{53640926-AAD7-44D8-BBD7-CCE9431645EC}">
                        <a14:shadowObscured xmlns:a14="http://schemas.microsoft.com/office/drawing/2010/main"/>
                      </a:ext>
                    </a:extLst>
                  </pic:spPr>
                </pic:pic>
              </a:graphicData>
            </a:graphic>
          </wp:inline>
        </w:drawing>
      </w:r>
    </w:p>
    <w:p w14:paraId="2A0F6DA2" w14:textId="77777777" w:rsidR="00211FCA" w:rsidRPr="00CD35D9" w:rsidRDefault="00211FCA" w:rsidP="00D842FA">
      <w:pPr>
        <w:pStyle w:val="Sinespaciado"/>
        <w:spacing w:line="360" w:lineRule="auto"/>
        <w:jc w:val="both"/>
        <w:rPr>
          <w:rFonts w:ascii="Palatino Linotype" w:hAnsi="Palatino Linotype"/>
          <w:color w:val="000000"/>
          <w:sz w:val="24"/>
          <w:szCs w:val="14"/>
        </w:rPr>
      </w:pPr>
    </w:p>
    <w:p w14:paraId="2CED9EB8" w14:textId="77777777" w:rsidR="008B6BF3" w:rsidRPr="00CD35D9" w:rsidRDefault="008B6BF3" w:rsidP="008B6BF3">
      <w:pPr>
        <w:spacing w:after="0" w:line="360" w:lineRule="auto"/>
        <w:jc w:val="both"/>
        <w:rPr>
          <w:rFonts w:ascii="Palatino Linotype" w:eastAsia="Calibri" w:hAnsi="Palatino Linotype" w:cs="Times New Roman"/>
          <w:sz w:val="24"/>
          <w:szCs w:val="24"/>
          <w:lang w:val="es-ES"/>
        </w:rPr>
      </w:pPr>
      <w:r w:rsidRPr="00CD35D9">
        <w:rPr>
          <w:rFonts w:ascii="Palatino Linotype" w:eastAsia="Calibri" w:hAnsi="Palatino Linotype" w:cs="Times New Roman"/>
          <w:sz w:val="24"/>
          <w:szCs w:val="24"/>
          <w:lang w:val="es-ES"/>
        </w:rPr>
        <w:t xml:space="preserve">Es así que, por cuanto hace al requerimiento identificado con el numeral 1, el documento idóneo para dar atención al mismo, se encuentra contenida dentro del formato correspondiente al </w:t>
      </w:r>
      <w:r w:rsidRPr="00CD35D9">
        <w:rPr>
          <w:rFonts w:ascii="Palatino Linotype" w:eastAsia="Calibri" w:hAnsi="Palatino Linotype" w:cs="Times New Roman"/>
          <w:i/>
          <w:sz w:val="24"/>
          <w:szCs w:val="24"/>
          <w:lang w:val="es-ES"/>
        </w:rPr>
        <w:t xml:space="preserve">Estado Analítico de Ingresos, </w:t>
      </w:r>
      <w:r w:rsidRPr="00CD35D9">
        <w:rPr>
          <w:rFonts w:ascii="Palatino Linotype" w:eastAsia="Calibri" w:hAnsi="Palatino Linotype" w:cs="Times New Roman"/>
          <w:sz w:val="24"/>
          <w:szCs w:val="24"/>
          <w:lang w:val="es-ES"/>
        </w:rPr>
        <w:t xml:space="preserve">para mayor referencia se inserta a continuación: </w:t>
      </w:r>
    </w:p>
    <w:p w14:paraId="32EEBB88" w14:textId="77777777" w:rsidR="00211FCA" w:rsidRPr="00CD35D9" w:rsidRDefault="008B6BF3" w:rsidP="008B6BF3">
      <w:pPr>
        <w:pStyle w:val="Sinespaciado"/>
        <w:spacing w:line="360" w:lineRule="auto"/>
        <w:jc w:val="center"/>
        <w:rPr>
          <w:rFonts w:ascii="Palatino Linotype" w:hAnsi="Palatino Linotype"/>
          <w:color w:val="000000"/>
          <w:sz w:val="24"/>
          <w:szCs w:val="14"/>
        </w:rPr>
      </w:pPr>
      <w:r w:rsidRPr="00CD35D9">
        <w:rPr>
          <w:rFonts w:ascii="Palatino Linotype" w:eastAsia="Calibri" w:hAnsi="Palatino Linotype" w:cs="Times New Roman"/>
          <w:noProof/>
          <w:sz w:val="24"/>
          <w:szCs w:val="24"/>
          <w:lang w:eastAsia="es-MX"/>
        </w:rPr>
        <w:lastRenderedPageBreak/>
        <w:drawing>
          <wp:inline distT="0" distB="0" distL="0" distR="0" wp14:anchorId="0834E511" wp14:editId="70446C01">
            <wp:extent cx="5472820" cy="61626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5495072" cy="6187732"/>
                    </a:xfrm>
                    <a:prstGeom prst="rect">
                      <a:avLst/>
                    </a:prstGeom>
                    <a:ln>
                      <a:noFill/>
                    </a:ln>
                    <a:extLst>
                      <a:ext uri="{53640926-AAD7-44D8-BBD7-CCE9431645EC}">
                        <a14:shadowObscured xmlns:a14="http://schemas.microsoft.com/office/drawing/2010/main"/>
                      </a:ext>
                    </a:extLst>
                  </pic:spPr>
                </pic:pic>
              </a:graphicData>
            </a:graphic>
          </wp:inline>
        </w:drawing>
      </w:r>
    </w:p>
    <w:p w14:paraId="0B9D1D36" w14:textId="77777777" w:rsidR="00765549" w:rsidRPr="00CD35D9" w:rsidRDefault="00765549" w:rsidP="00D842FA">
      <w:pPr>
        <w:pStyle w:val="Sinespaciado"/>
        <w:spacing w:line="360" w:lineRule="auto"/>
        <w:jc w:val="both"/>
        <w:rPr>
          <w:rFonts w:ascii="Palatino Linotype" w:hAnsi="Palatino Linotype" w:cs="Arial"/>
          <w:sz w:val="24"/>
          <w:lang w:val="es-ES"/>
        </w:rPr>
      </w:pPr>
    </w:p>
    <w:p w14:paraId="25765B10" w14:textId="77777777" w:rsidR="00765549" w:rsidRPr="00CD35D9" w:rsidRDefault="00765549" w:rsidP="00D842FA">
      <w:pPr>
        <w:pStyle w:val="Sinespaciado"/>
        <w:spacing w:line="360" w:lineRule="auto"/>
        <w:jc w:val="both"/>
        <w:rPr>
          <w:rFonts w:ascii="Palatino Linotype" w:hAnsi="Palatino Linotype" w:cs="Arial"/>
          <w:sz w:val="24"/>
          <w:lang w:val="es-ES"/>
        </w:rPr>
      </w:pPr>
    </w:p>
    <w:p w14:paraId="4890425D" w14:textId="77777777" w:rsidR="00765549" w:rsidRPr="00CD35D9" w:rsidRDefault="00157CA7" w:rsidP="00D842FA">
      <w:pPr>
        <w:pStyle w:val="Sinespaciado"/>
        <w:spacing w:line="360" w:lineRule="auto"/>
        <w:jc w:val="both"/>
        <w:rPr>
          <w:rFonts w:ascii="Palatino Linotype" w:hAnsi="Palatino Linotype" w:cs="Arial"/>
          <w:sz w:val="24"/>
          <w:lang w:val="es-ES"/>
        </w:rPr>
      </w:pPr>
      <w:r w:rsidRPr="00CD35D9">
        <w:rPr>
          <w:rFonts w:ascii="Palatino Linotype" w:eastAsia="Calibri" w:hAnsi="Palatino Linotype" w:cs="Times New Roman"/>
          <w:noProof/>
          <w:sz w:val="24"/>
          <w:szCs w:val="24"/>
          <w:lang w:eastAsia="es-MX"/>
        </w:rPr>
        <w:lastRenderedPageBreak/>
        <w:drawing>
          <wp:inline distT="0" distB="0" distL="0" distR="0" wp14:anchorId="0BF0505D" wp14:editId="1D47A5C7">
            <wp:extent cx="5448300" cy="3196424"/>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rotWithShape="1">
                    <a:blip r:embed="rId15">
                      <a:extLst>
                        <a:ext uri="{28A0092B-C50C-407E-A947-70E740481C1C}">
                          <a14:useLocalDpi xmlns:a14="http://schemas.microsoft.com/office/drawing/2010/main" val="0"/>
                        </a:ext>
                      </a:extLst>
                    </a:blip>
                    <a:srcRect b="36314"/>
                    <a:stretch/>
                  </pic:blipFill>
                  <pic:spPr bwMode="auto">
                    <a:xfrm>
                      <a:off x="0" y="0"/>
                      <a:ext cx="5459964" cy="3203267"/>
                    </a:xfrm>
                    <a:prstGeom prst="rect">
                      <a:avLst/>
                    </a:prstGeom>
                    <a:ln>
                      <a:noFill/>
                    </a:ln>
                    <a:extLst>
                      <a:ext uri="{53640926-AAD7-44D8-BBD7-CCE9431645EC}">
                        <a14:shadowObscured xmlns:a14="http://schemas.microsoft.com/office/drawing/2010/main"/>
                      </a:ext>
                    </a:extLst>
                  </pic:spPr>
                </pic:pic>
              </a:graphicData>
            </a:graphic>
          </wp:inline>
        </w:drawing>
      </w:r>
    </w:p>
    <w:p w14:paraId="614EC38C" w14:textId="77777777" w:rsidR="00157CA7" w:rsidRPr="00CD35D9" w:rsidRDefault="00157CA7" w:rsidP="00C22DA1">
      <w:pPr>
        <w:spacing w:after="0" w:line="360" w:lineRule="auto"/>
        <w:jc w:val="both"/>
        <w:rPr>
          <w:rFonts w:ascii="Palatino Linotype" w:eastAsia="Times New Roman" w:hAnsi="Palatino Linotype" w:cs="Times New Roman"/>
          <w:sz w:val="24"/>
          <w:szCs w:val="24"/>
          <w:lang w:val="es-ES" w:eastAsia="es-ES"/>
        </w:rPr>
      </w:pPr>
      <w:r w:rsidRPr="00CD35D9">
        <w:rPr>
          <w:rFonts w:ascii="Palatino Linotype" w:eastAsia="Calibri" w:hAnsi="Palatino Linotype" w:cs="Times New Roman"/>
          <w:noProof/>
          <w:sz w:val="24"/>
          <w:szCs w:val="24"/>
          <w:lang w:eastAsia="es-MX"/>
        </w:rPr>
        <w:drawing>
          <wp:inline distT="0" distB="0" distL="0" distR="0" wp14:anchorId="60AF7A4A" wp14:editId="46F34F29">
            <wp:extent cx="5447820" cy="3538330"/>
            <wp:effectExtent l="0" t="0" r="635"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rotWithShape="1">
                    <a:blip r:embed="rId15">
                      <a:extLst>
                        <a:ext uri="{28A0092B-C50C-407E-A947-70E740481C1C}">
                          <a14:useLocalDpi xmlns:a14="http://schemas.microsoft.com/office/drawing/2010/main" val="0"/>
                        </a:ext>
                      </a:extLst>
                    </a:blip>
                    <a:srcRect b="36630"/>
                    <a:stretch/>
                  </pic:blipFill>
                  <pic:spPr bwMode="auto">
                    <a:xfrm>
                      <a:off x="0" y="0"/>
                      <a:ext cx="5462578" cy="3547915"/>
                    </a:xfrm>
                    <a:prstGeom prst="rect">
                      <a:avLst/>
                    </a:prstGeom>
                    <a:ln>
                      <a:noFill/>
                    </a:ln>
                    <a:extLst>
                      <a:ext uri="{53640926-AAD7-44D8-BBD7-CCE9431645EC}">
                        <a14:shadowObscured xmlns:a14="http://schemas.microsoft.com/office/drawing/2010/main"/>
                      </a:ext>
                    </a:extLst>
                  </pic:spPr>
                </pic:pic>
              </a:graphicData>
            </a:graphic>
          </wp:inline>
        </w:drawing>
      </w:r>
    </w:p>
    <w:p w14:paraId="25B0C2EE" w14:textId="77777777" w:rsidR="00295C33" w:rsidRPr="00CD35D9" w:rsidRDefault="00295C33" w:rsidP="00295C33">
      <w:pPr>
        <w:spacing w:before="240" w:after="240" w:line="360" w:lineRule="auto"/>
        <w:contextualSpacing/>
        <w:jc w:val="both"/>
        <w:rPr>
          <w:rFonts w:ascii="Palatino Linotype" w:hAnsi="Palatino Linotype"/>
          <w:sz w:val="24"/>
        </w:rPr>
      </w:pPr>
      <w:r w:rsidRPr="00CD35D9">
        <w:rPr>
          <w:rFonts w:ascii="Palatino Linotype" w:hAnsi="Palatino Linotype"/>
          <w:sz w:val="24"/>
          <w:lang w:val="es-AR"/>
        </w:rPr>
        <w:lastRenderedPageBreak/>
        <w:t xml:space="preserve">De la misma forma, es importante señalar que el </w:t>
      </w:r>
      <w:r w:rsidRPr="00CD35D9">
        <w:rPr>
          <w:rFonts w:ascii="Palatino Linotype" w:hAnsi="Palatino Linotype"/>
          <w:b/>
          <w:sz w:val="24"/>
        </w:rPr>
        <w:t>Manual para la Planeación, Programación y Presupuestación Municipal para el Ejercicio Fiscal 2019</w:t>
      </w:r>
      <w:r w:rsidRPr="00CD35D9">
        <w:rPr>
          <w:rFonts w:ascii="Palatino Linotype" w:hAnsi="Palatino Linotype"/>
          <w:sz w:val="24"/>
        </w:rPr>
        <w:t>, dentro de su Marco Conceptual numeral 1.2, definen al presupuesto como:</w:t>
      </w:r>
    </w:p>
    <w:p w14:paraId="0932DB9D" w14:textId="77777777" w:rsidR="00295C33" w:rsidRPr="00CD35D9" w:rsidRDefault="00295C33" w:rsidP="00295C33">
      <w:pPr>
        <w:pStyle w:val="Sinespaciado"/>
        <w:rPr>
          <w:rFonts w:eastAsia="MS Mincho"/>
          <w:sz w:val="14"/>
        </w:rPr>
      </w:pPr>
    </w:p>
    <w:p w14:paraId="7F1FBD85" w14:textId="77777777" w:rsidR="00295C33" w:rsidRPr="00CD35D9" w:rsidRDefault="00295C33" w:rsidP="00295C33">
      <w:pPr>
        <w:autoSpaceDE w:val="0"/>
        <w:autoSpaceDN w:val="0"/>
        <w:adjustRightInd w:val="0"/>
        <w:spacing w:after="0" w:line="240" w:lineRule="auto"/>
        <w:ind w:left="993" w:right="567"/>
        <w:jc w:val="both"/>
        <w:rPr>
          <w:rFonts w:ascii="Palatino Linotype" w:hAnsi="Palatino Linotype"/>
          <w:b/>
          <w:i/>
        </w:rPr>
      </w:pPr>
      <w:r w:rsidRPr="00CD35D9">
        <w:rPr>
          <w:rFonts w:ascii="Palatino Linotype" w:hAnsi="Palatino Linotype"/>
          <w:i/>
        </w:rPr>
        <w:t>“</w:t>
      </w:r>
      <w:r w:rsidRPr="00CD35D9">
        <w:rPr>
          <w:rFonts w:ascii="Palatino Linotype" w:hAnsi="Palatino Linotype"/>
          <w:b/>
          <w:i/>
        </w:rPr>
        <w:t>I.2 Marco Conceptual</w:t>
      </w:r>
    </w:p>
    <w:p w14:paraId="7FB68CF3" w14:textId="77777777" w:rsidR="00295C33" w:rsidRPr="00CD35D9" w:rsidRDefault="00295C33" w:rsidP="00295C33">
      <w:pPr>
        <w:autoSpaceDE w:val="0"/>
        <w:autoSpaceDN w:val="0"/>
        <w:adjustRightInd w:val="0"/>
        <w:spacing w:after="0" w:line="240" w:lineRule="auto"/>
        <w:ind w:left="993" w:right="567"/>
        <w:jc w:val="both"/>
        <w:rPr>
          <w:rFonts w:ascii="Palatino Linotype" w:hAnsi="Palatino Linotype"/>
          <w:i/>
        </w:rPr>
      </w:pPr>
      <w:r w:rsidRPr="00CD35D9">
        <w:rPr>
          <w:rFonts w:ascii="Palatino Linotype" w:hAnsi="Palatino Linotype"/>
          <w:b/>
          <w:i/>
        </w:rPr>
        <w:t>Definición del Presupuesto.-</w:t>
      </w:r>
      <w:r w:rsidRPr="00CD35D9">
        <w:rPr>
          <w:rFonts w:ascii="Palatino Linotype" w:hAnsi="Palatino Linotype"/>
          <w:i/>
        </w:rPr>
        <w:t xml:space="preserve"> Con base en lo que establece el artículo 285, del Código Financiero del Estado de México y Municipios, el </w:t>
      </w:r>
      <w:r w:rsidRPr="00CD35D9">
        <w:rPr>
          <w:rFonts w:ascii="Palatino Linotype" w:hAnsi="Palatino Linotype"/>
          <w:b/>
          <w:i/>
          <w:u w:val="single"/>
        </w:rPr>
        <w:t>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r w:rsidRPr="00CD35D9">
        <w:rPr>
          <w:rFonts w:ascii="Palatino Linotype" w:hAnsi="Palatino Linotype"/>
          <w:i/>
        </w:rPr>
        <w:t>.</w:t>
      </w:r>
    </w:p>
    <w:p w14:paraId="194A4D60" w14:textId="77777777" w:rsidR="00295C33" w:rsidRPr="00CD35D9" w:rsidRDefault="00295C33" w:rsidP="00295C33">
      <w:pPr>
        <w:autoSpaceDE w:val="0"/>
        <w:autoSpaceDN w:val="0"/>
        <w:adjustRightInd w:val="0"/>
        <w:spacing w:after="0" w:line="240" w:lineRule="auto"/>
        <w:ind w:left="993" w:right="567"/>
        <w:jc w:val="both"/>
        <w:rPr>
          <w:rFonts w:ascii="Palatino Linotype" w:hAnsi="Palatino Linotype"/>
          <w:i/>
        </w:rPr>
      </w:pPr>
    </w:p>
    <w:p w14:paraId="52872288" w14:textId="77777777" w:rsidR="00295C33" w:rsidRPr="00CD35D9" w:rsidRDefault="00295C33" w:rsidP="00295C33">
      <w:pPr>
        <w:autoSpaceDE w:val="0"/>
        <w:autoSpaceDN w:val="0"/>
        <w:adjustRightInd w:val="0"/>
        <w:spacing w:after="0" w:line="240" w:lineRule="auto"/>
        <w:ind w:left="993" w:right="567"/>
        <w:jc w:val="both"/>
        <w:rPr>
          <w:rFonts w:ascii="Palatino Linotype" w:hAnsi="Palatino Linotype"/>
          <w:i/>
        </w:rPr>
      </w:pPr>
      <w:r w:rsidRPr="00CD35D9">
        <w:rPr>
          <w:rFonts w:ascii="Palatino Linotype" w:hAnsi="Palatino Linotype"/>
          <w:i/>
        </w:rPr>
        <w:t>En otra perspectiva, el presupuesto puede definirse como “la expresión contable de los gastos de un determinado período, obteniendo los límites de autorización por parte del Cabildo para cumplir con los fines políticos, económicos y sociales para dar cumplimiento al mandato legal”.</w:t>
      </w:r>
    </w:p>
    <w:p w14:paraId="2544A043" w14:textId="77777777" w:rsidR="00295C33" w:rsidRPr="00CD35D9" w:rsidRDefault="00295C33" w:rsidP="00295C33">
      <w:pPr>
        <w:autoSpaceDE w:val="0"/>
        <w:autoSpaceDN w:val="0"/>
        <w:adjustRightInd w:val="0"/>
        <w:spacing w:after="0" w:line="240" w:lineRule="auto"/>
        <w:ind w:left="993" w:right="567"/>
        <w:jc w:val="both"/>
        <w:rPr>
          <w:rFonts w:ascii="Palatino Linotype" w:hAnsi="Palatino Linotype"/>
          <w:i/>
        </w:rPr>
      </w:pPr>
    </w:p>
    <w:p w14:paraId="54C4F08C" w14:textId="77777777" w:rsidR="00295C33" w:rsidRPr="00CD35D9" w:rsidRDefault="00295C33" w:rsidP="00295C33">
      <w:pPr>
        <w:autoSpaceDE w:val="0"/>
        <w:autoSpaceDN w:val="0"/>
        <w:adjustRightInd w:val="0"/>
        <w:spacing w:after="0" w:line="240" w:lineRule="auto"/>
        <w:ind w:left="993" w:right="567"/>
        <w:jc w:val="both"/>
        <w:rPr>
          <w:rFonts w:ascii="Palatino Linotype" w:hAnsi="Palatino Linotype"/>
          <w:i/>
        </w:rPr>
      </w:pPr>
      <w:r w:rsidRPr="00CD35D9">
        <w:rPr>
          <w:rFonts w:ascii="Palatino Linotype" w:hAnsi="Palatino Linotype"/>
          <w:i/>
        </w:rPr>
        <w:t xml:space="preserve">Para efecto de este manual, </w:t>
      </w:r>
      <w:r w:rsidRPr="00CD35D9">
        <w:rPr>
          <w:rFonts w:ascii="Palatino Linotype" w:hAnsi="Palatino Linotype"/>
          <w:b/>
          <w:i/>
          <w:u w:val="single"/>
        </w:rPr>
        <w:t>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r w:rsidRPr="00CD35D9">
        <w:rPr>
          <w:rFonts w:ascii="Palatino Linotype" w:hAnsi="Palatino Linotype"/>
          <w:i/>
        </w:rPr>
        <w:t>.</w:t>
      </w:r>
    </w:p>
    <w:p w14:paraId="224D0C45" w14:textId="77777777" w:rsidR="00295C33" w:rsidRPr="00CD35D9" w:rsidRDefault="00295C33" w:rsidP="00295C33">
      <w:pPr>
        <w:autoSpaceDE w:val="0"/>
        <w:autoSpaceDN w:val="0"/>
        <w:adjustRightInd w:val="0"/>
        <w:spacing w:after="0" w:line="240" w:lineRule="auto"/>
        <w:ind w:left="993" w:right="567"/>
        <w:jc w:val="both"/>
        <w:rPr>
          <w:rFonts w:ascii="Palatino Linotype" w:hAnsi="Palatino Linotype"/>
          <w:i/>
        </w:rPr>
      </w:pPr>
    </w:p>
    <w:p w14:paraId="00DC6BA4" w14:textId="77777777" w:rsidR="00295C33" w:rsidRPr="00CD35D9" w:rsidRDefault="00295C33" w:rsidP="00295C33">
      <w:pPr>
        <w:autoSpaceDE w:val="0"/>
        <w:autoSpaceDN w:val="0"/>
        <w:adjustRightInd w:val="0"/>
        <w:spacing w:after="0" w:line="240" w:lineRule="auto"/>
        <w:ind w:left="993" w:right="567"/>
        <w:jc w:val="both"/>
        <w:rPr>
          <w:rFonts w:ascii="Palatino Linotype" w:hAnsi="Palatino Linotype"/>
          <w:i/>
        </w:rPr>
      </w:pPr>
      <w:r w:rsidRPr="00CD35D9">
        <w:rPr>
          <w:rFonts w:ascii="Palatino Linotype" w:hAnsi="Palatino Linotype"/>
          <w:i/>
        </w:rPr>
        <w:t>El presupuesto público involucra los planes, políticas, programas, proyectos, estrategias y objetivos del municipio, como medio efectivo de control del gasto público y en ellos se fundamentan las diferentes alternativas de asignación de recursos para gastos e inversiones.</w:t>
      </w:r>
    </w:p>
    <w:p w14:paraId="231A2B60" w14:textId="77777777" w:rsidR="00295C33" w:rsidRPr="00CD35D9" w:rsidRDefault="00295C33" w:rsidP="00295C33">
      <w:pPr>
        <w:autoSpaceDE w:val="0"/>
        <w:autoSpaceDN w:val="0"/>
        <w:adjustRightInd w:val="0"/>
        <w:spacing w:after="0" w:line="240" w:lineRule="auto"/>
        <w:ind w:left="993" w:right="567"/>
        <w:jc w:val="both"/>
        <w:rPr>
          <w:rFonts w:ascii="Palatino Linotype" w:hAnsi="Palatino Linotype"/>
          <w:i/>
        </w:rPr>
      </w:pPr>
      <w:r w:rsidRPr="00CD35D9">
        <w:rPr>
          <w:rFonts w:ascii="Palatino Linotype" w:hAnsi="Palatino Linotype"/>
          <w:b/>
          <w:i/>
        </w:rPr>
        <w:t>(…)</w:t>
      </w:r>
      <w:r w:rsidRPr="00CD35D9">
        <w:rPr>
          <w:rFonts w:ascii="Palatino Linotype" w:hAnsi="Palatino Linotype"/>
          <w:i/>
        </w:rPr>
        <w:t>”</w:t>
      </w:r>
    </w:p>
    <w:p w14:paraId="3DFECF94" w14:textId="77777777" w:rsidR="00295C33" w:rsidRPr="00CD35D9" w:rsidRDefault="00295C33" w:rsidP="00295C33">
      <w:pPr>
        <w:pStyle w:val="Sinespaciado"/>
        <w:rPr>
          <w:sz w:val="16"/>
        </w:rPr>
      </w:pPr>
    </w:p>
    <w:p w14:paraId="736E2D9A" w14:textId="77777777" w:rsidR="00295C33" w:rsidRPr="00CD35D9" w:rsidRDefault="00295C33" w:rsidP="00295C33">
      <w:pPr>
        <w:pStyle w:val="Sinespaciado"/>
      </w:pPr>
    </w:p>
    <w:p w14:paraId="64D86461" w14:textId="77777777" w:rsidR="00295C33" w:rsidRPr="00CD35D9" w:rsidRDefault="00295C33" w:rsidP="00295C33">
      <w:pPr>
        <w:spacing w:after="0" w:line="360" w:lineRule="auto"/>
        <w:contextualSpacing/>
        <w:jc w:val="both"/>
        <w:rPr>
          <w:rFonts w:ascii="Palatino Linotype" w:hAnsi="Palatino Linotype"/>
          <w:sz w:val="24"/>
        </w:rPr>
      </w:pPr>
      <w:r w:rsidRPr="00CD35D9">
        <w:rPr>
          <w:rFonts w:ascii="Palatino Linotype" w:hAnsi="Palatino Linotype"/>
          <w:sz w:val="24"/>
        </w:rPr>
        <w:t xml:space="preserve">Por lo tanto, efectivamente el presupuesto es la estimación financiera anticipada, generalmente anual, de los egresos e ingresos del gobierno, necesario para cumplir con </w:t>
      </w:r>
      <w:r w:rsidRPr="00CD35D9">
        <w:rPr>
          <w:rFonts w:ascii="Palatino Linotype" w:hAnsi="Palatino Linotype"/>
          <w:sz w:val="24"/>
        </w:rPr>
        <w:lastRenderedPageBreak/>
        <w:t>los propósitos de un programa determinado, el cual constituye un instrumento operativo básico para la ejecución para las decisiones de política, económica y de operación, además a través del presupuesto se lleva a cabo una organización para la asignación de recursos públicos, actividad en donde identifican las estructuras programáticas, administrativas y del gasto para la orientación, asignación y ejercicio del recurso.</w:t>
      </w:r>
    </w:p>
    <w:p w14:paraId="5C8FCBC2" w14:textId="77777777" w:rsidR="00295C33" w:rsidRPr="00CD35D9" w:rsidRDefault="00295C33" w:rsidP="00295C33">
      <w:pPr>
        <w:spacing w:after="0" w:line="360" w:lineRule="auto"/>
        <w:contextualSpacing/>
        <w:jc w:val="both"/>
        <w:rPr>
          <w:rFonts w:ascii="Palatino Linotype" w:hAnsi="Palatino Linotype"/>
          <w:sz w:val="24"/>
        </w:rPr>
      </w:pPr>
    </w:p>
    <w:p w14:paraId="1388A83F" w14:textId="77777777" w:rsidR="00295C33" w:rsidRPr="00CD35D9" w:rsidRDefault="00295C33" w:rsidP="00295C33">
      <w:pPr>
        <w:spacing w:after="0" w:line="360" w:lineRule="auto"/>
        <w:contextualSpacing/>
        <w:jc w:val="both"/>
        <w:rPr>
          <w:rStyle w:val="apple-style-span"/>
          <w:rFonts w:ascii="Palatino Linotype" w:hAnsi="Palatino Linotype" w:cs="Arial"/>
          <w:color w:val="000000"/>
          <w:sz w:val="24"/>
        </w:rPr>
      </w:pPr>
      <w:r w:rsidRPr="00CD35D9">
        <w:rPr>
          <w:rFonts w:ascii="Palatino Linotype" w:eastAsia="Arial Unicode MS" w:hAnsi="Palatino Linotype" w:cs="Arial"/>
          <w:sz w:val="24"/>
          <w:lang w:val="es-ES"/>
        </w:rPr>
        <w:t xml:space="preserve">Una vez determinada una definición sobre el Presupuesto de Egresos </w:t>
      </w:r>
      <w:r w:rsidRPr="00CD35D9">
        <w:rPr>
          <w:rFonts w:ascii="Palatino Linotype" w:eastAsia="Arial Unicode MS" w:hAnsi="Palatino Linotype" w:cs="Arial"/>
          <w:sz w:val="24"/>
        </w:rPr>
        <w:t xml:space="preserve">es de subrayar que el artículo 4, fracción I, de </w:t>
      </w:r>
      <w:r w:rsidRPr="00CD35D9">
        <w:rPr>
          <w:rStyle w:val="apple-style-span"/>
          <w:rFonts w:ascii="Palatino Linotype" w:hAnsi="Palatino Linotype" w:cs="Arial"/>
          <w:color w:val="000000"/>
          <w:sz w:val="24"/>
        </w:rPr>
        <w:t xml:space="preserve">la </w:t>
      </w:r>
      <w:r w:rsidRPr="00CD35D9">
        <w:rPr>
          <w:rStyle w:val="apple-style-span"/>
          <w:rFonts w:ascii="Palatino Linotype" w:hAnsi="Palatino Linotype" w:cs="Arial"/>
          <w:b/>
          <w:color w:val="000000"/>
          <w:sz w:val="24"/>
        </w:rPr>
        <w:t>Ley de Fiscalización Superior del Estado de México</w:t>
      </w:r>
      <w:r w:rsidRPr="00CD35D9">
        <w:rPr>
          <w:rStyle w:val="apple-style-span"/>
          <w:rFonts w:ascii="Palatino Linotype" w:hAnsi="Palatino Linotype" w:cs="Arial"/>
          <w:color w:val="000000"/>
          <w:sz w:val="24"/>
        </w:rPr>
        <w:t xml:space="preserve">, señala que son sujetos de fiscalización los municipios del Estado de México: </w:t>
      </w:r>
    </w:p>
    <w:p w14:paraId="7CAB3966" w14:textId="77777777" w:rsidR="00295C33" w:rsidRPr="00CD35D9" w:rsidRDefault="00295C33" w:rsidP="00295C33">
      <w:pPr>
        <w:pStyle w:val="Sinespaciado"/>
        <w:rPr>
          <w:rStyle w:val="apple-style-span"/>
          <w:rFonts w:ascii="Palatino Linotype" w:hAnsi="Palatino Linotype"/>
          <w:sz w:val="24"/>
        </w:rPr>
      </w:pPr>
    </w:p>
    <w:p w14:paraId="4FC5E6F4" w14:textId="77777777" w:rsidR="00295C33" w:rsidRPr="00CD35D9" w:rsidRDefault="00295C33" w:rsidP="00295C33">
      <w:pPr>
        <w:pStyle w:val="Sinespaciado"/>
        <w:rPr>
          <w:rStyle w:val="apple-style-span"/>
          <w:sz w:val="2"/>
        </w:rPr>
      </w:pPr>
    </w:p>
    <w:p w14:paraId="763A03DE" w14:textId="77777777" w:rsidR="00295C33" w:rsidRPr="00CD35D9" w:rsidRDefault="00295C33" w:rsidP="00295C33">
      <w:pPr>
        <w:autoSpaceDE w:val="0"/>
        <w:autoSpaceDN w:val="0"/>
        <w:adjustRightInd w:val="0"/>
        <w:spacing w:after="0" w:line="240" w:lineRule="auto"/>
        <w:ind w:left="851" w:right="567"/>
        <w:jc w:val="both"/>
        <w:rPr>
          <w:rFonts w:ascii="Palatino Linotype" w:hAnsi="Palatino Linotype" w:cs="Arial"/>
          <w:i/>
          <w:lang w:eastAsia="es-MX"/>
        </w:rPr>
      </w:pPr>
      <w:r w:rsidRPr="00CD35D9">
        <w:rPr>
          <w:rFonts w:ascii="Palatino Linotype" w:hAnsi="Palatino Linotype" w:cs="Arial"/>
          <w:b/>
          <w:bCs/>
          <w:i/>
          <w:lang w:eastAsia="es-MX"/>
        </w:rPr>
        <w:t xml:space="preserve">Artículo 4. </w:t>
      </w:r>
      <w:r w:rsidRPr="00CD35D9">
        <w:rPr>
          <w:rFonts w:ascii="Palatino Linotype" w:hAnsi="Palatino Linotype" w:cs="Arial"/>
          <w:i/>
          <w:lang w:eastAsia="es-MX"/>
        </w:rPr>
        <w:t>Son sujetos de fiscalización:</w:t>
      </w:r>
    </w:p>
    <w:p w14:paraId="2AB344B3" w14:textId="77777777" w:rsidR="00295C33" w:rsidRPr="00CD35D9" w:rsidRDefault="00295C33" w:rsidP="00295C33">
      <w:pPr>
        <w:autoSpaceDE w:val="0"/>
        <w:autoSpaceDN w:val="0"/>
        <w:adjustRightInd w:val="0"/>
        <w:spacing w:after="0" w:line="240" w:lineRule="auto"/>
        <w:ind w:left="851" w:right="567"/>
        <w:jc w:val="both"/>
        <w:rPr>
          <w:i/>
          <w:lang w:eastAsia="es-MX"/>
        </w:rPr>
      </w:pPr>
      <w:r w:rsidRPr="00CD35D9">
        <w:rPr>
          <w:rFonts w:ascii="Palatino Linotype" w:hAnsi="Palatino Linotype" w:cs="Arial"/>
          <w:i/>
          <w:lang w:eastAsia="es-MX"/>
        </w:rPr>
        <w:t>(…)</w:t>
      </w:r>
    </w:p>
    <w:p w14:paraId="3A5F53FB" w14:textId="77777777" w:rsidR="00295C33" w:rsidRPr="00CD35D9" w:rsidRDefault="00295C33" w:rsidP="00295C33">
      <w:pPr>
        <w:pStyle w:val="Prrafodelista"/>
        <w:ind w:left="426" w:firstLine="282"/>
        <w:jc w:val="both"/>
        <w:rPr>
          <w:rFonts w:ascii="Palatino Linotype" w:eastAsia="Arial Unicode MS" w:hAnsi="Palatino Linotype" w:cs="Arial"/>
        </w:rPr>
      </w:pPr>
      <w:r w:rsidRPr="00CD35D9">
        <w:rPr>
          <w:rFonts w:ascii="Palatino Linotype" w:hAnsi="Palatino Linotype" w:cs="Arial"/>
          <w:b/>
          <w:i/>
          <w:sz w:val="22"/>
          <w:szCs w:val="22"/>
          <w:lang w:val="es-MX" w:eastAsia="es-MX"/>
        </w:rPr>
        <w:t>I.</w:t>
      </w:r>
      <w:r w:rsidRPr="00CD35D9">
        <w:rPr>
          <w:rFonts w:ascii="Palatino Linotype" w:hAnsi="Palatino Linotype" w:cs="Arial"/>
          <w:i/>
          <w:sz w:val="22"/>
          <w:szCs w:val="22"/>
          <w:lang w:val="es-MX" w:eastAsia="es-MX"/>
        </w:rPr>
        <w:t xml:space="preserve"> Los </w:t>
      </w:r>
      <w:r w:rsidRPr="00CD35D9">
        <w:rPr>
          <w:rFonts w:ascii="Palatino Linotype" w:hAnsi="Palatino Linotype" w:cs="Arial"/>
          <w:b/>
          <w:i/>
          <w:sz w:val="22"/>
          <w:szCs w:val="22"/>
          <w:lang w:val="es-MX" w:eastAsia="es-MX"/>
        </w:rPr>
        <w:t>municipios</w:t>
      </w:r>
      <w:r w:rsidRPr="00CD35D9">
        <w:rPr>
          <w:rFonts w:ascii="Palatino Linotype" w:hAnsi="Palatino Linotype" w:cs="Arial"/>
          <w:i/>
          <w:sz w:val="22"/>
          <w:szCs w:val="22"/>
          <w:lang w:val="es-MX" w:eastAsia="es-MX"/>
        </w:rPr>
        <w:t xml:space="preserve"> del Estado de México</w:t>
      </w:r>
    </w:p>
    <w:p w14:paraId="76258C90" w14:textId="77777777" w:rsidR="00295C33" w:rsidRPr="00CD35D9" w:rsidRDefault="00295C33" w:rsidP="00295C33">
      <w:pPr>
        <w:pStyle w:val="Sinespaciado"/>
        <w:rPr>
          <w:rStyle w:val="apple-style-span"/>
          <w:rFonts w:ascii="Palatino Linotype" w:eastAsia="MS Mincho" w:hAnsi="Palatino Linotype"/>
          <w:color w:val="000000"/>
          <w:lang w:val="es-ES"/>
        </w:rPr>
      </w:pPr>
    </w:p>
    <w:p w14:paraId="198E5BFD" w14:textId="77777777" w:rsidR="00295C33" w:rsidRPr="00CD35D9" w:rsidRDefault="00295C33" w:rsidP="00295C33">
      <w:pPr>
        <w:spacing w:before="240" w:after="240" w:line="360" w:lineRule="auto"/>
        <w:jc w:val="both"/>
        <w:rPr>
          <w:rFonts w:ascii="Palatino Linotype" w:hAnsi="Palatino Linotype" w:cs="Arial"/>
          <w:sz w:val="24"/>
        </w:rPr>
      </w:pPr>
      <w:r w:rsidRPr="00CD35D9">
        <w:rPr>
          <w:rFonts w:ascii="Palatino Linotype" w:hAnsi="Palatino Linotype" w:cs="Arial"/>
          <w:sz w:val="24"/>
          <w:lang w:val="es-ES_tradnl"/>
        </w:rPr>
        <w:t>Asimismo, el Municipio administrará su hacienda con eficacia y honradez, cuidando que los recursos se suministren con responsabilidad, apegándose a lo que establece el artículo 125, de la Constitución Política del Estado Libre y Soberano de México</w:t>
      </w:r>
      <w:r w:rsidRPr="00CD35D9">
        <w:rPr>
          <w:rFonts w:ascii="Palatino Linotype" w:hAnsi="Palatino Linotype" w:cs="Arial"/>
          <w:sz w:val="24"/>
        </w:rPr>
        <w:t>.</w:t>
      </w:r>
    </w:p>
    <w:p w14:paraId="056BAD24" w14:textId="77777777" w:rsidR="00295C33" w:rsidRPr="00CD35D9" w:rsidRDefault="00295C33" w:rsidP="00295C33">
      <w:pPr>
        <w:spacing w:before="240" w:after="240" w:line="240" w:lineRule="auto"/>
        <w:ind w:left="851" w:right="567"/>
        <w:jc w:val="both"/>
        <w:rPr>
          <w:rFonts w:ascii="Palatino Linotype" w:hAnsi="Palatino Linotype" w:cs="Arial"/>
          <w:i/>
        </w:rPr>
      </w:pPr>
      <w:r w:rsidRPr="00CD35D9">
        <w:rPr>
          <w:rFonts w:ascii="Palatino Linotype" w:hAnsi="Palatino Linotype" w:cs="Arial"/>
          <w:b/>
          <w:i/>
        </w:rPr>
        <w:t>Artículo 125.-</w:t>
      </w:r>
      <w:r w:rsidRPr="00CD35D9">
        <w:rPr>
          <w:rFonts w:ascii="Palatino Linotype" w:hAnsi="Palatino Linotype" w:cs="Arial"/>
          <w:i/>
        </w:rPr>
        <w:t xml:space="preserve"> Los municipios administrarán libremente su hacienda, la cual se formará de los rendimientos de los bienes que les pertenezcan, así como de las contribuciones y otros ingresos que la ley establezca, y en todo caso: </w:t>
      </w:r>
    </w:p>
    <w:p w14:paraId="0EDDE259" w14:textId="77777777" w:rsidR="00295C33" w:rsidRPr="00CD35D9" w:rsidRDefault="00295C33" w:rsidP="00295C33">
      <w:pPr>
        <w:spacing w:before="240" w:after="240" w:line="240" w:lineRule="auto"/>
        <w:ind w:left="851" w:right="567"/>
        <w:jc w:val="both"/>
        <w:rPr>
          <w:rFonts w:ascii="Palatino Linotype" w:hAnsi="Palatino Linotype" w:cs="Arial"/>
          <w:i/>
        </w:rPr>
      </w:pPr>
      <w:r w:rsidRPr="00CD35D9">
        <w:rPr>
          <w:rFonts w:ascii="Palatino Linotype" w:hAnsi="Palatino Linotype" w:cs="Arial"/>
          <w:i/>
        </w:rPr>
        <w:t>(…)</w:t>
      </w:r>
    </w:p>
    <w:p w14:paraId="71412082" w14:textId="77777777" w:rsidR="00295C33" w:rsidRPr="00CD35D9" w:rsidRDefault="00295C33" w:rsidP="00295C33">
      <w:pPr>
        <w:spacing w:before="240" w:after="240" w:line="240" w:lineRule="auto"/>
        <w:ind w:left="851" w:right="567"/>
        <w:jc w:val="both"/>
        <w:rPr>
          <w:rFonts w:ascii="Palatino Linotype" w:hAnsi="Palatino Linotype" w:cs="Arial"/>
          <w:i/>
        </w:rPr>
      </w:pPr>
      <w:r w:rsidRPr="00CD35D9">
        <w:rPr>
          <w:rFonts w:ascii="Palatino Linotype" w:hAnsi="Palatino Linotype" w:cs="Arial"/>
          <w:i/>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sidRPr="00CD35D9">
        <w:rPr>
          <w:rFonts w:ascii="Palatino Linotype" w:hAnsi="Palatino Linotype" w:cs="Arial"/>
          <w:b/>
          <w:i/>
        </w:rPr>
        <w:t xml:space="preserve">El Presidente Municipal, promulgará y publicará el Presupuesto de </w:t>
      </w:r>
      <w:r w:rsidRPr="00CD35D9">
        <w:rPr>
          <w:rFonts w:ascii="Palatino Linotype" w:hAnsi="Palatino Linotype" w:cs="Arial"/>
          <w:b/>
          <w:i/>
        </w:rPr>
        <w:lastRenderedPageBreak/>
        <w:t xml:space="preserve">Egresos Municipal, a más tardar el día 25 de febrero de cada año </w:t>
      </w:r>
      <w:r w:rsidRPr="00CD35D9">
        <w:rPr>
          <w:rFonts w:ascii="Palatino Linotype" w:hAnsi="Palatino Linotype" w:cs="Arial"/>
          <w:i/>
        </w:rPr>
        <w:t xml:space="preserve">debiendo enviarlo al Órgano Superior de Fiscalización en la misma fecha. </w:t>
      </w:r>
    </w:p>
    <w:p w14:paraId="6A89138F" w14:textId="77777777" w:rsidR="00295C33" w:rsidRPr="00CD35D9" w:rsidRDefault="00295C33" w:rsidP="00295C33">
      <w:pPr>
        <w:spacing w:before="240" w:after="240" w:line="240" w:lineRule="auto"/>
        <w:ind w:left="851" w:right="567"/>
        <w:jc w:val="both"/>
        <w:rPr>
          <w:rFonts w:ascii="Palatino Linotype" w:hAnsi="Palatino Linotype" w:cs="Arial"/>
          <w:b/>
          <w:i/>
        </w:rPr>
      </w:pPr>
      <w:r w:rsidRPr="00CD35D9">
        <w:rPr>
          <w:rFonts w:ascii="Palatino Linotype" w:hAnsi="Palatino Linotype" w:cs="Arial"/>
          <w:b/>
          <w:i/>
        </w:rPr>
        <w:t xml:space="preserve">El Presupuesto deberá incluir los tabuladores desglosados de las remuneraciones que perciban los servidores públicos municipales, sujetándose a lo dispuesto en el artículo 147 de esta Constitución. </w:t>
      </w:r>
    </w:p>
    <w:p w14:paraId="27C04A5D" w14:textId="77777777" w:rsidR="00295C33" w:rsidRPr="00CD35D9" w:rsidRDefault="00295C33" w:rsidP="00295C33">
      <w:pPr>
        <w:spacing w:before="240" w:after="240" w:line="240" w:lineRule="auto"/>
        <w:ind w:left="851" w:right="567"/>
        <w:jc w:val="both"/>
        <w:rPr>
          <w:rFonts w:ascii="Palatino Linotype" w:hAnsi="Palatino Linotype" w:cs="Arial"/>
          <w:i/>
        </w:rPr>
      </w:pPr>
      <w:r w:rsidRPr="00CD35D9">
        <w:rPr>
          <w:rFonts w:ascii="Palatino Linotype" w:hAnsi="Palatino Linotype" w:cs="Arial"/>
          <w:b/>
          <w:i/>
        </w:rPr>
        <w:t>Los recursos que integran la hacienda municipal serán ejercidos en forma directa por los ayuntamientos</w:t>
      </w:r>
      <w:r w:rsidRPr="00CD35D9">
        <w:rPr>
          <w:rFonts w:ascii="Palatino Linotype" w:hAnsi="Palatino Linotype" w:cs="Arial"/>
          <w:i/>
        </w:rPr>
        <w:t>, o por quien ellos autoricen, conforme a la ley.</w:t>
      </w:r>
    </w:p>
    <w:p w14:paraId="16F19D77" w14:textId="77777777" w:rsidR="00295C33" w:rsidRPr="00CD35D9" w:rsidRDefault="00295C33" w:rsidP="00295C33">
      <w:pPr>
        <w:spacing w:before="240" w:after="240" w:line="240" w:lineRule="auto"/>
        <w:ind w:left="851" w:right="567"/>
        <w:jc w:val="both"/>
        <w:rPr>
          <w:rFonts w:ascii="Palatino Linotype" w:hAnsi="Palatino Linotype" w:cs="Arial"/>
          <w:i/>
        </w:rPr>
      </w:pPr>
      <w:r w:rsidRPr="00CD35D9">
        <w:rPr>
          <w:rFonts w:ascii="Palatino Linotype" w:hAnsi="Palatino Linotype" w:cs="Arial"/>
          <w:i/>
        </w:rPr>
        <w:t>(Énfasis añadido)</w:t>
      </w:r>
    </w:p>
    <w:p w14:paraId="4E32A33D" w14:textId="77777777" w:rsidR="00295C33" w:rsidRPr="00CD35D9" w:rsidRDefault="00295C33" w:rsidP="00295C33">
      <w:pPr>
        <w:pStyle w:val="Sinespaciado"/>
        <w:rPr>
          <w:sz w:val="14"/>
          <w:lang w:val="es-ES_tradnl"/>
        </w:rPr>
      </w:pPr>
    </w:p>
    <w:p w14:paraId="07AD402B" w14:textId="77777777" w:rsidR="00295C33" w:rsidRPr="00CD35D9" w:rsidRDefault="00295C33" w:rsidP="00295C33">
      <w:pPr>
        <w:spacing w:before="240" w:after="240" w:line="360" w:lineRule="auto"/>
        <w:jc w:val="both"/>
        <w:rPr>
          <w:rFonts w:ascii="Palatino Linotype" w:hAnsi="Palatino Linotype" w:cs="Arial"/>
          <w:sz w:val="24"/>
          <w:lang w:val="es-ES_tradnl"/>
        </w:rPr>
      </w:pPr>
      <w:r w:rsidRPr="00CD35D9">
        <w:rPr>
          <w:rFonts w:ascii="Palatino Linotype" w:hAnsi="Palatino Linotype" w:cs="Arial"/>
          <w:sz w:val="24"/>
          <w:lang w:val="es-ES_tradnl"/>
        </w:rPr>
        <w:t>Así también refiere que para cubrir que el gasto público y demás obligaciones a su cargo, el Municipio percibirá en cada ejercicio fiscal los impuestos, derechos, aportaciones de mejoras, productos, aprovechamientos, ingresos derivados de la coordinación hacendaría e ingresos provenientes de financiamientos establecidos en la Ley de Ingresos de los Municipios del Estado de México.</w:t>
      </w:r>
    </w:p>
    <w:p w14:paraId="1C835F68" w14:textId="77777777" w:rsidR="00295C33" w:rsidRPr="00CD35D9" w:rsidRDefault="00295C33" w:rsidP="00295C33">
      <w:pPr>
        <w:pStyle w:val="Sinespaciado"/>
        <w:rPr>
          <w:rFonts w:ascii="Palatino Linotype" w:hAnsi="Palatino Linotype"/>
          <w:sz w:val="4"/>
          <w:lang w:val="es-ES_tradnl"/>
        </w:rPr>
      </w:pPr>
    </w:p>
    <w:p w14:paraId="76EFCB94" w14:textId="77777777" w:rsidR="00295C33" w:rsidRPr="00CD35D9" w:rsidRDefault="00295C33" w:rsidP="00295C33">
      <w:pPr>
        <w:spacing w:before="240" w:after="240" w:line="360" w:lineRule="auto"/>
        <w:jc w:val="both"/>
        <w:rPr>
          <w:rFonts w:ascii="Palatino Linotype" w:hAnsi="Palatino Linotype" w:cs="Arial"/>
          <w:sz w:val="24"/>
          <w:lang w:val="es-ES_tradnl"/>
        </w:rPr>
      </w:pPr>
      <w:r w:rsidRPr="00CD35D9">
        <w:rPr>
          <w:rFonts w:ascii="Palatino Linotype" w:eastAsia="Arial Unicode MS" w:hAnsi="Palatino Linotype" w:cs="Arial"/>
          <w:sz w:val="24"/>
        </w:rPr>
        <w:t xml:space="preserve">En éste contexto los artículos 292, 292 BIS, y 293, del </w:t>
      </w:r>
      <w:r w:rsidRPr="00CD35D9">
        <w:rPr>
          <w:rFonts w:ascii="Palatino Linotype" w:hAnsi="Palatino Linotype" w:cs="Arial"/>
          <w:b/>
          <w:color w:val="000000" w:themeColor="text1"/>
          <w:sz w:val="24"/>
        </w:rPr>
        <w:t xml:space="preserve">Código Financiero del Estado de México y Municipios </w:t>
      </w:r>
      <w:r w:rsidRPr="00CD35D9">
        <w:rPr>
          <w:rFonts w:ascii="Palatino Linotype" w:hAnsi="Palatino Linotype" w:cs="Arial"/>
          <w:color w:val="000000" w:themeColor="text1"/>
          <w:sz w:val="24"/>
        </w:rPr>
        <w:t>señalan expresamente como será elaborado el proyecto del Presupuesto de Egresos Municipal, tal como se cita a continuación:</w:t>
      </w:r>
    </w:p>
    <w:p w14:paraId="6861F2CF" w14:textId="77777777" w:rsidR="00295C33" w:rsidRPr="00CD35D9" w:rsidRDefault="00295C33" w:rsidP="00295C33">
      <w:pPr>
        <w:pStyle w:val="Sinespaciado"/>
        <w:rPr>
          <w:sz w:val="2"/>
        </w:rPr>
      </w:pPr>
    </w:p>
    <w:p w14:paraId="10ACEDC2" w14:textId="77777777"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b/>
          <w:i/>
          <w:sz w:val="22"/>
          <w:szCs w:val="22"/>
        </w:rPr>
        <w:t xml:space="preserve">Artículo 292.- </w:t>
      </w:r>
      <w:r w:rsidRPr="00CD35D9">
        <w:rPr>
          <w:rFonts w:ascii="Palatino Linotype" w:hAnsi="Palatino Linotype"/>
          <w:i/>
          <w:sz w:val="22"/>
          <w:szCs w:val="22"/>
        </w:rPr>
        <w:t>El Proyecto de Presupuesto de Egresos del Gobierno del Estado de México deberá contribuir a un balance presupuestario sostenible en términos de la legislación en la materia, será elaborado atendiendo el modelo de Presupuesto Basado en Resultados y sujeto a la evaluación del desempeño de sus programas presupuestarios, y se integrará con los recursos que se destinen a los poderes Ejecutivo, Legislativo y Judicial, a los organismos autónomos y a los municipios.</w:t>
      </w:r>
    </w:p>
    <w:p w14:paraId="5529D6EF" w14:textId="77777777"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p>
    <w:p w14:paraId="41277627" w14:textId="77777777"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i/>
          <w:sz w:val="22"/>
          <w:szCs w:val="22"/>
        </w:rPr>
        <w:t>Para el caso de los Municipios, el Proyecto de Presupuesto se integrará con los recursos que se destinen al Ayuntamiento y a los organismos municipales.</w:t>
      </w:r>
    </w:p>
    <w:p w14:paraId="21EC7C27" w14:textId="77777777"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p>
    <w:p w14:paraId="0863B0AC" w14:textId="77777777"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i/>
          <w:sz w:val="22"/>
          <w:szCs w:val="22"/>
        </w:rPr>
        <w:lastRenderedPageBreak/>
        <w:t>La distribución será conforme a lo siguiente:</w:t>
      </w:r>
      <w:r w:rsidRPr="00CD35D9">
        <w:rPr>
          <w:rFonts w:ascii="Palatino Linotype" w:hAnsi="Palatino Linotype"/>
          <w:i/>
          <w:sz w:val="22"/>
          <w:szCs w:val="22"/>
        </w:rPr>
        <w:cr/>
      </w:r>
    </w:p>
    <w:p w14:paraId="737D7B6A" w14:textId="77777777"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i/>
          <w:sz w:val="22"/>
          <w:szCs w:val="22"/>
        </w:rPr>
        <w:t>I. El gasto programable comprende los siguientes capítulos:</w:t>
      </w:r>
    </w:p>
    <w:p w14:paraId="2FF495E8" w14:textId="77777777"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i/>
          <w:sz w:val="22"/>
          <w:szCs w:val="22"/>
        </w:rPr>
        <w:t>a). 1000 Servicios Personales.</w:t>
      </w:r>
    </w:p>
    <w:p w14:paraId="5527BD9F" w14:textId="77777777"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i/>
          <w:sz w:val="22"/>
          <w:szCs w:val="22"/>
        </w:rPr>
        <w:t>b). 2000 Materiales y Suministros.</w:t>
      </w:r>
    </w:p>
    <w:p w14:paraId="70A25C84" w14:textId="77777777"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i/>
          <w:sz w:val="22"/>
          <w:szCs w:val="22"/>
        </w:rPr>
        <w:t>c). 3000 Servicios Generales.</w:t>
      </w:r>
    </w:p>
    <w:p w14:paraId="1FC43967" w14:textId="77777777"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i/>
          <w:sz w:val="22"/>
          <w:szCs w:val="22"/>
        </w:rPr>
        <w:t>d). 4000 Transferencias, Asignaciones, Subsidios y otras ayudas.</w:t>
      </w:r>
    </w:p>
    <w:p w14:paraId="45DAEB3A" w14:textId="77777777"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i/>
          <w:sz w:val="22"/>
          <w:szCs w:val="22"/>
        </w:rPr>
        <w:t>e). 5000 Bienes Muebles, Inmuebles e Intangibles.</w:t>
      </w:r>
    </w:p>
    <w:p w14:paraId="7A7EDC7E" w14:textId="77777777"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i/>
          <w:sz w:val="22"/>
          <w:szCs w:val="22"/>
        </w:rPr>
        <w:t>f). 6000 Inversión Pública.</w:t>
      </w:r>
    </w:p>
    <w:p w14:paraId="6FDDD877" w14:textId="77777777"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i/>
          <w:sz w:val="22"/>
          <w:szCs w:val="22"/>
        </w:rPr>
        <w:t>g). 7000 Inversiones Financieras y otras provisiones.</w:t>
      </w:r>
    </w:p>
    <w:p w14:paraId="2CC62F77" w14:textId="77777777"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p>
    <w:p w14:paraId="4A17A0CD" w14:textId="77777777"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i/>
          <w:sz w:val="22"/>
          <w:szCs w:val="22"/>
        </w:rPr>
        <w:t>II. El gasto no programable comprende los siguientes capítulos:</w:t>
      </w:r>
    </w:p>
    <w:p w14:paraId="0780B7A3" w14:textId="77777777"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i/>
          <w:sz w:val="22"/>
          <w:szCs w:val="22"/>
        </w:rPr>
        <w:t>a). 8000 Participaciones y Aportaciones.</w:t>
      </w:r>
    </w:p>
    <w:p w14:paraId="70118F8D" w14:textId="77777777"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i/>
          <w:sz w:val="22"/>
          <w:szCs w:val="22"/>
        </w:rPr>
        <w:t>b). 9000 Deuda Pública.</w:t>
      </w:r>
      <w:r w:rsidRPr="00CD35D9">
        <w:rPr>
          <w:rFonts w:ascii="Palatino Linotype" w:hAnsi="Palatino Linotype"/>
          <w:i/>
          <w:sz w:val="22"/>
          <w:szCs w:val="22"/>
        </w:rPr>
        <w:cr/>
      </w:r>
    </w:p>
    <w:p w14:paraId="6CBCFBEC" w14:textId="77777777"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b/>
          <w:i/>
          <w:sz w:val="22"/>
          <w:szCs w:val="22"/>
        </w:rPr>
        <w:t>Artículo 292 Bis.-</w:t>
      </w:r>
      <w:r w:rsidRPr="00CD35D9">
        <w:rPr>
          <w:rFonts w:ascii="Palatino Linotype" w:hAnsi="Palatino Linotype"/>
          <w:i/>
          <w:sz w:val="22"/>
          <w:szCs w:val="22"/>
        </w:rPr>
        <w:t xml:space="preserve"> Debido a razones excepcionales, conforme a lo establecido en el artículo 7 de la Ley de Disciplina Financiera, las iniciativas de Ley de Ingresos y de Presupuesto de Egresos podrán prever un balance presupuestario de recursos disponibles negativo en términos de la legislación aplicable. En estos casos, el Ejecutivo del Estado, deberá dar cuenta a la Legislatura de los siguientes aspectos:</w:t>
      </w:r>
    </w:p>
    <w:p w14:paraId="29197590" w14:textId="77777777"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p>
    <w:p w14:paraId="50BFCD49" w14:textId="77777777"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i/>
          <w:sz w:val="22"/>
          <w:szCs w:val="22"/>
        </w:rPr>
        <w:t>I. Las razones excepcionales que justifican el balance presupuestario de recursos disponibles negativo, en términos de la legislación en la materia.</w:t>
      </w:r>
    </w:p>
    <w:p w14:paraId="6933374B" w14:textId="77777777"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i/>
          <w:sz w:val="22"/>
          <w:szCs w:val="22"/>
        </w:rPr>
        <w:t>II. Las fuentes de recursos necesarias y el monto específico para cubrir el balance presupuestario de recursos disponibles negativo.</w:t>
      </w:r>
    </w:p>
    <w:p w14:paraId="6CDD26EA" w14:textId="77777777"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i/>
          <w:sz w:val="22"/>
          <w:szCs w:val="22"/>
        </w:rPr>
        <w:t>III. El número de ejercicios fiscales y las acciones requeridas para que dicho balance presupuestario de recursos disponibles negativo sea eliminado y se restablezca el balance presupuestario de recursos disponibles sostenible.</w:t>
      </w:r>
    </w:p>
    <w:p w14:paraId="7B2AC3B5" w14:textId="77777777"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p>
    <w:p w14:paraId="32A2FBC1" w14:textId="77777777"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i/>
          <w:sz w:val="22"/>
          <w:szCs w:val="22"/>
        </w:rPr>
        <w:t>El Ejecutivo a través de la Secretaría, reportará en informes trimestrales y en la Cuenta Pública que entregue a la Legislatura y a través de su página oficial de internet, el avance de las acciones, hasta en tanto se recupere el presupuesto sostenible de recursos disponibles.</w:t>
      </w:r>
    </w:p>
    <w:p w14:paraId="31A0DE7A" w14:textId="77777777"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p>
    <w:p w14:paraId="0383AD1D" w14:textId="77777777"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i/>
          <w:sz w:val="22"/>
          <w:szCs w:val="22"/>
        </w:rPr>
        <w:t xml:space="preserve">En caso de que la Legislatura modifique la Ley de Ingresos y el Presupuesto de Egresos de tal manera que genere un balance presupuestario de recursos disponibles negativo, deberá motivar su decisión sujetándose a las fracciones I y II de este artículo. A partir de la aprobación del balance presupuestario de recursos disponibles negativo a que se refiere este párrafo, el Ejecutivo deberá dar cumplimiento a lo previsto en la fracción III y el </w:t>
      </w:r>
      <w:r w:rsidRPr="00CD35D9">
        <w:rPr>
          <w:rFonts w:ascii="Palatino Linotype" w:hAnsi="Palatino Linotype"/>
          <w:i/>
          <w:sz w:val="22"/>
          <w:szCs w:val="22"/>
        </w:rPr>
        <w:lastRenderedPageBreak/>
        <w:t>párrafo anterior de este artículo.</w:t>
      </w:r>
      <w:r w:rsidRPr="00CD35D9">
        <w:rPr>
          <w:rFonts w:ascii="Palatino Linotype" w:hAnsi="Palatino Linotype"/>
          <w:i/>
          <w:sz w:val="22"/>
          <w:szCs w:val="22"/>
        </w:rPr>
        <w:cr/>
      </w:r>
    </w:p>
    <w:p w14:paraId="6D94ED40" w14:textId="77777777" w:rsidR="00295C33" w:rsidRPr="00CD35D9" w:rsidRDefault="00295C33" w:rsidP="00295C33">
      <w:pPr>
        <w:pStyle w:val="Prrafodelista"/>
        <w:autoSpaceDE w:val="0"/>
        <w:autoSpaceDN w:val="0"/>
        <w:adjustRightInd w:val="0"/>
        <w:spacing w:before="240" w:after="240"/>
        <w:ind w:left="709" w:right="616"/>
        <w:jc w:val="both"/>
        <w:rPr>
          <w:rFonts w:ascii="Palatino Linotype" w:hAnsi="Palatino Linotype"/>
          <w:i/>
          <w:sz w:val="22"/>
          <w:szCs w:val="22"/>
        </w:rPr>
      </w:pPr>
      <w:r w:rsidRPr="00CD35D9">
        <w:rPr>
          <w:rFonts w:ascii="Palatino Linotype" w:hAnsi="Palatino Linotype"/>
          <w:b/>
          <w:i/>
          <w:sz w:val="22"/>
          <w:szCs w:val="22"/>
        </w:rPr>
        <w:t>Artículo 293.</w:t>
      </w:r>
      <w:r w:rsidRPr="00CD35D9">
        <w:rPr>
          <w:rFonts w:ascii="Palatino Linotype" w:hAnsi="Palatino Linotype"/>
          <w:i/>
          <w:sz w:val="22"/>
          <w:szCs w:val="22"/>
        </w:rPr>
        <w:t>- Los capítulos de gasto se dividirán en concepto, partida genérica y partida específica, que representarán las autorizaciones específicas del presupuesto, las cuales se encuentran contenidas en el clasificador por objeto de gasto que determine la Secretaría.</w:t>
      </w:r>
    </w:p>
    <w:p w14:paraId="055EA78A" w14:textId="77777777" w:rsidR="00295C33" w:rsidRPr="00CD35D9" w:rsidRDefault="00295C33" w:rsidP="00295C33">
      <w:pPr>
        <w:pStyle w:val="Prrafodelista"/>
        <w:autoSpaceDE w:val="0"/>
        <w:autoSpaceDN w:val="0"/>
        <w:adjustRightInd w:val="0"/>
        <w:spacing w:before="240" w:after="240"/>
        <w:ind w:left="709" w:right="616"/>
        <w:jc w:val="both"/>
        <w:rPr>
          <w:rFonts w:ascii="Palatino Linotype" w:hAnsi="Palatino Linotype"/>
          <w:i/>
          <w:sz w:val="22"/>
          <w:szCs w:val="22"/>
        </w:rPr>
      </w:pPr>
      <w:r w:rsidRPr="00CD35D9">
        <w:rPr>
          <w:rFonts w:ascii="Palatino Linotype" w:hAnsi="Palatino Linotype"/>
          <w:i/>
          <w:sz w:val="22"/>
          <w:szCs w:val="22"/>
        </w:rPr>
        <w:t>En el caso de los municipios, corresponderá a su Tesorería emitir el Clasificador por Objeto del Gasto, el cual deberá guardar congruencia y homogeneidad con el que determine la Secretaría en términos del párrafo anterior.</w:t>
      </w:r>
    </w:p>
    <w:p w14:paraId="1B4E1334" w14:textId="77777777" w:rsidR="00295C33" w:rsidRPr="00CD35D9" w:rsidRDefault="00295C33" w:rsidP="00295C33">
      <w:pPr>
        <w:pStyle w:val="Sinespaciado"/>
        <w:rPr>
          <w:sz w:val="6"/>
          <w:lang w:val="es-ES"/>
        </w:rPr>
      </w:pPr>
    </w:p>
    <w:p w14:paraId="1D4382F7" w14:textId="77777777" w:rsidR="00295C33" w:rsidRPr="00CD35D9" w:rsidRDefault="00295C33" w:rsidP="00295C33">
      <w:pPr>
        <w:spacing w:before="240" w:after="240" w:line="360" w:lineRule="auto"/>
        <w:contextualSpacing/>
        <w:jc w:val="both"/>
        <w:rPr>
          <w:rFonts w:ascii="Palatino Linotype" w:eastAsia="MS Mincho" w:hAnsi="Palatino Linotype" w:cs="Times New Roman"/>
          <w:color w:val="000000"/>
          <w:sz w:val="24"/>
        </w:rPr>
      </w:pPr>
      <w:r w:rsidRPr="00CD35D9">
        <w:rPr>
          <w:rFonts w:ascii="Palatino Linotype" w:eastAsia="Arial Unicode MS" w:hAnsi="Palatino Linotype" w:cs="Arial"/>
          <w:sz w:val="24"/>
        </w:rPr>
        <w:t xml:space="preserve">Bajo ese tenor la </w:t>
      </w:r>
      <w:r w:rsidRPr="00CD35D9">
        <w:rPr>
          <w:rFonts w:ascii="Palatino Linotype" w:eastAsia="Arial Unicode MS" w:hAnsi="Palatino Linotype" w:cs="Arial"/>
          <w:b/>
          <w:sz w:val="24"/>
        </w:rPr>
        <w:t>Ley Orgánica Municipal del Estado de México</w:t>
      </w:r>
      <w:r w:rsidRPr="00CD35D9">
        <w:rPr>
          <w:rFonts w:ascii="Palatino Linotype" w:eastAsia="Arial Unicode MS" w:hAnsi="Palatino Linotype" w:cs="Arial"/>
          <w:sz w:val="24"/>
        </w:rPr>
        <w:t xml:space="preserve">, señala las atribuciones de las autoridades municipales respecto de la aprobación, integración, aplicación y formulación del Presupuesto de Egresos, adicionalmente dispone que el presidente municipal presentará anualmente al Ayuntamiento a más tardar el </w:t>
      </w:r>
      <w:r w:rsidRPr="00CD35D9">
        <w:rPr>
          <w:rFonts w:ascii="Palatino Linotype" w:eastAsia="Arial Unicode MS" w:hAnsi="Palatino Linotype" w:cs="Arial"/>
          <w:b/>
          <w:sz w:val="24"/>
        </w:rPr>
        <w:t>20 de diciembre</w:t>
      </w:r>
      <w:r w:rsidRPr="00CD35D9">
        <w:rPr>
          <w:rFonts w:ascii="Palatino Linotype" w:eastAsia="Arial Unicode MS" w:hAnsi="Palatino Linotype" w:cs="Arial"/>
          <w:sz w:val="24"/>
        </w:rPr>
        <w:t xml:space="preserve"> el proyecto del presupuesto de egresos y la forma en que estará integrado el proyecto del presupuesto de egresos que habrá de ser aprobado por el cabildo municipal, tal como se transcribe a continuación:</w:t>
      </w:r>
    </w:p>
    <w:p w14:paraId="420405BD" w14:textId="77777777" w:rsidR="00295C33" w:rsidRPr="00CD35D9" w:rsidRDefault="00295C33" w:rsidP="00295C33">
      <w:pPr>
        <w:spacing w:before="240" w:after="240" w:line="360" w:lineRule="auto"/>
        <w:jc w:val="both"/>
        <w:rPr>
          <w:rFonts w:ascii="Palatino Linotype" w:eastAsia="MS Mincho" w:hAnsi="Palatino Linotype"/>
          <w:color w:val="000000"/>
          <w:sz w:val="10"/>
        </w:rPr>
      </w:pPr>
    </w:p>
    <w:p w14:paraId="2F5CEC7E" w14:textId="77777777"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b/>
          <w:i/>
          <w:sz w:val="22"/>
          <w:szCs w:val="22"/>
        </w:rPr>
        <w:t xml:space="preserve">Artículo 31.- </w:t>
      </w:r>
      <w:r w:rsidRPr="00CD35D9">
        <w:rPr>
          <w:rFonts w:ascii="Palatino Linotype" w:hAnsi="Palatino Linotype"/>
          <w:i/>
          <w:sz w:val="22"/>
          <w:szCs w:val="22"/>
        </w:rPr>
        <w:t>Son atribuciones de los ayuntamientos:</w:t>
      </w:r>
    </w:p>
    <w:p w14:paraId="1AE96688" w14:textId="77777777" w:rsidR="00295C33" w:rsidRPr="00CD35D9" w:rsidRDefault="00295C33" w:rsidP="00295C33">
      <w:pPr>
        <w:pStyle w:val="Prrafodelista"/>
        <w:autoSpaceDE w:val="0"/>
        <w:autoSpaceDN w:val="0"/>
        <w:adjustRightInd w:val="0"/>
        <w:ind w:left="709" w:right="616"/>
        <w:jc w:val="both"/>
        <w:rPr>
          <w:rFonts w:ascii="Palatino Linotype" w:hAnsi="Palatino Linotype"/>
          <w:b/>
          <w:i/>
          <w:sz w:val="22"/>
          <w:szCs w:val="22"/>
        </w:rPr>
      </w:pPr>
      <w:r w:rsidRPr="00CD35D9">
        <w:rPr>
          <w:rFonts w:ascii="Palatino Linotype" w:hAnsi="Palatino Linotype"/>
          <w:b/>
          <w:i/>
          <w:sz w:val="22"/>
          <w:szCs w:val="22"/>
        </w:rPr>
        <w:t>(…)</w:t>
      </w:r>
    </w:p>
    <w:p w14:paraId="070F3132" w14:textId="77777777" w:rsidR="00295C33" w:rsidRPr="00CD35D9" w:rsidRDefault="00295C33" w:rsidP="00295C33">
      <w:pPr>
        <w:pStyle w:val="Prrafodelista"/>
        <w:autoSpaceDE w:val="0"/>
        <w:autoSpaceDN w:val="0"/>
        <w:adjustRightInd w:val="0"/>
        <w:ind w:left="709" w:right="616"/>
        <w:jc w:val="both"/>
        <w:rPr>
          <w:rFonts w:ascii="Palatino Linotype" w:hAnsi="Palatino Linotype"/>
          <w:b/>
          <w:i/>
          <w:sz w:val="22"/>
          <w:szCs w:val="22"/>
        </w:rPr>
      </w:pPr>
      <w:r w:rsidRPr="00CD35D9">
        <w:rPr>
          <w:rFonts w:ascii="Palatino Linotype" w:hAnsi="Palatino Linotype"/>
          <w:b/>
          <w:i/>
          <w:sz w:val="22"/>
          <w:szCs w:val="22"/>
        </w:rPr>
        <w:t xml:space="preserve">XVIII. </w:t>
      </w:r>
      <w:r w:rsidRPr="00CD35D9">
        <w:rPr>
          <w:rFonts w:ascii="Palatino Linotype" w:hAnsi="Palatino Linotype"/>
          <w:b/>
          <w:i/>
          <w:sz w:val="22"/>
          <w:szCs w:val="22"/>
          <w:u w:val="single"/>
        </w:rPr>
        <w:t>Administrar su hacienda en términos de ley, y controlar a través del presidente y síndico la aplicación del presupuesto de egresos del municipio</w:t>
      </w:r>
      <w:r w:rsidRPr="00CD35D9">
        <w:rPr>
          <w:rFonts w:ascii="Palatino Linotype" w:hAnsi="Palatino Linotype"/>
          <w:b/>
          <w:i/>
          <w:sz w:val="22"/>
          <w:szCs w:val="22"/>
        </w:rPr>
        <w:t>;</w:t>
      </w:r>
    </w:p>
    <w:p w14:paraId="6CDF1112" w14:textId="77777777" w:rsidR="00295C33" w:rsidRPr="00CD35D9" w:rsidRDefault="00295C33" w:rsidP="00295C33">
      <w:pPr>
        <w:pStyle w:val="Prrafodelista"/>
        <w:autoSpaceDE w:val="0"/>
        <w:autoSpaceDN w:val="0"/>
        <w:adjustRightInd w:val="0"/>
        <w:ind w:left="709" w:right="616"/>
        <w:jc w:val="both"/>
        <w:rPr>
          <w:rFonts w:ascii="Palatino Linotype" w:hAnsi="Palatino Linotype"/>
          <w:b/>
          <w:i/>
          <w:sz w:val="22"/>
          <w:szCs w:val="22"/>
        </w:rPr>
      </w:pPr>
      <w:r w:rsidRPr="00CD35D9">
        <w:rPr>
          <w:rFonts w:ascii="Palatino Linotype" w:hAnsi="Palatino Linotype"/>
          <w:b/>
          <w:i/>
          <w:sz w:val="22"/>
          <w:szCs w:val="22"/>
        </w:rPr>
        <w:t>(…)</w:t>
      </w:r>
    </w:p>
    <w:p w14:paraId="449ECB70" w14:textId="77777777"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b/>
          <w:i/>
          <w:sz w:val="22"/>
          <w:szCs w:val="22"/>
        </w:rPr>
        <w:t>Artículo 99.</w:t>
      </w:r>
      <w:r w:rsidRPr="00CD35D9">
        <w:rPr>
          <w:rFonts w:ascii="Palatino Linotype" w:hAnsi="Palatino Linotype"/>
          <w:i/>
          <w:sz w:val="22"/>
          <w:szCs w:val="22"/>
        </w:rPr>
        <w:t xml:space="preserve">- </w:t>
      </w:r>
      <w:r w:rsidRPr="00CD35D9">
        <w:rPr>
          <w:rFonts w:ascii="Palatino Linotype" w:hAnsi="Palatino Linotype"/>
          <w:b/>
          <w:i/>
          <w:sz w:val="22"/>
          <w:szCs w:val="22"/>
          <w:u w:val="single"/>
        </w:rPr>
        <w:t>El presidente municipal presentará anualmente al ayuntamiento a más tardar el 20 de diciembre, el proyecto de presupuesto de egresos</w:t>
      </w:r>
      <w:r w:rsidRPr="00CD35D9">
        <w:rPr>
          <w:rFonts w:ascii="Palatino Linotype" w:hAnsi="Palatino Linotype"/>
          <w:i/>
          <w:sz w:val="22"/>
          <w:szCs w:val="22"/>
        </w:rPr>
        <w:t>, para su consideración y aprobación.</w:t>
      </w:r>
    </w:p>
    <w:p w14:paraId="1AEF50BF" w14:textId="77777777" w:rsidR="00295C33" w:rsidRPr="00CD35D9" w:rsidRDefault="00295C33" w:rsidP="00295C33">
      <w:pPr>
        <w:pStyle w:val="Prrafodelista"/>
        <w:autoSpaceDE w:val="0"/>
        <w:autoSpaceDN w:val="0"/>
        <w:adjustRightInd w:val="0"/>
        <w:ind w:left="709" w:right="616"/>
        <w:jc w:val="both"/>
        <w:rPr>
          <w:rFonts w:ascii="Palatino Linotype" w:hAnsi="Palatino Linotype"/>
          <w:b/>
          <w:i/>
          <w:sz w:val="22"/>
          <w:szCs w:val="22"/>
        </w:rPr>
      </w:pPr>
    </w:p>
    <w:p w14:paraId="69F966AE" w14:textId="77777777"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u w:val="single"/>
        </w:rPr>
      </w:pPr>
      <w:r w:rsidRPr="00CD35D9">
        <w:rPr>
          <w:rFonts w:ascii="Palatino Linotype" w:hAnsi="Palatino Linotype"/>
          <w:b/>
          <w:i/>
          <w:sz w:val="22"/>
          <w:szCs w:val="22"/>
        </w:rPr>
        <w:t xml:space="preserve">Artículo 100.- </w:t>
      </w:r>
      <w:r w:rsidRPr="00CD35D9">
        <w:rPr>
          <w:rFonts w:ascii="Palatino Linotype" w:hAnsi="Palatino Linotype"/>
          <w:b/>
          <w:i/>
          <w:sz w:val="22"/>
          <w:szCs w:val="22"/>
          <w:u w:val="single"/>
        </w:rPr>
        <w:t>El presupuesto de egresos deberá contener las previsiones de gasto público que habrán de realizar los municipios.</w:t>
      </w:r>
      <w:r w:rsidRPr="00CD35D9">
        <w:rPr>
          <w:rFonts w:ascii="Palatino Linotype" w:hAnsi="Palatino Linotype"/>
          <w:i/>
          <w:sz w:val="22"/>
          <w:szCs w:val="22"/>
          <w:u w:val="single"/>
        </w:rPr>
        <w:t xml:space="preserve"> </w:t>
      </w:r>
    </w:p>
    <w:p w14:paraId="1FE5235D" w14:textId="77777777"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p>
    <w:p w14:paraId="348A6DD1" w14:textId="77777777"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b/>
          <w:i/>
          <w:sz w:val="22"/>
          <w:szCs w:val="22"/>
        </w:rPr>
        <w:t>Artículo 101.-</w:t>
      </w:r>
      <w:r w:rsidRPr="00CD35D9">
        <w:rPr>
          <w:rFonts w:ascii="Palatino Linotype" w:hAnsi="Palatino Linotype"/>
          <w:i/>
          <w:sz w:val="22"/>
          <w:szCs w:val="22"/>
        </w:rPr>
        <w:t xml:space="preserve"> El proyecto del presupuesto de egresos se integrará básicamente con: </w:t>
      </w:r>
    </w:p>
    <w:p w14:paraId="3DA3CC42" w14:textId="77777777"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i/>
          <w:sz w:val="22"/>
          <w:szCs w:val="22"/>
        </w:rPr>
        <w:t xml:space="preserve">I. Los programas en que se señalen objetivos, metas y unidades responsables para su ejecución, así como la valuación estimada del programa; </w:t>
      </w:r>
    </w:p>
    <w:p w14:paraId="4FDFD7F1" w14:textId="77777777"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i/>
          <w:sz w:val="22"/>
          <w:szCs w:val="22"/>
        </w:rPr>
        <w:lastRenderedPageBreak/>
        <w:t xml:space="preserve">II. Estimación de los ingresos y gastos del ejercicio fiscal calendarizados; </w:t>
      </w:r>
    </w:p>
    <w:p w14:paraId="596C1BD4" w14:textId="77777777" w:rsidR="00295C33" w:rsidRPr="00CD35D9" w:rsidRDefault="00295C33" w:rsidP="00295C33">
      <w:pPr>
        <w:pStyle w:val="Prrafodelista"/>
        <w:autoSpaceDE w:val="0"/>
        <w:autoSpaceDN w:val="0"/>
        <w:adjustRightInd w:val="0"/>
        <w:ind w:left="709" w:right="616"/>
        <w:jc w:val="both"/>
        <w:rPr>
          <w:rFonts w:ascii="Palatino Linotype" w:hAnsi="Palatino Linotype"/>
          <w:i/>
          <w:sz w:val="22"/>
          <w:szCs w:val="22"/>
        </w:rPr>
      </w:pPr>
      <w:r w:rsidRPr="00CD35D9">
        <w:rPr>
          <w:rFonts w:ascii="Palatino Linotype" w:hAnsi="Palatino Linotype"/>
          <w:i/>
          <w:sz w:val="22"/>
          <w:szCs w:val="22"/>
        </w:rPr>
        <w:t>III. Situación de la deuda pública. El proyecto de presupuesto de egresos deberá realizarse con base en los criterios de proporcionalidad y equidad, considerando las necesidades básicas de las localidades que integran al municipio.</w:t>
      </w:r>
    </w:p>
    <w:p w14:paraId="237487B5" w14:textId="77777777" w:rsidR="00295C33" w:rsidRPr="00CD35D9" w:rsidRDefault="00295C33" w:rsidP="00295C33">
      <w:pPr>
        <w:pStyle w:val="Prrafodelista"/>
        <w:ind w:left="426"/>
        <w:jc w:val="right"/>
        <w:rPr>
          <w:rFonts w:ascii="Palatino Linotype" w:eastAsia="MS Mincho" w:hAnsi="Palatino Linotype"/>
          <w:i/>
          <w:color w:val="000000"/>
          <w:sz w:val="20"/>
        </w:rPr>
      </w:pPr>
      <w:r w:rsidRPr="00CD35D9">
        <w:rPr>
          <w:rFonts w:ascii="Palatino Linotype" w:eastAsia="MS Mincho" w:hAnsi="Palatino Linotype"/>
          <w:i/>
          <w:color w:val="000000"/>
          <w:sz w:val="20"/>
        </w:rPr>
        <w:t>(Énfasis añadido)</w:t>
      </w:r>
    </w:p>
    <w:p w14:paraId="4886EF9D" w14:textId="77777777" w:rsidR="00157CA7" w:rsidRPr="00CD35D9" w:rsidRDefault="00157CA7" w:rsidP="00C22DA1">
      <w:pPr>
        <w:spacing w:after="0" w:line="360" w:lineRule="auto"/>
        <w:jc w:val="both"/>
        <w:rPr>
          <w:rFonts w:ascii="Palatino Linotype" w:eastAsia="Times New Roman" w:hAnsi="Palatino Linotype" w:cs="Times New Roman"/>
          <w:sz w:val="24"/>
          <w:szCs w:val="24"/>
          <w:lang w:val="es-ES" w:eastAsia="es-ES"/>
        </w:rPr>
      </w:pPr>
    </w:p>
    <w:p w14:paraId="7BA33119" w14:textId="77777777" w:rsidR="00157CA7" w:rsidRPr="00CD35D9" w:rsidRDefault="00295C33" w:rsidP="00295C33">
      <w:pPr>
        <w:spacing w:after="0" w:line="360" w:lineRule="auto"/>
        <w:contextualSpacing/>
        <w:jc w:val="both"/>
        <w:rPr>
          <w:rFonts w:ascii="Palatino Linotype" w:eastAsia="MS Mincho" w:hAnsi="Palatino Linotype" w:cs="Times New Roman"/>
          <w:color w:val="000000"/>
          <w:sz w:val="24"/>
        </w:rPr>
      </w:pPr>
      <w:r w:rsidRPr="00CD35D9">
        <w:rPr>
          <w:rFonts w:ascii="Palatino Linotype" w:eastAsia="Arial Unicode MS" w:hAnsi="Palatino Linotype" w:cs="Arial"/>
          <w:sz w:val="24"/>
        </w:rPr>
        <w:t>De lo anteriormente expuesto se concluye que el presupuesto de egresos será aquel instrumento jurídico que el presidente municipal presentará mediante proyecto para su aprobación a más tardar el veinte de diciembre, una vez que el ayuntamiento lo apruebe deberá ser remitido debidamente firmado a más tardar el veinticinco de febrero de cada año al Órgano Superior de Fiscalización.</w:t>
      </w:r>
    </w:p>
    <w:p w14:paraId="3E9F8ED5" w14:textId="77777777" w:rsidR="00295C33" w:rsidRPr="00CD35D9" w:rsidRDefault="00295C33" w:rsidP="00295C33">
      <w:pPr>
        <w:spacing w:after="0" w:line="360" w:lineRule="auto"/>
        <w:contextualSpacing/>
        <w:jc w:val="both"/>
        <w:rPr>
          <w:rFonts w:ascii="Palatino Linotype" w:eastAsia="Arial Unicode MS" w:hAnsi="Palatino Linotype" w:cs="Arial"/>
          <w:sz w:val="24"/>
        </w:rPr>
      </w:pPr>
    </w:p>
    <w:p w14:paraId="0A3759DF" w14:textId="77777777" w:rsidR="00295C33" w:rsidRPr="00CD35D9" w:rsidRDefault="00295C33" w:rsidP="00295C33">
      <w:pPr>
        <w:spacing w:after="0" w:line="360" w:lineRule="auto"/>
        <w:contextualSpacing/>
        <w:jc w:val="both"/>
        <w:rPr>
          <w:rFonts w:ascii="Palatino Linotype" w:eastAsia="Arial Unicode MS" w:hAnsi="Palatino Linotype" w:cs="Arial"/>
          <w:sz w:val="24"/>
        </w:rPr>
      </w:pPr>
      <w:r w:rsidRPr="00CD35D9">
        <w:rPr>
          <w:rFonts w:ascii="Palatino Linotype" w:eastAsia="Arial Unicode MS" w:hAnsi="Palatino Linotype" w:cs="Arial"/>
          <w:sz w:val="24"/>
        </w:rPr>
        <w:t>Aunado a lo anterior, el Órgano Superior de Fiscalización del Estado de México (OSFEM), emitió los Lineamientos para la Entrega del Presupuesto de Egresos Municipal del Ejercicio Fiscal 2019, estipula que el Estado Analítico del Ejercicio del Presupuesto de Egresos Clasificación por Objeto del Gasto, su finalidad es realizar periódicamente el seguimiento del ejercicio de los egresos presupuestarios. Dichos Estados deben mostrar, a una fecha determinada del ejercicio del Presupuesto de Egresos, los movimientos y la situación de cada cuenta de las distintas clasificaciones, de acuerdo con los diferentes grados de desagregación de las mismas que se requiera.</w:t>
      </w:r>
    </w:p>
    <w:p w14:paraId="087F8759" w14:textId="77777777" w:rsidR="00295C33" w:rsidRPr="00CD35D9" w:rsidRDefault="00295C33" w:rsidP="00295C33">
      <w:pPr>
        <w:spacing w:before="240" w:after="240" w:line="360" w:lineRule="auto"/>
        <w:contextualSpacing/>
        <w:jc w:val="both"/>
        <w:rPr>
          <w:rFonts w:ascii="Palatino Linotype" w:eastAsia="Arial Unicode MS" w:hAnsi="Palatino Linotype" w:cs="Arial"/>
          <w:sz w:val="24"/>
        </w:rPr>
      </w:pPr>
      <w:r w:rsidRPr="00CD35D9">
        <w:rPr>
          <w:rFonts w:ascii="Palatino Linotype" w:eastAsia="Arial Unicode MS" w:hAnsi="Palatino Linotype" w:cs="Arial"/>
          <w:sz w:val="24"/>
        </w:rPr>
        <w:t>Los estados e informes agregados, en general, tienen como propósito aportar información pertinente, clara, confiable y oportuna a los responsables de la gestión política y económica del Estado para ser utilizada en la toma de decisiones gubernamentales en general y sobre finanzas públicas en particular, así como para ser utilizada por los analistas y la sociedad en general; asimismo, el formato deberá de contener las siguientes firmas, de conformidad con las siguiente captura de pantalla:</w:t>
      </w:r>
    </w:p>
    <w:p w14:paraId="1F7811D0" w14:textId="77777777" w:rsidR="00295C33" w:rsidRPr="00CD35D9" w:rsidRDefault="00295C33" w:rsidP="00C22DA1">
      <w:pPr>
        <w:spacing w:after="0" w:line="360" w:lineRule="auto"/>
        <w:jc w:val="both"/>
        <w:rPr>
          <w:rFonts w:ascii="Palatino Linotype" w:eastAsia="Times New Roman" w:hAnsi="Palatino Linotype" w:cs="Times New Roman"/>
          <w:sz w:val="24"/>
          <w:szCs w:val="24"/>
          <w:lang w:val="es-ES" w:eastAsia="es-ES"/>
        </w:rPr>
      </w:pPr>
    </w:p>
    <w:p w14:paraId="5C50200B" w14:textId="77777777" w:rsidR="00157CA7" w:rsidRPr="00CD35D9" w:rsidRDefault="00295C33" w:rsidP="00C22DA1">
      <w:pPr>
        <w:spacing w:after="0" w:line="360" w:lineRule="auto"/>
        <w:jc w:val="both"/>
        <w:rPr>
          <w:rFonts w:ascii="Palatino Linotype" w:eastAsia="Times New Roman" w:hAnsi="Palatino Linotype" w:cs="Times New Roman"/>
          <w:sz w:val="24"/>
          <w:szCs w:val="24"/>
          <w:lang w:val="es-ES" w:eastAsia="es-ES"/>
        </w:rPr>
      </w:pPr>
      <w:r w:rsidRPr="00CD35D9">
        <w:rPr>
          <w:rFonts w:ascii="Palatino Linotype" w:eastAsia="Arial Unicode MS" w:hAnsi="Palatino Linotype" w:cs="Arial"/>
          <w:noProof/>
          <w:sz w:val="24"/>
          <w:lang w:eastAsia="es-MX"/>
        </w:rPr>
        <w:drawing>
          <wp:inline distT="0" distB="0" distL="0" distR="0" wp14:anchorId="7F30AF68" wp14:editId="09C62EFB">
            <wp:extent cx="5760720" cy="379459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12700" r="12070"/>
                    <a:stretch/>
                  </pic:blipFill>
                  <pic:spPr bwMode="auto">
                    <a:xfrm>
                      <a:off x="0" y="0"/>
                      <a:ext cx="5760720" cy="3794595"/>
                    </a:xfrm>
                    <a:prstGeom prst="rect">
                      <a:avLst/>
                    </a:prstGeom>
                    <a:noFill/>
                    <a:ln>
                      <a:noFill/>
                    </a:ln>
                    <a:extLst>
                      <a:ext uri="{53640926-AAD7-44D8-BBD7-CCE9431645EC}">
                        <a14:shadowObscured xmlns:a14="http://schemas.microsoft.com/office/drawing/2010/main"/>
                      </a:ext>
                    </a:extLst>
                  </pic:spPr>
                </pic:pic>
              </a:graphicData>
            </a:graphic>
          </wp:inline>
        </w:drawing>
      </w:r>
    </w:p>
    <w:p w14:paraId="08EA2AC7" w14:textId="77777777" w:rsidR="00157CA7" w:rsidRPr="00CD35D9" w:rsidRDefault="00157CA7" w:rsidP="00C22DA1">
      <w:pPr>
        <w:spacing w:after="0" w:line="360" w:lineRule="auto"/>
        <w:jc w:val="both"/>
        <w:rPr>
          <w:rFonts w:ascii="Palatino Linotype" w:eastAsia="Times New Roman" w:hAnsi="Palatino Linotype" w:cs="Times New Roman"/>
          <w:sz w:val="24"/>
          <w:szCs w:val="24"/>
          <w:lang w:val="es-ES" w:eastAsia="es-ES"/>
        </w:rPr>
      </w:pPr>
    </w:p>
    <w:p w14:paraId="1A77D389" w14:textId="77777777" w:rsidR="00157CA7" w:rsidRPr="00CD35D9" w:rsidRDefault="00295C33" w:rsidP="00C22DA1">
      <w:pPr>
        <w:spacing w:after="0" w:line="360" w:lineRule="auto"/>
        <w:jc w:val="both"/>
        <w:rPr>
          <w:rFonts w:ascii="Palatino Linotype" w:eastAsia="Times New Roman" w:hAnsi="Palatino Linotype" w:cs="Times New Roman"/>
          <w:sz w:val="24"/>
          <w:szCs w:val="24"/>
          <w:lang w:val="es-ES" w:eastAsia="es-ES"/>
        </w:rPr>
      </w:pPr>
      <w:r w:rsidRPr="00CD35D9">
        <w:rPr>
          <w:rFonts w:ascii="Palatino Linotype" w:eastAsia="Arial Unicode MS" w:hAnsi="Palatino Linotype" w:cs="Arial"/>
          <w:noProof/>
          <w:sz w:val="24"/>
          <w:lang w:eastAsia="es-MX"/>
        </w:rPr>
        <w:lastRenderedPageBreak/>
        <w:drawing>
          <wp:inline distT="0" distB="0" distL="0" distR="0" wp14:anchorId="130512F3" wp14:editId="44B4BDDB">
            <wp:extent cx="5760720" cy="3478530"/>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478530"/>
                    </a:xfrm>
                    <a:prstGeom prst="rect">
                      <a:avLst/>
                    </a:prstGeom>
                    <a:noFill/>
                    <a:ln>
                      <a:noFill/>
                    </a:ln>
                  </pic:spPr>
                </pic:pic>
              </a:graphicData>
            </a:graphic>
          </wp:inline>
        </w:drawing>
      </w:r>
    </w:p>
    <w:p w14:paraId="01FAEDF0" w14:textId="77777777" w:rsidR="00295C33" w:rsidRPr="00CD35D9" w:rsidRDefault="00295C33" w:rsidP="00C22DA1">
      <w:pPr>
        <w:spacing w:after="0" w:line="360" w:lineRule="auto"/>
        <w:jc w:val="both"/>
        <w:rPr>
          <w:rFonts w:ascii="Palatino Linotype" w:eastAsia="Times New Roman" w:hAnsi="Palatino Linotype" w:cs="Times New Roman"/>
          <w:sz w:val="24"/>
          <w:szCs w:val="24"/>
          <w:lang w:val="es-ES" w:eastAsia="es-ES"/>
        </w:rPr>
      </w:pPr>
    </w:p>
    <w:p w14:paraId="1286C863" w14:textId="77777777" w:rsidR="00295C33" w:rsidRPr="00CD35D9" w:rsidRDefault="00295C33" w:rsidP="00295C33">
      <w:pPr>
        <w:spacing w:before="240" w:after="240" w:line="360" w:lineRule="auto"/>
        <w:ind w:right="49"/>
        <w:contextualSpacing/>
        <w:jc w:val="both"/>
        <w:rPr>
          <w:rFonts w:ascii="Palatino Linotype" w:eastAsia="Arial Unicode MS" w:hAnsi="Palatino Linotype" w:cs="Arial"/>
          <w:sz w:val="24"/>
        </w:rPr>
      </w:pPr>
      <w:r w:rsidRPr="00CD35D9">
        <w:rPr>
          <w:rFonts w:ascii="Palatino Linotype" w:eastAsia="Arial Unicode MS" w:hAnsi="Palatino Linotype" w:cs="Arial"/>
          <w:sz w:val="24"/>
        </w:rPr>
        <w:t>Se debe agregar que el Manual para la Planeación, Programación y Presupuesto de Egresos Municipal para el Ejercicio Fiscal 2019, publicado en el Periódico Oficial “Gaceta del Gobierno”, en fecha 06 de noviembre de 2018, señala que el Clasificador por Objeto del Gasto 2019, Estatal y Municipal, constituye un elemento fundamental del sistema general de cuentas donde cada componente destaca aspectos concretos del presupuesto y suministra información que atiende a necesidades diferentes pero enlazadas, permitiendo el vínculo con la contabilidad. Por ser un instrumento que permite la obtención de información para el análisis y seguimiento de la gestión financiera gubernamental, es considerado la clasificación operativa que permite conocer en qué se gasta, (base del registro de las transacciones económico – financieras) y a su vez permite cuantificar la demanda de bienes y servicios que realiza el Sector Público.</w:t>
      </w:r>
    </w:p>
    <w:p w14:paraId="57C23A49" w14:textId="77777777" w:rsidR="00295C33" w:rsidRPr="00CD35D9" w:rsidRDefault="00295C33" w:rsidP="00295C33">
      <w:pPr>
        <w:spacing w:before="240" w:after="240" w:line="360" w:lineRule="auto"/>
        <w:ind w:right="49"/>
        <w:contextualSpacing/>
        <w:jc w:val="both"/>
        <w:rPr>
          <w:rFonts w:ascii="Palatino Linotype" w:eastAsia="Arial Unicode MS" w:hAnsi="Palatino Linotype" w:cs="Arial"/>
          <w:sz w:val="24"/>
        </w:rPr>
      </w:pPr>
    </w:p>
    <w:p w14:paraId="5142D577" w14:textId="77777777" w:rsidR="00295C33" w:rsidRPr="00CD35D9" w:rsidRDefault="00295C33" w:rsidP="00295C33">
      <w:pPr>
        <w:spacing w:before="240" w:after="240" w:line="360" w:lineRule="auto"/>
        <w:ind w:right="49"/>
        <w:contextualSpacing/>
        <w:jc w:val="both"/>
        <w:rPr>
          <w:rFonts w:ascii="Palatino Linotype" w:eastAsia="Arial Unicode MS" w:hAnsi="Palatino Linotype" w:cs="Arial"/>
          <w:sz w:val="24"/>
        </w:rPr>
      </w:pPr>
      <w:r w:rsidRPr="00CD35D9">
        <w:rPr>
          <w:rFonts w:ascii="Palatino Linotype" w:eastAsia="Arial Unicode MS" w:hAnsi="Palatino Linotype" w:cs="Arial"/>
          <w:sz w:val="24"/>
        </w:rPr>
        <w:t>Por otro lado,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w:t>
      </w:r>
    </w:p>
    <w:p w14:paraId="0C0412FF" w14:textId="77777777" w:rsidR="00295C33" w:rsidRPr="00CD35D9" w:rsidRDefault="00295C33" w:rsidP="00295C33">
      <w:pPr>
        <w:spacing w:before="240" w:after="240" w:line="360" w:lineRule="auto"/>
        <w:ind w:right="49"/>
        <w:contextualSpacing/>
        <w:jc w:val="both"/>
        <w:rPr>
          <w:rFonts w:ascii="Palatino Linotype" w:eastAsia="Arial Unicode MS" w:hAnsi="Palatino Linotype" w:cs="Arial"/>
          <w:sz w:val="24"/>
        </w:rPr>
      </w:pPr>
    </w:p>
    <w:p w14:paraId="13596F2C" w14:textId="77777777" w:rsidR="00295C33" w:rsidRPr="00CD35D9" w:rsidRDefault="00295C33" w:rsidP="00295C33">
      <w:pPr>
        <w:spacing w:before="240" w:after="240" w:line="360" w:lineRule="auto"/>
        <w:ind w:right="49"/>
        <w:contextualSpacing/>
        <w:jc w:val="both"/>
        <w:rPr>
          <w:rFonts w:ascii="Palatino Linotype" w:eastAsia="Arial Unicode MS" w:hAnsi="Palatino Linotype" w:cs="Arial"/>
          <w:sz w:val="24"/>
        </w:rPr>
      </w:pPr>
      <w:r w:rsidRPr="00CD35D9">
        <w:rPr>
          <w:rFonts w:ascii="Palatino Linotype" w:eastAsia="Arial Unicode MS" w:hAnsi="Palatino Linotype" w:cs="Arial"/>
          <w:sz w:val="24"/>
        </w:rPr>
        <w:t>Más aún, la estructura del Clasificador por Objeto del Gasto se diseñó con un nivel de desagregación que permite que sus cuentas faciliten el registro único de todas las transacciones con incidencia económica – financiera es por ello que la armonización se realiza a tercer digito que corresponde a la partida genérica, dejando en poder de las entidades federativas, la desagregación e identificación de la partida específica, dando origen a la siguiente estructura:</w:t>
      </w:r>
    </w:p>
    <w:p w14:paraId="690A96BE" w14:textId="77777777" w:rsidR="00295C33" w:rsidRPr="00CD35D9" w:rsidRDefault="00295C33" w:rsidP="00C22DA1">
      <w:pPr>
        <w:spacing w:after="0" w:line="360" w:lineRule="auto"/>
        <w:jc w:val="both"/>
        <w:rPr>
          <w:rFonts w:ascii="Palatino Linotype" w:eastAsia="Times New Roman" w:hAnsi="Palatino Linotype" w:cs="Times New Roman"/>
          <w:sz w:val="24"/>
          <w:szCs w:val="24"/>
          <w:lang w:val="es-ES" w:eastAsia="es-ES"/>
        </w:rPr>
      </w:pPr>
    </w:p>
    <w:p w14:paraId="5645D3DC" w14:textId="77777777" w:rsidR="00295C33" w:rsidRPr="00CD35D9" w:rsidRDefault="00295C33" w:rsidP="00C22DA1">
      <w:pPr>
        <w:spacing w:after="0" w:line="360" w:lineRule="auto"/>
        <w:jc w:val="both"/>
        <w:rPr>
          <w:rFonts w:ascii="Palatino Linotype" w:eastAsia="Times New Roman" w:hAnsi="Palatino Linotype" w:cs="Times New Roman"/>
          <w:sz w:val="24"/>
          <w:szCs w:val="24"/>
          <w:lang w:val="es-ES" w:eastAsia="es-ES"/>
        </w:rPr>
      </w:pPr>
      <w:r w:rsidRPr="00CD35D9">
        <w:rPr>
          <w:rFonts w:ascii="Palatino Linotype" w:eastAsia="Arial Unicode MS" w:hAnsi="Palatino Linotype" w:cs="Arial"/>
          <w:noProof/>
          <w:sz w:val="24"/>
          <w:lang w:eastAsia="es-MX"/>
        </w:rPr>
        <w:drawing>
          <wp:inline distT="0" distB="0" distL="0" distR="0" wp14:anchorId="64E462A2" wp14:editId="28A8C628">
            <wp:extent cx="5760720" cy="1063625"/>
            <wp:effectExtent l="133350" t="114300" r="144780" b="1555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1063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DD7AC9" w14:textId="77777777" w:rsidR="00922860" w:rsidRPr="00CD35D9" w:rsidRDefault="00922860" w:rsidP="00922860">
      <w:pPr>
        <w:pStyle w:val="Default"/>
        <w:ind w:left="567" w:right="567"/>
        <w:jc w:val="both"/>
        <w:rPr>
          <w:rFonts w:ascii="Palatino Linotype" w:hAnsi="Palatino Linotype"/>
          <w:i/>
          <w:sz w:val="22"/>
        </w:rPr>
      </w:pPr>
      <w:r w:rsidRPr="00CD35D9">
        <w:rPr>
          <w:rFonts w:ascii="Palatino Linotype" w:hAnsi="Palatino Linotype"/>
          <w:b/>
          <w:i/>
          <w:sz w:val="22"/>
        </w:rPr>
        <w:t xml:space="preserve">Capítulo: </w:t>
      </w:r>
      <w:r w:rsidRPr="00CD35D9">
        <w:rPr>
          <w:rFonts w:ascii="Palatino Linotype" w:hAnsi="Palatino Linotype"/>
          <w:i/>
          <w:sz w:val="22"/>
        </w:rPr>
        <w:t xml:space="preserve">Es el mayor nivel de agregación que identifica el conjunto homogéneo y ordenado de los bienes y servicios requeridos por los entes públicos. </w:t>
      </w:r>
    </w:p>
    <w:p w14:paraId="7EBC3F04" w14:textId="77777777" w:rsidR="00922860" w:rsidRPr="00CD35D9" w:rsidRDefault="00922860" w:rsidP="00922860">
      <w:pPr>
        <w:pStyle w:val="Default"/>
        <w:ind w:left="567" w:right="567"/>
        <w:jc w:val="both"/>
        <w:rPr>
          <w:rFonts w:ascii="Palatino Linotype" w:hAnsi="Palatino Linotype"/>
          <w:i/>
          <w:sz w:val="22"/>
        </w:rPr>
      </w:pPr>
    </w:p>
    <w:p w14:paraId="16CA8008" w14:textId="77777777" w:rsidR="00922860" w:rsidRPr="00CD35D9" w:rsidRDefault="00922860" w:rsidP="00922860">
      <w:pPr>
        <w:pStyle w:val="Default"/>
        <w:ind w:left="567" w:right="567"/>
        <w:jc w:val="both"/>
        <w:rPr>
          <w:rFonts w:ascii="Palatino Linotype" w:hAnsi="Palatino Linotype"/>
          <w:i/>
          <w:sz w:val="22"/>
        </w:rPr>
      </w:pPr>
      <w:r w:rsidRPr="00CD35D9">
        <w:rPr>
          <w:rFonts w:ascii="Palatino Linotype" w:hAnsi="Palatino Linotype"/>
          <w:b/>
          <w:i/>
          <w:sz w:val="22"/>
        </w:rPr>
        <w:lastRenderedPageBreak/>
        <w:t>Concepto:</w:t>
      </w:r>
      <w:r w:rsidRPr="00CD35D9">
        <w:rPr>
          <w:rFonts w:ascii="Palatino Linotype" w:hAnsi="Palatino Linotype"/>
          <w:i/>
          <w:sz w:val="22"/>
        </w:rPr>
        <w:t xml:space="preserve"> Son subconjuntos homogéneos y ordenados en forma específica, producto de la desagregación de los bienes y servicios, incluidos en cada capítulo. </w:t>
      </w:r>
    </w:p>
    <w:p w14:paraId="719E64E1" w14:textId="77777777" w:rsidR="00922860" w:rsidRPr="00CD35D9" w:rsidRDefault="00922860" w:rsidP="00922860">
      <w:pPr>
        <w:pStyle w:val="Default"/>
        <w:ind w:left="567" w:right="567"/>
        <w:jc w:val="both"/>
        <w:rPr>
          <w:rFonts w:ascii="Palatino Linotype" w:hAnsi="Palatino Linotype"/>
          <w:b/>
          <w:i/>
          <w:sz w:val="22"/>
        </w:rPr>
      </w:pPr>
    </w:p>
    <w:p w14:paraId="649111DC" w14:textId="77777777" w:rsidR="00922860" w:rsidRPr="00CD35D9" w:rsidRDefault="00922860" w:rsidP="00922860">
      <w:pPr>
        <w:pStyle w:val="Default"/>
        <w:ind w:left="567" w:right="567"/>
        <w:jc w:val="both"/>
        <w:rPr>
          <w:rFonts w:ascii="Palatino Linotype" w:hAnsi="Palatino Linotype"/>
          <w:i/>
          <w:sz w:val="22"/>
        </w:rPr>
      </w:pPr>
      <w:r w:rsidRPr="00CD35D9">
        <w:rPr>
          <w:rFonts w:ascii="Palatino Linotype" w:hAnsi="Palatino Linotype"/>
          <w:b/>
          <w:i/>
          <w:sz w:val="22"/>
        </w:rPr>
        <w:t>Partida:</w:t>
      </w:r>
      <w:r w:rsidRPr="00CD35D9">
        <w:rPr>
          <w:rFonts w:ascii="Palatino Linotype" w:hAnsi="Palatino Linotype"/>
          <w:i/>
          <w:sz w:val="22"/>
        </w:rPr>
        <w:t xml:space="preserve"> Es el nivel de agregación más específico en el cual se describen las expresiones concretas y detalladas de los bienes y servicios que se adquieren y se compone de: </w:t>
      </w:r>
    </w:p>
    <w:p w14:paraId="2C670428" w14:textId="77777777" w:rsidR="00922860" w:rsidRPr="00CD35D9" w:rsidRDefault="00922860" w:rsidP="00922860">
      <w:pPr>
        <w:pStyle w:val="Default"/>
        <w:ind w:left="567" w:right="567"/>
        <w:jc w:val="both"/>
        <w:rPr>
          <w:rFonts w:ascii="Palatino Linotype" w:hAnsi="Palatino Linotype"/>
          <w:b/>
          <w:bCs/>
          <w:i/>
          <w:sz w:val="22"/>
        </w:rPr>
      </w:pPr>
    </w:p>
    <w:p w14:paraId="07174734" w14:textId="77777777" w:rsidR="00922860" w:rsidRPr="00CD35D9" w:rsidRDefault="00922860" w:rsidP="00922860">
      <w:pPr>
        <w:pStyle w:val="Default"/>
        <w:ind w:left="567" w:right="567"/>
        <w:jc w:val="both"/>
        <w:rPr>
          <w:rFonts w:ascii="Palatino Linotype" w:hAnsi="Palatino Linotype"/>
          <w:i/>
          <w:sz w:val="22"/>
        </w:rPr>
      </w:pPr>
      <w:r w:rsidRPr="00CD35D9">
        <w:rPr>
          <w:rFonts w:ascii="Palatino Linotype" w:hAnsi="Palatino Linotype"/>
          <w:b/>
          <w:bCs/>
          <w:i/>
          <w:sz w:val="22"/>
        </w:rPr>
        <w:t xml:space="preserve">a) La Partida Genérica </w:t>
      </w:r>
      <w:r w:rsidRPr="00CD35D9">
        <w:rPr>
          <w:rFonts w:ascii="Palatino Linotype" w:hAnsi="Palatino Linotype"/>
          <w:i/>
          <w:sz w:val="22"/>
        </w:rPr>
        <w:t xml:space="preserve">se refiere al tercer dígito, el cual logrará la armonización a todos los niveles de gobierno. </w:t>
      </w:r>
    </w:p>
    <w:p w14:paraId="2313531C" w14:textId="77777777" w:rsidR="00922860" w:rsidRPr="00CD35D9" w:rsidRDefault="00922860" w:rsidP="00922860">
      <w:pPr>
        <w:pStyle w:val="Default"/>
        <w:ind w:left="567" w:right="567"/>
        <w:jc w:val="both"/>
        <w:rPr>
          <w:rFonts w:ascii="Palatino Linotype" w:hAnsi="Palatino Linotype"/>
          <w:i/>
          <w:sz w:val="22"/>
        </w:rPr>
      </w:pPr>
      <w:r w:rsidRPr="00CD35D9">
        <w:rPr>
          <w:rFonts w:ascii="Palatino Linotype" w:hAnsi="Palatino Linotype"/>
          <w:b/>
          <w:bCs/>
          <w:i/>
          <w:sz w:val="22"/>
        </w:rPr>
        <w:t xml:space="preserve">b) La Partida Específica </w:t>
      </w:r>
      <w:r w:rsidRPr="00CD35D9">
        <w:rPr>
          <w:rFonts w:ascii="Palatino Linotype" w:hAnsi="Palatino Linotype"/>
          <w:i/>
          <w:sz w:val="22"/>
        </w:rPr>
        <w:t xml:space="preserve">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 </w:t>
      </w:r>
    </w:p>
    <w:p w14:paraId="37681C02" w14:textId="77777777" w:rsidR="00922860" w:rsidRPr="00CD35D9" w:rsidRDefault="00922860" w:rsidP="00922860">
      <w:pPr>
        <w:pStyle w:val="Default"/>
        <w:ind w:left="567" w:right="567"/>
        <w:jc w:val="both"/>
        <w:rPr>
          <w:rFonts w:ascii="Palatino Linotype" w:hAnsi="Palatino Linotype"/>
          <w:i/>
          <w:sz w:val="22"/>
        </w:rPr>
      </w:pPr>
    </w:p>
    <w:p w14:paraId="30075377" w14:textId="77777777" w:rsidR="00922860" w:rsidRPr="00CD35D9" w:rsidRDefault="00922860" w:rsidP="00922860">
      <w:pPr>
        <w:pStyle w:val="Default"/>
        <w:ind w:left="567" w:right="567"/>
        <w:jc w:val="both"/>
        <w:rPr>
          <w:rFonts w:ascii="Palatino Linotype" w:hAnsi="Palatino Linotype"/>
          <w:i/>
          <w:sz w:val="22"/>
        </w:rPr>
      </w:pPr>
      <w:r w:rsidRPr="00CD35D9">
        <w:rPr>
          <w:rFonts w:ascii="Palatino Linotype" w:hAnsi="Palatino Linotype"/>
          <w:i/>
          <w:sz w:val="22"/>
        </w:rPr>
        <w:t xml:space="preserve">De acuerdo a este nivel de desagregación del “Clasificador por Objeto del Gasto Estatal y Municipal”, la definición de los Capítulos de gasto es la siguiente: </w:t>
      </w:r>
    </w:p>
    <w:p w14:paraId="2419D4CC" w14:textId="77777777" w:rsidR="00922860" w:rsidRPr="00CD35D9" w:rsidRDefault="00922860" w:rsidP="00922860">
      <w:pPr>
        <w:pStyle w:val="Default"/>
        <w:ind w:left="567" w:right="567"/>
        <w:jc w:val="both"/>
        <w:rPr>
          <w:rFonts w:ascii="Palatino Linotype" w:hAnsi="Palatino Linotype"/>
          <w:b/>
          <w:bCs/>
          <w:i/>
          <w:sz w:val="22"/>
        </w:rPr>
      </w:pPr>
    </w:p>
    <w:p w14:paraId="0E05646A" w14:textId="77777777" w:rsidR="00922860" w:rsidRPr="00CD35D9" w:rsidRDefault="00922860" w:rsidP="00922860">
      <w:pPr>
        <w:pStyle w:val="Default"/>
        <w:ind w:left="567" w:right="567"/>
        <w:jc w:val="both"/>
        <w:rPr>
          <w:rFonts w:ascii="Palatino Linotype" w:hAnsi="Palatino Linotype"/>
          <w:i/>
          <w:sz w:val="22"/>
        </w:rPr>
      </w:pPr>
      <w:r w:rsidRPr="00CD35D9">
        <w:rPr>
          <w:rFonts w:ascii="Palatino Linotype" w:hAnsi="Palatino Linotype"/>
          <w:b/>
          <w:bCs/>
          <w:i/>
          <w:sz w:val="22"/>
        </w:rPr>
        <w:t>1000 SERVICIOS PERSONALES</w:t>
      </w:r>
      <w:r w:rsidRPr="00CD35D9">
        <w:rPr>
          <w:rFonts w:ascii="Palatino Linotype" w:hAnsi="Palatino Linotype"/>
          <w:i/>
          <w:sz w:val="22"/>
        </w:rPr>
        <w:t xml:space="preserve">. 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 </w:t>
      </w:r>
    </w:p>
    <w:p w14:paraId="7FE9E2DD" w14:textId="77777777" w:rsidR="00922860" w:rsidRPr="00CD35D9" w:rsidRDefault="00922860" w:rsidP="00922860">
      <w:pPr>
        <w:pStyle w:val="Default"/>
        <w:ind w:left="567" w:right="567"/>
        <w:jc w:val="both"/>
        <w:rPr>
          <w:rFonts w:ascii="Palatino Linotype" w:hAnsi="Palatino Linotype"/>
          <w:b/>
          <w:bCs/>
          <w:i/>
          <w:sz w:val="22"/>
        </w:rPr>
      </w:pPr>
    </w:p>
    <w:p w14:paraId="4AB12681" w14:textId="77777777" w:rsidR="00922860" w:rsidRPr="00CD35D9" w:rsidRDefault="00922860" w:rsidP="00922860">
      <w:pPr>
        <w:pStyle w:val="Default"/>
        <w:ind w:left="567" w:right="567"/>
        <w:jc w:val="both"/>
        <w:rPr>
          <w:rFonts w:ascii="Palatino Linotype" w:hAnsi="Palatino Linotype"/>
          <w:i/>
          <w:sz w:val="22"/>
        </w:rPr>
      </w:pPr>
      <w:r w:rsidRPr="00CD35D9">
        <w:rPr>
          <w:rFonts w:ascii="Palatino Linotype" w:hAnsi="Palatino Linotype"/>
          <w:b/>
          <w:bCs/>
          <w:i/>
          <w:sz w:val="22"/>
        </w:rPr>
        <w:t xml:space="preserve">2000 MATERIALES Y SUMINISTROS. </w:t>
      </w:r>
      <w:r w:rsidRPr="00CD35D9">
        <w:rPr>
          <w:rFonts w:ascii="Palatino Linotype" w:hAnsi="Palatino Linotype"/>
          <w:i/>
          <w:sz w:val="22"/>
        </w:rPr>
        <w:t xml:space="preserve">Agrupa las asignaciones destinadas a la adquisición de toda clase de insumos y suministros requeridos para la prestación de bienes y servicios públicos y para el desempeño de las actividades administrativas. </w:t>
      </w:r>
    </w:p>
    <w:p w14:paraId="091F0433" w14:textId="77777777" w:rsidR="00922860" w:rsidRPr="00CD35D9" w:rsidRDefault="00922860" w:rsidP="00922860">
      <w:pPr>
        <w:pStyle w:val="Default"/>
        <w:ind w:left="567" w:right="567"/>
        <w:jc w:val="both"/>
        <w:rPr>
          <w:rFonts w:ascii="Palatino Linotype" w:hAnsi="Palatino Linotype"/>
          <w:i/>
          <w:sz w:val="22"/>
        </w:rPr>
      </w:pPr>
    </w:p>
    <w:p w14:paraId="05F0CA22" w14:textId="77777777" w:rsidR="00922860" w:rsidRPr="00CD35D9" w:rsidRDefault="00922860" w:rsidP="00922860">
      <w:pPr>
        <w:pStyle w:val="Default"/>
        <w:ind w:left="567" w:right="567"/>
        <w:jc w:val="both"/>
        <w:rPr>
          <w:rFonts w:ascii="Palatino Linotype" w:hAnsi="Palatino Linotype"/>
          <w:i/>
          <w:sz w:val="22"/>
        </w:rPr>
      </w:pPr>
      <w:r w:rsidRPr="00CD35D9">
        <w:rPr>
          <w:rFonts w:ascii="Palatino Linotype" w:hAnsi="Palatino Linotype"/>
          <w:b/>
          <w:bCs/>
          <w:i/>
          <w:sz w:val="22"/>
        </w:rPr>
        <w:t xml:space="preserve">3000 SERVICIOS GENERALES. </w:t>
      </w:r>
      <w:r w:rsidRPr="00CD35D9">
        <w:rPr>
          <w:rFonts w:ascii="Palatino Linotype" w:hAnsi="Palatino Linotype"/>
          <w:i/>
          <w:sz w:val="22"/>
        </w:rPr>
        <w:t>Asignaciones destinadas a cubrir el costo de todo tipo de servicios que se contraten con particulares o instituciones del propio sector público; así como los servicios oficiales requeridos para el desempeño de actividades vinculadas con la función pública.</w:t>
      </w:r>
    </w:p>
    <w:p w14:paraId="01873746" w14:textId="77777777" w:rsidR="00922860" w:rsidRPr="00CD35D9" w:rsidRDefault="00922860" w:rsidP="00922860">
      <w:pPr>
        <w:pStyle w:val="Default"/>
        <w:ind w:left="567" w:right="567"/>
        <w:jc w:val="both"/>
        <w:rPr>
          <w:rFonts w:ascii="Palatino Linotype" w:hAnsi="Palatino Linotype"/>
          <w:b/>
          <w:bCs/>
          <w:i/>
          <w:sz w:val="22"/>
        </w:rPr>
      </w:pPr>
    </w:p>
    <w:p w14:paraId="3B601F65" w14:textId="77777777" w:rsidR="00922860" w:rsidRPr="00CD35D9" w:rsidRDefault="00922860" w:rsidP="00922860">
      <w:pPr>
        <w:pStyle w:val="Default"/>
        <w:ind w:left="567" w:right="567"/>
        <w:jc w:val="both"/>
        <w:rPr>
          <w:rFonts w:ascii="Palatino Linotype" w:hAnsi="Palatino Linotype"/>
          <w:i/>
          <w:sz w:val="22"/>
        </w:rPr>
      </w:pPr>
      <w:r w:rsidRPr="00CD35D9">
        <w:rPr>
          <w:rFonts w:ascii="Palatino Linotype" w:hAnsi="Palatino Linotype"/>
          <w:b/>
          <w:bCs/>
          <w:i/>
          <w:sz w:val="22"/>
        </w:rPr>
        <w:t xml:space="preserve">4000 TRANSFERENCIAS, ASIGNACIONES, SUBSIDIOS Y OTRAS AYUDAS. </w:t>
      </w:r>
      <w:r w:rsidRPr="00CD35D9">
        <w:rPr>
          <w:rFonts w:ascii="Palatino Linotype" w:hAnsi="Palatino Linotype"/>
          <w:i/>
          <w:sz w:val="22"/>
        </w:rPr>
        <w:t xml:space="preserve">Asignaciones destinadas en forma directa o indirecta a los sectores público, privado y externo, organismos y empresas paraestatales y apoyos como parte de su política económica y social, de acuerdo a las estrategias y prioridades de desarrollo para el sostenimiento y desempeño de sus actividades. </w:t>
      </w:r>
    </w:p>
    <w:p w14:paraId="71A12A8D" w14:textId="77777777" w:rsidR="00922860" w:rsidRPr="00CD35D9" w:rsidRDefault="00922860" w:rsidP="00922860">
      <w:pPr>
        <w:pStyle w:val="Default"/>
        <w:ind w:left="567" w:right="567"/>
        <w:jc w:val="both"/>
        <w:rPr>
          <w:rFonts w:ascii="Palatino Linotype" w:hAnsi="Palatino Linotype"/>
          <w:b/>
          <w:bCs/>
          <w:i/>
          <w:sz w:val="22"/>
        </w:rPr>
      </w:pPr>
    </w:p>
    <w:p w14:paraId="4EEA45C1" w14:textId="77777777" w:rsidR="00922860" w:rsidRPr="00CD35D9" w:rsidRDefault="00922860" w:rsidP="00922860">
      <w:pPr>
        <w:pStyle w:val="Default"/>
        <w:ind w:left="567" w:right="567"/>
        <w:jc w:val="both"/>
        <w:rPr>
          <w:rFonts w:ascii="Palatino Linotype" w:hAnsi="Palatino Linotype"/>
          <w:i/>
          <w:sz w:val="22"/>
        </w:rPr>
      </w:pPr>
      <w:r w:rsidRPr="00CD35D9">
        <w:rPr>
          <w:rFonts w:ascii="Palatino Linotype" w:hAnsi="Palatino Linotype"/>
          <w:b/>
          <w:bCs/>
          <w:i/>
          <w:sz w:val="22"/>
        </w:rPr>
        <w:t xml:space="preserve">5000 BIENES MUEBLES, INMUEBLES E INTANGIBLES. </w:t>
      </w:r>
      <w:r w:rsidRPr="00CD35D9">
        <w:rPr>
          <w:rFonts w:ascii="Palatino Linotype" w:hAnsi="Palatino Linotype"/>
          <w:i/>
          <w:sz w:val="22"/>
        </w:rPr>
        <w:t xml:space="preserve">Agrupa las asignaciones destinadas a la adquisición de toda clase de bienes muebles e inmuebles requeridos en el </w:t>
      </w:r>
      <w:r w:rsidRPr="00CD35D9">
        <w:rPr>
          <w:rFonts w:ascii="Palatino Linotype" w:hAnsi="Palatino Linotype"/>
          <w:i/>
          <w:sz w:val="22"/>
        </w:rPr>
        <w:lastRenderedPageBreak/>
        <w:t xml:space="preserve">desempeño de las actividades de los entes públicos. Incluye los pagos por adjudicación, expropiación e indemnización de bienes muebles e inmuebles a favor del Gobierno. </w:t>
      </w:r>
    </w:p>
    <w:p w14:paraId="0C82D190" w14:textId="77777777" w:rsidR="00922860" w:rsidRPr="00CD35D9" w:rsidRDefault="00922860" w:rsidP="00922860">
      <w:pPr>
        <w:pStyle w:val="Default"/>
        <w:ind w:left="567" w:right="567"/>
        <w:jc w:val="both"/>
        <w:rPr>
          <w:rFonts w:ascii="Palatino Linotype" w:hAnsi="Palatino Linotype"/>
          <w:b/>
          <w:bCs/>
          <w:i/>
          <w:sz w:val="22"/>
        </w:rPr>
      </w:pPr>
    </w:p>
    <w:p w14:paraId="11AE29A1" w14:textId="77777777" w:rsidR="00922860" w:rsidRPr="00CD35D9" w:rsidRDefault="00922860" w:rsidP="00922860">
      <w:pPr>
        <w:pStyle w:val="Default"/>
        <w:ind w:left="567" w:right="567"/>
        <w:jc w:val="both"/>
        <w:rPr>
          <w:rFonts w:ascii="Palatino Linotype" w:hAnsi="Palatino Linotype"/>
          <w:i/>
          <w:sz w:val="22"/>
        </w:rPr>
      </w:pPr>
      <w:r w:rsidRPr="00CD35D9">
        <w:rPr>
          <w:rFonts w:ascii="Palatino Linotype" w:hAnsi="Palatino Linotype"/>
          <w:b/>
          <w:bCs/>
          <w:i/>
          <w:sz w:val="22"/>
        </w:rPr>
        <w:t xml:space="preserve">6000 INVERSIÓN PÚBLICA. </w:t>
      </w:r>
      <w:r w:rsidRPr="00CD35D9">
        <w:rPr>
          <w:rFonts w:ascii="Palatino Linotype" w:hAnsi="Palatino Linotype"/>
          <w:i/>
          <w:sz w:val="22"/>
        </w:rPr>
        <w:t>Asignaciones destinadas a obras por contrato y proyectos productivos y acciones de fomento. Incluye los gastos en estudios de pre</w:t>
      </w:r>
      <w:r w:rsidRPr="00CD35D9">
        <w:rPr>
          <w:rFonts w:ascii="Palatino Linotype" w:hAnsi="Palatino Linotype" w:cs="Cambria Math"/>
          <w:i/>
          <w:sz w:val="22"/>
        </w:rPr>
        <w:t>‐</w:t>
      </w:r>
      <w:r w:rsidRPr="00CD35D9">
        <w:rPr>
          <w:rFonts w:ascii="Palatino Linotype" w:hAnsi="Palatino Linotype"/>
          <w:i/>
          <w:sz w:val="22"/>
        </w:rPr>
        <w:t xml:space="preserve">inversión y preparación del proyecto. </w:t>
      </w:r>
    </w:p>
    <w:p w14:paraId="617FAE53" w14:textId="77777777" w:rsidR="00922860" w:rsidRPr="00CD35D9" w:rsidRDefault="00922860" w:rsidP="00922860">
      <w:pPr>
        <w:pStyle w:val="Default"/>
        <w:ind w:left="567" w:right="567"/>
        <w:jc w:val="both"/>
        <w:rPr>
          <w:rFonts w:ascii="Palatino Linotype" w:hAnsi="Palatino Linotype"/>
          <w:b/>
          <w:bCs/>
          <w:i/>
          <w:sz w:val="22"/>
        </w:rPr>
      </w:pPr>
    </w:p>
    <w:p w14:paraId="7A4F7FC3" w14:textId="77777777" w:rsidR="00922860" w:rsidRPr="00CD35D9" w:rsidRDefault="00922860" w:rsidP="00922860">
      <w:pPr>
        <w:pStyle w:val="Default"/>
        <w:ind w:left="567" w:right="567"/>
        <w:jc w:val="both"/>
        <w:rPr>
          <w:rFonts w:ascii="Palatino Linotype" w:hAnsi="Palatino Linotype"/>
          <w:i/>
          <w:sz w:val="22"/>
        </w:rPr>
      </w:pPr>
      <w:r w:rsidRPr="00CD35D9">
        <w:rPr>
          <w:rFonts w:ascii="Palatino Linotype" w:hAnsi="Palatino Linotype"/>
          <w:b/>
          <w:bCs/>
          <w:i/>
          <w:sz w:val="22"/>
        </w:rPr>
        <w:t xml:space="preserve">7000 INVERSIONES FINANCIERAS Y OTRAS PROVISIONES. </w:t>
      </w:r>
      <w:r w:rsidRPr="00CD35D9">
        <w:rPr>
          <w:rFonts w:ascii="Palatino Linotype" w:hAnsi="Palatino Linotype"/>
          <w:i/>
          <w:sz w:val="22"/>
        </w:rPr>
        <w:t xml:space="preserve">Erogaciones que realiza la administración pública en la adquisición de acciones, bonos y otros títulos y valores; así como en préstamos otorgados a diversos agentes económicos. Se incluyen las aportaciones de capital a las entidades públicas; así como las erogaciones contingentes e imprevistas para el cumplimiento de obligaciones del Gobierno. </w:t>
      </w:r>
    </w:p>
    <w:p w14:paraId="56E56555" w14:textId="77777777" w:rsidR="00922860" w:rsidRPr="00CD35D9" w:rsidRDefault="00922860" w:rsidP="00922860">
      <w:pPr>
        <w:pStyle w:val="Default"/>
        <w:ind w:left="567" w:right="567"/>
        <w:jc w:val="both"/>
        <w:rPr>
          <w:rFonts w:ascii="Palatino Linotype" w:hAnsi="Palatino Linotype"/>
          <w:b/>
          <w:bCs/>
          <w:i/>
          <w:sz w:val="22"/>
        </w:rPr>
      </w:pPr>
    </w:p>
    <w:p w14:paraId="396D53B5" w14:textId="77777777" w:rsidR="00922860" w:rsidRPr="00CD35D9" w:rsidRDefault="00922860" w:rsidP="00922860">
      <w:pPr>
        <w:pStyle w:val="Default"/>
        <w:ind w:left="567" w:right="567"/>
        <w:jc w:val="both"/>
        <w:rPr>
          <w:rFonts w:ascii="Palatino Linotype" w:hAnsi="Palatino Linotype"/>
          <w:i/>
          <w:sz w:val="22"/>
        </w:rPr>
      </w:pPr>
      <w:r w:rsidRPr="00CD35D9">
        <w:rPr>
          <w:rFonts w:ascii="Palatino Linotype" w:hAnsi="Palatino Linotype"/>
          <w:b/>
          <w:bCs/>
          <w:i/>
          <w:sz w:val="22"/>
        </w:rPr>
        <w:t xml:space="preserve">8000 PARTICIPACIONES Y APORTACIONES. </w:t>
      </w:r>
      <w:r w:rsidRPr="00CD35D9">
        <w:rPr>
          <w:rFonts w:ascii="Palatino Linotype" w:hAnsi="Palatino Linotype"/>
          <w:i/>
          <w:sz w:val="22"/>
        </w:rPr>
        <w:t xml:space="preserve">Agrupa el importe de los recursos federales y estatales para cubrir las participaciones en ingresos federales a Municipios provenientes de la recaudación federal, así como las asignaciones destinadas a los Municipios de acuerdo a los convenios de coordinación fiscal que celebre el Gobierno Federal con el Estado. Incluye las asignaciones a cubrir las aportaciones federales provenientes del Ramo General 33 Aportaciones Federales para Entidades Federativas y Municipios a favor de los Municipios. </w:t>
      </w:r>
    </w:p>
    <w:p w14:paraId="32311AD3" w14:textId="77777777" w:rsidR="00922860" w:rsidRPr="00CD35D9" w:rsidRDefault="00922860" w:rsidP="00922860">
      <w:pPr>
        <w:pStyle w:val="Default"/>
        <w:ind w:left="567" w:right="567"/>
        <w:jc w:val="both"/>
        <w:rPr>
          <w:rFonts w:ascii="Palatino Linotype" w:hAnsi="Palatino Linotype"/>
          <w:b/>
          <w:bCs/>
          <w:i/>
          <w:sz w:val="22"/>
        </w:rPr>
      </w:pPr>
    </w:p>
    <w:p w14:paraId="20DEE2DA" w14:textId="77777777" w:rsidR="00922860" w:rsidRPr="00CD35D9" w:rsidRDefault="00922860" w:rsidP="00922860">
      <w:pPr>
        <w:pStyle w:val="Default"/>
        <w:ind w:left="567" w:right="567"/>
        <w:jc w:val="both"/>
        <w:rPr>
          <w:rFonts w:ascii="Palatino Linotype" w:hAnsi="Palatino Linotype"/>
          <w:i/>
          <w:sz w:val="22"/>
        </w:rPr>
      </w:pPr>
      <w:r w:rsidRPr="00CD35D9">
        <w:rPr>
          <w:rFonts w:ascii="Palatino Linotype" w:hAnsi="Palatino Linotype"/>
          <w:b/>
          <w:bCs/>
          <w:i/>
          <w:sz w:val="22"/>
        </w:rPr>
        <w:t>9000 DEUDA PÚBLICA</w:t>
      </w:r>
      <w:r w:rsidRPr="00CD35D9">
        <w:rPr>
          <w:rFonts w:ascii="Palatino Linotype" w:hAnsi="Palatino Linotype"/>
          <w:i/>
          <w:sz w:val="22"/>
        </w:rPr>
        <w:t>. Asignaciones destinadas a cubrir obligaciones por concepto de deuda pública interna y externa derivada de la contratación de empréstitos; incluye la amortización, los intereses, gastos y comisiones de la deuda pública, así como las erogaciones relacionadas con la emisión y/o contratación de deuda. Asimismo, incluye los adeudos de ejercicios fiscales anteriores (ADEFAS).</w:t>
      </w:r>
    </w:p>
    <w:p w14:paraId="21B182A4" w14:textId="77777777" w:rsidR="00922860" w:rsidRPr="00CD35D9" w:rsidRDefault="00922860" w:rsidP="00922860">
      <w:pPr>
        <w:spacing w:before="240" w:after="240" w:line="360" w:lineRule="auto"/>
        <w:ind w:right="49"/>
        <w:contextualSpacing/>
        <w:jc w:val="both"/>
        <w:rPr>
          <w:rFonts w:ascii="Palatino Linotype" w:eastAsia="Arial Unicode MS" w:hAnsi="Palatino Linotype" w:cs="Arial"/>
          <w:sz w:val="24"/>
        </w:rPr>
      </w:pPr>
    </w:p>
    <w:p w14:paraId="31ED7EF5" w14:textId="77777777" w:rsidR="00922860" w:rsidRPr="00CD35D9" w:rsidRDefault="00922860" w:rsidP="00922860">
      <w:pPr>
        <w:autoSpaceDE w:val="0"/>
        <w:autoSpaceDN w:val="0"/>
        <w:adjustRightInd w:val="0"/>
        <w:spacing w:before="240" w:after="240" w:line="360" w:lineRule="auto"/>
        <w:jc w:val="both"/>
        <w:rPr>
          <w:rFonts w:ascii="Palatino Linotype" w:hAnsi="Palatino Linotype" w:cs="Arial"/>
          <w:sz w:val="24"/>
          <w:szCs w:val="24"/>
        </w:rPr>
      </w:pPr>
      <w:r w:rsidRPr="00CD35D9">
        <w:rPr>
          <w:rFonts w:ascii="Palatino Linotype" w:hAnsi="Palatino Linotype" w:cs="Arial"/>
          <w:sz w:val="24"/>
          <w:szCs w:val="24"/>
        </w:rPr>
        <w:t xml:space="preserve">De todo lo anterior, se advierte que el </w:t>
      </w:r>
      <w:r w:rsidRPr="00CD35D9">
        <w:rPr>
          <w:rFonts w:ascii="Palatino Linotype" w:hAnsi="Palatino Linotype" w:cs="Arial"/>
          <w:b/>
          <w:sz w:val="24"/>
          <w:szCs w:val="24"/>
        </w:rPr>
        <w:t>Sujeto Obligado</w:t>
      </w:r>
      <w:r w:rsidRPr="00CD35D9">
        <w:rPr>
          <w:rFonts w:ascii="Palatino Linotype" w:hAnsi="Palatino Linotype" w:cs="Arial"/>
          <w:sz w:val="24"/>
          <w:szCs w:val="24"/>
        </w:rPr>
        <w:t xml:space="preserve"> lleva a cabo la programación del presupuesto basado en la designación de objetivos, metas, y estrategias a fin de asignar los recursos públicos suficientes para cumplir con la planeación y la evaluación de los resultados. </w:t>
      </w:r>
    </w:p>
    <w:p w14:paraId="7F2C4B60" w14:textId="77777777" w:rsidR="00922860" w:rsidRPr="00CD35D9" w:rsidRDefault="00922860" w:rsidP="00922860">
      <w:pPr>
        <w:pStyle w:val="Sinespaciado"/>
        <w:rPr>
          <w:sz w:val="2"/>
        </w:rPr>
      </w:pPr>
    </w:p>
    <w:p w14:paraId="6154A1ED" w14:textId="77777777" w:rsidR="00922860" w:rsidRPr="00CD35D9" w:rsidRDefault="00922860" w:rsidP="00922860">
      <w:pPr>
        <w:autoSpaceDE w:val="0"/>
        <w:autoSpaceDN w:val="0"/>
        <w:adjustRightInd w:val="0"/>
        <w:spacing w:before="240" w:after="240" w:line="360" w:lineRule="auto"/>
        <w:jc w:val="both"/>
        <w:rPr>
          <w:rFonts w:ascii="Palatino Linotype" w:hAnsi="Palatino Linotype" w:cs="Arial"/>
          <w:sz w:val="24"/>
          <w:szCs w:val="24"/>
        </w:rPr>
      </w:pPr>
      <w:r w:rsidRPr="00CD35D9">
        <w:rPr>
          <w:rFonts w:ascii="Palatino Linotype" w:hAnsi="Palatino Linotype" w:cs="Arial"/>
          <w:sz w:val="24"/>
          <w:szCs w:val="24"/>
        </w:rPr>
        <w:t xml:space="preserve">Aunado a ello, el Presupuesto de Egresos corresponde al Capítulo de Obligaciones de Transparencia Específicas correspondientes a los Municipios, en términos de lo </w:t>
      </w:r>
      <w:r w:rsidRPr="00CD35D9">
        <w:rPr>
          <w:rFonts w:ascii="Palatino Linotype" w:hAnsi="Palatino Linotype" w:cs="Arial"/>
          <w:sz w:val="24"/>
          <w:szCs w:val="24"/>
        </w:rPr>
        <w:lastRenderedPageBreak/>
        <w:t>dispuesto en el artículo 94 fracción I, inciso b), de la Ley de Transparencia y Acceso a la Información Pública del Estado de México y Municipios, mismo que se transcribe a continuación:</w:t>
      </w:r>
    </w:p>
    <w:p w14:paraId="06D4EB46" w14:textId="77777777" w:rsidR="00922860" w:rsidRPr="00CD35D9" w:rsidRDefault="00922860" w:rsidP="00922860">
      <w:pPr>
        <w:spacing w:after="0" w:line="240" w:lineRule="auto"/>
        <w:ind w:left="851" w:right="426"/>
        <w:jc w:val="both"/>
        <w:rPr>
          <w:rFonts w:ascii="Palatino Linotype" w:hAnsi="Palatino Linotype" w:cs="Arial"/>
          <w:i/>
        </w:rPr>
      </w:pPr>
      <w:r w:rsidRPr="00CD35D9">
        <w:rPr>
          <w:rFonts w:ascii="Palatino Linotype" w:hAnsi="Palatino Linotype" w:cs="Arial"/>
          <w:b/>
          <w:i/>
        </w:rPr>
        <w:t>Artículo 94.</w:t>
      </w:r>
      <w:r w:rsidRPr="00CD35D9">
        <w:rPr>
          <w:rFonts w:ascii="Palatino Linotype" w:hAnsi="Palatino Linotype" w:cs="Arial"/>
          <w:i/>
        </w:rPr>
        <w:t xml:space="preserve"> Además de las obligaciones de transparencia común a que se refiere el Capítulo II de este Título, los sujetos obligados del Poder Ejecutivo Local y municipales, deberán poner a disposición del público y actualizar la siguiente información: </w:t>
      </w:r>
    </w:p>
    <w:p w14:paraId="31529EAB" w14:textId="77777777" w:rsidR="00922860" w:rsidRPr="00CD35D9" w:rsidRDefault="00922860" w:rsidP="00922860">
      <w:pPr>
        <w:spacing w:after="0" w:line="240" w:lineRule="auto"/>
        <w:ind w:right="426"/>
        <w:jc w:val="both"/>
        <w:rPr>
          <w:rFonts w:ascii="Palatino Linotype" w:hAnsi="Palatino Linotype" w:cs="Arial"/>
          <w:i/>
        </w:rPr>
      </w:pPr>
    </w:p>
    <w:p w14:paraId="499DCF7A" w14:textId="77777777" w:rsidR="00922860" w:rsidRPr="00CD35D9" w:rsidRDefault="00922860" w:rsidP="00922860">
      <w:pPr>
        <w:spacing w:after="0" w:line="240" w:lineRule="auto"/>
        <w:ind w:left="851" w:right="426"/>
        <w:jc w:val="both"/>
        <w:rPr>
          <w:rFonts w:ascii="Palatino Linotype" w:hAnsi="Palatino Linotype" w:cs="Arial"/>
          <w:i/>
        </w:rPr>
      </w:pPr>
      <w:r w:rsidRPr="00CD35D9">
        <w:rPr>
          <w:rFonts w:ascii="Palatino Linotype" w:hAnsi="Palatino Linotype" w:cs="Arial"/>
          <w:b/>
          <w:i/>
        </w:rPr>
        <w:t>I.</w:t>
      </w:r>
      <w:r w:rsidRPr="00CD35D9">
        <w:rPr>
          <w:rFonts w:ascii="Palatino Linotype" w:hAnsi="Palatino Linotype" w:cs="Arial"/>
          <w:b/>
          <w:i/>
        </w:rPr>
        <w:tab/>
        <w:t xml:space="preserve">En el caso del </w:t>
      </w:r>
      <w:r w:rsidRPr="00CD35D9">
        <w:rPr>
          <w:rFonts w:ascii="Palatino Linotype" w:hAnsi="Palatino Linotype" w:cs="Arial"/>
          <w:i/>
        </w:rPr>
        <w:t>Poder Ejecutivo y</w:t>
      </w:r>
      <w:r w:rsidRPr="00CD35D9">
        <w:rPr>
          <w:rFonts w:ascii="Palatino Linotype" w:hAnsi="Palatino Linotype" w:cs="Arial"/>
          <w:b/>
          <w:i/>
        </w:rPr>
        <w:t xml:space="preserve"> los Municipios, </w:t>
      </w:r>
      <w:r w:rsidRPr="00CD35D9">
        <w:rPr>
          <w:rFonts w:ascii="Palatino Linotype" w:hAnsi="Palatino Linotype" w:cs="Arial"/>
          <w:i/>
        </w:rPr>
        <w:t xml:space="preserve">en el ámbito de su competencia: </w:t>
      </w:r>
    </w:p>
    <w:p w14:paraId="462D4E7E" w14:textId="77777777" w:rsidR="00922860" w:rsidRPr="00CD35D9" w:rsidRDefault="00922860" w:rsidP="00922860">
      <w:pPr>
        <w:spacing w:after="0" w:line="240" w:lineRule="auto"/>
        <w:ind w:left="851" w:right="426"/>
        <w:jc w:val="both"/>
        <w:rPr>
          <w:rFonts w:ascii="Palatino Linotype" w:hAnsi="Palatino Linotype" w:cs="Arial"/>
          <w:b/>
          <w:i/>
        </w:rPr>
      </w:pPr>
      <w:r w:rsidRPr="00CD35D9">
        <w:rPr>
          <w:rFonts w:ascii="Palatino Linotype" w:hAnsi="Palatino Linotype" w:cs="Arial"/>
          <w:b/>
          <w:i/>
        </w:rPr>
        <w:t>(…)</w:t>
      </w:r>
    </w:p>
    <w:p w14:paraId="53290313" w14:textId="77777777" w:rsidR="00922860" w:rsidRPr="00CD35D9" w:rsidRDefault="00922860" w:rsidP="00922860">
      <w:pPr>
        <w:spacing w:after="0" w:line="240" w:lineRule="auto"/>
        <w:ind w:left="851" w:right="426"/>
        <w:jc w:val="both"/>
        <w:rPr>
          <w:rFonts w:ascii="Palatino Linotype" w:hAnsi="Palatino Linotype" w:cs="Arial"/>
          <w:b/>
          <w:i/>
        </w:rPr>
      </w:pPr>
      <w:r w:rsidRPr="00CD35D9">
        <w:rPr>
          <w:rFonts w:ascii="Palatino Linotype" w:hAnsi="Palatino Linotype" w:cs="Arial"/>
          <w:b/>
          <w:i/>
        </w:rPr>
        <w:t>b)</w:t>
      </w:r>
      <w:r w:rsidRPr="00CD35D9">
        <w:rPr>
          <w:rFonts w:ascii="Palatino Linotype" w:hAnsi="Palatino Linotype" w:cs="Arial"/>
          <w:b/>
          <w:i/>
        </w:rPr>
        <w:tab/>
      </w:r>
      <w:r w:rsidRPr="00CD35D9">
        <w:rPr>
          <w:rFonts w:ascii="Palatino Linotype" w:hAnsi="Palatino Linotype" w:cs="Arial"/>
          <w:b/>
          <w:i/>
          <w:u w:val="single"/>
        </w:rPr>
        <w:t>El presupuesto de egresos y las fórmulas de distribución de los recursos otorgados</w:t>
      </w:r>
      <w:r w:rsidRPr="00CD35D9">
        <w:rPr>
          <w:rFonts w:ascii="Palatino Linotype" w:hAnsi="Palatino Linotype" w:cs="Arial"/>
          <w:b/>
          <w:i/>
        </w:rPr>
        <w:t>;</w:t>
      </w:r>
    </w:p>
    <w:p w14:paraId="6767DECB" w14:textId="77777777" w:rsidR="00922860" w:rsidRPr="00CD35D9" w:rsidRDefault="00922860" w:rsidP="00922860">
      <w:pPr>
        <w:spacing w:before="240" w:after="240" w:line="360" w:lineRule="auto"/>
        <w:ind w:left="851" w:right="426"/>
        <w:jc w:val="right"/>
        <w:rPr>
          <w:rFonts w:ascii="Palatino Linotype" w:hAnsi="Palatino Linotype" w:cs="Arial"/>
          <w:i/>
          <w:sz w:val="18"/>
        </w:rPr>
      </w:pPr>
      <w:r w:rsidRPr="00CD35D9">
        <w:rPr>
          <w:rFonts w:ascii="Palatino Linotype" w:hAnsi="Palatino Linotype" w:cs="Arial"/>
          <w:i/>
          <w:sz w:val="18"/>
        </w:rPr>
        <w:t xml:space="preserve"> (Énfasis añadido)</w:t>
      </w:r>
    </w:p>
    <w:p w14:paraId="16DB0B5C" w14:textId="77777777" w:rsidR="00922860" w:rsidRPr="00CD35D9" w:rsidRDefault="00922860" w:rsidP="00922860">
      <w:pPr>
        <w:spacing w:line="360" w:lineRule="auto"/>
        <w:ind w:right="-93"/>
        <w:jc w:val="both"/>
        <w:rPr>
          <w:rFonts w:ascii="Palatino Linotype" w:eastAsia="Calibri" w:hAnsi="Palatino Linotype" w:cs="Tahoma"/>
          <w:bCs/>
          <w:sz w:val="24"/>
        </w:rPr>
      </w:pPr>
      <w:r w:rsidRPr="00CD35D9">
        <w:rPr>
          <w:rFonts w:ascii="Palatino Linotype" w:eastAsia="Calibri" w:hAnsi="Palatino Linotype" w:cs="Tahoma"/>
          <w:bCs/>
          <w:sz w:val="24"/>
        </w:rPr>
        <w:t xml:space="preserve">Aunado a lo anterior y en atención al estudio realizado por este Órgano Garante a la normatividad en cita, de manera enunciativa, más no limitativa destaca dentro de la documentación que apareja el Presupuesto de Egresos para el Ejercicio Fiscal 2019, el formato PbRM-04a que atiende específicamente al Presupuesto de Egresos Detallado y que de conformidad con el Manual antes citado a registrar los proyectos por partida de gasto, identificando los montos por Partida Específica, Partida Genérica, Concepto y Capitulo de Gasto de cada proyecto a nivel </w:t>
      </w:r>
      <w:r w:rsidRPr="00CD35D9">
        <w:rPr>
          <w:rFonts w:ascii="Palatino Linotype" w:eastAsia="Calibri" w:hAnsi="Palatino Linotype" w:cs="Tahoma"/>
          <w:b/>
          <w:bCs/>
          <w:sz w:val="24"/>
        </w:rPr>
        <w:t>Dependencia General y Auxiliar,</w:t>
      </w:r>
      <w:r w:rsidRPr="00CD35D9">
        <w:rPr>
          <w:rFonts w:ascii="Palatino Linotype" w:eastAsia="Calibri" w:hAnsi="Palatino Linotype" w:cs="Tahoma"/>
          <w:bCs/>
          <w:sz w:val="24"/>
        </w:rPr>
        <w:t xml:space="preserve"> el cual es insertado a fin de ejemplificar dicho formato:</w:t>
      </w:r>
    </w:p>
    <w:p w14:paraId="6C4F7454" w14:textId="77777777" w:rsidR="00295C33" w:rsidRPr="00CD35D9" w:rsidRDefault="00922860" w:rsidP="00C22DA1">
      <w:pPr>
        <w:spacing w:after="0" w:line="360" w:lineRule="auto"/>
        <w:jc w:val="both"/>
        <w:rPr>
          <w:rFonts w:ascii="Palatino Linotype" w:eastAsia="Times New Roman" w:hAnsi="Palatino Linotype" w:cs="Times New Roman"/>
          <w:sz w:val="24"/>
          <w:szCs w:val="24"/>
          <w:lang w:val="es-ES" w:eastAsia="es-ES"/>
        </w:rPr>
      </w:pPr>
      <w:r w:rsidRPr="00CD35D9">
        <w:rPr>
          <w:noProof/>
          <w:lang w:eastAsia="es-MX"/>
        </w:rPr>
        <w:lastRenderedPageBreak/>
        <w:drawing>
          <wp:inline distT="0" distB="0" distL="0" distR="0" wp14:anchorId="6DC6B62F" wp14:editId="7B48181D">
            <wp:extent cx="5760720" cy="34671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447" t="24126" r="22050" b="11120"/>
                    <a:stretch/>
                  </pic:blipFill>
                  <pic:spPr bwMode="auto">
                    <a:xfrm>
                      <a:off x="0" y="0"/>
                      <a:ext cx="5760720" cy="3467100"/>
                    </a:xfrm>
                    <a:prstGeom prst="rect">
                      <a:avLst/>
                    </a:prstGeom>
                    <a:ln>
                      <a:noFill/>
                    </a:ln>
                    <a:extLst>
                      <a:ext uri="{53640926-AAD7-44D8-BBD7-CCE9431645EC}">
                        <a14:shadowObscured xmlns:a14="http://schemas.microsoft.com/office/drawing/2010/main"/>
                      </a:ext>
                    </a:extLst>
                  </pic:spPr>
                </pic:pic>
              </a:graphicData>
            </a:graphic>
          </wp:inline>
        </w:drawing>
      </w:r>
    </w:p>
    <w:p w14:paraId="3F2EA54A" w14:textId="77777777" w:rsidR="00922860" w:rsidRPr="00CD35D9" w:rsidRDefault="00922860" w:rsidP="00922860">
      <w:pPr>
        <w:tabs>
          <w:tab w:val="left" w:pos="2430"/>
        </w:tabs>
        <w:spacing w:after="0" w:line="240" w:lineRule="auto"/>
        <w:jc w:val="both"/>
        <w:rPr>
          <w:rFonts w:ascii="Palatino Linotype" w:eastAsia="Calibri" w:hAnsi="Palatino Linotype" w:cs="Tahoma"/>
          <w:bCs/>
          <w:i/>
          <w:sz w:val="18"/>
        </w:rPr>
      </w:pPr>
      <w:r w:rsidRPr="00CD35D9">
        <w:rPr>
          <w:rFonts w:ascii="Palatino Linotype" w:eastAsia="Calibri" w:hAnsi="Palatino Linotype" w:cs="Tahoma"/>
          <w:bCs/>
          <w:i/>
          <w:sz w:val="18"/>
        </w:rPr>
        <w:t xml:space="preserve">(Extraído de: Manual para la Planeación, Programación y Presupuesto Municipal para el Ejercicio Fiscal 2019, publicado en la “Gaceta de Gobierno” de fecha seis de noviembre de dos mil dieciocho, visible en: </w:t>
      </w:r>
      <w:hyperlink r:id="rId20" w:history="1">
        <w:r w:rsidRPr="00CD35D9">
          <w:rPr>
            <w:rStyle w:val="Hipervnculo"/>
            <w:rFonts w:ascii="Palatino Linotype" w:eastAsia="Calibri" w:hAnsi="Palatino Linotype" w:cs="Tahoma"/>
            <w:bCs/>
            <w:i/>
            <w:sz w:val="18"/>
          </w:rPr>
          <w:t>http://legislacion.edomex.gob.mx/sites/legislacion.edomex.gob.mx/files/files/pdf/gct/2018/nov065.pdf</w:t>
        </w:r>
      </w:hyperlink>
      <w:r w:rsidRPr="00CD35D9">
        <w:rPr>
          <w:rFonts w:ascii="Palatino Linotype" w:eastAsia="Calibri" w:hAnsi="Palatino Linotype" w:cs="Tahoma"/>
          <w:bCs/>
          <w:i/>
          <w:sz w:val="18"/>
        </w:rPr>
        <w:t>.)</w:t>
      </w:r>
    </w:p>
    <w:p w14:paraId="7B87DB93" w14:textId="77777777" w:rsidR="00922860" w:rsidRPr="00CD35D9" w:rsidRDefault="00922860" w:rsidP="00922860">
      <w:pPr>
        <w:pStyle w:val="Sinespaciado"/>
        <w:rPr>
          <w:rFonts w:eastAsia="Calibri"/>
          <w:sz w:val="40"/>
        </w:rPr>
      </w:pPr>
    </w:p>
    <w:p w14:paraId="25FF927C" w14:textId="77777777" w:rsidR="00922860" w:rsidRPr="00CD35D9" w:rsidRDefault="00922860" w:rsidP="00922860">
      <w:pPr>
        <w:spacing w:line="360" w:lineRule="auto"/>
        <w:ind w:right="-93"/>
        <w:jc w:val="both"/>
        <w:rPr>
          <w:rFonts w:ascii="Palatino Linotype" w:eastAsia="Calibri" w:hAnsi="Palatino Linotype" w:cs="Tahoma"/>
          <w:bCs/>
          <w:sz w:val="24"/>
        </w:rPr>
      </w:pPr>
      <w:r w:rsidRPr="00CD35D9">
        <w:rPr>
          <w:rFonts w:ascii="Palatino Linotype" w:eastAsia="Calibri" w:hAnsi="Palatino Linotype" w:cs="Tahoma"/>
          <w:bCs/>
          <w:sz w:val="24"/>
        </w:rPr>
        <w:t>Asimismo se advierte que el formato en cita pudiera ser el documento que satisfaga la información solicitada por el Recurrente, ya que contiene el Presupuesto de Egresos destinado a cada una de las Dependencias y Autoridades Auxiliares; al respecto la normatividad de referencia, despliega un Catálogo de Dependencias Generales y Auxiliares, la cual se inserta a fin de ejemplificar las áreas que contempla dicho formato:</w:t>
      </w:r>
    </w:p>
    <w:p w14:paraId="58A37118" w14:textId="77777777" w:rsidR="00922860" w:rsidRPr="00CD35D9" w:rsidRDefault="00922860" w:rsidP="00922860">
      <w:pPr>
        <w:spacing w:line="360" w:lineRule="auto"/>
        <w:ind w:right="-93"/>
        <w:jc w:val="center"/>
        <w:rPr>
          <w:rFonts w:ascii="Palatino Linotype" w:eastAsia="Calibri" w:hAnsi="Palatino Linotype" w:cs="Tahoma"/>
          <w:bCs/>
          <w:sz w:val="2"/>
        </w:rPr>
      </w:pPr>
      <w:r w:rsidRPr="00CD35D9">
        <w:rPr>
          <w:noProof/>
          <w:lang w:eastAsia="es-MX"/>
        </w:rPr>
        <w:lastRenderedPageBreak/>
        <w:drawing>
          <wp:inline distT="0" distB="0" distL="0" distR="0" wp14:anchorId="17D2183C" wp14:editId="71F86779">
            <wp:extent cx="3870040" cy="25908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160" t="17745" r="24879" b="18030"/>
                    <a:stretch/>
                  </pic:blipFill>
                  <pic:spPr bwMode="auto">
                    <a:xfrm>
                      <a:off x="0" y="0"/>
                      <a:ext cx="3904435" cy="2613826"/>
                    </a:xfrm>
                    <a:prstGeom prst="rect">
                      <a:avLst/>
                    </a:prstGeom>
                    <a:ln>
                      <a:noFill/>
                    </a:ln>
                    <a:extLst>
                      <a:ext uri="{53640926-AAD7-44D8-BBD7-CCE9431645EC}">
                        <a14:shadowObscured xmlns:a14="http://schemas.microsoft.com/office/drawing/2010/main"/>
                      </a:ext>
                    </a:extLst>
                  </pic:spPr>
                </pic:pic>
              </a:graphicData>
            </a:graphic>
          </wp:inline>
        </w:drawing>
      </w:r>
    </w:p>
    <w:p w14:paraId="11367B97" w14:textId="77777777" w:rsidR="00922860" w:rsidRPr="00CD35D9" w:rsidRDefault="00922860" w:rsidP="00922860">
      <w:pPr>
        <w:pStyle w:val="Sinespaciado"/>
        <w:jc w:val="center"/>
      </w:pPr>
      <w:r w:rsidRPr="00CD35D9">
        <w:rPr>
          <w:noProof/>
          <w:lang w:eastAsia="es-MX"/>
        </w:rPr>
        <w:drawing>
          <wp:inline distT="0" distB="0" distL="0" distR="0" wp14:anchorId="61A67734" wp14:editId="4A37F59C">
            <wp:extent cx="3695700" cy="3689993"/>
            <wp:effectExtent l="0" t="0" r="0"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858" t="17054" r="31083" b="8286"/>
                    <a:stretch/>
                  </pic:blipFill>
                  <pic:spPr bwMode="auto">
                    <a:xfrm>
                      <a:off x="0" y="0"/>
                      <a:ext cx="3715938" cy="3710200"/>
                    </a:xfrm>
                    <a:prstGeom prst="rect">
                      <a:avLst/>
                    </a:prstGeom>
                    <a:ln>
                      <a:noFill/>
                    </a:ln>
                    <a:extLst>
                      <a:ext uri="{53640926-AAD7-44D8-BBD7-CCE9431645EC}">
                        <a14:shadowObscured xmlns:a14="http://schemas.microsoft.com/office/drawing/2010/main"/>
                      </a:ext>
                    </a:extLst>
                  </pic:spPr>
                </pic:pic>
              </a:graphicData>
            </a:graphic>
          </wp:inline>
        </w:drawing>
      </w:r>
    </w:p>
    <w:p w14:paraId="72300979" w14:textId="77777777" w:rsidR="00922860" w:rsidRPr="00CD35D9" w:rsidRDefault="00922860" w:rsidP="00922860">
      <w:pPr>
        <w:tabs>
          <w:tab w:val="left" w:pos="2430"/>
        </w:tabs>
        <w:spacing w:after="0" w:line="360" w:lineRule="auto"/>
        <w:jc w:val="both"/>
        <w:rPr>
          <w:rFonts w:ascii="Palatino Linotype" w:eastAsia="Calibri" w:hAnsi="Palatino Linotype" w:cs="Tahoma"/>
          <w:bCs/>
          <w:i/>
          <w:sz w:val="18"/>
        </w:rPr>
      </w:pPr>
      <w:r w:rsidRPr="00CD35D9">
        <w:rPr>
          <w:rFonts w:ascii="Palatino Linotype" w:eastAsia="Calibri" w:hAnsi="Palatino Linotype" w:cs="Tahoma"/>
          <w:bCs/>
          <w:i/>
          <w:sz w:val="18"/>
        </w:rPr>
        <w:t xml:space="preserve">(Extraído de: Manual para la Planeación, Programación y Presupuesto Municipal para el Ejercicio Fiscal 2019, publicado en la “Gaceta de Gobierno” de fecha seis de noviembre de dos mil dieciocho, visible en: </w:t>
      </w:r>
      <w:hyperlink r:id="rId23" w:history="1">
        <w:r w:rsidRPr="00CD35D9">
          <w:rPr>
            <w:rStyle w:val="Hipervnculo"/>
            <w:rFonts w:ascii="Palatino Linotype" w:eastAsia="Calibri" w:hAnsi="Palatino Linotype" w:cs="Tahoma"/>
            <w:bCs/>
            <w:i/>
            <w:sz w:val="18"/>
          </w:rPr>
          <w:t>http://legislacion.edomex.gob.mx/sites/legislacion.edomex.gob.mx/files/files/pdf/gct/2018/nov065.pdf</w:t>
        </w:r>
      </w:hyperlink>
      <w:r w:rsidRPr="00CD35D9">
        <w:rPr>
          <w:rFonts w:ascii="Palatino Linotype" w:eastAsia="Calibri" w:hAnsi="Palatino Linotype" w:cs="Tahoma"/>
          <w:bCs/>
          <w:i/>
          <w:sz w:val="18"/>
        </w:rPr>
        <w:t>.)</w:t>
      </w:r>
    </w:p>
    <w:p w14:paraId="37E85AF2" w14:textId="77777777" w:rsidR="00922860" w:rsidRPr="00CD35D9" w:rsidRDefault="00922860" w:rsidP="00922860">
      <w:pPr>
        <w:spacing w:line="360" w:lineRule="auto"/>
        <w:ind w:right="-93"/>
        <w:jc w:val="both"/>
        <w:rPr>
          <w:rFonts w:ascii="Palatino Linotype" w:eastAsia="Calibri" w:hAnsi="Palatino Linotype" w:cs="Tahoma"/>
          <w:bCs/>
        </w:rPr>
      </w:pPr>
    </w:p>
    <w:p w14:paraId="67F5D6A5" w14:textId="77777777" w:rsidR="00922860" w:rsidRPr="00CD35D9" w:rsidRDefault="00922860" w:rsidP="00922860">
      <w:pPr>
        <w:spacing w:line="360" w:lineRule="auto"/>
        <w:ind w:right="-93"/>
        <w:jc w:val="both"/>
        <w:rPr>
          <w:rFonts w:ascii="Palatino Linotype" w:eastAsia="Calibri" w:hAnsi="Palatino Linotype" w:cs="Tahoma"/>
          <w:bCs/>
          <w:sz w:val="24"/>
        </w:rPr>
      </w:pPr>
      <w:r w:rsidRPr="00CD35D9">
        <w:rPr>
          <w:rFonts w:ascii="Palatino Linotype" w:eastAsia="Calibri" w:hAnsi="Palatino Linotype" w:cs="Tahoma"/>
          <w:bCs/>
          <w:sz w:val="24"/>
        </w:rPr>
        <w:lastRenderedPageBreak/>
        <w:t>Por lo que se advierte que, en el citado formato no contiene información que contenga datos susceptibles a clasificarse y toda vez que dicha información es presentada al Órgano Superior de Fiscalización del Estado de México (OSFEM), resulta innecesario realizar una versión pública del mismo.</w:t>
      </w:r>
    </w:p>
    <w:p w14:paraId="5D3864E3" w14:textId="77777777" w:rsidR="00FB6807" w:rsidRPr="00CD35D9" w:rsidRDefault="00FB6807" w:rsidP="00FB6807">
      <w:pPr>
        <w:pStyle w:val="Sinespaciado"/>
        <w:spacing w:line="360" w:lineRule="auto"/>
        <w:jc w:val="both"/>
        <w:rPr>
          <w:rFonts w:ascii="Palatino Linotype" w:hAnsi="Palatino Linotype"/>
          <w:sz w:val="24"/>
        </w:rPr>
      </w:pPr>
    </w:p>
    <w:p w14:paraId="57833659" w14:textId="77777777" w:rsidR="00FB6807" w:rsidRPr="00CD35D9" w:rsidRDefault="00FB6807" w:rsidP="00FB6807">
      <w:pPr>
        <w:pStyle w:val="Sinespaciado"/>
        <w:spacing w:line="360" w:lineRule="auto"/>
        <w:jc w:val="both"/>
        <w:rPr>
          <w:rFonts w:ascii="Palatino Linotype" w:hAnsi="Palatino Linotype"/>
          <w:sz w:val="24"/>
        </w:rPr>
      </w:pPr>
      <w:r w:rsidRPr="00CD35D9">
        <w:rPr>
          <w:rFonts w:ascii="Palatino Linotype" w:hAnsi="Palatino Linotype"/>
          <w:sz w:val="24"/>
        </w:rPr>
        <w:t xml:space="preserve">Más aún, tomando en cuenta que en la etapa de instrucción del presente recurso, el </w:t>
      </w:r>
      <w:r w:rsidRPr="00CD35D9">
        <w:rPr>
          <w:rFonts w:ascii="Palatino Linotype" w:hAnsi="Palatino Linotype"/>
          <w:b/>
          <w:sz w:val="24"/>
        </w:rPr>
        <w:t>Sujeto Obligado</w:t>
      </w:r>
      <w:r w:rsidRPr="00CD35D9">
        <w:rPr>
          <w:rFonts w:ascii="Palatino Linotype" w:hAnsi="Palatino Linotype"/>
          <w:sz w:val="24"/>
        </w:rPr>
        <w:t xml:space="preserve"> no remitió manifestaciones, por lo que conviene subrayar que este Órgano Garante considera que el </w:t>
      </w:r>
      <w:r w:rsidRPr="00CD35D9">
        <w:rPr>
          <w:rFonts w:ascii="Palatino Linotype" w:hAnsi="Palatino Linotype"/>
          <w:b/>
          <w:sz w:val="24"/>
        </w:rPr>
        <w:t xml:space="preserve">Ayuntamiento </w:t>
      </w:r>
      <w:r w:rsidR="00280D5A">
        <w:rPr>
          <w:rFonts w:ascii="Palatino Linotype" w:hAnsi="Palatino Linotype"/>
          <w:b/>
          <w:sz w:val="24"/>
        </w:rPr>
        <w:t>de Tequisquiac</w:t>
      </w:r>
      <w:r w:rsidRPr="00CD35D9">
        <w:rPr>
          <w:rFonts w:ascii="Palatino Linotype" w:hAnsi="Palatino Linotype"/>
          <w:sz w:val="24"/>
        </w:rPr>
        <w:t>, no se encuadra a lo apegado al principio de máxima publicidad que rigen los Principios para el Derecho de Acceso a la Información Pública.</w:t>
      </w:r>
    </w:p>
    <w:p w14:paraId="5FC8E506" w14:textId="77777777" w:rsidR="00FB6807" w:rsidRPr="00CD35D9" w:rsidRDefault="00FB6807" w:rsidP="00FB6807">
      <w:pPr>
        <w:pStyle w:val="Sinespaciado"/>
        <w:spacing w:line="360" w:lineRule="auto"/>
        <w:jc w:val="both"/>
        <w:rPr>
          <w:rFonts w:ascii="Palatino Linotype" w:hAnsi="Palatino Linotype"/>
          <w:sz w:val="24"/>
        </w:rPr>
      </w:pPr>
    </w:p>
    <w:p w14:paraId="3906F836" w14:textId="77777777" w:rsidR="00FB6807" w:rsidRPr="00CD35D9" w:rsidRDefault="00FB6807" w:rsidP="00FB6807">
      <w:pPr>
        <w:pStyle w:val="Sinespaciado"/>
        <w:spacing w:line="360" w:lineRule="auto"/>
        <w:jc w:val="both"/>
        <w:rPr>
          <w:rFonts w:ascii="Palatino Linotype" w:hAnsi="Palatino Linotype"/>
          <w:sz w:val="24"/>
        </w:rPr>
      </w:pPr>
      <w:r w:rsidRPr="00CD35D9">
        <w:rPr>
          <w:rFonts w:ascii="Palatino Linotype" w:hAnsi="Palatino Linotype"/>
          <w:sz w:val="24"/>
        </w:rPr>
        <w:t xml:space="preserve">En conclusión, se advierte que el </w:t>
      </w:r>
      <w:r w:rsidRPr="00CD35D9">
        <w:rPr>
          <w:rFonts w:ascii="Palatino Linotype" w:hAnsi="Palatino Linotype"/>
          <w:b/>
          <w:sz w:val="24"/>
        </w:rPr>
        <w:t>Sujeto Obligado</w:t>
      </w:r>
      <w:r w:rsidRPr="00CD35D9">
        <w:rPr>
          <w:rFonts w:ascii="Palatino Linotype" w:hAnsi="Palatino Linotype"/>
          <w:sz w:val="24"/>
        </w:rPr>
        <w:t xml:space="preserve"> debió remitir la documentación solicitada en la etapa de instrucción, con la finalidad de tener por colmado el derecho humano de acceso a la información pública, ya que la obligación de acceso a la información pública se tendrá por cumplida cuando el solicitante tenga a su disposición la información requerida, o cuando realice la consulta de la misma en el lugar en el que ésta se localice.</w:t>
      </w:r>
    </w:p>
    <w:p w14:paraId="5B6D1212" w14:textId="77777777" w:rsidR="004627F6" w:rsidRPr="00CD35D9" w:rsidRDefault="004627F6" w:rsidP="004627F6">
      <w:pPr>
        <w:autoSpaceDE w:val="0"/>
        <w:autoSpaceDN w:val="0"/>
        <w:adjustRightInd w:val="0"/>
        <w:spacing w:line="360" w:lineRule="auto"/>
        <w:jc w:val="both"/>
        <w:rPr>
          <w:rFonts w:ascii="Palatino Linotype" w:hAnsi="Palatino Linotype"/>
          <w:b/>
          <w:i/>
          <w:sz w:val="24"/>
          <w:u w:val="single"/>
        </w:rPr>
      </w:pPr>
    </w:p>
    <w:p w14:paraId="025B304F" w14:textId="77777777" w:rsidR="00C22DA1" w:rsidRPr="00CD35D9" w:rsidRDefault="00C22DA1" w:rsidP="009E7CE2">
      <w:pPr>
        <w:pStyle w:val="Prrafodelista"/>
        <w:numPr>
          <w:ilvl w:val="0"/>
          <w:numId w:val="2"/>
        </w:numPr>
        <w:autoSpaceDE w:val="0"/>
        <w:autoSpaceDN w:val="0"/>
        <w:adjustRightInd w:val="0"/>
        <w:spacing w:line="360" w:lineRule="auto"/>
        <w:jc w:val="both"/>
        <w:rPr>
          <w:rFonts w:ascii="Palatino Linotype" w:hAnsi="Palatino Linotype"/>
          <w:b/>
          <w:i/>
          <w:sz w:val="28"/>
          <w:u w:val="single"/>
        </w:rPr>
      </w:pPr>
      <w:r w:rsidRPr="00CD35D9">
        <w:rPr>
          <w:rFonts w:ascii="Palatino Linotype" w:hAnsi="Palatino Linotype"/>
          <w:b/>
          <w:i/>
          <w:sz w:val="28"/>
          <w:u w:val="single"/>
        </w:rPr>
        <w:t xml:space="preserve">Vista a los Órganos de Control Interno. </w:t>
      </w:r>
    </w:p>
    <w:p w14:paraId="7F58EC29" w14:textId="77777777" w:rsidR="00C22DA1" w:rsidRPr="00CD35D9" w:rsidRDefault="00C22DA1" w:rsidP="00C22DA1">
      <w:pPr>
        <w:spacing w:after="0" w:line="360" w:lineRule="auto"/>
        <w:contextualSpacing/>
        <w:jc w:val="both"/>
        <w:rPr>
          <w:rFonts w:ascii="Palatino Linotype" w:eastAsia="MS Mincho" w:hAnsi="Palatino Linotype" w:cs="Times New Roman"/>
          <w:sz w:val="24"/>
          <w:szCs w:val="24"/>
          <w:lang w:val="es-ES_tradnl" w:eastAsia="es-ES"/>
        </w:rPr>
      </w:pPr>
      <w:r w:rsidRPr="00CD35D9">
        <w:rPr>
          <w:rFonts w:ascii="Palatino Linotype" w:eastAsia="MS Mincho" w:hAnsi="Palatino Linotype" w:cs="Times New Roman"/>
          <w:sz w:val="24"/>
          <w:szCs w:val="24"/>
          <w:lang w:val="es-ES_tradnl" w:eastAsia="es-ES"/>
        </w:rPr>
        <w:t xml:space="preserve">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w:t>
      </w:r>
      <w:r w:rsidRPr="00CD35D9">
        <w:rPr>
          <w:rFonts w:ascii="Palatino Linotype" w:eastAsia="MS Mincho" w:hAnsi="Palatino Linotype" w:cs="Times New Roman"/>
          <w:sz w:val="24"/>
          <w:szCs w:val="24"/>
          <w:lang w:val="es-ES_tradnl" w:eastAsia="es-ES"/>
        </w:rPr>
        <w:lastRenderedPageBreak/>
        <w:t xml:space="preserve">atribuciones realice las investigaciones pertinentes por las omisiones detectadas atribuibles al </w:t>
      </w:r>
      <w:r w:rsidRPr="00CD35D9">
        <w:rPr>
          <w:rFonts w:ascii="Palatino Linotype" w:eastAsia="MS Mincho" w:hAnsi="Palatino Linotype" w:cs="Times New Roman"/>
          <w:b/>
          <w:sz w:val="24"/>
          <w:szCs w:val="24"/>
          <w:lang w:val="es-ES_tradnl" w:eastAsia="es-ES"/>
        </w:rPr>
        <w:t>Sujeto Obligado</w:t>
      </w:r>
      <w:r w:rsidRPr="00CD35D9">
        <w:rPr>
          <w:rFonts w:ascii="Palatino Linotype" w:eastAsia="MS Mincho" w:hAnsi="Palatino Linotype" w:cs="Times New Roman"/>
          <w:sz w:val="24"/>
          <w:szCs w:val="24"/>
          <w:lang w:val="es-ES_tradnl" w:eastAsia="es-ES"/>
        </w:rPr>
        <w:t>.</w:t>
      </w:r>
    </w:p>
    <w:p w14:paraId="1168DA35" w14:textId="77777777" w:rsidR="00C22DA1" w:rsidRPr="00CD35D9" w:rsidRDefault="00C22DA1" w:rsidP="00C22DA1">
      <w:pPr>
        <w:pStyle w:val="Sinespaciado"/>
      </w:pPr>
    </w:p>
    <w:p w14:paraId="7E87F0A7" w14:textId="77777777" w:rsidR="00C22DA1" w:rsidRPr="00CD35D9" w:rsidRDefault="00C22DA1" w:rsidP="00C22DA1">
      <w:pPr>
        <w:spacing w:before="240" w:after="240" w:line="360" w:lineRule="auto"/>
        <w:contextualSpacing/>
        <w:jc w:val="both"/>
        <w:rPr>
          <w:rFonts w:ascii="Palatino Linotype" w:eastAsia="MS Mincho" w:hAnsi="Palatino Linotype"/>
          <w:sz w:val="24"/>
        </w:rPr>
      </w:pPr>
      <w:r w:rsidRPr="00CD35D9">
        <w:rPr>
          <w:rFonts w:ascii="Palatino Linotype" w:eastAsia="MS Mincho" w:hAnsi="Palatino Linotype"/>
          <w:sz w:val="24"/>
        </w:rPr>
        <w:t>Por ello, es conveniente señalar la fracción X, del artículo 36, de la Ley de Transparencia y Acceso a la Información Pública del Estado de México y Municipios, que establece:</w:t>
      </w:r>
    </w:p>
    <w:p w14:paraId="402828DC" w14:textId="77777777" w:rsidR="00C22DA1" w:rsidRPr="00CD35D9" w:rsidRDefault="00C22DA1" w:rsidP="00C22DA1">
      <w:pPr>
        <w:spacing w:before="240" w:after="240" w:line="360" w:lineRule="auto"/>
        <w:contextualSpacing/>
        <w:jc w:val="both"/>
        <w:rPr>
          <w:rFonts w:ascii="Palatino Linotype" w:eastAsia="MS Mincho" w:hAnsi="Palatino Linotype"/>
          <w:sz w:val="16"/>
        </w:rPr>
      </w:pPr>
    </w:p>
    <w:p w14:paraId="5FB452DE" w14:textId="77777777" w:rsidR="00C22DA1" w:rsidRPr="00CD35D9" w:rsidRDefault="00C22DA1" w:rsidP="00C22DA1">
      <w:pPr>
        <w:spacing w:line="240" w:lineRule="auto"/>
        <w:ind w:left="567" w:right="567"/>
        <w:contextualSpacing/>
        <w:jc w:val="both"/>
        <w:rPr>
          <w:rFonts w:ascii="Palatino Linotype" w:eastAsia="MS Mincho" w:hAnsi="Palatino Linotype" w:cs="Times New Roman"/>
          <w:i/>
        </w:rPr>
      </w:pPr>
      <w:r w:rsidRPr="00CD35D9">
        <w:rPr>
          <w:rFonts w:ascii="Palatino Linotype" w:eastAsia="MS Mincho" w:hAnsi="Palatino Linotype" w:cs="Times New Roman"/>
          <w:b/>
          <w:i/>
        </w:rPr>
        <w:t>Artículo 36.</w:t>
      </w:r>
      <w:r w:rsidRPr="00CD35D9">
        <w:rPr>
          <w:rFonts w:ascii="Palatino Linotype" w:eastAsia="MS Mincho" w:hAnsi="Palatino Linotype" w:cs="Times New Roman"/>
          <w:i/>
        </w:rPr>
        <w:t xml:space="preserve"> El Instituto tendrá, en el ámbito de su competencia, las siguientes atribuciones:</w:t>
      </w:r>
    </w:p>
    <w:p w14:paraId="23DBEB69" w14:textId="77777777" w:rsidR="00C22DA1" w:rsidRPr="00CD35D9" w:rsidRDefault="00C22DA1" w:rsidP="00C22DA1">
      <w:pPr>
        <w:spacing w:line="240" w:lineRule="auto"/>
        <w:ind w:left="567" w:right="567"/>
        <w:contextualSpacing/>
        <w:jc w:val="both"/>
        <w:rPr>
          <w:rFonts w:ascii="Palatino Linotype" w:eastAsia="MS Mincho" w:hAnsi="Palatino Linotype" w:cs="Times New Roman"/>
          <w:i/>
        </w:rPr>
      </w:pPr>
      <w:r w:rsidRPr="00CD35D9">
        <w:rPr>
          <w:rFonts w:ascii="Palatino Linotype" w:eastAsia="MS Mincho" w:hAnsi="Palatino Linotype" w:cs="Times New Roman"/>
          <w:i/>
        </w:rPr>
        <w:t>(…)</w:t>
      </w:r>
    </w:p>
    <w:p w14:paraId="46E2F00A" w14:textId="77777777" w:rsidR="00C22DA1" w:rsidRPr="00CD35D9" w:rsidRDefault="00C22DA1" w:rsidP="00C22DA1">
      <w:pPr>
        <w:spacing w:line="240" w:lineRule="auto"/>
        <w:ind w:left="567" w:right="567"/>
        <w:contextualSpacing/>
        <w:jc w:val="both"/>
        <w:rPr>
          <w:rFonts w:ascii="Palatino Linotype" w:eastAsia="MS Mincho" w:hAnsi="Palatino Linotype" w:cs="Times New Roman"/>
          <w:i/>
        </w:rPr>
      </w:pPr>
      <w:r w:rsidRPr="00CD35D9">
        <w:rPr>
          <w:rFonts w:ascii="Palatino Linotype" w:eastAsia="MS Mincho" w:hAnsi="Palatino Linotype" w:cs="Times New Roman"/>
          <w:i/>
        </w:rPr>
        <w:t xml:space="preserve">X. Hacer del conocimiento del órgano de control interno o equivalente de cada Sujeto Obligado las infracciones a esta Ley; </w:t>
      </w:r>
    </w:p>
    <w:p w14:paraId="0B1F81C2" w14:textId="77777777" w:rsidR="00C22DA1" w:rsidRPr="00CD35D9" w:rsidRDefault="00C22DA1" w:rsidP="00C22DA1">
      <w:pPr>
        <w:spacing w:line="240" w:lineRule="auto"/>
        <w:ind w:left="567" w:right="567"/>
        <w:contextualSpacing/>
        <w:jc w:val="both"/>
        <w:rPr>
          <w:rFonts w:ascii="Palatino Linotype" w:eastAsia="MS Mincho" w:hAnsi="Palatino Linotype" w:cs="Times New Roman"/>
          <w:i/>
        </w:rPr>
      </w:pPr>
      <w:r w:rsidRPr="00CD35D9">
        <w:rPr>
          <w:rFonts w:ascii="Palatino Linotype" w:eastAsia="MS Mincho" w:hAnsi="Palatino Linotype" w:cs="Times New Roman"/>
          <w:i/>
        </w:rPr>
        <w:t>(…)</w:t>
      </w:r>
    </w:p>
    <w:p w14:paraId="52C1A5F3" w14:textId="77777777" w:rsidR="00C22DA1" w:rsidRPr="00CD35D9" w:rsidRDefault="00C22DA1" w:rsidP="00C22DA1">
      <w:pPr>
        <w:spacing w:before="240" w:after="240" w:line="360" w:lineRule="auto"/>
        <w:contextualSpacing/>
        <w:jc w:val="both"/>
        <w:rPr>
          <w:rFonts w:ascii="Palatino Linotype" w:eastAsia="MS Mincho" w:hAnsi="Palatino Linotype"/>
          <w:sz w:val="16"/>
        </w:rPr>
      </w:pPr>
    </w:p>
    <w:p w14:paraId="6A083723" w14:textId="77777777" w:rsidR="00C22DA1" w:rsidRPr="00CD35D9" w:rsidRDefault="00C22DA1" w:rsidP="00C22DA1">
      <w:pPr>
        <w:spacing w:before="240" w:after="240" w:line="360" w:lineRule="auto"/>
        <w:contextualSpacing/>
        <w:jc w:val="both"/>
        <w:rPr>
          <w:rFonts w:ascii="Palatino Linotype" w:eastAsia="MS Mincho" w:hAnsi="Palatino Linotype" w:cs="Arial"/>
          <w:sz w:val="24"/>
        </w:rPr>
      </w:pPr>
      <w:r w:rsidRPr="00CD35D9">
        <w:rPr>
          <w:rFonts w:ascii="Palatino Linotype" w:eastAsia="MS Mincho" w:hAnsi="Palatino Linotype"/>
          <w:sz w:val="24"/>
        </w:rPr>
        <w:t xml:space="preserve">Asimismo, este Pleno hará del conocimiento del órgano de control de este Instituto de las infracciones en que el </w:t>
      </w:r>
      <w:r w:rsidRPr="00CD35D9">
        <w:rPr>
          <w:rFonts w:ascii="Palatino Linotype" w:eastAsia="MS Mincho" w:hAnsi="Palatino Linotype"/>
          <w:b/>
          <w:sz w:val="24"/>
        </w:rPr>
        <w:t>Sujeto Obligado</w:t>
      </w:r>
      <w:r w:rsidRPr="00CD35D9">
        <w:rPr>
          <w:rFonts w:ascii="Palatino Linotype" w:eastAsia="MS Mincho" w:hAnsi="Palatino Linotype"/>
          <w:sz w:val="24"/>
        </w:rPr>
        <w:t xml:space="preserve"> incurrió, toda vez que la naturaleza de investigar y sancionar corresponde a un ente distinto a éste a través de un procedimiento diferente al recurso de revisión, lo cual se encuentra previsto </w:t>
      </w:r>
      <w:r w:rsidRPr="00CD35D9">
        <w:rPr>
          <w:rFonts w:ascii="Palatino Linotype" w:eastAsia="MS Mincho" w:hAnsi="Palatino Linotype" w:cs="Arial"/>
          <w:sz w:val="24"/>
        </w:rPr>
        <w:t>en la Ley de Transparencia Acceso a la Información Pública del Estado de México y Municipios específicamente en sus artículos 190, 222 y 223 que señalan lo siguiente:</w:t>
      </w:r>
    </w:p>
    <w:p w14:paraId="58382E14" w14:textId="77777777" w:rsidR="00C22DA1" w:rsidRPr="00CD35D9" w:rsidRDefault="00C22DA1" w:rsidP="00AC3770">
      <w:pPr>
        <w:pStyle w:val="Sinespaciado"/>
        <w:rPr>
          <w:sz w:val="10"/>
        </w:rPr>
      </w:pPr>
    </w:p>
    <w:p w14:paraId="7E4C9279" w14:textId="77777777" w:rsidR="00C22DA1" w:rsidRPr="00CD35D9" w:rsidRDefault="00C22DA1" w:rsidP="00C22DA1">
      <w:pPr>
        <w:spacing w:line="240" w:lineRule="auto"/>
        <w:ind w:left="567" w:right="567"/>
        <w:contextualSpacing/>
        <w:jc w:val="both"/>
        <w:rPr>
          <w:rFonts w:ascii="Palatino Linotype" w:eastAsia="MS Mincho" w:hAnsi="Palatino Linotype" w:cs="Times New Roman"/>
          <w:i/>
        </w:rPr>
      </w:pPr>
      <w:r w:rsidRPr="00CD35D9">
        <w:rPr>
          <w:rFonts w:ascii="Palatino Linotype" w:eastAsia="MS Mincho" w:hAnsi="Palatino Linotype" w:cs="Times New Roman"/>
          <w:b/>
          <w:i/>
        </w:rPr>
        <w:t>Artículo 190.</w:t>
      </w:r>
      <w:r w:rsidRPr="00CD35D9">
        <w:rPr>
          <w:rFonts w:ascii="Palatino Linotype" w:eastAsia="MS Mincho"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5A9C2AA9" w14:textId="77777777" w:rsidR="00C22DA1" w:rsidRPr="00CD35D9" w:rsidRDefault="00C22DA1" w:rsidP="00C22DA1">
      <w:pPr>
        <w:spacing w:line="240" w:lineRule="auto"/>
        <w:ind w:left="567" w:right="567"/>
        <w:contextualSpacing/>
        <w:jc w:val="both"/>
        <w:rPr>
          <w:rFonts w:ascii="Palatino Linotype" w:eastAsia="MS Mincho" w:hAnsi="Palatino Linotype" w:cs="Times New Roman"/>
          <w:i/>
        </w:rPr>
      </w:pPr>
    </w:p>
    <w:p w14:paraId="341D753B" w14:textId="77777777" w:rsidR="00C22DA1" w:rsidRPr="00CD35D9" w:rsidRDefault="00C22DA1" w:rsidP="00C22DA1">
      <w:pPr>
        <w:spacing w:line="240" w:lineRule="auto"/>
        <w:ind w:left="567" w:right="567"/>
        <w:contextualSpacing/>
        <w:jc w:val="both"/>
        <w:rPr>
          <w:rFonts w:ascii="Palatino Linotype" w:eastAsia="MS Mincho" w:hAnsi="Palatino Linotype" w:cs="Times New Roman"/>
          <w:i/>
        </w:rPr>
      </w:pPr>
      <w:r w:rsidRPr="00CD35D9">
        <w:rPr>
          <w:rFonts w:ascii="Palatino Linotype" w:eastAsia="MS Mincho" w:hAnsi="Palatino Linotype" w:cs="Times New Roman"/>
          <w:b/>
          <w:i/>
        </w:rPr>
        <w:t>Artículo 222.</w:t>
      </w:r>
      <w:r w:rsidRPr="00CD35D9">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14:paraId="6927181F" w14:textId="77777777" w:rsidR="00C22DA1" w:rsidRPr="00CD35D9" w:rsidRDefault="00C22DA1" w:rsidP="00C22DA1">
      <w:pPr>
        <w:spacing w:line="240" w:lineRule="auto"/>
        <w:ind w:left="567" w:right="567"/>
        <w:contextualSpacing/>
        <w:jc w:val="both"/>
        <w:rPr>
          <w:rFonts w:ascii="Palatino Linotype" w:eastAsia="MS Mincho" w:hAnsi="Palatino Linotype" w:cs="Times New Roman"/>
          <w:i/>
        </w:rPr>
      </w:pPr>
      <w:r w:rsidRPr="00CD35D9">
        <w:rPr>
          <w:rFonts w:ascii="Palatino Linotype" w:eastAsia="MS Mincho" w:hAnsi="Palatino Linotype" w:cs="Times New Roman"/>
          <w:i/>
        </w:rPr>
        <w:lastRenderedPageBreak/>
        <w:t>(…)</w:t>
      </w:r>
    </w:p>
    <w:p w14:paraId="1BD5463D" w14:textId="77777777" w:rsidR="00C22DA1" w:rsidRPr="00CD35D9" w:rsidRDefault="00C22DA1" w:rsidP="00C22DA1">
      <w:pPr>
        <w:spacing w:line="240" w:lineRule="auto"/>
        <w:ind w:left="567" w:right="567"/>
        <w:contextualSpacing/>
        <w:jc w:val="both"/>
        <w:rPr>
          <w:rFonts w:ascii="Palatino Linotype" w:eastAsia="MS Mincho" w:hAnsi="Palatino Linotype" w:cs="Times New Roman"/>
          <w:b/>
          <w:i/>
        </w:rPr>
      </w:pPr>
      <w:r w:rsidRPr="00CD35D9">
        <w:rPr>
          <w:rFonts w:ascii="Palatino Linotype" w:eastAsia="MS Mincho" w:hAnsi="Palatino Linotype" w:cs="Times New Roman"/>
          <w:b/>
          <w:i/>
        </w:rPr>
        <w:t xml:space="preserve">I. Cualquier acto u </w:t>
      </w:r>
      <w:r w:rsidRPr="00CD35D9">
        <w:rPr>
          <w:rFonts w:ascii="Palatino Linotype" w:eastAsia="MS Mincho" w:hAnsi="Palatino Linotype" w:cs="Times New Roman"/>
          <w:b/>
          <w:i/>
          <w:u w:val="single"/>
        </w:rPr>
        <w:t>omisión</w:t>
      </w:r>
      <w:r w:rsidRPr="00CD35D9">
        <w:rPr>
          <w:rFonts w:ascii="Palatino Linotype" w:eastAsia="MS Mincho" w:hAnsi="Palatino Linotype" w:cs="Times New Roman"/>
          <w:b/>
          <w:i/>
        </w:rPr>
        <w:t xml:space="preserve"> que provoque la suspensión o deficiencia en la atención de las solicitudes de información;</w:t>
      </w:r>
    </w:p>
    <w:p w14:paraId="5FF457FE" w14:textId="77777777" w:rsidR="00C22DA1" w:rsidRPr="00CD35D9" w:rsidRDefault="00C22DA1" w:rsidP="00C22DA1">
      <w:pPr>
        <w:spacing w:line="240" w:lineRule="auto"/>
        <w:ind w:left="567" w:right="567"/>
        <w:contextualSpacing/>
        <w:jc w:val="both"/>
        <w:rPr>
          <w:rFonts w:ascii="Palatino Linotype" w:eastAsia="MS Mincho" w:hAnsi="Palatino Linotype" w:cs="Times New Roman"/>
          <w:i/>
        </w:rPr>
      </w:pPr>
      <w:r w:rsidRPr="00CD35D9">
        <w:rPr>
          <w:rFonts w:ascii="Palatino Linotype" w:eastAsia="MS Mincho" w:hAnsi="Palatino Linotype" w:cs="Times New Roman"/>
          <w:b/>
          <w:i/>
          <w:u w:val="single"/>
        </w:rPr>
        <w:t>II. La falta de respuesta a las solicitudes de información en los plazos señalados en la normatividad aplicable</w:t>
      </w:r>
      <w:r w:rsidRPr="00CD35D9">
        <w:rPr>
          <w:rFonts w:ascii="Palatino Linotype" w:eastAsia="MS Mincho" w:hAnsi="Palatino Linotype" w:cs="Times New Roman"/>
          <w:i/>
        </w:rPr>
        <w:t>;</w:t>
      </w:r>
    </w:p>
    <w:p w14:paraId="3BE09034" w14:textId="77777777" w:rsidR="00C22DA1" w:rsidRPr="00CD35D9" w:rsidRDefault="00C22DA1" w:rsidP="00C22DA1">
      <w:pPr>
        <w:spacing w:line="240" w:lineRule="auto"/>
        <w:ind w:left="567" w:right="567"/>
        <w:contextualSpacing/>
        <w:jc w:val="both"/>
        <w:rPr>
          <w:rFonts w:ascii="Palatino Linotype" w:eastAsia="MS Mincho" w:hAnsi="Palatino Linotype" w:cs="Times New Roman"/>
          <w:i/>
        </w:rPr>
      </w:pPr>
      <w:r w:rsidRPr="00CD35D9">
        <w:rPr>
          <w:rFonts w:ascii="Palatino Linotype" w:eastAsia="MS Mincho" w:hAnsi="Palatino Linotype" w:cs="Times New Roman"/>
          <w:i/>
        </w:rPr>
        <w:t>(…)</w:t>
      </w:r>
    </w:p>
    <w:p w14:paraId="3108E811" w14:textId="77777777" w:rsidR="00395072" w:rsidRPr="00CD35D9" w:rsidRDefault="00C22DA1" w:rsidP="009E7CE2">
      <w:pPr>
        <w:spacing w:line="240" w:lineRule="auto"/>
        <w:ind w:left="567" w:right="567"/>
        <w:contextualSpacing/>
        <w:jc w:val="both"/>
        <w:rPr>
          <w:rFonts w:ascii="Palatino Linotype" w:eastAsia="MS Mincho" w:hAnsi="Palatino Linotype" w:cs="Times New Roman"/>
          <w:i/>
        </w:rPr>
      </w:pPr>
      <w:r w:rsidRPr="00CD35D9">
        <w:rPr>
          <w:rFonts w:ascii="Palatino Linotype" w:eastAsia="MS Mincho" w:hAnsi="Palatino Linotype" w:cs="Times New Roman"/>
          <w:b/>
          <w:i/>
        </w:rPr>
        <w:t>Artículo 223.</w:t>
      </w:r>
      <w:r w:rsidRPr="00CD35D9">
        <w:rPr>
          <w:rFonts w:ascii="Palatino Linotype" w:eastAsia="MS Mincho" w:hAnsi="Palatino Linotype" w:cs="Times New Roman"/>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63CB212F" w14:textId="77777777" w:rsidR="00AB492F" w:rsidRDefault="00AB492F" w:rsidP="00C22DA1">
      <w:pPr>
        <w:spacing w:before="240" w:after="240" w:line="360" w:lineRule="auto"/>
        <w:contextualSpacing/>
        <w:jc w:val="both"/>
        <w:rPr>
          <w:rFonts w:ascii="Palatino Linotype" w:eastAsia="Calibri" w:hAnsi="Palatino Linotype" w:cs="Arial"/>
          <w:color w:val="000000"/>
          <w:sz w:val="24"/>
          <w:lang w:eastAsia="es-MX"/>
        </w:rPr>
      </w:pPr>
    </w:p>
    <w:p w14:paraId="3DBBB176" w14:textId="77777777" w:rsidR="00C22DA1" w:rsidRPr="00CD35D9" w:rsidRDefault="00C22DA1" w:rsidP="00C22DA1">
      <w:pPr>
        <w:spacing w:before="240" w:after="240" w:line="360" w:lineRule="auto"/>
        <w:contextualSpacing/>
        <w:jc w:val="both"/>
        <w:rPr>
          <w:rFonts w:ascii="Palatino Linotype" w:hAnsi="Palatino Linotype" w:cs="Arial"/>
          <w:color w:val="222222"/>
          <w:sz w:val="24"/>
          <w:lang w:eastAsia="es-MX"/>
        </w:rPr>
      </w:pPr>
      <w:r w:rsidRPr="00CD35D9">
        <w:rPr>
          <w:rFonts w:ascii="Palatino Linotype" w:eastAsia="Calibri" w:hAnsi="Palatino Linotype" w:cs="Arial"/>
          <w:color w:val="000000"/>
          <w:sz w:val="24"/>
          <w:lang w:eastAsia="es-MX"/>
        </w:rPr>
        <w:t xml:space="preserve">Por lo que es menester en este asunto, </w:t>
      </w:r>
      <w:r w:rsidRPr="00CD35D9">
        <w:rPr>
          <w:rFonts w:ascii="Palatino Linotype" w:hAnsi="Palatino Linotype" w:cs="Arial"/>
          <w:color w:val="222222"/>
          <w:sz w:val="24"/>
          <w:lang w:eastAsia="es-MX"/>
        </w:rPr>
        <w:t>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6493DB2D" w14:textId="77777777" w:rsidR="00AC3770" w:rsidRDefault="00AC3770" w:rsidP="00C22DA1">
      <w:pPr>
        <w:autoSpaceDE w:val="0"/>
        <w:autoSpaceDN w:val="0"/>
        <w:adjustRightInd w:val="0"/>
        <w:spacing w:after="0" w:line="360" w:lineRule="auto"/>
        <w:jc w:val="both"/>
        <w:rPr>
          <w:rFonts w:ascii="Palatino Linotype" w:hAnsi="Palatino Linotype" w:cs="Arial"/>
          <w:sz w:val="24"/>
          <w:szCs w:val="24"/>
        </w:rPr>
      </w:pPr>
    </w:p>
    <w:p w14:paraId="6F2A4C39" w14:textId="77777777" w:rsidR="00543822" w:rsidRDefault="00543822" w:rsidP="00543822">
      <w:pPr>
        <w:pStyle w:val="Sinespaciado"/>
        <w:spacing w:line="360" w:lineRule="auto"/>
        <w:jc w:val="both"/>
        <w:rPr>
          <w:rFonts w:ascii="Palatino Linotype" w:hAnsi="Palatino Linotype"/>
          <w:sz w:val="24"/>
          <w:szCs w:val="24"/>
        </w:rPr>
      </w:pPr>
      <w:r>
        <w:rPr>
          <w:rFonts w:ascii="Palatino Linotype" w:hAnsi="Palatino Linotype"/>
          <w:sz w:val="24"/>
          <w:szCs w:val="24"/>
        </w:rPr>
        <w:t>En ese sentido, el artículo 12 de la Ley de Transparencia y Acceso a la Información Pública del Estado de México y Municipios establece lo siguiente:</w:t>
      </w:r>
    </w:p>
    <w:p w14:paraId="44BB136E" w14:textId="77777777" w:rsidR="00543822" w:rsidRDefault="00543822" w:rsidP="00543822">
      <w:pPr>
        <w:pStyle w:val="Sinespaciado"/>
        <w:spacing w:line="360" w:lineRule="auto"/>
        <w:jc w:val="both"/>
        <w:rPr>
          <w:rFonts w:ascii="Palatino Linotype" w:hAnsi="Palatino Linotype"/>
          <w:sz w:val="24"/>
          <w:szCs w:val="24"/>
        </w:rPr>
      </w:pPr>
    </w:p>
    <w:p w14:paraId="57E52C04" w14:textId="77777777" w:rsidR="00543822" w:rsidRPr="003B3F4D" w:rsidRDefault="00543822" w:rsidP="00543822">
      <w:pPr>
        <w:pStyle w:val="Sinespaciado"/>
        <w:ind w:left="567" w:right="567"/>
        <w:jc w:val="both"/>
        <w:rPr>
          <w:rFonts w:ascii="Palatino Linotype" w:hAnsi="Palatino Linotype"/>
          <w:i/>
          <w:sz w:val="20"/>
          <w:szCs w:val="20"/>
        </w:rPr>
      </w:pPr>
      <w:r w:rsidRPr="003B3F4D">
        <w:rPr>
          <w:rFonts w:ascii="Palatino Linotype" w:hAnsi="Palatino Linotype"/>
          <w:b/>
          <w:bCs/>
          <w:i/>
          <w:sz w:val="20"/>
          <w:szCs w:val="20"/>
        </w:rPr>
        <w:t xml:space="preserve">Artículo 12. </w:t>
      </w:r>
      <w:r w:rsidRPr="003B3F4D">
        <w:rPr>
          <w:rFonts w:ascii="Palatino Linotype" w:hAnsi="Palatino Linotype"/>
          <w:i/>
          <w:sz w:val="20"/>
          <w:szCs w:val="20"/>
        </w:rPr>
        <w:t xml:space="preserve">Quienes generen, recopilen, administren, manejen, procesen, archiven o conserven información pública serán responsables de la misma en los términos de las disposiciones jurídicas aplicables. </w:t>
      </w:r>
    </w:p>
    <w:p w14:paraId="0DD6731E" w14:textId="77777777" w:rsidR="00543822" w:rsidRPr="003B3F4D" w:rsidRDefault="00543822" w:rsidP="00543822">
      <w:pPr>
        <w:pStyle w:val="Sinespaciado"/>
        <w:ind w:left="567" w:right="567"/>
        <w:jc w:val="both"/>
        <w:rPr>
          <w:rFonts w:ascii="Palatino Linotype" w:hAnsi="Palatino Linotype"/>
          <w:i/>
          <w:sz w:val="20"/>
          <w:szCs w:val="20"/>
        </w:rPr>
      </w:pPr>
    </w:p>
    <w:p w14:paraId="770AFB52" w14:textId="77777777" w:rsidR="00543822" w:rsidRPr="003B3F4D" w:rsidRDefault="00543822" w:rsidP="00543822">
      <w:pPr>
        <w:pStyle w:val="Sinespaciado"/>
        <w:ind w:left="567" w:right="567"/>
        <w:jc w:val="both"/>
        <w:rPr>
          <w:rFonts w:ascii="Palatino Linotype" w:hAnsi="Palatino Linotype"/>
          <w:i/>
          <w:sz w:val="20"/>
          <w:szCs w:val="20"/>
        </w:rPr>
      </w:pPr>
      <w:r w:rsidRPr="003B3F4D">
        <w:rPr>
          <w:rFonts w:ascii="Palatino Linotype" w:hAnsi="Palatino Linotype"/>
          <w:i/>
          <w:sz w:val="20"/>
          <w:szCs w:val="20"/>
        </w:rPr>
        <w:t xml:space="preserve">Los sujetos obligados sólo proporcionarán la información pública que se les requiera y que obre en sus archivos y en el estado en que ésta se encuentre. La obligación de proporcionar información no </w:t>
      </w:r>
      <w:r w:rsidRPr="003B3F4D">
        <w:rPr>
          <w:rFonts w:ascii="Palatino Linotype" w:hAnsi="Palatino Linotype"/>
          <w:i/>
          <w:sz w:val="20"/>
          <w:szCs w:val="20"/>
        </w:rPr>
        <w:lastRenderedPageBreak/>
        <w:t>comprende el procesamiento de la misma, ni el presentarla conforme al interés del solicitante; no estarán obligados a generarla, resumirla, efectuar cálculos o practicar investigaciones.</w:t>
      </w:r>
    </w:p>
    <w:p w14:paraId="2C9C88BE" w14:textId="77777777" w:rsidR="00CB53B5" w:rsidRPr="00CD35D9" w:rsidRDefault="00CB53B5" w:rsidP="00C22DA1">
      <w:pPr>
        <w:autoSpaceDE w:val="0"/>
        <w:autoSpaceDN w:val="0"/>
        <w:adjustRightInd w:val="0"/>
        <w:spacing w:after="0" w:line="360" w:lineRule="auto"/>
        <w:jc w:val="both"/>
        <w:rPr>
          <w:rFonts w:ascii="Palatino Linotype" w:hAnsi="Palatino Linotype" w:cs="Arial"/>
          <w:sz w:val="24"/>
          <w:szCs w:val="24"/>
        </w:rPr>
      </w:pPr>
    </w:p>
    <w:p w14:paraId="174C28FD" w14:textId="33103FBA" w:rsidR="00C22DA1" w:rsidRPr="00CD35D9" w:rsidRDefault="00C22DA1" w:rsidP="00C22DA1">
      <w:pPr>
        <w:autoSpaceDE w:val="0"/>
        <w:autoSpaceDN w:val="0"/>
        <w:adjustRightInd w:val="0"/>
        <w:spacing w:after="0" w:line="360" w:lineRule="auto"/>
        <w:jc w:val="both"/>
        <w:rPr>
          <w:rFonts w:ascii="Palatino Linotype" w:hAnsi="Palatino Linotype" w:cs="Arial"/>
          <w:sz w:val="24"/>
          <w:szCs w:val="24"/>
        </w:rPr>
      </w:pPr>
      <w:r w:rsidRPr="00CD35D9">
        <w:rPr>
          <w:rFonts w:ascii="Palatino Linotype" w:hAnsi="Palatino Linotype" w:cs="Arial"/>
          <w:sz w:val="24"/>
          <w:szCs w:val="24"/>
        </w:rPr>
        <w:t xml:space="preserve">Por lo tanto, en mérito de lo expuesto en líneas anteriores, con fundamento en la fracción IV, del artículo 186, de la Ley de Transparencia y Acceso a la Información Pública del Estado de México y Municipios, se </w:t>
      </w:r>
      <w:r w:rsidRPr="00CD35D9">
        <w:rPr>
          <w:rFonts w:ascii="Palatino Linotype" w:hAnsi="Palatino Linotype" w:cs="Arial"/>
          <w:b/>
          <w:sz w:val="24"/>
          <w:szCs w:val="24"/>
        </w:rPr>
        <w:t>ORDENA</w:t>
      </w:r>
      <w:r w:rsidRPr="00CD35D9">
        <w:rPr>
          <w:rFonts w:ascii="Palatino Linotype" w:hAnsi="Palatino Linotype" w:cs="Arial"/>
          <w:sz w:val="24"/>
          <w:szCs w:val="24"/>
        </w:rPr>
        <w:t xml:space="preserve"> al </w:t>
      </w:r>
      <w:r w:rsidRPr="00CD35D9">
        <w:rPr>
          <w:rFonts w:ascii="Palatino Linotype" w:hAnsi="Palatino Linotype" w:cs="Arial"/>
          <w:b/>
          <w:sz w:val="24"/>
          <w:szCs w:val="24"/>
        </w:rPr>
        <w:t>Sujeto Obligado</w:t>
      </w:r>
      <w:r w:rsidRPr="00CD35D9">
        <w:rPr>
          <w:rFonts w:ascii="Palatino Linotype" w:hAnsi="Palatino Linotype" w:cs="Arial"/>
          <w:sz w:val="24"/>
          <w:szCs w:val="24"/>
        </w:rPr>
        <w:t>, atienda la</w:t>
      </w:r>
      <w:r w:rsidR="00543822">
        <w:rPr>
          <w:rFonts w:ascii="Palatino Linotype" w:hAnsi="Palatino Linotype" w:cs="Arial"/>
          <w:sz w:val="24"/>
          <w:szCs w:val="24"/>
        </w:rPr>
        <w:t>s</w:t>
      </w:r>
      <w:r w:rsidRPr="00CD35D9">
        <w:rPr>
          <w:rFonts w:ascii="Palatino Linotype" w:hAnsi="Palatino Linotype" w:cs="Arial"/>
          <w:sz w:val="24"/>
          <w:szCs w:val="24"/>
        </w:rPr>
        <w:t xml:space="preserve"> solicitud</w:t>
      </w:r>
      <w:r w:rsidR="00543822">
        <w:rPr>
          <w:rFonts w:ascii="Palatino Linotype" w:hAnsi="Palatino Linotype" w:cs="Arial"/>
          <w:sz w:val="24"/>
          <w:szCs w:val="24"/>
        </w:rPr>
        <w:t>es</w:t>
      </w:r>
      <w:r w:rsidRPr="00CD35D9">
        <w:rPr>
          <w:rFonts w:ascii="Palatino Linotype" w:hAnsi="Palatino Linotype" w:cs="Arial"/>
          <w:sz w:val="24"/>
          <w:szCs w:val="24"/>
        </w:rPr>
        <w:t xml:space="preserve"> de información número </w:t>
      </w:r>
      <w:r w:rsidR="00543822" w:rsidRPr="00543822">
        <w:rPr>
          <w:rFonts w:ascii="Palatino Linotype" w:hAnsi="Palatino Linotype" w:cs="Arial"/>
          <w:b/>
          <w:sz w:val="24"/>
          <w:szCs w:val="24"/>
        </w:rPr>
        <w:t>00074/TEQUIXQU/IP/2020</w:t>
      </w:r>
      <w:r w:rsidR="00543822">
        <w:rPr>
          <w:rFonts w:ascii="Palatino Linotype" w:hAnsi="Palatino Linotype" w:cs="Arial"/>
          <w:sz w:val="24"/>
          <w:szCs w:val="24"/>
        </w:rPr>
        <w:t xml:space="preserve"> y </w:t>
      </w:r>
      <w:r w:rsidR="00543822" w:rsidRPr="00543822">
        <w:rPr>
          <w:rFonts w:ascii="Palatino Linotype" w:hAnsi="Palatino Linotype" w:cs="Arial"/>
          <w:b/>
          <w:sz w:val="24"/>
          <w:szCs w:val="24"/>
        </w:rPr>
        <w:t>00073/TEQUIXQU/IP/2020</w:t>
      </w:r>
      <w:r w:rsidRPr="00CD35D9">
        <w:rPr>
          <w:rFonts w:ascii="Palatino Linotype" w:hAnsi="Palatino Linotype" w:cs="Arial"/>
          <w:sz w:val="24"/>
          <w:szCs w:val="24"/>
        </w:rPr>
        <w:t>, que ha</w:t>
      </w:r>
      <w:r w:rsidR="001F6C76">
        <w:rPr>
          <w:rFonts w:ascii="Palatino Linotype" w:hAnsi="Palatino Linotype" w:cs="Arial"/>
          <w:sz w:val="24"/>
          <w:szCs w:val="24"/>
        </w:rPr>
        <w:t>n</w:t>
      </w:r>
      <w:r w:rsidRPr="00CD35D9">
        <w:rPr>
          <w:rFonts w:ascii="Palatino Linotype" w:hAnsi="Palatino Linotype" w:cs="Arial"/>
          <w:sz w:val="24"/>
          <w:szCs w:val="24"/>
        </w:rPr>
        <w:t xml:space="preserve"> sido materia del presente fallo.</w:t>
      </w:r>
    </w:p>
    <w:p w14:paraId="5FCD2B01" w14:textId="77777777" w:rsidR="00C22DA1" w:rsidRPr="00CD35D9" w:rsidRDefault="00C22DA1" w:rsidP="00C22DA1">
      <w:pPr>
        <w:autoSpaceDE w:val="0"/>
        <w:autoSpaceDN w:val="0"/>
        <w:adjustRightInd w:val="0"/>
        <w:spacing w:after="0" w:line="360" w:lineRule="auto"/>
        <w:jc w:val="both"/>
        <w:rPr>
          <w:rFonts w:ascii="Palatino Linotype" w:hAnsi="Palatino Linotype" w:cs="Arial"/>
          <w:sz w:val="24"/>
          <w:szCs w:val="24"/>
        </w:rPr>
      </w:pPr>
    </w:p>
    <w:p w14:paraId="5CF7AEF0" w14:textId="77777777" w:rsidR="00C22DA1" w:rsidRPr="00CD35D9" w:rsidRDefault="00C22DA1" w:rsidP="00C22DA1">
      <w:pPr>
        <w:autoSpaceDE w:val="0"/>
        <w:autoSpaceDN w:val="0"/>
        <w:adjustRightInd w:val="0"/>
        <w:spacing w:after="0" w:line="360" w:lineRule="auto"/>
        <w:jc w:val="both"/>
        <w:rPr>
          <w:rFonts w:ascii="Palatino Linotype" w:hAnsi="Palatino Linotype" w:cs="Arial"/>
          <w:sz w:val="24"/>
          <w:szCs w:val="24"/>
        </w:rPr>
      </w:pPr>
      <w:r w:rsidRPr="00CD35D9">
        <w:rPr>
          <w:rFonts w:ascii="Palatino Linotype" w:hAnsi="Palatino Linotype" w:cs="Arial"/>
          <w:sz w:val="24"/>
          <w:szCs w:val="24"/>
        </w:rPr>
        <w:t>Por lo antes expuesto y fundado es de resolverse y,</w:t>
      </w:r>
    </w:p>
    <w:p w14:paraId="24FF0468" w14:textId="77777777" w:rsidR="00C04769" w:rsidRPr="00CD35D9" w:rsidRDefault="00C04769" w:rsidP="00C22DA1">
      <w:pPr>
        <w:autoSpaceDE w:val="0"/>
        <w:autoSpaceDN w:val="0"/>
        <w:adjustRightInd w:val="0"/>
        <w:spacing w:after="0" w:line="360" w:lineRule="auto"/>
        <w:jc w:val="both"/>
        <w:rPr>
          <w:rFonts w:ascii="Palatino Linotype" w:hAnsi="Palatino Linotype" w:cs="Arial"/>
          <w:sz w:val="24"/>
          <w:szCs w:val="24"/>
        </w:rPr>
      </w:pPr>
    </w:p>
    <w:p w14:paraId="61695F7E" w14:textId="77777777" w:rsidR="001F6C76" w:rsidRPr="0033289D" w:rsidRDefault="001F6C76" w:rsidP="001F6C76">
      <w:pPr>
        <w:spacing w:before="240" w:after="240" w:line="360" w:lineRule="auto"/>
        <w:jc w:val="center"/>
        <w:rPr>
          <w:rFonts w:ascii="Palatino Linotype" w:hAnsi="Palatino Linotype"/>
          <w:b/>
          <w:spacing w:val="60"/>
          <w:sz w:val="28"/>
          <w:szCs w:val="24"/>
        </w:rPr>
      </w:pPr>
      <w:r w:rsidRPr="0033289D">
        <w:rPr>
          <w:rFonts w:ascii="Palatino Linotype" w:hAnsi="Palatino Linotype"/>
          <w:b/>
          <w:spacing w:val="60"/>
          <w:sz w:val="28"/>
          <w:szCs w:val="24"/>
        </w:rPr>
        <w:t>S E  RESUELVE</w:t>
      </w:r>
    </w:p>
    <w:p w14:paraId="44BCC98F" w14:textId="5E48ED30" w:rsidR="00BD4B78" w:rsidRDefault="001F6C76" w:rsidP="00BD4B78">
      <w:pPr>
        <w:spacing w:before="240" w:line="360" w:lineRule="auto"/>
        <w:jc w:val="both"/>
        <w:rPr>
          <w:rFonts w:ascii="Palatino Linotype" w:hAnsi="Palatino Linotype" w:cs="Arial"/>
          <w:sz w:val="24"/>
          <w:szCs w:val="24"/>
        </w:rPr>
      </w:pPr>
      <w:r w:rsidRPr="0033289D">
        <w:rPr>
          <w:rFonts w:ascii="Palatino Linotype" w:hAnsi="Palatino Linotype" w:cs="Arial"/>
          <w:b/>
          <w:sz w:val="28"/>
          <w:szCs w:val="24"/>
          <w:lang w:val="es-ES_tradnl"/>
        </w:rPr>
        <w:t>PRIMERO.</w:t>
      </w:r>
      <w:r w:rsidRPr="0033289D">
        <w:rPr>
          <w:rFonts w:ascii="Palatino Linotype" w:hAnsi="Palatino Linotype" w:cs="Arial"/>
          <w:sz w:val="24"/>
          <w:szCs w:val="24"/>
          <w:lang w:val="es-ES_tradnl"/>
        </w:rPr>
        <w:t xml:space="preserve"> </w:t>
      </w:r>
      <w:r w:rsidRPr="0033289D">
        <w:rPr>
          <w:rFonts w:ascii="Palatino Linotype" w:hAnsi="Palatino Linotype" w:cs="Arial"/>
          <w:sz w:val="24"/>
          <w:szCs w:val="24"/>
        </w:rPr>
        <w:t>Resultan fundadas las razones y motivos de inconformidad hechos valer por el Recurrente en términos del considerando quinto de la presente resolución.</w:t>
      </w:r>
    </w:p>
    <w:p w14:paraId="2F8D4103" w14:textId="77777777" w:rsidR="001778F4" w:rsidRPr="00BD4B78" w:rsidRDefault="001778F4" w:rsidP="00BD4B78">
      <w:pPr>
        <w:spacing w:before="240" w:line="360" w:lineRule="auto"/>
        <w:jc w:val="both"/>
        <w:rPr>
          <w:rFonts w:ascii="Palatino Linotype" w:hAnsi="Palatino Linotype" w:cs="Arial"/>
          <w:sz w:val="24"/>
          <w:szCs w:val="24"/>
        </w:rPr>
      </w:pPr>
    </w:p>
    <w:p w14:paraId="198D56D5" w14:textId="2EC0330A" w:rsidR="00BD4B78" w:rsidRDefault="001F6C76" w:rsidP="00BD4B78">
      <w:pPr>
        <w:autoSpaceDE w:val="0"/>
        <w:autoSpaceDN w:val="0"/>
        <w:adjustRightInd w:val="0"/>
        <w:spacing w:before="240" w:line="360" w:lineRule="auto"/>
        <w:ind w:right="49"/>
        <w:jc w:val="both"/>
        <w:rPr>
          <w:rFonts w:ascii="Palatino Linotype" w:hAnsi="Palatino Linotype" w:cs="Arial"/>
          <w:sz w:val="24"/>
          <w:szCs w:val="24"/>
        </w:rPr>
      </w:pPr>
      <w:r w:rsidRPr="0033289D">
        <w:rPr>
          <w:rFonts w:ascii="Palatino Linotype" w:hAnsi="Palatino Linotype" w:cs="Arial"/>
          <w:b/>
          <w:sz w:val="28"/>
          <w:szCs w:val="24"/>
          <w:lang w:val="es-ES_tradnl"/>
        </w:rPr>
        <w:t>SEGUNDO.</w:t>
      </w:r>
      <w:r w:rsidRPr="0033289D">
        <w:rPr>
          <w:rFonts w:ascii="Palatino Linotype" w:hAnsi="Palatino Linotype" w:cs="Arial"/>
          <w:sz w:val="24"/>
          <w:szCs w:val="24"/>
        </w:rPr>
        <w:t xml:space="preserve"> Se </w:t>
      </w:r>
      <w:r w:rsidRPr="0033289D">
        <w:rPr>
          <w:rFonts w:ascii="Palatino Linotype" w:hAnsi="Palatino Linotype" w:cs="Arial"/>
          <w:b/>
          <w:sz w:val="24"/>
          <w:szCs w:val="24"/>
        </w:rPr>
        <w:t>ORDENA</w:t>
      </w:r>
      <w:r w:rsidRPr="0033289D">
        <w:rPr>
          <w:rFonts w:ascii="Palatino Linotype" w:hAnsi="Palatino Linotype" w:cs="Arial"/>
          <w:sz w:val="24"/>
          <w:szCs w:val="24"/>
        </w:rPr>
        <w:t xml:space="preserve"> al </w:t>
      </w:r>
      <w:r w:rsidRPr="0033289D">
        <w:rPr>
          <w:rFonts w:ascii="Palatino Linotype" w:hAnsi="Palatino Linotype" w:cs="Arial"/>
          <w:b/>
          <w:sz w:val="24"/>
          <w:szCs w:val="24"/>
        </w:rPr>
        <w:t>sujeto obligado,</w:t>
      </w:r>
      <w:r w:rsidRPr="0033289D">
        <w:rPr>
          <w:rFonts w:ascii="Palatino Linotype" w:hAnsi="Palatino Linotype" w:cs="Arial"/>
          <w:sz w:val="24"/>
          <w:szCs w:val="24"/>
        </w:rPr>
        <w:t xml:space="preserve"> atienda la</w:t>
      </w:r>
      <w:r>
        <w:rPr>
          <w:rFonts w:ascii="Palatino Linotype" w:hAnsi="Palatino Linotype" w:cs="Arial"/>
          <w:sz w:val="24"/>
          <w:szCs w:val="24"/>
        </w:rPr>
        <w:t>s</w:t>
      </w:r>
      <w:r w:rsidRPr="0033289D">
        <w:rPr>
          <w:rFonts w:ascii="Palatino Linotype" w:hAnsi="Palatino Linotype" w:cs="Arial"/>
          <w:sz w:val="24"/>
          <w:szCs w:val="24"/>
        </w:rPr>
        <w:t xml:space="preserve"> solicitud</w:t>
      </w:r>
      <w:r>
        <w:rPr>
          <w:rFonts w:ascii="Palatino Linotype" w:hAnsi="Palatino Linotype" w:cs="Arial"/>
          <w:sz w:val="24"/>
          <w:szCs w:val="24"/>
        </w:rPr>
        <w:t>es</w:t>
      </w:r>
      <w:r w:rsidRPr="0033289D">
        <w:rPr>
          <w:rFonts w:ascii="Palatino Linotype" w:hAnsi="Palatino Linotype" w:cs="Arial"/>
          <w:sz w:val="24"/>
          <w:szCs w:val="24"/>
        </w:rPr>
        <w:t xml:space="preserve"> de información número </w:t>
      </w:r>
      <w:r w:rsidRPr="001F6C76">
        <w:rPr>
          <w:rFonts w:ascii="Palatino Linotype" w:hAnsi="Palatino Linotype" w:cs="Arial"/>
          <w:b/>
          <w:sz w:val="24"/>
          <w:szCs w:val="24"/>
        </w:rPr>
        <w:t>00074/TEQUIXQU/IP/2020</w:t>
      </w:r>
      <w:r>
        <w:rPr>
          <w:rFonts w:ascii="Palatino Linotype" w:hAnsi="Palatino Linotype" w:cs="Arial"/>
          <w:b/>
          <w:sz w:val="24"/>
          <w:szCs w:val="24"/>
        </w:rPr>
        <w:t xml:space="preserve"> </w:t>
      </w:r>
      <w:r>
        <w:rPr>
          <w:rFonts w:ascii="Palatino Linotype" w:hAnsi="Palatino Linotype" w:cs="Arial"/>
          <w:sz w:val="24"/>
          <w:szCs w:val="24"/>
        </w:rPr>
        <w:t xml:space="preserve">y </w:t>
      </w:r>
      <w:r>
        <w:rPr>
          <w:rFonts w:ascii="Palatino Linotype" w:hAnsi="Palatino Linotype" w:cs="Arial"/>
          <w:b/>
          <w:sz w:val="24"/>
          <w:szCs w:val="24"/>
        </w:rPr>
        <w:t>00073</w:t>
      </w:r>
      <w:r w:rsidRPr="001F6C76">
        <w:rPr>
          <w:rFonts w:ascii="Palatino Linotype" w:hAnsi="Palatino Linotype" w:cs="Arial"/>
          <w:b/>
          <w:sz w:val="24"/>
          <w:szCs w:val="24"/>
        </w:rPr>
        <w:t>/TEQUIXQU/IP/2020</w:t>
      </w:r>
      <w:r>
        <w:rPr>
          <w:rFonts w:ascii="Palatino Linotype" w:hAnsi="Palatino Linotype" w:cs="Arial"/>
          <w:b/>
          <w:sz w:val="24"/>
          <w:szCs w:val="24"/>
        </w:rPr>
        <w:t xml:space="preserve"> </w:t>
      </w:r>
      <w:r>
        <w:rPr>
          <w:rFonts w:ascii="Palatino Linotype" w:hAnsi="Palatino Linotype" w:cs="Arial"/>
          <w:sz w:val="24"/>
          <w:szCs w:val="24"/>
        </w:rPr>
        <w:t>en términos del considerando cuarto de esta resolución, vía Sistema de Acceso a la Información Mexiquense (SAIMEX) y correo electrónico.</w:t>
      </w:r>
    </w:p>
    <w:p w14:paraId="5903D553" w14:textId="77777777" w:rsidR="001778F4" w:rsidRPr="00BD4B78" w:rsidRDefault="001778F4" w:rsidP="00BD4B78">
      <w:pPr>
        <w:autoSpaceDE w:val="0"/>
        <w:autoSpaceDN w:val="0"/>
        <w:adjustRightInd w:val="0"/>
        <w:spacing w:before="240" w:line="360" w:lineRule="auto"/>
        <w:ind w:right="49"/>
        <w:jc w:val="both"/>
        <w:rPr>
          <w:rFonts w:ascii="Palatino Linotype" w:hAnsi="Palatino Linotype" w:cs="Arial"/>
          <w:sz w:val="24"/>
          <w:szCs w:val="24"/>
        </w:rPr>
      </w:pPr>
    </w:p>
    <w:p w14:paraId="1283138A" w14:textId="1E72CFFD" w:rsidR="001F6C76" w:rsidRDefault="001F6C76" w:rsidP="001F6C76">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970C1B">
        <w:rPr>
          <w:rFonts w:ascii="Palatino Linotype" w:eastAsia="Times New Roman" w:hAnsi="Palatino Linotype" w:cs="Arial"/>
          <w:bCs/>
          <w:sz w:val="24"/>
          <w:szCs w:val="24"/>
        </w:rPr>
        <w:t xml:space="preserve">Notifíquese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 xml:space="preserve">Sujeto Obligado, para que en los términos previstos en los </w:t>
      </w:r>
      <w:r w:rsidRPr="004209CE">
        <w:rPr>
          <w:rFonts w:ascii="Palatino Linotype" w:eastAsia="Times New Roman" w:hAnsi="Palatino Linotype" w:cs="Arial"/>
          <w:bCs/>
          <w:sz w:val="24"/>
          <w:szCs w:val="24"/>
        </w:rPr>
        <w:lastRenderedPageBreak/>
        <w:t>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14:paraId="031BA4B4" w14:textId="77777777" w:rsidR="001778F4" w:rsidRPr="004209CE" w:rsidRDefault="001778F4" w:rsidP="001F6C76">
      <w:pPr>
        <w:spacing w:after="0" w:line="360" w:lineRule="auto"/>
        <w:jc w:val="both"/>
        <w:rPr>
          <w:rFonts w:ascii="Palatino Linotype" w:eastAsia="Times New Roman" w:hAnsi="Palatino Linotype" w:cs="Arial"/>
          <w:sz w:val="24"/>
          <w:szCs w:val="24"/>
        </w:rPr>
      </w:pPr>
    </w:p>
    <w:p w14:paraId="75F300DE" w14:textId="35A1F015" w:rsidR="00BD4B78" w:rsidRDefault="001F6C76" w:rsidP="001F6C76">
      <w:pPr>
        <w:spacing w:after="0" w:line="360" w:lineRule="auto"/>
        <w:jc w:val="both"/>
        <w:rPr>
          <w:rFonts w:ascii="Palatino Linotype" w:hAnsi="Palatino Linotype" w:cs="Arial"/>
          <w:sz w:val="24"/>
          <w:szCs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003A08B8" w:rsidRPr="003A08B8">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68A2ECF" w14:textId="77777777" w:rsidR="001778F4" w:rsidRPr="00BD4B78" w:rsidRDefault="001778F4" w:rsidP="001F6C76">
      <w:pPr>
        <w:spacing w:after="0" w:line="360" w:lineRule="auto"/>
        <w:jc w:val="both"/>
        <w:rPr>
          <w:rFonts w:ascii="Palatino Linotype" w:hAnsi="Palatino Linotype" w:cs="Arial"/>
          <w:sz w:val="24"/>
          <w:szCs w:val="24"/>
        </w:rPr>
      </w:pPr>
    </w:p>
    <w:p w14:paraId="67E5BFF6" w14:textId="208420EF" w:rsidR="001F6C76" w:rsidRPr="00BD4B78" w:rsidRDefault="00BD4B78" w:rsidP="001F6C76">
      <w:pPr>
        <w:spacing w:after="0" w:line="360" w:lineRule="auto"/>
        <w:jc w:val="both"/>
        <w:rPr>
          <w:rFonts w:ascii="Palatino Linotype" w:hAnsi="Palatino Linotype" w:cs="Arial"/>
          <w:bCs/>
          <w:sz w:val="24"/>
          <w:szCs w:val="24"/>
        </w:rPr>
      </w:pPr>
      <w:r w:rsidRPr="00BD4B78">
        <w:rPr>
          <w:rFonts w:ascii="Palatino Linotype" w:hAnsi="Palatino Linotype" w:cs="Arial"/>
          <w:b/>
          <w:sz w:val="28"/>
          <w:szCs w:val="24"/>
        </w:rPr>
        <w:t>QUINTO.</w:t>
      </w:r>
      <w:r w:rsidRPr="00BD4B78">
        <w:rPr>
          <w:rFonts w:ascii="Palatino Linotype" w:hAnsi="Palatino Linotype" w:cs="Arial"/>
          <w:sz w:val="28"/>
          <w:szCs w:val="24"/>
        </w:rPr>
        <w:t xml:space="preserve"> </w:t>
      </w:r>
      <w:r w:rsidR="001F6C76" w:rsidRPr="00A52A6A">
        <w:rPr>
          <w:rFonts w:ascii="Palatino Linotype" w:hAnsi="Palatino Linotype" w:cs="Arial"/>
          <w:sz w:val="24"/>
          <w:szCs w:val="24"/>
        </w:rPr>
        <w:t>Notifíquese</w:t>
      </w:r>
      <w:r w:rsidR="001F6C76" w:rsidRPr="004209CE">
        <w:rPr>
          <w:rFonts w:ascii="Palatino Linotype" w:hAnsi="Palatino Linotype" w:cs="Arial"/>
          <w:sz w:val="24"/>
          <w:szCs w:val="24"/>
        </w:rPr>
        <w:t xml:space="preserve"> </w:t>
      </w:r>
      <w:r w:rsidR="001F6C76" w:rsidRPr="00FD4336">
        <w:rPr>
          <w:rFonts w:ascii="Palatino Linotype" w:hAnsi="Palatino Linotype" w:cs="Arial"/>
          <w:bCs/>
          <w:sz w:val="24"/>
          <w:szCs w:val="24"/>
        </w:rPr>
        <w:t>al Recurrente</w:t>
      </w:r>
      <w:r w:rsidR="001F6C76" w:rsidRPr="004209CE">
        <w:rPr>
          <w:rFonts w:ascii="Palatino Linotype" w:hAnsi="Palatino Linotype" w:cs="Arial"/>
          <w:sz w:val="24"/>
          <w:szCs w:val="24"/>
        </w:rPr>
        <w:t xml:space="preserve"> </w:t>
      </w:r>
      <w:r w:rsidR="001F6C76" w:rsidRPr="004209CE">
        <w:rPr>
          <w:rFonts w:ascii="Palatino Linotype" w:hAnsi="Palatino Linotype" w:cs="Arial"/>
          <w:bCs/>
          <w:sz w:val="24"/>
          <w:szCs w:val="24"/>
        </w:rPr>
        <w:t>la presente resolución</w:t>
      </w:r>
      <w:r w:rsidR="001F6C76">
        <w:rPr>
          <w:rFonts w:ascii="Palatino Linotype" w:hAnsi="Palatino Linotype" w:cs="Arial"/>
          <w:bCs/>
          <w:sz w:val="24"/>
          <w:szCs w:val="24"/>
        </w:rPr>
        <w:t xml:space="preserve"> vía SAIMEX </w:t>
      </w:r>
      <w:r w:rsidR="00024ED2">
        <w:rPr>
          <w:rFonts w:ascii="Palatino Linotype" w:hAnsi="Palatino Linotype" w:cs="Arial"/>
          <w:bCs/>
          <w:sz w:val="24"/>
          <w:szCs w:val="24"/>
        </w:rPr>
        <w:t xml:space="preserve">y correo electrónico </w:t>
      </w:r>
      <w:r w:rsidR="001F6C76">
        <w:rPr>
          <w:rFonts w:ascii="Palatino Linotype" w:hAnsi="Palatino Linotype" w:cs="Arial"/>
          <w:bCs/>
          <w:sz w:val="24"/>
          <w:szCs w:val="24"/>
        </w:rPr>
        <w:t>y</w:t>
      </w:r>
      <w:r w:rsidR="001F6C76" w:rsidRPr="004209CE">
        <w:rPr>
          <w:rFonts w:ascii="Palatino Linotype" w:hAnsi="Palatino Linotype" w:cs="Arial"/>
          <w:bCs/>
          <w:sz w:val="24"/>
          <w:szCs w:val="24"/>
        </w:rPr>
        <w:t xml:space="preserve"> hágase de su conocimiento, que podrá impugnarla vía Juicio de Amparo en los términos de las leyes aplicables, de conformidad con lo establecido en el artículo 196 de la Ley de Transparencia y Acceso a la Información Pública del Estado de México y Municipios.</w:t>
      </w:r>
    </w:p>
    <w:p w14:paraId="10217004" w14:textId="07F0395C" w:rsidR="001F6C76" w:rsidRDefault="00BD4B78" w:rsidP="001F6C76">
      <w:pPr>
        <w:spacing w:after="0" w:line="360" w:lineRule="auto"/>
        <w:jc w:val="both"/>
        <w:rPr>
          <w:rFonts w:ascii="Palatino Linotype" w:hAnsi="Palatino Linotype"/>
          <w:sz w:val="24"/>
          <w:szCs w:val="24"/>
          <w:lang w:eastAsia="es-ES_tradnl"/>
        </w:rPr>
      </w:pPr>
      <w:r>
        <w:rPr>
          <w:rFonts w:ascii="Palatino Linotype" w:hAnsi="Palatino Linotype"/>
          <w:b/>
          <w:sz w:val="28"/>
          <w:szCs w:val="28"/>
        </w:rPr>
        <w:t>SEXTO</w:t>
      </w:r>
      <w:r w:rsidRPr="00EA1719">
        <w:rPr>
          <w:rFonts w:ascii="Palatino Linotype" w:hAnsi="Palatino Linotype"/>
          <w:b/>
          <w:sz w:val="24"/>
          <w:szCs w:val="24"/>
        </w:rPr>
        <w:t xml:space="preserve">. </w:t>
      </w:r>
      <w:r w:rsidR="001F6C76" w:rsidRPr="00A52A6A">
        <w:rPr>
          <w:rFonts w:ascii="Palatino Linotype" w:hAnsi="Palatino Linotype"/>
          <w:sz w:val="24"/>
          <w:szCs w:val="24"/>
          <w:lang w:eastAsia="es-ES_tradnl"/>
        </w:rPr>
        <w:t>Gírese</w:t>
      </w:r>
      <w:r w:rsidR="001F6C76" w:rsidRPr="00EA1719">
        <w:rPr>
          <w:rFonts w:ascii="Palatino Linotype" w:hAnsi="Palatino Linotype"/>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w:t>
      </w:r>
      <w:r w:rsidR="001F6C76">
        <w:rPr>
          <w:rFonts w:ascii="Palatino Linotype" w:hAnsi="Palatino Linotype"/>
          <w:sz w:val="24"/>
          <w:szCs w:val="24"/>
          <w:lang w:eastAsia="es-ES_tradnl"/>
        </w:rPr>
        <w:t>érminos del considerando cuarto</w:t>
      </w:r>
      <w:r w:rsidR="001F6C76" w:rsidRPr="00EA1719">
        <w:rPr>
          <w:rFonts w:ascii="Palatino Linotype" w:hAnsi="Palatino Linotype"/>
          <w:sz w:val="24"/>
          <w:szCs w:val="24"/>
          <w:lang w:eastAsia="es-ES_tradnl"/>
        </w:rPr>
        <w:t xml:space="preserve"> de la presente resolución.</w:t>
      </w:r>
    </w:p>
    <w:p w14:paraId="0E32957E" w14:textId="77777777" w:rsidR="001778F4" w:rsidRPr="00BD4B78" w:rsidRDefault="001778F4" w:rsidP="001F6C76">
      <w:pPr>
        <w:spacing w:after="0" w:line="360" w:lineRule="auto"/>
        <w:jc w:val="both"/>
        <w:rPr>
          <w:rFonts w:ascii="Palatino Linotype" w:hAnsi="Palatino Linotype"/>
          <w:sz w:val="24"/>
          <w:szCs w:val="24"/>
          <w:lang w:eastAsia="es-ES_tradnl"/>
        </w:rPr>
      </w:pPr>
    </w:p>
    <w:p w14:paraId="51B40E57" w14:textId="25D52B4E" w:rsidR="001F6C76" w:rsidRDefault="00BD4B78" w:rsidP="001F6C76">
      <w:pPr>
        <w:spacing w:after="0" w:line="360" w:lineRule="auto"/>
        <w:jc w:val="both"/>
        <w:rPr>
          <w:rFonts w:ascii="Palatino Linotype" w:hAnsi="Palatino Linotype"/>
          <w:sz w:val="24"/>
          <w:szCs w:val="24"/>
          <w:lang w:eastAsia="es-ES_tradnl"/>
        </w:rPr>
      </w:pPr>
      <w:r>
        <w:rPr>
          <w:rFonts w:ascii="Palatino Linotype" w:hAnsi="Palatino Linotype"/>
          <w:b/>
          <w:sz w:val="28"/>
          <w:szCs w:val="28"/>
        </w:rPr>
        <w:t>SÉPTIMO.</w:t>
      </w:r>
      <w:r>
        <w:rPr>
          <w:rFonts w:ascii="Palatino Linotype" w:hAnsi="Palatino Linotype"/>
          <w:sz w:val="24"/>
          <w:szCs w:val="24"/>
          <w:lang w:eastAsia="es-ES_tradnl"/>
        </w:rPr>
        <w:t xml:space="preserve"> </w:t>
      </w:r>
      <w:r w:rsidR="001F6C76">
        <w:rPr>
          <w:rFonts w:ascii="Palatino Linotype" w:hAnsi="Palatino Linotype"/>
          <w:sz w:val="24"/>
          <w:szCs w:val="24"/>
          <w:lang w:eastAsia="es-ES_tradnl"/>
        </w:rPr>
        <w:t xml:space="preserve">Se hace del conocimiento del Recurrente, que de conformidad con el artículo 179 párrafo segundo de la Ley de Transparencia y Acceso a la Información </w:t>
      </w:r>
      <w:r w:rsidR="001F6C76">
        <w:rPr>
          <w:rFonts w:ascii="Palatino Linotype" w:hAnsi="Palatino Linotype"/>
          <w:sz w:val="24"/>
          <w:szCs w:val="24"/>
          <w:lang w:eastAsia="es-ES_tradnl"/>
        </w:rPr>
        <w:lastRenderedPageBreak/>
        <w:t>Pública del Estado de México y Municipios, tiene derecho a interponer nuevamente recurso de revisión ante este Instituto, por la respuesta que proporcione el Sujeto Obligado en cumplimiento de esta Resolución.</w:t>
      </w:r>
    </w:p>
    <w:p w14:paraId="459DC888" w14:textId="77777777" w:rsidR="001778F4" w:rsidRDefault="001778F4" w:rsidP="001F6C76">
      <w:pPr>
        <w:spacing w:after="0" w:line="360" w:lineRule="auto"/>
        <w:jc w:val="both"/>
        <w:rPr>
          <w:rFonts w:ascii="Palatino Linotype" w:hAnsi="Palatino Linotype"/>
          <w:sz w:val="24"/>
          <w:szCs w:val="24"/>
          <w:lang w:eastAsia="es-ES_tradnl"/>
        </w:rPr>
      </w:pPr>
    </w:p>
    <w:p w14:paraId="0396FF25" w14:textId="00D9F5F1" w:rsidR="001F6C76" w:rsidRDefault="00BD4B78" w:rsidP="001F6C76">
      <w:pPr>
        <w:spacing w:after="0" w:line="360" w:lineRule="auto"/>
        <w:jc w:val="both"/>
        <w:rPr>
          <w:rFonts w:ascii="Palatino Linotype" w:hAnsi="Palatino Linotype"/>
          <w:sz w:val="24"/>
          <w:szCs w:val="24"/>
        </w:rPr>
      </w:pPr>
      <w:r>
        <w:rPr>
          <w:rFonts w:ascii="Palatino Linotype" w:hAnsi="Palatino Linotype"/>
          <w:b/>
          <w:sz w:val="24"/>
          <w:szCs w:val="24"/>
        </w:rPr>
        <w:t>OCTAVO</w:t>
      </w:r>
      <w:r w:rsidR="001F6C76" w:rsidRPr="00EA1719">
        <w:rPr>
          <w:rFonts w:ascii="Palatino Linotype" w:hAnsi="Palatino Linotype"/>
          <w:b/>
          <w:sz w:val="24"/>
          <w:szCs w:val="24"/>
        </w:rPr>
        <w:t xml:space="preserve">. </w:t>
      </w:r>
      <w:r w:rsidR="001F6C76">
        <w:rPr>
          <w:rFonts w:ascii="Palatino Linotype" w:hAnsi="Palatino Linotype"/>
          <w:sz w:val="24"/>
          <w:szCs w:val="24"/>
        </w:rPr>
        <w:t>Con fundamento en el artículo 198 de la Ley de Transparencia y Acceso a la Información Pública del Estado de México y Municipios, se apercibe al Sujeto Obligado a que, en caso de negarse a cumplir la presente resolución o hacerlo de manera parcial, se actuara de conformidad con lo previsto en los artículo 213, 214, 216 y 217 de dicha Ley.</w:t>
      </w:r>
    </w:p>
    <w:p w14:paraId="5122E75E" w14:textId="17380253" w:rsidR="001778F4" w:rsidRDefault="001778F4" w:rsidP="001F6C76">
      <w:pPr>
        <w:spacing w:after="0" w:line="360" w:lineRule="auto"/>
        <w:jc w:val="both"/>
        <w:rPr>
          <w:rFonts w:ascii="Palatino Linotype" w:hAnsi="Palatino Linotype"/>
          <w:sz w:val="24"/>
          <w:szCs w:val="24"/>
        </w:rPr>
      </w:pPr>
      <w:r>
        <w:rPr>
          <w:rFonts w:ascii="Palatino Linotype" w:hAnsi="Palatino Linotype"/>
          <w:sz w:val="24"/>
          <w:szCs w:val="24"/>
        </w:rPr>
        <w:t>---------------------------------------------------------------------------------------------------------------------------------------------------------------------------------------------------------------------------------------------------------------------------------------------------------------------------------------------------------------------------------------------------------------------------------------------------------------------------------------------------------------------------------------------------------------------------------------------------------------------------------------------------------------------------------------------------------------------------------------------------------------------------------------------------------------------------------------------------------------------------------------------------------------------------------------------------------------------------------------------------------------------------------------------------------------------------------------------------------------------------------------------------------------------------------------------------------------------------------------------------------------------------------------------------------------------------------------------------------------------------------------------------------------------------------------------------------------------------------------------------------------------------------------------------------------------------------------------------------------------------------------------------------------------------------------------------------------------------------------------------------------</w:t>
      </w:r>
    </w:p>
    <w:p w14:paraId="2C4290BD" w14:textId="234A9FD3" w:rsidR="007346E1" w:rsidRPr="001778F4" w:rsidRDefault="00567C15" w:rsidP="00C22DA1">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ASÍ LO RESUELVE, POR MAYORÍA </w:t>
      </w:r>
      <w:r w:rsidR="00C22DA1" w:rsidRPr="00CD35D9">
        <w:rPr>
          <w:rFonts w:ascii="Palatino Linotype" w:hAnsi="Palatino Linotype" w:cs="Arial"/>
          <w:sz w:val="24"/>
          <w:szCs w:val="24"/>
        </w:rPr>
        <w:t>DE VOTOS EL PLENO DEL</w:t>
      </w:r>
      <w:r w:rsidR="00C22DA1" w:rsidRPr="00CD35D9">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00C22DA1" w:rsidRPr="00CD35D9">
        <w:rPr>
          <w:rFonts w:ascii="Palatino Linotype" w:hAnsi="Palatino Linotype" w:cs="Arial"/>
          <w:sz w:val="24"/>
          <w:szCs w:val="24"/>
        </w:rPr>
        <w:t>, CONFORMADO POR LOS COMISIONADOS ZULEMA MARTÍNEZ SÁNCHEZ, EVA ABAID YAPUR, JOSÉ GUADALUPE LUNA HERNÁNDEZ, JAVIER MARTÍNEZ CRUZ</w:t>
      </w:r>
      <w:r w:rsidR="006D71EA">
        <w:rPr>
          <w:rFonts w:ascii="Palatino Linotype" w:hAnsi="Palatino Linotype" w:cs="Arial"/>
          <w:sz w:val="24"/>
          <w:szCs w:val="24"/>
        </w:rPr>
        <w:t xml:space="preserve"> (EMITIENDO VOTO EN CONTRA CON VOTO DISIDENTE)</w:t>
      </w:r>
      <w:r w:rsidR="00C22DA1" w:rsidRPr="00CD35D9">
        <w:rPr>
          <w:rFonts w:ascii="Palatino Linotype" w:hAnsi="Palatino Linotype" w:cs="Arial"/>
          <w:sz w:val="24"/>
          <w:szCs w:val="24"/>
        </w:rPr>
        <w:t xml:space="preserve"> Y LUIS GUSTAVO PARRA NORIEGA, EN LA </w:t>
      </w:r>
      <w:r w:rsidR="001778F4">
        <w:rPr>
          <w:rFonts w:ascii="Palatino Linotype" w:hAnsi="Palatino Linotype" w:cs="Arial"/>
          <w:sz w:val="24"/>
          <w:szCs w:val="24"/>
        </w:rPr>
        <w:t>PRIMERA</w:t>
      </w:r>
      <w:r w:rsidR="00C22DA1" w:rsidRPr="00CD35D9">
        <w:rPr>
          <w:rFonts w:ascii="Palatino Linotype" w:hAnsi="Palatino Linotype" w:cs="Arial"/>
          <w:sz w:val="24"/>
          <w:szCs w:val="24"/>
        </w:rPr>
        <w:t xml:space="preserve"> SESIÓN ORDINARIA CELEBRADA EL </w:t>
      </w:r>
      <w:r w:rsidR="00D35655">
        <w:rPr>
          <w:rFonts w:ascii="Palatino Linotype" w:hAnsi="Palatino Linotype" w:cs="Arial"/>
          <w:sz w:val="24"/>
          <w:szCs w:val="24"/>
        </w:rPr>
        <w:t>VEINTE</w:t>
      </w:r>
      <w:r w:rsidR="001778F4">
        <w:rPr>
          <w:rFonts w:ascii="Palatino Linotype" w:hAnsi="Palatino Linotype" w:cs="Arial"/>
          <w:sz w:val="24"/>
          <w:szCs w:val="24"/>
        </w:rPr>
        <w:t xml:space="preserve"> DE ENERO DE DOS MIL VEINTIUNO</w:t>
      </w:r>
      <w:r w:rsidR="00C22DA1" w:rsidRPr="00CD35D9">
        <w:rPr>
          <w:rFonts w:ascii="Palatino Linotype" w:hAnsi="Palatino Linotype" w:cs="Arial"/>
          <w:sz w:val="24"/>
          <w:szCs w:val="24"/>
        </w:rPr>
        <w:t>, ANTE EL SECRETARIO TÉCNICO DEL PLENO, ALEXIS TAPIA RAMÍREZ</w:t>
      </w:r>
      <w:r w:rsidR="00EF5D27" w:rsidRPr="00CD35D9">
        <w:rPr>
          <w:rFonts w:ascii="Palatino Linotype" w:hAnsi="Palatino Linotype" w:cs="Arial"/>
          <w:sz w:val="24"/>
          <w:szCs w:val="24"/>
        </w:rPr>
        <w:t>.</w:t>
      </w:r>
      <w:r w:rsidR="001778F4" w:rsidRPr="001778F4">
        <w:rPr>
          <w:rFonts w:ascii="Palatino Linotype" w:hAnsi="Palatino Linotype"/>
          <w:sz w:val="24"/>
          <w:szCs w:val="24"/>
        </w:rPr>
        <w:t xml:space="preserve"> </w:t>
      </w:r>
      <w:r w:rsidR="001778F4">
        <w:rPr>
          <w:rFonts w:ascii="Palatino Linotype" w:hAnsi="Palatino Linotype"/>
          <w:sz w:val="24"/>
          <w:szCs w:val="24"/>
        </w:rPr>
        <w:t>-----------------------------------------------------------------------------------------------------------------------------------------------------------------------------------------------------------------------------------------------------------------------------------------------------------------------------------------------------------------------------------------------------------------------------------------------------------------------------------------------------------------------------------------------------------------------------------------------------------------------------------------------------------------------------------------------------------------------------------------------------------------------------------------------------------------------------------------------------------------------------------------------------------------------------------------------------------------------------------------------------------------------------------------------------------------------------------------------------------------------------------------------------------------------------------------------------------------------------------------------------------------------------------------------------------------------------------------------------------------------------------------------------------------------------------------------------------------------------------------------------------------------------------------------------------------------------------------------------------------------------------------------------------------------------------------------------------------------------------------------------------------------------</w:t>
      </w:r>
      <w:r>
        <w:rPr>
          <w:rFonts w:ascii="Palatino Linotype" w:hAnsi="Palatino Linotype"/>
          <w:sz w:val="24"/>
          <w:szCs w:val="24"/>
        </w:rPr>
        <w:t>----------------------------------------------------</w:t>
      </w:r>
      <w:r w:rsidR="001778F4">
        <w:rPr>
          <w:rFonts w:ascii="Palatino Linotype" w:hAnsi="Palatino Linotype"/>
          <w:sz w:val="24"/>
          <w:szCs w:val="24"/>
        </w:rPr>
        <w:t>----------</w:t>
      </w:r>
    </w:p>
    <w:p w14:paraId="53E83C6D" w14:textId="47C5ABE1" w:rsidR="00024ED2" w:rsidRDefault="00024ED2" w:rsidP="00024ED2">
      <w:pPr>
        <w:spacing w:after="0" w:line="360" w:lineRule="auto"/>
        <w:jc w:val="both"/>
        <w:rPr>
          <w:rFonts w:ascii="Palatino Linotype" w:hAnsi="Palatino Linotype"/>
          <w:sz w:val="24"/>
          <w:szCs w:val="24"/>
        </w:rPr>
      </w:pPr>
    </w:p>
    <w:p w14:paraId="0F630ED9" w14:textId="77777777" w:rsidR="00024ED2" w:rsidRPr="00AD2A55" w:rsidRDefault="00024ED2" w:rsidP="00024ED2">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85888" behindDoc="0" locked="0" layoutInCell="1" allowOverlap="1" wp14:anchorId="5E68F641" wp14:editId="7BBC057C">
                <wp:simplePos x="0" y="0"/>
                <wp:positionH relativeFrom="page">
                  <wp:posOffset>2600325</wp:posOffset>
                </wp:positionH>
                <wp:positionV relativeFrom="paragraph">
                  <wp:posOffset>121920</wp:posOffset>
                </wp:positionV>
                <wp:extent cx="2551430" cy="971550"/>
                <wp:effectExtent l="0" t="0" r="20320" b="19050"/>
                <wp:wrapNone/>
                <wp:docPr id="3" name="Cuadro de texto 3"/>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49155CD" w14:textId="77777777" w:rsidR="00024ED2" w:rsidRPr="00EF2FC0" w:rsidRDefault="00024ED2" w:rsidP="00024ED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16956C1F" w14:textId="77777777" w:rsidR="00024ED2" w:rsidRDefault="00024ED2" w:rsidP="00024ED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7D61A225" w14:textId="77777777" w:rsidR="00024ED2" w:rsidRDefault="00024ED2" w:rsidP="00024ED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596712F" w14:textId="77777777" w:rsidR="00024ED2" w:rsidRPr="00016AF3" w:rsidRDefault="00024ED2" w:rsidP="00024ED2">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68F641" id="_x0000_t202" coordsize="21600,21600" o:spt="202" path="m,l,21600r21600,l21600,xe">
                <v:stroke joinstyle="miter"/>
                <v:path gradientshapeok="t" o:connecttype="rect"/>
              </v:shapetype>
              <v:shape id="Cuadro de texto 3" o:spid="_x0000_s1026" type="#_x0000_t202" style="position:absolute;left:0;text-align:left;margin-left:204.75pt;margin-top:9.6pt;width:200.9pt;height:76.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" fillcolor="white [3201]" strokecolor="white [3212]" strokeweight=".5pt">
                <v:textbox>
                  <w:txbxContent>
                    <w:p w14:paraId="449155CD" w14:textId="77777777" w:rsidR="00024ED2" w:rsidRPr="00EF2FC0" w:rsidRDefault="00024ED2" w:rsidP="00024ED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16956C1F" w14:textId="77777777" w:rsidR="00024ED2" w:rsidRDefault="00024ED2" w:rsidP="00024ED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7D61A225" w14:textId="77777777" w:rsidR="00024ED2" w:rsidRDefault="00024ED2" w:rsidP="00024ED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596712F" w14:textId="77777777" w:rsidR="00024ED2" w:rsidRPr="00016AF3" w:rsidRDefault="00024ED2" w:rsidP="00024ED2">
                      <w:pPr>
                        <w:spacing w:line="240" w:lineRule="auto"/>
                        <w:jc w:val="center"/>
                        <w:rPr>
                          <w:rFonts w:ascii="Palatino Linotype" w:hAnsi="Palatino Linotype"/>
                          <w:b/>
                          <w:sz w:val="24"/>
                          <w:szCs w:val="24"/>
                        </w:rPr>
                      </w:pPr>
                    </w:p>
                  </w:txbxContent>
                </v:textbox>
                <w10:wrap anchorx="page"/>
              </v:shape>
            </w:pict>
          </mc:Fallback>
        </mc:AlternateContent>
      </w:r>
    </w:p>
    <w:p w14:paraId="663D47DD" w14:textId="77777777" w:rsidR="00024ED2" w:rsidRPr="00AD2A55" w:rsidRDefault="00024ED2" w:rsidP="00024ED2">
      <w:pPr>
        <w:spacing w:after="0" w:line="360" w:lineRule="auto"/>
        <w:jc w:val="center"/>
        <w:rPr>
          <w:rFonts w:ascii="Palatino Linotype" w:hAnsi="Palatino Linotype"/>
          <w:sz w:val="24"/>
          <w:szCs w:val="24"/>
        </w:rPr>
      </w:pPr>
    </w:p>
    <w:p w14:paraId="57FAC97E" w14:textId="77777777" w:rsidR="00024ED2" w:rsidRPr="00AD2A55" w:rsidRDefault="00024ED2" w:rsidP="00024ED2">
      <w:pPr>
        <w:spacing w:after="0" w:line="360" w:lineRule="auto"/>
        <w:rPr>
          <w:rFonts w:ascii="Palatino Linotype" w:hAnsi="Palatino Linotype"/>
          <w:b/>
          <w:sz w:val="24"/>
          <w:szCs w:val="24"/>
        </w:rPr>
      </w:pPr>
    </w:p>
    <w:p w14:paraId="4B10C94E" w14:textId="77777777" w:rsidR="00024ED2" w:rsidRPr="00D701CA" w:rsidRDefault="00024ED2" w:rsidP="00024ED2">
      <w:pPr>
        <w:spacing w:after="0" w:line="360" w:lineRule="auto"/>
        <w:rPr>
          <w:rFonts w:ascii="Palatino Linotype" w:hAnsi="Palatino Linotype"/>
          <w:b/>
          <w:sz w:val="18"/>
          <w:szCs w:val="24"/>
        </w:rPr>
      </w:pPr>
    </w:p>
    <w:p w14:paraId="5E0789B4" w14:textId="77777777" w:rsidR="00024ED2" w:rsidRDefault="00024ED2" w:rsidP="00024ED2">
      <w:pPr>
        <w:spacing w:after="0" w:line="360" w:lineRule="auto"/>
        <w:rPr>
          <w:rFonts w:ascii="Palatino Linotype" w:hAnsi="Palatino Linotype"/>
          <w:b/>
          <w:sz w:val="24"/>
          <w:szCs w:val="24"/>
        </w:rPr>
      </w:pPr>
    </w:p>
    <w:p w14:paraId="623AAC75" w14:textId="77777777" w:rsidR="00024ED2" w:rsidRDefault="00024ED2" w:rsidP="00024ED2">
      <w:pPr>
        <w:spacing w:after="0" w:line="360" w:lineRule="auto"/>
        <w:rPr>
          <w:rFonts w:ascii="Palatino Linotype" w:hAnsi="Palatino Linotype"/>
          <w:b/>
          <w:sz w:val="24"/>
          <w:szCs w:val="24"/>
        </w:rPr>
      </w:pPr>
    </w:p>
    <w:p w14:paraId="7FF6FE2F" w14:textId="77777777" w:rsidR="00024ED2" w:rsidRPr="00AD2A55" w:rsidRDefault="00024ED2" w:rsidP="00024ED2">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87936" behindDoc="0" locked="0" layoutInCell="1" allowOverlap="1" wp14:anchorId="772B5922" wp14:editId="55076D8E">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780E8C6" w14:textId="77777777" w:rsidR="00024ED2" w:rsidRPr="00EF2FC0" w:rsidRDefault="00024ED2" w:rsidP="00024ED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76EBF75" w14:textId="77777777" w:rsidR="00024ED2" w:rsidRDefault="00024ED2" w:rsidP="00024ED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EB3C8F0" w14:textId="77777777" w:rsidR="00024ED2" w:rsidRDefault="00024ED2" w:rsidP="00024ED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2308C6F" w14:textId="77777777" w:rsidR="00024ED2" w:rsidRPr="00797B31" w:rsidRDefault="00024ED2" w:rsidP="00024ED2">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B5922" id="Cuadro de texto 35" o:spid="_x0000_s1027" type="#_x0000_t202" style="position:absolute;margin-left:149.05pt;margin-top:.9pt;width:200.25pt;height:70.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14:paraId="1780E8C6" w14:textId="77777777" w:rsidR="00024ED2" w:rsidRPr="00EF2FC0" w:rsidRDefault="00024ED2" w:rsidP="00024ED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76EBF75" w14:textId="77777777" w:rsidR="00024ED2" w:rsidRDefault="00024ED2" w:rsidP="00024ED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EB3C8F0" w14:textId="77777777" w:rsidR="00024ED2" w:rsidRDefault="00024ED2" w:rsidP="00024ED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2308C6F" w14:textId="77777777" w:rsidR="00024ED2" w:rsidRPr="00797B31" w:rsidRDefault="00024ED2" w:rsidP="00024ED2">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86912" behindDoc="0" locked="0" layoutInCell="1" allowOverlap="1" wp14:anchorId="1902B256" wp14:editId="1780473D">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B8851DF" w14:textId="77777777" w:rsidR="00024ED2" w:rsidRPr="00EF2FC0" w:rsidRDefault="00024ED2" w:rsidP="00024ED2">
                            <w:pPr>
                              <w:jc w:val="center"/>
                              <w:rPr>
                                <w:rFonts w:ascii="Palatino Linotype" w:hAnsi="Palatino Linotype"/>
                                <w:b/>
                                <w:sz w:val="24"/>
                                <w:szCs w:val="24"/>
                              </w:rPr>
                            </w:pPr>
                            <w:r w:rsidRPr="00EF2FC0">
                              <w:rPr>
                                <w:rFonts w:ascii="Palatino Linotype" w:hAnsi="Palatino Linotype"/>
                                <w:b/>
                                <w:sz w:val="24"/>
                                <w:szCs w:val="24"/>
                              </w:rPr>
                              <w:t>Eva Abaid Yapur</w:t>
                            </w:r>
                          </w:p>
                          <w:p w14:paraId="27B99FCB" w14:textId="77777777" w:rsidR="00024ED2" w:rsidRPr="00EF2FC0" w:rsidRDefault="00024ED2" w:rsidP="00024ED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1734090A" w14:textId="77777777" w:rsidR="00024ED2" w:rsidRDefault="00024ED2" w:rsidP="00024ED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24B7363" w14:textId="77777777" w:rsidR="00024ED2" w:rsidRDefault="00024ED2" w:rsidP="00024ED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2B256" id="Cuadro de texto 22" o:spid="_x0000_s1028" type="#_x0000_t202" style="position:absolute;margin-left:0;margin-top:1.65pt;width:153pt;height:76.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14:paraId="2B8851DF" w14:textId="77777777" w:rsidR="00024ED2" w:rsidRPr="00EF2FC0" w:rsidRDefault="00024ED2" w:rsidP="00024ED2">
                      <w:pPr>
                        <w:jc w:val="center"/>
                        <w:rPr>
                          <w:rFonts w:ascii="Palatino Linotype" w:hAnsi="Palatino Linotype"/>
                          <w:b/>
                          <w:sz w:val="24"/>
                          <w:szCs w:val="24"/>
                        </w:rPr>
                      </w:pPr>
                      <w:r w:rsidRPr="00EF2FC0">
                        <w:rPr>
                          <w:rFonts w:ascii="Palatino Linotype" w:hAnsi="Palatino Linotype"/>
                          <w:b/>
                          <w:sz w:val="24"/>
                          <w:szCs w:val="24"/>
                        </w:rPr>
                        <w:t>Eva Abaid Yapur</w:t>
                      </w:r>
                    </w:p>
                    <w:p w14:paraId="27B99FCB" w14:textId="77777777" w:rsidR="00024ED2" w:rsidRPr="00EF2FC0" w:rsidRDefault="00024ED2" w:rsidP="00024ED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1734090A" w14:textId="77777777" w:rsidR="00024ED2" w:rsidRDefault="00024ED2" w:rsidP="00024ED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24B7363" w14:textId="77777777" w:rsidR="00024ED2" w:rsidRDefault="00024ED2" w:rsidP="00024ED2">
                      <w:pPr>
                        <w:jc w:val="center"/>
                      </w:pPr>
                    </w:p>
                  </w:txbxContent>
                </v:textbox>
                <w10:wrap anchorx="margin"/>
              </v:shape>
            </w:pict>
          </mc:Fallback>
        </mc:AlternateContent>
      </w:r>
    </w:p>
    <w:p w14:paraId="418250AD" w14:textId="77777777" w:rsidR="00024ED2" w:rsidRPr="00AD2A55" w:rsidRDefault="00024ED2" w:rsidP="00024ED2">
      <w:pPr>
        <w:spacing w:after="0" w:line="360" w:lineRule="auto"/>
        <w:rPr>
          <w:rFonts w:ascii="Palatino Linotype" w:hAnsi="Palatino Linotype"/>
          <w:b/>
          <w:sz w:val="24"/>
          <w:szCs w:val="24"/>
        </w:rPr>
      </w:pPr>
    </w:p>
    <w:p w14:paraId="3F5DE393" w14:textId="77777777" w:rsidR="00024ED2" w:rsidRPr="00AD2A55" w:rsidRDefault="00024ED2" w:rsidP="00024ED2">
      <w:pPr>
        <w:spacing w:after="0" w:line="360" w:lineRule="auto"/>
        <w:rPr>
          <w:rFonts w:ascii="Palatino Linotype" w:hAnsi="Palatino Linotype"/>
          <w:b/>
          <w:sz w:val="24"/>
          <w:szCs w:val="24"/>
        </w:rPr>
      </w:pPr>
    </w:p>
    <w:p w14:paraId="0FF0595E" w14:textId="77777777" w:rsidR="00024ED2" w:rsidRPr="00AD2A55" w:rsidRDefault="00024ED2" w:rsidP="00024ED2">
      <w:pPr>
        <w:spacing w:after="0" w:line="360" w:lineRule="auto"/>
        <w:rPr>
          <w:rFonts w:ascii="Palatino Linotype" w:hAnsi="Palatino Linotype"/>
          <w:b/>
          <w:sz w:val="24"/>
          <w:szCs w:val="24"/>
        </w:rPr>
      </w:pPr>
    </w:p>
    <w:p w14:paraId="12A13242" w14:textId="77777777" w:rsidR="00024ED2" w:rsidRDefault="00024ED2" w:rsidP="00024ED2">
      <w:pPr>
        <w:spacing w:after="0" w:line="360" w:lineRule="auto"/>
        <w:rPr>
          <w:rFonts w:ascii="Palatino Linotype" w:hAnsi="Palatino Linotype"/>
          <w:b/>
          <w:sz w:val="24"/>
          <w:szCs w:val="24"/>
        </w:rPr>
      </w:pPr>
    </w:p>
    <w:p w14:paraId="4D11CFEA" w14:textId="77777777" w:rsidR="00024ED2" w:rsidRPr="00AD2A55" w:rsidRDefault="00024ED2" w:rsidP="00024ED2">
      <w:pPr>
        <w:spacing w:after="0" w:line="360" w:lineRule="auto"/>
        <w:rPr>
          <w:rFonts w:ascii="Palatino Linotype" w:hAnsi="Palatino Linotype"/>
          <w:b/>
          <w:sz w:val="24"/>
          <w:szCs w:val="24"/>
        </w:rPr>
      </w:pPr>
    </w:p>
    <w:p w14:paraId="3F6217DA" w14:textId="77777777" w:rsidR="00024ED2" w:rsidRPr="00AD2A55" w:rsidRDefault="00024ED2" w:rsidP="00024ED2">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91008" behindDoc="0" locked="0" layoutInCell="1" allowOverlap="1" wp14:anchorId="2F39B944" wp14:editId="548531D4">
                <wp:simplePos x="0" y="0"/>
                <wp:positionH relativeFrom="margin">
                  <wp:align>right</wp:align>
                </wp:positionH>
                <wp:positionV relativeFrom="paragraph">
                  <wp:posOffset>5770</wp:posOffset>
                </wp:positionV>
                <wp:extent cx="2133600" cy="914400"/>
                <wp:effectExtent l="0" t="0" r="19050" b="19050"/>
                <wp:wrapNone/>
                <wp:docPr id="5" name="Cuadro de texto 5"/>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39683FD" w14:textId="77777777" w:rsidR="00024ED2" w:rsidRPr="00EF2FC0" w:rsidRDefault="00024ED2" w:rsidP="00024ED2">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205277C0" w14:textId="77777777" w:rsidR="00024ED2" w:rsidRPr="00EF2FC0" w:rsidRDefault="00024ED2" w:rsidP="00024ED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16C8B760" w14:textId="77777777" w:rsidR="00024ED2" w:rsidRDefault="00024ED2" w:rsidP="00024ED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D2FA150" w14:textId="77777777" w:rsidR="00024ED2" w:rsidRDefault="00024ED2" w:rsidP="00024E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9B944" id="Cuadro de texto 5" o:spid="_x0000_s1029" type="#_x0000_t202" style="position:absolute;margin-left:116.8pt;margin-top:.45pt;width:168pt;height:1in;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" fillcolor="white [3201]" strokecolor="white [3212]" strokeweight=".5pt">
                <v:textbox>
                  <w:txbxContent>
                    <w:p w14:paraId="639683FD" w14:textId="77777777" w:rsidR="00024ED2" w:rsidRPr="00EF2FC0" w:rsidRDefault="00024ED2" w:rsidP="00024ED2">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205277C0" w14:textId="77777777" w:rsidR="00024ED2" w:rsidRPr="00EF2FC0" w:rsidRDefault="00024ED2" w:rsidP="00024ED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16C8B760" w14:textId="77777777" w:rsidR="00024ED2" w:rsidRDefault="00024ED2" w:rsidP="00024ED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D2FA150" w14:textId="77777777" w:rsidR="00024ED2" w:rsidRDefault="00024ED2" w:rsidP="00024ED2"/>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89984" behindDoc="0" locked="0" layoutInCell="1" allowOverlap="1" wp14:anchorId="14D580D6" wp14:editId="5DBC5E05">
                <wp:simplePos x="0" y="0"/>
                <wp:positionH relativeFrom="margin">
                  <wp:align>left</wp:align>
                </wp:positionH>
                <wp:positionV relativeFrom="paragraph">
                  <wp:posOffset>3810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74C3FD3" w14:textId="77777777" w:rsidR="00024ED2" w:rsidRPr="00EF2FC0" w:rsidRDefault="00024ED2" w:rsidP="00024ED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6339393F" w14:textId="77777777" w:rsidR="00024ED2" w:rsidRPr="00EF2FC0" w:rsidRDefault="00024ED2" w:rsidP="00024ED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5561D8D" w14:textId="77777777" w:rsidR="00024ED2" w:rsidRDefault="00024ED2" w:rsidP="00024ED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3B860C5" w14:textId="77777777" w:rsidR="00024ED2" w:rsidRDefault="00024ED2" w:rsidP="00024E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580D6" id="Cuadro de texto 2" o:spid="_x0000_s1030" type="#_x0000_t202" style="position:absolute;margin-left:0;margin-top:.3pt;width:168pt;height:1in;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" fillcolor="white [3201]" strokecolor="white [3212]" strokeweight=".5pt">
                <v:textbox>
                  <w:txbxContent>
                    <w:p w14:paraId="174C3FD3" w14:textId="77777777" w:rsidR="00024ED2" w:rsidRPr="00EF2FC0" w:rsidRDefault="00024ED2" w:rsidP="00024ED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6339393F" w14:textId="77777777" w:rsidR="00024ED2" w:rsidRPr="00EF2FC0" w:rsidRDefault="00024ED2" w:rsidP="00024ED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5561D8D" w14:textId="77777777" w:rsidR="00024ED2" w:rsidRDefault="00024ED2" w:rsidP="00024ED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3B860C5" w14:textId="77777777" w:rsidR="00024ED2" w:rsidRDefault="00024ED2" w:rsidP="00024ED2"/>
                  </w:txbxContent>
                </v:textbox>
                <w10:wrap anchorx="margin"/>
              </v:shape>
            </w:pict>
          </mc:Fallback>
        </mc:AlternateContent>
      </w:r>
    </w:p>
    <w:p w14:paraId="3139E9DA" w14:textId="77777777" w:rsidR="00024ED2" w:rsidRPr="00AD2A55" w:rsidRDefault="00024ED2" w:rsidP="00024ED2">
      <w:pPr>
        <w:spacing w:after="0" w:line="360" w:lineRule="auto"/>
        <w:rPr>
          <w:rFonts w:ascii="Palatino Linotype" w:hAnsi="Palatino Linotype"/>
          <w:b/>
          <w:sz w:val="24"/>
          <w:szCs w:val="24"/>
        </w:rPr>
      </w:pPr>
    </w:p>
    <w:p w14:paraId="15CD1A01" w14:textId="77777777" w:rsidR="00024ED2" w:rsidRPr="00AD2A55" w:rsidRDefault="00024ED2" w:rsidP="00024ED2">
      <w:pPr>
        <w:spacing w:after="0" w:line="360" w:lineRule="auto"/>
        <w:rPr>
          <w:rFonts w:ascii="Palatino Linotype" w:hAnsi="Palatino Linotype"/>
          <w:sz w:val="24"/>
          <w:szCs w:val="24"/>
        </w:rPr>
      </w:pPr>
    </w:p>
    <w:p w14:paraId="786B489D" w14:textId="77777777" w:rsidR="00024ED2" w:rsidRDefault="00024ED2" w:rsidP="00024ED2">
      <w:pPr>
        <w:spacing w:after="0" w:line="360" w:lineRule="auto"/>
        <w:rPr>
          <w:rFonts w:ascii="Palatino Linotype" w:hAnsi="Palatino Linotype" w:cs="Arial"/>
          <w:sz w:val="24"/>
          <w:szCs w:val="24"/>
        </w:rPr>
      </w:pPr>
    </w:p>
    <w:p w14:paraId="46CDAE57" w14:textId="77777777" w:rsidR="00024ED2" w:rsidRDefault="00024ED2" w:rsidP="00024ED2">
      <w:pPr>
        <w:spacing w:after="0" w:line="360" w:lineRule="auto"/>
        <w:rPr>
          <w:rFonts w:ascii="Palatino Linotype" w:hAnsi="Palatino Linotype" w:cs="Arial"/>
          <w:sz w:val="24"/>
          <w:szCs w:val="24"/>
        </w:rPr>
      </w:pPr>
    </w:p>
    <w:p w14:paraId="5BA60A75" w14:textId="77777777" w:rsidR="00024ED2" w:rsidRPr="00AD2A55" w:rsidRDefault="00024ED2" w:rsidP="00024ED2">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88960" behindDoc="0" locked="0" layoutInCell="1" allowOverlap="1" wp14:anchorId="1E6FBC36" wp14:editId="3F9427A7">
                <wp:simplePos x="0" y="0"/>
                <wp:positionH relativeFrom="page">
                  <wp:posOffset>2272352</wp:posOffset>
                </wp:positionH>
                <wp:positionV relativeFrom="paragraph">
                  <wp:posOffset>106226</wp:posOffset>
                </wp:positionV>
                <wp:extent cx="3152775" cy="784746"/>
                <wp:effectExtent l="0" t="0" r="28575" b="15875"/>
                <wp:wrapNone/>
                <wp:docPr id="24" name="Cuadro de texto 24"/>
                <wp:cNvGraphicFramePr/>
                <a:graphic xmlns:a="http://schemas.openxmlformats.org/drawingml/2006/main">
                  <a:graphicData uri="http://schemas.microsoft.com/office/word/2010/wordprocessingShape">
                    <wps:wsp>
                      <wps:cNvSpPr txBox="1"/>
                      <wps:spPr>
                        <a:xfrm>
                          <a:off x="0" y="0"/>
                          <a:ext cx="3152775" cy="7847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3654867" w14:textId="77777777" w:rsidR="00024ED2" w:rsidRPr="007F6133" w:rsidRDefault="00024ED2" w:rsidP="00024ED2">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5F973B02" w14:textId="77777777" w:rsidR="00024ED2" w:rsidRDefault="00024ED2" w:rsidP="00024ED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47BFA048" w14:textId="77777777" w:rsidR="00024ED2" w:rsidRPr="00FC721E" w:rsidRDefault="00024ED2" w:rsidP="00024ED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D74BADB" w14:textId="77777777" w:rsidR="00024ED2" w:rsidRDefault="00024ED2" w:rsidP="00024E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FBC36" id="Cuadro de texto 24" o:spid="_x0000_s1031" type="#_x0000_t202" style="position:absolute;margin-left:178.95pt;margin-top:8.35pt;width:248.25pt;height:61.8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" fillcolor="white [3201]" strokecolor="white [3212]" strokeweight=".5pt">
                <v:textbox>
                  <w:txbxContent>
                    <w:p w14:paraId="03654867" w14:textId="77777777" w:rsidR="00024ED2" w:rsidRPr="007F6133" w:rsidRDefault="00024ED2" w:rsidP="00024ED2">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5F973B02" w14:textId="77777777" w:rsidR="00024ED2" w:rsidRDefault="00024ED2" w:rsidP="00024ED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47BFA048" w14:textId="77777777" w:rsidR="00024ED2" w:rsidRPr="00FC721E" w:rsidRDefault="00024ED2" w:rsidP="00024ED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D74BADB" w14:textId="77777777" w:rsidR="00024ED2" w:rsidRDefault="00024ED2" w:rsidP="00024ED2"/>
                  </w:txbxContent>
                </v:textbox>
                <w10:wrap anchorx="page"/>
              </v:shape>
            </w:pict>
          </mc:Fallback>
        </mc:AlternateContent>
      </w:r>
    </w:p>
    <w:p w14:paraId="0BEC15F4" w14:textId="77777777" w:rsidR="00024ED2" w:rsidRPr="00AD2A55" w:rsidRDefault="00024ED2" w:rsidP="00024ED2">
      <w:pPr>
        <w:spacing w:after="0" w:line="360" w:lineRule="auto"/>
        <w:jc w:val="both"/>
        <w:rPr>
          <w:rFonts w:ascii="Palatino Linotype" w:hAnsi="Palatino Linotype" w:cs="Arial"/>
          <w:sz w:val="24"/>
          <w:szCs w:val="24"/>
        </w:rPr>
      </w:pPr>
    </w:p>
    <w:p w14:paraId="7B12F73F" w14:textId="77777777" w:rsidR="00024ED2" w:rsidRPr="00AD2A55" w:rsidRDefault="00024ED2" w:rsidP="00024ED2">
      <w:pPr>
        <w:spacing w:after="0" w:line="360" w:lineRule="auto"/>
        <w:jc w:val="both"/>
        <w:rPr>
          <w:rFonts w:ascii="Palatino Linotype" w:hAnsi="Palatino Linotype" w:cs="Arial"/>
          <w:sz w:val="24"/>
          <w:szCs w:val="24"/>
        </w:rPr>
      </w:pPr>
    </w:p>
    <w:p w14:paraId="0A70F6CF" w14:textId="75FB4BA1" w:rsidR="00C22DA1" w:rsidRPr="00CD35D9" w:rsidRDefault="00C22DA1" w:rsidP="00024ED2">
      <w:pPr>
        <w:spacing w:after="0" w:line="360" w:lineRule="auto"/>
        <w:jc w:val="both"/>
        <w:rPr>
          <w:rFonts w:ascii="Palatino Linotype" w:hAnsi="Palatino Linotype" w:cs="Arial"/>
          <w:sz w:val="16"/>
          <w:szCs w:val="24"/>
        </w:rPr>
      </w:pPr>
    </w:p>
    <w:p w14:paraId="2AB916FA" w14:textId="77777777" w:rsidR="00C22DA1" w:rsidRPr="00CD35D9" w:rsidRDefault="00C22DA1" w:rsidP="00C22DA1">
      <w:pPr>
        <w:spacing w:after="0" w:line="240" w:lineRule="auto"/>
        <w:jc w:val="both"/>
        <w:rPr>
          <w:rFonts w:ascii="Palatino Linotype" w:hAnsi="Palatino Linotype" w:cs="Arial"/>
          <w:sz w:val="6"/>
          <w:szCs w:val="24"/>
        </w:rPr>
      </w:pPr>
    </w:p>
    <w:p w14:paraId="19B33C01" w14:textId="6C074E2C" w:rsidR="00C22DA1" w:rsidRPr="00CD35D9" w:rsidRDefault="00C22DA1" w:rsidP="00C22DA1">
      <w:pPr>
        <w:spacing w:after="0" w:line="240" w:lineRule="auto"/>
        <w:jc w:val="both"/>
        <w:rPr>
          <w:rFonts w:ascii="Palatino Linotype" w:hAnsi="Palatino Linotype" w:cs="Arial"/>
          <w:sz w:val="16"/>
          <w:szCs w:val="24"/>
        </w:rPr>
      </w:pPr>
      <w:r w:rsidRPr="00CD35D9">
        <w:rPr>
          <w:rFonts w:ascii="Palatino Linotype" w:hAnsi="Palatino Linotype" w:cs="Arial"/>
          <w:sz w:val="16"/>
          <w:szCs w:val="24"/>
        </w:rPr>
        <w:t xml:space="preserve">Esta hoja corresponde a la resolución de fecha </w:t>
      </w:r>
      <w:r w:rsidR="001778F4">
        <w:rPr>
          <w:rFonts w:ascii="Palatino Linotype" w:hAnsi="Palatino Linotype" w:cs="Arial"/>
          <w:sz w:val="16"/>
          <w:szCs w:val="24"/>
        </w:rPr>
        <w:t>veinte de enero de dos mil veintiuno</w:t>
      </w:r>
      <w:r w:rsidRPr="00CD35D9">
        <w:rPr>
          <w:rFonts w:ascii="Palatino Linotype" w:hAnsi="Palatino Linotype" w:cs="Arial"/>
          <w:sz w:val="16"/>
          <w:szCs w:val="24"/>
        </w:rPr>
        <w:t xml:space="preserve">, emitida en el recurso de revisión </w:t>
      </w:r>
      <w:r w:rsidR="00C64027">
        <w:rPr>
          <w:rFonts w:ascii="Palatino Linotype" w:hAnsi="Palatino Linotype" w:cs="Arial"/>
          <w:b/>
          <w:sz w:val="16"/>
          <w:szCs w:val="24"/>
        </w:rPr>
        <w:t>05560/INFOEM/IP/RR/2020 y acumulado</w:t>
      </w:r>
      <w:r w:rsidRPr="00CD35D9">
        <w:rPr>
          <w:rFonts w:ascii="Palatino Linotype" w:hAnsi="Palatino Linotype" w:cs="Arial"/>
          <w:sz w:val="16"/>
          <w:szCs w:val="24"/>
        </w:rPr>
        <w:t>.</w:t>
      </w:r>
    </w:p>
    <w:p w14:paraId="0C11BB46" w14:textId="77777777" w:rsidR="008366FB" w:rsidRPr="00FE2E8B" w:rsidRDefault="00C64027" w:rsidP="00FE2E8B">
      <w:pPr>
        <w:spacing w:after="0" w:line="240" w:lineRule="auto"/>
        <w:jc w:val="both"/>
        <w:rPr>
          <w:rFonts w:ascii="Palatino Linotype" w:hAnsi="Palatino Linotype" w:cs="Arial"/>
          <w:sz w:val="16"/>
          <w:szCs w:val="24"/>
        </w:rPr>
      </w:pPr>
      <w:r>
        <w:rPr>
          <w:rFonts w:ascii="Palatino Linotype" w:hAnsi="Palatino Linotype" w:cs="Arial"/>
          <w:sz w:val="16"/>
          <w:szCs w:val="24"/>
        </w:rPr>
        <w:t>ZMS/OSAM/FJJC</w:t>
      </w:r>
    </w:p>
    <w:sectPr w:rsidR="008366FB" w:rsidRPr="00FE2E8B" w:rsidSect="006351F5">
      <w:headerReference w:type="even" r:id="rId24"/>
      <w:headerReference w:type="default" r:id="rId25"/>
      <w:footerReference w:type="default" r:id="rId26"/>
      <w:headerReference w:type="first" r:id="rId27"/>
      <w:footerReference w:type="first" r:id="rId2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A78A2E" w14:textId="77777777" w:rsidR="001A48C9" w:rsidRDefault="001A48C9" w:rsidP="00C22DA1">
      <w:pPr>
        <w:spacing w:after="0" w:line="240" w:lineRule="auto"/>
      </w:pPr>
      <w:r>
        <w:separator/>
      </w:r>
    </w:p>
  </w:endnote>
  <w:endnote w:type="continuationSeparator" w:id="0">
    <w:p w14:paraId="6E0EC5F6" w14:textId="77777777" w:rsidR="001A48C9" w:rsidRDefault="001A48C9" w:rsidP="00C22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AFF" w:usb1="C0007843"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799DBE" w14:textId="77777777" w:rsidR="00775506" w:rsidRPr="000B69FA" w:rsidRDefault="00775506" w:rsidP="006351F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06998">
      <w:rPr>
        <w:rFonts w:ascii="Palatino Linotype" w:hAnsi="Palatino Linotype"/>
        <w:bCs/>
        <w:noProof/>
        <w:sz w:val="20"/>
      </w:rPr>
      <w:t>33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06998">
      <w:rPr>
        <w:rFonts w:ascii="Palatino Linotype" w:hAnsi="Palatino Linotype"/>
        <w:bCs/>
        <w:noProof/>
        <w:sz w:val="20"/>
      </w:rPr>
      <w:t>48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1C5AB" w14:textId="77777777" w:rsidR="00775506" w:rsidRPr="000B69FA" w:rsidRDefault="00775506" w:rsidP="006351F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0699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06998">
      <w:rPr>
        <w:rFonts w:ascii="Palatino Linotype" w:hAnsi="Palatino Linotype"/>
        <w:bCs/>
        <w:noProof/>
        <w:sz w:val="20"/>
      </w:rPr>
      <w:t>48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41A63D" w14:textId="77777777" w:rsidR="001A48C9" w:rsidRDefault="001A48C9" w:rsidP="00C22DA1">
      <w:pPr>
        <w:spacing w:after="0" w:line="240" w:lineRule="auto"/>
      </w:pPr>
      <w:r>
        <w:separator/>
      </w:r>
    </w:p>
  </w:footnote>
  <w:footnote w:type="continuationSeparator" w:id="0">
    <w:p w14:paraId="59538AA4" w14:textId="77777777" w:rsidR="001A48C9" w:rsidRDefault="001A48C9" w:rsidP="00C22DA1">
      <w:pPr>
        <w:spacing w:after="0" w:line="240" w:lineRule="auto"/>
      </w:pPr>
      <w:r>
        <w:continuationSeparator/>
      </w:r>
    </w:p>
  </w:footnote>
  <w:footnote w:id="1">
    <w:p w14:paraId="6F2C5D5B" w14:textId="77777777" w:rsidR="00775506" w:rsidRPr="000E01D3" w:rsidRDefault="00775506" w:rsidP="00211FCA">
      <w:pPr>
        <w:pStyle w:val="Textonotapie"/>
        <w:jc w:val="both"/>
        <w:rPr>
          <w:rFonts w:ascii="Palatino Linotype" w:hAnsi="Palatino Linotype"/>
          <w:sz w:val="16"/>
          <w:szCs w:val="16"/>
        </w:rPr>
      </w:pPr>
      <w:r w:rsidRPr="000E01D3">
        <w:rPr>
          <w:rStyle w:val="Refdenotaalpie"/>
          <w:rFonts w:ascii="Palatino Linotype" w:hAnsi="Palatino Linotype"/>
          <w:sz w:val="16"/>
          <w:szCs w:val="16"/>
        </w:rPr>
        <w:footnoteRef/>
      </w:r>
      <w:r w:rsidRPr="000E01D3">
        <w:rPr>
          <w:rFonts w:ascii="Palatino Linotype" w:hAnsi="Palatino Linotype"/>
          <w:sz w:val="16"/>
          <w:szCs w:val="16"/>
        </w:rPr>
        <w:t xml:space="preserve"> La Ley de Fiscalización superior del Estado de México, la define en su artículo 2, fracción VIII, como los informes que rinden anualmente a la Legislatura, el Gobernador y los Presidentes Municipales, respecto de los resultados y la situación financiera del ejer</w:t>
      </w:r>
      <w:r>
        <w:rPr>
          <w:rFonts w:ascii="Palatino Linotype" w:hAnsi="Palatino Linotype"/>
          <w:sz w:val="16"/>
          <w:szCs w:val="16"/>
        </w:rPr>
        <w:t>cicio fiscal inmediato anterior.</w:t>
      </w:r>
    </w:p>
  </w:footnote>
  <w:footnote w:id="2">
    <w:p w14:paraId="14064FB7" w14:textId="77777777" w:rsidR="00775506" w:rsidRPr="00211FCA" w:rsidRDefault="00775506" w:rsidP="00211FCA">
      <w:pPr>
        <w:pStyle w:val="Textonotapie"/>
        <w:jc w:val="both"/>
        <w:rPr>
          <w:rFonts w:ascii="Palatino Linotype" w:hAnsi="Palatino Linotype"/>
          <w:sz w:val="16"/>
        </w:rPr>
      </w:pPr>
      <w:r>
        <w:rPr>
          <w:rStyle w:val="Refdenotaalpie"/>
        </w:rPr>
        <w:footnoteRef/>
      </w:r>
      <w:r>
        <w:t xml:space="preserve"> </w:t>
      </w:r>
      <w:r w:rsidRPr="00211FCA">
        <w:rPr>
          <w:rFonts w:ascii="Palatino Linotype" w:hAnsi="Palatino Linotype"/>
          <w:sz w:val="16"/>
        </w:rPr>
        <w:t xml:space="preserve">Ley de Fiscalización Superior del Estado de México en su artículo 32, señala: “…Los Presidentes Municipales presentarán a la Legislatura las </w:t>
      </w:r>
      <w:r w:rsidRPr="00211FCA">
        <w:rPr>
          <w:rFonts w:ascii="Palatino Linotype" w:hAnsi="Palatino Linotype"/>
          <w:b/>
          <w:sz w:val="16"/>
        </w:rPr>
        <w:t>cuentas públicas anuales</w:t>
      </w:r>
      <w:r w:rsidRPr="00211FCA">
        <w:rPr>
          <w:rFonts w:ascii="Palatino Linotype" w:hAnsi="Palatino Linotype"/>
          <w:sz w:val="16"/>
        </w:rPr>
        <w:t xml:space="preserve"> de sus respectivos municipios, </w:t>
      </w:r>
      <w:r w:rsidRPr="00211FCA">
        <w:rPr>
          <w:rFonts w:ascii="Palatino Linotype" w:hAnsi="Palatino Linotype"/>
          <w:b/>
          <w:sz w:val="16"/>
        </w:rPr>
        <w:t>del ejercicio fiscal inmediato anterior, dentro de los quince primeros días del mes de marzo de cada año</w:t>
      </w:r>
      <w:r w:rsidRPr="00211FCA">
        <w:rPr>
          <w:rFonts w:ascii="Palatino Linotype" w:hAnsi="Palatino Linotype"/>
          <w:sz w:val="16"/>
        </w:rPr>
        <w:t>; asimismo…" Las cuentas públicas deberán presentarse conforme a lo establecido en la Ley General de Contabilidad Gubernamental, Ley de Disciplina Financiera delas Entidades Federativas y los Municipios y demás disposiciones aplicables…”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6B9609" w14:textId="792F17FD" w:rsidR="001778F4" w:rsidRDefault="001A48C9">
    <w:pPr>
      <w:pStyle w:val="Encabezado"/>
    </w:pPr>
    <w:r>
      <w:rPr>
        <w:noProof/>
        <w:lang w:val="es-MX" w:eastAsia="es-MX"/>
      </w:rPr>
      <w:pict w14:anchorId="1EB84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0155704"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51DE9" w14:textId="1DBEE12E" w:rsidR="00775506" w:rsidRDefault="001A48C9">
    <w:pPr>
      <w:pStyle w:val="Encabezado"/>
    </w:pPr>
    <w:r>
      <w:rPr>
        <w:noProof/>
        <w:lang w:val="es-MX" w:eastAsia="es-MX"/>
      </w:rPr>
      <w:pict w14:anchorId="3ED15C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0155705" o:sp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p>
  <w:tbl>
    <w:tblPr>
      <w:tblW w:w="9923" w:type="dxa"/>
      <w:tblInd w:w="-851" w:type="dxa"/>
      <w:tblLayout w:type="fixed"/>
      <w:tblCellMar>
        <w:left w:w="70" w:type="dxa"/>
        <w:right w:w="70" w:type="dxa"/>
      </w:tblCellMar>
      <w:tblLook w:val="04A0" w:firstRow="1" w:lastRow="0" w:firstColumn="1" w:lastColumn="0" w:noHBand="0" w:noVBand="1"/>
    </w:tblPr>
    <w:tblGrid>
      <w:gridCol w:w="5529"/>
      <w:gridCol w:w="4394"/>
    </w:tblGrid>
    <w:tr w:rsidR="00775506" w14:paraId="0F25FD81" w14:textId="77777777" w:rsidTr="006351F5">
      <w:trPr>
        <w:trHeight w:val="227"/>
      </w:trPr>
      <w:tc>
        <w:tcPr>
          <w:tcW w:w="5529" w:type="dxa"/>
          <w:hideMark/>
        </w:tcPr>
        <w:p w14:paraId="29497A71" w14:textId="77777777" w:rsidR="00775506" w:rsidRDefault="00775506" w:rsidP="006351F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02EB1234" w14:textId="730632E3" w:rsidR="00775506" w:rsidRDefault="00E907D1" w:rsidP="006351F5">
          <w:pPr>
            <w:spacing w:after="120" w:line="256" w:lineRule="auto"/>
            <w:ind w:left="-486" w:right="214"/>
            <w:jc w:val="right"/>
            <w:rPr>
              <w:rFonts w:ascii="Palatino Linotype" w:hAnsi="Palatino Linotype" w:cs="Arial"/>
              <w:szCs w:val="20"/>
            </w:rPr>
          </w:pPr>
          <w:r>
            <w:rPr>
              <w:rFonts w:ascii="Palatino Linotype" w:hAnsi="Palatino Linotype" w:cs="Arial"/>
              <w:szCs w:val="20"/>
            </w:rPr>
            <w:t>05560/INFOEM/IP/RR/2020 y acumulado</w:t>
          </w:r>
        </w:p>
      </w:tc>
    </w:tr>
    <w:tr w:rsidR="00775506" w14:paraId="53D5F585" w14:textId="77777777" w:rsidTr="006351F5">
      <w:trPr>
        <w:trHeight w:val="242"/>
      </w:trPr>
      <w:tc>
        <w:tcPr>
          <w:tcW w:w="5529" w:type="dxa"/>
          <w:hideMark/>
        </w:tcPr>
        <w:p w14:paraId="3F7B0293" w14:textId="77777777" w:rsidR="00775506" w:rsidRDefault="00775506" w:rsidP="006351F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4B27E055" w14:textId="4A978B41" w:rsidR="00775506" w:rsidRPr="00171345" w:rsidRDefault="00E907D1" w:rsidP="006559D5">
          <w:pPr>
            <w:spacing w:after="120" w:line="256" w:lineRule="auto"/>
            <w:ind w:left="-486" w:right="214" w:firstLine="284"/>
            <w:jc w:val="right"/>
            <w:rPr>
              <w:rFonts w:ascii="Palatino Linotype" w:hAnsi="Palatino Linotype" w:cs="Arial"/>
              <w:szCs w:val="20"/>
            </w:rPr>
          </w:pPr>
          <w:r w:rsidRPr="000428C2">
            <w:rPr>
              <w:rFonts w:ascii="Palatino Linotype" w:hAnsi="Palatino Linotype" w:cs="Arial"/>
              <w:szCs w:val="20"/>
            </w:rPr>
            <w:t>Ayuntamiento de Tequixquiac</w:t>
          </w:r>
        </w:p>
      </w:tc>
    </w:tr>
    <w:tr w:rsidR="00775506" w14:paraId="66FDC9F3" w14:textId="77777777" w:rsidTr="006351F5">
      <w:trPr>
        <w:trHeight w:val="342"/>
      </w:trPr>
      <w:tc>
        <w:tcPr>
          <w:tcW w:w="5529" w:type="dxa"/>
          <w:hideMark/>
        </w:tcPr>
        <w:p w14:paraId="5238C496" w14:textId="77777777" w:rsidR="00775506" w:rsidRDefault="00775506" w:rsidP="006351F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14:paraId="66DA7D17" w14:textId="77777777" w:rsidR="00775506" w:rsidRDefault="00775506" w:rsidP="006351F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31394D04" w14:textId="77777777" w:rsidR="00775506" w:rsidRPr="0011607E" w:rsidRDefault="00775506">
    <w:pPr>
      <w:pStyle w:val="Encabezad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813"/>
      <w:gridCol w:w="4110"/>
    </w:tblGrid>
    <w:tr w:rsidR="00775506" w:rsidRPr="00633CD9" w14:paraId="6DECE468" w14:textId="77777777" w:rsidTr="006351F5">
      <w:trPr>
        <w:trHeight w:val="227"/>
      </w:trPr>
      <w:tc>
        <w:tcPr>
          <w:tcW w:w="5813" w:type="dxa"/>
          <w:hideMark/>
        </w:tcPr>
        <w:p w14:paraId="37F2B140" w14:textId="77777777" w:rsidR="00775506" w:rsidRDefault="00775506" w:rsidP="006351F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0" w:type="dxa"/>
          <w:hideMark/>
        </w:tcPr>
        <w:p w14:paraId="7486AECD" w14:textId="77777777" w:rsidR="00775506" w:rsidRPr="00B4142F" w:rsidRDefault="00775506" w:rsidP="00F322D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05560/INFOEM/IP/RR/2020 y acumulado</w:t>
          </w:r>
        </w:p>
      </w:tc>
    </w:tr>
    <w:tr w:rsidR="00775506" w:rsidRPr="00633CD9" w14:paraId="0394D4DB" w14:textId="77777777" w:rsidTr="006351F5">
      <w:trPr>
        <w:trHeight w:val="196"/>
      </w:trPr>
      <w:tc>
        <w:tcPr>
          <w:tcW w:w="5813" w:type="dxa"/>
          <w:hideMark/>
        </w:tcPr>
        <w:p w14:paraId="34036663" w14:textId="77777777" w:rsidR="00775506" w:rsidRDefault="00775506" w:rsidP="006351F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0" w:type="dxa"/>
          <w:hideMark/>
        </w:tcPr>
        <w:p w14:paraId="017BC081" w14:textId="78F48286" w:rsidR="00775506" w:rsidRPr="00840752" w:rsidRDefault="00CD121A" w:rsidP="00CD121A">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xxxxxxxxxxxxxxxxxxxxxxx</w:t>
          </w:r>
          <w:r w:rsidR="00775506" w:rsidRPr="000428C2">
            <w:rPr>
              <w:rFonts w:ascii="Palatino Linotype" w:hAnsi="Palatino Linotype" w:cs="Arial"/>
              <w:szCs w:val="20"/>
            </w:rPr>
            <w:t xml:space="preserve"> </w:t>
          </w:r>
          <w:r>
            <w:rPr>
              <w:rFonts w:ascii="Palatino Linotype" w:hAnsi="Palatino Linotype" w:cs="Arial"/>
              <w:szCs w:val="20"/>
            </w:rPr>
            <w:t>xxxxxxxxxxxxxxxxxxxxxxxxxxx</w:t>
          </w:r>
          <w:r w:rsidR="00775506">
            <w:rPr>
              <w:rFonts w:ascii="Palatino Linotype" w:hAnsi="Palatino Linotype" w:cs="Arial"/>
              <w:szCs w:val="20"/>
            </w:rPr>
            <w:t xml:space="preserve"> </w:t>
          </w:r>
        </w:p>
      </w:tc>
    </w:tr>
    <w:tr w:rsidR="00775506" w:rsidRPr="00633CD9" w14:paraId="00CF7D58" w14:textId="77777777" w:rsidTr="006351F5">
      <w:trPr>
        <w:trHeight w:val="242"/>
      </w:trPr>
      <w:tc>
        <w:tcPr>
          <w:tcW w:w="5813" w:type="dxa"/>
          <w:hideMark/>
        </w:tcPr>
        <w:p w14:paraId="7FB68DAD" w14:textId="77777777" w:rsidR="00775506" w:rsidRDefault="00775506" w:rsidP="006351F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0" w:type="dxa"/>
          <w:hideMark/>
        </w:tcPr>
        <w:p w14:paraId="1966336C" w14:textId="77777777" w:rsidR="00775506" w:rsidRDefault="00775506" w:rsidP="006559D5">
          <w:pPr>
            <w:spacing w:after="120" w:line="256" w:lineRule="auto"/>
            <w:ind w:left="-486" w:right="214" w:firstLine="567"/>
            <w:jc w:val="right"/>
            <w:rPr>
              <w:rFonts w:ascii="Palatino Linotype" w:hAnsi="Palatino Linotype" w:cs="Arial"/>
              <w:szCs w:val="20"/>
            </w:rPr>
          </w:pPr>
          <w:r w:rsidRPr="000428C2">
            <w:rPr>
              <w:rFonts w:ascii="Palatino Linotype" w:hAnsi="Palatino Linotype" w:cs="Arial"/>
              <w:szCs w:val="20"/>
            </w:rPr>
            <w:t>Ayuntamiento de Tequixquiac</w:t>
          </w:r>
        </w:p>
      </w:tc>
    </w:tr>
    <w:tr w:rsidR="00775506" w14:paraId="6DEC9CC7" w14:textId="77777777" w:rsidTr="006351F5">
      <w:trPr>
        <w:trHeight w:val="342"/>
      </w:trPr>
      <w:tc>
        <w:tcPr>
          <w:tcW w:w="5813" w:type="dxa"/>
          <w:hideMark/>
        </w:tcPr>
        <w:p w14:paraId="33085AE8" w14:textId="77777777" w:rsidR="00775506" w:rsidRDefault="00775506" w:rsidP="006351F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0" w:type="dxa"/>
          <w:hideMark/>
        </w:tcPr>
        <w:p w14:paraId="62944A20" w14:textId="77777777" w:rsidR="00775506" w:rsidRDefault="00775506" w:rsidP="006351F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29477D13" w14:textId="78B4410C" w:rsidR="00775506" w:rsidRDefault="001A48C9">
    <w:pPr>
      <w:pStyle w:val="Encabezado"/>
    </w:pPr>
    <w:r>
      <w:rPr>
        <w:noProof/>
        <w:lang w:val="es-MX" w:eastAsia="es-MX"/>
      </w:rPr>
      <w:pict w14:anchorId="363062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0155703"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F0CBA"/>
    <w:multiLevelType w:val="hybridMultilevel"/>
    <w:tmpl w:val="91FC19F0"/>
    <w:lvl w:ilvl="0" w:tplc="1334052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1A73666"/>
    <w:multiLevelType w:val="hybridMultilevel"/>
    <w:tmpl w:val="B12C8AF2"/>
    <w:lvl w:ilvl="0" w:tplc="D8B4167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5572D4F"/>
    <w:multiLevelType w:val="hybridMultilevel"/>
    <w:tmpl w:val="365AAA2A"/>
    <w:lvl w:ilvl="0" w:tplc="A36E2F5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A4C5947"/>
    <w:multiLevelType w:val="hybridMultilevel"/>
    <w:tmpl w:val="4DE6DEF0"/>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5C575062"/>
    <w:multiLevelType w:val="hybridMultilevel"/>
    <w:tmpl w:val="16EE2AEA"/>
    <w:lvl w:ilvl="0" w:tplc="3A02B20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9E40CC6"/>
    <w:multiLevelType w:val="hybridMultilevel"/>
    <w:tmpl w:val="16EE2AEA"/>
    <w:lvl w:ilvl="0" w:tplc="3A02B20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3EC6FA8"/>
    <w:multiLevelType w:val="hybridMultilevel"/>
    <w:tmpl w:val="350EAC68"/>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abstractNumId w:val="7"/>
  </w:num>
  <w:num w:numId="2">
    <w:abstractNumId w:val="4"/>
  </w:num>
  <w:num w:numId="3">
    <w:abstractNumId w:val="5"/>
  </w:num>
  <w:num w:numId="4">
    <w:abstractNumId w:val="1"/>
  </w:num>
  <w:num w:numId="5">
    <w:abstractNumId w:val="0"/>
  </w:num>
  <w:num w:numId="6">
    <w:abstractNumId w:val="3"/>
  </w:num>
  <w:num w:numId="7">
    <w:abstractNumId w:val="2"/>
  </w:num>
  <w:num w:numId="8">
    <w:abstractNumId w:val="6"/>
  </w:num>
  <w:num w:numId="9">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DA1"/>
    <w:rsid w:val="00010F97"/>
    <w:rsid w:val="00016ED5"/>
    <w:rsid w:val="000224FA"/>
    <w:rsid w:val="00023155"/>
    <w:rsid w:val="00024ED2"/>
    <w:rsid w:val="000428C2"/>
    <w:rsid w:val="00055445"/>
    <w:rsid w:val="000573D4"/>
    <w:rsid w:val="00076BA0"/>
    <w:rsid w:val="000930CF"/>
    <w:rsid w:val="000A0A53"/>
    <w:rsid w:val="000B3A5F"/>
    <w:rsid w:val="000E0D3F"/>
    <w:rsid w:val="000E701A"/>
    <w:rsid w:val="00107FC7"/>
    <w:rsid w:val="00157CA7"/>
    <w:rsid w:val="00171345"/>
    <w:rsid w:val="001778F4"/>
    <w:rsid w:val="001A078B"/>
    <w:rsid w:val="001A48C9"/>
    <w:rsid w:val="001C3D97"/>
    <w:rsid w:val="001F6C76"/>
    <w:rsid w:val="00211FCA"/>
    <w:rsid w:val="00235BA1"/>
    <w:rsid w:val="0024258C"/>
    <w:rsid w:val="00253EE8"/>
    <w:rsid w:val="00274C36"/>
    <w:rsid w:val="00280D5A"/>
    <w:rsid w:val="00286884"/>
    <w:rsid w:val="00286B45"/>
    <w:rsid w:val="00295C33"/>
    <w:rsid w:val="002F14B8"/>
    <w:rsid w:val="002F74B1"/>
    <w:rsid w:val="003102AB"/>
    <w:rsid w:val="003106FA"/>
    <w:rsid w:val="00317A86"/>
    <w:rsid w:val="00333619"/>
    <w:rsid w:val="00395072"/>
    <w:rsid w:val="003A08B8"/>
    <w:rsid w:val="003A1776"/>
    <w:rsid w:val="003B2BB7"/>
    <w:rsid w:val="003D0811"/>
    <w:rsid w:val="003E2964"/>
    <w:rsid w:val="004249D9"/>
    <w:rsid w:val="00443A00"/>
    <w:rsid w:val="004627F6"/>
    <w:rsid w:val="004664E8"/>
    <w:rsid w:val="00495BB3"/>
    <w:rsid w:val="00517662"/>
    <w:rsid w:val="00543822"/>
    <w:rsid w:val="00567C15"/>
    <w:rsid w:val="00581239"/>
    <w:rsid w:val="00582FFA"/>
    <w:rsid w:val="005D0A1B"/>
    <w:rsid w:val="005D25C6"/>
    <w:rsid w:val="00606998"/>
    <w:rsid w:val="006351F5"/>
    <w:rsid w:val="006559D5"/>
    <w:rsid w:val="006A0925"/>
    <w:rsid w:val="006C661C"/>
    <w:rsid w:val="006D176B"/>
    <w:rsid w:val="006D71EA"/>
    <w:rsid w:val="006F35EB"/>
    <w:rsid w:val="006F7B6A"/>
    <w:rsid w:val="00705EC8"/>
    <w:rsid w:val="0071188D"/>
    <w:rsid w:val="007346E1"/>
    <w:rsid w:val="00755DC6"/>
    <w:rsid w:val="00765549"/>
    <w:rsid w:val="00773C0E"/>
    <w:rsid w:val="00775506"/>
    <w:rsid w:val="00781C1B"/>
    <w:rsid w:val="00796F95"/>
    <w:rsid w:val="007B1DA5"/>
    <w:rsid w:val="007E23AF"/>
    <w:rsid w:val="007E26C6"/>
    <w:rsid w:val="008116EF"/>
    <w:rsid w:val="00820242"/>
    <w:rsid w:val="008252A7"/>
    <w:rsid w:val="008366FB"/>
    <w:rsid w:val="00851FC2"/>
    <w:rsid w:val="00855A2F"/>
    <w:rsid w:val="00866A65"/>
    <w:rsid w:val="008B6BF3"/>
    <w:rsid w:val="008E281D"/>
    <w:rsid w:val="00922860"/>
    <w:rsid w:val="00952E98"/>
    <w:rsid w:val="0097750D"/>
    <w:rsid w:val="009B4124"/>
    <w:rsid w:val="009B6EED"/>
    <w:rsid w:val="009E49EA"/>
    <w:rsid w:val="009E7CE2"/>
    <w:rsid w:val="009F4CF8"/>
    <w:rsid w:val="00A00031"/>
    <w:rsid w:val="00A44D92"/>
    <w:rsid w:val="00A45B5F"/>
    <w:rsid w:val="00A535D0"/>
    <w:rsid w:val="00AA05B4"/>
    <w:rsid w:val="00AB18F9"/>
    <w:rsid w:val="00AB492F"/>
    <w:rsid w:val="00AC3770"/>
    <w:rsid w:val="00AF63B2"/>
    <w:rsid w:val="00AF7069"/>
    <w:rsid w:val="00B0145E"/>
    <w:rsid w:val="00B06417"/>
    <w:rsid w:val="00B12C37"/>
    <w:rsid w:val="00B50C75"/>
    <w:rsid w:val="00B526C6"/>
    <w:rsid w:val="00BA3AB9"/>
    <w:rsid w:val="00BA614F"/>
    <w:rsid w:val="00BB3390"/>
    <w:rsid w:val="00BD4B78"/>
    <w:rsid w:val="00BE2DCD"/>
    <w:rsid w:val="00BF712C"/>
    <w:rsid w:val="00C04769"/>
    <w:rsid w:val="00C16D52"/>
    <w:rsid w:val="00C22DA1"/>
    <w:rsid w:val="00C5338A"/>
    <w:rsid w:val="00C64027"/>
    <w:rsid w:val="00C72501"/>
    <w:rsid w:val="00C81FD3"/>
    <w:rsid w:val="00CB4CAD"/>
    <w:rsid w:val="00CB53B5"/>
    <w:rsid w:val="00CC2112"/>
    <w:rsid w:val="00CD121A"/>
    <w:rsid w:val="00CD35D9"/>
    <w:rsid w:val="00D35655"/>
    <w:rsid w:val="00D40C51"/>
    <w:rsid w:val="00D43596"/>
    <w:rsid w:val="00D65335"/>
    <w:rsid w:val="00D7134F"/>
    <w:rsid w:val="00D7425A"/>
    <w:rsid w:val="00D7475E"/>
    <w:rsid w:val="00D82333"/>
    <w:rsid w:val="00D842FA"/>
    <w:rsid w:val="00D85EB7"/>
    <w:rsid w:val="00D8691F"/>
    <w:rsid w:val="00DA5ACC"/>
    <w:rsid w:val="00DC3833"/>
    <w:rsid w:val="00DC3F74"/>
    <w:rsid w:val="00E01C13"/>
    <w:rsid w:val="00E131CE"/>
    <w:rsid w:val="00E2641F"/>
    <w:rsid w:val="00E45C4A"/>
    <w:rsid w:val="00E84E15"/>
    <w:rsid w:val="00E907D1"/>
    <w:rsid w:val="00EB2501"/>
    <w:rsid w:val="00ED4427"/>
    <w:rsid w:val="00EF5D27"/>
    <w:rsid w:val="00F12D6E"/>
    <w:rsid w:val="00F322D8"/>
    <w:rsid w:val="00FB6807"/>
    <w:rsid w:val="00FD4E97"/>
    <w:rsid w:val="00FD71AA"/>
    <w:rsid w:val="00FE118F"/>
    <w:rsid w:val="00FE2E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6F765E"/>
  <w15:docId w15:val="{AADC5593-10EB-44FE-842F-4B577E05C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2DA1"/>
  </w:style>
  <w:style w:type="paragraph" w:styleId="Ttulo1">
    <w:name w:val="heading 1"/>
    <w:basedOn w:val="Normal"/>
    <w:next w:val="Normal"/>
    <w:link w:val="Ttulo1Car"/>
    <w:uiPriority w:val="9"/>
    <w:qFormat/>
    <w:rsid w:val="00C22DA1"/>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C22D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C22DA1"/>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22DA1"/>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C22DA1"/>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C22DA1"/>
    <w:rPr>
      <w:rFonts w:ascii="Times New Roman" w:eastAsia="Times New Roman" w:hAnsi="Times New Roman" w:cs="Times New Roman"/>
      <w:b/>
      <w:bCs/>
      <w:sz w:val="24"/>
      <w:szCs w:val="24"/>
      <w:lang w:eastAsia="es-MX"/>
    </w:rPr>
  </w:style>
  <w:style w:type="paragraph" w:styleId="Encabezado">
    <w:name w:val="header"/>
    <w:basedOn w:val="Normal"/>
    <w:link w:val="EncabezadoCar"/>
    <w:uiPriority w:val="99"/>
    <w:unhideWhenUsed/>
    <w:rsid w:val="00C22DA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C22DA1"/>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C22DA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C22DA1"/>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22DA1"/>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22DA1"/>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C22DA1"/>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C22DA1"/>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C22DA1"/>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C22DA1"/>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C22DA1"/>
    <w:rPr>
      <w:sz w:val="20"/>
      <w:szCs w:val="20"/>
    </w:rPr>
  </w:style>
  <w:style w:type="paragraph" w:styleId="Textodeglobo">
    <w:name w:val="Balloon Text"/>
    <w:basedOn w:val="Normal"/>
    <w:link w:val="TextodegloboCar"/>
    <w:uiPriority w:val="99"/>
    <w:semiHidden/>
    <w:unhideWhenUsed/>
    <w:rsid w:val="00C22D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22DA1"/>
    <w:rPr>
      <w:rFonts w:ascii="Segoe UI" w:hAnsi="Segoe UI" w:cs="Segoe UI"/>
      <w:sz w:val="18"/>
      <w:szCs w:val="18"/>
    </w:rPr>
  </w:style>
  <w:style w:type="paragraph" w:styleId="Sinespaciado">
    <w:name w:val="No Spacing"/>
    <w:aliases w:val="Francesa"/>
    <w:link w:val="SinespaciadoCar"/>
    <w:uiPriority w:val="1"/>
    <w:qFormat/>
    <w:rsid w:val="00C22DA1"/>
    <w:pPr>
      <w:spacing w:after="0" w:line="240" w:lineRule="auto"/>
    </w:pPr>
  </w:style>
  <w:style w:type="character" w:customStyle="1" w:styleId="apple-style-span">
    <w:name w:val="apple-style-span"/>
    <w:rsid w:val="00C22DA1"/>
  </w:style>
  <w:style w:type="character" w:customStyle="1" w:styleId="SinespaciadoCar">
    <w:name w:val="Sin espaciado Car"/>
    <w:aliases w:val="Francesa Car"/>
    <w:link w:val="Sinespaciado"/>
    <w:uiPriority w:val="1"/>
    <w:locked/>
    <w:rsid w:val="00C22DA1"/>
  </w:style>
  <w:style w:type="paragraph" w:styleId="Textosinformato">
    <w:name w:val="Plain Text"/>
    <w:basedOn w:val="Normal"/>
    <w:link w:val="TextosinformatoCar"/>
    <w:rsid w:val="00C22DA1"/>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C22DA1"/>
    <w:rPr>
      <w:rFonts w:ascii="Courier New" w:eastAsia="Times New Roman" w:hAnsi="Courier New" w:cs="Times New Roman"/>
      <w:sz w:val="20"/>
      <w:szCs w:val="20"/>
      <w:lang w:val="es-ES" w:eastAsia="es-ES"/>
    </w:rPr>
  </w:style>
  <w:style w:type="paragraph" w:customStyle="1" w:styleId="Default">
    <w:name w:val="Default"/>
    <w:rsid w:val="00C22DA1"/>
    <w:pPr>
      <w:autoSpaceDE w:val="0"/>
      <w:autoSpaceDN w:val="0"/>
      <w:adjustRightInd w:val="0"/>
      <w:spacing w:after="0" w:line="240" w:lineRule="auto"/>
    </w:pPr>
    <w:rPr>
      <w:rFonts w:ascii="Arial" w:hAnsi="Arial" w:cs="Arial"/>
      <w:color w:val="000000"/>
      <w:sz w:val="24"/>
      <w:szCs w:val="24"/>
    </w:rPr>
  </w:style>
  <w:style w:type="character" w:styleId="Textoennegrita">
    <w:name w:val="Strong"/>
    <w:uiPriority w:val="22"/>
    <w:qFormat/>
    <w:rsid w:val="00C22DA1"/>
    <w:rPr>
      <w:b/>
      <w:bCs/>
    </w:rPr>
  </w:style>
  <w:style w:type="paragraph" w:styleId="Textoindependiente">
    <w:name w:val="Body Text"/>
    <w:basedOn w:val="Normal"/>
    <w:link w:val="TextoindependienteCar"/>
    <w:uiPriority w:val="1"/>
    <w:qFormat/>
    <w:rsid w:val="00C22DA1"/>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C22DA1"/>
    <w:rPr>
      <w:rFonts w:ascii="Times New Roman" w:eastAsia="Times New Roman" w:hAnsi="Times New Roman"/>
      <w:sz w:val="25"/>
      <w:szCs w:val="25"/>
      <w:lang w:val="en-US"/>
    </w:rPr>
  </w:style>
  <w:style w:type="character" w:customStyle="1" w:styleId="lbl-encabezado-negro">
    <w:name w:val="lbl-encabezado-negro"/>
    <w:basedOn w:val="Fuentedeprrafopredeter"/>
    <w:rsid w:val="00C22DA1"/>
  </w:style>
  <w:style w:type="character" w:customStyle="1" w:styleId="red">
    <w:name w:val="red"/>
    <w:basedOn w:val="Fuentedeprrafopredeter"/>
    <w:rsid w:val="00C22DA1"/>
  </w:style>
  <w:style w:type="paragraph" w:customStyle="1" w:styleId="francesa">
    <w:name w:val="francesa"/>
    <w:basedOn w:val="Normal"/>
    <w:rsid w:val="00C22DA1"/>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22D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
    <w:name w:val="Pa0"/>
    <w:basedOn w:val="Default"/>
    <w:next w:val="Default"/>
    <w:uiPriority w:val="99"/>
    <w:rsid w:val="00C22DA1"/>
    <w:pPr>
      <w:spacing w:line="221" w:lineRule="atLeast"/>
    </w:pPr>
    <w:rPr>
      <w:color w:val="auto"/>
    </w:rPr>
  </w:style>
  <w:style w:type="paragraph" w:customStyle="1" w:styleId="n2">
    <w:name w:val="n2"/>
    <w:basedOn w:val="Normal"/>
    <w:rsid w:val="00C22DA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22DA1"/>
    <w:rPr>
      <w:i/>
      <w:iCs/>
    </w:rPr>
  </w:style>
  <w:style w:type="paragraph" w:customStyle="1" w:styleId="j">
    <w:name w:val="j"/>
    <w:basedOn w:val="Normal"/>
    <w:rsid w:val="00C22DA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C22DA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C22DA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22DA1"/>
  </w:style>
  <w:style w:type="character" w:customStyle="1" w:styleId="h">
    <w:name w:val="h"/>
    <w:basedOn w:val="Fuentedeprrafopredeter"/>
    <w:rsid w:val="00C22DA1"/>
  </w:style>
  <w:style w:type="character" w:customStyle="1" w:styleId="i1">
    <w:name w:val="i1"/>
    <w:basedOn w:val="Fuentedeprrafopredeter"/>
    <w:rsid w:val="00C22DA1"/>
  </w:style>
  <w:style w:type="paragraph" w:styleId="Sangradetextonormal">
    <w:name w:val="Body Text Indent"/>
    <w:basedOn w:val="Normal"/>
    <w:link w:val="SangradetextonormalCar"/>
    <w:uiPriority w:val="99"/>
    <w:unhideWhenUsed/>
    <w:rsid w:val="00C22DA1"/>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C22DA1"/>
    <w:rPr>
      <w:rFonts w:ascii="Calibri" w:eastAsia="Calibri" w:hAnsi="Calibri" w:cs="Times New Roman"/>
    </w:rPr>
  </w:style>
  <w:style w:type="paragraph" w:styleId="NormalWeb">
    <w:name w:val="Normal (Web)"/>
    <w:basedOn w:val="Normal"/>
    <w:uiPriority w:val="99"/>
    <w:rsid w:val="00C22DA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C22DA1"/>
    <w:rPr>
      <w:sz w:val="16"/>
      <w:szCs w:val="16"/>
    </w:rPr>
  </w:style>
  <w:style w:type="paragraph" w:styleId="Textocomentario">
    <w:name w:val="annotation text"/>
    <w:basedOn w:val="Normal"/>
    <w:link w:val="TextocomentarioCar"/>
    <w:uiPriority w:val="99"/>
    <w:semiHidden/>
    <w:unhideWhenUsed/>
    <w:rsid w:val="00C22D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22DA1"/>
    <w:rPr>
      <w:sz w:val="20"/>
      <w:szCs w:val="20"/>
    </w:rPr>
  </w:style>
  <w:style w:type="paragraph" w:styleId="Asuntodelcomentario">
    <w:name w:val="annotation subject"/>
    <w:basedOn w:val="Textocomentario"/>
    <w:next w:val="Textocomentario"/>
    <w:link w:val="AsuntodelcomentarioCar"/>
    <w:uiPriority w:val="99"/>
    <w:semiHidden/>
    <w:unhideWhenUsed/>
    <w:rsid w:val="00C22DA1"/>
    <w:rPr>
      <w:b/>
      <w:bCs/>
    </w:rPr>
  </w:style>
  <w:style w:type="character" w:customStyle="1" w:styleId="AsuntodelcomentarioCar">
    <w:name w:val="Asunto del comentario Car"/>
    <w:basedOn w:val="TextocomentarioCar"/>
    <w:link w:val="Asuntodelcomentario"/>
    <w:uiPriority w:val="99"/>
    <w:semiHidden/>
    <w:rsid w:val="00C22DA1"/>
    <w:rPr>
      <w:b/>
      <w:bCs/>
      <w:sz w:val="20"/>
      <w:szCs w:val="20"/>
    </w:rPr>
  </w:style>
  <w:style w:type="paragraph" w:styleId="Revisin">
    <w:name w:val="Revision"/>
    <w:hidden/>
    <w:uiPriority w:val="99"/>
    <w:semiHidden/>
    <w:rsid w:val="00C22DA1"/>
    <w:pPr>
      <w:spacing w:after="0" w:line="240" w:lineRule="auto"/>
    </w:pPr>
  </w:style>
  <w:style w:type="character" w:customStyle="1" w:styleId="notranslate">
    <w:name w:val="notranslate"/>
    <w:basedOn w:val="Fuentedeprrafopredeter"/>
    <w:rsid w:val="00C22DA1"/>
  </w:style>
  <w:style w:type="character" w:styleId="Hipervnculovisitado">
    <w:name w:val="FollowedHyperlink"/>
    <w:basedOn w:val="Fuentedeprrafopredeter"/>
    <w:uiPriority w:val="99"/>
    <w:semiHidden/>
    <w:unhideWhenUsed/>
    <w:rsid w:val="00C22DA1"/>
    <w:rPr>
      <w:color w:val="954F72" w:themeColor="followedHyperlink"/>
      <w:u w:val="single"/>
    </w:rPr>
  </w:style>
  <w:style w:type="character" w:customStyle="1" w:styleId="il">
    <w:name w:val="il"/>
    <w:basedOn w:val="Fuentedeprrafopredeter"/>
    <w:rsid w:val="00D869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7574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javascript:AbrirModal(2)" TargetMode="External"/><Relationship Id="rId17" Type="http://schemas.openxmlformats.org/officeDocument/2006/relationships/image" Target="media/image9.emf"/><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hyperlink" Target="http://legislacion.edomex.gob.mx/sites/legislacion.edomex.gob.mx/files/files/pdf/gct/2018/nov065.pdf"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javascript:AbrirModal(1)"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legislacion.edomex.gob.mx/sites/legislacion.edomex.gob.mx/files/files/pdf/gct/2018/nov065.pdf" TargetMode="External"/><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48</Pages>
  <Words>11235</Words>
  <Characters>61794</Characters>
  <Application>Microsoft Office Word</Application>
  <DocSecurity>0</DocSecurity>
  <Lines>514</Lines>
  <Paragraphs>145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72884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cp:lastModifiedBy>
  <cp:revision>4</cp:revision>
  <dcterms:created xsi:type="dcterms:W3CDTF">2021-01-26T00:46:00Z</dcterms:created>
  <dcterms:modified xsi:type="dcterms:W3CDTF">2021-05-18T18:10:00Z</dcterms:modified>
</cp:coreProperties>
</file>