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5E" w:rsidRDefault="006C779C">
      <w:pPr>
        <w:spacing w:line="360" w:lineRule="auto"/>
        <w:jc w:val="both"/>
        <w:rPr>
          <w:rFonts w:ascii="Palatino Linotype" w:hAnsi="Palatino Linotype" w:cs="Arial"/>
          <w:color w:val="FF0000"/>
          <w:lang w:val="es-ES"/>
        </w:rPr>
      </w:pPr>
      <w:r>
        <w:rPr>
          <w:rFonts w:ascii="Palatino Linotype" w:hAnsi="Palatino Linotype" w:cs="Arial"/>
          <w:lang w:val="es-ES"/>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de fecha diecinueve de agosto de dos mil veinte.</w:t>
      </w:r>
    </w:p>
    <w:p w:rsidR="00D76B5E" w:rsidRDefault="00D76B5E">
      <w:pPr>
        <w:spacing w:line="360" w:lineRule="auto"/>
        <w:jc w:val="both"/>
        <w:rPr>
          <w:rFonts w:ascii="Palatino Linotype" w:hAnsi="Palatino Linotype" w:cs="Arial"/>
          <w:lang w:val="es-ES"/>
        </w:rPr>
      </w:pPr>
    </w:p>
    <w:p w:rsidR="00D76B5E" w:rsidRDefault="006C779C">
      <w:pPr>
        <w:spacing w:line="360" w:lineRule="auto"/>
        <w:jc w:val="both"/>
        <w:rPr>
          <w:rFonts w:ascii="Palatino Linotype" w:hAnsi="Palatino Linotype" w:cs="Arial"/>
          <w:lang w:val="es-ES"/>
        </w:rPr>
      </w:pPr>
      <w:r>
        <w:rPr>
          <w:rFonts w:ascii="Palatino Linotype" w:hAnsi="Palatino Linotype"/>
          <w:lang w:val="es-ES"/>
        </w:rPr>
        <w:t xml:space="preserve">VISTOS los expedientes formados con motivo de los recursos de revisión </w:t>
      </w:r>
      <w:r>
        <w:rPr>
          <w:rFonts w:ascii="Palatino Linotype" w:hAnsi="Palatino Linotype"/>
          <w:b/>
          <w:lang w:val="es-ES"/>
        </w:rPr>
        <w:t xml:space="preserve">01212/INFOEM/IP/RR/2020, 01216/INFOEM/IP/RR/2020 </w:t>
      </w:r>
      <w:r>
        <w:rPr>
          <w:rFonts w:ascii="Palatino Linotype" w:hAnsi="Palatino Linotype"/>
          <w:lang w:val="es-ES"/>
        </w:rPr>
        <w:t>y</w:t>
      </w:r>
      <w:r>
        <w:rPr>
          <w:rFonts w:ascii="Palatino Linotype" w:hAnsi="Palatino Linotype"/>
          <w:b/>
          <w:lang w:val="es-ES"/>
        </w:rPr>
        <w:t xml:space="preserve"> 01219/INFOEM/IP/RR/2020 acumulados,</w:t>
      </w:r>
      <w:r>
        <w:rPr>
          <w:rFonts w:ascii="Palatino Linotype" w:hAnsi="Palatino Linotype"/>
          <w:lang w:val="es-ES"/>
        </w:rPr>
        <w:t xml:space="preserve"> interpuestos por el C.</w:t>
      </w:r>
      <w:r>
        <w:rPr>
          <w:rFonts w:ascii="Palatino Linotype" w:hAnsi="Palatino Linotype"/>
          <w:b/>
          <w:lang w:val="es-ES"/>
        </w:rPr>
        <w:t xml:space="preserve"> </w:t>
      </w:r>
      <w:r w:rsidR="00CD025B" w:rsidRPr="00CD025B">
        <w:rPr>
          <w:rFonts w:ascii="Palatino Linotype" w:hAnsi="Palatino Linotype"/>
          <w:b/>
          <w:lang w:val="es-ES"/>
        </w:rPr>
        <w:t>XXXX XXXXXXXX XXXXXXX</w:t>
      </w:r>
      <w:r>
        <w:rPr>
          <w:rFonts w:ascii="Palatino Linotype" w:hAnsi="Palatino Linotype"/>
          <w:b/>
          <w:lang w:val="es-ES"/>
        </w:rPr>
        <w:t>,</w:t>
      </w:r>
      <w:r>
        <w:rPr>
          <w:rFonts w:ascii="Palatino Linotype" w:hAnsi="Palatino Linotype"/>
          <w:lang w:val="es-ES"/>
        </w:rPr>
        <w:t xml:space="preserve"> en lo sucesivo </w:t>
      </w:r>
      <w:r>
        <w:rPr>
          <w:rFonts w:ascii="Palatino Linotype" w:hAnsi="Palatino Linotype"/>
          <w:b/>
          <w:lang w:val="es-ES"/>
        </w:rPr>
        <w:t>EL RECURRENTE,</w:t>
      </w:r>
      <w:r>
        <w:rPr>
          <w:rFonts w:ascii="Palatino Linotype" w:hAnsi="Palatino Linotype"/>
          <w:lang w:val="es-ES"/>
        </w:rPr>
        <w:t xml:space="preserve"> </w:t>
      </w:r>
      <w:r>
        <w:rPr>
          <w:rFonts w:ascii="Palatino Linotype" w:hAnsi="Palatino Linotype" w:cs="Arial"/>
          <w:lang w:val="es-ES"/>
        </w:rPr>
        <w:t xml:space="preserve">en contra de las respuestas del </w:t>
      </w:r>
      <w:r>
        <w:rPr>
          <w:rFonts w:ascii="Palatino Linotype" w:hAnsi="Palatino Linotype"/>
          <w:b/>
          <w:lang w:val="es-ES_tradnl"/>
        </w:rPr>
        <w:t>Ayuntamiento de San ]osé del Rincón</w:t>
      </w:r>
      <w:r>
        <w:rPr>
          <w:rFonts w:ascii="Palatino Linotype" w:hAnsi="Palatino Linotype" w:cs="Arial"/>
          <w:b/>
          <w:lang w:val="es-ES"/>
        </w:rPr>
        <w:t xml:space="preserve">, </w:t>
      </w:r>
      <w:r>
        <w:rPr>
          <w:rFonts w:ascii="Palatino Linotype" w:hAnsi="Palatino Linotype" w:cs="Arial"/>
          <w:lang w:val="es-ES"/>
        </w:rPr>
        <w:t xml:space="preserve">en lo sucesivo </w:t>
      </w:r>
      <w:r>
        <w:rPr>
          <w:rFonts w:ascii="Palatino Linotype" w:hAnsi="Palatino Linotype" w:cs="Arial"/>
          <w:b/>
          <w:lang w:val="es-ES"/>
        </w:rPr>
        <w:t xml:space="preserve">EL SUJETO OBLIGADO, </w:t>
      </w:r>
      <w:r>
        <w:rPr>
          <w:rFonts w:ascii="Palatino Linotype" w:hAnsi="Palatino Linotype" w:cs="Arial"/>
          <w:lang w:val="es-ES"/>
        </w:rPr>
        <w:t>se procede a dictar la presente resolución con base en lo siguiente:</w:t>
      </w:r>
    </w:p>
    <w:p w:rsidR="00D76B5E" w:rsidRDefault="006C779C">
      <w:pPr>
        <w:spacing w:line="360" w:lineRule="auto"/>
        <w:jc w:val="center"/>
        <w:rPr>
          <w:rFonts w:ascii="Palatino Linotype" w:hAnsi="Palatino Linotype" w:cs="Arial"/>
          <w:b/>
          <w:sz w:val="28"/>
          <w:szCs w:val="28"/>
          <w:lang w:val="es-ES"/>
        </w:rPr>
      </w:pPr>
      <w:r>
        <w:rPr>
          <w:rFonts w:ascii="Palatino Linotype" w:hAnsi="Palatino Linotype" w:cs="Arial"/>
          <w:b/>
          <w:sz w:val="28"/>
          <w:szCs w:val="28"/>
          <w:lang w:val="es-ES"/>
        </w:rPr>
        <w:t>R E S U L T A N D O</w:t>
      </w:r>
    </w:p>
    <w:p w:rsidR="00D76B5E" w:rsidRDefault="006C779C">
      <w:pPr>
        <w:spacing w:line="360" w:lineRule="auto"/>
        <w:jc w:val="both"/>
        <w:rPr>
          <w:rFonts w:ascii="Palatino Linotype" w:hAnsi="Palatino Linotype" w:cs="Arial"/>
          <w:lang w:val="es-ES"/>
        </w:rPr>
      </w:pPr>
      <w:r>
        <w:rPr>
          <w:rFonts w:ascii="Palatino Linotype" w:hAnsi="Palatino Linotype" w:cs="Arial"/>
          <w:b/>
          <w:sz w:val="28"/>
          <w:szCs w:val="28"/>
          <w:lang w:val="es-ES"/>
        </w:rPr>
        <w:t>I.</w:t>
      </w:r>
      <w:r>
        <w:rPr>
          <w:rFonts w:ascii="Palatino Linotype" w:hAnsi="Palatino Linotype" w:cs="Arial"/>
          <w:b/>
          <w:lang w:val="es-ES"/>
        </w:rPr>
        <w:t xml:space="preserve"> </w:t>
      </w:r>
      <w:r>
        <w:rPr>
          <w:rFonts w:ascii="Palatino Linotype" w:hAnsi="Palatino Linotype" w:cs="Arial"/>
          <w:lang w:val="es-ES"/>
        </w:rPr>
        <w:t>En fecha vein</w:t>
      </w:r>
      <w:bookmarkStart w:id="0" w:name="_GoBack"/>
      <w:bookmarkEnd w:id="0"/>
      <w:r>
        <w:rPr>
          <w:rFonts w:ascii="Palatino Linotype" w:hAnsi="Palatino Linotype" w:cs="Arial"/>
          <w:lang w:val="es-ES"/>
        </w:rPr>
        <w:t xml:space="preserve">te de enero de dos mil veinte, </w:t>
      </w:r>
      <w:r>
        <w:rPr>
          <w:rFonts w:ascii="Palatino Linotype" w:hAnsi="Palatino Linotype" w:cs="Arial"/>
          <w:b/>
          <w:lang w:val="es-ES"/>
        </w:rPr>
        <w:t>EL RECURRENTE</w:t>
      </w:r>
      <w:r>
        <w:rPr>
          <w:rFonts w:ascii="Palatino Linotype" w:hAnsi="Palatino Linotype" w:cs="Arial"/>
          <w:lang w:val="es-ES"/>
        </w:rPr>
        <w:t xml:space="preserve"> presentó a través del Sistema de Acceso a la Información Mexiquense, en lo subsecuente </w:t>
      </w:r>
      <w:r>
        <w:rPr>
          <w:rFonts w:ascii="Palatino Linotype" w:hAnsi="Palatino Linotype" w:cs="Arial"/>
          <w:b/>
          <w:lang w:val="es-ES"/>
        </w:rPr>
        <w:t>EL SAIMEX</w:t>
      </w:r>
      <w:r>
        <w:rPr>
          <w:rFonts w:ascii="Palatino Linotype" w:hAnsi="Palatino Linotype" w:cs="Arial"/>
          <w:lang w:val="es-ES"/>
        </w:rPr>
        <w:t xml:space="preserve"> ante </w:t>
      </w:r>
      <w:r>
        <w:rPr>
          <w:rFonts w:ascii="Palatino Linotype" w:hAnsi="Palatino Linotype" w:cs="Arial"/>
          <w:b/>
          <w:lang w:val="es-ES"/>
        </w:rPr>
        <w:t>EL SUJETO OBLIGADO</w:t>
      </w:r>
      <w:r>
        <w:rPr>
          <w:rFonts w:ascii="Palatino Linotype" w:hAnsi="Palatino Linotype" w:cs="Arial"/>
          <w:lang w:val="es-ES"/>
        </w:rPr>
        <w:t xml:space="preserve">, </w:t>
      </w:r>
      <w:r>
        <w:rPr>
          <w:rFonts w:ascii="Palatino Linotype" w:hAnsi="Palatino Linotype"/>
          <w:lang w:val="es-ES"/>
        </w:rPr>
        <w:t xml:space="preserve">las solicitudes de acceso a información pública, a las que se les asignó los números </w:t>
      </w:r>
      <w:r>
        <w:rPr>
          <w:rFonts w:ascii="Palatino Linotype" w:hAnsi="Palatino Linotype" w:cs="Arial"/>
          <w:b/>
          <w:lang w:val="es-ES"/>
        </w:rPr>
        <w:t xml:space="preserve">00009/JOSERIN/IP/2020, 00010/JOSERIN/IP/2020 </w:t>
      </w:r>
      <w:r>
        <w:rPr>
          <w:rFonts w:ascii="Palatino Linotype" w:hAnsi="Palatino Linotype" w:cs="Arial"/>
          <w:lang w:val="es-ES"/>
        </w:rPr>
        <w:t>y</w:t>
      </w:r>
      <w:r>
        <w:rPr>
          <w:rFonts w:ascii="Palatino Linotype" w:hAnsi="Palatino Linotype" w:cs="Arial"/>
          <w:b/>
          <w:lang w:val="es-ES"/>
        </w:rPr>
        <w:t xml:space="preserve"> 00011/JOSERIN/IP/2020, </w:t>
      </w:r>
      <w:r>
        <w:rPr>
          <w:rFonts w:ascii="Palatino Linotype" w:hAnsi="Palatino Linotype" w:cs="Arial"/>
          <w:lang w:val="es-ES"/>
        </w:rPr>
        <w:t>mediante las cuales requirió lo siguiente:</w:t>
      </w:r>
    </w:p>
    <w:p w:rsidR="00D76B5E" w:rsidRDefault="00D76B5E">
      <w:pPr>
        <w:spacing w:line="360" w:lineRule="auto"/>
        <w:jc w:val="both"/>
        <w:rPr>
          <w:rFonts w:ascii="Palatino Linotype" w:hAnsi="Palatino Linotype" w:cs="Arial"/>
          <w:sz w:val="2"/>
          <w:lang w:val="es-ES"/>
        </w:rPr>
      </w:pPr>
    </w:p>
    <w:tbl>
      <w:tblPr>
        <w:tblStyle w:val="Tablaconcuadrcula"/>
        <w:tblW w:w="9006" w:type="dxa"/>
        <w:tblLook w:val="04A0" w:firstRow="1" w:lastRow="0" w:firstColumn="1" w:lastColumn="0" w:noHBand="0" w:noVBand="1"/>
      </w:tblPr>
      <w:tblGrid>
        <w:gridCol w:w="2989"/>
        <w:gridCol w:w="6017"/>
      </w:tblGrid>
      <w:tr w:rsidR="00D76B5E">
        <w:trPr>
          <w:trHeight w:val="589"/>
        </w:trPr>
        <w:tc>
          <w:tcPr>
            <w:tcW w:w="2989" w:type="dxa"/>
            <w:shd w:val="clear" w:color="auto" w:fill="000000" w:themeFill="text1"/>
            <w:vAlign w:val="center"/>
          </w:tcPr>
          <w:p w:rsidR="00D76B5E" w:rsidRDefault="006C779C">
            <w:pPr>
              <w:spacing w:line="360" w:lineRule="auto"/>
              <w:jc w:val="center"/>
              <w:rPr>
                <w:rFonts w:ascii="Palatino Linotype" w:hAnsi="Palatino Linotype"/>
                <w:b/>
                <w:color w:val="FFFFFF" w:themeColor="background1"/>
                <w:lang w:val="es-ES"/>
              </w:rPr>
            </w:pPr>
            <w:r>
              <w:rPr>
                <w:rFonts w:ascii="Palatino Linotype" w:hAnsi="Palatino Linotype"/>
                <w:b/>
                <w:color w:val="FFFFFF" w:themeColor="background1"/>
                <w:lang w:val="es-ES"/>
              </w:rPr>
              <w:t>Número de Solicitud</w:t>
            </w:r>
          </w:p>
        </w:tc>
        <w:tc>
          <w:tcPr>
            <w:tcW w:w="6016" w:type="dxa"/>
            <w:shd w:val="clear" w:color="auto" w:fill="000000" w:themeFill="text1"/>
            <w:vAlign w:val="center"/>
          </w:tcPr>
          <w:p w:rsidR="00D76B5E" w:rsidRDefault="006C779C">
            <w:pPr>
              <w:tabs>
                <w:tab w:val="left" w:pos="1125"/>
              </w:tabs>
              <w:spacing w:line="360" w:lineRule="auto"/>
              <w:jc w:val="center"/>
              <w:rPr>
                <w:rFonts w:ascii="Palatino Linotype" w:hAnsi="Palatino Linotype"/>
                <w:b/>
                <w:lang w:val="es-ES"/>
              </w:rPr>
            </w:pPr>
            <w:r>
              <w:rPr>
                <w:rFonts w:ascii="Palatino Linotype" w:hAnsi="Palatino Linotype"/>
                <w:b/>
                <w:lang w:val="es-ES"/>
              </w:rPr>
              <w:t>Contenido</w:t>
            </w:r>
          </w:p>
        </w:tc>
      </w:tr>
      <w:tr w:rsidR="00D76B5E">
        <w:trPr>
          <w:trHeight w:val="792"/>
        </w:trPr>
        <w:tc>
          <w:tcPr>
            <w:tcW w:w="2989" w:type="dxa"/>
            <w:vAlign w:val="center"/>
          </w:tcPr>
          <w:p w:rsidR="00D76B5E" w:rsidRDefault="006C779C">
            <w:pPr>
              <w:spacing w:line="360" w:lineRule="auto"/>
              <w:jc w:val="center"/>
              <w:rPr>
                <w:rFonts w:ascii="Palatino Linotype" w:hAnsi="Palatino Linotype"/>
                <w:lang w:val="es-ES"/>
              </w:rPr>
            </w:pPr>
            <w:r>
              <w:rPr>
                <w:rFonts w:ascii="Palatino Linotype" w:hAnsi="Palatino Linotype" w:cs="Arial"/>
                <w:b/>
                <w:lang w:val="es-ES"/>
              </w:rPr>
              <w:t>00009/JOSERIN/IP/2020</w:t>
            </w:r>
          </w:p>
        </w:tc>
        <w:tc>
          <w:tcPr>
            <w:tcW w:w="6016" w:type="dxa"/>
          </w:tcPr>
          <w:p w:rsidR="00D76B5E" w:rsidRDefault="006C779C">
            <w:pPr>
              <w:jc w:val="both"/>
              <w:rPr>
                <w:rFonts w:ascii="Palatino Linotype" w:hAnsi="Palatino Linotype"/>
                <w:i/>
                <w:lang w:val="es-ES"/>
              </w:rPr>
            </w:pPr>
            <w:r>
              <w:rPr>
                <w:rFonts w:ascii="Palatino Linotype" w:hAnsi="Palatino Linotype" w:cs="Arial"/>
                <w:i/>
                <w:lang w:val="es-ES"/>
              </w:rPr>
              <w:t>“SOLICITO LOS ARCHIVOS QUE CONTIENE LA BALANZA DE COMPROBACIÓN DETALLADA DE LOS MESES DE ENERO Y NOVIEMBRE DE 2019. QUE FUERON REMITIDOS POR EL AYUNTAMIENTO DE SAN JOSE DEL RINCON AL ÓRGANO SUPERIOR DE FISCALIZACIÓN DEL ESTADO DE MÉXICO.” (Sic)</w:t>
            </w:r>
          </w:p>
        </w:tc>
      </w:tr>
      <w:tr w:rsidR="00D76B5E">
        <w:trPr>
          <w:trHeight w:val="792"/>
        </w:trPr>
        <w:tc>
          <w:tcPr>
            <w:tcW w:w="2989" w:type="dxa"/>
            <w:vAlign w:val="center"/>
          </w:tcPr>
          <w:p w:rsidR="00D76B5E" w:rsidRDefault="006C779C">
            <w:pPr>
              <w:spacing w:line="360" w:lineRule="auto"/>
              <w:jc w:val="center"/>
              <w:rPr>
                <w:rFonts w:ascii="Palatino Linotype" w:hAnsi="Palatino Linotype" w:cs="Arial"/>
                <w:b/>
                <w:lang w:val="es-ES"/>
              </w:rPr>
            </w:pPr>
            <w:r>
              <w:rPr>
                <w:rFonts w:ascii="Palatino Linotype" w:hAnsi="Palatino Linotype" w:cs="Arial"/>
                <w:b/>
                <w:lang w:val="es-ES"/>
              </w:rPr>
              <w:lastRenderedPageBreak/>
              <w:t>00010/JOSERIN/IP/2020</w:t>
            </w:r>
          </w:p>
        </w:tc>
        <w:tc>
          <w:tcPr>
            <w:tcW w:w="6016" w:type="dxa"/>
          </w:tcPr>
          <w:p w:rsidR="00D76B5E" w:rsidRDefault="006C779C">
            <w:pPr>
              <w:spacing w:after="160"/>
              <w:jc w:val="both"/>
              <w:rPr>
                <w:rFonts w:ascii="Palatino Linotype" w:hAnsi="Palatino Linotype" w:cs="Arial"/>
                <w:i/>
                <w:lang w:val="es-ES"/>
              </w:rPr>
            </w:pPr>
            <w:r>
              <w:rPr>
                <w:rFonts w:ascii="Palatino Linotype" w:hAnsi="Palatino Linotype" w:cs="Arial"/>
                <w:i/>
                <w:lang w:val="es-ES"/>
              </w:rPr>
              <w:t>“SOLICITO LOS ARCHIVOS QUE CONTIENEN EL DIARIO GENERAL DE PÓLIZAS DE LOS MESES DE ENERO, FEBRERO, MARZO, ABRIL, MAYO, JUNIO, JULIO, AGOSTO, SEPTIEMBRE, OCTUBRE Y NOVIEMBRE DE 2019. QUE FUERON REMITIDOS POR EL AYUNTAMIENTO DE SAN JOSE DEL RINCON AL ÓRGANO SUPERIOR DE FISCALIZACIÓN DEL ESTADO DE MÉXICO.” (Sic)</w:t>
            </w:r>
          </w:p>
        </w:tc>
      </w:tr>
      <w:tr w:rsidR="00D76B5E">
        <w:trPr>
          <w:trHeight w:val="792"/>
        </w:trPr>
        <w:tc>
          <w:tcPr>
            <w:tcW w:w="2989" w:type="dxa"/>
            <w:vAlign w:val="center"/>
          </w:tcPr>
          <w:p w:rsidR="00D76B5E" w:rsidRDefault="006C779C">
            <w:pPr>
              <w:spacing w:line="360" w:lineRule="auto"/>
              <w:jc w:val="center"/>
              <w:rPr>
                <w:rFonts w:ascii="Palatino Linotype" w:hAnsi="Palatino Linotype" w:cs="Arial"/>
                <w:b/>
                <w:lang w:val="es-ES"/>
              </w:rPr>
            </w:pPr>
            <w:r>
              <w:rPr>
                <w:rFonts w:ascii="Palatino Linotype" w:hAnsi="Palatino Linotype" w:cs="Arial"/>
                <w:b/>
                <w:lang w:val="es-ES"/>
              </w:rPr>
              <w:t>00011/JOSERIN/IP/2020</w:t>
            </w:r>
          </w:p>
        </w:tc>
        <w:tc>
          <w:tcPr>
            <w:tcW w:w="6016" w:type="dxa"/>
          </w:tcPr>
          <w:p w:rsidR="00D76B5E" w:rsidRDefault="006C779C">
            <w:pPr>
              <w:jc w:val="both"/>
              <w:rPr>
                <w:rFonts w:ascii="Palatino Linotype" w:hAnsi="Palatino Linotype" w:cs="Arial"/>
                <w:i/>
                <w:lang w:val="es-ES"/>
              </w:rPr>
            </w:pPr>
            <w:r>
              <w:rPr>
                <w:rFonts w:ascii="Palatino Linotype" w:hAnsi="Palatino Linotype" w:cs="Arial"/>
                <w:i/>
                <w:lang w:val="es-ES"/>
              </w:rPr>
              <w:t>“SOLICITO LOS ARCHIVOS QUE CONTIENEN EL DICTAMEN DE RECONDUCCION DE EGRESOS DE LOS MESES DE ENERO, FEBRERO, MARZO, ABRIL, MAYO, JUNIO, JULIO, AGOSTO, SEPTIEMBRE, OCTUBRE Y NOVIEMBRE DE 2019. QUE FUERON REMITIDOS POR EL AYUNTAMIENTO DE SAN JOSE DEL RINCON AL ÓRGANO SUPERIOR DE FISCALIZACIÓN DEL ESTADO DE MÉXICO.” (Sic)</w:t>
            </w:r>
          </w:p>
        </w:tc>
      </w:tr>
    </w:tbl>
    <w:p w:rsidR="00D76B5E" w:rsidRDefault="006C779C">
      <w:pPr>
        <w:pStyle w:val="Prrafodelista"/>
        <w:spacing w:before="240" w:after="240" w:line="360" w:lineRule="auto"/>
        <w:ind w:left="0"/>
        <w:jc w:val="both"/>
        <w:rPr>
          <w:rFonts w:ascii="Palatino Linotype" w:hAnsi="Palatino Linotype" w:cs="Arial"/>
        </w:rPr>
      </w:pPr>
      <w:r>
        <w:rPr>
          <w:rFonts w:ascii="Palatino Linotype" w:hAnsi="Palatino Linotype"/>
          <w:b/>
          <w:sz w:val="28"/>
          <w:szCs w:val="28"/>
        </w:rPr>
        <w:t>II.</w:t>
      </w:r>
      <w:r>
        <w:rPr>
          <w:rFonts w:ascii="Palatino Linotype" w:hAnsi="Palatino Linotype"/>
          <w:sz w:val="28"/>
          <w:szCs w:val="28"/>
        </w:rPr>
        <w:t xml:space="preserve"> </w:t>
      </w:r>
      <w:r>
        <w:rPr>
          <w:rFonts w:ascii="Palatino Linotype" w:hAnsi="Palatino Linotype" w:cs="Arial"/>
        </w:rPr>
        <w:t xml:space="preserve">De las constancias que integran los expedientes electrónicos del </w:t>
      </w:r>
      <w:r>
        <w:rPr>
          <w:rFonts w:ascii="Palatino Linotype" w:hAnsi="Palatino Linotype" w:cs="Arial"/>
          <w:b/>
        </w:rPr>
        <w:t>SAIMEX</w:t>
      </w:r>
      <w:r>
        <w:rPr>
          <w:rFonts w:ascii="Palatino Linotype" w:hAnsi="Palatino Linotype" w:cs="Arial"/>
        </w:rPr>
        <w:t xml:space="preserve">, se advierte que en fecha once de febrero de dos mil veinte, el Responsable de la Unidad de Transparencia del </w:t>
      </w:r>
      <w:r>
        <w:rPr>
          <w:rFonts w:ascii="Palatino Linotype" w:hAnsi="Palatino Linotype" w:cs="Arial"/>
          <w:b/>
        </w:rPr>
        <w:t xml:space="preserve">SUJETO OBLIGADO </w:t>
      </w:r>
      <w:r>
        <w:rPr>
          <w:rFonts w:ascii="Palatino Linotype" w:hAnsi="Palatino Linotype" w:cs="Arial"/>
        </w:rPr>
        <w:t>dio respuesta a las solicitudes de mérito, en los mismos términos:</w:t>
      </w:r>
    </w:p>
    <w:p w:rsidR="00D76B5E" w:rsidRDefault="006C779C">
      <w:pPr>
        <w:pStyle w:val="Prrafodelista"/>
        <w:spacing w:line="276" w:lineRule="auto"/>
        <w:ind w:left="851" w:right="618"/>
        <w:jc w:val="both"/>
        <w:rPr>
          <w:rFonts w:ascii="Palatino Linotype" w:hAnsi="Palatino Linotype" w:cs="Arial"/>
          <w:i/>
          <w:sz w:val="22"/>
          <w:szCs w:val="22"/>
        </w:rPr>
      </w:pPr>
      <w:r>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76B5E" w:rsidRDefault="006C779C">
      <w:pPr>
        <w:pStyle w:val="Prrafodelista"/>
        <w:spacing w:line="276" w:lineRule="auto"/>
        <w:ind w:left="851" w:right="618"/>
        <w:jc w:val="both"/>
        <w:rPr>
          <w:rFonts w:ascii="Palatino Linotype" w:hAnsi="Palatino Linotype" w:cs="Arial"/>
          <w:i/>
          <w:sz w:val="22"/>
          <w:szCs w:val="22"/>
        </w:rPr>
      </w:pPr>
      <w:r>
        <w:rPr>
          <w:rFonts w:ascii="Palatino Linotype" w:hAnsi="Palatino Linotype" w:cs="Arial"/>
          <w:i/>
          <w:sz w:val="22"/>
          <w:szCs w:val="22"/>
        </w:rPr>
        <w:t>De acuerdo a lo establecido en la CONAC (Consejo Nacional de Armonización Contable) y la SEVAC (Sistema de evaluación de armonización contable) Dicho formato no se publica en la pagina del municipio, por lo que no se puede proporcionar dicha información solicitada, y lo invitamos acudir a las oficinas de la tesorería a realizar dicho trámite con el pago de derechos correspondientes y conocer el fin de dicha información.</w:t>
      </w:r>
    </w:p>
    <w:p w:rsidR="00D76B5E" w:rsidRDefault="006C779C">
      <w:pPr>
        <w:pStyle w:val="Prrafodelista"/>
        <w:spacing w:line="276" w:lineRule="auto"/>
        <w:ind w:left="851" w:right="618"/>
        <w:rPr>
          <w:rFonts w:ascii="Palatino Linotype" w:hAnsi="Palatino Linotype" w:cs="Arial"/>
          <w:i/>
          <w:sz w:val="22"/>
          <w:szCs w:val="22"/>
        </w:rPr>
      </w:pPr>
      <w:r>
        <w:rPr>
          <w:rFonts w:ascii="Palatino Linotype" w:hAnsi="Palatino Linotype" w:cs="Arial"/>
          <w:i/>
          <w:sz w:val="22"/>
          <w:szCs w:val="22"/>
        </w:rPr>
        <w:t>ATENTAMENTE</w:t>
      </w:r>
    </w:p>
    <w:p w:rsidR="00D76B5E" w:rsidRDefault="006C779C">
      <w:pPr>
        <w:pStyle w:val="Prrafodelista"/>
        <w:spacing w:line="276" w:lineRule="auto"/>
        <w:ind w:left="851" w:right="618"/>
        <w:rPr>
          <w:rFonts w:ascii="Palatino Linotype" w:hAnsi="Palatino Linotype" w:cs="Arial"/>
          <w:i/>
          <w:sz w:val="22"/>
          <w:szCs w:val="22"/>
        </w:rPr>
      </w:pPr>
      <w:r>
        <w:rPr>
          <w:rFonts w:ascii="Palatino Linotype" w:hAnsi="Palatino Linotype" w:cs="Arial"/>
          <w:i/>
          <w:sz w:val="22"/>
          <w:szCs w:val="22"/>
        </w:rPr>
        <w:t>LIC. ISABEL CABALLERO ARRIAGA” (Sic)</w:t>
      </w:r>
      <w:bookmarkStart w:id="1" w:name="_Ref531692384"/>
      <w:bookmarkStart w:id="2" w:name="_Ref516764469"/>
      <w:bookmarkEnd w:id="1"/>
      <w:bookmarkEnd w:id="2"/>
    </w:p>
    <w:p w:rsidR="00D76B5E" w:rsidRDefault="006C779C">
      <w:pPr>
        <w:spacing w:line="360" w:lineRule="auto"/>
        <w:jc w:val="both"/>
        <w:rPr>
          <w:rFonts w:ascii="Palatino Linotype" w:hAnsi="Palatino Linotype" w:cs="Arial"/>
          <w:lang w:val="es-ES"/>
        </w:rPr>
      </w:pPr>
      <w:r>
        <w:rPr>
          <w:rFonts w:ascii="Palatino Linotype" w:hAnsi="Palatino Linotype" w:cs="Arial"/>
          <w:b/>
          <w:sz w:val="28"/>
          <w:szCs w:val="28"/>
          <w:lang w:val="es-ES"/>
        </w:rPr>
        <w:lastRenderedPageBreak/>
        <w:t>III.</w:t>
      </w:r>
      <w:r>
        <w:rPr>
          <w:rFonts w:ascii="Palatino Linotype" w:hAnsi="Palatino Linotype" w:cs="Arial"/>
          <w:b/>
          <w:lang w:val="es-ES"/>
        </w:rPr>
        <w:t xml:space="preserve"> </w:t>
      </w:r>
      <w:r>
        <w:rPr>
          <w:rFonts w:ascii="Palatino Linotype" w:hAnsi="Palatino Linotype"/>
          <w:lang w:val="es-ES"/>
        </w:rPr>
        <w:t>Inconforme con las respuestas</w:t>
      </w:r>
      <w:r>
        <w:rPr>
          <w:rFonts w:ascii="Palatino Linotype" w:hAnsi="Palatino Linotype" w:cs="Arial"/>
          <w:lang w:val="es-ES"/>
        </w:rPr>
        <w:t xml:space="preserve">, el veinticinco de febrero de dos mil veinte, </w:t>
      </w:r>
      <w:r>
        <w:rPr>
          <w:rFonts w:ascii="Palatino Linotype" w:hAnsi="Palatino Linotype"/>
          <w:b/>
          <w:lang w:val="es-ES"/>
        </w:rPr>
        <w:t>EL RECURRENTE</w:t>
      </w:r>
      <w:r>
        <w:rPr>
          <w:rFonts w:ascii="Palatino Linotype" w:hAnsi="Palatino Linotype"/>
          <w:lang w:val="es-ES"/>
        </w:rPr>
        <w:t xml:space="preserve"> interpuso los recursos de revisión objeto del presente estudio, y se les asignó los números de expedientes</w:t>
      </w:r>
      <w:r>
        <w:rPr>
          <w:rFonts w:ascii="Palatino Linotype" w:hAnsi="Palatino Linotype" w:cs="Arial"/>
          <w:lang w:val="es-ES"/>
        </w:rPr>
        <w:t xml:space="preserve"> </w:t>
      </w:r>
      <w:r>
        <w:rPr>
          <w:rFonts w:ascii="Palatino Linotype" w:hAnsi="Palatino Linotype"/>
          <w:b/>
          <w:lang w:eastAsia="es-MX"/>
        </w:rPr>
        <w:t xml:space="preserve">01212/INFOEM/IP/RR/2020, 01216/INFOEM/IP/RR/2020 </w:t>
      </w:r>
      <w:r>
        <w:rPr>
          <w:rFonts w:ascii="Palatino Linotype" w:hAnsi="Palatino Linotype"/>
          <w:lang w:eastAsia="es-MX"/>
        </w:rPr>
        <w:t>y</w:t>
      </w:r>
      <w:r>
        <w:rPr>
          <w:rFonts w:ascii="Palatino Linotype" w:hAnsi="Palatino Linotype"/>
          <w:b/>
          <w:lang w:eastAsia="es-MX"/>
        </w:rPr>
        <w:t xml:space="preserve"> 01219/INFOEM/IP/RR/2020</w:t>
      </w:r>
      <w:r>
        <w:rPr>
          <w:rFonts w:ascii="Palatino Linotype" w:hAnsi="Palatino Linotype"/>
          <w:lang w:eastAsia="es-MX"/>
        </w:rPr>
        <w:t xml:space="preserve">, </w:t>
      </w:r>
      <w:r>
        <w:rPr>
          <w:rFonts w:ascii="Palatino Linotype" w:hAnsi="Palatino Linotype" w:cs="Arial"/>
          <w:lang w:val="es-ES"/>
        </w:rPr>
        <w:t>en los que señaló como acto impugnado y razones o motivos de inconformidad, en los mismos términos lo siguiente:</w:t>
      </w:r>
    </w:p>
    <w:tbl>
      <w:tblPr>
        <w:tblStyle w:val="Tablaconcuadrcula"/>
        <w:tblW w:w="8828" w:type="dxa"/>
        <w:jc w:val="center"/>
        <w:tblLook w:val="04A0" w:firstRow="1" w:lastRow="0" w:firstColumn="1" w:lastColumn="0" w:noHBand="0" w:noVBand="1"/>
      </w:tblPr>
      <w:tblGrid>
        <w:gridCol w:w="3236"/>
        <w:gridCol w:w="2822"/>
        <w:gridCol w:w="2770"/>
      </w:tblGrid>
      <w:tr w:rsidR="00D76B5E">
        <w:trPr>
          <w:jc w:val="center"/>
        </w:trPr>
        <w:tc>
          <w:tcPr>
            <w:tcW w:w="2983" w:type="dxa"/>
            <w:shd w:val="clear" w:color="auto" w:fill="000000" w:themeFill="text1"/>
            <w:vAlign w:val="center"/>
          </w:tcPr>
          <w:p w:rsidR="00D76B5E" w:rsidRDefault="006C779C">
            <w:pPr>
              <w:jc w:val="center"/>
              <w:rPr>
                <w:rFonts w:ascii="Palatino Linotype" w:hAnsi="Palatino Linotype"/>
                <w:b/>
              </w:rPr>
            </w:pPr>
            <w:r>
              <w:rPr>
                <w:rFonts w:ascii="Palatino Linotype" w:hAnsi="Palatino Linotype"/>
                <w:b/>
              </w:rPr>
              <w:t>Número de Recurso</w:t>
            </w:r>
          </w:p>
        </w:tc>
        <w:tc>
          <w:tcPr>
            <w:tcW w:w="3073" w:type="dxa"/>
            <w:shd w:val="clear" w:color="auto" w:fill="000000" w:themeFill="text1"/>
            <w:vAlign w:val="center"/>
          </w:tcPr>
          <w:p w:rsidR="00D76B5E" w:rsidRDefault="006C779C">
            <w:pPr>
              <w:jc w:val="center"/>
              <w:rPr>
                <w:rFonts w:ascii="Palatino Linotype" w:hAnsi="Palatino Linotype"/>
                <w:b/>
              </w:rPr>
            </w:pPr>
            <w:r>
              <w:rPr>
                <w:rFonts w:ascii="Palatino Linotype" w:hAnsi="Palatino Linotype"/>
                <w:b/>
              </w:rPr>
              <w:t>Acto Impugnado</w:t>
            </w:r>
          </w:p>
        </w:tc>
        <w:tc>
          <w:tcPr>
            <w:tcW w:w="2772" w:type="dxa"/>
            <w:shd w:val="clear" w:color="auto" w:fill="000000" w:themeFill="text1"/>
            <w:vAlign w:val="center"/>
          </w:tcPr>
          <w:p w:rsidR="00D76B5E" w:rsidRDefault="006C779C">
            <w:pPr>
              <w:jc w:val="center"/>
              <w:rPr>
                <w:rFonts w:ascii="Palatino Linotype" w:hAnsi="Palatino Linotype"/>
                <w:b/>
              </w:rPr>
            </w:pPr>
            <w:r>
              <w:rPr>
                <w:rFonts w:ascii="Palatino Linotype" w:hAnsi="Palatino Linotype"/>
                <w:b/>
              </w:rPr>
              <w:t>Razones o motivos de inconformidad</w:t>
            </w:r>
          </w:p>
        </w:tc>
      </w:tr>
      <w:tr w:rsidR="00D76B5E">
        <w:trPr>
          <w:trHeight w:val="1384"/>
          <w:jc w:val="center"/>
        </w:trPr>
        <w:tc>
          <w:tcPr>
            <w:tcW w:w="2983" w:type="dxa"/>
          </w:tcPr>
          <w:p w:rsidR="00D76B5E" w:rsidRDefault="006C779C">
            <w:pPr>
              <w:rPr>
                <w:rFonts w:ascii="Palatino Linotype" w:hAnsi="Palatino Linotype"/>
                <w:sz w:val="20"/>
                <w:szCs w:val="20"/>
                <w:lang w:val="en-US"/>
              </w:rPr>
            </w:pPr>
            <w:r>
              <w:rPr>
                <w:rFonts w:ascii="Palatino Linotype" w:hAnsi="Palatino Linotype"/>
                <w:b/>
                <w:lang w:val="en-US" w:eastAsia="es-MX"/>
              </w:rPr>
              <w:t xml:space="preserve">01212/INFOEM/IP/RR/2020, 01216/INFOEM/IP/RR/2020 </w:t>
            </w:r>
            <w:r>
              <w:rPr>
                <w:rFonts w:ascii="Palatino Linotype" w:hAnsi="Palatino Linotype"/>
                <w:lang w:val="en-US" w:eastAsia="es-MX"/>
              </w:rPr>
              <w:t>y</w:t>
            </w:r>
            <w:r>
              <w:rPr>
                <w:rFonts w:ascii="Palatino Linotype" w:hAnsi="Palatino Linotype"/>
                <w:b/>
                <w:lang w:val="en-US" w:eastAsia="es-MX"/>
              </w:rPr>
              <w:t xml:space="preserve"> 01219/INFOEM/IP/RR/2020</w:t>
            </w:r>
          </w:p>
        </w:tc>
        <w:tc>
          <w:tcPr>
            <w:tcW w:w="3073" w:type="dxa"/>
          </w:tcPr>
          <w:p w:rsidR="00D76B5E" w:rsidRDefault="006C779C">
            <w:pPr>
              <w:jc w:val="both"/>
              <w:rPr>
                <w:rFonts w:ascii="Palatino Linotype" w:hAnsi="Palatino Linotype"/>
                <w:i/>
              </w:rPr>
            </w:pPr>
            <w:r>
              <w:rPr>
                <w:rFonts w:ascii="Palatino Linotype" w:hAnsi="Palatino Linotype"/>
                <w:i/>
                <w:color w:val="000000"/>
              </w:rPr>
              <w:t>“LA RESPUESTA DADA POR EL SUJETO OBLIGADO A LA SOLICITUD DE INFORMACIÓN REQUERIDA.” (Sic)</w:t>
            </w:r>
          </w:p>
        </w:tc>
        <w:tc>
          <w:tcPr>
            <w:tcW w:w="2772" w:type="dxa"/>
          </w:tcPr>
          <w:p w:rsidR="00D76B5E" w:rsidRDefault="006C779C">
            <w:pPr>
              <w:jc w:val="both"/>
              <w:rPr>
                <w:rFonts w:ascii="Palatino Linotype" w:hAnsi="Palatino Linotype"/>
                <w:i/>
              </w:rPr>
            </w:pPr>
            <w:r>
              <w:rPr>
                <w:rFonts w:ascii="Palatino Linotype" w:hAnsi="Palatino Linotype"/>
                <w:i/>
                <w:color w:val="000000"/>
              </w:rPr>
              <w:t xml:space="preserve">“EL SUJETO OBLIGADO MANIFIESTA QUE DE ACUERDO A LO ESTABLECIDO EN LA CONAC Y LA SEVAC DICHO FORMATO NO SE PUBLICA EN LA PAGINA DEL MUNICIPIO Y PIDE QUE SE ASISTA A LA TESORERÍA PARA REALIZAR EL TRAMITE CORRESPONDIENTE PARA CONOCER LA INFORMACIÓN, LO MANIFESTADO POR EL SUJETO OBLIGADO VIOLA GRAVEMENTE MI DERECHO AL ACCESO DE INFORMACIÓN </w:t>
            </w:r>
            <w:r>
              <w:rPr>
                <w:rFonts w:ascii="Palatino Linotype" w:hAnsi="Palatino Linotype"/>
                <w:i/>
                <w:color w:val="000000"/>
              </w:rPr>
              <w:lastRenderedPageBreak/>
              <w:t>SUSTENTANDO EL SUJETO OBLIGADO SU RESPUESTA EN QUE DEBO DE PAGAR PARA PODER TENER ACCESO A LA INFORMACIÓN REQUERIDA. EL ARTICULO 4 DE LA LEY DE TRANSPARENCIA ESTABLECE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ADEMAS SE VIOLA EL PRINCIPIO DE GRATUIDAD ESTABLECIDO EN LA LEY EL CUAL CONSISTE EN QUE EL ACCESO A LA INFORMACIÓN PÚBLICA NO GENERA COSTO ALGUNO PARA LOS SOLICITANTES, SÓLO PODRÁ REQUERIRSE EL COBRO ORRESPONDIENTE A LA MODALIDAD DE REPRODUCCIÓN Y ENTREGA SOLICITADA CONFORME A LO ESTABLECIDO EN LA PRESENTE LEY Y DEMÁS DISPOSICIONES JURÍDICAS APLICABLES.” (Sic)</w:t>
            </w:r>
          </w:p>
        </w:tc>
      </w:tr>
    </w:tbl>
    <w:p w:rsidR="00D76B5E" w:rsidRDefault="00D76B5E">
      <w:pPr>
        <w:rPr>
          <w:rFonts w:ascii="Palatino Linotype" w:hAnsi="Palatino Linotype"/>
        </w:rPr>
      </w:pPr>
    </w:p>
    <w:p w:rsidR="00D76B5E" w:rsidRDefault="006C779C">
      <w:pPr>
        <w:spacing w:line="360" w:lineRule="auto"/>
        <w:ind w:right="49"/>
        <w:jc w:val="both"/>
        <w:rPr>
          <w:rFonts w:ascii="Palatino Linotype" w:hAnsi="Palatino Linotype"/>
          <w:lang w:eastAsia="es-MX"/>
        </w:rPr>
      </w:pPr>
      <w:r>
        <w:rPr>
          <w:rFonts w:ascii="Palatino Linotype" w:hAnsi="Palatino Linotype" w:cs="Arial"/>
          <w:b/>
          <w:sz w:val="28"/>
          <w:szCs w:val="28"/>
          <w:lang w:val="es-ES"/>
        </w:rPr>
        <w:t>IV.</w:t>
      </w:r>
      <w:r>
        <w:rPr>
          <w:rFonts w:ascii="Palatino Linotype" w:hAnsi="Palatino Linotype" w:cs="Arial"/>
          <w:b/>
          <w:sz w:val="28"/>
          <w:lang w:val="es-ES"/>
        </w:rPr>
        <w:t xml:space="preserve"> </w:t>
      </w:r>
      <w:r>
        <w:rPr>
          <w:rFonts w:ascii="Palatino Linotype" w:hAnsi="Palatino Linotype" w:cs="Arial"/>
          <w:lang w:val="es-ES"/>
        </w:rPr>
        <w:t>El veinticinco de febrero de dos mil veinte</w:t>
      </w:r>
      <w:r>
        <w:rPr>
          <w:rFonts w:ascii="Palatino Linotype" w:hAnsi="Palatino Linotype"/>
          <w:lang w:val="es-ES"/>
        </w:rPr>
        <w:t>, los</w:t>
      </w:r>
      <w:r>
        <w:rPr>
          <w:rFonts w:ascii="Palatino Linotype" w:hAnsi="Palatino Linotype" w:cs="Arial"/>
          <w:lang w:val="es-ES"/>
        </w:rPr>
        <w:t xml:space="preserve"> </w:t>
      </w:r>
      <w:r>
        <w:rPr>
          <w:rFonts w:ascii="Palatino Linotype" w:hAnsi="Palatino Linotype" w:cs="Arial"/>
          <w:lang w:val="es-ES_tradnl"/>
        </w:rPr>
        <w:t>recursos de revisión de que</w:t>
      </w:r>
      <w:r>
        <w:rPr>
          <w:rFonts w:ascii="Palatino Linotype" w:hAnsi="Palatino Linotype" w:cs="Arial"/>
          <w:lang w:val="es-ES"/>
        </w:rPr>
        <w:t xml:space="preserve"> se tratan</w:t>
      </w:r>
      <w:r>
        <w:rPr>
          <w:rFonts w:ascii="Palatino Linotype" w:hAnsi="Palatino Linotype" w:cs="Arial"/>
          <w:lang w:val="es-ES_tradnl"/>
        </w:rPr>
        <w:t xml:space="preserve"> se enviaron electrónicamente al Instituto de </w:t>
      </w:r>
      <w:r>
        <w:rPr>
          <w:rFonts w:ascii="Palatino Linotype" w:eastAsia="Arial Unicode MS" w:hAnsi="Palatino Linotype" w:cs="Arial"/>
          <w:lang w:val="es-ES"/>
        </w:rPr>
        <w:t>Transparencia</w:t>
      </w:r>
      <w:r>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Pr>
          <w:rFonts w:ascii="Palatino Linotype" w:hAnsi="Palatino Linotype"/>
          <w:lang w:val="es-ES"/>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lang w:val="es-ES"/>
        </w:rPr>
        <w:t>, el recurso</w:t>
      </w:r>
      <w:r>
        <w:rPr>
          <w:rFonts w:ascii="Palatino Linotype" w:hAnsi="Palatino Linotype" w:cs="Arial"/>
          <w:szCs w:val="20"/>
          <w:lang w:val="es-ES"/>
        </w:rPr>
        <w:t xml:space="preserve"> de revisión</w:t>
      </w:r>
      <w:r>
        <w:rPr>
          <w:rFonts w:ascii="Palatino Linotype" w:hAnsi="Palatino Linotype"/>
          <w:lang w:val="es-ES"/>
        </w:rPr>
        <w:t xml:space="preserve"> </w:t>
      </w:r>
      <w:r>
        <w:rPr>
          <w:rFonts w:ascii="Palatino Linotype" w:hAnsi="Palatino Linotype"/>
          <w:b/>
          <w:lang w:eastAsia="es-MX"/>
        </w:rPr>
        <w:t xml:space="preserve">01212/INFOEM/IP/RR/2020 </w:t>
      </w:r>
      <w:r>
        <w:rPr>
          <w:rFonts w:ascii="Palatino Linotype" w:hAnsi="Palatino Linotype"/>
          <w:lang w:val="es-ES"/>
        </w:rPr>
        <w:t xml:space="preserve">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xml:space="preserve"> </w:t>
      </w:r>
      <w:r>
        <w:rPr>
          <w:rFonts w:ascii="Palatino Linotype" w:hAnsi="Palatino Linotype"/>
          <w:lang w:eastAsia="es-MX"/>
        </w:rPr>
        <w:t xml:space="preserve">el recurso de revisión </w:t>
      </w:r>
      <w:r>
        <w:rPr>
          <w:rFonts w:ascii="Palatino Linotype" w:hAnsi="Palatino Linotype"/>
          <w:b/>
          <w:lang w:eastAsia="es-MX"/>
        </w:rPr>
        <w:t xml:space="preserve">01216/INFOEM/IP/RR/2020 </w:t>
      </w:r>
      <w:r>
        <w:rPr>
          <w:rFonts w:ascii="Palatino Linotype" w:hAnsi="Palatino Linotype"/>
          <w:lang w:eastAsia="es-MX"/>
        </w:rPr>
        <w:t xml:space="preserve">al Comisionado </w:t>
      </w:r>
      <w:r>
        <w:rPr>
          <w:rFonts w:ascii="Palatino Linotype" w:hAnsi="Palatino Linotype"/>
          <w:b/>
          <w:lang w:eastAsia="es-MX"/>
        </w:rPr>
        <w:t>LUIS GUSTAVO PARRA NORIEGA</w:t>
      </w:r>
      <w:r>
        <w:rPr>
          <w:rFonts w:ascii="Palatino Linotype" w:hAnsi="Palatino Linotype"/>
          <w:lang w:eastAsia="es-MX"/>
        </w:rPr>
        <w:t xml:space="preserve"> </w:t>
      </w:r>
      <w:r>
        <w:rPr>
          <w:rFonts w:ascii="Palatino Linotype" w:hAnsi="Palatino Linotype" w:cs="Arial"/>
          <w:lang w:val="es-ES_tradnl"/>
        </w:rPr>
        <w:t xml:space="preserve">y </w:t>
      </w:r>
      <w:r>
        <w:rPr>
          <w:rFonts w:ascii="Palatino Linotype" w:hAnsi="Palatino Linotype"/>
          <w:lang w:eastAsia="es-MX"/>
        </w:rPr>
        <w:t xml:space="preserve">el recurso de revisión </w:t>
      </w:r>
      <w:r>
        <w:rPr>
          <w:rFonts w:ascii="Palatino Linotype" w:hAnsi="Palatino Linotype"/>
          <w:b/>
          <w:lang w:eastAsia="es-MX"/>
        </w:rPr>
        <w:t xml:space="preserve">01219/INFOEM/IP/RR/2020 </w:t>
      </w:r>
      <w:r>
        <w:rPr>
          <w:rFonts w:ascii="Palatino Linotype" w:hAnsi="Palatino Linotype"/>
          <w:lang w:eastAsia="es-MX"/>
        </w:rPr>
        <w:t xml:space="preserve">al Comisionado </w:t>
      </w:r>
      <w:r>
        <w:rPr>
          <w:rFonts w:ascii="Palatino Linotype" w:hAnsi="Palatino Linotype"/>
          <w:b/>
          <w:lang w:eastAsia="es-MX"/>
        </w:rPr>
        <w:t xml:space="preserve">JAVIER MARTÍNEZ CRUZ, </w:t>
      </w:r>
      <w:r>
        <w:rPr>
          <w:rFonts w:ascii="Palatino Linotype" w:hAnsi="Palatino Linotype" w:cs="Arial"/>
          <w:lang w:val="es-ES_tradnl"/>
        </w:rPr>
        <w:t>a efecto de que decretaran su admisión o desechamiento.</w:t>
      </w:r>
      <w:r>
        <w:rPr>
          <w:rFonts w:ascii="Palatino Linotype" w:hAnsi="Palatino Linotype"/>
          <w:lang w:eastAsia="es-MX"/>
        </w:rPr>
        <w:t xml:space="preserve"> </w:t>
      </w:r>
    </w:p>
    <w:p w:rsidR="00D76B5E" w:rsidRDefault="006C779C">
      <w:pPr>
        <w:tabs>
          <w:tab w:val="center" w:pos="4252"/>
          <w:tab w:val="right" w:pos="8504"/>
        </w:tabs>
        <w:spacing w:line="360" w:lineRule="auto"/>
        <w:jc w:val="both"/>
        <w:rPr>
          <w:rFonts w:ascii="Palatino Linotype" w:eastAsia="MS Mincho" w:hAnsi="Palatino Linotype" w:cs="Arial"/>
          <w:lang w:val="es-ES_tradnl"/>
        </w:rPr>
      </w:pPr>
      <w:r>
        <w:rPr>
          <w:rFonts w:ascii="Palatino Linotype" w:eastAsia="MS Mincho" w:hAnsi="Palatino Linotype" w:cs="Arial"/>
          <w:b/>
          <w:sz w:val="28"/>
          <w:lang w:val="es-ES_tradnl"/>
        </w:rPr>
        <w:t xml:space="preserve">V. </w:t>
      </w:r>
      <w:r>
        <w:rPr>
          <w:rFonts w:ascii="Palatino Linotype" w:eastAsia="MS Mincho" w:hAnsi="Palatino Linotype" w:cs="Arial"/>
          <w:lang w:val="es-ES_tradnl"/>
        </w:rPr>
        <w:t>De las constancias de los expedientes electrónicos del</w:t>
      </w:r>
      <w:r>
        <w:rPr>
          <w:rFonts w:ascii="Palatino Linotype" w:eastAsia="MS Mincho" w:hAnsi="Palatino Linotype" w:cs="Arial"/>
          <w:b/>
          <w:lang w:val="es-ES_tradnl"/>
        </w:rPr>
        <w:t xml:space="preserve"> SAIMEX</w:t>
      </w:r>
      <w:r>
        <w:rPr>
          <w:rFonts w:ascii="Palatino Linotype" w:eastAsia="MS Mincho" w:hAnsi="Palatino Linotype" w:cs="Arial"/>
          <w:lang w:val="es-ES_tradnl"/>
        </w:rPr>
        <w:t xml:space="preserve">, se desprende que el día tres de marzo de dos mil veinte,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eastAsia="MS Mincho" w:hAnsi="Palatino Linotype" w:cs="Arial"/>
          <w:b/>
          <w:lang w:val="es-ES_tradnl"/>
        </w:rPr>
        <w:t xml:space="preserve">EL SUJETO OBLIGADO </w:t>
      </w:r>
      <w:r>
        <w:rPr>
          <w:rFonts w:ascii="Palatino Linotype" w:eastAsia="MS Mincho" w:hAnsi="Palatino Linotype" w:cs="Arial"/>
          <w:lang w:val="es-ES_tradnl"/>
        </w:rPr>
        <w:t>rindiera sus</w:t>
      </w:r>
      <w:r>
        <w:rPr>
          <w:rFonts w:ascii="Palatino Linotype" w:eastAsia="MS Mincho" w:hAnsi="Palatino Linotype" w:cs="Arial"/>
          <w:b/>
          <w:lang w:val="es-ES_tradnl"/>
        </w:rPr>
        <w:t xml:space="preserve"> </w:t>
      </w:r>
      <w:r>
        <w:rPr>
          <w:rFonts w:ascii="Palatino Linotype" w:eastAsia="MS Mincho" w:hAnsi="Palatino Linotype" w:cs="Arial"/>
          <w:lang w:val="es-ES_tradnl"/>
        </w:rPr>
        <w:t>Informes Justificados respectivamente.</w:t>
      </w:r>
    </w:p>
    <w:p w:rsidR="00D76B5E" w:rsidRDefault="00D76B5E">
      <w:pPr>
        <w:tabs>
          <w:tab w:val="center" w:pos="4252"/>
          <w:tab w:val="right" w:pos="8504"/>
        </w:tabs>
        <w:spacing w:line="360" w:lineRule="auto"/>
        <w:jc w:val="both"/>
        <w:rPr>
          <w:rFonts w:ascii="Palatino Linotype" w:eastAsia="MS Mincho" w:hAnsi="Palatino Linotype" w:cs="Arial"/>
          <w:sz w:val="20"/>
          <w:lang w:val="es-ES_tradnl"/>
        </w:rPr>
      </w:pPr>
    </w:p>
    <w:p w:rsidR="00D76B5E" w:rsidRDefault="006C779C">
      <w:pPr>
        <w:spacing w:line="360" w:lineRule="auto"/>
        <w:jc w:val="both"/>
        <w:rPr>
          <w:rFonts w:ascii="Palatino Linotype" w:eastAsia="Arial Unicode MS" w:hAnsi="Palatino Linotype" w:cs="Arial"/>
          <w:lang w:val="es-ES_tradnl"/>
        </w:rPr>
      </w:pPr>
      <w:r>
        <w:rPr>
          <w:rFonts w:ascii="Palatino Linotype" w:hAnsi="Palatino Linotype"/>
          <w:b/>
          <w:sz w:val="28"/>
          <w:szCs w:val="28"/>
          <w:lang w:eastAsia="es-MX"/>
        </w:rPr>
        <w:t>VI.</w:t>
      </w:r>
      <w:r>
        <w:rPr>
          <w:rFonts w:ascii="Palatino Linotype" w:hAnsi="Palatino Linotype"/>
          <w:b/>
          <w:lang w:eastAsia="es-MX"/>
        </w:rPr>
        <w:t xml:space="preserve"> </w:t>
      </w:r>
      <w:r>
        <w:rPr>
          <w:rFonts w:ascii="Palatino Linotype" w:hAnsi="Palatino Linotype" w:cs="Arial"/>
          <w:lang w:val="es-ES"/>
        </w:rPr>
        <w:t>En cumplimiento a lo anterior, de las constancias de los expedientes electrónicos del</w:t>
      </w:r>
      <w:r>
        <w:rPr>
          <w:rFonts w:ascii="Palatino Linotype" w:hAnsi="Palatino Linotype" w:cs="Arial"/>
          <w:b/>
          <w:lang w:val="es-ES"/>
        </w:rPr>
        <w:t xml:space="preserve"> SAIMEX</w:t>
      </w:r>
      <w:r>
        <w:rPr>
          <w:rFonts w:ascii="Palatino Linotype" w:hAnsi="Palatino Linotype" w:cs="Arial"/>
          <w:lang w:val="es-ES"/>
        </w:rPr>
        <w:t xml:space="preserve">, se observó que </w:t>
      </w:r>
      <w:r>
        <w:rPr>
          <w:rFonts w:ascii="Palatino Linotype" w:hAnsi="Palatino Linotype" w:cs="Arial"/>
          <w:b/>
          <w:lang w:val="es-ES"/>
        </w:rPr>
        <w:t xml:space="preserve">EL SUJETO OBLIGADO </w:t>
      </w:r>
      <w:r>
        <w:rPr>
          <w:rFonts w:ascii="Palatino Linotype" w:hAnsi="Palatino Linotype" w:cs="Arial"/>
          <w:lang w:val="es-ES"/>
        </w:rPr>
        <w:t>fue omiso en</w:t>
      </w:r>
      <w:r>
        <w:rPr>
          <w:rFonts w:ascii="Palatino Linotype" w:hAnsi="Palatino Linotype" w:cs="Arial"/>
          <w:b/>
          <w:lang w:val="es-ES"/>
        </w:rPr>
        <w:t xml:space="preserve"> </w:t>
      </w:r>
      <w:r>
        <w:rPr>
          <w:rFonts w:ascii="Palatino Linotype" w:hAnsi="Palatino Linotype" w:cs="Arial"/>
          <w:lang w:val="es-ES"/>
        </w:rPr>
        <w:t>rendir los Informes Justificados correspondientes; p</w:t>
      </w:r>
      <w:r>
        <w:rPr>
          <w:rFonts w:ascii="Palatino Linotype" w:eastAsia="MS Mincho" w:hAnsi="Palatino Linotype"/>
          <w:lang w:eastAsia="es-MX"/>
        </w:rPr>
        <w:t xml:space="preserve">or su parte, </w:t>
      </w:r>
      <w:r>
        <w:rPr>
          <w:rFonts w:ascii="Palatino Linotype" w:eastAsia="MS Mincho" w:hAnsi="Palatino Linotype"/>
          <w:b/>
          <w:lang w:eastAsia="es-MX"/>
        </w:rPr>
        <w:t xml:space="preserve">EL RECURRENTE </w:t>
      </w:r>
      <w:r>
        <w:rPr>
          <w:rFonts w:ascii="Palatino Linotype" w:eastAsia="MS Mincho" w:hAnsi="Palatino Linotype"/>
          <w:lang w:eastAsia="es-MX"/>
        </w:rPr>
        <w:t>no realizó manifiestación alguna,</w:t>
      </w:r>
      <w:r>
        <w:rPr>
          <w:rFonts w:ascii="Palatino Linotype" w:eastAsia="Arial Unicode MS" w:hAnsi="Palatino Linotype" w:cs="Arial"/>
          <w:lang w:val="es-ES_tradnl"/>
        </w:rPr>
        <w:t xml:space="preserve"> ni presentó pruebas o alegatos que a su derecho convinieran en los medios de impugnación.</w:t>
      </w:r>
    </w:p>
    <w:p w:rsidR="00D76B5E" w:rsidRDefault="006C779C">
      <w:pPr>
        <w:spacing w:line="360" w:lineRule="auto"/>
        <w:jc w:val="both"/>
        <w:rPr>
          <w:rFonts w:ascii="Palatino Linotype" w:hAnsi="Palatino Linotype" w:cs="Arial"/>
        </w:rPr>
      </w:pPr>
      <w:r>
        <w:rPr>
          <w:rFonts w:ascii="Palatino Linotype" w:hAnsi="Palatino Linotype"/>
          <w:b/>
          <w:sz w:val="28"/>
          <w:szCs w:val="28"/>
        </w:rPr>
        <w:t xml:space="preserve">VII. </w:t>
      </w:r>
      <w:r>
        <w:rPr>
          <w:rFonts w:ascii="Palatino Linotype" w:hAnsi="Palatino Linotype" w:cs="Arial"/>
        </w:rPr>
        <w:t>Por economía procesal y a fin de evitar la emisión de resoluciones contradictorias, el Pleno de este Instituto determinó la acumulación de los recursos de revisión</w:t>
      </w:r>
      <w:r>
        <w:rPr>
          <w:rFonts w:ascii="Palatino Linotype" w:hAnsi="Palatino Linotype" w:cs="Arial"/>
          <w:b/>
        </w:rPr>
        <w:t xml:space="preserve"> </w:t>
      </w:r>
      <w:r>
        <w:rPr>
          <w:rFonts w:ascii="Palatino Linotype" w:hAnsi="Palatino Linotype"/>
          <w:b/>
          <w:lang w:eastAsia="es-MX"/>
        </w:rPr>
        <w:t xml:space="preserve">01212/INFOEM/IP/RR/2020, 01216/INFOEM/IP/RR/2020 </w:t>
      </w:r>
      <w:r>
        <w:rPr>
          <w:rFonts w:ascii="Palatino Linotype" w:hAnsi="Palatino Linotype"/>
          <w:lang w:eastAsia="es-MX"/>
        </w:rPr>
        <w:t>y</w:t>
      </w:r>
      <w:r>
        <w:rPr>
          <w:rFonts w:ascii="Palatino Linotype" w:hAnsi="Palatino Linotype"/>
          <w:b/>
          <w:lang w:eastAsia="es-MX"/>
        </w:rPr>
        <w:t xml:space="preserve"> 01219/INFOEM/IP/RR/2020</w:t>
      </w:r>
      <w:r>
        <w:rPr>
          <w:rFonts w:ascii="Palatino Linotype" w:hAnsi="Palatino Linotype" w:cs="Arial"/>
        </w:rPr>
        <w:t xml:space="preserve">, en la Octava Sesión Ordinaria, de fecha cinco de marzo de dos mil veinte, </w:t>
      </w:r>
      <w:r>
        <w:rPr>
          <w:rFonts w:ascii="Palatino Linotype" w:eastAsia="MS Mincho" w:hAnsi="Palatino Linotype" w:cs="Arial"/>
        </w:rPr>
        <w:t xml:space="preserve">turnándose a la Comisionada </w:t>
      </w:r>
      <w:r>
        <w:rPr>
          <w:rFonts w:ascii="Palatino Linotype" w:eastAsia="MS Mincho" w:hAnsi="Palatino Linotype" w:cs="Arial"/>
          <w:b/>
        </w:rPr>
        <w:t>EVA ABAID YAPUR</w:t>
      </w:r>
      <w:r>
        <w:rPr>
          <w:rFonts w:ascii="Palatino Linotype" w:eastAsia="MS Mincho" w:hAnsi="Palatino Linotype" w:cs="Arial"/>
        </w:rPr>
        <w:t xml:space="preserve"> para que </w:t>
      </w:r>
      <w:r>
        <w:rPr>
          <w:rFonts w:ascii="Palatino Linotype" w:hAnsi="Palatino Linotype" w:cs="Arial"/>
          <w:lang w:val="es-ES_tradnl"/>
        </w:rPr>
        <w:t xml:space="preserve">formulara y presentara el proyecto de resolución correspondiente, esto </w:t>
      </w:r>
      <w:r>
        <w:rPr>
          <w:rFonts w:ascii="Palatino Linotype" w:hAnsi="Palatino Linotype" w:cs="Arial"/>
        </w:rPr>
        <w:t xml:space="preserve">de conformidad con el numeral ONCE inciso b) y d) de los </w:t>
      </w:r>
      <w:r>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Pr>
          <w:rFonts w:ascii="Palatino Linotype" w:hAnsi="Palatino Linotype" w:cs="Arial"/>
        </w:rPr>
        <w:t>que señalan:</w:t>
      </w:r>
    </w:p>
    <w:p w:rsidR="00D76B5E" w:rsidRDefault="006C779C">
      <w:pPr>
        <w:spacing w:line="276" w:lineRule="auto"/>
        <w:ind w:left="851" w:right="899"/>
        <w:jc w:val="both"/>
        <w:rPr>
          <w:rFonts w:ascii="Palatino Linotype" w:hAnsi="Palatino Linotype" w:cs="Arial"/>
          <w:i/>
          <w:szCs w:val="20"/>
        </w:rPr>
      </w:pPr>
      <w:r>
        <w:rPr>
          <w:rFonts w:ascii="Palatino Linotype" w:hAnsi="Palatino Linotype" w:cs="Arial"/>
          <w:b/>
          <w:i/>
          <w:szCs w:val="20"/>
        </w:rPr>
        <w:t>“ONCE.</w:t>
      </w:r>
      <w:r>
        <w:rPr>
          <w:rFonts w:ascii="Palatino Linotype" w:hAnsi="Palatino Linotype" w:cs="Arial"/>
          <w:i/>
          <w:szCs w:val="20"/>
        </w:rPr>
        <w:t xml:space="preserve"> El Instituto, para mejor resolver y evitar la emisión de resoluciones contradictorias, podrá acordar la acumulación de los expedientes de recursos de revisión, de oficio o a petición de parte cuando:</w:t>
      </w:r>
    </w:p>
    <w:p w:rsidR="00D76B5E" w:rsidRDefault="006C779C">
      <w:pPr>
        <w:spacing w:line="276" w:lineRule="auto"/>
        <w:ind w:left="851" w:right="899"/>
        <w:jc w:val="both"/>
        <w:rPr>
          <w:rFonts w:ascii="Palatino Linotype" w:hAnsi="Palatino Linotype" w:cs="Arial"/>
          <w:i/>
          <w:szCs w:val="20"/>
        </w:rPr>
      </w:pPr>
      <w:r>
        <w:rPr>
          <w:rFonts w:ascii="Palatino Linotype" w:hAnsi="Palatino Linotype" w:cs="Arial"/>
          <w:i/>
          <w:szCs w:val="20"/>
        </w:rPr>
        <w:t>…</w:t>
      </w:r>
    </w:p>
    <w:p w:rsidR="00D76B5E" w:rsidRDefault="006C779C">
      <w:pPr>
        <w:spacing w:line="276" w:lineRule="auto"/>
        <w:ind w:left="851" w:right="899"/>
        <w:jc w:val="both"/>
        <w:rPr>
          <w:rFonts w:ascii="Palatino Linotype" w:hAnsi="Palatino Linotype" w:cs="Arial"/>
          <w:i/>
          <w:szCs w:val="20"/>
          <w:u w:val="single"/>
        </w:rPr>
      </w:pPr>
      <w:r>
        <w:rPr>
          <w:rFonts w:ascii="Palatino Linotype" w:hAnsi="Palatino Linotype" w:cs="Arial"/>
          <w:i/>
          <w:szCs w:val="20"/>
          <w:u w:val="single"/>
        </w:rPr>
        <w:t>b) Las partes o los actos impugnados sean iguales;</w:t>
      </w:r>
    </w:p>
    <w:p w:rsidR="00D76B5E" w:rsidRDefault="006C779C">
      <w:pPr>
        <w:spacing w:line="276" w:lineRule="auto"/>
        <w:ind w:left="851" w:right="899"/>
        <w:jc w:val="both"/>
        <w:rPr>
          <w:rFonts w:ascii="Palatino Linotype" w:hAnsi="Palatino Linotype" w:cs="Arial"/>
          <w:b/>
          <w:i/>
          <w:szCs w:val="20"/>
          <w:u w:val="single"/>
        </w:rPr>
      </w:pPr>
      <w:r>
        <w:rPr>
          <w:rFonts w:ascii="Palatino Linotype" w:hAnsi="Palatino Linotype" w:cs="Arial"/>
          <w:i/>
          <w:szCs w:val="20"/>
          <w:u w:val="single"/>
        </w:rPr>
        <w:t>d) Resulte conveniente la resolución unificada de los asuntos; y</w:t>
      </w:r>
      <w:r>
        <w:rPr>
          <w:rFonts w:ascii="Palatino Linotype" w:hAnsi="Palatino Linotype" w:cs="Arial"/>
          <w:b/>
          <w:i/>
          <w:szCs w:val="20"/>
          <w:u w:val="single"/>
        </w:rPr>
        <w:t>”</w:t>
      </w:r>
    </w:p>
    <w:p w:rsidR="00D76B5E" w:rsidRDefault="006C779C">
      <w:pPr>
        <w:spacing w:line="276" w:lineRule="auto"/>
        <w:ind w:left="851" w:right="-29"/>
        <w:jc w:val="both"/>
        <w:rPr>
          <w:rFonts w:ascii="Palatino Linotype" w:hAnsi="Palatino Linotype" w:cs="Arial"/>
          <w:i/>
        </w:rPr>
      </w:pPr>
      <w:r>
        <w:rPr>
          <w:rFonts w:ascii="Palatino Linotype" w:hAnsi="Palatino Linotype" w:cs="Arial"/>
          <w:i/>
        </w:rPr>
        <w:t>(Énfasis añadido)</w:t>
      </w:r>
    </w:p>
    <w:p w:rsidR="00D76B5E" w:rsidRDefault="006C779C">
      <w:pPr>
        <w:spacing w:before="240" w:after="240" w:line="360" w:lineRule="auto"/>
        <w:jc w:val="both"/>
        <w:rPr>
          <w:rFonts w:ascii="Palatino Linotype" w:hAnsi="Palatino Linotype" w:cs="Arial"/>
          <w:lang w:val="es-ES_tradnl"/>
        </w:rPr>
      </w:pPr>
      <w:r>
        <w:rPr>
          <w:rFonts w:ascii="Palatino Linotype" w:hAnsi="Palatino Linotype" w:cs="Arial"/>
          <w:lang w:val="es-ES_tradnl"/>
        </w:rPr>
        <w:t xml:space="preserve">Asimismo, es de señalar que, los recursos de referencia fueron presentados por el mismo </w:t>
      </w:r>
      <w:r>
        <w:rPr>
          <w:rFonts w:ascii="Palatino Linotype" w:hAnsi="Palatino Linotype" w:cs="Arial"/>
          <w:b/>
          <w:lang w:val="es-ES_tradnl"/>
        </w:rPr>
        <w:t>RECURRENTE</w:t>
      </w:r>
      <w:r>
        <w:rPr>
          <w:rFonts w:ascii="Palatino Linotype" w:hAnsi="Palatino Linotype" w:cs="Arial"/>
          <w:lang w:val="es-ES_tradnl"/>
        </w:rPr>
        <w:t xml:space="preserve"> ante el </w:t>
      </w:r>
      <w:r>
        <w:rPr>
          <w:rFonts w:ascii="Palatino Linotype" w:hAnsi="Palatino Linotype" w:cs="Arial"/>
          <w:b/>
          <w:lang w:val="es-ES_tradnl"/>
        </w:rPr>
        <w:t>SUJETO OBLIGADO</w:t>
      </w:r>
      <w:r>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D76B5E" w:rsidRDefault="006C779C">
      <w:pPr>
        <w:pStyle w:val="Prrafodelista"/>
        <w:spacing w:line="276" w:lineRule="auto"/>
        <w:ind w:left="851" w:right="902"/>
        <w:jc w:val="center"/>
        <w:rPr>
          <w:rFonts w:ascii="Palatino Linotype" w:hAnsi="Palatino Linotype" w:cs="Arial"/>
          <w:b/>
          <w:i/>
          <w:sz w:val="22"/>
          <w:szCs w:val="22"/>
          <w:lang w:val="es-ES_tradnl"/>
        </w:rPr>
      </w:pPr>
      <w:r>
        <w:rPr>
          <w:rFonts w:ascii="Palatino Linotype" w:hAnsi="Palatino Linotype" w:cs="Arial"/>
          <w:b/>
          <w:i/>
          <w:sz w:val="22"/>
          <w:szCs w:val="22"/>
          <w:lang w:val="es-ES_tradnl"/>
        </w:rPr>
        <w:t>Código de Procedimientos Administrativos del Estado de México</w:t>
      </w:r>
    </w:p>
    <w:p w:rsidR="00D76B5E" w:rsidRDefault="006C779C">
      <w:pPr>
        <w:pStyle w:val="Prrafodelista"/>
        <w:spacing w:line="276" w:lineRule="auto"/>
        <w:ind w:left="851" w:right="902"/>
        <w:jc w:val="both"/>
        <w:rPr>
          <w:rFonts w:ascii="Palatino Linotype" w:hAnsi="Palatino Linotype" w:cs="Arial"/>
          <w:i/>
          <w:sz w:val="22"/>
          <w:szCs w:val="22"/>
          <w:lang w:val="es-ES_tradnl"/>
        </w:rPr>
      </w:pPr>
      <w:r>
        <w:rPr>
          <w:rFonts w:ascii="Palatino Linotype" w:hAnsi="Palatino Linotype" w:cs="Arial"/>
          <w:b/>
          <w:i/>
          <w:sz w:val="22"/>
          <w:szCs w:val="22"/>
          <w:lang w:val="es-ES_tradnl"/>
        </w:rPr>
        <w:t>“Artículo 18.-</w:t>
      </w:r>
      <w:r>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76B5E" w:rsidRDefault="006C779C">
      <w:pPr>
        <w:pStyle w:val="Prrafodelista"/>
        <w:spacing w:line="276" w:lineRule="auto"/>
        <w:ind w:left="851" w:right="902"/>
        <w:jc w:val="both"/>
        <w:rPr>
          <w:rFonts w:ascii="Palatino Linotype" w:hAnsi="Palatino Linotype" w:cs="Arial"/>
          <w:i/>
          <w:sz w:val="22"/>
          <w:szCs w:val="22"/>
          <w:lang w:val="es-ES_tradnl"/>
        </w:rPr>
      </w:pPr>
      <w:r>
        <w:rPr>
          <w:rFonts w:ascii="Palatino Linotype" w:hAnsi="Palatino Linotype" w:cs="Arial"/>
          <w:i/>
          <w:sz w:val="22"/>
          <w:szCs w:val="22"/>
          <w:lang w:val="es-ES_tradnl"/>
        </w:rPr>
        <w:t>Ley de Transparencia y Acceso a la Información Pública del Estado de México y Municipios.</w:t>
      </w:r>
    </w:p>
    <w:p w:rsidR="00D76B5E" w:rsidRDefault="00D76B5E">
      <w:pPr>
        <w:pStyle w:val="Prrafodelista"/>
        <w:spacing w:line="276" w:lineRule="auto"/>
        <w:ind w:left="851" w:right="902"/>
        <w:jc w:val="both"/>
        <w:rPr>
          <w:rFonts w:ascii="Palatino Linotype" w:hAnsi="Palatino Linotype" w:cs="Arial"/>
          <w:i/>
          <w:sz w:val="22"/>
          <w:szCs w:val="22"/>
          <w:lang w:val="es-ES_tradnl"/>
        </w:rPr>
      </w:pPr>
    </w:p>
    <w:p w:rsidR="00D76B5E" w:rsidRDefault="006C779C">
      <w:pPr>
        <w:pStyle w:val="Prrafodelista"/>
        <w:spacing w:line="276" w:lineRule="auto"/>
        <w:ind w:left="851" w:right="902"/>
        <w:jc w:val="both"/>
        <w:rPr>
          <w:rFonts w:ascii="Palatino Linotype" w:hAnsi="Palatino Linotype" w:cs="Arial"/>
          <w:b/>
          <w:i/>
          <w:sz w:val="22"/>
          <w:szCs w:val="22"/>
          <w:lang w:val="es-ES_tradnl"/>
        </w:rPr>
      </w:pPr>
      <w:r>
        <w:rPr>
          <w:rFonts w:ascii="Palatino Linotype" w:hAnsi="Palatino Linotype" w:cs="Arial"/>
          <w:b/>
          <w:i/>
          <w:sz w:val="22"/>
          <w:szCs w:val="22"/>
          <w:lang w:val="es-ES_tradnl"/>
        </w:rPr>
        <w:t>Ley de Transparencia y Acceso a la Información Pública del Estado de México y Municipios</w:t>
      </w:r>
    </w:p>
    <w:p w:rsidR="00D76B5E" w:rsidRDefault="006C779C">
      <w:pPr>
        <w:pStyle w:val="Prrafodelista"/>
        <w:spacing w:line="276" w:lineRule="auto"/>
        <w:ind w:left="851" w:right="902"/>
        <w:jc w:val="both"/>
        <w:rPr>
          <w:rFonts w:ascii="Palatino Linotype" w:hAnsi="Palatino Linotype" w:cs="Arial"/>
          <w:i/>
          <w:sz w:val="22"/>
          <w:szCs w:val="22"/>
          <w:lang w:val="es-ES_tradnl"/>
        </w:rPr>
      </w:pPr>
      <w:r>
        <w:rPr>
          <w:rFonts w:ascii="Palatino Linotype" w:hAnsi="Palatino Linotype" w:cs="Arial"/>
          <w:b/>
          <w:i/>
          <w:sz w:val="22"/>
          <w:szCs w:val="22"/>
          <w:lang w:val="es-ES_tradnl"/>
        </w:rPr>
        <w:t>Artículo 195.</w:t>
      </w:r>
      <w:r>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rsidR="00D76B5E" w:rsidRDefault="006C779C">
      <w:pPr>
        <w:spacing w:line="276" w:lineRule="auto"/>
        <w:ind w:right="902" w:firstLine="708"/>
        <w:jc w:val="both"/>
        <w:rPr>
          <w:rFonts w:ascii="Palatino Linotype" w:hAnsi="Palatino Linotype" w:cs="Arial"/>
          <w:i/>
          <w:lang w:val="es-ES_tradnl"/>
        </w:rPr>
      </w:pPr>
      <w:r>
        <w:rPr>
          <w:rFonts w:ascii="Palatino Linotype" w:hAnsi="Palatino Linotype" w:cs="Arial"/>
          <w:lang w:val="es-ES_tradnl"/>
        </w:rPr>
        <w:t xml:space="preserve">  </w:t>
      </w:r>
      <w:r>
        <w:rPr>
          <w:rFonts w:ascii="Palatino Linotype" w:hAnsi="Palatino Linotype" w:cs="Arial"/>
          <w:i/>
          <w:lang w:val="es-ES_tradnl"/>
        </w:rPr>
        <w:t>(Énfasis añadido)</w:t>
      </w:r>
    </w:p>
    <w:p w:rsidR="00D76B5E" w:rsidRDefault="006C779C">
      <w:pPr>
        <w:spacing w:before="240" w:after="240" w:line="360" w:lineRule="auto"/>
        <w:ind w:right="899"/>
        <w:jc w:val="both"/>
        <w:rPr>
          <w:rFonts w:ascii="Palatino Linotype" w:hAnsi="Palatino Linotype" w:cs="Arial"/>
          <w:lang w:val="es-ES_tradnl"/>
        </w:rPr>
      </w:pPr>
      <w:r>
        <w:rPr>
          <w:rFonts w:ascii="Palatino Linotype" w:hAnsi="Palatino Linotype" w:cs="Arial"/>
          <w:lang w:val="es-ES_tradnl"/>
        </w:rPr>
        <w:t>De lo dispuesto en la normativa anterior, dicha acumulación procede cuando:</w:t>
      </w:r>
    </w:p>
    <w:p w:rsidR="00D76B5E" w:rsidRDefault="006C779C">
      <w:pPr>
        <w:pStyle w:val="Prrafodelista"/>
        <w:spacing w:line="360" w:lineRule="auto"/>
        <w:ind w:left="851" w:right="902"/>
        <w:jc w:val="both"/>
        <w:rPr>
          <w:rFonts w:ascii="Palatino Linotype" w:hAnsi="Palatino Linotype" w:cs="Arial"/>
          <w:b/>
          <w:lang w:val="es-ES_tradnl"/>
        </w:rPr>
      </w:pPr>
      <w:r>
        <w:rPr>
          <w:rFonts w:ascii="Palatino Linotype" w:hAnsi="Palatino Linotype" w:cs="Arial"/>
          <w:lang w:val="es-ES_tradnl"/>
        </w:rPr>
        <w:t>a)</w:t>
      </w:r>
      <w:r>
        <w:rPr>
          <w:rFonts w:ascii="Palatino Linotype" w:hAnsi="Palatino Linotype" w:cs="Arial"/>
          <w:lang w:val="es-ES_tradnl"/>
        </w:rPr>
        <w:tab/>
      </w:r>
      <w:r>
        <w:rPr>
          <w:rFonts w:ascii="Palatino Linotype" w:hAnsi="Palatino Linotype" w:cs="Arial"/>
          <w:b/>
          <w:lang w:val="es-ES_tradnl"/>
        </w:rPr>
        <w:t>El solicitante y la información referida sean las mismas;</w:t>
      </w:r>
    </w:p>
    <w:p w:rsidR="00D76B5E" w:rsidRDefault="006C779C">
      <w:pPr>
        <w:pStyle w:val="Prrafodelista"/>
        <w:spacing w:line="360" w:lineRule="auto"/>
        <w:ind w:left="851" w:right="902"/>
        <w:jc w:val="both"/>
        <w:rPr>
          <w:rFonts w:ascii="Palatino Linotype" w:hAnsi="Palatino Linotype" w:cs="Arial"/>
          <w:lang w:val="es-ES_tradnl"/>
        </w:rPr>
      </w:pPr>
      <w:r>
        <w:rPr>
          <w:rFonts w:ascii="Palatino Linotype" w:hAnsi="Palatino Linotype" w:cs="Arial"/>
          <w:lang w:val="es-ES_tradnl"/>
        </w:rPr>
        <w:t>b)</w:t>
      </w:r>
      <w:r>
        <w:rPr>
          <w:rFonts w:ascii="Palatino Linotype" w:hAnsi="Palatino Linotype" w:cs="Arial"/>
          <w:lang w:val="es-ES_tradnl"/>
        </w:rPr>
        <w:tab/>
      </w:r>
      <w:r>
        <w:rPr>
          <w:rFonts w:ascii="Palatino Linotype" w:hAnsi="Palatino Linotype" w:cs="Arial"/>
          <w:b/>
          <w:lang w:val="es-ES_tradnl"/>
        </w:rPr>
        <w:t>Las partes o los actos impugnados sean iguales</w:t>
      </w:r>
      <w:r>
        <w:rPr>
          <w:rFonts w:ascii="Palatino Linotype" w:hAnsi="Palatino Linotype" w:cs="Arial"/>
          <w:lang w:val="es-ES_tradnl"/>
        </w:rPr>
        <w:t>;</w:t>
      </w:r>
    </w:p>
    <w:p w:rsidR="00D76B5E" w:rsidRDefault="006C779C">
      <w:pPr>
        <w:pStyle w:val="Prrafodelista"/>
        <w:spacing w:line="360" w:lineRule="auto"/>
        <w:ind w:left="851" w:right="902"/>
        <w:jc w:val="both"/>
        <w:rPr>
          <w:rFonts w:ascii="Palatino Linotype" w:hAnsi="Palatino Linotype" w:cs="Arial"/>
          <w:lang w:val="es-ES_tradnl"/>
        </w:rPr>
      </w:pPr>
      <w:r>
        <w:rPr>
          <w:rFonts w:ascii="Palatino Linotype" w:hAnsi="Palatino Linotype" w:cs="Arial"/>
          <w:lang w:val="es-ES_tradnl"/>
        </w:rPr>
        <w:t>c)</w:t>
      </w:r>
      <w:r>
        <w:rPr>
          <w:rFonts w:ascii="Palatino Linotype" w:hAnsi="Palatino Linotype" w:cs="Arial"/>
          <w:lang w:val="es-ES_tradnl"/>
        </w:rPr>
        <w:tab/>
      </w:r>
      <w:r>
        <w:rPr>
          <w:rFonts w:ascii="Palatino Linotype" w:hAnsi="Palatino Linotype" w:cs="Arial"/>
          <w:b/>
          <w:lang w:val="es-ES_tradnl"/>
        </w:rPr>
        <w:t>Cuando se trate del mismo solicitante, el mismo Sujeto Obligado, aunque se trate de solicitudes diversas</w:t>
      </w:r>
      <w:r>
        <w:rPr>
          <w:rFonts w:ascii="Palatino Linotype" w:hAnsi="Palatino Linotype" w:cs="Arial"/>
          <w:lang w:val="es-ES_tradnl"/>
        </w:rPr>
        <w:t>; y</w:t>
      </w:r>
    </w:p>
    <w:p w:rsidR="00D76B5E" w:rsidRDefault="006C779C">
      <w:pPr>
        <w:pStyle w:val="Prrafodelista"/>
        <w:spacing w:line="360" w:lineRule="auto"/>
        <w:ind w:left="851" w:right="902"/>
        <w:jc w:val="both"/>
        <w:rPr>
          <w:rFonts w:ascii="Palatino Linotype" w:hAnsi="Palatino Linotype" w:cs="Arial"/>
          <w:lang w:val="es-ES_tradnl"/>
        </w:rPr>
      </w:pPr>
      <w:r>
        <w:rPr>
          <w:rFonts w:ascii="Palatino Linotype" w:hAnsi="Palatino Linotype" w:cs="Arial"/>
          <w:lang w:val="es-ES_tradnl"/>
        </w:rPr>
        <w:t>d)</w:t>
      </w:r>
      <w:r>
        <w:rPr>
          <w:rFonts w:ascii="Palatino Linotype" w:hAnsi="Palatino Linotype" w:cs="Arial"/>
          <w:lang w:val="es-ES_tradnl"/>
        </w:rPr>
        <w:tab/>
      </w:r>
      <w:r>
        <w:rPr>
          <w:rFonts w:ascii="Palatino Linotype" w:hAnsi="Palatino Linotype" w:cs="Arial"/>
          <w:b/>
          <w:lang w:val="es-ES_tradnl"/>
        </w:rPr>
        <w:t>Resulte conveniente la resolución unificada de los asuntos</w:t>
      </w:r>
      <w:r>
        <w:rPr>
          <w:rFonts w:ascii="Palatino Linotype" w:hAnsi="Palatino Linotype" w:cs="Arial"/>
          <w:lang w:val="es-ES_tradnl"/>
        </w:rPr>
        <w:t>.</w:t>
      </w:r>
    </w:p>
    <w:p w:rsidR="00D76B5E" w:rsidRDefault="00D76B5E">
      <w:pPr>
        <w:pStyle w:val="Prrafodelista"/>
        <w:spacing w:line="360" w:lineRule="auto"/>
        <w:ind w:left="851" w:right="902"/>
        <w:jc w:val="both"/>
        <w:rPr>
          <w:rFonts w:ascii="Palatino Linotype" w:hAnsi="Palatino Linotype" w:cs="Arial"/>
          <w:lang w:val="es-ES_tradnl"/>
        </w:rPr>
      </w:pPr>
    </w:p>
    <w:p w:rsidR="00D76B5E" w:rsidRDefault="006C779C">
      <w:pPr>
        <w:spacing w:line="360" w:lineRule="auto"/>
        <w:jc w:val="both"/>
        <w:rPr>
          <w:rFonts w:ascii="Palatino Linotype" w:hAnsi="Palatino Linotype" w:cs="Arial"/>
          <w:lang w:val="es-ES_tradnl"/>
        </w:rPr>
      </w:pPr>
      <w:r>
        <w:rPr>
          <w:rFonts w:ascii="Palatino Linotype" w:hAnsi="Palatino Linotype" w:cs="Arial"/>
          <w:lang w:val="es-ES_tradnl"/>
        </w:rPr>
        <w:t xml:space="preserve">Tal y como se mencionó anteriormente, los recursos de revisión que nos ocupan fueron interpuestos por el mismo </w:t>
      </w:r>
      <w:r>
        <w:rPr>
          <w:rFonts w:ascii="Palatino Linotype" w:hAnsi="Palatino Linotype" w:cs="Arial"/>
          <w:b/>
          <w:lang w:val="es-ES_tradnl"/>
        </w:rPr>
        <w:t>RECURRENTE</w:t>
      </w:r>
      <w:r>
        <w:rPr>
          <w:rFonts w:ascii="Palatino Linotype" w:hAnsi="Palatino Linotype" w:cs="Arial"/>
          <w:lang w:val="es-ES_tradnl"/>
        </w:rPr>
        <w:t xml:space="preserve"> ante el </w:t>
      </w:r>
      <w:r>
        <w:rPr>
          <w:rFonts w:ascii="Palatino Linotype" w:hAnsi="Palatino Linotype" w:cs="Arial"/>
          <w:b/>
          <w:lang w:val="es-ES_tradnl"/>
        </w:rPr>
        <w:t>SUJETO OBLIGADO</w:t>
      </w:r>
      <w:r>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 por lo que mediante acuerdo de fecha tres de agosto de dos mil veinte se notificó la acumulación de los presentes recursos de revisión.</w:t>
      </w:r>
    </w:p>
    <w:p w:rsidR="00D76B5E" w:rsidRDefault="00D76B5E">
      <w:pPr>
        <w:tabs>
          <w:tab w:val="center" w:pos="4252"/>
          <w:tab w:val="right" w:pos="8504"/>
        </w:tabs>
        <w:spacing w:line="360" w:lineRule="auto"/>
        <w:jc w:val="both"/>
        <w:rPr>
          <w:rFonts w:ascii="Palatino Linotype" w:eastAsia="MS Mincho" w:hAnsi="Palatino Linotype"/>
          <w:b/>
          <w:sz w:val="18"/>
          <w:szCs w:val="28"/>
          <w:lang w:val="es-ES_tradnl"/>
        </w:rPr>
      </w:pPr>
    </w:p>
    <w:p w:rsidR="00D76B5E" w:rsidRDefault="006C779C">
      <w:pPr>
        <w:tabs>
          <w:tab w:val="center" w:pos="4252"/>
          <w:tab w:val="right" w:pos="8504"/>
        </w:tabs>
        <w:spacing w:line="360" w:lineRule="auto"/>
        <w:jc w:val="both"/>
        <w:rPr>
          <w:rFonts w:ascii="Palatino Linotype" w:eastAsia="MS Mincho" w:hAnsi="Palatino Linotype" w:cs="Arial"/>
          <w:lang w:val="es-ES_tradnl"/>
        </w:rPr>
      </w:pPr>
      <w:r>
        <w:rPr>
          <w:rFonts w:ascii="Palatino Linotype" w:eastAsia="MS Mincho" w:hAnsi="Palatino Linotype"/>
          <w:b/>
          <w:sz w:val="28"/>
          <w:szCs w:val="28"/>
          <w:lang w:val="es-ES_tradnl"/>
        </w:rPr>
        <w:t xml:space="preserve">VIII. </w:t>
      </w:r>
      <w:r>
        <w:rPr>
          <w:rFonts w:ascii="Palatino Linotype" w:eastAsia="MS Mincho" w:hAnsi="Palatino Linotype" w:cs="Arial"/>
          <w:lang w:val="es-ES_tradnl"/>
        </w:rPr>
        <w:t xml:space="preserve">Una vez analizado el estado procesal que guardan los expedientes, en fecha tres de agosto de dos mil veinte, la Comisionada </w:t>
      </w:r>
      <w:r>
        <w:rPr>
          <w:rFonts w:ascii="Palatino Linotype" w:eastAsia="MS Mincho" w:hAnsi="Palatino Linotype" w:cs="Arial"/>
          <w:b/>
          <w:lang w:val="es-ES_tradnl"/>
        </w:rPr>
        <w:t xml:space="preserve">EVA ABAID YAPUR </w:t>
      </w:r>
      <w:r>
        <w:rPr>
          <w:rFonts w:ascii="Palatino Linotype" w:eastAsia="MS Mincho" w:hAnsi="Palatino Linotype" w:cs="Arial"/>
          <w:lang w:val="es-ES_tradnl"/>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w:t>
      </w:r>
    </w:p>
    <w:p w:rsidR="00D76B5E" w:rsidRDefault="00D76B5E">
      <w:pPr>
        <w:tabs>
          <w:tab w:val="center" w:pos="4252"/>
          <w:tab w:val="right" w:pos="8504"/>
        </w:tabs>
        <w:spacing w:line="360" w:lineRule="auto"/>
        <w:jc w:val="both"/>
        <w:rPr>
          <w:rFonts w:ascii="Palatino Linotype" w:eastAsia="MS Mincho" w:hAnsi="Palatino Linotype" w:cs="Arial"/>
          <w:lang w:val="es-ES_tradnl"/>
        </w:rPr>
      </w:pPr>
    </w:p>
    <w:p w:rsidR="00D76B5E" w:rsidRPr="0099259F" w:rsidRDefault="006C779C">
      <w:pPr>
        <w:jc w:val="center"/>
        <w:rPr>
          <w:rFonts w:ascii="Palatino Linotype" w:hAnsi="Palatino Linotype"/>
          <w:b/>
          <w:sz w:val="28"/>
          <w:szCs w:val="28"/>
          <w:lang w:val="pt-BR"/>
        </w:rPr>
      </w:pPr>
      <w:r w:rsidRPr="0099259F">
        <w:rPr>
          <w:rFonts w:ascii="Palatino Linotype" w:hAnsi="Palatino Linotype"/>
          <w:b/>
          <w:sz w:val="28"/>
          <w:szCs w:val="28"/>
          <w:lang w:val="pt-BR"/>
        </w:rPr>
        <w:t>C O N S I D E R A N D O</w:t>
      </w:r>
    </w:p>
    <w:p w:rsidR="00D76B5E" w:rsidRDefault="00D76B5E">
      <w:pPr>
        <w:jc w:val="center"/>
        <w:rPr>
          <w:rFonts w:ascii="Palatino Linotype" w:hAnsi="Palatino Linotype"/>
          <w:b/>
          <w:szCs w:val="28"/>
          <w:lang w:val="pt-BR"/>
        </w:rPr>
      </w:pPr>
    </w:p>
    <w:p w:rsidR="00D76B5E" w:rsidRDefault="006C779C">
      <w:pPr>
        <w:spacing w:line="360" w:lineRule="auto"/>
        <w:ind w:right="50"/>
        <w:jc w:val="both"/>
        <w:rPr>
          <w:rFonts w:ascii="Palatino Linotype" w:hAnsi="Palatino Linotype" w:cs="Arial"/>
          <w:b/>
          <w:lang w:val="es-ES"/>
        </w:rPr>
      </w:pPr>
      <w:r>
        <w:rPr>
          <w:rFonts w:ascii="Palatino Linotype" w:hAnsi="Palatino Linotype"/>
          <w:b/>
          <w:sz w:val="28"/>
          <w:szCs w:val="28"/>
          <w:lang w:val="es-ES"/>
        </w:rPr>
        <w:t>PRIMERO</w:t>
      </w:r>
      <w:r>
        <w:rPr>
          <w:rFonts w:ascii="Palatino Linotype" w:hAnsi="Palatino Linotype"/>
          <w:b/>
          <w:lang w:val="es-ES"/>
        </w:rPr>
        <w:t>.</w:t>
      </w:r>
      <w:r>
        <w:rPr>
          <w:rFonts w:ascii="Palatino Linotype" w:hAnsi="Palatino Linotype"/>
          <w:lang w:val="es-ES"/>
        </w:rPr>
        <w:t xml:space="preserve"> </w:t>
      </w:r>
      <w:r>
        <w:rPr>
          <w:rFonts w:ascii="Palatino Linotype" w:hAnsi="Palatino Linotype"/>
          <w:b/>
          <w:i/>
          <w:lang w:val="es-ES"/>
        </w:rPr>
        <w:t>Competencia</w:t>
      </w:r>
      <w:r>
        <w:rPr>
          <w:rFonts w:ascii="Palatino Linotype" w:hAnsi="Palatino Linotype"/>
          <w:i/>
          <w:lang w:val="es-ES"/>
        </w:rPr>
        <w:t>.</w:t>
      </w:r>
      <w:r>
        <w:rPr>
          <w:rFonts w:ascii="Palatino Linotype" w:hAnsi="Palatino Linotype"/>
          <w:b/>
          <w:lang w:val="es-ES"/>
        </w:rPr>
        <w:t xml:space="preserve"> </w:t>
      </w:r>
      <w:r>
        <w:rPr>
          <w:rFonts w:ascii="Palatino Linotype" w:hAnsi="Palatino Linotype"/>
          <w:lang w:val="es-ES"/>
        </w:rPr>
        <w:t xml:space="preserve">Este Instituto de </w:t>
      </w:r>
      <w:r>
        <w:rPr>
          <w:rFonts w:ascii="Palatino Linotype" w:hAnsi="Palatino Linotype" w:cs="Arial"/>
          <w:lang w:val="es-ES"/>
        </w:rPr>
        <w:t>Transparencia</w:t>
      </w:r>
      <w:r>
        <w:rPr>
          <w:rFonts w:ascii="Palatino Linotype" w:hAnsi="Palatino Linotype"/>
          <w:lang w:val="es-ES"/>
        </w:rPr>
        <w:t>,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lang w:val="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D76B5E" w:rsidRDefault="00D76B5E">
      <w:pPr>
        <w:spacing w:line="360" w:lineRule="auto"/>
        <w:jc w:val="both"/>
        <w:rPr>
          <w:rFonts w:ascii="Palatino Linotype" w:hAnsi="Palatino Linotype" w:cs="Arial"/>
          <w:b/>
          <w:lang w:val="es-ES"/>
        </w:rPr>
      </w:pPr>
    </w:p>
    <w:p w:rsidR="00D76B5E" w:rsidRDefault="006C779C">
      <w:pPr>
        <w:spacing w:line="360" w:lineRule="auto"/>
        <w:jc w:val="both"/>
        <w:rPr>
          <w:rFonts w:ascii="Palatino Linotype" w:hAnsi="Palatino Linotype" w:cs="Arial"/>
          <w:b/>
          <w:bCs/>
          <w:lang w:val="es-ES"/>
        </w:rPr>
      </w:pPr>
      <w:r>
        <w:rPr>
          <w:rFonts w:ascii="Palatino Linotype" w:hAnsi="Palatino Linotype" w:cs="Arial"/>
          <w:b/>
          <w:sz w:val="28"/>
          <w:lang w:val="es-ES"/>
        </w:rPr>
        <w:t>SEGUNDO</w:t>
      </w:r>
      <w:r>
        <w:rPr>
          <w:rFonts w:ascii="Palatino Linotype" w:hAnsi="Palatino Linotype" w:cs="Arial"/>
          <w:b/>
        </w:rPr>
        <w:t xml:space="preserve">. </w:t>
      </w:r>
      <w:r>
        <w:rPr>
          <w:rFonts w:ascii="Palatino Linotype" w:hAnsi="Palatino Linotype" w:cs="Arial"/>
          <w:b/>
          <w:i/>
          <w:lang w:val="es-ES"/>
        </w:rPr>
        <w:t>Interés.</w:t>
      </w:r>
      <w:r>
        <w:rPr>
          <w:rFonts w:ascii="Palatino Linotype" w:hAnsi="Palatino Linotype" w:cs="Arial"/>
          <w:b/>
          <w:lang w:val="es-ES"/>
        </w:rPr>
        <w:t xml:space="preserve"> </w:t>
      </w:r>
      <w:r>
        <w:rPr>
          <w:rFonts w:ascii="Palatino Linotype" w:hAnsi="Palatino Linotype" w:cs="Arial"/>
          <w:lang w:val="es-ES"/>
        </w:rPr>
        <w:t xml:space="preserve">Los recursos de revisión fueron interpuestos por parte legítima, en atención a que se presentaron por </w:t>
      </w:r>
      <w:r>
        <w:rPr>
          <w:rFonts w:ascii="Palatino Linotype" w:hAnsi="Palatino Linotype" w:cs="Arial"/>
          <w:b/>
          <w:lang w:val="es-ES"/>
        </w:rPr>
        <w:t>EL RECURRENTE</w:t>
      </w:r>
      <w:r>
        <w:rPr>
          <w:rFonts w:ascii="Palatino Linotype" w:hAnsi="Palatino Linotype" w:cs="Arial"/>
          <w:lang w:val="es-ES"/>
        </w:rPr>
        <w:t xml:space="preserve">, quien es la misma persona que formuló las solicitudes de acceso a la información pública </w:t>
      </w:r>
      <w:r>
        <w:rPr>
          <w:rFonts w:ascii="Palatino Linotype" w:hAnsi="Palatino Linotype" w:cs="Arial"/>
          <w:bCs/>
          <w:lang w:val="es-ES"/>
        </w:rPr>
        <w:t xml:space="preserve">al </w:t>
      </w:r>
      <w:r>
        <w:rPr>
          <w:rFonts w:ascii="Palatino Linotype" w:hAnsi="Palatino Linotype" w:cs="Arial"/>
          <w:b/>
          <w:bCs/>
          <w:lang w:val="es-ES"/>
        </w:rPr>
        <w:t>SUJETO OBLIGADO.</w:t>
      </w:r>
    </w:p>
    <w:p w:rsidR="00D76B5E" w:rsidRDefault="00D76B5E">
      <w:pPr>
        <w:spacing w:line="360" w:lineRule="auto"/>
        <w:ind w:right="49"/>
        <w:contextualSpacing/>
        <w:jc w:val="both"/>
        <w:rPr>
          <w:rFonts w:ascii="Palatino Linotype" w:hAnsi="Palatino Linotype"/>
          <w:b/>
          <w:sz w:val="20"/>
          <w:lang w:val="es-ES"/>
        </w:rPr>
      </w:pPr>
    </w:p>
    <w:p w:rsidR="00D76B5E" w:rsidRDefault="006C779C">
      <w:pPr>
        <w:pStyle w:val="Prrafodelista"/>
        <w:widowControl w:val="0"/>
        <w:tabs>
          <w:tab w:val="left" w:pos="993"/>
          <w:tab w:val="left" w:pos="1701"/>
        </w:tabs>
        <w:spacing w:before="240" w:afterAutospacing="1" w:line="360" w:lineRule="auto"/>
        <w:ind w:left="0" w:right="49"/>
        <w:jc w:val="both"/>
        <w:rPr>
          <w:rFonts w:ascii="Palatino Linotype" w:hAnsi="Palatino Linotype" w:cs="Arial"/>
        </w:rPr>
      </w:pPr>
      <w:r>
        <w:rPr>
          <w:rFonts w:ascii="Palatino Linotype" w:hAnsi="Palatino Linotype"/>
          <w:b/>
          <w:sz w:val="28"/>
        </w:rPr>
        <w:t xml:space="preserve">TERCERO. </w:t>
      </w:r>
      <w:r>
        <w:rPr>
          <w:rFonts w:ascii="Palatino Linotype" w:hAnsi="Palatino Linotype" w:cs="Arial"/>
          <w:b/>
          <w:i/>
        </w:rPr>
        <w:t>Oportunidad.</w:t>
      </w:r>
      <w:r>
        <w:rPr>
          <w:rFonts w:ascii="Palatino Linotype" w:hAnsi="Palatino Linotype" w:cs="Arial"/>
          <w:b/>
        </w:rPr>
        <w:t xml:space="preserve"> </w:t>
      </w:r>
      <w:r>
        <w:rPr>
          <w:rFonts w:ascii="Palatino Linotype" w:hAnsi="Palatino Linotype" w:cs="Arial"/>
          <w:color w:val="000000"/>
        </w:rPr>
        <w:t xml:space="preserve">Los recursos de revisión fueron interpuestos dentro del plazo de quince días hábiles contados a partir del día siguiente en que </w:t>
      </w:r>
      <w:r>
        <w:rPr>
          <w:rFonts w:ascii="Palatino Linotype" w:hAnsi="Palatino Linotype" w:cs="Arial"/>
          <w:b/>
          <w:color w:val="000000"/>
        </w:rPr>
        <w:t>EL RECURRENTE</w:t>
      </w:r>
      <w:r>
        <w:rPr>
          <w:rFonts w:ascii="Palatino Linotype" w:hAnsi="Palatino Linotype" w:cs="Arial"/>
          <w:color w:val="000000"/>
        </w:rPr>
        <w:t xml:space="preserve"> tuvo conocimiento de las respuestas impugnadas, tal y como lo prevé el artículo 178 de la Ley de Transparencia y Acceso a la Información Pública del Estado de México y Municipios, que establece: </w:t>
      </w:r>
    </w:p>
    <w:p w:rsidR="00D76B5E" w:rsidRDefault="006C779C">
      <w:pPr>
        <w:pStyle w:val="Prrafodelista"/>
        <w:ind w:left="851" w:right="899"/>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76B5E" w:rsidRDefault="00D76B5E">
      <w:pPr>
        <w:pStyle w:val="Prrafodelista"/>
        <w:ind w:left="851" w:right="899"/>
        <w:jc w:val="both"/>
        <w:rPr>
          <w:rFonts w:ascii="Palatino Linotype" w:hAnsi="Palatino Linotype" w:cs="Arial"/>
          <w:i/>
          <w:sz w:val="22"/>
        </w:rPr>
      </w:pPr>
    </w:p>
    <w:p w:rsidR="00D76B5E" w:rsidRDefault="006C779C">
      <w:pPr>
        <w:pStyle w:val="Prrafodelista"/>
        <w:ind w:left="851" w:right="899"/>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76B5E" w:rsidRDefault="006C779C">
      <w:pPr>
        <w:pStyle w:val="Prrafodelista"/>
        <w:ind w:left="851" w:right="899"/>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D76B5E" w:rsidRDefault="00D76B5E">
      <w:pPr>
        <w:pStyle w:val="Prrafodelista"/>
        <w:spacing w:line="360" w:lineRule="auto"/>
        <w:ind w:left="502" w:right="709"/>
        <w:jc w:val="both"/>
        <w:rPr>
          <w:rFonts w:ascii="Palatino Linotype" w:hAnsi="Palatino Linotype" w:cs="Arial"/>
          <w:i/>
        </w:rPr>
      </w:pPr>
    </w:p>
    <w:p w:rsidR="00D76B5E" w:rsidRDefault="006C779C">
      <w:pPr>
        <w:spacing w:line="360" w:lineRule="auto"/>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las respuestas a las solicitudes anteriormente citadas</w:t>
      </w:r>
      <w:r>
        <w:rPr>
          <w:rFonts w:ascii="Palatino Linotype" w:hAnsi="Palatino Linotype"/>
          <w:b/>
          <w:bCs/>
        </w:rPr>
        <w:t xml:space="preserve"> </w:t>
      </w:r>
      <w:r>
        <w:rPr>
          <w:rFonts w:ascii="Palatino Linotype" w:hAnsi="Palatino Linotype" w:cs="Arial"/>
        </w:rPr>
        <w:t>el día</w:t>
      </w:r>
      <w:r>
        <w:rPr>
          <w:rFonts w:ascii="Palatino Linotype" w:hAnsi="Palatino Linotype" w:cs="Arial"/>
          <w:b/>
        </w:rPr>
        <w:t xml:space="preserve"> once de febrero de dos mil diecinueve</w:t>
      </w:r>
      <w:r>
        <w:rPr>
          <w:rFonts w:ascii="Palatino Linotype" w:hAnsi="Palatino Linotype" w:cs="Arial"/>
        </w:rPr>
        <w:t>; así,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los respectivos recursos de revisión, transcurrió del </w:t>
      </w:r>
      <w:r>
        <w:rPr>
          <w:rFonts w:ascii="Palatino Linotype" w:hAnsi="Palatino Linotype" w:cs="Arial"/>
          <w:b/>
        </w:rPr>
        <w:t>doce de febrero al cuatro de marzo de dos mil veinte</w:t>
      </w:r>
      <w:r>
        <w:rPr>
          <w:rFonts w:ascii="Palatino Linotype" w:hAnsi="Palatino Linotype" w:cs="Arial"/>
        </w:rPr>
        <w:t>; sin contemplar en el cómputo los días catorce, quince, dieciséis, veintidós, veintitrés y veintinueve de febrero y uno de marzo de dos mil veinte, por corresponder a sábados y domingos así como el dos de marzo de dos mil veinte, considerado como día inhábil, en términos del calendario oficial publicado en el periódico oficial Gaceta del Gobierno, el 19 de diciembre de 2019.</w:t>
      </w:r>
    </w:p>
    <w:p w:rsidR="00D76B5E" w:rsidRDefault="006C779C">
      <w:pPr>
        <w:widowControl w:val="0"/>
        <w:tabs>
          <w:tab w:val="left" w:pos="993"/>
          <w:tab w:val="left" w:pos="1701"/>
        </w:tabs>
        <w:spacing w:before="240" w:afterAutospacing="1" w:line="360" w:lineRule="auto"/>
        <w:ind w:right="49"/>
        <w:jc w:val="both"/>
        <w:rPr>
          <w:rFonts w:ascii="Palatino Linotype" w:hAnsi="Palatino Linotype" w:cs="Arial"/>
          <w:b/>
          <w:color w:val="000000"/>
        </w:rPr>
      </w:pPr>
      <w:r>
        <w:rPr>
          <w:rFonts w:ascii="Palatino Linotype" w:hAnsi="Palatino Linotype" w:cs="Arial"/>
        </w:rPr>
        <w:t>En ese tenor, si los recursos de revisión que nos ocupan, se interpusieron el</w:t>
      </w:r>
      <w:r>
        <w:rPr>
          <w:rFonts w:ascii="Palatino Linotype" w:hAnsi="Palatino Linotype" w:cs="Arial"/>
          <w:b/>
        </w:rPr>
        <w:t xml:space="preserve"> </w:t>
      </w:r>
      <w:r>
        <w:rPr>
          <w:rFonts w:ascii="Palatino Linotype" w:hAnsi="Palatino Linotype" w:cs="Arial"/>
          <w:b/>
          <w:u w:val="single"/>
        </w:rPr>
        <w:t>veinticinco de febrero de dos mil veinte</w:t>
      </w:r>
      <w:r>
        <w:rPr>
          <w:rFonts w:ascii="Palatino Linotype" w:hAnsi="Palatino Linotype" w:cs="Arial"/>
        </w:rPr>
        <w:t>, éstos se encuentran dentro de los márgenes temporales previstos en el precepto legal citado en el párrafo anterior y, por tanto, su interposición se considera oportuna.</w:t>
      </w:r>
    </w:p>
    <w:p w:rsidR="00D76B5E" w:rsidRDefault="006C779C">
      <w:pPr>
        <w:pStyle w:val="Prrafodelista"/>
        <w:widowControl w:val="0"/>
        <w:tabs>
          <w:tab w:val="left" w:pos="1418"/>
        </w:tabs>
        <w:spacing w:before="200" w:after="200" w:line="360" w:lineRule="auto"/>
        <w:ind w:left="0"/>
        <w:contextualSpacing/>
        <w:jc w:val="both"/>
        <w:rPr>
          <w:rFonts w:ascii="Palatino Linotype" w:hAnsi="Palatino Linotype"/>
          <w:b/>
        </w:rPr>
      </w:pPr>
      <w:r>
        <w:rPr>
          <w:rFonts w:ascii="Palatino Linotype" w:hAnsi="Palatino Linotype"/>
          <w:b/>
          <w:sz w:val="28"/>
        </w:rPr>
        <w:t xml:space="preserve">CUARTO. </w:t>
      </w:r>
      <w:r>
        <w:rPr>
          <w:rFonts w:ascii="Palatino Linotype" w:hAnsi="Palatino Linotype" w:cs="Arial"/>
          <w:b/>
          <w:i/>
          <w:szCs w:val="28"/>
        </w:rPr>
        <w:t>Procedibilidad</w:t>
      </w:r>
      <w:r>
        <w:rPr>
          <w:rFonts w:ascii="Palatino Linotype" w:hAnsi="Palatino Linotype" w:cs="Arial"/>
          <w:b/>
          <w:szCs w:val="28"/>
        </w:rPr>
        <w:t xml:space="preserve">. </w:t>
      </w:r>
      <w:r>
        <w:rPr>
          <w:rFonts w:ascii="Palatino Linotype" w:hAnsi="Palatino Linotype" w:cs="Arial"/>
        </w:rPr>
        <w:t>Del análisis efectuado, se advierte la procedibilidad del presente Recurso de Revisión, en razón de acreditación plena de todos y cada uno 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p>
    <w:p w:rsidR="00D76B5E" w:rsidRDefault="00D76B5E">
      <w:pPr>
        <w:pStyle w:val="Prrafodelista"/>
        <w:widowControl w:val="0"/>
        <w:tabs>
          <w:tab w:val="left" w:pos="1418"/>
        </w:tabs>
        <w:spacing w:before="200" w:after="200" w:line="360" w:lineRule="auto"/>
        <w:ind w:left="0"/>
        <w:contextualSpacing/>
        <w:jc w:val="both"/>
        <w:rPr>
          <w:rFonts w:ascii="Palatino Linotype" w:hAnsi="Palatino Linotype" w:cs="Arial"/>
          <w:b/>
          <w:sz w:val="28"/>
          <w:szCs w:val="28"/>
        </w:rPr>
      </w:pPr>
    </w:p>
    <w:p w:rsidR="00D76B5E" w:rsidRDefault="006C779C">
      <w:pPr>
        <w:pStyle w:val="Prrafodelista"/>
        <w:widowControl w:val="0"/>
        <w:tabs>
          <w:tab w:val="left" w:pos="1418"/>
        </w:tabs>
        <w:spacing w:before="200" w:after="200" w:line="360" w:lineRule="auto"/>
        <w:ind w:left="0"/>
        <w:contextualSpacing/>
        <w:jc w:val="both"/>
        <w:rPr>
          <w:rFonts w:ascii="Palatino Linotype" w:hAnsi="Palatino Linotype" w:cs="Arial"/>
        </w:rPr>
      </w:pPr>
      <w:r>
        <w:rPr>
          <w:rFonts w:ascii="Palatino Linotype" w:hAnsi="Palatino Linotype" w:cs="Arial"/>
          <w:b/>
          <w:sz w:val="28"/>
          <w:szCs w:val="28"/>
        </w:rPr>
        <w:t>QUINTO</w:t>
      </w:r>
      <w:r>
        <w:rPr>
          <w:rFonts w:ascii="Palatino Linotype" w:hAnsi="Palatino Linotype" w:cs="Arial"/>
          <w:b/>
        </w:rPr>
        <w:t xml:space="preserve">. </w:t>
      </w:r>
      <w:r>
        <w:rPr>
          <w:rFonts w:ascii="Palatino Linotype" w:hAnsi="Palatino Linotype" w:cs="Arial"/>
          <w:b/>
          <w:i/>
        </w:rPr>
        <w:t>Estudio y resolución del recurso</w:t>
      </w:r>
      <w:r>
        <w:rPr>
          <w:rFonts w:ascii="Palatino Linotype" w:hAnsi="Palatino Linotype" w:cs="Arial"/>
          <w:b/>
          <w:color w:val="000000" w:themeColor="text1"/>
        </w:rPr>
        <w:t>.</w:t>
      </w:r>
      <w:r>
        <w:rPr>
          <w:rFonts w:ascii="Palatino Linotype" w:hAnsi="Palatino Linotype" w:cs="Arial"/>
          <w:b/>
        </w:rPr>
        <w:t xml:space="preserve"> </w:t>
      </w:r>
      <w:r>
        <w:rPr>
          <w:rFonts w:ascii="Palatino Linotype" w:hAnsi="Palatino Linotype" w:cs="Arial"/>
        </w:rPr>
        <w:t xml:space="preserve">Una vez determinada la vía sobre la que versarán los presentes recursos y previa revisión de los expedientes electrónicos formados en </w:t>
      </w:r>
      <w:r>
        <w:rPr>
          <w:rFonts w:ascii="Palatino Linotype" w:hAnsi="Palatino Linotype" w:cs="Arial"/>
          <w:b/>
        </w:rPr>
        <w:t>EL SAIMEX</w:t>
      </w:r>
      <w:r>
        <w:rPr>
          <w:rFonts w:ascii="Palatino Linotype" w:hAnsi="Palatino Linotype" w:cs="Arial"/>
        </w:rPr>
        <w:t xml:space="preserve"> con motivo de las solicitudes de información y de los recursos que dan origen, es conveniente analizar si las respuestas del </w:t>
      </w:r>
      <w:r>
        <w:rPr>
          <w:rFonts w:ascii="Palatino Linotype" w:hAnsi="Palatino Linotype" w:cs="Arial"/>
          <w:b/>
          <w:lang w:eastAsia="es-MX"/>
        </w:rPr>
        <w:t>SUJETO OBLIGADO</w:t>
      </w:r>
      <w:r>
        <w:rPr>
          <w:rFonts w:ascii="Palatino Linotype" w:hAnsi="Palatino Linotype" w:cs="Arial"/>
        </w:rPr>
        <w:t>, cumplen con los requisitos y procedimientos del derecho de acceso a la información pública; por lo que, en primer término tenemos que las solicitudes de acceso a la información consistieron en los archivos que contiene la balanza de comprobación detallada de los meses de enero y noviembre de 2019, el diario general de pólizas de los meses de enero, febrero, marzo, abril, mayo, junio, julio, agosto, septiembre, octubre y noviembre de 2019 y el dictamen de reconducción de egresos de los meses de enero, febrero, marzo, abril, mayo, junio, julio, agosto, septiembre, octubre y noviembre de 2019 enviados al Órgano Superior de Fiscalización del Estado de México (OSFEM).</w:t>
      </w:r>
    </w:p>
    <w:p w:rsidR="00D76B5E" w:rsidRDefault="00D76B5E">
      <w:pPr>
        <w:spacing w:line="360" w:lineRule="auto"/>
        <w:jc w:val="both"/>
        <w:rPr>
          <w:rFonts w:ascii="Palatino Linotype" w:hAnsi="Palatino Linotype" w:cs="Arial"/>
          <w:sz w:val="14"/>
        </w:rPr>
      </w:pPr>
    </w:p>
    <w:p w:rsidR="00D76B5E" w:rsidRDefault="006C779C">
      <w:pPr>
        <w:pStyle w:val="Prrafodelista"/>
        <w:widowControl w:val="0"/>
        <w:spacing w:after="120" w:line="360" w:lineRule="auto"/>
        <w:ind w:left="0"/>
        <w:contextualSpacing/>
        <w:jc w:val="both"/>
        <w:rPr>
          <w:rFonts w:ascii="Palatino Linotype" w:hAnsi="Palatino Linotype" w:cs="Arial"/>
        </w:rPr>
      </w:pPr>
      <w:r>
        <w:rPr>
          <w:rFonts w:ascii="Palatino Linotype" w:hAnsi="Palatino Linotype" w:cs="Arial"/>
        </w:rPr>
        <w:t xml:space="preserve">De lo anterior, se desprende que </w:t>
      </w:r>
      <w:r>
        <w:rPr>
          <w:rFonts w:ascii="Palatino Linotype" w:hAnsi="Palatino Linotype" w:cs="Arial"/>
          <w:b/>
        </w:rPr>
        <w:t>EL SUJETO OBLIGADO</w:t>
      </w:r>
      <w:r>
        <w:rPr>
          <w:rFonts w:ascii="Palatino Linotype" w:hAnsi="Palatino Linotype" w:cs="Arial"/>
        </w:rPr>
        <w:t xml:space="preserve"> le informó que </w:t>
      </w:r>
      <w:r>
        <w:rPr>
          <w:rFonts w:ascii="Palatino Linotype" w:hAnsi="Palatino Linotype" w:cs="Arial"/>
          <w:i/>
          <w:sz w:val="22"/>
          <w:szCs w:val="22"/>
        </w:rPr>
        <w:t>“De acuerdo a lo establecido en la CONAC (Consejo Nacional de Armonización Contable) y la SEVAC (Sistema de evaluación de armonización contable) Dicho formato no se publica en la pagina del municipio, por lo que no se puede proporcionar dicha información solicitada, y lo invitamos acudir a las oficinas de la tesorería a realizar dicho trámite con el pago de derechos correspondientes y conocer el fin de dicha información.”</w:t>
      </w:r>
    </w:p>
    <w:p w:rsidR="00D76B5E" w:rsidRDefault="00D76B5E">
      <w:pPr>
        <w:pStyle w:val="Prrafodelista"/>
        <w:widowControl w:val="0"/>
        <w:spacing w:after="120" w:line="360" w:lineRule="auto"/>
        <w:ind w:left="0"/>
        <w:contextualSpacing/>
        <w:jc w:val="both"/>
        <w:rPr>
          <w:rFonts w:ascii="Palatino Linotype" w:hAnsi="Palatino Linotype" w:cs="Arial"/>
          <w:sz w:val="2"/>
        </w:rPr>
      </w:pPr>
    </w:p>
    <w:p w:rsidR="00D76B5E" w:rsidRDefault="006C779C">
      <w:pPr>
        <w:spacing w:line="360" w:lineRule="auto"/>
        <w:jc w:val="both"/>
        <w:rPr>
          <w:rFonts w:ascii="Palatino Linotype" w:hAnsi="Palatino Linotype"/>
        </w:rPr>
      </w:pPr>
      <w:r>
        <w:rPr>
          <w:rFonts w:ascii="Palatino Linotype" w:hAnsi="Palatino Linotype"/>
        </w:rPr>
        <w:t xml:space="preserve">De lo anterior, el ahora </w:t>
      </w:r>
      <w:r>
        <w:rPr>
          <w:rFonts w:ascii="Palatino Linotype" w:hAnsi="Palatino Linotype"/>
          <w:b/>
        </w:rPr>
        <w:t>RECURRENTE</w:t>
      </w:r>
      <w:r>
        <w:rPr>
          <w:rFonts w:ascii="Palatino Linotype" w:hAnsi="Palatino Linotype"/>
        </w:rPr>
        <w:t xml:space="preserve"> señaló como acto impugnado en los recursos de revisión en estudio las respuestas y como razones y motivos de inconformidad el cobro que señala la Autoridad para acceder a la documentación que solicitó, violando su derecho de acceso a la información pública.</w:t>
      </w:r>
      <w:r>
        <w:rPr>
          <w:rFonts w:ascii="Palatino Linotype" w:hAnsi="Palatino Linotype"/>
          <w:i/>
        </w:rPr>
        <w:t xml:space="preserve"> </w:t>
      </w:r>
    </w:p>
    <w:p w:rsidR="00D76B5E" w:rsidRDefault="006C779C">
      <w:pPr>
        <w:spacing w:beforeAutospacing="1" w:afterAutospacing="1" w:line="360" w:lineRule="auto"/>
        <w:jc w:val="both"/>
        <w:rPr>
          <w:rFonts w:ascii="Palatino Linotype" w:hAnsi="Palatino Linotype"/>
        </w:rPr>
      </w:pPr>
      <w:r>
        <w:rPr>
          <w:rFonts w:ascii="Palatino Linotype" w:hAnsi="Palatino Linotype"/>
        </w:rPr>
        <w:t>Bajo lo cual, se actualiza la causal de procedencia en la fracción VIII de la Ley de Transparencia y Acceso a la Información Pública del Estado de México y Municipios que dispone:</w:t>
      </w:r>
    </w:p>
    <w:p w:rsidR="00D76B5E" w:rsidRDefault="006C779C">
      <w:pPr>
        <w:spacing w:line="276" w:lineRule="auto"/>
        <w:ind w:left="851" w:right="616"/>
        <w:jc w:val="both"/>
        <w:rPr>
          <w:rFonts w:ascii="Palatino Linotype" w:hAnsi="Palatino Linotype"/>
          <w:i/>
        </w:rPr>
      </w:pPr>
      <w:r>
        <w:rPr>
          <w:rFonts w:ascii="Palatino Linotype" w:hAnsi="Palatino Linotype"/>
          <w:b/>
          <w:i/>
        </w:rPr>
        <w:t>“Artículo 179.</w:t>
      </w:r>
      <w:r>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D76B5E" w:rsidRDefault="006C779C">
      <w:pPr>
        <w:spacing w:line="276" w:lineRule="auto"/>
        <w:ind w:left="851" w:right="616"/>
        <w:jc w:val="both"/>
        <w:rPr>
          <w:rFonts w:ascii="Palatino Linotype" w:hAnsi="Palatino Linotype"/>
          <w:i/>
        </w:rPr>
      </w:pPr>
      <w:r>
        <w:rPr>
          <w:rFonts w:ascii="Palatino Linotype" w:hAnsi="Palatino Linotype"/>
          <w:b/>
          <w:i/>
        </w:rPr>
        <w:t>VIII. La notificación, entrega o puesta a disposición de información en una modalidad o formato distinto al solicitado;</w:t>
      </w:r>
      <w:r>
        <w:rPr>
          <w:rFonts w:ascii="Palatino Linotype" w:hAnsi="Palatino Linotype"/>
          <w:i/>
        </w:rPr>
        <w:t>”</w:t>
      </w:r>
    </w:p>
    <w:p w:rsidR="00D76B5E" w:rsidRDefault="006C779C">
      <w:pPr>
        <w:spacing w:beforeAutospacing="1" w:afterAutospacing="1" w:line="360" w:lineRule="auto"/>
        <w:jc w:val="both"/>
        <w:rPr>
          <w:rFonts w:ascii="Palatino Linotype" w:hAnsi="Palatino Linotype" w:cs="Arial"/>
          <w:lang w:val="es-ES_tradnl"/>
        </w:rPr>
      </w:pPr>
      <w:r>
        <w:rPr>
          <w:rFonts w:ascii="Palatino Linotype" w:hAnsi="Palatino Linotype"/>
        </w:rPr>
        <w:t xml:space="preserve">Primeramente, se precisa que se obvia el análisis de la competencia por parte del </w:t>
      </w:r>
      <w:r>
        <w:rPr>
          <w:rFonts w:ascii="Palatino Linotype" w:hAnsi="Palatino Linotype"/>
          <w:b/>
        </w:rPr>
        <w:t>SUJETO OBLIGADO</w:t>
      </w:r>
      <w:r>
        <w:rPr>
          <w:rFonts w:ascii="Palatino Linotype" w:hAnsi="Palatino Linotype"/>
        </w:rPr>
        <w:t>, para generar, administrar o poseer la información solicitada, dado que éste ha asumido la misma, en razón de que en su respuesta admitió contar con dicha información al señalar que de acuerdo a lo establecido en la CONAC (Consejo Nacional de Armonización Contable) y la SEVAC (Sistema de evaluación de armonización contable) Dicho formato no se publica en la página del municipio, por lo que podía acudir a la tesorería y después de realizar el pago correspondiente podía acceder a la misma.</w:t>
      </w:r>
    </w:p>
    <w:p w:rsidR="00D76B5E" w:rsidRDefault="006C779C">
      <w:pPr>
        <w:spacing w:before="240" w:after="240" w:line="360" w:lineRule="auto"/>
        <w:jc w:val="both"/>
        <w:rPr>
          <w:rFonts w:ascii="Palatino Linotype" w:hAnsi="Palatino Linotype"/>
        </w:rPr>
      </w:pPr>
      <w:r>
        <w:rPr>
          <w:rFonts w:ascii="Palatino Linotype" w:hAnsi="Palatino Linotype"/>
        </w:rPr>
        <w:t xml:space="preserve">En efecto, el hecho de que </w:t>
      </w:r>
      <w:r>
        <w:rPr>
          <w:rFonts w:ascii="Palatino Linotype" w:hAnsi="Palatino Linotype"/>
          <w:b/>
        </w:rPr>
        <w:t>EL SUJETO OBLIGADO</w:t>
      </w:r>
      <w:r>
        <w:rPr>
          <w:rFonts w:ascii="Palatino Linotype" w:hAnsi="Palatino Linotype"/>
        </w:rPr>
        <w:t xml:space="preserve"> haya asumido contar con la información pública solicitada, acepta que la genera, posee y administra, en ejercicio de sus funciones, atribuciones y competencias de derecho público, motivo por el cual se actualiza el supuesto jurídico, previsto en el artículo 12 de la Ley de Transparencia y Acceso a la Información Pública del Estado de México y Municipios. </w:t>
      </w:r>
    </w:p>
    <w:p w:rsidR="00D76B5E" w:rsidRDefault="006C779C">
      <w:pPr>
        <w:tabs>
          <w:tab w:val="left" w:pos="851"/>
          <w:tab w:val="left" w:pos="8505"/>
        </w:tabs>
        <w:spacing w:line="276" w:lineRule="auto"/>
        <w:ind w:left="851" w:right="902"/>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12.</w:t>
      </w:r>
      <w:r>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D76B5E" w:rsidRDefault="006C779C">
      <w:pPr>
        <w:spacing w:beforeAutospacing="1" w:afterAutospacing="1" w:line="360" w:lineRule="auto"/>
        <w:jc w:val="both"/>
        <w:rPr>
          <w:rFonts w:ascii="Palatino Linotype" w:hAnsi="Palatino Linotype"/>
        </w:rPr>
      </w:pPr>
      <w:r>
        <w:rPr>
          <w:rFonts w:ascii="Palatino Linotype" w:hAnsi="Palatino Linotype"/>
        </w:rPr>
        <w:t xml:space="preserve">Así,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D76B5E" w:rsidRDefault="006C779C">
      <w:pPr>
        <w:spacing w:line="360" w:lineRule="auto"/>
        <w:jc w:val="both"/>
        <w:rPr>
          <w:rFonts w:ascii="Palatino Linotype" w:eastAsia="Arial Unicode MS" w:hAnsi="Palatino Linotype" w:cs="Arial"/>
          <w:color w:val="000000"/>
        </w:rPr>
      </w:pPr>
      <w:r>
        <w:rPr>
          <w:rFonts w:ascii="Palatino Linotype" w:hAnsi="Palatino Linotype"/>
        </w:rPr>
        <w:t xml:space="preserve">Ahora bien, </w:t>
      </w:r>
      <w:r>
        <w:rPr>
          <w:rFonts w:ascii="Palatino Linotype" w:eastAsia="Arial Unicode MS" w:hAnsi="Palatino Linotype" w:cs="Arial"/>
          <w:color w:val="000000"/>
        </w:rPr>
        <w:t xml:space="preserve">es necesario referir el artículo </w:t>
      </w:r>
      <w:r>
        <w:rPr>
          <w:rFonts w:ascii="Palatino Linotype" w:hAnsi="Palatino Linotype"/>
        </w:rPr>
        <w:t>115</w:t>
      </w:r>
      <w:r>
        <w:rPr>
          <w:rFonts w:ascii="Palatino Linotype" w:eastAsia="Arial Unicode MS" w:hAnsi="Palatino Linotype" w:cs="Arial"/>
          <w:color w:val="000000"/>
        </w:rPr>
        <w:t xml:space="preserve"> fracción I y II de la Constitución Política de los Estados Unidos Mexicanos, que en su literalidad menciona lo siguiente:</w:t>
      </w:r>
    </w:p>
    <w:p w:rsidR="00D76B5E" w:rsidRDefault="006C779C">
      <w:pPr>
        <w:spacing w:line="276" w:lineRule="auto"/>
        <w:ind w:left="851" w:right="902"/>
        <w:jc w:val="both"/>
        <w:rPr>
          <w:rFonts w:ascii="Palatino Linotype" w:hAnsi="Palatino Linotype" w:cs="Arial"/>
          <w:bCs/>
          <w:i/>
          <w:color w:val="000000"/>
        </w:rPr>
      </w:pPr>
      <w:r>
        <w:rPr>
          <w:rFonts w:ascii="Palatino Linotype" w:hAnsi="Palatino Linotype" w:cs="Arial"/>
          <w:bCs/>
          <w:i/>
          <w:color w:val="000000"/>
        </w:rPr>
        <w:t>“</w:t>
      </w:r>
      <w:r>
        <w:rPr>
          <w:rFonts w:ascii="Palatino Linotype" w:hAnsi="Palatino Linotype" w:cs="Arial"/>
          <w:b/>
          <w:bCs/>
          <w:i/>
          <w:color w:val="000000"/>
        </w:rPr>
        <w:t>Artículo 115</w:t>
      </w:r>
      <w:r>
        <w:rPr>
          <w:rFonts w:ascii="Palatino Linotype" w:hAnsi="Palatino Linotype" w:cs="Arial"/>
          <w:bCs/>
          <w:i/>
          <w:color w:val="000000"/>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D76B5E" w:rsidRDefault="006C779C">
      <w:pPr>
        <w:spacing w:line="276" w:lineRule="auto"/>
        <w:ind w:left="851" w:right="902"/>
        <w:jc w:val="both"/>
        <w:rPr>
          <w:rFonts w:ascii="Palatino Linotype" w:hAnsi="Palatino Linotype" w:cs="Arial"/>
          <w:bCs/>
          <w:i/>
          <w:color w:val="000000"/>
        </w:rPr>
      </w:pPr>
      <w:r>
        <w:rPr>
          <w:rFonts w:ascii="Palatino Linotype" w:hAnsi="Palatino Linotype" w:cs="Arial"/>
          <w:b/>
          <w:bCs/>
          <w:i/>
          <w:color w:val="000000"/>
        </w:rPr>
        <w:t>I.</w:t>
      </w:r>
      <w:r>
        <w:rPr>
          <w:rFonts w:ascii="Palatino Linotype" w:hAnsi="Palatino Linotype" w:cs="Arial"/>
          <w:bCs/>
          <w:i/>
          <w:color w:val="000000"/>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D76B5E" w:rsidRDefault="006C779C">
      <w:pPr>
        <w:spacing w:line="276" w:lineRule="auto"/>
        <w:ind w:left="851" w:right="902"/>
        <w:jc w:val="both"/>
        <w:rPr>
          <w:rFonts w:ascii="Palatino Linotype" w:hAnsi="Palatino Linotype" w:cs="Arial"/>
          <w:bCs/>
          <w:i/>
          <w:color w:val="000000"/>
        </w:rPr>
      </w:pPr>
      <w:r>
        <w:rPr>
          <w:rFonts w:ascii="Palatino Linotype" w:hAnsi="Palatino Linotype" w:cs="Arial"/>
          <w:bCs/>
          <w:i/>
          <w:color w:val="000000"/>
        </w:rPr>
        <w:t>(…)</w:t>
      </w:r>
    </w:p>
    <w:p w:rsidR="00D76B5E" w:rsidRDefault="006C779C">
      <w:pPr>
        <w:spacing w:line="276" w:lineRule="auto"/>
        <w:ind w:left="851" w:right="901"/>
        <w:jc w:val="both"/>
        <w:rPr>
          <w:rFonts w:ascii="Palatino Linotype" w:hAnsi="Palatino Linotype" w:cs="Arial"/>
          <w:bCs/>
          <w:i/>
          <w:color w:val="000000"/>
        </w:rPr>
      </w:pPr>
      <w:r>
        <w:rPr>
          <w:rFonts w:ascii="Palatino Linotype" w:hAnsi="Palatino Linotype" w:cs="Arial"/>
          <w:b/>
          <w:bCs/>
          <w:i/>
          <w:color w:val="000000"/>
        </w:rPr>
        <w:t>II.</w:t>
      </w:r>
      <w:r>
        <w:rPr>
          <w:rFonts w:ascii="Palatino Linotype" w:hAnsi="Palatino Linotype" w:cs="Arial"/>
          <w:bCs/>
          <w:i/>
          <w:color w:val="000000"/>
        </w:rPr>
        <w:t xml:space="preserve"> Los municipios estarán investidos de personalidad jurídica y manejarán su patrimonio conforme a la ley.</w:t>
      </w:r>
    </w:p>
    <w:p w:rsidR="00D76B5E" w:rsidRDefault="006C779C">
      <w:pPr>
        <w:spacing w:line="276" w:lineRule="auto"/>
        <w:ind w:left="851" w:right="901"/>
        <w:jc w:val="both"/>
        <w:rPr>
          <w:rFonts w:ascii="Palatino Linotype" w:hAnsi="Palatino Linotype" w:cs="Arial"/>
          <w:bCs/>
          <w:i/>
          <w:color w:val="000000"/>
        </w:rPr>
      </w:pPr>
      <w:r>
        <w:rPr>
          <w:rFonts w:ascii="Palatino Linotype" w:hAnsi="Palatino Linotype" w:cs="Arial"/>
          <w:bCs/>
          <w:i/>
          <w:color w:val="000000"/>
        </w:rPr>
        <w:t>(…)”</w:t>
      </w:r>
    </w:p>
    <w:p w:rsidR="00D76B5E" w:rsidRDefault="006C779C">
      <w:pPr>
        <w:spacing w:line="360" w:lineRule="auto"/>
        <w:jc w:val="both"/>
        <w:rPr>
          <w:rFonts w:ascii="Palatino Linotype" w:eastAsia="Arial Unicode MS" w:hAnsi="Palatino Linotype" w:cs="Arial"/>
          <w:color w:val="000000"/>
        </w:rPr>
      </w:pPr>
      <w:r>
        <w:rPr>
          <w:rFonts w:ascii="Palatino Linotype" w:eastAsia="Arial Unicode MS" w:hAnsi="Palatino Linotype" w:cs="Arial"/>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D76B5E" w:rsidRDefault="00D76B5E">
      <w:pPr>
        <w:spacing w:line="360" w:lineRule="auto"/>
        <w:jc w:val="both"/>
        <w:rPr>
          <w:rFonts w:ascii="Palatino Linotype" w:eastAsia="Arial Unicode MS" w:hAnsi="Palatino Linotype" w:cs="Arial"/>
          <w:color w:val="000000"/>
          <w:sz w:val="10"/>
        </w:rPr>
      </w:pPr>
    </w:p>
    <w:p w:rsidR="00D76B5E" w:rsidRDefault="006C779C">
      <w:pPr>
        <w:spacing w:line="360" w:lineRule="auto"/>
        <w:jc w:val="both"/>
        <w:rPr>
          <w:rFonts w:ascii="Palatino Linotype" w:hAnsi="Palatino Linotype"/>
        </w:rPr>
      </w:pPr>
      <w:r>
        <w:rPr>
          <w:rFonts w:ascii="Palatino Linotype" w:hAnsi="Palatino Linotype"/>
        </w:rPr>
        <w:t>Ahora bien, es pertinente enfatizar lo que al derecho de acceso a la información pública, se refiere el artículo 6°, Apartado A de la Constitución Política de los Estados Unidos Mexicanos, que señala:</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6o.</w:t>
      </w:r>
      <w:r>
        <w:rPr>
          <w:rFonts w:ascii="Palatino Linotype" w:hAnsi="Palatino Linotype" w:cs="Arial"/>
          <w:i/>
        </w:rPr>
        <w:t xml:space="preserve">  . . .</w:t>
      </w:r>
    </w:p>
    <w:p w:rsidR="00D76B5E" w:rsidRDefault="006C779C">
      <w:pPr>
        <w:spacing w:line="276" w:lineRule="auto"/>
        <w:ind w:left="851" w:right="902"/>
        <w:jc w:val="both"/>
        <w:rPr>
          <w:rFonts w:ascii="Palatino Linotype" w:hAnsi="Palatino Linotype" w:cs="Arial"/>
          <w:i/>
          <w:color w:val="000000"/>
          <w:lang w:eastAsia="es-MX"/>
        </w:rPr>
      </w:pPr>
      <w:r>
        <w:rPr>
          <w:rFonts w:ascii="Palatino Linotype" w:hAnsi="Palatino Linotype" w:cs="Arial"/>
          <w:b/>
          <w:bCs/>
          <w:i/>
          <w:color w:val="000000"/>
          <w:lang w:eastAsia="es-MX"/>
        </w:rPr>
        <w:t>A.</w:t>
      </w:r>
      <w:r>
        <w:rPr>
          <w:rFonts w:ascii="Palatino Linotype" w:hAnsi="Palatino Linotype" w:cs="Arial"/>
          <w:i/>
          <w:color w:val="000000"/>
          <w:lang w:eastAsia="es-MX"/>
        </w:rPr>
        <w:t xml:space="preserve"> Para el ejercicio del </w:t>
      </w:r>
      <w:r>
        <w:rPr>
          <w:rFonts w:ascii="Palatino Linotype" w:hAnsi="Palatino Linotype" w:cs="Arial"/>
          <w:bCs/>
          <w:i/>
          <w:color w:val="000000"/>
        </w:rPr>
        <w:t>derecho</w:t>
      </w:r>
      <w:r>
        <w:rPr>
          <w:rFonts w:ascii="Palatino Linotype" w:hAnsi="Palatino Linotype" w:cs="Arial"/>
          <w:i/>
          <w:color w:val="000000"/>
          <w:lang w:eastAsia="es-MX"/>
        </w:rPr>
        <w:t xml:space="preserve"> de acceso a la información, la Federación y las entidades federativas, en el ámbito de sus respectivas competencias, se regirán por los siguientes principios y bases:</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b/>
          <w:bCs/>
          <w:i/>
          <w:color w:val="000000"/>
          <w:lang w:eastAsia="es-MX"/>
        </w:rPr>
        <w:t xml:space="preserve">I. </w:t>
      </w:r>
      <w:r>
        <w:rPr>
          <w:rFonts w:ascii="Palatino Linotype" w:hAnsi="Palatino Linotype" w:cs="Arial"/>
          <w:i/>
          <w:color w:val="000000"/>
          <w:lang w:eastAsia="es-MX"/>
        </w:rPr>
        <w:t xml:space="preserve">Toda la información en posesión de cualquier autoridad, entidad, órgano y organismo de los Poderes Ejecutivo, </w:t>
      </w:r>
      <w:r>
        <w:rPr>
          <w:rFonts w:ascii="Palatino Linotype" w:hAnsi="Palatino Linotype" w:cs="Arial"/>
          <w:i/>
        </w:rPr>
        <w:t>Legislativo</w:t>
      </w:r>
      <w:r>
        <w:rPr>
          <w:rFonts w:ascii="Palatino Linotype" w:hAnsi="Palatino Linotype" w:cs="Arial"/>
          <w:i/>
          <w:color w:val="000000"/>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rPr>
        <w:t xml:space="preserve"> </w:t>
      </w:r>
      <w:r>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76B5E" w:rsidRDefault="006C779C">
      <w:pPr>
        <w:spacing w:line="276" w:lineRule="auto"/>
        <w:ind w:left="851" w:right="902"/>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II. </w:t>
      </w:r>
      <w:r>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D76B5E" w:rsidRDefault="006C779C">
      <w:pPr>
        <w:spacing w:line="276" w:lineRule="auto"/>
        <w:ind w:left="851" w:right="902"/>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III. </w:t>
      </w:r>
      <w:r>
        <w:rPr>
          <w:rFonts w:ascii="Palatino Linotype" w:hAnsi="Palatino Linotype" w:cs="Arial"/>
          <w:i/>
          <w:color w:val="000000"/>
          <w:lang w:eastAsia="es-MX"/>
        </w:rPr>
        <w:t xml:space="preserve">Toda persona, sin necesidad de </w:t>
      </w:r>
      <w:r>
        <w:rPr>
          <w:rFonts w:ascii="Palatino Linotype" w:hAnsi="Palatino Linotype" w:cs="Arial"/>
          <w:i/>
        </w:rPr>
        <w:t>acreditar</w:t>
      </w:r>
      <w:r>
        <w:rPr>
          <w:rFonts w:ascii="Palatino Linotype" w:hAnsi="Palatino Linotype" w:cs="Arial"/>
          <w:i/>
          <w:color w:val="000000"/>
          <w:lang w:eastAsia="es-MX"/>
        </w:rPr>
        <w:t xml:space="preserve"> interés alguno o justificar su utilización, tendrá acceso gratuito a la información pública, a sus datos personales o a la rectificación de éstos. </w:t>
      </w:r>
    </w:p>
    <w:p w:rsidR="00D76B5E" w:rsidRDefault="006C779C">
      <w:pPr>
        <w:spacing w:line="276" w:lineRule="auto"/>
        <w:ind w:left="851" w:right="902"/>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IV. </w:t>
      </w:r>
      <w:r>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D76B5E" w:rsidRDefault="006C779C">
      <w:pPr>
        <w:spacing w:line="276" w:lineRule="auto"/>
        <w:ind w:left="851" w:right="902"/>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 </w:t>
      </w:r>
      <w:r>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D76B5E" w:rsidRDefault="006C779C">
      <w:pPr>
        <w:spacing w:line="276" w:lineRule="auto"/>
        <w:ind w:left="851" w:right="902"/>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VI. </w:t>
      </w:r>
      <w:r>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D76B5E" w:rsidRDefault="006C779C">
      <w:pPr>
        <w:spacing w:line="276" w:lineRule="auto"/>
        <w:ind w:left="851" w:right="902"/>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VII. </w:t>
      </w:r>
      <w:r>
        <w:rPr>
          <w:rFonts w:ascii="Palatino Linotype" w:hAnsi="Palatino Linotype" w:cs="Arial"/>
          <w:i/>
          <w:color w:val="000000"/>
          <w:lang w:eastAsia="es-MX"/>
        </w:rPr>
        <w:t>La inobservancia a las disposiciones en materia de acceso a la información pública será sancionada en los términos que dispongan las leyes.</w:t>
      </w:r>
      <w:r>
        <w:rPr>
          <w:rFonts w:ascii="Palatino Linotype" w:hAnsi="Palatino Linotype" w:cs="Arial"/>
          <w:i/>
        </w:rPr>
        <w:t xml:space="preserve">” </w:t>
      </w:r>
      <w:r>
        <w:rPr>
          <w:rFonts w:ascii="Palatino Linotype" w:hAnsi="Palatino Linotype"/>
        </w:rPr>
        <w:t>(</w:t>
      </w:r>
      <w:r>
        <w:rPr>
          <w:rFonts w:ascii="Palatino Linotype" w:hAnsi="Palatino Linotype"/>
          <w:i/>
        </w:rPr>
        <w:t>sic</w:t>
      </w:r>
      <w:r>
        <w:rPr>
          <w:rFonts w:ascii="Palatino Linotype" w:hAnsi="Palatino Linotype"/>
        </w:rPr>
        <w:t>)</w:t>
      </w:r>
    </w:p>
    <w:p w:rsidR="00D76B5E" w:rsidRDefault="006C779C">
      <w:pPr>
        <w:spacing w:line="276" w:lineRule="auto"/>
        <w:ind w:left="851" w:right="902"/>
        <w:jc w:val="both"/>
        <w:rPr>
          <w:rFonts w:ascii="Palatino Linotype" w:hAnsi="Palatino Linotype"/>
        </w:rPr>
      </w:pPr>
      <w:r>
        <w:rPr>
          <w:rFonts w:ascii="Palatino Linotype" w:hAnsi="Palatino Linotype"/>
        </w:rPr>
        <w:t>(Énfasis añadido)</w:t>
      </w:r>
    </w:p>
    <w:p w:rsidR="00D76B5E" w:rsidRDefault="00D76B5E">
      <w:pPr>
        <w:ind w:left="851" w:right="901"/>
        <w:jc w:val="both"/>
        <w:rPr>
          <w:rFonts w:ascii="Palatino Linotype" w:hAnsi="Palatino Linotype" w:cs="Arial"/>
          <w:i/>
          <w:color w:val="000000"/>
          <w:lang w:eastAsia="es-MX"/>
        </w:rPr>
      </w:pPr>
    </w:p>
    <w:p w:rsidR="00D76B5E" w:rsidRDefault="006C779C">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párrafos vigésimo segundo, vigésimo tercero y vigésimo cuarto fracción I, disponen lo siguiente:</w:t>
      </w:r>
    </w:p>
    <w:p w:rsidR="00D76B5E" w:rsidRDefault="006C779C">
      <w:pPr>
        <w:spacing w:line="276" w:lineRule="auto"/>
        <w:ind w:left="851" w:right="902"/>
        <w:jc w:val="both"/>
        <w:rPr>
          <w:rFonts w:ascii="Palatino Linotype" w:hAnsi="Palatino Linotype" w:cs="Arial"/>
          <w:b/>
          <w:i/>
        </w:rPr>
      </w:pPr>
      <w:r>
        <w:rPr>
          <w:rFonts w:ascii="Palatino Linotype" w:hAnsi="Palatino Linotype" w:cs="Arial"/>
          <w:i/>
        </w:rPr>
        <w:t>“</w:t>
      </w:r>
      <w:r>
        <w:rPr>
          <w:rFonts w:ascii="Palatino Linotype" w:hAnsi="Palatino Linotype" w:cs="Arial"/>
          <w:b/>
          <w:i/>
        </w:rPr>
        <w:t xml:space="preserve">Artículo 5.  … </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 . .</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Este derecho se regirá por los principios y bases siguientes:</w:t>
      </w:r>
    </w:p>
    <w:p w:rsidR="00D76B5E" w:rsidRDefault="006C779C">
      <w:pPr>
        <w:spacing w:line="276" w:lineRule="auto"/>
        <w:ind w:left="851" w:right="902"/>
        <w:jc w:val="both"/>
        <w:rPr>
          <w:rFonts w:ascii="Palatino Linotype" w:hAnsi="Palatino Linotype"/>
        </w:rPr>
      </w:pPr>
      <w:r>
        <w:rPr>
          <w:rFonts w:ascii="Palatino Linotype" w:hAnsi="Palatino Linotype" w:cs="Arial"/>
          <w:i/>
        </w:rPr>
        <w:t xml:space="preserve">I. </w:t>
      </w:r>
      <w:r>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rPr>
        <w:t xml:space="preserve"> (</w:t>
      </w:r>
      <w:r>
        <w:rPr>
          <w:rFonts w:ascii="Palatino Linotype" w:hAnsi="Palatino Linotype"/>
          <w:i/>
        </w:rPr>
        <w:t>sic</w:t>
      </w:r>
      <w:r>
        <w:rPr>
          <w:rFonts w:ascii="Palatino Linotype" w:hAnsi="Palatino Linotype"/>
        </w:rPr>
        <w:t>)</w:t>
      </w:r>
    </w:p>
    <w:p w:rsidR="00D76B5E" w:rsidRDefault="00D76B5E">
      <w:pPr>
        <w:ind w:left="851" w:right="901"/>
        <w:jc w:val="both"/>
        <w:rPr>
          <w:rFonts w:ascii="Palatino Linotype" w:hAnsi="Palatino Linotype" w:cs="Arial"/>
          <w:i/>
        </w:rPr>
      </w:pPr>
    </w:p>
    <w:p w:rsidR="00D76B5E" w:rsidRDefault="006C779C">
      <w:pPr>
        <w:spacing w:line="360" w:lineRule="auto"/>
        <w:jc w:val="both"/>
        <w:rPr>
          <w:rFonts w:ascii="Palatino Linotype" w:hAnsi="Palatino Linotype"/>
        </w:rPr>
      </w:pPr>
      <w:r>
        <w:rPr>
          <w:rFonts w:ascii="Palatino Linotype" w:hAnsi="Palatino Linotype"/>
        </w:rPr>
        <w:t>Asimismo, se tiene que la Ley de Transparencia y Acceso a la Información Pública del Estado de México y Municipios, prevé en su artículo 23, lo siguiente:</w:t>
      </w:r>
    </w:p>
    <w:p w:rsidR="00D76B5E" w:rsidRDefault="00D76B5E">
      <w:pPr>
        <w:jc w:val="both"/>
        <w:rPr>
          <w:rFonts w:ascii="Palatino Linotype" w:hAnsi="Palatino Linotype"/>
          <w:sz w:val="14"/>
        </w:rPr>
      </w:pP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23.</w:t>
      </w:r>
      <w:r>
        <w:rPr>
          <w:rFonts w:ascii="Palatino Linotype" w:hAnsi="Palatino Linotype" w:cs="Arial"/>
          <w:i/>
        </w:rPr>
        <w:t xml:space="preserve"> Son sujetos obligados a transparentar y permitir el acceso a su información y proteger los datos personales que obren en su poder:</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I. El Poder Ejecutivo del Estado de México, las dependencias, organismos auxiliares, órganos, entidades, fideicomisos y fondos públicos, así como la Procuraduría General de Justicia;</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II. El Poder Legislativo del Estado, los organismos, órganos y entidades de la Legislatura y sus dependencias;</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III. El Poder Judicial, sus organismos, órganos y entidades, así como el Consejo de la Judicatura del Estado;</w:t>
      </w:r>
    </w:p>
    <w:p w:rsidR="00D76B5E" w:rsidRDefault="006C779C">
      <w:pPr>
        <w:spacing w:line="276" w:lineRule="auto"/>
        <w:ind w:left="851" w:right="902"/>
        <w:jc w:val="both"/>
        <w:rPr>
          <w:rFonts w:ascii="Palatino Linotype" w:hAnsi="Palatino Linotype" w:cs="Arial"/>
          <w:b/>
          <w:i/>
        </w:rPr>
      </w:pPr>
      <w:r>
        <w:rPr>
          <w:rFonts w:ascii="Palatino Linotype" w:hAnsi="Palatino Linotype" w:cs="Arial"/>
          <w:b/>
          <w:i/>
        </w:rPr>
        <w:t>IV. Los ayuntamientos y las dependencias, organismos, órganos y entidades de la administración municipal;</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V. Los órganos autónomos;</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VI. Los tribunales administrativos y autoridades jurisdiccionales en materia laboral;</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VII. Los partidos políticos y agrupaciones políticas, en los términos de las disposiciones aplicables;</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VIII. Los fideicomisos y fondos públicos que cuenten con financiamiento público, parcial o total, o con participación de entidades de gobierno;</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IX. Los sindicatos que reciban y/o ejerzan recursos públicos en el ámbito estatal y municipal;</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X. Cualquier persona física o jurídico colectiva que reciba y ejerza recursos públicos en el ámbito estatal o municipal; y</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XI. Cualquier otra autoridad, entidad, órgano u organismo de los poderes estatal o municipal, que reciba recursos públicos.</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76B5E" w:rsidRDefault="006C779C">
      <w:pPr>
        <w:spacing w:line="276" w:lineRule="auto"/>
        <w:ind w:left="851" w:right="902"/>
        <w:jc w:val="both"/>
        <w:rPr>
          <w:rFonts w:ascii="Palatino Linotype" w:hAnsi="Palatino Linotype" w:cs="Arial"/>
          <w:b/>
          <w:i/>
        </w:rPr>
      </w:pPr>
      <w:r>
        <w:rPr>
          <w:rFonts w:ascii="Palatino Linotype" w:hAnsi="Palatino Linotype" w:cs="Arial"/>
          <w:b/>
          <w:i/>
        </w:rPr>
        <w:t>Los servidores públicos deberán transparentar sus acciones así como garantizar y respetar el derecho de acceso a la información pública.</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 xml:space="preserve"> (Énfasis añadido)</w:t>
      </w:r>
    </w:p>
    <w:p w:rsidR="00D76B5E" w:rsidRDefault="00D76B5E">
      <w:pPr>
        <w:ind w:left="851" w:right="901"/>
        <w:jc w:val="both"/>
        <w:rPr>
          <w:rFonts w:ascii="Palatino Linotype" w:hAnsi="Palatino Linotype" w:cs="Arial"/>
          <w:i/>
        </w:rPr>
      </w:pPr>
    </w:p>
    <w:p w:rsidR="00D76B5E" w:rsidRDefault="006C779C">
      <w:pPr>
        <w:spacing w:line="360" w:lineRule="auto"/>
        <w:jc w:val="both"/>
        <w:rPr>
          <w:rFonts w:ascii="Palatino Linotype" w:hAnsi="Palatino Linotype"/>
        </w:rPr>
      </w:pPr>
      <w:r>
        <w:rPr>
          <w:rFonts w:ascii="Palatino Linotype" w:hAnsi="Palatino Linotype"/>
        </w:rPr>
        <w:t xml:space="preserve">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que los servidores públicos deberán transparentar sus acciones así como garantizar y respetar el derecho de acceso a la información pública. </w:t>
      </w:r>
    </w:p>
    <w:p w:rsidR="00D76B5E" w:rsidRDefault="006C779C">
      <w:pPr>
        <w:tabs>
          <w:tab w:val="left" w:pos="709"/>
        </w:tabs>
        <w:spacing w:line="360" w:lineRule="auto"/>
        <w:jc w:val="both"/>
        <w:rPr>
          <w:rFonts w:ascii="Palatino Linotype" w:hAnsi="Palatino Linotype" w:cs="Arial"/>
          <w:color w:val="000000"/>
        </w:rPr>
      </w:pPr>
      <w:r>
        <w:rPr>
          <w:rFonts w:ascii="Palatino Linotype" w:hAnsi="Palatino Linotype" w:cs="Arial"/>
          <w:color w:val="000000"/>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D76B5E" w:rsidRDefault="006C779C">
      <w:pPr>
        <w:tabs>
          <w:tab w:val="left" w:pos="709"/>
        </w:tabs>
        <w:spacing w:line="360" w:lineRule="auto"/>
        <w:jc w:val="both"/>
        <w:rPr>
          <w:rFonts w:ascii="Palatino Linotype" w:hAnsi="Palatino Linotype" w:cs="Arial"/>
        </w:rPr>
      </w:pPr>
      <w:r>
        <w:rPr>
          <w:rFonts w:ascii="Palatino Linotype" w:hAnsi="Palatino Linotype" w:cs="Arial"/>
          <w:color w:val="000000"/>
        </w:rPr>
        <w:t xml:space="preserve">Al respecto, resulta importante traer a colación el contenido de los artículos 4 y 12 de la </w:t>
      </w:r>
      <w:r>
        <w:rPr>
          <w:rFonts w:ascii="Palatino Linotype" w:hAnsi="Palatino Linotype" w:cs="Arial"/>
        </w:rPr>
        <w:t>Ley de Transparencia y Acceso a la Información Pública del Estado de México y Municipios, mismos que son del tenor siguiente:</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4.</w:t>
      </w:r>
      <w:r>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D76B5E" w:rsidRDefault="00D76B5E">
      <w:pPr>
        <w:spacing w:line="276" w:lineRule="auto"/>
        <w:ind w:left="851" w:right="902"/>
        <w:jc w:val="both"/>
        <w:rPr>
          <w:rFonts w:ascii="Palatino Linotype" w:hAnsi="Palatino Linotype" w:cs="Arial"/>
          <w:i/>
        </w:rPr>
      </w:pPr>
    </w:p>
    <w:p w:rsidR="00D76B5E" w:rsidRDefault="006C779C">
      <w:pPr>
        <w:spacing w:line="276" w:lineRule="auto"/>
        <w:ind w:left="851" w:right="902"/>
        <w:jc w:val="both"/>
        <w:rPr>
          <w:rFonts w:ascii="Palatino Linotype" w:hAnsi="Palatino Linotype" w:cs="Arial"/>
          <w:i/>
        </w:rPr>
      </w:pPr>
      <w:r>
        <w:rPr>
          <w:rFonts w:ascii="Palatino Linotype" w:hAnsi="Palatino Linotype" w:cs="Arial"/>
          <w:b/>
          <w:i/>
        </w:rPr>
        <w:t>Artículo 12.</w:t>
      </w:r>
      <w:r>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b/>
          <w:i/>
          <w:u w:val="single"/>
        </w:rPr>
        <w:t>Los sujetos obligados sólo proporcionarán la información pública que se les requiera y que obre en sus archivos y en el estado en que ésta se encuentre.</w:t>
      </w:r>
      <w:r>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D76B5E" w:rsidRDefault="006C779C">
      <w:pPr>
        <w:spacing w:line="276" w:lineRule="auto"/>
        <w:ind w:left="851" w:right="902"/>
        <w:jc w:val="both"/>
        <w:rPr>
          <w:rFonts w:ascii="Palatino Linotype" w:hAnsi="Palatino Linotype" w:cs="Arial"/>
          <w:i/>
        </w:rPr>
      </w:pPr>
      <w:r>
        <w:rPr>
          <w:rFonts w:ascii="Palatino Linotype" w:hAnsi="Palatino Linotype" w:cs="Arial"/>
          <w:i/>
        </w:rPr>
        <w:t>(Énfasis añadido)</w:t>
      </w:r>
    </w:p>
    <w:p w:rsidR="00D76B5E" w:rsidRDefault="00D76B5E">
      <w:pPr>
        <w:ind w:left="851" w:right="901"/>
        <w:jc w:val="both"/>
        <w:rPr>
          <w:rFonts w:ascii="Palatino Linotype" w:hAnsi="Palatino Linotype" w:cs="Arial"/>
          <w:i/>
        </w:rPr>
      </w:pPr>
    </w:p>
    <w:p w:rsidR="00D76B5E" w:rsidRDefault="006C779C">
      <w:pPr>
        <w:spacing w:line="360" w:lineRule="auto"/>
        <w:jc w:val="both"/>
        <w:rPr>
          <w:rFonts w:ascii="Palatino Linotype" w:hAnsi="Palatino Linotype" w:cs="Arial"/>
        </w:rPr>
      </w:pPr>
      <w:r>
        <w:rPr>
          <w:rFonts w:ascii="Palatino Linotype" w:hAnsi="Palatino Linotype" w:cs="Arial"/>
        </w:rPr>
        <w:t xml:space="preserve">Por consiguiente, los preceptos legales transcritos establecen que </w:t>
      </w:r>
      <w:r>
        <w:rPr>
          <w:rFonts w:ascii="Palatino Linotype" w:hAnsi="Palatino Linotype" w:cs="Arial"/>
          <w:b/>
          <w:u w:val="single"/>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u w:val="single"/>
        </w:rPr>
        <w:t>privilegiando en todo momento el principio de máxima publicidad,</w:t>
      </w:r>
      <w:r>
        <w:rPr>
          <w:rFonts w:ascii="Palatino Linotype" w:hAnsi="Palatino Linotype" w:cs="Arial"/>
        </w:rPr>
        <w:t xml:space="preserve"> sin generarla, procesarla, resumirla, ni presentarla conforme al interés del solicitante. </w:t>
      </w:r>
    </w:p>
    <w:p w:rsidR="00D76B5E" w:rsidRDefault="006C779C">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u w:val="single"/>
        </w:rPr>
        <w:t>se considera información pública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D76B5E" w:rsidRDefault="00D76B5E">
      <w:pPr>
        <w:jc w:val="both"/>
        <w:rPr>
          <w:rFonts w:ascii="Palatino Linotype" w:hAnsi="Palatino Linotype" w:cs="Arial"/>
          <w:sz w:val="6"/>
        </w:rPr>
      </w:pPr>
    </w:p>
    <w:p w:rsidR="00D76B5E" w:rsidRDefault="006C779C">
      <w:pPr>
        <w:spacing w:line="276" w:lineRule="auto"/>
        <w:ind w:left="851" w:right="902"/>
        <w:jc w:val="both"/>
        <w:rPr>
          <w:rFonts w:ascii="Palatino Linotype" w:hAnsi="Palatino Linotype" w:cs="Arial"/>
          <w:i/>
        </w:rPr>
      </w:pPr>
      <w:r>
        <w:rPr>
          <w:rFonts w:ascii="Palatino Linotype" w:hAnsi="Palatino Linotype" w:cs="Arial"/>
          <w:bCs/>
          <w:i/>
        </w:rPr>
        <w:t>“</w:t>
      </w:r>
      <w:r>
        <w:rPr>
          <w:rFonts w:ascii="Palatino Linotype" w:hAnsi="Palatino Linotype" w:cs="Arial"/>
          <w:b/>
          <w:bCs/>
          <w:i/>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D76B5E" w:rsidRDefault="00D76B5E">
      <w:pPr>
        <w:ind w:left="851" w:right="901"/>
        <w:jc w:val="both"/>
        <w:rPr>
          <w:rFonts w:ascii="Palatino Linotype" w:hAnsi="Palatino Linotype" w:cs="Arial"/>
          <w:b/>
          <w:i/>
        </w:rPr>
      </w:pPr>
    </w:p>
    <w:p w:rsidR="00D76B5E" w:rsidRDefault="006C779C">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Asimismo, el artículo 24 de la Ley de la materia, señala que los Sujetos Obligados sólo proporcionarán la información pública que </w:t>
      </w:r>
      <w:r>
        <w:rPr>
          <w:rFonts w:ascii="Palatino Linotype" w:hAnsi="Palatino Linotype" w:cs="Arial"/>
        </w:rPr>
        <w:t>generen</w:t>
      </w:r>
      <w:r>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D76B5E" w:rsidRDefault="00D76B5E">
      <w:pPr>
        <w:spacing w:line="360" w:lineRule="auto"/>
        <w:jc w:val="both"/>
        <w:rPr>
          <w:rFonts w:ascii="Palatino Linotype" w:hAnsi="Palatino Linotype" w:cs="Arial"/>
          <w:color w:val="000000" w:themeColor="text1"/>
          <w:sz w:val="12"/>
        </w:rPr>
      </w:pPr>
    </w:p>
    <w:p w:rsidR="00D76B5E" w:rsidRDefault="006C779C">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Pr>
          <w:rFonts w:ascii="Palatino Linotype" w:hAnsi="Palatino Linotype" w:cs="Arial"/>
          <w:color w:val="000000" w:themeColor="text1"/>
        </w:rPr>
        <w:t xml:space="preserve">; los que </w:t>
      </w:r>
      <w:r>
        <w:rPr>
          <w:rFonts w:ascii="Palatino Linotype" w:hAnsi="Palatino Linotype" w:cs="Arial"/>
        </w:rPr>
        <w:t>podrán estar en cualquier medio, sea escrito, impreso, sonoro, visual, electrónico, informático u holográfico</w:t>
      </w:r>
      <w:r>
        <w:rPr>
          <w:rFonts w:ascii="Palatino Linotype" w:hAnsi="Palatino Linotype" w:cs="Arial"/>
          <w:color w:val="000000" w:themeColor="text1"/>
        </w:rPr>
        <w:t xml:space="preserve">, de conformidad con el artículo 3, fracción XI de la Ley de la materia, el cual dispone lo siguiente: </w:t>
      </w:r>
    </w:p>
    <w:p w:rsidR="00D76B5E" w:rsidRDefault="006C779C">
      <w:pPr>
        <w:spacing w:line="276" w:lineRule="auto"/>
        <w:ind w:left="851" w:right="902"/>
        <w:jc w:val="both"/>
        <w:rPr>
          <w:rFonts w:ascii="Palatino Linotype" w:hAnsi="Palatino Linotype" w:cs="Arial"/>
          <w:i/>
          <w:color w:val="000000"/>
        </w:rPr>
      </w:pPr>
      <w:r>
        <w:rPr>
          <w:rFonts w:ascii="Palatino Linotype" w:hAnsi="Palatino Linotype" w:cs="Arial"/>
          <w:i/>
          <w:color w:val="000000"/>
        </w:rPr>
        <w:t>“</w:t>
      </w:r>
      <w:r>
        <w:rPr>
          <w:rFonts w:ascii="Palatino Linotype" w:hAnsi="Palatino Linotype" w:cs="Arial"/>
          <w:b/>
          <w:i/>
          <w:color w:val="000000"/>
        </w:rPr>
        <w:t xml:space="preserve">Artículo 3. </w:t>
      </w:r>
      <w:r>
        <w:rPr>
          <w:rFonts w:ascii="Palatino Linotype" w:hAnsi="Palatino Linotype" w:cs="Arial"/>
          <w:i/>
          <w:color w:val="000000"/>
        </w:rPr>
        <w:t>Para los efectos de la presente Ley se entenderá por:</w:t>
      </w:r>
    </w:p>
    <w:p w:rsidR="00D76B5E" w:rsidRDefault="006C779C">
      <w:pPr>
        <w:spacing w:line="276" w:lineRule="auto"/>
        <w:ind w:left="851" w:right="902"/>
        <w:jc w:val="both"/>
        <w:rPr>
          <w:rFonts w:ascii="Palatino Linotype" w:hAnsi="Palatino Linotype" w:cs="Arial"/>
          <w:i/>
          <w:color w:val="000000"/>
        </w:rPr>
      </w:pPr>
      <w:r>
        <w:rPr>
          <w:rFonts w:ascii="Palatino Linotype" w:hAnsi="Palatino Linotype" w:cs="Arial"/>
          <w:b/>
          <w:i/>
          <w:color w:val="000000"/>
        </w:rPr>
        <w:t>XI. Documento:</w:t>
      </w:r>
      <w:r>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6B5E" w:rsidRDefault="00D76B5E">
      <w:pPr>
        <w:ind w:left="851" w:right="901"/>
        <w:jc w:val="both"/>
        <w:rPr>
          <w:rFonts w:ascii="Palatino Linotype" w:hAnsi="Palatino Linotype" w:cs="Arial"/>
          <w:i/>
          <w:color w:val="000000"/>
        </w:rPr>
      </w:pPr>
    </w:p>
    <w:p w:rsidR="00D76B5E" w:rsidRDefault="006C779C">
      <w:pPr>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rsidR="00D76B5E" w:rsidRDefault="006C779C">
      <w:pPr>
        <w:spacing w:line="276" w:lineRule="auto"/>
        <w:ind w:left="851" w:right="902"/>
        <w:jc w:val="center"/>
        <w:rPr>
          <w:rFonts w:ascii="Palatino Linotype" w:hAnsi="Palatino Linotype" w:cs="Arial"/>
          <w:b/>
          <w:i/>
          <w:lang w:eastAsia="es-MX"/>
        </w:rPr>
      </w:pPr>
      <w:r>
        <w:rPr>
          <w:rFonts w:ascii="Palatino Linotype" w:hAnsi="Palatino Linotype" w:cs="Arial"/>
          <w:lang w:eastAsia="es-MX"/>
        </w:rPr>
        <w:t>“</w:t>
      </w:r>
      <w:r>
        <w:rPr>
          <w:rFonts w:ascii="Palatino Linotype" w:hAnsi="Palatino Linotype" w:cs="Arial"/>
          <w:b/>
          <w:i/>
          <w:lang w:eastAsia="es-MX"/>
        </w:rPr>
        <w:t>CRITERIO 0002-11</w:t>
      </w:r>
    </w:p>
    <w:p w:rsidR="00D76B5E" w:rsidRDefault="006C779C">
      <w:pPr>
        <w:spacing w:line="276" w:lineRule="auto"/>
        <w:ind w:left="851" w:right="902"/>
        <w:jc w:val="both"/>
        <w:rPr>
          <w:rFonts w:ascii="Palatino Linotype" w:hAnsi="Palatino Linotype" w:cs="Arial"/>
          <w:i/>
          <w:lang w:eastAsia="es-MX"/>
        </w:rPr>
      </w:pPr>
      <w:r>
        <w:rPr>
          <w:rFonts w:ascii="Palatino Linotype" w:hAnsi="Palatino Linotype" w:cs="Arial"/>
          <w:b/>
          <w:i/>
          <w:u w:val="single"/>
          <w:lang w:eastAsia="es-MX"/>
        </w:rPr>
        <w:t xml:space="preserve">INFORMACIÓN PÚBLICA, CONCEPTO DE, EN MATERIA DE TRANSPARENCIA. INTERPRETACIÓN SISTEMÁTICA DE LOS ARTÍCULOS 2°, FRACCIÓN </w:t>
      </w:r>
      <w:r>
        <w:rPr>
          <w:rFonts w:ascii="Palatino Linotype" w:hAnsi="Palatino Linotype" w:cs="Arial"/>
          <w:b/>
          <w:bCs/>
          <w:i/>
          <w:u w:val="single"/>
          <w:lang w:eastAsia="es-MX"/>
        </w:rPr>
        <w:t xml:space="preserve">V, XV, Y XVI, </w:t>
      </w:r>
      <w:r>
        <w:rPr>
          <w:rFonts w:ascii="Palatino Linotype" w:hAnsi="Palatino Linotype" w:cs="Arial"/>
          <w:b/>
          <w:i/>
          <w:u w:val="single"/>
          <w:lang w:eastAsia="es-MX"/>
        </w:rPr>
        <w:t>3°, 4°, 11 Y 41.</w:t>
      </w:r>
      <w:r>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76B5E" w:rsidRDefault="006C779C">
      <w:pPr>
        <w:spacing w:line="276" w:lineRule="auto"/>
        <w:ind w:left="851" w:right="902"/>
        <w:jc w:val="both"/>
        <w:rPr>
          <w:rFonts w:ascii="Palatino Linotype" w:hAnsi="Palatino Linotype" w:cs="Arial"/>
          <w:i/>
          <w:lang w:eastAsia="es-MX"/>
        </w:rPr>
      </w:pPr>
      <w:r>
        <w:rPr>
          <w:rFonts w:ascii="Palatino Linotype" w:hAnsi="Palatino Linotype" w:cs="Arial"/>
          <w:i/>
          <w:lang w:eastAsia="es-MX"/>
        </w:rPr>
        <w:t>En consecuencia el acceso a la información se refiere a que se cumplan cualquiera de los siguientes tres supuestos:</w:t>
      </w:r>
    </w:p>
    <w:p w:rsidR="00D76B5E" w:rsidRDefault="006C779C">
      <w:pPr>
        <w:spacing w:line="276" w:lineRule="auto"/>
        <w:ind w:left="851" w:right="902"/>
        <w:jc w:val="both"/>
        <w:rPr>
          <w:rFonts w:ascii="Palatino Linotype" w:hAnsi="Palatino Linotype" w:cs="Arial"/>
          <w:b/>
          <w:i/>
          <w:u w:val="single"/>
          <w:lang w:eastAsia="es-MX"/>
        </w:rPr>
      </w:pPr>
      <w:r>
        <w:rPr>
          <w:rFonts w:ascii="Palatino Linotype" w:hAnsi="Palatino Linotype" w:cs="Arial"/>
          <w:b/>
          <w:i/>
          <w:u w:val="single"/>
          <w:lang w:eastAsia="es-MX"/>
        </w:rPr>
        <w:t>1) Que se trate de información registrada en cualquier soporte documental, que en ejercicio de las atribuciones conferidas, sea generada por los Sujetos Obligados;</w:t>
      </w:r>
    </w:p>
    <w:p w:rsidR="00D76B5E" w:rsidRDefault="006C779C">
      <w:pPr>
        <w:spacing w:line="276" w:lineRule="auto"/>
        <w:ind w:left="851" w:right="902"/>
        <w:jc w:val="both"/>
        <w:rPr>
          <w:rFonts w:ascii="Palatino Linotype" w:hAnsi="Palatino Linotype" w:cs="Arial"/>
          <w:i/>
          <w:lang w:eastAsia="es-MX"/>
        </w:rPr>
      </w:pPr>
      <w:r>
        <w:rPr>
          <w:rFonts w:ascii="Palatino Linotype" w:hAnsi="Palatino Linotype" w:cs="Arial"/>
          <w:i/>
          <w:lang w:eastAsia="es-MX"/>
        </w:rPr>
        <w:t xml:space="preserve">2) Que se trate de </w:t>
      </w:r>
      <w:r>
        <w:rPr>
          <w:rFonts w:ascii="Palatino Linotype" w:hAnsi="Palatino Linotype" w:cs="Arial"/>
          <w:b/>
          <w:i/>
          <w:u w:val="single"/>
          <w:lang w:eastAsia="es-MX"/>
        </w:rPr>
        <w:t>información</w:t>
      </w:r>
      <w:r>
        <w:rPr>
          <w:rFonts w:ascii="Palatino Linotype" w:hAnsi="Palatino Linotype" w:cs="Arial"/>
          <w:i/>
          <w:lang w:eastAsia="es-MX"/>
        </w:rPr>
        <w:t xml:space="preserve"> registrada en cualquier soporte documental, que en ejercicio de las atribuciones conferidas, sea administrada por los Sujetos Obligados, y</w:t>
      </w:r>
    </w:p>
    <w:p w:rsidR="00D76B5E" w:rsidRDefault="006C779C">
      <w:pPr>
        <w:spacing w:line="276" w:lineRule="auto"/>
        <w:ind w:left="851" w:right="902"/>
        <w:jc w:val="both"/>
        <w:rPr>
          <w:rFonts w:ascii="Palatino Linotype" w:hAnsi="Palatino Linotype" w:cs="Arial"/>
          <w:i/>
          <w:lang w:eastAsia="es-MX"/>
        </w:rPr>
      </w:pPr>
      <w:r>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D76B5E" w:rsidRDefault="006C779C">
      <w:pPr>
        <w:spacing w:line="276" w:lineRule="auto"/>
        <w:ind w:left="851" w:right="902"/>
        <w:jc w:val="both"/>
        <w:rPr>
          <w:rFonts w:ascii="Palatino Linotype" w:hAnsi="Palatino Linotype" w:cs="Arial"/>
          <w:lang w:eastAsia="es-MX"/>
        </w:rPr>
      </w:pPr>
      <w:r>
        <w:rPr>
          <w:rFonts w:ascii="Palatino Linotype" w:hAnsi="Palatino Linotype" w:cs="Arial"/>
          <w:lang w:eastAsia="es-MX"/>
        </w:rPr>
        <w:t>(Énfasis Añadido)</w:t>
      </w:r>
    </w:p>
    <w:p w:rsidR="00D76B5E" w:rsidRDefault="00D76B5E">
      <w:pPr>
        <w:spacing w:line="276" w:lineRule="auto"/>
        <w:ind w:left="851" w:right="902"/>
        <w:jc w:val="both"/>
        <w:rPr>
          <w:rFonts w:ascii="Palatino Linotype" w:hAnsi="Palatino Linotype" w:cs="Arial"/>
          <w:lang w:eastAsia="es-MX"/>
        </w:rPr>
      </w:pPr>
    </w:p>
    <w:p w:rsidR="00D76B5E" w:rsidRDefault="006C779C">
      <w:pPr>
        <w:spacing w:line="360" w:lineRule="auto"/>
        <w:jc w:val="both"/>
        <w:rPr>
          <w:rFonts w:ascii="Palatino Linotype" w:hAnsi="Palatino Linotype"/>
        </w:rPr>
      </w:pPr>
      <w:r>
        <w:rPr>
          <w:rFonts w:ascii="Palatino Linotype" w:hAnsi="Palatino Linotype" w:cs="Arial"/>
        </w:rPr>
        <w:t xml:space="preserve">Es en este concepto que, </w:t>
      </w:r>
      <w:r>
        <w:rPr>
          <w:rFonts w:ascii="Palatino Linotype" w:hAnsi="Palatino Linotype"/>
          <w:color w:val="222222"/>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Pr>
          <w:rFonts w:ascii="Palatino Linotype" w:eastAsia="Arial Unicode MS" w:hAnsi="Palatino Linotype" w:cs="Arial"/>
        </w:rPr>
        <w:t>que</w:t>
      </w:r>
      <w:r>
        <w:rPr>
          <w:rFonts w:ascii="Palatino Linotype" w:hAnsi="Palatino Linotype"/>
          <w:color w:val="222222"/>
          <w:shd w:val="clear" w:color="auto" w:fill="FFFFFF"/>
        </w:rPr>
        <w:t xml:space="preserve"> generen; ello, de conformidad con </w:t>
      </w:r>
      <w:r>
        <w:rPr>
          <w:rFonts w:ascii="Palatino Linotype" w:hAnsi="Palatino Linotype"/>
        </w:rPr>
        <w:t>lo establecido en el artículo 18 de la Ley de Transparencia y Acceso a la Información Pública del Estado de México y Municipios.</w:t>
      </w:r>
    </w:p>
    <w:p w:rsidR="00D76B5E" w:rsidRDefault="0099259F">
      <w:pPr>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298450</wp:posOffset>
                </wp:positionV>
                <wp:extent cx="5991225" cy="4552950"/>
                <wp:effectExtent l="38100" t="19050" r="66675" b="95250"/>
                <wp:wrapNone/>
                <wp:docPr id="13" name="Conector recto 13"/>
                <wp:cNvGraphicFramePr/>
                <a:graphic xmlns:a="http://schemas.openxmlformats.org/drawingml/2006/main">
                  <a:graphicData uri="http://schemas.microsoft.com/office/word/2010/wordprocessingShape">
                    <wps:wsp>
                      <wps:cNvCnPr/>
                      <wps:spPr>
                        <a:xfrm>
                          <a:off x="0" y="0"/>
                          <a:ext cx="5991225" cy="4552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AC21614" id="Conector recto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23.5pt" to="469.9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" strokecolor="#4f81bd [3204]" strokeweight="2pt">
                <v:shadow on="t" color="black" opacity="24903f" origin=",.5" offset="0,.55556mm"/>
              </v:line>
            </w:pict>
          </mc:Fallback>
        </mc:AlternateContent>
      </w:r>
      <w:r w:rsidR="006C779C">
        <w:rPr>
          <w:rFonts w:ascii="Palatino Linotype" w:hAnsi="Palatino Linotype"/>
        </w:rPr>
        <w:t>Ahora bien, la Lineamientos para el Informe Mensual Municipal 2019 disponen:</w:t>
      </w:r>
    </w:p>
    <w:p w:rsidR="00D76B5E" w:rsidRDefault="006C779C">
      <w:pPr>
        <w:spacing w:before="200" w:after="200" w:line="360" w:lineRule="auto"/>
        <w:jc w:val="both"/>
        <w:rPr>
          <w:rFonts w:ascii="Palatino Linotype" w:hAnsi="Palatino Linotype" w:cs="Arial"/>
          <w:color w:val="000000"/>
        </w:rPr>
      </w:pPr>
      <w:r>
        <w:rPr>
          <w:noProof/>
          <w:lang w:eastAsia="es-MX"/>
        </w:rPr>
        <w:drawing>
          <wp:inline distT="0" distB="0" distL="0" distR="0">
            <wp:extent cx="5553075" cy="62103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a:srcRect l="22744" t="16599" r="25663" b="6718"/>
                    <a:stretch>
                      <a:fillRect/>
                    </a:stretch>
                  </pic:blipFill>
                  <pic:spPr bwMode="auto">
                    <a:xfrm>
                      <a:off x="0" y="0"/>
                      <a:ext cx="5553075" cy="6210300"/>
                    </a:xfrm>
                    <a:prstGeom prst="rect">
                      <a:avLst/>
                    </a:prstGeom>
                  </pic:spPr>
                </pic:pic>
              </a:graphicData>
            </a:graphic>
          </wp:inline>
        </w:drawing>
      </w:r>
      <w:r>
        <w:rPr>
          <w:noProof/>
          <w:lang w:eastAsia="es-MX"/>
        </w:rPr>
        <mc:AlternateContent>
          <mc:Choice Requires="wps">
            <w:drawing>
              <wp:anchor distT="0" distB="0" distL="0" distR="0" simplePos="0" relativeHeight="80" behindDoc="0" locked="0" layoutInCell="1" allowOverlap="1">
                <wp:simplePos x="0" y="0"/>
                <wp:positionH relativeFrom="column">
                  <wp:posOffset>358140</wp:posOffset>
                </wp:positionH>
                <wp:positionV relativeFrom="paragraph">
                  <wp:posOffset>2036445</wp:posOffset>
                </wp:positionV>
                <wp:extent cx="5001260" cy="734060"/>
                <wp:effectExtent l="19050" t="19050" r="9525" b="9525"/>
                <wp:wrapNone/>
                <wp:docPr id="1" name="Rectángulo 2"/>
                <wp:cNvGraphicFramePr/>
                <a:graphic xmlns:a="http://schemas.openxmlformats.org/drawingml/2006/main">
                  <a:graphicData uri="http://schemas.microsoft.com/office/word/2010/wordprocessingShape">
                    <wps:wsp>
                      <wps:cNvSpPr/>
                      <wps:spPr>
                        <a:xfrm>
                          <a:off x="0" y="0"/>
                          <a:ext cx="5000760" cy="733320"/>
                        </a:xfrm>
                        <a:prstGeom prst="rect">
                          <a:avLst/>
                        </a:prstGeom>
                        <a:noFill/>
                        <a:ln w="38160">
                          <a:solidFill>
                            <a:srgbClr val="FF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2" stroked="t" style="position:absolute;margin-left:28.2pt;margin-top:160.35pt;width:393.7pt;height:57.7pt">
                <w10:wrap type="none"/>
                <v:fill o:detectmouseclick="t" on="false"/>
                <v:stroke color="red" weight="38160" joinstyle="miter" endcap="flat"/>
              </v:rect>
            </w:pict>
          </mc:Fallback>
        </mc:AlternateContent>
      </w:r>
    </w:p>
    <w:p w:rsidR="00D76B5E" w:rsidRDefault="006C779C">
      <w:pPr>
        <w:spacing w:before="200" w:after="200" w:line="360" w:lineRule="auto"/>
        <w:jc w:val="both"/>
        <w:rPr>
          <w:rFonts w:ascii="Palatino Linotype" w:hAnsi="Palatino Linotype" w:cs="Arial"/>
          <w:color w:val="000000"/>
        </w:rPr>
      </w:pPr>
      <w:r>
        <w:rPr>
          <w:noProof/>
          <w:lang w:eastAsia="es-MX"/>
        </w:rPr>
        <w:drawing>
          <wp:inline distT="0" distB="0" distL="0" distR="0">
            <wp:extent cx="5629275" cy="737235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8"/>
                    <a:srcRect l="22910" t="9055" r="24979" b="7628"/>
                    <a:stretch>
                      <a:fillRect/>
                    </a:stretch>
                  </pic:blipFill>
                  <pic:spPr bwMode="auto">
                    <a:xfrm>
                      <a:off x="0" y="0"/>
                      <a:ext cx="5629275" cy="7372350"/>
                    </a:xfrm>
                    <a:prstGeom prst="rect">
                      <a:avLst/>
                    </a:prstGeom>
                  </pic:spPr>
                </pic:pic>
              </a:graphicData>
            </a:graphic>
          </wp:inline>
        </w:drawing>
      </w:r>
      <w:r>
        <w:rPr>
          <w:noProof/>
          <w:lang w:eastAsia="es-MX"/>
        </w:rPr>
        <mc:AlternateContent>
          <mc:Choice Requires="wps">
            <w:drawing>
              <wp:anchor distT="0" distB="0" distL="0" distR="0" simplePos="0" relativeHeight="81" behindDoc="0" locked="0" layoutInCell="1" allowOverlap="1">
                <wp:simplePos x="0" y="0"/>
                <wp:positionH relativeFrom="column">
                  <wp:posOffset>481965</wp:posOffset>
                </wp:positionH>
                <wp:positionV relativeFrom="paragraph">
                  <wp:posOffset>3536315</wp:posOffset>
                </wp:positionV>
                <wp:extent cx="5001260" cy="305435"/>
                <wp:effectExtent l="19050" t="19050" r="9525" b="0"/>
                <wp:wrapNone/>
                <wp:docPr id="3" name="Rectángulo 4"/>
                <wp:cNvGraphicFramePr/>
                <a:graphic xmlns:a="http://schemas.openxmlformats.org/drawingml/2006/main">
                  <a:graphicData uri="http://schemas.microsoft.com/office/word/2010/wordprocessingShape">
                    <wps:wsp>
                      <wps:cNvSpPr/>
                      <wps:spPr>
                        <a:xfrm>
                          <a:off x="0" y="0"/>
                          <a:ext cx="5000760" cy="304920"/>
                        </a:xfrm>
                        <a:prstGeom prst="rect">
                          <a:avLst/>
                        </a:prstGeom>
                        <a:noFill/>
                        <a:ln w="38160">
                          <a:solidFill>
                            <a:srgbClr val="FF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4" stroked="t" style="position:absolute;margin-left:37.95pt;margin-top:278.45pt;width:393.7pt;height:23.95pt">
                <w10:wrap type="none"/>
                <v:fill o:detectmouseclick="t" on="false"/>
                <v:stroke color="red" weight="38160" joinstyle="miter" endcap="flat"/>
              </v:rect>
            </w:pict>
          </mc:Fallback>
        </mc:AlternateContent>
      </w:r>
    </w:p>
    <w:p w:rsidR="00D76B5E" w:rsidRDefault="006C779C">
      <w:pPr>
        <w:spacing w:before="200" w:after="200" w:line="360" w:lineRule="auto"/>
        <w:jc w:val="both"/>
        <w:rPr>
          <w:rFonts w:ascii="Palatino Linotype" w:hAnsi="Palatino Linotype" w:cs="Arial"/>
          <w:color w:val="000000"/>
        </w:rPr>
      </w:pPr>
      <w:r>
        <w:rPr>
          <w:noProof/>
          <w:lang w:eastAsia="es-MX"/>
        </w:rPr>
        <w:drawing>
          <wp:inline distT="0" distB="0" distL="0" distR="0">
            <wp:extent cx="5676900" cy="74009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9"/>
                    <a:srcRect l="17141" t="15089" r="19722" b="8839"/>
                    <a:stretch>
                      <a:fillRect/>
                    </a:stretch>
                  </pic:blipFill>
                  <pic:spPr bwMode="auto">
                    <a:xfrm>
                      <a:off x="0" y="0"/>
                      <a:ext cx="5676900" cy="7400925"/>
                    </a:xfrm>
                    <a:prstGeom prst="rect">
                      <a:avLst/>
                    </a:prstGeom>
                  </pic:spPr>
                </pic:pic>
              </a:graphicData>
            </a:graphic>
          </wp:inline>
        </w:drawing>
      </w:r>
    </w:p>
    <w:p w:rsidR="00D76B5E" w:rsidRDefault="006C779C">
      <w:pPr>
        <w:spacing w:before="200" w:after="200" w:line="360" w:lineRule="auto"/>
        <w:jc w:val="both"/>
        <w:rPr>
          <w:rFonts w:ascii="Palatino Linotype" w:hAnsi="Palatino Linotype" w:cs="Arial"/>
          <w:color w:val="000000"/>
        </w:rPr>
      </w:pPr>
      <w:r>
        <w:rPr>
          <w:noProof/>
          <w:lang w:eastAsia="es-MX"/>
        </w:rPr>
        <w:drawing>
          <wp:inline distT="0" distB="0" distL="0" distR="0">
            <wp:extent cx="5676900" cy="7505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0"/>
                    <a:srcRect l="16291" t="13583" r="19722" b="8228"/>
                    <a:stretch>
                      <a:fillRect/>
                    </a:stretch>
                  </pic:blipFill>
                  <pic:spPr bwMode="auto">
                    <a:xfrm>
                      <a:off x="0" y="0"/>
                      <a:ext cx="5676900" cy="7505700"/>
                    </a:xfrm>
                    <a:prstGeom prst="rect">
                      <a:avLst/>
                    </a:prstGeom>
                  </pic:spPr>
                </pic:pic>
              </a:graphicData>
            </a:graphic>
          </wp:inline>
        </w:drawing>
      </w:r>
    </w:p>
    <w:p w:rsidR="00D76B5E" w:rsidRDefault="006C779C">
      <w:pPr>
        <w:spacing w:before="200" w:after="200" w:line="360" w:lineRule="auto"/>
        <w:jc w:val="both"/>
        <w:rPr>
          <w:rFonts w:ascii="Palatino Linotype" w:hAnsi="Palatino Linotype" w:cs="Arial"/>
          <w:color w:val="000000"/>
        </w:rPr>
      </w:pPr>
      <w:r>
        <w:rPr>
          <w:noProof/>
          <w:lang w:eastAsia="es-MX"/>
        </w:rPr>
        <w:drawing>
          <wp:inline distT="0" distB="0" distL="0" distR="0">
            <wp:extent cx="5629275" cy="73342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1"/>
                    <a:srcRect l="30209" t="13583" r="29224" b="5817"/>
                    <a:stretch>
                      <a:fillRect/>
                    </a:stretch>
                  </pic:blipFill>
                  <pic:spPr bwMode="auto">
                    <a:xfrm>
                      <a:off x="0" y="0"/>
                      <a:ext cx="5629275" cy="7334250"/>
                    </a:xfrm>
                    <a:prstGeom prst="rect">
                      <a:avLst/>
                    </a:prstGeom>
                  </pic:spPr>
                </pic:pic>
              </a:graphicData>
            </a:graphic>
          </wp:inline>
        </w:drawing>
      </w:r>
    </w:p>
    <w:p w:rsidR="00D76B5E" w:rsidRDefault="006C779C">
      <w:pPr>
        <w:spacing w:before="200" w:after="200" w:line="360" w:lineRule="auto"/>
        <w:jc w:val="both"/>
        <w:rPr>
          <w:rFonts w:ascii="Palatino Linotype" w:hAnsi="Palatino Linotype" w:cs="Arial"/>
          <w:color w:val="000000"/>
        </w:rPr>
      </w:pPr>
      <w:r>
        <w:rPr>
          <w:noProof/>
          <w:lang w:eastAsia="es-MX"/>
        </w:rPr>
        <w:drawing>
          <wp:inline distT="0" distB="0" distL="0" distR="0">
            <wp:extent cx="5638800" cy="70294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12"/>
                    <a:srcRect l="29190" t="31998" r="30411" b="12751"/>
                    <a:stretch>
                      <a:fillRect/>
                    </a:stretch>
                  </pic:blipFill>
                  <pic:spPr bwMode="auto">
                    <a:xfrm>
                      <a:off x="0" y="0"/>
                      <a:ext cx="5638800" cy="7029450"/>
                    </a:xfrm>
                    <a:prstGeom prst="rect">
                      <a:avLst/>
                    </a:prstGeom>
                  </pic:spPr>
                </pic:pic>
              </a:graphicData>
            </a:graphic>
          </wp:inline>
        </w:drawing>
      </w:r>
    </w:p>
    <w:p w:rsidR="00D76B5E" w:rsidRDefault="006C779C">
      <w:pPr>
        <w:spacing w:before="200" w:after="200" w:line="360" w:lineRule="auto"/>
        <w:jc w:val="both"/>
        <w:rPr>
          <w:rFonts w:ascii="Palatino Linotype" w:hAnsi="Palatino Linotype" w:cs="Arial"/>
          <w:color w:val="000000"/>
        </w:rPr>
      </w:pPr>
      <w:r>
        <w:rPr>
          <w:rFonts w:ascii="Palatino Linotype" w:hAnsi="Palatino Linotype" w:cs="Arial"/>
          <w:color w:val="000000"/>
        </w:rPr>
        <w:t xml:space="preserve">De lo anterior, se observa que </w:t>
      </w:r>
      <w:r>
        <w:rPr>
          <w:rFonts w:ascii="Palatino Linotype" w:hAnsi="Palatino Linotype" w:cs="Arial"/>
          <w:b/>
          <w:color w:val="000000"/>
        </w:rPr>
        <w:t>EL SUJETO OBLIGADO</w:t>
      </w:r>
      <w:r>
        <w:rPr>
          <w:rFonts w:ascii="Palatino Linotype" w:hAnsi="Palatino Linotype" w:cs="Arial"/>
          <w:color w:val="000000"/>
        </w:rPr>
        <w:t xml:space="preserve"> envía la información en discos y por lo tanto cuenta con la información digitalizada, por lo que no es procedente el cobro aunado a que requirió la información vía </w:t>
      </w:r>
      <w:r>
        <w:rPr>
          <w:rFonts w:ascii="Palatino Linotype" w:hAnsi="Palatino Linotype" w:cs="Arial"/>
          <w:b/>
          <w:color w:val="000000"/>
        </w:rPr>
        <w:t>EL SAIMEX</w:t>
      </w:r>
      <w:r>
        <w:rPr>
          <w:rFonts w:ascii="Palatino Linotype" w:hAnsi="Palatino Linotype" w:cs="Arial"/>
          <w:color w:val="000000"/>
        </w:rPr>
        <w:t>.</w:t>
      </w:r>
    </w:p>
    <w:p w:rsidR="00D76B5E" w:rsidRDefault="006C779C">
      <w:pPr>
        <w:spacing w:before="200" w:after="200" w:line="360" w:lineRule="auto"/>
        <w:jc w:val="both"/>
        <w:rPr>
          <w:rFonts w:ascii="Palatino Linotype" w:hAnsi="Palatino Linotype" w:cs="Arial"/>
          <w:color w:val="000000"/>
        </w:rPr>
      </w:pPr>
      <w:r>
        <w:rPr>
          <w:rFonts w:ascii="Palatino Linotype" w:hAnsi="Palatino Linotype" w:cs="Arial"/>
          <w:color w:val="000000"/>
        </w:rPr>
        <w:t xml:space="preserve">Lo anterior es así, toda vez que </w:t>
      </w:r>
      <w:r>
        <w:rPr>
          <w:rFonts w:ascii="Palatino Linotype" w:hAnsi="Palatino Linotype" w:cs="Arial"/>
          <w:b/>
          <w:color w:val="000000"/>
        </w:rPr>
        <w:t xml:space="preserve">EL SUJETO OBLIGADO </w:t>
      </w:r>
      <w:r>
        <w:rPr>
          <w:rFonts w:ascii="Palatino Linotype" w:hAnsi="Palatino Linotype" w:cs="Arial"/>
          <w:color w:val="000000"/>
        </w:rPr>
        <w:t xml:space="preserve">remitió la información requerida por el particular, al </w:t>
      </w:r>
      <w:r>
        <w:rPr>
          <w:rFonts w:ascii="Palatino Linotype" w:hAnsi="Palatino Linotype" w:cs="Arial"/>
          <w:b/>
          <w:color w:val="000000"/>
        </w:rPr>
        <w:t>OSFEM</w:t>
      </w:r>
      <w:r>
        <w:rPr>
          <w:rFonts w:ascii="Palatino Linotype" w:hAnsi="Palatino Linotype" w:cs="Arial"/>
          <w:color w:val="000000"/>
        </w:rPr>
        <w:t xml:space="preserve"> de forma digitalizada, por lo que al generarla de de manera electrónica no procede el cobro de la misma ni el cambio de modalidad, es decir, resulta improcedente de conformidad con lo que establece el artículo 175 de la Ley de Transparencia y Acceso a la Información Pública del Estado de México y Municipios que señala:</w:t>
      </w:r>
    </w:p>
    <w:p w:rsidR="00D76B5E" w:rsidRDefault="006C779C">
      <w:pPr>
        <w:spacing w:line="276" w:lineRule="auto"/>
        <w:ind w:left="851" w:right="618"/>
        <w:jc w:val="both"/>
        <w:rPr>
          <w:rFonts w:ascii="Palatino Linotype" w:hAnsi="Palatino Linotype" w:cs="Arial"/>
          <w:i/>
          <w:color w:val="000000"/>
        </w:rPr>
      </w:pPr>
      <w:r>
        <w:rPr>
          <w:rFonts w:ascii="Palatino Linotype" w:hAnsi="Palatino Linotype" w:cs="Arial"/>
          <w:i/>
          <w:color w:val="000000"/>
        </w:rPr>
        <w:t>“</w:t>
      </w:r>
      <w:r>
        <w:rPr>
          <w:rFonts w:ascii="Palatino Linotype" w:hAnsi="Palatino Linotype" w:cs="Arial"/>
          <w:b/>
          <w:i/>
          <w:color w:val="000000"/>
        </w:rPr>
        <w:t>Artículo 175.</w:t>
      </w:r>
      <w:r>
        <w:rPr>
          <w:rFonts w:ascii="Palatino Linotype" w:hAnsi="Palatino Linotype" w:cs="Arial"/>
          <w:i/>
          <w:color w:val="000000"/>
        </w:rPr>
        <w:t xml:space="preserve"> La información que en términos de Ley deban publicar de manera obligatoria los sujetos obligados, o </w:t>
      </w:r>
      <w:r>
        <w:rPr>
          <w:rFonts w:ascii="Palatino Linotype" w:hAnsi="Palatino Linotype" w:cs="Arial"/>
          <w:b/>
          <w:i/>
          <w:color w:val="000000"/>
          <w:u w:val="single"/>
        </w:rPr>
        <w:t>deba ser generada de manera electrónica, según lo dispongan las disposiciones legales o administrativas no podrá tener ningún costo,</w:t>
      </w:r>
      <w:r>
        <w:rPr>
          <w:rFonts w:ascii="Palatino Linotype" w:hAnsi="Palatino Linotype" w:cs="Arial"/>
          <w:i/>
          <w:color w:val="000000"/>
        </w:rPr>
        <w:t xml:space="preserve"> incluyendo aquella que se hubiera digitalizado previamente por cualquier motivo, en aquellos casos en que la modalidad de entrega sea por medio de la plataforma o vía electrónica.</w:t>
      </w:r>
    </w:p>
    <w:p w:rsidR="00D76B5E" w:rsidRDefault="006C779C">
      <w:pPr>
        <w:spacing w:line="276" w:lineRule="auto"/>
        <w:ind w:left="851" w:right="618"/>
        <w:jc w:val="both"/>
        <w:rPr>
          <w:rFonts w:ascii="Palatino Linotype" w:hAnsi="Palatino Linotype" w:cs="Arial"/>
          <w:i/>
          <w:color w:val="000000"/>
        </w:rPr>
      </w:pPr>
      <w:r>
        <w:rPr>
          <w:rFonts w:ascii="Palatino Linotype" w:hAnsi="Palatino Linotype" w:cs="Arial"/>
          <w:i/>
          <w:color w:val="000000"/>
        </w:rPr>
        <w:t>En ningún caso, el pago de derechos deberá exceder el costo de reproducción de la información en el material solicitado.</w:t>
      </w:r>
    </w:p>
    <w:p w:rsidR="00D76B5E" w:rsidRDefault="006C779C">
      <w:pPr>
        <w:spacing w:line="276" w:lineRule="auto"/>
        <w:ind w:left="851" w:right="616"/>
        <w:jc w:val="both"/>
        <w:rPr>
          <w:rFonts w:ascii="Palatino Linotype" w:hAnsi="Palatino Linotype" w:cs="Arial"/>
          <w:i/>
          <w:color w:val="000000"/>
        </w:rPr>
      </w:pPr>
      <w:r>
        <w:rPr>
          <w:rFonts w:ascii="Palatino Linotype" w:hAnsi="Palatino Linotype" w:cs="Arial"/>
          <w:i/>
          <w:color w:val="000000"/>
        </w:rPr>
        <w:t>Los ajustes razonables que se realicen para el acceso de la información de solicitantes con discapacidad serán sin costo para los mismos</w:t>
      </w:r>
    </w:p>
    <w:p w:rsidR="00D76B5E" w:rsidRDefault="006C779C">
      <w:pPr>
        <w:spacing w:before="200" w:after="200" w:line="360" w:lineRule="auto"/>
        <w:jc w:val="both"/>
        <w:rPr>
          <w:rFonts w:ascii="Palatino Linotype" w:hAnsi="Palatino Linotype" w:cs="Arial"/>
          <w:color w:val="000000"/>
        </w:rPr>
      </w:pPr>
      <w:r>
        <w:rPr>
          <w:rFonts w:ascii="Palatino Linotype" w:hAnsi="Palatino Linotype" w:cs="Arial"/>
          <w:color w:val="000000"/>
        </w:rPr>
        <w:t xml:space="preserve">Aunado a lo anterior, </w:t>
      </w:r>
      <w:r>
        <w:rPr>
          <w:rFonts w:ascii="Palatino Linotype" w:hAnsi="Palatino Linotype" w:cs="Arial"/>
          <w:b/>
          <w:color w:val="000000"/>
        </w:rPr>
        <w:t>EL SUJETO OBLIGADO</w:t>
      </w:r>
      <w:r>
        <w:rPr>
          <w:rFonts w:ascii="Palatino Linotype" w:hAnsi="Palatino Linotype" w:cs="Arial"/>
          <w:color w:val="000000"/>
        </w:rPr>
        <w:t xml:space="preserve"> cambió la modalidad in situ, sin motivar y fundamentar tal circunstancia, establecida en la Ley de la materia, ya que se debe privilegiar como fue requerida por el particular; ello en virtud, de que solicitó vía </w:t>
      </w:r>
      <w:r>
        <w:rPr>
          <w:rFonts w:ascii="Palatino Linotype" w:hAnsi="Palatino Linotype" w:cs="Arial"/>
          <w:b/>
          <w:color w:val="000000"/>
        </w:rPr>
        <w:t>SAIMEX</w:t>
      </w:r>
      <w:r>
        <w:rPr>
          <w:rFonts w:ascii="Palatino Linotype" w:hAnsi="Palatino Linotype" w:cs="Arial"/>
          <w:color w:val="000000"/>
        </w:rPr>
        <w:t>, lo cual es improcedente y por tanto su envió debe ser como fue requerida, en cumplimiento a lo dispuesto en el artículo 164 de la normativa citada, que establece:</w:t>
      </w:r>
    </w:p>
    <w:p w:rsidR="00D76B5E" w:rsidRDefault="006C779C">
      <w:pPr>
        <w:spacing w:line="276" w:lineRule="auto"/>
        <w:ind w:left="851" w:right="758"/>
        <w:jc w:val="both"/>
        <w:rPr>
          <w:rFonts w:ascii="Palatino Linotype" w:hAnsi="Palatino Linotype" w:cs="Arial"/>
          <w:i/>
          <w:color w:val="000000"/>
        </w:rPr>
      </w:pPr>
      <w:r>
        <w:rPr>
          <w:rFonts w:ascii="Palatino Linotype" w:hAnsi="Palatino Linotype"/>
          <w:b/>
          <w:i/>
        </w:rPr>
        <w:t>“Artículo 164.</w:t>
      </w:r>
      <w:r>
        <w:rPr>
          <w:rFonts w:ascii="Palatino Linotype" w:hAnsi="Palatino Linotype"/>
          <w:i/>
        </w:rPr>
        <w:t xml:space="preserve"> </w:t>
      </w:r>
      <w:r>
        <w:rPr>
          <w:rFonts w:ascii="Palatino Linotype" w:hAnsi="Palatino Linotype"/>
          <w:b/>
          <w:i/>
          <w:u w:val="single"/>
        </w:rPr>
        <w:t>El acceso se dará en la modalidad de entrega y, en su caso, de envío elegidos por el solicitante.</w:t>
      </w:r>
      <w:r>
        <w:rPr>
          <w:rFonts w:ascii="Palatino Linotype" w:hAnsi="Palatino Linotype"/>
          <w:i/>
        </w:rPr>
        <w:t xml:space="preserve"> Cuando la información no pueda entregarse o enviarse en la modalidad solicitada, el sujeto obligado deberá ofrecer otra u otras modalidades de entrega. En cualquier caso, se deberá fundar y motivar la necesidad de ofrecer otras modalidades.”</w:t>
      </w:r>
    </w:p>
    <w:p w:rsidR="00D76B5E" w:rsidRDefault="006C779C">
      <w:pPr>
        <w:spacing w:before="200" w:after="200" w:line="360" w:lineRule="auto"/>
        <w:jc w:val="both"/>
        <w:rPr>
          <w:rFonts w:ascii="Palatino Linotype" w:hAnsi="Palatino Linotype" w:cs="Arial"/>
        </w:rPr>
      </w:pPr>
      <w:r>
        <w:rPr>
          <w:rFonts w:ascii="Palatino Linotype" w:hAnsi="Palatino Linotype" w:cs="Arial"/>
          <w:color w:val="000000"/>
        </w:rPr>
        <w:t xml:space="preserve">Por tanto, se determina ordenar la entrega de los documentos donde conste la información solicitada por la particular, en </w:t>
      </w:r>
      <w:r>
        <w:rPr>
          <w:rFonts w:ascii="Palatino Linotype" w:hAnsi="Palatino Linotype" w:cs="Arial"/>
          <w:b/>
          <w:color w:val="000000"/>
        </w:rPr>
        <w:t>versión pública</w:t>
      </w:r>
      <w:r>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D76B5E" w:rsidRDefault="006C779C">
      <w:pPr>
        <w:spacing w:beforeAutospacing="1" w:afterAutospacing="1" w:line="360" w:lineRule="auto"/>
        <w:jc w:val="both"/>
        <w:rPr>
          <w:rFonts w:ascii="Palatino Linotype" w:eastAsia="Arial Unicode MS" w:hAnsi="Palatino Linotype" w:cs="Arial"/>
        </w:rPr>
      </w:pPr>
      <w:r>
        <w:rPr>
          <w:rFonts w:ascii="Palatino Linotype" w:hAnsi="Palatino Linotype"/>
          <w:color w:val="000000"/>
        </w:rPr>
        <w:t xml:space="preserve">Ahora </w:t>
      </w:r>
      <w:r>
        <w:rPr>
          <w:rFonts w:ascii="Palatino Linotype" w:hAnsi="Palatino Linotype" w:cs="Arial"/>
          <w:lang w:eastAsia="es-MX"/>
        </w:rPr>
        <w:t>bien</w:t>
      </w:r>
      <w:r>
        <w:rPr>
          <w:rFonts w:ascii="Palatino Linotype" w:hAnsi="Palatino Linotype"/>
          <w:color w:val="000000"/>
        </w:rPr>
        <w:t xml:space="preserve">, en relación a la </w:t>
      </w:r>
      <w:r>
        <w:rPr>
          <w:rFonts w:ascii="Palatino Linotype" w:hAnsi="Palatino Linotype"/>
          <w:b/>
          <w:color w:val="000000"/>
        </w:rPr>
        <w:t xml:space="preserve">versión pública </w:t>
      </w:r>
      <w:r>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Pr>
          <w:rFonts w:ascii="Palatino Linotype" w:eastAsia="Arial Unicode MS" w:hAnsi="Palatino Linotype" w:cs="Arial"/>
        </w:rPr>
        <w:t>omitirse, eliminarse o suprimirse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w:t>
      </w:r>
    </w:p>
    <w:p w:rsidR="00D76B5E" w:rsidRDefault="006C779C">
      <w:pPr>
        <w:spacing w:beforeAutospacing="1" w:afterAutospacing="1" w:line="360" w:lineRule="auto"/>
        <w:jc w:val="both"/>
        <w:rPr>
          <w:rFonts w:ascii="Palatino Linotype" w:hAnsi="Palatino Linotype" w:cs="Arial"/>
        </w:rPr>
      </w:pPr>
      <w:r>
        <w:rPr>
          <w:rFonts w:ascii="Palatino Linotype" w:eastAsia="Arial Unicode MS" w:hAnsi="Palatino Linotype" w:cs="Arial"/>
        </w:rPr>
        <w:t xml:space="preserve">En ese sentido, </w:t>
      </w:r>
      <w:r>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D76B5E" w:rsidRDefault="006C779C">
      <w:pPr>
        <w:spacing w:beforeAutospacing="1" w:afterAutospacing="1" w:line="360" w:lineRule="auto"/>
        <w:jc w:val="both"/>
        <w:rPr>
          <w:rFonts w:ascii="Palatino Linotype" w:hAnsi="Palatino Linotype" w:cs="Arial"/>
          <w:lang w:val="es-ES_tradnl"/>
        </w:rPr>
      </w:pPr>
      <w:r>
        <w:rPr>
          <w:rFonts w:ascii="Palatino Linotype" w:hAnsi="Palatino Linotype" w:cs="Arial"/>
          <w:lang w:val="es-ES_tradnl"/>
        </w:rPr>
        <w:t xml:space="preserve">Por </w:t>
      </w:r>
      <w:r>
        <w:rPr>
          <w:rFonts w:ascii="Palatino Linotype" w:hAnsi="Palatino Linotype" w:cs="Arial"/>
          <w:lang w:eastAsia="es-MX"/>
        </w:rPr>
        <w:t>ende</w:t>
      </w:r>
      <w:r>
        <w:rPr>
          <w:rFonts w:ascii="Palatino Linotype" w:hAnsi="Palatino Linotype" w:cs="Arial"/>
          <w:lang w:val="es-ES_tradnl"/>
        </w:rPr>
        <w:t xml:space="preserve">, </w:t>
      </w:r>
      <w:r>
        <w:rPr>
          <w:rFonts w:ascii="Palatino Linotype" w:hAnsi="Palatino Linotype" w:cs="Arial"/>
          <w:b/>
          <w:lang w:val="es-ES_tradnl"/>
        </w:rPr>
        <w:t>EL SUJETO OBLIGADO</w:t>
      </w:r>
      <w:r>
        <w:rPr>
          <w:rFonts w:ascii="Palatino Linotype" w:hAnsi="Palatino Linotype" w:cs="Arial"/>
          <w:lang w:val="es-ES_tradnl"/>
        </w:rPr>
        <w:t xml:space="preserve"> debe testar los datos confidenciales, sin pasar por alto que la clasificación respectiva tiene </w:t>
      </w:r>
      <w:r>
        <w:rPr>
          <w:rFonts w:ascii="Palatino Linotype" w:hAnsi="Palatino Linotype" w:cs="Arial"/>
        </w:rPr>
        <w:t>que</w:t>
      </w:r>
      <w:r>
        <w:rPr>
          <w:rFonts w:ascii="Palatino Linotype" w:hAnsi="Palatino Linotype" w:cs="Arial"/>
          <w:lang w:val="es-ES_tradnl"/>
        </w:rPr>
        <w:t xml:space="preserve"> cumplirse a través de la forma y formalidades que la Ley impone; </w:t>
      </w:r>
      <w:r>
        <w:rPr>
          <w:rFonts w:ascii="Palatino Linotype" w:hAnsi="Palatino Linotype" w:cs="Arial"/>
        </w:rPr>
        <w:t>es</w:t>
      </w:r>
      <w:r>
        <w:rPr>
          <w:rFonts w:ascii="Palatino Linotype" w:hAnsi="Palatino Linotype" w:cs="Arial"/>
          <w:lang w:val="es-ES_tradnl"/>
        </w:rPr>
        <w:t xml:space="preserve"> decir, mediante Acuerdo debidamente fundado y motivado, 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D76B5E" w:rsidRDefault="006C779C">
      <w:pPr>
        <w:ind w:left="851" w:right="899"/>
        <w:jc w:val="center"/>
        <w:rPr>
          <w:rFonts w:ascii="Palatino Linotype" w:hAnsi="Palatino Linotype" w:cs="Arial"/>
          <w:b/>
          <w:i/>
        </w:rPr>
      </w:pPr>
      <w:r>
        <w:rPr>
          <w:rFonts w:ascii="Palatino Linotype" w:hAnsi="Palatino Linotype" w:cs="Arial"/>
          <w:b/>
          <w:i/>
        </w:rPr>
        <w:t>Ley de Transparencia y Acceso a la Información Pública del Estado de México y Municipios</w:t>
      </w:r>
    </w:p>
    <w:p w:rsidR="00D76B5E" w:rsidRDefault="006C779C">
      <w:pPr>
        <w:ind w:left="851" w:right="899"/>
        <w:jc w:val="both"/>
        <w:rPr>
          <w:rFonts w:ascii="Palatino Linotype" w:hAnsi="Palatino Linotype" w:cs="Arial"/>
          <w:i/>
          <w:lang w:eastAsia="es-MX"/>
        </w:rPr>
      </w:pPr>
      <w:r>
        <w:rPr>
          <w:rFonts w:ascii="Palatino Linotype" w:hAnsi="Palatino Linotype" w:cs="Arial"/>
          <w:i/>
          <w:lang w:eastAsia="es-MX"/>
        </w:rPr>
        <w:t>“</w:t>
      </w:r>
      <w:r>
        <w:rPr>
          <w:rFonts w:ascii="Palatino Linotype" w:hAnsi="Palatino Linotype" w:cs="Arial"/>
          <w:b/>
          <w:i/>
          <w:lang w:eastAsia="es-MX"/>
        </w:rPr>
        <w:t xml:space="preserve">Artículo 49. </w:t>
      </w:r>
      <w:r>
        <w:rPr>
          <w:rFonts w:ascii="Palatino Linotype" w:hAnsi="Palatino Linotype" w:cs="Arial"/>
          <w:i/>
          <w:lang w:eastAsia="es-MX"/>
        </w:rPr>
        <w:t xml:space="preserve">Los </w:t>
      </w:r>
      <w:r>
        <w:rPr>
          <w:rFonts w:ascii="Palatino Linotype" w:hAnsi="Palatino Linotype" w:cs="Arial"/>
          <w:i/>
        </w:rPr>
        <w:t>Comités</w:t>
      </w:r>
      <w:r>
        <w:rPr>
          <w:rFonts w:ascii="Palatino Linotype" w:hAnsi="Palatino Linotype" w:cs="Arial"/>
          <w:i/>
          <w:lang w:eastAsia="es-MX"/>
        </w:rPr>
        <w:t xml:space="preserve"> de Transparencia </w:t>
      </w:r>
      <w:r>
        <w:rPr>
          <w:rFonts w:ascii="Palatino Linotype" w:hAnsi="Palatino Linotype"/>
          <w:i/>
        </w:rPr>
        <w:t>tendrán</w:t>
      </w:r>
      <w:r>
        <w:rPr>
          <w:rFonts w:ascii="Palatino Linotype" w:hAnsi="Palatino Linotype" w:cs="Arial"/>
          <w:i/>
          <w:lang w:eastAsia="es-MX"/>
        </w:rPr>
        <w:t xml:space="preserve"> las siguientes atribuciones:</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VIII.</w:t>
      </w:r>
      <w:r>
        <w:rPr>
          <w:rFonts w:ascii="Palatino Linotype" w:hAnsi="Palatino Linotype" w:cs="Arial"/>
          <w:i/>
          <w:lang w:eastAsia="es-MX"/>
        </w:rPr>
        <w:t xml:space="preserve"> </w:t>
      </w:r>
      <w:r>
        <w:rPr>
          <w:rFonts w:ascii="Palatino Linotype" w:hAnsi="Palatino Linotype" w:cs="Arial"/>
          <w:b/>
          <w:i/>
          <w:lang w:eastAsia="es-MX"/>
        </w:rPr>
        <w:t>Aprobar</w:t>
      </w:r>
      <w:r>
        <w:rPr>
          <w:rFonts w:ascii="Palatino Linotype" w:hAnsi="Palatino Linotype" w:cs="Arial"/>
          <w:i/>
          <w:lang w:eastAsia="es-MX"/>
        </w:rPr>
        <w:t xml:space="preserve">, </w:t>
      </w:r>
      <w:r>
        <w:rPr>
          <w:rFonts w:ascii="Palatino Linotype" w:hAnsi="Palatino Linotype" w:cs="Arial"/>
          <w:i/>
        </w:rPr>
        <w:t>modificar</w:t>
      </w:r>
      <w:r>
        <w:rPr>
          <w:rFonts w:ascii="Palatino Linotype" w:hAnsi="Palatino Linotype" w:cs="Arial"/>
          <w:i/>
          <w:lang w:eastAsia="es-MX"/>
        </w:rPr>
        <w:t xml:space="preserve"> o revocar la clasificación de la información;</w:t>
      </w:r>
    </w:p>
    <w:p w:rsidR="00D76B5E" w:rsidRDefault="006C779C">
      <w:pPr>
        <w:ind w:left="851" w:right="899"/>
        <w:jc w:val="both"/>
        <w:rPr>
          <w:rFonts w:ascii="Palatino Linotype" w:hAnsi="Palatino Linotype" w:cs="Arial"/>
          <w:b/>
          <w:i/>
          <w:lang w:eastAsia="es-MX"/>
        </w:rPr>
      </w:pPr>
      <w:r>
        <w:rPr>
          <w:rFonts w:ascii="Palatino Linotype" w:hAnsi="Palatino Linotype" w:cs="Arial"/>
          <w:b/>
          <w:i/>
          <w:lang w:eastAsia="es-MX"/>
        </w:rPr>
        <w:t>Artículo 132.</w:t>
      </w:r>
      <w:r>
        <w:rPr>
          <w:rFonts w:ascii="Palatino Linotype" w:hAnsi="Palatino Linotype" w:cs="Arial"/>
          <w:i/>
          <w:lang w:eastAsia="es-MX"/>
        </w:rPr>
        <w:t xml:space="preserve"> </w:t>
      </w:r>
      <w:r>
        <w:rPr>
          <w:rFonts w:ascii="Palatino Linotype" w:hAnsi="Palatino Linotype" w:cs="Arial"/>
          <w:b/>
          <w:i/>
          <w:lang w:eastAsia="es-MX"/>
        </w:rPr>
        <w:t>La clasificación de la información se llevará a cabo en el momento en que:</w:t>
      </w:r>
    </w:p>
    <w:p w:rsidR="00D76B5E" w:rsidRDefault="006C779C">
      <w:pPr>
        <w:ind w:left="851" w:right="899"/>
        <w:jc w:val="both"/>
        <w:rPr>
          <w:rFonts w:ascii="Palatino Linotype" w:hAnsi="Palatino Linotype" w:cs="Arial"/>
          <w:i/>
          <w:lang w:eastAsia="es-MX"/>
        </w:rPr>
      </w:pPr>
      <w:r>
        <w:rPr>
          <w:rFonts w:ascii="Palatino Linotype" w:hAnsi="Palatino Linotype" w:cs="Arial"/>
          <w:i/>
          <w:lang w:eastAsia="es-MX"/>
        </w:rPr>
        <w:t>…</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II.</w:t>
      </w:r>
      <w:r>
        <w:rPr>
          <w:rFonts w:ascii="Palatino Linotype" w:hAnsi="Palatino Linotype" w:cs="Arial"/>
          <w:i/>
          <w:lang w:eastAsia="es-MX"/>
        </w:rPr>
        <w:t xml:space="preserve"> Se determine mediante resolución de autoridad competente; o</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III</w:t>
      </w:r>
      <w:r>
        <w:rPr>
          <w:rFonts w:ascii="Palatino Linotype" w:hAnsi="Palatino Linotype" w:cs="Arial"/>
          <w:i/>
          <w:lang w:eastAsia="es-MX"/>
        </w:rPr>
        <w:t xml:space="preserve">. </w:t>
      </w:r>
      <w:r>
        <w:rPr>
          <w:rFonts w:ascii="Palatino Linotype" w:hAnsi="Palatino Linotype" w:cs="Arial"/>
          <w:b/>
          <w:i/>
          <w:lang w:eastAsia="es-MX"/>
        </w:rPr>
        <w:t>Se generen versiones públicas para dar cumplimiento a las obligaciones de transparencia previstas en esta Ley</w:t>
      </w:r>
      <w:r>
        <w:rPr>
          <w:rFonts w:ascii="Palatino Linotype" w:hAnsi="Palatino Linotype" w:cs="Arial"/>
          <w:i/>
          <w:lang w:eastAsia="es-MX"/>
        </w:rPr>
        <w:t>.”</w:t>
      </w:r>
    </w:p>
    <w:p w:rsidR="00D76B5E" w:rsidRDefault="006C779C">
      <w:pPr>
        <w:ind w:left="851" w:right="899"/>
        <w:jc w:val="center"/>
        <w:rPr>
          <w:rFonts w:ascii="Palatino Linotype" w:hAnsi="Palatino Linotype" w:cs="Arial"/>
          <w:b/>
          <w:i/>
        </w:rPr>
      </w:pPr>
      <w:r>
        <w:rPr>
          <w:rFonts w:ascii="Palatino Linotype" w:hAnsi="Palatino Linotype" w:cs="Arial"/>
          <w:b/>
          <w:i/>
          <w:lang w:eastAsia="es-MX"/>
        </w:rPr>
        <w:t xml:space="preserve">Lineamientos Generales en materia de Clasificación y Desclasificación de la </w:t>
      </w:r>
      <w:r>
        <w:rPr>
          <w:rFonts w:ascii="Palatino Linotype" w:hAnsi="Palatino Linotype" w:cs="Arial"/>
          <w:b/>
          <w:i/>
        </w:rPr>
        <w:t>Información</w:t>
      </w:r>
    </w:p>
    <w:p w:rsidR="00D76B5E" w:rsidRDefault="006C779C">
      <w:pPr>
        <w:ind w:left="851" w:right="899"/>
        <w:jc w:val="both"/>
        <w:rPr>
          <w:rFonts w:ascii="Palatino Linotype" w:hAnsi="Palatino Linotype" w:cs="Arial"/>
          <w:i/>
          <w:lang w:eastAsia="es-MX"/>
        </w:rPr>
      </w:pPr>
      <w:r>
        <w:rPr>
          <w:rFonts w:ascii="Palatino Linotype" w:hAnsi="Palatino Linotype" w:cs="Arial"/>
          <w:i/>
          <w:lang w:eastAsia="es-MX"/>
        </w:rPr>
        <w:t>“</w:t>
      </w:r>
      <w:r>
        <w:rPr>
          <w:rFonts w:ascii="Palatino Linotype" w:hAnsi="Palatino Linotype" w:cs="Arial"/>
          <w:b/>
          <w:i/>
          <w:lang w:eastAsia="es-MX"/>
        </w:rPr>
        <w:t>Segundo.-</w:t>
      </w:r>
      <w:r>
        <w:rPr>
          <w:rFonts w:ascii="Palatino Linotype" w:hAnsi="Palatino Linotype" w:cs="Arial"/>
          <w:i/>
          <w:lang w:eastAsia="es-MX"/>
        </w:rPr>
        <w:t xml:space="preserve"> Para efectos de los </w:t>
      </w:r>
      <w:r>
        <w:rPr>
          <w:rFonts w:ascii="Palatino Linotype" w:hAnsi="Palatino Linotype" w:cs="Arial"/>
          <w:i/>
        </w:rPr>
        <w:t>presentes</w:t>
      </w:r>
      <w:r>
        <w:rPr>
          <w:rFonts w:ascii="Palatino Linotype" w:hAnsi="Palatino Linotype" w:cs="Arial"/>
          <w:i/>
          <w:lang w:eastAsia="es-MX"/>
        </w:rPr>
        <w:t xml:space="preserve"> Lineamientos Generales, se entenderá por:</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XVIII.</w:t>
      </w:r>
      <w:r>
        <w:rPr>
          <w:rFonts w:ascii="Palatino Linotype" w:hAnsi="Palatino Linotype" w:cs="Arial"/>
          <w:i/>
          <w:lang w:eastAsia="es-MX"/>
        </w:rPr>
        <w:t xml:space="preserve"> </w:t>
      </w:r>
      <w:r>
        <w:rPr>
          <w:rFonts w:ascii="Palatino Linotype" w:hAnsi="Palatino Linotype" w:cs="Arial"/>
          <w:b/>
          <w:i/>
          <w:lang w:eastAsia="es-MX"/>
        </w:rPr>
        <w:t>Versión pública:</w:t>
      </w:r>
      <w:r>
        <w:rPr>
          <w:rFonts w:ascii="Palatino Linotype" w:hAnsi="Palatino Linotype" w:cs="Arial"/>
          <w:i/>
          <w:lang w:eastAsia="es-MX"/>
        </w:rPr>
        <w:t xml:space="preserve"> El </w:t>
      </w:r>
      <w:r>
        <w:rPr>
          <w:rFonts w:ascii="Palatino Linotype" w:hAnsi="Palatino Linotype" w:cs="Arial"/>
          <w:bCs/>
          <w:i/>
        </w:rPr>
        <w:t>documento</w:t>
      </w:r>
      <w:r>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lang w:eastAsia="es-MX"/>
        </w:rPr>
        <w:t>fundando y motivando la</w:t>
      </w:r>
      <w:r>
        <w:rPr>
          <w:rFonts w:ascii="Palatino Linotype" w:hAnsi="Palatino Linotype" w:cs="Arial"/>
          <w:i/>
          <w:lang w:eastAsia="es-MX"/>
        </w:rPr>
        <w:t xml:space="preserve"> reserva o </w:t>
      </w:r>
      <w:r>
        <w:rPr>
          <w:rFonts w:ascii="Palatino Linotype" w:hAnsi="Palatino Linotype" w:cs="Arial"/>
          <w:b/>
          <w:i/>
          <w:lang w:eastAsia="es-MX"/>
        </w:rPr>
        <w:t>confidencialidad</w:t>
      </w:r>
      <w:r>
        <w:rPr>
          <w:rFonts w:ascii="Palatino Linotype" w:hAnsi="Palatino Linotype" w:cs="Arial"/>
          <w:i/>
          <w:lang w:eastAsia="es-MX"/>
        </w:rPr>
        <w:t xml:space="preserve">, a través de la resolución que para tal efecto emita el </w:t>
      </w:r>
      <w:r>
        <w:rPr>
          <w:rFonts w:ascii="Palatino Linotype" w:hAnsi="Palatino Linotype" w:cs="Arial"/>
          <w:bCs/>
          <w:i/>
        </w:rPr>
        <w:t>Comité</w:t>
      </w:r>
      <w:r>
        <w:rPr>
          <w:rFonts w:ascii="Palatino Linotype" w:hAnsi="Palatino Linotype" w:cs="Arial"/>
          <w:i/>
          <w:lang w:eastAsia="es-MX"/>
        </w:rPr>
        <w:t xml:space="preserve"> de Transparencia.</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Cuarto.</w:t>
      </w:r>
      <w:r>
        <w:rPr>
          <w:rFonts w:ascii="Palatino Linotype" w:hAnsi="Palatino Linotype" w:cs="Arial"/>
          <w:i/>
          <w:lang w:eastAsia="es-MX"/>
        </w:rPr>
        <w:t xml:space="preserve"> </w:t>
      </w:r>
      <w:r>
        <w:rPr>
          <w:rFonts w:ascii="Palatino Linotype" w:hAnsi="Palatino Linotype" w:cs="Arial"/>
          <w:b/>
          <w:i/>
          <w:lang w:eastAsia="es-MX"/>
        </w:rPr>
        <w:t>Para clasificar la información como</w:t>
      </w:r>
      <w:r>
        <w:rPr>
          <w:rFonts w:ascii="Palatino Linotype" w:hAnsi="Palatino Linotype" w:cs="Arial"/>
          <w:i/>
          <w:lang w:eastAsia="es-MX"/>
        </w:rPr>
        <w:t xml:space="preserve"> reservada o </w:t>
      </w:r>
      <w:r>
        <w:rPr>
          <w:rFonts w:ascii="Palatino Linotype" w:hAnsi="Palatino Linotype" w:cs="Arial"/>
          <w:b/>
          <w:i/>
          <w:lang w:eastAsia="es-MX"/>
        </w:rPr>
        <w:t xml:space="preserve">confidencial, de manera total o parcial, el titular del </w:t>
      </w:r>
      <w:r>
        <w:rPr>
          <w:rFonts w:ascii="Palatino Linotype" w:hAnsi="Palatino Linotype" w:cs="Arial"/>
          <w:b/>
          <w:bCs/>
          <w:i/>
        </w:rPr>
        <w:t>área</w:t>
      </w:r>
      <w:r>
        <w:rPr>
          <w:rFonts w:ascii="Palatino Linotype" w:hAnsi="Palatino Linotype" w:cs="Arial"/>
          <w:b/>
          <w:i/>
          <w:lang w:eastAsia="es-MX"/>
        </w:rPr>
        <w:t xml:space="preserve"> del sujeto </w:t>
      </w:r>
      <w:r>
        <w:rPr>
          <w:rFonts w:ascii="Palatino Linotype" w:hAnsi="Palatino Linotype" w:cs="Arial"/>
          <w:b/>
          <w:i/>
        </w:rPr>
        <w:t>obligado</w:t>
      </w:r>
      <w:r>
        <w:rPr>
          <w:rFonts w:ascii="Palatino Linotype" w:hAnsi="Palatino Linotype" w:cs="Arial"/>
          <w:b/>
          <w:i/>
          <w:lang w:eastAsia="es-MX"/>
        </w:rPr>
        <w:t xml:space="preserve"> deberá atender lo dispuesto por el Título Sexto de la Ley General</w:t>
      </w:r>
      <w:r>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76B5E" w:rsidRDefault="006C779C">
      <w:pPr>
        <w:ind w:left="851" w:right="899"/>
        <w:jc w:val="both"/>
        <w:rPr>
          <w:rFonts w:ascii="Palatino Linotype" w:hAnsi="Palatino Linotype" w:cs="Arial"/>
          <w:i/>
          <w:lang w:eastAsia="es-MX"/>
        </w:rPr>
      </w:pPr>
      <w:r>
        <w:rPr>
          <w:rFonts w:ascii="Palatino Linotype" w:hAnsi="Palatino Linotype" w:cs="Arial"/>
          <w:i/>
          <w:lang w:eastAsia="es-MX"/>
        </w:rPr>
        <w:t xml:space="preserve">Los sujetos obligados deberán aplicar, de manera estricta, las excepciones al derecho de acceso a la </w:t>
      </w:r>
      <w:r>
        <w:rPr>
          <w:rFonts w:ascii="Palatino Linotype" w:hAnsi="Palatino Linotype" w:cs="Arial"/>
          <w:bCs/>
          <w:i/>
        </w:rPr>
        <w:t>información</w:t>
      </w:r>
      <w:r>
        <w:rPr>
          <w:rFonts w:ascii="Palatino Linotype" w:hAnsi="Palatino Linotype" w:cs="Arial"/>
          <w:i/>
          <w:lang w:eastAsia="es-MX"/>
        </w:rPr>
        <w:t xml:space="preserve"> y sólo </w:t>
      </w:r>
      <w:r>
        <w:rPr>
          <w:rFonts w:ascii="Palatino Linotype" w:hAnsi="Palatino Linotype" w:cs="Arial"/>
          <w:i/>
        </w:rPr>
        <w:t>podrán</w:t>
      </w:r>
      <w:r>
        <w:rPr>
          <w:rFonts w:ascii="Palatino Linotype" w:hAnsi="Palatino Linotype" w:cs="Arial"/>
          <w:i/>
          <w:lang w:eastAsia="es-MX"/>
        </w:rPr>
        <w:t xml:space="preserve"> invocarlas cuando acrediten su procedencia.</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Quinto.</w:t>
      </w:r>
      <w:r>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Pr>
          <w:rFonts w:ascii="Palatino Linotype" w:hAnsi="Palatino Linotype" w:cs="Arial"/>
          <w:i/>
        </w:rPr>
        <w:t>corresponderá</w:t>
      </w:r>
      <w:r>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Sexto.</w:t>
      </w:r>
      <w:r>
        <w:rPr>
          <w:rFonts w:ascii="Palatino Linotype" w:hAnsi="Palatino Linotype" w:cs="Arial"/>
          <w:i/>
          <w:lang w:eastAsia="es-MX"/>
        </w:rPr>
        <w:t xml:space="preserve"> Los sujetos obligados no podrán emitir acuerdos de carácter general ni particular que clasifiquen </w:t>
      </w:r>
      <w:r>
        <w:rPr>
          <w:rFonts w:ascii="Palatino Linotype" w:hAnsi="Palatino Linotype" w:cs="Arial"/>
          <w:bCs/>
          <w:i/>
        </w:rPr>
        <w:t>documentos</w:t>
      </w:r>
      <w:r>
        <w:rPr>
          <w:rFonts w:ascii="Palatino Linotype" w:hAnsi="Palatino Linotype" w:cs="Arial"/>
          <w:i/>
          <w:lang w:eastAsia="es-MX"/>
        </w:rPr>
        <w:t xml:space="preserve"> o expedientes como reservados, ni clasificar documentos antes de que se genere la información o cuando éstos no obren en sus archivos.</w:t>
      </w:r>
    </w:p>
    <w:p w:rsidR="00D76B5E" w:rsidRDefault="006C779C">
      <w:pPr>
        <w:ind w:left="851" w:right="899"/>
        <w:jc w:val="both"/>
        <w:rPr>
          <w:rFonts w:ascii="Palatino Linotype" w:hAnsi="Palatino Linotype" w:cs="Arial"/>
          <w:i/>
          <w:lang w:eastAsia="es-MX"/>
        </w:rPr>
      </w:pPr>
      <w:r>
        <w:rPr>
          <w:rFonts w:ascii="Palatino Linotype" w:hAnsi="Palatino Linotype" w:cs="Arial"/>
          <w:i/>
          <w:lang w:eastAsia="es-MX"/>
        </w:rPr>
        <w:t xml:space="preserve">La clasificación de </w:t>
      </w:r>
      <w:r>
        <w:rPr>
          <w:rFonts w:ascii="Palatino Linotype" w:hAnsi="Palatino Linotype" w:cs="Arial"/>
          <w:i/>
        </w:rPr>
        <w:t>información</w:t>
      </w:r>
      <w:r>
        <w:rPr>
          <w:rFonts w:ascii="Palatino Linotype" w:hAnsi="Palatino Linotype" w:cs="Arial"/>
          <w:i/>
          <w:lang w:eastAsia="es-MX"/>
        </w:rPr>
        <w:t xml:space="preserve"> se realizará conforme a un análisis caso por caso, mediante la aplicación </w:t>
      </w:r>
      <w:r>
        <w:rPr>
          <w:rFonts w:ascii="Palatino Linotype" w:hAnsi="Palatino Linotype" w:cs="Arial"/>
          <w:bCs/>
          <w:i/>
        </w:rPr>
        <w:t>de</w:t>
      </w:r>
      <w:r>
        <w:rPr>
          <w:rFonts w:ascii="Palatino Linotype" w:hAnsi="Palatino Linotype" w:cs="Arial"/>
          <w:i/>
          <w:lang w:eastAsia="es-MX"/>
        </w:rPr>
        <w:t xml:space="preserve"> la prueba de daño y de interés público.</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Séptimo.</w:t>
      </w:r>
      <w:r>
        <w:rPr>
          <w:rFonts w:ascii="Palatino Linotype" w:hAnsi="Palatino Linotype" w:cs="Arial"/>
          <w:i/>
          <w:lang w:eastAsia="es-MX"/>
        </w:rPr>
        <w:t xml:space="preserve"> La clasificación </w:t>
      </w:r>
      <w:r>
        <w:rPr>
          <w:rFonts w:ascii="Palatino Linotype" w:hAnsi="Palatino Linotype" w:cs="Arial"/>
          <w:bCs/>
          <w:i/>
        </w:rPr>
        <w:t>de</w:t>
      </w:r>
      <w:r>
        <w:rPr>
          <w:rFonts w:ascii="Palatino Linotype" w:hAnsi="Palatino Linotype" w:cs="Arial"/>
          <w:i/>
          <w:lang w:eastAsia="es-MX"/>
        </w:rPr>
        <w:t xml:space="preserve"> la </w:t>
      </w:r>
      <w:r>
        <w:rPr>
          <w:rFonts w:ascii="Palatino Linotype" w:hAnsi="Palatino Linotype" w:cs="Arial"/>
          <w:i/>
        </w:rPr>
        <w:t>información</w:t>
      </w:r>
      <w:r>
        <w:rPr>
          <w:rFonts w:ascii="Palatino Linotype" w:hAnsi="Palatino Linotype" w:cs="Arial"/>
          <w:i/>
          <w:lang w:eastAsia="es-MX"/>
        </w:rPr>
        <w:t xml:space="preserve"> se llevará a cabo en el momento en que:</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I.</w:t>
      </w:r>
      <w:r>
        <w:rPr>
          <w:rFonts w:ascii="Palatino Linotype" w:hAnsi="Palatino Linotype" w:cs="Arial"/>
          <w:i/>
          <w:lang w:eastAsia="es-MX"/>
        </w:rPr>
        <w:t xml:space="preserve"> Se reciba una solicitud de acceso a la información;</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II.</w:t>
      </w:r>
      <w:r>
        <w:rPr>
          <w:rFonts w:ascii="Palatino Linotype" w:hAnsi="Palatino Linotype" w:cs="Arial"/>
          <w:i/>
          <w:lang w:eastAsia="es-MX"/>
        </w:rPr>
        <w:t xml:space="preserve"> Se determine </w:t>
      </w:r>
      <w:r>
        <w:rPr>
          <w:rFonts w:ascii="Palatino Linotype" w:hAnsi="Palatino Linotype" w:cs="Arial"/>
          <w:bCs/>
          <w:i/>
        </w:rPr>
        <w:t>mediante</w:t>
      </w:r>
      <w:r>
        <w:rPr>
          <w:rFonts w:ascii="Palatino Linotype" w:hAnsi="Palatino Linotype" w:cs="Arial"/>
          <w:i/>
          <w:lang w:eastAsia="es-MX"/>
        </w:rPr>
        <w:t xml:space="preserve"> resolución de autoridad competente, o</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III.</w:t>
      </w:r>
      <w:r>
        <w:rPr>
          <w:rFonts w:ascii="Palatino Linotype" w:hAnsi="Palatino Linotype" w:cs="Arial"/>
          <w:i/>
          <w:lang w:eastAsia="es-MX"/>
        </w:rPr>
        <w:t xml:space="preserve"> Se generen </w:t>
      </w:r>
      <w:r>
        <w:rPr>
          <w:rFonts w:ascii="Palatino Linotype" w:hAnsi="Palatino Linotype" w:cs="Arial"/>
          <w:bCs/>
          <w:i/>
        </w:rPr>
        <w:t>versiones</w:t>
      </w:r>
      <w:r>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D76B5E" w:rsidRDefault="006C779C">
      <w:pPr>
        <w:ind w:left="851" w:right="899"/>
        <w:jc w:val="both"/>
        <w:rPr>
          <w:rFonts w:ascii="Palatino Linotype" w:hAnsi="Palatino Linotype" w:cs="Arial"/>
          <w:i/>
          <w:lang w:eastAsia="es-MX"/>
        </w:rPr>
      </w:pPr>
      <w:r>
        <w:rPr>
          <w:rFonts w:ascii="Palatino Linotype" w:hAnsi="Palatino Linotype" w:cs="Arial"/>
          <w:i/>
          <w:lang w:eastAsia="es-MX"/>
        </w:rPr>
        <w:t xml:space="preserve">Los titulares de las áreas deberán revisar la clasificación al momento de la recepción de una solicitud de </w:t>
      </w:r>
      <w:r>
        <w:rPr>
          <w:rFonts w:ascii="Palatino Linotype" w:hAnsi="Palatino Linotype" w:cs="Arial"/>
          <w:bCs/>
          <w:i/>
        </w:rPr>
        <w:t>acceso</w:t>
      </w:r>
      <w:r>
        <w:rPr>
          <w:rFonts w:ascii="Palatino Linotype" w:hAnsi="Palatino Linotype" w:cs="Arial"/>
          <w:i/>
          <w:lang w:eastAsia="es-MX"/>
        </w:rPr>
        <w:t xml:space="preserve"> a la información, para verificar si encuadra en una causal de reserva o de confidencialidad.</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Octavo.</w:t>
      </w:r>
      <w:r>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rPr>
        <w:t>expresamente</w:t>
      </w:r>
      <w:r>
        <w:rPr>
          <w:rFonts w:ascii="Palatino Linotype" w:hAnsi="Palatino Linotype" w:cs="Arial"/>
          <w:i/>
          <w:lang w:eastAsia="es-MX"/>
        </w:rPr>
        <w:t xml:space="preserve"> le otorga el carácter de reservada o confidencial.</w:t>
      </w:r>
    </w:p>
    <w:p w:rsidR="00D76B5E" w:rsidRDefault="006C779C">
      <w:pPr>
        <w:ind w:left="851" w:right="899"/>
        <w:jc w:val="both"/>
        <w:rPr>
          <w:rFonts w:ascii="Palatino Linotype" w:hAnsi="Palatino Linotype" w:cs="Arial"/>
          <w:bCs/>
          <w:i/>
        </w:rPr>
      </w:pPr>
      <w:r>
        <w:rPr>
          <w:rFonts w:ascii="Palatino Linotype" w:hAnsi="Palatino Linotype" w:cs="Arial"/>
          <w:i/>
          <w:lang w:eastAsia="es-MX"/>
        </w:rPr>
        <w:t xml:space="preserve">Para </w:t>
      </w:r>
      <w:r>
        <w:rPr>
          <w:rFonts w:ascii="Palatino Linotype" w:hAnsi="Palatino Linotype" w:cs="Arial"/>
          <w:bCs/>
          <w:i/>
        </w:rPr>
        <w:t xml:space="preserve">motivar la clasificación se deberán señalar las razones o circunstancias especiales que lo </w:t>
      </w:r>
      <w:r>
        <w:rPr>
          <w:rFonts w:ascii="Palatino Linotype" w:hAnsi="Palatino Linotype" w:cs="Arial"/>
          <w:i/>
          <w:lang w:eastAsia="es-MX"/>
        </w:rPr>
        <w:t>llevaron</w:t>
      </w:r>
      <w:r>
        <w:rPr>
          <w:rFonts w:ascii="Palatino Linotype" w:hAnsi="Palatino Linotype" w:cs="Arial"/>
          <w:bCs/>
          <w:i/>
        </w:rPr>
        <w:t xml:space="preserve"> a concluir que el caso particular se ajusta al supuesto previsto por la norma legal invocada como fundamento.</w:t>
      </w:r>
    </w:p>
    <w:p w:rsidR="00D76B5E" w:rsidRDefault="006C779C">
      <w:pPr>
        <w:ind w:left="851" w:right="899"/>
        <w:jc w:val="both"/>
        <w:rPr>
          <w:rFonts w:ascii="Palatino Linotype" w:hAnsi="Palatino Linotype" w:cs="Arial"/>
          <w:bCs/>
          <w:i/>
        </w:rPr>
      </w:pPr>
      <w:r>
        <w:rPr>
          <w:rFonts w:ascii="Palatino Linotype" w:hAnsi="Palatino Linotype" w:cs="Arial"/>
          <w:bCs/>
          <w:i/>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lang w:eastAsia="es-MX"/>
        </w:rPr>
        <w:t>de</w:t>
      </w:r>
      <w:r>
        <w:rPr>
          <w:rFonts w:ascii="Palatino Linotype" w:hAnsi="Palatino Linotype" w:cs="Arial"/>
          <w:bCs/>
          <w:i/>
        </w:rPr>
        <w:t xml:space="preserve"> </w:t>
      </w:r>
      <w:r>
        <w:rPr>
          <w:rFonts w:ascii="Palatino Linotype" w:hAnsi="Palatino Linotype" w:cs="Arial"/>
          <w:i/>
          <w:lang w:eastAsia="es-MX"/>
        </w:rPr>
        <w:t>reserva</w:t>
      </w:r>
      <w:r>
        <w:rPr>
          <w:rFonts w:ascii="Palatino Linotype" w:hAnsi="Palatino Linotype" w:cs="Arial"/>
          <w:bCs/>
          <w:i/>
        </w:rPr>
        <w:t>.</w:t>
      </w:r>
    </w:p>
    <w:p w:rsidR="00D76B5E" w:rsidRDefault="006C779C">
      <w:pPr>
        <w:ind w:left="851" w:right="899"/>
        <w:jc w:val="both"/>
        <w:rPr>
          <w:rFonts w:ascii="Palatino Linotype" w:hAnsi="Palatino Linotype" w:cs="Arial"/>
          <w:bCs/>
          <w:i/>
        </w:rPr>
      </w:pPr>
      <w:r>
        <w:rPr>
          <w:rFonts w:ascii="Palatino Linotype" w:hAnsi="Palatino Linotype" w:cs="Arial"/>
          <w:i/>
          <w:lang w:eastAsia="es-MX"/>
        </w:rPr>
        <w:t>Tratándose</w:t>
      </w:r>
      <w:r>
        <w:rPr>
          <w:rFonts w:ascii="Palatino Linotype" w:hAnsi="Palatino Linotype" w:cs="Arial"/>
          <w:bCs/>
          <w:i/>
        </w:rPr>
        <w:t xml:space="preserve"> de información clasificada como confidencial respecto de la cual se haya </w:t>
      </w:r>
      <w:r>
        <w:rPr>
          <w:rFonts w:ascii="Palatino Linotype" w:hAnsi="Palatino Linotype" w:cs="Arial"/>
          <w:i/>
          <w:lang w:eastAsia="es-MX"/>
        </w:rPr>
        <w:t>determinado</w:t>
      </w:r>
      <w:r>
        <w:rPr>
          <w:rFonts w:ascii="Palatino Linotype" w:hAnsi="Palatino Linotype" w:cs="Arial"/>
          <w:bCs/>
          <w:i/>
        </w:rPr>
        <w:t xml:space="preserve"> </w:t>
      </w:r>
      <w:r>
        <w:rPr>
          <w:rFonts w:ascii="Palatino Linotype" w:hAnsi="Palatino Linotype" w:cs="Arial"/>
          <w:i/>
          <w:lang w:eastAsia="es-MX"/>
        </w:rPr>
        <w:t>su</w:t>
      </w:r>
      <w:r>
        <w:rPr>
          <w:rFonts w:ascii="Palatino Linotype" w:hAnsi="Palatino Linotype" w:cs="Arial"/>
          <w:bCs/>
          <w:i/>
        </w:rPr>
        <w:t xml:space="preserve"> conservación permanente por tener valor histórico, ésta conservará tal carácter de conformidad con la normativa aplicable en materia de archivos.</w:t>
      </w:r>
    </w:p>
    <w:p w:rsidR="00D76B5E" w:rsidRDefault="006C779C">
      <w:pPr>
        <w:ind w:left="851" w:right="899"/>
        <w:jc w:val="both"/>
        <w:rPr>
          <w:rFonts w:ascii="Palatino Linotype" w:hAnsi="Palatino Linotype" w:cs="Arial"/>
          <w:i/>
          <w:lang w:eastAsia="es-MX"/>
        </w:rPr>
      </w:pPr>
      <w:r>
        <w:rPr>
          <w:rFonts w:ascii="Palatino Linotype" w:hAnsi="Palatino Linotype" w:cs="Arial"/>
          <w:bCs/>
          <w:i/>
        </w:rPr>
        <w:t>Los documentos contenidos</w:t>
      </w:r>
      <w:r>
        <w:rPr>
          <w:rFonts w:ascii="Palatino Linotype" w:hAnsi="Palatino Linotype" w:cs="Arial"/>
          <w:i/>
          <w:lang w:eastAsia="es-MX"/>
        </w:rPr>
        <w:t xml:space="preserve"> en los archivos históricos y los identificados como históricos confidenciales no serán susceptibles de clasificación como reservados.</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Noveno.</w:t>
      </w:r>
      <w:r>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Décimo.</w:t>
      </w:r>
      <w:r>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Pr>
          <w:rFonts w:ascii="Palatino Linotype" w:hAnsi="Palatino Linotype" w:cs="Arial"/>
          <w:i/>
        </w:rPr>
        <w:t>documentos</w:t>
      </w:r>
      <w:r>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76B5E" w:rsidRDefault="006C779C">
      <w:pPr>
        <w:ind w:left="851" w:right="899"/>
        <w:jc w:val="both"/>
        <w:rPr>
          <w:rFonts w:ascii="Palatino Linotype" w:hAnsi="Palatino Linotype" w:cs="Arial"/>
          <w:i/>
          <w:lang w:eastAsia="es-MX"/>
        </w:rPr>
      </w:pPr>
      <w:r>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Pr>
          <w:rFonts w:ascii="Palatino Linotype" w:hAnsi="Palatino Linotype" w:cs="Arial"/>
          <w:i/>
        </w:rPr>
        <w:t>que</w:t>
      </w:r>
      <w:r>
        <w:rPr>
          <w:rFonts w:ascii="Palatino Linotype" w:hAnsi="Palatino Linotype" w:cs="Arial"/>
          <w:i/>
          <w:lang w:eastAsia="es-MX"/>
        </w:rPr>
        <w:t xml:space="preserve"> rija la actuación del sujeto obligado.</w:t>
      </w:r>
    </w:p>
    <w:p w:rsidR="00D76B5E" w:rsidRDefault="006C779C">
      <w:pPr>
        <w:ind w:left="851" w:right="899"/>
        <w:jc w:val="both"/>
        <w:rPr>
          <w:rFonts w:ascii="Palatino Linotype" w:hAnsi="Palatino Linotype" w:cs="Arial"/>
          <w:i/>
          <w:lang w:eastAsia="es-MX"/>
        </w:rPr>
      </w:pPr>
      <w:r>
        <w:rPr>
          <w:rFonts w:ascii="Palatino Linotype" w:hAnsi="Palatino Linotype" w:cs="Arial"/>
          <w:b/>
          <w:i/>
          <w:lang w:eastAsia="es-MX"/>
        </w:rPr>
        <w:t>Décimo primero.</w:t>
      </w:r>
      <w:r>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76B5E" w:rsidRDefault="006C779C">
      <w:pPr>
        <w:ind w:left="851" w:right="899"/>
        <w:jc w:val="both"/>
        <w:rPr>
          <w:rFonts w:ascii="Palatino Linotype" w:hAnsi="Palatino Linotype" w:cs="Arial"/>
          <w:lang w:eastAsia="es-MX"/>
        </w:rPr>
      </w:pPr>
      <w:r>
        <w:rPr>
          <w:rFonts w:ascii="Palatino Linotype" w:hAnsi="Palatino Linotype" w:cs="Arial"/>
          <w:lang w:eastAsia="es-MX"/>
        </w:rPr>
        <w:t>(Énfasis Añadido)</w:t>
      </w:r>
    </w:p>
    <w:p w:rsidR="00D76B5E" w:rsidRDefault="006C779C">
      <w:pPr>
        <w:spacing w:beforeAutospacing="1" w:afterAutospacing="1" w:line="360" w:lineRule="auto"/>
        <w:jc w:val="both"/>
        <w:rPr>
          <w:rFonts w:ascii="Palatino Linotype" w:hAnsi="Palatino Linotype" w:cs="Arial"/>
        </w:rPr>
      </w:pPr>
      <w:r>
        <w:rPr>
          <w:rFonts w:ascii="Palatino Linotype" w:hAnsi="Palatino Linotype"/>
        </w:rPr>
        <w:t xml:space="preserve">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lo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76B5E" w:rsidRDefault="006C779C">
      <w:pPr>
        <w:spacing w:beforeAutospacing="1" w:afterAutospacing="1" w:line="360" w:lineRule="auto"/>
        <w:ind w:right="49"/>
        <w:jc w:val="both"/>
        <w:rPr>
          <w:rFonts w:ascii="Palatino Linotype" w:hAnsi="Palatino Linotype" w:cs="Arial"/>
        </w:rPr>
      </w:pPr>
      <w:r>
        <w:rPr>
          <w:rFonts w:ascii="Palatino Linotype" w:hAnsi="Palatino Linotype"/>
        </w:rPr>
        <w:t xml:space="preserve">No pasa desapercibido, que el ahora </w:t>
      </w:r>
      <w:r>
        <w:rPr>
          <w:rFonts w:ascii="Palatino Linotype" w:hAnsi="Palatino Linotype"/>
          <w:b/>
        </w:rPr>
        <w:t>RECURRENTE</w:t>
      </w:r>
      <w:r>
        <w:rPr>
          <w:rFonts w:ascii="Palatino Linotype" w:hAnsi="Palatino Linotype"/>
        </w:rPr>
        <w:t xml:space="preserve"> requirió las altas de ISSEMYM de los servidores públicos adscritos a la Comisaría de Seguridad Pública y Vialidad</w:t>
      </w:r>
      <w:r>
        <w:rPr>
          <w:rFonts w:ascii="Palatino Linotype" w:hAnsi="Palatino Linotype" w:cs="Arial"/>
        </w:rPr>
        <w:t>, por lo que deberá disociar la información a efecto de no vincular el nombre con el cargo de dichos servidores, a efecto de salvaguardar a los mismos, en términos de lo que dispone el artículo 52 de la Ley de Transparencia y Acceso a la Información Pública del Estado de México y Municipios que establece:</w:t>
      </w:r>
    </w:p>
    <w:p w:rsidR="00D76B5E" w:rsidRDefault="006C779C">
      <w:pPr>
        <w:spacing w:line="276" w:lineRule="auto"/>
        <w:ind w:left="851" w:right="616"/>
        <w:jc w:val="both"/>
        <w:rPr>
          <w:rFonts w:ascii="Palatino Linotype" w:hAnsi="Palatino Linotype"/>
          <w:i/>
        </w:rPr>
      </w:pPr>
      <w:r>
        <w:rPr>
          <w:rFonts w:ascii="Palatino Linotype" w:hAnsi="Palatino Linotype"/>
          <w:i/>
        </w:rPr>
        <w:t>“</w:t>
      </w:r>
      <w:r>
        <w:rPr>
          <w:rFonts w:ascii="Palatino Linotype" w:hAnsi="Palatino Linotype"/>
          <w:b/>
          <w:i/>
        </w:rPr>
        <w:t>Artículo 52.</w:t>
      </w:r>
      <w:r>
        <w:rPr>
          <w:rFonts w:ascii="Palatino Linotype" w:hAnsi="Palatino Linotype"/>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D76B5E" w:rsidRDefault="00D76B5E">
      <w:pPr>
        <w:spacing w:line="276" w:lineRule="auto"/>
        <w:ind w:left="851" w:right="616"/>
        <w:jc w:val="both"/>
        <w:rPr>
          <w:rFonts w:ascii="Palatino Linotype" w:hAnsi="Palatino Linotype" w:cs="Arial"/>
          <w:b/>
          <w:i/>
        </w:rPr>
      </w:pPr>
    </w:p>
    <w:p w:rsidR="00D76B5E" w:rsidRDefault="006C779C">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Pr>
          <w:rFonts w:ascii="Palatino Linotype" w:eastAsia="Calibri" w:hAnsi="Palatino Linotype" w:cs="Arial"/>
          <w:b/>
        </w:rPr>
        <w:t>REVOCAR</w:t>
      </w:r>
      <w:r>
        <w:rPr>
          <w:rFonts w:ascii="Palatino Linotype" w:eastAsia="Calibri" w:hAnsi="Palatino Linotype" w:cs="Arial"/>
        </w:rPr>
        <w:t xml:space="preserve"> las respuestas del </w:t>
      </w:r>
      <w:r>
        <w:rPr>
          <w:rFonts w:ascii="Palatino Linotype" w:eastAsia="Calibri" w:hAnsi="Palatino Linotype" w:cs="Arial"/>
          <w:b/>
        </w:rPr>
        <w:t>SUJETO OBLIGADO</w:t>
      </w:r>
      <w:r>
        <w:rPr>
          <w:rFonts w:ascii="Palatino Linotype" w:eastAsia="Calibri" w:hAnsi="Palatino Linotype" w:cs="Arial"/>
        </w:rPr>
        <w:t>.</w:t>
      </w:r>
    </w:p>
    <w:p w:rsidR="00D76B5E" w:rsidRDefault="006C779C">
      <w:pPr>
        <w:widowControl w:val="0"/>
        <w:spacing w:before="240" w:after="120" w:line="360" w:lineRule="auto"/>
        <w:jc w:val="both"/>
        <w:rPr>
          <w:rFonts w:ascii="Palatino Linotype" w:hAnsi="Palatino Linotype" w:cs="Arial"/>
        </w:rPr>
      </w:pPr>
      <w:r>
        <w:rPr>
          <w:rFonts w:ascii="Palatino Linotype" w:hAnsi="Palatino Linotype" w:cs="Arial"/>
        </w:rPr>
        <w:t xml:space="preserve">Así, con fundamento en lo prescrito en los artículos 5, </w:t>
      </w:r>
      <w:r>
        <w:rPr>
          <w:rFonts w:ascii="Palatino Linotype" w:hAnsi="Palatino Linotype"/>
        </w:rPr>
        <w:t>párrafos vigésimo segundo, vigésimo tercero y vigésimo cuarto, fracciones IV y V</w:t>
      </w:r>
      <w:r>
        <w:rPr>
          <w:rFonts w:ascii="Palatino Linotype" w:hAnsi="Palatino Linotype" w:cs="Arial"/>
        </w:rPr>
        <w:t xml:space="preserve"> de la Constitución Política del Estado Libre y Soberano de México; </w:t>
      </w:r>
      <w:r>
        <w:rPr>
          <w:rFonts w:ascii="Palatino Linotype" w:hAnsi="Palatino Linotype"/>
        </w:rPr>
        <w:t xml:space="preserve">2, fracción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hAnsi="Palatino Linotype" w:cs="Arial"/>
        </w:rPr>
        <w:t xml:space="preserve"> de la Ley de Transparencia y Acceso a la Información Pública del Estado de México y Municipios, este Pleno:</w:t>
      </w:r>
    </w:p>
    <w:p w:rsidR="00D76B5E" w:rsidRDefault="006C779C">
      <w:pPr>
        <w:spacing w:before="240" w:after="240" w:line="360" w:lineRule="auto"/>
        <w:jc w:val="center"/>
        <w:rPr>
          <w:rFonts w:ascii="Palatino Linotype" w:hAnsi="Palatino Linotype"/>
          <w:b/>
          <w:sz w:val="28"/>
          <w:lang w:val="pt-BR"/>
        </w:rPr>
      </w:pPr>
      <w:r>
        <w:rPr>
          <w:rFonts w:ascii="Palatino Linotype" w:hAnsi="Palatino Linotype"/>
          <w:b/>
          <w:sz w:val="28"/>
          <w:lang w:val="pt-BR"/>
        </w:rPr>
        <w:t>R E S U E L V E</w:t>
      </w:r>
    </w:p>
    <w:p w:rsidR="00D76B5E" w:rsidRDefault="006C779C">
      <w:pPr>
        <w:spacing w:line="360" w:lineRule="auto"/>
        <w:jc w:val="both"/>
        <w:rPr>
          <w:rFonts w:ascii="Palatino Linotype" w:hAnsi="Palatino Linotype" w:cs="Arial"/>
        </w:rPr>
      </w:pPr>
      <w:r>
        <w:rPr>
          <w:rFonts w:ascii="Palatino Linotype" w:hAnsi="Palatino Linotype" w:cs="Arial"/>
          <w:b/>
          <w:bCs/>
          <w:color w:val="222222"/>
          <w:sz w:val="28"/>
          <w:lang w:val="pt-BR" w:eastAsia="es-MX"/>
        </w:rPr>
        <w:t>PRIMERO</w:t>
      </w:r>
      <w:r>
        <w:rPr>
          <w:rFonts w:ascii="Palatino Linotype" w:hAnsi="Palatino Linotype" w:cs="Arial"/>
          <w:lang w:val="pt-BR"/>
        </w:rPr>
        <w:t xml:space="preserve">. </w:t>
      </w: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razones o motivos de inconformidad planteadas por </w:t>
      </w:r>
      <w:r>
        <w:rPr>
          <w:rFonts w:ascii="Palatino Linotype" w:hAnsi="Palatino Linotype" w:cs="Arial"/>
          <w:b/>
        </w:rPr>
        <w:t xml:space="preserve">EL RECURRENTE </w:t>
      </w:r>
      <w:r>
        <w:rPr>
          <w:rFonts w:ascii="Palatino Linotype" w:hAnsi="Palatino Linotype" w:cs="Arial"/>
        </w:rPr>
        <w:t>en los recursos de revisión</w:t>
      </w:r>
      <w:r>
        <w:rPr>
          <w:rFonts w:ascii="Palatino Linotype" w:hAnsi="Palatino Linotype" w:cs="Arial"/>
          <w:b/>
        </w:rPr>
        <w:t xml:space="preserve">, </w:t>
      </w:r>
      <w:r>
        <w:rPr>
          <w:rFonts w:ascii="Palatino Linotype" w:hAnsi="Palatino Linotype" w:cs="Arial"/>
        </w:rPr>
        <w:t xml:space="preserve">en términos del Considerando </w:t>
      </w:r>
      <w:r>
        <w:rPr>
          <w:rFonts w:ascii="Palatino Linotype" w:hAnsi="Palatino Linotype" w:cs="Arial"/>
          <w:b/>
        </w:rPr>
        <w:t xml:space="preserve">QUINTO </w:t>
      </w:r>
      <w:r>
        <w:rPr>
          <w:rFonts w:ascii="Palatino Linotype" w:hAnsi="Palatino Linotype" w:cs="Arial"/>
        </w:rPr>
        <w:t>de esta Resolución.</w:t>
      </w:r>
    </w:p>
    <w:p w:rsidR="00D76B5E" w:rsidRDefault="00D76B5E">
      <w:pPr>
        <w:spacing w:line="360" w:lineRule="auto"/>
        <w:jc w:val="both"/>
        <w:rPr>
          <w:rFonts w:ascii="Palatino Linotype" w:hAnsi="Palatino Linotype" w:cs="Arial"/>
        </w:rPr>
      </w:pPr>
    </w:p>
    <w:p w:rsidR="00D76B5E" w:rsidRDefault="006C779C">
      <w:pPr>
        <w:spacing w:line="360" w:lineRule="auto"/>
        <w:jc w:val="both"/>
        <w:rPr>
          <w:rFonts w:ascii="Palatino Linotype" w:hAnsi="Palatino Linotype" w:cs="Arial"/>
        </w:rPr>
      </w:pPr>
      <w:r>
        <w:rPr>
          <w:rFonts w:ascii="Palatino Linotype" w:hAnsi="Palatino Linotype" w:cs="Arial"/>
          <w:b/>
          <w:bCs/>
          <w:color w:val="222222"/>
          <w:sz w:val="28"/>
          <w:lang w:eastAsia="es-MX"/>
        </w:rPr>
        <w:t>SEGUNDO</w:t>
      </w:r>
      <w:r>
        <w:rPr>
          <w:rFonts w:ascii="Palatino Linotype" w:eastAsia="Calibri" w:hAnsi="Palatino Linotype" w:cs="Arial"/>
          <w:b/>
          <w:bCs/>
        </w:rPr>
        <w:t xml:space="preserve">. </w:t>
      </w:r>
      <w:r>
        <w:rPr>
          <w:rFonts w:ascii="Palatino Linotype" w:eastAsia="Calibri" w:hAnsi="Palatino Linotype" w:cs="Arial"/>
          <w:bCs/>
        </w:rPr>
        <w:t>Se</w:t>
      </w:r>
      <w:r>
        <w:rPr>
          <w:rFonts w:ascii="Palatino Linotype" w:eastAsia="Calibri" w:hAnsi="Palatino Linotype" w:cs="Arial"/>
          <w:b/>
          <w:bCs/>
        </w:rPr>
        <w:t xml:space="preserve"> REVOCAN </w:t>
      </w:r>
      <w:r>
        <w:rPr>
          <w:rFonts w:ascii="Palatino Linotype" w:eastAsia="Calibri" w:hAnsi="Palatino Linotype" w:cs="Arial"/>
          <w:bCs/>
        </w:rPr>
        <w:t>las respuestas del</w:t>
      </w:r>
      <w:r>
        <w:rPr>
          <w:rFonts w:ascii="Palatino Linotype" w:eastAsia="Calibri" w:hAnsi="Palatino Linotype" w:cs="Arial"/>
        </w:rPr>
        <w:t xml:space="preserve"> </w:t>
      </w:r>
      <w:r>
        <w:rPr>
          <w:rFonts w:ascii="Palatino Linotype" w:eastAsia="Calibri" w:hAnsi="Palatino Linotype" w:cs="Arial"/>
          <w:b/>
        </w:rPr>
        <w:t xml:space="preserve">SUJETO OBLIGADO </w:t>
      </w:r>
      <w:r>
        <w:rPr>
          <w:rFonts w:ascii="Palatino Linotype" w:eastAsia="Calibri" w:hAnsi="Palatino Linotype" w:cs="Arial"/>
        </w:rPr>
        <w:t xml:space="preserve">y se ordena atienda las solicitudes de información </w:t>
      </w:r>
      <w:r>
        <w:rPr>
          <w:rFonts w:ascii="Palatino Linotype" w:hAnsi="Palatino Linotype" w:cs="Arial"/>
          <w:b/>
          <w:lang w:val="es-ES"/>
        </w:rPr>
        <w:t xml:space="preserve">00009/JOSERIN/IP/2020, 00010/JOSERIN/IP/2020 </w:t>
      </w:r>
      <w:r>
        <w:rPr>
          <w:rFonts w:ascii="Palatino Linotype" w:hAnsi="Palatino Linotype" w:cs="Arial"/>
          <w:lang w:val="es-ES"/>
        </w:rPr>
        <w:t>y</w:t>
      </w:r>
      <w:r>
        <w:rPr>
          <w:rFonts w:ascii="Palatino Linotype" w:hAnsi="Palatino Linotype" w:cs="Arial"/>
          <w:b/>
          <w:lang w:val="es-ES"/>
        </w:rPr>
        <w:t xml:space="preserve"> 00011/JOSERIN/IP/2020</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y, haga entrega al </w:t>
      </w:r>
      <w:r>
        <w:rPr>
          <w:rFonts w:ascii="Palatino Linotype" w:hAnsi="Palatino Linotype" w:cs="Arial"/>
          <w:b/>
        </w:rPr>
        <w:t>RECURRENTE</w:t>
      </w:r>
      <w:r>
        <w:rPr>
          <w:rFonts w:ascii="Palatino Linotype" w:hAnsi="Palatino Linotype" w:cs="Arial"/>
        </w:rPr>
        <w:t xml:space="preserve">, vía </w:t>
      </w:r>
      <w:r>
        <w:rPr>
          <w:rFonts w:ascii="Palatino Linotype" w:hAnsi="Palatino Linotype" w:cs="Arial"/>
          <w:b/>
        </w:rPr>
        <w:t>SAIMEX</w:t>
      </w:r>
      <w:r>
        <w:rPr>
          <w:rFonts w:ascii="Palatino Linotype" w:hAnsi="Palatino Linotype" w:cs="Arial"/>
        </w:rPr>
        <w:t xml:space="preserve">,de ser procedente en </w:t>
      </w:r>
      <w:r>
        <w:rPr>
          <w:rFonts w:ascii="Palatino Linotype" w:hAnsi="Palatino Linotype" w:cs="Arial"/>
          <w:b/>
        </w:rPr>
        <w:t>versión pública</w:t>
      </w:r>
      <w:r>
        <w:rPr>
          <w:rFonts w:ascii="Palatino Linotype" w:hAnsi="Palatino Linotype" w:cs="Arial"/>
        </w:rPr>
        <w:t>, de los informes mensuales enviados al Órgano Superior de Fiscalización del Estado de México (OSFEM) de lo siguiente:</w:t>
      </w:r>
    </w:p>
    <w:p w:rsidR="00D76B5E" w:rsidRDefault="00D76B5E">
      <w:pPr>
        <w:spacing w:line="360" w:lineRule="auto"/>
        <w:jc w:val="both"/>
        <w:rPr>
          <w:rFonts w:ascii="Palatino Linotype" w:hAnsi="Palatino Linotype" w:cs="Arial"/>
          <w:sz w:val="18"/>
        </w:rPr>
      </w:pPr>
    </w:p>
    <w:p w:rsidR="00D76B5E" w:rsidRDefault="006C779C">
      <w:pPr>
        <w:spacing w:line="276" w:lineRule="auto"/>
        <w:ind w:left="851" w:right="902" w:hanging="142"/>
        <w:contextualSpacing/>
        <w:jc w:val="both"/>
        <w:rPr>
          <w:rFonts w:ascii="Palatino Linotype" w:eastAsia="Calibri" w:hAnsi="Palatino Linotype" w:cs="Tahoma"/>
          <w:bCs/>
          <w:i/>
          <w:iCs/>
          <w:lang w:val="es-ES"/>
        </w:rPr>
      </w:pPr>
      <w:r>
        <w:rPr>
          <w:rFonts w:ascii="Palatino Linotype" w:eastAsia="Calibri" w:hAnsi="Palatino Linotype" w:cs="Tahoma"/>
          <w:bCs/>
          <w:i/>
          <w:iCs/>
          <w:lang w:val="es-ES"/>
        </w:rPr>
        <w:t>“a) La balanza de comprobación detallada de los meses de enero y noviembre de 2019;</w:t>
      </w:r>
    </w:p>
    <w:p w:rsidR="00D76B5E" w:rsidRDefault="006C779C">
      <w:pPr>
        <w:spacing w:line="276" w:lineRule="auto"/>
        <w:ind w:left="851" w:right="902"/>
        <w:contextualSpacing/>
        <w:jc w:val="both"/>
        <w:rPr>
          <w:rFonts w:ascii="Palatino Linotype" w:eastAsia="Calibri" w:hAnsi="Palatino Linotype" w:cs="Tahoma"/>
          <w:bCs/>
          <w:i/>
          <w:iCs/>
          <w:lang w:val="es-ES"/>
        </w:rPr>
      </w:pPr>
      <w:r>
        <w:rPr>
          <w:rFonts w:ascii="Palatino Linotype" w:eastAsia="Calibri" w:hAnsi="Palatino Linotype" w:cs="Tahoma"/>
          <w:bCs/>
          <w:i/>
          <w:iCs/>
          <w:lang w:val="es-ES"/>
        </w:rPr>
        <w:t>b) El diario general de pólizas de los meses de enero a noviembre de 2019, y</w:t>
      </w:r>
    </w:p>
    <w:p w:rsidR="00D76B5E" w:rsidRDefault="006C779C">
      <w:pPr>
        <w:spacing w:line="276" w:lineRule="auto"/>
        <w:ind w:left="851" w:right="902"/>
        <w:contextualSpacing/>
        <w:jc w:val="both"/>
        <w:rPr>
          <w:rFonts w:ascii="Palatino Linotype" w:eastAsia="Calibri" w:hAnsi="Palatino Linotype" w:cs="Tahoma"/>
          <w:bCs/>
          <w:i/>
          <w:iCs/>
          <w:lang w:val="es-ES"/>
        </w:rPr>
      </w:pPr>
      <w:r>
        <w:rPr>
          <w:rFonts w:ascii="Palatino Linotype" w:eastAsia="Calibri" w:hAnsi="Palatino Linotype" w:cs="Tahoma"/>
          <w:bCs/>
          <w:i/>
          <w:iCs/>
          <w:lang w:val="es-ES"/>
        </w:rPr>
        <w:t>c) El dictamen de reconduccion de egresos de los meses de enero a noviembre de 2019.</w:t>
      </w:r>
    </w:p>
    <w:p w:rsidR="00D76B5E" w:rsidRDefault="006C779C">
      <w:pPr>
        <w:spacing w:line="276" w:lineRule="auto"/>
        <w:ind w:left="851" w:right="902"/>
        <w:contextualSpacing/>
        <w:jc w:val="both"/>
        <w:rPr>
          <w:rFonts w:ascii="Palatino Linotype" w:hAnsi="Palatino Linotype"/>
          <w:bCs/>
          <w:i/>
        </w:rPr>
      </w:pPr>
      <w:r>
        <w:rPr>
          <w:rFonts w:ascii="Palatino Linotype" w:hAnsi="Palatino Linotype" w:cs="Arial"/>
          <w:i/>
          <w:lang w:eastAsia="es-MX"/>
        </w:rPr>
        <w:t>Debiendo</w:t>
      </w:r>
      <w:r>
        <w:rPr>
          <w:rFonts w:ascii="Palatino Linotype" w:hAnsi="Palatino Linotype" w:cs="Arial"/>
          <w:i/>
        </w:rPr>
        <w:t xml:space="preserve"> notificar al </w:t>
      </w:r>
      <w:r>
        <w:rPr>
          <w:rFonts w:ascii="Palatino Linotype" w:hAnsi="Palatino Linotype" w:cs="Arial"/>
          <w:b/>
          <w:i/>
        </w:rPr>
        <w:t>RECURRENTE</w:t>
      </w:r>
      <w:r>
        <w:rPr>
          <w:rFonts w:ascii="Palatino Linotype" w:hAnsi="Palatino Linotype" w:cs="Arial"/>
          <w:i/>
        </w:rPr>
        <w:t xml:space="preserve"> el Acuerdo de Clasificación de la información que emita en su caso el Comité de Transparencia con motivo de la versión pública.</w:t>
      </w:r>
      <w:r>
        <w:rPr>
          <w:rFonts w:ascii="Palatino Linotype" w:hAnsi="Palatino Linotype"/>
          <w:bCs/>
          <w:i/>
        </w:rPr>
        <w:t>”</w:t>
      </w:r>
    </w:p>
    <w:p w:rsidR="00D76B5E" w:rsidRDefault="00D76B5E">
      <w:pPr>
        <w:spacing w:line="276" w:lineRule="auto"/>
        <w:ind w:left="709" w:right="902"/>
        <w:contextualSpacing/>
        <w:jc w:val="both"/>
        <w:rPr>
          <w:rFonts w:ascii="Palatino Linotype" w:hAnsi="Palatino Linotype"/>
          <w:bCs/>
          <w:i/>
        </w:rPr>
      </w:pPr>
    </w:p>
    <w:p w:rsidR="00D76B5E" w:rsidRDefault="006C779C">
      <w:pPr>
        <w:spacing w:line="360" w:lineRule="auto"/>
        <w:jc w:val="both"/>
        <w:rPr>
          <w:rFonts w:ascii="Palatino Linotype" w:hAnsi="Palatino Linotype"/>
          <w:color w:val="222222"/>
          <w:highlight w:val="white"/>
        </w:rPr>
      </w:pPr>
      <w:r>
        <w:rPr>
          <w:rFonts w:ascii="Palatino Linotype" w:hAnsi="Palatino Linotype"/>
          <w:b/>
          <w:color w:val="222222"/>
          <w:sz w:val="28"/>
          <w:szCs w:val="28"/>
          <w:shd w:val="clear" w:color="auto" w:fill="FFFFFF"/>
        </w:rPr>
        <w:t>TERCERO.</w:t>
      </w:r>
      <w:r>
        <w:rPr>
          <w:rFonts w:ascii="Palatino Linotype" w:hAnsi="Palatino Linotype"/>
          <w:b/>
          <w:color w:val="222222"/>
          <w:shd w:val="clear" w:color="auto" w:fill="FFFFFF"/>
        </w:rPr>
        <w:t> </w:t>
      </w:r>
      <w:r>
        <w:rPr>
          <w:rFonts w:ascii="Palatino Linotype" w:hAnsi="Palatino Linotype"/>
          <w:b/>
          <w:color w:val="222222"/>
          <w:lang w:eastAsia="es-ES_tradnl"/>
        </w:rPr>
        <w:t xml:space="preserve">Notifíquese </w:t>
      </w:r>
      <w:r>
        <w:rPr>
          <w:rFonts w:ascii="Palatino Linotype" w:hAnsi="Palatino Linotype"/>
          <w:color w:val="222222"/>
          <w:lang w:eastAsia="es-ES_tradnl"/>
        </w:rPr>
        <w:t xml:space="preserve">al Titular de la Unidad de Transparencia del </w:t>
      </w:r>
      <w:r>
        <w:rPr>
          <w:rFonts w:ascii="Palatino Linotype" w:hAnsi="Palatino Linotype"/>
          <w:b/>
          <w:color w:val="222222"/>
          <w:lang w:eastAsia="es-ES_tradnl"/>
        </w:rPr>
        <w:t>SUJETO OBLIGADO</w:t>
      </w:r>
      <w:r>
        <w:rPr>
          <w:rFonts w:ascii="Palatino Linotype" w:hAnsi="Palatino Linotype"/>
          <w:color w:val="222222"/>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r>
        <w:rPr>
          <w:rFonts w:ascii="Palatino Linotype" w:hAnsi="Palatino Linotype"/>
          <w:color w:val="222222"/>
          <w:shd w:val="clear" w:color="auto" w:fill="FFFFFF"/>
        </w:rPr>
        <w:t>.</w:t>
      </w:r>
    </w:p>
    <w:p w:rsidR="00D76B5E" w:rsidRDefault="00D76B5E">
      <w:pPr>
        <w:spacing w:line="360" w:lineRule="auto"/>
        <w:jc w:val="both"/>
        <w:rPr>
          <w:rFonts w:ascii="Palatino Linotype" w:hAnsi="Palatino Linotype"/>
          <w:b/>
          <w:color w:val="222222"/>
          <w:highlight w:val="white"/>
        </w:rPr>
      </w:pPr>
    </w:p>
    <w:p w:rsidR="00D76B5E" w:rsidRDefault="006C779C">
      <w:pPr>
        <w:spacing w:line="360" w:lineRule="auto"/>
        <w:ind w:right="49"/>
        <w:jc w:val="both"/>
        <w:rPr>
          <w:rFonts w:ascii="Palatino Linotype" w:hAnsi="Palatino Linotype"/>
          <w:color w:val="222222"/>
          <w:lang w:eastAsia="es-ES_tradnl"/>
        </w:rPr>
      </w:pPr>
      <w:r>
        <w:rPr>
          <w:rFonts w:ascii="Palatino Linotype" w:hAnsi="Palatino Linotype" w:cs="Arial"/>
          <w:b/>
          <w:bCs/>
          <w:color w:val="222222"/>
          <w:sz w:val="28"/>
          <w:lang w:eastAsia="es-MX"/>
        </w:rPr>
        <w:t xml:space="preserve">CUARTO. </w:t>
      </w:r>
      <w:r>
        <w:rPr>
          <w:rFonts w:ascii="Palatino Linotype" w:hAnsi="Palatino Linotype"/>
          <w:b/>
          <w:color w:val="222222"/>
          <w:lang w:eastAsia="es-ES_tradnl"/>
        </w:rPr>
        <w:t>Notifíquese</w:t>
      </w:r>
      <w:r>
        <w:rPr>
          <w:rFonts w:ascii="Palatino Linotype" w:hAnsi="Palatino Linotype"/>
          <w:color w:val="222222"/>
          <w:lang w:eastAsia="es-ES_tradnl"/>
        </w:rPr>
        <w:t xml:space="preserve"> al </w:t>
      </w:r>
      <w:r>
        <w:rPr>
          <w:rFonts w:ascii="Palatino Linotype" w:hAnsi="Palatino Linotype"/>
          <w:b/>
          <w:color w:val="222222"/>
          <w:lang w:eastAsia="es-ES_tradnl"/>
        </w:rPr>
        <w:t>RECURRENTE</w:t>
      </w:r>
      <w:r>
        <w:rPr>
          <w:rFonts w:ascii="Palatino Linotype" w:hAnsi="Palatino Linotype"/>
          <w:color w:val="222222"/>
          <w:lang w:eastAsia="es-ES_tradnl"/>
        </w:rPr>
        <w:t xml:space="preserve"> la </w:t>
      </w:r>
      <w:r>
        <w:rPr>
          <w:rFonts w:ascii="Palatino Linotype" w:hAnsi="Palatino Linotype" w:cs="Arial"/>
        </w:rPr>
        <w:t>presente</w:t>
      </w:r>
      <w:r>
        <w:rPr>
          <w:rFonts w:ascii="Palatino Linotype" w:hAnsi="Palatino Linotype"/>
          <w:color w:val="222222"/>
          <w:lang w:eastAsia="es-ES_tradnl"/>
        </w:rPr>
        <w:t xml:space="preserve"> resolución. </w:t>
      </w:r>
    </w:p>
    <w:p w:rsidR="00D76B5E" w:rsidRDefault="00D76B5E">
      <w:pPr>
        <w:spacing w:line="360" w:lineRule="auto"/>
        <w:ind w:right="49"/>
        <w:jc w:val="both"/>
        <w:rPr>
          <w:rFonts w:ascii="Palatino Linotype" w:hAnsi="Palatino Linotype"/>
          <w:color w:val="222222"/>
          <w:sz w:val="12"/>
          <w:lang w:eastAsia="es-ES_tradnl"/>
        </w:rPr>
      </w:pPr>
    </w:p>
    <w:p w:rsidR="00D76B5E" w:rsidRDefault="006C779C">
      <w:pPr>
        <w:spacing w:line="360" w:lineRule="auto"/>
        <w:ind w:right="49"/>
        <w:jc w:val="both"/>
        <w:rPr>
          <w:rFonts w:ascii="Palatino Linotype" w:hAnsi="Palatino Linotype"/>
          <w:color w:val="222222"/>
          <w:lang w:eastAsia="es-ES_tradnl"/>
        </w:rPr>
      </w:pPr>
      <w:r>
        <w:rPr>
          <w:rFonts w:ascii="Palatino Linotype" w:hAnsi="Palatino Linotype" w:cs="Arial"/>
          <w:b/>
          <w:bCs/>
          <w:color w:val="222222"/>
          <w:sz w:val="28"/>
          <w:lang w:eastAsia="es-MX"/>
        </w:rPr>
        <w:t>QUINTO.</w:t>
      </w:r>
      <w:r>
        <w:rPr>
          <w:rFonts w:ascii="Palatino Linotype" w:hAnsi="Palatino Linotype"/>
          <w:color w:val="222222"/>
          <w:szCs w:val="17"/>
          <w:lang w:eastAsia="es-ES_tradnl"/>
        </w:rPr>
        <w:t xml:space="preserve"> </w:t>
      </w:r>
      <w:r>
        <w:rPr>
          <w:rFonts w:ascii="Palatino Linotype" w:hAnsi="Palatino Linotype"/>
          <w:lang w:eastAsia="es-ES_tradnl"/>
        </w:rPr>
        <w:t xml:space="preserve">Con fundamento en el artículo 198 de la Ley de Transparencia y Acceso a la Información Pública del Estado de México y Municipios, se apercibe al </w:t>
      </w:r>
      <w:r>
        <w:rPr>
          <w:rFonts w:ascii="Palatino Linotype" w:hAnsi="Palatino Linotype"/>
          <w:b/>
          <w:lang w:eastAsia="es-ES_tradnl"/>
        </w:rPr>
        <w:t>SUJETO OBLIGADO</w:t>
      </w:r>
      <w:r>
        <w:rPr>
          <w:rFonts w:ascii="Palatino Linotype" w:hAnsi="Palatino Linotype"/>
          <w:lang w:eastAsia="es-ES_tradnl"/>
        </w:rPr>
        <w:t xml:space="preserve"> que, en caso de negarse a cumplir la presente resolución o hacerlo de manera parcial se actuara de conformidad con lo previsto en los artículos 213, 214, 216 y 217 de dicha Ley.</w:t>
      </w:r>
    </w:p>
    <w:p w:rsidR="00D76B5E" w:rsidRDefault="006C779C">
      <w:pPr>
        <w:widowControl w:val="0"/>
        <w:spacing w:before="120" w:after="160" w:line="360" w:lineRule="auto"/>
        <w:jc w:val="both"/>
        <w:rPr>
          <w:rFonts w:ascii="Palatino Linotype" w:hAnsi="Palatino Linotype"/>
          <w:color w:val="222222"/>
          <w:lang w:eastAsia="es-ES_tradnl"/>
        </w:rPr>
      </w:pPr>
      <w:r>
        <w:rPr>
          <w:rFonts w:ascii="Palatino Linotype" w:hAnsi="Palatino Linotype"/>
          <w:b/>
          <w:sz w:val="28"/>
          <w:szCs w:val="28"/>
        </w:rPr>
        <w:t>SEXTO.</w:t>
      </w:r>
      <w:r>
        <w:rPr>
          <w:rFonts w:ascii="Palatino Linotype" w:hAnsi="Palatino Linotype"/>
          <w:b/>
          <w:szCs w:val="25"/>
        </w:rPr>
        <w:t xml:space="preserve"> </w:t>
      </w:r>
      <w:r>
        <w:rPr>
          <w:rFonts w:ascii="Palatino Linotype" w:hAnsi="Palatino Linotype"/>
          <w:b/>
          <w:color w:val="222222"/>
          <w:lang w:eastAsia="es-ES_tradnl"/>
        </w:rPr>
        <w:t>Hágase del conocimiento</w:t>
      </w:r>
      <w:r>
        <w:rPr>
          <w:rFonts w:ascii="Palatino Linotype" w:hAnsi="Palatino Linotype"/>
          <w:color w:val="222222"/>
          <w:lang w:eastAsia="es-ES_tradnl"/>
        </w:rPr>
        <w:t xml:space="preserve"> al </w:t>
      </w:r>
      <w:r>
        <w:rPr>
          <w:rFonts w:ascii="Palatino Linotype" w:hAnsi="Palatino Linotype"/>
          <w:b/>
          <w:color w:val="222222"/>
          <w:lang w:eastAsia="es-ES_tradnl"/>
        </w:rPr>
        <w:t>RECURRENTE</w:t>
      </w:r>
      <w:r>
        <w:rPr>
          <w:rFonts w:ascii="Palatino Linotype" w:hAnsi="Palatino Linotype"/>
          <w:color w:val="222222"/>
          <w:lang w:eastAsia="es-ES_tradnl"/>
        </w:rPr>
        <w:t xml:space="preserve"> que, de conformidad con lo establecido en el artículo 196 de la </w:t>
      </w:r>
      <w:r>
        <w:rPr>
          <w:rFonts w:ascii="Palatino Linotype" w:hAnsi="Palatino Linotype" w:cs="Arial"/>
        </w:rPr>
        <w:t>Ley</w:t>
      </w:r>
      <w:r>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D76B5E" w:rsidRDefault="006C779C">
      <w:pPr>
        <w:tabs>
          <w:tab w:val="left" w:pos="709"/>
        </w:tabs>
        <w:spacing w:line="360" w:lineRule="auto"/>
        <w:ind w:right="51"/>
        <w:jc w:val="both"/>
        <w:rPr>
          <w:rFonts w:ascii="Palatino Linotype" w:hAnsi="Palatino Linotype"/>
          <w:color w:val="222222"/>
          <w:lang w:eastAsia="es-ES_tradn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CONFORMADO POR LOS COMISIONADOS ZULEMA MARTÍNEZ SÁNCHEZ; EVA ABAID YAPUR; JOSÉ GUADALUPE LUNA HERNÁNDEZ; JAVIER MARTÍNEZ CRUZ Y LUIS GUSTAVO PARRA NORIEGA; EN LA DÉCIMA CUARTA SESIÓN ORDINARIA DE CELEBRADA EL DIECINUEVE DE AGOSTO DE DOS MIL VEINTE, ANTE EL SECRETARIO TÉCNICO DEL PLENO, ALEXIS TAPIA RAMÍREZ.</w:t>
      </w:r>
    </w:p>
    <w:tbl>
      <w:tblPr>
        <w:tblW w:w="10368" w:type="dxa"/>
        <w:jc w:val="center"/>
        <w:tblLook w:val="04A0" w:firstRow="1" w:lastRow="0" w:firstColumn="1" w:lastColumn="0" w:noHBand="0" w:noVBand="1"/>
      </w:tblPr>
      <w:tblGrid>
        <w:gridCol w:w="5185"/>
        <w:gridCol w:w="5183"/>
      </w:tblGrid>
      <w:tr w:rsidR="00D76B5E">
        <w:trPr>
          <w:jc w:val="center"/>
        </w:trPr>
        <w:tc>
          <w:tcPr>
            <w:tcW w:w="10367" w:type="dxa"/>
            <w:gridSpan w:val="2"/>
          </w:tcPr>
          <w:p w:rsidR="00D76B5E" w:rsidRDefault="00D76B5E">
            <w:pPr>
              <w:jc w:val="center"/>
              <w:rPr>
                <w:rFonts w:ascii="Palatino Linotype" w:hAnsi="Palatino Linotype" w:cs="Arial"/>
                <w:b/>
                <w:lang w:val="es-ES_tradnl"/>
              </w:rPr>
            </w:pPr>
          </w:p>
          <w:p w:rsidR="0099259F" w:rsidRDefault="0099259F">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6C779C">
            <w:pPr>
              <w:jc w:val="center"/>
              <w:rPr>
                <w:rFonts w:ascii="Palatino Linotype" w:hAnsi="Palatino Linotype" w:cs="Arial"/>
                <w:b/>
                <w:lang w:val="es-ES_tradnl"/>
              </w:rPr>
            </w:pPr>
            <w:r>
              <w:rPr>
                <w:rFonts w:ascii="Palatino Linotype" w:hAnsi="Palatino Linotype" w:cs="Arial"/>
                <w:b/>
                <w:lang w:val="es-ES_tradnl"/>
              </w:rPr>
              <w:t>Zulema Martínez Sánchez</w:t>
            </w:r>
          </w:p>
          <w:p w:rsidR="00D76B5E" w:rsidRDefault="006C779C">
            <w:pPr>
              <w:jc w:val="center"/>
              <w:rPr>
                <w:rFonts w:ascii="Palatino Linotype" w:hAnsi="Palatino Linotype" w:cs="Arial"/>
                <w:b/>
                <w:lang w:val="es-ES_tradnl"/>
              </w:rPr>
            </w:pPr>
            <w:r>
              <w:rPr>
                <w:rFonts w:ascii="Palatino Linotype" w:hAnsi="Palatino Linotype" w:cs="Arial"/>
                <w:lang w:val="es-ES_tradnl"/>
              </w:rPr>
              <w:t>Comisionada Presidenta</w:t>
            </w:r>
          </w:p>
          <w:p w:rsidR="00D76B5E" w:rsidRDefault="006C779C">
            <w:pPr>
              <w:jc w:val="center"/>
              <w:rPr>
                <w:rFonts w:ascii="Palatino Linotype" w:hAnsi="Palatino Linotype" w:cs="Arial"/>
                <w:b/>
                <w:lang w:val="es-ES_tradnl"/>
              </w:rPr>
            </w:pPr>
            <w:r>
              <w:rPr>
                <w:rFonts w:ascii="Palatino Linotype" w:hAnsi="Palatino Linotype" w:cs="Arial"/>
                <w:b/>
                <w:lang w:val="es-ES_tradnl"/>
              </w:rPr>
              <w:t>(RÚBRICA)</w:t>
            </w:r>
          </w:p>
        </w:tc>
      </w:tr>
      <w:tr w:rsidR="00D76B5E">
        <w:trPr>
          <w:jc w:val="center"/>
        </w:trPr>
        <w:tc>
          <w:tcPr>
            <w:tcW w:w="5184" w:type="dxa"/>
          </w:tcPr>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6C779C">
            <w:pPr>
              <w:jc w:val="center"/>
              <w:rPr>
                <w:rFonts w:ascii="Palatino Linotype" w:hAnsi="Palatino Linotype" w:cs="Arial"/>
                <w:b/>
                <w:lang w:val="es-ES_tradnl"/>
              </w:rPr>
            </w:pPr>
            <w:r>
              <w:rPr>
                <w:rFonts w:ascii="Palatino Linotype" w:hAnsi="Palatino Linotype" w:cs="Arial"/>
                <w:b/>
                <w:lang w:val="es-ES_tradnl"/>
              </w:rPr>
              <w:t>Eva Abaid Yapur</w:t>
            </w:r>
          </w:p>
          <w:p w:rsidR="00D76B5E" w:rsidRDefault="006C779C">
            <w:pPr>
              <w:jc w:val="center"/>
              <w:rPr>
                <w:rFonts w:ascii="Palatino Linotype" w:hAnsi="Palatino Linotype" w:cs="Arial"/>
                <w:lang w:val="es-ES_tradnl"/>
              </w:rPr>
            </w:pPr>
            <w:r>
              <w:rPr>
                <w:rFonts w:ascii="Palatino Linotype" w:hAnsi="Palatino Linotype" w:cs="Arial"/>
                <w:lang w:val="es-ES_tradnl"/>
              </w:rPr>
              <w:t>Comisionada</w:t>
            </w:r>
          </w:p>
          <w:p w:rsidR="00D76B5E" w:rsidRDefault="006C779C">
            <w:pPr>
              <w:jc w:val="center"/>
              <w:rPr>
                <w:rFonts w:ascii="Palatino Linotype" w:hAnsi="Palatino Linotype" w:cs="Arial"/>
                <w:b/>
                <w:lang w:val="es-ES_tradnl"/>
              </w:rPr>
            </w:pPr>
            <w:r>
              <w:rPr>
                <w:rFonts w:ascii="Palatino Linotype" w:hAnsi="Palatino Linotype" w:cs="Arial"/>
                <w:b/>
                <w:lang w:val="es-ES_tradnl"/>
              </w:rPr>
              <w:t>(RÚBRICA)</w:t>
            </w:r>
          </w:p>
        </w:tc>
        <w:tc>
          <w:tcPr>
            <w:tcW w:w="5183" w:type="dxa"/>
          </w:tcPr>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6C779C">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D76B5E" w:rsidRDefault="006C779C">
            <w:pPr>
              <w:jc w:val="center"/>
              <w:rPr>
                <w:rFonts w:ascii="Palatino Linotype" w:hAnsi="Palatino Linotype" w:cs="Arial"/>
                <w:lang w:val="es-ES_tradnl"/>
              </w:rPr>
            </w:pPr>
            <w:r>
              <w:rPr>
                <w:rFonts w:ascii="Palatino Linotype" w:hAnsi="Palatino Linotype" w:cs="Arial"/>
                <w:lang w:val="es-ES_tradnl"/>
              </w:rPr>
              <w:t>Comisionado</w:t>
            </w:r>
          </w:p>
          <w:p w:rsidR="00D76B5E" w:rsidRDefault="006C779C">
            <w:pPr>
              <w:jc w:val="center"/>
              <w:rPr>
                <w:rFonts w:ascii="Palatino Linotype" w:hAnsi="Palatino Linotype" w:cs="Arial"/>
                <w:b/>
                <w:lang w:val="es-ES_tradnl"/>
              </w:rPr>
            </w:pPr>
            <w:r>
              <w:rPr>
                <w:rFonts w:ascii="Palatino Linotype" w:hAnsi="Palatino Linotype" w:cs="Arial"/>
                <w:b/>
                <w:lang w:val="es-ES_tradnl"/>
              </w:rPr>
              <w:t>(RÚBRICA)</w:t>
            </w:r>
          </w:p>
        </w:tc>
      </w:tr>
      <w:tr w:rsidR="00D76B5E">
        <w:trPr>
          <w:jc w:val="center"/>
        </w:trPr>
        <w:tc>
          <w:tcPr>
            <w:tcW w:w="5184" w:type="dxa"/>
          </w:tcPr>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99259F" w:rsidRDefault="0099259F">
            <w:pPr>
              <w:jc w:val="center"/>
              <w:rPr>
                <w:rFonts w:ascii="Palatino Linotype" w:hAnsi="Palatino Linotype" w:cs="Arial"/>
                <w:b/>
                <w:lang w:val="es-ES_tradnl"/>
              </w:rPr>
            </w:pPr>
          </w:p>
          <w:p w:rsidR="0099259F" w:rsidRDefault="0099259F">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6C779C">
            <w:pPr>
              <w:jc w:val="center"/>
              <w:rPr>
                <w:rFonts w:ascii="Palatino Linotype" w:hAnsi="Palatino Linotype" w:cs="Arial"/>
                <w:b/>
                <w:lang w:val="es-ES_tradnl"/>
              </w:rPr>
            </w:pPr>
            <w:r>
              <w:rPr>
                <w:rFonts w:ascii="Palatino Linotype" w:hAnsi="Palatino Linotype" w:cs="Arial"/>
                <w:b/>
                <w:lang w:val="es-ES_tradnl"/>
              </w:rPr>
              <w:t>Javier Martínez Cruz</w:t>
            </w:r>
          </w:p>
          <w:p w:rsidR="00D76B5E" w:rsidRDefault="006C779C">
            <w:pPr>
              <w:jc w:val="center"/>
              <w:rPr>
                <w:rFonts w:ascii="Palatino Linotype" w:hAnsi="Palatino Linotype" w:cs="Arial"/>
                <w:lang w:val="es-ES_tradnl"/>
              </w:rPr>
            </w:pPr>
            <w:r>
              <w:rPr>
                <w:rFonts w:ascii="Palatino Linotype" w:hAnsi="Palatino Linotype" w:cs="Arial"/>
                <w:lang w:val="es-ES_tradnl"/>
              </w:rPr>
              <w:t>Comisionado</w:t>
            </w:r>
          </w:p>
          <w:p w:rsidR="00D76B5E" w:rsidRDefault="006C779C">
            <w:pPr>
              <w:jc w:val="center"/>
              <w:rPr>
                <w:rFonts w:ascii="Palatino Linotype" w:hAnsi="Palatino Linotype" w:cs="Arial"/>
                <w:b/>
                <w:lang w:val="es-ES_tradnl"/>
              </w:rPr>
            </w:pPr>
            <w:r>
              <w:rPr>
                <w:rFonts w:ascii="Palatino Linotype" w:hAnsi="Palatino Linotype" w:cs="Arial"/>
                <w:b/>
                <w:lang w:val="es-ES_tradnl"/>
              </w:rPr>
              <w:t>(RÚBRICA)</w:t>
            </w:r>
          </w:p>
        </w:tc>
        <w:tc>
          <w:tcPr>
            <w:tcW w:w="5183" w:type="dxa"/>
          </w:tcPr>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99259F" w:rsidRDefault="0099259F">
            <w:pPr>
              <w:jc w:val="center"/>
              <w:rPr>
                <w:rFonts w:ascii="Palatino Linotype" w:hAnsi="Palatino Linotype" w:cs="Arial"/>
                <w:b/>
                <w:lang w:val="es-ES_tradnl"/>
              </w:rPr>
            </w:pPr>
          </w:p>
          <w:p w:rsidR="0099259F" w:rsidRDefault="0099259F">
            <w:pPr>
              <w:jc w:val="center"/>
              <w:rPr>
                <w:rFonts w:ascii="Palatino Linotype" w:hAnsi="Palatino Linotype" w:cs="Arial"/>
                <w:b/>
                <w:lang w:val="es-ES_tradnl"/>
              </w:rPr>
            </w:pPr>
          </w:p>
          <w:p w:rsidR="00D76B5E" w:rsidRDefault="006C779C">
            <w:pPr>
              <w:jc w:val="center"/>
              <w:rPr>
                <w:rFonts w:ascii="Palatino Linotype" w:hAnsi="Palatino Linotype" w:cs="Arial"/>
                <w:b/>
                <w:lang w:val="es-ES_tradnl"/>
              </w:rPr>
            </w:pPr>
            <w:r>
              <w:rPr>
                <w:rFonts w:ascii="Palatino Linotype" w:hAnsi="Palatino Linotype" w:cs="Arial"/>
                <w:b/>
                <w:lang w:val="es-ES_tradnl"/>
              </w:rPr>
              <w:t>Luis Gustavo Parra Noriega</w:t>
            </w:r>
          </w:p>
          <w:p w:rsidR="00D76B5E" w:rsidRDefault="006C779C">
            <w:pPr>
              <w:jc w:val="center"/>
              <w:rPr>
                <w:rFonts w:ascii="Palatino Linotype" w:hAnsi="Palatino Linotype" w:cs="Arial"/>
                <w:lang w:val="es-ES_tradnl"/>
              </w:rPr>
            </w:pPr>
            <w:r>
              <w:rPr>
                <w:rFonts w:ascii="Palatino Linotype" w:hAnsi="Palatino Linotype" w:cs="Arial"/>
                <w:lang w:val="es-ES_tradnl"/>
              </w:rPr>
              <w:t>Comisionado</w:t>
            </w:r>
          </w:p>
          <w:p w:rsidR="00D76B5E" w:rsidRDefault="006C779C">
            <w:pPr>
              <w:jc w:val="center"/>
              <w:rPr>
                <w:rFonts w:ascii="Palatino Linotype" w:hAnsi="Palatino Linotype" w:cs="Arial"/>
                <w:b/>
                <w:lang w:val="es-ES_tradnl"/>
              </w:rPr>
            </w:pPr>
            <w:r>
              <w:rPr>
                <w:rFonts w:ascii="Palatino Linotype" w:hAnsi="Palatino Linotype" w:cs="Arial"/>
                <w:b/>
                <w:lang w:val="es-ES_tradnl"/>
              </w:rPr>
              <w:t>(RÚBRICA)</w:t>
            </w:r>
          </w:p>
        </w:tc>
      </w:tr>
      <w:tr w:rsidR="00D76B5E">
        <w:trPr>
          <w:jc w:val="center"/>
        </w:trPr>
        <w:tc>
          <w:tcPr>
            <w:tcW w:w="10367" w:type="dxa"/>
            <w:gridSpan w:val="2"/>
          </w:tcPr>
          <w:p w:rsidR="00D76B5E" w:rsidRDefault="00D76B5E">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99259F" w:rsidRDefault="0099259F">
            <w:pPr>
              <w:jc w:val="center"/>
              <w:rPr>
                <w:rFonts w:ascii="Palatino Linotype" w:hAnsi="Palatino Linotype" w:cs="Arial"/>
                <w:b/>
                <w:lang w:val="es-ES_tradnl"/>
              </w:rPr>
            </w:pPr>
          </w:p>
          <w:p w:rsidR="0099259F" w:rsidRDefault="0099259F">
            <w:pPr>
              <w:jc w:val="center"/>
              <w:rPr>
                <w:rFonts w:ascii="Palatino Linotype" w:hAnsi="Palatino Linotype" w:cs="Arial"/>
                <w:b/>
                <w:lang w:val="es-ES_tradnl"/>
              </w:rPr>
            </w:pPr>
          </w:p>
          <w:p w:rsidR="0099259F" w:rsidRDefault="0099259F">
            <w:pPr>
              <w:jc w:val="center"/>
              <w:rPr>
                <w:rFonts w:ascii="Palatino Linotype" w:hAnsi="Palatino Linotype" w:cs="Arial"/>
                <w:b/>
                <w:lang w:val="es-ES_tradnl"/>
              </w:rPr>
            </w:pPr>
          </w:p>
          <w:p w:rsidR="0099259F" w:rsidRDefault="0099259F">
            <w:pPr>
              <w:jc w:val="center"/>
              <w:rPr>
                <w:rFonts w:ascii="Palatino Linotype" w:hAnsi="Palatino Linotype" w:cs="Arial"/>
                <w:b/>
                <w:lang w:val="es-ES_tradnl"/>
              </w:rPr>
            </w:pPr>
          </w:p>
          <w:p w:rsidR="0099259F" w:rsidRDefault="0099259F">
            <w:pPr>
              <w:jc w:val="center"/>
              <w:rPr>
                <w:rFonts w:ascii="Palatino Linotype" w:hAnsi="Palatino Linotype" w:cs="Arial"/>
                <w:b/>
                <w:lang w:val="es-ES_tradnl"/>
              </w:rPr>
            </w:pPr>
          </w:p>
          <w:p w:rsidR="00D76B5E" w:rsidRDefault="00D76B5E">
            <w:pPr>
              <w:jc w:val="center"/>
              <w:rPr>
                <w:rFonts w:ascii="Palatino Linotype" w:hAnsi="Palatino Linotype" w:cs="Arial"/>
                <w:b/>
                <w:lang w:val="es-ES_tradnl"/>
              </w:rPr>
            </w:pPr>
          </w:p>
          <w:p w:rsidR="00D76B5E" w:rsidRDefault="006C779C">
            <w:pPr>
              <w:jc w:val="center"/>
              <w:rPr>
                <w:rFonts w:ascii="Palatino Linotype" w:hAnsi="Palatino Linotype" w:cs="Arial"/>
                <w:b/>
                <w:lang w:val="es-ES_tradnl"/>
              </w:rPr>
            </w:pPr>
            <w:r>
              <w:rPr>
                <w:rFonts w:ascii="Palatino Linotype" w:hAnsi="Palatino Linotype" w:cs="Arial"/>
                <w:b/>
                <w:lang w:val="es-ES_tradnl"/>
              </w:rPr>
              <w:t>Alexis Tapia Ramírez</w:t>
            </w:r>
          </w:p>
          <w:p w:rsidR="00D76B5E" w:rsidRDefault="006C779C">
            <w:pPr>
              <w:jc w:val="center"/>
              <w:rPr>
                <w:rFonts w:ascii="Palatino Linotype" w:hAnsi="Palatino Linotype" w:cs="Arial"/>
                <w:lang w:val="es-ES_tradnl"/>
              </w:rPr>
            </w:pPr>
            <w:r>
              <w:rPr>
                <w:rFonts w:ascii="Palatino Linotype" w:hAnsi="Palatino Linotype" w:cs="Arial"/>
                <w:lang w:val="es-ES_tradnl"/>
              </w:rPr>
              <w:t>Secretario Técnico del Pleno</w:t>
            </w:r>
          </w:p>
          <w:p w:rsidR="00D76B5E" w:rsidRDefault="006C779C">
            <w:pPr>
              <w:jc w:val="center"/>
              <w:rPr>
                <w:rFonts w:ascii="Palatino Linotype" w:hAnsi="Palatino Linotype" w:cs="Arial"/>
                <w:lang w:val="es-ES_tradnl"/>
              </w:rPr>
            </w:pPr>
            <w:r>
              <w:rPr>
                <w:rFonts w:ascii="Palatino Linotype" w:hAnsi="Palatino Linotype" w:cs="Arial"/>
                <w:b/>
                <w:lang w:val="es-ES_tradnl"/>
              </w:rPr>
              <w:t>(RÚBRICA)</w:t>
            </w:r>
          </w:p>
        </w:tc>
      </w:tr>
    </w:tbl>
    <w:p w:rsidR="00D76B5E" w:rsidRDefault="00D76B5E">
      <w:pPr>
        <w:ind w:right="49"/>
        <w:jc w:val="both"/>
        <w:rPr>
          <w:rFonts w:ascii="Palatino Linotype" w:hAnsi="Palatino Linotype"/>
          <w:sz w:val="20"/>
          <w:lang w:val="es-ES_tradnl"/>
        </w:rPr>
      </w:pPr>
    </w:p>
    <w:p w:rsidR="00D76B5E" w:rsidRDefault="006C779C">
      <w:pPr>
        <w:ind w:right="49"/>
        <w:jc w:val="both"/>
        <w:rPr>
          <w:rFonts w:ascii="Palatino Linotype" w:hAnsi="Palatino Linotype"/>
          <w:sz w:val="20"/>
          <w:lang w:val="es-ES_tradnl"/>
        </w:rPr>
      </w:pPr>
      <w:r>
        <w:rPr>
          <w:rFonts w:ascii="Palatino Linotype" w:hAnsi="Palatino Linotype"/>
          <w:sz w:val="20"/>
          <w:lang w:val="es-ES_tradnl"/>
        </w:rPr>
        <w:t>Esta hoja corresponde a la resolución del diecinueve de agosto de dos mil veinte, emitida en los recursos de revisión 01212/INFOEM/IP/RR/2020, y acumulados.</w:t>
      </w:r>
    </w:p>
    <w:p w:rsidR="00D76B5E" w:rsidRDefault="006C779C">
      <w:pPr>
        <w:spacing w:beforeAutospacing="1" w:afterAutospacing="1" w:line="360" w:lineRule="auto"/>
        <w:ind w:right="49"/>
        <w:jc w:val="both"/>
        <w:rPr>
          <w:rFonts w:ascii="Palatino Linotype" w:hAnsi="Palatino Linotype" w:cs="Arial"/>
        </w:rPr>
      </w:pPr>
      <w:r>
        <w:rPr>
          <w:rFonts w:ascii="Palatino Linotype" w:hAnsi="Palatino Linotype" w:cs="Arial"/>
          <w:sz w:val="20"/>
          <w:szCs w:val="20"/>
          <w:lang w:val="es-ES_tradnl"/>
        </w:rPr>
        <w:t>YSM/LAGO</w:t>
      </w:r>
    </w:p>
    <w:sectPr w:rsidR="00D76B5E">
      <w:headerReference w:type="default" r:id="rId13"/>
      <w:footerReference w:type="default" r:id="rId14"/>
      <w:headerReference w:type="first" r:id="rId15"/>
      <w:footerReference w:type="first" r:id="rId16"/>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79C" w:rsidRDefault="006C779C">
      <w:r>
        <w:separator/>
      </w:r>
    </w:p>
  </w:endnote>
  <w:endnote w:type="continuationSeparator" w:id="0">
    <w:p w:rsidR="006C779C" w:rsidRDefault="006C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B5E" w:rsidRDefault="006C779C">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CD025B">
      <w:rPr>
        <w:rFonts w:ascii="Palatino Linotype" w:hAnsi="Palatino Linotype" w:cs="Arial"/>
        <w:bCs/>
        <w:noProof/>
        <w:sz w:val="22"/>
        <w:szCs w:val="22"/>
      </w:rPr>
      <w:t>38</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CD025B">
      <w:rPr>
        <w:rFonts w:ascii="Palatino Linotype" w:hAnsi="Palatino Linotype" w:cs="Arial"/>
        <w:bCs/>
        <w:noProof/>
        <w:sz w:val="22"/>
        <w:szCs w:val="22"/>
      </w:rPr>
      <w:t>40</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B5E" w:rsidRDefault="006C779C">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CD025B">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CD025B">
      <w:rPr>
        <w:rFonts w:ascii="Palatino Linotype" w:hAnsi="Palatino Linotype" w:cs="Arial"/>
        <w:bCs/>
        <w:noProof/>
        <w:sz w:val="22"/>
        <w:szCs w:val="22"/>
      </w:rPr>
      <w:t>40</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79C" w:rsidRDefault="006C779C">
      <w:r>
        <w:separator/>
      </w:r>
    </w:p>
  </w:footnote>
  <w:footnote w:type="continuationSeparator" w:id="0">
    <w:p w:rsidR="006C779C" w:rsidRDefault="006C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B5E" w:rsidRDefault="006C779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36" behindDoc="1" locked="0" layoutInCell="1" allowOverlap="1">
          <wp:simplePos x="0" y="0"/>
          <wp:positionH relativeFrom="column">
            <wp:align>center</wp:align>
          </wp:positionH>
          <wp:positionV relativeFrom="margin">
            <wp:align>center</wp:align>
          </wp:positionV>
          <wp:extent cx="6858635" cy="9144635"/>
          <wp:effectExtent l="0" t="0" r="0" b="0"/>
          <wp:wrapNone/>
          <wp:docPr id="9"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5"/>
      <w:gridCol w:w="2555"/>
      <w:gridCol w:w="3724"/>
    </w:tblGrid>
    <w:tr w:rsidR="00D76B5E">
      <w:tc>
        <w:tcPr>
          <w:tcW w:w="3255" w:type="dxa"/>
          <w:vMerge w:val="restart"/>
        </w:tcPr>
        <w:p w:rsidR="00D76B5E" w:rsidRDefault="006C779C">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5" w:type="dxa"/>
          <w:shd w:val="clear" w:color="auto" w:fill="auto"/>
        </w:tcPr>
        <w:p w:rsidR="00D76B5E" w:rsidRDefault="006C779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D76B5E" w:rsidRDefault="006C779C">
          <w:pPr>
            <w:rPr>
              <w:rFonts w:ascii="Palatino Linotype" w:hAnsi="Palatino Linotype"/>
              <w:b/>
              <w:lang w:val="es-ES_tradnl"/>
            </w:rPr>
          </w:pPr>
          <w:r>
            <w:rPr>
              <w:rFonts w:ascii="Palatino Linotype" w:hAnsi="Palatino Linotype"/>
              <w:b/>
              <w:lang w:val="es-ES_tradnl"/>
            </w:rPr>
            <w:t xml:space="preserve">01212/INFOEM/IP/RR/2020 y </w:t>
          </w:r>
        </w:p>
        <w:p w:rsidR="00D76B5E" w:rsidRDefault="006C779C">
          <w:pPr>
            <w:rPr>
              <w:rFonts w:ascii="Palatino Linotype" w:hAnsi="Palatino Linotype"/>
              <w:b/>
              <w:lang w:val="es-ES_tradnl"/>
            </w:rPr>
          </w:pPr>
          <w:r>
            <w:rPr>
              <w:rFonts w:ascii="Palatino Linotype" w:hAnsi="Palatino Linotype"/>
              <w:b/>
              <w:lang w:val="es-ES_tradnl"/>
            </w:rPr>
            <w:t>acumulados</w:t>
          </w:r>
        </w:p>
      </w:tc>
    </w:tr>
    <w:tr w:rsidR="00D76B5E">
      <w:tc>
        <w:tcPr>
          <w:tcW w:w="3255" w:type="dxa"/>
          <w:vMerge/>
        </w:tcPr>
        <w:p w:rsidR="00D76B5E" w:rsidRDefault="00D76B5E">
          <w:pPr>
            <w:rPr>
              <w:rFonts w:ascii="Palatino Linotype" w:hAnsi="Palatino Linotype"/>
              <w:b/>
              <w:sz w:val="22"/>
              <w:szCs w:val="22"/>
              <w:lang w:val="es-ES_tradnl"/>
            </w:rPr>
          </w:pPr>
        </w:p>
      </w:tc>
      <w:tc>
        <w:tcPr>
          <w:tcW w:w="2555" w:type="dxa"/>
          <w:shd w:val="clear" w:color="auto" w:fill="auto"/>
        </w:tcPr>
        <w:p w:rsidR="00D76B5E" w:rsidRDefault="006C779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D76B5E" w:rsidRDefault="006C779C">
          <w:pPr>
            <w:rPr>
              <w:rFonts w:ascii="Palatino Linotype" w:hAnsi="Palatino Linotype"/>
              <w:b/>
              <w:lang w:val="es-ES_tradnl"/>
            </w:rPr>
          </w:pPr>
          <w:r>
            <w:rPr>
              <w:rFonts w:ascii="Palatino Linotype" w:hAnsi="Palatino Linotype"/>
              <w:b/>
              <w:lang w:val="es-ES_tradnl"/>
            </w:rPr>
            <w:t>Ayuntamiento de San José del Rincón</w:t>
          </w:r>
        </w:p>
      </w:tc>
    </w:tr>
    <w:tr w:rsidR="00D76B5E">
      <w:trPr>
        <w:trHeight w:val="228"/>
      </w:trPr>
      <w:tc>
        <w:tcPr>
          <w:tcW w:w="3255" w:type="dxa"/>
          <w:vMerge/>
        </w:tcPr>
        <w:p w:rsidR="00D76B5E" w:rsidRDefault="00D76B5E">
          <w:pPr>
            <w:rPr>
              <w:rFonts w:ascii="Palatino Linotype" w:hAnsi="Palatino Linotype"/>
              <w:b/>
              <w:sz w:val="22"/>
              <w:szCs w:val="22"/>
              <w:lang w:val="es-ES_tradnl"/>
            </w:rPr>
          </w:pPr>
        </w:p>
      </w:tc>
      <w:tc>
        <w:tcPr>
          <w:tcW w:w="2555" w:type="dxa"/>
          <w:shd w:val="clear" w:color="auto" w:fill="auto"/>
        </w:tcPr>
        <w:p w:rsidR="00D76B5E" w:rsidRDefault="006C779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D76B5E" w:rsidRDefault="006C779C">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D76B5E" w:rsidRDefault="00D76B5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B5E" w:rsidRDefault="006C779C">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37" behindDoc="1" locked="0" layoutInCell="1" allowOverlap="1">
          <wp:simplePos x="0" y="0"/>
          <wp:positionH relativeFrom="column">
            <wp:align>center</wp:align>
          </wp:positionH>
          <wp:positionV relativeFrom="margin">
            <wp:align>center</wp:align>
          </wp:positionV>
          <wp:extent cx="6858635" cy="9144635"/>
          <wp:effectExtent l="0" t="0" r="0" b="0"/>
          <wp:wrapNone/>
          <wp:docPr id="11"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9"/>
      <w:gridCol w:w="3691"/>
    </w:tblGrid>
    <w:tr w:rsidR="00D76B5E">
      <w:tc>
        <w:tcPr>
          <w:tcW w:w="4250" w:type="dxa"/>
          <w:vMerge w:val="restart"/>
          <w:shd w:val="clear" w:color="auto" w:fill="auto"/>
        </w:tcPr>
        <w:p w:rsidR="00D76B5E" w:rsidRDefault="006C779C">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9" w:type="dxa"/>
          <w:shd w:val="clear" w:color="auto" w:fill="auto"/>
        </w:tcPr>
        <w:p w:rsidR="00D76B5E" w:rsidRDefault="006C779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1" w:type="dxa"/>
          <w:shd w:val="clear" w:color="auto" w:fill="auto"/>
          <w:vAlign w:val="center"/>
        </w:tcPr>
        <w:p w:rsidR="00D76B5E" w:rsidRDefault="006C779C">
          <w:pPr>
            <w:rPr>
              <w:rFonts w:ascii="Palatino Linotype" w:hAnsi="Palatino Linotype"/>
              <w:b/>
              <w:lang w:val="es-ES_tradnl"/>
            </w:rPr>
          </w:pPr>
          <w:r>
            <w:rPr>
              <w:rFonts w:ascii="Palatino Linotype" w:hAnsi="Palatino Linotype"/>
              <w:b/>
              <w:lang w:val="es-ES_tradnl"/>
            </w:rPr>
            <w:t xml:space="preserve">01212/INFOEM/IP/RR/2020 y </w:t>
          </w:r>
        </w:p>
        <w:p w:rsidR="00D76B5E" w:rsidRDefault="006C779C">
          <w:pPr>
            <w:ind w:right="33"/>
            <w:rPr>
              <w:rFonts w:ascii="Palatino Linotype" w:hAnsi="Palatino Linotype"/>
              <w:b/>
              <w:lang w:val="es-ES_tradnl"/>
            </w:rPr>
          </w:pPr>
          <w:r>
            <w:rPr>
              <w:rFonts w:ascii="Palatino Linotype" w:hAnsi="Palatino Linotype"/>
              <w:b/>
              <w:lang w:val="es-ES_tradnl"/>
            </w:rPr>
            <w:t>acumulados</w:t>
          </w:r>
        </w:p>
      </w:tc>
    </w:tr>
    <w:tr w:rsidR="00D76B5E">
      <w:tc>
        <w:tcPr>
          <w:tcW w:w="4250" w:type="dxa"/>
          <w:vMerge/>
          <w:shd w:val="clear" w:color="auto" w:fill="auto"/>
        </w:tcPr>
        <w:p w:rsidR="00D76B5E" w:rsidRDefault="00D76B5E">
          <w:pPr>
            <w:rPr>
              <w:rFonts w:ascii="Palatino Linotype" w:hAnsi="Palatino Linotype"/>
              <w:b/>
              <w:sz w:val="22"/>
              <w:szCs w:val="22"/>
              <w:lang w:val="es-ES_tradnl"/>
            </w:rPr>
          </w:pPr>
        </w:p>
      </w:tc>
      <w:tc>
        <w:tcPr>
          <w:tcW w:w="2549" w:type="dxa"/>
          <w:shd w:val="clear" w:color="auto" w:fill="auto"/>
        </w:tcPr>
        <w:p w:rsidR="00D76B5E" w:rsidRDefault="006C779C">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1" w:type="dxa"/>
          <w:shd w:val="clear" w:color="auto" w:fill="auto"/>
          <w:vAlign w:val="center"/>
        </w:tcPr>
        <w:p w:rsidR="00D76B5E" w:rsidRDefault="00CD025B">
          <w:pPr>
            <w:rPr>
              <w:rFonts w:ascii="Palatino Linotype" w:hAnsi="Palatino Linotype"/>
              <w:b/>
              <w:lang w:val="es-ES_tradnl"/>
            </w:rPr>
          </w:pPr>
          <w:r>
            <w:rPr>
              <w:rFonts w:ascii="Palatino Linotype" w:hAnsi="Palatino Linotype"/>
              <w:b/>
              <w:lang w:val="es-ES_tradnl"/>
            </w:rPr>
            <w:t>XXXX</w:t>
          </w:r>
          <w:r w:rsidR="006C779C">
            <w:rPr>
              <w:rFonts w:ascii="Palatino Linotype" w:hAnsi="Palatino Linotype"/>
              <w:b/>
              <w:lang w:val="es-ES_tradnl"/>
            </w:rPr>
            <w:t xml:space="preserve"> </w:t>
          </w:r>
          <w:r>
            <w:rPr>
              <w:rFonts w:ascii="Palatino Linotype" w:hAnsi="Palatino Linotype"/>
              <w:b/>
              <w:lang w:val="es-ES_tradnl"/>
            </w:rPr>
            <w:t>XXXXXXXX</w:t>
          </w:r>
          <w:r w:rsidR="006C779C">
            <w:rPr>
              <w:rFonts w:ascii="Palatino Linotype" w:hAnsi="Palatino Linotype"/>
              <w:b/>
              <w:lang w:val="es-ES_tradnl"/>
            </w:rPr>
            <w:t xml:space="preserve"> </w:t>
          </w:r>
          <w:r>
            <w:rPr>
              <w:rFonts w:ascii="Palatino Linotype" w:hAnsi="Palatino Linotype"/>
              <w:b/>
              <w:lang w:val="es-ES_tradnl"/>
            </w:rPr>
            <w:t>XXXXXXX</w:t>
          </w:r>
        </w:p>
      </w:tc>
    </w:tr>
    <w:tr w:rsidR="00D76B5E">
      <w:trPr>
        <w:trHeight w:val="228"/>
      </w:trPr>
      <w:tc>
        <w:tcPr>
          <w:tcW w:w="4250" w:type="dxa"/>
          <w:vMerge/>
          <w:shd w:val="clear" w:color="auto" w:fill="auto"/>
        </w:tcPr>
        <w:p w:rsidR="00D76B5E" w:rsidRDefault="00D76B5E">
          <w:pPr>
            <w:rPr>
              <w:rFonts w:ascii="Palatino Linotype" w:hAnsi="Palatino Linotype"/>
              <w:b/>
              <w:sz w:val="22"/>
              <w:szCs w:val="22"/>
              <w:lang w:val="es-ES_tradnl"/>
            </w:rPr>
          </w:pPr>
        </w:p>
      </w:tc>
      <w:tc>
        <w:tcPr>
          <w:tcW w:w="2549" w:type="dxa"/>
          <w:shd w:val="clear" w:color="auto" w:fill="auto"/>
        </w:tcPr>
        <w:p w:rsidR="00D76B5E" w:rsidRDefault="006C779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1" w:type="dxa"/>
          <w:shd w:val="clear" w:color="auto" w:fill="auto"/>
          <w:vAlign w:val="center"/>
        </w:tcPr>
        <w:p w:rsidR="00D76B5E" w:rsidRDefault="006C779C">
          <w:pPr>
            <w:jc w:val="both"/>
            <w:rPr>
              <w:rFonts w:ascii="Palatino Linotype" w:hAnsi="Palatino Linotype"/>
              <w:b/>
              <w:lang w:val="es-ES_tradnl"/>
            </w:rPr>
          </w:pPr>
          <w:r>
            <w:rPr>
              <w:rFonts w:ascii="Palatino Linotype" w:hAnsi="Palatino Linotype"/>
              <w:b/>
              <w:lang w:val="es-ES_tradnl"/>
            </w:rPr>
            <w:t>Ayuntamiento de San José del Rincón</w:t>
          </w:r>
        </w:p>
      </w:tc>
    </w:tr>
    <w:tr w:rsidR="00D76B5E">
      <w:tc>
        <w:tcPr>
          <w:tcW w:w="4250" w:type="dxa"/>
          <w:vMerge/>
          <w:shd w:val="clear" w:color="auto" w:fill="auto"/>
        </w:tcPr>
        <w:p w:rsidR="00D76B5E" w:rsidRDefault="00D76B5E">
          <w:pPr>
            <w:rPr>
              <w:rFonts w:ascii="Palatino Linotype" w:hAnsi="Palatino Linotype"/>
              <w:b/>
              <w:sz w:val="22"/>
              <w:szCs w:val="22"/>
              <w:lang w:val="es-ES_tradnl"/>
            </w:rPr>
          </w:pPr>
        </w:p>
      </w:tc>
      <w:tc>
        <w:tcPr>
          <w:tcW w:w="2549" w:type="dxa"/>
          <w:shd w:val="clear" w:color="auto" w:fill="auto"/>
        </w:tcPr>
        <w:p w:rsidR="00D76B5E" w:rsidRDefault="006C779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1" w:type="dxa"/>
          <w:shd w:val="clear" w:color="auto" w:fill="auto"/>
        </w:tcPr>
        <w:p w:rsidR="00D76B5E" w:rsidRDefault="006C779C">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D76B5E" w:rsidRDefault="00D76B5E">
    <w:pPr>
      <w:rPr>
        <w:rFonts w:ascii="Palatino Linotype" w:hAnsi="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5E"/>
    <w:rsid w:val="006C779C"/>
    <w:rsid w:val="0099259F"/>
    <w:rsid w:val="00CD025B"/>
    <w:rsid w:val="00D76B5E"/>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B3476F-7B81-43C3-BC27-4F69B335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8B773-A78F-430A-BE4B-9F1F4076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7924</Words>
  <Characters>43584</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 alberto guadarrama olivares</cp:lastModifiedBy>
  <cp:revision>2</cp:revision>
  <cp:lastPrinted>2020-01-22T19:55:00Z</cp:lastPrinted>
  <dcterms:created xsi:type="dcterms:W3CDTF">2020-08-27T19:30:00Z</dcterms:created>
  <dcterms:modified xsi:type="dcterms:W3CDTF">2020-08-27T19:30:00Z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