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3BF08" w14:textId="77777777" w:rsidR="00B8463D" w:rsidRPr="00001942" w:rsidRDefault="00B8463D" w:rsidP="00B8463D">
      <w:pPr>
        <w:spacing w:before="240" w:after="240" w:line="360" w:lineRule="auto"/>
        <w:jc w:val="center"/>
        <w:rPr>
          <w:rFonts w:ascii="Palatino Linotype" w:eastAsia="MS Mincho" w:hAnsi="Palatino Linotype"/>
          <w:b/>
        </w:rPr>
      </w:pPr>
      <w:r w:rsidRPr="00001942">
        <w:rPr>
          <w:rFonts w:ascii="Palatino Linotype" w:eastAsia="MS Mincho" w:hAnsi="Palatino Linotype"/>
          <w:b/>
        </w:rPr>
        <w:t>LÍNEAS ARGUMENTATIVAS.</w:t>
      </w:r>
    </w:p>
    <w:p w14:paraId="68046E05" w14:textId="77777777" w:rsidR="00B8463D" w:rsidRPr="00001942" w:rsidRDefault="00B8463D" w:rsidP="00B8463D">
      <w:pPr>
        <w:spacing w:before="240" w:after="240" w:line="360" w:lineRule="auto"/>
        <w:jc w:val="both"/>
        <w:rPr>
          <w:rFonts w:ascii="Palatino Linotype" w:hAnsi="Palatino Linotype"/>
        </w:rPr>
      </w:pPr>
      <w:r w:rsidRPr="00001942">
        <w:rPr>
          <w:rFonts w:ascii="Palatino Linotype" w:hAnsi="Palatino Linotype"/>
          <w:b/>
        </w:rPr>
        <w:t>DEBERES DE LAS AUTORIDADES.</w:t>
      </w:r>
      <w:r w:rsidRPr="00001942">
        <w:rPr>
          <w:rFonts w:ascii="Palatino Linotype" w:hAnsi="Palatino Linotype"/>
        </w:rPr>
        <w:t xml:space="preserve"> El derecho de acceso a la información pública es un derecho humano constitucionalmente reconocido, en </w:t>
      </w:r>
      <w:proofErr w:type="gramStart"/>
      <w:r w:rsidRPr="00001942">
        <w:rPr>
          <w:rFonts w:ascii="Palatino Linotype" w:hAnsi="Palatino Linotype"/>
        </w:rPr>
        <w:t>consecuencia</w:t>
      </w:r>
      <w:proofErr w:type="gramEnd"/>
      <w:r w:rsidRPr="00001942">
        <w:rPr>
          <w:rFonts w:ascii="Palatino Linotype" w:hAnsi="Palatino Linotype"/>
        </w:rPr>
        <w:t xml:space="preserve"> todas las autoridades en el ámbito de sus competencias, funciones y atribuciones tienen la obligación de respetarlo, protegerlo y garantizarlo. </w:t>
      </w:r>
    </w:p>
    <w:p w14:paraId="0CFDA709" w14:textId="77777777" w:rsidR="00B8463D" w:rsidRPr="00001942" w:rsidRDefault="00B8463D" w:rsidP="00B8463D">
      <w:pPr>
        <w:spacing w:before="240" w:after="240" w:line="360" w:lineRule="auto"/>
        <w:jc w:val="both"/>
        <w:rPr>
          <w:rFonts w:ascii="Palatino Linotype" w:hAnsi="Palatino Linotype"/>
        </w:rPr>
      </w:pPr>
      <w:r w:rsidRPr="00001942">
        <w:rPr>
          <w:rFonts w:ascii="Palatino Linotype" w:hAnsi="Palatino Linotype"/>
          <w:b/>
        </w:rPr>
        <w:t xml:space="preserve">DE LAS RESPUESTAS INCOMPLETAS Y DEFICIENTES. </w:t>
      </w:r>
      <w:r w:rsidRPr="00001942">
        <w:rPr>
          <w:rFonts w:ascii="Palatino Linotype" w:hAnsi="Palatino Linotype"/>
        </w:rPr>
        <w:t xml:space="preserve">Las respuestas proporcionadas por los sujetos obligados que resulten incongruentes con lo solicitado, </w:t>
      </w:r>
      <w:proofErr w:type="gramStart"/>
      <w:r w:rsidRPr="00001942">
        <w:rPr>
          <w:rFonts w:ascii="Palatino Linotype" w:hAnsi="Palatino Linotype"/>
        </w:rPr>
        <w:t>trae</w:t>
      </w:r>
      <w:proofErr w:type="gramEnd"/>
      <w:r w:rsidRPr="00001942">
        <w:rPr>
          <w:rFonts w:ascii="Palatino Linotype" w:hAnsi="Palatino Linotype"/>
        </w:rPr>
        <w:t xml:space="preserve"> como consecuencia que se retrase el acceso a la información pública vulnerando el derecho fundamental de la personas para acceder a la misma.</w:t>
      </w:r>
    </w:p>
    <w:p w14:paraId="79FDC95A" w14:textId="77777777" w:rsidR="00B8463D" w:rsidRPr="00001942" w:rsidRDefault="00B8463D" w:rsidP="00B8463D">
      <w:pPr>
        <w:spacing w:before="240" w:after="360" w:line="360" w:lineRule="auto"/>
        <w:contextualSpacing/>
        <w:jc w:val="both"/>
        <w:rPr>
          <w:rFonts w:ascii="Palatino Linotype" w:hAnsi="Palatino Linotype"/>
        </w:rPr>
      </w:pPr>
    </w:p>
    <w:p w14:paraId="18226DAB" w14:textId="77777777" w:rsidR="00B8463D" w:rsidRPr="00001942" w:rsidRDefault="00B8463D" w:rsidP="00B8463D">
      <w:pPr>
        <w:spacing w:line="360" w:lineRule="auto"/>
        <w:jc w:val="both"/>
        <w:rPr>
          <w:rFonts w:ascii="Palatino Linotype" w:hAnsi="Palatino Linotype" w:cs="Arial"/>
        </w:rPr>
      </w:pPr>
    </w:p>
    <w:p w14:paraId="1FEF3DAA" w14:textId="77777777" w:rsidR="00AA2EAA" w:rsidRPr="00001942" w:rsidRDefault="00AA2EAA" w:rsidP="00AA2EAA">
      <w:pPr>
        <w:tabs>
          <w:tab w:val="left" w:pos="567"/>
        </w:tabs>
        <w:spacing w:line="360" w:lineRule="auto"/>
        <w:jc w:val="both"/>
        <w:rPr>
          <w:rFonts w:ascii="Palatino Linotype" w:hAnsi="Palatino Linotype"/>
          <w:sz w:val="14"/>
          <w:szCs w:val="12"/>
          <w:lang w:eastAsia="es-MX"/>
        </w:rPr>
      </w:pPr>
    </w:p>
    <w:p w14:paraId="545F21AB" w14:textId="5D2C89DA" w:rsidR="00AA2EAA" w:rsidRPr="00001942" w:rsidRDefault="00AA2EAA" w:rsidP="00AA2EAA">
      <w:pPr>
        <w:tabs>
          <w:tab w:val="left" w:pos="567"/>
        </w:tabs>
        <w:spacing w:line="360" w:lineRule="auto"/>
        <w:jc w:val="both"/>
        <w:rPr>
          <w:rFonts w:ascii="Palatino Linotype" w:eastAsia="Calibri" w:hAnsi="Palatino Linotype"/>
        </w:rPr>
      </w:pPr>
    </w:p>
    <w:p w14:paraId="10B1483D" w14:textId="7C2D100B" w:rsidR="00B8463D" w:rsidRPr="00001942" w:rsidRDefault="00B8463D" w:rsidP="00AA2EAA">
      <w:pPr>
        <w:tabs>
          <w:tab w:val="left" w:pos="567"/>
        </w:tabs>
        <w:spacing w:line="360" w:lineRule="auto"/>
        <w:jc w:val="both"/>
        <w:rPr>
          <w:rFonts w:ascii="Palatino Linotype" w:eastAsia="Calibri" w:hAnsi="Palatino Linotype"/>
        </w:rPr>
      </w:pPr>
    </w:p>
    <w:p w14:paraId="67CD6590" w14:textId="4DBE30FC" w:rsidR="00B8463D" w:rsidRPr="00001942" w:rsidRDefault="00B8463D" w:rsidP="00AA2EAA">
      <w:pPr>
        <w:tabs>
          <w:tab w:val="left" w:pos="567"/>
        </w:tabs>
        <w:spacing w:line="360" w:lineRule="auto"/>
        <w:jc w:val="both"/>
        <w:rPr>
          <w:rFonts w:ascii="Palatino Linotype" w:eastAsia="Calibri" w:hAnsi="Palatino Linotype"/>
        </w:rPr>
      </w:pPr>
    </w:p>
    <w:p w14:paraId="146A0E10" w14:textId="43AA3F79" w:rsidR="00B8463D" w:rsidRPr="00001942" w:rsidRDefault="00B8463D" w:rsidP="00AA2EAA">
      <w:pPr>
        <w:tabs>
          <w:tab w:val="left" w:pos="567"/>
        </w:tabs>
        <w:spacing w:line="360" w:lineRule="auto"/>
        <w:jc w:val="both"/>
        <w:rPr>
          <w:rFonts w:ascii="Palatino Linotype" w:eastAsia="Calibri" w:hAnsi="Palatino Linotype"/>
        </w:rPr>
      </w:pPr>
    </w:p>
    <w:p w14:paraId="7551DF9E" w14:textId="60FCA85B" w:rsidR="00B8463D" w:rsidRPr="00001942" w:rsidRDefault="00B8463D" w:rsidP="00AA2EAA">
      <w:pPr>
        <w:tabs>
          <w:tab w:val="left" w:pos="567"/>
        </w:tabs>
        <w:spacing w:line="360" w:lineRule="auto"/>
        <w:jc w:val="both"/>
        <w:rPr>
          <w:rFonts w:ascii="Palatino Linotype" w:eastAsia="Calibri" w:hAnsi="Palatino Linotype"/>
        </w:rPr>
      </w:pPr>
    </w:p>
    <w:p w14:paraId="57D3A3EB" w14:textId="6D4447AF" w:rsidR="00B8463D" w:rsidRPr="00001942" w:rsidRDefault="00B8463D" w:rsidP="00AA2EAA">
      <w:pPr>
        <w:tabs>
          <w:tab w:val="left" w:pos="567"/>
        </w:tabs>
        <w:spacing w:line="360" w:lineRule="auto"/>
        <w:jc w:val="both"/>
        <w:rPr>
          <w:rFonts w:ascii="Palatino Linotype" w:eastAsia="Calibri" w:hAnsi="Palatino Linotype"/>
        </w:rPr>
      </w:pPr>
    </w:p>
    <w:p w14:paraId="6F7EF231" w14:textId="741E381C" w:rsidR="00B8463D" w:rsidRPr="00001942" w:rsidRDefault="00B8463D" w:rsidP="00AA2EAA">
      <w:pPr>
        <w:tabs>
          <w:tab w:val="left" w:pos="567"/>
        </w:tabs>
        <w:spacing w:line="360" w:lineRule="auto"/>
        <w:jc w:val="both"/>
        <w:rPr>
          <w:rFonts w:ascii="Palatino Linotype" w:eastAsia="Calibri" w:hAnsi="Palatino Linotype"/>
        </w:rPr>
      </w:pPr>
    </w:p>
    <w:p w14:paraId="465B832E" w14:textId="3FC4630A" w:rsidR="00B8463D" w:rsidRPr="00001942" w:rsidRDefault="00B8463D" w:rsidP="00AA2EAA">
      <w:pPr>
        <w:tabs>
          <w:tab w:val="left" w:pos="567"/>
        </w:tabs>
        <w:spacing w:line="360" w:lineRule="auto"/>
        <w:jc w:val="both"/>
        <w:rPr>
          <w:rFonts w:ascii="Palatino Linotype" w:eastAsia="Calibri" w:hAnsi="Palatino Linotype"/>
        </w:rPr>
      </w:pPr>
    </w:p>
    <w:p w14:paraId="6C183C9D" w14:textId="78DA45E6" w:rsidR="00B8463D" w:rsidRPr="00001942" w:rsidRDefault="00B8463D" w:rsidP="00AA2EAA">
      <w:pPr>
        <w:tabs>
          <w:tab w:val="left" w:pos="567"/>
        </w:tabs>
        <w:spacing w:line="360" w:lineRule="auto"/>
        <w:jc w:val="both"/>
        <w:rPr>
          <w:rFonts w:ascii="Palatino Linotype" w:eastAsia="Calibri" w:hAnsi="Palatino Linotype"/>
        </w:rPr>
      </w:pPr>
    </w:p>
    <w:p w14:paraId="0B9C4EB2" w14:textId="77777777" w:rsidR="00B8463D" w:rsidRPr="00001942" w:rsidRDefault="00B8463D" w:rsidP="00B8463D">
      <w:pPr>
        <w:spacing w:line="360" w:lineRule="auto"/>
        <w:jc w:val="center"/>
        <w:rPr>
          <w:rFonts w:ascii="Palatino Linotype" w:hAnsi="Palatino Linotype"/>
          <w:b/>
          <w:u w:val="single"/>
        </w:rPr>
      </w:pPr>
    </w:p>
    <w:p w14:paraId="0683CB33" w14:textId="77777777" w:rsidR="00B8463D" w:rsidRPr="00001942" w:rsidRDefault="00B8463D" w:rsidP="00B8463D">
      <w:pPr>
        <w:spacing w:line="360" w:lineRule="auto"/>
        <w:jc w:val="center"/>
        <w:rPr>
          <w:rFonts w:ascii="Palatino Linotype" w:hAnsi="Palatino Linotype"/>
          <w:b/>
          <w:u w:val="single"/>
        </w:rPr>
      </w:pPr>
      <w:r w:rsidRPr="00001942">
        <w:rPr>
          <w:rFonts w:ascii="Palatino Linotype" w:hAnsi="Palatino Linotype"/>
          <w:b/>
          <w:u w:val="single"/>
        </w:rPr>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b/>
          <w:bCs/>
        </w:rPr>
      </w:sdtEndPr>
      <w:sdtContent>
        <w:p w14:paraId="0917106A" w14:textId="77777777" w:rsidR="00B8463D" w:rsidRPr="00001942" w:rsidRDefault="00B8463D" w:rsidP="00B8463D">
          <w:pPr>
            <w:pStyle w:val="TDC1"/>
            <w:spacing w:after="0"/>
            <w:ind w:left="0"/>
            <w:rPr>
              <w:rFonts w:ascii="Palatino Linotype" w:hAnsi="Palatino Linotype"/>
              <w:noProof/>
              <w:sz w:val="22"/>
              <w:szCs w:val="22"/>
              <w:lang w:val="es-MX" w:eastAsia="es-MX"/>
            </w:rPr>
          </w:pPr>
          <w:r w:rsidRPr="00001942">
            <w:rPr>
              <w:rFonts w:ascii="Palatino Linotype" w:eastAsiaTheme="majorEastAsia" w:hAnsi="Palatino Linotype" w:cstheme="majorBidi"/>
              <w:b/>
              <w:szCs w:val="32"/>
              <w:lang w:val="es-MX" w:eastAsia="es-MX"/>
            </w:rPr>
            <w:fldChar w:fldCharType="begin"/>
          </w:r>
          <w:r w:rsidRPr="00001942">
            <w:rPr>
              <w:rFonts w:ascii="Palatino Linotype" w:hAnsi="Palatino Linotype"/>
              <w:b/>
            </w:rPr>
            <w:instrText xml:space="preserve"> TOC \o "1-3" \h \z \u </w:instrText>
          </w:r>
          <w:r w:rsidRPr="00001942">
            <w:rPr>
              <w:rFonts w:ascii="Palatino Linotype" w:eastAsiaTheme="majorEastAsia" w:hAnsi="Palatino Linotype" w:cstheme="majorBidi"/>
              <w:b/>
              <w:szCs w:val="32"/>
              <w:lang w:val="es-MX" w:eastAsia="es-MX"/>
            </w:rPr>
            <w:fldChar w:fldCharType="separate"/>
          </w:r>
          <w:hyperlink w:anchor="_Toc34157661" w:history="1">
            <w:r w:rsidRPr="00001942">
              <w:rPr>
                <w:rStyle w:val="Hipervnculo"/>
                <w:rFonts w:ascii="Palatino Linotype" w:hAnsi="Palatino Linotype"/>
                <w:b/>
                <w:noProof/>
              </w:rPr>
              <w:t>ANTECEDENTES</w:t>
            </w:r>
            <w:r w:rsidRPr="00001942">
              <w:rPr>
                <w:rFonts w:ascii="Palatino Linotype" w:hAnsi="Palatino Linotype"/>
                <w:noProof/>
                <w:webHidden/>
              </w:rPr>
              <w:tab/>
            </w:r>
            <w:r w:rsidRPr="00001942">
              <w:rPr>
                <w:rFonts w:ascii="Palatino Linotype" w:hAnsi="Palatino Linotype"/>
                <w:noProof/>
                <w:webHidden/>
              </w:rPr>
              <w:fldChar w:fldCharType="begin"/>
            </w:r>
            <w:r w:rsidRPr="00001942">
              <w:rPr>
                <w:rFonts w:ascii="Palatino Linotype" w:hAnsi="Palatino Linotype"/>
                <w:noProof/>
                <w:webHidden/>
              </w:rPr>
              <w:instrText xml:space="preserve"> PAGEREF _Toc34157661 \h </w:instrText>
            </w:r>
            <w:r w:rsidRPr="00001942">
              <w:rPr>
                <w:rFonts w:ascii="Palatino Linotype" w:hAnsi="Palatino Linotype"/>
                <w:noProof/>
                <w:webHidden/>
              </w:rPr>
            </w:r>
            <w:r w:rsidRPr="00001942">
              <w:rPr>
                <w:rFonts w:ascii="Palatino Linotype" w:hAnsi="Palatino Linotype"/>
                <w:noProof/>
                <w:webHidden/>
              </w:rPr>
              <w:fldChar w:fldCharType="separate"/>
            </w:r>
            <w:r w:rsidRPr="00001942">
              <w:rPr>
                <w:rFonts w:ascii="Palatino Linotype" w:hAnsi="Palatino Linotype"/>
                <w:noProof/>
                <w:webHidden/>
              </w:rPr>
              <w:t>3</w:t>
            </w:r>
            <w:r w:rsidRPr="00001942">
              <w:rPr>
                <w:rFonts w:ascii="Palatino Linotype" w:hAnsi="Palatino Linotype"/>
                <w:noProof/>
                <w:webHidden/>
              </w:rPr>
              <w:fldChar w:fldCharType="end"/>
            </w:r>
          </w:hyperlink>
        </w:p>
        <w:p w14:paraId="54DD5E6A" w14:textId="77777777" w:rsidR="00B8463D" w:rsidRPr="00001942" w:rsidRDefault="00280E2F" w:rsidP="00B8463D">
          <w:pPr>
            <w:pStyle w:val="TDC1"/>
            <w:spacing w:after="0"/>
            <w:ind w:left="0"/>
            <w:rPr>
              <w:rFonts w:ascii="Palatino Linotype" w:hAnsi="Palatino Linotype"/>
              <w:noProof/>
              <w:sz w:val="22"/>
              <w:szCs w:val="22"/>
              <w:lang w:val="es-MX" w:eastAsia="es-MX"/>
            </w:rPr>
          </w:pPr>
          <w:hyperlink w:anchor="_Toc34157664" w:history="1">
            <w:r w:rsidR="00B8463D" w:rsidRPr="00001942">
              <w:rPr>
                <w:rStyle w:val="Hipervnculo"/>
                <w:rFonts w:ascii="Palatino Linotype" w:hAnsi="Palatino Linotype"/>
                <w:b/>
                <w:noProof/>
              </w:rPr>
              <w:t>CONSIDERANDO</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_Toc34157664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7</w:t>
            </w:r>
            <w:r w:rsidR="00B8463D" w:rsidRPr="00001942">
              <w:rPr>
                <w:rFonts w:ascii="Palatino Linotype" w:hAnsi="Palatino Linotype"/>
                <w:noProof/>
                <w:webHidden/>
              </w:rPr>
              <w:fldChar w:fldCharType="end"/>
            </w:r>
          </w:hyperlink>
        </w:p>
        <w:p w14:paraId="4B7BF348" w14:textId="77777777" w:rsidR="00B8463D" w:rsidRPr="00001942" w:rsidRDefault="00280E2F" w:rsidP="00B8463D">
          <w:pPr>
            <w:pStyle w:val="TDC2"/>
            <w:spacing w:after="0"/>
            <w:rPr>
              <w:rFonts w:ascii="Palatino Linotype" w:hAnsi="Palatino Linotype"/>
              <w:noProof/>
              <w:sz w:val="22"/>
              <w:szCs w:val="22"/>
              <w:lang w:val="es-MX" w:eastAsia="es-MX"/>
            </w:rPr>
          </w:pPr>
          <w:hyperlink w:anchor="_Toc34157665" w:history="1">
            <w:r w:rsidR="00B8463D" w:rsidRPr="00001942">
              <w:rPr>
                <w:rStyle w:val="Hipervnculo"/>
                <w:rFonts w:ascii="Palatino Linotype" w:hAnsi="Palatino Linotype"/>
                <w:b/>
                <w:noProof/>
              </w:rPr>
              <w:t>PRIMERO. De la competencia</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_Toc34157665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7</w:t>
            </w:r>
            <w:r w:rsidR="00B8463D" w:rsidRPr="00001942">
              <w:rPr>
                <w:rFonts w:ascii="Palatino Linotype" w:hAnsi="Palatino Linotype"/>
                <w:noProof/>
                <w:webHidden/>
              </w:rPr>
              <w:fldChar w:fldCharType="end"/>
            </w:r>
          </w:hyperlink>
        </w:p>
        <w:p w14:paraId="6D30E4C6" w14:textId="77777777" w:rsidR="00B8463D" w:rsidRPr="00001942" w:rsidRDefault="00280E2F" w:rsidP="00B8463D">
          <w:pPr>
            <w:pStyle w:val="TDC2"/>
            <w:spacing w:after="0"/>
            <w:rPr>
              <w:rFonts w:ascii="Palatino Linotype" w:hAnsi="Palatino Linotype"/>
              <w:noProof/>
              <w:sz w:val="22"/>
              <w:szCs w:val="22"/>
              <w:lang w:val="es-MX" w:eastAsia="es-MX"/>
            </w:rPr>
          </w:pPr>
          <w:hyperlink w:anchor="_Toc34157666" w:history="1">
            <w:r w:rsidR="00B8463D" w:rsidRPr="00001942">
              <w:rPr>
                <w:rStyle w:val="Hipervnculo"/>
                <w:rFonts w:ascii="Palatino Linotype" w:hAnsi="Palatino Linotype"/>
                <w:b/>
                <w:noProof/>
              </w:rPr>
              <w:t>SEGUNDO. De la oportunidad y procedencia.</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_Toc34157666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8</w:t>
            </w:r>
            <w:r w:rsidR="00B8463D" w:rsidRPr="00001942">
              <w:rPr>
                <w:rFonts w:ascii="Palatino Linotype" w:hAnsi="Palatino Linotype"/>
                <w:noProof/>
                <w:webHidden/>
              </w:rPr>
              <w:fldChar w:fldCharType="end"/>
            </w:r>
          </w:hyperlink>
        </w:p>
        <w:p w14:paraId="07C5750C" w14:textId="46C4F766" w:rsidR="00B8463D" w:rsidRPr="00001942" w:rsidRDefault="00280E2F" w:rsidP="00B8463D">
          <w:pPr>
            <w:pStyle w:val="TDC1"/>
            <w:spacing w:after="0"/>
            <w:rPr>
              <w:rFonts w:ascii="Palatino Linotype" w:hAnsi="Palatino Linotype"/>
              <w:noProof/>
            </w:rPr>
          </w:pPr>
          <w:hyperlink w:anchor="_Toc34157667" w:history="1">
            <w:r w:rsidR="00B8463D" w:rsidRPr="00001942">
              <w:rPr>
                <w:rStyle w:val="Hipervnculo"/>
                <w:rFonts w:ascii="Palatino Linotype" w:hAnsi="Palatino Linotype"/>
                <w:b/>
                <w:noProof/>
              </w:rPr>
              <w:t>TERCERO. Previo especial pronunciamiento .</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_Toc34157667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10</w:t>
            </w:r>
            <w:r w:rsidR="00B8463D" w:rsidRPr="00001942">
              <w:rPr>
                <w:rFonts w:ascii="Palatino Linotype" w:hAnsi="Palatino Linotype"/>
                <w:noProof/>
                <w:webHidden/>
              </w:rPr>
              <w:fldChar w:fldCharType="end"/>
            </w:r>
          </w:hyperlink>
        </w:p>
        <w:p w14:paraId="57D00CD5" w14:textId="0D53E47E" w:rsidR="00B8463D" w:rsidRPr="00001942" w:rsidRDefault="00280E2F" w:rsidP="00B8463D">
          <w:pPr>
            <w:pStyle w:val="TDC1"/>
            <w:spacing w:after="0"/>
            <w:rPr>
              <w:rFonts w:ascii="Palatino Linotype" w:hAnsi="Palatino Linotype"/>
              <w:noProof/>
            </w:rPr>
          </w:pPr>
          <w:hyperlink w:anchor="_Toc34157667" w:history="1">
            <w:r w:rsidR="00B8463D" w:rsidRPr="00001942">
              <w:rPr>
                <w:rStyle w:val="Hipervnculo"/>
                <w:rFonts w:ascii="Palatino Linotype" w:hAnsi="Palatino Linotype"/>
                <w:b/>
                <w:noProof/>
              </w:rPr>
              <w:t xml:space="preserve">CUARTO. Del planteamiento de la </w:t>
            </w:r>
            <w:r w:rsidR="00B8463D" w:rsidRPr="00001942">
              <w:rPr>
                <w:rStyle w:val="Hipervnculo"/>
                <w:rFonts w:ascii="Palatino Linotype" w:hAnsi="Palatino Linotype"/>
                <w:b/>
                <w:i/>
                <w:noProof/>
              </w:rPr>
              <w:t>Litis</w:t>
            </w:r>
            <w:r w:rsidR="00B8463D" w:rsidRPr="00001942">
              <w:rPr>
                <w:rStyle w:val="Hipervnculo"/>
                <w:rFonts w:ascii="Palatino Linotype" w:hAnsi="Palatino Linotype"/>
                <w:b/>
                <w:noProof/>
              </w:rPr>
              <w:t>.</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_Toc34157667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10</w:t>
            </w:r>
            <w:r w:rsidR="00B8463D" w:rsidRPr="00001942">
              <w:rPr>
                <w:rFonts w:ascii="Palatino Linotype" w:hAnsi="Palatino Linotype"/>
                <w:noProof/>
                <w:webHidden/>
              </w:rPr>
              <w:fldChar w:fldCharType="end"/>
            </w:r>
          </w:hyperlink>
        </w:p>
        <w:p w14:paraId="3D27FD3D" w14:textId="7273C796" w:rsidR="00B8463D" w:rsidRPr="00001942" w:rsidRDefault="00280E2F" w:rsidP="00B8463D">
          <w:pPr>
            <w:pStyle w:val="TDC1"/>
            <w:spacing w:after="0"/>
            <w:rPr>
              <w:rFonts w:ascii="Palatino Linotype" w:hAnsi="Palatino Linotype"/>
              <w:noProof/>
            </w:rPr>
          </w:pPr>
          <w:hyperlink w:anchor="_Toc34157668" w:history="1">
            <w:r w:rsidR="00B8463D" w:rsidRPr="00001942">
              <w:rPr>
                <w:rStyle w:val="Hipervnculo"/>
                <w:rFonts w:ascii="Palatino Linotype" w:hAnsi="Palatino Linotype"/>
                <w:b/>
                <w:noProof/>
              </w:rPr>
              <w:t>QUINTO. Del estudio y resolución del asunto.</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_Toc34157668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11</w:t>
            </w:r>
            <w:r w:rsidR="00B8463D" w:rsidRPr="00001942">
              <w:rPr>
                <w:rFonts w:ascii="Palatino Linotype" w:hAnsi="Palatino Linotype"/>
                <w:noProof/>
                <w:webHidden/>
              </w:rPr>
              <w:fldChar w:fldCharType="end"/>
            </w:r>
          </w:hyperlink>
        </w:p>
        <w:p w14:paraId="074FF993" w14:textId="5223B56D" w:rsidR="00B8463D" w:rsidRPr="00001942" w:rsidRDefault="00280E2F" w:rsidP="00B8463D">
          <w:pPr>
            <w:pStyle w:val="TDC1"/>
            <w:spacing w:after="0"/>
            <w:rPr>
              <w:rFonts w:ascii="Palatino Linotype" w:hAnsi="Palatino Linotype"/>
              <w:noProof/>
            </w:rPr>
          </w:pPr>
          <w:hyperlink w:anchor="_Toc34157667" w:history="1">
            <w:r w:rsidR="00B8463D" w:rsidRPr="00001942">
              <w:rPr>
                <w:rStyle w:val="Hipervnculo"/>
                <w:rFonts w:ascii="Palatino Linotype" w:hAnsi="Palatino Linotype"/>
                <w:b/>
                <w:noProof/>
              </w:rPr>
              <w:t>SEXTO. De la versión pública.</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_Toc34157667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10</w:t>
            </w:r>
            <w:r w:rsidR="00B8463D" w:rsidRPr="00001942">
              <w:rPr>
                <w:rFonts w:ascii="Palatino Linotype" w:hAnsi="Palatino Linotype"/>
                <w:noProof/>
                <w:webHidden/>
              </w:rPr>
              <w:fldChar w:fldCharType="end"/>
            </w:r>
          </w:hyperlink>
        </w:p>
        <w:p w14:paraId="5EBCAD44" w14:textId="77777777" w:rsidR="00B8463D" w:rsidRPr="00001942" w:rsidRDefault="00B8463D" w:rsidP="00B8463D">
          <w:pPr>
            <w:rPr>
              <w:lang w:val="es-ES_tradnl" w:eastAsia="es-ES"/>
            </w:rPr>
          </w:pPr>
        </w:p>
        <w:p w14:paraId="422AE99F" w14:textId="77777777" w:rsidR="00B8463D" w:rsidRPr="00001942" w:rsidRDefault="00280E2F" w:rsidP="00B8463D">
          <w:pPr>
            <w:pStyle w:val="TDC1"/>
            <w:spacing w:after="0"/>
            <w:ind w:left="0"/>
            <w:rPr>
              <w:rFonts w:ascii="Palatino Linotype" w:hAnsi="Palatino Linotype"/>
              <w:noProof/>
              <w:sz w:val="22"/>
              <w:szCs w:val="22"/>
              <w:lang w:val="es-MX" w:eastAsia="es-MX"/>
            </w:rPr>
          </w:pPr>
          <w:hyperlink w:anchor="_Toc34157669" w:history="1">
            <w:r w:rsidR="00B8463D" w:rsidRPr="00001942">
              <w:rPr>
                <w:rStyle w:val="Hipervnculo"/>
                <w:rFonts w:ascii="Palatino Linotype" w:hAnsi="Palatino Linotype"/>
                <w:b/>
                <w:noProof/>
              </w:rPr>
              <w:t>R E S O L U T I V O S</w:t>
            </w:r>
            <w:r w:rsidR="00B8463D" w:rsidRPr="00001942">
              <w:rPr>
                <w:rFonts w:ascii="Palatino Linotype" w:hAnsi="Palatino Linotype"/>
                <w:noProof/>
                <w:webHidden/>
              </w:rPr>
              <w:tab/>
            </w:r>
            <w:r w:rsidR="00B8463D" w:rsidRPr="00001942">
              <w:rPr>
                <w:rFonts w:ascii="Palatino Linotype" w:hAnsi="Palatino Linotype"/>
                <w:noProof/>
                <w:webHidden/>
              </w:rPr>
              <w:fldChar w:fldCharType="begin"/>
            </w:r>
            <w:r w:rsidR="00B8463D" w:rsidRPr="00001942">
              <w:rPr>
                <w:rFonts w:ascii="Palatino Linotype" w:hAnsi="Palatino Linotype"/>
                <w:noProof/>
                <w:webHidden/>
              </w:rPr>
              <w:instrText xml:space="preserve"> PAGEREF _Toc34157669 \h </w:instrText>
            </w:r>
            <w:r w:rsidR="00B8463D" w:rsidRPr="00001942">
              <w:rPr>
                <w:rFonts w:ascii="Palatino Linotype" w:hAnsi="Palatino Linotype"/>
                <w:noProof/>
                <w:webHidden/>
              </w:rPr>
            </w:r>
            <w:r w:rsidR="00B8463D" w:rsidRPr="00001942">
              <w:rPr>
                <w:rFonts w:ascii="Palatino Linotype" w:hAnsi="Palatino Linotype"/>
                <w:noProof/>
                <w:webHidden/>
              </w:rPr>
              <w:fldChar w:fldCharType="separate"/>
            </w:r>
            <w:r w:rsidR="00B8463D" w:rsidRPr="00001942">
              <w:rPr>
                <w:rFonts w:ascii="Palatino Linotype" w:hAnsi="Palatino Linotype"/>
                <w:noProof/>
                <w:webHidden/>
              </w:rPr>
              <w:t>30</w:t>
            </w:r>
            <w:r w:rsidR="00B8463D" w:rsidRPr="00001942">
              <w:rPr>
                <w:rFonts w:ascii="Palatino Linotype" w:hAnsi="Palatino Linotype"/>
                <w:noProof/>
                <w:webHidden/>
              </w:rPr>
              <w:fldChar w:fldCharType="end"/>
            </w:r>
          </w:hyperlink>
        </w:p>
        <w:p w14:paraId="03515826" w14:textId="77777777" w:rsidR="00B8463D" w:rsidRPr="00001942" w:rsidRDefault="00B8463D" w:rsidP="00B8463D">
          <w:pPr>
            <w:spacing w:line="480" w:lineRule="auto"/>
            <w:rPr>
              <w:rFonts w:ascii="Palatino Linotype" w:hAnsi="Palatino Linotype"/>
            </w:rPr>
          </w:pPr>
          <w:r w:rsidRPr="00001942">
            <w:rPr>
              <w:rFonts w:ascii="Palatino Linotype" w:hAnsi="Palatino Linotype"/>
              <w:b/>
              <w:bCs/>
              <w:lang w:val="es-ES"/>
            </w:rPr>
            <w:fldChar w:fldCharType="end"/>
          </w:r>
        </w:p>
      </w:sdtContent>
    </w:sdt>
    <w:p w14:paraId="34703EC8" w14:textId="77777777" w:rsidR="00AC22B5" w:rsidRPr="00001942"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001942" w:rsidRDefault="00AC22B5" w:rsidP="00440800">
      <w:pPr>
        <w:tabs>
          <w:tab w:val="left" w:pos="3465"/>
        </w:tabs>
        <w:spacing w:before="240" w:after="360" w:line="360" w:lineRule="auto"/>
        <w:jc w:val="both"/>
        <w:rPr>
          <w:rFonts w:ascii="Palatino Linotype" w:hAnsi="Palatino Linotype"/>
        </w:rPr>
      </w:pPr>
    </w:p>
    <w:p w14:paraId="12FDB8F5" w14:textId="77777777" w:rsidR="00B8463D" w:rsidRPr="00001942" w:rsidRDefault="00B8463D" w:rsidP="00440800">
      <w:pPr>
        <w:tabs>
          <w:tab w:val="left" w:pos="3465"/>
        </w:tabs>
        <w:spacing w:before="240" w:after="360" w:line="360" w:lineRule="auto"/>
        <w:jc w:val="both"/>
        <w:rPr>
          <w:rFonts w:ascii="Palatino Linotype" w:hAnsi="Palatino Linotype"/>
        </w:rPr>
      </w:pPr>
    </w:p>
    <w:p w14:paraId="73F7F940" w14:textId="757B1BDB" w:rsidR="00662C69" w:rsidRPr="00001942" w:rsidRDefault="009B11D6" w:rsidP="00440800">
      <w:pPr>
        <w:tabs>
          <w:tab w:val="left" w:pos="3465"/>
        </w:tabs>
        <w:spacing w:before="240" w:after="360" w:line="360" w:lineRule="auto"/>
        <w:jc w:val="both"/>
        <w:rPr>
          <w:rFonts w:ascii="Palatino Linotype" w:hAnsi="Palatino Linotype"/>
        </w:rPr>
      </w:pPr>
      <w:r w:rsidRPr="00001942">
        <w:rPr>
          <w:rFonts w:ascii="Palatino Linotype" w:hAnsi="Palatino Linotype"/>
        </w:rPr>
        <w:lastRenderedPageBreak/>
        <w:t>R</w:t>
      </w:r>
      <w:r w:rsidR="00662C69" w:rsidRPr="00001942">
        <w:rPr>
          <w:rFonts w:ascii="Palatino Linotype" w:hAnsi="Palatino Linotype"/>
        </w:rPr>
        <w:t>esolución del Pleno del Instituto de Transparencia, Acceso a la Información Pública y Protección de Datos Personales del Estado de México y Mun</w:t>
      </w:r>
      <w:r w:rsidR="000D5A1D" w:rsidRPr="00001942">
        <w:rPr>
          <w:rFonts w:ascii="Palatino Linotype" w:hAnsi="Palatino Linotype"/>
        </w:rPr>
        <w:t>icipios, con</w:t>
      </w:r>
      <w:r w:rsidR="00662C69" w:rsidRPr="00001942">
        <w:rPr>
          <w:rFonts w:ascii="Palatino Linotype" w:hAnsi="Palatino Linotype"/>
        </w:rPr>
        <w:t xml:space="preserve"> </w:t>
      </w:r>
      <w:r w:rsidR="00485DB6" w:rsidRPr="00001942">
        <w:rPr>
          <w:rFonts w:ascii="Palatino Linotype" w:hAnsi="Palatino Linotype"/>
        </w:rPr>
        <w:t xml:space="preserve">domicilio </w:t>
      </w:r>
      <w:r w:rsidR="00662C69" w:rsidRPr="00001942">
        <w:rPr>
          <w:rFonts w:ascii="Palatino Linotype" w:hAnsi="Palatino Linotype"/>
        </w:rPr>
        <w:t xml:space="preserve">en </w:t>
      </w:r>
      <w:r w:rsidR="00AC22B5" w:rsidRPr="00001942">
        <w:rPr>
          <w:rFonts w:ascii="Palatino Linotype" w:hAnsi="Palatino Linotype"/>
        </w:rPr>
        <w:t>Metepec</w:t>
      </w:r>
      <w:r w:rsidR="00662C69" w:rsidRPr="00001942">
        <w:rPr>
          <w:rFonts w:ascii="Palatino Linotype" w:hAnsi="Palatino Linotype"/>
        </w:rPr>
        <w:t xml:space="preserve">, Estado de México; de </w:t>
      </w:r>
      <w:r w:rsidR="000D5A1D" w:rsidRPr="00001942">
        <w:rPr>
          <w:rFonts w:ascii="Palatino Linotype" w:hAnsi="Palatino Linotype"/>
        </w:rPr>
        <w:t xml:space="preserve">fecha </w:t>
      </w:r>
      <w:r w:rsidR="00001942" w:rsidRPr="00001942">
        <w:rPr>
          <w:rFonts w:ascii="Palatino Linotype" w:hAnsi="Palatino Linotype"/>
        </w:rPr>
        <w:t>diecisiete</w:t>
      </w:r>
      <w:r w:rsidR="008F135B" w:rsidRPr="00001942">
        <w:rPr>
          <w:rFonts w:ascii="Palatino Linotype" w:hAnsi="Palatino Linotype"/>
        </w:rPr>
        <w:t xml:space="preserve"> (1</w:t>
      </w:r>
      <w:r w:rsidR="00D94330" w:rsidRPr="00001942">
        <w:rPr>
          <w:rFonts w:ascii="Palatino Linotype" w:hAnsi="Palatino Linotype"/>
        </w:rPr>
        <w:t>7</w:t>
      </w:r>
      <w:r w:rsidR="008F135B" w:rsidRPr="00001942">
        <w:rPr>
          <w:rFonts w:ascii="Palatino Linotype" w:hAnsi="Palatino Linotype"/>
        </w:rPr>
        <w:t xml:space="preserve">) de febrero de dos </w:t>
      </w:r>
      <w:r w:rsidR="00B726D3" w:rsidRPr="00001942">
        <w:rPr>
          <w:rFonts w:ascii="Palatino Linotype" w:hAnsi="Palatino Linotype"/>
        </w:rPr>
        <w:t xml:space="preserve">mil veintiuno. </w:t>
      </w:r>
    </w:p>
    <w:p w14:paraId="548BA910" w14:textId="5E5B573D" w:rsidR="00F854D7" w:rsidRPr="00001942" w:rsidRDefault="00662C69" w:rsidP="001E74A5">
      <w:pPr>
        <w:spacing w:before="240" w:after="360" w:line="360" w:lineRule="auto"/>
        <w:jc w:val="both"/>
        <w:rPr>
          <w:rFonts w:ascii="Palatino Linotype" w:hAnsi="Palatino Linotype"/>
          <w:b/>
        </w:rPr>
      </w:pPr>
      <w:r w:rsidRPr="00001942">
        <w:rPr>
          <w:rFonts w:ascii="Palatino Linotype" w:hAnsi="Palatino Linotype"/>
          <w:b/>
        </w:rPr>
        <w:t>VISTO</w:t>
      </w:r>
      <w:r w:rsidRPr="00001942">
        <w:rPr>
          <w:rFonts w:ascii="Palatino Linotype" w:hAnsi="Palatino Linotype"/>
        </w:rPr>
        <w:t xml:space="preserve"> el expediente electrónico for</w:t>
      </w:r>
      <w:r w:rsidR="00D37494" w:rsidRPr="00001942">
        <w:rPr>
          <w:rFonts w:ascii="Palatino Linotype" w:hAnsi="Palatino Linotype"/>
        </w:rPr>
        <w:t>mado con motivo del</w:t>
      </w:r>
      <w:r w:rsidRPr="00001942">
        <w:rPr>
          <w:rFonts w:ascii="Palatino Linotype" w:hAnsi="Palatino Linotype"/>
        </w:rPr>
        <w:t xml:space="preserve"> recurso de revisión </w:t>
      </w:r>
      <w:r w:rsidR="009D6240" w:rsidRPr="00001942">
        <w:rPr>
          <w:rFonts w:ascii="Palatino Linotype" w:hAnsi="Palatino Linotype"/>
          <w:b/>
          <w:bCs/>
        </w:rPr>
        <w:t>05903/INFOEM/IP/RR/2020</w:t>
      </w:r>
      <w:r w:rsidR="004F3DEB" w:rsidRPr="00001942">
        <w:rPr>
          <w:rFonts w:ascii="Palatino Linotype" w:hAnsi="Palatino Linotype"/>
          <w:b/>
        </w:rPr>
        <w:t>,</w:t>
      </w:r>
      <w:r w:rsidR="00335BFE" w:rsidRPr="00001942">
        <w:rPr>
          <w:rFonts w:ascii="Palatino Linotype" w:hAnsi="Palatino Linotype" w:cs="Arial"/>
          <w:b/>
          <w:bCs/>
        </w:rPr>
        <w:t xml:space="preserve"> </w:t>
      </w:r>
      <w:r w:rsidRPr="00001942">
        <w:rPr>
          <w:rFonts w:ascii="Palatino Linotype" w:hAnsi="Palatino Linotype"/>
        </w:rPr>
        <w:t>promovido por</w:t>
      </w:r>
      <w:r w:rsidR="00311C3D" w:rsidRPr="00001942">
        <w:rPr>
          <w:rFonts w:ascii="Palatino Linotype" w:hAnsi="Palatino Linotype"/>
        </w:rPr>
        <w:t xml:space="preserve"> </w:t>
      </w:r>
      <w:r w:rsidR="00336554" w:rsidRPr="00336554">
        <w:rPr>
          <w:rFonts w:ascii="Palatino Linotype" w:hAnsi="Palatino Linotype"/>
          <w:b/>
          <w:highlight w:val="black"/>
        </w:rPr>
        <w:t>------------------------------</w:t>
      </w:r>
      <w:r w:rsidR="007521DE" w:rsidRPr="00001942">
        <w:rPr>
          <w:rFonts w:ascii="Palatino Linotype" w:hAnsi="Palatino Linotype"/>
        </w:rPr>
        <w:t xml:space="preserve">, </w:t>
      </w:r>
      <w:r w:rsidR="0064508B" w:rsidRPr="00001942">
        <w:rPr>
          <w:rFonts w:ascii="Palatino Linotype" w:hAnsi="Palatino Linotype"/>
        </w:rPr>
        <w:t xml:space="preserve">a quien </w:t>
      </w:r>
      <w:r w:rsidR="00A05D06" w:rsidRPr="00001942">
        <w:rPr>
          <w:rFonts w:ascii="Palatino Linotype" w:hAnsi="Palatino Linotype"/>
        </w:rPr>
        <w:t xml:space="preserve">en </w:t>
      </w:r>
      <w:r w:rsidR="00E64EAF" w:rsidRPr="00001942">
        <w:rPr>
          <w:rFonts w:ascii="Palatino Linotype" w:hAnsi="Palatino Linotype"/>
        </w:rPr>
        <w:t>lo sucesivo</w:t>
      </w:r>
      <w:r w:rsidR="00A05D06" w:rsidRPr="00001942">
        <w:rPr>
          <w:rFonts w:ascii="Palatino Linotype" w:hAnsi="Palatino Linotype"/>
        </w:rPr>
        <w:t xml:space="preserve"> se </w:t>
      </w:r>
      <w:r w:rsidR="007521DE" w:rsidRPr="00001942">
        <w:rPr>
          <w:rFonts w:ascii="Palatino Linotype" w:hAnsi="Palatino Linotype"/>
        </w:rPr>
        <w:t xml:space="preserve">le </w:t>
      </w:r>
      <w:r w:rsidR="00A05D06" w:rsidRPr="00001942">
        <w:rPr>
          <w:rFonts w:ascii="Palatino Linotype" w:hAnsi="Palatino Linotype"/>
        </w:rPr>
        <w:t>identificará como</w:t>
      </w:r>
      <w:r w:rsidR="00FF0139" w:rsidRPr="00001942">
        <w:rPr>
          <w:rFonts w:ascii="Palatino Linotype" w:hAnsi="Palatino Linotype"/>
        </w:rPr>
        <w:t xml:space="preserve"> </w:t>
      </w:r>
      <w:r w:rsidR="0051659D" w:rsidRPr="00001942">
        <w:rPr>
          <w:rFonts w:ascii="Palatino Linotype" w:hAnsi="Palatino Linotype"/>
        </w:rPr>
        <w:t>e</w:t>
      </w:r>
      <w:r w:rsidR="0064508B" w:rsidRPr="00001942">
        <w:rPr>
          <w:rFonts w:ascii="Palatino Linotype" w:hAnsi="Palatino Linotype"/>
        </w:rPr>
        <w:t>l</w:t>
      </w:r>
      <w:r w:rsidR="0004427A" w:rsidRPr="00001942">
        <w:rPr>
          <w:rFonts w:ascii="Palatino Linotype" w:hAnsi="Palatino Linotype"/>
          <w:b/>
        </w:rPr>
        <w:t xml:space="preserve"> </w:t>
      </w:r>
      <w:r w:rsidRPr="00001942">
        <w:rPr>
          <w:rFonts w:ascii="Palatino Linotype" w:hAnsi="Palatino Linotype" w:cs="Arial"/>
          <w:b/>
        </w:rPr>
        <w:t>RECURRENTE</w:t>
      </w:r>
      <w:r w:rsidRPr="00001942">
        <w:rPr>
          <w:rFonts w:ascii="Palatino Linotype" w:hAnsi="Palatino Linotype" w:cs="Arial"/>
        </w:rPr>
        <w:t xml:space="preserve">, en contra </w:t>
      </w:r>
      <w:r w:rsidR="000D5A1D" w:rsidRPr="00001942">
        <w:rPr>
          <w:rFonts w:ascii="Palatino Linotype" w:hAnsi="Palatino Linotype" w:cs="Arial"/>
        </w:rPr>
        <w:t xml:space="preserve">de </w:t>
      </w:r>
      <w:r w:rsidR="00843908" w:rsidRPr="00001942">
        <w:rPr>
          <w:rFonts w:ascii="Palatino Linotype" w:hAnsi="Palatino Linotype" w:cs="Arial"/>
        </w:rPr>
        <w:t>la respuesta d</w:t>
      </w:r>
      <w:r w:rsidR="00F854D7" w:rsidRPr="00001942">
        <w:rPr>
          <w:rFonts w:ascii="Palatino Linotype" w:hAnsi="Palatino Linotype" w:cs="Arial"/>
        </w:rPr>
        <w:t xml:space="preserve">e la </w:t>
      </w:r>
      <w:r w:rsidR="00F378CB" w:rsidRPr="00001942">
        <w:rPr>
          <w:rFonts w:ascii="Palatino Linotype" w:hAnsi="Palatino Linotype" w:cs="Arial"/>
        </w:rPr>
        <w:t xml:space="preserve"> </w:t>
      </w:r>
      <w:r w:rsidR="009D6240" w:rsidRPr="00001942">
        <w:rPr>
          <w:rFonts w:ascii="Palatino Linotype" w:hAnsi="Palatino Linotype" w:cs="Arial"/>
          <w:b/>
        </w:rPr>
        <w:t>Ayuntamiento de Cuautitlán Izcalli</w:t>
      </w:r>
      <w:r w:rsidR="004F3DEB" w:rsidRPr="00001942">
        <w:rPr>
          <w:rFonts w:ascii="Palatino Linotype" w:hAnsi="Palatino Linotype" w:cs="Arial"/>
          <w:b/>
        </w:rPr>
        <w:t>,</w:t>
      </w:r>
      <w:r w:rsidR="0036073F" w:rsidRPr="00001942">
        <w:rPr>
          <w:rFonts w:ascii="Palatino Linotype" w:hAnsi="Palatino Linotype"/>
          <w:b/>
        </w:rPr>
        <w:t xml:space="preserve"> </w:t>
      </w:r>
      <w:r w:rsidR="00F378CB" w:rsidRPr="00001942">
        <w:rPr>
          <w:rFonts w:ascii="Palatino Linotype" w:hAnsi="Palatino Linotype"/>
        </w:rPr>
        <w:t xml:space="preserve">en lo sucesivo </w:t>
      </w:r>
      <w:r w:rsidR="0081425E" w:rsidRPr="00001942">
        <w:rPr>
          <w:rFonts w:ascii="Palatino Linotype" w:hAnsi="Palatino Linotype"/>
        </w:rPr>
        <w:t>e</w:t>
      </w:r>
      <w:r w:rsidRPr="00001942">
        <w:rPr>
          <w:rFonts w:ascii="Palatino Linotype" w:hAnsi="Palatino Linotype"/>
        </w:rPr>
        <w:t>l</w:t>
      </w:r>
      <w:r w:rsidRPr="00001942">
        <w:rPr>
          <w:rFonts w:ascii="Palatino Linotype" w:hAnsi="Palatino Linotype"/>
          <w:b/>
        </w:rPr>
        <w:t xml:space="preserve"> SUJETO OBLIGADO</w:t>
      </w:r>
      <w:r w:rsidR="00F854D7" w:rsidRPr="00001942">
        <w:rPr>
          <w:rFonts w:ascii="Palatino Linotype" w:hAnsi="Palatino Linotype"/>
          <w:b/>
        </w:rPr>
        <w:t xml:space="preserve">; </w:t>
      </w:r>
      <w:r w:rsidR="00F854D7" w:rsidRPr="00001942">
        <w:rPr>
          <w:rFonts w:ascii="Palatino Linotype" w:hAnsi="Palatino Linotype"/>
        </w:rPr>
        <w:t xml:space="preserve">se procede a dictar la presente resolución, con base en los siguientes: </w:t>
      </w:r>
    </w:p>
    <w:p w14:paraId="769E1410" w14:textId="5740327F" w:rsidR="00587366" w:rsidRPr="00001942" w:rsidRDefault="00662C69" w:rsidP="001E74A5">
      <w:pPr>
        <w:pStyle w:val="Ttulo1"/>
        <w:spacing w:line="360" w:lineRule="auto"/>
        <w:jc w:val="center"/>
        <w:rPr>
          <w:b/>
          <w:szCs w:val="24"/>
        </w:rPr>
      </w:pPr>
      <w:bookmarkStart w:id="0" w:name="_Toc461555884"/>
      <w:bookmarkStart w:id="1" w:name="_Toc466371847"/>
      <w:bookmarkStart w:id="2" w:name="_Toc35535690"/>
      <w:r w:rsidRPr="00001942">
        <w:rPr>
          <w:b/>
          <w:szCs w:val="24"/>
        </w:rPr>
        <w:t>ANTECEDENTES</w:t>
      </w:r>
      <w:bookmarkEnd w:id="0"/>
      <w:bookmarkEnd w:id="1"/>
      <w:bookmarkEnd w:id="2"/>
    </w:p>
    <w:p w14:paraId="056CC9CF" w14:textId="0DCF9F6A" w:rsidR="004512AB" w:rsidRPr="00001942" w:rsidRDefault="00D9392E" w:rsidP="00CE1E7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001942">
        <w:rPr>
          <w:rFonts w:ascii="Palatino Linotype" w:eastAsia="Calibri" w:hAnsi="Palatino Linotype" w:cs="Arial"/>
          <w:lang w:val="es-ES"/>
        </w:rPr>
        <w:t xml:space="preserve">El día </w:t>
      </w:r>
      <w:r w:rsidR="009D6240" w:rsidRPr="00001942">
        <w:rPr>
          <w:rFonts w:ascii="Palatino Linotype" w:eastAsia="Calibri" w:hAnsi="Palatino Linotype" w:cs="Arial"/>
          <w:lang w:val="es-ES"/>
        </w:rPr>
        <w:t>veintinueve</w:t>
      </w:r>
      <w:r w:rsidR="00EB1B4D" w:rsidRPr="00001942">
        <w:rPr>
          <w:rFonts w:ascii="Palatino Linotype" w:eastAsia="Calibri" w:hAnsi="Palatino Linotype" w:cs="Arial"/>
          <w:lang w:val="es-ES"/>
        </w:rPr>
        <w:t xml:space="preserve"> </w:t>
      </w:r>
      <w:r w:rsidRPr="00001942">
        <w:rPr>
          <w:rFonts w:ascii="Palatino Linotype" w:eastAsia="Calibri" w:hAnsi="Palatino Linotype" w:cs="Arial"/>
          <w:lang w:val="es-ES"/>
        </w:rPr>
        <w:t>(</w:t>
      </w:r>
      <w:r w:rsidR="009D6240" w:rsidRPr="00001942">
        <w:rPr>
          <w:rFonts w:ascii="Palatino Linotype" w:eastAsia="Calibri" w:hAnsi="Palatino Linotype" w:cs="Arial"/>
          <w:lang w:val="es-ES"/>
        </w:rPr>
        <w:t>29</w:t>
      </w:r>
      <w:r w:rsidRPr="00001942">
        <w:rPr>
          <w:rFonts w:ascii="Palatino Linotype" w:eastAsia="Calibri" w:hAnsi="Palatino Linotype" w:cs="Arial"/>
          <w:lang w:val="es-ES"/>
        </w:rPr>
        <w:t xml:space="preserve">) de </w:t>
      </w:r>
      <w:r w:rsidR="009D6240" w:rsidRPr="00001942">
        <w:rPr>
          <w:rFonts w:ascii="Palatino Linotype" w:eastAsia="Calibri" w:hAnsi="Palatino Linotype" w:cs="Arial"/>
          <w:lang w:val="es-ES"/>
        </w:rPr>
        <w:t>octubre</w:t>
      </w:r>
      <w:r w:rsidR="00DA3F4B" w:rsidRPr="00001942">
        <w:rPr>
          <w:rFonts w:ascii="Palatino Linotype" w:eastAsia="Calibri" w:hAnsi="Palatino Linotype" w:cs="Arial"/>
          <w:lang w:val="es-ES"/>
        </w:rPr>
        <w:t xml:space="preserve"> de dos mil veinte</w:t>
      </w:r>
      <w:r w:rsidRPr="00001942">
        <w:rPr>
          <w:rFonts w:ascii="Palatino Linotype" w:hAnsi="Palatino Linotype"/>
          <w:b/>
        </w:rPr>
        <w:t xml:space="preserve">, </w:t>
      </w:r>
      <w:r w:rsidRPr="00001942">
        <w:rPr>
          <w:rFonts w:ascii="Palatino Linotype" w:eastAsia="Calibri" w:hAnsi="Palatino Linotype" w:cs="Arial"/>
          <w:lang w:val="es-ES"/>
        </w:rPr>
        <w:t>se presentó</w:t>
      </w:r>
      <w:r w:rsidR="00223D1A" w:rsidRPr="00001942">
        <w:rPr>
          <w:rFonts w:ascii="Palatino Linotype" w:eastAsia="Calibri" w:hAnsi="Palatino Linotype" w:cs="Arial"/>
          <w:lang w:val="es-ES"/>
        </w:rPr>
        <w:t xml:space="preserve"> ante </w:t>
      </w:r>
      <w:r w:rsidR="0081425E" w:rsidRPr="00001942">
        <w:rPr>
          <w:rFonts w:ascii="Palatino Linotype" w:eastAsia="Calibri" w:hAnsi="Palatino Linotype" w:cs="Arial"/>
          <w:lang w:val="es-ES"/>
        </w:rPr>
        <w:t>e</w:t>
      </w:r>
      <w:r w:rsidRPr="00001942">
        <w:rPr>
          <w:rFonts w:ascii="Palatino Linotype" w:eastAsia="Calibri" w:hAnsi="Palatino Linotype" w:cs="Arial"/>
          <w:lang w:val="es-ES"/>
        </w:rPr>
        <w:t xml:space="preserve">l </w:t>
      </w:r>
      <w:r w:rsidRPr="00001942">
        <w:rPr>
          <w:rFonts w:ascii="Palatino Linotype" w:eastAsia="Calibri" w:hAnsi="Palatino Linotype" w:cs="Arial"/>
          <w:b/>
          <w:lang w:val="es-ES"/>
        </w:rPr>
        <w:t>SUJETO OBLIGADO</w:t>
      </w:r>
      <w:r w:rsidRPr="00001942">
        <w:rPr>
          <w:rFonts w:ascii="Palatino Linotype" w:eastAsia="Calibri" w:hAnsi="Palatino Linotype" w:cs="Arial"/>
        </w:rPr>
        <w:t xml:space="preserve"> vía </w:t>
      </w:r>
      <w:r w:rsidR="00DA3F4B" w:rsidRPr="00001942">
        <w:rPr>
          <w:rFonts w:ascii="Palatino Linotype" w:eastAsia="Calibri" w:hAnsi="Palatino Linotype" w:cs="Arial"/>
          <w:lang w:val="es-ES"/>
        </w:rPr>
        <w:t>SAIMEX</w:t>
      </w:r>
      <w:r w:rsidRPr="00001942">
        <w:rPr>
          <w:rFonts w:ascii="Palatino Linotype" w:eastAsia="Calibri" w:hAnsi="Palatino Linotype" w:cs="Arial"/>
          <w:lang w:val="es-ES"/>
        </w:rPr>
        <w:t>, la solicitud de información pública registrad</w:t>
      </w:r>
      <w:r w:rsidR="0081425E" w:rsidRPr="00001942">
        <w:rPr>
          <w:rFonts w:ascii="Palatino Linotype" w:eastAsia="Calibri" w:hAnsi="Palatino Linotype" w:cs="Arial"/>
          <w:lang w:val="es-ES"/>
        </w:rPr>
        <w:t>a</w:t>
      </w:r>
      <w:r w:rsidRPr="00001942">
        <w:rPr>
          <w:rFonts w:ascii="Palatino Linotype" w:eastAsia="Calibri" w:hAnsi="Palatino Linotype" w:cs="Arial"/>
          <w:lang w:val="es-ES"/>
        </w:rPr>
        <w:t xml:space="preserve"> con </w:t>
      </w:r>
      <w:r w:rsidR="0081425E" w:rsidRPr="00001942">
        <w:rPr>
          <w:rFonts w:ascii="Palatino Linotype" w:eastAsia="Calibri" w:hAnsi="Palatino Linotype" w:cs="Arial"/>
          <w:lang w:val="es-ES"/>
        </w:rPr>
        <w:t>e</w:t>
      </w:r>
      <w:r w:rsidRPr="00001942">
        <w:rPr>
          <w:rFonts w:ascii="Palatino Linotype" w:eastAsia="Calibri" w:hAnsi="Palatino Linotype" w:cs="Arial"/>
          <w:lang w:val="es-ES"/>
        </w:rPr>
        <w:t>l</w:t>
      </w:r>
      <w:r w:rsidR="0081425E" w:rsidRPr="00001942">
        <w:rPr>
          <w:rFonts w:ascii="Palatino Linotype" w:eastAsia="Calibri" w:hAnsi="Palatino Linotype" w:cs="Arial"/>
          <w:lang w:val="es-ES"/>
        </w:rPr>
        <w:t xml:space="preserve"> número</w:t>
      </w:r>
      <w:r w:rsidR="00EB1B4D" w:rsidRPr="00001942">
        <w:rPr>
          <w:rFonts w:ascii="Palatino Linotype" w:hAnsi="Palatino Linotype"/>
          <w:b/>
          <w:bCs/>
          <w:color w:val="000000" w:themeColor="text1"/>
        </w:rPr>
        <w:t xml:space="preserve"> </w:t>
      </w:r>
      <w:r w:rsidR="009D6240" w:rsidRPr="00001942">
        <w:rPr>
          <w:rFonts w:ascii="Palatino Linotype" w:hAnsi="Palatino Linotype"/>
          <w:b/>
          <w:bCs/>
        </w:rPr>
        <w:t>00538/CUAUTIZC/IP/2020</w:t>
      </w:r>
      <w:r w:rsidR="009D6240" w:rsidRPr="00001942">
        <w:rPr>
          <w:rFonts w:ascii="Palatino Linotype" w:eastAsia="Calibri" w:hAnsi="Palatino Linotype" w:cs="Arial"/>
          <w:lang w:val="es-ES"/>
        </w:rPr>
        <w:t xml:space="preserve"> </w:t>
      </w:r>
      <w:r w:rsidRPr="00001942">
        <w:rPr>
          <w:rFonts w:ascii="Palatino Linotype" w:eastAsia="Calibri" w:hAnsi="Palatino Linotype" w:cs="Arial"/>
          <w:lang w:val="es-ES"/>
        </w:rPr>
        <w:t xml:space="preserve">mediante la cual </w:t>
      </w:r>
      <w:r w:rsidR="00A133FA" w:rsidRPr="00001942">
        <w:rPr>
          <w:rFonts w:ascii="Palatino Linotype" w:eastAsia="Calibri" w:hAnsi="Palatino Linotype" w:cs="Arial"/>
          <w:lang w:val="es-ES"/>
        </w:rPr>
        <w:t xml:space="preserve">se </w:t>
      </w:r>
      <w:r w:rsidRPr="00001942">
        <w:rPr>
          <w:rFonts w:ascii="Palatino Linotype" w:eastAsia="Calibri" w:hAnsi="Palatino Linotype" w:cs="Arial"/>
          <w:lang w:val="es-ES"/>
        </w:rPr>
        <w:t>solicitó</w:t>
      </w:r>
      <w:r w:rsidR="00A16B32" w:rsidRPr="00001942">
        <w:rPr>
          <w:rFonts w:ascii="Palatino Linotype" w:eastAsia="Calibri" w:hAnsi="Palatino Linotype" w:cs="Arial"/>
          <w:lang w:val="es-ES"/>
        </w:rPr>
        <w:t xml:space="preserve"> </w:t>
      </w:r>
      <w:r w:rsidR="00646BEE" w:rsidRPr="00001942">
        <w:rPr>
          <w:rFonts w:ascii="Palatino Linotype" w:eastAsia="Calibri" w:hAnsi="Palatino Linotype" w:cs="Arial"/>
          <w:lang w:val="es-ES"/>
        </w:rPr>
        <w:t>la</w:t>
      </w:r>
      <w:r w:rsidR="00A16B32" w:rsidRPr="00001942">
        <w:rPr>
          <w:rFonts w:ascii="Palatino Linotype" w:eastAsia="Calibri" w:hAnsi="Palatino Linotype" w:cs="Arial"/>
          <w:lang w:val="es-ES"/>
        </w:rPr>
        <w:t xml:space="preserve"> siguiente</w:t>
      </w:r>
      <w:r w:rsidR="00646BEE" w:rsidRPr="00001942">
        <w:rPr>
          <w:rFonts w:ascii="Palatino Linotype" w:eastAsia="Calibri" w:hAnsi="Palatino Linotype" w:cs="Arial"/>
          <w:lang w:val="es-ES"/>
        </w:rPr>
        <w:t xml:space="preserve"> información</w:t>
      </w:r>
      <w:r w:rsidRPr="00001942">
        <w:rPr>
          <w:rFonts w:ascii="Palatino Linotype" w:eastAsia="Calibri" w:hAnsi="Palatino Linotype" w:cs="Arial"/>
          <w:lang w:val="es-ES"/>
        </w:rPr>
        <w:t>:</w:t>
      </w:r>
    </w:p>
    <w:p w14:paraId="27CCF7BC" w14:textId="0E8C9684" w:rsidR="004512AB" w:rsidRPr="00001942" w:rsidRDefault="004512AB" w:rsidP="005A6B49">
      <w:pPr>
        <w:spacing w:line="276" w:lineRule="auto"/>
        <w:ind w:left="630"/>
        <w:jc w:val="both"/>
        <w:rPr>
          <w:rFonts w:ascii="Palatino Linotype" w:hAnsi="Palatino Linotype"/>
          <w:b/>
          <w:i/>
          <w:sz w:val="22"/>
          <w:szCs w:val="22"/>
        </w:rPr>
      </w:pPr>
      <w:r w:rsidRPr="00001942">
        <w:rPr>
          <w:rFonts w:ascii="Palatino Linotype" w:eastAsia="Calibri" w:hAnsi="Palatino Linotype" w:cs="Arial"/>
          <w:i/>
          <w:sz w:val="22"/>
          <w:szCs w:val="22"/>
          <w:lang w:val="es-ES"/>
        </w:rPr>
        <w:t>“</w:t>
      </w:r>
      <w:r w:rsidR="009D6240" w:rsidRPr="00001942">
        <w:rPr>
          <w:rFonts w:ascii="Palatino Linotype" w:eastAsia="Calibri" w:hAnsi="Palatino Linotype" w:cs="Arial"/>
          <w:b/>
          <w:i/>
          <w:sz w:val="22"/>
          <w:szCs w:val="22"/>
          <w:u w:val="single"/>
          <w:lang w:val="es-ES"/>
        </w:rPr>
        <w:t xml:space="preserve">Descripción de cada una de las acciones emprendidas por el </w:t>
      </w:r>
      <w:proofErr w:type="gramStart"/>
      <w:r w:rsidR="009D6240" w:rsidRPr="00001942">
        <w:rPr>
          <w:rFonts w:ascii="Palatino Linotype" w:eastAsia="Calibri" w:hAnsi="Palatino Linotype" w:cs="Arial"/>
          <w:b/>
          <w:i/>
          <w:sz w:val="22"/>
          <w:szCs w:val="22"/>
          <w:u w:val="single"/>
          <w:lang w:val="es-ES"/>
        </w:rPr>
        <w:t>Presidente</w:t>
      </w:r>
      <w:proofErr w:type="gramEnd"/>
      <w:r w:rsidR="009D6240" w:rsidRPr="00001942">
        <w:rPr>
          <w:rFonts w:ascii="Palatino Linotype" w:eastAsia="Calibri" w:hAnsi="Palatino Linotype" w:cs="Arial"/>
          <w:b/>
          <w:i/>
          <w:sz w:val="22"/>
          <w:szCs w:val="22"/>
          <w:u w:val="single"/>
          <w:lang w:val="es-ES"/>
        </w:rPr>
        <w:t xml:space="preserve"> municipal con relación a las irregularidades presentadas para la compra de uniformes por parte de la Comisaría General de Seguridad Pública y Tránsito Municipal</w:t>
      </w:r>
      <w:r w:rsidR="009D6240" w:rsidRPr="00001942">
        <w:rPr>
          <w:rFonts w:ascii="Palatino Linotype" w:eastAsia="Calibri" w:hAnsi="Palatino Linotype" w:cs="Arial"/>
          <w:i/>
          <w:sz w:val="22"/>
          <w:szCs w:val="22"/>
          <w:lang w:val="es-ES"/>
        </w:rPr>
        <w:t>, en virtud de las quejas presentadas por uno de los licitantes ante la Contraloría Municipal, la Fiscalía Anticorrupción y la Secretaría de la Función Pública, según se mencionó en sesión de cabildo de carácter pública por parte de regidoras y síndicas.</w:t>
      </w:r>
      <w:r w:rsidR="005A6B49" w:rsidRPr="00001942">
        <w:rPr>
          <w:rFonts w:ascii="Palatino Linotype" w:hAnsi="Palatino Linotype"/>
          <w:b/>
          <w:i/>
          <w:color w:val="000000"/>
          <w:sz w:val="22"/>
          <w:szCs w:val="22"/>
        </w:rPr>
        <w:t>”</w:t>
      </w:r>
      <w:r w:rsidR="009D6240" w:rsidRPr="00001942">
        <w:rPr>
          <w:rFonts w:ascii="Palatino Linotype" w:hAnsi="Palatino Linotype"/>
          <w:i/>
          <w:sz w:val="22"/>
          <w:szCs w:val="22"/>
        </w:rPr>
        <w:t xml:space="preserve"> </w:t>
      </w:r>
      <w:r w:rsidR="009D6240" w:rsidRPr="00001942">
        <w:rPr>
          <w:rFonts w:ascii="Palatino Linotype" w:hAnsi="Palatino Linotype"/>
          <w:sz w:val="22"/>
          <w:szCs w:val="22"/>
        </w:rPr>
        <w:t>(SIC).</w:t>
      </w:r>
    </w:p>
    <w:p w14:paraId="3986AF97" w14:textId="77777777" w:rsidR="004512AB" w:rsidRPr="00001942" w:rsidRDefault="004512AB" w:rsidP="004512AB">
      <w:pPr>
        <w:pStyle w:val="Prrafodelista"/>
        <w:spacing w:line="360" w:lineRule="auto"/>
        <w:ind w:left="851" w:right="34"/>
        <w:jc w:val="both"/>
        <w:rPr>
          <w:rFonts w:ascii="Palatino Linotype" w:hAnsi="Palatino Linotype"/>
        </w:rPr>
      </w:pPr>
    </w:p>
    <w:p w14:paraId="66D521F1" w14:textId="2EDDCBB1" w:rsidR="00525972" w:rsidRPr="00001942" w:rsidRDefault="00BC2CF8" w:rsidP="00CE1E7F">
      <w:pPr>
        <w:pStyle w:val="Prrafodelista"/>
        <w:numPr>
          <w:ilvl w:val="0"/>
          <w:numId w:val="3"/>
        </w:numPr>
        <w:spacing w:line="360" w:lineRule="auto"/>
        <w:ind w:left="851" w:right="34"/>
        <w:jc w:val="both"/>
        <w:rPr>
          <w:rFonts w:ascii="Palatino Linotype" w:hAnsi="Palatino Linotype"/>
        </w:rPr>
      </w:pPr>
      <w:r w:rsidRPr="00001942">
        <w:rPr>
          <w:rFonts w:ascii="Palatino Linotype" w:eastAsia="Times New Roman" w:hAnsi="Palatino Linotype" w:cs="Arial"/>
          <w:lang w:val="es-ES"/>
        </w:rPr>
        <w:lastRenderedPageBreak/>
        <w:t>Se eligió como modalidad de entrega de la información</w:t>
      </w:r>
      <w:r w:rsidRPr="00001942">
        <w:rPr>
          <w:rFonts w:ascii="Palatino Linotype" w:hAnsi="Palatino Linotype"/>
        </w:rPr>
        <w:t xml:space="preserve">: </w:t>
      </w:r>
      <w:r w:rsidR="005A6B49" w:rsidRPr="00001942">
        <w:rPr>
          <w:rFonts w:ascii="Palatino Linotype" w:hAnsi="Palatino Linotype"/>
        </w:rPr>
        <w:t>A través de</w:t>
      </w:r>
      <w:r w:rsidR="00A20DCB" w:rsidRPr="00001942">
        <w:rPr>
          <w:rFonts w:ascii="Palatino Linotype" w:hAnsi="Palatino Linotype"/>
        </w:rPr>
        <w:t>l SAIMEX</w:t>
      </w:r>
      <w:r w:rsidR="005A6B49" w:rsidRPr="00001942">
        <w:rPr>
          <w:rFonts w:ascii="Palatino Linotype" w:hAnsi="Palatino Linotype"/>
        </w:rPr>
        <w:t>.</w:t>
      </w:r>
    </w:p>
    <w:p w14:paraId="6737AA64" w14:textId="0BFA54EA" w:rsidR="00E86BA5" w:rsidRPr="00001942" w:rsidRDefault="004512AB" w:rsidP="00CE1E7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01942">
        <w:rPr>
          <w:rFonts w:ascii="Palatino Linotype" w:hAnsi="Palatino Linotype" w:cs="Arial"/>
          <w:color w:val="000000" w:themeColor="text1"/>
        </w:rPr>
        <w:t>El día</w:t>
      </w:r>
      <w:r w:rsidR="007F76E9" w:rsidRPr="00001942">
        <w:rPr>
          <w:rFonts w:ascii="Palatino Linotype" w:hAnsi="Palatino Linotype" w:cs="Arial"/>
          <w:color w:val="000000" w:themeColor="text1"/>
        </w:rPr>
        <w:t xml:space="preserve"> </w:t>
      </w:r>
      <w:r w:rsidR="009D6240" w:rsidRPr="00001942">
        <w:rPr>
          <w:rFonts w:ascii="Palatino Linotype" w:hAnsi="Palatino Linotype" w:cs="Arial"/>
          <w:color w:val="000000" w:themeColor="text1"/>
        </w:rPr>
        <w:t>diecinueve</w:t>
      </w:r>
      <w:r w:rsidR="007F76E9" w:rsidRPr="00001942">
        <w:rPr>
          <w:rFonts w:ascii="Palatino Linotype" w:hAnsi="Palatino Linotype" w:cs="Arial"/>
          <w:color w:val="000000" w:themeColor="text1"/>
        </w:rPr>
        <w:t xml:space="preserve"> (</w:t>
      </w:r>
      <w:r w:rsidR="009D6240" w:rsidRPr="00001942">
        <w:rPr>
          <w:rFonts w:ascii="Palatino Linotype" w:hAnsi="Palatino Linotype" w:cs="Arial"/>
          <w:color w:val="000000" w:themeColor="text1"/>
        </w:rPr>
        <w:t>19</w:t>
      </w:r>
      <w:r w:rsidR="007F76E9" w:rsidRPr="00001942">
        <w:rPr>
          <w:rFonts w:ascii="Palatino Linotype" w:hAnsi="Palatino Linotype" w:cs="Arial"/>
          <w:color w:val="000000" w:themeColor="text1"/>
        </w:rPr>
        <w:t xml:space="preserve">) </w:t>
      </w:r>
      <w:r w:rsidR="00C90ADB" w:rsidRPr="00001942">
        <w:rPr>
          <w:rFonts w:ascii="Palatino Linotype" w:hAnsi="Palatino Linotype" w:cs="Arial"/>
          <w:color w:val="000000" w:themeColor="text1"/>
        </w:rPr>
        <w:t xml:space="preserve">de </w:t>
      </w:r>
      <w:r w:rsidR="009D6240" w:rsidRPr="00001942">
        <w:rPr>
          <w:rFonts w:ascii="Palatino Linotype" w:hAnsi="Palatino Linotype" w:cs="Arial"/>
          <w:color w:val="000000" w:themeColor="text1"/>
        </w:rPr>
        <w:t>noviembre</w:t>
      </w:r>
      <w:r w:rsidR="00C90ADB" w:rsidRPr="00001942">
        <w:rPr>
          <w:rFonts w:ascii="Palatino Linotype" w:hAnsi="Palatino Linotype" w:cs="Arial"/>
          <w:color w:val="000000" w:themeColor="text1"/>
        </w:rPr>
        <w:t xml:space="preserve"> de dos mil veinte, el </w:t>
      </w:r>
      <w:r w:rsidR="00C90ADB" w:rsidRPr="00001942">
        <w:rPr>
          <w:rFonts w:ascii="Palatino Linotype" w:hAnsi="Palatino Linotype" w:cs="Arial"/>
          <w:b/>
          <w:color w:val="000000" w:themeColor="text1"/>
        </w:rPr>
        <w:t>SUJETO OBLIGADO,</w:t>
      </w:r>
      <w:r w:rsidR="00C90ADB" w:rsidRPr="00001942">
        <w:rPr>
          <w:rFonts w:ascii="Palatino Linotype" w:hAnsi="Palatino Linotype" w:cs="Arial"/>
          <w:color w:val="000000" w:themeColor="text1"/>
        </w:rPr>
        <w:t xml:space="preserve"> dio respuesta a </w:t>
      </w:r>
      <w:r w:rsidR="007F76E9" w:rsidRPr="00001942">
        <w:rPr>
          <w:rFonts w:ascii="Palatino Linotype" w:hAnsi="Palatino Linotype" w:cs="Arial"/>
          <w:color w:val="000000" w:themeColor="text1"/>
        </w:rPr>
        <w:t>la</w:t>
      </w:r>
      <w:r w:rsidRPr="00001942">
        <w:rPr>
          <w:rFonts w:ascii="Palatino Linotype" w:hAnsi="Palatino Linotype" w:cs="Arial"/>
          <w:color w:val="000000" w:themeColor="text1"/>
        </w:rPr>
        <w:t xml:space="preserve"> solicitud</w:t>
      </w:r>
      <w:r w:rsidR="007F76E9" w:rsidRPr="00001942">
        <w:rPr>
          <w:rFonts w:ascii="Palatino Linotype" w:hAnsi="Palatino Linotype" w:cs="Arial"/>
          <w:color w:val="000000" w:themeColor="text1"/>
        </w:rPr>
        <w:t xml:space="preserve"> de información, a </w:t>
      </w:r>
      <w:r w:rsidR="00C90ADB" w:rsidRPr="00001942">
        <w:rPr>
          <w:rFonts w:ascii="Palatino Linotype" w:hAnsi="Palatino Linotype" w:cs="Arial"/>
          <w:color w:val="000000" w:themeColor="text1"/>
        </w:rPr>
        <w:t xml:space="preserve">través </w:t>
      </w:r>
      <w:r w:rsidR="007F76E9" w:rsidRPr="00001942">
        <w:rPr>
          <w:rFonts w:ascii="Palatino Linotype" w:hAnsi="Palatino Linotype" w:cs="Arial"/>
          <w:color w:val="000000" w:themeColor="text1"/>
        </w:rPr>
        <w:t>de</w:t>
      </w:r>
      <w:r w:rsidR="009D6240" w:rsidRPr="00001942">
        <w:rPr>
          <w:rFonts w:ascii="Palatino Linotype" w:hAnsi="Palatino Linotype" w:cs="Arial"/>
          <w:color w:val="000000" w:themeColor="text1"/>
        </w:rPr>
        <w:t>l</w:t>
      </w:r>
      <w:r w:rsidR="00A967EB" w:rsidRPr="00001942">
        <w:rPr>
          <w:rFonts w:ascii="Palatino Linotype" w:hAnsi="Palatino Linotype" w:cs="Arial"/>
          <w:color w:val="000000" w:themeColor="text1"/>
        </w:rPr>
        <w:t xml:space="preserve"> </w:t>
      </w:r>
      <w:r w:rsidRPr="00001942">
        <w:rPr>
          <w:rFonts w:ascii="Palatino Linotype" w:hAnsi="Palatino Linotype" w:cs="Arial"/>
          <w:color w:val="000000" w:themeColor="text1"/>
        </w:rPr>
        <w:t xml:space="preserve">siguiente </w:t>
      </w:r>
      <w:r w:rsidR="00E86BA5" w:rsidRPr="00001942">
        <w:rPr>
          <w:rFonts w:ascii="Palatino Linotype" w:hAnsi="Palatino Linotype" w:cs="Arial"/>
          <w:color w:val="000000" w:themeColor="text1"/>
        </w:rPr>
        <w:t>archivo</w:t>
      </w:r>
      <w:r w:rsidR="009D6240" w:rsidRPr="00001942">
        <w:rPr>
          <w:rFonts w:ascii="Palatino Linotype" w:hAnsi="Palatino Linotype" w:cs="Arial"/>
          <w:color w:val="000000" w:themeColor="text1"/>
        </w:rPr>
        <w:t xml:space="preserve"> </w:t>
      </w:r>
      <w:r w:rsidR="00FA4835" w:rsidRPr="00001942">
        <w:rPr>
          <w:rFonts w:ascii="Palatino Linotype" w:hAnsi="Palatino Linotype" w:cs="Arial"/>
          <w:color w:val="000000" w:themeColor="text1"/>
        </w:rPr>
        <w:t>electrónico</w:t>
      </w:r>
      <w:r w:rsidR="00C90ADB" w:rsidRPr="00001942">
        <w:rPr>
          <w:rFonts w:ascii="Palatino Linotype" w:hAnsi="Palatino Linotype" w:cs="Arial"/>
          <w:color w:val="000000" w:themeColor="text1"/>
        </w:rPr>
        <w:t>:</w:t>
      </w:r>
    </w:p>
    <w:p w14:paraId="1D9852D3" w14:textId="77777777" w:rsidR="00B726D3" w:rsidRPr="00001942" w:rsidRDefault="00B726D3" w:rsidP="00B726D3">
      <w:pPr>
        <w:pStyle w:val="Prrafodelista"/>
        <w:tabs>
          <w:tab w:val="left" w:pos="0"/>
        </w:tabs>
        <w:spacing w:line="360" w:lineRule="auto"/>
        <w:ind w:left="0" w:right="49"/>
        <w:jc w:val="both"/>
        <w:rPr>
          <w:rFonts w:ascii="Palatino Linotype" w:hAnsi="Palatino Linotype" w:cs="Arial"/>
          <w:i/>
          <w:color w:val="000000" w:themeColor="text1"/>
        </w:rPr>
      </w:pPr>
    </w:p>
    <w:p w14:paraId="51DB8EC6" w14:textId="4D5D090A" w:rsidR="00A967EB" w:rsidRPr="00001942" w:rsidRDefault="009D6240" w:rsidP="00CE1E7F">
      <w:pPr>
        <w:pStyle w:val="Prrafodelista"/>
        <w:numPr>
          <w:ilvl w:val="0"/>
          <w:numId w:val="3"/>
        </w:numPr>
        <w:tabs>
          <w:tab w:val="left" w:pos="0"/>
        </w:tabs>
        <w:spacing w:line="360" w:lineRule="auto"/>
        <w:ind w:right="49"/>
        <w:jc w:val="both"/>
        <w:rPr>
          <w:rFonts w:ascii="Palatino Linotype" w:hAnsi="Palatino Linotype"/>
          <w:noProof/>
          <w:lang w:val="es-MX"/>
        </w:rPr>
      </w:pPr>
      <w:proofErr w:type="spellStart"/>
      <w:r w:rsidRPr="00001942">
        <w:rPr>
          <w:rFonts w:ascii="Palatino Linotype" w:hAnsi="Palatino Linotype" w:cs="Arial"/>
          <w:b/>
          <w:i/>
          <w:color w:val="000000" w:themeColor="text1"/>
          <w:lang w:val="es-MX"/>
        </w:rPr>
        <w:t>CamScanner</w:t>
      </w:r>
      <w:proofErr w:type="spellEnd"/>
      <w:r w:rsidRPr="00001942">
        <w:rPr>
          <w:rFonts w:ascii="Palatino Linotype" w:hAnsi="Palatino Linotype" w:cs="Arial"/>
          <w:b/>
          <w:i/>
          <w:color w:val="000000" w:themeColor="text1"/>
          <w:lang w:val="es-MX"/>
        </w:rPr>
        <w:t xml:space="preserve"> 11-12-2020 11.58.pdf</w:t>
      </w:r>
      <w:r w:rsidR="00E86BA5" w:rsidRPr="00001942">
        <w:rPr>
          <w:rFonts w:ascii="Palatino Linotype" w:hAnsi="Palatino Linotype" w:cs="Arial"/>
          <w:b/>
          <w:i/>
          <w:color w:val="000000" w:themeColor="text1"/>
          <w:lang w:val="es-MX"/>
        </w:rPr>
        <w:t>,</w:t>
      </w:r>
      <w:r w:rsidR="00E86BA5" w:rsidRPr="00001942">
        <w:rPr>
          <w:rFonts w:ascii="Palatino Linotype" w:hAnsi="Palatino Linotype" w:cs="Arial"/>
          <w:b/>
          <w:color w:val="000000" w:themeColor="text1"/>
          <w:lang w:val="es-MX"/>
        </w:rPr>
        <w:t xml:space="preserve"> </w:t>
      </w:r>
      <w:r w:rsidR="004A22C0" w:rsidRPr="00001942">
        <w:rPr>
          <w:rFonts w:ascii="Palatino Linotype" w:hAnsi="Palatino Linotype" w:cs="Arial"/>
          <w:color w:val="000000" w:themeColor="text1"/>
          <w:lang w:val="es-MX"/>
        </w:rPr>
        <w:t xml:space="preserve">cuyo contenido corresponde </w:t>
      </w:r>
      <w:r w:rsidRPr="00001942">
        <w:rPr>
          <w:rFonts w:ascii="Palatino Linotype" w:hAnsi="Palatino Linotype" w:cs="Arial"/>
          <w:color w:val="000000" w:themeColor="text1"/>
          <w:lang w:val="es-MX"/>
        </w:rPr>
        <w:t xml:space="preserve">al </w:t>
      </w:r>
      <w:r w:rsidR="003C2A77" w:rsidRPr="00001942">
        <w:rPr>
          <w:rFonts w:ascii="Palatino Linotype" w:hAnsi="Palatino Linotype" w:cs="Arial"/>
          <w:color w:val="000000" w:themeColor="text1"/>
          <w:lang w:val="es-MX"/>
        </w:rPr>
        <w:t>oficio</w:t>
      </w:r>
      <w:r w:rsidR="00B726D3" w:rsidRPr="00001942">
        <w:rPr>
          <w:rFonts w:ascii="Palatino Linotype" w:hAnsi="Palatino Linotype" w:cs="Arial"/>
          <w:color w:val="000000" w:themeColor="text1"/>
          <w:lang w:val="es-MX"/>
        </w:rPr>
        <w:t xml:space="preserve"> </w:t>
      </w:r>
      <w:proofErr w:type="gramStart"/>
      <w:r w:rsidR="00B726D3" w:rsidRPr="00001942">
        <w:rPr>
          <w:rFonts w:ascii="Palatino Linotype" w:hAnsi="Palatino Linotype" w:cs="Arial"/>
          <w:color w:val="000000" w:themeColor="text1"/>
          <w:lang w:val="es-MX"/>
        </w:rPr>
        <w:t xml:space="preserve">número </w:t>
      </w:r>
      <w:r w:rsidRPr="00001942">
        <w:rPr>
          <w:rFonts w:ascii="Palatino Linotype" w:hAnsi="Palatino Linotype" w:cs="Arial"/>
          <w:color w:val="000000" w:themeColor="text1"/>
          <w:lang w:val="es-MX"/>
        </w:rPr>
        <w:t xml:space="preserve"> </w:t>
      </w:r>
      <w:r w:rsidR="003C2A77" w:rsidRPr="00001942">
        <w:rPr>
          <w:rFonts w:ascii="Palatino Linotype" w:hAnsi="Palatino Linotype" w:cs="Arial"/>
          <w:color w:val="000000" w:themeColor="text1"/>
          <w:lang w:val="es-MX"/>
        </w:rPr>
        <w:t>PM</w:t>
      </w:r>
      <w:proofErr w:type="gramEnd"/>
      <w:r w:rsidR="003C2A77" w:rsidRPr="00001942">
        <w:rPr>
          <w:rFonts w:ascii="Palatino Linotype" w:hAnsi="Palatino Linotype" w:cs="Arial"/>
          <w:color w:val="000000" w:themeColor="text1"/>
          <w:lang w:val="es-MX"/>
        </w:rPr>
        <w:t>-OP/000852/2020</w:t>
      </w:r>
      <w:r w:rsidR="003C2A77" w:rsidRPr="00001942">
        <w:rPr>
          <w:rFonts w:ascii="Palatino Linotype" w:hAnsi="Palatino Linotype"/>
          <w:noProof/>
          <w:lang w:val="es-MX"/>
        </w:rPr>
        <w:t xml:space="preserve">, de fecha once (11) de noviembre del dos mil viente, signado por </w:t>
      </w:r>
      <w:r w:rsidR="00B726D3" w:rsidRPr="00001942">
        <w:rPr>
          <w:rFonts w:ascii="Palatino Linotype" w:hAnsi="Palatino Linotype"/>
          <w:noProof/>
          <w:lang w:val="es-MX"/>
        </w:rPr>
        <w:t>l</w:t>
      </w:r>
      <w:r w:rsidR="003C2A77" w:rsidRPr="00001942">
        <w:rPr>
          <w:rFonts w:ascii="Palatino Linotype" w:hAnsi="Palatino Linotype"/>
          <w:noProof/>
          <w:lang w:val="es-MX"/>
        </w:rPr>
        <w:t xml:space="preserve">a Jefa de Presidencia del </w:t>
      </w:r>
      <w:r w:rsidR="003C2A77" w:rsidRPr="00001942">
        <w:rPr>
          <w:rFonts w:ascii="Palatino Linotype" w:hAnsi="Palatino Linotype" w:cs="Arial"/>
        </w:rPr>
        <w:t>Ayuntamiento de Cuautitlán Izcalli</w:t>
      </w:r>
      <w:r w:rsidR="003C2A77" w:rsidRPr="00001942">
        <w:rPr>
          <w:rFonts w:ascii="Palatino Linotype" w:hAnsi="Palatino Linotype"/>
          <w:noProof/>
          <w:lang w:val="es-MX"/>
        </w:rPr>
        <w:t xml:space="preserve"> mediante el cual en manifiesta en su parte medular lo siguiente:</w:t>
      </w:r>
    </w:p>
    <w:p w14:paraId="0D544425" w14:textId="77777777" w:rsidR="003C2A77" w:rsidRPr="00001942" w:rsidRDefault="003C2A77" w:rsidP="003C2A77">
      <w:pPr>
        <w:pStyle w:val="Prrafodelista"/>
        <w:tabs>
          <w:tab w:val="left" w:pos="0"/>
        </w:tabs>
        <w:spacing w:line="360" w:lineRule="auto"/>
        <w:ind w:left="1004" w:right="49"/>
        <w:jc w:val="both"/>
        <w:rPr>
          <w:noProof/>
          <w:lang w:val="es-MX"/>
        </w:rPr>
      </w:pPr>
    </w:p>
    <w:p w14:paraId="61D52230" w14:textId="77777777" w:rsidR="003C2A77" w:rsidRPr="00001942" w:rsidRDefault="003C2A77" w:rsidP="00A967EB">
      <w:pPr>
        <w:pStyle w:val="Prrafodelista"/>
        <w:tabs>
          <w:tab w:val="left" w:pos="0"/>
        </w:tabs>
        <w:spacing w:line="360" w:lineRule="auto"/>
        <w:ind w:right="49"/>
        <w:jc w:val="both"/>
        <w:rPr>
          <w:rFonts w:ascii="Palatino Linotype" w:hAnsi="Palatino Linotype"/>
          <w:i/>
          <w:color w:val="000000"/>
        </w:rPr>
      </w:pPr>
      <w:r w:rsidRPr="00001942">
        <w:rPr>
          <w:rFonts w:ascii="Palatino Linotype" w:hAnsi="Palatino Linotype"/>
          <w:i/>
          <w:color w:val="000000"/>
        </w:rPr>
        <w:t xml:space="preserve"> “…Por lo anteriormente fundado se señala que las acciones y/o aclaraciones </w:t>
      </w:r>
      <w:r w:rsidRPr="00001942">
        <w:rPr>
          <w:rFonts w:ascii="Palatino Linotype" w:hAnsi="Palatino Linotype"/>
          <w:b/>
          <w:i/>
          <w:color w:val="000000"/>
        </w:rPr>
        <w:t xml:space="preserve">SON COMPETENCIA DEL COMITÉ y no del </w:t>
      </w:r>
      <w:proofErr w:type="gramStart"/>
      <w:r w:rsidRPr="00001942">
        <w:rPr>
          <w:rFonts w:ascii="Palatino Linotype" w:hAnsi="Palatino Linotype"/>
          <w:b/>
          <w:i/>
          <w:color w:val="000000"/>
        </w:rPr>
        <w:t>Presidente</w:t>
      </w:r>
      <w:proofErr w:type="gramEnd"/>
      <w:r w:rsidRPr="00001942">
        <w:rPr>
          <w:rFonts w:ascii="Palatino Linotype" w:hAnsi="Palatino Linotype"/>
          <w:b/>
          <w:i/>
          <w:color w:val="000000"/>
        </w:rPr>
        <w:t>.</w:t>
      </w:r>
      <w:r w:rsidRPr="00001942">
        <w:rPr>
          <w:rFonts w:ascii="Palatino Linotype" w:hAnsi="Palatino Linotype"/>
          <w:i/>
          <w:color w:val="000000"/>
        </w:rPr>
        <w:t xml:space="preserve"> </w:t>
      </w:r>
    </w:p>
    <w:p w14:paraId="26767C53" w14:textId="32D415C7" w:rsidR="004F6AFC" w:rsidRPr="00001942" w:rsidRDefault="003C2A77" w:rsidP="00A967EB">
      <w:pPr>
        <w:pStyle w:val="Prrafodelista"/>
        <w:tabs>
          <w:tab w:val="left" w:pos="0"/>
        </w:tabs>
        <w:spacing w:line="360" w:lineRule="auto"/>
        <w:ind w:right="49"/>
        <w:jc w:val="both"/>
        <w:rPr>
          <w:rFonts w:ascii="Palatino Linotype" w:hAnsi="Palatino Linotype" w:cs="Arial"/>
          <w:b/>
          <w:color w:val="000000" w:themeColor="text1"/>
        </w:rPr>
      </w:pPr>
      <w:r w:rsidRPr="00001942">
        <w:rPr>
          <w:rFonts w:ascii="Palatino Linotype" w:hAnsi="Palatino Linotype"/>
          <w:i/>
          <w:color w:val="000000"/>
        </w:rPr>
        <w:t>No es omiso señalar, que el espíritu de la LEY DE CONTRATACIÓN PÚBLICA DEL ESTADO DE MÉXICO Y MUNICIPIOS es darle vida y autonomía al ente que decidirá las adquisiciones en este caso como lo es al Ayuntamiento, para que le corresponda el análisis y la evaluación cualitativa de las propuestas técnicas y económicas presentadas en todas sus adquisiciones, dicho Comité es presidido por el Director General de Administración en su calidad de Presidente, la misma Ley estipula, esencialmente, que el acto de presentación y apertura de propuestas será realizado por el servidor público designado por la convocante</w:t>
      </w:r>
      <w:r w:rsidRPr="00001942">
        <w:rPr>
          <w:rFonts w:ascii="Palatino Linotype" w:hAnsi="Palatino Linotype"/>
          <w:b/>
          <w:i/>
          <w:color w:val="000000"/>
        </w:rPr>
        <w:t xml:space="preserve">, y que el comité de </w:t>
      </w:r>
      <w:r w:rsidRPr="00001942">
        <w:rPr>
          <w:rFonts w:ascii="Palatino Linotype" w:hAnsi="Palatino Linotype"/>
          <w:b/>
          <w:i/>
          <w:color w:val="000000"/>
        </w:rPr>
        <w:lastRenderedPageBreak/>
        <w:t>adquisiciones y servicios será el encargado de evaluar las propuestas presentadas, a fin de emitir el dictamen de adjudicación respectivo</w:t>
      </w:r>
      <w:r w:rsidRPr="00001942">
        <w:rPr>
          <w:rFonts w:ascii="Palatino Linotype" w:hAnsi="Palatino Linotype" w:cs="Arial"/>
          <w:b/>
          <w:i/>
          <w:color w:val="000000" w:themeColor="text1"/>
        </w:rPr>
        <w:t xml:space="preserve">”. </w:t>
      </w:r>
      <w:r w:rsidRPr="00001942">
        <w:rPr>
          <w:rFonts w:ascii="Palatino Linotype" w:hAnsi="Palatino Linotype" w:cs="Arial"/>
          <w:b/>
          <w:color w:val="000000" w:themeColor="text1"/>
        </w:rPr>
        <w:t>(SIC).</w:t>
      </w:r>
    </w:p>
    <w:p w14:paraId="1EF41E22" w14:textId="77777777" w:rsidR="00DE22C9" w:rsidRPr="00001942" w:rsidRDefault="00DE22C9" w:rsidP="00A967EB">
      <w:pPr>
        <w:pStyle w:val="Prrafodelista"/>
        <w:tabs>
          <w:tab w:val="left" w:pos="0"/>
        </w:tabs>
        <w:spacing w:line="360" w:lineRule="auto"/>
        <w:ind w:right="49"/>
        <w:jc w:val="both"/>
        <w:rPr>
          <w:rFonts w:ascii="Palatino Linotype" w:hAnsi="Palatino Linotype" w:cs="Arial"/>
          <w:b/>
          <w:color w:val="000000" w:themeColor="text1"/>
        </w:rPr>
      </w:pPr>
    </w:p>
    <w:p w14:paraId="63ACDCD1" w14:textId="11546DA6" w:rsidR="00CB3448" w:rsidRPr="00001942" w:rsidRDefault="00CB3448" w:rsidP="00CE1E7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01942">
        <w:rPr>
          <w:rFonts w:ascii="Palatino Linotype" w:eastAsia="Times New Roman" w:hAnsi="Palatino Linotype" w:cs="Arial"/>
          <w:color w:val="000000" w:themeColor="text1"/>
          <w:lang w:val="es-ES"/>
        </w:rPr>
        <w:t xml:space="preserve">En fecha </w:t>
      </w:r>
      <w:r w:rsidR="003D1860">
        <w:rPr>
          <w:rFonts w:ascii="Palatino Linotype" w:eastAsia="Times New Roman" w:hAnsi="Palatino Linotype" w:cs="Arial"/>
          <w:color w:val="000000" w:themeColor="text1"/>
          <w:lang w:val="es-ES"/>
        </w:rPr>
        <w:t>treinta</w:t>
      </w:r>
      <w:r w:rsidR="00715488" w:rsidRPr="00001942">
        <w:rPr>
          <w:rFonts w:ascii="Palatino Linotype" w:eastAsia="Times New Roman" w:hAnsi="Palatino Linotype" w:cs="Arial"/>
          <w:color w:val="000000" w:themeColor="text1"/>
          <w:lang w:val="es-ES"/>
        </w:rPr>
        <w:t xml:space="preserve"> </w:t>
      </w:r>
      <w:r w:rsidRPr="00001942">
        <w:rPr>
          <w:rFonts w:ascii="Palatino Linotype" w:eastAsia="Times New Roman" w:hAnsi="Palatino Linotype" w:cs="Arial"/>
          <w:color w:val="000000" w:themeColor="text1"/>
          <w:lang w:val="es-ES"/>
        </w:rPr>
        <w:t>(</w:t>
      </w:r>
      <w:r w:rsidR="003D1860">
        <w:rPr>
          <w:rFonts w:ascii="Palatino Linotype" w:eastAsia="Times New Roman" w:hAnsi="Palatino Linotype" w:cs="Arial"/>
          <w:color w:val="000000" w:themeColor="text1"/>
          <w:lang w:val="es-ES"/>
        </w:rPr>
        <w:t>30</w:t>
      </w:r>
      <w:r w:rsidR="00DA3F4B" w:rsidRPr="00001942">
        <w:rPr>
          <w:rFonts w:ascii="Palatino Linotype" w:eastAsia="Times New Roman" w:hAnsi="Palatino Linotype" w:cs="Arial"/>
          <w:color w:val="000000" w:themeColor="text1"/>
          <w:lang w:val="es-ES"/>
        </w:rPr>
        <w:t xml:space="preserve">) de </w:t>
      </w:r>
      <w:r w:rsidR="00DC6E02" w:rsidRPr="00001942">
        <w:rPr>
          <w:rFonts w:ascii="Palatino Linotype" w:eastAsia="Times New Roman" w:hAnsi="Palatino Linotype" w:cs="Arial"/>
          <w:color w:val="000000" w:themeColor="text1"/>
          <w:lang w:val="es-ES"/>
        </w:rPr>
        <w:t xml:space="preserve">noviembre </w:t>
      </w:r>
      <w:r w:rsidRPr="00001942">
        <w:rPr>
          <w:rFonts w:ascii="Palatino Linotype" w:eastAsia="Times New Roman" w:hAnsi="Palatino Linotype" w:cs="Arial"/>
          <w:color w:val="000000" w:themeColor="text1"/>
          <w:lang w:val="es-ES"/>
        </w:rPr>
        <w:t>de</w:t>
      </w:r>
      <w:r w:rsidR="00C965D0" w:rsidRPr="00001942">
        <w:rPr>
          <w:rFonts w:ascii="Palatino Linotype" w:eastAsia="Times New Roman" w:hAnsi="Palatino Linotype" w:cs="Arial"/>
          <w:color w:val="000000" w:themeColor="text1"/>
          <w:lang w:val="es-ES"/>
        </w:rPr>
        <w:t xml:space="preserve"> dos mil ve</w:t>
      </w:r>
      <w:r w:rsidR="00372AE1" w:rsidRPr="00001942">
        <w:rPr>
          <w:rFonts w:ascii="Palatino Linotype" w:eastAsia="Times New Roman" w:hAnsi="Palatino Linotype" w:cs="Arial"/>
          <w:color w:val="000000" w:themeColor="text1"/>
          <w:lang w:val="es-ES"/>
        </w:rPr>
        <w:t>inte</w:t>
      </w:r>
      <w:r w:rsidRPr="00001942">
        <w:rPr>
          <w:rFonts w:ascii="Palatino Linotype" w:eastAsia="Times New Roman" w:hAnsi="Palatino Linotype" w:cs="Arial"/>
          <w:color w:val="000000" w:themeColor="text1"/>
          <w:lang w:val="es-ES"/>
        </w:rPr>
        <w:t>, el particular interpuso el recurso de revisión en contra de la</w:t>
      </w:r>
      <w:r w:rsidR="00372AE1" w:rsidRPr="00001942">
        <w:rPr>
          <w:rFonts w:ascii="Palatino Linotype" w:eastAsia="Times New Roman" w:hAnsi="Palatino Linotype" w:cs="Arial"/>
          <w:color w:val="000000" w:themeColor="text1"/>
          <w:lang w:val="es-ES"/>
        </w:rPr>
        <w:t xml:space="preserve"> </w:t>
      </w:r>
      <w:r w:rsidRPr="00001942">
        <w:rPr>
          <w:rFonts w:ascii="Palatino Linotype" w:eastAsia="Times New Roman" w:hAnsi="Palatino Linotype" w:cs="Arial"/>
          <w:color w:val="000000" w:themeColor="text1"/>
          <w:lang w:val="es-ES"/>
        </w:rPr>
        <w:t>respuesta</w:t>
      </w:r>
      <w:r w:rsidR="00CD6BD3" w:rsidRPr="00001942">
        <w:rPr>
          <w:rFonts w:ascii="Palatino Linotype" w:eastAsia="Times New Roman" w:hAnsi="Palatino Linotype" w:cs="Arial"/>
          <w:color w:val="000000" w:themeColor="text1"/>
          <w:lang w:val="es-ES"/>
        </w:rPr>
        <w:t xml:space="preserve">, </w:t>
      </w:r>
      <w:r w:rsidR="00646C7D" w:rsidRPr="00001942">
        <w:rPr>
          <w:rFonts w:ascii="Palatino Linotype" w:eastAsia="Times New Roman" w:hAnsi="Palatino Linotype" w:cs="Arial"/>
          <w:color w:val="000000" w:themeColor="text1"/>
          <w:lang w:val="es-ES"/>
        </w:rPr>
        <w:t>señalando como</w:t>
      </w:r>
      <w:r w:rsidRPr="00001942">
        <w:rPr>
          <w:rFonts w:ascii="Palatino Linotype" w:eastAsia="Times New Roman" w:hAnsi="Palatino Linotype" w:cs="Arial"/>
          <w:color w:val="000000" w:themeColor="text1"/>
          <w:lang w:val="es-ES"/>
        </w:rPr>
        <w:t>:</w:t>
      </w:r>
    </w:p>
    <w:p w14:paraId="1744C6A0" w14:textId="017C7CC4" w:rsidR="00CB3448" w:rsidRPr="00001942" w:rsidRDefault="00CB3448" w:rsidP="00CB3448">
      <w:pPr>
        <w:spacing w:line="360" w:lineRule="auto"/>
        <w:ind w:right="34"/>
        <w:jc w:val="both"/>
        <w:rPr>
          <w:rFonts w:ascii="Palatino Linotype" w:hAnsi="Palatino Linotype"/>
          <w:b/>
        </w:rPr>
      </w:pPr>
    </w:p>
    <w:p w14:paraId="41517A7C" w14:textId="66587180" w:rsidR="00585F00" w:rsidRPr="00001942" w:rsidRDefault="00585F00" w:rsidP="00CE1E7F">
      <w:pPr>
        <w:pStyle w:val="Ttulo2"/>
        <w:numPr>
          <w:ilvl w:val="0"/>
          <w:numId w:val="2"/>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r w:rsidRPr="00001942">
        <w:rPr>
          <w:rStyle w:val="Ttulo2Car"/>
          <w:rFonts w:ascii="Palatino Linotype" w:hAnsi="Palatino Linotype"/>
          <w:b/>
          <w:color w:val="auto"/>
          <w:sz w:val="24"/>
          <w:szCs w:val="24"/>
        </w:rPr>
        <w:t>Acto impugnado</w:t>
      </w:r>
      <w:bookmarkEnd w:id="3"/>
      <w:r w:rsidR="00F95F7E" w:rsidRPr="00001942">
        <w:rPr>
          <w:rStyle w:val="Ttulo2Car"/>
          <w:rFonts w:ascii="Palatino Linotype" w:hAnsi="Palatino Linotype"/>
          <w:b/>
          <w:color w:val="000000" w:themeColor="text1"/>
          <w:sz w:val="24"/>
          <w:szCs w:val="24"/>
        </w:rPr>
        <w:t xml:space="preserve">: </w:t>
      </w:r>
      <w:r w:rsidR="00F95F7E" w:rsidRPr="00001942">
        <w:rPr>
          <w:rStyle w:val="Ttulo2Car"/>
          <w:rFonts w:ascii="Palatino Linotype" w:hAnsi="Palatino Linotype"/>
          <w:i/>
          <w:color w:val="000000" w:themeColor="text1"/>
          <w:sz w:val="24"/>
          <w:szCs w:val="24"/>
        </w:rPr>
        <w:t>“</w:t>
      </w:r>
      <w:r w:rsidR="00DE22C9" w:rsidRPr="00001942">
        <w:rPr>
          <w:rFonts w:ascii="Palatino Linotype" w:hAnsi="Palatino Linotype"/>
          <w:i/>
          <w:color w:val="000000"/>
          <w:sz w:val="24"/>
          <w:szCs w:val="24"/>
        </w:rPr>
        <w:t xml:space="preserve">En respuesta a la solicitud de información "Descripción de cada una de las acciones emprendidas por el Presidente municipal con relación a las irregularidades presentadas para la compra de uniformes por parte de la Comisaría General de Seguridad Pública y Tránsito Municipal, en virtud de las quejas presentadas por uno de los licitantes ante la Contraloría Municipal, la Fiscalía Anticorrupción y la Secretaría de la Función Pública, según se mencionó en sesión de cabildo de carácter pública por parte de regidoras y síndicas", se me informa que dichas acciones no son competencia del Presidente Municipal, sino del Comité de Adquisiciones, bajo ese tenor, entonces que el Presidente dl Comité de Adquisiciones me pueda informar las acciones emprendidas por el Presidente Municipal, en virtud de que en la Sesión de Cabildo, de carácter pública, se hicieron acusaciones específicas presentadas por los licitantes hacia la Contraloría </w:t>
      </w:r>
      <w:proofErr w:type="spellStart"/>
      <w:r w:rsidR="00DE22C9" w:rsidRPr="00001942">
        <w:rPr>
          <w:rFonts w:ascii="Palatino Linotype" w:hAnsi="Palatino Linotype"/>
          <w:i/>
          <w:color w:val="000000"/>
          <w:sz w:val="24"/>
          <w:szCs w:val="24"/>
        </w:rPr>
        <w:t>Minucipal</w:t>
      </w:r>
      <w:proofErr w:type="spellEnd"/>
      <w:r w:rsidR="00DE22C9" w:rsidRPr="00001942">
        <w:rPr>
          <w:rFonts w:ascii="Palatino Linotype" w:hAnsi="Palatino Linotype"/>
          <w:i/>
          <w:color w:val="000000"/>
          <w:sz w:val="24"/>
          <w:szCs w:val="24"/>
        </w:rPr>
        <w:t>, y la Secretaría de la Función Pública. En ese sentido, que me informen</w:t>
      </w:r>
      <w:r w:rsidR="004A1600" w:rsidRPr="00001942">
        <w:rPr>
          <w:rFonts w:ascii="Palatino Linotype" w:eastAsia="Times New Roman" w:hAnsi="Palatino Linotype" w:cs="Times New Roman"/>
          <w:i/>
          <w:color w:val="000000"/>
          <w:sz w:val="24"/>
          <w:szCs w:val="24"/>
          <w:lang w:val="es-US" w:eastAsia="es-ES_tradnl"/>
        </w:rPr>
        <w:t>.</w:t>
      </w:r>
      <w:r w:rsidRPr="00001942">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r w:rsidRPr="00001942">
        <w:rPr>
          <w:rFonts w:ascii="Palatino Linotype" w:hAnsi="Palatino Linotype"/>
          <w:i/>
          <w:color w:val="000000" w:themeColor="text1"/>
          <w:sz w:val="24"/>
          <w:szCs w:val="24"/>
        </w:rPr>
        <w:t xml:space="preserve">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FCDEB4E" w14:textId="76FB4509" w:rsidR="002820F3" w:rsidRPr="00001942" w:rsidRDefault="002820F3" w:rsidP="002820F3">
      <w:pPr>
        <w:pStyle w:val="Prrafodelista"/>
        <w:rPr>
          <w:rFonts w:ascii="Times New Roman" w:eastAsia="Times New Roman" w:hAnsi="Times New Roman" w:cs="Times New Roman"/>
          <w:lang w:val="es-US" w:eastAsia="es-ES_tradnl"/>
        </w:rPr>
      </w:pPr>
      <w:r w:rsidRPr="00001942">
        <w:rPr>
          <w:rFonts w:ascii="Verdana" w:eastAsia="Times New Roman" w:hAnsi="Verdana" w:cs="Times New Roman"/>
          <w:color w:val="000000"/>
          <w:sz w:val="14"/>
          <w:szCs w:val="14"/>
          <w:lang w:val="es-US" w:eastAsia="es-ES_tradnl"/>
        </w:rPr>
        <w:t>.</w:t>
      </w:r>
    </w:p>
    <w:p w14:paraId="0D116F50" w14:textId="77777777" w:rsidR="002820F3" w:rsidRPr="00001942" w:rsidRDefault="002820F3" w:rsidP="002820F3">
      <w:pPr>
        <w:rPr>
          <w:lang w:eastAsia="en-US"/>
        </w:rPr>
      </w:pPr>
    </w:p>
    <w:p w14:paraId="6DD4C621" w14:textId="77EE1EDF" w:rsidR="00585F00" w:rsidRPr="00001942" w:rsidRDefault="00585F00" w:rsidP="00585F00">
      <w:pPr>
        <w:ind w:left="851"/>
        <w:rPr>
          <w:rFonts w:ascii="Palatino Linotype" w:hAnsi="Palatino Linotype"/>
          <w:lang w:val="es-MX" w:eastAsia="en-US"/>
        </w:rPr>
      </w:pPr>
    </w:p>
    <w:p w14:paraId="496CE205" w14:textId="6D129AE7" w:rsidR="00EB781A" w:rsidRPr="00001942" w:rsidRDefault="00585F00" w:rsidP="00CE1E7F">
      <w:pPr>
        <w:pStyle w:val="Ttulo2"/>
        <w:numPr>
          <w:ilvl w:val="0"/>
          <w:numId w:val="2"/>
        </w:numPr>
        <w:spacing w:line="360" w:lineRule="auto"/>
        <w:jc w:val="both"/>
        <w:rPr>
          <w:rFonts w:ascii="Palatino Linotype" w:hAnsi="Palatino Linotype"/>
          <w:i/>
          <w:color w:val="000000" w:themeColor="text1"/>
          <w:sz w:val="24"/>
          <w:szCs w:val="24"/>
        </w:rPr>
      </w:pP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r w:rsidRPr="00001942">
        <w:rPr>
          <w:rStyle w:val="Ttulo2Car"/>
          <w:rFonts w:ascii="Palatino Linotype" w:hAnsi="Palatino Linotype"/>
          <w:b/>
          <w:color w:val="000000" w:themeColor="text1"/>
          <w:sz w:val="24"/>
          <w:szCs w:val="24"/>
        </w:rPr>
        <w:lastRenderedPageBreak/>
        <w:t>Razones o Motivos de inconformidad:</w:t>
      </w:r>
      <w:bookmarkEnd w:id="60"/>
      <w:r w:rsidRPr="00001942">
        <w:rPr>
          <w:rFonts w:ascii="Palatino Linotype" w:hAnsi="Palatino Linotype"/>
          <w:b/>
          <w:color w:val="000000" w:themeColor="text1"/>
          <w:sz w:val="24"/>
          <w:szCs w:val="24"/>
        </w:rPr>
        <w:t xml:space="preserve"> </w:t>
      </w:r>
      <w:r w:rsidRPr="00001942">
        <w:rPr>
          <w:rFonts w:ascii="Palatino Linotype" w:hAnsi="Palatino Linotype"/>
          <w:i/>
          <w:color w:val="000000" w:themeColor="text1"/>
          <w:sz w:val="24"/>
          <w:szCs w:val="24"/>
        </w:rPr>
        <w:t>“</w:t>
      </w:r>
      <w:r w:rsidR="00DE22C9" w:rsidRPr="00001942">
        <w:rPr>
          <w:rFonts w:ascii="Palatino Linotype" w:hAnsi="Palatino Linotype"/>
          <w:i/>
          <w:color w:val="000000"/>
          <w:sz w:val="24"/>
          <w:szCs w:val="24"/>
        </w:rPr>
        <w:t>Se está diluyendo la responsabilidad del Poder Ejecutivo Municipal, en torno a las afirmaciones que se hicieron en la sesión de cabildo presentadas por Síndicos y Regidores, y aunque la competencia del Comité de Adquisiciones sea la compra, la pregunta es clara, qué acciones ha emprendido el Presidente Municipal al respecto, no las acciones del Comité de Adquisiciones. En ese sentido, no se me está entregando la información solicitada</w:t>
      </w:r>
      <w:r w:rsidR="00DE22C9" w:rsidRPr="00001942">
        <w:rPr>
          <w:rFonts w:ascii="Verdana" w:hAnsi="Verdana"/>
          <w:color w:val="000000"/>
          <w:sz w:val="14"/>
          <w:szCs w:val="14"/>
        </w:rPr>
        <w:t>.</w:t>
      </w:r>
      <w:r w:rsidR="002820F3" w:rsidRPr="00001942">
        <w:rPr>
          <w:rFonts w:ascii="Palatino Linotype" w:eastAsia="Times New Roman" w:hAnsi="Palatino Linotype" w:cs="Times New Roman"/>
          <w:i/>
          <w:color w:val="000000"/>
          <w:sz w:val="24"/>
          <w:szCs w:val="24"/>
          <w:lang w:val="es-US" w:eastAsia="es-ES_tradnl"/>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6366E61" w14:textId="6CD7C850" w:rsidR="00B726D3" w:rsidRPr="00001942" w:rsidRDefault="00B726D3" w:rsidP="00CE1E7F">
      <w:pPr>
        <w:numPr>
          <w:ilvl w:val="0"/>
          <w:numId w:val="1"/>
        </w:numPr>
        <w:autoSpaceDE w:val="0"/>
        <w:autoSpaceDN w:val="0"/>
        <w:adjustRightInd w:val="0"/>
        <w:spacing w:before="240" w:after="240" w:line="360" w:lineRule="auto"/>
        <w:ind w:left="0" w:firstLine="0"/>
        <w:contextualSpacing/>
        <w:jc w:val="both"/>
        <w:rPr>
          <w:rFonts w:ascii="Palatino Linotype" w:hAnsi="Palatino Linotype" w:cs="Arial"/>
          <w:i/>
        </w:rPr>
      </w:pPr>
      <w:r w:rsidRPr="00001942">
        <w:rPr>
          <w:rFonts w:ascii="Palatino Linotype" w:eastAsiaTheme="minorEastAsia" w:hAnsi="Palatino Linotype" w:cs="Arial"/>
          <w:bCs/>
          <w:lang w:val="es-ES_tradnl" w:eastAsia="es-ES"/>
        </w:rPr>
        <w:t xml:space="preserve">Con fundamento en lo dispuesto por el </w:t>
      </w:r>
      <w:r w:rsidRPr="00001942">
        <w:rPr>
          <w:rFonts w:ascii="Palatino Linotype" w:eastAsia="Calibri" w:hAnsi="Palatino Linotype" w:cs="Arial"/>
          <w:lang w:val="es-ES" w:eastAsia="es-ES"/>
        </w:rPr>
        <w:t xml:space="preserve">artículo 185 fracción I de la </w:t>
      </w:r>
      <w:r w:rsidRPr="00001942">
        <w:rPr>
          <w:rFonts w:ascii="Palatino Linotype" w:eastAsia="Calibri" w:hAnsi="Palatino Linotype" w:cs="Arial"/>
          <w:b/>
          <w:lang w:val="es-ES" w:eastAsia="es-ES"/>
        </w:rPr>
        <w:t xml:space="preserve">Ley de Transparencia y Acceso a la Información Pública del Estado de México y Municipios </w:t>
      </w:r>
      <w:r w:rsidRPr="00001942">
        <w:rPr>
          <w:rFonts w:ascii="Palatino Linotype" w:hAnsi="Palatino Linotype" w:cs="Arial"/>
          <w:lang w:val="es-ES" w:eastAsia="es-ES"/>
        </w:rPr>
        <w:t xml:space="preserve">se turnó al </w:t>
      </w:r>
      <w:r w:rsidRPr="00001942">
        <w:rPr>
          <w:rFonts w:ascii="Palatino Linotype" w:hAnsi="Palatino Linotype" w:cs="Arial"/>
          <w:b/>
          <w:lang w:val="es-ES" w:eastAsia="es-ES"/>
        </w:rPr>
        <w:t xml:space="preserve">Comisionado José Guadalupe Luna Hernández </w:t>
      </w:r>
      <w:r w:rsidRPr="00001942">
        <w:rPr>
          <w:rFonts w:ascii="Palatino Linotype" w:hAnsi="Palatino Linotype" w:cs="Arial"/>
          <w:lang w:val="es-ES" w:eastAsia="es-ES"/>
        </w:rPr>
        <w:t xml:space="preserve">con el objeto de </w:t>
      </w:r>
      <w:r w:rsidRPr="00001942">
        <w:rPr>
          <w:rFonts w:ascii="Palatino Linotype" w:hAnsi="Palatino Linotype" w:cs="Arial"/>
          <w:lang w:eastAsia="es-ES"/>
        </w:rPr>
        <w:t>su análisis.</w:t>
      </w:r>
    </w:p>
    <w:p w14:paraId="5F990B1E" w14:textId="6439F37F" w:rsidR="00B726D3" w:rsidRPr="00001942" w:rsidRDefault="00034A1F" w:rsidP="00CE1E7F">
      <w:pPr>
        <w:pStyle w:val="Prrafodelista"/>
        <w:numPr>
          <w:ilvl w:val="0"/>
          <w:numId w:val="1"/>
        </w:numPr>
        <w:spacing w:before="240" w:after="240" w:line="360" w:lineRule="auto"/>
        <w:ind w:left="0" w:firstLine="0"/>
        <w:jc w:val="both"/>
        <w:rPr>
          <w:rFonts w:ascii="Palatino Linotype" w:hAnsi="Palatino Linotype"/>
          <w:i/>
        </w:rPr>
      </w:pPr>
      <w:r w:rsidRPr="00001942">
        <w:rPr>
          <w:rFonts w:ascii="Palatino Linotype" w:eastAsia="Calibri" w:hAnsi="Palatino Linotype" w:cs="Arial"/>
          <w:lang w:val="es-ES"/>
        </w:rPr>
        <w:t>El Comisionado Ponente con fundamento en lo dispuesto por el artículo 185 fracción II de la</w:t>
      </w:r>
      <w:r w:rsidR="003364ED" w:rsidRPr="00001942">
        <w:rPr>
          <w:rFonts w:ascii="Palatino Linotype" w:eastAsia="Calibri" w:hAnsi="Palatino Linotype" w:cs="Arial"/>
          <w:lang w:val="es-ES"/>
        </w:rPr>
        <w:t xml:space="preserve"> ley de la materia, a través de</w:t>
      </w:r>
      <w:r w:rsidRPr="00001942">
        <w:rPr>
          <w:rFonts w:ascii="Palatino Linotype" w:eastAsia="Calibri" w:hAnsi="Palatino Linotype" w:cs="Arial"/>
          <w:lang w:val="es-ES"/>
        </w:rPr>
        <w:t xml:space="preserve">l acuerdo de admisión de fecha </w:t>
      </w:r>
      <w:r w:rsidR="00DE22C9" w:rsidRPr="00001942">
        <w:rPr>
          <w:rFonts w:ascii="Palatino Linotype" w:eastAsia="Calibri" w:hAnsi="Palatino Linotype" w:cs="Arial"/>
          <w:lang w:val="es-ES"/>
        </w:rPr>
        <w:t>cuatro (04</w:t>
      </w:r>
      <w:r w:rsidR="004F6AFC" w:rsidRPr="00001942">
        <w:rPr>
          <w:rFonts w:ascii="Palatino Linotype" w:eastAsia="Calibri" w:hAnsi="Palatino Linotype" w:cs="Arial"/>
          <w:lang w:val="es-ES"/>
        </w:rPr>
        <w:t xml:space="preserve">) de </w:t>
      </w:r>
      <w:r w:rsidR="00DE22C9" w:rsidRPr="00001942">
        <w:rPr>
          <w:rFonts w:ascii="Palatino Linotype" w:eastAsia="Calibri" w:hAnsi="Palatino Linotype" w:cs="Arial"/>
          <w:lang w:val="es-ES"/>
        </w:rPr>
        <w:t>diciembre</w:t>
      </w:r>
      <w:r w:rsidR="004F6AFC" w:rsidRPr="00001942">
        <w:rPr>
          <w:rFonts w:ascii="Palatino Linotype" w:eastAsia="Calibri" w:hAnsi="Palatino Linotype" w:cs="Arial"/>
          <w:lang w:val="es-ES"/>
        </w:rPr>
        <w:t xml:space="preserve"> </w:t>
      </w:r>
      <w:r w:rsidR="00DE22C9" w:rsidRPr="00001942">
        <w:rPr>
          <w:rFonts w:ascii="Palatino Linotype" w:eastAsia="Calibri" w:hAnsi="Palatino Linotype" w:cs="Arial"/>
          <w:lang w:val="es-ES"/>
        </w:rPr>
        <w:t>de dos mil veinte</w:t>
      </w:r>
      <w:r w:rsidRPr="00001942">
        <w:rPr>
          <w:rFonts w:ascii="Palatino Linotype" w:eastAsia="Calibri" w:hAnsi="Palatino Linotype" w:cs="Arial"/>
          <w:lang w:val="es-ES"/>
        </w:rPr>
        <w:t xml:space="preserve">, puso a disposición de las partes </w:t>
      </w:r>
      <w:r w:rsidR="00C93405" w:rsidRPr="00001942">
        <w:rPr>
          <w:rFonts w:ascii="Palatino Linotype" w:eastAsia="Calibri" w:hAnsi="Palatino Linotype" w:cs="Arial"/>
          <w:lang w:val="es-ES"/>
        </w:rPr>
        <w:t>e</w:t>
      </w:r>
      <w:r w:rsidRPr="00001942">
        <w:rPr>
          <w:rFonts w:ascii="Palatino Linotype" w:eastAsia="Calibri" w:hAnsi="Palatino Linotype" w:cs="Arial"/>
          <w:lang w:val="es-ES"/>
        </w:rPr>
        <w:t xml:space="preserve">l expediente electrónico </w:t>
      </w:r>
      <w:r w:rsidR="00B726D3" w:rsidRPr="00001942">
        <w:rPr>
          <w:rFonts w:ascii="Palatino Linotype" w:eastAsia="Calibri" w:hAnsi="Palatino Linotype" w:cs="Arial"/>
          <w:color w:val="000000" w:themeColor="text1"/>
        </w:rPr>
        <w:t xml:space="preserve">vía </w:t>
      </w:r>
      <w:r w:rsidR="00B726D3" w:rsidRPr="00001942">
        <w:rPr>
          <w:rFonts w:ascii="Palatino Linotype" w:eastAsia="Calibri" w:hAnsi="Palatino Linotype" w:cs="Arial"/>
          <w:color w:val="000000" w:themeColor="text1"/>
          <w:lang w:val="es-ES"/>
        </w:rPr>
        <w:t>Sistema de Acceso a la Información Mexiquense (</w:t>
      </w:r>
      <w:r w:rsidR="00B726D3" w:rsidRPr="00001942">
        <w:rPr>
          <w:rFonts w:ascii="Palatino Linotype" w:eastAsia="Calibri" w:hAnsi="Palatino Linotype" w:cs="Arial"/>
          <w:b/>
          <w:color w:val="000000" w:themeColor="text1"/>
          <w:lang w:val="es-ES"/>
        </w:rPr>
        <w:t>SAIMEX</w:t>
      </w:r>
      <w:r w:rsidRPr="00001942">
        <w:rPr>
          <w:rFonts w:ascii="Palatino Linotype" w:eastAsia="Calibri" w:hAnsi="Palatino Linotype" w:cs="Arial"/>
          <w:b/>
          <w:lang w:val="es-ES"/>
        </w:rPr>
        <w:t xml:space="preserve"> </w:t>
      </w:r>
      <w:r w:rsidRPr="00001942">
        <w:rPr>
          <w:rFonts w:ascii="Palatino Linotype" w:eastAsia="Calibri" w:hAnsi="Palatino Linotype" w:cs="Arial"/>
          <w:lang w:val="es-ES"/>
        </w:rPr>
        <w:t>a efecto de que en un plazo máximo de siete días manifestaran</w:t>
      </w:r>
      <w:r w:rsidR="005E77E6" w:rsidRPr="00001942">
        <w:rPr>
          <w:rFonts w:ascii="Palatino Linotype" w:eastAsia="Calibri" w:hAnsi="Palatino Linotype" w:cs="Arial"/>
          <w:lang w:val="es-ES"/>
        </w:rPr>
        <w:t xml:space="preserve"> lo que a su derecho conviniera</w:t>
      </w:r>
      <w:r w:rsidRPr="00001942">
        <w:rPr>
          <w:rFonts w:ascii="Palatino Linotype" w:eastAsia="Calibri" w:hAnsi="Palatino Linotype" w:cs="Arial"/>
          <w:lang w:val="es-ES"/>
        </w:rPr>
        <w:t xml:space="preserve">, ofrecieran pruebas y alegatos según corresponda a los casos concretos, </w:t>
      </w:r>
      <w:r w:rsidR="00FA448D" w:rsidRPr="00001942">
        <w:rPr>
          <w:rFonts w:ascii="Palatino Linotype" w:eastAsia="Calibri" w:hAnsi="Palatino Linotype" w:cs="Arial"/>
          <w:lang w:val="es-ES"/>
        </w:rPr>
        <w:t>y</w:t>
      </w:r>
      <w:r w:rsidRPr="00001942">
        <w:rPr>
          <w:rFonts w:ascii="Palatino Linotype" w:eastAsia="Calibri" w:hAnsi="Palatino Linotype" w:cs="Arial"/>
          <w:lang w:val="es-ES"/>
        </w:rPr>
        <w:t xml:space="preserve"> el </w:t>
      </w:r>
      <w:r w:rsidRPr="00001942">
        <w:rPr>
          <w:rFonts w:ascii="Palatino Linotype" w:eastAsia="Calibri" w:hAnsi="Palatino Linotype" w:cs="Arial"/>
          <w:b/>
          <w:lang w:val="es-ES"/>
        </w:rPr>
        <w:t>SUJETO OBLIGADO</w:t>
      </w:r>
      <w:r w:rsidRPr="00001942">
        <w:rPr>
          <w:rFonts w:ascii="Palatino Linotype" w:eastAsia="Calibri" w:hAnsi="Palatino Linotype" w:cs="Arial"/>
          <w:lang w:val="es-ES"/>
        </w:rPr>
        <w:t xml:space="preserve"> presentará el Informe Justificado procedente.</w:t>
      </w:r>
    </w:p>
    <w:p w14:paraId="46CB8871" w14:textId="77777777" w:rsidR="00B726D3" w:rsidRPr="00001942" w:rsidRDefault="00B726D3" w:rsidP="00B726D3">
      <w:pPr>
        <w:pStyle w:val="Prrafodelista"/>
        <w:spacing w:before="240" w:after="240" w:line="360" w:lineRule="auto"/>
        <w:ind w:left="0"/>
        <w:jc w:val="both"/>
        <w:rPr>
          <w:rFonts w:ascii="Palatino Linotype" w:hAnsi="Palatino Linotype"/>
          <w:i/>
        </w:rPr>
      </w:pPr>
    </w:p>
    <w:p w14:paraId="61AA6005" w14:textId="4884E4F2" w:rsidR="00B726D3" w:rsidRPr="00001942" w:rsidRDefault="00FB0E32" w:rsidP="00CE1E7F">
      <w:pPr>
        <w:pStyle w:val="Prrafodelista"/>
        <w:numPr>
          <w:ilvl w:val="0"/>
          <w:numId w:val="1"/>
        </w:numPr>
        <w:spacing w:before="240" w:after="240" w:line="360" w:lineRule="auto"/>
        <w:ind w:left="0" w:firstLine="0"/>
        <w:jc w:val="both"/>
        <w:rPr>
          <w:rFonts w:ascii="Palatino Linotype" w:hAnsi="Palatino Linotype"/>
          <w:i/>
        </w:rPr>
      </w:pPr>
      <w:r w:rsidRPr="00001942">
        <w:rPr>
          <w:rFonts w:ascii="Palatino Linotype" w:hAnsi="Palatino Linotype" w:cs="Arial"/>
        </w:rPr>
        <w:t xml:space="preserve">El </w:t>
      </w:r>
      <w:r w:rsidRPr="00001942">
        <w:rPr>
          <w:rFonts w:ascii="Palatino Linotype" w:hAnsi="Palatino Linotype" w:cs="Arial"/>
          <w:b/>
        </w:rPr>
        <w:t>SUJETO OBLIGADO</w:t>
      </w:r>
      <w:r w:rsidR="004731E1" w:rsidRPr="00001942">
        <w:rPr>
          <w:rFonts w:ascii="Palatino Linotype" w:hAnsi="Palatino Linotype" w:cs="Arial"/>
        </w:rPr>
        <w:t xml:space="preserve"> en fecha </w:t>
      </w:r>
      <w:r w:rsidR="00B726D3" w:rsidRPr="00001942">
        <w:rPr>
          <w:rFonts w:ascii="Palatino Linotype" w:hAnsi="Palatino Linotype" w:cs="Arial"/>
        </w:rPr>
        <w:t>once (11) de diciembre</w:t>
      </w:r>
      <w:r w:rsidRPr="00001942">
        <w:rPr>
          <w:rFonts w:ascii="Palatino Linotype" w:hAnsi="Palatino Linotype" w:cs="Arial"/>
        </w:rPr>
        <w:t xml:space="preserve"> de dos mil veinte, rindió su Informe Justificado a través del archivo electrónico denominado </w:t>
      </w:r>
      <w:r w:rsidR="00DE22C9" w:rsidRPr="00001942">
        <w:rPr>
          <w:rFonts w:ascii="Palatino Linotype" w:hAnsi="Palatino Linotype" w:cs="Arial"/>
          <w:b/>
          <w:bCs/>
          <w:i/>
        </w:rPr>
        <w:t>538-5903.pdf</w:t>
      </w:r>
      <w:r w:rsidR="004731E1" w:rsidRPr="00001942">
        <w:rPr>
          <w:rFonts w:ascii="Palatino Linotype" w:hAnsi="Palatino Linotype" w:cs="Arial"/>
          <w:i/>
        </w:rPr>
        <w:t>,</w:t>
      </w:r>
      <w:r w:rsidR="00DE22C9" w:rsidRPr="00001942">
        <w:rPr>
          <w:rFonts w:ascii="Palatino Linotype" w:hAnsi="Palatino Linotype" w:cs="Arial"/>
        </w:rPr>
        <w:t xml:space="preserve"> constante de tres (3) fojas, </w:t>
      </w:r>
      <w:r w:rsidR="006C76B9" w:rsidRPr="00001942">
        <w:rPr>
          <w:rFonts w:ascii="Palatino Linotype" w:hAnsi="Palatino Linotype" w:cs="Arial"/>
        </w:rPr>
        <w:t xml:space="preserve">el cual contiene el oficio número SA-UT/515/2020 </w:t>
      </w:r>
      <w:r w:rsidR="006C76B9" w:rsidRPr="00001942">
        <w:rPr>
          <w:rFonts w:ascii="Palatino Linotype" w:hAnsi="Palatino Linotype" w:cs="Arial"/>
        </w:rPr>
        <w:lastRenderedPageBreak/>
        <w:t xml:space="preserve">de fecha cuatro (04) de diciembre de dos mil veinte, suscrito por el Titular de la Unidad de Transparencia, a través del cual solicita al Presidente Municipal sus alegatos con la finalidad de integrar el informe justificado; asimismo contiene el oficio PM-OP/000885/2020 de fecha nueve (9) de diciembre de dos mil veinte, suscrito por la Jefa de la Oficina de Presidencia, mediante el cual hace las manifestaciones siguientes: </w:t>
      </w:r>
    </w:p>
    <w:p w14:paraId="60328126" w14:textId="2D500071" w:rsidR="00B726D3" w:rsidRPr="00001942" w:rsidRDefault="00B726D3" w:rsidP="00B726D3">
      <w:pPr>
        <w:pStyle w:val="Prrafodelista"/>
        <w:rPr>
          <w:rFonts w:ascii="Palatino Linotype" w:hAnsi="Palatino Linotype" w:cs="Arial"/>
        </w:rPr>
      </w:pPr>
    </w:p>
    <w:p w14:paraId="712DB16F" w14:textId="1F6CF87B" w:rsidR="006C76B9" w:rsidRPr="00001942" w:rsidRDefault="006C76B9" w:rsidP="006C76B9">
      <w:pPr>
        <w:pStyle w:val="Prrafodelista"/>
        <w:ind w:left="90"/>
        <w:rPr>
          <w:rFonts w:ascii="Palatino Linotype" w:hAnsi="Palatino Linotype" w:cs="Arial"/>
        </w:rPr>
      </w:pPr>
      <w:r w:rsidRPr="00001942">
        <w:rPr>
          <w:rFonts w:ascii="Palatino Linotype" w:hAnsi="Palatino Linotype" w:cs="Arial"/>
          <w:noProof/>
          <w:lang w:val="es-MX" w:eastAsia="es-MX"/>
        </w:rPr>
        <w:drawing>
          <wp:inline distT="0" distB="0" distL="0" distR="0" wp14:anchorId="328539C9" wp14:editId="09FB1454">
            <wp:extent cx="5612130" cy="41554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155440"/>
                    </a:xfrm>
                    <a:prstGeom prst="rect">
                      <a:avLst/>
                    </a:prstGeom>
                  </pic:spPr>
                </pic:pic>
              </a:graphicData>
            </a:graphic>
          </wp:inline>
        </w:drawing>
      </w:r>
    </w:p>
    <w:p w14:paraId="01135B41" w14:textId="7ED4C9CC" w:rsidR="00B726D3" w:rsidRPr="00001942" w:rsidRDefault="006C76B9" w:rsidP="006C76B9">
      <w:pPr>
        <w:pStyle w:val="Prrafodelista"/>
        <w:ind w:left="0"/>
        <w:rPr>
          <w:rFonts w:ascii="Palatino Linotype" w:hAnsi="Palatino Linotype" w:cs="Arial"/>
        </w:rPr>
      </w:pPr>
      <w:r w:rsidRPr="00001942">
        <w:rPr>
          <w:rFonts w:ascii="Palatino Linotype" w:hAnsi="Palatino Linotype" w:cs="Arial"/>
          <w:noProof/>
          <w:lang w:val="es-MX" w:eastAsia="es-MX"/>
        </w:rPr>
        <w:lastRenderedPageBreak/>
        <w:drawing>
          <wp:inline distT="0" distB="0" distL="0" distR="0" wp14:anchorId="444EA58C" wp14:editId="040B2F54">
            <wp:extent cx="5612130" cy="650494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504940"/>
                    </a:xfrm>
                    <a:prstGeom prst="rect">
                      <a:avLst/>
                    </a:prstGeom>
                  </pic:spPr>
                </pic:pic>
              </a:graphicData>
            </a:graphic>
          </wp:inline>
        </w:drawing>
      </w:r>
    </w:p>
    <w:p w14:paraId="5EA06D5B" w14:textId="1794E1A8" w:rsidR="00B726D3" w:rsidRPr="00001942" w:rsidRDefault="00B726D3" w:rsidP="00CE1E7F">
      <w:pPr>
        <w:pStyle w:val="Prrafodelista"/>
        <w:numPr>
          <w:ilvl w:val="0"/>
          <w:numId w:val="1"/>
        </w:numPr>
        <w:spacing w:before="240" w:after="240" w:line="360" w:lineRule="auto"/>
        <w:ind w:left="0" w:firstLine="0"/>
        <w:jc w:val="both"/>
        <w:rPr>
          <w:rFonts w:ascii="Palatino Linotype" w:hAnsi="Palatino Linotype" w:cs="Arial"/>
          <w:lang w:val="es-MX" w:eastAsia="es-MX"/>
        </w:rPr>
      </w:pPr>
      <w:r w:rsidRPr="00001942">
        <w:rPr>
          <w:rFonts w:ascii="Palatino Linotype" w:hAnsi="Palatino Linotype" w:cs="Arial"/>
        </w:rPr>
        <w:lastRenderedPageBreak/>
        <w:t xml:space="preserve">En fecha catorce (14) de diciembre de dos mil veinte, el informe justificado fue puesto a disposición del particular; sin embargo, éste </w:t>
      </w:r>
      <w:r w:rsidRPr="00001942">
        <w:rPr>
          <w:rFonts w:ascii="Palatino Linotype" w:hAnsi="Palatino Linotype" w:cs="Arial"/>
          <w:lang w:val="es-MX" w:eastAsia="es-MX"/>
        </w:rPr>
        <w:t>no realizó manifestaciones que a su derecho convinieran y asistieran.</w:t>
      </w:r>
    </w:p>
    <w:p w14:paraId="18083076" w14:textId="77777777" w:rsidR="00B726D3" w:rsidRPr="00001942" w:rsidRDefault="00B726D3" w:rsidP="00B726D3">
      <w:pPr>
        <w:pStyle w:val="Prrafodelista"/>
        <w:spacing w:before="240" w:after="240" w:line="360" w:lineRule="auto"/>
        <w:ind w:left="0"/>
        <w:jc w:val="both"/>
        <w:rPr>
          <w:rFonts w:ascii="Palatino Linotype" w:hAnsi="Palatino Linotype"/>
          <w:i/>
        </w:rPr>
      </w:pPr>
    </w:p>
    <w:p w14:paraId="7A00F808" w14:textId="77777777" w:rsidR="004B7A57" w:rsidRPr="00001942" w:rsidRDefault="00025B10" w:rsidP="00CE1E7F">
      <w:pPr>
        <w:pStyle w:val="Prrafodelista"/>
        <w:numPr>
          <w:ilvl w:val="0"/>
          <w:numId w:val="1"/>
        </w:numPr>
        <w:spacing w:before="240" w:after="240" w:line="360" w:lineRule="auto"/>
        <w:ind w:left="0" w:firstLine="0"/>
        <w:jc w:val="both"/>
      </w:pPr>
      <w:r w:rsidRPr="00001942">
        <w:rPr>
          <w:rFonts w:ascii="Palatino Linotype" w:hAnsi="Palatino Linotype"/>
        </w:rPr>
        <w:t xml:space="preserve">El Comisionado Ponente </w:t>
      </w:r>
      <w:r w:rsidR="00CE2991" w:rsidRPr="00001942">
        <w:rPr>
          <w:rFonts w:ascii="Palatino Linotype" w:hAnsi="Palatino Linotype"/>
        </w:rPr>
        <w:t xml:space="preserve">decreto el cierre de instrucción mediante acuerdo de fecha </w:t>
      </w:r>
      <w:r w:rsidR="006E582D" w:rsidRPr="00001942">
        <w:rPr>
          <w:rFonts w:ascii="Palatino Linotype" w:hAnsi="Palatino Linotype"/>
        </w:rPr>
        <w:t>dieciocho (18</w:t>
      </w:r>
      <w:r w:rsidR="00F77F62" w:rsidRPr="00001942">
        <w:rPr>
          <w:rFonts w:ascii="Palatino Linotype" w:hAnsi="Palatino Linotype"/>
        </w:rPr>
        <w:t xml:space="preserve">) </w:t>
      </w:r>
      <w:r w:rsidR="00AA2EAA" w:rsidRPr="00001942">
        <w:rPr>
          <w:rFonts w:ascii="Palatino Linotype" w:hAnsi="Palatino Linotype"/>
        </w:rPr>
        <w:t xml:space="preserve">de </w:t>
      </w:r>
      <w:r w:rsidR="006E582D" w:rsidRPr="00001942">
        <w:rPr>
          <w:rFonts w:ascii="Palatino Linotype" w:hAnsi="Palatino Linotype"/>
        </w:rPr>
        <w:t>diciembre</w:t>
      </w:r>
      <w:r w:rsidR="00AA2EAA" w:rsidRPr="00001942">
        <w:rPr>
          <w:rFonts w:ascii="Palatino Linotype" w:hAnsi="Palatino Linotype"/>
        </w:rPr>
        <w:t xml:space="preserve"> de </w:t>
      </w:r>
      <w:r w:rsidR="004F6AFC" w:rsidRPr="00001942">
        <w:rPr>
          <w:rFonts w:ascii="Palatino Linotype" w:hAnsi="Palatino Linotype"/>
        </w:rPr>
        <w:t>dos mil veinte</w:t>
      </w:r>
      <w:r w:rsidR="00C8486C" w:rsidRPr="00001942">
        <w:rPr>
          <w:rFonts w:ascii="Palatino Linotype" w:hAnsi="Palatino Linotype"/>
        </w:rPr>
        <w:t xml:space="preserve">, </w:t>
      </w:r>
      <w:r w:rsidR="006A3E8C" w:rsidRPr="00001942">
        <w:rPr>
          <w:rFonts w:ascii="Palatino Linotype" w:hAnsi="Palatino Linotype"/>
        </w:rPr>
        <w:t>por lo que</w:t>
      </w:r>
      <w:r w:rsidR="00CF3F0A" w:rsidRPr="00001942">
        <w:rPr>
          <w:rFonts w:ascii="Palatino Linotype" w:hAnsi="Palatino Linotype"/>
        </w:rPr>
        <w:t xml:space="preserve"> </w:t>
      </w:r>
      <w:r w:rsidRPr="00001942">
        <w:rPr>
          <w:rFonts w:ascii="Palatino Linotype" w:hAnsi="Palatino Linotype"/>
        </w:rPr>
        <w:t>se</w:t>
      </w:r>
      <w:r w:rsidR="00585F00" w:rsidRPr="00001942">
        <w:rPr>
          <w:rFonts w:ascii="Palatino Linotype" w:hAnsi="Palatino Linotype" w:cs="Arial"/>
        </w:rPr>
        <w:t xml:space="preserve"> ordenó tur</w:t>
      </w:r>
      <w:r w:rsidR="00434B23" w:rsidRPr="00001942">
        <w:rPr>
          <w:rFonts w:ascii="Palatino Linotype" w:hAnsi="Palatino Linotype" w:cs="Arial"/>
        </w:rPr>
        <w:t xml:space="preserve">nar el expediente a resolución, </w:t>
      </w:r>
    </w:p>
    <w:p w14:paraId="123837B5" w14:textId="77777777" w:rsidR="004B7A57" w:rsidRPr="00001942" w:rsidRDefault="004B7A57" w:rsidP="004B7A57">
      <w:pPr>
        <w:pStyle w:val="Prrafodelista"/>
        <w:rPr>
          <w:rFonts w:ascii="Palatino Linotype" w:hAnsi="Palatino Linotype" w:cs="Arial"/>
        </w:rPr>
      </w:pPr>
    </w:p>
    <w:p w14:paraId="4D4A3894" w14:textId="696D166D" w:rsidR="00A571FB" w:rsidRPr="00001942" w:rsidRDefault="00A571FB" w:rsidP="00CE1E7F">
      <w:pPr>
        <w:pStyle w:val="Prrafodelista"/>
        <w:numPr>
          <w:ilvl w:val="0"/>
          <w:numId w:val="1"/>
        </w:numPr>
        <w:spacing w:before="240" w:after="240" w:line="360" w:lineRule="auto"/>
        <w:ind w:left="0" w:firstLine="0"/>
        <w:jc w:val="both"/>
      </w:pPr>
      <w:bookmarkStart w:id="117" w:name="_Toc61523224"/>
      <w:r w:rsidRPr="00001942">
        <w:rPr>
          <w:rFonts w:ascii="Palatino Linotype" w:hAnsi="Palatino Linotype" w:cs="Arial"/>
        </w:rPr>
        <w:t xml:space="preserve">El nueve (09) de febrero de dos mil veintiuno, el Comisionado Ponente acordó ampliar el </w:t>
      </w:r>
      <w:r w:rsidRPr="00001942">
        <w:rPr>
          <w:rFonts w:ascii="Palatino Linotype" w:eastAsia="Times New Roman" w:hAnsi="Palatino Linotype" w:cs="Times New Roman"/>
          <w:lang w:val="es-US" w:eastAsia="es-ES_tradnl"/>
        </w:rPr>
        <w:t>plazo de treinta (30) días para resolver el recurso de revisión, por una sola vez, por un periodo de quince (15) días hábiles adicionales</w:t>
      </w:r>
      <w:r w:rsidRPr="00001942">
        <w:rPr>
          <w:rFonts w:ascii="Palatino Linotype" w:hAnsi="Palatino Linotype" w:cs="Arial"/>
        </w:rPr>
        <w:t xml:space="preserve">; por lo que no habiendo más que hacer constar, y - </w:t>
      </w:r>
    </w:p>
    <w:p w14:paraId="6CF24C6B" w14:textId="77777777" w:rsidR="008F135B" w:rsidRPr="00001942" w:rsidRDefault="008F135B" w:rsidP="008F135B">
      <w:pPr>
        <w:pStyle w:val="Prrafodelista"/>
        <w:spacing w:before="240" w:after="240" w:line="360" w:lineRule="auto"/>
        <w:ind w:left="0"/>
        <w:jc w:val="both"/>
        <w:rPr>
          <w:rFonts w:ascii="Palatino Linotype" w:hAnsi="Palatino Linotype"/>
        </w:rPr>
      </w:pPr>
    </w:p>
    <w:p w14:paraId="266A88AD" w14:textId="77777777" w:rsidR="008F135B" w:rsidRPr="00001942" w:rsidRDefault="008F135B" w:rsidP="008F135B">
      <w:pPr>
        <w:pStyle w:val="Ttulo1"/>
        <w:jc w:val="center"/>
        <w:rPr>
          <w:b/>
        </w:rPr>
      </w:pPr>
      <w:bookmarkStart w:id="118" w:name="_Toc491791302"/>
      <w:bookmarkStart w:id="119" w:name="_Toc34157664"/>
      <w:r w:rsidRPr="00001942">
        <w:rPr>
          <w:b/>
        </w:rPr>
        <w:t>CONSIDERANDO</w:t>
      </w:r>
      <w:bookmarkEnd w:id="118"/>
      <w:bookmarkEnd w:id="119"/>
    </w:p>
    <w:p w14:paraId="600A2C96" w14:textId="77777777" w:rsidR="008F135B" w:rsidRPr="00001942" w:rsidRDefault="008F135B" w:rsidP="008F135B">
      <w:pPr>
        <w:rPr>
          <w:rFonts w:ascii="Palatino Linotype" w:hAnsi="Palatino Linotype"/>
          <w:lang w:val="es-MX" w:eastAsia="en-US"/>
        </w:rPr>
      </w:pPr>
    </w:p>
    <w:p w14:paraId="015D6B3C" w14:textId="77777777" w:rsidR="008F135B" w:rsidRPr="00001942" w:rsidRDefault="008F135B" w:rsidP="008F135B">
      <w:pPr>
        <w:pStyle w:val="Ttulo2"/>
        <w:rPr>
          <w:rFonts w:ascii="Palatino Linotype" w:hAnsi="Palatino Linotype"/>
          <w:b/>
          <w:color w:val="auto"/>
          <w:sz w:val="24"/>
        </w:rPr>
      </w:pPr>
      <w:bookmarkStart w:id="120" w:name="_Toc491791303"/>
      <w:bookmarkStart w:id="121" w:name="_Toc34157665"/>
      <w:r w:rsidRPr="00001942">
        <w:rPr>
          <w:rFonts w:ascii="Palatino Linotype" w:hAnsi="Palatino Linotype"/>
          <w:b/>
          <w:color w:val="auto"/>
          <w:sz w:val="24"/>
        </w:rPr>
        <w:t>PRIMERO. De la competencia</w:t>
      </w:r>
      <w:bookmarkEnd w:id="120"/>
      <w:bookmarkEnd w:id="121"/>
    </w:p>
    <w:p w14:paraId="77E7901F" w14:textId="77777777" w:rsidR="008F135B" w:rsidRPr="00001942" w:rsidRDefault="008F135B" w:rsidP="008F135B">
      <w:pPr>
        <w:pStyle w:val="Prrafodelista"/>
        <w:rPr>
          <w:rFonts w:ascii="Palatino Linotype" w:eastAsia="Calibri" w:hAnsi="Palatino Linotype"/>
          <w:lang w:val="es-ES"/>
        </w:rPr>
      </w:pPr>
    </w:p>
    <w:p w14:paraId="15D5B998" w14:textId="1294E185" w:rsidR="008F135B" w:rsidRPr="00001942" w:rsidRDefault="008F135B" w:rsidP="00CE1E7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01942">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01942">
        <w:rPr>
          <w:rFonts w:ascii="Palatino Linotype" w:eastAsia="Calibri" w:hAnsi="Palatino Linotype"/>
          <w:b/>
          <w:lang w:val="es-ES"/>
        </w:rPr>
        <w:t>Constitución Política de los Estados Unidos Mexicanos</w:t>
      </w:r>
      <w:r w:rsidRPr="00001942">
        <w:rPr>
          <w:rFonts w:ascii="Palatino Linotype" w:eastAsia="Calibri" w:hAnsi="Palatino Linotype"/>
          <w:lang w:val="es-ES"/>
        </w:rPr>
        <w:t xml:space="preserve">; 5, párrafos vigésimo, vigésimo primero y vigésimo segundo fracciones IV y V de la </w:t>
      </w:r>
      <w:r w:rsidRPr="00001942">
        <w:rPr>
          <w:rFonts w:ascii="Palatino Linotype" w:eastAsia="Calibri" w:hAnsi="Palatino Linotype"/>
          <w:b/>
          <w:lang w:val="es-ES"/>
        </w:rPr>
        <w:t>Constitución Política del Estado Libre y Soberano de México</w:t>
      </w:r>
      <w:r w:rsidRPr="00001942">
        <w:rPr>
          <w:rFonts w:ascii="Palatino Linotype" w:eastAsia="Calibri" w:hAnsi="Palatino Linotype"/>
          <w:lang w:val="es-ES"/>
        </w:rPr>
        <w:t xml:space="preserve">; artículos 1, 2 </w:t>
      </w:r>
      <w:r w:rsidRPr="00001942">
        <w:rPr>
          <w:rFonts w:ascii="Palatino Linotype" w:eastAsia="Calibri" w:hAnsi="Palatino Linotype"/>
          <w:lang w:val="es-ES"/>
        </w:rPr>
        <w:lastRenderedPageBreak/>
        <w:t xml:space="preserve">fracción II, 13, 29, 36 fracciones I y II, 176, 178, 179, 181 párrafo tercero y 185 </w:t>
      </w:r>
      <w:r w:rsidRPr="00001942">
        <w:rPr>
          <w:rFonts w:ascii="Palatino Linotype" w:eastAsia="Calibri" w:hAnsi="Palatino Linotype" w:cs="Arial"/>
          <w:lang w:val="es-ES"/>
        </w:rPr>
        <w:t xml:space="preserve">de la </w:t>
      </w:r>
      <w:r w:rsidRPr="00001942">
        <w:rPr>
          <w:rFonts w:ascii="Palatino Linotype" w:eastAsia="Calibri" w:hAnsi="Palatino Linotype" w:cs="Arial"/>
          <w:b/>
          <w:lang w:val="es-ES"/>
        </w:rPr>
        <w:t>Ley de Transparencia y Acceso a la Información Pública del Estado de México y Municipios</w:t>
      </w:r>
      <w:r w:rsidRPr="00001942">
        <w:rPr>
          <w:rFonts w:ascii="Palatino Linotype" w:eastAsia="Calibri" w:hAnsi="Palatino Linotype" w:cs="Arial"/>
          <w:lang w:val="es-ES"/>
        </w:rPr>
        <w:t xml:space="preserve">; ; y 10, 7, 9 fracciones I y XXIV, y 11 del </w:t>
      </w:r>
      <w:r w:rsidRPr="00001942">
        <w:rPr>
          <w:rFonts w:ascii="Palatino Linotype" w:eastAsia="Calibri" w:hAnsi="Palatino Linotype" w:cs="Arial"/>
          <w:b/>
          <w:lang w:val="es-ES"/>
        </w:rPr>
        <w:t>Reglamento Interior del Instituto de Transparencia, Acceso a la Información Pública y Protección de Datos Personales del Estado de México y Municipios.</w:t>
      </w:r>
      <w:bookmarkStart w:id="122" w:name="_Toc521431830"/>
      <w:bookmarkStart w:id="123" w:name="_Toc27653760"/>
    </w:p>
    <w:p w14:paraId="749C617D" w14:textId="77777777" w:rsidR="00B8463D" w:rsidRPr="00001942" w:rsidRDefault="00B8463D" w:rsidP="00B8463D">
      <w:pPr>
        <w:pStyle w:val="Prrafodelista"/>
        <w:tabs>
          <w:tab w:val="left" w:pos="0"/>
        </w:tabs>
        <w:spacing w:line="360" w:lineRule="auto"/>
        <w:ind w:left="0" w:right="49"/>
        <w:jc w:val="both"/>
        <w:rPr>
          <w:rFonts w:ascii="Palatino Linotype" w:hAnsi="Palatino Linotype" w:cs="Arial"/>
          <w:i/>
          <w:color w:val="000000" w:themeColor="text1"/>
        </w:rPr>
      </w:pPr>
    </w:p>
    <w:p w14:paraId="433DC8A5" w14:textId="77777777" w:rsidR="008F135B" w:rsidRPr="00001942" w:rsidRDefault="008F135B" w:rsidP="008F135B">
      <w:pPr>
        <w:pStyle w:val="Ttulo2"/>
        <w:rPr>
          <w:rFonts w:ascii="Palatino Linotype" w:hAnsi="Palatino Linotype"/>
          <w:b/>
          <w:color w:val="auto"/>
          <w:sz w:val="24"/>
        </w:rPr>
      </w:pPr>
      <w:bookmarkStart w:id="124" w:name="_Toc491791304"/>
      <w:bookmarkStart w:id="125" w:name="_Toc34157666"/>
      <w:r w:rsidRPr="00001942">
        <w:rPr>
          <w:rFonts w:ascii="Palatino Linotype" w:hAnsi="Palatino Linotype"/>
          <w:b/>
          <w:color w:val="auto"/>
          <w:sz w:val="24"/>
        </w:rPr>
        <w:t>SEGUNDO. De la oportunidad y procedencia.</w:t>
      </w:r>
      <w:bookmarkEnd w:id="124"/>
      <w:bookmarkEnd w:id="125"/>
    </w:p>
    <w:p w14:paraId="34474645" w14:textId="77777777" w:rsidR="008F135B" w:rsidRPr="00001942" w:rsidRDefault="008F135B" w:rsidP="008F135B">
      <w:pPr>
        <w:tabs>
          <w:tab w:val="left" w:pos="0"/>
        </w:tabs>
        <w:spacing w:line="360" w:lineRule="auto"/>
        <w:ind w:right="49"/>
        <w:jc w:val="both"/>
        <w:rPr>
          <w:rFonts w:ascii="Palatino Linotype" w:eastAsiaTheme="minorEastAsia" w:hAnsi="Palatino Linotype" w:cs="Arial"/>
          <w:i/>
          <w:color w:val="000000" w:themeColor="text1"/>
          <w:lang w:val="es-MX"/>
        </w:rPr>
      </w:pPr>
    </w:p>
    <w:p w14:paraId="2D5FA739" w14:textId="77777777" w:rsidR="008F135B" w:rsidRPr="00001942" w:rsidRDefault="008F135B" w:rsidP="00CE1E7F">
      <w:pPr>
        <w:pStyle w:val="Prrafodelista"/>
        <w:numPr>
          <w:ilvl w:val="0"/>
          <w:numId w:val="1"/>
        </w:numPr>
        <w:spacing w:before="240" w:after="240" w:line="360" w:lineRule="auto"/>
        <w:ind w:left="0" w:firstLine="0"/>
        <w:jc w:val="both"/>
      </w:pPr>
      <w:r w:rsidRPr="00001942">
        <w:rPr>
          <w:rFonts w:ascii="Palatino Linotype" w:eastAsia="Calibri" w:hAnsi="Palatino Linotype" w:cs="Arial"/>
        </w:rPr>
        <w:t>El medio de impugnación fue presentado a través del Sistema de Acceso a la Información Mexiquense (SAIMEX)</w:t>
      </w:r>
      <w:r w:rsidRPr="00001942">
        <w:rPr>
          <w:rFonts w:ascii="Palatino Linotype" w:eastAsia="Calibri" w:hAnsi="Palatino Linotype" w:cs="Arial"/>
          <w:b/>
        </w:rPr>
        <w:t>,</w:t>
      </w:r>
      <w:r w:rsidRPr="00001942">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001942">
        <w:rPr>
          <w:rFonts w:ascii="Palatino Linotype" w:eastAsia="Calibri" w:hAnsi="Palatino Linotype" w:cs="Arial"/>
          <w:b/>
        </w:rPr>
        <w:t>SUJETO OBLIGADO</w:t>
      </w:r>
      <w:r w:rsidRPr="00001942">
        <w:rPr>
          <w:rFonts w:ascii="Palatino Linotype" w:eastAsia="Calibri" w:hAnsi="Palatino Linotype" w:cs="Arial"/>
        </w:rPr>
        <w:t xml:space="preserve"> entregó respuesta el día veinticinco (25) de noviembre </w:t>
      </w:r>
      <w:r w:rsidRPr="00001942">
        <w:rPr>
          <w:rFonts w:ascii="Palatino Linotype" w:hAnsi="Palatino Linotype"/>
        </w:rPr>
        <w:t>de dos mil veinte</w:t>
      </w:r>
      <w:r w:rsidRPr="00001942">
        <w:rPr>
          <w:rFonts w:ascii="Palatino Linotype" w:eastAsia="Calibri" w:hAnsi="Palatino Linotype" w:cs="Arial"/>
        </w:rPr>
        <w:t xml:space="preserve">, </w:t>
      </w:r>
      <w:r w:rsidRPr="00001942">
        <w:rPr>
          <w:rFonts w:ascii="Palatino Linotype" w:hAnsi="Palatino Linotype" w:cs="Arial"/>
        </w:rPr>
        <w:t xml:space="preserve">de tal forma que el plazo para interponer el recurso de revisión transcurrió del día veintiséis (26) </w:t>
      </w:r>
      <w:r w:rsidRPr="00001942">
        <w:rPr>
          <w:rFonts w:ascii="Palatino Linotype" w:hAnsi="Palatino Linotype"/>
        </w:rPr>
        <w:t xml:space="preserve">de noviembre de dos mil </w:t>
      </w:r>
      <w:r w:rsidRPr="00001942">
        <w:rPr>
          <w:rFonts w:ascii="Palatino Linotype" w:hAnsi="Palatino Linotype" w:cs="Arial"/>
        </w:rPr>
        <w:t>veinte al dieciséis (16) de diciembre de dos mil veinte;</w:t>
      </w:r>
      <w:r w:rsidRPr="00001942">
        <w:rPr>
          <w:rFonts w:ascii="Palatino Linotype" w:eastAsia="Calibri" w:hAnsi="Palatino Linotype" w:cs="Arial"/>
        </w:rPr>
        <w:t xml:space="preserve"> </w:t>
      </w:r>
      <w:r w:rsidRPr="00001942">
        <w:rPr>
          <w:rFonts w:ascii="Palatino Linotype" w:hAnsi="Palatino Linotype" w:cs="Arial"/>
        </w:rPr>
        <w:t xml:space="preserve">por lo que si presentó su inconformidad el día siete (07) de diciembre de </w:t>
      </w:r>
      <w:r w:rsidRPr="00001942">
        <w:rPr>
          <w:rFonts w:ascii="Palatino Linotype" w:hAnsi="Palatino Linotype"/>
        </w:rPr>
        <w:t>dos mil veinte</w:t>
      </w:r>
      <w:r w:rsidRPr="00001942">
        <w:rPr>
          <w:rFonts w:ascii="Palatino Linotype" w:hAnsi="Palatino Linotype" w:cs="Arial"/>
        </w:rPr>
        <w:t>,</w:t>
      </w:r>
      <w:r w:rsidRPr="00001942">
        <w:rPr>
          <w:rFonts w:ascii="Palatino Linotype" w:hAnsi="Palatino Linotype" w:cs="Arial"/>
          <w:color w:val="000000" w:themeColor="text1"/>
        </w:rPr>
        <w:t xml:space="preserve"> éste se encuentra dentro de los márgenes temporales previstos en el artículo 178 de la </w:t>
      </w:r>
      <w:r w:rsidRPr="00001942">
        <w:rPr>
          <w:rFonts w:ascii="Palatino Linotype" w:hAnsi="Palatino Linotype" w:cs="Arial"/>
          <w:b/>
          <w:color w:val="000000" w:themeColor="text1"/>
        </w:rPr>
        <w:t>Ley de Transparencia y Acceso a la Información Pública del Estado de México y Municipios.</w:t>
      </w:r>
    </w:p>
    <w:p w14:paraId="499F0D99" w14:textId="77777777" w:rsidR="008F135B" w:rsidRPr="00001942" w:rsidRDefault="008F135B" w:rsidP="008F135B">
      <w:pPr>
        <w:pStyle w:val="Prrafodelista"/>
        <w:spacing w:line="360" w:lineRule="auto"/>
        <w:ind w:left="0"/>
        <w:jc w:val="both"/>
        <w:rPr>
          <w:rFonts w:ascii="Palatino Linotype" w:hAnsi="Palatino Linotype"/>
          <w:lang w:val="es-US"/>
        </w:rPr>
      </w:pPr>
    </w:p>
    <w:p w14:paraId="75D982E4"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eastAsia="Calibri" w:hAnsi="Palatino Linotype" w:cs="Arial"/>
        </w:rPr>
        <w:t xml:space="preserve">Asimismo, el escrito contiene las formalidades previstas por el artículo 180 último párrafo de la Ley de la materia actual, por lo que es procedente que este </w:t>
      </w:r>
      <w:r w:rsidRPr="00001942">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bookmarkEnd w:id="122"/>
      <w:bookmarkEnd w:id="123"/>
    </w:p>
    <w:p w14:paraId="392A4AAE" w14:textId="77777777" w:rsidR="008B75F6" w:rsidRPr="00001942" w:rsidRDefault="008B75F6" w:rsidP="008F135B">
      <w:pPr>
        <w:pStyle w:val="Prrafodelista"/>
        <w:rPr>
          <w:rFonts w:ascii="Palatino Linotype" w:hAnsi="Palatino Linotype"/>
          <w:lang w:val="es-ES"/>
        </w:rPr>
      </w:pPr>
    </w:p>
    <w:p w14:paraId="1511C424" w14:textId="77777777" w:rsidR="008F135B" w:rsidRPr="00001942" w:rsidRDefault="008F135B" w:rsidP="008F135B">
      <w:pPr>
        <w:keepNext/>
        <w:keepLines/>
        <w:spacing w:before="240"/>
        <w:outlineLvl w:val="0"/>
        <w:rPr>
          <w:rFonts w:ascii="Palatino Linotype" w:eastAsia="MS Mincho" w:hAnsi="Palatino Linotype"/>
          <w:b/>
          <w:lang w:val="es-ES_tradnl" w:eastAsia="es-ES"/>
        </w:rPr>
      </w:pPr>
      <w:bookmarkStart w:id="126" w:name="_Toc62753518"/>
      <w:r w:rsidRPr="00001942">
        <w:rPr>
          <w:rFonts w:ascii="Palatino Linotype" w:eastAsia="MS Mincho" w:hAnsi="Palatino Linotype" w:cstheme="majorBidi"/>
          <w:b/>
          <w:lang w:val="es-ES_tradnl" w:eastAsia="es-ES"/>
        </w:rPr>
        <w:t>TERCERO. Previo especial pronunciamiento.</w:t>
      </w:r>
      <w:bookmarkEnd w:id="126"/>
      <w:r w:rsidRPr="00001942">
        <w:rPr>
          <w:rFonts w:ascii="Palatino Linotype" w:eastAsia="MS Mincho" w:hAnsi="Palatino Linotype" w:cstheme="majorBidi"/>
          <w:b/>
          <w:lang w:val="es-ES_tradnl" w:eastAsia="es-ES"/>
        </w:rPr>
        <w:t xml:space="preserve"> </w:t>
      </w:r>
    </w:p>
    <w:p w14:paraId="659E5445" w14:textId="77777777" w:rsidR="008F135B" w:rsidRPr="00001942" w:rsidRDefault="008F135B" w:rsidP="008F135B">
      <w:pPr>
        <w:pStyle w:val="Prrafodelista"/>
        <w:rPr>
          <w:rFonts w:ascii="Palatino Linotype" w:hAnsi="Palatino Linotype"/>
          <w:lang w:val="es-ES"/>
        </w:rPr>
      </w:pPr>
    </w:p>
    <w:p w14:paraId="0613C7F1"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Ahora bien, desde que inició, la crisis generada por el virus </w:t>
      </w:r>
      <w:r w:rsidRPr="00001942">
        <w:rPr>
          <w:rFonts w:ascii="Palatino Linotype" w:hAnsi="Palatino Linotype"/>
          <w:b/>
          <w:lang w:val="es-ES"/>
        </w:rPr>
        <w:t xml:space="preserve">SARS-Cov-2 </w:t>
      </w:r>
      <w:proofErr w:type="gramStart"/>
      <w:r w:rsidRPr="00001942">
        <w:rPr>
          <w:rFonts w:ascii="Palatino Linotype" w:hAnsi="Palatino Linotype"/>
          <w:b/>
          <w:lang w:val="es-ES"/>
        </w:rPr>
        <w:t>-  COVID</w:t>
      </w:r>
      <w:proofErr w:type="gramEnd"/>
      <w:r w:rsidRPr="00001942">
        <w:rPr>
          <w:rFonts w:ascii="Palatino Linotype" w:hAnsi="Palatino Linotype"/>
          <w:b/>
          <w:lang w:val="es-ES"/>
        </w:rPr>
        <w:t>-19</w:t>
      </w:r>
      <w:r w:rsidRPr="00001942">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3FEA191B" w14:textId="77777777" w:rsidR="008F135B" w:rsidRPr="00001942" w:rsidRDefault="008F135B" w:rsidP="008F135B">
      <w:pPr>
        <w:pStyle w:val="Prrafodelista"/>
        <w:spacing w:line="360" w:lineRule="auto"/>
        <w:ind w:left="0"/>
        <w:jc w:val="both"/>
        <w:rPr>
          <w:rFonts w:ascii="Palatino Linotype" w:hAnsi="Palatino Linotype"/>
        </w:rPr>
      </w:pPr>
    </w:p>
    <w:p w14:paraId="12D1EF43"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1AD497A3" w14:textId="77777777" w:rsidR="008F135B" w:rsidRPr="00001942" w:rsidRDefault="008F135B" w:rsidP="008F135B">
      <w:pPr>
        <w:pStyle w:val="Prrafodelista"/>
        <w:rPr>
          <w:rFonts w:ascii="Palatino Linotype" w:hAnsi="Palatino Linotype"/>
          <w:lang w:val="es-ES"/>
        </w:rPr>
      </w:pPr>
    </w:p>
    <w:p w14:paraId="68CA07D4"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w:t>
      </w:r>
      <w:r w:rsidRPr="00001942">
        <w:rPr>
          <w:rFonts w:ascii="Palatino Linotype" w:hAnsi="Palatino Linotype"/>
          <w:lang w:val="es-ES"/>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99B3206" w14:textId="77777777" w:rsidR="008F135B" w:rsidRPr="00001942" w:rsidRDefault="008F135B" w:rsidP="008F135B">
      <w:pPr>
        <w:pStyle w:val="Prrafodelista"/>
        <w:rPr>
          <w:rFonts w:ascii="Palatino Linotype" w:hAnsi="Palatino Linotype"/>
          <w:lang w:val="es-ES"/>
        </w:rPr>
      </w:pPr>
    </w:p>
    <w:p w14:paraId="41DADA22"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3EF2EE9" w14:textId="77777777" w:rsidR="008F135B" w:rsidRPr="00001942" w:rsidRDefault="008F135B" w:rsidP="008F135B">
      <w:pPr>
        <w:pStyle w:val="Prrafodelista"/>
        <w:rPr>
          <w:rFonts w:ascii="Palatino Linotype" w:hAnsi="Palatino Linotype"/>
          <w:lang w:val="es-ES"/>
        </w:rPr>
      </w:pPr>
    </w:p>
    <w:p w14:paraId="09E74AFC"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w:t>
      </w:r>
      <w:r w:rsidRPr="00001942">
        <w:rPr>
          <w:rFonts w:ascii="Palatino Linotype" w:hAnsi="Palatino Linotype"/>
          <w:lang w:val="es-ES"/>
        </w:rPr>
        <w:lastRenderedPageBreak/>
        <w:t>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9344AB7" w14:textId="77777777" w:rsidR="008F135B" w:rsidRPr="00001942" w:rsidRDefault="008F135B" w:rsidP="008F135B">
      <w:pPr>
        <w:pStyle w:val="Prrafodelista"/>
        <w:rPr>
          <w:rFonts w:ascii="Palatino Linotype" w:hAnsi="Palatino Linotype"/>
          <w:lang w:val="es-ES"/>
        </w:rPr>
      </w:pPr>
    </w:p>
    <w:p w14:paraId="3623058E"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7898DF77" w14:textId="77777777" w:rsidR="008F135B" w:rsidRPr="00001942" w:rsidRDefault="008F135B" w:rsidP="008F135B">
      <w:pPr>
        <w:pStyle w:val="Prrafodelista"/>
        <w:rPr>
          <w:rFonts w:ascii="Palatino Linotype" w:hAnsi="Palatino Linotype"/>
          <w:lang w:val="es-ES"/>
        </w:rPr>
      </w:pPr>
    </w:p>
    <w:p w14:paraId="1BC1D1FE"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w:t>
      </w:r>
      <w:r w:rsidRPr="00001942">
        <w:rPr>
          <w:rFonts w:ascii="Palatino Linotype" w:hAnsi="Palatino Linotype"/>
          <w:lang w:val="es-ES"/>
        </w:rPr>
        <w:lastRenderedPageBreak/>
        <w:t>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5A1B731" w14:textId="77777777" w:rsidR="008F135B" w:rsidRPr="00001942" w:rsidRDefault="008F135B" w:rsidP="008F135B">
      <w:pPr>
        <w:pStyle w:val="Prrafodelista"/>
        <w:rPr>
          <w:rFonts w:ascii="Palatino Linotype" w:hAnsi="Palatino Linotype"/>
          <w:lang w:val="es-ES"/>
        </w:rPr>
      </w:pPr>
    </w:p>
    <w:p w14:paraId="57FDBC4C"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C2DA639" w14:textId="77777777" w:rsidR="008F135B" w:rsidRPr="00001942" w:rsidRDefault="008F135B" w:rsidP="008F135B">
      <w:pPr>
        <w:pStyle w:val="Prrafodelista"/>
        <w:rPr>
          <w:rFonts w:ascii="Palatino Linotype" w:hAnsi="Palatino Linotype"/>
          <w:lang w:val="es-ES"/>
        </w:rPr>
      </w:pPr>
    </w:p>
    <w:p w14:paraId="3E4EA0CA"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w:t>
      </w:r>
      <w:r w:rsidRPr="00001942">
        <w:rPr>
          <w:rFonts w:ascii="Palatino Linotype" w:hAnsi="Palatino Linotype"/>
          <w:lang w:val="es-ES"/>
        </w:rPr>
        <w:lastRenderedPageBreak/>
        <w:t>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97B352E" w14:textId="77777777" w:rsidR="008F135B" w:rsidRPr="00001942" w:rsidRDefault="008F135B" w:rsidP="008F135B">
      <w:pPr>
        <w:pStyle w:val="Prrafodelista"/>
        <w:rPr>
          <w:rFonts w:ascii="Palatino Linotype" w:hAnsi="Palatino Linotype"/>
          <w:lang w:val="es-ES"/>
        </w:rPr>
      </w:pPr>
    </w:p>
    <w:p w14:paraId="36B410B6"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34F1D848" w14:textId="77777777" w:rsidR="008F135B" w:rsidRPr="00001942" w:rsidRDefault="008F135B" w:rsidP="008F135B">
      <w:pPr>
        <w:pStyle w:val="Prrafodelista"/>
        <w:rPr>
          <w:rFonts w:ascii="Palatino Linotype" w:hAnsi="Palatino Linotype"/>
          <w:lang w:val="es-ES"/>
        </w:rPr>
      </w:pPr>
    </w:p>
    <w:p w14:paraId="3D03048B"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lang w:val="es-ES"/>
        </w:rPr>
        <w:t xml:space="preserve">Desde nuestra perspectiva ello se consigue si dentro de las medidas adoptadas por los sujetos obligados para mantener el ejercicio de las facultades, </w:t>
      </w:r>
      <w:r w:rsidRPr="00001942">
        <w:rPr>
          <w:rFonts w:ascii="Palatino Linotype" w:hAnsi="Palatino Linotype"/>
          <w:lang w:val="es-ES"/>
        </w:rPr>
        <w:lastRenderedPageBreak/>
        <w:t>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7D21FCA" w14:textId="77777777" w:rsidR="008F135B" w:rsidRPr="00001942" w:rsidRDefault="008F135B" w:rsidP="008F135B">
      <w:pPr>
        <w:pStyle w:val="Prrafodelista"/>
        <w:rPr>
          <w:rFonts w:ascii="Palatino Linotype" w:eastAsia="Calibri" w:hAnsi="Palatino Linotype" w:cs="Arial"/>
          <w:color w:val="000000" w:themeColor="text1"/>
          <w:lang w:val="es-MX" w:eastAsia="en-US"/>
        </w:rPr>
      </w:pPr>
    </w:p>
    <w:p w14:paraId="131A5350" w14:textId="77777777" w:rsidR="008F135B" w:rsidRPr="00001942" w:rsidRDefault="008F135B" w:rsidP="008F135B">
      <w:pPr>
        <w:pStyle w:val="Ttulo1"/>
        <w:spacing w:line="360" w:lineRule="auto"/>
        <w:rPr>
          <w:b/>
          <w:color w:val="000000" w:themeColor="text1"/>
          <w:szCs w:val="24"/>
        </w:rPr>
      </w:pPr>
      <w:bookmarkStart w:id="127" w:name="_Toc34157667"/>
      <w:r w:rsidRPr="00001942">
        <w:rPr>
          <w:b/>
          <w:color w:val="000000" w:themeColor="text1"/>
          <w:szCs w:val="24"/>
        </w:rPr>
        <w:t xml:space="preserve">CUARTO. </w:t>
      </w:r>
      <w:bookmarkStart w:id="128" w:name="_Toc501021589"/>
      <w:r w:rsidRPr="00001942">
        <w:rPr>
          <w:b/>
          <w:color w:val="000000" w:themeColor="text1"/>
          <w:szCs w:val="24"/>
        </w:rPr>
        <w:t xml:space="preserve">Del planteamiento de la </w:t>
      </w:r>
      <w:r w:rsidRPr="00001942">
        <w:rPr>
          <w:b/>
          <w:i/>
          <w:color w:val="000000" w:themeColor="text1"/>
          <w:szCs w:val="24"/>
        </w:rPr>
        <w:t>Litis</w:t>
      </w:r>
      <w:r w:rsidRPr="00001942">
        <w:rPr>
          <w:b/>
          <w:color w:val="000000" w:themeColor="text1"/>
          <w:szCs w:val="24"/>
        </w:rPr>
        <w:t>.</w:t>
      </w:r>
      <w:bookmarkEnd w:id="127"/>
      <w:bookmarkEnd w:id="128"/>
    </w:p>
    <w:p w14:paraId="73FAF01D" w14:textId="77777777" w:rsidR="008F135B" w:rsidRPr="00001942" w:rsidRDefault="008F135B" w:rsidP="008F135B">
      <w:pPr>
        <w:pStyle w:val="Prrafodelista"/>
        <w:rPr>
          <w:rFonts w:ascii="Palatino Linotype" w:eastAsia="Calibri" w:hAnsi="Palatino Linotype" w:cs="Arial"/>
          <w:color w:val="000000" w:themeColor="text1"/>
          <w:lang w:val="es-MX" w:eastAsia="en-US"/>
        </w:rPr>
      </w:pPr>
    </w:p>
    <w:p w14:paraId="7AEE4518" w14:textId="415FB75A" w:rsidR="004B7A57" w:rsidRPr="00001942" w:rsidRDefault="008F135B" w:rsidP="00CE1E7F">
      <w:pPr>
        <w:pStyle w:val="Prrafodelista"/>
        <w:numPr>
          <w:ilvl w:val="0"/>
          <w:numId w:val="1"/>
        </w:numPr>
        <w:spacing w:line="360" w:lineRule="auto"/>
        <w:ind w:left="0" w:firstLine="0"/>
        <w:jc w:val="both"/>
        <w:rPr>
          <w:rFonts w:ascii="Palatino Linotype" w:hAnsi="Palatino Linotype"/>
          <w:i/>
        </w:rPr>
      </w:pPr>
      <w:r w:rsidRPr="00001942">
        <w:rPr>
          <w:rFonts w:ascii="Palatino Linotype" w:eastAsia="Calibri" w:hAnsi="Palatino Linotype" w:cs="Arial"/>
          <w:color w:val="000000" w:themeColor="text1"/>
          <w:lang w:val="es-MX" w:eastAsia="en-US"/>
        </w:rPr>
        <w:t>De las constancias que obran en el expediente del recurso de revisión, es de señalar que e</w:t>
      </w:r>
      <w:r w:rsidRPr="00001942">
        <w:rPr>
          <w:rFonts w:ascii="Palatino Linotype" w:hAnsi="Palatino Linotype" w:cs="Arial"/>
          <w:color w:val="000000" w:themeColor="text1"/>
        </w:rPr>
        <w:t xml:space="preserve">l ahora recurrente, solicitó del </w:t>
      </w:r>
      <w:r w:rsidRPr="00001942">
        <w:rPr>
          <w:rFonts w:ascii="Palatino Linotype" w:hAnsi="Palatino Linotype" w:cs="Arial"/>
          <w:b/>
          <w:color w:val="000000" w:themeColor="text1"/>
        </w:rPr>
        <w:t>SUJETO OBLIGADO</w:t>
      </w:r>
      <w:r w:rsidRPr="00001942">
        <w:rPr>
          <w:rFonts w:ascii="Palatino Linotype" w:hAnsi="Palatino Linotype" w:cs="Arial"/>
          <w:color w:val="000000" w:themeColor="text1"/>
        </w:rPr>
        <w:t xml:space="preserve"> </w:t>
      </w:r>
      <w:r w:rsidR="004B7A57" w:rsidRPr="00001942">
        <w:rPr>
          <w:rFonts w:ascii="Palatino Linotype" w:hAnsi="Palatino Linotype" w:cs="Arial"/>
          <w:color w:val="000000" w:themeColor="text1"/>
        </w:rPr>
        <w:t xml:space="preserve">la </w:t>
      </w:r>
      <w:r w:rsidR="004B7A57" w:rsidRPr="00001942">
        <w:rPr>
          <w:rFonts w:ascii="Palatino Linotype" w:hAnsi="Palatino Linotype"/>
          <w:color w:val="000000"/>
        </w:rPr>
        <w:t>descripción de cada una de las acciones emprendidas por el Presidente municipal con relación a las irregularidades presentadas para la compra de uniformes por parte de la Comisaría General de Seguridad Pública y Tránsito Municipal, en virtud de las quejas presentadas por uno de los licitantes ante la Contraloría Municipal, la Fiscalía Anticorrupción y la Secretaría de la Función Pública, según se mencionó en sesión de cabildo de carácter pública por parte de regidoras y síndicas.</w:t>
      </w:r>
    </w:p>
    <w:p w14:paraId="63165683" w14:textId="77777777" w:rsidR="008F135B" w:rsidRPr="00001942" w:rsidRDefault="008F135B" w:rsidP="008F135B">
      <w:pPr>
        <w:pStyle w:val="Prrafodelista"/>
        <w:spacing w:line="360" w:lineRule="auto"/>
        <w:ind w:left="0"/>
        <w:jc w:val="both"/>
        <w:rPr>
          <w:rFonts w:ascii="Palatino Linotype" w:hAnsi="Palatino Linotype"/>
        </w:rPr>
      </w:pPr>
    </w:p>
    <w:p w14:paraId="16467FB4" w14:textId="2C147E16" w:rsidR="004B7A57" w:rsidRPr="00001942" w:rsidRDefault="008F135B" w:rsidP="00CE1E7F">
      <w:pPr>
        <w:pStyle w:val="Prrafodelista"/>
        <w:numPr>
          <w:ilvl w:val="0"/>
          <w:numId w:val="1"/>
        </w:numPr>
        <w:spacing w:line="360" w:lineRule="auto"/>
        <w:ind w:left="0" w:firstLine="0"/>
        <w:jc w:val="both"/>
        <w:rPr>
          <w:rFonts w:ascii="Palatino Linotype" w:hAnsi="Palatino Linotype"/>
          <w:color w:val="000000"/>
        </w:rPr>
      </w:pPr>
      <w:r w:rsidRPr="00001942">
        <w:rPr>
          <w:rFonts w:ascii="Palatino Linotype" w:hAnsi="Palatino Linotype"/>
          <w:color w:val="000000"/>
        </w:rPr>
        <w:t xml:space="preserve">Derivado de dicha solicitud, el </w:t>
      </w:r>
      <w:r w:rsidRPr="00001942">
        <w:rPr>
          <w:rFonts w:ascii="Palatino Linotype" w:hAnsi="Palatino Linotype"/>
          <w:b/>
          <w:color w:val="000000"/>
        </w:rPr>
        <w:t>SUJETO OBLIGADO</w:t>
      </w:r>
      <w:r w:rsidRPr="00001942">
        <w:rPr>
          <w:rFonts w:ascii="Palatino Linotype" w:hAnsi="Palatino Linotype"/>
          <w:color w:val="000000"/>
        </w:rPr>
        <w:t xml:space="preserve"> hizo del conocimiento del hoy </w:t>
      </w:r>
      <w:r w:rsidR="004B7A57" w:rsidRPr="00001942">
        <w:rPr>
          <w:rFonts w:ascii="Palatino Linotype" w:hAnsi="Palatino Linotype"/>
          <w:b/>
          <w:color w:val="000000"/>
        </w:rPr>
        <w:t>RECURRENTE</w:t>
      </w:r>
      <w:r w:rsidR="004B7A57" w:rsidRPr="00001942">
        <w:rPr>
          <w:rFonts w:ascii="Palatino Linotype" w:hAnsi="Palatino Linotype"/>
          <w:color w:val="000000"/>
        </w:rPr>
        <w:t xml:space="preserve"> que las acciones y/o aclaraciones son competencia del Comité y no del Presidente, el cual es presidido por el Director General de Administración en su calidad de Presidente, que el acto de presentación y apertura de propuestas será realizado por el servidor público designado por la convocante, y que el comité de adquisiciones y servicios será el encargado de evaluar las propuestas presentadas, a fin de emitir el dictamen de adjudicación respectivo</w:t>
      </w:r>
      <w:r w:rsidR="004B7A57" w:rsidRPr="00001942">
        <w:rPr>
          <w:rFonts w:ascii="Palatino Linotype" w:hAnsi="Palatino Linotype" w:cs="Arial"/>
          <w:color w:val="000000" w:themeColor="text1"/>
        </w:rPr>
        <w:t>.</w:t>
      </w:r>
    </w:p>
    <w:p w14:paraId="51EA29DD" w14:textId="77777777" w:rsidR="004B7A57" w:rsidRPr="00001942" w:rsidRDefault="004B7A57" w:rsidP="008F135B">
      <w:pPr>
        <w:pStyle w:val="Prrafodelista"/>
        <w:rPr>
          <w:rFonts w:ascii="Palatino Linotype" w:eastAsia="MS Mincho" w:hAnsi="Palatino Linotype"/>
        </w:rPr>
      </w:pPr>
    </w:p>
    <w:p w14:paraId="05865D2C" w14:textId="52121707" w:rsidR="008F135B" w:rsidRPr="00001942" w:rsidRDefault="008F135B" w:rsidP="00CE1E7F">
      <w:pPr>
        <w:pStyle w:val="Prrafodelista"/>
        <w:numPr>
          <w:ilvl w:val="0"/>
          <w:numId w:val="1"/>
        </w:numPr>
        <w:tabs>
          <w:tab w:val="left" w:pos="0"/>
        </w:tabs>
        <w:spacing w:before="240" w:after="240" w:line="360" w:lineRule="auto"/>
        <w:ind w:left="0" w:firstLine="0"/>
        <w:jc w:val="both"/>
        <w:rPr>
          <w:rFonts w:ascii="Palatino Linotype" w:hAnsi="Palatino Linotype"/>
        </w:rPr>
      </w:pPr>
      <w:r w:rsidRPr="00001942">
        <w:rPr>
          <w:rFonts w:ascii="Palatino Linotype" w:eastAsia="MS Mincho" w:hAnsi="Palatino Linotype"/>
        </w:rPr>
        <w:t xml:space="preserve">Derivado de la respuesta proporcionada por el </w:t>
      </w:r>
      <w:r w:rsidRPr="00001942">
        <w:rPr>
          <w:rFonts w:ascii="Palatino Linotype" w:eastAsia="MS Mincho" w:hAnsi="Palatino Linotype"/>
          <w:b/>
        </w:rPr>
        <w:t>SUJETO OBLIGADO</w:t>
      </w:r>
      <w:r w:rsidRPr="00001942">
        <w:rPr>
          <w:rFonts w:ascii="Palatino Linotype" w:eastAsia="MS Mincho" w:hAnsi="Palatino Linotype"/>
        </w:rPr>
        <w:t xml:space="preserve">, el hoy </w:t>
      </w:r>
      <w:r w:rsidRPr="00001942">
        <w:rPr>
          <w:rFonts w:ascii="Palatino Linotype" w:eastAsia="MS Mincho" w:hAnsi="Palatino Linotype"/>
          <w:b/>
        </w:rPr>
        <w:t>RECURRENTE</w:t>
      </w:r>
      <w:r w:rsidRPr="00001942">
        <w:rPr>
          <w:rFonts w:ascii="Palatino Linotype" w:eastAsia="MS Mincho" w:hAnsi="Palatino Linotype"/>
        </w:rPr>
        <w:t xml:space="preserve"> expresó como motivo de inconformidad </w:t>
      </w:r>
      <w:r w:rsidR="004B7A57" w:rsidRPr="00001942">
        <w:rPr>
          <w:rFonts w:ascii="Palatino Linotype" w:eastAsia="MS Mincho" w:hAnsi="Palatino Linotype"/>
        </w:rPr>
        <w:t xml:space="preserve">que no se le entregó la información solicitada, ya </w:t>
      </w:r>
      <w:proofErr w:type="gramStart"/>
      <w:r w:rsidR="004B7A57" w:rsidRPr="00001942">
        <w:rPr>
          <w:rFonts w:ascii="Palatino Linotype" w:eastAsia="MS Mincho" w:hAnsi="Palatino Linotype"/>
        </w:rPr>
        <w:t>que</w:t>
      </w:r>
      <w:proofErr w:type="gramEnd"/>
      <w:r w:rsidR="004B7A57" w:rsidRPr="00001942">
        <w:rPr>
          <w:rFonts w:ascii="Palatino Linotype" w:hAnsi="Palatino Linotype"/>
          <w:color w:val="000000"/>
        </w:rPr>
        <w:t xml:space="preserve"> aunque la competencia del Comité de Adquisiciones sea la compra, la pregunta es clara, qué acciones ha emprendido el Presidente Municipal al respecto, no las acciones del Comité de Adquisiciones. </w:t>
      </w:r>
    </w:p>
    <w:p w14:paraId="296CE08D" w14:textId="77777777" w:rsidR="004B7A57" w:rsidRPr="00001942" w:rsidRDefault="004B7A57" w:rsidP="004B7A57">
      <w:pPr>
        <w:pStyle w:val="Prrafodelista"/>
        <w:tabs>
          <w:tab w:val="left" w:pos="0"/>
        </w:tabs>
        <w:spacing w:before="240" w:after="240" w:line="360" w:lineRule="auto"/>
        <w:ind w:left="0"/>
        <w:jc w:val="both"/>
        <w:rPr>
          <w:rFonts w:ascii="Palatino Linotype" w:hAnsi="Palatino Linotype"/>
        </w:rPr>
      </w:pPr>
    </w:p>
    <w:p w14:paraId="5F56C791" w14:textId="05C213DC"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eastAsia="Calibri" w:hAnsi="Palatino Linotype" w:cs="Arial"/>
        </w:rPr>
        <w:t xml:space="preserve">En </w:t>
      </w:r>
      <w:r w:rsidRPr="00001942">
        <w:rPr>
          <w:rFonts w:ascii="Palatino Linotype" w:eastAsia="MS Mincho" w:hAnsi="Palatino Linotype"/>
        </w:rPr>
        <w:t xml:space="preserve">consecuencia, el estudio de la presente resolución versará respecto del contenido de la respuesta, mediante la cual pretende dar respuesta el </w:t>
      </w:r>
      <w:r w:rsidRPr="00001942">
        <w:rPr>
          <w:rFonts w:ascii="Palatino Linotype" w:eastAsia="MS Mincho" w:hAnsi="Palatino Linotype"/>
          <w:b/>
        </w:rPr>
        <w:t>SUJETO OBLIGADO,</w:t>
      </w:r>
      <w:r w:rsidRPr="00001942">
        <w:rPr>
          <w:rFonts w:ascii="Palatino Linotype" w:eastAsia="MS Mincho" w:hAnsi="Palatino Linotype"/>
        </w:rPr>
        <w:t xml:space="preserve"> </w:t>
      </w:r>
      <w:r w:rsidRPr="00001942">
        <w:rPr>
          <w:rFonts w:ascii="Palatino Linotype" w:hAnsi="Palatino Linotype" w:cs="Arial"/>
        </w:rPr>
        <w:t xml:space="preserve">por lo anterior, el presente recurso de revisión se circunscribe en determinar si se </w:t>
      </w:r>
      <w:r w:rsidRPr="00001942">
        <w:rPr>
          <w:rFonts w:ascii="Palatino Linotype" w:hAnsi="Palatino Linotype"/>
        </w:rPr>
        <w:t xml:space="preserve">actualizan las hipótesis </w:t>
      </w:r>
      <w:r w:rsidRPr="00001942">
        <w:rPr>
          <w:rFonts w:ascii="Palatino Linotype" w:hAnsi="Palatino Linotype" w:cs="Arial"/>
          <w:lang w:eastAsia="es-MX"/>
        </w:rPr>
        <w:t xml:space="preserve">contenidas en </w:t>
      </w:r>
      <w:r w:rsidRPr="00001942">
        <w:rPr>
          <w:rFonts w:ascii="Palatino Linotype" w:hAnsi="Palatino Linotype" w:cs="Arial"/>
          <w:lang w:val="es-ES" w:eastAsia="es-MX"/>
        </w:rPr>
        <w:t xml:space="preserve">el artículo 179 fracción </w:t>
      </w:r>
      <w:r w:rsidRPr="00001942">
        <w:rPr>
          <w:rFonts w:ascii="Palatino Linotype" w:hAnsi="Palatino Linotype" w:cs="Arial"/>
          <w:b/>
          <w:lang w:val="es-ES" w:eastAsia="es-MX"/>
        </w:rPr>
        <w:t xml:space="preserve">I y VI </w:t>
      </w:r>
      <w:r w:rsidRPr="00001942">
        <w:rPr>
          <w:rFonts w:ascii="Palatino Linotype" w:hAnsi="Palatino Linotype" w:cs="Arial"/>
          <w:lang w:val="es-ES" w:eastAsia="es-MX"/>
        </w:rPr>
        <w:t xml:space="preserve">de la </w:t>
      </w:r>
      <w:r w:rsidRPr="00001942">
        <w:rPr>
          <w:rFonts w:ascii="Palatino Linotype" w:eastAsia="Calibri" w:hAnsi="Palatino Linotype" w:cs="Arial"/>
          <w:b/>
          <w:lang w:val="es-ES"/>
        </w:rPr>
        <w:t>Ley de Transparencia y Acceso a la Información Pública del Estado de México y Municipios</w:t>
      </w:r>
      <w:r w:rsidRPr="00001942">
        <w:rPr>
          <w:rFonts w:ascii="Palatino Linotype" w:hAnsi="Palatino Linotype" w:cs="Arial"/>
          <w:lang w:val="es-ES" w:eastAsia="es-MX"/>
        </w:rPr>
        <w:t xml:space="preserve">. </w:t>
      </w:r>
    </w:p>
    <w:p w14:paraId="1F32E9B5" w14:textId="77777777" w:rsidR="008F135B" w:rsidRPr="00001942" w:rsidRDefault="008F135B" w:rsidP="008F135B">
      <w:pPr>
        <w:pStyle w:val="Prrafodelista"/>
        <w:rPr>
          <w:rFonts w:ascii="Palatino Linotype" w:eastAsia="Calibri" w:hAnsi="Palatino Linotype" w:cs="Arial"/>
          <w:color w:val="000000" w:themeColor="text1"/>
          <w:lang w:val="es-MX" w:eastAsia="en-US"/>
        </w:rPr>
      </w:pPr>
    </w:p>
    <w:p w14:paraId="7F3C8B08" w14:textId="77777777" w:rsidR="008F135B" w:rsidRPr="00001942" w:rsidRDefault="008F135B" w:rsidP="008F135B">
      <w:pPr>
        <w:spacing w:before="240" w:after="240" w:line="360" w:lineRule="auto"/>
        <w:contextualSpacing/>
        <w:jc w:val="both"/>
        <w:rPr>
          <w:rFonts w:ascii="Palatino Linotype" w:hAnsi="Palatino Linotype"/>
          <w:b/>
          <w:i/>
        </w:rPr>
      </w:pPr>
      <w:r w:rsidRPr="00001942">
        <w:rPr>
          <w:rFonts w:ascii="Palatino Linotype" w:hAnsi="Palatino Linotype"/>
          <w:b/>
          <w:color w:val="000000" w:themeColor="text1"/>
        </w:rPr>
        <w:lastRenderedPageBreak/>
        <w:t>QUINTO. Del estudio y resolución del asunto</w:t>
      </w:r>
    </w:p>
    <w:p w14:paraId="082788BE" w14:textId="25FC01A5" w:rsidR="004B7A57" w:rsidRPr="00001942" w:rsidRDefault="008F135B" w:rsidP="00CE1E7F">
      <w:pPr>
        <w:pStyle w:val="Prrafodelista"/>
        <w:numPr>
          <w:ilvl w:val="0"/>
          <w:numId w:val="1"/>
        </w:numPr>
        <w:spacing w:line="360" w:lineRule="auto"/>
        <w:ind w:left="0" w:firstLine="0"/>
        <w:jc w:val="both"/>
        <w:rPr>
          <w:rFonts w:ascii="Palatino Linotype" w:hAnsi="Palatino Linotype"/>
          <w:i/>
          <w:color w:val="000000"/>
        </w:rPr>
      </w:pPr>
      <w:r w:rsidRPr="00001942">
        <w:rPr>
          <w:rFonts w:ascii="Palatino Linotype" w:eastAsia="Calibri" w:hAnsi="Palatino Linotype" w:cs="Arial"/>
          <w:color w:val="000000" w:themeColor="text1"/>
          <w:lang w:val="es-MX" w:eastAsia="en-US"/>
        </w:rPr>
        <w:t xml:space="preserve">El </w:t>
      </w:r>
      <w:r w:rsidRPr="00001942">
        <w:rPr>
          <w:rFonts w:ascii="Palatino Linotype" w:hAnsi="Palatino Linotype" w:cs="Arial"/>
          <w:color w:val="000000" w:themeColor="text1"/>
        </w:rPr>
        <w:t xml:space="preserve">ahora recurrente, solicitó del </w:t>
      </w:r>
      <w:r w:rsidRPr="00001942">
        <w:rPr>
          <w:rFonts w:ascii="Palatino Linotype" w:hAnsi="Palatino Linotype" w:cs="Arial"/>
          <w:b/>
          <w:color w:val="000000" w:themeColor="text1"/>
        </w:rPr>
        <w:t>SUJETO OBLIGADO</w:t>
      </w:r>
      <w:r w:rsidR="004B7A57" w:rsidRPr="00001942">
        <w:rPr>
          <w:rFonts w:ascii="Palatino Linotype" w:hAnsi="Palatino Linotype"/>
          <w:i/>
          <w:color w:val="000000"/>
        </w:rPr>
        <w:t xml:space="preserve"> </w:t>
      </w:r>
      <w:r w:rsidR="004B7A57" w:rsidRPr="00001942">
        <w:rPr>
          <w:rFonts w:ascii="Palatino Linotype" w:hAnsi="Palatino Linotype" w:cs="Arial"/>
          <w:color w:val="000000" w:themeColor="text1"/>
        </w:rPr>
        <w:t xml:space="preserve">la </w:t>
      </w:r>
      <w:r w:rsidR="004B7A57" w:rsidRPr="00001942">
        <w:rPr>
          <w:rFonts w:ascii="Palatino Linotype" w:hAnsi="Palatino Linotype"/>
          <w:color w:val="000000"/>
        </w:rPr>
        <w:t>descripción de cada una de las acciones emprendidas por el Presidente municipal con relación a las irregularidades presentadas para la compra de uniformes por parte de la Comisaría General de Seguridad Pública y Tránsito Municipal, en virtud de las quejas presentadas por uno de los licitantes ante la Contraloría Municipal, la Fiscalía Anticorrupción y la Secretaría de la Función Pública, según se mencionó en sesión de cabildo de carácter pública por parte de regidoras y síndicas.</w:t>
      </w:r>
    </w:p>
    <w:p w14:paraId="5B2154D4" w14:textId="77777777" w:rsidR="008F135B" w:rsidRPr="00001942" w:rsidRDefault="008F135B" w:rsidP="008F135B">
      <w:pPr>
        <w:pStyle w:val="Prrafodelista"/>
        <w:spacing w:line="360" w:lineRule="auto"/>
        <w:ind w:left="0"/>
        <w:jc w:val="both"/>
        <w:rPr>
          <w:rFonts w:ascii="Palatino Linotype" w:hAnsi="Palatino Linotype"/>
          <w:color w:val="000000" w:themeColor="text1"/>
        </w:rPr>
      </w:pPr>
    </w:p>
    <w:p w14:paraId="3326F6F4" w14:textId="0CE2EF32" w:rsidR="00383C55" w:rsidRPr="00001942" w:rsidRDefault="008F135B" w:rsidP="00CE1E7F">
      <w:pPr>
        <w:pStyle w:val="Prrafodelista"/>
        <w:numPr>
          <w:ilvl w:val="0"/>
          <w:numId w:val="1"/>
        </w:numPr>
        <w:spacing w:line="360" w:lineRule="auto"/>
        <w:ind w:left="0" w:firstLine="0"/>
        <w:jc w:val="both"/>
        <w:rPr>
          <w:rFonts w:ascii="Palatino Linotype" w:hAnsi="Palatino Linotype"/>
          <w:color w:val="000000" w:themeColor="text1"/>
        </w:rPr>
      </w:pPr>
      <w:r w:rsidRPr="00001942">
        <w:rPr>
          <w:rFonts w:ascii="Palatino Linotype" w:hAnsi="Palatino Linotype"/>
          <w:color w:val="000000" w:themeColor="text1"/>
        </w:rPr>
        <w:t xml:space="preserve">Derivado de dicha solicitud de información, el </w:t>
      </w:r>
      <w:r w:rsidRPr="00001942">
        <w:rPr>
          <w:rFonts w:ascii="Palatino Linotype" w:hAnsi="Palatino Linotype"/>
          <w:b/>
          <w:color w:val="000000" w:themeColor="text1"/>
        </w:rPr>
        <w:t>SUJETO OBLIGADO</w:t>
      </w:r>
      <w:r w:rsidRPr="00001942">
        <w:rPr>
          <w:rFonts w:ascii="Palatino Linotype" w:hAnsi="Palatino Linotype"/>
          <w:color w:val="000000" w:themeColor="text1"/>
        </w:rPr>
        <w:t xml:space="preserve"> en su respuesta  hizo de su conocimiento </w:t>
      </w:r>
      <w:r w:rsidR="00383C55" w:rsidRPr="00001942">
        <w:rPr>
          <w:rFonts w:ascii="Palatino Linotype" w:hAnsi="Palatino Linotype"/>
          <w:color w:val="000000"/>
        </w:rPr>
        <w:t>que las acciones y/o aclaraciones son competencia del Comité y no del Presidente, el cual es presidido por el Director General de Administración en su calidad de Presidente, que el acto de presentación y apertura de propuestas será realizado por el servidor público designado por la convocante, y que el comité de adquisiciones y servicios será el encargado de evaluar las propuestas presentadas, a fin de emitir el dictamen de adjudicación respectivo</w:t>
      </w:r>
      <w:r w:rsidR="00383C55" w:rsidRPr="00001942">
        <w:rPr>
          <w:rFonts w:ascii="Palatino Linotype" w:hAnsi="Palatino Linotype" w:cs="Arial"/>
          <w:color w:val="000000" w:themeColor="text1"/>
        </w:rPr>
        <w:t>.</w:t>
      </w:r>
    </w:p>
    <w:p w14:paraId="6FEBC75F" w14:textId="77777777" w:rsidR="008F135B" w:rsidRPr="00001942" w:rsidRDefault="008F135B" w:rsidP="008F135B">
      <w:pPr>
        <w:pStyle w:val="Prrafodelista"/>
        <w:spacing w:line="360" w:lineRule="auto"/>
        <w:ind w:left="0"/>
        <w:jc w:val="both"/>
        <w:rPr>
          <w:rFonts w:ascii="Palatino Linotype" w:hAnsi="Palatino Linotype"/>
        </w:rPr>
      </w:pPr>
    </w:p>
    <w:p w14:paraId="16B6A419" w14:textId="2C67F4EB" w:rsidR="00383C55"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rPr>
        <w:t xml:space="preserve">Derivado de la </w:t>
      </w:r>
      <w:r w:rsidRPr="00001942">
        <w:rPr>
          <w:rFonts w:ascii="Palatino Linotype" w:eastAsia="MS Mincho" w:hAnsi="Palatino Linotype"/>
        </w:rPr>
        <w:t xml:space="preserve">respuesta proporcionada por el </w:t>
      </w:r>
      <w:r w:rsidRPr="00001942">
        <w:rPr>
          <w:rFonts w:ascii="Palatino Linotype" w:eastAsia="MS Mincho" w:hAnsi="Palatino Linotype"/>
          <w:b/>
        </w:rPr>
        <w:t>SUJETO OBLIGADO</w:t>
      </w:r>
      <w:r w:rsidRPr="00001942">
        <w:rPr>
          <w:rFonts w:ascii="Palatino Linotype" w:eastAsia="MS Mincho" w:hAnsi="Palatino Linotype"/>
        </w:rPr>
        <w:t xml:space="preserve">, el hoy </w:t>
      </w:r>
      <w:r w:rsidRPr="00001942">
        <w:rPr>
          <w:rFonts w:ascii="Palatino Linotype" w:eastAsia="MS Mincho" w:hAnsi="Palatino Linotype"/>
          <w:b/>
        </w:rPr>
        <w:t>RECURRENTE</w:t>
      </w:r>
      <w:r w:rsidRPr="00001942">
        <w:rPr>
          <w:rFonts w:ascii="Palatino Linotype" w:eastAsia="MS Mincho" w:hAnsi="Palatino Linotype"/>
        </w:rPr>
        <w:t xml:space="preserve"> expresó como motivos de inconformidad, </w:t>
      </w:r>
      <w:r w:rsidR="00383C55" w:rsidRPr="00001942">
        <w:rPr>
          <w:rFonts w:ascii="Palatino Linotype" w:eastAsia="MS Mincho" w:hAnsi="Palatino Linotype"/>
        </w:rPr>
        <w:t xml:space="preserve">que no se le entregó la información solicitada, ya </w:t>
      </w:r>
      <w:proofErr w:type="gramStart"/>
      <w:r w:rsidR="00383C55" w:rsidRPr="00001942">
        <w:rPr>
          <w:rFonts w:ascii="Palatino Linotype" w:eastAsia="MS Mincho" w:hAnsi="Palatino Linotype"/>
        </w:rPr>
        <w:t>que</w:t>
      </w:r>
      <w:proofErr w:type="gramEnd"/>
      <w:r w:rsidR="00383C55" w:rsidRPr="00001942">
        <w:rPr>
          <w:rFonts w:ascii="Palatino Linotype" w:hAnsi="Palatino Linotype"/>
          <w:color w:val="000000"/>
        </w:rPr>
        <w:t xml:space="preserve"> aunque la competencia del Comité de Adquisiciones sea la compra, la pregunta es clara, qué acciones ha emprendido el Presidente Municipal al respecto, no las acciones del Comité de Adquisiciones.</w:t>
      </w:r>
    </w:p>
    <w:p w14:paraId="4366F1BC" w14:textId="77777777" w:rsidR="00383C55" w:rsidRPr="00001942" w:rsidRDefault="00383C55" w:rsidP="00383C55">
      <w:pPr>
        <w:pStyle w:val="Prrafodelista"/>
        <w:rPr>
          <w:rFonts w:ascii="Palatino Linotype" w:hAnsi="Palatino Linotype"/>
        </w:rPr>
      </w:pPr>
    </w:p>
    <w:p w14:paraId="690AF44B"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eastAsia="MS Mincho" w:hAnsi="Palatino Linotype"/>
        </w:rPr>
        <w:t>En dichas condiciones</w:t>
      </w:r>
      <w:r w:rsidRPr="00001942">
        <w:rPr>
          <w:rFonts w:ascii="Palatino Linotype" w:eastAsia="MS Mincho" w:hAnsi="Palatino Linotype" w:cs="Arial"/>
        </w:rPr>
        <w:t xml:space="preserve">, se procede analizar, en primer </w:t>
      </w:r>
      <w:proofErr w:type="gramStart"/>
      <w:r w:rsidRPr="00001942">
        <w:rPr>
          <w:rFonts w:ascii="Palatino Linotype" w:eastAsia="MS Mincho" w:hAnsi="Palatino Linotype" w:cs="Arial"/>
        </w:rPr>
        <w:t>lugar</w:t>
      </w:r>
      <w:proofErr w:type="gramEnd"/>
      <w:r w:rsidRPr="00001942">
        <w:rPr>
          <w:rFonts w:ascii="Palatino Linotype" w:eastAsia="MS Mincho" w:hAnsi="Palatino Linotype" w:cs="Arial"/>
        </w:rPr>
        <w:t xml:space="preserve"> si al atender la solicitud de acceso a la información, se satisfizo la garantía primaria del derecho según lo dispuesto por el artículo 150 de la Ley de Transparencia y Acceso a la Información Pública del Estado de México, el </w:t>
      </w:r>
      <w:r w:rsidRPr="00001942">
        <w:rPr>
          <w:rFonts w:ascii="Palatino Linotype" w:eastAsia="MS Mincho" w:hAnsi="Palatino Linotype" w:cs="Arial"/>
          <w:b/>
        </w:rPr>
        <w:t>SUJETO OBLIGADO</w:t>
      </w:r>
      <w:r w:rsidRPr="00001942">
        <w:rPr>
          <w:rFonts w:ascii="Palatino Linotype" w:eastAsia="MS Mincho" w:hAnsi="Palatino Linotype" w:cs="Arial"/>
        </w:rPr>
        <w:t xml:space="preserve"> cumplió con su deber de respetar y garantizar el derecho, entregando toda la información solicitada</w:t>
      </w:r>
      <w:r w:rsidRPr="00001942">
        <w:rPr>
          <w:rFonts w:ascii="Palatino Linotype" w:eastAsia="MS Mincho" w:hAnsi="Palatino Linotype" w:cstheme="majorBidi"/>
        </w:rPr>
        <w:t>.</w:t>
      </w:r>
    </w:p>
    <w:p w14:paraId="4770BEE7" w14:textId="77777777" w:rsidR="00BF33D0" w:rsidRPr="00001942" w:rsidRDefault="008F135B" w:rsidP="00BF33D0">
      <w:pPr>
        <w:rPr>
          <w:lang w:eastAsia="es-ES"/>
        </w:rPr>
      </w:pPr>
      <w:r w:rsidRPr="00001942">
        <w:rPr>
          <w:rFonts w:ascii="Palatino Linotype" w:eastAsia="MS Mincho" w:hAnsi="Palatino Linotype" w:cstheme="majorBidi"/>
        </w:rPr>
        <w:t xml:space="preserve"> </w:t>
      </w:r>
    </w:p>
    <w:p w14:paraId="4B58803B" w14:textId="28A16B2A" w:rsidR="00BF33D0" w:rsidRPr="00001942" w:rsidRDefault="00BF33D0" w:rsidP="00CE1E7F">
      <w:pPr>
        <w:numPr>
          <w:ilvl w:val="0"/>
          <w:numId w:val="1"/>
        </w:numPr>
        <w:tabs>
          <w:tab w:val="left" w:pos="426"/>
        </w:tabs>
        <w:spacing w:line="360" w:lineRule="auto"/>
        <w:ind w:left="0" w:firstLine="0"/>
        <w:contextualSpacing/>
        <w:jc w:val="both"/>
        <w:rPr>
          <w:rFonts w:ascii="Palatino Linotype" w:eastAsia="MS Mincho" w:hAnsi="Palatino Linotype" w:cs="Arial"/>
          <w:i/>
          <w:lang w:eastAsia="es-ES"/>
        </w:rPr>
      </w:pPr>
      <w:r w:rsidRPr="00001942">
        <w:rPr>
          <w:rFonts w:ascii="Palatino Linotype" w:eastAsia="MS Mincho" w:hAnsi="Palatino Linotype" w:cs="Arial"/>
          <w:lang w:val="es-ES" w:eastAsia="es-ES"/>
        </w:rPr>
        <w:t xml:space="preserve">Finalmente, por cuanto hace a al procedimiento de acceso a la información púbica, se observa que únicamente se realizó requerimiento de información al servidor público habilitado de la </w:t>
      </w:r>
      <w:r w:rsidR="00730671" w:rsidRPr="00001942">
        <w:rPr>
          <w:rFonts w:ascii="Palatino Linotype" w:eastAsia="MS Mincho" w:hAnsi="Palatino Linotype" w:cs="Arial"/>
          <w:lang w:val="es-ES" w:eastAsia="es-ES"/>
        </w:rPr>
        <w:t>Presidencia Municipal</w:t>
      </w:r>
      <w:r w:rsidRPr="00001942">
        <w:rPr>
          <w:rFonts w:ascii="Palatino Linotype" w:eastAsia="MS Mincho" w:hAnsi="Palatino Linotype" w:cs="Arial"/>
          <w:lang w:val="es-ES" w:eastAsia="es-ES"/>
        </w:rPr>
        <w:t>,</w:t>
      </w:r>
      <w:r w:rsidRPr="00001942">
        <w:rPr>
          <w:rFonts w:ascii="Palatino Linotype" w:eastAsia="MS Mincho" w:hAnsi="Palatino Linotype" w:cs="Arial"/>
          <w:i/>
          <w:lang w:eastAsia="es-ES"/>
        </w:rPr>
        <w:t xml:space="preserve"> </w:t>
      </w:r>
      <w:r w:rsidRPr="00001942">
        <w:rPr>
          <w:rFonts w:ascii="Palatino Linotype" w:eastAsia="MS Mincho" w:hAnsi="Palatino Linotype" w:cs="Arial"/>
          <w:lang w:eastAsia="es-ES"/>
        </w:rPr>
        <w:t>siendo que dentro del Bando Municipal de</w:t>
      </w:r>
      <w:r w:rsidR="00730671" w:rsidRPr="00001942">
        <w:rPr>
          <w:rFonts w:ascii="Palatino Linotype" w:eastAsia="MS Mincho" w:hAnsi="Palatino Linotype" w:cs="Arial"/>
          <w:lang w:eastAsia="es-ES"/>
        </w:rPr>
        <w:t xml:space="preserve"> Cuautitlán Izcalli </w:t>
      </w:r>
      <w:r w:rsidRPr="00001942">
        <w:rPr>
          <w:rFonts w:ascii="Palatino Linotype" w:eastAsia="MS Mincho" w:hAnsi="Palatino Linotype" w:cs="Arial"/>
          <w:lang w:eastAsia="es-ES"/>
        </w:rPr>
        <w:t>existen otras áreas o unidades administrativas en donde pudiera obrar la información.</w:t>
      </w:r>
    </w:p>
    <w:p w14:paraId="1D3C28E2"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i/>
          <w:lang w:eastAsia="es-ES"/>
        </w:rPr>
      </w:pPr>
    </w:p>
    <w:p w14:paraId="27F92A96" w14:textId="63AB4244" w:rsidR="00BF33D0" w:rsidRPr="00001942" w:rsidRDefault="00BF33D0"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t xml:space="preserve">En efecto, el hecho de sólo haber turnado la solicitud a </w:t>
      </w:r>
      <w:r w:rsidR="00730671" w:rsidRPr="00001942">
        <w:rPr>
          <w:rFonts w:ascii="Palatino Linotype" w:eastAsia="MS Mincho" w:hAnsi="Palatino Linotype" w:cs="Arial"/>
          <w:lang w:eastAsia="es-ES"/>
        </w:rPr>
        <w:t>una sola</w:t>
      </w:r>
      <w:r w:rsidRPr="00001942">
        <w:rPr>
          <w:rFonts w:ascii="Palatino Linotype" w:eastAsia="MS Mincho" w:hAnsi="Palatino Linotype" w:cs="Arial"/>
          <w:lang w:eastAsia="es-ES"/>
        </w:rPr>
        <w:t xml:space="preserve"> área, se traduce a una discrecionalidad arbitraria del </w:t>
      </w:r>
      <w:r w:rsidRPr="00001942">
        <w:rPr>
          <w:rFonts w:ascii="Palatino Linotype" w:eastAsia="MS Mincho" w:hAnsi="Palatino Linotype" w:cs="Arial"/>
          <w:b/>
          <w:lang w:eastAsia="es-ES"/>
        </w:rPr>
        <w:t>SUJETO OBLIGADO</w:t>
      </w:r>
      <w:r w:rsidRPr="00001942">
        <w:rPr>
          <w:rFonts w:ascii="Palatino Linotype" w:eastAsia="MS Mincho" w:hAnsi="Palatino Linotype" w:cs="Arial"/>
          <w:lang w:eastAsia="es-ES"/>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1CE39715"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b/>
          <w:i/>
          <w:lang w:val="es-ES_tradnl" w:eastAsia="es-ES"/>
        </w:rPr>
      </w:pPr>
    </w:p>
    <w:p w14:paraId="6227CB41" w14:textId="77777777" w:rsidR="00BF33D0" w:rsidRPr="00001942" w:rsidRDefault="00BF33D0" w:rsidP="00BF33D0">
      <w:pPr>
        <w:tabs>
          <w:tab w:val="left" w:pos="426"/>
        </w:tabs>
        <w:spacing w:line="360" w:lineRule="auto"/>
        <w:ind w:left="567" w:right="616"/>
        <w:contextualSpacing/>
        <w:jc w:val="both"/>
        <w:rPr>
          <w:rFonts w:ascii="Palatino Linotype" w:eastAsia="MS Mincho" w:hAnsi="Palatino Linotype" w:cs="Arial"/>
          <w:i/>
          <w:lang w:val="es-ES_tradnl" w:eastAsia="es-ES"/>
        </w:rPr>
      </w:pPr>
      <w:r w:rsidRPr="00001942">
        <w:rPr>
          <w:rFonts w:ascii="Palatino Linotype" w:eastAsia="MS Mincho" w:hAnsi="Palatino Linotype" w:cs="Arial"/>
          <w:b/>
          <w:i/>
          <w:lang w:val="es-ES_tradnl" w:eastAsia="es-ES"/>
        </w:rPr>
        <w:t>“Artículo 162.</w:t>
      </w:r>
      <w:r w:rsidRPr="00001942">
        <w:rPr>
          <w:rFonts w:ascii="Palatino Linotype" w:eastAsia="MS Mincho" w:hAnsi="Palatino Linotype" w:cs="Arial"/>
          <w:i/>
          <w:lang w:val="es-ES_tradnl" w:eastAsia="es-ES"/>
        </w:rPr>
        <w:t xml:space="preserve"> Las unidades de transparencia deberán garantizar que las solicitudes se turnen a todas las Áreas competentes que cuenten con la información o deban tenerla de acuerdo a sus facultades, competencias y </w:t>
      </w:r>
      <w:r w:rsidRPr="00001942">
        <w:rPr>
          <w:rFonts w:ascii="Palatino Linotype" w:eastAsia="MS Mincho" w:hAnsi="Palatino Linotype" w:cs="Arial"/>
          <w:i/>
          <w:lang w:val="es-ES_tradnl" w:eastAsia="es-ES"/>
        </w:rPr>
        <w:lastRenderedPageBreak/>
        <w:t>funciones, con el objeto de que realicen una búsqueda exhaustiva y razonable de la información solicitada.”</w:t>
      </w:r>
    </w:p>
    <w:p w14:paraId="2BAD7985"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i/>
          <w:lang w:val="es-ES_tradnl" w:eastAsia="es-ES"/>
        </w:rPr>
      </w:pPr>
    </w:p>
    <w:p w14:paraId="391BB54A" w14:textId="77777777" w:rsidR="00BF33D0" w:rsidRPr="00001942" w:rsidRDefault="00BF33D0" w:rsidP="00BF33D0">
      <w:pPr>
        <w:tabs>
          <w:tab w:val="left" w:pos="426"/>
        </w:tabs>
        <w:spacing w:line="360" w:lineRule="auto"/>
        <w:ind w:left="567"/>
        <w:contextualSpacing/>
        <w:jc w:val="both"/>
        <w:rPr>
          <w:rFonts w:ascii="Palatino Linotype" w:eastAsia="MS Mincho" w:hAnsi="Palatino Linotype" w:cs="Arial"/>
          <w:lang w:eastAsia="es-ES"/>
        </w:rPr>
      </w:pPr>
      <w:r w:rsidRPr="00001942">
        <w:rPr>
          <w:rFonts w:ascii="Palatino Linotype" w:eastAsia="MS Mincho" w:hAnsi="Palatino Linotype" w:cs="Arial"/>
          <w:lang w:val="es-ES_tradnl" w:eastAsia="es-ES"/>
        </w:rPr>
        <w:t>(Énfasis añadido)</w:t>
      </w:r>
    </w:p>
    <w:p w14:paraId="7706A6C7"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lang w:eastAsia="es-ES"/>
        </w:rPr>
      </w:pPr>
    </w:p>
    <w:p w14:paraId="55392AC2" w14:textId="77777777" w:rsidR="00BF33D0" w:rsidRPr="00001942" w:rsidRDefault="00BF33D0"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2710C848"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lang w:eastAsia="es-ES"/>
        </w:rPr>
      </w:pPr>
    </w:p>
    <w:p w14:paraId="49E02927" w14:textId="5EDCD9D1" w:rsidR="00BF33D0" w:rsidRPr="00001942" w:rsidRDefault="00BF33D0" w:rsidP="00CE1E7F">
      <w:pPr>
        <w:numPr>
          <w:ilvl w:val="0"/>
          <w:numId w:val="1"/>
        </w:numPr>
        <w:tabs>
          <w:tab w:val="left" w:pos="426"/>
        </w:tabs>
        <w:spacing w:line="360" w:lineRule="auto"/>
        <w:ind w:left="-142" w:firstLine="142"/>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t>Así, para precisar lo anterior cabe insertar la imagen que corresponde a</w:t>
      </w:r>
      <w:r w:rsidR="00730671" w:rsidRPr="00001942">
        <w:rPr>
          <w:rFonts w:ascii="Palatino Linotype" w:eastAsia="MS Mincho" w:hAnsi="Palatino Linotype" w:cs="Arial"/>
          <w:lang w:eastAsia="es-ES"/>
        </w:rPr>
        <w:t>l</w:t>
      </w:r>
      <w:r w:rsidRPr="00001942">
        <w:rPr>
          <w:rFonts w:ascii="Palatino Linotype" w:eastAsia="MS Mincho" w:hAnsi="Palatino Linotype" w:cs="Arial"/>
          <w:lang w:eastAsia="es-ES"/>
        </w:rPr>
        <w:t xml:space="preserve"> requerimiento que realizó el Titular de la Unidad de Transparencia del </w:t>
      </w:r>
      <w:r w:rsidRPr="00001942">
        <w:rPr>
          <w:rFonts w:ascii="Palatino Linotype" w:eastAsia="MS Mincho" w:hAnsi="Palatino Linotype" w:cs="Arial"/>
          <w:b/>
          <w:lang w:eastAsia="es-ES"/>
        </w:rPr>
        <w:t>SUJETO OBLIGADO</w:t>
      </w:r>
      <w:r w:rsidRPr="00001942">
        <w:rPr>
          <w:rFonts w:ascii="Palatino Linotype" w:eastAsia="MS Mincho" w:hAnsi="Palatino Linotype" w:cs="Arial"/>
          <w:lang w:eastAsia="es-ES"/>
        </w:rPr>
        <w:t>, como a continuación se muestra:</w:t>
      </w:r>
    </w:p>
    <w:p w14:paraId="35928F45" w14:textId="77777777" w:rsidR="00730671" w:rsidRPr="00001942" w:rsidRDefault="00730671" w:rsidP="00730671">
      <w:pPr>
        <w:pStyle w:val="Prrafodelista"/>
        <w:rPr>
          <w:rFonts w:ascii="Palatino Linotype" w:eastAsia="MS Mincho" w:hAnsi="Palatino Linotype" w:cs="Arial"/>
        </w:rPr>
      </w:pPr>
    </w:p>
    <w:p w14:paraId="77954C07" w14:textId="0703F01A" w:rsidR="00730671" w:rsidRPr="00001942" w:rsidRDefault="00730671" w:rsidP="00730671">
      <w:pPr>
        <w:tabs>
          <w:tab w:val="left" w:pos="426"/>
        </w:tabs>
        <w:spacing w:line="360" w:lineRule="auto"/>
        <w:contextualSpacing/>
        <w:jc w:val="both"/>
        <w:rPr>
          <w:rFonts w:ascii="Palatino Linotype" w:eastAsia="MS Mincho" w:hAnsi="Palatino Linotype" w:cs="Arial"/>
          <w:lang w:eastAsia="es-ES"/>
        </w:rPr>
      </w:pPr>
      <w:r w:rsidRPr="00001942">
        <w:rPr>
          <w:rFonts w:ascii="Palatino Linotype" w:eastAsia="MS Mincho" w:hAnsi="Palatino Linotype" w:cs="Arial"/>
          <w:noProof/>
          <w:lang w:val="es-MX" w:eastAsia="es-MX"/>
        </w:rPr>
        <w:drawing>
          <wp:inline distT="0" distB="0" distL="0" distR="0" wp14:anchorId="3D1EC64D" wp14:editId="0DEFDE2E">
            <wp:extent cx="5612130" cy="13620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362075"/>
                    </a:xfrm>
                    <a:prstGeom prst="rect">
                      <a:avLst/>
                    </a:prstGeom>
                  </pic:spPr>
                </pic:pic>
              </a:graphicData>
            </a:graphic>
          </wp:inline>
        </w:drawing>
      </w:r>
    </w:p>
    <w:p w14:paraId="1C7D414C"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lang w:eastAsia="es-ES"/>
        </w:rPr>
      </w:pPr>
    </w:p>
    <w:p w14:paraId="0C3EC04D" w14:textId="2E0B84AF" w:rsidR="00BF33D0" w:rsidRPr="00001942" w:rsidRDefault="00BF33D0" w:rsidP="00CE1E7F">
      <w:pPr>
        <w:numPr>
          <w:ilvl w:val="0"/>
          <w:numId w:val="1"/>
        </w:numPr>
        <w:tabs>
          <w:tab w:val="left" w:pos="426"/>
        </w:tabs>
        <w:spacing w:line="360" w:lineRule="auto"/>
        <w:ind w:left="0" w:firstLine="0"/>
        <w:contextualSpacing/>
        <w:jc w:val="both"/>
        <w:rPr>
          <w:rFonts w:ascii="Palatino Linotype" w:eastAsia="MS Mincho" w:hAnsi="Palatino Linotype" w:cs="Arial"/>
          <w:i/>
          <w:lang w:eastAsia="es-ES"/>
        </w:rPr>
      </w:pPr>
      <w:r w:rsidRPr="00001942">
        <w:rPr>
          <w:rFonts w:ascii="Palatino Linotype" w:eastAsia="MS Mincho" w:hAnsi="Palatino Linotype" w:cs="Arial"/>
          <w:lang w:eastAsia="es-ES"/>
        </w:rPr>
        <w:lastRenderedPageBreak/>
        <w:t xml:space="preserve">Como se puede apreciar, únicamente se realizó el requerimiento a </w:t>
      </w:r>
      <w:r w:rsidR="00730671" w:rsidRPr="00001942">
        <w:rPr>
          <w:rFonts w:ascii="Palatino Linotype" w:eastAsia="MS Mincho" w:hAnsi="Palatino Linotype" w:cs="Arial"/>
          <w:lang w:eastAsia="es-ES"/>
        </w:rPr>
        <w:t>un área,</w:t>
      </w:r>
      <w:r w:rsidRPr="00001942">
        <w:rPr>
          <w:rFonts w:ascii="Palatino Linotype" w:eastAsia="MS Mincho" w:hAnsi="Palatino Linotype" w:cs="Arial"/>
          <w:lang w:eastAsia="es-ES"/>
        </w:rPr>
        <w:t xml:space="preserve"> situación por la que cabe señalar de nueva cuenta que el simple pronunciamiento sin fundamento y motivación respectiva no es procedente, se necesitaría acreditar que se hicieron efectivas las diligencias para garantizar y brindar certeza jurídica al particular que la información se buscó y como resultado no obra en sus archivos, lo cual no ocurrió en este asunto. </w:t>
      </w:r>
    </w:p>
    <w:p w14:paraId="0AEE053E" w14:textId="77777777" w:rsidR="009229A9" w:rsidRPr="00001942" w:rsidRDefault="009229A9" w:rsidP="009229A9">
      <w:pPr>
        <w:tabs>
          <w:tab w:val="left" w:pos="426"/>
        </w:tabs>
        <w:spacing w:line="360" w:lineRule="auto"/>
        <w:contextualSpacing/>
        <w:jc w:val="both"/>
        <w:rPr>
          <w:rFonts w:ascii="Palatino Linotype" w:eastAsia="MS Mincho" w:hAnsi="Palatino Linotype" w:cs="Arial"/>
          <w:i/>
          <w:lang w:eastAsia="es-ES"/>
        </w:rPr>
      </w:pPr>
    </w:p>
    <w:p w14:paraId="5DB911AD" w14:textId="3DCA6073" w:rsidR="009229A9" w:rsidRPr="00001942" w:rsidRDefault="009229A9"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t xml:space="preserve">Cabe destacar que la Ley Orgánica Municipal en sus artículos 110, 111 y 112, establecen las funciones y </w:t>
      </w:r>
      <w:proofErr w:type="spellStart"/>
      <w:r w:rsidRPr="00001942">
        <w:rPr>
          <w:rFonts w:ascii="Palatino Linotype" w:eastAsia="MS Mincho" w:hAnsi="Palatino Linotype" w:cs="Arial"/>
          <w:lang w:eastAsia="es-ES"/>
        </w:rPr>
        <w:t>atribuaciones</w:t>
      </w:r>
      <w:proofErr w:type="spellEnd"/>
      <w:r w:rsidRPr="00001942">
        <w:rPr>
          <w:rFonts w:ascii="Palatino Linotype" w:eastAsia="MS Mincho" w:hAnsi="Palatino Linotype" w:cs="Arial"/>
          <w:lang w:eastAsia="es-ES"/>
        </w:rPr>
        <w:t xml:space="preserve"> de las Contralorías Municipales, como sigue:</w:t>
      </w:r>
    </w:p>
    <w:p w14:paraId="17E2DEC4" w14:textId="7588C783" w:rsidR="009229A9" w:rsidRPr="00001942" w:rsidRDefault="009229A9" w:rsidP="009229A9">
      <w:pPr>
        <w:tabs>
          <w:tab w:val="left" w:pos="426"/>
        </w:tabs>
        <w:spacing w:line="360" w:lineRule="auto"/>
        <w:ind w:left="450"/>
        <w:contextualSpacing/>
        <w:jc w:val="both"/>
        <w:rPr>
          <w:rFonts w:ascii="Palatino Linotype" w:eastAsia="MS Mincho" w:hAnsi="Palatino Linotype" w:cs="Arial"/>
          <w:i/>
          <w:sz w:val="22"/>
          <w:szCs w:val="22"/>
          <w:lang w:eastAsia="es-ES"/>
        </w:rPr>
      </w:pPr>
    </w:p>
    <w:p w14:paraId="37571ACB"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Artículo 110.-</w:t>
      </w:r>
      <w:r w:rsidRPr="00001942">
        <w:rPr>
          <w:rFonts w:ascii="Palatino Linotype" w:hAnsi="Palatino Linotype"/>
          <w:i/>
          <w:sz w:val="22"/>
          <w:szCs w:val="22"/>
        </w:rPr>
        <w:t xml:space="preserve"> Las funciones de contraloría interna estarán a cargo del órgano que establezca el Ayuntamiento. </w:t>
      </w:r>
    </w:p>
    <w:p w14:paraId="09A115DB" w14:textId="77777777" w:rsidR="009229A9" w:rsidRPr="00001942" w:rsidRDefault="009229A9" w:rsidP="009229A9">
      <w:pPr>
        <w:ind w:left="450"/>
        <w:jc w:val="both"/>
        <w:rPr>
          <w:rFonts w:ascii="Palatino Linotype" w:hAnsi="Palatino Linotype"/>
          <w:i/>
          <w:sz w:val="22"/>
          <w:szCs w:val="22"/>
        </w:rPr>
      </w:pPr>
    </w:p>
    <w:p w14:paraId="22B3861B" w14:textId="23AB9C8A"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Artículo 111.-</w:t>
      </w:r>
      <w:r w:rsidRPr="00001942">
        <w:rPr>
          <w:rFonts w:ascii="Palatino Linotype" w:hAnsi="Palatino Linotype"/>
          <w:i/>
          <w:sz w:val="22"/>
          <w:szCs w:val="22"/>
        </w:rPr>
        <w:t xml:space="preserve"> La contraloría municipal tendrá un titular denominado Contralor, quien será designado por el ayuntamiento a propuesta del presidente municipal.</w:t>
      </w:r>
    </w:p>
    <w:p w14:paraId="5C2C6D6F" w14:textId="77777777" w:rsidR="009229A9" w:rsidRPr="00001942" w:rsidRDefault="009229A9" w:rsidP="009229A9">
      <w:pPr>
        <w:pStyle w:val="Prrafodelista"/>
        <w:ind w:left="450"/>
        <w:jc w:val="both"/>
        <w:rPr>
          <w:rFonts w:ascii="Palatino Linotype" w:hAnsi="Palatino Linotype"/>
          <w:i/>
          <w:sz w:val="22"/>
          <w:szCs w:val="22"/>
          <w:lang w:val="es-US"/>
        </w:rPr>
      </w:pPr>
    </w:p>
    <w:p w14:paraId="61F9E854"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Artículo 112.</w:t>
      </w:r>
      <w:r w:rsidRPr="00001942">
        <w:rPr>
          <w:rFonts w:ascii="Palatino Linotype" w:hAnsi="Palatino Linotype"/>
          <w:i/>
          <w:sz w:val="22"/>
          <w:szCs w:val="22"/>
        </w:rPr>
        <w:t xml:space="preserve"> El órgano interno de control municipal, tendrá a su cargo las funciones siguientes: </w:t>
      </w:r>
    </w:p>
    <w:p w14:paraId="5234F8F9"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I.</w:t>
      </w:r>
      <w:r w:rsidRPr="00001942">
        <w:rPr>
          <w:rFonts w:ascii="Palatino Linotype" w:hAnsi="Palatino Linotype"/>
          <w:i/>
          <w:sz w:val="22"/>
          <w:szCs w:val="22"/>
        </w:rPr>
        <w:t xml:space="preserve"> Planear, programar, organizar y coordinar el sistema de control y evaluación municipal; </w:t>
      </w:r>
    </w:p>
    <w:p w14:paraId="43E6B9A6" w14:textId="2D41D92A"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II.</w:t>
      </w:r>
      <w:r w:rsidRPr="00001942">
        <w:rPr>
          <w:rFonts w:ascii="Palatino Linotype" w:hAnsi="Palatino Linotype"/>
          <w:i/>
          <w:sz w:val="22"/>
          <w:szCs w:val="22"/>
        </w:rPr>
        <w:t xml:space="preserve"> Fiscalizar el ingreso y ejercicio del gasto público municipal y su congruencia con el presupuesto de egresos; </w:t>
      </w:r>
    </w:p>
    <w:p w14:paraId="1D982B25"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III.</w:t>
      </w:r>
      <w:r w:rsidRPr="00001942">
        <w:rPr>
          <w:rFonts w:ascii="Palatino Linotype" w:hAnsi="Palatino Linotype"/>
          <w:i/>
          <w:sz w:val="22"/>
          <w:szCs w:val="22"/>
        </w:rPr>
        <w:t xml:space="preserve"> Aplicar las normas y criterios en materia de control y evaluación; </w:t>
      </w:r>
    </w:p>
    <w:p w14:paraId="6AB793E1" w14:textId="554044B1"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IV.</w:t>
      </w:r>
      <w:r w:rsidRPr="00001942">
        <w:rPr>
          <w:rFonts w:ascii="Palatino Linotype" w:hAnsi="Palatino Linotype"/>
          <w:i/>
          <w:sz w:val="22"/>
          <w:szCs w:val="22"/>
        </w:rPr>
        <w:t xml:space="preserve"> Asesorar a los órganos de control interno de los organismos auxiliares y fideicomisos de la administración pública municipal; </w:t>
      </w:r>
    </w:p>
    <w:p w14:paraId="6FCE0DF3" w14:textId="4EFA12FF"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V.</w:t>
      </w:r>
      <w:r w:rsidRPr="00001942">
        <w:rPr>
          <w:rFonts w:ascii="Palatino Linotype" w:hAnsi="Palatino Linotype"/>
          <w:i/>
          <w:sz w:val="22"/>
          <w:szCs w:val="22"/>
        </w:rPr>
        <w:t xml:space="preserve"> Establecer las bases generales para la realización de auditorías e inspecciones; </w:t>
      </w:r>
    </w:p>
    <w:p w14:paraId="67DA8248" w14:textId="77777777" w:rsidR="009229A9" w:rsidRPr="00001942" w:rsidRDefault="009229A9" w:rsidP="009229A9">
      <w:pPr>
        <w:ind w:left="450"/>
        <w:jc w:val="both"/>
        <w:rPr>
          <w:rFonts w:ascii="Palatino Linotype" w:hAnsi="Palatino Linotype"/>
          <w:b/>
          <w:i/>
          <w:sz w:val="22"/>
          <w:szCs w:val="22"/>
        </w:rPr>
      </w:pPr>
      <w:r w:rsidRPr="00001942">
        <w:rPr>
          <w:rFonts w:ascii="Palatino Linotype" w:hAnsi="Palatino Linotype"/>
          <w:b/>
          <w:i/>
          <w:sz w:val="22"/>
          <w:szCs w:val="22"/>
        </w:rPr>
        <w:t xml:space="preserve">VI. Vigilar que los recursos federales y estatales asignados a los ayuntamientos se apliquen en los términos estipulados en las leyes, los reglamentos y los convenios respectivos; </w:t>
      </w:r>
    </w:p>
    <w:p w14:paraId="545679D4" w14:textId="77777777" w:rsidR="009229A9" w:rsidRPr="00001942" w:rsidRDefault="009229A9" w:rsidP="009229A9">
      <w:pPr>
        <w:ind w:left="450"/>
        <w:jc w:val="both"/>
        <w:rPr>
          <w:rFonts w:ascii="Palatino Linotype" w:hAnsi="Palatino Linotype"/>
          <w:b/>
          <w:i/>
          <w:sz w:val="22"/>
          <w:szCs w:val="22"/>
        </w:rPr>
      </w:pPr>
      <w:r w:rsidRPr="00001942">
        <w:rPr>
          <w:rFonts w:ascii="Palatino Linotype" w:hAnsi="Palatino Linotype"/>
          <w:b/>
          <w:i/>
          <w:sz w:val="22"/>
          <w:szCs w:val="22"/>
        </w:rPr>
        <w:lastRenderedPageBreak/>
        <w:t xml:space="preserve">VII. Vigilar el cumplimiento de las obligaciones de proveedores y contratistas de la administración pública municipal; </w:t>
      </w:r>
    </w:p>
    <w:p w14:paraId="6F843091"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VIII.</w:t>
      </w:r>
      <w:r w:rsidRPr="00001942">
        <w:rPr>
          <w:rFonts w:ascii="Palatino Linotype" w:hAnsi="Palatino Linotype"/>
          <w:i/>
          <w:sz w:val="22"/>
          <w:szCs w:val="22"/>
        </w:rPr>
        <w:t xml:space="preserve"> Coordinarse con el Órgano Superior de Fiscalización del Estado de México y la Contraloría del Poder Legislativo y con la Secretaría de la Contraloría del Estado para el cumplimiento de sus funciones; </w:t>
      </w:r>
    </w:p>
    <w:p w14:paraId="1054DCF2"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IX.</w:t>
      </w:r>
      <w:r w:rsidRPr="00001942">
        <w:rPr>
          <w:rFonts w:ascii="Palatino Linotype" w:hAnsi="Palatino Linotype"/>
          <w:i/>
          <w:sz w:val="22"/>
          <w:szCs w:val="22"/>
        </w:rPr>
        <w:t xml:space="preserve"> Designar a los auditores externos y proponer al ayuntamiento, en su caso, a los Comisarios de los Organismos Auxiliares; </w:t>
      </w:r>
    </w:p>
    <w:p w14:paraId="5E5CDC55" w14:textId="77777777" w:rsidR="009229A9" w:rsidRPr="00001942" w:rsidRDefault="009229A9" w:rsidP="009229A9">
      <w:pPr>
        <w:ind w:left="450"/>
        <w:jc w:val="both"/>
        <w:rPr>
          <w:rFonts w:ascii="Palatino Linotype" w:hAnsi="Palatino Linotype"/>
          <w:b/>
          <w:i/>
          <w:sz w:val="22"/>
          <w:szCs w:val="22"/>
        </w:rPr>
      </w:pPr>
      <w:r w:rsidRPr="00001942">
        <w:rPr>
          <w:rFonts w:ascii="Palatino Linotype" w:hAnsi="Palatino Linotype"/>
          <w:b/>
          <w:i/>
          <w:sz w:val="22"/>
          <w:szCs w:val="22"/>
        </w:rPr>
        <w:t xml:space="preserve">X. Establecer y operar un sistema de atención de quejas, denuncias y sugerencias; </w:t>
      </w:r>
    </w:p>
    <w:p w14:paraId="0D98CA24"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XI.</w:t>
      </w:r>
      <w:r w:rsidRPr="00001942">
        <w:rPr>
          <w:rFonts w:ascii="Palatino Linotype" w:hAnsi="Palatino Linotype"/>
          <w:i/>
          <w:sz w:val="22"/>
          <w:szCs w:val="22"/>
        </w:rPr>
        <w:t xml:space="preserve"> Realizar auditorías y evaluaciones e informar del resultado de las mismas al ayuntamiento; </w:t>
      </w:r>
    </w:p>
    <w:p w14:paraId="53236B50"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XII.</w:t>
      </w:r>
      <w:r w:rsidRPr="00001942">
        <w:rPr>
          <w:rFonts w:ascii="Palatino Linotype" w:hAnsi="Palatino Linotype"/>
          <w:i/>
          <w:sz w:val="22"/>
          <w:szCs w:val="22"/>
        </w:rPr>
        <w:t xml:space="preserve"> Participar en la entrega-recepción de las unidades administrativas de las dependencias, organismos auxiliares y fideicomisos del municipio; </w:t>
      </w:r>
    </w:p>
    <w:p w14:paraId="5267ED92"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XIII.</w:t>
      </w:r>
      <w:r w:rsidRPr="00001942">
        <w:rPr>
          <w:rFonts w:ascii="Palatino Linotype" w:hAnsi="Palatino Linotype"/>
          <w:i/>
          <w:sz w:val="22"/>
          <w:szCs w:val="22"/>
        </w:rPr>
        <w:t xml:space="preserve"> Dictaminar los estados financieros de la tesorería municipal y verificar que se remitan los informes correspondientes al Órgano Superior de Fiscalización del Estado de México; </w:t>
      </w:r>
    </w:p>
    <w:p w14:paraId="6764F274" w14:textId="71BBF30B"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XIV.</w:t>
      </w:r>
      <w:r w:rsidRPr="00001942">
        <w:rPr>
          <w:rFonts w:ascii="Palatino Linotype" w:hAnsi="Palatino Linotype"/>
          <w:i/>
          <w:sz w:val="22"/>
          <w:szCs w:val="22"/>
        </w:rPr>
        <w:t xml:space="preserve"> Vigilar que los ingresos municipales se enteren a la tesorería municipal conforme a los procedimientos contables y disposiciones legales aplicables; </w:t>
      </w:r>
    </w:p>
    <w:p w14:paraId="3A5F405B"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XV.</w:t>
      </w:r>
      <w:r w:rsidRPr="00001942">
        <w:rPr>
          <w:rFonts w:ascii="Palatino Linotype" w:hAnsi="Palatino Linotype"/>
          <w:i/>
          <w:sz w:val="22"/>
          <w:szCs w:val="22"/>
        </w:rPr>
        <w:t xml:space="preserve"> Participar en la elaboración y actualización del inventario general de los bienes muebles e inmuebles propiedad del municipio, que expresará las características de identificación y destino de los mismos; </w:t>
      </w:r>
    </w:p>
    <w:p w14:paraId="4AA6E50F"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XVI.</w:t>
      </w:r>
      <w:r w:rsidRPr="00001942">
        <w:rPr>
          <w:rFonts w:ascii="Palatino Linotype" w:hAnsi="Palatino Linotype"/>
          <w:i/>
          <w:sz w:val="22"/>
          <w:szCs w:val="22"/>
        </w:rPr>
        <w:t xml:space="preserve"> Verificar que los servidores públicos municipales cumplan con la obligación de presentar oportunamente la manifestación de bienes, en términos de la Ley de Responsabilidades de los Servidores Públicos del Estado y Municipios; </w:t>
      </w:r>
    </w:p>
    <w:p w14:paraId="2F6F1AEF" w14:textId="7334C643"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XVII.</w:t>
      </w:r>
      <w:r w:rsidRPr="00001942">
        <w:rPr>
          <w:rFonts w:ascii="Palatino Linotype" w:hAnsi="Palatino Linotype"/>
          <w:i/>
          <w:sz w:val="22"/>
          <w:szCs w:val="22"/>
        </w:rPr>
        <w:t xml:space="preserve">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14:paraId="5FA0A54F"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XVIII.</w:t>
      </w:r>
      <w:r w:rsidRPr="00001942">
        <w:rPr>
          <w:rFonts w:ascii="Palatino Linotype" w:hAnsi="Palatino Linotype"/>
          <w:i/>
          <w:sz w:val="22"/>
          <w:szCs w:val="22"/>
        </w:rPr>
        <w:t xml:space="preserve"> Supervisar el cumplimiento de los acuerdos tomados por el Consejo Municipal de Seguridad Pública; </w:t>
      </w:r>
    </w:p>
    <w:p w14:paraId="677C792E" w14:textId="77777777"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XIX.</w:t>
      </w:r>
      <w:r w:rsidRPr="00001942">
        <w:rPr>
          <w:rFonts w:ascii="Palatino Linotype" w:hAnsi="Palatino Linotype"/>
          <w:i/>
          <w:sz w:val="22"/>
          <w:szCs w:val="22"/>
        </w:rPr>
        <w:t xml:space="preserve"> Vigilar el cumplimiento de los programas y acciones para la prevención, atención y en su caso, el pago de las responsabilidades económicas de los Ayuntamientos por los conflictos laborales; y </w:t>
      </w:r>
    </w:p>
    <w:p w14:paraId="73739508" w14:textId="30F2A3A3" w:rsidR="009229A9" w:rsidRPr="00001942" w:rsidRDefault="009229A9" w:rsidP="009229A9">
      <w:pPr>
        <w:ind w:left="450"/>
        <w:jc w:val="both"/>
        <w:rPr>
          <w:rFonts w:ascii="Palatino Linotype" w:hAnsi="Palatino Linotype"/>
          <w:i/>
          <w:sz w:val="22"/>
          <w:szCs w:val="22"/>
        </w:rPr>
      </w:pPr>
      <w:r w:rsidRPr="00001942">
        <w:rPr>
          <w:rFonts w:ascii="Palatino Linotype" w:hAnsi="Palatino Linotype"/>
          <w:b/>
          <w:i/>
          <w:sz w:val="22"/>
          <w:szCs w:val="22"/>
        </w:rPr>
        <w:t>XX.</w:t>
      </w:r>
      <w:r w:rsidRPr="00001942">
        <w:rPr>
          <w:rFonts w:ascii="Palatino Linotype" w:hAnsi="Palatino Linotype"/>
          <w:i/>
          <w:sz w:val="22"/>
          <w:szCs w:val="22"/>
        </w:rPr>
        <w:t xml:space="preserve"> Las demás que le señalen las disposiciones relativas.</w:t>
      </w:r>
    </w:p>
    <w:p w14:paraId="1B5AE347" w14:textId="77777777" w:rsidR="009229A9" w:rsidRPr="00001942" w:rsidRDefault="009229A9" w:rsidP="009229A9">
      <w:pPr>
        <w:tabs>
          <w:tab w:val="left" w:pos="426"/>
        </w:tabs>
        <w:spacing w:line="360" w:lineRule="auto"/>
        <w:ind w:left="450"/>
        <w:contextualSpacing/>
        <w:jc w:val="both"/>
        <w:rPr>
          <w:rFonts w:ascii="Palatino Linotype" w:eastAsia="MS Mincho" w:hAnsi="Palatino Linotype" w:cs="Arial"/>
          <w:i/>
          <w:sz w:val="22"/>
          <w:szCs w:val="22"/>
          <w:lang w:eastAsia="es-ES"/>
        </w:rPr>
      </w:pPr>
    </w:p>
    <w:p w14:paraId="5E640C95" w14:textId="77777777" w:rsidR="00BF33D0" w:rsidRPr="00001942" w:rsidRDefault="00BF33D0" w:rsidP="00BF33D0">
      <w:pPr>
        <w:tabs>
          <w:tab w:val="left" w:pos="426"/>
        </w:tabs>
        <w:spacing w:line="360" w:lineRule="auto"/>
        <w:contextualSpacing/>
        <w:jc w:val="both"/>
        <w:rPr>
          <w:rFonts w:ascii="Palatino Linotype" w:eastAsia="MS Mincho" w:hAnsi="Palatino Linotype" w:cs="Arial"/>
          <w:lang w:eastAsia="es-ES"/>
        </w:rPr>
      </w:pPr>
    </w:p>
    <w:p w14:paraId="2A52D822" w14:textId="557C5C18" w:rsidR="000F1E9D" w:rsidRPr="00001942" w:rsidRDefault="000F1E9D"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lastRenderedPageBreak/>
        <w:t xml:space="preserve">Por su parte el Bando Municipal del Ayuntamiento de </w:t>
      </w:r>
      <w:proofErr w:type="spellStart"/>
      <w:r w:rsidRPr="00001942">
        <w:rPr>
          <w:rFonts w:ascii="Palatino Linotype" w:eastAsia="MS Mincho" w:hAnsi="Palatino Linotype" w:cs="Arial"/>
          <w:lang w:eastAsia="es-ES"/>
        </w:rPr>
        <w:t>Cuatitlán</w:t>
      </w:r>
      <w:proofErr w:type="spellEnd"/>
      <w:r w:rsidRPr="00001942">
        <w:rPr>
          <w:rFonts w:ascii="Palatino Linotype" w:eastAsia="MS Mincho" w:hAnsi="Palatino Linotype" w:cs="Arial"/>
          <w:lang w:eastAsia="es-ES"/>
        </w:rPr>
        <w:t xml:space="preserve"> Izcalli señala en su artículo 38 que la Administración Pública Municipal estará conformada por dependencias encargadas del despacho, estudio y planeación de los </w:t>
      </w:r>
      <w:proofErr w:type="spellStart"/>
      <w:r w:rsidRPr="00001942">
        <w:rPr>
          <w:rFonts w:ascii="Palatino Linotype" w:eastAsia="MS Mincho" w:hAnsi="Palatino Linotype" w:cs="Arial"/>
          <w:lang w:eastAsia="es-ES"/>
        </w:rPr>
        <w:t>divesos</w:t>
      </w:r>
      <w:proofErr w:type="spellEnd"/>
      <w:r w:rsidRPr="00001942">
        <w:rPr>
          <w:rFonts w:ascii="Palatino Linotype" w:eastAsia="MS Mincho" w:hAnsi="Palatino Linotype" w:cs="Arial"/>
          <w:lang w:eastAsia="es-ES"/>
        </w:rPr>
        <w:t xml:space="preserve"> asuntos, como a continuación se muestra:</w:t>
      </w:r>
    </w:p>
    <w:p w14:paraId="47A0698D" w14:textId="2113A7C5"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b/>
          <w:i/>
          <w:sz w:val="22"/>
          <w:szCs w:val="22"/>
          <w:lang w:val="es-ES_tradnl" w:eastAsia="es-ES"/>
        </w:rPr>
        <w:t>Artículo 38.-</w:t>
      </w:r>
      <w:r w:rsidRPr="00001942">
        <w:rPr>
          <w:rFonts w:ascii="Palatino Linotype" w:eastAsiaTheme="minorEastAsia" w:hAnsi="Palatino Linotype" w:cs="ƒÄSUˇ"/>
          <w:i/>
          <w:sz w:val="22"/>
          <w:szCs w:val="22"/>
          <w:lang w:val="es-ES_tradnl" w:eastAsia="es-ES"/>
        </w:rPr>
        <w:t xml:space="preserve"> La Administración Pública Municipal estará conformada por dependencias, órganos desconcentrados y entidades que estarán subordinadas al Presidente Municipal.</w:t>
      </w:r>
    </w:p>
    <w:p w14:paraId="75DF6B5D"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b/>
          <w:i/>
          <w:sz w:val="22"/>
          <w:szCs w:val="22"/>
          <w:lang w:val="es-ES_tradnl" w:eastAsia="es-ES"/>
        </w:rPr>
      </w:pPr>
    </w:p>
    <w:p w14:paraId="05685D3C" w14:textId="1EE5EDC5"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b/>
          <w:i/>
          <w:sz w:val="22"/>
          <w:szCs w:val="22"/>
          <w:lang w:val="es-ES_tradnl" w:eastAsia="es-ES"/>
        </w:rPr>
        <w:t>Artículo 39.-</w:t>
      </w:r>
      <w:r w:rsidRPr="00001942">
        <w:rPr>
          <w:rFonts w:ascii="Palatino Linotype" w:eastAsiaTheme="minorEastAsia" w:hAnsi="Palatino Linotype" w:cs="ƒÄSUˇ"/>
          <w:i/>
          <w:sz w:val="22"/>
          <w:szCs w:val="22"/>
          <w:lang w:val="es-ES_tradnl" w:eastAsia="es-ES"/>
        </w:rPr>
        <w:t xml:space="preserve"> Para el despacho, estudio y planeación de los diversos asuntos de la administración pública municipal, el Ayuntamiento contará con las siguientes Dependencias:</w:t>
      </w:r>
    </w:p>
    <w:p w14:paraId="0FCD8152"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I. Secretaría del Ayuntamiento;</w:t>
      </w:r>
    </w:p>
    <w:p w14:paraId="59E6D4F2"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II. Tesorería Municipal;</w:t>
      </w:r>
    </w:p>
    <w:p w14:paraId="07841D90"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b/>
          <w:i/>
          <w:sz w:val="22"/>
          <w:szCs w:val="22"/>
          <w:lang w:val="es-ES_tradnl" w:eastAsia="es-ES"/>
        </w:rPr>
      </w:pPr>
      <w:r w:rsidRPr="00001942">
        <w:rPr>
          <w:rFonts w:ascii="Palatino Linotype" w:eastAsiaTheme="minorEastAsia" w:hAnsi="Palatino Linotype" w:cs="ƒÄSUˇ"/>
          <w:b/>
          <w:i/>
          <w:sz w:val="22"/>
          <w:szCs w:val="22"/>
          <w:lang w:val="es-ES_tradnl" w:eastAsia="es-ES"/>
        </w:rPr>
        <w:t>III. Contraloría Municipal;</w:t>
      </w:r>
    </w:p>
    <w:p w14:paraId="726EC206"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IV. Oficina de Presidencia;</w:t>
      </w:r>
    </w:p>
    <w:p w14:paraId="1E166089"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V. Comisaría General de Seguridad Pública y Tránsito;</w:t>
      </w:r>
    </w:p>
    <w:p w14:paraId="5B822117"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VI. Dirección General de Desarrollo Metropolitano;</w:t>
      </w:r>
    </w:p>
    <w:p w14:paraId="2A3C4779"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VII. Dirección General de Desarrollo Humano;</w:t>
      </w:r>
    </w:p>
    <w:p w14:paraId="658EB7CF"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VIII. Dirección General de Desarrollo Económico;</w:t>
      </w:r>
    </w:p>
    <w:p w14:paraId="2F2E6BA6"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IX. Dirección General de Servicios Públicos;</w:t>
      </w:r>
    </w:p>
    <w:p w14:paraId="22E484EA"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X. Dirección General de Administración;</w:t>
      </w:r>
    </w:p>
    <w:p w14:paraId="33CBD508"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XI. Dirección General de Servicios Jurídicos;</w:t>
      </w:r>
    </w:p>
    <w:p w14:paraId="2DB86D72"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XII. Coordinación Municipal de Protección Civil y Bomberos;</w:t>
      </w:r>
    </w:p>
    <w:p w14:paraId="174B8A94" w14:textId="1975525A"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XIII. Coordinación General Municipal de Mejora Regulatoria.</w:t>
      </w:r>
    </w:p>
    <w:p w14:paraId="44E51166" w14:textId="77777777"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p>
    <w:p w14:paraId="2BC05785" w14:textId="47EAE58E" w:rsidR="000F1E9D" w:rsidRPr="00001942" w:rsidRDefault="000F1E9D" w:rsidP="000F1E9D">
      <w:pPr>
        <w:autoSpaceDE w:val="0"/>
        <w:autoSpaceDN w:val="0"/>
        <w:adjustRightInd w:val="0"/>
        <w:spacing w:line="276" w:lineRule="auto"/>
        <w:ind w:left="720"/>
        <w:jc w:val="both"/>
        <w:rPr>
          <w:rFonts w:ascii="Palatino Linotype" w:eastAsiaTheme="minorEastAsia" w:hAnsi="Palatino Linotype" w:cs="ƒÄSUˇ"/>
          <w:i/>
          <w:sz w:val="22"/>
          <w:szCs w:val="22"/>
          <w:lang w:val="es-ES_tradnl" w:eastAsia="es-ES"/>
        </w:rPr>
      </w:pPr>
      <w:r w:rsidRPr="00001942">
        <w:rPr>
          <w:rFonts w:ascii="Palatino Linotype" w:eastAsiaTheme="minorEastAsia" w:hAnsi="Palatino Linotype" w:cs="ƒÄSUˇ"/>
          <w:i/>
          <w:sz w:val="22"/>
          <w:szCs w:val="22"/>
          <w:lang w:val="es-ES_tradnl" w:eastAsia="es-ES"/>
        </w:rPr>
        <w:t>Las atribuciones de las dependencias serán las que se determinen en las disposiciones legales y reglamentarias aplicables.</w:t>
      </w:r>
    </w:p>
    <w:p w14:paraId="23B8CD43" w14:textId="75AF56E6" w:rsidR="000F1E9D" w:rsidRPr="00001942" w:rsidRDefault="000F1E9D" w:rsidP="000F1E9D">
      <w:pPr>
        <w:tabs>
          <w:tab w:val="left" w:pos="426"/>
        </w:tabs>
        <w:spacing w:line="360" w:lineRule="auto"/>
        <w:contextualSpacing/>
        <w:jc w:val="both"/>
        <w:rPr>
          <w:rFonts w:ascii="Palatino Linotype" w:eastAsia="MS Mincho" w:hAnsi="Palatino Linotype" w:cs="Arial"/>
          <w:lang w:eastAsia="es-ES"/>
        </w:rPr>
      </w:pPr>
    </w:p>
    <w:p w14:paraId="09323120" w14:textId="77777777" w:rsidR="00905B4F" w:rsidRPr="00001942" w:rsidRDefault="00905B4F" w:rsidP="00905B4F">
      <w:pPr>
        <w:pStyle w:val="Textoindependiente"/>
        <w:spacing w:before="11"/>
        <w:rPr>
          <w:sz w:val="17"/>
        </w:rPr>
      </w:pPr>
    </w:p>
    <w:p w14:paraId="65934E1F" w14:textId="245E4F03" w:rsidR="00905B4F" w:rsidRPr="00001942" w:rsidRDefault="00905B4F" w:rsidP="00CE1E7F">
      <w:pPr>
        <w:numPr>
          <w:ilvl w:val="0"/>
          <w:numId w:val="1"/>
        </w:numPr>
        <w:tabs>
          <w:tab w:val="left" w:pos="0"/>
        </w:tabs>
        <w:spacing w:line="360" w:lineRule="auto"/>
        <w:ind w:left="0" w:right="616" w:firstLine="0"/>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lastRenderedPageBreak/>
        <w:t xml:space="preserve">De los preceptos vertidos se tiene que, de manera enunciativa mas no limitativa en la Contraloría Municipal pudiera obrar la información requerida por el particular, ya que tienen dentro de sus funciones </w:t>
      </w:r>
      <w:r w:rsidRPr="00001942">
        <w:rPr>
          <w:rFonts w:ascii="Palatino Linotype" w:hAnsi="Palatino Linotype"/>
        </w:rPr>
        <w:t xml:space="preserve">vigilar que los recursos federales y estatales asignados se apliquen en los términos estipulados en las leyes, los reglamentos y los convenios respectivos; vigilar el cumplimiento de las obligaciones de proveedores y contratistas de la administración pública municipal; </w:t>
      </w:r>
      <w:r w:rsidRPr="00001942">
        <w:rPr>
          <w:rFonts w:ascii="Palatino Linotype" w:eastAsia="MS Mincho" w:hAnsi="Palatino Linotype" w:cs="Arial"/>
          <w:lang w:eastAsia="es-ES"/>
        </w:rPr>
        <w:t xml:space="preserve">así como </w:t>
      </w:r>
      <w:r w:rsidRPr="00001942">
        <w:rPr>
          <w:rFonts w:ascii="Palatino Linotype" w:hAnsi="Palatino Linotype"/>
        </w:rPr>
        <w:t>establecer y operar un sistema de atención de quejas, denuncias y sugerencias</w:t>
      </w:r>
      <w:r w:rsidRPr="00001942">
        <w:rPr>
          <w:rFonts w:ascii="Palatino Linotype" w:eastAsia="MS Mincho" w:hAnsi="Palatino Linotype" w:cs="Arial"/>
          <w:lang w:eastAsia="es-ES"/>
        </w:rPr>
        <w:t>; por ende, se infiere la generación de documentos que amparen su cumplimiento por lo cual es dable ordenar una nueva búsqueda exhaustiva y razonable de la información solicitada.</w:t>
      </w:r>
    </w:p>
    <w:p w14:paraId="5CBFF181" w14:textId="77777777" w:rsidR="000F1E9D" w:rsidRPr="00001942" w:rsidRDefault="000F1E9D" w:rsidP="000F1E9D">
      <w:pPr>
        <w:tabs>
          <w:tab w:val="left" w:pos="426"/>
        </w:tabs>
        <w:spacing w:line="360" w:lineRule="auto"/>
        <w:contextualSpacing/>
        <w:jc w:val="both"/>
        <w:rPr>
          <w:rFonts w:ascii="Palatino Linotype" w:eastAsia="MS Mincho" w:hAnsi="Palatino Linotype" w:cs="Arial"/>
          <w:lang w:eastAsia="es-ES"/>
        </w:rPr>
      </w:pPr>
    </w:p>
    <w:p w14:paraId="00CB70BD" w14:textId="77777777" w:rsidR="000F1E9D" w:rsidRPr="00001942" w:rsidRDefault="000F1E9D"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eastAsia="MS Mincho" w:hAnsi="Palatino Linotype" w:cs="Arial"/>
          <w:lang w:eastAsia="es-ES"/>
        </w:rPr>
        <w:t xml:space="preserve">En ese tenor, </w:t>
      </w:r>
      <w:r w:rsidR="00BF33D0" w:rsidRPr="00001942">
        <w:rPr>
          <w:rFonts w:ascii="Palatino Linotype" w:eastAsia="MS Mincho" w:hAnsi="Palatino Linotype" w:cs="Arial"/>
          <w:lang w:eastAsia="es-ES"/>
        </w:rPr>
        <w:t xml:space="preserve">el </w:t>
      </w:r>
      <w:r w:rsidR="00BF33D0" w:rsidRPr="00001942">
        <w:rPr>
          <w:rFonts w:ascii="Palatino Linotype" w:eastAsia="MS Mincho" w:hAnsi="Palatino Linotype" w:cs="Arial"/>
          <w:b/>
          <w:lang w:eastAsia="es-ES"/>
        </w:rPr>
        <w:t>SUJETO OBLIGADO</w:t>
      </w:r>
      <w:r w:rsidR="00BF33D0" w:rsidRPr="00001942">
        <w:rPr>
          <w:rFonts w:ascii="Palatino Linotype" w:eastAsia="MS Mincho" w:hAnsi="Palatino Linotype" w:cs="Arial"/>
          <w:lang w:eastAsia="es-ES"/>
        </w:rPr>
        <w:t xml:space="preserve"> cuenta con otras áreas o unidades administrativas en donde posiblemente pudiera obrar la información requerida con fundamento en </w:t>
      </w:r>
      <w:r w:rsidRPr="00001942">
        <w:rPr>
          <w:rFonts w:ascii="Palatino Linotype" w:eastAsia="MS Mincho" w:hAnsi="Palatino Linotype" w:cs="Arial"/>
          <w:lang w:eastAsia="es-ES"/>
        </w:rPr>
        <w:t xml:space="preserve">la ya referida Ley Orgánica Municipal del Estado de México y el </w:t>
      </w:r>
      <w:r w:rsidR="00BF33D0" w:rsidRPr="00001942">
        <w:rPr>
          <w:rFonts w:ascii="Palatino Linotype" w:eastAsia="MS Mincho" w:hAnsi="Palatino Linotype" w:cs="Arial"/>
          <w:lang w:eastAsia="es-ES"/>
        </w:rPr>
        <w:t xml:space="preserve">Bando </w:t>
      </w:r>
      <w:r w:rsidRPr="00001942">
        <w:rPr>
          <w:rFonts w:ascii="Palatino Linotype" w:eastAsia="MS Mincho" w:hAnsi="Palatino Linotype" w:cs="Arial"/>
          <w:lang w:eastAsia="es-ES"/>
        </w:rPr>
        <w:t xml:space="preserve">Municipal </w:t>
      </w:r>
      <w:r w:rsidR="00BF33D0" w:rsidRPr="00001942">
        <w:rPr>
          <w:rFonts w:ascii="Palatino Linotype" w:eastAsia="MS Mincho" w:hAnsi="Palatino Linotype" w:cs="Arial"/>
          <w:lang w:eastAsia="es-ES"/>
        </w:rPr>
        <w:t xml:space="preserve">como lo </w:t>
      </w:r>
      <w:r w:rsidRPr="00001942">
        <w:rPr>
          <w:rFonts w:ascii="Palatino Linotype" w:eastAsia="MS Mincho" w:hAnsi="Palatino Linotype" w:cs="Arial"/>
          <w:lang w:eastAsia="es-ES"/>
        </w:rPr>
        <w:t>es la Contraloría Municipal.</w:t>
      </w:r>
    </w:p>
    <w:p w14:paraId="13C993B5" w14:textId="77777777" w:rsidR="00F46BA2" w:rsidRPr="00001942" w:rsidRDefault="00F46BA2" w:rsidP="00730671">
      <w:pPr>
        <w:pStyle w:val="Prrafodelista"/>
        <w:rPr>
          <w:rFonts w:ascii="Palatino Linotype" w:hAnsi="Palatino Linotype"/>
        </w:rPr>
      </w:pPr>
    </w:p>
    <w:p w14:paraId="1D47E3F8" w14:textId="77777777" w:rsidR="00730671" w:rsidRPr="00001942" w:rsidRDefault="00730671"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hAnsi="Palatino Linotype"/>
        </w:rPr>
        <w:t>Consecuentemente</w:t>
      </w:r>
      <w:r w:rsidRPr="00001942">
        <w:rPr>
          <w:rFonts w:ascii="Palatino Linotype" w:hAnsi="Palatino Linotype"/>
          <w:spacing w:val="-12"/>
        </w:rPr>
        <w:t xml:space="preserve"> </w:t>
      </w:r>
      <w:r w:rsidRPr="00001942">
        <w:rPr>
          <w:rFonts w:ascii="Palatino Linotype" w:hAnsi="Palatino Linotype"/>
        </w:rPr>
        <w:t>el</w:t>
      </w:r>
      <w:r w:rsidRPr="00001942">
        <w:rPr>
          <w:rFonts w:ascii="Palatino Linotype" w:hAnsi="Palatino Linotype"/>
          <w:spacing w:val="-13"/>
        </w:rPr>
        <w:t xml:space="preserve"> </w:t>
      </w:r>
      <w:r w:rsidRPr="00001942">
        <w:rPr>
          <w:rFonts w:ascii="Palatino Linotype" w:hAnsi="Palatino Linotype"/>
        </w:rPr>
        <w:t>requerimiento</w:t>
      </w:r>
      <w:r w:rsidRPr="00001942">
        <w:rPr>
          <w:rFonts w:ascii="Palatino Linotype" w:hAnsi="Palatino Linotype"/>
          <w:spacing w:val="-12"/>
        </w:rPr>
        <w:t xml:space="preserve"> </w:t>
      </w:r>
      <w:r w:rsidRPr="00001942">
        <w:rPr>
          <w:rFonts w:ascii="Palatino Linotype" w:hAnsi="Palatino Linotype"/>
        </w:rPr>
        <w:t>de</w:t>
      </w:r>
      <w:r w:rsidRPr="00001942">
        <w:rPr>
          <w:rFonts w:ascii="Palatino Linotype" w:hAnsi="Palatino Linotype"/>
          <w:spacing w:val="-13"/>
        </w:rPr>
        <w:t xml:space="preserve"> </w:t>
      </w:r>
      <w:r w:rsidRPr="00001942">
        <w:rPr>
          <w:rFonts w:ascii="Palatino Linotype" w:hAnsi="Palatino Linotype"/>
        </w:rPr>
        <w:t>información</w:t>
      </w:r>
      <w:r w:rsidRPr="00001942">
        <w:rPr>
          <w:rFonts w:ascii="Palatino Linotype" w:hAnsi="Palatino Linotype"/>
          <w:spacing w:val="-14"/>
        </w:rPr>
        <w:t xml:space="preserve"> </w:t>
      </w:r>
      <w:r w:rsidRPr="00001942">
        <w:rPr>
          <w:rFonts w:ascii="Palatino Linotype" w:hAnsi="Palatino Linotype"/>
        </w:rPr>
        <w:t>no</w:t>
      </w:r>
      <w:r w:rsidRPr="00001942">
        <w:rPr>
          <w:rFonts w:ascii="Palatino Linotype" w:hAnsi="Palatino Linotype"/>
          <w:spacing w:val="-13"/>
        </w:rPr>
        <w:t xml:space="preserve"> </w:t>
      </w:r>
      <w:r w:rsidRPr="00001942">
        <w:rPr>
          <w:rFonts w:ascii="Palatino Linotype" w:hAnsi="Palatino Linotype"/>
        </w:rPr>
        <w:t>se</w:t>
      </w:r>
      <w:r w:rsidRPr="00001942">
        <w:rPr>
          <w:rFonts w:ascii="Palatino Linotype" w:hAnsi="Palatino Linotype"/>
          <w:spacing w:val="-13"/>
        </w:rPr>
        <w:t xml:space="preserve"> </w:t>
      </w:r>
      <w:r w:rsidRPr="00001942">
        <w:rPr>
          <w:rFonts w:ascii="Palatino Linotype" w:hAnsi="Palatino Linotype"/>
        </w:rPr>
        <w:t>encuentra</w:t>
      </w:r>
      <w:r w:rsidRPr="00001942">
        <w:rPr>
          <w:rFonts w:ascii="Palatino Linotype" w:hAnsi="Palatino Linotype"/>
          <w:spacing w:val="-13"/>
        </w:rPr>
        <w:t xml:space="preserve"> </w:t>
      </w:r>
      <w:r w:rsidRPr="00001942">
        <w:rPr>
          <w:rFonts w:ascii="Palatino Linotype" w:hAnsi="Palatino Linotype"/>
        </w:rPr>
        <w:t>satisfecho,</w:t>
      </w:r>
      <w:r w:rsidRPr="00001942">
        <w:rPr>
          <w:rFonts w:ascii="Palatino Linotype" w:hAnsi="Palatino Linotype"/>
          <w:spacing w:val="-13"/>
        </w:rPr>
        <w:t xml:space="preserve"> </w:t>
      </w:r>
      <w:r w:rsidRPr="00001942">
        <w:rPr>
          <w:rFonts w:ascii="Palatino Linotype" w:hAnsi="Palatino Linotype"/>
        </w:rPr>
        <w:t>toda vez</w:t>
      </w:r>
      <w:r w:rsidRPr="00001942">
        <w:rPr>
          <w:rFonts w:ascii="Palatino Linotype" w:hAnsi="Palatino Linotype"/>
          <w:spacing w:val="-12"/>
        </w:rPr>
        <w:t xml:space="preserve"> </w:t>
      </w:r>
      <w:r w:rsidRPr="00001942">
        <w:rPr>
          <w:rFonts w:ascii="Palatino Linotype" w:hAnsi="Palatino Linotype"/>
        </w:rPr>
        <w:t>que</w:t>
      </w:r>
      <w:r w:rsidRPr="00001942">
        <w:rPr>
          <w:rFonts w:ascii="Palatino Linotype" w:hAnsi="Palatino Linotype"/>
          <w:spacing w:val="-13"/>
        </w:rPr>
        <w:t xml:space="preserve"> </w:t>
      </w:r>
      <w:r w:rsidRPr="00001942">
        <w:rPr>
          <w:rFonts w:ascii="Palatino Linotype" w:hAnsi="Palatino Linotype"/>
        </w:rPr>
        <w:t>no</w:t>
      </w:r>
      <w:r w:rsidRPr="00001942">
        <w:rPr>
          <w:rFonts w:ascii="Palatino Linotype" w:hAnsi="Palatino Linotype"/>
          <w:spacing w:val="-12"/>
        </w:rPr>
        <w:t xml:space="preserve"> </w:t>
      </w:r>
      <w:r w:rsidRPr="00001942">
        <w:rPr>
          <w:rFonts w:ascii="Palatino Linotype" w:hAnsi="Palatino Linotype"/>
        </w:rPr>
        <w:t>se</w:t>
      </w:r>
      <w:r w:rsidRPr="00001942">
        <w:rPr>
          <w:rFonts w:ascii="Palatino Linotype" w:hAnsi="Palatino Linotype"/>
          <w:spacing w:val="-12"/>
        </w:rPr>
        <w:t xml:space="preserve"> </w:t>
      </w:r>
      <w:r w:rsidRPr="00001942">
        <w:rPr>
          <w:rFonts w:ascii="Palatino Linotype" w:hAnsi="Palatino Linotype"/>
        </w:rPr>
        <w:t>siguió</w:t>
      </w:r>
      <w:r w:rsidRPr="00001942">
        <w:rPr>
          <w:rFonts w:ascii="Palatino Linotype" w:hAnsi="Palatino Linotype"/>
          <w:spacing w:val="-11"/>
        </w:rPr>
        <w:t xml:space="preserve"> </w:t>
      </w:r>
      <w:r w:rsidRPr="00001942">
        <w:rPr>
          <w:rFonts w:ascii="Palatino Linotype" w:hAnsi="Palatino Linotype"/>
        </w:rPr>
        <w:t>el</w:t>
      </w:r>
      <w:r w:rsidRPr="00001942">
        <w:rPr>
          <w:rFonts w:ascii="Palatino Linotype" w:hAnsi="Palatino Linotype"/>
          <w:spacing w:val="-13"/>
        </w:rPr>
        <w:t xml:space="preserve"> </w:t>
      </w:r>
      <w:r w:rsidRPr="00001942">
        <w:rPr>
          <w:rFonts w:ascii="Palatino Linotype" w:hAnsi="Palatino Linotype"/>
        </w:rPr>
        <w:t>procedimiento</w:t>
      </w:r>
      <w:r w:rsidRPr="00001942">
        <w:rPr>
          <w:rFonts w:ascii="Palatino Linotype" w:hAnsi="Palatino Linotype"/>
          <w:spacing w:val="-9"/>
        </w:rPr>
        <w:t xml:space="preserve"> </w:t>
      </w:r>
      <w:r w:rsidRPr="00001942">
        <w:rPr>
          <w:rFonts w:ascii="Palatino Linotype" w:hAnsi="Palatino Linotype"/>
        </w:rPr>
        <w:t>para</w:t>
      </w:r>
      <w:r w:rsidRPr="00001942">
        <w:rPr>
          <w:rFonts w:ascii="Palatino Linotype" w:hAnsi="Palatino Linotype"/>
          <w:spacing w:val="-12"/>
        </w:rPr>
        <w:t xml:space="preserve"> </w:t>
      </w:r>
      <w:r w:rsidRPr="00001942">
        <w:rPr>
          <w:rFonts w:ascii="Palatino Linotype" w:hAnsi="Palatino Linotype"/>
        </w:rPr>
        <w:t>la</w:t>
      </w:r>
      <w:r w:rsidRPr="00001942">
        <w:rPr>
          <w:rFonts w:ascii="Palatino Linotype" w:hAnsi="Palatino Linotype"/>
          <w:spacing w:val="-15"/>
        </w:rPr>
        <w:t xml:space="preserve"> </w:t>
      </w:r>
      <w:r w:rsidRPr="00001942">
        <w:rPr>
          <w:rFonts w:ascii="Palatino Linotype" w:hAnsi="Palatino Linotype"/>
        </w:rPr>
        <w:t>búsqueda</w:t>
      </w:r>
      <w:r w:rsidRPr="00001942">
        <w:rPr>
          <w:rFonts w:ascii="Palatino Linotype" w:hAnsi="Palatino Linotype"/>
          <w:spacing w:val="-12"/>
        </w:rPr>
        <w:t xml:space="preserve"> </w:t>
      </w:r>
      <w:r w:rsidRPr="00001942">
        <w:rPr>
          <w:rFonts w:ascii="Palatino Linotype" w:hAnsi="Palatino Linotype"/>
        </w:rPr>
        <w:t>de</w:t>
      </w:r>
      <w:r w:rsidRPr="00001942">
        <w:rPr>
          <w:rFonts w:ascii="Palatino Linotype" w:hAnsi="Palatino Linotype"/>
          <w:spacing w:val="-12"/>
        </w:rPr>
        <w:t xml:space="preserve"> </w:t>
      </w:r>
      <w:r w:rsidRPr="00001942">
        <w:rPr>
          <w:rFonts w:ascii="Palatino Linotype" w:hAnsi="Palatino Linotype"/>
        </w:rPr>
        <w:t>la</w:t>
      </w:r>
      <w:r w:rsidRPr="00001942">
        <w:rPr>
          <w:rFonts w:ascii="Palatino Linotype" w:hAnsi="Palatino Linotype"/>
          <w:spacing w:val="-12"/>
        </w:rPr>
        <w:t xml:space="preserve"> </w:t>
      </w:r>
      <w:r w:rsidRPr="00001942">
        <w:rPr>
          <w:rFonts w:ascii="Palatino Linotype" w:hAnsi="Palatino Linotype"/>
        </w:rPr>
        <w:t>información,</w:t>
      </w:r>
      <w:r w:rsidRPr="00001942">
        <w:rPr>
          <w:rFonts w:ascii="Palatino Linotype" w:hAnsi="Palatino Linotype"/>
          <w:spacing w:val="-12"/>
        </w:rPr>
        <w:t xml:space="preserve"> </w:t>
      </w:r>
      <w:r w:rsidRPr="00001942">
        <w:rPr>
          <w:rFonts w:ascii="Palatino Linotype" w:hAnsi="Palatino Linotype"/>
        </w:rPr>
        <w:t xml:space="preserve">dispuesto por los artículos 162, 163, 164 y 165 de la Ley de Transparencia y Acceso a la Información Pública del Estado de México y Municipios, preceptos legales que en términos generales establecen que las Unidades de Transparencia deben garantizar que las solicitudes se turnen a todas el Áreas competentes que por sus facultades </w:t>
      </w:r>
      <w:r w:rsidRPr="00001942">
        <w:rPr>
          <w:rFonts w:ascii="Palatino Linotype" w:hAnsi="Palatino Linotype"/>
        </w:rPr>
        <w:lastRenderedPageBreak/>
        <w:t>cuenten con la información con el objeto de que realicen una búsqueda exhaustiva y razonable.</w:t>
      </w:r>
    </w:p>
    <w:p w14:paraId="6A015863" w14:textId="77777777" w:rsidR="00730671" w:rsidRPr="00001942" w:rsidRDefault="00730671" w:rsidP="00730671">
      <w:pPr>
        <w:pStyle w:val="Prrafodelista"/>
        <w:rPr>
          <w:rFonts w:ascii="Palatino Linotype" w:hAnsi="Palatino Linotype"/>
        </w:rPr>
      </w:pPr>
    </w:p>
    <w:p w14:paraId="73370EA2" w14:textId="179880BA" w:rsidR="000F1E9D" w:rsidRPr="00001942" w:rsidRDefault="00730671" w:rsidP="00CE1E7F">
      <w:pPr>
        <w:numPr>
          <w:ilvl w:val="0"/>
          <w:numId w:val="1"/>
        </w:numPr>
        <w:tabs>
          <w:tab w:val="left" w:pos="426"/>
        </w:tabs>
        <w:spacing w:line="360" w:lineRule="auto"/>
        <w:ind w:left="0" w:firstLine="0"/>
        <w:contextualSpacing/>
        <w:jc w:val="both"/>
        <w:rPr>
          <w:rFonts w:ascii="Palatino Linotype" w:hAnsi="Palatino Linotype"/>
        </w:rPr>
      </w:pPr>
      <w:r w:rsidRPr="00001942">
        <w:rPr>
          <w:rFonts w:ascii="Palatino Linotype" w:hAnsi="Palatino Linotype"/>
        </w:rPr>
        <w:t xml:space="preserve">Así, en el caso concreto el titular de la Unidad de Transparencia notificó respuesta sin haber turnado la solicitud de información a la Contraloría Municipal, unidad administrativa a la que corresponde, </w:t>
      </w:r>
      <w:r w:rsidR="000F1E9D" w:rsidRPr="00001942">
        <w:rPr>
          <w:rFonts w:ascii="Palatino Linotype" w:hAnsi="Palatino Linotype"/>
        </w:rPr>
        <w:t xml:space="preserve">vigilar que los recursos federales y estatales asignados se apliquen en los términos estipulados en las leyes, los reglamentos y los convenios respectivos; vigilar el cumplimiento de las obligaciones de proveedores y contratistas de la administración pública municipal; </w:t>
      </w:r>
      <w:r w:rsidR="000F1E9D" w:rsidRPr="00001942">
        <w:rPr>
          <w:rFonts w:ascii="Palatino Linotype" w:eastAsia="MS Mincho" w:hAnsi="Palatino Linotype" w:cs="Arial"/>
          <w:lang w:eastAsia="es-ES"/>
        </w:rPr>
        <w:t xml:space="preserve">así como </w:t>
      </w:r>
      <w:r w:rsidR="000F1E9D" w:rsidRPr="00001942">
        <w:rPr>
          <w:rFonts w:ascii="Palatino Linotype" w:hAnsi="Palatino Linotype"/>
        </w:rPr>
        <w:t>establecer y operar un sistema de atención de quejas, denuncias y sugerencias</w:t>
      </w:r>
      <w:r w:rsidR="000F1E9D" w:rsidRPr="00001942">
        <w:rPr>
          <w:rFonts w:ascii="Palatino Linotype" w:hAnsi="Palatino Linotype"/>
          <w:b/>
          <w:i/>
        </w:rPr>
        <w:t>.</w:t>
      </w:r>
    </w:p>
    <w:p w14:paraId="5DE34766" w14:textId="77777777" w:rsidR="000F1E9D" w:rsidRPr="00001942" w:rsidRDefault="000F1E9D" w:rsidP="00905B4F">
      <w:pPr>
        <w:tabs>
          <w:tab w:val="left" w:pos="426"/>
        </w:tabs>
        <w:spacing w:line="360" w:lineRule="auto"/>
        <w:contextualSpacing/>
        <w:jc w:val="both"/>
        <w:rPr>
          <w:rFonts w:ascii="Palatino Linotype" w:hAnsi="Palatino Linotype"/>
        </w:rPr>
      </w:pPr>
    </w:p>
    <w:p w14:paraId="4F7A6DA4" w14:textId="3122F0EC" w:rsidR="00905B4F" w:rsidRPr="00001942" w:rsidRDefault="000F1E9D"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hAnsi="Palatino Linotype"/>
        </w:rPr>
        <w:t xml:space="preserve">Ahora bien, </w:t>
      </w:r>
      <w:r w:rsidR="00730671" w:rsidRPr="00001942">
        <w:rPr>
          <w:rFonts w:ascii="Palatino Linotype" w:hAnsi="Palatino Linotype"/>
        </w:rPr>
        <w:t>en términos de</w:t>
      </w:r>
      <w:r w:rsidR="00905B4F" w:rsidRPr="00001942">
        <w:rPr>
          <w:rFonts w:ascii="Palatino Linotype" w:hAnsi="Palatino Linotype"/>
        </w:rPr>
        <w:t xml:space="preserve">l artículo 9 fracción V de la Ley de Responsabilidades Administrativas, el órgano de </w:t>
      </w:r>
      <w:proofErr w:type="spellStart"/>
      <w:r w:rsidR="00905B4F" w:rsidRPr="00001942">
        <w:rPr>
          <w:rFonts w:ascii="Palatino Linotype" w:hAnsi="Palatino Linotype"/>
        </w:rPr>
        <w:t>contrloría</w:t>
      </w:r>
      <w:proofErr w:type="spellEnd"/>
      <w:r w:rsidR="00905B4F" w:rsidRPr="00001942">
        <w:rPr>
          <w:rFonts w:ascii="Palatino Linotype" w:hAnsi="Palatino Linotype"/>
        </w:rPr>
        <w:t xml:space="preserve"> interna municipal, en el ámbito de su competencia </w:t>
      </w:r>
      <w:r w:rsidR="00905B4F" w:rsidRPr="00001942">
        <w:rPr>
          <w:rFonts w:ascii="Palatino Linotype" w:eastAsia="MS Mincho" w:hAnsi="Palatino Linotype" w:cs="Arial"/>
          <w:lang w:eastAsia="es-ES"/>
        </w:rPr>
        <w:t xml:space="preserve">es </w:t>
      </w:r>
      <w:r w:rsidR="00905B4F" w:rsidRPr="00001942">
        <w:rPr>
          <w:rFonts w:ascii="Palatino Linotype" w:hAnsi="Palatino Linotype"/>
        </w:rPr>
        <w:t>autoridad facultadas para aplicar dicho ordenamiento legal.</w:t>
      </w:r>
    </w:p>
    <w:p w14:paraId="26CD096B" w14:textId="77777777" w:rsidR="00905B4F" w:rsidRPr="00001942" w:rsidRDefault="00905B4F" w:rsidP="00905B4F">
      <w:pPr>
        <w:pStyle w:val="Prrafodelista"/>
        <w:spacing w:line="360" w:lineRule="auto"/>
        <w:jc w:val="both"/>
        <w:rPr>
          <w:rFonts w:ascii="Palatino Linotype" w:hAnsi="Palatino Linotype"/>
        </w:rPr>
      </w:pPr>
    </w:p>
    <w:p w14:paraId="7058A450" w14:textId="6DDB1996" w:rsidR="00905B4F" w:rsidRPr="00001942" w:rsidRDefault="00905B4F"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hAnsi="Palatino Linotype"/>
          <w:lang w:val="es-ES_tradnl"/>
        </w:rPr>
        <w:t>Asimismo, el referido ordenamiento legal en su artículo a</w:t>
      </w:r>
      <w:proofErr w:type="spellStart"/>
      <w:r w:rsidRPr="00001942">
        <w:rPr>
          <w:rFonts w:ascii="Palatino Linotype" w:hAnsi="Palatino Linotype"/>
        </w:rPr>
        <w:t>rtículo</w:t>
      </w:r>
      <w:proofErr w:type="spellEnd"/>
      <w:r w:rsidRPr="00001942">
        <w:rPr>
          <w:rFonts w:ascii="Palatino Linotype" w:hAnsi="Palatino Linotype"/>
        </w:rPr>
        <w:t xml:space="preserve"> 10 establece que la Secretaría de la Contraloría y los órganos internos de control tendrán a su cargo, en el ámbito de su competencia, </w:t>
      </w:r>
      <w:r w:rsidRPr="00001942">
        <w:rPr>
          <w:rFonts w:ascii="Palatino Linotype" w:hAnsi="Palatino Linotype"/>
          <w:b/>
        </w:rPr>
        <w:t>la investigación, substanciación y calificación de las faltas administrativas.</w:t>
      </w:r>
      <w:r w:rsidRPr="00001942">
        <w:rPr>
          <w:rFonts w:ascii="Palatino Linotype" w:hAnsi="Palatino Linotype"/>
        </w:rPr>
        <w:t xml:space="preserve"> Tratándose de actos u omisiones que hayan sido calificados como faltas administrativas no graves, la Secretaría de la Contraloría y los órganos internos de control, </w:t>
      </w:r>
      <w:r w:rsidRPr="00001942">
        <w:rPr>
          <w:rFonts w:ascii="Palatino Linotype" w:hAnsi="Palatino Linotype"/>
          <w:b/>
        </w:rPr>
        <w:t>serán competentes para iniciar, substanciar y resolver los procedimientos de responsabilidad administrativa en los términos previstos en dicho ordenamiento legal.</w:t>
      </w:r>
      <w:r w:rsidRPr="00001942">
        <w:rPr>
          <w:rFonts w:ascii="Palatino Linotype" w:hAnsi="Palatino Linotype"/>
        </w:rPr>
        <w:t xml:space="preserve"> En el supuesto que las autoridades </w:t>
      </w:r>
      <w:r w:rsidRPr="00001942">
        <w:rPr>
          <w:rFonts w:ascii="Palatino Linotype" w:hAnsi="Palatino Linotype"/>
        </w:rPr>
        <w:lastRenderedPageBreak/>
        <w:t>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de la Ley de Responsabilidades Administrativas del Estado de México.</w:t>
      </w:r>
    </w:p>
    <w:p w14:paraId="0971941E" w14:textId="77777777" w:rsidR="00905B4F" w:rsidRPr="00001942" w:rsidRDefault="00905B4F" w:rsidP="00905B4F">
      <w:pPr>
        <w:tabs>
          <w:tab w:val="left" w:pos="426"/>
        </w:tabs>
        <w:spacing w:line="360" w:lineRule="auto"/>
        <w:contextualSpacing/>
        <w:jc w:val="both"/>
        <w:rPr>
          <w:rFonts w:ascii="Palatino Linotype" w:eastAsia="MS Mincho" w:hAnsi="Palatino Linotype" w:cs="Arial"/>
          <w:lang w:eastAsia="es-ES"/>
        </w:rPr>
      </w:pPr>
    </w:p>
    <w:p w14:paraId="109E50CF" w14:textId="47330656" w:rsidR="00730671" w:rsidRPr="00001942" w:rsidRDefault="00730671" w:rsidP="00CE1E7F">
      <w:pPr>
        <w:numPr>
          <w:ilvl w:val="0"/>
          <w:numId w:val="1"/>
        </w:numPr>
        <w:tabs>
          <w:tab w:val="left" w:pos="426"/>
        </w:tabs>
        <w:spacing w:line="360" w:lineRule="auto"/>
        <w:ind w:left="0" w:firstLine="0"/>
        <w:contextualSpacing/>
        <w:jc w:val="both"/>
        <w:rPr>
          <w:rFonts w:ascii="Palatino Linotype" w:eastAsia="MS Mincho" w:hAnsi="Palatino Linotype" w:cs="Arial"/>
          <w:lang w:val="es-ES_tradnl" w:eastAsia="es-ES"/>
        </w:rPr>
      </w:pPr>
      <w:r w:rsidRPr="00001942">
        <w:rPr>
          <w:rFonts w:ascii="Palatino Linotype" w:hAnsi="Palatino Linotype"/>
        </w:rPr>
        <w:t xml:space="preserve">Por lo que se concluye, que la Contraloría Municipal tiene el deber de iniciar acciones </w:t>
      </w:r>
      <w:r w:rsidR="00905B4F" w:rsidRPr="00001942">
        <w:rPr>
          <w:rFonts w:ascii="Palatino Linotype" w:hAnsi="Palatino Linotype"/>
        </w:rPr>
        <w:t xml:space="preserve">relacionadas con </w:t>
      </w:r>
      <w:r w:rsidR="00905B4F" w:rsidRPr="00001942">
        <w:rPr>
          <w:rFonts w:ascii="Palatino Linotype" w:hAnsi="Palatino Linotype"/>
          <w:color w:val="000000"/>
        </w:rPr>
        <w:t>las irregularidades presentadas para la compra de uniformes por parte de la Comisaría General de Seguridad Pública y Tránsito Municipal, en virtud de las quejas presentadas por uno de los licitantes ante la Contraloría Municipal, la Fiscalía Anticorrupción y la Secretaría de la Función Pública.</w:t>
      </w:r>
    </w:p>
    <w:p w14:paraId="5877EAA8" w14:textId="77777777" w:rsidR="00905B4F" w:rsidRPr="00001942" w:rsidRDefault="00905B4F" w:rsidP="00905B4F">
      <w:pPr>
        <w:tabs>
          <w:tab w:val="left" w:pos="426"/>
        </w:tabs>
        <w:spacing w:line="360" w:lineRule="auto"/>
        <w:contextualSpacing/>
        <w:jc w:val="both"/>
        <w:rPr>
          <w:rFonts w:ascii="Palatino Linotype" w:eastAsia="MS Mincho" w:hAnsi="Palatino Linotype" w:cs="Arial"/>
          <w:lang w:val="es-ES_tradnl" w:eastAsia="es-ES"/>
        </w:rPr>
      </w:pPr>
    </w:p>
    <w:p w14:paraId="467616D9" w14:textId="27B1DF95" w:rsidR="00730671" w:rsidRPr="00001942" w:rsidRDefault="00730671" w:rsidP="00CE1E7F">
      <w:pPr>
        <w:numPr>
          <w:ilvl w:val="0"/>
          <w:numId w:val="1"/>
        </w:numPr>
        <w:tabs>
          <w:tab w:val="left" w:pos="426"/>
        </w:tabs>
        <w:spacing w:line="360" w:lineRule="auto"/>
        <w:ind w:left="0" w:firstLine="0"/>
        <w:contextualSpacing/>
        <w:jc w:val="both"/>
        <w:rPr>
          <w:rFonts w:ascii="Palatino Linotype" w:eastAsia="MS Mincho" w:hAnsi="Palatino Linotype" w:cs="Arial"/>
          <w:lang w:eastAsia="es-ES"/>
        </w:rPr>
      </w:pPr>
      <w:r w:rsidRPr="00001942">
        <w:rPr>
          <w:rFonts w:ascii="Palatino Linotype" w:hAnsi="Palatino Linotype"/>
        </w:rPr>
        <w:t>Es</w:t>
      </w:r>
      <w:r w:rsidRPr="00001942">
        <w:rPr>
          <w:rFonts w:ascii="Palatino Linotype" w:hAnsi="Palatino Linotype"/>
          <w:spacing w:val="-6"/>
        </w:rPr>
        <w:t xml:space="preserve"> </w:t>
      </w:r>
      <w:r w:rsidRPr="00001942">
        <w:rPr>
          <w:rFonts w:ascii="Palatino Linotype" w:hAnsi="Palatino Linotype"/>
        </w:rPr>
        <w:t>por</w:t>
      </w:r>
      <w:r w:rsidRPr="00001942">
        <w:rPr>
          <w:rFonts w:ascii="Palatino Linotype" w:hAnsi="Palatino Linotype"/>
          <w:spacing w:val="-3"/>
        </w:rPr>
        <w:t xml:space="preserve"> </w:t>
      </w:r>
      <w:r w:rsidRPr="00001942">
        <w:rPr>
          <w:rFonts w:ascii="Palatino Linotype" w:hAnsi="Palatino Linotype"/>
        </w:rPr>
        <w:t>ello,</w:t>
      </w:r>
      <w:r w:rsidRPr="00001942">
        <w:rPr>
          <w:rFonts w:ascii="Palatino Linotype" w:hAnsi="Palatino Linotype"/>
          <w:spacing w:val="-3"/>
        </w:rPr>
        <w:t xml:space="preserve"> </w:t>
      </w:r>
      <w:r w:rsidRPr="00001942">
        <w:rPr>
          <w:rFonts w:ascii="Palatino Linotype" w:hAnsi="Palatino Linotype"/>
        </w:rPr>
        <w:t>que</w:t>
      </w:r>
      <w:r w:rsidRPr="00001942">
        <w:rPr>
          <w:rFonts w:ascii="Palatino Linotype" w:hAnsi="Palatino Linotype"/>
          <w:spacing w:val="-4"/>
        </w:rPr>
        <w:t xml:space="preserve"> </w:t>
      </w:r>
      <w:r w:rsidRPr="00001942">
        <w:rPr>
          <w:rFonts w:ascii="Palatino Linotype" w:hAnsi="Palatino Linotype"/>
        </w:rPr>
        <w:t>con</w:t>
      </w:r>
      <w:r w:rsidRPr="00001942">
        <w:rPr>
          <w:rFonts w:ascii="Palatino Linotype" w:hAnsi="Palatino Linotype"/>
          <w:spacing w:val="-4"/>
        </w:rPr>
        <w:t xml:space="preserve"> </w:t>
      </w:r>
      <w:r w:rsidRPr="00001942">
        <w:rPr>
          <w:rFonts w:ascii="Palatino Linotype" w:hAnsi="Palatino Linotype"/>
        </w:rPr>
        <w:t>fundamento</w:t>
      </w:r>
      <w:r w:rsidRPr="00001942">
        <w:rPr>
          <w:rFonts w:ascii="Palatino Linotype" w:hAnsi="Palatino Linotype"/>
          <w:spacing w:val="-1"/>
        </w:rPr>
        <w:t xml:space="preserve"> </w:t>
      </w:r>
      <w:r w:rsidRPr="00001942">
        <w:rPr>
          <w:rFonts w:ascii="Palatino Linotype" w:hAnsi="Palatino Linotype"/>
        </w:rPr>
        <w:t>en</w:t>
      </w:r>
      <w:r w:rsidRPr="00001942">
        <w:rPr>
          <w:rFonts w:ascii="Palatino Linotype" w:hAnsi="Palatino Linotype"/>
          <w:spacing w:val="-4"/>
        </w:rPr>
        <w:t xml:space="preserve"> </w:t>
      </w:r>
      <w:r w:rsidRPr="00001942">
        <w:rPr>
          <w:rFonts w:ascii="Palatino Linotype" w:hAnsi="Palatino Linotype"/>
        </w:rPr>
        <w:t>los</w:t>
      </w:r>
      <w:r w:rsidRPr="00001942">
        <w:rPr>
          <w:rFonts w:ascii="Palatino Linotype" w:hAnsi="Palatino Linotype"/>
          <w:spacing w:val="-5"/>
        </w:rPr>
        <w:t xml:space="preserve"> </w:t>
      </w:r>
      <w:r w:rsidRPr="00001942">
        <w:rPr>
          <w:rFonts w:ascii="Palatino Linotype" w:hAnsi="Palatino Linotype"/>
        </w:rPr>
        <w:t>artículos</w:t>
      </w:r>
      <w:r w:rsidRPr="00001942">
        <w:rPr>
          <w:rFonts w:ascii="Palatino Linotype" w:hAnsi="Palatino Linotype"/>
          <w:spacing w:val="-5"/>
        </w:rPr>
        <w:t xml:space="preserve"> </w:t>
      </w:r>
      <w:r w:rsidRPr="00001942">
        <w:rPr>
          <w:rFonts w:ascii="Palatino Linotype" w:hAnsi="Palatino Linotype"/>
        </w:rPr>
        <w:t>3</w:t>
      </w:r>
      <w:r w:rsidRPr="00001942">
        <w:rPr>
          <w:rFonts w:ascii="Palatino Linotype" w:hAnsi="Palatino Linotype"/>
          <w:spacing w:val="-4"/>
        </w:rPr>
        <w:t xml:space="preserve"> </w:t>
      </w:r>
      <w:r w:rsidRPr="00001942">
        <w:rPr>
          <w:rFonts w:ascii="Palatino Linotype" w:hAnsi="Palatino Linotype"/>
        </w:rPr>
        <w:t>fracciones</w:t>
      </w:r>
      <w:r w:rsidRPr="00001942">
        <w:rPr>
          <w:rFonts w:ascii="Palatino Linotype" w:hAnsi="Palatino Linotype"/>
          <w:spacing w:val="-5"/>
        </w:rPr>
        <w:t xml:space="preserve"> </w:t>
      </w:r>
      <w:r w:rsidRPr="00001942">
        <w:rPr>
          <w:rFonts w:ascii="Palatino Linotype" w:hAnsi="Palatino Linotype"/>
        </w:rPr>
        <w:t>XXII</w:t>
      </w:r>
      <w:r w:rsidRPr="00001942">
        <w:rPr>
          <w:rFonts w:ascii="Palatino Linotype" w:hAnsi="Palatino Linotype"/>
          <w:spacing w:val="-3"/>
        </w:rPr>
        <w:t xml:space="preserve"> </w:t>
      </w:r>
      <w:r w:rsidRPr="00001942">
        <w:rPr>
          <w:rFonts w:ascii="Palatino Linotype" w:hAnsi="Palatino Linotype"/>
        </w:rPr>
        <w:t>y</w:t>
      </w:r>
      <w:r w:rsidRPr="00001942">
        <w:rPr>
          <w:rFonts w:ascii="Palatino Linotype" w:hAnsi="Palatino Linotype"/>
          <w:spacing w:val="-6"/>
        </w:rPr>
        <w:t xml:space="preserve"> </w:t>
      </w:r>
      <w:r w:rsidRPr="00001942">
        <w:rPr>
          <w:rFonts w:ascii="Palatino Linotype" w:hAnsi="Palatino Linotype"/>
        </w:rPr>
        <w:t>XI</w:t>
      </w:r>
      <w:r w:rsidRPr="00001942">
        <w:rPr>
          <w:rFonts w:ascii="Palatino Linotype" w:hAnsi="Palatino Linotype"/>
          <w:spacing w:val="-3"/>
        </w:rPr>
        <w:t xml:space="preserve"> </w:t>
      </w:r>
      <w:r w:rsidRPr="00001942">
        <w:rPr>
          <w:rFonts w:ascii="Palatino Linotype" w:hAnsi="Palatino Linotype"/>
        </w:rPr>
        <w:t>y</w:t>
      </w:r>
      <w:r w:rsidRPr="00001942">
        <w:rPr>
          <w:rFonts w:ascii="Palatino Linotype" w:hAnsi="Palatino Linotype"/>
          <w:spacing w:val="-3"/>
        </w:rPr>
        <w:t xml:space="preserve"> </w:t>
      </w:r>
      <w:r w:rsidRPr="00001942">
        <w:rPr>
          <w:rFonts w:ascii="Palatino Linotype" w:hAnsi="Palatino Linotype"/>
        </w:rPr>
        <w:t>4</w:t>
      </w:r>
      <w:r w:rsidRPr="00001942">
        <w:rPr>
          <w:rFonts w:ascii="Palatino Linotype" w:hAnsi="Palatino Linotype"/>
          <w:spacing w:val="-4"/>
        </w:rPr>
        <w:t xml:space="preserve"> </w:t>
      </w:r>
      <w:r w:rsidRPr="00001942">
        <w:rPr>
          <w:rFonts w:ascii="Palatino Linotype" w:hAnsi="Palatino Linotype"/>
        </w:rPr>
        <w:t>de</w:t>
      </w:r>
      <w:r w:rsidRPr="00001942">
        <w:rPr>
          <w:rFonts w:ascii="Palatino Linotype" w:hAnsi="Palatino Linotype"/>
          <w:spacing w:val="-6"/>
        </w:rPr>
        <w:t xml:space="preserve"> </w:t>
      </w:r>
      <w:r w:rsidRPr="00001942">
        <w:rPr>
          <w:rFonts w:ascii="Palatino Linotype" w:hAnsi="Palatino Linotype"/>
        </w:rPr>
        <w:t>la</w:t>
      </w:r>
      <w:r w:rsidRPr="00001942">
        <w:rPr>
          <w:rFonts w:ascii="Palatino Linotype" w:hAnsi="Palatino Linotype"/>
          <w:spacing w:val="-4"/>
        </w:rPr>
        <w:t xml:space="preserve"> </w:t>
      </w:r>
      <w:r w:rsidRPr="00001942">
        <w:rPr>
          <w:rFonts w:ascii="Palatino Linotype" w:hAnsi="Palatino Linotype"/>
        </w:rPr>
        <w:t>Ley de</w:t>
      </w:r>
      <w:r w:rsidRPr="00001942">
        <w:rPr>
          <w:rFonts w:ascii="Palatino Linotype" w:hAnsi="Palatino Linotype"/>
          <w:spacing w:val="-6"/>
        </w:rPr>
        <w:t xml:space="preserve"> </w:t>
      </w:r>
      <w:r w:rsidRPr="00001942">
        <w:rPr>
          <w:rFonts w:ascii="Palatino Linotype" w:hAnsi="Palatino Linotype"/>
        </w:rPr>
        <w:t>Transparencia</w:t>
      </w:r>
      <w:r w:rsidRPr="00001942">
        <w:rPr>
          <w:rFonts w:ascii="Palatino Linotype" w:hAnsi="Palatino Linotype"/>
          <w:spacing w:val="-5"/>
        </w:rPr>
        <w:t xml:space="preserve"> </w:t>
      </w:r>
      <w:r w:rsidRPr="00001942">
        <w:rPr>
          <w:rFonts w:ascii="Palatino Linotype" w:hAnsi="Palatino Linotype"/>
        </w:rPr>
        <w:t>en</w:t>
      </w:r>
      <w:r w:rsidRPr="00001942">
        <w:rPr>
          <w:rFonts w:ascii="Palatino Linotype" w:hAnsi="Palatino Linotype"/>
          <w:spacing w:val="-5"/>
        </w:rPr>
        <w:t xml:space="preserve"> </w:t>
      </w:r>
      <w:r w:rsidRPr="00001942">
        <w:rPr>
          <w:rFonts w:ascii="Palatino Linotype" w:hAnsi="Palatino Linotype"/>
        </w:rPr>
        <w:t>la</w:t>
      </w:r>
      <w:r w:rsidRPr="00001942">
        <w:rPr>
          <w:rFonts w:ascii="Palatino Linotype" w:hAnsi="Palatino Linotype"/>
          <w:spacing w:val="-1"/>
        </w:rPr>
        <w:t xml:space="preserve"> </w:t>
      </w:r>
      <w:r w:rsidRPr="00001942">
        <w:rPr>
          <w:rFonts w:ascii="Palatino Linotype" w:hAnsi="Palatino Linotype"/>
        </w:rPr>
        <w:t>Entidad,</w:t>
      </w:r>
      <w:r w:rsidRPr="00001942">
        <w:rPr>
          <w:rFonts w:ascii="Palatino Linotype" w:hAnsi="Palatino Linotype"/>
          <w:spacing w:val="-5"/>
        </w:rPr>
        <w:t xml:space="preserve"> </w:t>
      </w:r>
      <w:r w:rsidRPr="00001942">
        <w:rPr>
          <w:rFonts w:ascii="Palatino Linotype" w:hAnsi="Palatino Linotype"/>
        </w:rPr>
        <w:t>resulta</w:t>
      </w:r>
      <w:r w:rsidRPr="00001942">
        <w:rPr>
          <w:rFonts w:ascii="Palatino Linotype" w:hAnsi="Palatino Linotype"/>
          <w:spacing w:val="-5"/>
        </w:rPr>
        <w:t xml:space="preserve"> </w:t>
      </w:r>
      <w:r w:rsidRPr="00001942">
        <w:rPr>
          <w:rFonts w:ascii="Palatino Linotype" w:hAnsi="Palatino Linotype"/>
        </w:rPr>
        <w:t>procedente</w:t>
      </w:r>
      <w:r w:rsidRPr="00001942">
        <w:rPr>
          <w:rFonts w:ascii="Palatino Linotype" w:hAnsi="Palatino Linotype"/>
          <w:spacing w:val="-5"/>
        </w:rPr>
        <w:t xml:space="preserve"> </w:t>
      </w:r>
      <w:r w:rsidRPr="00001942">
        <w:rPr>
          <w:rFonts w:ascii="Palatino Linotype" w:hAnsi="Palatino Linotype"/>
        </w:rPr>
        <w:t>ordenar</w:t>
      </w:r>
      <w:r w:rsidRPr="00001942">
        <w:rPr>
          <w:rFonts w:ascii="Palatino Linotype" w:hAnsi="Palatino Linotype"/>
          <w:spacing w:val="-4"/>
        </w:rPr>
        <w:t xml:space="preserve"> </w:t>
      </w:r>
      <w:r w:rsidRPr="00001942">
        <w:rPr>
          <w:rFonts w:ascii="Palatino Linotype" w:hAnsi="Palatino Linotype"/>
        </w:rPr>
        <w:t>la</w:t>
      </w:r>
      <w:r w:rsidRPr="00001942">
        <w:rPr>
          <w:rFonts w:ascii="Palatino Linotype" w:hAnsi="Palatino Linotype"/>
          <w:spacing w:val="-5"/>
        </w:rPr>
        <w:t xml:space="preserve"> </w:t>
      </w:r>
      <w:r w:rsidRPr="00001942">
        <w:rPr>
          <w:rFonts w:ascii="Palatino Linotype" w:hAnsi="Palatino Linotype"/>
        </w:rPr>
        <w:t>búsqueda</w:t>
      </w:r>
      <w:r w:rsidRPr="00001942">
        <w:rPr>
          <w:rFonts w:ascii="Palatino Linotype" w:hAnsi="Palatino Linotype"/>
          <w:spacing w:val="-5"/>
        </w:rPr>
        <w:t xml:space="preserve"> </w:t>
      </w:r>
      <w:r w:rsidRPr="00001942">
        <w:rPr>
          <w:rFonts w:ascii="Palatino Linotype" w:hAnsi="Palatino Linotype"/>
        </w:rPr>
        <w:t>exhaustiva y razonable de la información</w:t>
      </w:r>
      <w:r w:rsidRPr="00001942">
        <w:rPr>
          <w:rFonts w:ascii="Palatino Linotype" w:hAnsi="Palatino Linotype"/>
          <w:spacing w:val="-2"/>
        </w:rPr>
        <w:t xml:space="preserve"> </w:t>
      </w:r>
      <w:r w:rsidRPr="00001942">
        <w:rPr>
          <w:rFonts w:ascii="Palatino Linotype" w:hAnsi="Palatino Linotype"/>
        </w:rPr>
        <w:t>solicitada</w:t>
      </w:r>
      <w:r w:rsidR="00905B4F" w:rsidRPr="00001942">
        <w:rPr>
          <w:rFonts w:ascii="Palatino Linotype" w:hAnsi="Palatino Linotype"/>
        </w:rPr>
        <w:t>.</w:t>
      </w:r>
    </w:p>
    <w:p w14:paraId="152B4138" w14:textId="77777777" w:rsidR="00730671" w:rsidRPr="00001942" w:rsidRDefault="00730671" w:rsidP="00905B4F">
      <w:pPr>
        <w:tabs>
          <w:tab w:val="left" w:pos="0"/>
        </w:tabs>
        <w:spacing w:line="360" w:lineRule="auto"/>
        <w:ind w:right="616"/>
        <w:contextualSpacing/>
        <w:jc w:val="both"/>
        <w:rPr>
          <w:rFonts w:ascii="Palatino Linotype" w:eastAsia="MS Mincho" w:hAnsi="Palatino Linotype" w:cs="Arial"/>
          <w:lang w:eastAsia="es-ES"/>
        </w:rPr>
      </w:pPr>
    </w:p>
    <w:p w14:paraId="70051577"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color w:val="000000"/>
        </w:rPr>
        <w:t>Así que la obligación de acceso a la información se tendrá por cumplida cuando el solicitante tenga a su disposición la información requerida, o cuando realice su consulta en el lugar que ésta se localice, conforme a los artículos 3, fracción XI, XII4, y 24 último párrafo de la Ley de Transparencia y Acceso a la Información Pública del Estado de México y Municipios:</w:t>
      </w:r>
    </w:p>
    <w:p w14:paraId="63ECA601" w14:textId="77777777" w:rsidR="008F135B" w:rsidRPr="00001942" w:rsidRDefault="008F135B" w:rsidP="008F135B">
      <w:pPr>
        <w:pStyle w:val="Prrafodelista"/>
        <w:rPr>
          <w:rFonts w:ascii="Palatino Linotype" w:hAnsi="Palatino Linotype"/>
          <w:color w:val="000000"/>
        </w:rPr>
      </w:pPr>
    </w:p>
    <w:p w14:paraId="08A95E9E"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b/>
          <w:bCs/>
          <w:i/>
          <w:color w:val="000000" w:themeColor="text1"/>
        </w:rPr>
        <w:t xml:space="preserve">“Artículo 3. </w:t>
      </w:r>
      <w:r w:rsidRPr="00001942">
        <w:rPr>
          <w:rFonts w:ascii="Palatino Linotype" w:hAnsi="Palatino Linotype" w:cs="Arial"/>
          <w:bCs/>
          <w:i/>
          <w:color w:val="000000" w:themeColor="text1"/>
          <w:u w:val="single"/>
        </w:rPr>
        <w:t>Para los efectos de la presente Ley se entenderá por</w:t>
      </w:r>
      <w:r w:rsidRPr="00001942">
        <w:rPr>
          <w:rFonts w:ascii="Palatino Linotype" w:hAnsi="Palatino Linotype" w:cs="Arial"/>
          <w:bCs/>
          <w:i/>
          <w:color w:val="000000" w:themeColor="text1"/>
        </w:rPr>
        <w:t>:</w:t>
      </w:r>
    </w:p>
    <w:p w14:paraId="649F763D" w14:textId="77777777" w:rsidR="008F135B" w:rsidRPr="00001942" w:rsidRDefault="008F135B" w:rsidP="008F135B">
      <w:pPr>
        <w:ind w:left="851" w:right="850"/>
        <w:jc w:val="both"/>
        <w:rPr>
          <w:rFonts w:ascii="Palatino Linotype" w:hAnsi="Palatino Linotype" w:cs="Arial"/>
          <w:i/>
        </w:rPr>
      </w:pPr>
      <w:r w:rsidRPr="00001942">
        <w:rPr>
          <w:rFonts w:ascii="Palatino Linotype" w:hAnsi="Palatino Linotype" w:cs="Arial"/>
          <w:i/>
        </w:rPr>
        <w:t>…</w:t>
      </w:r>
    </w:p>
    <w:p w14:paraId="5487EDC2"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b/>
          <w:bCs/>
          <w:i/>
          <w:color w:val="000000" w:themeColor="text1"/>
        </w:rPr>
        <w:t xml:space="preserve">XI. </w:t>
      </w:r>
      <w:r w:rsidRPr="00001942">
        <w:rPr>
          <w:rFonts w:ascii="Palatino Linotype" w:hAnsi="Palatino Linotype" w:cs="Arial"/>
          <w:b/>
          <w:bCs/>
          <w:i/>
          <w:color w:val="000000" w:themeColor="text1"/>
          <w:u w:val="single"/>
        </w:rPr>
        <w:t>Documento</w:t>
      </w:r>
      <w:r w:rsidRPr="00001942">
        <w:rPr>
          <w:rFonts w:ascii="Palatino Linotype" w:hAnsi="Palatino Linotype" w:cs="Arial"/>
          <w:b/>
          <w:bCs/>
          <w:i/>
          <w:color w:val="000000" w:themeColor="text1"/>
        </w:rPr>
        <w:t xml:space="preserve">: </w:t>
      </w:r>
      <w:r w:rsidRPr="00001942">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DB8FF05" w14:textId="77777777" w:rsidR="008F135B" w:rsidRPr="00001942" w:rsidRDefault="008F135B" w:rsidP="008F135B">
      <w:pPr>
        <w:ind w:left="851" w:right="850"/>
        <w:jc w:val="both"/>
        <w:rPr>
          <w:rFonts w:ascii="Palatino Linotype" w:hAnsi="Palatino Linotype" w:cs="Arial"/>
          <w:i/>
          <w:color w:val="000000" w:themeColor="text1"/>
        </w:rPr>
      </w:pPr>
    </w:p>
    <w:p w14:paraId="3D1C50F6" w14:textId="77777777" w:rsidR="008F135B" w:rsidRPr="00001942" w:rsidRDefault="008F135B" w:rsidP="008F135B">
      <w:pPr>
        <w:ind w:left="851" w:right="850"/>
        <w:jc w:val="both"/>
        <w:rPr>
          <w:rFonts w:ascii="Palatino Linotype" w:hAnsi="Palatino Linotype" w:cs="Arial"/>
          <w:bCs/>
          <w:i/>
          <w:color w:val="000000" w:themeColor="text1"/>
        </w:rPr>
      </w:pPr>
      <w:r w:rsidRPr="00001942">
        <w:rPr>
          <w:rFonts w:ascii="Palatino Linotype" w:hAnsi="Palatino Linotype" w:cs="Arial"/>
          <w:b/>
          <w:bCs/>
          <w:i/>
          <w:color w:val="000000" w:themeColor="text1"/>
        </w:rPr>
        <w:t>XII. Documento electrónico:</w:t>
      </w:r>
      <w:r w:rsidRPr="00001942">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25AC7CF"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i/>
          <w:color w:val="000000" w:themeColor="text1"/>
        </w:rPr>
        <w:t>…</w:t>
      </w:r>
    </w:p>
    <w:p w14:paraId="6FB00CE3" w14:textId="77777777" w:rsidR="008F135B" w:rsidRPr="00001942" w:rsidRDefault="008F135B" w:rsidP="008F135B">
      <w:pPr>
        <w:ind w:left="851" w:right="850"/>
        <w:jc w:val="both"/>
        <w:rPr>
          <w:rFonts w:ascii="Palatino Linotype" w:hAnsi="Palatino Linotype" w:cs="Arial"/>
          <w:bCs/>
          <w:i/>
          <w:color w:val="000000" w:themeColor="text1"/>
        </w:rPr>
      </w:pPr>
      <w:r w:rsidRPr="00001942">
        <w:rPr>
          <w:rFonts w:ascii="Palatino Linotype" w:hAnsi="Palatino Linotype" w:cs="Arial"/>
          <w:b/>
          <w:bCs/>
          <w:i/>
          <w:color w:val="000000" w:themeColor="text1"/>
        </w:rPr>
        <w:t xml:space="preserve">Artículo 4. </w:t>
      </w:r>
      <w:r w:rsidRPr="00001942">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001942">
        <w:rPr>
          <w:rFonts w:ascii="Palatino Linotype" w:hAnsi="Palatino Linotype" w:cs="Arial"/>
          <w:bCs/>
          <w:i/>
          <w:color w:val="000000" w:themeColor="text1"/>
        </w:rPr>
        <w:t>, sin necesidad de acreditar personalidad ni interés jurídico.</w:t>
      </w:r>
    </w:p>
    <w:p w14:paraId="4FEB659D"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01942">
        <w:rPr>
          <w:rFonts w:ascii="Palatino Linotype" w:hAnsi="Palatino Linotype" w:cs="Arial"/>
          <w:i/>
          <w:color w:val="000000" w:themeColor="text1"/>
        </w:rPr>
        <w:t xml:space="preserve"> Solo podrá ser clasificada excepcionalmente como reservada temporalmente por razones de interés público, en los </w:t>
      </w:r>
      <w:r w:rsidRPr="00001942">
        <w:rPr>
          <w:rFonts w:ascii="Palatino Linotype" w:hAnsi="Palatino Linotype" w:cs="Arial"/>
          <w:i/>
          <w:color w:val="000000" w:themeColor="text1"/>
        </w:rPr>
        <w:lastRenderedPageBreak/>
        <w:t>términos de las causas legítimas y estrictamente necesarias previstas por esta Ley.</w:t>
      </w:r>
    </w:p>
    <w:p w14:paraId="14A62043"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44307737" w14:textId="77777777" w:rsidR="008F135B" w:rsidRPr="00001942" w:rsidRDefault="008F135B" w:rsidP="008F135B">
      <w:pPr>
        <w:ind w:left="851" w:right="850"/>
        <w:jc w:val="both"/>
        <w:rPr>
          <w:rFonts w:ascii="Palatino Linotype" w:hAnsi="Palatino Linotype" w:cs="Arial"/>
          <w:b/>
          <w:bCs/>
          <w:i/>
          <w:color w:val="000000" w:themeColor="text1"/>
        </w:rPr>
      </w:pPr>
    </w:p>
    <w:p w14:paraId="125A60C2"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b/>
          <w:bCs/>
          <w:i/>
          <w:color w:val="000000" w:themeColor="text1"/>
        </w:rPr>
        <w:t xml:space="preserve">Artículo 24. </w:t>
      </w:r>
      <w:r w:rsidRPr="00001942">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03EBBE8"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bCs/>
          <w:i/>
          <w:color w:val="000000" w:themeColor="text1"/>
        </w:rPr>
        <w:t>..</w:t>
      </w:r>
      <w:r w:rsidRPr="00001942">
        <w:rPr>
          <w:rFonts w:ascii="Palatino Linotype" w:hAnsi="Palatino Linotype" w:cs="Arial"/>
          <w:i/>
          <w:color w:val="000000" w:themeColor="text1"/>
        </w:rPr>
        <w:t>.</w:t>
      </w:r>
    </w:p>
    <w:p w14:paraId="71BB8D6B" w14:textId="77777777" w:rsidR="008F135B" w:rsidRPr="00001942" w:rsidRDefault="008F135B" w:rsidP="008F135B">
      <w:pPr>
        <w:ind w:left="851" w:right="850"/>
        <w:jc w:val="both"/>
        <w:rPr>
          <w:rFonts w:ascii="Palatino Linotype" w:hAnsi="Palatino Linotype" w:cs="Arial"/>
          <w:bCs/>
          <w:i/>
          <w:color w:val="000000" w:themeColor="text1"/>
        </w:rPr>
      </w:pPr>
      <w:r w:rsidRPr="00001942">
        <w:rPr>
          <w:rFonts w:ascii="Palatino Linotype" w:hAnsi="Palatino Linotype" w:cs="Arial"/>
          <w:b/>
          <w:bCs/>
          <w:i/>
          <w:color w:val="000000" w:themeColor="text1"/>
        </w:rPr>
        <w:t>IX.</w:t>
      </w:r>
      <w:r w:rsidRPr="00001942">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432D2F6B" w14:textId="77777777" w:rsidR="008F135B" w:rsidRPr="00001942" w:rsidRDefault="008F135B" w:rsidP="008F135B">
      <w:pPr>
        <w:ind w:left="851" w:right="850"/>
        <w:jc w:val="both"/>
        <w:rPr>
          <w:rFonts w:ascii="Palatino Linotype" w:hAnsi="Palatino Linotype" w:cs="Arial"/>
          <w:bCs/>
          <w:i/>
          <w:color w:val="000000" w:themeColor="text1"/>
        </w:rPr>
      </w:pPr>
      <w:r w:rsidRPr="00001942">
        <w:rPr>
          <w:rFonts w:ascii="Palatino Linotype" w:hAnsi="Palatino Linotype" w:cs="Arial"/>
          <w:b/>
          <w:bCs/>
          <w:i/>
          <w:color w:val="000000" w:themeColor="text1"/>
        </w:rPr>
        <w:t>…</w:t>
      </w:r>
    </w:p>
    <w:p w14:paraId="3780E4ED" w14:textId="77777777" w:rsidR="008F135B" w:rsidRPr="00001942" w:rsidRDefault="008F135B" w:rsidP="008F135B">
      <w:pPr>
        <w:ind w:left="851" w:right="850"/>
        <w:jc w:val="both"/>
        <w:rPr>
          <w:rFonts w:ascii="Palatino Linotype" w:hAnsi="Palatino Linotype" w:cs="Arial"/>
          <w:bCs/>
          <w:i/>
          <w:color w:val="000000" w:themeColor="text1"/>
        </w:rPr>
      </w:pPr>
      <w:r w:rsidRPr="00001942">
        <w:rPr>
          <w:rFonts w:ascii="Palatino Linotype" w:hAnsi="Palatino Linotype" w:cs="Arial"/>
          <w:b/>
          <w:bCs/>
          <w:i/>
          <w:color w:val="000000" w:themeColor="text1"/>
        </w:rPr>
        <w:t>XI.</w:t>
      </w:r>
      <w:r w:rsidRPr="00001942">
        <w:rPr>
          <w:rFonts w:ascii="Palatino Linotype" w:hAnsi="Palatino Linotype" w:cs="Arial"/>
          <w:bCs/>
          <w:i/>
          <w:color w:val="000000" w:themeColor="text1"/>
        </w:rPr>
        <w:t xml:space="preserve"> </w:t>
      </w:r>
      <w:r w:rsidRPr="00001942">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6DB35C2"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bCs/>
          <w:i/>
          <w:color w:val="000000" w:themeColor="text1"/>
        </w:rPr>
        <w:t>…</w:t>
      </w:r>
    </w:p>
    <w:p w14:paraId="02AA2F45" w14:textId="77777777" w:rsidR="008F135B" w:rsidRPr="00001942" w:rsidRDefault="008F135B" w:rsidP="008F135B">
      <w:pPr>
        <w:ind w:left="851" w:right="850"/>
        <w:jc w:val="both"/>
        <w:rPr>
          <w:rFonts w:ascii="Palatino Linotype" w:hAnsi="Palatino Linotype" w:cs="Arial"/>
          <w:i/>
          <w:color w:val="000000" w:themeColor="text1"/>
        </w:rPr>
      </w:pPr>
      <w:r w:rsidRPr="00001942">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55E40ABC" w14:textId="77777777" w:rsidR="008F135B" w:rsidRPr="00001942" w:rsidRDefault="008F135B" w:rsidP="008F135B">
      <w:pPr>
        <w:ind w:left="851" w:right="851"/>
        <w:jc w:val="both"/>
        <w:rPr>
          <w:rFonts w:ascii="Palatino Linotype" w:hAnsi="Palatino Linotype" w:cs="Arial"/>
          <w:i/>
          <w:color w:val="000000" w:themeColor="text1"/>
          <w:u w:val="single"/>
        </w:rPr>
      </w:pPr>
      <w:r w:rsidRPr="00001942">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526AA275" w14:textId="77777777" w:rsidR="008F135B" w:rsidRPr="00001942" w:rsidRDefault="008F135B" w:rsidP="008F135B">
      <w:pPr>
        <w:pStyle w:val="Prrafodelista"/>
        <w:rPr>
          <w:rFonts w:ascii="Palatino Linotype" w:hAnsi="Palatino Linotype"/>
          <w:color w:val="000000"/>
        </w:rPr>
      </w:pPr>
    </w:p>
    <w:p w14:paraId="5FE73CB7" w14:textId="77777777"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color w:val="000000"/>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5112CFE" w14:textId="77777777" w:rsidR="008F135B" w:rsidRPr="00001942" w:rsidRDefault="008F135B" w:rsidP="008F135B">
      <w:pPr>
        <w:pStyle w:val="Prrafodelista"/>
        <w:spacing w:line="360" w:lineRule="auto"/>
        <w:ind w:left="0"/>
        <w:jc w:val="both"/>
        <w:rPr>
          <w:rFonts w:ascii="Palatino Linotype" w:hAnsi="Palatino Linotype"/>
        </w:rPr>
      </w:pPr>
    </w:p>
    <w:p w14:paraId="49DBBA55" w14:textId="3CCEDDCF" w:rsidR="008F135B" w:rsidRPr="00001942" w:rsidRDefault="008F135B" w:rsidP="00CE1E7F">
      <w:pPr>
        <w:pStyle w:val="Prrafodelista"/>
        <w:numPr>
          <w:ilvl w:val="0"/>
          <w:numId w:val="1"/>
        </w:numPr>
        <w:spacing w:line="360" w:lineRule="auto"/>
        <w:ind w:left="0" w:firstLine="0"/>
        <w:jc w:val="both"/>
        <w:rPr>
          <w:rFonts w:ascii="Palatino Linotype" w:hAnsi="Palatino Linotype"/>
        </w:rPr>
      </w:pPr>
      <w:r w:rsidRPr="00001942">
        <w:rPr>
          <w:rFonts w:ascii="Palatino Linotype" w:hAnsi="Palatino Linotype"/>
          <w:color w:val="000000"/>
        </w:rPr>
        <w:lastRenderedPageBreak/>
        <w:t xml:space="preserve">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sino que </w:t>
      </w:r>
      <w:r w:rsidRPr="00001942">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w:t>
      </w:r>
      <w:proofErr w:type="spellStart"/>
      <w:r w:rsidRPr="00001942">
        <w:rPr>
          <w:rFonts w:ascii="Palatino Linotype" w:eastAsia="MS Mincho" w:hAnsi="Palatino Linotype"/>
        </w:rPr>
        <w:t>Municpios</w:t>
      </w:r>
      <w:proofErr w:type="spellEnd"/>
      <w:r w:rsidRPr="00001942">
        <w:rPr>
          <w:rFonts w:ascii="Palatino Linotype" w:eastAsia="MS Mincho" w:hAnsi="Palatino Linotype"/>
        </w:rPr>
        <w:t xml:space="preserve">, que a la letra dice: </w:t>
      </w:r>
    </w:p>
    <w:p w14:paraId="0D882F64" w14:textId="77777777" w:rsidR="008F135B" w:rsidRPr="00001942" w:rsidRDefault="008F135B" w:rsidP="008F135B">
      <w:pPr>
        <w:spacing w:before="240" w:after="240" w:line="276" w:lineRule="auto"/>
        <w:ind w:left="567" w:right="567"/>
        <w:contextualSpacing/>
        <w:jc w:val="both"/>
        <w:rPr>
          <w:rFonts w:ascii="Palatino Linotype" w:hAnsi="Palatino Linotype"/>
          <w:i/>
        </w:rPr>
      </w:pPr>
      <w:r w:rsidRPr="00001942">
        <w:rPr>
          <w:rFonts w:ascii="Palatino Linotype" w:hAnsi="Palatino Linotype"/>
          <w:i/>
        </w:rPr>
        <w:t>“</w:t>
      </w:r>
      <w:r w:rsidRPr="00001942">
        <w:rPr>
          <w:rFonts w:ascii="Palatino Linotype" w:hAnsi="Palatino Linotype"/>
          <w:b/>
          <w:i/>
        </w:rPr>
        <w:t>Artículo 12.</w:t>
      </w:r>
      <w:r w:rsidRPr="0000194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3C8EC102" w14:textId="77777777" w:rsidR="008F135B" w:rsidRPr="00001942" w:rsidRDefault="008F135B" w:rsidP="008F135B">
      <w:pPr>
        <w:spacing w:before="240" w:after="240" w:line="276" w:lineRule="auto"/>
        <w:ind w:left="567" w:right="567"/>
        <w:contextualSpacing/>
        <w:jc w:val="both"/>
        <w:rPr>
          <w:rFonts w:ascii="Palatino Linotype" w:hAnsi="Palatino Linotype"/>
          <w:i/>
        </w:rPr>
      </w:pPr>
    </w:p>
    <w:p w14:paraId="4B8F2D9C" w14:textId="77777777" w:rsidR="008F135B" w:rsidRPr="00001942" w:rsidRDefault="008F135B" w:rsidP="008F135B">
      <w:pPr>
        <w:spacing w:before="240" w:after="240" w:line="276" w:lineRule="auto"/>
        <w:ind w:left="567" w:right="567"/>
        <w:contextualSpacing/>
        <w:jc w:val="both"/>
        <w:rPr>
          <w:rFonts w:ascii="Palatino Linotype" w:hAnsi="Palatino Linotype"/>
          <w:i/>
        </w:rPr>
      </w:pPr>
      <w:r w:rsidRPr="00001942">
        <w:rPr>
          <w:rFonts w:ascii="Palatino Linotype" w:hAnsi="Palatino Linotype"/>
          <w:b/>
          <w:i/>
        </w:rPr>
        <w:t>Los sujetos obligados sólo proporcionarán la información pública</w:t>
      </w:r>
      <w:r w:rsidRPr="00001942">
        <w:rPr>
          <w:rFonts w:ascii="Palatino Linotype" w:hAnsi="Palatino Linotype"/>
          <w:i/>
        </w:rPr>
        <w:t xml:space="preserve"> que se les requiera y </w:t>
      </w:r>
      <w:r w:rsidRPr="00001942">
        <w:rPr>
          <w:rFonts w:ascii="Palatino Linotype" w:hAnsi="Palatino Linotype"/>
          <w:b/>
          <w:i/>
        </w:rPr>
        <w:t>que obre en sus archivos y en el estado en que ésta se encuentre</w:t>
      </w:r>
      <w:r w:rsidRPr="00001942">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14:paraId="4ED5A93D" w14:textId="77777777" w:rsidR="008F135B" w:rsidRPr="00001942" w:rsidRDefault="008F135B" w:rsidP="008F135B">
      <w:pPr>
        <w:pStyle w:val="Prrafodelista"/>
        <w:tabs>
          <w:tab w:val="left" w:pos="0"/>
        </w:tabs>
        <w:spacing w:line="360" w:lineRule="auto"/>
        <w:ind w:left="0" w:right="49"/>
        <w:jc w:val="both"/>
        <w:rPr>
          <w:rFonts w:ascii="Palatino Linotype" w:hAnsi="Palatino Linotype" w:cs="Arial"/>
          <w:color w:val="000000" w:themeColor="text1"/>
        </w:rPr>
      </w:pPr>
    </w:p>
    <w:p w14:paraId="15EBE424" w14:textId="5642307D" w:rsidR="00905B4F" w:rsidRPr="00001942" w:rsidRDefault="008F135B" w:rsidP="00CE1E7F">
      <w:pPr>
        <w:numPr>
          <w:ilvl w:val="0"/>
          <w:numId w:val="1"/>
        </w:numPr>
        <w:tabs>
          <w:tab w:val="left" w:pos="426"/>
        </w:tabs>
        <w:spacing w:line="360" w:lineRule="auto"/>
        <w:ind w:left="0" w:firstLine="0"/>
        <w:contextualSpacing/>
        <w:jc w:val="both"/>
        <w:rPr>
          <w:rFonts w:ascii="Palatino Linotype" w:eastAsia="MS Mincho" w:hAnsi="Palatino Linotype" w:cs="Arial"/>
          <w:lang w:val="es-ES_tradnl" w:eastAsia="es-ES"/>
        </w:rPr>
      </w:pPr>
      <w:r w:rsidRPr="00001942">
        <w:rPr>
          <w:rFonts w:ascii="Palatino Linotype" w:hAnsi="Palatino Linotype" w:cs="Arial"/>
          <w:color w:val="000000" w:themeColor="text1"/>
        </w:rPr>
        <w:t xml:space="preserve">En consecuencia, los motivos de inconformidad aducidos resultan fundados y suficientes para </w:t>
      </w:r>
      <w:r w:rsidR="00905B4F" w:rsidRPr="00001942">
        <w:rPr>
          <w:rFonts w:ascii="Palatino Linotype" w:hAnsi="Palatino Linotype" w:cs="Arial"/>
          <w:color w:val="000000" w:themeColor="text1"/>
        </w:rPr>
        <w:t xml:space="preserve">revocar </w:t>
      </w:r>
      <w:r w:rsidRPr="00001942">
        <w:rPr>
          <w:rFonts w:ascii="Palatino Linotype" w:hAnsi="Palatino Linotype" w:cs="Arial"/>
          <w:color w:val="000000" w:themeColor="text1"/>
        </w:rPr>
        <w:t xml:space="preserve">la respuesta emitida por el </w:t>
      </w:r>
      <w:r w:rsidRPr="00001942">
        <w:rPr>
          <w:rFonts w:ascii="Palatino Linotype" w:hAnsi="Palatino Linotype" w:cs="Arial"/>
          <w:b/>
          <w:color w:val="000000" w:themeColor="text1"/>
        </w:rPr>
        <w:t>SUJETO OBLIGADO</w:t>
      </w:r>
      <w:r w:rsidRPr="00001942">
        <w:rPr>
          <w:rFonts w:ascii="Palatino Linotype" w:hAnsi="Palatino Linotype" w:cs="Arial"/>
          <w:color w:val="000000" w:themeColor="text1"/>
        </w:rPr>
        <w:t xml:space="preserve"> y ordenar</w:t>
      </w:r>
      <w:r w:rsidR="00905B4F" w:rsidRPr="00001942">
        <w:rPr>
          <w:rFonts w:ascii="Palatino Linotype" w:hAnsi="Palatino Linotype" w:cs="Arial"/>
          <w:color w:val="000000" w:themeColor="text1"/>
        </w:rPr>
        <w:t>, previa búsqueda exhaustiva y razonable,</w:t>
      </w:r>
      <w:r w:rsidRPr="00001942">
        <w:rPr>
          <w:rFonts w:ascii="Palatino Linotype" w:hAnsi="Palatino Linotype" w:cs="Arial"/>
          <w:color w:val="000000" w:themeColor="text1"/>
        </w:rPr>
        <w:t xml:space="preserve"> la entrega</w:t>
      </w:r>
      <w:r w:rsidR="00905B4F" w:rsidRPr="00001942">
        <w:rPr>
          <w:rFonts w:ascii="Palatino Linotype" w:hAnsi="Palatino Linotype" w:cs="Arial"/>
          <w:color w:val="000000" w:themeColor="text1"/>
        </w:rPr>
        <w:t xml:space="preserve">, en su caso en </w:t>
      </w:r>
      <w:r w:rsidRPr="00001942">
        <w:rPr>
          <w:rFonts w:ascii="Palatino Linotype" w:hAnsi="Palatino Linotype" w:cs="Arial"/>
          <w:color w:val="000000" w:themeColor="text1"/>
        </w:rPr>
        <w:t>versión pública de</w:t>
      </w:r>
      <w:r w:rsidR="00905B4F" w:rsidRPr="00001942">
        <w:rPr>
          <w:rFonts w:ascii="Palatino Linotype" w:hAnsi="Palatino Linotype" w:cs="Arial"/>
          <w:color w:val="000000" w:themeColor="text1"/>
        </w:rPr>
        <w:t xml:space="preserve">l documento(s) donde consten las </w:t>
      </w:r>
      <w:r w:rsidR="00905B4F" w:rsidRPr="00001942">
        <w:rPr>
          <w:rFonts w:ascii="Palatino Linotype" w:hAnsi="Palatino Linotype"/>
        </w:rPr>
        <w:t xml:space="preserve">acciones relacionadas con </w:t>
      </w:r>
      <w:r w:rsidR="00905B4F" w:rsidRPr="00001942">
        <w:rPr>
          <w:rFonts w:ascii="Palatino Linotype" w:hAnsi="Palatino Linotype"/>
          <w:color w:val="000000"/>
        </w:rPr>
        <w:t xml:space="preserve">las irregularidades presentadas para la compra de uniformes por parte de la Comisaría General de </w:t>
      </w:r>
      <w:r w:rsidR="00905B4F" w:rsidRPr="00001942">
        <w:rPr>
          <w:rFonts w:ascii="Palatino Linotype" w:hAnsi="Palatino Linotype"/>
          <w:color w:val="000000"/>
        </w:rPr>
        <w:lastRenderedPageBreak/>
        <w:t>Seguridad Pública y Tránsito Municipal, en virtud de las quejas presentadas por uno de los licitantes ante la Contraloría Municipal, la Fiscalía Anticorrupción y la Secretaría de la Función Pública.</w:t>
      </w:r>
    </w:p>
    <w:p w14:paraId="72EE0A05" w14:textId="339FBD92" w:rsidR="008F135B" w:rsidRPr="00001942" w:rsidRDefault="008F135B" w:rsidP="00176A68">
      <w:pPr>
        <w:pStyle w:val="Prrafodelista"/>
        <w:tabs>
          <w:tab w:val="left" w:pos="0"/>
        </w:tabs>
        <w:spacing w:line="360" w:lineRule="auto"/>
        <w:ind w:left="0" w:right="49"/>
        <w:jc w:val="both"/>
        <w:rPr>
          <w:rFonts w:ascii="Palatino Linotype" w:hAnsi="Palatino Linotype" w:cs="Arial"/>
          <w:color w:val="000000" w:themeColor="text1"/>
        </w:rPr>
      </w:pPr>
    </w:p>
    <w:p w14:paraId="3103500A" w14:textId="77777777" w:rsidR="008F135B" w:rsidRPr="00001942" w:rsidRDefault="008F135B" w:rsidP="008F135B">
      <w:pPr>
        <w:pStyle w:val="Ttulo2"/>
        <w:rPr>
          <w:rFonts w:ascii="Palatino Linotype" w:hAnsi="Palatino Linotype"/>
          <w:b/>
          <w:color w:val="000000" w:themeColor="text1"/>
          <w:sz w:val="24"/>
          <w:szCs w:val="24"/>
        </w:rPr>
      </w:pPr>
      <w:bookmarkStart w:id="129" w:name="_Toc22130360"/>
      <w:bookmarkStart w:id="130" w:name="_Toc33809646"/>
      <w:bookmarkStart w:id="131" w:name="_Toc58504404"/>
      <w:r w:rsidRPr="00001942">
        <w:rPr>
          <w:rFonts w:ascii="Palatino Linotype" w:hAnsi="Palatino Linotype"/>
          <w:b/>
          <w:color w:val="000000" w:themeColor="text1"/>
          <w:sz w:val="24"/>
          <w:szCs w:val="24"/>
        </w:rPr>
        <w:t>SEXTO. De la versión pública.</w:t>
      </w:r>
      <w:bookmarkEnd w:id="129"/>
      <w:bookmarkEnd w:id="130"/>
      <w:bookmarkEnd w:id="131"/>
    </w:p>
    <w:p w14:paraId="67224A99" w14:textId="77777777" w:rsidR="008F135B" w:rsidRPr="00001942" w:rsidRDefault="008F135B" w:rsidP="008F135B">
      <w:pPr>
        <w:pStyle w:val="Prrafodelista"/>
        <w:tabs>
          <w:tab w:val="left" w:pos="0"/>
        </w:tabs>
        <w:spacing w:line="360" w:lineRule="auto"/>
        <w:ind w:left="0" w:right="49"/>
        <w:jc w:val="both"/>
        <w:rPr>
          <w:rFonts w:ascii="Palatino Linotype" w:hAnsi="Palatino Linotype" w:cs="Arial"/>
          <w:color w:val="000000" w:themeColor="text1"/>
        </w:rPr>
      </w:pPr>
    </w:p>
    <w:p w14:paraId="36A9880F" w14:textId="20D57959"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t>Por otro lado, debe destacarse que debido a la naturaleza de la información solicitada</w:t>
      </w:r>
      <w:r w:rsidRPr="00001942">
        <w:rPr>
          <w:rFonts w:ascii="Palatino Linotype" w:hAnsi="Palatino Linotype" w:cs="Arial"/>
          <w:b/>
          <w:color w:val="000000" w:themeColor="text1"/>
        </w:rPr>
        <w:t xml:space="preserve">, </w:t>
      </w:r>
      <w:r w:rsidRPr="00001942">
        <w:rPr>
          <w:rFonts w:ascii="Palatino Linotype" w:hAnsi="Palatino Linotype" w:cs="Arial"/>
          <w:color w:val="000000" w:themeColor="text1"/>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01942">
        <w:rPr>
          <w:rFonts w:ascii="Palatino Linotype" w:hAnsi="Palatino Linotype" w:cs="Arial"/>
          <w:b/>
          <w:color w:val="000000" w:themeColor="text1"/>
          <w:u w:val="single"/>
        </w:rPr>
        <w:t>versión pública</w:t>
      </w:r>
      <w:r w:rsidRPr="00001942">
        <w:rPr>
          <w:rFonts w:ascii="Palatino Linotype" w:hAnsi="Palatino Linotype" w:cs="Arial"/>
          <w:color w:val="000000" w:themeColor="text1"/>
        </w:rPr>
        <w:t xml:space="preserve"> del documento por las consideraciones que se estimen pertinentes.</w:t>
      </w:r>
    </w:p>
    <w:p w14:paraId="389D1344" w14:textId="77777777" w:rsidR="00176A68" w:rsidRPr="00001942" w:rsidRDefault="00176A68" w:rsidP="00176A68">
      <w:pPr>
        <w:pStyle w:val="Prrafodelista"/>
        <w:tabs>
          <w:tab w:val="left" w:pos="0"/>
        </w:tabs>
        <w:spacing w:line="360" w:lineRule="auto"/>
        <w:ind w:left="0" w:right="49"/>
        <w:jc w:val="both"/>
        <w:rPr>
          <w:rFonts w:ascii="Palatino Linotype" w:hAnsi="Palatino Linotype" w:cs="Arial"/>
          <w:color w:val="000000" w:themeColor="text1"/>
        </w:rPr>
      </w:pPr>
    </w:p>
    <w:p w14:paraId="0FC93BF9"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eastAsia="Calibri" w:hAnsi="Palatino Linotype" w:cs="Arial"/>
          <w:color w:val="000000" w:themeColor="text1"/>
          <w:lang w:val="es-ES" w:eastAsia="es-MX"/>
        </w:rPr>
        <w:t xml:space="preserve">Es de señalar, que por lo que hace a las versiones públicas, el </w:t>
      </w:r>
      <w:r w:rsidRPr="00001942">
        <w:rPr>
          <w:rFonts w:ascii="Palatino Linotype" w:eastAsia="Calibri" w:hAnsi="Palatino Linotype" w:cs="Arial"/>
          <w:b/>
          <w:color w:val="000000" w:themeColor="text1"/>
          <w:lang w:val="es-ES" w:eastAsia="es-MX"/>
        </w:rPr>
        <w:t>SUJETO OBLIGADO</w:t>
      </w:r>
      <w:r w:rsidRPr="00001942">
        <w:rPr>
          <w:rFonts w:ascii="Palatino Linotype" w:eastAsia="Calibri" w:hAnsi="Palatino Linotype" w:cs="Arial"/>
          <w:color w:val="000000" w:themeColor="text1"/>
          <w:lang w:val="es-ES" w:eastAsia="es-MX"/>
        </w:rPr>
        <w:t xml:space="preserve"> debe cumplir con las formalidades exigidas en la Ley, por lo que </w:t>
      </w:r>
      <w:r w:rsidRPr="00001942">
        <w:rPr>
          <w:rFonts w:ascii="Palatino Linotype" w:eastAsia="Times New Roman" w:hAnsi="Palatino Linotype" w:cs="Arial"/>
          <w:color w:val="000000" w:themeColor="text1"/>
          <w:lang w:eastAsia="es-MX"/>
        </w:rPr>
        <w:t xml:space="preserve">para tal efecto emitirá el </w:t>
      </w:r>
      <w:r w:rsidRPr="00001942">
        <w:rPr>
          <w:rFonts w:ascii="Palatino Linotype" w:eastAsia="Calibri" w:hAnsi="Palatino Linotype" w:cs="Arial"/>
          <w:color w:val="000000" w:themeColor="text1"/>
          <w:lang w:val="es-ES" w:eastAsia="es-MX"/>
        </w:rPr>
        <w:t xml:space="preserve">Acuerdo del Comité de Transparencia en términos de los </w:t>
      </w:r>
      <w:r w:rsidRPr="00001942">
        <w:rPr>
          <w:rFonts w:ascii="Palatino Linotype" w:eastAsia="Calibri" w:hAnsi="Palatino Linotype" w:cs="Arial"/>
          <w:color w:val="000000" w:themeColor="text1"/>
          <w:lang w:val="es-ES" w:eastAsia="es-MX"/>
        </w:rPr>
        <w:lastRenderedPageBreak/>
        <w:t>artículos 49 fracción</w:t>
      </w:r>
      <w:r w:rsidRPr="00001942">
        <w:rPr>
          <w:rFonts w:ascii="Palatino Linotype" w:eastAsia="Calibri" w:hAnsi="Palatino Linotype" w:cs="Arial"/>
          <w:bCs/>
          <w:color w:val="000000" w:themeColor="text1"/>
        </w:rPr>
        <w:t xml:space="preserve"> VIII,</w:t>
      </w:r>
      <w:r w:rsidRPr="00001942">
        <w:rPr>
          <w:rFonts w:ascii="Palatino Linotype" w:eastAsia="Calibri" w:hAnsi="Palatino Linotype" w:cs="Arial"/>
          <w:color w:val="000000" w:themeColor="text1"/>
          <w:lang w:val="es-ES" w:eastAsia="es-MX"/>
        </w:rPr>
        <w:t xml:space="preserve"> 122</w:t>
      </w:r>
      <w:r w:rsidRPr="00001942">
        <w:rPr>
          <w:rFonts w:cs="Times New Roman"/>
          <w:vertAlign w:val="superscript"/>
        </w:rPr>
        <w:footnoteReference w:id="1"/>
      </w:r>
      <w:r w:rsidRPr="00001942">
        <w:rPr>
          <w:rFonts w:ascii="Palatino Linotype" w:eastAsia="Calibri" w:hAnsi="Palatino Linotype" w:cs="Arial"/>
          <w:color w:val="000000" w:themeColor="text1"/>
          <w:lang w:val="es-ES" w:eastAsia="es-MX"/>
        </w:rPr>
        <w:t>, 135</w:t>
      </w:r>
      <w:r w:rsidRPr="00001942">
        <w:rPr>
          <w:rFonts w:cs="Times New Roman"/>
          <w:vertAlign w:val="superscript"/>
        </w:rPr>
        <w:footnoteReference w:id="2"/>
      </w:r>
      <w:r w:rsidRPr="00001942">
        <w:rPr>
          <w:rFonts w:ascii="Palatino Linotype" w:eastAsia="Calibri" w:hAnsi="Palatino Linotype" w:cs="Arial"/>
          <w:color w:val="000000" w:themeColor="text1"/>
          <w:lang w:val="es-ES" w:eastAsia="es-MX"/>
        </w:rPr>
        <w:t xml:space="preserve"> y 149 de la </w:t>
      </w:r>
      <w:r w:rsidRPr="00001942">
        <w:rPr>
          <w:rFonts w:ascii="Palatino Linotype" w:eastAsia="Calibri" w:hAnsi="Palatino Linotype" w:cs="Arial"/>
          <w:b/>
          <w:color w:val="000000" w:themeColor="text1"/>
          <w:lang w:val="es-ES" w:eastAsia="es-MX"/>
        </w:rPr>
        <w:t>Ley de Transparencia y Acceso a la Información Pública del Estado de México y Municipios</w:t>
      </w:r>
      <w:r w:rsidRPr="00001942">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360E6C6A" w14:textId="3C9F9C53" w:rsidR="00176A68" w:rsidRPr="00001942" w:rsidRDefault="00176A68" w:rsidP="00176A68">
      <w:pPr>
        <w:pStyle w:val="Prrafodelista"/>
        <w:rPr>
          <w:rFonts w:ascii="Palatino Linotype" w:hAnsi="Palatino Linotype"/>
          <w:color w:val="000000" w:themeColor="text1"/>
        </w:rPr>
      </w:pPr>
    </w:p>
    <w:p w14:paraId="041E0C55" w14:textId="77777777" w:rsidR="00176A68" w:rsidRPr="00001942" w:rsidRDefault="00176A68" w:rsidP="00176A68">
      <w:pPr>
        <w:keepNext/>
        <w:keepLines/>
        <w:spacing w:before="40"/>
        <w:outlineLvl w:val="1"/>
        <w:rPr>
          <w:rFonts w:ascii="Palatino Linotype" w:eastAsiaTheme="majorEastAsia" w:hAnsi="Palatino Linotype" w:cstheme="majorBidi"/>
          <w:b/>
          <w:color w:val="000000" w:themeColor="text1"/>
        </w:rPr>
      </w:pPr>
      <w:bookmarkStart w:id="132" w:name="_Toc500756709"/>
      <w:bookmarkStart w:id="133" w:name="_Toc536691777"/>
      <w:bookmarkStart w:id="134" w:name="_Toc3467949"/>
      <w:r w:rsidRPr="00001942">
        <w:rPr>
          <w:rFonts w:ascii="Palatino Linotype" w:eastAsiaTheme="majorEastAsia" w:hAnsi="Palatino Linotype" w:cstheme="majorBidi"/>
          <w:b/>
          <w:color w:val="000000" w:themeColor="text1"/>
        </w:rPr>
        <w:t>I. De la clasificación de la información.</w:t>
      </w:r>
      <w:bookmarkEnd w:id="132"/>
      <w:bookmarkEnd w:id="133"/>
      <w:bookmarkEnd w:id="134"/>
    </w:p>
    <w:p w14:paraId="523CDE03" w14:textId="77777777" w:rsidR="00176A68" w:rsidRPr="00001942" w:rsidRDefault="00176A68" w:rsidP="00176A68">
      <w:pPr>
        <w:pStyle w:val="Prrafodelista"/>
        <w:rPr>
          <w:rFonts w:ascii="Palatino Linotype" w:hAnsi="Palatino Linotype"/>
          <w:color w:val="000000" w:themeColor="text1"/>
          <w:lang w:val="es-US"/>
        </w:rPr>
      </w:pPr>
    </w:p>
    <w:p w14:paraId="78AAC2AB"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01942">
        <w:rPr>
          <w:vertAlign w:val="superscript"/>
        </w:rPr>
        <w:footnoteReference w:id="3"/>
      </w:r>
      <w:r w:rsidRPr="00001942">
        <w:rPr>
          <w:rFonts w:ascii="Palatino Linotype" w:hAnsi="Palatino Linotype"/>
          <w:color w:val="000000" w:themeColor="text1"/>
        </w:rPr>
        <w:t xml:space="preserve"> aunque cualquier límite o </w:t>
      </w:r>
      <w:r w:rsidRPr="00001942">
        <w:rPr>
          <w:rFonts w:ascii="Palatino Linotype" w:hAnsi="Palatino Linotype"/>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01942">
        <w:rPr>
          <w:vertAlign w:val="superscript"/>
        </w:rPr>
        <w:footnoteReference w:id="4"/>
      </w:r>
      <w:r w:rsidRPr="00001942">
        <w:rPr>
          <w:rFonts w:ascii="Palatino Linotype" w:hAnsi="Palatino Linotype"/>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EFC19D0" w14:textId="5877347A"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olor w:val="000000" w:themeColor="text1"/>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70250628" w14:textId="77777777" w:rsidR="00176A68" w:rsidRPr="00001942" w:rsidRDefault="00176A68" w:rsidP="00176A68">
      <w:pPr>
        <w:pStyle w:val="Prrafodelista"/>
        <w:tabs>
          <w:tab w:val="left" w:pos="0"/>
        </w:tabs>
        <w:spacing w:line="360" w:lineRule="auto"/>
        <w:ind w:left="0" w:right="49"/>
        <w:jc w:val="both"/>
        <w:rPr>
          <w:rFonts w:ascii="Palatino Linotype" w:hAnsi="Palatino Linotype" w:cs="Arial"/>
          <w:color w:val="000000" w:themeColor="text1"/>
        </w:rPr>
      </w:pPr>
    </w:p>
    <w:p w14:paraId="05358B63"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7230FDF3" w14:textId="5FA81FF9" w:rsidR="00176A68" w:rsidRPr="00001942" w:rsidRDefault="00176A68" w:rsidP="00176A68">
      <w:pPr>
        <w:pStyle w:val="Prrafodelista"/>
        <w:rPr>
          <w:rFonts w:ascii="Palatino Linotype" w:hAnsi="Palatino Linotype" w:cs="Arial"/>
          <w:color w:val="000000" w:themeColor="text1"/>
        </w:rPr>
      </w:pPr>
    </w:p>
    <w:p w14:paraId="4BCC731F" w14:textId="77777777" w:rsidR="00176A68" w:rsidRPr="00001942" w:rsidRDefault="00176A68" w:rsidP="00CE1E7F">
      <w:pPr>
        <w:keepNext/>
        <w:keepLines/>
        <w:numPr>
          <w:ilvl w:val="0"/>
          <w:numId w:val="10"/>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35" w:name="_Toc485631700"/>
      <w:bookmarkStart w:id="136" w:name="_Toc500756710"/>
      <w:bookmarkStart w:id="137" w:name="_Toc536691778"/>
      <w:bookmarkStart w:id="138" w:name="_Toc3467950"/>
      <w:r w:rsidRPr="00001942">
        <w:rPr>
          <w:rFonts w:ascii="Palatino Linotype" w:eastAsiaTheme="majorEastAsia" w:hAnsi="Palatino Linotype" w:cstheme="majorBidi"/>
          <w:b/>
          <w:color w:val="000000" w:themeColor="text1"/>
        </w:rPr>
        <w:t>Requisitos previos.</w:t>
      </w:r>
      <w:bookmarkEnd w:id="135"/>
      <w:bookmarkEnd w:id="136"/>
      <w:bookmarkEnd w:id="137"/>
      <w:bookmarkEnd w:id="138"/>
    </w:p>
    <w:p w14:paraId="4FDF7D08" w14:textId="77777777" w:rsidR="00176A68" w:rsidRPr="00001942" w:rsidRDefault="00176A68" w:rsidP="00176A68">
      <w:pPr>
        <w:pStyle w:val="Prrafodelista"/>
        <w:rPr>
          <w:rFonts w:ascii="Palatino Linotype" w:hAnsi="Palatino Linotype" w:cs="Arial"/>
          <w:color w:val="000000" w:themeColor="text1"/>
        </w:rPr>
      </w:pPr>
    </w:p>
    <w:p w14:paraId="50A60272" w14:textId="0BB8BDDD"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t xml:space="preserve">Los </w:t>
      </w:r>
      <w:r w:rsidRPr="00001942">
        <w:rPr>
          <w:rFonts w:ascii="Palatino Linotype" w:hAnsi="Palatino Linotype"/>
          <w:color w:val="000000" w:themeColor="text1"/>
        </w:rPr>
        <w:t>artículos</w:t>
      </w:r>
      <w:r w:rsidRPr="00001942">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Pr="00001942">
        <w:rPr>
          <w:rFonts w:ascii="Palatino Linotype" w:hAnsi="Palatino Linotype" w:cs="Arial"/>
          <w:color w:val="000000" w:themeColor="text1"/>
        </w:rPr>
        <w:lastRenderedPageBreak/>
        <w:t>algún documento o el documento que se pretende reservar (contrato, licencia, póliza, entre otros), señalando el supuesto de clasificación (confidencialidad o reserva).</w:t>
      </w:r>
    </w:p>
    <w:p w14:paraId="495870B8" w14:textId="77777777" w:rsidR="00176A68" w:rsidRPr="00001942" w:rsidRDefault="00176A68" w:rsidP="00176A68">
      <w:pPr>
        <w:pStyle w:val="Prrafodelista"/>
        <w:tabs>
          <w:tab w:val="left" w:pos="0"/>
        </w:tabs>
        <w:spacing w:line="360" w:lineRule="auto"/>
        <w:ind w:left="0" w:right="49"/>
        <w:jc w:val="both"/>
        <w:rPr>
          <w:rFonts w:ascii="Palatino Linotype" w:hAnsi="Palatino Linotype" w:cs="Arial"/>
          <w:color w:val="000000" w:themeColor="text1"/>
        </w:rPr>
      </w:pPr>
    </w:p>
    <w:p w14:paraId="70EBEA35"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584E406" w14:textId="77777777" w:rsidR="00176A68" w:rsidRPr="00001942" w:rsidRDefault="00176A68" w:rsidP="00176A68">
      <w:pPr>
        <w:pStyle w:val="Prrafodelista"/>
        <w:rPr>
          <w:rFonts w:ascii="Palatino Linotype" w:hAnsi="Palatino Linotype" w:cs="Arial"/>
          <w:color w:val="000000" w:themeColor="text1"/>
        </w:rPr>
      </w:pPr>
    </w:p>
    <w:p w14:paraId="0763C971"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A33AE59" w14:textId="3DD5B7EE" w:rsidR="00176A68" w:rsidRPr="00001942" w:rsidRDefault="00176A68" w:rsidP="00176A68">
      <w:pPr>
        <w:pStyle w:val="Prrafodelista"/>
        <w:rPr>
          <w:rFonts w:ascii="Palatino Linotype" w:hAnsi="Palatino Linotype" w:cs="Arial"/>
          <w:color w:val="000000" w:themeColor="text1"/>
        </w:rPr>
      </w:pPr>
    </w:p>
    <w:p w14:paraId="0C40E0C6" w14:textId="77777777" w:rsidR="00176A68" w:rsidRPr="00001942" w:rsidRDefault="00176A68" w:rsidP="00CE1E7F">
      <w:pPr>
        <w:keepNext/>
        <w:keepLines/>
        <w:numPr>
          <w:ilvl w:val="0"/>
          <w:numId w:val="13"/>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39" w:name="_Toc485631701"/>
      <w:bookmarkStart w:id="140" w:name="_Toc500756711"/>
      <w:bookmarkStart w:id="141" w:name="_Toc536691779"/>
      <w:bookmarkStart w:id="142" w:name="_Toc3467951"/>
      <w:r w:rsidRPr="00001942">
        <w:rPr>
          <w:rFonts w:ascii="Palatino Linotype" w:eastAsiaTheme="majorEastAsia" w:hAnsi="Palatino Linotype" w:cstheme="majorBidi"/>
          <w:b/>
          <w:color w:val="000000" w:themeColor="text1"/>
        </w:rPr>
        <w:t>Supuestos de clasificación.</w:t>
      </w:r>
      <w:bookmarkEnd w:id="139"/>
      <w:bookmarkEnd w:id="140"/>
      <w:bookmarkEnd w:id="141"/>
      <w:bookmarkEnd w:id="142"/>
    </w:p>
    <w:p w14:paraId="4AFDF8DC" w14:textId="77777777" w:rsidR="00176A68" w:rsidRPr="00001942" w:rsidRDefault="00176A68" w:rsidP="00176A68">
      <w:pPr>
        <w:pStyle w:val="Prrafodelista"/>
        <w:rPr>
          <w:rFonts w:ascii="Palatino Linotype" w:hAnsi="Palatino Linotype" w:cs="Arial"/>
          <w:color w:val="000000" w:themeColor="text1"/>
        </w:rPr>
      </w:pPr>
    </w:p>
    <w:p w14:paraId="4E572425"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F2205A1" w14:textId="673EDFA1"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lastRenderedPageBreak/>
        <w:t>Mientras que los artículos 143 y 116 de la Ley Estatal y de la Ley General, respectivamente, señalan los supuestos para que la información pueda ser clasificada como confidencial:</w:t>
      </w:r>
    </w:p>
    <w:p w14:paraId="23CA4D0D" w14:textId="77777777" w:rsidR="00176A68" w:rsidRPr="00001942" w:rsidRDefault="00176A68" w:rsidP="00176A68">
      <w:pPr>
        <w:spacing w:line="360" w:lineRule="auto"/>
        <w:jc w:val="both"/>
        <w:rPr>
          <w:rFonts w:ascii="Palatino Linotype" w:eastAsiaTheme="minorEastAsia" w:hAnsi="Palatino Linotype" w:cs="Arial"/>
          <w:color w:val="000000" w:themeColor="text1"/>
          <w:lang w:val="es-ES_tradnl" w:eastAsia="es-ES"/>
        </w:rPr>
      </w:pPr>
    </w:p>
    <w:p w14:paraId="22FAA93E"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001942">
        <w:rPr>
          <w:rFonts w:ascii="Palatino Linotype" w:eastAsiaTheme="minorEastAsia" w:hAnsi="Palatino Linotype" w:cs="Bookman Old Style"/>
          <w:bCs/>
          <w:color w:val="000000" w:themeColor="text1"/>
          <w:lang w:val="es-ES_tradnl" w:eastAsia="es-ES"/>
        </w:rPr>
        <w:t xml:space="preserve">I. </w:t>
      </w:r>
      <w:r w:rsidRPr="00001942">
        <w:rPr>
          <w:rFonts w:ascii="Palatino Linotype" w:eastAsiaTheme="minorEastAsia" w:hAnsi="Palatino Linotype" w:cs="Bookman Old Style"/>
          <w:color w:val="000000" w:themeColor="text1"/>
          <w:lang w:val="es-ES_tradnl" w:eastAsia="es-ES"/>
        </w:rPr>
        <w:t xml:space="preserve">Se refiera a la información privada y los datos personales concernientes a una persona física o jurídico colectiva identificada o identificable; </w:t>
      </w:r>
    </w:p>
    <w:p w14:paraId="053B67E0"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001942">
        <w:rPr>
          <w:rFonts w:ascii="Palatino Linotype" w:eastAsiaTheme="minorEastAsia" w:hAnsi="Palatino Linotype" w:cs="Bookman Old Style"/>
          <w:bCs/>
          <w:color w:val="000000" w:themeColor="text1"/>
          <w:lang w:val="es-ES_tradnl" w:eastAsia="es-ES"/>
        </w:rPr>
        <w:t xml:space="preserve">II. </w:t>
      </w:r>
      <w:r w:rsidRPr="00001942">
        <w:rPr>
          <w:rFonts w:ascii="Palatino Linotype" w:eastAsiaTheme="minorEastAsia" w:hAnsi="Palatino Linotype" w:cs="Bookman Old Style"/>
          <w:color w:val="000000" w:themeColor="text1"/>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30CA044"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001942">
        <w:rPr>
          <w:rFonts w:ascii="Palatino Linotype" w:eastAsiaTheme="minorEastAsia" w:hAnsi="Palatino Linotype" w:cs="Bookman Old Style"/>
          <w:bCs/>
          <w:color w:val="000000" w:themeColor="text1"/>
          <w:lang w:val="es-ES_tradnl" w:eastAsia="es-ES"/>
        </w:rPr>
        <w:t xml:space="preserve">III. </w:t>
      </w:r>
      <w:r w:rsidRPr="00001942">
        <w:rPr>
          <w:rFonts w:ascii="Palatino Linotype" w:eastAsiaTheme="minorEastAsia" w:hAnsi="Palatino Linotype" w:cs="Bookman Old Style"/>
          <w:color w:val="000000" w:themeColor="text1"/>
          <w:lang w:val="es-ES_tradnl" w:eastAsia="es-ES"/>
        </w:rPr>
        <w:t xml:space="preserve">La que presenten los particulares a los sujetos obligados, de conformidad con lo dispuesto por las leyes o los tratados internacionales. </w:t>
      </w:r>
    </w:p>
    <w:p w14:paraId="266D2AC5"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001942">
        <w:rPr>
          <w:rFonts w:ascii="Palatino Linotype" w:eastAsiaTheme="minorEastAsia" w:hAnsi="Palatino Linotype" w:cs="Bookman Old Style"/>
          <w:color w:val="000000" w:themeColor="text1"/>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450E87C8"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001942">
        <w:rPr>
          <w:rFonts w:ascii="Palatino Linotype" w:eastAsiaTheme="minorEastAsia" w:hAnsi="Palatino Linotype" w:cs="Bookman Old Style"/>
          <w:color w:val="000000" w:themeColor="text1"/>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6D45BB30" w14:textId="77777777" w:rsidR="00176A68" w:rsidRPr="00001942" w:rsidRDefault="00176A68" w:rsidP="00176A68">
      <w:pPr>
        <w:pStyle w:val="Prrafodelista"/>
        <w:tabs>
          <w:tab w:val="left" w:pos="0"/>
        </w:tabs>
        <w:spacing w:line="360" w:lineRule="auto"/>
        <w:ind w:left="0" w:right="49"/>
        <w:jc w:val="both"/>
        <w:rPr>
          <w:rFonts w:ascii="Palatino Linotype" w:hAnsi="Palatino Linotype" w:cs="Arial"/>
          <w:color w:val="000000" w:themeColor="text1"/>
        </w:rPr>
      </w:pPr>
    </w:p>
    <w:p w14:paraId="64FB427C" w14:textId="16326FB6"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7F4495F" w14:textId="77777777" w:rsidR="00176A68" w:rsidRPr="00001942" w:rsidRDefault="00176A68" w:rsidP="00176A68">
      <w:pPr>
        <w:pStyle w:val="Prrafodelista"/>
        <w:tabs>
          <w:tab w:val="left" w:pos="0"/>
        </w:tabs>
        <w:spacing w:line="360" w:lineRule="auto"/>
        <w:ind w:left="0" w:right="49"/>
        <w:jc w:val="both"/>
        <w:rPr>
          <w:rFonts w:ascii="Palatino Linotype" w:hAnsi="Palatino Linotype" w:cs="Arial"/>
          <w:color w:val="000000" w:themeColor="text1"/>
        </w:rPr>
      </w:pPr>
    </w:p>
    <w:p w14:paraId="312B09EB"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t>Como consecuencia de lo anterior, el sujeto obligado debe identificar claramente el tipo de información y hacer un juicio de subsunción o encaje</w:t>
      </w:r>
      <w:r w:rsidRPr="00001942">
        <w:rPr>
          <w:vertAlign w:val="superscript"/>
        </w:rPr>
        <w:footnoteReference w:id="5"/>
      </w:r>
      <w:r w:rsidRPr="00001942">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B2844AD" w14:textId="77777777" w:rsidR="00176A68" w:rsidRPr="00001942" w:rsidRDefault="00176A68" w:rsidP="00176A68">
      <w:pPr>
        <w:pStyle w:val="Prrafodelista"/>
        <w:rPr>
          <w:rFonts w:ascii="Palatino Linotype" w:hAnsi="Palatino Linotype" w:cs="Arial"/>
          <w:color w:val="000000" w:themeColor="text1"/>
        </w:rPr>
      </w:pPr>
    </w:p>
    <w:p w14:paraId="748B33E2"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01942">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1B525A71" w14:textId="043BE5AF" w:rsidR="00176A68" w:rsidRPr="00001942" w:rsidRDefault="00176A68" w:rsidP="00176A68">
      <w:pPr>
        <w:pStyle w:val="Prrafodelista"/>
        <w:rPr>
          <w:rFonts w:ascii="Palatino Linotype" w:hAnsi="Palatino Linotype"/>
          <w:color w:val="000000" w:themeColor="text1"/>
          <w:lang w:val="es-ES"/>
        </w:rPr>
      </w:pPr>
    </w:p>
    <w:p w14:paraId="60F8C05C" w14:textId="77777777" w:rsidR="00176A68" w:rsidRPr="00001942" w:rsidRDefault="00176A68" w:rsidP="00CE1E7F">
      <w:pPr>
        <w:keepNext/>
        <w:keepLines/>
        <w:numPr>
          <w:ilvl w:val="0"/>
          <w:numId w:val="13"/>
        </w:numPr>
        <w:pBdr>
          <w:top w:val="nil"/>
          <w:left w:val="nil"/>
          <w:bottom w:val="nil"/>
          <w:right w:val="nil"/>
          <w:between w:val="nil"/>
          <w:bar w:val="nil"/>
        </w:pBdr>
        <w:spacing w:before="240"/>
        <w:ind w:left="284" w:hanging="284"/>
        <w:contextualSpacing/>
        <w:jc w:val="both"/>
        <w:outlineLvl w:val="0"/>
        <w:rPr>
          <w:rFonts w:ascii="Palatino Linotype" w:eastAsiaTheme="majorEastAsia" w:hAnsi="Palatino Linotype" w:cstheme="majorBidi"/>
          <w:b/>
          <w:color w:val="000000" w:themeColor="text1"/>
        </w:rPr>
      </w:pPr>
      <w:bookmarkStart w:id="143" w:name="_Toc485631702"/>
      <w:bookmarkStart w:id="144" w:name="_Toc500756712"/>
      <w:bookmarkStart w:id="145" w:name="_Toc536691780"/>
      <w:bookmarkStart w:id="146" w:name="_Toc3467952"/>
      <w:r w:rsidRPr="00001942">
        <w:rPr>
          <w:rFonts w:ascii="Palatino Linotype" w:eastAsiaTheme="majorEastAsia" w:hAnsi="Palatino Linotype" w:cstheme="majorBidi"/>
          <w:b/>
          <w:color w:val="000000" w:themeColor="text1"/>
        </w:rPr>
        <w:t>Excepciones a los supuestos de clasificación de la información como reservada.</w:t>
      </w:r>
      <w:bookmarkEnd w:id="143"/>
      <w:bookmarkEnd w:id="144"/>
      <w:bookmarkEnd w:id="145"/>
      <w:bookmarkEnd w:id="146"/>
    </w:p>
    <w:p w14:paraId="71B5A7F1" w14:textId="77777777" w:rsidR="00176A68" w:rsidRPr="00001942" w:rsidRDefault="00176A68" w:rsidP="00176A68">
      <w:pPr>
        <w:pStyle w:val="Prrafodelista"/>
        <w:rPr>
          <w:rFonts w:ascii="Palatino Linotype" w:hAnsi="Palatino Linotype"/>
          <w:color w:val="000000" w:themeColor="text1"/>
          <w:lang w:val="es-ES"/>
        </w:rPr>
      </w:pPr>
    </w:p>
    <w:p w14:paraId="151196B1" w14:textId="59C5AF3F"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lang w:val="es-ES"/>
        </w:rPr>
        <w:t>En todos aquellos casos en los que se pretende adoptar una clasificación de la información como reservada, hay que considerar lo señalado por los artículos 5, 140 y 142 de la Ley Estatal y 5, 113 fracción III y 115 de la Ley General, que establecen</w:t>
      </w:r>
      <w:r w:rsidRPr="00001942">
        <w:rPr>
          <w:rFonts w:ascii="Palatino Linotype" w:eastAsia="Times New Roman" w:hAnsi="Palatino Linotype" w:cs="Times New Roman"/>
          <w:b/>
          <w:color w:val="000000" w:themeColor="text1"/>
          <w:lang w:val="es-ES"/>
        </w:rPr>
        <w:t xml:space="preserve"> </w:t>
      </w:r>
      <w:r w:rsidRPr="00001942">
        <w:rPr>
          <w:rFonts w:ascii="Palatino Linotype" w:hAnsi="Palatino Linotype"/>
          <w:b/>
          <w:color w:val="000000" w:themeColor="text1"/>
          <w:lang w:val="es-ES"/>
        </w:rPr>
        <w:t>que no puede clasificarse como información reservada:</w:t>
      </w:r>
    </w:p>
    <w:p w14:paraId="0FE0E66C" w14:textId="77777777"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5ECEB288" w14:textId="77777777" w:rsidR="00176A68" w:rsidRPr="00001942" w:rsidRDefault="00176A68" w:rsidP="00176A68">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01942">
        <w:rPr>
          <w:rFonts w:ascii="Palatino Linotype" w:eastAsia="Times New Roman" w:hAnsi="Palatino Linotype" w:cs="Times New Roman"/>
          <w:b/>
          <w:color w:val="000000" w:themeColor="text1"/>
          <w:lang w:val="es-ES"/>
        </w:rPr>
        <w:t>I. Se trate de violaciones graves de derechos humanos, calificada así por autoridad competente;</w:t>
      </w:r>
    </w:p>
    <w:p w14:paraId="3AA3E805" w14:textId="77777777" w:rsidR="00176A68" w:rsidRPr="00001942" w:rsidRDefault="00176A68" w:rsidP="00176A68">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01942">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3D08CEC6" w14:textId="77777777" w:rsidR="00176A68" w:rsidRPr="00001942" w:rsidRDefault="00176A68" w:rsidP="00176A68">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01942">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4904D017" w14:textId="58C2F13B" w:rsidR="00176A68" w:rsidRPr="00001942" w:rsidRDefault="00176A68" w:rsidP="00176A68">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01942">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14:paraId="54A844E0" w14:textId="56672B80"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eastAsia="Times New Roman" w:hAnsi="Palatino Linotype" w:cs="Times New Roman"/>
          <w:color w:val="000000" w:themeColor="text1"/>
          <w:lang w:val="es-ES"/>
        </w:rPr>
        <w:lastRenderedPageBreak/>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50FC8020" w14:textId="77777777" w:rsidR="00176A68" w:rsidRPr="00001942" w:rsidRDefault="00176A68" w:rsidP="00176A68">
      <w:pPr>
        <w:keepNext/>
        <w:keepLines/>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47" w:name="_Toc485631703"/>
      <w:bookmarkStart w:id="148" w:name="_Toc500756713"/>
      <w:bookmarkStart w:id="149" w:name="_Toc536691781"/>
      <w:bookmarkStart w:id="150" w:name="_Toc3467953"/>
      <w:r w:rsidRPr="00001942">
        <w:rPr>
          <w:rFonts w:ascii="Palatino Linotype" w:eastAsiaTheme="majorEastAsia" w:hAnsi="Palatino Linotype" w:cstheme="majorBidi"/>
          <w:b/>
          <w:color w:val="000000" w:themeColor="text1"/>
        </w:rPr>
        <w:t>II. La intervención del Comité de Transparencia.</w:t>
      </w:r>
      <w:bookmarkEnd w:id="147"/>
      <w:bookmarkEnd w:id="148"/>
      <w:bookmarkEnd w:id="149"/>
      <w:bookmarkEnd w:id="150"/>
    </w:p>
    <w:p w14:paraId="01CC30EF" w14:textId="77777777" w:rsidR="00176A68" w:rsidRPr="00001942" w:rsidRDefault="00176A68" w:rsidP="00176A68">
      <w:pPr>
        <w:spacing w:line="360" w:lineRule="auto"/>
        <w:contextualSpacing/>
        <w:jc w:val="both"/>
        <w:rPr>
          <w:rFonts w:ascii="Palatino Linotype" w:eastAsiaTheme="minorEastAsia" w:hAnsi="Palatino Linotype" w:cs="Arial"/>
          <w:b/>
          <w:color w:val="000000" w:themeColor="text1"/>
          <w:lang w:val="es-ES_tradnl" w:eastAsia="es-ES"/>
        </w:rPr>
      </w:pPr>
    </w:p>
    <w:p w14:paraId="117DE41E" w14:textId="77777777" w:rsidR="00176A68" w:rsidRPr="00001942" w:rsidRDefault="00176A68" w:rsidP="00CE1E7F">
      <w:pPr>
        <w:keepNext/>
        <w:keepLines/>
        <w:numPr>
          <w:ilvl w:val="0"/>
          <w:numId w:val="11"/>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151" w:name="_Toc485631704"/>
      <w:bookmarkStart w:id="152" w:name="_Toc500756714"/>
      <w:bookmarkStart w:id="153" w:name="_Toc536691782"/>
      <w:bookmarkStart w:id="154" w:name="_Toc3467954"/>
      <w:r w:rsidRPr="00001942">
        <w:rPr>
          <w:rFonts w:ascii="Palatino Linotype" w:eastAsiaTheme="majorEastAsia" w:hAnsi="Palatino Linotype" w:cstheme="majorBidi"/>
          <w:b/>
          <w:color w:val="000000" w:themeColor="text1"/>
        </w:rPr>
        <w:t>Formalidades para emitir el acuerdo de clasificación.</w:t>
      </w:r>
      <w:bookmarkEnd w:id="151"/>
      <w:bookmarkEnd w:id="152"/>
      <w:bookmarkEnd w:id="153"/>
      <w:bookmarkEnd w:id="154"/>
    </w:p>
    <w:p w14:paraId="4EFCBD71" w14:textId="4704F59A" w:rsidR="00176A68" w:rsidRPr="00001942" w:rsidRDefault="00176A68" w:rsidP="00176A68">
      <w:pPr>
        <w:tabs>
          <w:tab w:val="left" w:pos="7770"/>
        </w:tabs>
        <w:spacing w:line="360" w:lineRule="auto"/>
        <w:contextualSpacing/>
        <w:jc w:val="both"/>
        <w:rPr>
          <w:rFonts w:ascii="Palatino Linotype" w:eastAsiaTheme="minorEastAsia" w:hAnsi="Palatino Linotype" w:cs="Arial"/>
          <w:color w:val="000000" w:themeColor="text1"/>
          <w:lang w:val="es-ES_tradnl" w:eastAsia="es-ES"/>
        </w:rPr>
      </w:pPr>
      <w:r w:rsidRPr="00001942">
        <w:rPr>
          <w:rFonts w:ascii="Palatino Linotype" w:eastAsiaTheme="minorEastAsia" w:hAnsi="Palatino Linotype" w:cs="Arial"/>
          <w:color w:val="000000" w:themeColor="text1"/>
          <w:lang w:val="es-ES_tradnl" w:eastAsia="es-ES"/>
        </w:rPr>
        <w:tab/>
      </w:r>
    </w:p>
    <w:p w14:paraId="191F7C67" w14:textId="059B5BE2"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001942">
        <w:rPr>
          <w:rFonts w:ascii="Palatino Linotype" w:hAnsi="Palatino Linotype"/>
          <w:color w:val="000000" w:themeColor="text1"/>
        </w:rPr>
        <w:t xml:space="preserve">la fracción III del numeral Segundo de los </w:t>
      </w:r>
      <w:r w:rsidRPr="00001942">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001942">
        <w:rPr>
          <w:rFonts w:ascii="Palatino Linotype" w:hAnsi="Palatino Linotype"/>
          <w:color w:val="000000" w:themeColor="text1"/>
        </w:rPr>
        <w:t xml:space="preserve"> </w:t>
      </w:r>
      <w:r w:rsidRPr="00001942">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420A8D2" w14:textId="77777777"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288E4266"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w:t>
      </w:r>
      <w:r w:rsidRPr="00001942">
        <w:rPr>
          <w:rFonts w:ascii="Palatino Linotype" w:hAnsi="Palatino Linotype" w:cs="Arial"/>
          <w:color w:val="000000" w:themeColor="text1"/>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4961061" w14:textId="77777777" w:rsidR="00176A68" w:rsidRPr="00001942" w:rsidRDefault="00176A68" w:rsidP="00176A68">
      <w:pPr>
        <w:pStyle w:val="Prrafodelista"/>
        <w:rPr>
          <w:rFonts w:ascii="Palatino Linotype" w:hAnsi="Palatino Linotype"/>
          <w:color w:val="000000" w:themeColor="text1"/>
        </w:rPr>
      </w:pPr>
    </w:p>
    <w:p w14:paraId="2D0E09E3"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E9E1A77" w14:textId="0E0754A3" w:rsidR="00176A68" w:rsidRPr="00001942" w:rsidRDefault="00176A68" w:rsidP="00176A68">
      <w:pPr>
        <w:pStyle w:val="Prrafodelista"/>
        <w:rPr>
          <w:rFonts w:ascii="Palatino Linotype" w:hAnsi="Palatino Linotype" w:cs="Arial"/>
          <w:color w:val="000000" w:themeColor="text1"/>
        </w:rPr>
      </w:pPr>
    </w:p>
    <w:p w14:paraId="122BF75B" w14:textId="77777777" w:rsidR="00176A68" w:rsidRPr="00001942" w:rsidRDefault="00176A68" w:rsidP="00CE1E7F">
      <w:pPr>
        <w:keepNext/>
        <w:keepLines/>
        <w:numPr>
          <w:ilvl w:val="0"/>
          <w:numId w:val="14"/>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155" w:name="_Toc485631705"/>
      <w:bookmarkStart w:id="156" w:name="_Toc500756715"/>
      <w:bookmarkStart w:id="157" w:name="_Toc536691783"/>
      <w:bookmarkStart w:id="158" w:name="_Toc3467955"/>
      <w:r w:rsidRPr="00001942">
        <w:rPr>
          <w:rFonts w:ascii="Palatino Linotype" w:eastAsiaTheme="majorEastAsia" w:hAnsi="Palatino Linotype" w:cstheme="majorBidi"/>
          <w:b/>
          <w:color w:val="000000" w:themeColor="text1"/>
        </w:rPr>
        <w:t>Requisitos de fondo del acuerdo de clasificación.</w:t>
      </w:r>
      <w:bookmarkEnd w:id="155"/>
      <w:bookmarkEnd w:id="156"/>
      <w:bookmarkEnd w:id="157"/>
      <w:bookmarkEnd w:id="158"/>
    </w:p>
    <w:p w14:paraId="4A469E19" w14:textId="77777777" w:rsidR="00176A68" w:rsidRPr="00001942" w:rsidRDefault="00176A68" w:rsidP="00176A68">
      <w:pPr>
        <w:pStyle w:val="Prrafodelista"/>
        <w:rPr>
          <w:rFonts w:ascii="Palatino Linotype" w:hAnsi="Palatino Linotype" w:cs="Arial"/>
          <w:color w:val="000000" w:themeColor="text1"/>
          <w:lang w:val="es-US"/>
        </w:rPr>
      </w:pPr>
    </w:p>
    <w:p w14:paraId="61322E19" w14:textId="5D1F5224"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w:t>
      </w:r>
      <w:r w:rsidRPr="00001942">
        <w:rPr>
          <w:rFonts w:ascii="Palatino Linotype" w:hAnsi="Palatino Linotype" w:cs="Arial"/>
          <w:color w:val="000000" w:themeColor="text1"/>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001942">
        <w:rPr>
          <w:rFonts w:ascii="Palatino Linotype" w:hAnsi="Palatino Linotype" w:cs="Arial"/>
          <w:color w:val="000000" w:themeColor="text1"/>
        </w:rPr>
        <w:t>Generales,  al</w:t>
      </w:r>
      <w:proofErr w:type="gramEnd"/>
      <w:r w:rsidRPr="00001942">
        <w:rPr>
          <w:rFonts w:ascii="Palatino Linotype" w:hAnsi="Palatino Linotype" w:cs="Arial"/>
          <w:color w:val="000000" w:themeColor="text1"/>
        </w:rPr>
        <w:t xml:space="preserve"> señalar que la carga de la prueba, para justificar las restricciones, corresponde a los sujetos obligados, por lo que deberán fundar y motivar debidamente la clasificación. </w:t>
      </w:r>
    </w:p>
    <w:p w14:paraId="159F1FD9" w14:textId="77777777"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499F13FC"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De lo anterior, se desprende </w:t>
      </w:r>
      <w:proofErr w:type="gramStart"/>
      <w:r w:rsidRPr="00001942">
        <w:rPr>
          <w:rFonts w:ascii="Palatino Linotype" w:hAnsi="Palatino Linotype"/>
          <w:color w:val="000000" w:themeColor="text1"/>
        </w:rPr>
        <w:t>que</w:t>
      </w:r>
      <w:proofErr w:type="gramEnd"/>
      <w:r w:rsidRPr="00001942">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6CE81C3" w14:textId="77777777" w:rsidR="00176A68" w:rsidRPr="00001942" w:rsidRDefault="00176A68" w:rsidP="00176A68">
      <w:pPr>
        <w:pStyle w:val="Prrafodelista"/>
        <w:rPr>
          <w:rFonts w:ascii="Palatino Linotype" w:hAnsi="Palatino Linotype" w:cs="Arial"/>
          <w:color w:val="000000" w:themeColor="text1"/>
          <w:lang w:eastAsia="es-MX"/>
        </w:rPr>
      </w:pPr>
    </w:p>
    <w:p w14:paraId="70222E05"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001942">
        <w:rPr>
          <w:rFonts w:ascii="Palatino Linotype" w:hAnsi="Palatino Linotype" w:cs="Arial"/>
          <w:color w:val="000000" w:themeColor="text1"/>
          <w:lang w:eastAsia="es-MX"/>
        </w:rPr>
        <w:lastRenderedPageBreak/>
        <w:t xml:space="preserve">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001942">
        <w:rPr>
          <w:rFonts w:ascii="Palatino Linotype" w:hAnsi="Palatino Linotype" w:cs="Arial"/>
          <w:color w:val="000000" w:themeColor="text1"/>
          <w:lang w:eastAsia="es-MX"/>
        </w:rPr>
        <w:t>hecho....</w:t>
      </w:r>
      <w:proofErr w:type="gramEnd"/>
      <w:r w:rsidRPr="00001942">
        <w:rPr>
          <w:rFonts w:ascii="Palatino Linotype" w:hAnsi="Palatino Linotype" w:cs="Arial"/>
          <w:color w:val="000000" w:themeColor="text1"/>
          <w:lang w:eastAsia="es-MX"/>
        </w:rPr>
        <w:t>”.</w:t>
      </w:r>
      <w:r w:rsidRPr="00001942">
        <w:rPr>
          <w:vertAlign w:val="superscript"/>
        </w:rPr>
        <w:footnoteReference w:id="6"/>
      </w:r>
    </w:p>
    <w:p w14:paraId="6A4C7B1D" w14:textId="77777777" w:rsidR="00176A68" w:rsidRPr="00001942" w:rsidRDefault="00176A68" w:rsidP="00176A68">
      <w:pPr>
        <w:pStyle w:val="Prrafodelista"/>
        <w:rPr>
          <w:rFonts w:ascii="Palatino Linotype" w:hAnsi="Palatino Linotype" w:cs="Arial"/>
          <w:color w:val="000000" w:themeColor="text1"/>
          <w:lang w:eastAsia="es-MX"/>
        </w:rPr>
      </w:pPr>
    </w:p>
    <w:p w14:paraId="6F040658"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106DD78B" w14:textId="77777777" w:rsidR="00176A68" w:rsidRPr="00001942" w:rsidRDefault="00176A68" w:rsidP="00176A68">
      <w:pPr>
        <w:spacing w:line="276" w:lineRule="auto"/>
        <w:ind w:right="618"/>
        <w:contextualSpacing/>
        <w:jc w:val="both"/>
        <w:rPr>
          <w:rFonts w:ascii="Palatino Linotype" w:eastAsiaTheme="minorEastAsia" w:hAnsi="Palatino Linotype" w:cs="Arial"/>
          <w:color w:val="000000" w:themeColor="text1"/>
          <w:sz w:val="22"/>
          <w:szCs w:val="22"/>
          <w:lang w:val="es-ES_tradnl" w:eastAsia="es-ES"/>
        </w:rPr>
      </w:pPr>
    </w:p>
    <w:p w14:paraId="60F2AEE2"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b/>
          <w:i/>
          <w:color w:val="000000" w:themeColor="text1"/>
          <w:sz w:val="22"/>
          <w:szCs w:val="22"/>
          <w:lang w:val="es-ES_tradnl" w:eastAsia="es-ES"/>
        </w:rPr>
        <w:t>FUNDAMENTACIÓN Y MOTIVACIÓN.</w:t>
      </w:r>
      <w:r w:rsidRPr="00001942">
        <w:rPr>
          <w:rFonts w:ascii="Palatino Linotype" w:eastAsiaTheme="minorEastAsia" w:hAnsi="Palatino Linotype" w:cs="Arial"/>
          <w:i/>
          <w:color w:val="000000" w:themeColor="text1"/>
          <w:sz w:val="22"/>
          <w:szCs w:val="22"/>
          <w:lang w:val="es-ES_tradnl" w:eastAsia="es-ES"/>
        </w:rPr>
        <w:t xml:space="preserve"> La </w:t>
      </w:r>
      <w:r w:rsidRPr="00001942">
        <w:rPr>
          <w:rFonts w:ascii="Palatino Linotype" w:eastAsiaTheme="minorEastAsia" w:hAnsi="Palatino Linotype" w:cs="Arial"/>
          <w:i/>
          <w:color w:val="000000" w:themeColor="text1"/>
          <w:sz w:val="22"/>
          <w:szCs w:val="22"/>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01942">
        <w:rPr>
          <w:rFonts w:ascii="Palatino Linotype" w:eastAsiaTheme="minorEastAsia" w:hAnsi="Palatino Linotype" w:cs="Arial"/>
          <w:i/>
          <w:color w:val="000000" w:themeColor="text1"/>
          <w:sz w:val="22"/>
          <w:szCs w:val="22"/>
          <w:lang w:val="es-ES_tradnl" w:eastAsia="es-ES"/>
        </w:rPr>
        <w:t>.</w:t>
      </w:r>
    </w:p>
    <w:p w14:paraId="592C0791"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i/>
          <w:color w:val="000000" w:themeColor="text1"/>
          <w:sz w:val="22"/>
          <w:szCs w:val="22"/>
          <w:lang w:val="es-ES_tradnl" w:eastAsia="es-ES"/>
        </w:rPr>
        <w:t>SEGUNDO TRIBUNAL COLEGIADO DEL SEXTO CIRCUITO.</w:t>
      </w:r>
    </w:p>
    <w:p w14:paraId="092B1BFF"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i/>
          <w:color w:val="000000" w:themeColor="text1"/>
          <w:sz w:val="22"/>
          <w:szCs w:val="22"/>
          <w:lang w:val="es-ES_tradnl" w:eastAsia="es-ES"/>
        </w:rPr>
        <w:t>Amparo directo 194/88. Bufete Industrial Construcciones, S.A. de C.V. 28 de junio de 1988. Unanimidad de votos. Ponente: Gustavo Calvillo Rangel. Secretario: Jorge Alberto González Álvarez.</w:t>
      </w:r>
    </w:p>
    <w:p w14:paraId="55DDC2B4"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i/>
          <w:color w:val="000000" w:themeColor="text1"/>
          <w:sz w:val="22"/>
          <w:szCs w:val="22"/>
          <w:lang w:val="es-ES_tradnl" w:eastAsia="es-ES"/>
        </w:rPr>
        <w:t>Revisión fiscal 103/88. Instituto Mexicano del Seguro Social. 18 de octubre de 1988. Unanimidad de votos. Ponente: Arnoldo Nájera Virgen. Secretario: Alejandro Esponda Rincón.</w:t>
      </w:r>
    </w:p>
    <w:p w14:paraId="37834EA7"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i/>
          <w:color w:val="000000" w:themeColor="text1"/>
          <w:sz w:val="22"/>
          <w:szCs w:val="22"/>
          <w:lang w:val="es-ES_tradnl" w:eastAsia="es-ES"/>
        </w:rPr>
        <w:t>Amparo en revisión 333/88. Adilia Romero. 26 de octubre de 1988. Unanimidad de votos. Ponente: Arnoldo Nájera Virgen. Secretario: Enrique Crispín Campos Ramírez.</w:t>
      </w:r>
    </w:p>
    <w:p w14:paraId="436D3FA6"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i/>
          <w:color w:val="000000" w:themeColor="text1"/>
          <w:sz w:val="22"/>
          <w:szCs w:val="22"/>
          <w:lang w:val="es-ES_tradnl" w:eastAsia="es-ES"/>
        </w:rPr>
        <w:t>Amparo en revisión 597/95. Emilio Maurer Bretón. 15 de noviembre de 1995. Unanimidad de votos. Ponente: Clementina Ramírez Moguel Goyzueta. Secretario: Gonzalo Carrera Molina.</w:t>
      </w:r>
    </w:p>
    <w:p w14:paraId="512F9B1F" w14:textId="77777777" w:rsidR="00176A68" w:rsidRPr="00001942" w:rsidRDefault="00176A68" w:rsidP="00176A68">
      <w:pPr>
        <w:spacing w:line="276" w:lineRule="auto"/>
        <w:ind w:left="567" w:right="618"/>
        <w:contextualSpacing/>
        <w:jc w:val="both"/>
        <w:rPr>
          <w:rFonts w:ascii="Palatino Linotype" w:eastAsiaTheme="minorEastAsia" w:hAnsi="Palatino Linotype" w:cs="Arial"/>
          <w:i/>
          <w:color w:val="000000" w:themeColor="text1"/>
          <w:sz w:val="22"/>
          <w:szCs w:val="22"/>
          <w:lang w:val="es-ES_tradnl" w:eastAsia="es-ES"/>
        </w:rPr>
      </w:pPr>
      <w:r w:rsidRPr="00001942">
        <w:rPr>
          <w:rFonts w:ascii="Palatino Linotype" w:eastAsiaTheme="minorEastAsia" w:hAnsi="Palatino Linotype" w:cs="Arial"/>
          <w:i/>
          <w:color w:val="000000" w:themeColor="text1"/>
          <w:sz w:val="22"/>
          <w:szCs w:val="22"/>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001942">
        <w:rPr>
          <w:rFonts w:ascii="Palatino Linotype" w:eastAsiaTheme="minorEastAsia" w:hAnsi="Palatino Linotype" w:cs="Arial"/>
          <w:i/>
          <w:color w:val="000000" w:themeColor="text1"/>
          <w:sz w:val="22"/>
          <w:szCs w:val="22"/>
          <w:lang w:val="es-ES_tradnl" w:eastAsia="es-ES"/>
        </w:rPr>
        <w:t>Baigts</w:t>
      </w:r>
      <w:proofErr w:type="spellEnd"/>
      <w:r w:rsidRPr="00001942">
        <w:rPr>
          <w:rFonts w:ascii="Palatino Linotype" w:eastAsiaTheme="minorEastAsia" w:hAnsi="Palatino Linotype" w:cs="Arial"/>
          <w:i/>
          <w:color w:val="000000" w:themeColor="text1"/>
          <w:sz w:val="22"/>
          <w:szCs w:val="22"/>
          <w:lang w:val="es-ES_tradnl" w:eastAsia="es-ES"/>
        </w:rPr>
        <w:t xml:space="preserve"> Muñoz.</w:t>
      </w:r>
      <w:r w:rsidRPr="00001942">
        <w:rPr>
          <w:rFonts w:ascii="Palatino Linotype" w:eastAsiaTheme="minorEastAsia" w:hAnsi="Palatino Linotype" w:cs="Arial"/>
          <w:i/>
          <w:color w:val="000000" w:themeColor="text1"/>
          <w:sz w:val="22"/>
          <w:szCs w:val="22"/>
          <w:vertAlign w:val="superscript"/>
          <w:lang w:val="es-ES_tradnl" w:eastAsia="es-ES"/>
        </w:rPr>
        <w:footnoteReference w:id="7"/>
      </w:r>
    </w:p>
    <w:p w14:paraId="26D73211" w14:textId="77777777" w:rsidR="00176A68" w:rsidRPr="00001942" w:rsidRDefault="00176A68" w:rsidP="00176A68">
      <w:pPr>
        <w:pStyle w:val="Prrafodelista"/>
        <w:rPr>
          <w:rFonts w:ascii="Palatino Linotype" w:hAnsi="Palatino Linotype" w:cs="Arial"/>
          <w:color w:val="000000" w:themeColor="text1"/>
          <w:lang w:eastAsia="es-MX"/>
        </w:rPr>
      </w:pPr>
    </w:p>
    <w:p w14:paraId="7A73CFA9" w14:textId="47F28FE3"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F86DD4B" w14:textId="77777777"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6B385E3D"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C843694" w14:textId="77777777" w:rsidR="00176A68" w:rsidRPr="00001942" w:rsidRDefault="00176A68" w:rsidP="00176A68">
      <w:pPr>
        <w:pStyle w:val="Prrafodelista"/>
        <w:rPr>
          <w:rFonts w:ascii="Palatino Linotype" w:hAnsi="Palatino Linotype" w:cs="Arial"/>
          <w:color w:val="000000" w:themeColor="text1"/>
          <w:lang w:eastAsia="es-MX"/>
        </w:rPr>
      </w:pPr>
    </w:p>
    <w:p w14:paraId="287D9821"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7541E6C1" w14:textId="77777777" w:rsidR="00176A68" w:rsidRPr="00001942" w:rsidRDefault="00176A68" w:rsidP="00176A68">
      <w:pPr>
        <w:pStyle w:val="Prrafodelista"/>
        <w:rPr>
          <w:rFonts w:ascii="Palatino Linotype" w:hAnsi="Palatino Linotype" w:cs="Arial"/>
          <w:color w:val="000000" w:themeColor="text1"/>
          <w:lang w:eastAsia="es-MX"/>
        </w:rPr>
      </w:pPr>
    </w:p>
    <w:p w14:paraId="28A8011F"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lang w:eastAsia="es-MX"/>
        </w:rPr>
        <w:t xml:space="preserve">Ahora bien, para cada caso además de fundar y motivar, se debe identificar con claridad que datos contenidos en las documentales que son susceptibles de </w:t>
      </w:r>
      <w:r w:rsidRPr="00001942">
        <w:rPr>
          <w:rFonts w:ascii="Palatino Linotype" w:hAnsi="Palatino Linotype" w:cs="Arial"/>
          <w:color w:val="000000" w:themeColor="text1"/>
          <w:lang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001942">
        <w:rPr>
          <w:rFonts w:ascii="Palatino Linotype" w:hAnsi="Palatino Linotype"/>
          <w:color w:val="000000" w:themeColor="text1"/>
        </w:rPr>
        <w:t xml:space="preserve"> </w:t>
      </w:r>
      <w:r w:rsidRPr="00001942">
        <w:rPr>
          <w:rFonts w:ascii="Palatino Linotype" w:hAnsi="Palatino Linotype" w:cs="Arial"/>
          <w:color w:val="000000" w:themeColor="text1"/>
          <w:lang w:eastAsia="es-MX"/>
        </w:rPr>
        <w:t>datos personales</w:t>
      </w:r>
      <w:r w:rsidRPr="00001942">
        <w:rPr>
          <w:vertAlign w:val="superscript"/>
        </w:rPr>
        <w:footnoteReference w:id="8"/>
      </w:r>
      <w:r w:rsidRPr="00001942">
        <w:rPr>
          <w:rFonts w:ascii="Palatino Linotype" w:hAnsi="Palatino Linotype" w:cs="Arial"/>
          <w:color w:val="000000" w:themeColor="text1"/>
          <w:lang w:eastAsia="es-MX"/>
        </w:rPr>
        <w:t xml:space="preserve"> del servidor público que no tienen ninguna injerencia en el tema de la transparencia y la rendición de cuentas,  por ejemplo, </w:t>
      </w:r>
      <w:r w:rsidRPr="00001942">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503FDD86" w14:textId="77777777" w:rsidR="00176A68" w:rsidRPr="00001942" w:rsidRDefault="00176A68" w:rsidP="00176A68">
      <w:pPr>
        <w:pStyle w:val="Prrafodelista"/>
        <w:rPr>
          <w:rFonts w:ascii="Palatino Linotype" w:eastAsia="Calibri" w:hAnsi="Palatino Linotype" w:cs="Arial"/>
          <w:color w:val="000000" w:themeColor="text1"/>
          <w:lang w:val="es-ES" w:eastAsia="es-MX"/>
        </w:rPr>
      </w:pPr>
    </w:p>
    <w:p w14:paraId="3CDC0626"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FE4BC31" w14:textId="7B3A4251" w:rsidR="00176A68" w:rsidRPr="00001942" w:rsidRDefault="00176A68" w:rsidP="00176A68">
      <w:pPr>
        <w:pStyle w:val="Prrafodelista"/>
        <w:rPr>
          <w:rFonts w:ascii="Palatino Linotype" w:hAnsi="Palatino Linotype" w:cs="Arial"/>
          <w:color w:val="000000" w:themeColor="text1"/>
        </w:rPr>
      </w:pPr>
    </w:p>
    <w:p w14:paraId="050F1A69" w14:textId="2F74E0B9" w:rsidR="00176A68" w:rsidRPr="00001942" w:rsidRDefault="00176A68" w:rsidP="00176A68">
      <w:pPr>
        <w:pStyle w:val="Prrafodelista"/>
        <w:rPr>
          <w:rFonts w:ascii="Palatino Linotype" w:hAnsi="Palatino Linotype" w:cs="Arial"/>
          <w:color w:val="000000" w:themeColor="text1"/>
        </w:rPr>
      </w:pPr>
    </w:p>
    <w:p w14:paraId="31DDE3FD" w14:textId="28801F07" w:rsidR="00176A68" w:rsidRPr="00001942" w:rsidRDefault="00176A68" w:rsidP="00176A68">
      <w:pPr>
        <w:pStyle w:val="Prrafodelista"/>
        <w:rPr>
          <w:rFonts w:ascii="Palatino Linotype" w:hAnsi="Palatino Linotype" w:cs="Arial"/>
          <w:color w:val="000000" w:themeColor="text1"/>
        </w:rPr>
      </w:pPr>
    </w:p>
    <w:p w14:paraId="015D6215" w14:textId="77777777" w:rsidR="00176A68" w:rsidRPr="00001942" w:rsidRDefault="00176A68" w:rsidP="00176A68">
      <w:pPr>
        <w:keepNext/>
        <w:keepLines/>
        <w:pBdr>
          <w:top w:val="nil"/>
          <w:left w:val="nil"/>
          <w:bottom w:val="nil"/>
          <w:right w:val="nil"/>
          <w:between w:val="nil"/>
          <w:bar w:val="nil"/>
        </w:pBdr>
        <w:spacing w:before="40"/>
        <w:jc w:val="both"/>
        <w:outlineLvl w:val="1"/>
        <w:rPr>
          <w:rFonts w:ascii="Palatino Linotype" w:eastAsiaTheme="majorEastAsia" w:hAnsi="Palatino Linotype" w:cstheme="majorBidi"/>
          <w:b/>
          <w:color w:val="000000" w:themeColor="text1"/>
        </w:rPr>
      </w:pPr>
      <w:bookmarkStart w:id="159" w:name="_Toc485631706"/>
      <w:bookmarkStart w:id="160" w:name="_Toc500756716"/>
      <w:bookmarkStart w:id="161" w:name="_Toc536691784"/>
      <w:bookmarkStart w:id="162" w:name="_Toc3467956"/>
      <w:r w:rsidRPr="00001942">
        <w:rPr>
          <w:rFonts w:ascii="Palatino Linotype" w:eastAsiaTheme="majorEastAsia" w:hAnsi="Palatino Linotype" w:cstheme="majorBidi"/>
          <w:b/>
          <w:color w:val="000000" w:themeColor="text1"/>
        </w:rPr>
        <w:lastRenderedPageBreak/>
        <w:t>III. Condiciones especiales de la clasificación de la información como reservada</w:t>
      </w:r>
      <w:bookmarkEnd w:id="159"/>
      <w:bookmarkEnd w:id="160"/>
      <w:bookmarkEnd w:id="161"/>
      <w:bookmarkEnd w:id="162"/>
      <w:r w:rsidRPr="00001942">
        <w:rPr>
          <w:rFonts w:ascii="Palatino Linotype" w:eastAsiaTheme="majorEastAsia" w:hAnsi="Palatino Linotype" w:cstheme="majorBidi"/>
          <w:b/>
          <w:color w:val="000000" w:themeColor="text1"/>
        </w:rPr>
        <w:t xml:space="preserve"> </w:t>
      </w:r>
    </w:p>
    <w:p w14:paraId="76887653" w14:textId="77777777" w:rsidR="00176A68" w:rsidRPr="00001942" w:rsidRDefault="00176A68" w:rsidP="00176A68">
      <w:pPr>
        <w:spacing w:line="360" w:lineRule="auto"/>
        <w:contextualSpacing/>
        <w:jc w:val="both"/>
        <w:rPr>
          <w:rFonts w:ascii="Palatino Linotype" w:eastAsiaTheme="minorEastAsia" w:hAnsi="Palatino Linotype" w:cs="Arial"/>
          <w:b/>
          <w:color w:val="000000" w:themeColor="text1"/>
          <w:lang w:val="es-ES_tradnl" w:eastAsia="es-ES"/>
        </w:rPr>
      </w:pPr>
    </w:p>
    <w:p w14:paraId="6C303EEB" w14:textId="77777777" w:rsidR="00176A68" w:rsidRPr="00001942" w:rsidRDefault="00176A68" w:rsidP="00CE1E7F">
      <w:pPr>
        <w:keepNext/>
        <w:keepLines/>
        <w:numPr>
          <w:ilvl w:val="0"/>
          <w:numId w:val="6"/>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val="es-ES_tradnl" w:eastAsia="es-ES"/>
        </w:rPr>
      </w:pPr>
      <w:bookmarkStart w:id="163" w:name="_Toc485631707"/>
      <w:bookmarkStart w:id="164" w:name="_Toc500756717"/>
      <w:bookmarkStart w:id="165" w:name="_Toc536691785"/>
      <w:bookmarkStart w:id="166" w:name="_Toc3467957"/>
      <w:r w:rsidRPr="00001942">
        <w:rPr>
          <w:rFonts w:ascii="Palatino Linotype" w:eastAsiaTheme="majorEastAsia" w:hAnsi="Palatino Linotype" w:cstheme="majorBidi"/>
          <w:b/>
          <w:color w:val="000000" w:themeColor="text1"/>
          <w:lang w:val="es-ES_tradnl" w:eastAsia="es-ES"/>
        </w:rPr>
        <w:t>La fundamentación específica.</w:t>
      </w:r>
      <w:bookmarkEnd w:id="163"/>
      <w:bookmarkEnd w:id="164"/>
      <w:bookmarkEnd w:id="165"/>
      <w:bookmarkEnd w:id="166"/>
    </w:p>
    <w:p w14:paraId="56331945" w14:textId="77777777" w:rsidR="00176A68" w:rsidRPr="00001942" w:rsidRDefault="00176A68" w:rsidP="00176A68">
      <w:pPr>
        <w:pStyle w:val="Prrafodelista"/>
        <w:rPr>
          <w:rFonts w:ascii="Palatino Linotype" w:hAnsi="Palatino Linotype" w:cs="Arial"/>
          <w:color w:val="000000" w:themeColor="text1"/>
        </w:rPr>
      </w:pPr>
    </w:p>
    <w:p w14:paraId="5979969D" w14:textId="2893F1E8"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001942">
        <w:rPr>
          <w:rFonts w:ascii="Palatino Linotype" w:hAnsi="Palatino Linotype" w:cs="Arial"/>
          <w:color w:val="000000" w:themeColor="text1"/>
        </w:rPr>
        <w:t>autoreferencial</w:t>
      </w:r>
      <w:proofErr w:type="spellEnd"/>
      <w:r w:rsidRPr="00001942">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4EB42833" w14:textId="42F1163D"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762C91C1" w14:textId="77777777" w:rsidR="00176A68" w:rsidRPr="00001942" w:rsidRDefault="00176A68" w:rsidP="00CE1E7F">
      <w:pPr>
        <w:keepNext/>
        <w:keepLines/>
        <w:numPr>
          <w:ilvl w:val="0"/>
          <w:numId w:val="15"/>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val="es-ES_tradnl" w:eastAsia="es-ES"/>
        </w:rPr>
      </w:pPr>
      <w:bookmarkStart w:id="167" w:name="_Toc485631708"/>
      <w:bookmarkStart w:id="168" w:name="_Toc500756718"/>
      <w:bookmarkStart w:id="169" w:name="_Toc536691786"/>
      <w:bookmarkStart w:id="170" w:name="_Toc3467958"/>
      <w:r w:rsidRPr="00001942">
        <w:rPr>
          <w:rFonts w:ascii="Palatino Linotype" w:eastAsiaTheme="majorEastAsia" w:hAnsi="Palatino Linotype" w:cstheme="majorBidi"/>
          <w:b/>
          <w:color w:val="000000" w:themeColor="text1"/>
          <w:lang w:val="es-ES_tradnl" w:eastAsia="es-ES"/>
        </w:rPr>
        <w:t>La prueba de daño.</w:t>
      </w:r>
      <w:bookmarkEnd w:id="167"/>
      <w:bookmarkEnd w:id="168"/>
      <w:bookmarkEnd w:id="169"/>
      <w:bookmarkEnd w:id="170"/>
    </w:p>
    <w:p w14:paraId="33FFC4C5" w14:textId="77777777"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11563C15" w14:textId="344BB84A"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w:t>
      </w:r>
      <w:r w:rsidRPr="00001942">
        <w:rPr>
          <w:rFonts w:ascii="Palatino Linotype" w:hAnsi="Palatino Linotype"/>
          <w:color w:val="000000" w:themeColor="text1"/>
        </w:rPr>
        <w:lastRenderedPageBreak/>
        <w:t>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7E9AD5F" w14:textId="77777777" w:rsidR="00176A68" w:rsidRPr="00001942" w:rsidRDefault="00176A68" w:rsidP="00176A68">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147465E2" w14:textId="77777777"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Para aplicar la prueba de daño, se deberán de precisar </w:t>
      </w:r>
      <w:proofErr w:type="gramStart"/>
      <w:r w:rsidRPr="00001942">
        <w:rPr>
          <w:rFonts w:ascii="Palatino Linotype" w:hAnsi="Palatino Linotype"/>
          <w:color w:val="000000" w:themeColor="text1"/>
        </w:rPr>
        <w:t>la razones objetivas</w:t>
      </w:r>
      <w:proofErr w:type="gramEnd"/>
      <w:r w:rsidRPr="00001942">
        <w:rPr>
          <w:rFonts w:ascii="Palatino Linotype" w:hAnsi="Palatino Linotype"/>
          <w:color w:val="000000" w:themeColor="text1"/>
        </w:rPr>
        <w:t xml:space="preserve"> por las que la apertura genera una afectación, acreditando que:</w:t>
      </w:r>
    </w:p>
    <w:p w14:paraId="0CC2EA8C" w14:textId="77777777" w:rsidR="00176A68" w:rsidRPr="00001942" w:rsidRDefault="00176A68" w:rsidP="00176A68">
      <w:pPr>
        <w:spacing w:line="360" w:lineRule="auto"/>
        <w:contextualSpacing/>
        <w:jc w:val="both"/>
        <w:rPr>
          <w:rFonts w:ascii="Palatino Linotype" w:eastAsiaTheme="minorEastAsia" w:hAnsi="Palatino Linotype"/>
          <w:color w:val="000000" w:themeColor="text1"/>
          <w:lang w:val="es-ES_tradnl" w:eastAsia="es-ES"/>
        </w:rPr>
      </w:pPr>
    </w:p>
    <w:p w14:paraId="2CACA64C"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001942">
        <w:rPr>
          <w:rFonts w:ascii="Palatino Linotype" w:eastAsiaTheme="minorEastAsia" w:hAnsi="Palatino Linotype" w:cs="Bookman Old Style"/>
          <w:bCs/>
          <w:i/>
          <w:color w:val="000000" w:themeColor="text1"/>
          <w:lang w:val="es-ES_tradnl" w:eastAsia="es-ES"/>
        </w:rPr>
        <w:t xml:space="preserve">I. </w:t>
      </w:r>
      <w:r w:rsidRPr="00001942">
        <w:rPr>
          <w:rFonts w:ascii="Palatino Linotype" w:eastAsiaTheme="minorEastAsia" w:hAnsi="Palatino Linotype" w:cs="Bookman Old Style"/>
          <w:i/>
          <w:color w:val="000000" w:themeColor="text1"/>
          <w:lang w:val="es-ES_tradnl" w:eastAsia="es-ES"/>
        </w:rPr>
        <w:t xml:space="preserve">La divulgación de la información representa un riesgo real, demostrable e identificable del perjuicio significativo al interés público o a la seguridad pública; </w:t>
      </w:r>
    </w:p>
    <w:p w14:paraId="7674763E"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001942">
        <w:rPr>
          <w:rFonts w:ascii="Palatino Linotype" w:eastAsiaTheme="minorEastAsia" w:hAnsi="Palatino Linotype" w:cs="Bookman Old Style"/>
          <w:bCs/>
          <w:i/>
          <w:color w:val="000000" w:themeColor="text1"/>
          <w:lang w:val="es-ES_tradnl" w:eastAsia="es-ES"/>
        </w:rPr>
        <w:t xml:space="preserve">II. </w:t>
      </w:r>
      <w:r w:rsidRPr="00001942">
        <w:rPr>
          <w:rFonts w:ascii="Palatino Linotype" w:eastAsiaTheme="minorEastAsia" w:hAnsi="Palatino Linotype" w:cs="Bookman Old Style"/>
          <w:i/>
          <w:color w:val="000000" w:themeColor="text1"/>
          <w:lang w:val="es-ES_tradnl" w:eastAsia="es-ES"/>
        </w:rPr>
        <w:t xml:space="preserve">El riesgo de perjuicio que supondría la divulgación supera el interés público general de que se difunda; y </w:t>
      </w:r>
    </w:p>
    <w:p w14:paraId="6CE9110C" w14:textId="77777777" w:rsidR="00176A68" w:rsidRPr="00001942" w:rsidRDefault="00176A68" w:rsidP="00176A68">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001942">
        <w:rPr>
          <w:rFonts w:ascii="Palatino Linotype" w:eastAsiaTheme="minorEastAsia" w:hAnsi="Palatino Linotype" w:cs="Bookman Old Style"/>
          <w:bCs/>
          <w:i/>
          <w:color w:val="000000" w:themeColor="text1"/>
          <w:lang w:val="es-ES_tradnl" w:eastAsia="es-ES"/>
        </w:rPr>
        <w:t xml:space="preserve">III. </w:t>
      </w:r>
      <w:r w:rsidRPr="00001942">
        <w:rPr>
          <w:rFonts w:ascii="Palatino Linotype" w:eastAsiaTheme="minorEastAsia" w:hAnsi="Palatino Linotype" w:cs="Bookman Old Style"/>
          <w:i/>
          <w:color w:val="000000" w:themeColor="text1"/>
          <w:lang w:val="es-ES_tradnl" w:eastAsia="es-ES"/>
        </w:rPr>
        <w:t xml:space="preserve">La limitación se adecua al principio de proporcionalidad y representa el medio menos restrictivo disponible para evitar el perjuicio. </w:t>
      </w:r>
    </w:p>
    <w:p w14:paraId="779AE7FE" w14:textId="77777777" w:rsidR="00176A68" w:rsidRPr="00001942" w:rsidRDefault="00176A68" w:rsidP="00176A68">
      <w:pPr>
        <w:pStyle w:val="Prrafodelista"/>
        <w:rPr>
          <w:rFonts w:ascii="Palatino Linotype" w:hAnsi="Palatino Linotype"/>
          <w:color w:val="000000" w:themeColor="text1"/>
        </w:rPr>
      </w:pPr>
    </w:p>
    <w:p w14:paraId="7FAF567E" w14:textId="63650D28" w:rsidR="00176A68" w:rsidRPr="00001942" w:rsidRDefault="00176A68" w:rsidP="00CE1E7F">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Sobre el primer supuesto consideremos </w:t>
      </w:r>
      <w:proofErr w:type="gramStart"/>
      <w:r w:rsidRPr="00001942">
        <w:rPr>
          <w:rFonts w:ascii="Palatino Linotype" w:hAnsi="Palatino Linotype"/>
          <w:color w:val="000000" w:themeColor="text1"/>
        </w:rPr>
        <w:t>que</w:t>
      </w:r>
      <w:proofErr w:type="gramEnd"/>
      <w:r w:rsidRPr="00001942">
        <w:rPr>
          <w:rFonts w:ascii="Palatino Linotype" w:hAnsi="Palatino Linotype"/>
          <w:color w:val="000000" w:themeColor="text1"/>
        </w:rPr>
        <w:t xml:space="preserve"> según el diccionario del español jurídico, por riesgo podemos entender “la contingencia o proximidad de un daño”,</w:t>
      </w:r>
      <w:r w:rsidRPr="00001942">
        <w:rPr>
          <w:vertAlign w:val="superscript"/>
        </w:rPr>
        <w:footnoteReference w:id="9"/>
      </w:r>
      <w:r w:rsidRPr="00001942">
        <w:rPr>
          <w:rFonts w:ascii="Palatino Linotype" w:hAnsi="Palatino Linotype"/>
          <w:color w:val="000000" w:themeColor="text1"/>
        </w:rPr>
        <w:t xml:space="preserve"> mientras que el daño es considerado como un “perjuicio o lesión”</w:t>
      </w:r>
      <w:r w:rsidRPr="00001942">
        <w:rPr>
          <w:vertAlign w:val="superscript"/>
        </w:rPr>
        <w:footnoteReference w:id="10"/>
      </w:r>
      <w:r w:rsidRPr="00001942">
        <w:rPr>
          <w:rFonts w:ascii="Palatino Linotype" w:hAnsi="Palatino Linotype"/>
          <w:color w:val="000000" w:themeColor="text1"/>
        </w:rPr>
        <w:t xml:space="preserve">, mientras que </w:t>
      </w:r>
      <w:r w:rsidRPr="00001942">
        <w:rPr>
          <w:rFonts w:ascii="Palatino Linotype" w:hAnsi="Palatino Linotype"/>
          <w:color w:val="000000" w:themeColor="text1"/>
        </w:rPr>
        <w:lastRenderedPageBreak/>
        <w:t>según el Diccionario de la Lengua Española, lo real es</w:t>
      </w:r>
      <w:r w:rsidRPr="00001942">
        <w:rPr>
          <w:rFonts w:ascii="Palatino Linotype" w:eastAsia="Arial Unicode MS" w:hAnsi="Palatino Linotype" w:cs="Arial Unicode MS"/>
          <w:color w:val="000000" w:themeColor="text1"/>
          <w:spacing w:val="4"/>
          <w:shd w:val="clear" w:color="auto" w:fill="FFFFFF"/>
        </w:rPr>
        <w:t xml:space="preserve"> lo “</w:t>
      </w:r>
      <w:r w:rsidRPr="00001942">
        <w:rPr>
          <w:rFonts w:ascii="Palatino Linotype" w:eastAsia="Times New Roman" w:hAnsi="Palatino Linotype"/>
          <w:color w:val="000000" w:themeColor="text1"/>
        </w:rPr>
        <w:t>(que</w:t>
      </w:r>
      <w:r w:rsidRPr="00001942">
        <w:rPr>
          <w:rFonts w:ascii="Palatino Linotype" w:eastAsia="Arial Unicode MS" w:hAnsi="Palatino Linotype" w:cs="Arial Unicode MS"/>
          <w:color w:val="000000" w:themeColor="text1"/>
          <w:spacing w:val="4"/>
          <w:shd w:val="clear" w:color="auto" w:fill="FFFFFF"/>
        </w:rPr>
        <w:t xml:space="preserve"> </w:t>
      </w:r>
      <w:r w:rsidRPr="00001942">
        <w:rPr>
          <w:rFonts w:ascii="Palatino Linotype" w:eastAsia="Times New Roman" w:hAnsi="Palatino Linotype"/>
          <w:color w:val="000000" w:themeColor="text1"/>
        </w:rPr>
        <w:t>tiene</w:t>
      </w:r>
      <w:r w:rsidRPr="00001942">
        <w:rPr>
          <w:rFonts w:ascii="Palatino Linotype" w:eastAsia="Arial Unicode MS" w:hAnsi="Palatino Linotype" w:cs="Arial Unicode MS"/>
          <w:color w:val="000000" w:themeColor="text1"/>
          <w:spacing w:val="4"/>
          <w:shd w:val="clear" w:color="auto" w:fill="FFFFFF"/>
        </w:rPr>
        <w:t xml:space="preserve"> </w:t>
      </w:r>
      <w:r w:rsidRPr="00001942">
        <w:rPr>
          <w:rFonts w:ascii="Palatino Linotype" w:eastAsia="Times New Roman" w:hAnsi="Palatino Linotype"/>
          <w:color w:val="000000" w:themeColor="text1"/>
        </w:rPr>
        <w:t>existencia</w:t>
      </w:r>
      <w:r w:rsidRPr="00001942">
        <w:rPr>
          <w:rFonts w:ascii="Palatino Linotype" w:eastAsia="Arial Unicode MS" w:hAnsi="Palatino Linotype" w:cs="Arial Unicode MS"/>
          <w:color w:val="000000" w:themeColor="text1"/>
          <w:spacing w:val="4"/>
          <w:shd w:val="clear" w:color="auto" w:fill="FFFFFF"/>
        </w:rPr>
        <w:t xml:space="preserve"> </w:t>
      </w:r>
      <w:r w:rsidRPr="00001942">
        <w:rPr>
          <w:rFonts w:ascii="Palatino Linotype" w:eastAsia="Times New Roman" w:hAnsi="Palatino Linotype"/>
          <w:color w:val="000000" w:themeColor="text1"/>
        </w:rPr>
        <w:t>objetiva”,</w:t>
      </w:r>
      <w:r w:rsidRPr="00001942">
        <w:rPr>
          <w:rFonts w:eastAsia="Times New Roman"/>
          <w:vertAlign w:val="superscript"/>
        </w:rPr>
        <w:footnoteReference w:id="11"/>
      </w:r>
      <w:r w:rsidRPr="00001942">
        <w:rPr>
          <w:rFonts w:ascii="Palatino Linotype" w:eastAsia="Times New Roman" w:hAnsi="Palatino Linotype"/>
          <w:color w:val="000000" w:themeColor="text1"/>
        </w:rPr>
        <w:t xml:space="preserve"> </w:t>
      </w:r>
      <w:r w:rsidRPr="00001942">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001942">
        <w:rPr>
          <w:rFonts w:eastAsia="Arial Unicode MS" w:cs="Arial Unicode MS"/>
          <w:spacing w:val="4"/>
          <w:shd w:val="clear" w:color="auto" w:fill="FFFFFF"/>
          <w:vertAlign w:val="superscript"/>
        </w:rPr>
        <w:footnoteReference w:id="12"/>
      </w:r>
      <w:r w:rsidRPr="00001942">
        <w:rPr>
          <w:rFonts w:ascii="Palatino Linotype" w:eastAsia="Arial Unicode MS" w:hAnsi="Palatino Linotype" w:cs="Arial Unicode MS"/>
          <w:color w:val="000000" w:themeColor="text1"/>
          <w:spacing w:val="4"/>
          <w:shd w:val="clear" w:color="auto" w:fill="FFFFFF"/>
        </w:rPr>
        <w:t xml:space="preserve"> es decir, </w:t>
      </w:r>
      <w:r w:rsidRPr="00001942">
        <w:rPr>
          <w:rFonts w:ascii="Palatino Linotype" w:hAnsi="Palatino Linotype"/>
          <w:color w:val="000000" w:themeColor="text1"/>
        </w:rPr>
        <w:t xml:space="preserve">“(manifestar, declarar. Probar, sirviéndose de cualquier género de demostración, </w:t>
      </w:r>
      <w:hyperlink r:id="rId11" w:anchor="6nAyKjE" w:history="1">
        <w:r w:rsidRPr="00001942">
          <w:rPr>
            <w:rFonts w:ascii="Palatino Linotype" w:hAnsi="Palatino Linotype"/>
            <w:color w:val="000000" w:themeColor="text1"/>
          </w:rPr>
          <w:t>enseñar</w:t>
        </w:r>
      </w:hyperlink>
      <w:r w:rsidRPr="00001942">
        <w:rPr>
          <w:rFonts w:ascii="Palatino Linotype" w:hAnsi="Palatino Linotype"/>
          <w:color w:val="000000" w:themeColor="text1"/>
        </w:rPr>
        <w:t xml:space="preserve"> mostrar o exponer algo)”.</w:t>
      </w:r>
      <w:r w:rsidRPr="00001942">
        <w:rPr>
          <w:vertAlign w:val="superscript"/>
        </w:rPr>
        <w:footnoteReference w:id="13"/>
      </w:r>
      <w:r w:rsidRPr="00001942">
        <w:rPr>
          <w:rFonts w:ascii="Palatino Linotype" w:hAnsi="Palatino Linotype"/>
          <w:color w:val="000000" w:themeColor="text1"/>
        </w:rPr>
        <w:t xml:space="preserve"> Mientras que lo identificable es lo que puede ser identificado,</w:t>
      </w:r>
      <w:r w:rsidRPr="00001942">
        <w:rPr>
          <w:vertAlign w:val="superscript"/>
        </w:rPr>
        <w:footnoteReference w:id="14"/>
      </w:r>
      <w:r w:rsidRPr="00001942">
        <w:rPr>
          <w:rFonts w:ascii="Palatino Linotype" w:hAnsi="Palatino Linotype"/>
          <w:color w:val="000000" w:themeColor="text1"/>
        </w:rPr>
        <w:t xml:space="preserve"> esto es, “(dar los datos necesarios para ser reconocido”.</w:t>
      </w:r>
      <w:r w:rsidRPr="00001942">
        <w:rPr>
          <w:vertAlign w:val="superscript"/>
        </w:rPr>
        <w:footnoteReference w:id="15"/>
      </w:r>
    </w:p>
    <w:p w14:paraId="36B6933F" w14:textId="77777777" w:rsidR="00B8463D" w:rsidRPr="00001942" w:rsidRDefault="00B8463D" w:rsidP="00B8463D">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4D9DCA1E"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95FAFF3" w14:textId="77777777" w:rsidR="00B8463D" w:rsidRPr="00001942" w:rsidRDefault="00B8463D" w:rsidP="00B8463D">
      <w:pPr>
        <w:pStyle w:val="Prrafodelista"/>
        <w:rPr>
          <w:rFonts w:ascii="Palatino Linotype" w:hAnsi="Palatino Linotype"/>
          <w:color w:val="000000" w:themeColor="text1"/>
        </w:rPr>
      </w:pPr>
    </w:p>
    <w:p w14:paraId="7A8BEF0B"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Identificado ese riesgo, se debe demostrar que el mismo supera el interés público general porque se difunda dicha información. </w:t>
      </w:r>
    </w:p>
    <w:p w14:paraId="655E6EC8" w14:textId="77777777" w:rsidR="00B8463D" w:rsidRPr="00001942" w:rsidRDefault="00B8463D" w:rsidP="00B8463D">
      <w:pPr>
        <w:pStyle w:val="Prrafodelista"/>
        <w:rPr>
          <w:rFonts w:ascii="Palatino Linotype" w:hAnsi="Palatino Linotype"/>
          <w:color w:val="000000" w:themeColor="text1"/>
        </w:rPr>
      </w:pPr>
    </w:p>
    <w:p w14:paraId="3131FB79"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Y, por último,  que la limitación es acorde con el principio de proporcionalidad, para ello, se sugiere emplear los tres juicios propuestos por la </w:t>
      </w:r>
      <w:r w:rsidRPr="00001942">
        <w:rPr>
          <w:rFonts w:ascii="Palatino Linotype" w:hAnsi="Palatino Linotype"/>
          <w:color w:val="000000" w:themeColor="text1"/>
        </w:rPr>
        <w:lastRenderedPageBreak/>
        <w:t>Corte Constitucional Colombiana</w:t>
      </w:r>
      <w:r w:rsidRPr="00001942">
        <w:rPr>
          <w:vertAlign w:val="superscript"/>
        </w:rPr>
        <w:footnoteReference w:id="16"/>
      </w:r>
      <w:r w:rsidRPr="00001942">
        <w:rPr>
          <w:rFonts w:ascii="Palatino Linotype" w:hAnsi="Palatino Linotype"/>
          <w:color w:val="000000" w:themeColor="text1"/>
        </w:rPr>
        <w:t>, siguiendo el principio de ponderación propuesto por el Tribunal Constitucional Alemán,</w:t>
      </w:r>
      <w:r w:rsidRPr="00001942">
        <w:rPr>
          <w:vertAlign w:val="superscript"/>
        </w:rPr>
        <w:footnoteReference w:id="17"/>
      </w:r>
      <w:r w:rsidRPr="00001942">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10F22A5" w14:textId="77777777" w:rsidR="00B8463D" w:rsidRPr="00001942" w:rsidRDefault="00B8463D" w:rsidP="00B8463D">
      <w:pPr>
        <w:contextualSpacing/>
        <w:rPr>
          <w:rFonts w:ascii="Palatino Linotype" w:eastAsiaTheme="minorEastAsia" w:hAnsi="Palatino Linotype"/>
          <w:color w:val="000000" w:themeColor="text1"/>
          <w:lang w:val="es-ES_tradnl" w:eastAsia="es-ES"/>
        </w:rPr>
      </w:pPr>
    </w:p>
    <w:p w14:paraId="4CB0E3D1" w14:textId="77777777" w:rsidR="00B8463D" w:rsidRPr="00001942" w:rsidRDefault="00B8463D" w:rsidP="00B8463D">
      <w:pPr>
        <w:keepNext/>
        <w:keepLines/>
        <w:numPr>
          <w:ilvl w:val="0"/>
          <w:numId w:val="16"/>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71" w:name="_Toc485631709"/>
      <w:bookmarkStart w:id="172" w:name="_Toc500756719"/>
      <w:bookmarkStart w:id="173" w:name="_Toc536691787"/>
      <w:bookmarkStart w:id="174" w:name="_Toc3467959"/>
      <w:r w:rsidRPr="00001942">
        <w:rPr>
          <w:rFonts w:ascii="Palatino Linotype" w:eastAsiaTheme="majorEastAsia" w:hAnsi="Palatino Linotype" w:cstheme="majorBidi"/>
          <w:b/>
          <w:color w:val="000000" w:themeColor="text1"/>
        </w:rPr>
        <w:t>La clasificación de la información reservada debe ser de manera temporal.</w:t>
      </w:r>
      <w:bookmarkEnd w:id="171"/>
      <w:bookmarkEnd w:id="172"/>
      <w:bookmarkEnd w:id="173"/>
      <w:bookmarkEnd w:id="174"/>
    </w:p>
    <w:p w14:paraId="2428ECBF" w14:textId="77777777" w:rsidR="00B8463D" w:rsidRPr="00001942" w:rsidRDefault="00B8463D" w:rsidP="00B8463D">
      <w:pPr>
        <w:pStyle w:val="Prrafodelista"/>
        <w:rPr>
          <w:rFonts w:ascii="Palatino Linotype" w:hAnsi="Palatino Linotype"/>
          <w:color w:val="000000" w:themeColor="text1"/>
        </w:rPr>
      </w:pPr>
    </w:p>
    <w:p w14:paraId="4F66FE35" w14:textId="3D331C7C"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6CD883BB" w14:textId="77777777" w:rsidR="00B8463D" w:rsidRPr="00001942" w:rsidRDefault="00B8463D" w:rsidP="00B8463D">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5AC20D15"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17CCE6C" w14:textId="77777777" w:rsidR="00B8463D" w:rsidRPr="00001942" w:rsidRDefault="00B8463D" w:rsidP="00B8463D">
      <w:pPr>
        <w:pStyle w:val="Prrafodelista"/>
        <w:rPr>
          <w:rFonts w:ascii="Palatino Linotype" w:hAnsi="Palatino Linotype"/>
          <w:color w:val="000000" w:themeColor="text1"/>
        </w:rPr>
      </w:pPr>
    </w:p>
    <w:p w14:paraId="563E2598"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9350B64" w14:textId="77777777" w:rsidR="00B8463D" w:rsidRPr="00001942" w:rsidRDefault="00B8463D" w:rsidP="00B8463D">
      <w:pPr>
        <w:pStyle w:val="Prrafodelista"/>
        <w:rPr>
          <w:rFonts w:ascii="Palatino Linotype" w:hAnsi="Palatino Linotype"/>
          <w:color w:val="000000" w:themeColor="text1"/>
        </w:rPr>
      </w:pPr>
    </w:p>
    <w:p w14:paraId="14CE3D13"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De</w:t>
      </w:r>
      <w:r w:rsidRPr="00001942">
        <w:rPr>
          <w:rFonts w:ascii="Palatino Linotype" w:hAnsi="Palatino Linotype"/>
          <w:b/>
          <w:color w:val="000000" w:themeColor="text1"/>
        </w:rPr>
        <w:t xml:space="preserve"> </w:t>
      </w:r>
      <w:r w:rsidRPr="00001942">
        <w:rPr>
          <w:rFonts w:ascii="Palatino Linotype" w:hAnsi="Palatino Linotype"/>
          <w:color w:val="000000" w:themeColor="text1"/>
        </w:rPr>
        <w:t>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4709C4E3" w14:textId="77777777" w:rsidR="00B8463D" w:rsidRPr="00001942" w:rsidRDefault="00B8463D" w:rsidP="00B8463D">
      <w:pPr>
        <w:pStyle w:val="Prrafodelista"/>
        <w:rPr>
          <w:rFonts w:ascii="Palatino Linotype" w:hAnsi="Palatino Linotype"/>
          <w:color w:val="000000" w:themeColor="text1"/>
        </w:rPr>
      </w:pPr>
    </w:p>
    <w:p w14:paraId="1D608BD1"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3FE2309" w14:textId="77777777" w:rsidR="00B8463D" w:rsidRPr="00001942" w:rsidRDefault="00B8463D" w:rsidP="00B8463D">
      <w:pPr>
        <w:spacing w:line="360" w:lineRule="auto"/>
        <w:jc w:val="both"/>
        <w:rPr>
          <w:rFonts w:ascii="Palatino Linotype" w:eastAsiaTheme="minorEastAsia" w:hAnsi="Palatino Linotype" w:cs="Arial"/>
          <w:b/>
          <w:color w:val="000000" w:themeColor="text1"/>
          <w:lang w:val="es-ES_tradnl" w:eastAsia="es-ES"/>
        </w:rPr>
      </w:pPr>
    </w:p>
    <w:p w14:paraId="5792EEAE" w14:textId="77777777" w:rsidR="00B8463D" w:rsidRPr="00001942" w:rsidRDefault="00B8463D" w:rsidP="00B8463D">
      <w:pPr>
        <w:keepNext/>
        <w:keepLines/>
        <w:numPr>
          <w:ilvl w:val="0"/>
          <w:numId w:val="12"/>
        </w:numPr>
        <w:pBdr>
          <w:top w:val="nil"/>
          <w:left w:val="nil"/>
          <w:bottom w:val="nil"/>
          <w:right w:val="nil"/>
          <w:between w:val="nil"/>
          <w:bar w:val="nil"/>
        </w:pBdr>
        <w:spacing w:before="40"/>
        <w:ind w:left="426" w:hanging="426"/>
        <w:contextualSpacing/>
        <w:jc w:val="both"/>
        <w:outlineLvl w:val="1"/>
        <w:rPr>
          <w:rFonts w:ascii="Palatino Linotype" w:eastAsiaTheme="majorEastAsia" w:hAnsi="Palatino Linotype" w:cstheme="majorBidi"/>
          <w:b/>
          <w:color w:val="000000" w:themeColor="text1"/>
        </w:rPr>
      </w:pPr>
      <w:bookmarkStart w:id="175" w:name="_Toc485631710"/>
      <w:bookmarkStart w:id="176" w:name="_Toc500756720"/>
      <w:bookmarkStart w:id="177" w:name="_Toc536691788"/>
      <w:bookmarkStart w:id="178" w:name="_Toc3467960"/>
      <w:r w:rsidRPr="00001942">
        <w:rPr>
          <w:rFonts w:ascii="Palatino Linotype" w:eastAsiaTheme="majorEastAsia" w:hAnsi="Palatino Linotype" w:cstheme="majorBidi"/>
          <w:b/>
          <w:color w:val="000000" w:themeColor="text1"/>
        </w:rPr>
        <w:t>Condiciones especiales de la clasificación de la información como confidencial.</w:t>
      </w:r>
      <w:bookmarkEnd w:id="175"/>
      <w:bookmarkEnd w:id="176"/>
      <w:bookmarkEnd w:id="177"/>
      <w:bookmarkEnd w:id="178"/>
    </w:p>
    <w:p w14:paraId="2FE7358D" w14:textId="77777777" w:rsidR="00B8463D" w:rsidRPr="00001942" w:rsidRDefault="00B8463D" w:rsidP="00B8463D">
      <w:pPr>
        <w:pStyle w:val="Prrafodelista"/>
        <w:rPr>
          <w:rFonts w:ascii="Palatino Linotype" w:hAnsi="Palatino Linotype"/>
          <w:color w:val="000000" w:themeColor="text1"/>
        </w:rPr>
      </w:pPr>
    </w:p>
    <w:p w14:paraId="4D0BB8EC" w14:textId="5AC5C01D"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Los artículos 148 y 120 de la Ley Estatal y de la Ley General, respectivamente, establecen </w:t>
      </w:r>
      <w:proofErr w:type="gramStart"/>
      <w:r w:rsidRPr="00001942">
        <w:rPr>
          <w:rFonts w:ascii="Palatino Linotype" w:hAnsi="Palatino Linotype"/>
          <w:color w:val="000000" w:themeColor="text1"/>
        </w:rPr>
        <w:t>que</w:t>
      </w:r>
      <w:proofErr w:type="gramEnd"/>
      <w:r w:rsidRPr="00001942">
        <w:rPr>
          <w:rFonts w:ascii="Palatino Linotype" w:hAnsi="Palatino Linotype"/>
          <w:color w:val="000000" w:themeColor="text1"/>
        </w:rPr>
        <w:t xml:space="preserve"> aun tratándose de datos personales, se podrán proporcionar, incluso sin solicitar el consentimiento de su titular, cuando dichos datos correspondan a los siguientes supuestos: </w:t>
      </w:r>
    </w:p>
    <w:p w14:paraId="7CDD3231" w14:textId="77777777" w:rsidR="00B8463D" w:rsidRPr="00001942" w:rsidRDefault="00B8463D" w:rsidP="00B8463D">
      <w:pPr>
        <w:spacing w:before="100" w:beforeAutospacing="1" w:after="100" w:afterAutospacing="1" w:line="360" w:lineRule="auto"/>
        <w:ind w:left="567" w:right="616"/>
        <w:jc w:val="both"/>
        <w:rPr>
          <w:rFonts w:ascii="Palatino Linotype" w:hAnsi="Palatino Linotype"/>
          <w:bCs/>
          <w:color w:val="000000" w:themeColor="text1"/>
          <w:lang w:val="es-ES" w:eastAsia="es-ES"/>
        </w:rPr>
      </w:pPr>
      <w:r w:rsidRPr="00001942">
        <w:rPr>
          <w:rFonts w:ascii="Palatino Linotype" w:hAnsi="Palatino Linotype"/>
          <w:bCs/>
          <w:color w:val="000000" w:themeColor="text1"/>
          <w:lang w:val="es-ES" w:eastAsia="es-ES"/>
        </w:rPr>
        <w:t>I.</w:t>
      </w:r>
      <w:r w:rsidRPr="00001942">
        <w:rPr>
          <w:rFonts w:ascii="Palatino Linotype" w:hAnsi="Palatino Linotype"/>
          <w:color w:val="000000" w:themeColor="text1"/>
          <w:lang w:val="es-ES" w:eastAsia="es-ES"/>
        </w:rPr>
        <w:t xml:space="preserve"> La información se encuentre en registros públicos o fuentes de acceso público;</w:t>
      </w:r>
    </w:p>
    <w:p w14:paraId="4CDB7770" w14:textId="77777777" w:rsidR="00B8463D" w:rsidRPr="00001942" w:rsidRDefault="00B8463D" w:rsidP="00B8463D">
      <w:pPr>
        <w:spacing w:before="100" w:beforeAutospacing="1" w:after="100" w:afterAutospacing="1" w:line="360" w:lineRule="auto"/>
        <w:ind w:left="567" w:right="616"/>
        <w:jc w:val="both"/>
        <w:rPr>
          <w:rFonts w:ascii="Palatino Linotype" w:hAnsi="Palatino Linotype"/>
          <w:bCs/>
          <w:color w:val="000000" w:themeColor="text1"/>
          <w:lang w:val="es-ES" w:eastAsia="es-ES"/>
        </w:rPr>
      </w:pPr>
      <w:r w:rsidRPr="00001942">
        <w:rPr>
          <w:rFonts w:ascii="Palatino Linotype" w:hAnsi="Palatino Linotype"/>
          <w:bCs/>
          <w:color w:val="000000" w:themeColor="text1"/>
          <w:lang w:val="es-ES" w:eastAsia="es-ES"/>
        </w:rPr>
        <w:t xml:space="preserve">II. </w:t>
      </w:r>
      <w:r w:rsidRPr="00001942">
        <w:rPr>
          <w:rFonts w:ascii="Palatino Linotype" w:hAnsi="Palatino Linotype"/>
          <w:color w:val="000000" w:themeColor="text1"/>
          <w:lang w:val="es-ES" w:eastAsia="es-ES"/>
        </w:rPr>
        <w:t>Por Ley tenga el carácter de pública;</w:t>
      </w:r>
    </w:p>
    <w:p w14:paraId="1A81E46C" w14:textId="77777777" w:rsidR="00B8463D" w:rsidRPr="00001942" w:rsidRDefault="00B8463D" w:rsidP="00B8463D">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001942">
        <w:rPr>
          <w:rFonts w:ascii="Palatino Linotype" w:hAnsi="Palatino Linotype"/>
          <w:bCs/>
          <w:color w:val="000000" w:themeColor="text1"/>
          <w:lang w:val="es-ES" w:eastAsia="es-ES"/>
        </w:rPr>
        <w:t xml:space="preserve">III. </w:t>
      </w:r>
      <w:r w:rsidRPr="00001942">
        <w:rPr>
          <w:rFonts w:ascii="Palatino Linotype" w:hAnsi="Palatino Linotype"/>
          <w:color w:val="000000" w:themeColor="text1"/>
          <w:lang w:val="es-ES" w:eastAsia="es-ES"/>
        </w:rPr>
        <w:t xml:space="preserve">Exista una orden judicial; </w:t>
      </w:r>
    </w:p>
    <w:p w14:paraId="0424C9D2" w14:textId="77777777" w:rsidR="00B8463D" w:rsidRPr="00001942" w:rsidRDefault="00B8463D" w:rsidP="00B8463D">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001942">
        <w:rPr>
          <w:rFonts w:ascii="Palatino Linotype" w:hAnsi="Palatino Linotype"/>
          <w:bCs/>
          <w:color w:val="000000" w:themeColor="text1"/>
          <w:lang w:val="es-ES" w:eastAsia="es-ES"/>
        </w:rPr>
        <w:lastRenderedPageBreak/>
        <w:t xml:space="preserve">IV. </w:t>
      </w:r>
      <w:r w:rsidRPr="00001942">
        <w:rPr>
          <w:rFonts w:ascii="Palatino Linotype" w:hAnsi="Palatino Linotype"/>
          <w:color w:val="000000" w:themeColor="text1"/>
          <w:lang w:val="es-ES" w:eastAsia="es-ES"/>
        </w:rPr>
        <w:t xml:space="preserve">Por razones de seguridad pública, o para proteger los derechos de terceros, se requiera su publicación; o </w:t>
      </w:r>
    </w:p>
    <w:p w14:paraId="125F34D0" w14:textId="77777777" w:rsidR="00B8463D" w:rsidRPr="00001942" w:rsidRDefault="00B8463D" w:rsidP="00B8463D">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001942">
        <w:rPr>
          <w:rFonts w:ascii="Palatino Linotype" w:hAnsi="Palatino Linotype"/>
          <w:bCs/>
          <w:color w:val="000000" w:themeColor="text1"/>
          <w:lang w:val="es-ES" w:eastAsia="es-ES"/>
        </w:rPr>
        <w:t xml:space="preserve">V. </w:t>
      </w:r>
      <w:r w:rsidRPr="00001942">
        <w:rPr>
          <w:rFonts w:ascii="Palatino Linotype" w:hAnsi="Palatino Linotype"/>
          <w:color w:val="000000" w:themeColor="text1"/>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C680038" w14:textId="77777777" w:rsidR="00B8463D" w:rsidRPr="00001942" w:rsidRDefault="00B8463D" w:rsidP="00B8463D">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7927B793" w14:textId="03BA6B3B"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1B06E68" w14:textId="77777777" w:rsidR="00B8463D" w:rsidRPr="00001942" w:rsidRDefault="00B8463D" w:rsidP="00B8463D">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43EAA2A4"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B6E55F5" w14:textId="77777777" w:rsidR="00B8463D" w:rsidRPr="00001942" w:rsidRDefault="00B8463D" w:rsidP="00B8463D">
      <w:pPr>
        <w:pStyle w:val="Prrafodelista"/>
        <w:rPr>
          <w:rFonts w:ascii="Palatino Linotype" w:hAnsi="Palatino Linotype"/>
          <w:color w:val="000000" w:themeColor="text1"/>
        </w:rPr>
      </w:pPr>
    </w:p>
    <w:p w14:paraId="42D359B7"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w:t>
      </w:r>
      <w:r w:rsidRPr="00001942">
        <w:rPr>
          <w:rFonts w:ascii="Palatino Linotype" w:hAnsi="Palatino Linotype"/>
          <w:color w:val="000000" w:themeColor="text1"/>
        </w:rPr>
        <w:lastRenderedPageBreak/>
        <w:t>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4125933A" w14:textId="4B5C0108" w:rsidR="00B8463D" w:rsidRPr="00001942" w:rsidRDefault="00B8463D" w:rsidP="00B8463D">
      <w:pPr>
        <w:pStyle w:val="Prrafodelista"/>
        <w:rPr>
          <w:rFonts w:ascii="Palatino Linotype" w:hAnsi="Palatino Linotype"/>
          <w:color w:val="000000" w:themeColor="text1"/>
        </w:rPr>
      </w:pPr>
    </w:p>
    <w:tbl>
      <w:tblPr>
        <w:tblStyle w:val="Tablaconcuadrcula2"/>
        <w:tblW w:w="8451" w:type="dxa"/>
        <w:tblLook w:val="04A0" w:firstRow="1" w:lastRow="0" w:firstColumn="1" w:lastColumn="0" w:noHBand="0" w:noVBand="1"/>
      </w:tblPr>
      <w:tblGrid>
        <w:gridCol w:w="2100"/>
        <w:gridCol w:w="1731"/>
        <w:gridCol w:w="2418"/>
        <w:gridCol w:w="2202"/>
      </w:tblGrid>
      <w:tr w:rsidR="00B8463D" w:rsidRPr="00001942" w14:paraId="7EAE0F6D" w14:textId="77777777" w:rsidTr="0011081E">
        <w:tc>
          <w:tcPr>
            <w:tcW w:w="2155" w:type="dxa"/>
            <w:vMerge w:val="restart"/>
            <w:shd w:val="clear" w:color="auto" w:fill="C6D9F1" w:themeFill="text2" w:themeFillTint="33"/>
          </w:tcPr>
          <w:p w14:paraId="254D076C"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Requisitos previos</w:t>
            </w:r>
          </w:p>
        </w:tc>
        <w:tc>
          <w:tcPr>
            <w:tcW w:w="1759" w:type="dxa"/>
          </w:tcPr>
          <w:p w14:paraId="17227821"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Los sujetos obligados determinan que la información actualiza alguno de los supuestos de clasificación:</w:t>
            </w:r>
          </w:p>
        </w:tc>
        <w:tc>
          <w:tcPr>
            <w:tcW w:w="2269" w:type="dxa"/>
          </w:tcPr>
          <w:p w14:paraId="20673ED1" w14:textId="77777777" w:rsidR="00B8463D" w:rsidRPr="00001942" w:rsidRDefault="00B8463D" w:rsidP="0011081E">
            <w:pPr>
              <w:jc w:val="both"/>
              <w:rPr>
                <w:rFonts w:ascii="Palatino Linotype" w:hAnsi="Palatino Linotype"/>
                <w:color w:val="000000" w:themeColor="text1"/>
              </w:rPr>
            </w:pPr>
          </w:p>
          <w:p w14:paraId="33E18D93" w14:textId="77777777" w:rsidR="00B8463D" w:rsidRPr="00001942" w:rsidRDefault="00B8463D" w:rsidP="0011081E">
            <w:pPr>
              <w:jc w:val="both"/>
              <w:rPr>
                <w:rFonts w:ascii="Palatino Linotype" w:hAnsi="Palatino Linotype"/>
                <w:color w:val="000000" w:themeColor="text1"/>
              </w:rPr>
            </w:pPr>
          </w:p>
          <w:p w14:paraId="6F011C56" w14:textId="77777777" w:rsidR="00B8463D" w:rsidRPr="00001942" w:rsidRDefault="00B8463D" w:rsidP="0011081E">
            <w:pPr>
              <w:jc w:val="both"/>
              <w:rPr>
                <w:rFonts w:ascii="Palatino Linotype" w:hAnsi="Palatino Linotype"/>
                <w:color w:val="000000" w:themeColor="text1"/>
              </w:rPr>
            </w:pPr>
          </w:p>
          <w:p w14:paraId="18A90A94" w14:textId="77777777" w:rsidR="00B8463D" w:rsidRPr="00001942" w:rsidRDefault="00B8463D" w:rsidP="0011081E">
            <w:pPr>
              <w:numPr>
                <w:ilvl w:val="0"/>
                <w:numId w:val="8"/>
              </w:numPr>
              <w:contextualSpacing/>
              <w:jc w:val="both"/>
              <w:rPr>
                <w:rFonts w:ascii="Palatino Linotype" w:hAnsi="Palatino Linotype"/>
                <w:color w:val="000000" w:themeColor="text1"/>
              </w:rPr>
            </w:pPr>
            <w:r w:rsidRPr="00001942">
              <w:rPr>
                <w:rFonts w:ascii="Palatino Linotype" w:hAnsi="Palatino Linotype"/>
                <w:color w:val="000000" w:themeColor="text1"/>
              </w:rPr>
              <w:t xml:space="preserve">Confidencialidad </w:t>
            </w:r>
          </w:p>
          <w:p w14:paraId="280782A5" w14:textId="77777777" w:rsidR="00B8463D" w:rsidRPr="00001942" w:rsidRDefault="00B8463D" w:rsidP="0011081E">
            <w:pPr>
              <w:numPr>
                <w:ilvl w:val="0"/>
                <w:numId w:val="8"/>
              </w:numPr>
              <w:contextualSpacing/>
              <w:jc w:val="both"/>
              <w:rPr>
                <w:rFonts w:ascii="Palatino Linotype" w:hAnsi="Palatino Linotype"/>
                <w:color w:val="000000" w:themeColor="text1"/>
              </w:rPr>
            </w:pPr>
            <w:r w:rsidRPr="00001942">
              <w:rPr>
                <w:rFonts w:ascii="Palatino Linotype" w:hAnsi="Palatino Linotype"/>
                <w:color w:val="000000" w:themeColor="text1"/>
              </w:rPr>
              <w:t>Reserva</w:t>
            </w:r>
          </w:p>
        </w:tc>
        <w:tc>
          <w:tcPr>
            <w:tcW w:w="2268" w:type="dxa"/>
          </w:tcPr>
          <w:p w14:paraId="432BB43B" w14:textId="77777777" w:rsidR="00B8463D" w:rsidRPr="00001942" w:rsidRDefault="00B8463D" w:rsidP="0011081E">
            <w:pPr>
              <w:jc w:val="both"/>
              <w:rPr>
                <w:rFonts w:ascii="Palatino Linotype" w:hAnsi="Palatino Linotype"/>
                <w:color w:val="000000" w:themeColor="text1"/>
              </w:rPr>
            </w:pPr>
          </w:p>
        </w:tc>
      </w:tr>
      <w:tr w:rsidR="00B8463D" w:rsidRPr="00001942" w14:paraId="16D9F5DF" w14:textId="77777777" w:rsidTr="0011081E">
        <w:tc>
          <w:tcPr>
            <w:tcW w:w="2155" w:type="dxa"/>
            <w:vMerge/>
            <w:shd w:val="clear" w:color="auto" w:fill="C6D9F1" w:themeFill="text2" w:themeFillTint="33"/>
          </w:tcPr>
          <w:p w14:paraId="7692BA30" w14:textId="77777777" w:rsidR="00B8463D" w:rsidRPr="00001942" w:rsidRDefault="00B8463D" w:rsidP="0011081E">
            <w:pPr>
              <w:jc w:val="both"/>
              <w:rPr>
                <w:rFonts w:ascii="Palatino Linotype" w:hAnsi="Palatino Linotype"/>
                <w:color w:val="000000" w:themeColor="text1"/>
              </w:rPr>
            </w:pPr>
          </w:p>
        </w:tc>
        <w:tc>
          <w:tcPr>
            <w:tcW w:w="1759" w:type="dxa"/>
          </w:tcPr>
          <w:p w14:paraId="75FDAB5C"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1FA3E63B" w14:textId="77777777" w:rsidR="00B8463D" w:rsidRPr="00001942" w:rsidRDefault="00B8463D" w:rsidP="0011081E">
            <w:pPr>
              <w:jc w:val="both"/>
              <w:rPr>
                <w:rFonts w:ascii="Palatino Linotype" w:hAnsi="Palatino Linotype"/>
                <w:color w:val="000000" w:themeColor="text1"/>
              </w:rPr>
            </w:pPr>
          </w:p>
        </w:tc>
        <w:tc>
          <w:tcPr>
            <w:tcW w:w="2268" w:type="dxa"/>
          </w:tcPr>
          <w:p w14:paraId="6DC41802" w14:textId="77777777" w:rsidR="00B8463D" w:rsidRPr="00001942" w:rsidRDefault="00B8463D" w:rsidP="0011081E">
            <w:pPr>
              <w:jc w:val="both"/>
              <w:rPr>
                <w:rFonts w:ascii="Palatino Linotype" w:hAnsi="Palatino Linotype"/>
                <w:color w:val="000000" w:themeColor="text1"/>
              </w:rPr>
            </w:pPr>
          </w:p>
        </w:tc>
      </w:tr>
      <w:tr w:rsidR="00B8463D" w:rsidRPr="00001942" w14:paraId="207F11E6" w14:textId="77777777" w:rsidTr="0011081E">
        <w:tc>
          <w:tcPr>
            <w:tcW w:w="2155" w:type="dxa"/>
            <w:vMerge/>
            <w:shd w:val="clear" w:color="auto" w:fill="C6D9F1" w:themeFill="text2" w:themeFillTint="33"/>
          </w:tcPr>
          <w:p w14:paraId="42BA2A47" w14:textId="77777777" w:rsidR="00B8463D" w:rsidRPr="00001942" w:rsidRDefault="00B8463D" w:rsidP="0011081E">
            <w:pPr>
              <w:jc w:val="both"/>
              <w:rPr>
                <w:rFonts w:ascii="Palatino Linotype" w:hAnsi="Palatino Linotype"/>
                <w:color w:val="000000" w:themeColor="text1"/>
              </w:rPr>
            </w:pPr>
          </w:p>
        </w:tc>
        <w:tc>
          <w:tcPr>
            <w:tcW w:w="1759" w:type="dxa"/>
          </w:tcPr>
          <w:p w14:paraId="7AF4BD75"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La clasificación de la información se realiza al momento de:</w:t>
            </w:r>
          </w:p>
        </w:tc>
        <w:tc>
          <w:tcPr>
            <w:tcW w:w="2269" w:type="dxa"/>
          </w:tcPr>
          <w:p w14:paraId="1A151F47" w14:textId="77777777" w:rsidR="00B8463D" w:rsidRPr="00001942" w:rsidRDefault="00B8463D" w:rsidP="0011081E">
            <w:pPr>
              <w:numPr>
                <w:ilvl w:val="0"/>
                <w:numId w:val="7"/>
              </w:numPr>
              <w:contextualSpacing/>
              <w:jc w:val="both"/>
              <w:rPr>
                <w:rFonts w:ascii="Palatino Linotype" w:hAnsi="Palatino Linotype"/>
                <w:color w:val="000000" w:themeColor="text1"/>
              </w:rPr>
            </w:pPr>
            <w:r w:rsidRPr="00001942">
              <w:rPr>
                <w:rFonts w:ascii="Palatino Linotype" w:hAnsi="Palatino Linotype"/>
                <w:color w:val="000000" w:themeColor="text1"/>
              </w:rPr>
              <w:t>Atender una solicitud</w:t>
            </w:r>
          </w:p>
          <w:p w14:paraId="375D9E51" w14:textId="77777777" w:rsidR="00B8463D" w:rsidRPr="00001942" w:rsidRDefault="00B8463D" w:rsidP="0011081E">
            <w:pPr>
              <w:numPr>
                <w:ilvl w:val="0"/>
                <w:numId w:val="7"/>
              </w:numPr>
              <w:contextualSpacing/>
              <w:jc w:val="both"/>
              <w:rPr>
                <w:rFonts w:ascii="Palatino Linotype" w:hAnsi="Palatino Linotype"/>
                <w:color w:val="000000" w:themeColor="text1"/>
              </w:rPr>
            </w:pPr>
            <w:r w:rsidRPr="00001942">
              <w:rPr>
                <w:rFonts w:ascii="Palatino Linotype" w:hAnsi="Palatino Linotype"/>
                <w:color w:val="000000" w:themeColor="text1"/>
              </w:rPr>
              <w:t>Por mandato de una autoridad competente</w:t>
            </w:r>
          </w:p>
          <w:p w14:paraId="1D8F53C2" w14:textId="77777777" w:rsidR="00B8463D" w:rsidRPr="00001942" w:rsidRDefault="00B8463D" w:rsidP="0011081E">
            <w:pPr>
              <w:numPr>
                <w:ilvl w:val="0"/>
                <w:numId w:val="7"/>
              </w:numPr>
              <w:contextualSpacing/>
              <w:jc w:val="both"/>
              <w:rPr>
                <w:rFonts w:ascii="Palatino Linotype" w:hAnsi="Palatino Linotype"/>
                <w:color w:val="000000" w:themeColor="text1"/>
              </w:rPr>
            </w:pPr>
            <w:r w:rsidRPr="00001942">
              <w:rPr>
                <w:rFonts w:ascii="Palatino Linotype" w:hAnsi="Palatino Linotype"/>
                <w:color w:val="000000" w:themeColor="text1"/>
              </w:rPr>
              <w:lastRenderedPageBreak/>
              <w:t>Para elaborar una versión pública y cumplir una obligación de transparencia</w:t>
            </w:r>
          </w:p>
        </w:tc>
        <w:tc>
          <w:tcPr>
            <w:tcW w:w="2268" w:type="dxa"/>
          </w:tcPr>
          <w:p w14:paraId="1E8CF426" w14:textId="77777777" w:rsidR="00B8463D" w:rsidRPr="00001942" w:rsidRDefault="00B8463D" w:rsidP="0011081E">
            <w:pPr>
              <w:jc w:val="both"/>
              <w:rPr>
                <w:rFonts w:ascii="Palatino Linotype" w:hAnsi="Palatino Linotype"/>
                <w:color w:val="000000" w:themeColor="text1"/>
              </w:rPr>
            </w:pPr>
          </w:p>
        </w:tc>
      </w:tr>
      <w:tr w:rsidR="00B8463D" w:rsidRPr="00001942" w14:paraId="5AA891E7" w14:textId="77777777" w:rsidTr="0011081E">
        <w:tc>
          <w:tcPr>
            <w:tcW w:w="2155" w:type="dxa"/>
            <w:vMerge/>
            <w:shd w:val="clear" w:color="auto" w:fill="C6D9F1" w:themeFill="text2" w:themeFillTint="33"/>
          </w:tcPr>
          <w:p w14:paraId="45DE71F5" w14:textId="77777777" w:rsidR="00B8463D" w:rsidRPr="00001942" w:rsidRDefault="00B8463D" w:rsidP="0011081E">
            <w:pPr>
              <w:jc w:val="both"/>
              <w:rPr>
                <w:rFonts w:ascii="Palatino Linotype" w:hAnsi="Palatino Linotype"/>
                <w:color w:val="000000" w:themeColor="text1"/>
              </w:rPr>
            </w:pPr>
          </w:p>
        </w:tc>
        <w:tc>
          <w:tcPr>
            <w:tcW w:w="1759" w:type="dxa"/>
          </w:tcPr>
          <w:p w14:paraId="01C68FD6"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No se pueden emitir acuerdos de carácter general ni particular</w:t>
            </w:r>
          </w:p>
        </w:tc>
        <w:tc>
          <w:tcPr>
            <w:tcW w:w="2269" w:type="dxa"/>
          </w:tcPr>
          <w:p w14:paraId="3988B153"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4C0799EA" w14:textId="77777777" w:rsidR="00B8463D" w:rsidRPr="00001942" w:rsidRDefault="00B8463D" w:rsidP="0011081E">
            <w:pPr>
              <w:jc w:val="both"/>
              <w:rPr>
                <w:rFonts w:ascii="Palatino Linotype" w:hAnsi="Palatino Linotype"/>
                <w:color w:val="000000" w:themeColor="text1"/>
              </w:rPr>
            </w:pPr>
          </w:p>
        </w:tc>
      </w:tr>
      <w:tr w:rsidR="00B8463D" w:rsidRPr="00001942" w14:paraId="246DB9BD" w14:textId="77777777" w:rsidTr="0011081E">
        <w:tc>
          <w:tcPr>
            <w:tcW w:w="2155" w:type="dxa"/>
            <w:vMerge w:val="restart"/>
            <w:shd w:val="clear" w:color="auto" w:fill="C6D9F1" w:themeFill="text2" w:themeFillTint="33"/>
          </w:tcPr>
          <w:p w14:paraId="0FF23A57"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Supuestos de clasificación</w:t>
            </w:r>
          </w:p>
        </w:tc>
        <w:tc>
          <w:tcPr>
            <w:tcW w:w="1759" w:type="dxa"/>
          </w:tcPr>
          <w:p w14:paraId="5AB4D2E7"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Para clasificar la información como reservada hay</w:t>
            </w:r>
          </w:p>
        </w:tc>
        <w:tc>
          <w:tcPr>
            <w:tcW w:w="2269" w:type="dxa"/>
          </w:tcPr>
          <w:p w14:paraId="660BC3B4" w14:textId="77777777" w:rsidR="00B8463D" w:rsidRPr="00001942" w:rsidRDefault="00B8463D" w:rsidP="0011081E">
            <w:pPr>
              <w:numPr>
                <w:ilvl w:val="0"/>
                <w:numId w:val="9"/>
              </w:numPr>
              <w:contextualSpacing/>
              <w:jc w:val="both"/>
              <w:rPr>
                <w:rFonts w:ascii="Palatino Linotype" w:hAnsi="Palatino Linotype"/>
                <w:color w:val="000000" w:themeColor="text1"/>
              </w:rPr>
            </w:pPr>
            <w:r w:rsidRPr="00001942">
              <w:rPr>
                <w:rFonts w:ascii="Palatino Linotype" w:hAnsi="Palatino Linotype"/>
                <w:color w:val="000000" w:themeColor="text1"/>
              </w:rPr>
              <w:t>11 supuestos en la Ley Estatal</w:t>
            </w:r>
          </w:p>
          <w:p w14:paraId="6C5FBDC9" w14:textId="77777777" w:rsidR="00B8463D" w:rsidRPr="00001942" w:rsidRDefault="00B8463D" w:rsidP="0011081E">
            <w:pPr>
              <w:numPr>
                <w:ilvl w:val="0"/>
                <w:numId w:val="9"/>
              </w:numPr>
              <w:contextualSpacing/>
              <w:jc w:val="both"/>
              <w:rPr>
                <w:rFonts w:ascii="Palatino Linotype" w:hAnsi="Palatino Linotype"/>
                <w:color w:val="000000" w:themeColor="text1"/>
              </w:rPr>
            </w:pPr>
            <w:r w:rsidRPr="00001942">
              <w:rPr>
                <w:rFonts w:ascii="Palatino Linotype" w:hAnsi="Palatino Linotype"/>
                <w:color w:val="000000" w:themeColor="text1"/>
              </w:rPr>
              <w:t>13 supuestos en la Ley General</w:t>
            </w:r>
          </w:p>
        </w:tc>
        <w:tc>
          <w:tcPr>
            <w:tcW w:w="2268" w:type="dxa"/>
          </w:tcPr>
          <w:p w14:paraId="3000A95A"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El sujeto obligado debe identificar claramente la información que se pretende clasificar y realizar un juicio de subsunción o encaje</w:t>
            </w:r>
          </w:p>
        </w:tc>
      </w:tr>
      <w:tr w:rsidR="00B8463D" w:rsidRPr="00001942" w14:paraId="2332E929" w14:textId="77777777" w:rsidTr="0011081E">
        <w:tc>
          <w:tcPr>
            <w:tcW w:w="2155" w:type="dxa"/>
            <w:vMerge/>
            <w:shd w:val="clear" w:color="auto" w:fill="C6D9F1" w:themeFill="text2" w:themeFillTint="33"/>
          </w:tcPr>
          <w:p w14:paraId="207B4B8C" w14:textId="77777777" w:rsidR="00B8463D" w:rsidRPr="00001942" w:rsidRDefault="00B8463D" w:rsidP="0011081E">
            <w:pPr>
              <w:jc w:val="both"/>
              <w:rPr>
                <w:rFonts w:ascii="Palatino Linotype" w:hAnsi="Palatino Linotype"/>
                <w:color w:val="000000" w:themeColor="text1"/>
              </w:rPr>
            </w:pPr>
          </w:p>
        </w:tc>
        <w:tc>
          <w:tcPr>
            <w:tcW w:w="1759" w:type="dxa"/>
          </w:tcPr>
          <w:p w14:paraId="350E0311"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Para clasificar la información como confidencial hay</w:t>
            </w:r>
          </w:p>
        </w:tc>
        <w:tc>
          <w:tcPr>
            <w:tcW w:w="2269" w:type="dxa"/>
          </w:tcPr>
          <w:p w14:paraId="75986868"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que considerar la definición de dato personal</w:t>
            </w:r>
          </w:p>
        </w:tc>
        <w:tc>
          <w:tcPr>
            <w:tcW w:w="2268" w:type="dxa"/>
          </w:tcPr>
          <w:p w14:paraId="72EA57B0" w14:textId="77777777" w:rsidR="00B8463D" w:rsidRPr="00001942" w:rsidRDefault="00B8463D" w:rsidP="0011081E">
            <w:pPr>
              <w:jc w:val="both"/>
              <w:rPr>
                <w:rFonts w:ascii="Palatino Linotype" w:hAnsi="Palatino Linotype"/>
                <w:color w:val="000000" w:themeColor="text1"/>
              </w:rPr>
            </w:pPr>
          </w:p>
        </w:tc>
      </w:tr>
      <w:tr w:rsidR="00B8463D" w:rsidRPr="00001942" w14:paraId="3DC3D6F0" w14:textId="77777777" w:rsidTr="0011081E">
        <w:tc>
          <w:tcPr>
            <w:tcW w:w="2155" w:type="dxa"/>
            <w:vMerge/>
            <w:shd w:val="clear" w:color="auto" w:fill="C6D9F1" w:themeFill="text2" w:themeFillTint="33"/>
          </w:tcPr>
          <w:p w14:paraId="732784DC" w14:textId="77777777" w:rsidR="00B8463D" w:rsidRPr="00001942" w:rsidRDefault="00B8463D" w:rsidP="0011081E">
            <w:pPr>
              <w:jc w:val="both"/>
              <w:rPr>
                <w:rFonts w:ascii="Palatino Linotype" w:hAnsi="Palatino Linotype"/>
                <w:color w:val="000000" w:themeColor="text1"/>
              </w:rPr>
            </w:pPr>
          </w:p>
        </w:tc>
        <w:tc>
          <w:tcPr>
            <w:tcW w:w="1759" w:type="dxa"/>
          </w:tcPr>
          <w:p w14:paraId="4E20EA40"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Estos supuestos se aplican de </w:t>
            </w:r>
            <w:r w:rsidRPr="00001942">
              <w:rPr>
                <w:rFonts w:ascii="Palatino Linotype" w:hAnsi="Palatino Linotype"/>
                <w:color w:val="000000" w:themeColor="text1"/>
              </w:rPr>
              <w:lastRenderedPageBreak/>
              <w:t>manera restrictiva y estricta, no pueden ampliarse</w:t>
            </w:r>
          </w:p>
        </w:tc>
        <w:tc>
          <w:tcPr>
            <w:tcW w:w="2269" w:type="dxa"/>
          </w:tcPr>
          <w:p w14:paraId="5FC77CAE" w14:textId="77777777" w:rsidR="00B8463D" w:rsidRPr="00001942" w:rsidRDefault="00B8463D" w:rsidP="0011081E">
            <w:pPr>
              <w:jc w:val="both"/>
              <w:rPr>
                <w:rFonts w:ascii="Palatino Linotype" w:hAnsi="Palatino Linotype"/>
                <w:color w:val="000000" w:themeColor="text1"/>
              </w:rPr>
            </w:pPr>
          </w:p>
        </w:tc>
        <w:tc>
          <w:tcPr>
            <w:tcW w:w="2268" w:type="dxa"/>
          </w:tcPr>
          <w:p w14:paraId="0306FA7A" w14:textId="77777777" w:rsidR="00B8463D" w:rsidRPr="00001942" w:rsidRDefault="00B8463D" w:rsidP="0011081E">
            <w:pPr>
              <w:jc w:val="both"/>
              <w:rPr>
                <w:rFonts w:ascii="Palatino Linotype" w:hAnsi="Palatino Linotype"/>
                <w:color w:val="000000" w:themeColor="text1"/>
              </w:rPr>
            </w:pPr>
          </w:p>
        </w:tc>
      </w:tr>
      <w:tr w:rsidR="00B8463D" w:rsidRPr="00001942" w14:paraId="78AE3B91" w14:textId="77777777" w:rsidTr="0011081E">
        <w:tc>
          <w:tcPr>
            <w:tcW w:w="2155" w:type="dxa"/>
            <w:vMerge w:val="restart"/>
            <w:shd w:val="clear" w:color="auto" w:fill="C6D9F1" w:themeFill="text2" w:themeFillTint="33"/>
          </w:tcPr>
          <w:p w14:paraId="1D198D02"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Excepciones a la clasificación de reserva</w:t>
            </w:r>
          </w:p>
        </w:tc>
        <w:tc>
          <w:tcPr>
            <w:tcW w:w="1759" w:type="dxa"/>
            <w:vMerge w:val="restart"/>
          </w:tcPr>
          <w:p w14:paraId="78434BB5"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No puede clasificarse como información reservada la concerniente a:</w:t>
            </w:r>
          </w:p>
        </w:tc>
        <w:tc>
          <w:tcPr>
            <w:tcW w:w="2269" w:type="dxa"/>
          </w:tcPr>
          <w:p w14:paraId="48BC519E"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Actos (probados o en investigación) graves de violaciones a derechos humanos</w:t>
            </w:r>
          </w:p>
        </w:tc>
        <w:tc>
          <w:tcPr>
            <w:tcW w:w="2268" w:type="dxa"/>
          </w:tcPr>
          <w:p w14:paraId="7B9405C4" w14:textId="77777777" w:rsidR="00B8463D" w:rsidRPr="00001942" w:rsidRDefault="00B8463D" w:rsidP="0011081E">
            <w:pPr>
              <w:jc w:val="both"/>
              <w:rPr>
                <w:rFonts w:ascii="Palatino Linotype" w:hAnsi="Palatino Linotype"/>
                <w:color w:val="000000" w:themeColor="text1"/>
              </w:rPr>
            </w:pPr>
          </w:p>
        </w:tc>
      </w:tr>
      <w:tr w:rsidR="00B8463D" w:rsidRPr="00001942" w14:paraId="77AC669F" w14:textId="77777777" w:rsidTr="0011081E">
        <w:tc>
          <w:tcPr>
            <w:tcW w:w="2155" w:type="dxa"/>
            <w:vMerge/>
            <w:shd w:val="clear" w:color="auto" w:fill="C6D9F1" w:themeFill="text2" w:themeFillTint="33"/>
          </w:tcPr>
          <w:p w14:paraId="4F30242F" w14:textId="77777777" w:rsidR="00B8463D" w:rsidRPr="00001942" w:rsidRDefault="00B8463D" w:rsidP="0011081E">
            <w:pPr>
              <w:jc w:val="both"/>
              <w:rPr>
                <w:rFonts w:ascii="Palatino Linotype" w:hAnsi="Palatino Linotype"/>
                <w:color w:val="000000" w:themeColor="text1"/>
              </w:rPr>
            </w:pPr>
          </w:p>
        </w:tc>
        <w:tc>
          <w:tcPr>
            <w:tcW w:w="1759" w:type="dxa"/>
            <w:vMerge/>
          </w:tcPr>
          <w:p w14:paraId="04E8F851" w14:textId="77777777" w:rsidR="00B8463D" w:rsidRPr="00001942" w:rsidRDefault="00B8463D" w:rsidP="0011081E">
            <w:pPr>
              <w:jc w:val="both"/>
              <w:rPr>
                <w:rFonts w:ascii="Palatino Linotype" w:hAnsi="Palatino Linotype"/>
                <w:color w:val="000000" w:themeColor="text1"/>
              </w:rPr>
            </w:pPr>
          </w:p>
        </w:tc>
        <w:tc>
          <w:tcPr>
            <w:tcW w:w="2269" w:type="dxa"/>
          </w:tcPr>
          <w:p w14:paraId="788AFBB6"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Delitos de </w:t>
            </w:r>
            <w:proofErr w:type="spellStart"/>
            <w:r w:rsidRPr="00001942">
              <w:rPr>
                <w:rFonts w:ascii="Palatino Linotype" w:hAnsi="Palatino Linotype"/>
                <w:color w:val="000000" w:themeColor="text1"/>
              </w:rPr>
              <w:t>lessa</w:t>
            </w:r>
            <w:proofErr w:type="spellEnd"/>
            <w:r w:rsidRPr="00001942">
              <w:rPr>
                <w:rFonts w:ascii="Palatino Linotype" w:hAnsi="Palatino Linotype"/>
                <w:color w:val="000000" w:themeColor="text1"/>
              </w:rPr>
              <w:t xml:space="preserve"> humanidad</w:t>
            </w:r>
          </w:p>
        </w:tc>
        <w:tc>
          <w:tcPr>
            <w:tcW w:w="2268" w:type="dxa"/>
          </w:tcPr>
          <w:p w14:paraId="06E76F7B" w14:textId="77777777" w:rsidR="00B8463D" w:rsidRPr="00001942" w:rsidRDefault="00B8463D" w:rsidP="0011081E">
            <w:pPr>
              <w:jc w:val="both"/>
              <w:rPr>
                <w:rFonts w:ascii="Palatino Linotype" w:hAnsi="Palatino Linotype"/>
                <w:color w:val="000000" w:themeColor="text1"/>
              </w:rPr>
            </w:pPr>
          </w:p>
        </w:tc>
      </w:tr>
      <w:tr w:rsidR="00B8463D" w:rsidRPr="00001942" w14:paraId="7B6DD41C" w14:textId="77777777" w:rsidTr="0011081E">
        <w:tc>
          <w:tcPr>
            <w:tcW w:w="2155" w:type="dxa"/>
            <w:vMerge/>
            <w:shd w:val="clear" w:color="auto" w:fill="C6D9F1" w:themeFill="text2" w:themeFillTint="33"/>
          </w:tcPr>
          <w:p w14:paraId="2BE9D0A8" w14:textId="77777777" w:rsidR="00B8463D" w:rsidRPr="00001942" w:rsidRDefault="00B8463D" w:rsidP="0011081E">
            <w:pPr>
              <w:jc w:val="both"/>
              <w:rPr>
                <w:rFonts w:ascii="Palatino Linotype" w:hAnsi="Palatino Linotype"/>
                <w:color w:val="000000" w:themeColor="text1"/>
              </w:rPr>
            </w:pPr>
          </w:p>
        </w:tc>
        <w:tc>
          <w:tcPr>
            <w:tcW w:w="1759" w:type="dxa"/>
            <w:vMerge/>
          </w:tcPr>
          <w:p w14:paraId="43F69047" w14:textId="77777777" w:rsidR="00B8463D" w:rsidRPr="00001942" w:rsidRDefault="00B8463D" w:rsidP="0011081E">
            <w:pPr>
              <w:jc w:val="both"/>
              <w:rPr>
                <w:rFonts w:ascii="Palatino Linotype" w:hAnsi="Palatino Linotype"/>
                <w:color w:val="000000" w:themeColor="text1"/>
              </w:rPr>
            </w:pPr>
          </w:p>
        </w:tc>
        <w:tc>
          <w:tcPr>
            <w:tcW w:w="2269" w:type="dxa"/>
          </w:tcPr>
          <w:p w14:paraId="6509C610"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Actos de Corrupción</w:t>
            </w:r>
          </w:p>
        </w:tc>
        <w:tc>
          <w:tcPr>
            <w:tcW w:w="2268" w:type="dxa"/>
          </w:tcPr>
          <w:p w14:paraId="43003E96"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Los comprendidos en el Título Sexto del Código Penal del Estado</w:t>
            </w:r>
          </w:p>
        </w:tc>
      </w:tr>
      <w:tr w:rsidR="00B8463D" w:rsidRPr="00001942" w14:paraId="535020BD" w14:textId="77777777" w:rsidTr="0011081E">
        <w:tc>
          <w:tcPr>
            <w:tcW w:w="2155" w:type="dxa"/>
            <w:vMerge w:val="restart"/>
            <w:shd w:val="clear" w:color="auto" w:fill="C6D9F1" w:themeFill="text2" w:themeFillTint="33"/>
          </w:tcPr>
          <w:p w14:paraId="3F6F2B49" w14:textId="77777777" w:rsidR="00B8463D" w:rsidRPr="00001942" w:rsidRDefault="00B8463D" w:rsidP="0011081E">
            <w:pPr>
              <w:shd w:val="clear" w:color="auto" w:fill="AADAF8"/>
              <w:jc w:val="both"/>
              <w:rPr>
                <w:rFonts w:ascii="Palatino Linotype" w:hAnsi="Palatino Linotype"/>
                <w:color w:val="000000" w:themeColor="text1"/>
              </w:rPr>
            </w:pPr>
            <w:r w:rsidRPr="00001942">
              <w:rPr>
                <w:rFonts w:ascii="Palatino Linotype" w:hAnsi="Palatino Linotype"/>
                <w:color w:val="000000" w:themeColor="text1"/>
              </w:rPr>
              <w:t>Participación del Comité de Transparencia</w:t>
            </w:r>
          </w:p>
        </w:tc>
        <w:tc>
          <w:tcPr>
            <w:tcW w:w="1759" w:type="dxa"/>
            <w:vMerge w:val="restart"/>
          </w:tcPr>
          <w:p w14:paraId="26DC65C4"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Formalidades</w:t>
            </w:r>
          </w:p>
        </w:tc>
        <w:tc>
          <w:tcPr>
            <w:tcW w:w="2269" w:type="dxa"/>
          </w:tcPr>
          <w:p w14:paraId="7038C64C"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El Comité debe de estar debidamente integrado</w:t>
            </w:r>
          </w:p>
        </w:tc>
        <w:tc>
          <w:tcPr>
            <w:tcW w:w="2268" w:type="dxa"/>
          </w:tcPr>
          <w:p w14:paraId="4D1C575B" w14:textId="77777777" w:rsidR="00B8463D" w:rsidRPr="00001942" w:rsidRDefault="00B8463D" w:rsidP="0011081E">
            <w:pPr>
              <w:jc w:val="both"/>
              <w:rPr>
                <w:rFonts w:ascii="Palatino Linotype" w:hAnsi="Palatino Linotype"/>
                <w:color w:val="000000" w:themeColor="text1"/>
              </w:rPr>
            </w:pPr>
          </w:p>
        </w:tc>
      </w:tr>
      <w:tr w:rsidR="00B8463D" w:rsidRPr="00001942" w14:paraId="5385D3E5" w14:textId="77777777" w:rsidTr="0011081E">
        <w:tc>
          <w:tcPr>
            <w:tcW w:w="2155" w:type="dxa"/>
            <w:vMerge/>
            <w:shd w:val="clear" w:color="auto" w:fill="C6D9F1" w:themeFill="text2" w:themeFillTint="33"/>
          </w:tcPr>
          <w:p w14:paraId="4404D4F7" w14:textId="77777777" w:rsidR="00B8463D" w:rsidRPr="00001942" w:rsidRDefault="00B8463D" w:rsidP="0011081E">
            <w:pPr>
              <w:jc w:val="both"/>
              <w:rPr>
                <w:rFonts w:ascii="Palatino Linotype" w:hAnsi="Palatino Linotype"/>
                <w:color w:val="000000" w:themeColor="text1"/>
              </w:rPr>
            </w:pPr>
          </w:p>
        </w:tc>
        <w:tc>
          <w:tcPr>
            <w:tcW w:w="1759" w:type="dxa"/>
            <w:vMerge/>
          </w:tcPr>
          <w:p w14:paraId="086AED90" w14:textId="77777777" w:rsidR="00B8463D" w:rsidRPr="00001942" w:rsidRDefault="00B8463D" w:rsidP="0011081E">
            <w:pPr>
              <w:jc w:val="both"/>
              <w:rPr>
                <w:rFonts w:ascii="Palatino Linotype" w:hAnsi="Palatino Linotype"/>
                <w:color w:val="000000" w:themeColor="text1"/>
              </w:rPr>
            </w:pPr>
          </w:p>
        </w:tc>
        <w:tc>
          <w:tcPr>
            <w:tcW w:w="2269" w:type="dxa"/>
          </w:tcPr>
          <w:p w14:paraId="09285B06"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6C38A103" w14:textId="77777777" w:rsidR="00B8463D" w:rsidRPr="00001942" w:rsidRDefault="00B8463D" w:rsidP="0011081E">
            <w:pPr>
              <w:jc w:val="both"/>
              <w:rPr>
                <w:rFonts w:ascii="Palatino Linotype" w:hAnsi="Palatino Linotype"/>
                <w:color w:val="000000" w:themeColor="text1"/>
              </w:rPr>
            </w:pPr>
          </w:p>
        </w:tc>
      </w:tr>
      <w:tr w:rsidR="00B8463D" w:rsidRPr="00001942" w14:paraId="3B6770E6" w14:textId="77777777" w:rsidTr="0011081E">
        <w:tc>
          <w:tcPr>
            <w:tcW w:w="2155" w:type="dxa"/>
            <w:shd w:val="clear" w:color="auto" w:fill="C6D9F1" w:themeFill="text2" w:themeFillTint="33"/>
          </w:tcPr>
          <w:p w14:paraId="501ECFEF"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Fondo del acuerdo de clasificación</w:t>
            </w:r>
          </w:p>
        </w:tc>
        <w:tc>
          <w:tcPr>
            <w:tcW w:w="1759" w:type="dxa"/>
          </w:tcPr>
          <w:p w14:paraId="491BD233"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La carga de la prueba para justificar la restricción corresponde al sujeto obligado</w:t>
            </w:r>
          </w:p>
        </w:tc>
        <w:tc>
          <w:tcPr>
            <w:tcW w:w="2269" w:type="dxa"/>
          </w:tcPr>
          <w:p w14:paraId="4B5BC837"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Deber de fundar y motivar</w:t>
            </w:r>
          </w:p>
        </w:tc>
        <w:tc>
          <w:tcPr>
            <w:tcW w:w="2268" w:type="dxa"/>
          </w:tcPr>
          <w:p w14:paraId="1B1CD015" w14:textId="77777777" w:rsidR="00B8463D" w:rsidRPr="00001942" w:rsidRDefault="00B8463D" w:rsidP="0011081E">
            <w:pPr>
              <w:jc w:val="both"/>
              <w:rPr>
                <w:rFonts w:ascii="Palatino Linotype" w:hAnsi="Palatino Linotype"/>
                <w:color w:val="000000" w:themeColor="text1"/>
              </w:rPr>
            </w:pPr>
          </w:p>
        </w:tc>
      </w:tr>
      <w:tr w:rsidR="00B8463D" w:rsidRPr="00001942" w14:paraId="062B389B" w14:textId="77777777" w:rsidTr="0011081E">
        <w:trPr>
          <w:trHeight w:val="486"/>
        </w:trPr>
        <w:tc>
          <w:tcPr>
            <w:tcW w:w="2155" w:type="dxa"/>
            <w:vMerge w:val="restart"/>
            <w:shd w:val="clear" w:color="auto" w:fill="C6D9F1" w:themeFill="text2" w:themeFillTint="33"/>
          </w:tcPr>
          <w:p w14:paraId="0A62F509"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lastRenderedPageBreak/>
              <w:t>Condiciones especiales de la reserva</w:t>
            </w:r>
          </w:p>
        </w:tc>
        <w:tc>
          <w:tcPr>
            <w:tcW w:w="1759" w:type="dxa"/>
            <w:vMerge w:val="restart"/>
          </w:tcPr>
          <w:p w14:paraId="115F06B5"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Motivar implica</w:t>
            </w:r>
          </w:p>
          <w:p w14:paraId="0590F638" w14:textId="77777777" w:rsidR="00B8463D" w:rsidRPr="00001942" w:rsidRDefault="00B8463D" w:rsidP="0011081E">
            <w:pPr>
              <w:jc w:val="both"/>
              <w:rPr>
                <w:rFonts w:ascii="Palatino Linotype" w:hAnsi="Palatino Linotype"/>
                <w:color w:val="000000" w:themeColor="text1"/>
              </w:rPr>
            </w:pPr>
            <w:proofErr w:type="gramStart"/>
            <w:r w:rsidRPr="00001942">
              <w:rPr>
                <w:rFonts w:ascii="Palatino Linotype" w:hAnsi="Palatino Linotype"/>
                <w:color w:val="000000" w:themeColor="text1"/>
              </w:rPr>
              <w:t>Además</w:t>
            </w:r>
            <w:proofErr w:type="gramEnd"/>
            <w:r w:rsidRPr="00001942">
              <w:rPr>
                <w:rFonts w:ascii="Palatino Linotype" w:hAnsi="Palatino Linotype"/>
                <w:color w:val="000000" w:themeColor="text1"/>
              </w:rPr>
              <w:t xml:space="preserve"> se debe aplicar, caso por caso, una prueba de daño.</w:t>
            </w:r>
          </w:p>
        </w:tc>
        <w:tc>
          <w:tcPr>
            <w:tcW w:w="2269" w:type="dxa"/>
            <w:vMerge w:val="restart"/>
          </w:tcPr>
          <w:p w14:paraId="2542791E"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Señalar las razones, motivos o circunstancias.</w:t>
            </w:r>
          </w:p>
          <w:p w14:paraId="022D4546"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Se deben señalar las razones objetivas y acreditar.</w:t>
            </w:r>
          </w:p>
          <w:p w14:paraId="1DC74BF3" w14:textId="77777777" w:rsidR="00B8463D" w:rsidRPr="00001942" w:rsidRDefault="00B8463D" w:rsidP="0011081E">
            <w:pPr>
              <w:jc w:val="both"/>
              <w:rPr>
                <w:rFonts w:ascii="Palatino Linotype" w:hAnsi="Palatino Linotype"/>
                <w:color w:val="000000" w:themeColor="text1"/>
              </w:rPr>
            </w:pPr>
          </w:p>
          <w:p w14:paraId="01B961A1"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3FE31862"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Que entregar la información provoca un riesgo real, demostrable e identificable al interés público o a la seguridad pública</w:t>
            </w:r>
          </w:p>
        </w:tc>
      </w:tr>
      <w:tr w:rsidR="00B8463D" w:rsidRPr="00001942" w14:paraId="1703F5F1" w14:textId="77777777" w:rsidTr="0011081E">
        <w:trPr>
          <w:trHeight w:val="486"/>
        </w:trPr>
        <w:tc>
          <w:tcPr>
            <w:tcW w:w="2155" w:type="dxa"/>
            <w:vMerge/>
            <w:shd w:val="clear" w:color="auto" w:fill="C6D9F1" w:themeFill="text2" w:themeFillTint="33"/>
          </w:tcPr>
          <w:p w14:paraId="432743FC" w14:textId="77777777" w:rsidR="00B8463D" w:rsidRPr="00001942" w:rsidRDefault="00B8463D" w:rsidP="0011081E">
            <w:pPr>
              <w:jc w:val="both"/>
              <w:rPr>
                <w:rFonts w:ascii="Palatino Linotype" w:hAnsi="Palatino Linotype"/>
                <w:color w:val="000000" w:themeColor="text1"/>
              </w:rPr>
            </w:pPr>
          </w:p>
        </w:tc>
        <w:tc>
          <w:tcPr>
            <w:tcW w:w="1759" w:type="dxa"/>
            <w:vMerge/>
          </w:tcPr>
          <w:p w14:paraId="546804CB" w14:textId="77777777" w:rsidR="00B8463D" w:rsidRPr="00001942" w:rsidRDefault="00B8463D" w:rsidP="0011081E">
            <w:pPr>
              <w:jc w:val="both"/>
              <w:rPr>
                <w:rFonts w:ascii="Palatino Linotype" w:hAnsi="Palatino Linotype"/>
                <w:color w:val="000000" w:themeColor="text1"/>
              </w:rPr>
            </w:pPr>
          </w:p>
        </w:tc>
        <w:tc>
          <w:tcPr>
            <w:tcW w:w="2269" w:type="dxa"/>
            <w:vMerge/>
          </w:tcPr>
          <w:p w14:paraId="358CCF51" w14:textId="77777777" w:rsidR="00B8463D" w:rsidRPr="00001942" w:rsidRDefault="00B8463D" w:rsidP="0011081E">
            <w:pPr>
              <w:jc w:val="both"/>
              <w:rPr>
                <w:rFonts w:ascii="Palatino Linotype" w:hAnsi="Palatino Linotype"/>
                <w:color w:val="000000" w:themeColor="text1"/>
              </w:rPr>
            </w:pPr>
          </w:p>
        </w:tc>
        <w:tc>
          <w:tcPr>
            <w:tcW w:w="2268" w:type="dxa"/>
            <w:vMerge/>
          </w:tcPr>
          <w:p w14:paraId="75FA1BA8" w14:textId="77777777" w:rsidR="00B8463D" w:rsidRPr="00001942" w:rsidRDefault="00B8463D" w:rsidP="0011081E">
            <w:pPr>
              <w:jc w:val="both"/>
              <w:rPr>
                <w:rFonts w:ascii="Palatino Linotype" w:hAnsi="Palatino Linotype"/>
                <w:color w:val="000000" w:themeColor="text1"/>
              </w:rPr>
            </w:pPr>
          </w:p>
        </w:tc>
      </w:tr>
      <w:tr w:rsidR="00B8463D" w:rsidRPr="00001942" w14:paraId="0B236BC8" w14:textId="77777777" w:rsidTr="0011081E">
        <w:tc>
          <w:tcPr>
            <w:tcW w:w="2155" w:type="dxa"/>
            <w:vMerge/>
            <w:shd w:val="clear" w:color="auto" w:fill="C6D9F1" w:themeFill="text2" w:themeFillTint="33"/>
          </w:tcPr>
          <w:p w14:paraId="0DFEE669" w14:textId="77777777" w:rsidR="00B8463D" w:rsidRPr="00001942" w:rsidRDefault="00B8463D" w:rsidP="0011081E">
            <w:pPr>
              <w:jc w:val="both"/>
              <w:rPr>
                <w:rFonts w:ascii="Palatino Linotype" w:hAnsi="Palatino Linotype"/>
                <w:color w:val="000000" w:themeColor="text1"/>
              </w:rPr>
            </w:pPr>
          </w:p>
        </w:tc>
        <w:tc>
          <w:tcPr>
            <w:tcW w:w="1759" w:type="dxa"/>
            <w:vMerge/>
          </w:tcPr>
          <w:p w14:paraId="06DA050B" w14:textId="77777777" w:rsidR="00B8463D" w:rsidRPr="00001942" w:rsidRDefault="00B8463D" w:rsidP="0011081E">
            <w:pPr>
              <w:jc w:val="both"/>
              <w:rPr>
                <w:rFonts w:ascii="Palatino Linotype" w:hAnsi="Palatino Linotype"/>
                <w:color w:val="000000" w:themeColor="text1"/>
              </w:rPr>
            </w:pPr>
          </w:p>
        </w:tc>
        <w:tc>
          <w:tcPr>
            <w:tcW w:w="2269" w:type="dxa"/>
            <w:vMerge/>
          </w:tcPr>
          <w:p w14:paraId="750021A1" w14:textId="77777777" w:rsidR="00B8463D" w:rsidRPr="00001942" w:rsidRDefault="00B8463D" w:rsidP="0011081E">
            <w:pPr>
              <w:jc w:val="both"/>
              <w:rPr>
                <w:rFonts w:ascii="Palatino Linotype" w:hAnsi="Palatino Linotype"/>
                <w:color w:val="000000" w:themeColor="text1"/>
              </w:rPr>
            </w:pPr>
          </w:p>
        </w:tc>
        <w:tc>
          <w:tcPr>
            <w:tcW w:w="2268" w:type="dxa"/>
          </w:tcPr>
          <w:p w14:paraId="211704E4"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El riesgo por divulgar es mayor que el interés público de que se difunda  </w:t>
            </w:r>
          </w:p>
        </w:tc>
      </w:tr>
      <w:tr w:rsidR="00B8463D" w:rsidRPr="00001942" w14:paraId="04554B69" w14:textId="77777777" w:rsidTr="0011081E">
        <w:trPr>
          <w:trHeight w:val="1454"/>
        </w:trPr>
        <w:tc>
          <w:tcPr>
            <w:tcW w:w="2155" w:type="dxa"/>
            <w:vMerge/>
            <w:shd w:val="clear" w:color="auto" w:fill="C6D9F1" w:themeFill="text2" w:themeFillTint="33"/>
          </w:tcPr>
          <w:p w14:paraId="68EAA009" w14:textId="77777777" w:rsidR="00B8463D" w:rsidRPr="00001942" w:rsidRDefault="00B8463D" w:rsidP="0011081E">
            <w:pPr>
              <w:jc w:val="both"/>
              <w:rPr>
                <w:rFonts w:ascii="Palatino Linotype" w:hAnsi="Palatino Linotype"/>
                <w:color w:val="000000" w:themeColor="text1"/>
              </w:rPr>
            </w:pPr>
          </w:p>
        </w:tc>
        <w:tc>
          <w:tcPr>
            <w:tcW w:w="1759" w:type="dxa"/>
            <w:vMerge/>
          </w:tcPr>
          <w:p w14:paraId="0C0A64F2" w14:textId="77777777" w:rsidR="00B8463D" w:rsidRPr="00001942" w:rsidRDefault="00B8463D" w:rsidP="0011081E">
            <w:pPr>
              <w:jc w:val="both"/>
              <w:rPr>
                <w:rFonts w:ascii="Palatino Linotype" w:hAnsi="Palatino Linotype"/>
                <w:color w:val="000000" w:themeColor="text1"/>
              </w:rPr>
            </w:pPr>
          </w:p>
        </w:tc>
        <w:tc>
          <w:tcPr>
            <w:tcW w:w="2269" w:type="dxa"/>
            <w:vMerge/>
          </w:tcPr>
          <w:p w14:paraId="05CF4C11" w14:textId="77777777" w:rsidR="00B8463D" w:rsidRPr="00001942" w:rsidRDefault="00B8463D" w:rsidP="0011081E">
            <w:pPr>
              <w:jc w:val="both"/>
              <w:rPr>
                <w:rFonts w:ascii="Palatino Linotype" w:hAnsi="Palatino Linotype"/>
                <w:color w:val="000000" w:themeColor="text1"/>
              </w:rPr>
            </w:pPr>
          </w:p>
        </w:tc>
        <w:tc>
          <w:tcPr>
            <w:tcW w:w="2268" w:type="dxa"/>
          </w:tcPr>
          <w:p w14:paraId="7CA5EBD5"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El principio de proporcionalidad</w:t>
            </w:r>
          </w:p>
        </w:tc>
      </w:tr>
      <w:tr w:rsidR="00B8463D" w:rsidRPr="00001942" w14:paraId="33040950" w14:textId="77777777" w:rsidTr="0011081E">
        <w:tc>
          <w:tcPr>
            <w:tcW w:w="2155" w:type="dxa"/>
            <w:vMerge w:val="restart"/>
            <w:shd w:val="clear" w:color="auto" w:fill="C6D9F1" w:themeFill="text2" w:themeFillTint="33"/>
          </w:tcPr>
          <w:p w14:paraId="573AA687"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Condiciones especiales de la confidencialidad</w:t>
            </w:r>
          </w:p>
        </w:tc>
        <w:tc>
          <w:tcPr>
            <w:tcW w:w="1759" w:type="dxa"/>
          </w:tcPr>
          <w:p w14:paraId="00136968"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03BF5E87"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5F9A06CE" w14:textId="77777777" w:rsidR="00B8463D" w:rsidRPr="00001942" w:rsidRDefault="00B8463D" w:rsidP="0011081E">
            <w:pPr>
              <w:jc w:val="both"/>
              <w:rPr>
                <w:rFonts w:ascii="Palatino Linotype" w:hAnsi="Palatino Linotype"/>
                <w:color w:val="000000" w:themeColor="text1"/>
              </w:rPr>
            </w:pPr>
          </w:p>
        </w:tc>
      </w:tr>
      <w:tr w:rsidR="00B8463D" w:rsidRPr="00001942" w14:paraId="64F3A8D3" w14:textId="77777777" w:rsidTr="0011081E">
        <w:trPr>
          <w:trHeight w:val="3404"/>
        </w:trPr>
        <w:tc>
          <w:tcPr>
            <w:tcW w:w="2155" w:type="dxa"/>
            <w:vMerge/>
            <w:shd w:val="clear" w:color="auto" w:fill="C6D9F1" w:themeFill="text2" w:themeFillTint="33"/>
          </w:tcPr>
          <w:p w14:paraId="3CE608B8" w14:textId="77777777" w:rsidR="00B8463D" w:rsidRPr="00001942" w:rsidRDefault="00B8463D" w:rsidP="0011081E">
            <w:pPr>
              <w:jc w:val="both"/>
              <w:rPr>
                <w:rFonts w:ascii="Palatino Linotype" w:hAnsi="Palatino Linotype"/>
                <w:color w:val="000000" w:themeColor="text1"/>
              </w:rPr>
            </w:pPr>
          </w:p>
        </w:tc>
        <w:tc>
          <w:tcPr>
            <w:tcW w:w="1759" w:type="dxa"/>
          </w:tcPr>
          <w:p w14:paraId="5FE95FB2" w14:textId="77777777" w:rsidR="00B8463D" w:rsidRPr="00001942" w:rsidRDefault="00B8463D" w:rsidP="0011081E">
            <w:pPr>
              <w:jc w:val="both"/>
              <w:rPr>
                <w:rFonts w:ascii="Palatino Linotype" w:hAnsi="Palatino Linotype"/>
                <w:color w:val="000000" w:themeColor="text1"/>
              </w:rPr>
            </w:pPr>
            <w:r w:rsidRPr="00001942">
              <w:rPr>
                <w:rFonts w:ascii="Palatino Linotype" w:hAnsi="Palatino Linotype"/>
                <w:color w:val="000000" w:themeColor="text1"/>
              </w:rPr>
              <w:t>Si es posible, se debe consultar al titular de los datos para requerir su autorización para entregarlo</w:t>
            </w:r>
          </w:p>
        </w:tc>
        <w:tc>
          <w:tcPr>
            <w:tcW w:w="2269" w:type="dxa"/>
          </w:tcPr>
          <w:p w14:paraId="17091C3D" w14:textId="77777777" w:rsidR="00B8463D" w:rsidRPr="00001942" w:rsidRDefault="00B8463D" w:rsidP="0011081E">
            <w:pPr>
              <w:jc w:val="both"/>
              <w:rPr>
                <w:rFonts w:ascii="Palatino Linotype" w:hAnsi="Palatino Linotype"/>
                <w:color w:val="000000" w:themeColor="text1"/>
              </w:rPr>
            </w:pPr>
          </w:p>
        </w:tc>
        <w:tc>
          <w:tcPr>
            <w:tcW w:w="2268" w:type="dxa"/>
          </w:tcPr>
          <w:p w14:paraId="538D0B34" w14:textId="77777777" w:rsidR="00B8463D" w:rsidRPr="00001942" w:rsidRDefault="00B8463D" w:rsidP="0011081E">
            <w:pPr>
              <w:jc w:val="both"/>
              <w:rPr>
                <w:rFonts w:ascii="Palatino Linotype" w:hAnsi="Palatino Linotype"/>
                <w:color w:val="000000" w:themeColor="text1"/>
              </w:rPr>
            </w:pPr>
          </w:p>
        </w:tc>
      </w:tr>
    </w:tbl>
    <w:p w14:paraId="23A06FBE" w14:textId="5CEB8BB6" w:rsidR="00B8463D" w:rsidRPr="00001942" w:rsidRDefault="00B8463D" w:rsidP="00B8463D">
      <w:pPr>
        <w:pStyle w:val="Prrafodelista"/>
        <w:rPr>
          <w:rFonts w:ascii="Palatino Linotype" w:hAnsi="Palatino Linotype"/>
          <w:color w:val="000000" w:themeColor="text1"/>
          <w:lang w:val="es-US"/>
        </w:rPr>
      </w:pPr>
    </w:p>
    <w:p w14:paraId="5279CA26" w14:textId="77777777" w:rsidR="00B8463D" w:rsidRPr="00001942" w:rsidRDefault="00B8463D" w:rsidP="00B8463D">
      <w:pPr>
        <w:pStyle w:val="Prrafodelista"/>
        <w:rPr>
          <w:rFonts w:ascii="Palatino Linotype" w:hAnsi="Palatino Linotype"/>
          <w:color w:val="000000" w:themeColor="text1"/>
        </w:rPr>
      </w:pPr>
    </w:p>
    <w:p w14:paraId="0EDA2DC1" w14:textId="6319F990"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687E8D8" w14:textId="77777777" w:rsidR="00B8463D" w:rsidRPr="00001942" w:rsidRDefault="00B8463D" w:rsidP="00B8463D">
      <w:pPr>
        <w:pStyle w:val="Prrafodelista"/>
        <w:tabs>
          <w:tab w:val="left" w:pos="0"/>
        </w:tabs>
        <w:spacing w:line="360" w:lineRule="auto"/>
        <w:ind w:left="0" w:right="49"/>
        <w:jc w:val="both"/>
        <w:rPr>
          <w:rFonts w:ascii="Palatino Linotype" w:eastAsia="Times New Roman" w:hAnsi="Palatino Linotype" w:cs="Times New Roman"/>
          <w:b/>
          <w:color w:val="000000" w:themeColor="text1"/>
          <w:lang w:val="es-ES"/>
        </w:rPr>
      </w:pPr>
    </w:p>
    <w:p w14:paraId="0B1DB2E6" w14:textId="77777777" w:rsidR="00B8463D" w:rsidRPr="00001942" w:rsidRDefault="00176A68" w:rsidP="00B8463D">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b/>
          <w:color w:val="000000" w:themeColor="text1"/>
          <w:lang w:val="es-ES"/>
        </w:rPr>
      </w:pPr>
      <w:r w:rsidRPr="00001942">
        <w:rPr>
          <w:rFonts w:ascii="Palatino Linotype" w:hAnsi="Palatino Linotype"/>
          <w:color w:val="000000" w:themeColor="text1"/>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D64DA0E" w14:textId="77777777" w:rsidR="00B8463D" w:rsidRPr="00001942" w:rsidRDefault="00B8463D" w:rsidP="00B8463D">
      <w:pPr>
        <w:pStyle w:val="Prrafodelista"/>
        <w:rPr>
          <w:rFonts w:ascii="Palatino Linotype" w:hAnsi="Palatino Linotype" w:cs="Arial"/>
          <w:color w:val="000000"/>
        </w:rPr>
      </w:pPr>
    </w:p>
    <w:p w14:paraId="7CFC67F0" w14:textId="564BA2E9" w:rsidR="008F135B" w:rsidRPr="00001942" w:rsidRDefault="008F135B" w:rsidP="00CE1E7F">
      <w:pPr>
        <w:pStyle w:val="Prrafodelista"/>
        <w:numPr>
          <w:ilvl w:val="0"/>
          <w:numId w:val="1"/>
        </w:numPr>
        <w:spacing w:line="360" w:lineRule="auto"/>
        <w:ind w:left="0" w:firstLine="0"/>
        <w:jc w:val="both"/>
        <w:rPr>
          <w:rFonts w:ascii="Palatino Linotype" w:eastAsia="MS Mincho" w:hAnsi="Palatino Linotype" w:cstheme="majorBidi"/>
        </w:rPr>
      </w:pPr>
      <w:r w:rsidRPr="00001942">
        <w:rPr>
          <w:rFonts w:ascii="Palatino Linotype" w:hAnsi="Palatino Linotype" w:cs="Arial"/>
        </w:rPr>
        <w:lastRenderedPageBreak/>
        <w:t xml:space="preserve">En este orden de ideas, no se ha colmado la solicitud de información toda vez que el </w:t>
      </w:r>
      <w:r w:rsidRPr="00001942">
        <w:rPr>
          <w:rFonts w:ascii="Palatino Linotype" w:hAnsi="Palatino Linotype" w:cs="Arial"/>
          <w:b/>
        </w:rPr>
        <w:t>SUJETO OBLIGADO</w:t>
      </w:r>
      <w:r w:rsidRPr="00001942">
        <w:rPr>
          <w:rFonts w:ascii="Palatino Linotype" w:hAnsi="Palatino Linotype" w:cs="Arial"/>
        </w:rPr>
        <w:t xml:space="preserve"> en respuesta atendió parcialmente lo solicitado por el particular, por lo que este Órgano Garante </w:t>
      </w:r>
      <w:r w:rsidRPr="00001942">
        <w:rPr>
          <w:rFonts w:ascii="Palatino Linotype" w:eastAsia="MS Mincho" w:hAnsi="Palatino Linotype" w:cstheme="majorBidi"/>
        </w:rPr>
        <w:t xml:space="preserve">en términos del artículo </w:t>
      </w:r>
      <w:r w:rsidRPr="00001942">
        <w:rPr>
          <w:rFonts w:ascii="Palatino Linotype" w:eastAsia="MS Mincho" w:hAnsi="Palatino Linotype" w:cstheme="majorBidi"/>
          <w:b/>
        </w:rPr>
        <w:t>186 fracción III</w:t>
      </w:r>
      <w:r w:rsidRPr="00001942">
        <w:rPr>
          <w:rFonts w:ascii="Palatino Linotype" w:eastAsia="MS Mincho" w:hAnsi="Palatino Linotype" w:cstheme="majorBidi"/>
        </w:rPr>
        <w:t xml:space="preserve"> este Pleno determina </w:t>
      </w:r>
      <w:r w:rsidR="00D94330" w:rsidRPr="00001942">
        <w:rPr>
          <w:rFonts w:ascii="Palatino Linotype" w:eastAsia="MS Mincho" w:hAnsi="Palatino Linotype" w:cstheme="majorBidi"/>
          <w:b/>
        </w:rPr>
        <w:t>REVOCAR</w:t>
      </w:r>
      <w:r w:rsidRPr="00001942">
        <w:rPr>
          <w:rFonts w:ascii="Palatino Linotype" w:eastAsia="MS Mincho" w:hAnsi="Palatino Linotype" w:cstheme="majorBidi"/>
          <w:b/>
        </w:rPr>
        <w:t xml:space="preserve"> </w:t>
      </w:r>
      <w:r w:rsidRPr="00001942">
        <w:rPr>
          <w:rFonts w:ascii="Palatino Linotype" w:eastAsia="MS Mincho" w:hAnsi="Palatino Linotype" w:cstheme="majorBidi"/>
        </w:rPr>
        <w:t xml:space="preserve">la respuesta del </w:t>
      </w:r>
      <w:r w:rsidRPr="00001942">
        <w:rPr>
          <w:rFonts w:ascii="Palatino Linotype" w:eastAsia="MS Mincho" w:hAnsi="Palatino Linotype" w:cstheme="majorBidi"/>
          <w:b/>
        </w:rPr>
        <w:t>SUJETO OBLIGADO</w:t>
      </w:r>
      <w:r w:rsidRPr="00001942">
        <w:rPr>
          <w:rFonts w:ascii="Palatino Linotype" w:eastAsia="MS Mincho" w:hAnsi="Palatino Linotype" w:cstheme="majorBidi"/>
        </w:rPr>
        <w:t>, motivo de inconformidad del presente recurso de revisión, toda vez que hubo afectación al derecho de acceso a la información pública establecido constitucionalmente a favor del particular ya que la respuesta resultó incompleta, inaccesible y no confiable.</w:t>
      </w:r>
    </w:p>
    <w:p w14:paraId="2EB59D70" w14:textId="77777777" w:rsidR="00B8463D" w:rsidRPr="00001942" w:rsidRDefault="00B8463D" w:rsidP="00B8463D">
      <w:pPr>
        <w:pStyle w:val="Prrafodelista"/>
        <w:spacing w:line="360" w:lineRule="auto"/>
        <w:ind w:left="0"/>
        <w:jc w:val="both"/>
        <w:rPr>
          <w:rFonts w:ascii="Palatino Linotype" w:eastAsia="MS Mincho" w:hAnsi="Palatino Linotype" w:cstheme="majorBidi"/>
        </w:rPr>
      </w:pPr>
    </w:p>
    <w:p w14:paraId="7A2C4BE8" w14:textId="77777777" w:rsidR="008F135B" w:rsidRPr="00001942" w:rsidRDefault="008F135B" w:rsidP="00CE1E7F">
      <w:pPr>
        <w:numPr>
          <w:ilvl w:val="0"/>
          <w:numId w:val="1"/>
        </w:numPr>
        <w:spacing w:after="120" w:line="360" w:lineRule="auto"/>
        <w:ind w:left="0" w:firstLine="0"/>
        <w:jc w:val="both"/>
        <w:rPr>
          <w:rFonts w:ascii="Palatino Linotype" w:eastAsia="MS Mincho" w:hAnsi="Palatino Linotype" w:cstheme="majorBidi"/>
          <w:lang w:val="es-ES_tradnl" w:eastAsia="es-ES"/>
        </w:rPr>
      </w:pPr>
      <w:r w:rsidRPr="00001942">
        <w:rPr>
          <w:rFonts w:ascii="Palatino Linotype" w:eastAsia="MS Mincho" w:hAnsi="Palatino Linotype" w:cstheme="majorBidi"/>
          <w:lang w:val="es-ES_tradnl" w:eastAsia="es-ES"/>
        </w:rPr>
        <w:t xml:space="preserve">Por lo anteriormente expuesto y fundado este </w:t>
      </w:r>
      <w:r w:rsidRPr="00001942">
        <w:rPr>
          <w:rFonts w:ascii="Palatino Linotype" w:eastAsia="MS Mincho" w:hAnsi="Palatino Linotype" w:cstheme="majorBidi"/>
          <w:b/>
          <w:lang w:val="es-ES_tradnl" w:eastAsia="es-ES"/>
        </w:rPr>
        <w:t>ÓRGANO GARANTE</w:t>
      </w:r>
      <w:r w:rsidRPr="00001942">
        <w:rPr>
          <w:rFonts w:ascii="Palatino Linotype" w:eastAsia="MS Mincho" w:hAnsi="Palatino Linotype" w:cstheme="majorBidi"/>
          <w:lang w:val="es-ES_tradnl" w:eastAsia="es-ES"/>
        </w:rPr>
        <w:t xml:space="preserve"> emite los siguientes.</w:t>
      </w:r>
    </w:p>
    <w:p w14:paraId="10690EE0" w14:textId="05453B2F" w:rsidR="008F135B" w:rsidRPr="00001942" w:rsidRDefault="00001942" w:rsidP="008F135B">
      <w:pPr>
        <w:contextualSpacing/>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4BFC29BA" wp14:editId="7D9E5210">
                <wp:simplePos x="0" y="0"/>
                <wp:positionH relativeFrom="column">
                  <wp:posOffset>53339</wp:posOffset>
                </wp:positionH>
                <wp:positionV relativeFrom="paragraph">
                  <wp:posOffset>72389</wp:posOffset>
                </wp:positionV>
                <wp:extent cx="5419725" cy="412432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419725" cy="4124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0D45C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5.7pt" to="430.9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" strokecolor="#4f81bd [3204]" strokeweight="2pt">
                <v:shadow on="t" color="black" opacity="24903f" origin=",.5" offset="0,.55556mm"/>
              </v:line>
            </w:pict>
          </mc:Fallback>
        </mc:AlternateContent>
      </w:r>
    </w:p>
    <w:p w14:paraId="2CE6C4F3" w14:textId="77777777" w:rsidR="00621FF4" w:rsidRPr="00001942" w:rsidRDefault="00621FF4" w:rsidP="008F135B">
      <w:pPr>
        <w:contextualSpacing/>
        <w:rPr>
          <w:rFonts w:ascii="Palatino Linotype" w:eastAsia="Calibri" w:hAnsi="Palatino Linotype" w:cs="Arial"/>
        </w:rPr>
      </w:pPr>
    </w:p>
    <w:p w14:paraId="2C1E6E74" w14:textId="77777777" w:rsidR="00621FF4" w:rsidRPr="00001942" w:rsidRDefault="00621FF4" w:rsidP="008F135B">
      <w:pPr>
        <w:contextualSpacing/>
        <w:rPr>
          <w:rFonts w:ascii="Palatino Linotype" w:eastAsia="Calibri" w:hAnsi="Palatino Linotype" w:cs="Arial"/>
        </w:rPr>
      </w:pPr>
    </w:p>
    <w:p w14:paraId="26801941" w14:textId="77777777" w:rsidR="00621FF4" w:rsidRPr="00001942" w:rsidRDefault="00621FF4" w:rsidP="008F135B">
      <w:pPr>
        <w:contextualSpacing/>
        <w:rPr>
          <w:rFonts w:ascii="Palatino Linotype" w:eastAsia="Calibri" w:hAnsi="Palatino Linotype" w:cs="Arial"/>
        </w:rPr>
      </w:pPr>
    </w:p>
    <w:p w14:paraId="1B55A689" w14:textId="77777777" w:rsidR="00621FF4" w:rsidRPr="00001942" w:rsidRDefault="00621FF4" w:rsidP="008F135B">
      <w:pPr>
        <w:contextualSpacing/>
        <w:rPr>
          <w:rFonts w:ascii="Palatino Linotype" w:eastAsia="Calibri" w:hAnsi="Palatino Linotype" w:cs="Arial"/>
        </w:rPr>
      </w:pPr>
    </w:p>
    <w:p w14:paraId="3FE29A08" w14:textId="77777777" w:rsidR="00621FF4" w:rsidRPr="00001942" w:rsidRDefault="00621FF4" w:rsidP="008F135B">
      <w:pPr>
        <w:contextualSpacing/>
        <w:rPr>
          <w:rFonts w:ascii="Palatino Linotype" w:eastAsia="Calibri" w:hAnsi="Palatino Linotype" w:cs="Arial"/>
        </w:rPr>
      </w:pPr>
    </w:p>
    <w:p w14:paraId="733BEA96" w14:textId="77777777" w:rsidR="00621FF4" w:rsidRPr="00001942" w:rsidRDefault="00621FF4" w:rsidP="008F135B">
      <w:pPr>
        <w:contextualSpacing/>
        <w:rPr>
          <w:rFonts w:ascii="Palatino Linotype" w:eastAsia="Calibri" w:hAnsi="Palatino Linotype" w:cs="Arial"/>
        </w:rPr>
      </w:pPr>
    </w:p>
    <w:p w14:paraId="5CA379D9" w14:textId="77777777" w:rsidR="00621FF4" w:rsidRPr="00001942" w:rsidRDefault="00621FF4" w:rsidP="008F135B">
      <w:pPr>
        <w:contextualSpacing/>
        <w:rPr>
          <w:rFonts w:ascii="Palatino Linotype" w:eastAsia="Calibri" w:hAnsi="Palatino Linotype" w:cs="Arial"/>
        </w:rPr>
      </w:pPr>
    </w:p>
    <w:p w14:paraId="06864F54" w14:textId="77777777" w:rsidR="00621FF4" w:rsidRPr="00001942" w:rsidRDefault="00621FF4" w:rsidP="008F135B">
      <w:pPr>
        <w:contextualSpacing/>
        <w:rPr>
          <w:rFonts w:ascii="Palatino Linotype" w:eastAsia="Calibri" w:hAnsi="Palatino Linotype" w:cs="Arial"/>
        </w:rPr>
      </w:pPr>
    </w:p>
    <w:p w14:paraId="699E06A8" w14:textId="77777777" w:rsidR="00621FF4" w:rsidRPr="00001942" w:rsidRDefault="00621FF4" w:rsidP="008F135B">
      <w:pPr>
        <w:contextualSpacing/>
        <w:rPr>
          <w:rFonts w:ascii="Palatino Linotype" w:eastAsia="Calibri" w:hAnsi="Palatino Linotype" w:cs="Arial"/>
        </w:rPr>
      </w:pPr>
    </w:p>
    <w:p w14:paraId="6E723D42" w14:textId="77777777" w:rsidR="00621FF4" w:rsidRDefault="00621FF4" w:rsidP="008F135B">
      <w:pPr>
        <w:contextualSpacing/>
        <w:rPr>
          <w:rFonts w:ascii="Palatino Linotype" w:eastAsia="Calibri" w:hAnsi="Palatino Linotype" w:cs="Arial"/>
        </w:rPr>
      </w:pPr>
    </w:p>
    <w:p w14:paraId="0B4FC2E7" w14:textId="77777777" w:rsidR="00001942" w:rsidRPr="00001942" w:rsidRDefault="00001942" w:rsidP="008F135B">
      <w:pPr>
        <w:contextualSpacing/>
        <w:rPr>
          <w:rFonts w:ascii="Palatino Linotype" w:eastAsia="Calibri" w:hAnsi="Palatino Linotype" w:cs="Arial"/>
        </w:rPr>
      </w:pPr>
    </w:p>
    <w:p w14:paraId="2FA51233" w14:textId="77777777" w:rsidR="00621FF4" w:rsidRPr="00001942" w:rsidRDefault="00621FF4" w:rsidP="008F135B">
      <w:pPr>
        <w:contextualSpacing/>
        <w:rPr>
          <w:rFonts w:ascii="Palatino Linotype" w:eastAsia="Calibri" w:hAnsi="Palatino Linotype" w:cs="Arial"/>
        </w:rPr>
      </w:pPr>
    </w:p>
    <w:p w14:paraId="3F30947C" w14:textId="0EE892AD" w:rsidR="008F135B" w:rsidRPr="00001942" w:rsidRDefault="008F135B" w:rsidP="00001942">
      <w:pPr>
        <w:keepNext/>
        <w:keepLines/>
        <w:tabs>
          <w:tab w:val="left" w:pos="3043"/>
          <w:tab w:val="center" w:pos="4490"/>
        </w:tabs>
        <w:spacing w:before="240"/>
        <w:ind w:right="-142"/>
        <w:jc w:val="center"/>
        <w:outlineLvl w:val="0"/>
        <w:rPr>
          <w:rFonts w:ascii="Palatino Linotype" w:eastAsia="Calibri" w:hAnsi="Palatino Linotype" w:cstheme="majorBidi"/>
          <w:b/>
          <w:lang w:val="es-ES" w:eastAsia="es-ES"/>
        </w:rPr>
      </w:pPr>
      <w:bookmarkStart w:id="179" w:name="_Toc54949992"/>
      <w:r w:rsidRPr="00001942">
        <w:rPr>
          <w:rFonts w:ascii="Palatino Linotype" w:eastAsia="Calibri" w:hAnsi="Palatino Linotype" w:cstheme="majorBidi"/>
          <w:b/>
          <w:lang w:val="es-ES" w:eastAsia="es-ES"/>
        </w:rPr>
        <w:lastRenderedPageBreak/>
        <w:t>R E S O L U T I V O S</w:t>
      </w:r>
      <w:bookmarkEnd w:id="179"/>
    </w:p>
    <w:p w14:paraId="45BD35BC" w14:textId="6EA3AC81" w:rsidR="008F135B" w:rsidRPr="00001942" w:rsidRDefault="008F135B" w:rsidP="008F135B">
      <w:pPr>
        <w:spacing w:line="360" w:lineRule="auto"/>
        <w:jc w:val="both"/>
        <w:rPr>
          <w:rFonts w:ascii="Palatino Linotype" w:hAnsi="Palatino Linotype" w:cs="Arial"/>
          <w:bCs/>
          <w:lang w:eastAsia="es-MX"/>
        </w:rPr>
      </w:pPr>
      <w:r w:rsidRPr="00001942">
        <w:rPr>
          <w:rFonts w:ascii="Palatino Linotype" w:hAnsi="Palatino Linotype" w:cs="Arial"/>
          <w:b/>
        </w:rPr>
        <w:t xml:space="preserve">PRIMERO. </w:t>
      </w:r>
      <w:r w:rsidRPr="00001942">
        <w:rPr>
          <w:rFonts w:ascii="Palatino Linotype" w:hAnsi="Palatino Linotype" w:cs="Arial"/>
        </w:rPr>
        <w:t>Resultan fundadas las</w:t>
      </w:r>
      <w:r w:rsidRPr="00001942">
        <w:rPr>
          <w:rFonts w:ascii="Palatino Linotype" w:hAnsi="Palatino Linotype" w:cs="Arial"/>
          <w:b/>
        </w:rPr>
        <w:t xml:space="preserve"> </w:t>
      </w:r>
      <w:r w:rsidRPr="00001942">
        <w:rPr>
          <w:rFonts w:ascii="Palatino Linotype" w:hAnsi="Palatino Linotype" w:cs="Arial"/>
          <w:lang w:val="es-ES"/>
        </w:rPr>
        <w:t xml:space="preserve">razones o motivos de inconformidad hechos valer </w:t>
      </w:r>
      <w:r w:rsidRPr="00001942">
        <w:rPr>
          <w:rFonts w:ascii="Palatino Linotype" w:eastAsia="Calibri" w:hAnsi="Palatino Linotype" w:cs="Arial"/>
          <w:lang w:val="es-ES"/>
        </w:rPr>
        <w:t xml:space="preserve">en el recurso de revisión </w:t>
      </w:r>
      <w:r w:rsidRPr="00001942">
        <w:rPr>
          <w:rFonts w:ascii="Palatino Linotype" w:hAnsi="Palatino Linotype" w:cs="Arial"/>
          <w:b/>
          <w:bCs/>
        </w:rPr>
        <w:t xml:space="preserve">05903/INFOEM/IP/RR/2020 </w:t>
      </w:r>
      <w:r w:rsidRPr="00001942">
        <w:rPr>
          <w:rFonts w:ascii="Palatino Linotype" w:hAnsi="Palatino Linotype" w:cs="Arial"/>
          <w:bCs/>
          <w:lang w:eastAsia="es-MX"/>
        </w:rPr>
        <w:t xml:space="preserve">en términos de los </w:t>
      </w:r>
      <w:r w:rsidRPr="00001942">
        <w:rPr>
          <w:rFonts w:ascii="Palatino Linotype" w:hAnsi="Palatino Linotype" w:cs="Arial"/>
          <w:b/>
          <w:bCs/>
          <w:lang w:eastAsia="es-MX"/>
        </w:rPr>
        <w:t xml:space="preserve">Considerandos QUINTO y SEXTO </w:t>
      </w:r>
      <w:r w:rsidRPr="00001942">
        <w:rPr>
          <w:rFonts w:ascii="Palatino Linotype" w:hAnsi="Palatino Linotype" w:cs="Arial"/>
          <w:bCs/>
          <w:lang w:eastAsia="es-MX"/>
        </w:rPr>
        <w:t>de la presente resolución.</w:t>
      </w:r>
    </w:p>
    <w:p w14:paraId="06C33B3A" w14:textId="2E14C4E2" w:rsidR="008F135B" w:rsidRPr="00001942" w:rsidRDefault="008F135B" w:rsidP="008F135B">
      <w:pPr>
        <w:spacing w:before="240" w:after="240" w:line="360" w:lineRule="auto"/>
        <w:jc w:val="both"/>
        <w:rPr>
          <w:rFonts w:ascii="Palatino Linotype" w:eastAsia="Calibri" w:hAnsi="Palatino Linotype" w:cs="Arial"/>
          <w:lang w:val="es-ES"/>
        </w:rPr>
      </w:pPr>
      <w:r w:rsidRPr="00001942">
        <w:rPr>
          <w:rFonts w:ascii="Palatino Linotype" w:hAnsi="Palatino Linotype"/>
          <w:b/>
        </w:rPr>
        <w:t>SEGUNDO.</w:t>
      </w:r>
      <w:r w:rsidRPr="00001942">
        <w:rPr>
          <w:rStyle w:val="Ttulo2Car"/>
        </w:rPr>
        <w:t xml:space="preserve"> </w:t>
      </w:r>
      <w:r w:rsidRPr="00001942">
        <w:rPr>
          <w:rFonts w:ascii="Palatino Linotype" w:eastAsia="Calibri" w:hAnsi="Palatino Linotype" w:cs="Arial"/>
          <w:lang w:val="es-ES"/>
        </w:rPr>
        <w:t>Se</w:t>
      </w:r>
      <w:r w:rsidRPr="00001942">
        <w:rPr>
          <w:rFonts w:ascii="Palatino Linotype" w:eastAsia="Calibri" w:hAnsi="Palatino Linotype" w:cs="Arial"/>
          <w:b/>
          <w:lang w:val="es-ES"/>
        </w:rPr>
        <w:t xml:space="preserve"> </w:t>
      </w:r>
      <w:proofErr w:type="gramStart"/>
      <w:r w:rsidR="00730671" w:rsidRPr="00001942">
        <w:rPr>
          <w:rFonts w:ascii="Palatino Linotype" w:eastAsia="Calibri" w:hAnsi="Palatino Linotype" w:cs="Arial"/>
          <w:b/>
          <w:lang w:val="es-ES"/>
        </w:rPr>
        <w:t>REVOCA</w:t>
      </w:r>
      <w:r w:rsidRPr="00001942">
        <w:rPr>
          <w:rFonts w:ascii="Palatino Linotype" w:eastAsia="Calibri" w:hAnsi="Palatino Linotype" w:cs="Arial"/>
          <w:b/>
          <w:lang w:val="es-ES"/>
        </w:rPr>
        <w:t xml:space="preserve">  </w:t>
      </w:r>
      <w:r w:rsidRPr="00001942">
        <w:rPr>
          <w:rFonts w:ascii="Palatino Linotype" w:eastAsia="Calibri" w:hAnsi="Palatino Linotype" w:cs="Arial"/>
          <w:lang w:val="es-ES"/>
        </w:rPr>
        <w:t>la</w:t>
      </w:r>
      <w:proofErr w:type="gramEnd"/>
      <w:r w:rsidRPr="00001942">
        <w:rPr>
          <w:rFonts w:ascii="Palatino Linotype" w:eastAsia="Calibri" w:hAnsi="Palatino Linotype" w:cs="Arial"/>
          <w:lang w:val="es-ES"/>
        </w:rPr>
        <w:t xml:space="preserve"> respuesta emitida por el</w:t>
      </w:r>
      <w:r w:rsidRPr="00001942">
        <w:rPr>
          <w:rFonts w:ascii="Palatino Linotype" w:eastAsia="Calibri" w:hAnsi="Palatino Linotype" w:cs="Arial"/>
          <w:b/>
          <w:lang w:val="es-ES"/>
        </w:rPr>
        <w:t xml:space="preserve"> Ayuntamiento de Cuautitlán Izcalli </w:t>
      </w:r>
      <w:r w:rsidRPr="00001942">
        <w:rPr>
          <w:rFonts w:ascii="Palatino Linotype" w:hAnsi="Palatino Linotype"/>
          <w:bCs/>
        </w:rPr>
        <w:t>y se</w:t>
      </w:r>
      <w:r w:rsidRPr="00001942">
        <w:rPr>
          <w:rFonts w:ascii="Palatino Linotype" w:hAnsi="Palatino Linotype"/>
          <w:b/>
          <w:bCs/>
        </w:rPr>
        <w:t xml:space="preserve"> ORDENA</w:t>
      </w:r>
      <w:r w:rsidR="00D94330" w:rsidRPr="00001942">
        <w:rPr>
          <w:rFonts w:ascii="Palatino Linotype" w:hAnsi="Palatino Linotype" w:cs="Arial"/>
          <w:lang w:val="es-ES"/>
        </w:rPr>
        <w:t xml:space="preserve">, previa búsqueda exhaustiva y razonable, </w:t>
      </w:r>
      <w:r w:rsidRPr="00001942">
        <w:rPr>
          <w:rFonts w:ascii="Palatino Linotype" w:eastAsia="Calibri" w:hAnsi="Palatino Linotype" w:cs="Arial"/>
          <w:lang w:val="es-ES"/>
        </w:rPr>
        <w:t xml:space="preserve">entregar vía Sistema de Acceso a la Información Mexiquense </w:t>
      </w:r>
      <w:r w:rsidRPr="00001942">
        <w:rPr>
          <w:rFonts w:ascii="Palatino Linotype" w:eastAsia="Calibri" w:hAnsi="Palatino Linotype" w:cs="Arial"/>
          <w:b/>
          <w:lang w:val="es-ES"/>
        </w:rPr>
        <w:t xml:space="preserve">(SAIMEX), </w:t>
      </w:r>
      <w:r w:rsidRPr="00001942">
        <w:rPr>
          <w:rFonts w:ascii="Palatino Linotype" w:hAnsi="Palatino Linotype" w:cs="Arial"/>
        </w:rPr>
        <w:t xml:space="preserve">en </w:t>
      </w:r>
      <w:r w:rsidRPr="00001942">
        <w:rPr>
          <w:rFonts w:ascii="Palatino Linotype" w:hAnsi="Palatino Linotype" w:cs="Arial"/>
          <w:b/>
        </w:rPr>
        <w:t>versión pública</w:t>
      </w:r>
      <w:r w:rsidRPr="00001942">
        <w:rPr>
          <w:rFonts w:ascii="Palatino Linotype" w:eastAsia="Calibri" w:hAnsi="Palatino Linotype" w:cs="Arial"/>
          <w:lang w:val="es-ES"/>
        </w:rPr>
        <w:t>, la siguiente información:</w:t>
      </w:r>
    </w:p>
    <w:p w14:paraId="34880200" w14:textId="4B1DE59A" w:rsidR="00B8463D" w:rsidRPr="00001942" w:rsidRDefault="00B8463D" w:rsidP="00621FF4">
      <w:pPr>
        <w:pStyle w:val="Prrafodelista"/>
        <w:numPr>
          <w:ilvl w:val="0"/>
          <w:numId w:val="17"/>
        </w:numPr>
        <w:tabs>
          <w:tab w:val="left" w:pos="426"/>
        </w:tabs>
        <w:spacing w:line="360" w:lineRule="auto"/>
        <w:ind w:right="18"/>
        <w:jc w:val="both"/>
        <w:rPr>
          <w:rFonts w:ascii="Palatino Linotype" w:hAnsi="Palatino Linotype"/>
          <w:b/>
          <w:color w:val="000000"/>
        </w:rPr>
      </w:pPr>
      <w:r w:rsidRPr="00001942">
        <w:rPr>
          <w:rFonts w:ascii="Palatino Linotype" w:hAnsi="Palatino Linotype" w:cs="Arial"/>
          <w:b/>
          <w:color w:val="000000" w:themeColor="text1"/>
          <w:lang w:val="es-ES"/>
        </w:rPr>
        <w:t>D</w:t>
      </w:r>
      <w:proofErr w:type="spellStart"/>
      <w:r w:rsidRPr="00001942">
        <w:rPr>
          <w:rFonts w:ascii="Palatino Linotype" w:hAnsi="Palatino Linotype" w:cs="Arial"/>
          <w:b/>
          <w:color w:val="000000" w:themeColor="text1"/>
        </w:rPr>
        <w:t>ocumento</w:t>
      </w:r>
      <w:proofErr w:type="spellEnd"/>
      <w:r w:rsidRPr="00001942">
        <w:rPr>
          <w:rFonts w:ascii="Palatino Linotype" w:hAnsi="Palatino Linotype" w:cs="Arial"/>
          <w:b/>
          <w:color w:val="000000" w:themeColor="text1"/>
        </w:rPr>
        <w:t xml:space="preserve">(s) donde consten las </w:t>
      </w:r>
      <w:r w:rsidRPr="00001942">
        <w:rPr>
          <w:rFonts w:ascii="Palatino Linotype" w:hAnsi="Palatino Linotype"/>
          <w:b/>
        </w:rPr>
        <w:t xml:space="preserve">acciones relacionadas con </w:t>
      </w:r>
      <w:r w:rsidRPr="00001942">
        <w:rPr>
          <w:rFonts w:ascii="Palatino Linotype" w:hAnsi="Palatino Linotype"/>
          <w:b/>
          <w:color w:val="000000"/>
        </w:rPr>
        <w:t>las irregularidades presentadas para la compra de uniformes por parte de la Comisaría General de Seguridad Pública y Tránsito Municipal, en virtud de las quejas presentadas por uno de los licitantes ante la Contraloría Municipal.</w:t>
      </w:r>
    </w:p>
    <w:p w14:paraId="2DDA5B21" w14:textId="77777777" w:rsidR="00621FF4" w:rsidRPr="00001942" w:rsidRDefault="00621FF4" w:rsidP="00621FF4">
      <w:pPr>
        <w:spacing w:line="360" w:lineRule="auto"/>
        <w:ind w:right="18"/>
        <w:jc w:val="both"/>
        <w:rPr>
          <w:rFonts w:ascii="Palatino Linotype" w:eastAsia="Calibri" w:hAnsi="Palatino Linotype" w:cs="Arial"/>
        </w:rPr>
      </w:pPr>
    </w:p>
    <w:p w14:paraId="150D79BE" w14:textId="77777777" w:rsidR="008F135B" w:rsidRPr="00001942" w:rsidRDefault="008F135B" w:rsidP="00621FF4">
      <w:pPr>
        <w:spacing w:line="360" w:lineRule="auto"/>
        <w:ind w:right="18"/>
        <w:jc w:val="both"/>
        <w:rPr>
          <w:rFonts w:ascii="Palatino Linotype" w:eastAsia="Calibri" w:hAnsi="Palatino Linotype" w:cs="Arial"/>
          <w:lang w:val="es-ES"/>
        </w:rPr>
      </w:pPr>
      <w:r w:rsidRPr="0000194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4104270B" w14:textId="77777777" w:rsidR="008F135B" w:rsidRPr="00001942" w:rsidRDefault="008F135B" w:rsidP="008F135B">
      <w:pPr>
        <w:shd w:val="clear" w:color="auto" w:fill="FFFFFF"/>
        <w:tabs>
          <w:tab w:val="left" w:pos="567"/>
        </w:tabs>
        <w:spacing w:line="360" w:lineRule="auto"/>
        <w:ind w:left="567" w:right="567"/>
        <w:jc w:val="both"/>
        <w:rPr>
          <w:rFonts w:ascii="Palatino Linotype" w:hAnsi="Palatino Linotype" w:cs="Arial"/>
          <w:color w:val="222222"/>
          <w:lang w:val="es-ES" w:eastAsia="es-MX"/>
        </w:rPr>
      </w:pPr>
    </w:p>
    <w:p w14:paraId="575AB39A" w14:textId="77777777" w:rsidR="008F135B" w:rsidRPr="00001942" w:rsidRDefault="008F135B" w:rsidP="008F135B">
      <w:pPr>
        <w:tabs>
          <w:tab w:val="left" w:pos="8080"/>
        </w:tabs>
        <w:spacing w:line="360" w:lineRule="auto"/>
        <w:ind w:right="49"/>
        <w:contextualSpacing/>
        <w:jc w:val="both"/>
        <w:rPr>
          <w:rFonts w:ascii="Palatino Linotype" w:eastAsia="Palatino Linotype" w:hAnsi="Palatino Linotype" w:cs="Palatino Linotype"/>
          <w:b/>
        </w:rPr>
      </w:pPr>
      <w:r w:rsidRPr="00001942">
        <w:rPr>
          <w:rFonts w:ascii="Palatino Linotype" w:eastAsia="Palatino Linotype" w:hAnsi="Palatino Linotype" w:cs="Palatino Linotype"/>
          <w:b/>
        </w:rPr>
        <w:t xml:space="preserve">TERCERO. Notifíquese </w:t>
      </w:r>
      <w:r w:rsidRPr="00001942">
        <w:rPr>
          <w:rFonts w:ascii="Palatino Linotype" w:eastAsia="Palatino Linotype" w:hAnsi="Palatino Linotype" w:cs="Palatino Linotype"/>
        </w:rPr>
        <w:t xml:space="preserve">al Titular de la Unidad de Transparencia del </w:t>
      </w:r>
      <w:r w:rsidRPr="00001942">
        <w:rPr>
          <w:rFonts w:ascii="Palatino Linotype" w:eastAsia="Palatino Linotype" w:hAnsi="Palatino Linotype" w:cs="Palatino Linotype"/>
          <w:b/>
        </w:rPr>
        <w:t>SUJETO OBLIGADO</w:t>
      </w:r>
      <w:r w:rsidRPr="00001942">
        <w:rPr>
          <w:rFonts w:ascii="Palatino Linotype" w:eastAsia="Palatino Linotype" w:hAnsi="Palatino Linotype" w:cs="Palatino Linotype"/>
        </w:rPr>
        <w:t xml:space="preserve">, para que conforme a los artículos 186 último párrafo, 189 párrafo </w:t>
      </w:r>
      <w:r w:rsidRPr="00001942">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00194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DA8F648" w14:textId="77777777" w:rsidR="008F135B" w:rsidRPr="00001942" w:rsidRDefault="008F135B" w:rsidP="008F135B">
      <w:pPr>
        <w:shd w:val="clear" w:color="auto" w:fill="FFFFFF"/>
        <w:spacing w:line="360" w:lineRule="auto"/>
        <w:jc w:val="both"/>
        <w:rPr>
          <w:rFonts w:ascii="Palatino Linotype" w:hAnsi="Palatino Linotype" w:cs="Arial"/>
          <w:b/>
        </w:rPr>
      </w:pPr>
    </w:p>
    <w:p w14:paraId="65FD121A" w14:textId="1400FE99" w:rsidR="008F135B" w:rsidRPr="00001942" w:rsidRDefault="008F135B" w:rsidP="008F135B">
      <w:pPr>
        <w:shd w:val="clear" w:color="auto" w:fill="FFFFFF"/>
        <w:spacing w:line="360" w:lineRule="auto"/>
        <w:jc w:val="both"/>
        <w:rPr>
          <w:rFonts w:ascii="Palatino Linotype" w:hAnsi="Palatino Linotype"/>
        </w:rPr>
      </w:pPr>
      <w:r w:rsidRPr="00001942">
        <w:rPr>
          <w:rFonts w:ascii="Palatino Linotype" w:hAnsi="Palatino Linotype" w:cs="Arial"/>
          <w:b/>
        </w:rPr>
        <w:t xml:space="preserve">CUARTO. </w:t>
      </w:r>
      <w:r w:rsidRPr="00001942">
        <w:rPr>
          <w:rFonts w:ascii="Palatino Linotype" w:hAnsi="Palatino Linotype"/>
          <w:b/>
          <w:bCs/>
          <w:color w:val="222222"/>
          <w:lang w:val="es-ES"/>
        </w:rPr>
        <w:t xml:space="preserve">Notifíquese </w:t>
      </w:r>
      <w:r w:rsidRPr="00001942">
        <w:rPr>
          <w:rFonts w:ascii="Palatino Linotype" w:hAnsi="Palatino Linotype"/>
          <w:bCs/>
          <w:color w:val="222222"/>
          <w:lang w:val="es-ES"/>
        </w:rPr>
        <w:t>a</w:t>
      </w:r>
      <w:r w:rsidRPr="00001942">
        <w:rPr>
          <w:rFonts w:ascii="Palatino Linotype" w:hAnsi="Palatino Linotype"/>
        </w:rPr>
        <w:t xml:space="preserve"> </w:t>
      </w:r>
      <w:r w:rsidR="00336554" w:rsidRPr="00336554">
        <w:rPr>
          <w:rFonts w:ascii="Palatino Linotype" w:hAnsi="Palatino Linotype"/>
          <w:b/>
          <w:highlight w:val="black"/>
        </w:rPr>
        <w:t>------------------------------------</w:t>
      </w:r>
      <w:r w:rsidR="00D94330" w:rsidRPr="00001942">
        <w:rPr>
          <w:rFonts w:ascii="Palatino Linotype" w:hAnsi="Palatino Linotype"/>
          <w:b/>
        </w:rPr>
        <w:t xml:space="preserve"> </w:t>
      </w:r>
      <w:r w:rsidRPr="00001942">
        <w:rPr>
          <w:rFonts w:ascii="Palatino Linotype" w:hAnsi="Palatino Linotype"/>
        </w:rPr>
        <w:t>la presente resolución.</w:t>
      </w:r>
    </w:p>
    <w:p w14:paraId="38AC6981" w14:textId="77777777" w:rsidR="008F135B" w:rsidRPr="00001942" w:rsidRDefault="008F135B" w:rsidP="008F135B">
      <w:pPr>
        <w:shd w:val="clear" w:color="auto" w:fill="FFFFFF"/>
        <w:spacing w:line="360" w:lineRule="auto"/>
        <w:jc w:val="both"/>
        <w:rPr>
          <w:rFonts w:ascii="Palatino Linotype" w:hAnsi="Palatino Linotype"/>
        </w:rPr>
      </w:pPr>
    </w:p>
    <w:p w14:paraId="49584F95" w14:textId="1737C4BF" w:rsidR="008F135B" w:rsidRPr="00001942" w:rsidRDefault="008F135B" w:rsidP="008F135B">
      <w:pPr>
        <w:shd w:val="clear" w:color="auto" w:fill="FFFFFF"/>
        <w:spacing w:line="360" w:lineRule="auto"/>
        <w:jc w:val="both"/>
        <w:rPr>
          <w:rFonts w:ascii="Palatino Linotype" w:eastAsia="MS Mincho" w:hAnsi="Palatino Linotype"/>
          <w:lang w:val="es-ES"/>
        </w:rPr>
      </w:pPr>
      <w:r w:rsidRPr="00001942">
        <w:rPr>
          <w:rFonts w:ascii="Palatino Linotype" w:eastAsia="MS Mincho" w:hAnsi="Palatino Linotype"/>
          <w:b/>
          <w:lang w:val="es-MX"/>
        </w:rPr>
        <w:t>QUINTO.</w:t>
      </w:r>
      <w:r w:rsidRPr="00001942">
        <w:rPr>
          <w:rFonts w:ascii="Palatino Linotype" w:eastAsia="MS Mincho" w:hAnsi="Palatino Linotype"/>
          <w:lang w:val="es-MX"/>
        </w:rPr>
        <w:t xml:space="preserve"> </w:t>
      </w:r>
      <w:r w:rsidRPr="00001942">
        <w:rPr>
          <w:rFonts w:ascii="Palatino Linotype" w:eastAsia="MS Mincho" w:hAnsi="Palatino Linotype"/>
          <w:lang w:val="es-ES"/>
        </w:rPr>
        <w:t xml:space="preserve">Se hace del conocimiento de </w:t>
      </w:r>
      <w:r w:rsidR="00336554" w:rsidRPr="00336554">
        <w:rPr>
          <w:rFonts w:ascii="Palatino Linotype" w:hAnsi="Palatino Linotype"/>
          <w:b/>
          <w:highlight w:val="black"/>
        </w:rPr>
        <w:t>------------------------------</w:t>
      </w:r>
      <w:bookmarkStart w:id="180" w:name="_GoBack"/>
      <w:bookmarkEnd w:id="180"/>
      <w:r w:rsidR="00D94330" w:rsidRPr="00001942">
        <w:rPr>
          <w:rFonts w:ascii="Palatino Linotype" w:hAnsi="Palatino Linotype"/>
          <w:b/>
        </w:rPr>
        <w:t xml:space="preserve"> </w:t>
      </w:r>
      <w:r w:rsidRPr="00001942">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001942">
        <w:rPr>
          <w:rFonts w:ascii="Palatino Linotype" w:eastAsia="MS Mincho" w:hAnsi="Palatino Linotype"/>
          <w:bCs/>
          <w:lang w:val="es-ES"/>
        </w:rPr>
        <w:t>vía juicio de amparo</w:t>
      </w:r>
      <w:r w:rsidRPr="00001942">
        <w:rPr>
          <w:rFonts w:ascii="Palatino Linotype" w:eastAsia="MS Mincho" w:hAnsi="Palatino Linotype"/>
          <w:lang w:val="es-ES"/>
        </w:rPr>
        <w:t xml:space="preserve"> en los términos de las leyes aplicables.</w:t>
      </w:r>
    </w:p>
    <w:p w14:paraId="5BF1D92D" w14:textId="77777777" w:rsidR="008F135B" w:rsidRPr="00001942" w:rsidRDefault="008F135B" w:rsidP="008F135B">
      <w:pPr>
        <w:shd w:val="clear" w:color="auto" w:fill="FFFFFF"/>
        <w:spacing w:line="360" w:lineRule="auto"/>
        <w:jc w:val="both"/>
        <w:rPr>
          <w:rFonts w:ascii="Palatino Linotype" w:eastAsia="MS Mincho" w:hAnsi="Palatino Linotype"/>
          <w:lang w:val="es-ES"/>
        </w:rPr>
      </w:pPr>
    </w:p>
    <w:p w14:paraId="68256937" w14:textId="77777777" w:rsidR="008F135B" w:rsidRPr="00001942" w:rsidRDefault="008F135B" w:rsidP="008F135B">
      <w:pPr>
        <w:shd w:val="clear" w:color="auto" w:fill="FFFFFF"/>
        <w:spacing w:line="360" w:lineRule="auto"/>
        <w:jc w:val="both"/>
        <w:rPr>
          <w:rFonts w:ascii="Palatino Linotype" w:eastAsia="MS Mincho" w:hAnsi="Palatino Linotype"/>
          <w:lang w:val="es-ES"/>
        </w:rPr>
      </w:pPr>
      <w:r w:rsidRPr="00001942">
        <w:rPr>
          <w:rFonts w:ascii="Palatino Linotype" w:hAnsi="Palatino Linotype"/>
          <w:b/>
          <w:bCs/>
          <w:color w:val="000000"/>
          <w:shd w:val="clear" w:color="auto" w:fill="FFFFFF"/>
        </w:rPr>
        <w:t>SEXTO.</w:t>
      </w:r>
      <w:r w:rsidRPr="00001942">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001942">
        <w:rPr>
          <w:rFonts w:ascii="Palatino Linotype" w:hAnsi="Palatino Linotype"/>
          <w:b/>
          <w:bCs/>
          <w:color w:val="000000"/>
          <w:shd w:val="clear" w:color="auto" w:fill="FFFFFF"/>
        </w:rPr>
        <w:t>SUJETO OBLIGADO</w:t>
      </w:r>
      <w:r w:rsidRPr="00001942">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7E4242F6" w14:textId="77777777" w:rsidR="008F135B" w:rsidRPr="00001942" w:rsidRDefault="008F135B" w:rsidP="008F135B">
      <w:pPr>
        <w:spacing w:before="240" w:after="360" w:line="360" w:lineRule="auto"/>
        <w:jc w:val="both"/>
        <w:rPr>
          <w:rFonts w:ascii="Palatino Linotype" w:hAnsi="Palatino Linotype"/>
          <w:bCs/>
          <w:color w:val="000000"/>
          <w:lang w:eastAsia="es-MX"/>
        </w:rPr>
      </w:pPr>
      <w:r w:rsidRPr="00001942">
        <w:rPr>
          <w:rFonts w:ascii="Palatino Linotype" w:hAnsi="Palatino Linotype"/>
          <w:b/>
          <w:color w:val="000000"/>
          <w:lang w:eastAsia="es-MX"/>
        </w:rPr>
        <w:t xml:space="preserve">SÉPTIMO. </w:t>
      </w:r>
      <w:r w:rsidRPr="00001942">
        <w:rPr>
          <w:rFonts w:ascii="Palatino Linotype" w:hAnsi="Palatino Linotype"/>
          <w:bCs/>
          <w:color w:val="000000"/>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F942CB" w14:textId="4FFE07FE" w:rsidR="008F135B" w:rsidRDefault="008F135B" w:rsidP="00001942">
      <w:pPr>
        <w:shd w:val="clear" w:color="auto" w:fill="FFFFFF"/>
        <w:ind w:right="51"/>
        <w:jc w:val="both"/>
        <w:rPr>
          <w:rFonts w:ascii="Palatino Linotype" w:eastAsiaTheme="minorEastAsia" w:hAnsi="Palatino Linotype" w:cs="Arial"/>
          <w:lang w:val="es-ES_tradnl" w:eastAsia="es-ES"/>
        </w:rPr>
      </w:pPr>
      <w:r w:rsidRPr="00001942">
        <w:rPr>
          <w:rFonts w:ascii="Palatino Linotype" w:eastAsiaTheme="minorEastAsia" w:hAnsi="Palatino Linotype"/>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w:t>
      </w:r>
      <w:r w:rsidR="00001942" w:rsidRPr="00001942">
        <w:rPr>
          <w:rFonts w:ascii="Palatino Linotype" w:eastAsiaTheme="minorEastAsia" w:hAnsi="Palatino Linotype"/>
          <w:lang w:val="es-ES_tradnl" w:eastAsia="es-ES"/>
        </w:rPr>
        <w:t>MARTÍNEZ</w:t>
      </w:r>
      <w:r w:rsidRPr="00001942">
        <w:rPr>
          <w:rFonts w:ascii="Palatino Linotype" w:eastAsiaTheme="minorEastAsia" w:hAnsi="Palatino Linotype"/>
          <w:lang w:val="es-ES_tradnl" w:eastAsia="es-ES"/>
        </w:rPr>
        <w:t xml:space="preserve"> </w:t>
      </w:r>
      <w:r w:rsidR="00001942" w:rsidRPr="00001942">
        <w:rPr>
          <w:rFonts w:ascii="Palatino Linotype" w:eastAsiaTheme="minorEastAsia" w:hAnsi="Palatino Linotype"/>
          <w:lang w:val="es-ES_tradnl" w:eastAsia="es-ES"/>
        </w:rPr>
        <w:t>SÁNCHEZ</w:t>
      </w:r>
      <w:r w:rsidRPr="00001942">
        <w:rPr>
          <w:rFonts w:ascii="Palatino Linotype" w:eastAsiaTheme="minorEastAsia" w:hAnsi="Palatino Linotype"/>
          <w:lang w:val="es-ES_tradnl" w:eastAsia="es-ES"/>
        </w:rPr>
        <w:t xml:space="preserve">; EVA ABAID YAPUR; JOSÉ GUADALUPE LUNA HERNÁNDEZ; JAVIER MARTÍNEZ CRUZ Y LUIS GUSTAVO PARRA NORIEGA; EN LA </w:t>
      </w:r>
      <w:r w:rsidR="00D94330" w:rsidRPr="00001942">
        <w:rPr>
          <w:rFonts w:ascii="Palatino Linotype" w:eastAsiaTheme="minorEastAsia" w:hAnsi="Palatino Linotype"/>
          <w:lang w:val="es-ES_tradnl" w:eastAsia="es-ES"/>
        </w:rPr>
        <w:t>QUINTA</w:t>
      </w:r>
      <w:r w:rsidRPr="00001942">
        <w:rPr>
          <w:rFonts w:ascii="Palatino Linotype" w:eastAsiaTheme="minorEastAsia" w:hAnsi="Palatino Linotype"/>
          <w:lang w:val="es-ES_tradnl" w:eastAsia="es-ES"/>
        </w:rPr>
        <w:t xml:space="preserve"> SESIÓN ORDINARIA CELEBRADA EL DI</w:t>
      </w:r>
      <w:r w:rsidR="00D94330" w:rsidRPr="00001942">
        <w:rPr>
          <w:rFonts w:ascii="Palatino Linotype" w:eastAsiaTheme="minorEastAsia" w:hAnsi="Palatino Linotype"/>
          <w:lang w:val="es-ES_tradnl" w:eastAsia="es-ES"/>
        </w:rPr>
        <w:t xml:space="preserve">ECISIETE </w:t>
      </w:r>
      <w:r w:rsidRPr="00001942">
        <w:rPr>
          <w:rFonts w:ascii="Palatino Linotype" w:eastAsiaTheme="minorEastAsia" w:hAnsi="Palatino Linotype"/>
          <w:lang w:val="es-ES_tradnl" w:eastAsia="es-ES"/>
        </w:rPr>
        <w:t>DE FEBRERO DE DOS MIL VEINTIUNO, ANTE EL SECRETARIO TÉCNICO DEL PLENO ALEXIS TAPIA RAMÍREZ.</w:t>
      </w:r>
      <w:r w:rsidR="00001942">
        <w:rPr>
          <w:rFonts w:ascii="Palatino Linotype" w:eastAsiaTheme="minorEastAsia" w:hAnsi="Palatino Linotype" w:cs="Arial"/>
          <w:lang w:val="es-ES_tradnl" w:eastAsia="es-ES"/>
        </w:rPr>
        <w:t xml:space="preserve"> </w:t>
      </w:r>
    </w:p>
    <w:p w14:paraId="4ACAE3E5" w14:textId="77777777" w:rsidR="00001942" w:rsidRPr="00001942" w:rsidRDefault="00001942" w:rsidP="00001942">
      <w:pPr>
        <w:shd w:val="clear" w:color="auto" w:fill="FFFFFF"/>
        <w:ind w:right="51"/>
        <w:jc w:val="both"/>
        <w:rPr>
          <w:rFonts w:ascii="Palatino Linotype" w:eastAsiaTheme="minorEastAsia" w:hAnsi="Palatino Linotype"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8F135B" w:rsidRPr="00001942" w14:paraId="2F75256C" w14:textId="77777777" w:rsidTr="00BF33D0">
        <w:trPr>
          <w:trHeight w:val="1168"/>
        </w:trPr>
        <w:tc>
          <w:tcPr>
            <w:tcW w:w="8697" w:type="dxa"/>
            <w:gridSpan w:val="2"/>
            <w:vAlign w:val="center"/>
          </w:tcPr>
          <w:p w14:paraId="14842C55" w14:textId="77777777" w:rsidR="008F135B" w:rsidRPr="00001942" w:rsidRDefault="008F135B" w:rsidP="00001942">
            <w:pPr>
              <w:ind w:right="51"/>
              <w:jc w:val="center"/>
              <w:rPr>
                <w:rFonts w:ascii="Palatino Linotype" w:eastAsiaTheme="minorEastAsia" w:hAnsi="Palatino Linotype"/>
                <w:b/>
              </w:rPr>
            </w:pPr>
            <w:r w:rsidRPr="00001942">
              <w:rPr>
                <w:rFonts w:ascii="Palatino Linotype" w:eastAsiaTheme="minorEastAsia" w:hAnsi="Palatino Linotype"/>
                <w:b/>
              </w:rPr>
              <w:t>Zulema Martínez Sánchez</w:t>
            </w:r>
          </w:p>
          <w:p w14:paraId="2DA57067"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 xml:space="preserve">Comisionada </w:t>
            </w:r>
            <w:proofErr w:type="gramStart"/>
            <w:r w:rsidRPr="00001942">
              <w:rPr>
                <w:rFonts w:ascii="Palatino Linotype" w:eastAsiaTheme="minorEastAsia" w:hAnsi="Palatino Linotype"/>
              </w:rPr>
              <w:t>Presidenta</w:t>
            </w:r>
            <w:proofErr w:type="gramEnd"/>
          </w:p>
          <w:p w14:paraId="3ED5E9BF"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(Rúbrica)</w:t>
            </w:r>
          </w:p>
        </w:tc>
      </w:tr>
      <w:tr w:rsidR="008F135B" w:rsidRPr="00001942" w14:paraId="592D5A34" w14:textId="77777777" w:rsidTr="00BF33D0">
        <w:trPr>
          <w:trHeight w:val="1395"/>
        </w:trPr>
        <w:tc>
          <w:tcPr>
            <w:tcW w:w="4348" w:type="dxa"/>
            <w:vAlign w:val="center"/>
          </w:tcPr>
          <w:p w14:paraId="21803633" w14:textId="77777777" w:rsidR="008F135B" w:rsidRPr="00001942" w:rsidRDefault="008F135B" w:rsidP="00645958">
            <w:pPr>
              <w:ind w:right="51"/>
              <w:rPr>
                <w:rFonts w:ascii="Palatino Linotype" w:eastAsiaTheme="minorEastAsia" w:hAnsi="Palatino Linotype"/>
                <w:b/>
              </w:rPr>
            </w:pPr>
          </w:p>
          <w:p w14:paraId="4EAC1579" w14:textId="77777777" w:rsidR="008F135B" w:rsidRPr="00001942" w:rsidRDefault="008F135B" w:rsidP="00001942">
            <w:pPr>
              <w:ind w:right="51"/>
              <w:jc w:val="center"/>
              <w:rPr>
                <w:rFonts w:ascii="Palatino Linotype" w:eastAsiaTheme="minorEastAsia" w:hAnsi="Palatino Linotype"/>
                <w:b/>
              </w:rPr>
            </w:pPr>
            <w:r w:rsidRPr="00001942">
              <w:rPr>
                <w:rFonts w:ascii="Palatino Linotype" w:eastAsiaTheme="minorEastAsia" w:hAnsi="Palatino Linotype"/>
                <w:b/>
              </w:rPr>
              <w:t xml:space="preserve">Eva </w:t>
            </w:r>
            <w:proofErr w:type="spellStart"/>
            <w:r w:rsidRPr="00001942">
              <w:rPr>
                <w:rFonts w:ascii="Palatino Linotype" w:eastAsiaTheme="minorEastAsia" w:hAnsi="Palatino Linotype"/>
                <w:b/>
              </w:rPr>
              <w:t>Abaid</w:t>
            </w:r>
            <w:proofErr w:type="spellEnd"/>
            <w:r w:rsidRPr="00001942">
              <w:rPr>
                <w:rFonts w:ascii="Palatino Linotype" w:eastAsiaTheme="minorEastAsia" w:hAnsi="Palatino Linotype"/>
                <w:b/>
              </w:rPr>
              <w:t xml:space="preserve"> Yapur</w:t>
            </w:r>
          </w:p>
          <w:p w14:paraId="3AC09FB8"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Comisionada</w:t>
            </w:r>
          </w:p>
          <w:p w14:paraId="0ABC2ABE"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(Rúbrica)</w:t>
            </w:r>
          </w:p>
        </w:tc>
        <w:tc>
          <w:tcPr>
            <w:tcW w:w="4349" w:type="dxa"/>
            <w:vAlign w:val="center"/>
          </w:tcPr>
          <w:p w14:paraId="38AB34B6" w14:textId="77777777" w:rsidR="008F135B" w:rsidRPr="00001942" w:rsidRDefault="008F135B" w:rsidP="00001942">
            <w:pPr>
              <w:ind w:right="51"/>
              <w:rPr>
                <w:rFonts w:ascii="Palatino Linotype" w:eastAsiaTheme="minorEastAsia" w:hAnsi="Palatino Linotype"/>
                <w:b/>
              </w:rPr>
            </w:pPr>
          </w:p>
          <w:p w14:paraId="1B11FF17" w14:textId="77777777" w:rsidR="008F135B" w:rsidRPr="00001942" w:rsidRDefault="008F135B" w:rsidP="00001942">
            <w:pPr>
              <w:ind w:right="51"/>
              <w:jc w:val="center"/>
              <w:rPr>
                <w:rFonts w:ascii="Palatino Linotype" w:eastAsiaTheme="minorEastAsia" w:hAnsi="Palatino Linotype"/>
                <w:b/>
              </w:rPr>
            </w:pPr>
            <w:r w:rsidRPr="00001942">
              <w:rPr>
                <w:rFonts w:ascii="Palatino Linotype" w:eastAsiaTheme="minorEastAsia" w:hAnsi="Palatino Linotype"/>
                <w:b/>
              </w:rPr>
              <w:t>José Guadalupe Luna Hernández</w:t>
            </w:r>
          </w:p>
          <w:p w14:paraId="1C73C816"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Comisionado</w:t>
            </w:r>
          </w:p>
          <w:p w14:paraId="20CFA659"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(Rúbrica)</w:t>
            </w:r>
          </w:p>
        </w:tc>
      </w:tr>
      <w:tr w:rsidR="008F135B" w:rsidRPr="00001942" w14:paraId="65CC6FFE" w14:textId="77777777" w:rsidTr="00BF33D0">
        <w:trPr>
          <w:trHeight w:val="1451"/>
        </w:trPr>
        <w:tc>
          <w:tcPr>
            <w:tcW w:w="4348" w:type="dxa"/>
            <w:vAlign w:val="center"/>
          </w:tcPr>
          <w:p w14:paraId="7DD0B121" w14:textId="77777777" w:rsidR="008F135B" w:rsidRPr="00001942" w:rsidRDefault="008F135B" w:rsidP="00645958">
            <w:pPr>
              <w:ind w:right="51"/>
              <w:rPr>
                <w:rFonts w:ascii="Palatino Linotype" w:eastAsiaTheme="minorEastAsia" w:hAnsi="Palatino Linotype"/>
                <w:b/>
              </w:rPr>
            </w:pPr>
          </w:p>
          <w:p w14:paraId="4A283380" w14:textId="77777777" w:rsidR="008F135B" w:rsidRPr="00001942" w:rsidRDefault="008F135B" w:rsidP="00001942">
            <w:pPr>
              <w:ind w:right="51"/>
              <w:jc w:val="center"/>
              <w:rPr>
                <w:rFonts w:ascii="Palatino Linotype" w:eastAsiaTheme="minorEastAsia" w:hAnsi="Palatino Linotype"/>
                <w:b/>
              </w:rPr>
            </w:pPr>
            <w:r w:rsidRPr="00001942">
              <w:rPr>
                <w:rFonts w:ascii="Palatino Linotype" w:eastAsiaTheme="minorEastAsia" w:hAnsi="Palatino Linotype"/>
                <w:b/>
              </w:rPr>
              <w:t>Javier Martínez Cruz</w:t>
            </w:r>
          </w:p>
          <w:p w14:paraId="034CA0BA"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Comisionado</w:t>
            </w:r>
          </w:p>
          <w:p w14:paraId="2DBEB046"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(Rúbrica)</w:t>
            </w:r>
          </w:p>
        </w:tc>
        <w:tc>
          <w:tcPr>
            <w:tcW w:w="4349" w:type="dxa"/>
            <w:vAlign w:val="center"/>
          </w:tcPr>
          <w:p w14:paraId="6316FBA1" w14:textId="77777777" w:rsidR="008F135B" w:rsidRPr="00001942" w:rsidRDefault="008F135B" w:rsidP="00645958">
            <w:pPr>
              <w:ind w:right="51"/>
              <w:rPr>
                <w:rFonts w:ascii="Palatino Linotype" w:eastAsiaTheme="minorEastAsia" w:hAnsi="Palatino Linotype"/>
                <w:b/>
              </w:rPr>
            </w:pPr>
          </w:p>
          <w:p w14:paraId="03C02B6E" w14:textId="77777777" w:rsidR="008F135B" w:rsidRPr="00001942" w:rsidRDefault="008F135B" w:rsidP="00001942">
            <w:pPr>
              <w:ind w:right="51"/>
              <w:jc w:val="center"/>
              <w:rPr>
                <w:rFonts w:ascii="Palatino Linotype" w:eastAsiaTheme="minorEastAsia" w:hAnsi="Palatino Linotype"/>
                <w:b/>
              </w:rPr>
            </w:pPr>
            <w:r w:rsidRPr="00001942">
              <w:rPr>
                <w:rFonts w:ascii="Palatino Linotype" w:eastAsiaTheme="minorEastAsia" w:hAnsi="Palatino Linotype"/>
                <w:b/>
              </w:rPr>
              <w:t>Luis Gustavo Parra Noriega</w:t>
            </w:r>
          </w:p>
          <w:p w14:paraId="7E4EC990"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Comisionado</w:t>
            </w:r>
          </w:p>
          <w:p w14:paraId="2F9798C4"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(Rúbrica)</w:t>
            </w:r>
          </w:p>
        </w:tc>
      </w:tr>
      <w:tr w:rsidR="008F135B" w:rsidRPr="00001942" w14:paraId="0823D628" w14:textId="77777777" w:rsidTr="00BF33D0">
        <w:trPr>
          <w:trHeight w:val="1263"/>
        </w:trPr>
        <w:tc>
          <w:tcPr>
            <w:tcW w:w="8697" w:type="dxa"/>
            <w:gridSpan w:val="2"/>
            <w:vAlign w:val="center"/>
          </w:tcPr>
          <w:p w14:paraId="3929A30B" w14:textId="77777777" w:rsidR="008F135B" w:rsidRPr="00001942" w:rsidRDefault="008F135B" w:rsidP="00001942">
            <w:pPr>
              <w:ind w:right="51"/>
              <w:rPr>
                <w:rFonts w:ascii="Palatino Linotype" w:eastAsiaTheme="minorEastAsia" w:hAnsi="Palatino Linotype"/>
                <w:b/>
              </w:rPr>
            </w:pPr>
          </w:p>
          <w:p w14:paraId="0D60A60E" w14:textId="78C77915" w:rsidR="008F135B" w:rsidRPr="00001942" w:rsidRDefault="00E42EA1" w:rsidP="00001942">
            <w:pPr>
              <w:ind w:right="51"/>
              <w:jc w:val="center"/>
              <w:rPr>
                <w:rFonts w:ascii="Palatino Linotype" w:eastAsiaTheme="minorEastAsia" w:hAnsi="Palatino Linotype"/>
                <w:b/>
              </w:rPr>
            </w:pPr>
            <w:r>
              <w:rPr>
                <w:rFonts w:ascii="Palatino Linotype" w:eastAsiaTheme="minorEastAsia" w:hAnsi="Palatino Linotype"/>
                <w:b/>
              </w:rPr>
              <w:t xml:space="preserve">                                                                                          </w:t>
            </w:r>
          </w:p>
          <w:p w14:paraId="57CD7163" w14:textId="77777777" w:rsidR="008F135B" w:rsidRPr="00001942" w:rsidRDefault="008F135B" w:rsidP="00001942">
            <w:pPr>
              <w:ind w:right="51"/>
              <w:jc w:val="center"/>
              <w:rPr>
                <w:rFonts w:ascii="Palatino Linotype" w:eastAsiaTheme="minorEastAsia" w:hAnsi="Palatino Linotype"/>
                <w:b/>
              </w:rPr>
            </w:pPr>
            <w:r w:rsidRPr="00001942">
              <w:rPr>
                <w:rFonts w:ascii="Palatino Linotype" w:eastAsiaTheme="minorEastAsia" w:hAnsi="Palatino Linotype"/>
                <w:b/>
              </w:rPr>
              <w:t>Alexis Tapia Ramírez</w:t>
            </w:r>
          </w:p>
          <w:p w14:paraId="7F83D05B"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Secretario Técnico del Pleno</w:t>
            </w:r>
          </w:p>
          <w:p w14:paraId="7EDD3AC0" w14:textId="77777777" w:rsidR="008F135B" w:rsidRPr="00001942" w:rsidRDefault="008F135B" w:rsidP="00001942">
            <w:pPr>
              <w:ind w:right="51"/>
              <w:jc w:val="center"/>
              <w:rPr>
                <w:rFonts w:ascii="Palatino Linotype" w:eastAsiaTheme="minorEastAsia" w:hAnsi="Palatino Linotype"/>
              </w:rPr>
            </w:pPr>
            <w:r w:rsidRPr="00001942">
              <w:rPr>
                <w:rFonts w:ascii="Palatino Linotype" w:eastAsiaTheme="minorEastAsia" w:hAnsi="Palatino Linotype"/>
              </w:rPr>
              <w:t>(Rúbrica)</w:t>
            </w:r>
          </w:p>
        </w:tc>
      </w:tr>
    </w:tbl>
    <w:p w14:paraId="6E32E83F" w14:textId="65314521" w:rsidR="008F135B" w:rsidRPr="00645958" w:rsidRDefault="008F135B" w:rsidP="00645958">
      <w:pPr>
        <w:spacing w:before="240" w:after="240" w:line="276" w:lineRule="auto"/>
        <w:ind w:right="49"/>
        <w:jc w:val="both"/>
      </w:pPr>
      <w:r w:rsidRPr="00001942">
        <w:rPr>
          <w:rFonts w:ascii="Palatino Linotype" w:hAnsi="Palatino Linotype" w:cs="Arial"/>
          <w:lang w:val="es-ES_tradnl" w:eastAsia="es-ES"/>
        </w:rPr>
        <w:t>Esta hoja corresponde a la resolución de fecha die</w:t>
      </w:r>
      <w:r w:rsidR="00D94330" w:rsidRPr="00001942">
        <w:rPr>
          <w:rFonts w:ascii="Palatino Linotype" w:hAnsi="Palatino Linotype" w:cs="Arial"/>
          <w:lang w:val="es-ES_tradnl" w:eastAsia="es-ES"/>
        </w:rPr>
        <w:t xml:space="preserve">cisiete </w:t>
      </w:r>
      <w:r w:rsidRPr="00001942">
        <w:rPr>
          <w:rFonts w:ascii="Palatino Linotype" w:hAnsi="Palatino Linotype" w:cs="Arial"/>
          <w:lang w:val="es-ES_tradnl" w:eastAsia="es-ES"/>
        </w:rPr>
        <w:t>(1</w:t>
      </w:r>
      <w:r w:rsidR="00D94330" w:rsidRPr="00001942">
        <w:rPr>
          <w:rFonts w:ascii="Palatino Linotype" w:hAnsi="Palatino Linotype" w:cs="Arial"/>
          <w:lang w:val="es-ES_tradnl" w:eastAsia="es-ES"/>
        </w:rPr>
        <w:t>7</w:t>
      </w:r>
      <w:r w:rsidRPr="00001942">
        <w:rPr>
          <w:rFonts w:ascii="Palatino Linotype" w:hAnsi="Palatino Linotype" w:cs="Arial"/>
          <w:lang w:val="es-ES_tradnl" w:eastAsia="es-ES"/>
        </w:rPr>
        <w:t xml:space="preserve">) de febrero de dos mil veintiuno, emitida en el recurso de revisión </w:t>
      </w:r>
      <w:r w:rsidRPr="00001942">
        <w:rPr>
          <w:rFonts w:ascii="Palatino Linotype" w:hAnsi="Palatino Linotype" w:cs="Arial"/>
          <w:b/>
          <w:lang w:val="es-ES_tradnl" w:eastAsia="es-ES"/>
        </w:rPr>
        <w:t>05903/INFOEM/IP/RR/2020.</w:t>
      </w:r>
      <w:bookmarkEnd w:id="117"/>
    </w:p>
    <w:sectPr w:rsidR="008F135B" w:rsidRPr="00645958" w:rsidSect="00943B9C">
      <w:headerReference w:type="even" r:id="rId12"/>
      <w:headerReference w:type="default" r:id="rId13"/>
      <w:footerReference w:type="default" r:id="rId14"/>
      <w:headerReference w:type="first" r:id="rId15"/>
      <w:footerReference w:type="first" r:id="rId16"/>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71BE5" w14:textId="77777777" w:rsidR="00803CCE" w:rsidRDefault="00803CCE" w:rsidP="00587366">
      <w:r>
        <w:separator/>
      </w:r>
    </w:p>
  </w:endnote>
  <w:endnote w:type="continuationSeparator" w:id="0">
    <w:p w14:paraId="0559B55D" w14:textId="77777777" w:rsidR="00803CCE" w:rsidRDefault="00803CC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ƒÄSUˇ">
    <w:altName w:val="Calibri"/>
    <w:panose1 w:val="00000000000000000000"/>
    <w:charset w:val="4D"/>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BF33D0" w:rsidRPr="00883450" w:rsidRDefault="00BF33D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E60A8">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E60A8">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BF33D0" w:rsidRDefault="00BF33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BF33D0" w:rsidRPr="00883450" w:rsidRDefault="00BF33D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E60A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E60A8" w:rsidRPr="003E60A8">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77777777" w:rsidR="00BF33D0" w:rsidRPr="00883450" w:rsidRDefault="00BF33D0">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140AA" w14:textId="77777777" w:rsidR="00803CCE" w:rsidRDefault="00803CCE" w:rsidP="00587366">
      <w:r>
        <w:separator/>
      </w:r>
    </w:p>
  </w:footnote>
  <w:footnote w:type="continuationSeparator" w:id="0">
    <w:p w14:paraId="2EE95808" w14:textId="77777777" w:rsidR="00803CCE" w:rsidRDefault="00803CCE" w:rsidP="00587366">
      <w:r>
        <w:continuationSeparator/>
      </w:r>
    </w:p>
  </w:footnote>
  <w:footnote w:id="1">
    <w:p w14:paraId="41BE1972" w14:textId="77777777" w:rsidR="00176A68" w:rsidRPr="00985DD4" w:rsidRDefault="00176A68" w:rsidP="00176A68">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4E2EF0D" w14:textId="77777777" w:rsidR="00176A68" w:rsidRPr="00985DD4" w:rsidRDefault="00176A68" w:rsidP="00176A68">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00F987E3" w14:textId="77777777" w:rsidR="00176A68" w:rsidRPr="00985DD4" w:rsidRDefault="00176A68" w:rsidP="00176A68">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7FDED1D9" w14:textId="77777777" w:rsidR="00176A68" w:rsidRPr="00985DD4" w:rsidRDefault="00176A68" w:rsidP="00176A68">
      <w:pPr>
        <w:autoSpaceDE w:val="0"/>
        <w:autoSpaceDN w:val="0"/>
        <w:adjustRightInd w:val="0"/>
        <w:spacing w:line="276" w:lineRule="auto"/>
        <w:jc w:val="both"/>
        <w:rPr>
          <w:sz w:val="20"/>
          <w:szCs w:val="20"/>
        </w:rPr>
      </w:pPr>
    </w:p>
  </w:footnote>
  <w:footnote w:id="2">
    <w:p w14:paraId="22256F7D" w14:textId="77777777" w:rsidR="00176A68" w:rsidRPr="00985DD4" w:rsidRDefault="00176A68" w:rsidP="00176A68">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3">
    <w:p w14:paraId="1132E4F5" w14:textId="77777777" w:rsidR="00176A68" w:rsidRDefault="00176A68" w:rsidP="00176A68">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86369C" w14:textId="77777777" w:rsidR="00176A68" w:rsidRPr="00266430" w:rsidRDefault="00176A68" w:rsidP="00176A68">
      <w:pPr>
        <w:pStyle w:val="Textonotapie"/>
        <w:jc w:val="both"/>
      </w:pPr>
      <w:r w:rsidRPr="00266430">
        <w:t xml:space="preserve">1a./J. 2/2012 (9a.). Primera Sala. Décima Época. Semanario Judicial de la Federación y su Gaceta. Libro V, Febrero de 2012, Pág. 533.  </w:t>
      </w:r>
    </w:p>
  </w:footnote>
  <w:footnote w:id="4">
    <w:p w14:paraId="7FE9F3EE" w14:textId="77777777" w:rsidR="00176A68" w:rsidRPr="00A870EF" w:rsidRDefault="00176A68" w:rsidP="00176A68">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5">
    <w:p w14:paraId="4D3FFBEE" w14:textId="77777777" w:rsidR="00176A68" w:rsidRDefault="00176A68" w:rsidP="00176A6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AB0A6B7" w14:textId="77777777" w:rsidR="00176A68" w:rsidRDefault="00176A68" w:rsidP="00176A6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5F8785F" w14:textId="77777777" w:rsidR="00176A68" w:rsidRPr="001E1F95" w:rsidRDefault="00176A68" w:rsidP="00176A6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382EAFB3" w14:textId="77777777" w:rsidR="00176A68" w:rsidRPr="007F43A5" w:rsidRDefault="00176A68" w:rsidP="00176A68">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7">
    <w:p w14:paraId="2A5EC99B" w14:textId="77777777" w:rsidR="00176A68" w:rsidRPr="0037004E" w:rsidRDefault="00176A68" w:rsidP="00176A68">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116914E1" w14:textId="77777777" w:rsidR="00176A68" w:rsidRDefault="00176A68" w:rsidP="00176A68">
      <w:pPr>
        <w:pStyle w:val="Textonotapie"/>
      </w:pPr>
    </w:p>
  </w:footnote>
  <w:footnote w:id="8">
    <w:p w14:paraId="0ED89716" w14:textId="77777777" w:rsidR="00176A68" w:rsidRDefault="00176A68" w:rsidP="00176A68">
      <w:pPr>
        <w:pStyle w:val="Textonotapie"/>
        <w:jc w:val="both"/>
      </w:pPr>
      <w:r>
        <w:rPr>
          <w:rStyle w:val="Refdenotaalpie"/>
        </w:rPr>
        <w:footnoteRef/>
      </w:r>
      <w:r>
        <w:t xml:space="preserve"> Artículo 3. Para los efectos de la presente Ley se entenderá por:</w:t>
      </w:r>
    </w:p>
    <w:p w14:paraId="2628E0B1" w14:textId="77777777" w:rsidR="00176A68" w:rsidRDefault="00176A68" w:rsidP="00176A68">
      <w:pPr>
        <w:pStyle w:val="Textonotapie"/>
        <w:jc w:val="both"/>
      </w:pPr>
      <w:r>
        <w:t xml:space="preserve"> (…)</w:t>
      </w:r>
    </w:p>
    <w:p w14:paraId="0940A009" w14:textId="77777777" w:rsidR="00176A68" w:rsidRDefault="00176A68" w:rsidP="00176A68">
      <w:pPr>
        <w:pStyle w:val="Textonotapie"/>
        <w:jc w:val="both"/>
      </w:pPr>
      <w:r>
        <w:t>IX. Datos personales: La información concerniente a una persona, identificada o identificable según lo dispuesto por la Ley de Protección de Datos Personales del Estado de México;</w:t>
      </w:r>
    </w:p>
  </w:footnote>
  <w:footnote w:id="9">
    <w:p w14:paraId="0F483E2B" w14:textId="77777777" w:rsidR="00176A68" w:rsidRPr="00ED2A04" w:rsidRDefault="00176A68" w:rsidP="00176A68">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0">
    <w:p w14:paraId="6185BEFD" w14:textId="77777777" w:rsidR="00176A68" w:rsidRPr="00ED2A04" w:rsidRDefault="00176A68" w:rsidP="00176A68">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1">
    <w:p w14:paraId="62FCDD6B" w14:textId="77777777" w:rsidR="00176A68" w:rsidRPr="000406A4" w:rsidRDefault="00176A68" w:rsidP="00176A68">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2">
    <w:p w14:paraId="19C72A70" w14:textId="77777777" w:rsidR="00176A68" w:rsidRPr="000406A4" w:rsidRDefault="00176A68" w:rsidP="00176A68">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3">
    <w:p w14:paraId="08B3D8FE" w14:textId="77777777" w:rsidR="00176A68" w:rsidRPr="000406A4" w:rsidRDefault="00176A68" w:rsidP="00176A68">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4">
    <w:p w14:paraId="769834A1" w14:textId="77777777" w:rsidR="00176A68" w:rsidRPr="000406A4" w:rsidRDefault="00176A68" w:rsidP="00176A68">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5">
    <w:p w14:paraId="4827F2B5" w14:textId="77777777" w:rsidR="00176A68" w:rsidRPr="000406A4" w:rsidRDefault="00176A68" w:rsidP="00176A68">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6">
    <w:p w14:paraId="3F96EB16" w14:textId="77777777" w:rsidR="00176A68" w:rsidRPr="00042E67" w:rsidRDefault="00176A68" w:rsidP="00176A68">
      <w:pPr>
        <w:jc w:val="both"/>
        <w:rPr>
          <w:color w:val="000000" w:themeColor="text1"/>
          <w:sz w:val="20"/>
          <w:szCs w:val="20"/>
        </w:rPr>
      </w:pPr>
      <w:r>
        <w:rPr>
          <w:rStyle w:val="Refdenotaalpie"/>
        </w:rPr>
        <w:footnoteRef/>
      </w:r>
      <w:r>
        <w:t xml:space="preserve"> </w:t>
      </w:r>
      <w:r>
        <w:rPr>
          <w:lang w:val="es-ES"/>
        </w:rPr>
        <w:t>“</w:t>
      </w:r>
      <w:r w:rsidRPr="00042E67">
        <w:rPr>
          <w:color w:val="000000" w:themeColor="text1"/>
          <w:sz w:val="20"/>
          <w:szCs w:val="20"/>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7">
    <w:p w14:paraId="1BC582F6" w14:textId="77777777" w:rsidR="00176A68" w:rsidRPr="00A4142C" w:rsidRDefault="00176A68" w:rsidP="00176A68">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0A9A8" w14:textId="5808F8A7" w:rsidR="00001942" w:rsidRDefault="00280E2F">
    <w:pPr>
      <w:pStyle w:val="Encabezado"/>
    </w:pPr>
    <w:r>
      <w:rPr>
        <w:noProof/>
        <w:lang w:val="es-MX" w:eastAsia="es-MX"/>
      </w:rPr>
      <w:pict w14:anchorId="6B37F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7812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5E50B8DF" w:rsidR="00BF33D0" w:rsidRDefault="00280E2F" w:rsidP="001C6012">
    <w:pPr>
      <w:pStyle w:val="Encabezado"/>
      <w:tabs>
        <w:tab w:val="clear" w:pos="4252"/>
        <w:tab w:val="clear" w:pos="8504"/>
        <w:tab w:val="left" w:pos="8460"/>
      </w:tabs>
    </w:pPr>
    <w:r>
      <w:rPr>
        <w:noProof/>
        <w:lang w:val="es-MX" w:eastAsia="es-MX"/>
      </w:rPr>
      <w:pict w14:anchorId="59D11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78127" o:spid="_x0000_s2051" type="#_x0000_t75" style="position:absolute;margin-left:-83.9pt;margin-top:-139.95pt;width:609.4pt;height:793.75pt;z-index:-251656192;mso-position-horizontal-relative:margin;mso-position-vertical-relative:margin" o:allowincell="f">
          <v:imagedata r:id="rId1" o:title="resolución"/>
          <w10:wrap anchorx="margin" anchory="margin"/>
        </v:shape>
      </w:pict>
    </w:r>
    <w:r w:rsidR="00BF33D0">
      <w:tab/>
    </w:r>
  </w:p>
  <w:p w14:paraId="64F5F23E" w14:textId="390690E5" w:rsidR="00BF33D0" w:rsidRDefault="00BF33D0">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BF33D0" w:rsidRPr="00674A46" w14:paraId="07F2896E" w14:textId="77777777" w:rsidTr="0081485A">
      <w:trPr>
        <w:trHeight w:val="138"/>
        <w:jc w:val="right"/>
      </w:trPr>
      <w:tc>
        <w:tcPr>
          <w:tcW w:w="4253" w:type="dxa"/>
          <w:vAlign w:val="center"/>
        </w:tcPr>
        <w:p w14:paraId="4A5B1974" w14:textId="3B2AB4E0" w:rsidR="00BF33D0" w:rsidRPr="00674A46" w:rsidRDefault="00BF33D0"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6427DC2" w:rsidR="00BF33D0" w:rsidRPr="00674A46" w:rsidRDefault="00BF33D0" w:rsidP="0051659D">
          <w:pPr>
            <w:pStyle w:val="Encabezado"/>
            <w:rPr>
              <w:rFonts w:ascii="Palatino Linotype" w:hAnsi="Palatino Linotype"/>
              <w:b/>
              <w:sz w:val="22"/>
              <w:szCs w:val="22"/>
            </w:rPr>
          </w:pPr>
          <w:r>
            <w:rPr>
              <w:rFonts w:ascii="Palatino Linotype" w:hAnsi="Palatino Linotype" w:cs="Arial"/>
              <w:b/>
              <w:bCs/>
              <w:sz w:val="22"/>
              <w:szCs w:val="22"/>
              <w:lang w:eastAsia="es-MX"/>
            </w:rPr>
            <w:t>05903/INFOEM/IP/RR/2020</w:t>
          </w:r>
        </w:p>
      </w:tc>
    </w:tr>
    <w:tr w:rsidR="00BF33D0" w:rsidRPr="00674A46" w14:paraId="1B5D8690" w14:textId="77777777" w:rsidTr="0081485A">
      <w:trPr>
        <w:trHeight w:val="233"/>
        <w:jc w:val="right"/>
      </w:trPr>
      <w:tc>
        <w:tcPr>
          <w:tcW w:w="4253" w:type="dxa"/>
          <w:vAlign w:val="center"/>
        </w:tcPr>
        <w:p w14:paraId="3903F2C6" w14:textId="22D569F8" w:rsidR="00BF33D0" w:rsidRPr="00674A46" w:rsidRDefault="00BF33D0"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F7ECAC2" w:rsidR="00BF33D0" w:rsidRPr="00B75F20" w:rsidRDefault="00BF33D0" w:rsidP="00926F75">
          <w:pPr>
            <w:pStyle w:val="Encabezado"/>
            <w:jc w:val="both"/>
            <w:rPr>
              <w:rFonts w:ascii="Palatino Linotype" w:hAnsi="Palatino Linotype"/>
              <w:b/>
              <w:sz w:val="22"/>
              <w:szCs w:val="22"/>
            </w:rPr>
          </w:pPr>
          <w:r w:rsidRPr="009D6240">
            <w:rPr>
              <w:rFonts w:ascii="Palatino Linotype" w:hAnsi="Palatino Linotype" w:cs="Arial"/>
              <w:b/>
            </w:rPr>
            <w:t>Ayuntamiento de Cuautitlán Izcalli</w:t>
          </w:r>
        </w:p>
      </w:tc>
    </w:tr>
    <w:tr w:rsidR="00BF33D0" w:rsidRPr="00674A46" w14:paraId="095EB01B" w14:textId="77777777" w:rsidTr="0081485A">
      <w:trPr>
        <w:trHeight w:val="321"/>
        <w:jc w:val="right"/>
      </w:trPr>
      <w:tc>
        <w:tcPr>
          <w:tcW w:w="4253" w:type="dxa"/>
          <w:vAlign w:val="center"/>
        </w:tcPr>
        <w:p w14:paraId="6E000A51" w14:textId="25DCC1C7" w:rsidR="00BF33D0" w:rsidRPr="00674A46" w:rsidRDefault="00BF33D0"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F33D0" w:rsidRPr="00674A46" w:rsidRDefault="00BF33D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F33D0" w:rsidRDefault="00BF33D0"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21C96F9A" w:rsidR="00BF33D0" w:rsidRDefault="00280E2F" w:rsidP="00472C41">
    <w:pPr>
      <w:pStyle w:val="Encabezado"/>
      <w:tabs>
        <w:tab w:val="clear" w:pos="4252"/>
        <w:tab w:val="clear" w:pos="8504"/>
        <w:tab w:val="left" w:pos="3103"/>
      </w:tabs>
    </w:pPr>
    <w:r>
      <w:rPr>
        <w:noProof/>
        <w:lang w:val="es-MX" w:eastAsia="es-MX"/>
      </w:rPr>
      <w:pict w14:anchorId="47CB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7812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F33D0">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F33D0" w:rsidRPr="00674A46" w14:paraId="0A3256F2" w14:textId="77777777" w:rsidTr="006E6B65">
      <w:trPr>
        <w:trHeight w:val="138"/>
        <w:jc w:val="right"/>
      </w:trPr>
      <w:tc>
        <w:tcPr>
          <w:tcW w:w="3261" w:type="dxa"/>
          <w:vAlign w:val="center"/>
        </w:tcPr>
        <w:p w14:paraId="3D80769D" w14:textId="316F11F8" w:rsidR="00BF33D0" w:rsidRPr="00B726D3" w:rsidRDefault="00BF33D0" w:rsidP="00472C41">
          <w:pPr>
            <w:jc w:val="right"/>
            <w:rPr>
              <w:rFonts w:ascii="Palatino Linotype" w:hAnsi="Palatino Linotype"/>
              <w:b/>
              <w:sz w:val="22"/>
              <w:szCs w:val="22"/>
            </w:rPr>
          </w:pPr>
          <w:r w:rsidRPr="00B726D3">
            <w:rPr>
              <w:rFonts w:ascii="Palatino Linotype" w:hAnsi="Palatino Linotype"/>
              <w:b/>
              <w:sz w:val="22"/>
              <w:szCs w:val="22"/>
            </w:rPr>
            <w:t>RECURSO DE REVISIÓN:</w:t>
          </w:r>
        </w:p>
      </w:tc>
      <w:tc>
        <w:tcPr>
          <w:tcW w:w="4111" w:type="dxa"/>
          <w:vAlign w:val="center"/>
        </w:tcPr>
        <w:p w14:paraId="0453495E" w14:textId="0CA02585" w:rsidR="00BF33D0" w:rsidRPr="00B726D3" w:rsidRDefault="00BF33D0" w:rsidP="006D7F3D">
          <w:pPr>
            <w:pStyle w:val="Encabezado"/>
            <w:rPr>
              <w:rFonts w:ascii="Palatino Linotype" w:hAnsi="Palatino Linotype"/>
              <w:b/>
              <w:sz w:val="22"/>
              <w:szCs w:val="22"/>
            </w:rPr>
          </w:pPr>
          <w:r w:rsidRPr="00B726D3">
            <w:rPr>
              <w:rFonts w:ascii="Palatino Linotype" w:hAnsi="Palatino Linotype" w:cs="Arial"/>
              <w:b/>
              <w:bCs/>
              <w:sz w:val="22"/>
              <w:szCs w:val="22"/>
              <w:lang w:eastAsia="es-MX"/>
            </w:rPr>
            <w:t>05903/INFOEM/IP/RR/2020</w:t>
          </w:r>
        </w:p>
      </w:tc>
    </w:tr>
    <w:tr w:rsidR="00BF33D0" w:rsidRPr="00B75F20" w14:paraId="128C8B3C" w14:textId="77777777" w:rsidTr="006E6B65">
      <w:trPr>
        <w:trHeight w:val="233"/>
        <w:jc w:val="right"/>
      </w:trPr>
      <w:tc>
        <w:tcPr>
          <w:tcW w:w="3261" w:type="dxa"/>
          <w:vAlign w:val="center"/>
        </w:tcPr>
        <w:p w14:paraId="483E3371" w14:textId="66B1BC74" w:rsidR="00BF33D0" w:rsidRPr="00B726D3" w:rsidRDefault="00BF33D0" w:rsidP="00472C41">
          <w:pPr>
            <w:jc w:val="right"/>
            <w:rPr>
              <w:rFonts w:ascii="Palatino Linotype" w:hAnsi="Palatino Linotype"/>
              <w:b/>
              <w:sz w:val="22"/>
              <w:szCs w:val="22"/>
            </w:rPr>
          </w:pPr>
          <w:r w:rsidRPr="00B726D3">
            <w:rPr>
              <w:rFonts w:ascii="Palatino Linotype" w:hAnsi="Palatino Linotype"/>
              <w:b/>
              <w:sz w:val="22"/>
              <w:szCs w:val="22"/>
            </w:rPr>
            <w:t>RECURRENTE:</w:t>
          </w:r>
        </w:p>
      </w:tc>
      <w:tc>
        <w:tcPr>
          <w:tcW w:w="4111" w:type="dxa"/>
        </w:tcPr>
        <w:p w14:paraId="1548525E" w14:textId="58F5A154" w:rsidR="00BF33D0" w:rsidRPr="00B726D3" w:rsidRDefault="00336554" w:rsidP="009B42A1">
          <w:pPr>
            <w:pStyle w:val="Encabezado"/>
            <w:tabs>
              <w:tab w:val="clear" w:pos="4252"/>
              <w:tab w:val="clear" w:pos="8504"/>
              <w:tab w:val="left" w:pos="521"/>
            </w:tabs>
            <w:rPr>
              <w:rFonts w:ascii="Palatino Linotype" w:hAnsi="Palatino Linotype"/>
              <w:b/>
              <w:sz w:val="22"/>
              <w:szCs w:val="22"/>
            </w:rPr>
          </w:pPr>
          <w:r w:rsidRPr="00336554">
            <w:rPr>
              <w:rFonts w:ascii="Palatino Linotype" w:hAnsi="Palatino Linotype"/>
              <w:b/>
              <w:sz w:val="22"/>
              <w:szCs w:val="22"/>
              <w:highlight w:val="black"/>
            </w:rPr>
            <w:t>-------------------------------------</w:t>
          </w:r>
        </w:p>
      </w:tc>
    </w:tr>
    <w:tr w:rsidR="00BF33D0" w:rsidRPr="00674A46" w14:paraId="41BE0704" w14:textId="77777777" w:rsidTr="006E6B65">
      <w:trPr>
        <w:trHeight w:val="321"/>
        <w:jc w:val="right"/>
      </w:trPr>
      <w:tc>
        <w:tcPr>
          <w:tcW w:w="3261" w:type="dxa"/>
          <w:vAlign w:val="center"/>
        </w:tcPr>
        <w:p w14:paraId="34C64148" w14:textId="10C6C8A9" w:rsidR="00BF33D0" w:rsidRPr="00B726D3" w:rsidRDefault="00BF33D0" w:rsidP="00472C41">
          <w:pPr>
            <w:jc w:val="right"/>
            <w:rPr>
              <w:rFonts w:ascii="Palatino Linotype" w:hAnsi="Palatino Linotype"/>
              <w:b/>
              <w:sz w:val="22"/>
              <w:szCs w:val="22"/>
            </w:rPr>
          </w:pPr>
          <w:r w:rsidRPr="00B726D3">
            <w:rPr>
              <w:rFonts w:ascii="Palatino Linotype" w:hAnsi="Palatino Linotype"/>
              <w:b/>
              <w:sz w:val="22"/>
              <w:szCs w:val="22"/>
            </w:rPr>
            <w:t>SUJETO OBLIGADO:</w:t>
          </w:r>
        </w:p>
      </w:tc>
      <w:tc>
        <w:tcPr>
          <w:tcW w:w="4111" w:type="dxa"/>
          <w:vAlign w:val="center"/>
        </w:tcPr>
        <w:p w14:paraId="34C341BF" w14:textId="791BBD6F" w:rsidR="00BF33D0" w:rsidRPr="00B726D3" w:rsidRDefault="00BF33D0" w:rsidP="005C3414">
          <w:pPr>
            <w:pStyle w:val="Encabezado"/>
            <w:jc w:val="both"/>
            <w:rPr>
              <w:rFonts w:ascii="Palatino Linotype" w:hAnsi="Palatino Linotype"/>
              <w:b/>
              <w:sz w:val="22"/>
              <w:szCs w:val="22"/>
            </w:rPr>
          </w:pPr>
          <w:r w:rsidRPr="00B726D3">
            <w:rPr>
              <w:rFonts w:ascii="Palatino Linotype" w:hAnsi="Palatino Linotype" w:cs="Arial"/>
              <w:b/>
              <w:sz w:val="22"/>
              <w:szCs w:val="22"/>
            </w:rPr>
            <w:t>Ayuntamiento de Cuautitlán Izcalli</w:t>
          </w:r>
        </w:p>
      </w:tc>
    </w:tr>
    <w:tr w:rsidR="00BF33D0" w:rsidRPr="00674A46" w14:paraId="0C8B6193" w14:textId="77777777" w:rsidTr="006E6B65">
      <w:trPr>
        <w:trHeight w:val="321"/>
        <w:jc w:val="right"/>
      </w:trPr>
      <w:tc>
        <w:tcPr>
          <w:tcW w:w="3261" w:type="dxa"/>
          <w:vAlign w:val="center"/>
        </w:tcPr>
        <w:p w14:paraId="321FFAFF" w14:textId="40E5A678" w:rsidR="00BF33D0" w:rsidRPr="00B726D3" w:rsidRDefault="00BF33D0" w:rsidP="00472C41">
          <w:pPr>
            <w:jc w:val="right"/>
            <w:rPr>
              <w:rFonts w:ascii="Palatino Linotype" w:hAnsi="Palatino Linotype"/>
              <w:b/>
              <w:sz w:val="22"/>
              <w:szCs w:val="22"/>
            </w:rPr>
          </w:pPr>
          <w:r w:rsidRPr="00B726D3">
            <w:rPr>
              <w:rFonts w:ascii="Palatino Linotype" w:hAnsi="Palatino Linotype"/>
              <w:b/>
              <w:sz w:val="22"/>
              <w:szCs w:val="22"/>
            </w:rPr>
            <w:t>COMISIONADO PONENTE:</w:t>
          </w:r>
        </w:p>
      </w:tc>
      <w:tc>
        <w:tcPr>
          <w:tcW w:w="4111" w:type="dxa"/>
          <w:vAlign w:val="center"/>
        </w:tcPr>
        <w:p w14:paraId="0FECDA9D" w14:textId="77777777" w:rsidR="00BF33D0" w:rsidRPr="00B726D3" w:rsidRDefault="00BF33D0" w:rsidP="00472C41">
          <w:pPr>
            <w:pStyle w:val="Encabezado"/>
            <w:rPr>
              <w:rFonts w:ascii="Palatino Linotype" w:hAnsi="Palatino Linotype"/>
              <w:b/>
              <w:sz w:val="22"/>
              <w:szCs w:val="22"/>
            </w:rPr>
          </w:pPr>
          <w:r w:rsidRPr="00B726D3">
            <w:rPr>
              <w:rFonts w:ascii="Palatino Linotype" w:hAnsi="Palatino Linotype"/>
              <w:b/>
              <w:sz w:val="22"/>
              <w:szCs w:val="22"/>
            </w:rPr>
            <w:t>José Guadalupe Luna Hernández</w:t>
          </w:r>
        </w:p>
      </w:tc>
    </w:tr>
  </w:tbl>
  <w:p w14:paraId="156B5574" w14:textId="3EA5B995" w:rsidR="00BF33D0" w:rsidRDefault="00BF33D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56B9"/>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320E5E"/>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AAF2C35"/>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828254CC"/>
    <w:lvl w:ilvl="0" w:tplc="1C8A5F06">
      <w:start w:val="1"/>
      <w:numFmt w:val="decimal"/>
      <w:lvlText w:val="%1."/>
      <w:lvlJc w:val="left"/>
      <w:pPr>
        <w:ind w:left="657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54FD36E0"/>
    <w:multiLevelType w:val="hybridMultilevel"/>
    <w:tmpl w:val="DFB858D6"/>
    <w:lvl w:ilvl="0" w:tplc="40D4730A">
      <w:start w:val="1"/>
      <w:numFmt w:val="upperLetter"/>
      <w:lvlText w:val="%1)"/>
      <w:lvlJc w:val="left"/>
      <w:pPr>
        <w:ind w:left="270" w:hanging="360"/>
      </w:pPr>
      <w:rPr>
        <w:rFonts w:cs="Arial" w:hint="default"/>
        <w:color w:val="000000" w:themeColor="text1"/>
      </w:rPr>
    </w:lvl>
    <w:lvl w:ilvl="1" w:tplc="080A0019" w:tentative="1">
      <w:start w:val="1"/>
      <w:numFmt w:val="lowerLetter"/>
      <w:lvlText w:val="%2."/>
      <w:lvlJc w:val="left"/>
      <w:pPr>
        <w:ind w:left="990" w:hanging="360"/>
      </w:pPr>
    </w:lvl>
    <w:lvl w:ilvl="2" w:tplc="080A001B" w:tentative="1">
      <w:start w:val="1"/>
      <w:numFmt w:val="lowerRoman"/>
      <w:lvlText w:val="%3."/>
      <w:lvlJc w:val="right"/>
      <w:pPr>
        <w:ind w:left="1710" w:hanging="180"/>
      </w:pPr>
    </w:lvl>
    <w:lvl w:ilvl="3" w:tplc="080A000F" w:tentative="1">
      <w:start w:val="1"/>
      <w:numFmt w:val="decimal"/>
      <w:lvlText w:val="%4."/>
      <w:lvlJc w:val="left"/>
      <w:pPr>
        <w:ind w:left="2430" w:hanging="360"/>
      </w:pPr>
    </w:lvl>
    <w:lvl w:ilvl="4" w:tplc="080A0019" w:tentative="1">
      <w:start w:val="1"/>
      <w:numFmt w:val="lowerLetter"/>
      <w:lvlText w:val="%5."/>
      <w:lvlJc w:val="left"/>
      <w:pPr>
        <w:ind w:left="3150" w:hanging="360"/>
      </w:pPr>
    </w:lvl>
    <w:lvl w:ilvl="5" w:tplc="080A001B" w:tentative="1">
      <w:start w:val="1"/>
      <w:numFmt w:val="lowerRoman"/>
      <w:lvlText w:val="%6."/>
      <w:lvlJc w:val="right"/>
      <w:pPr>
        <w:ind w:left="3870" w:hanging="180"/>
      </w:pPr>
    </w:lvl>
    <w:lvl w:ilvl="6" w:tplc="080A000F" w:tentative="1">
      <w:start w:val="1"/>
      <w:numFmt w:val="decimal"/>
      <w:lvlText w:val="%7."/>
      <w:lvlJc w:val="left"/>
      <w:pPr>
        <w:ind w:left="4590" w:hanging="360"/>
      </w:pPr>
    </w:lvl>
    <w:lvl w:ilvl="7" w:tplc="080A0019" w:tentative="1">
      <w:start w:val="1"/>
      <w:numFmt w:val="lowerLetter"/>
      <w:lvlText w:val="%8."/>
      <w:lvlJc w:val="left"/>
      <w:pPr>
        <w:ind w:left="5310" w:hanging="360"/>
      </w:pPr>
    </w:lvl>
    <w:lvl w:ilvl="8" w:tplc="080A001B" w:tentative="1">
      <w:start w:val="1"/>
      <w:numFmt w:val="lowerRoman"/>
      <w:lvlText w:val="%9."/>
      <w:lvlJc w:val="right"/>
      <w:pPr>
        <w:ind w:left="6030" w:hanging="180"/>
      </w:pPr>
    </w:lvl>
  </w:abstractNum>
  <w:abstractNum w:abstractNumId="1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DF6F99"/>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7"/>
  </w:num>
  <w:num w:numId="2">
    <w:abstractNumId w:val="14"/>
  </w:num>
  <w:num w:numId="3">
    <w:abstractNumId w:val="16"/>
  </w:num>
  <w:num w:numId="4">
    <w:abstractNumId w:val="5"/>
  </w:num>
  <w:num w:numId="5">
    <w:abstractNumId w:val="15"/>
  </w:num>
  <w:num w:numId="6">
    <w:abstractNumId w:val="8"/>
  </w:num>
  <w:num w:numId="7">
    <w:abstractNumId w:val="13"/>
  </w:num>
  <w:num w:numId="8">
    <w:abstractNumId w:val="9"/>
  </w:num>
  <w:num w:numId="9">
    <w:abstractNumId w:val="3"/>
  </w:num>
  <w:num w:numId="10">
    <w:abstractNumId w:val="11"/>
  </w:num>
  <w:num w:numId="11">
    <w:abstractNumId w:val="4"/>
  </w:num>
  <w:num w:numId="12">
    <w:abstractNumId w:val="2"/>
  </w:num>
  <w:num w:numId="13">
    <w:abstractNumId w:val="0"/>
  </w:num>
  <w:num w:numId="14">
    <w:abstractNumId w:val="12"/>
  </w:num>
  <w:num w:numId="15">
    <w:abstractNumId w:val="1"/>
  </w:num>
  <w:num w:numId="16">
    <w:abstractNumId w:val="6"/>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942"/>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5C3C"/>
    <w:rsid w:val="00066013"/>
    <w:rsid w:val="0007192E"/>
    <w:rsid w:val="00072930"/>
    <w:rsid w:val="000732C3"/>
    <w:rsid w:val="00073CA2"/>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5326"/>
    <w:rsid w:val="000E62A0"/>
    <w:rsid w:val="000E6436"/>
    <w:rsid w:val="000E77B8"/>
    <w:rsid w:val="000F01E4"/>
    <w:rsid w:val="000F17AC"/>
    <w:rsid w:val="000F191E"/>
    <w:rsid w:val="000F1E9D"/>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53A3"/>
    <w:rsid w:val="00136668"/>
    <w:rsid w:val="0013673A"/>
    <w:rsid w:val="00137846"/>
    <w:rsid w:val="00140D44"/>
    <w:rsid w:val="00141114"/>
    <w:rsid w:val="00141BF0"/>
    <w:rsid w:val="001436BB"/>
    <w:rsid w:val="00143BF3"/>
    <w:rsid w:val="0014481A"/>
    <w:rsid w:val="00145954"/>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6FDA"/>
    <w:rsid w:val="00167D10"/>
    <w:rsid w:val="00170D28"/>
    <w:rsid w:val="00171E0A"/>
    <w:rsid w:val="001729DF"/>
    <w:rsid w:val="00173DDB"/>
    <w:rsid w:val="00173F22"/>
    <w:rsid w:val="00175DB6"/>
    <w:rsid w:val="0017653A"/>
    <w:rsid w:val="00176A68"/>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35C7"/>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2F"/>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554"/>
    <w:rsid w:val="00336D64"/>
    <w:rsid w:val="003374D7"/>
    <w:rsid w:val="00337941"/>
    <w:rsid w:val="003407D0"/>
    <w:rsid w:val="00343BE0"/>
    <w:rsid w:val="00345B79"/>
    <w:rsid w:val="00345D0F"/>
    <w:rsid w:val="003462E1"/>
    <w:rsid w:val="00346885"/>
    <w:rsid w:val="003472B3"/>
    <w:rsid w:val="0035023D"/>
    <w:rsid w:val="00350A12"/>
    <w:rsid w:val="0035104F"/>
    <w:rsid w:val="00353201"/>
    <w:rsid w:val="0035335B"/>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C55"/>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A77"/>
    <w:rsid w:val="003C3086"/>
    <w:rsid w:val="003C462F"/>
    <w:rsid w:val="003C7282"/>
    <w:rsid w:val="003D00D5"/>
    <w:rsid w:val="003D01B4"/>
    <w:rsid w:val="003D16A8"/>
    <w:rsid w:val="003D181D"/>
    <w:rsid w:val="003D1860"/>
    <w:rsid w:val="003D18D8"/>
    <w:rsid w:val="003D20C4"/>
    <w:rsid w:val="003D3043"/>
    <w:rsid w:val="003D3C1A"/>
    <w:rsid w:val="003D4188"/>
    <w:rsid w:val="003D46D0"/>
    <w:rsid w:val="003D5E95"/>
    <w:rsid w:val="003D6CE0"/>
    <w:rsid w:val="003E05CB"/>
    <w:rsid w:val="003E2663"/>
    <w:rsid w:val="003E5E39"/>
    <w:rsid w:val="003E60A8"/>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2068A"/>
    <w:rsid w:val="00420D79"/>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600"/>
    <w:rsid w:val="004A1821"/>
    <w:rsid w:val="004A22C0"/>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B7A57"/>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6AFC"/>
    <w:rsid w:val="004F74D4"/>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030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DD3"/>
    <w:rsid w:val="005D4601"/>
    <w:rsid w:val="005D622E"/>
    <w:rsid w:val="005D73A5"/>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1FF4"/>
    <w:rsid w:val="00622B06"/>
    <w:rsid w:val="0062306D"/>
    <w:rsid w:val="00623D7D"/>
    <w:rsid w:val="006245C1"/>
    <w:rsid w:val="00625797"/>
    <w:rsid w:val="00627163"/>
    <w:rsid w:val="0062768A"/>
    <w:rsid w:val="0063147E"/>
    <w:rsid w:val="0063265C"/>
    <w:rsid w:val="0063278F"/>
    <w:rsid w:val="00634476"/>
    <w:rsid w:val="006349FE"/>
    <w:rsid w:val="00635EBF"/>
    <w:rsid w:val="0063650E"/>
    <w:rsid w:val="00637580"/>
    <w:rsid w:val="00637624"/>
    <w:rsid w:val="0064275F"/>
    <w:rsid w:val="00643903"/>
    <w:rsid w:val="0064393B"/>
    <w:rsid w:val="00644375"/>
    <w:rsid w:val="00644A5C"/>
    <w:rsid w:val="0064508B"/>
    <w:rsid w:val="00645958"/>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C76B9"/>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25DB5"/>
    <w:rsid w:val="00730671"/>
    <w:rsid w:val="00731F1F"/>
    <w:rsid w:val="00735234"/>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3CCE"/>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5BB5"/>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3D77"/>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5F6"/>
    <w:rsid w:val="008B7FFE"/>
    <w:rsid w:val="008C0446"/>
    <w:rsid w:val="008C10D7"/>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35B"/>
    <w:rsid w:val="008F1558"/>
    <w:rsid w:val="008F4768"/>
    <w:rsid w:val="008F5927"/>
    <w:rsid w:val="009001DD"/>
    <w:rsid w:val="0090174A"/>
    <w:rsid w:val="009036B3"/>
    <w:rsid w:val="00903870"/>
    <w:rsid w:val="009039BC"/>
    <w:rsid w:val="00903D32"/>
    <w:rsid w:val="0090434E"/>
    <w:rsid w:val="00905B4F"/>
    <w:rsid w:val="00905B9A"/>
    <w:rsid w:val="009071FE"/>
    <w:rsid w:val="00907761"/>
    <w:rsid w:val="00910E40"/>
    <w:rsid w:val="00911940"/>
    <w:rsid w:val="0091242A"/>
    <w:rsid w:val="00913AA4"/>
    <w:rsid w:val="00915778"/>
    <w:rsid w:val="009164DD"/>
    <w:rsid w:val="00917A9D"/>
    <w:rsid w:val="009210C9"/>
    <w:rsid w:val="009229A9"/>
    <w:rsid w:val="00924F14"/>
    <w:rsid w:val="00925C68"/>
    <w:rsid w:val="00926F75"/>
    <w:rsid w:val="00927A80"/>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4C7C"/>
    <w:rsid w:val="009D61D9"/>
    <w:rsid w:val="009D6240"/>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1FB"/>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19C2"/>
    <w:rsid w:val="00B726D3"/>
    <w:rsid w:val="00B733F9"/>
    <w:rsid w:val="00B7372C"/>
    <w:rsid w:val="00B73838"/>
    <w:rsid w:val="00B7421A"/>
    <w:rsid w:val="00B75267"/>
    <w:rsid w:val="00B75473"/>
    <w:rsid w:val="00B75F20"/>
    <w:rsid w:val="00B762FD"/>
    <w:rsid w:val="00B808A4"/>
    <w:rsid w:val="00B81371"/>
    <w:rsid w:val="00B8296B"/>
    <w:rsid w:val="00B83E2E"/>
    <w:rsid w:val="00B8463D"/>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963"/>
    <w:rsid w:val="00BE5E11"/>
    <w:rsid w:val="00BE67AB"/>
    <w:rsid w:val="00BE6C95"/>
    <w:rsid w:val="00BE74FA"/>
    <w:rsid w:val="00BE7E44"/>
    <w:rsid w:val="00BF0680"/>
    <w:rsid w:val="00BF0A54"/>
    <w:rsid w:val="00BF0F1C"/>
    <w:rsid w:val="00BF1B7F"/>
    <w:rsid w:val="00BF1C09"/>
    <w:rsid w:val="00BF33D0"/>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C39"/>
    <w:rsid w:val="00C85EC8"/>
    <w:rsid w:val="00C862C4"/>
    <w:rsid w:val="00C869B2"/>
    <w:rsid w:val="00C86B34"/>
    <w:rsid w:val="00C870F6"/>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1E7F"/>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152"/>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33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AEA"/>
    <w:rsid w:val="00DC6E02"/>
    <w:rsid w:val="00DC7377"/>
    <w:rsid w:val="00DD3C18"/>
    <w:rsid w:val="00DD4849"/>
    <w:rsid w:val="00DE0FC0"/>
    <w:rsid w:val="00DE22C9"/>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EA1"/>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1B4D"/>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3E45"/>
    <w:rsid w:val="00F147C6"/>
    <w:rsid w:val="00F15162"/>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6BA2"/>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77F62"/>
    <w:rsid w:val="00F81620"/>
    <w:rsid w:val="00F82323"/>
    <w:rsid w:val="00F84240"/>
    <w:rsid w:val="00F85237"/>
    <w:rsid w:val="00F854D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FFFE8A14-BDCF-7746-AB62-CA1D4F18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EBF"/>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table" w:customStyle="1" w:styleId="Tablaconcuadrcula2">
    <w:name w:val="Tabla con cuadrícula2"/>
    <w:basedOn w:val="Tablanormal"/>
    <w:next w:val="Tablaconcuadrcula"/>
    <w:uiPriority w:val="39"/>
    <w:rsid w:val="00176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256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41058847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576937875">
      <w:bodyDiv w:val="1"/>
      <w:marLeft w:val="0"/>
      <w:marRight w:val="0"/>
      <w:marTop w:val="0"/>
      <w:marBottom w:val="0"/>
      <w:divBdr>
        <w:top w:val="none" w:sz="0" w:space="0" w:color="auto"/>
        <w:left w:val="none" w:sz="0" w:space="0" w:color="auto"/>
        <w:bottom w:val="none" w:sz="0" w:space="0" w:color="auto"/>
        <w:right w:val="none" w:sz="0" w:space="0" w:color="auto"/>
      </w:divBdr>
    </w:div>
    <w:div w:id="655112920">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48113435">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2790461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5813747">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44192227">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1952860138">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FA660-18F7-450D-BC44-2A08A307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11097</Words>
  <Characters>61035</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10</cp:revision>
  <cp:lastPrinted>2019-01-16T02:59:00Z</cp:lastPrinted>
  <dcterms:created xsi:type="dcterms:W3CDTF">2021-02-11T23:57:00Z</dcterms:created>
  <dcterms:modified xsi:type="dcterms:W3CDTF">2021-03-25T01:50:00Z</dcterms:modified>
</cp:coreProperties>
</file>